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77E1B" w14:textId="77777777" w:rsidR="007A506B" w:rsidRDefault="007A506B" w:rsidP="007A506B">
      <w:pPr>
        <w:spacing w:after="0"/>
        <w:jc w:val="center"/>
        <w:rPr>
          <w:highlight w:val="yellow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2F0D8DD" wp14:editId="6B8BD12E">
            <wp:extent cx="792000" cy="684000"/>
            <wp:effectExtent l="0" t="0" r="8255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DCFB1" w14:textId="77777777" w:rsidR="007A506B" w:rsidRPr="00683C72" w:rsidRDefault="007A506B" w:rsidP="007A506B">
      <w:pPr>
        <w:spacing w:after="0"/>
        <w:jc w:val="center"/>
        <w:rPr>
          <w:highlight w:val="yellow"/>
        </w:rPr>
      </w:pPr>
    </w:p>
    <w:p w14:paraId="627572C5" w14:textId="77777777" w:rsidR="007A506B" w:rsidRDefault="007A506B" w:rsidP="007A506B">
      <w:pPr>
        <w:spacing w:after="0"/>
        <w:jc w:val="center"/>
        <w:rPr>
          <w:highlight w:val="yellow"/>
        </w:rPr>
      </w:pPr>
    </w:p>
    <w:p w14:paraId="4EC0D59E" w14:textId="77777777" w:rsidR="007A506B" w:rsidRPr="00683C72" w:rsidRDefault="007A506B" w:rsidP="007A506B">
      <w:pPr>
        <w:spacing w:after="0"/>
        <w:jc w:val="center"/>
        <w:rPr>
          <w:highlight w:val="yellow"/>
        </w:rPr>
      </w:pPr>
    </w:p>
    <w:p w14:paraId="56CFF75F" w14:textId="77777777" w:rsidR="007A506B" w:rsidRPr="00920E6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e</w:t>
      </w:r>
    </w:p>
    <w:p w14:paraId="0351E3B6" w14:textId="77777777" w:rsidR="007A506B" w:rsidRPr="00683C72" w:rsidRDefault="007A506B" w:rsidP="007A506B">
      <w:pPr>
        <w:spacing w:after="0"/>
        <w:jc w:val="center"/>
        <w:rPr>
          <w:highlight w:val="yellow"/>
        </w:rPr>
      </w:pPr>
    </w:p>
    <w:p w14:paraId="77997BAE" w14:textId="77777777" w:rsidR="007A506B" w:rsidRPr="00920E6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3/19</w:t>
      </w:r>
    </w:p>
    <w:p w14:paraId="562AB5C0" w14:textId="77777777" w:rsidR="007A506B" w:rsidRPr="00683C72" w:rsidRDefault="007A506B" w:rsidP="007A506B">
      <w:pPr>
        <w:spacing w:after="0"/>
        <w:jc w:val="center"/>
        <w:rPr>
          <w:highlight w:val="yellow"/>
        </w:rPr>
      </w:pPr>
    </w:p>
    <w:p w14:paraId="3F8B7B1D" w14:textId="77777777" w:rsidR="007A506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>Závěrečný účet kapitoly státního rozpočtu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 w:rsidRPr="00A67FDB">
        <w:rPr>
          <w:rFonts w:asciiTheme="minorHAnsi" w:eastAsiaTheme="minorHAnsi" w:hAnsiTheme="minorHAnsi" w:cstheme="minorHAnsi"/>
          <w:b/>
          <w:i/>
          <w:sz w:val="28"/>
          <w:szCs w:val="28"/>
        </w:rPr>
        <w:t>Úřad průmyslového vlastnictví</w:t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</w:p>
    <w:p w14:paraId="64FEE4BE" w14:textId="77777777" w:rsidR="007A506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 xml:space="preserve">za rok 2023, účetní závěrka Úřadu průmyslového vlastnictví </w:t>
      </w:r>
    </w:p>
    <w:p w14:paraId="219A4BBB" w14:textId="77777777" w:rsidR="007A506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 xml:space="preserve">za rok 2023 a údaje předkládané Úřadem průmyslového vlastnictví </w:t>
      </w:r>
    </w:p>
    <w:p w14:paraId="3757FE54" w14:textId="77777777" w:rsidR="007A506B" w:rsidRPr="00A67FD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>pro hodnocení plnění státního rozpočtu za rok 2023</w:t>
      </w:r>
    </w:p>
    <w:p w14:paraId="45C4BB99" w14:textId="77777777" w:rsidR="007A506B" w:rsidRPr="00A67FDB" w:rsidRDefault="007A506B" w:rsidP="007A506B">
      <w:pPr>
        <w:spacing w:after="0"/>
        <w:jc w:val="both"/>
        <w:rPr>
          <w:highlight w:val="yellow"/>
        </w:rPr>
      </w:pPr>
    </w:p>
    <w:p w14:paraId="275DC9AE" w14:textId="77777777" w:rsidR="007A506B" w:rsidRPr="00683C72" w:rsidRDefault="007A506B" w:rsidP="007A506B">
      <w:pPr>
        <w:spacing w:after="0"/>
        <w:jc w:val="both"/>
        <w:rPr>
          <w:highlight w:val="yellow"/>
        </w:rPr>
      </w:pPr>
    </w:p>
    <w:p w14:paraId="540EDDAB" w14:textId="263CCDB4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</w:t>
      </w:r>
      <w:r>
        <w:rPr>
          <w:rFonts w:asciiTheme="minorHAnsi" w:eastAsiaTheme="minorHAnsi" w:hAnsiTheme="minorHAnsi" w:cstheme="minorHAnsi"/>
        </w:rPr>
        <w:t>také</w:t>
      </w:r>
      <w:r w:rsidRPr="00920E6B">
        <w:rPr>
          <w:rFonts w:asciiTheme="minorHAnsi" w:eastAsiaTheme="minorHAnsi" w:hAnsiTheme="minorHAnsi" w:cstheme="minorHAnsi"/>
        </w:rPr>
        <w:t xml:space="preserve"> „NKÚ“) na rok 202</w:t>
      </w:r>
      <w:r>
        <w:rPr>
          <w:rFonts w:asciiTheme="minorHAnsi" w:eastAsiaTheme="minorHAnsi" w:hAnsiTheme="minorHAnsi" w:cstheme="minorHAnsi"/>
        </w:rPr>
        <w:t>3</w:t>
      </w:r>
      <w:r w:rsidRPr="00920E6B">
        <w:rPr>
          <w:rFonts w:asciiTheme="minorHAnsi" w:eastAsiaTheme="minorHAnsi" w:hAnsiTheme="minorHAnsi" w:cstheme="minorHAnsi"/>
        </w:rPr>
        <w:t xml:space="preserve"> pod číslem 2</w:t>
      </w:r>
      <w:r>
        <w:rPr>
          <w:rFonts w:asciiTheme="minorHAnsi" w:eastAsiaTheme="minorHAnsi" w:hAnsiTheme="minorHAnsi" w:cstheme="minorHAnsi"/>
        </w:rPr>
        <w:t>3</w:t>
      </w:r>
      <w:r w:rsidRPr="00920E6B">
        <w:rPr>
          <w:rFonts w:asciiTheme="minorHAnsi" w:eastAsiaTheme="minorHAnsi" w:hAnsiTheme="minorHAnsi" w:cstheme="minorHAnsi"/>
        </w:rPr>
        <w:t>/</w:t>
      </w:r>
      <w:r>
        <w:rPr>
          <w:rFonts w:asciiTheme="minorHAnsi" w:eastAsiaTheme="minorHAnsi" w:hAnsiTheme="minorHAnsi" w:cstheme="minorHAnsi"/>
        </w:rPr>
        <w:t>19</w:t>
      </w:r>
      <w:r w:rsidRPr="00920E6B">
        <w:rPr>
          <w:rFonts w:asciiTheme="minorHAnsi" w:eastAsiaTheme="minorHAnsi" w:hAnsiTheme="minorHAnsi" w:cstheme="minorHAnsi"/>
        </w:rPr>
        <w:t>. Kontrolní akci řídil a</w:t>
      </w:r>
      <w:r w:rsidR="00296CE6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</w:rPr>
        <w:t xml:space="preserve">kontrolní závěr vypracoval člen NKÚ </w:t>
      </w:r>
      <w:r w:rsidRPr="00090AB0">
        <w:rPr>
          <w:rFonts w:asciiTheme="minorHAnsi" w:eastAsiaTheme="minorHAnsi" w:hAnsiTheme="minorHAnsi" w:cstheme="minorHAnsi"/>
        </w:rPr>
        <w:t>Ing. Daniel Reisiegel, MPA</w:t>
      </w:r>
      <w:r w:rsidRPr="00920E6B">
        <w:rPr>
          <w:rFonts w:asciiTheme="minorHAnsi" w:eastAsiaTheme="minorHAnsi" w:hAnsiTheme="minorHAnsi" w:cstheme="minorHAnsi"/>
        </w:rPr>
        <w:t>.</w:t>
      </w:r>
    </w:p>
    <w:p w14:paraId="595AD192" w14:textId="77777777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C26AFD3" w14:textId="77777777" w:rsidR="007A50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Cílem kontroly bylo</w:t>
      </w:r>
      <w:r>
        <w:rPr>
          <w:rFonts w:asciiTheme="minorHAnsi" w:eastAsiaTheme="minorHAnsi" w:hAnsiTheme="minorHAnsi" w:cstheme="minorHAnsi"/>
        </w:rPr>
        <w:t xml:space="preserve"> p</w:t>
      </w:r>
      <w:r w:rsidRPr="00090AB0">
        <w:rPr>
          <w:rFonts w:asciiTheme="minorHAnsi" w:eastAsiaTheme="minorHAnsi" w:hAnsiTheme="minorHAnsi" w:cstheme="minorHAnsi"/>
        </w:rPr>
        <w:t xml:space="preserve">rověřit, zda </w:t>
      </w:r>
      <w:r w:rsidRPr="005E5754">
        <w:t>Úřad průmyslového vlastnictví při sestavení závěrečného účtu a při vedení účetnictví a sestavení účetní závěrky a předkládání údajů pro hodnocení plnění státního rozpočtu za rok 2023 postupoval v souladu s příslušnými právními předpisy</w:t>
      </w:r>
      <w:r>
        <w:t>.</w:t>
      </w:r>
    </w:p>
    <w:p w14:paraId="4333E6B4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392651F2" w14:textId="77777777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</w:rPr>
        <w:t>Kontrolovaná osoba:</w:t>
      </w:r>
    </w:p>
    <w:p w14:paraId="0E22807E" w14:textId="77777777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Úřad průmyslového vlastnictví, Praha </w:t>
      </w:r>
      <w:r w:rsidRPr="00920E6B">
        <w:rPr>
          <w:rFonts w:asciiTheme="minorHAnsi" w:eastAsiaTheme="minorHAnsi" w:hAnsiTheme="minorHAnsi" w:cstheme="minorHAnsi"/>
        </w:rPr>
        <w:t>(dále také „</w:t>
      </w:r>
      <w:r>
        <w:rPr>
          <w:rFonts w:asciiTheme="minorHAnsi" w:eastAsiaTheme="minorHAnsi" w:hAnsiTheme="minorHAnsi" w:cstheme="minorHAnsi"/>
        </w:rPr>
        <w:t>ÚPV</w:t>
      </w:r>
      <w:r w:rsidRPr="00920E6B">
        <w:rPr>
          <w:rFonts w:asciiTheme="minorHAnsi" w:eastAsiaTheme="minorHAnsi" w:hAnsiTheme="minorHAnsi" w:cstheme="minorHAnsi"/>
        </w:rPr>
        <w:t>“).</w:t>
      </w:r>
    </w:p>
    <w:p w14:paraId="5CA81180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6B45064" w14:textId="77777777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Kontrolováno bylo období roku 202</w:t>
      </w:r>
      <w:r>
        <w:rPr>
          <w:rFonts w:asciiTheme="minorHAnsi" w:eastAsiaTheme="minorHAnsi" w:hAnsiTheme="minorHAnsi" w:cstheme="minorHAnsi"/>
        </w:rPr>
        <w:t>3</w:t>
      </w:r>
      <w:r w:rsidRPr="00920E6B">
        <w:rPr>
          <w:rFonts w:asciiTheme="minorHAnsi" w:eastAsiaTheme="minorHAnsi" w:hAnsiTheme="minorHAnsi" w:cstheme="minorHAnsi"/>
        </w:rPr>
        <w:t xml:space="preserve"> včetně souvisejících skutečností </w:t>
      </w:r>
      <w:r w:rsidRPr="00920E6B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20E6B">
        <w:rPr>
          <w:rFonts w:asciiTheme="minorHAnsi" w:eastAsiaTheme="minorHAnsi" w:hAnsiTheme="minorHAnsi" w:cstheme="minorHAnsi"/>
        </w:rPr>
        <w:t>.</w:t>
      </w:r>
    </w:p>
    <w:p w14:paraId="3E7CCD97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54E7FBB6" w14:textId="77777777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Kontrola byla prováděna u kontrolované osoby v době od</w:t>
      </w:r>
      <w:r>
        <w:rPr>
          <w:rFonts w:asciiTheme="minorHAnsi" w:eastAsiaTheme="minorHAnsi" w:hAnsiTheme="minorHAnsi" w:cstheme="minorHAnsi"/>
        </w:rPr>
        <w:t xml:space="preserve"> srpna</w:t>
      </w:r>
      <w:r w:rsidRPr="00920E6B">
        <w:rPr>
          <w:rFonts w:asciiTheme="minorHAnsi" w:eastAsiaTheme="minorHAnsi" w:hAnsiTheme="minorHAnsi" w:cstheme="minorHAnsi"/>
        </w:rPr>
        <w:t xml:space="preserve"> 202</w:t>
      </w:r>
      <w:r>
        <w:rPr>
          <w:rFonts w:asciiTheme="minorHAnsi" w:eastAsiaTheme="minorHAnsi" w:hAnsiTheme="minorHAnsi" w:cstheme="minorHAnsi"/>
        </w:rPr>
        <w:t>3</w:t>
      </w:r>
      <w:r w:rsidRPr="00920E6B">
        <w:rPr>
          <w:rFonts w:asciiTheme="minorHAnsi" w:eastAsiaTheme="minorHAnsi" w:hAnsiTheme="minorHAnsi" w:cstheme="minorHAnsi"/>
        </w:rPr>
        <w:t xml:space="preserve"> do</w:t>
      </w:r>
      <w:r>
        <w:rPr>
          <w:rFonts w:asciiTheme="minorHAnsi" w:eastAsiaTheme="minorHAnsi" w:hAnsiTheme="minorHAnsi" w:cstheme="minorHAnsi"/>
        </w:rPr>
        <w:t xml:space="preserve"> dubna</w:t>
      </w:r>
      <w:r w:rsidRPr="00920E6B">
        <w:rPr>
          <w:rFonts w:asciiTheme="minorHAnsi" w:eastAsiaTheme="minorHAnsi" w:hAnsiTheme="minorHAnsi" w:cstheme="minorHAnsi"/>
        </w:rPr>
        <w:t xml:space="preserve"> 202</w:t>
      </w:r>
      <w:r>
        <w:rPr>
          <w:rFonts w:asciiTheme="minorHAnsi" w:eastAsiaTheme="minorHAnsi" w:hAnsiTheme="minorHAnsi" w:cstheme="minorHAnsi"/>
        </w:rPr>
        <w:t>4</w:t>
      </w:r>
      <w:r w:rsidRPr="00920E6B">
        <w:rPr>
          <w:rFonts w:asciiTheme="minorHAnsi" w:eastAsiaTheme="minorHAnsi" w:hAnsiTheme="minorHAnsi" w:cstheme="minorHAnsi"/>
        </w:rPr>
        <w:t>.</w:t>
      </w:r>
    </w:p>
    <w:p w14:paraId="62B0577F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2198FEF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9B393C6" w14:textId="77777777" w:rsidR="007A506B" w:rsidRPr="007C389D" w:rsidRDefault="007A506B" w:rsidP="007A506B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7C389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7C389D">
        <w:rPr>
          <w:rFonts w:asciiTheme="minorHAnsi" w:eastAsiaTheme="minorHAnsi" w:hAnsiTheme="minorHAnsi" w:cstheme="minorHAnsi"/>
        </w:rPr>
        <w:t xml:space="preserve">   na svém </w:t>
      </w:r>
      <w:r w:rsidR="002635E8">
        <w:rPr>
          <w:rFonts w:asciiTheme="minorHAnsi" w:eastAsiaTheme="minorHAnsi" w:hAnsiTheme="minorHAnsi" w:cstheme="minorHAnsi"/>
        </w:rPr>
        <w:t>VIII</w:t>
      </w:r>
      <w:r>
        <w:rPr>
          <w:rFonts w:asciiTheme="minorHAnsi" w:eastAsiaTheme="minorHAnsi" w:hAnsiTheme="minorHAnsi" w:cstheme="minorHAnsi"/>
        </w:rPr>
        <w:t>.</w:t>
      </w:r>
      <w:r w:rsidRPr="007C389D">
        <w:rPr>
          <w:rFonts w:asciiTheme="minorHAnsi" w:eastAsiaTheme="minorHAnsi" w:hAnsiTheme="minorHAnsi" w:cstheme="minorHAnsi"/>
        </w:rPr>
        <w:t xml:space="preserve"> jednání, které se konalo dne </w:t>
      </w:r>
      <w:r w:rsidR="002635E8">
        <w:rPr>
          <w:rFonts w:asciiTheme="minorHAnsi" w:eastAsiaTheme="minorHAnsi" w:hAnsiTheme="minorHAnsi" w:cstheme="minorHAnsi"/>
        </w:rPr>
        <w:t>10. června</w:t>
      </w:r>
      <w:r w:rsidRPr="007C389D">
        <w:rPr>
          <w:rFonts w:asciiTheme="minorHAnsi" w:eastAsiaTheme="minorHAnsi" w:hAnsiTheme="minorHAnsi" w:cstheme="minorHAnsi"/>
        </w:rPr>
        <w:t xml:space="preserve"> 202</w:t>
      </w:r>
      <w:r>
        <w:rPr>
          <w:rFonts w:asciiTheme="minorHAnsi" w:eastAsiaTheme="minorHAnsi" w:hAnsiTheme="minorHAnsi" w:cstheme="minorHAnsi"/>
        </w:rPr>
        <w:t>4</w:t>
      </w:r>
      <w:r w:rsidRPr="007C389D">
        <w:rPr>
          <w:rFonts w:asciiTheme="minorHAnsi" w:eastAsiaTheme="minorHAnsi" w:hAnsiTheme="minorHAnsi" w:cstheme="minorHAnsi"/>
        </w:rPr>
        <w:t>,</w:t>
      </w:r>
    </w:p>
    <w:p w14:paraId="0938E581" w14:textId="77777777" w:rsidR="007A506B" w:rsidRPr="00920E6B" w:rsidRDefault="007A506B" w:rsidP="007A506B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7C389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7C389D">
        <w:rPr>
          <w:rFonts w:asciiTheme="minorHAnsi" w:eastAsiaTheme="minorHAnsi" w:hAnsiTheme="minorHAnsi" w:cstheme="minorHAnsi"/>
        </w:rPr>
        <w:t xml:space="preserve">   usnesením č.</w:t>
      </w:r>
      <w:r w:rsidR="002635E8">
        <w:rPr>
          <w:rFonts w:asciiTheme="minorHAnsi" w:eastAsiaTheme="minorHAnsi" w:hAnsiTheme="minorHAnsi" w:cstheme="minorHAnsi"/>
        </w:rPr>
        <w:t xml:space="preserve"> </w:t>
      </w:r>
      <w:r w:rsidR="004905C9">
        <w:rPr>
          <w:rFonts w:asciiTheme="minorHAnsi" w:eastAsiaTheme="minorHAnsi" w:hAnsiTheme="minorHAnsi" w:cstheme="minorHAnsi"/>
        </w:rPr>
        <w:t>10</w:t>
      </w:r>
      <w:r w:rsidR="002635E8">
        <w:rPr>
          <w:rFonts w:asciiTheme="minorHAnsi" w:eastAsiaTheme="minorHAnsi" w:hAnsiTheme="minorHAnsi" w:cstheme="minorHAnsi"/>
        </w:rPr>
        <w:t>/VIII</w:t>
      </w:r>
      <w:r w:rsidRPr="00324C36">
        <w:rPr>
          <w:rFonts w:asciiTheme="minorHAnsi" w:eastAsiaTheme="minorHAnsi" w:hAnsiTheme="minorHAnsi" w:cstheme="minorHAnsi"/>
        </w:rPr>
        <w:t>/</w:t>
      </w:r>
      <w:r w:rsidRPr="007C389D">
        <w:rPr>
          <w:rFonts w:asciiTheme="minorHAnsi" w:eastAsiaTheme="minorHAnsi" w:hAnsiTheme="minorHAnsi" w:cstheme="minorHAnsi"/>
        </w:rPr>
        <w:t>202</w:t>
      </w:r>
      <w:r>
        <w:rPr>
          <w:rFonts w:asciiTheme="minorHAnsi" w:eastAsiaTheme="minorHAnsi" w:hAnsiTheme="minorHAnsi" w:cstheme="minorHAnsi"/>
        </w:rPr>
        <w:t>4</w:t>
      </w:r>
    </w:p>
    <w:p w14:paraId="66C93FC8" w14:textId="77777777" w:rsidR="007A506B" w:rsidRDefault="007A506B" w:rsidP="007A506B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920E6B">
        <w:rPr>
          <w:rFonts w:asciiTheme="minorHAnsi" w:eastAsiaTheme="minorHAnsi" w:hAnsiTheme="minorHAnsi" w:cstheme="minorHAnsi"/>
        </w:rPr>
        <w:t xml:space="preserve">   v tomto znění:</w:t>
      </w:r>
    </w:p>
    <w:p w14:paraId="51A0C528" w14:textId="77777777" w:rsidR="007A506B" w:rsidRDefault="007A506B" w:rsidP="007A506B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1FB85FC8" w14:textId="77777777" w:rsidR="007A506B" w:rsidRDefault="007A506B" w:rsidP="007A506B">
      <w:pPr>
        <w:jc w:val="center"/>
        <w:rPr>
          <w:rFonts w:asciiTheme="minorHAnsi" w:hAnsiTheme="minorHAnsi" w:cstheme="minorHAnsi"/>
          <w:b/>
          <w:sz w:val="32"/>
        </w:rPr>
      </w:pPr>
    </w:p>
    <w:p w14:paraId="7F3F43BC" w14:textId="77777777" w:rsidR="007A506B" w:rsidRDefault="007A506B" w:rsidP="007A506B">
      <w:pPr>
        <w:jc w:val="center"/>
        <w:rPr>
          <w:rFonts w:asciiTheme="minorHAnsi" w:hAnsiTheme="minorHAnsi" w:cstheme="minorHAnsi"/>
          <w:b/>
          <w:sz w:val="32"/>
        </w:rPr>
      </w:pPr>
    </w:p>
    <w:p w14:paraId="39167976" w14:textId="77777777" w:rsidR="007A506B" w:rsidRDefault="007A506B" w:rsidP="007A506B">
      <w:pPr>
        <w:jc w:val="center"/>
        <w:rPr>
          <w:rFonts w:asciiTheme="minorHAnsi" w:hAnsiTheme="minorHAnsi" w:cstheme="minorHAnsi"/>
          <w:b/>
          <w:sz w:val="32"/>
        </w:rPr>
      </w:pPr>
    </w:p>
    <w:p w14:paraId="2E3E6894" w14:textId="77777777" w:rsidR="007A506B" w:rsidRPr="002F5B4D" w:rsidRDefault="007A506B" w:rsidP="007A506B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2F5B4D">
        <w:rPr>
          <w:rFonts w:asciiTheme="minorHAnsi" w:hAnsiTheme="minorHAnsi" w:cstheme="minorHAnsi"/>
          <w:b/>
          <w:sz w:val="32"/>
        </w:rPr>
        <w:lastRenderedPageBreak/>
        <w:t>Účetní závěrka, výkaz pro hodnocení plnění rozpočtu, závěrečný účet a vnitřní kontrolní systém ÚPV za rok 2023</w:t>
      </w:r>
    </w:p>
    <w:p w14:paraId="2B3EBEE6" w14:textId="77777777" w:rsidR="007A506B" w:rsidRPr="002F5B4D" w:rsidRDefault="007A506B" w:rsidP="007A506B">
      <w:pPr>
        <w:rPr>
          <w:rFonts w:asciiTheme="minorHAnsi" w:hAnsiTheme="minorHAnsi" w:cstheme="minorHAnsi"/>
        </w:rPr>
      </w:pPr>
    </w:p>
    <w:p w14:paraId="212E3BD3" w14:textId="77777777" w:rsidR="007A506B" w:rsidRPr="002F5B4D" w:rsidRDefault="007A506B" w:rsidP="00691A2B">
      <w:pPr>
        <w:rPr>
          <w:rFonts w:asciiTheme="minorHAnsi" w:hAnsiTheme="minorHAnsi" w:cstheme="minorHAnsi"/>
          <w:b/>
        </w:rPr>
      </w:pPr>
      <w:r w:rsidRPr="002F5B4D">
        <w:rPr>
          <w:rFonts w:asciiTheme="minorHAnsi" w:hAnsiTheme="minorHAnsi" w:cstheme="minorHAnsi"/>
          <w:b/>
        </w:rPr>
        <w:t>NKÚ zahájil kontrolu v průběhu kontrolovaného období 2023. Úřad průmyslového vlastnictví tak mohl zjištěné nedostatky průběžně opravovat.</w:t>
      </w:r>
    </w:p>
    <w:p w14:paraId="05B9BEF6" w14:textId="77777777" w:rsidR="007A506B" w:rsidRPr="002F5B4D" w:rsidRDefault="007A506B" w:rsidP="007A506B">
      <w:pPr>
        <w:rPr>
          <w:rFonts w:asciiTheme="minorHAnsi" w:hAnsiTheme="minorHAnsi" w:cstheme="minorHAnsi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7A506B" w:rsidRPr="002F5B4D" w14:paraId="58B2AFBB" w14:textId="77777777" w:rsidTr="00BD367D">
        <w:tc>
          <w:tcPr>
            <w:tcW w:w="2835" w:type="dxa"/>
            <w:vAlign w:val="center"/>
          </w:tcPr>
          <w:p w14:paraId="41DF8469" w14:textId="77777777" w:rsidR="007A506B" w:rsidRPr="002F5B4D" w:rsidRDefault="007A506B" w:rsidP="00BD367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6E78DF5" w14:textId="77777777" w:rsidR="007A506B" w:rsidRPr="002F5B4D" w:rsidRDefault="007A506B" w:rsidP="00BD367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5" w:type="dxa"/>
            <w:vAlign w:val="center"/>
            <w:hideMark/>
          </w:tcPr>
          <w:p w14:paraId="6C3DB35D" w14:textId="77777777" w:rsidR="007A506B" w:rsidRPr="002F5B4D" w:rsidRDefault="007A506B" w:rsidP="00BD367D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F5B4D">
              <w:rPr>
                <w:rFonts w:asciiTheme="minorHAnsi" w:hAnsiTheme="minorHAnsi" w:cstheme="minorHAnsi"/>
                <w:b/>
              </w:rPr>
              <w:t xml:space="preserve">Opravy v průběhu </w:t>
            </w:r>
            <w:r w:rsidRPr="002F5B4D">
              <w:rPr>
                <w:rFonts w:asciiTheme="minorHAnsi" w:hAnsiTheme="minorHAnsi" w:cstheme="minorHAnsi"/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1616DBF1" w14:textId="77777777" w:rsidR="007A506B" w:rsidRPr="002F5B4D" w:rsidRDefault="007A506B" w:rsidP="00BD367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0600686C" w14:textId="77777777" w:rsidR="007A506B" w:rsidRPr="002F5B4D" w:rsidRDefault="007A506B" w:rsidP="00BD367D">
            <w:pPr>
              <w:spacing w:after="240"/>
              <w:jc w:val="center"/>
              <w:rPr>
                <w:rFonts w:asciiTheme="minorHAnsi" w:hAnsiTheme="minorHAnsi" w:cstheme="minorHAnsi"/>
                <w:b/>
              </w:rPr>
            </w:pPr>
            <w:r w:rsidRPr="002F5B4D">
              <w:rPr>
                <w:rFonts w:asciiTheme="minorHAnsi" w:hAnsiTheme="minorHAnsi" w:cstheme="minorHAnsi"/>
                <w:b/>
              </w:rPr>
              <w:t>Výsledný stav po provedených opravách</w:t>
            </w:r>
          </w:p>
        </w:tc>
      </w:tr>
    </w:tbl>
    <w:p w14:paraId="5A0C711F" w14:textId="77777777" w:rsidR="007A506B" w:rsidRPr="002F5B4D" w:rsidRDefault="007A506B" w:rsidP="007A506B">
      <w:pPr>
        <w:rPr>
          <w:rFonts w:asciiTheme="minorHAnsi" w:hAnsiTheme="minorHAnsi" w:cstheme="minorHAnsi"/>
          <w:sz w:val="22"/>
          <w:szCs w:val="22"/>
        </w:rPr>
      </w:pPr>
      <w:r w:rsidRPr="002F5B4D">
        <w:rPr>
          <w:rFonts w:asciiTheme="minorHAnsi" w:hAnsiTheme="minorHAnsi" w:cstheme="minorHAnsi"/>
          <w:noProof/>
        </w:rPr>
        <w:drawing>
          <wp:inline distT="0" distB="0" distL="0" distR="0" wp14:anchorId="0E389196" wp14:editId="2B35E6CF">
            <wp:extent cx="5772150" cy="714375"/>
            <wp:effectExtent l="38100" t="0" r="19050" b="2857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5CAA73" w14:textId="77777777" w:rsidR="007A506B" w:rsidRPr="002F5B4D" w:rsidRDefault="007A506B" w:rsidP="007A506B">
      <w:pPr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  <w:noProof/>
        </w:rPr>
        <w:drawing>
          <wp:inline distT="0" distB="0" distL="0" distR="0" wp14:anchorId="4DE45955" wp14:editId="4C43EC51">
            <wp:extent cx="5772150" cy="714375"/>
            <wp:effectExtent l="38100" t="0" r="19050" b="2857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003BEBE" w14:textId="77777777" w:rsidR="007A506B" w:rsidRPr="002F5B4D" w:rsidRDefault="007A506B" w:rsidP="007A506B">
      <w:pPr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  <w:noProof/>
        </w:rPr>
        <w:drawing>
          <wp:inline distT="0" distB="0" distL="0" distR="0" wp14:anchorId="64CDC27B" wp14:editId="44AAC778">
            <wp:extent cx="5772150" cy="714375"/>
            <wp:effectExtent l="38100" t="0" r="19050" b="2857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6AB94501" w14:textId="77777777" w:rsidR="007A506B" w:rsidRPr="002F5B4D" w:rsidRDefault="007A506B" w:rsidP="007A506B">
      <w:pPr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  <w:noProof/>
        </w:rPr>
        <w:drawing>
          <wp:inline distT="0" distB="0" distL="0" distR="0" wp14:anchorId="66B317D0" wp14:editId="7FA582DD">
            <wp:extent cx="5772150" cy="714375"/>
            <wp:effectExtent l="38100" t="0" r="19050" b="28575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60992A3A" w14:textId="77777777" w:rsidR="007A506B" w:rsidRPr="002F5B4D" w:rsidRDefault="007A506B" w:rsidP="007A506B">
      <w:pPr>
        <w:rPr>
          <w:rFonts w:asciiTheme="minorHAnsi" w:hAnsiTheme="minorHAnsi" w:cstheme="minorHAnsi"/>
        </w:rPr>
      </w:pPr>
    </w:p>
    <w:p w14:paraId="6EF5DE5D" w14:textId="77777777" w:rsidR="007A506B" w:rsidRPr="002F5B4D" w:rsidRDefault="007A506B" w:rsidP="007A506B">
      <w:pPr>
        <w:rPr>
          <w:rFonts w:asciiTheme="minorHAnsi" w:hAnsiTheme="minorHAnsi" w:cstheme="minorHAnsi"/>
          <w:b/>
        </w:rPr>
      </w:pPr>
    </w:p>
    <w:p w14:paraId="69609A2E" w14:textId="77777777" w:rsidR="007A506B" w:rsidRPr="002F5B4D" w:rsidRDefault="007A506B" w:rsidP="007A506B">
      <w:pPr>
        <w:rPr>
          <w:rFonts w:asciiTheme="minorHAnsi" w:hAnsiTheme="minorHAnsi" w:cstheme="minorHAnsi"/>
          <w:b/>
        </w:rPr>
      </w:pPr>
    </w:p>
    <w:p w14:paraId="3A07D56A" w14:textId="77777777" w:rsidR="007A506B" w:rsidRPr="002F5B4D" w:rsidRDefault="007A506B" w:rsidP="007A506B">
      <w:pPr>
        <w:ind w:left="142"/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9A659A" wp14:editId="3D388E9A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E8A0CEC" id="Obdélník: se zakulacenými rohy 1" o:spid="_x0000_s1026" style="position:absolute;margin-left:-.35pt;margin-top:.15pt;width:14.1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" fillcolor="#2eb3a1" stroked="f" strokeweight="1pt">
                <v:stroke joinstyle="miter"/>
                <w10:wrap type="tight"/>
              </v:roundrect>
            </w:pict>
          </mc:Fallback>
        </mc:AlternateContent>
      </w:r>
      <w:r w:rsidRPr="002F5B4D">
        <w:rPr>
          <w:rFonts w:asciiTheme="minorHAnsi" w:hAnsiTheme="minorHAnsi" w:cstheme="minorHAnsi"/>
        </w:rPr>
        <w:t xml:space="preserve">  </w:t>
      </w:r>
      <w:r w:rsidRPr="002F5B4D">
        <w:rPr>
          <w:rFonts w:asciiTheme="minorHAnsi" w:hAnsiTheme="minorHAnsi" w:cstheme="minorHAnsi"/>
        </w:rPr>
        <w:tab/>
        <w:t>Nebyly zjištěny významné nesprávnosti/nedostatky</w:t>
      </w:r>
    </w:p>
    <w:p w14:paraId="59932344" w14:textId="77777777" w:rsidR="007A506B" w:rsidRPr="002F5B4D" w:rsidRDefault="007A506B" w:rsidP="007A506B">
      <w:pPr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C372A0" wp14:editId="0E11454F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3" name="Obdélník: se zakulacenými roh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52E9985" id="Obdélník: se zakulacenými rohy 3" o:spid="_x0000_s1026" style="position:absolute;margin-left:-.35pt;margin-top:.35pt;width:14.1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" fillcolor="#fdc300" stroked="f" strokeweight="1pt">
                <v:stroke joinstyle="miter"/>
                <w10:wrap type="tight"/>
              </v:roundrect>
            </w:pict>
          </mc:Fallback>
        </mc:AlternateContent>
      </w:r>
      <w:r w:rsidRPr="002F5B4D">
        <w:rPr>
          <w:rFonts w:asciiTheme="minorHAnsi" w:hAnsiTheme="minorHAnsi" w:cstheme="minorHAnsi"/>
        </w:rPr>
        <w:t xml:space="preserve">  </w:t>
      </w:r>
      <w:r w:rsidRPr="002F5B4D">
        <w:rPr>
          <w:rFonts w:asciiTheme="minorHAnsi" w:hAnsiTheme="minorHAnsi" w:cstheme="minorHAnsi"/>
        </w:rPr>
        <w:tab/>
        <w:t>Byly zjištěny významné nesprávnosti/nedostatky</w:t>
      </w:r>
    </w:p>
    <w:p w14:paraId="7CBCC6C9" w14:textId="77777777" w:rsidR="007A506B" w:rsidRPr="002F5B4D" w:rsidRDefault="007A506B" w:rsidP="007A506B">
      <w:pPr>
        <w:ind w:left="708"/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9CB1BA" wp14:editId="615B1817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4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F6B398F" id="Obdélník: se zakulacenými rohy 4" o:spid="_x0000_s1026" style="position:absolute;margin-left:-.35pt;margin-top:-.2pt;width:14.1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" fillcolor="#af1953" stroked="f" strokeweight="1pt">
                <v:stroke joinstyle="miter"/>
                <w10:wrap type="tight"/>
              </v:roundrect>
            </w:pict>
          </mc:Fallback>
        </mc:AlternateContent>
      </w:r>
      <w:r w:rsidRPr="002F5B4D">
        <w:rPr>
          <w:rFonts w:asciiTheme="minorHAnsi" w:hAnsiTheme="minorHAnsi" w:cstheme="minorHAnsi"/>
        </w:rPr>
        <w:t>Byly zjištěny významné nesprávnosti/nedostatky s rozsáhlým dopadem na oblast kontroly</w:t>
      </w:r>
    </w:p>
    <w:p w14:paraId="7122FA1D" w14:textId="77777777" w:rsidR="007A506B" w:rsidRPr="002F5B4D" w:rsidRDefault="007A506B" w:rsidP="007A506B">
      <w:pPr>
        <w:rPr>
          <w:rFonts w:asciiTheme="minorHAnsi" w:hAnsiTheme="minorHAnsi" w:cstheme="minorHAnsi"/>
        </w:rPr>
      </w:pPr>
    </w:p>
    <w:p w14:paraId="65E2165B" w14:textId="77777777" w:rsidR="004D1489" w:rsidRPr="002F5B4D" w:rsidRDefault="004D1489">
      <w:pPr>
        <w:rPr>
          <w:rFonts w:asciiTheme="minorHAnsi" w:hAnsiTheme="minorHAnsi" w:cstheme="minorHAnsi"/>
        </w:rPr>
      </w:pPr>
    </w:p>
    <w:p w14:paraId="2D808996" w14:textId="77777777" w:rsidR="004D1489" w:rsidRPr="002F5B4D" w:rsidRDefault="004D1489">
      <w:pPr>
        <w:rPr>
          <w:rFonts w:asciiTheme="minorHAnsi" w:hAnsiTheme="minorHAnsi" w:cstheme="minorHAnsi"/>
        </w:rPr>
      </w:pPr>
    </w:p>
    <w:p w14:paraId="372B01E1" w14:textId="77777777" w:rsidR="004D1489" w:rsidRPr="002F5B4D" w:rsidRDefault="004D1489">
      <w:pPr>
        <w:rPr>
          <w:rFonts w:asciiTheme="minorHAnsi" w:hAnsiTheme="minorHAnsi" w:cstheme="minorHAnsi"/>
        </w:rPr>
      </w:pPr>
    </w:p>
    <w:p w14:paraId="07F3EC09" w14:textId="77777777" w:rsidR="004D1489" w:rsidRPr="002F5B4D" w:rsidRDefault="004D1489">
      <w:pPr>
        <w:rPr>
          <w:rFonts w:asciiTheme="minorHAnsi" w:hAnsiTheme="minorHAnsi" w:cstheme="minorHAnsi"/>
        </w:rPr>
      </w:pPr>
    </w:p>
    <w:p w14:paraId="33B2B9D6" w14:textId="77777777" w:rsidR="004D1489" w:rsidRPr="002F5B4D" w:rsidRDefault="004D1489" w:rsidP="004D1489">
      <w:pPr>
        <w:pStyle w:val="Styl1"/>
        <w:ind w:left="414" w:hanging="57"/>
        <w:rPr>
          <w:rFonts w:asciiTheme="minorHAnsi" w:eastAsia="Times New Roman" w:hAnsiTheme="minorHAnsi"/>
          <w:color w:val="auto"/>
          <w:szCs w:val="24"/>
        </w:rPr>
      </w:pPr>
      <w:r w:rsidRPr="002F5B4D">
        <w:rPr>
          <w:rFonts w:asciiTheme="minorHAnsi" w:hAnsiTheme="minorHAnsi"/>
          <w:color w:val="000000" w:themeColor="text1"/>
        </w:rPr>
        <w:lastRenderedPageBreak/>
        <w:t>Shrnutí</w:t>
      </w:r>
      <w:r w:rsidRPr="002F5B4D">
        <w:rPr>
          <w:rFonts w:asciiTheme="minorHAnsi" w:eastAsia="Times New Roman" w:hAnsiTheme="minorHAnsi"/>
          <w:color w:val="auto"/>
          <w:szCs w:val="24"/>
        </w:rPr>
        <w:t xml:space="preserve"> a vyhodnocení </w:t>
      </w:r>
    </w:p>
    <w:p w14:paraId="6A9012CB" w14:textId="77777777" w:rsidR="00F22162" w:rsidRPr="00F22162" w:rsidRDefault="00F22162" w:rsidP="00F22162">
      <w:pPr>
        <w:spacing w:before="240"/>
        <w:jc w:val="both"/>
        <w:rPr>
          <w:rFonts w:asciiTheme="minorHAnsi" w:eastAsiaTheme="minorHAnsi" w:hAnsiTheme="minorHAnsi" w:cstheme="minorHAnsi"/>
        </w:rPr>
      </w:pPr>
      <w:r w:rsidRPr="00F22162">
        <w:rPr>
          <w:rFonts w:asciiTheme="minorHAnsi" w:eastAsiaTheme="minorHAnsi" w:hAnsiTheme="minorHAnsi" w:cstheme="minorHAnsi"/>
        </w:rPr>
        <w:t>Cílem kontroly bylo prověřit, zda Úřad průmyslového vlastnictví při sestavení závěrečného účtu, při vedení účetnictví, sestavení účetní závěrky a předkládání údajů pro hodnocení plnění státního rozpočtu za rok 2023 postupoval v souladu s příslušnými právními předpisy.</w:t>
      </w:r>
    </w:p>
    <w:p w14:paraId="342DDD99" w14:textId="77777777" w:rsidR="00262B8E" w:rsidRPr="007444B4" w:rsidRDefault="00D771C5" w:rsidP="007444B4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NKÚ zahájil kontrolní akci </w:t>
      </w:r>
      <w:r w:rsidR="00F22162" w:rsidRPr="00F22162">
        <w:rPr>
          <w:rFonts w:asciiTheme="minorHAnsi" w:eastAsiaTheme="minorHAnsi" w:hAnsiTheme="minorHAnsi" w:cstheme="minorHAnsi"/>
        </w:rPr>
        <w:t>v průběhu kontrolovaného účetního a</w:t>
      </w:r>
      <w:r>
        <w:rPr>
          <w:rFonts w:asciiTheme="minorHAnsi" w:eastAsiaTheme="minorHAnsi" w:hAnsiTheme="minorHAnsi" w:cstheme="minorHAnsi"/>
        </w:rPr>
        <w:t> </w:t>
      </w:r>
      <w:r w:rsidR="00F22162" w:rsidRPr="00F22162">
        <w:rPr>
          <w:rFonts w:asciiTheme="minorHAnsi" w:eastAsiaTheme="minorHAnsi" w:hAnsiTheme="minorHAnsi" w:cstheme="minorHAnsi"/>
        </w:rPr>
        <w:t>rozpočtového období 2023</w:t>
      </w:r>
      <w:r w:rsidR="00262B8E" w:rsidRPr="007444B4">
        <w:rPr>
          <w:rFonts w:asciiTheme="minorHAnsi" w:eastAsiaTheme="minorHAnsi" w:hAnsiTheme="minorHAnsi" w:cstheme="minorHAnsi"/>
        </w:rPr>
        <w:t>.</w:t>
      </w:r>
    </w:p>
    <w:p w14:paraId="5E9B06FB" w14:textId="77777777" w:rsidR="005219AC" w:rsidRDefault="005219AC" w:rsidP="006218C9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C67A133" w14:textId="77777777" w:rsidR="005219AC" w:rsidRPr="005219AC" w:rsidRDefault="005219AC" w:rsidP="000C48ED">
      <w:pPr>
        <w:pStyle w:val="Styl2"/>
        <w:numPr>
          <w:ilvl w:val="0"/>
          <w:numId w:val="29"/>
        </w:numPr>
        <w:spacing w:after="0"/>
        <w:ind w:left="340" w:hanging="340"/>
        <w:rPr>
          <w:color w:val="auto"/>
        </w:rPr>
      </w:pPr>
      <w:r w:rsidRPr="005219AC">
        <w:rPr>
          <w:color w:val="auto"/>
        </w:rPr>
        <w:t>Vedení účetnictví a účetní závěrka</w:t>
      </w:r>
    </w:p>
    <w:p w14:paraId="2EA00F73" w14:textId="77777777" w:rsidR="000C48ED" w:rsidRDefault="000C48ED" w:rsidP="005D0A5D">
      <w:pPr>
        <w:shd w:val="clear" w:color="auto" w:fill="E6E6E6"/>
        <w:spacing w:before="240"/>
        <w:jc w:val="both"/>
        <w:rPr>
          <w:rFonts w:asciiTheme="minorHAnsi" w:eastAsiaTheme="minorHAnsi" w:hAnsiTheme="minorHAnsi" w:cstheme="minorHAnsi"/>
        </w:rPr>
      </w:pPr>
      <w:r w:rsidRPr="002F5B4D">
        <w:rPr>
          <w:rFonts w:asciiTheme="minorHAnsi" w:eastAsiaTheme="minorHAnsi" w:hAnsiTheme="minorHAnsi" w:cstheme="minorHAnsi"/>
          <w:b/>
        </w:rPr>
        <w:t>Účetní závěrka ÚPV k 31. prosinci 2023 (dále také „ÚZ“)</w:t>
      </w:r>
      <w:r>
        <w:rPr>
          <w:rStyle w:val="Znakapoznpodarou"/>
          <w:rFonts w:eastAsiaTheme="minorHAnsi" w:cs="Calibri"/>
          <w:b/>
        </w:rPr>
        <w:footnoteReference w:id="1"/>
      </w:r>
      <w:r w:rsidRPr="002F5B4D">
        <w:rPr>
          <w:rFonts w:asciiTheme="minorHAnsi" w:eastAsiaTheme="minorHAnsi" w:hAnsiTheme="minorHAnsi" w:cstheme="minorHAnsi"/>
          <w:b/>
        </w:rPr>
        <w:t xml:space="preserve"> podává dle NKÚ ve všech významných ohledech věrný a poctivý obraz předmětu účetnictví a finanční situace účetní jednotky, a to dle účetních předpisů pro některé vybrané účetní jed</w:t>
      </w:r>
      <w:r w:rsidRPr="00955997">
        <w:rPr>
          <w:rFonts w:asciiTheme="minorHAnsi" w:eastAsiaTheme="minorHAnsi" w:hAnsiTheme="minorHAnsi" w:cstheme="minorHAnsi"/>
          <w:b/>
        </w:rPr>
        <w:t>notky</w:t>
      </w:r>
      <w:r w:rsidRPr="00386828">
        <w:rPr>
          <w:rStyle w:val="Znakapoznpodarou"/>
          <w:rFonts w:eastAsiaTheme="minorHAnsi" w:cs="Calibri"/>
          <w:b/>
        </w:rPr>
        <w:footnoteReference w:id="2"/>
      </w:r>
      <w:r w:rsidRPr="00386828">
        <w:rPr>
          <w:rFonts w:asciiTheme="minorHAnsi" w:eastAsiaTheme="minorHAnsi" w:hAnsiTheme="minorHAnsi" w:cstheme="minorHAnsi"/>
          <w:b/>
        </w:rPr>
        <w:t>.</w:t>
      </w:r>
    </w:p>
    <w:p w14:paraId="4D7D743C" w14:textId="7879382C" w:rsidR="004D1489" w:rsidRDefault="004D1489" w:rsidP="00255388">
      <w:pPr>
        <w:spacing w:before="240"/>
        <w:jc w:val="both"/>
        <w:rPr>
          <w:rFonts w:eastAsiaTheme="minorHAnsi" w:cs="Calibri"/>
        </w:rPr>
      </w:pPr>
      <w:r w:rsidRPr="00EF70D8">
        <w:rPr>
          <w:rFonts w:asciiTheme="minorHAnsi" w:eastAsiaTheme="minorHAnsi" w:hAnsiTheme="minorHAnsi" w:cstheme="minorHAnsi"/>
        </w:rPr>
        <w:t xml:space="preserve">NKÚ v průběhu kontroly identifikoval </w:t>
      </w:r>
      <w:r w:rsidR="00764C54">
        <w:rPr>
          <w:rFonts w:asciiTheme="minorHAnsi" w:eastAsiaTheme="minorHAnsi" w:hAnsiTheme="minorHAnsi" w:cstheme="minorHAnsi"/>
        </w:rPr>
        <w:t xml:space="preserve">významné </w:t>
      </w:r>
      <w:r w:rsidRPr="00EF70D8">
        <w:rPr>
          <w:rFonts w:asciiTheme="minorHAnsi" w:eastAsiaTheme="minorHAnsi" w:hAnsiTheme="minorHAnsi" w:cstheme="minorHAnsi"/>
        </w:rPr>
        <w:t xml:space="preserve">nedostatky ve vedení účetnictví, které </w:t>
      </w:r>
      <w:r w:rsidR="005741E2">
        <w:rPr>
          <w:rFonts w:asciiTheme="minorHAnsi" w:eastAsiaTheme="minorHAnsi" w:hAnsiTheme="minorHAnsi" w:cstheme="minorHAnsi"/>
        </w:rPr>
        <w:br/>
      </w:r>
      <w:r w:rsidRPr="00EF70D8">
        <w:rPr>
          <w:rFonts w:asciiTheme="minorHAnsi" w:eastAsiaTheme="minorHAnsi" w:hAnsiTheme="minorHAnsi" w:cstheme="minorHAnsi"/>
        </w:rPr>
        <w:t>by</w:t>
      </w:r>
      <w:r w:rsidR="005741E2">
        <w:rPr>
          <w:rFonts w:asciiTheme="minorHAnsi" w:eastAsiaTheme="minorHAnsi" w:hAnsiTheme="minorHAnsi" w:cstheme="minorHAnsi"/>
        </w:rPr>
        <w:t xml:space="preserve"> </w:t>
      </w:r>
      <w:r w:rsidRPr="00EF70D8">
        <w:rPr>
          <w:rFonts w:asciiTheme="minorHAnsi" w:eastAsiaTheme="minorHAnsi" w:hAnsiTheme="minorHAnsi" w:cstheme="minorHAnsi"/>
        </w:rPr>
        <w:t xml:space="preserve">měly ve výši 166,9 mil. Kč vliv na zůstatky položek </w:t>
      </w:r>
      <w:r w:rsidR="00180E00">
        <w:rPr>
          <w:rFonts w:asciiTheme="minorHAnsi" w:eastAsiaTheme="minorHAnsi" w:hAnsiTheme="minorHAnsi" w:cstheme="minorHAnsi"/>
        </w:rPr>
        <w:t>ÚZ</w:t>
      </w:r>
      <w:r w:rsidRPr="00EF70D8">
        <w:rPr>
          <w:rFonts w:asciiTheme="minorHAnsi" w:eastAsiaTheme="minorHAnsi" w:hAnsiTheme="minorHAnsi" w:cstheme="minorHAnsi"/>
        </w:rPr>
        <w:t xml:space="preserve">. </w:t>
      </w:r>
      <w:r w:rsidR="00255388">
        <w:rPr>
          <w:rFonts w:eastAsiaTheme="minorHAnsi" w:cs="Calibri"/>
        </w:rPr>
        <w:t>ÚPV</w:t>
      </w:r>
      <w:r w:rsidR="00255388" w:rsidRPr="0091554F">
        <w:rPr>
          <w:rFonts w:eastAsiaTheme="minorHAnsi" w:cs="Calibri"/>
        </w:rPr>
        <w:t xml:space="preserve"> prováděl opravy</w:t>
      </w:r>
      <w:r w:rsidR="00255388">
        <w:rPr>
          <w:rFonts w:eastAsiaTheme="minorHAnsi" w:cs="Calibri"/>
        </w:rPr>
        <w:t xml:space="preserve"> </w:t>
      </w:r>
      <w:r w:rsidR="00255388" w:rsidRPr="00255388">
        <w:rPr>
          <w:rFonts w:eastAsiaTheme="minorHAnsi" w:cs="Calibri"/>
        </w:rPr>
        <w:t xml:space="preserve">jak před předáním konsolidačních účetních záznamů za rok 2023 do </w:t>
      </w:r>
      <w:r w:rsidR="00255388" w:rsidRPr="00691A2B">
        <w:rPr>
          <w:rFonts w:eastAsiaTheme="minorHAnsi" w:cs="Calibri"/>
          <w:i/>
          <w:iCs/>
        </w:rPr>
        <w:t>Centrálního systému účetních informací státu</w:t>
      </w:r>
      <w:r w:rsidR="00310661" w:rsidRPr="0091554F">
        <w:rPr>
          <w:rStyle w:val="Znakapoznpodarou"/>
          <w:rFonts w:eastAsiaTheme="minorHAnsi" w:cs="Calibri"/>
        </w:rPr>
        <w:footnoteReference w:id="3"/>
      </w:r>
      <w:r w:rsidR="00310661" w:rsidRPr="00255388">
        <w:rPr>
          <w:rFonts w:eastAsiaTheme="minorHAnsi" w:cs="Calibri"/>
        </w:rPr>
        <w:t xml:space="preserve"> </w:t>
      </w:r>
      <w:r w:rsidR="00255388" w:rsidRPr="00255388">
        <w:rPr>
          <w:rFonts w:eastAsiaTheme="minorHAnsi" w:cs="Calibri"/>
        </w:rPr>
        <w:t xml:space="preserve">(dále </w:t>
      </w:r>
      <w:r w:rsidR="00F87BCF">
        <w:rPr>
          <w:rFonts w:eastAsiaTheme="minorHAnsi" w:cs="Calibri"/>
        </w:rPr>
        <w:t xml:space="preserve">jen </w:t>
      </w:r>
      <w:r w:rsidR="00255388" w:rsidRPr="00255388">
        <w:rPr>
          <w:rFonts w:eastAsiaTheme="minorHAnsi" w:cs="Calibri"/>
        </w:rPr>
        <w:t>„CSÚIS“) dle termínů stanovených vyhláškou č. 383/2009 Sb.</w:t>
      </w:r>
      <w:r w:rsidR="00255388" w:rsidRPr="0091554F">
        <w:rPr>
          <w:rStyle w:val="Znakapoznpodarou"/>
          <w:rFonts w:eastAsiaTheme="minorHAnsi" w:cs="Calibri"/>
        </w:rPr>
        <w:footnoteReference w:id="4"/>
      </w:r>
      <w:r w:rsidR="00255388" w:rsidRPr="00255388">
        <w:rPr>
          <w:rFonts w:eastAsiaTheme="minorHAnsi" w:cs="Calibri"/>
        </w:rPr>
        <w:t xml:space="preserve"> (hodnota provedených opravných účetních zápisů činila 75,5 mil. Kč),</w:t>
      </w:r>
      <w:r w:rsidR="00255388">
        <w:rPr>
          <w:rFonts w:eastAsiaTheme="minorHAnsi" w:cs="Calibri"/>
        </w:rPr>
        <w:t xml:space="preserve"> </w:t>
      </w:r>
      <w:r w:rsidR="00255388" w:rsidRPr="00255388">
        <w:rPr>
          <w:rFonts w:eastAsiaTheme="minorHAnsi" w:cs="Calibri"/>
        </w:rPr>
        <w:t xml:space="preserve">tak po </w:t>
      </w:r>
      <w:r w:rsidR="00F42EEC">
        <w:rPr>
          <w:rFonts w:eastAsiaTheme="minorHAnsi" w:cs="Calibri"/>
        </w:rPr>
        <w:t>předání těchto záznamů</w:t>
      </w:r>
      <w:r w:rsidR="0054624B">
        <w:rPr>
          <w:rFonts w:eastAsiaTheme="minorHAnsi" w:cs="Calibri"/>
        </w:rPr>
        <w:t xml:space="preserve"> </w:t>
      </w:r>
      <w:r w:rsidR="0054624B" w:rsidRPr="00255388">
        <w:rPr>
          <w:rFonts w:eastAsiaTheme="minorHAnsi" w:cs="Calibri"/>
        </w:rPr>
        <w:t>(hodnota provedených opravných účetních zápisů činila 91,5 mil. Kč)</w:t>
      </w:r>
      <w:r w:rsidR="00255388" w:rsidRPr="00255388">
        <w:rPr>
          <w:rFonts w:eastAsiaTheme="minorHAnsi" w:cs="Calibri"/>
        </w:rPr>
        <w:t xml:space="preserve">, a to </w:t>
      </w:r>
      <w:r w:rsidR="00090282">
        <w:rPr>
          <w:rFonts w:eastAsiaTheme="minorHAnsi" w:cs="Calibri"/>
        </w:rPr>
        <w:t xml:space="preserve">až </w:t>
      </w:r>
      <w:r w:rsidR="00255388" w:rsidRPr="00255388">
        <w:rPr>
          <w:rFonts w:eastAsiaTheme="minorHAnsi" w:cs="Calibri"/>
        </w:rPr>
        <w:t xml:space="preserve">do </w:t>
      </w:r>
      <w:r w:rsidR="00090282">
        <w:rPr>
          <w:rFonts w:eastAsiaTheme="minorHAnsi" w:cs="Calibri"/>
        </w:rPr>
        <w:t>dne</w:t>
      </w:r>
      <w:r w:rsidR="00F42EEC">
        <w:rPr>
          <w:rFonts w:eastAsiaTheme="minorHAnsi" w:cs="Calibri"/>
        </w:rPr>
        <w:t xml:space="preserve"> </w:t>
      </w:r>
      <w:r w:rsidR="00AE4F33">
        <w:rPr>
          <w:rFonts w:eastAsiaTheme="minorHAnsi" w:cs="Calibri"/>
        </w:rPr>
        <w:br/>
      </w:r>
      <w:r w:rsidR="00090282" w:rsidRPr="00255388">
        <w:rPr>
          <w:rFonts w:eastAsiaTheme="minorHAnsi" w:cs="Calibri"/>
        </w:rPr>
        <w:t>7.</w:t>
      </w:r>
      <w:r w:rsidR="00AE4F33">
        <w:rPr>
          <w:rFonts w:eastAsiaTheme="minorHAnsi" w:cs="Calibri"/>
        </w:rPr>
        <w:t xml:space="preserve"> </w:t>
      </w:r>
      <w:r w:rsidR="00090282" w:rsidRPr="00255388">
        <w:rPr>
          <w:rFonts w:eastAsiaTheme="minorHAnsi" w:cs="Calibri"/>
        </w:rPr>
        <w:t>března 2024</w:t>
      </w:r>
      <w:r w:rsidR="00090282">
        <w:rPr>
          <w:rFonts w:eastAsiaTheme="minorHAnsi" w:cs="Calibri"/>
        </w:rPr>
        <w:t xml:space="preserve">, kdy ÚPV sestavil </w:t>
      </w:r>
      <w:r w:rsidR="00180E00">
        <w:rPr>
          <w:rFonts w:eastAsiaTheme="minorHAnsi" w:cs="Calibri"/>
        </w:rPr>
        <w:t>ÚZ</w:t>
      </w:r>
      <w:r w:rsidR="00090282">
        <w:rPr>
          <w:rFonts w:eastAsiaTheme="minorHAnsi" w:cs="Calibri"/>
        </w:rPr>
        <w:t xml:space="preserve"> </w:t>
      </w:r>
      <w:r w:rsidR="003F61AA">
        <w:rPr>
          <w:rFonts w:eastAsiaTheme="minorHAnsi" w:cs="Calibri"/>
        </w:rPr>
        <w:t xml:space="preserve">dle zákona č. 563/1991 Sb. </w:t>
      </w:r>
      <w:r w:rsidR="00E75490" w:rsidRPr="00EF70D8">
        <w:rPr>
          <w:rFonts w:asciiTheme="minorHAnsi" w:eastAsiaTheme="minorHAnsi" w:hAnsiTheme="minorHAnsi" w:cstheme="minorHAnsi"/>
        </w:rPr>
        <w:t xml:space="preserve">(viz část </w:t>
      </w:r>
      <w:r w:rsidR="00E75490" w:rsidRPr="00F678D9">
        <w:rPr>
          <w:rFonts w:asciiTheme="minorHAnsi" w:eastAsiaTheme="minorHAnsi" w:hAnsiTheme="minorHAnsi" w:cstheme="minorHAnsi"/>
        </w:rPr>
        <w:t>IV.1.1</w:t>
      </w:r>
      <w:r w:rsidR="006D0C66" w:rsidRPr="00F678D9">
        <w:rPr>
          <w:rFonts w:asciiTheme="minorHAnsi" w:eastAsiaTheme="minorHAnsi" w:hAnsiTheme="minorHAnsi" w:cstheme="minorHAnsi"/>
        </w:rPr>
        <w:t xml:space="preserve"> </w:t>
      </w:r>
      <w:r w:rsidR="006D0C66" w:rsidRPr="00F678D9">
        <w:t>tohoto kontrolního závěru</w:t>
      </w:r>
      <w:r w:rsidR="00E75490" w:rsidRPr="00F678D9">
        <w:rPr>
          <w:rFonts w:asciiTheme="minorHAnsi" w:eastAsiaTheme="minorHAnsi" w:hAnsiTheme="minorHAnsi" w:cstheme="minorHAnsi"/>
        </w:rPr>
        <w:t>)</w:t>
      </w:r>
      <w:r w:rsidR="00E75490" w:rsidRPr="00F678D9">
        <w:rPr>
          <w:rFonts w:eastAsiaTheme="minorHAnsi" w:cs="Calibri"/>
        </w:rPr>
        <w:t>.</w:t>
      </w:r>
    </w:p>
    <w:p w14:paraId="60E10A3F" w14:textId="77777777" w:rsidR="004D1489" w:rsidRPr="005D0A5D" w:rsidRDefault="004D1489" w:rsidP="005D0A5D">
      <w:pPr>
        <w:spacing w:before="240"/>
        <w:jc w:val="both"/>
        <w:rPr>
          <w:rFonts w:eastAsiaTheme="minorHAnsi" w:cs="Calibri"/>
        </w:rPr>
      </w:pPr>
      <w:r w:rsidRPr="003C0382">
        <w:rPr>
          <w:rFonts w:asciiTheme="minorHAnsi" w:eastAsiaTheme="minorHAnsi" w:hAnsiTheme="minorHAnsi" w:cstheme="minorHAnsi"/>
          <w:b/>
        </w:rPr>
        <w:t>V důsledku provedení účetních oprav a realizace potřebných opatření k eliminaci systémových nedostatků</w:t>
      </w:r>
      <w:r w:rsidR="0000777E">
        <w:rPr>
          <w:rFonts w:asciiTheme="minorHAnsi" w:eastAsiaTheme="minorHAnsi" w:hAnsiTheme="minorHAnsi" w:cstheme="minorHAnsi"/>
          <w:b/>
        </w:rPr>
        <w:t xml:space="preserve"> v průběhu kontroly NKÚ</w:t>
      </w:r>
      <w:r w:rsidRPr="003C0382">
        <w:rPr>
          <w:rFonts w:asciiTheme="minorHAnsi" w:eastAsiaTheme="minorHAnsi" w:hAnsiTheme="minorHAnsi" w:cstheme="minorHAnsi"/>
          <w:b/>
        </w:rPr>
        <w:t xml:space="preserve"> bylo účetnictví ÚPV</w:t>
      </w:r>
      <w:r w:rsidRPr="003C0382">
        <w:rPr>
          <w:rFonts w:asciiTheme="minorHAnsi" w:hAnsiTheme="minorHAnsi" w:cstheme="minorHAnsi"/>
          <w:b/>
        </w:rPr>
        <w:t xml:space="preserve"> v roce 2023 vedeno v</w:t>
      </w:r>
      <w:r w:rsidR="00C87966">
        <w:rPr>
          <w:rFonts w:asciiTheme="minorHAnsi" w:hAnsiTheme="minorHAnsi" w:cstheme="minorHAnsi"/>
          <w:b/>
        </w:rPr>
        <w:t> </w:t>
      </w:r>
      <w:r w:rsidRPr="003C0382">
        <w:rPr>
          <w:rFonts w:asciiTheme="minorHAnsi" w:hAnsiTheme="minorHAnsi" w:cstheme="minorHAnsi"/>
          <w:b/>
        </w:rPr>
        <w:t>souladu s příslušnými právními předpisy a informace v ÚZ sestavené na jeho základě jsou spolehlivé</w:t>
      </w:r>
      <w:r w:rsidR="00B77014">
        <w:rPr>
          <w:rFonts w:asciiTheme="minorHAnsi" w:hAnsiTheme="minorHAnsi" w:cs="Calibri"/>
          <w:b/>
        </w:rPr>
        <w:t xml:space="preserve"> </w:t>
      </w:r>
      <w:r w:rsidR="00B77014" w:rsidRPr="00EF70D8">
        <w:rPr>
          <w:rFonts w:asciiTheme="minorHAnsi" w:eastAsiaTheme="minorHAnsi" w:hAnsiTheme="minorHAnsi" w:cstheme="minorHAnsi"/>
        </w:rPr>
        <w:t xml:space="preserve">(viz část </w:t>
      </w:r>
      <w:r w:rsidR="00B77014" w:rsidRPr="00F678D9">
        <w:rPr>
          <w:rFonts w:asciiTheme="minorHAnsi" w:eastAsiaTheme="minorHAnsi" w:hAnsiTheme="minorHAnsi" w:cstheme="minorHAnsi"/>
        </w:rPr>
        <w:t>IV.1.</w:t>
      </w:r>
      <w:r w:rsidR="00B77014">
        <w:rPr>
          <w:rFonts w:asciiTheme="minorHAnsi" w:eastAsiaTheme="minorHAnsi" w:hAnsiTheme="minorHAnsi" w:cstheme="minorHAnsi"/>
        </w:rPr>
        <w:t xml:space="preserve">2 </w:t>
      </w:r>
      <w:r w:rsidR="00B77014" w:rsidRPr="00F678D9">
        <w:t>tohoto kontrolního závěru</w:t>
      </w:r>
      <w:r w:rsidR="00B77014" w:rsidRPr="00F678D9">
        <w:rPr>
          <w:rFonts w:asciiTheme="minorHAnsi" w:eastAsiaTheme="minorHAnsi" w:hAnsiTheme="minorHAnsi" w:cstheme="minorHAnsi"/>
        </w:rPr>
        <w:t>)</w:t>
      </w:r>
      <w:r w:rsidR="00B77014" w:rsidRPr="00691A2B">
        <w:rPr>
          <w:rFonts w:eastAsiaTheme="minorHAnsi" w:cs="Calibri"/>
          <w:bCs/>
        </w:rPr>
        <w:t>.</w:t>
      </w:r>
    </w:p>
    <w:p w14:paraId="3452F4AB" w14:textId="77777777" w:rsidR="005219AC" w:rsidRDefault="005219AC" w:rsidP="006218C9">
      <w:pPr>
        <w:spacing w:after="0"/>
        <w:jc w:val="both"/>
        <w:rPr>
          <w:rFonts w:asciiTheme="minorHAnsi" w:hAnsiTheme="minorHAnsi" w:cs="Calibri"/>
        </w:rPr>
      </w:pPr>
    </w:p>
    <w:p w14:paraId="6D811F88" w14:textId="77777777" w:rsidR="005F50DC" w:rsidRPr="005F50DC" w:rsidRDefault="005219AC" w:rsidP="00691A2B">
      <w:pPr>
        <w:pStyle w:val="Styl2"/>
        <w:numPr>
          <w:ilvl w:val="0"/>
          <w:numId w:val="29"/>
        </w:numPr>
        <w:ind w:left="340" w:hanging="340"/>
        <w:rPr>
          <w:color w:val="auto"/>
        </w:rPr>
      </w:pPr>
      <w:r w:rsidRPr="005219AC">
        <w:rPr>
          <w:color w:val="auto"/>
        </w:rPr>
        <w:t xml:space="preserve">Údaje předkládané </w:t>
      </w:r>
      <w:r>
        <w:rPr>
          <w:color w:val="auto"/>
        </w:rPr>
        <w:t>Úřadem průmyslového vlastnictví</w:t>
      </w:r>
      <w:r w:rsidRPr="005219AC">
        <w:rPr>
          <w:color w:val="auto"/>
        </w:rPr>
        <w:t xml:space="preserve"> pro hodnocení plnění státního rozpočtu</w:t>
      </w:r>
    </w:p>
    <w:p w14:paraId="0DA39554" w14:textId="1EA0D575" w:rsidR="005F50DC" w:rsidRDefault="005F50DC" w:rsidP="005D0A5D">
      <w:pPr>
        <w:shd w:val="clear" w:color="auto" w:fill="E6E6E6"/>
        <w:jc w:val="both"/>
        <w:rPr>
          <w:rFonts w:asciiTheme="minorHAnsi" w:hAnsiTheme="minorHAnsi" w:cstheme="minorHAnsi"/>
          <w:b/>
          <w:iCs/>
        </w:rPr>
      </w:pPr>
      <w:r w:rsidRPr="002F5B4D">
        <w:rPr>
          <w:rFonts w:asciiTheme="minorHAnsi" w:hAnsiTheme="minorHAnsi" w:cstheme="minorHAnsi"/>
          <w:b/>
        </w:rPr>
        <w:t xml:space="preserve">NKÚ zjistil </w:t>
      </w:r>
      <w:r w:rsidRPr="000616E4">
        <w:rPr>
          <w:rFonts w:asciiTheme="minorHAnsi" w:eastAsiaTheme="minorHAnsi" w:hAnsiTheme="minorHAnsi" w:cstheme="minorHAnsi"/>
          <w:b/>
        </w:rPr>
        <w:t>nesprávnost</w:t>
      </w:r>
      <w:r w:rsidRPr="002F5B4D">
        <w:rPr>
          <w:rFonts w:asciiTheme="minorHAnsi" w:hAnsiTheme="minorHAnsi" w:cstheme="minorHAnsi"/>
          <w:b/>
        </w:rPr>
        <w:t>i s významným dopadem</w:t>
      </w:r>
      <w:r>
        <w:rPr>
          <w:rFonts w:asciiTheme="minorHAnsi" w:hAnsiTheme="minorHAnsi" w:cstheme="minorHAnsi"/>
          <w:b/>
        </w:rPr>
        <w:t xml:space="preserve"> na</w:t>
      </w:r>
      <w:r w:rsidRPr="002F5B4D">
        <w:rPr>
          <w:rFonts w:asciiTheme="minorHAnsi" w:hAnsiTheme="minorHAnsi" w:cstheme="minorHAnsi"/>
          <w:b/>
        </w:rPr>
        <w:t xml:space="preserve"> </w:t>
      </w:r>
      <w:r w:rsidRPr="000616E4">
        <w:rPr>
          <w:rFonts w:asciiTheme="minorHAnsi" w:eastAsiaTheme="minorHAnsi" w:hAnsiTheme="minorHAnsi" w:cstheme="minorHAnsi"/>
          <w:b/>
        </w:rPr>
        <w:t>výkaz pro hodnocení plnění rozpočtu ÚPV za rok 2023 (dále také „výkaz FIN 1-12 OSS“)</w:t>
      </w:r>
      <w:r w:rsidRPr="002F5B4D">
        <w:rPr>
          <w:rFonts w:asciiTheme="minorHAnsi" w:hAnsiTheme="minorHAnsi" w:cstheme="minorHAnsi"/>
          <w:b/>
        </w:rPr>
        <w:t>, kdy ÚPV zatřídil příjmy ve výši 9,</w:t>
      </w:r>
      <w:r w:rsidRPr="00DF1EFB">
        <w:rPr>
          <w:rFonts w:asciiTheme="minorHAnsi" w:hAnsiTheme="minorHAnsi" w:cstheme="minorHAnsi"/>
          <w:b/>
        </w:rPr>
        <w:t>8 mil. Kč z</w:t>
      </w:r>
      <w:r w:rsidRPr="002F5B4D">
        <w:rPr>
          <w:rFonts w:asciiTheme="minorHAnsi" w:hAnsiTheme="minorHAnsi" w:cstheme="minorHAnsi"/>
          <w:b/>
        </w:rPr>
        <w:t xml:space="preserve"> hlediska druhového na položku rozpočtové skladby 2111 – </w:t>
      </w:r>
      <w:r w:rsidRPr="002F5B4D">
        <w:rPr>
          <w:rFonts w:asciiTheme="minorHAnsi" w:hAnsiTheme="minorHAnsi" w:cstheme="minorHAnsi"/>
          <w:b/>
          <w:i/>
          <w:iCs/>
        </w:rPr>
        <w:t>Příj</w:t>
      </w:r>
      <w:r w:rsidR="00B77014">
        <w:rPr>
          <w:rFonts w:asciiTheme="minorHAnsi" w:hAnsiTheme="minorHAnsi" w:cstheme="minorHAnsi"/>
          <w:b/>
          <w:i/>
          <w:iCs/>
        </w:rPr>
        <w:t>em</w:t>
      </w:r>
      <w:r w:rsidRPr="002F5B4D">
        <w:rPr>
          <w:rFonts w:asciiTheme="minorHAnsi" w:hAnsiTheme="minorHAnsi" w:cstheme="minorHAnsi"/>
          <w:b/>
          <w:i/>
          <w:iCs/>
        </w:rPr>
        <w:t xml:space="preserve"> z poskytování služeb</w:t>
      </w:r>
      <w:r w:rsidR="00B77014">
        <w:rPr>
          <w:rFonts w:asciiTheme="minorHAnsi" w:hAnsiTheme="minorHAnsi" w:cstheme="minorHAnsi"/>
          <w:b/>
          <w:i/>
          <w:iCs/>
        </w:rPr>
        <w:t xml:space="preserve">, </w:t>
      </w:r>
      <w:r w:rsidRPr="002F5B4D">
        <w:rPr>
          <w:rFonts w:asciiTheme="minorHAnsi" w:hAnsiTheme="minorHAnsi" w:cstheme="minorHAnsi"/>
          <w:b/>
          <w:i/>
          <w:iCs/>
        </w:rPr>
        <w:t>výrobků</w:t>
      </w:r>
      <w:r w:rsidR="00B77014">
        <w:rPr>
          <w:rFonts w:asciiTheme="minorHAnsi" w:hAnsiTheme="minorHAnsi" w:cstheme="minorHAnsi"/>
          <w:b/>
          <w:i/>
          <w:iCs/>
        </w:rPr>
        <w:t>, prací, výkonů a práv</w:t>
      </w:r>
      <w:r w:rsidRPr="002F5B4D">
        <w:rPr>
          <w:rFonts w:asciiTheme="minorHAnsi" w:hAnsiTheme="minorHAnsi" w:cstheme="minorHAnsi"/>
          <w:b/>
          <w:iCs/>
        </w:rPr>
        <w:t xml:space="preserve">, přestože je měl zatřídit na položku rozpočtové skladby </w:t>
      </w:r>
      <w:r w:rsidR="00F42EEC">
        <w:rPr>
          <w:rFonts w:asciiTheme="minorHAnsi" w:hAnsiTheme="minorHAnsi" w:cstheme="minorHAnsi"/>
          <w:b/>
          <w:iCs/>
        </w:rPr>
        <w:br/>
      </w:r>
      <w:r w:rsidRPr="002F5B4D">
        <w:rPr>
          <w:rFonts w:asciiTheme="minorHAnsi" w:hAnsiTheme="minorHAnsi" w:cstheme="minorHAnsi"/>
          <w:b/>
        </w:rPr>
        <w:t xml:space="preserve">4153 – </w:t>
      </w:r>
      <w:r w:rsidRPr="002F5B4D">
        <w:rPr>
          <w:rFonts w:asciiTheme="minorHAnsi" w:hAnsiTheme="minorHAnsi" w:cstheme="minorHAnsi"/>
          <w:b/>
          <w:i/>
          <w:iCs/>
        </w:rPr>
        <w:t>Neinvestiční transfery přijaté od Evropské unie</w:t>
      </w:r>
      <w:r w:rsidRPr="002F5B4D">
        <w:rPr>
          <w:rFonts w:asciiTheme="minorHAnsi" w:hAnsiTheme="minorHAnsi" w:cstheme="minorHAnsi"/>
          <w:b/>
          <w:iCs/>
        </w:rPr>
        <w:t xml:space="preserve">. Současně tyto příjmy zatřídil z hlediska prostorového původu na prostorovou jednotku 1 – </w:t>
      </w:r>
      <w:r w:rsidRPr="002F5B4D">
        <w:rPr>
          <w:rFonts w:asciiTheme="minorHAnsi" w:hAnsiTheme="minorHAnsi" w:cstheme="minorHAnsi"/>
          <w:b/>
          <w:i/>
          <w:iCs/>
        </w:rPr>
        <w:t>Příjmy a výdaje z tuzemských zdrojů</w:t>
      </w:r>
      <w:r w:rsidRPr="002F5B4D">
        <w:rPr>
          <w:rFonts w:asciiTheme="minorHAnsi" w:hAnsiTheme="minorHAnsi" w:cstheme="minorHAnsi"/>
          <w:b/>
          <w:iCs/>
        </w:rPr>
        <w:t>, přestože je měl zatřídit na prostorovou jednotku 5</w:t>
      </w:r>
      <w:r>
        <w:rPr>
          <w:rFonts w:asciiTheme="minorHAnsi" w:hAnsiTheme="minorHAnsi" w:cstheme="minorHAnsi"/>
          <w:b/>
          <w:iCs/>
        </w:rPr>
        <w:t> </w:t>
      </w:r>
      <w:r w:rsidRPr="002F5B4D">
        <w:rPr>
          <w:rFonts w:asciiTheme="minorHAnsi" w:hAnsiTheme="minorHAnsi" w:cstheme="minorHAnsi"/>
          <w:b/>
          <w:iCs/>
        </w:rPr>
        <w:t xml:space="preserve">– </w:t>
      </w:r>
      <w:r w:rsidRPr="002F5B4D">
        <w:rPr>
          <w:rFonts w:asciiTheme="minorHAnsi" w:hAnsiTheme="minorHAnsi" w:cstheme="minorHAnsi"/>
          <w:b/>
          <w:i/>
          <w:iCs/>
        </w:rPr>
        <w:t xml:space="preserve">Příjmy ze zahraničních zdrojů </w:t>
      </w:r>
      <w:r w:rsidRPr="002F5B4D">
        <w:rPr>
          <w:rFonts w:asciiTheme="minorHAnsi" w:hAnsiTheme="minorHAnsi" w:cstheme="minorHAnsi"/>
          <w:b/>
          <w:i/>
          <w:iCs/>
        </w:rPr>
        <w:lastRenderedPageBreak/>
        <w:t>a</w:t>
      </w:r>
      <w:r>
        <w:rPr>
          <w:rFonts w:asciiTheme="minorHAnsi" w:hAnsiTheme="minorHAnsi" w:cstheme="minorHAnsi"/>
          <w:b/>
          <w:i/>
          <w:iCs/>
        </w:rPr>
        <w:t> </w:t>
      </w:r>
      <w:r w:rsidRPr="002F5B4D">
        <w:rPr>
          <w:rFonts w:asciiTheme="minorHAnsi" w:hAnsiTheme="minorHAnsi" w:cstheme="minorHAnsi"/>
          <w:b/>
          <w:i/>
          <w:iCs/>
        </w:rPr>
        <w:t xml:space="preserve">výdaje jimi kryté. </w:t>
      </w:r>
      <w:r w:rsidRPr="00F90E1C">
        <w:rPr>
          <w:rFonts w:asciiTheme="minorHAnsi" w:hAnsiTheme="minorHAnsi" w:cstheme="minorHAnsi"/>
          <w:b/>
          <w:iCs/>
        </w:rPr>
        <w:t>NKÚ</w:t>
      </w:r>
      <w:r>
        <w:rPr>
          <w:rFonts w:asciiTheme="minorHAnsi" w:hAnsiTheme="minorHAnsi" w:cstheme="minorHAnsi"/>
          <w:b/>
          <w:iCs/>
        </w:rPr>
        <w:t xml:space="preserve"> vyhodnotil informace na uvedených položkách a prostorových jednotkách jako nespolehlivé </w:t>
      </w:r>
      <w:r w:rsidRPr="00EF70D8">
        <w:rPr>
          <w:rFonts w:asciiTheme="minorHAnsi" w:eastAsiaTheme="minorHAnsi" w:hAnsiTheme="minorHAnsi" w:cstheme="minorHAnsi"/>
        </w:rPr>
        <w:t xml:space="preserve">(viz část </w:t>
      </w:r>
      <w:r w:rsidRPr="00F678D9">
        <w:rPr>
          <w:rFonts w:asciiTheme="minorHAnsi" w:eastAsiaTheme="minorHAnsi" w:hAnsiTheme="minorHAnsi" w:cstheme="minorHAnsi"/>
        </w:rPr>
        <w:t>IV.</w:t>
      </w:r>
      <w:r>
        <w:rPr>
          <w:rFonts w:asciiTheme="minorHAnsi" w:eastAsiaTheme="minorHAnsi" w:hAnsiTheme="minorHAnsi" w:cstheme="minorHAnsi"/>
        </w:rPr>
        <w:t>2.2</w:t>
      </w:r>
      <w:r w:rsidRPr="00F678D9">
        <w:rPr>
          <w:rFonts w:asciiTheme="minorHAnsi" w:eastAsiaTheme="minorHAnsi" w:hAnsiTheme="minorHAnsi" w:cstheme="minorHAnsi"/>
        </w:rPr>
        <w:t xml:space="preserve"> </w:t>
      </w:r>
      <w:r w:rsidRPr="00F678D9">
        <w:t>tohoto kontrolního závěru</w:t>
      </w:r>
      <w:r w:rsidRPr="00F678D9">
        <w:rPr>
          <w:rFonts w:asciiTheme="minorHAnsi" w:eastAsiaTheme="minorHAnsi" w:hAnsiTheme="minorHAnsi" w:cstheme="minorHAnsi"/>
        </w:rPr>
        <w:t>)</w:t>
      </w:r>
      <w:r w:rsidRPr="00691A2B">
        <w:rPr>
          <w:rFonts w:asciiTheme="minorHAnsi" w:hAnsiTheme="minorHAnsi" w:cstheme="minorHAnsi"/>
          <w:bCs/>
          <w:iCs/>
        </w:rPr>
        <w:t xml:space="preserve">. </w:t>
      </w:r>
    </w:p>
    <w:p w14:paraId="57A460CD" w14:textId="77777777" w:rsidR="005F50DC" w:rsidRPr="009A5A19" w:rsidRDefault="005F50DC" w:rsidP="005D0A5D">
      <w:pPr>
        <w:shd w:val="clear" w:color="auto" w:fill="E6E6E6"/>
        <w:jc w:val="both"/>
        <w:rPr>
          <w:b/>
        </w:rPr>
      </w:pPr>
      <w:r w:rsidRPr="009A5A19">
        <w:rPr>
          <w:b/>
        </w:rPr>
        <w:t>V rozsahu ostatních informací byl uvedený výkaz pro hodnocení plnění rozpočtu ve všech významných ohledech sestaven v souladu s příslušnými právními předpisy.</w:t>
      </w:r>
    </w:p>
    <w:p w14:paraId="58227588" w14:textId="6DCDEB95" w:rsidR="00504A4D" w:rsidRPr="000E56CE" w:rsidRDefault="00504A4D" w:rsidP="00504A4D">
      <w:pPr>
        <w:spacing w:before="240"/>
        <w:jc w:val="both"/>
        <w:rPr>
          <w:rFonts w:asciiTheme="minorHAnsi" w:hAnsiTheme="minorHAnsi" w:cstheme="minorHAnsi"/>
        </w:rPr>
      </w:pPr>
      <w:bookmarkStart w:id="1" w:name="_Hlk166220055"/>
      <w:r>
        <w:rPr>
          <w:lang w:eastAsia="cs-CZ"/>
        </w:rPr>
        <w:t>Vliv nesprávně zatříděného transferu na vykazované údaje popsal</w:t>
      </w:r>
      <w:r w:rsidR="0000777E">
        <w:rPr>
          <w:lang w:eastAsia="cs-CZ"/>
        </w:rPr>
        <w:t xml:space="preserve"> </w:t>
      </w:r>
      <w:r w:rsidR="0000777E" w:rsidRPr="005D3A40">
        <w:rPr>
          <w:rFonts w:asciiTheme="minorHAnsi" w:hAnsiTheme="minorHAnsi" w:cstheme="minorHAnsi"/>
          <w:bCs/>
          <w:lang w:eastAsia="cs-CZ"/>
        </w:rPr>
        <w:t>ÚP</w:t>
      </w:r>
      <w:r w:rsidR="0000777E">
        <w:rPr>
          <w:rFonts w:asciiTheme="minorHAnsi" w:hAnsiTheme="minorHAnsi" w:cstheme="minorHAnsi"/>
          <w:bCs/>
          <w:lang w:eastAsia="cs-CZ"/>
        </w:rPr>
        <w:t>V</w:t>
      </w:r>
      <w:r>
        <w:rPr>
          <w:lang w:eastAsia="cs-CZ"/>
        </w:rPr>
        <w:t xml:space="preserve"> v</w:t>
      </w:r>
      <w:r w:rsidR="005741E2">
        <w:rPr>
          <w:lang w:eastAsia="cs-CZ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závěrečném účtu kapitoly státního rozpočtu 344 – </w:t>
      </w:r>
      <w:r>
        <w:rPr>
          <w:rFonts w:asciiTheme="minorHAnsi" w:eastAsiaTheme="minorHAnsi" w:hAnsiTheme="minorHAnsi" w:cstheme="minorHAnsi"/>
          <w:i/>
          <w:iCs/>
        </w:rPr>
        <w:t>Úřad průmyslového vlastnictví</w:t>
      </w:r>
      <w:r>
        <w:rPr>
          <w:rFonts w:asciiTheme="minorHAnsi" w:eastAsiaTheme="minorHAnsi" w:hAnsiTheme="minorHAnsi" w:cstheme="minorHAnsi"/>
        </w:rPr>
        <w:t xml:space="preserve"> za rok 2023 (dále také „ZÚ</w:t>
      </w:r>
      <w:r w:rsidR="00386828">
        <w:rPr>
          <w:rFonts w:asciiTheme="minorHAnsi" w:eastAsiaTheme="minorHAnsi" w:hAnsiTheme="minorHAnsi" w:cstheme="minorHAnsi"/>
        </w:rPr>
        <w:t> </w:t>
      </w:r>
      <w:r>
        <w:rPr>
          <w:rFonts w:asciiTheme="minorHAnsi" w:eastAsiaTheme="minorHAnsi" w:hAnsiTheme="minorHAnsi" w:cstheme="minorHAnsi"/>
        </w:rPr>
        <w:t>2023“</w:t>
      </w:r>
      <w:r w:rsidR="00C53AAC">
        <w:rPr>
          <w:rFonts w:asciiTheme="minorHAnsi" w:eastAsiaTheme="minorHAnsi" w:hAnsiTheme="minorHAnsi" w:cstheme="minorHAnsi"/>
        </w:rPr>
        <w:t>)</w:t>
      </w:r>
      <w:r>
        <w:rPr>
          <w:rFonts w:asciiTheme="minorHAnsi" w:eastAsiaTheme="minorHAnsi" w:hAnsiTheme="minorHAnsi" w:cstheme="minorHAnsi"/>
        </w:rPr>
        <w:t>.</w:t>
      </w:r>
    </w:p>
    <w:p w14:paraId="3D03D32D" w14:textId="23FA530B" w:rsidR="002E19AD" w:rsidRPr="00306A0E" w:rsidRDefault="002E19AD" w:rsidP="00306A0E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Cs/>
        </w:rPr>
      </w:pPr>
      <w:r w:rsidRPr="00EE41BD">
        <w:rPr>
          <w:rFonts w:asciiTheme="minorHAnsi" w:hAnsiTheme="minorHAnsi" w:cstheme="minorHAnsi"/>
        </w:rPr>
        <w:t xml:space="preserve">NKÚ provedl </w:t>
      </w:r>
      <w:r>
        <w:rPr>
          <w:rFonts w:asciiTheme="minorHAnsi" w:hAnsiTheme="minorHAnsi" w:cstheme="minorHAnsi"/>
        </w:rPr>
        <w:t>ve výkazu FIN 1-12 OSS</w:t>
      </w:r>
      <w:r>
        <w:rPr>
          <w:rStyle w:val="Znakapoznpodarou"/>
          <w:rFonts w:asciiTheme="minorHAnsi" w:hAnsiTheme="minorHAnsi" w:cstheme="minorHAnsi"/>
        </w:rPr>
        <w:footnoteReference w:id="5"/>
      </w:r>
      <w:r>
        <w:rPr>
          <w:rFonts w:asciiTheme="minorHAnsi" w:hAnsiTheme="minorHAnsi" w:cstheme="minorHAnsi"/>
        </w:rPr>
        <w:t xml:space="preserve"> </w:t>
      </w:r>
      <w:r w:rsidRPr="007452D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 </w:t>
      </w:r>
      <w:r w:rsidRPr="007452D2">
        <w:rPr>
          <w:rFonts w:asciiTheme="minorHAnsi" w:hAnsiTheme="minorHAnsi" w:cstheme="minorHAnsi"/>
        </w:rPr>
        <w:t>údajů o příjmech a výdajích ve sloupci</w:t>
      </w:r>
      <w:r w:rsidRPr="00185340">
        <w:rPr>
          <w:rFonts w:asciiTheme="minorHAnsi" w:hAnsiTheme="minorHAnsi" w:cstheme="minorHAnsi"/>
        </w:rPr>
        <w:t xml:space="preserve"> </w:t>
      </w:r>
      <w:r w:rsidRPr="00185340">
        <w:rPr>
          <w:rFonts w:asciiTheme="minorHAnsi" w:hAnsiTheme="minorHAnsi" w:cstheme="minorHAnsi"/>
          <w:i/>
          <w:iCs/>
        </w:rPr>
        <w:t>Skutečnost</w:t>
      </w:r>
      <w:r w:rsidRPr="00185340">
        <w:rPr>
          <w:rFonts w:asciiTheme="minorHAnsi" w:hAnsiTheme="minorHAnsi" w:cstheme="minorHAnsi"/>
        </w:rPr>
        <w:t xml:space="preserve"> </w:t>
      </w:r>
      <w:r w:rsidRPr="007D343F">
        <w:rPr>
          <w:rFonts w:asciiTheme="minorHAnsi" w:hAnsiTheme="minorHAnsi" w:cstheme="minorHAnsi"/>
        </w:rPr>
        <w:t>kontrolu správnosti jejich třídění z</w:t>
      </w:r>
      <w:r w:rsidR="00F42EEC">
        <w:rPr>
          <w:rFonts w:asciiTheme="minorHAnsi" w:hAnsiTheme="minorHAnsi" w:cstheme="minorHAnsi"/>
        </w:rPr>
        <w:t xml:space="preserve"> </w:t>
      </w:r>
      <w:r w:rsidRPr="007D343F">
        <w:rPr>
          <w:rFonts w:asciiTheme="minorHAnsi" w:hAnsiTheme="minorHAnsi" w:cstheme="minorHAnsi"/>
        </w:rPr>
        <w:t>hlediska druhového, odvětvového a prostorového dle</w:t>
      </w:r>
      <w:r w:rsidR="001E0822">
        <w:rPr>
          <w:rFonts w:asciiTheme="minorHAnsi" w:hAnsiTheme="minorHAnsi" w:cstheme="minorHAnsi"/>
        </w:rPr>
        <w:t xml:space="preserve"> </w:t>
      </w:r>
      <w:r w:rsidRPr="007D343F">
        <w:rPr>
          <w:rFonts w:asciiTheme="minorHAnsi" w:hAnsiTheme="minorHAnsi" w:cstheme="minorHAnsi"/>
        </w:rPr>
        <w:t>rozpočtové skladby.</w:t>
      </w:r>
      <w:r w:rsidR="00CC6335">
        <w:rPr>
          <w:rFonts w:asciiTheme="minorHAnsi" w:hAnsiTheme="minorHAnsi" w:cstheme="minorHAnsi"/>
        </w:rPr>
        <w:t xml:space="preserve"> </w:t>
      </w:r>
      <w:r w:rsidR="00F42EEC">
        <w:rPr>
          <w:rFonts w:asciiTheme="minorHAnsi" w:hAnsiTheme="minorHAnsi" w:cstheme="minorHAnsi"/>
        </w:rPr>
        <w:t>Kromě</w:t>
      </w:r>
      <w:r w:rsidR="00CC6335" w:rsidRPr="00306A0E">
        <w:rPr>
          <w:rFonts w:ascii="Calibri-Italic" w:eastAsiaTheme="minorHAnsi" w:hAnsi="Calibri-Italic" w:cs="Calibri-Italic"/>
          <w:iCs/>
        </w:rPr>
        <w:t xml:space="preserve"> výše uvedeného nesprávně zatříděného transferu zjistil </w:t>
      </w:r>
      <w:r w:rsidR="00F42EEC" w:rsidRPr="00306A0E">
        <w:rPr>
          <w:rFonts w:ascii="Calibri-Italic" w:eastAsiaTheme="minorHAnsi" w:hAnsi="Calibri-Italic" w:cs="Calibri-Italic"/>
          <w:iCs/>
        </w:rPr>
        <w:t xml:space="preserve">NKÚ </w:t>
      </w:r>
      <w:r w:rsidR="00CC6335" w:rsidRPr="00306A0E">
        <w:rPr>
          <w:rFonts w:ascii="Calibri-Italic" w:eastAsiaTheme="minorHAnsi" w:hAnsi="Calibri-Italic" w:cs="Calibri-Italic"/>
          <w:iCs/>
        </w:rPr>
        <w:t>také nevýznamné nedostatky ve výši 0,7 mil. Kč, které ÚPV opravil ještě před sestavením výkazu FIN 1-12 OSS (viz část IV.2.1 tohoto kontrolního závěru).</w:t>
      </w:r>
    </w:p>
    <w:bookmarkEnd w:id="1"/>
    <w:p w14:paraId="56C926FC" w14:textId="77777777" w:rsidR="001D07EA" w:rsidRDefault="001D07EA" w:rsidP="001D07EA">
      <w:pPr>
        <w:pStyle w:val="Styl2"/>
        <w:numPr>
          <w:ilvl w:val="0"/>
          <w:numId w:val="29"/>
        </w:numPr>
        <w:ind w:left="340" w:hanging="340"/>
        <w:jc w:val="both"/>
        <w:rPr>
          <w:color w:val="auto"/>
        </w:rPr>
      </w:pPr>
      <w:r>
        <w:rPr>
          <w:color w:val="auto"/>
        </w:rPr>
        <w:t xml:space="preserve">Závěrečný účet kapitoly státního rozpočtu 344 </w:t>
      </w:r>
      <w:r w:rsidRPr="001D07EA">
        <w:rPr>
          <w:color w:val="auto"/>
        </w:rPr>
        <w:t xml:space="preserve">– </w:t>
      </w:r>
      <w:r w:rsidRPr="001D07EA">
        <w:rPr>
          <w:i/>
          <w:color w:val="auto"/>
        </w:rPr>
        <w:t>Úřad průmyslového vlastnictví</w:t>
      </w:r>
    </w:p>
    <w:p w14:paraId="7DE96FE1" w14:textId="77777777" w:rsidR="00955997" w:rsidRDefault="00955997" w:rsidP="00A9241C">
      <w:pPr>
        <w:shd w:val="clear" w:color="auto" w:fill="E6E6E6"/>
        <w:spacing w:after="0"/>
        <w:jc w:val="both"/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  <w:b/>
        </w:rPr>
        <w:t xml:space="preserve">Dle NKÚ je závěrečný účet kapitoly státního rozpočtu </w:t>
      </w:r>
      <w:r w:rsidRPr="00B824AE">
        <w:rPr>
          <w:rFonts w:asciiTheme="minorHAnsi" w:hAnsiTheme="minorHAnsi" w:cstheme="minorHAnsi"/>
          <w:b/>
        </w:rPr>
        <w:t xml:space="preserve">344 </w:t>
      </w:r>
      <w:r w:rsidRPr="00B824AE">
        <w:rPr>
          <w:b/>
        </w:rPr>
        <w:t xml:space="preserve">– </w:t>
      </w:r>
      <w:r w:rsidRPr="00B824AE">
        <w:rPr>
          <w:rFonts w:asciiTheme="minorHAnsi" w:hAnsiTheme="minorHAnsi" w:cstheme="minorHAnsi"/>
          <w:b/>
          <w:i/>
        </w:rPr>
        <w:t>Úřad průmyslového vlastnictví</w:t>
      </w:r>
      <w:r w:rsidRPr="002F5B4D">
        <w:rPr>
          <w:rFonts w:asciiTheme="minorHAnsi" w:hAnsiTheme="minorHAnsi" w:cstheme="minorHAnsi"/>
          <w:b/>
        </w:rPr>
        <w:t xml:space="preserve"> za rok 2023 sestaven v rozsahu dle vyhlášky č. 419/2001 Sb.</w:t>
      </w:r>
      <w:r w:rsidRPr="00515C2B">
        <w:rPr>
          <w:rStyle w:val="Znakapoznpodarou"/>
          <w:rFonts w:asciiTheme="minorHAnsi" w:eastAsiaTheme="minorHAnsi" w:hAnsiTheme="minorHAnsi" w:cstheme="minorHAnsi"/>
          <w:b/>
        </w:rPr>
        <w:footnoteReference w:id="6"/>
      </w:r>
      <w:r w:rsidRPr="000B3407">
        <w:rPr>
          <w:rFonts w:eastAsiaTheme="minorHAnsi" w:cs="Calibri"/>
          <w:b/>
        </w:rPr>
        <w:t xml:space="preserve"> </w:t>
      </w:r>
      <w:r w:rsidRPr="002F5B4D">
        <w:rPr>
          <w:rFonts w:asciiTheme="minorHAnsi" w:hAnsiTheme="minorHAnsi" w:cstheme="minorHAnsi"/>
          <w:b/>
        </w:rPr>
        <w:t xml:space="preserve">a informace v něm uvedené </w:t>
      </w:r>
      <w:r>
        <w:rPr>
          <w:rFonts w:asciiTheme="minorHAnsi" w:hAnsiTheme="minorHAnsi" w:cstheme="minorHAnsi"/>
          <w:b/>
        </w:rPr>
        <w:t xml:space="preserve">odpovídají údajům </w:t>
      </w:r>
      <w:r w:rsidRPr="002F5B4D">
        <w:rPr>
          <w:rFonts w:asciiTheme="minorHAnsi" w:hAnsiTheme="minorHAnsi" w:cstheme="minorHAnsi"/>
          <w:b/>
        </w:rPr>
        <w:t>v rozpočtovém systému, finančním výkaz</w:t>
      </w:r>
      <w:r>
        <w:rPr>
          <w:rFonts w:asciiTheme="minorHAnsi" w:hAnsiTheme="minorHAnsi" w:cstheme="minorHAnsi"/>
          <w:b/>
        </w:rPr>
        <w:t>ům</w:t>
      </w:r>
      <w:r w:rsidRPr="002F5B4D">
        <w:rPr>
          <w:rFonts w:asciiTheme="minorHAnsi" w:hAnsiTheme="minorHAnsi" w:cstheme="minorHAnsi"/>
          <w:b/>
        </w:rPr>
        <w:t xml:space="preserve"> a údaj</w:t>
      </w:r>
      <w:r>
        <w:rPr>
          <w:rFonts w:asciiTheme="minorHAnsi" w:hAnsiTheme="minorHAnsi" w:cstheme="minorHAnsi"/>
          <w:b/>
        </w:rPr>
        <w:t>ům</w:t>
      </w:r>
      <w:r w:rsidRPr="002F5B4D">
        <w:rPr>
          <w:rFonts w:asciiTheme="minorHAnsi" w:hAnsiTheme="minorHAnsi" w:cstheme="minorHAnsi"/>
          <w:b/>
        </w:rPr>
        <w:t xml:space="preserve"> </w:t>
      </w:r>
      <w:r w:rsidR="0009127B">
        <w:rPr>
          <w:rFonts w:asciiTheme="minorHAnsi" w:hAnsiTheme="minorHAnsi" w:cstheme="minorHAnsi"/>
          <w:b/>
        </w:rPr>
        <w:t xml:space="preserve">z </w:t>
      </w:r>
      <w:r w:rsidR="00373580">
        <w:rPr>
          <w:rFonts w:asciiTheme="minorHAnsi" w:hAnsiTheme="minorHAnsi" w:cstheme="minorHAnsi"/>
          <w:b/>
        </w:rPr>
        <w:t>dalších</w:t>
      </w:r>
      <w:r w:rsidR="00373580" w:rsidRPr="002F5B4D">
        <w:rPr>
          <w:rFonts w:asciiTheme="minorHAnsi" w:hAnsiTheme="minorHAnsi" w:cstheme="minorHAnsi"/>
          <w:b/>
        </w:rPr>
        <w:t xml:space="preserve"> </w:t>
      </w:r>
      <w:r w:rsidRPr="002F5B4D">
        <w:rPr>
          <w:rFonts w:asciiTheme="minorHAnsi" w:hAnsiTheme="minorHAnsi" w:cstheme="minorHAnsi"/>
          <w:b/>
        </w:rPr>
        <w:t>evidencí</w:t>
      </w:r>
      <w:r>
        <w:t xml:space="preserve"> (</w:t>
      </w:r>
      <w:r w:rsidRPr="009B1E72">
        <w:rPr>
          <w:rFonts w:asciiTheme="minorHAnsi" w:hAnsiTheme="minorHAnsi" w:cstheme="minorHAnsi"/>
          <w:bCs/>
          <w:spacing w:val="-2"/>
        </w:rPr>
        <w:t xml:space="preserve">viz </w:t>
      </w:r>
      <w:r w:rsidRPr="00AC2028">
        <w:rPr>
          <w:rFonts w:asciiTheme="minorHAnsi" w:hAnsiTheme="minorHAnsi" w:cstheme="minorHAnsi"/>
          <w:bCs/>
          <w:spacing w:val="-2"/>
        </w:rPr>
        <w:t xml:space="preserve">část IV.3. </w:t>
      </w:r>
      <w:r w:rsidRPr="00AC2028">
        <w:t>tohoto kontrolního závěru</w:t>
      </w:r>
      <w:r w:rsidRPr="009B1E72">
        <w:rPr>
          <w:rFonts w:asciiTheme="minorHAnsi" w:hAnsiTheme="minorHAnsi" w:cstheme="minorHAnsi"/>
          <w:bCs/>
          <w:spacing w:val="-2"/>
        </w:rPr>
        <w:t>)</w:t>
      </w:r>
      <w:r>
        <w:rPr>
          <w:rFonts w:asciiTheme="minorHAnsi" w:hAnsiTheme="minorHAnsi" w:cstheme="minorHAnsi"/>
          <w:bCs/>
          <w:spacing w:val="-2"/>
        </w:rPr>
        <w:t>.</w:t>
      </w:r>
    </w:p>
    <w:p w14:paraId="7F75FEE0" w14:textId="7B1765EB" w:rsidR="00E66B35" w:rsidRPr="00AC2028" w:rsidRDefault="00B824AE" w:rsidP="00C84806">
      <w:pPr>
        <w:spacing w:before="240" w:after="0"/>
        <w:jc w:val="both"/>
        <w:rPr>
          <w:rFonts w:cstheme="minorHAnsi"/>
          <w:b/>
        </w:rPr>
      </w:pPr>
      <w:r w:rsidRPr="002F5B4D">
        <w:rPr>
          <w:rFonts w:asciiTheme="minorHAnsi" w:hAnsiTheme="minorHAnsi" w:cstheme="minorHAnsi"/>
        </w:rPr>
        <w:t xml:space="preserve">NKÚ v průběhu kontroly zjistil v návrhu ZÚ 2023 </w:t>
      </w:r>
      <w:r w:rsidR="00764C54">
        <w:rPr>
          <w:rFonts w:asciiTheme="minorHAnsi" w:hAnsiTheme="minorHAnsi" w:cstheme="minorHAnsi"/>
        </w:rPr>
        <w:t xml:space="preserve">nevýznamné </w:t>
      </w:r>
      <w:r w:rsidRPr="002F5B4D">
        <w:rPr>
          <w:rFonts w:asciiTheme="minorHAnsi" w:hAnsiTheme="minorHAnsi" w:cstheme="minorHAnsi"/>
        </w:rPr>
        <w:t>nedostatky, které ÚPV opravil</w:t>
      </w:r>
      <w:r w:rsidR="00F42EEC">
        <w:rPr>
          <w:rFonts w:asciiTheme="minorHAnsi" w:hAnsiTheme="minorHAnsi" w:cstheme="minorHAnsi"/>
        </w:rPr>
        <w:t>,</w:t>
      </w:r>
      <w:r w:rsidRPr="002F5B4D">
        <w:rPr>
          <w:rFonts w:asciiTheme="minorHAnsi" w:hAnsiTheme="minorHAnsi" w:cstheme="minorHAnsi"/>
        </w:rPr>
        <w:t xml:space="preserve"> </w:t>
      </w:r>
      <w:r w:rsidR="00F42EEC">
        <w:rPr>
          <w:rFonts w:asciiTheme="minorHAnsi" w:hAnsiTheme="minorHAnsi" w:cstheme="minorHAnsi"/>
        </w:rPr>
        <w:t>takže</w:t>
      </w:r>
      <w:r w:rsidR="00F42EEC">
        <w:rPr>
          <w:rFonts w:asciiTheme="minorHAnsi" w:hAnsiTheme="minorHAnsi" w:cstheme="minorHAnsi"/>
          <w:bCs/>
          <w:lang w:eastAsia="cs-CZ"/>
        </w:rPr>
        <w:t xml:space="preserve"> </w:t>
      </w:r>
      <w:r w:rsidR="00D15B5E">
        <w:rPr>
          <w:rFonts w:asciiTheme="minorHAnsi" w:hAnsiTheme="minorHAnsi" w:cstheme="minorHAnsi"/>
          <w:lang w:eastAsia="cs-CZ"/>
        </w:rPr>
        <w:t>v</w:t>
      </w:r>
      <w:r w:rsidR="001E0822">
        <w:rPr>
          <w:rFonts w:asciiTheme="minorHAnsi" w:hAnsiTheme="minorHAnsi" w:cstheme="minorHAnsi"/>
          <w:lang w:eastAsia="cs-CZ"/>
        </w:rPr>
        <w:t xml:space="preserve"> </w:t>
      </w:r>
      <w:r w:rsidR="00D15B5E">
        <w:rPr>
          <w:rFonts w:asciiTheme="minorHAnsi" w:hAnsiTheme="minorHAnsi" w:cstheme="minorHAnsi"/>
          <w:lang w:eastAsia="cs-CZ"/>
        </w:rPr>
        <w:t>ZÚ</w:t>
      </w:r>
      <w:r w:rsidR="001E0822">
        <w:rPr>
          <w:rFonts w:asciiTheme="minorHAnsi" w:hAnsiTheme="minorHAnsi" w:cstheme="minorHAnsi"/>
          <w:lang w:eastAsia="cs-CZ"/>
        </w:rPr>
        <w:t xml:space="preserve"> </w:t>
      </w:r>
      <w:r w:rsidR="00D15B5E">
        <w:rPr>
          <w:rFonts w:asciiTheme="minorHAnsi" w:hAnsiTheme="minorHAnsi" w:cstheme="minorHAnsi"/>
          <w:lang w:eastAsia="cs-CZ"/>
        </w:rPr>
        <w:t xml:space="preserve">2023 předloženém Ministerstvu financí pro vypracování návrhu státního závěrečného </w:t>
      </w:r>
      <w:r w:rsidR="00D15B5E" w:rsidRPr="00594F07">
        <w:rPr>
          <w:rFonts w:asciiTheme="minorHAnsi" w:hAnsiTheme="minorHAnsi" w:cstheme="minorHAnsi"/>
          <w:lang w:eastAsia="cs-CZ"/>
        </w:rPr>
        <w:t xml:space="preserve">účtu </w:t>
      </w:r>
      <w:r w:rsidRPr="00594F07">
        <w:rPr>
          <w:rFonts w:asciiTheme="minorHAnsi" w:hAnsiTheme="minorHAnsi" w:cstheme="minorHAnsi"/>
          <w:bCs/>
          <w:lang w:eastAsia="cs-CZ"/>
        </w:rPr>
        <w:t>se již</w:t>
      </w:r>
      <w:r w:rsidRPr="002F5B4D">
        <w:rPr>
          <w:rFonts w:asciiTheme="minorHAnsi" w:hAnsiTheme="minorHAnsi" w:cstheme="minorHAnsi"/>
          <w:bCs/>
          <w:lang w:eastAsia="cs-CZ"/>
        </w:rPr>
        <w:t xml:space="preserve"> nevyskytovaly.</w:t>
      </w:r>
    </w:p>
    <w:p w14:paraId="6CBFC631" w14:textId="77777777" w:rsidR="00C87028" w:rsidRDefault="00C87028" w:rsidP="00C84806">
      <w:pPr>
        <w:pStyle w:val="Styl2"/>
        <w:numPr>
          <w:ilvl w:val="0"/>
          <w:numId w:val="29"/>
        </w:numPr>
        <w:spacing w:before="240"/>
        <w:ind w:left="340" w:hanging="340"/>
        <w:jc w:val="both"/>
        <w:rPr>
          <w:color w:val="auto"/>
        </w:rPr>
      </w:pPr>
      <w:r>
        <w:rPr>
          <w:color w:val="auto"/>
        </w:rPr>
        <w:t>Vnitřní kontrolní systém ÚPV</w:t>
      </w:r>
    </w:p>
    <w:p w14:paraId="14233885" w14:textId="77777777" w:rsidR="00955997" w:rsidRDefault="00955997" w:rsidP="00A9241C">
      <w:pPr>
        <w:shd w:val="clear" w:color="auto" w:fill="E6E6E6"/>
        <w:jc w:val="both"/>
        <w:rPr>
          <w:rFonts w:asciiTheme="minorHAnsi" w:hAnsiTheme="minorHAnsi" w:cstheme="minorHAnsi"/>
        </w:rPr>
      </w:pPr>
      <w:bookmarkStart w:id="2" w:name="_Hlk162794034"/>
      <w:r w:rsidRPr="002F5B4D">
        <w:rPr>
          <w:rFonts w:asciiTheme="minorHAnsi" w:hAnsiTheme="minorHAnsi" w:cstheme="minorHAnsi"/>
          <w:b/>
        </w:rPr>
        <w:t>Dle NKÚ lze vnitřní kontrolní systém (dále také „VKS“) po opatřeních přijatých v průběhu kontroly považovat v prověřovaných oblastech za účinný</w:t>
      </w:r>
      <w:r>
        <w:rPr>
          <w:rFonts w:asciiTheme="minorHAnsi" w:hAnsiTheme="minorHAnsi" w:cstheme="minorHAnsi"/>
          <w:b/>
        </w:rPr>
        <w:t>.</w:t>
      </w:r>
    </w:p>
    <w:p w14:paraId="263BFD64" w14:textId="29F26304" w:rsidR="004D1489" w:rsidRDefault="004D1489" w:rsidP="002751DC">
      <w:pPr>
        <w:spacing w:before="240"/>
        <w:jc w:val="both"/>
      </w:pPr>
      <w:bookmarkStart w:id="3" w:name="_Hlk168052459"/>
      <w:r w:rsidRPr="002F5B4D">
        <w:rPr>
          <w:rFonts w:asciiTheme="minorHAnsi" w:hAnsiTheme="minorHAnsi" w:cstheme="minorHAnsi"/>
        </w:rPr>
        <w:t>NKÚ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t xml:space="preserve"> v</w:t>
      </w:r>
      <w:r w:rsidR="005741E2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t>průběhu kontroly zjistil v oblasti účetnictví a údajů o plnění rozpočtu významné nedostatky, které VKS neidentifikoval. ÚPV</w:t>
      </w:r>
      <w:r w:rsidR="00292961">
        <w:rPr>
          <w:rFonts w:asciiTheme="minorHAnsi" w:hAnsiTheme="minorHAnsi" w:cstheme="minorHAnsi"/>
          <w:shd w:val="clear" w:color="auto" w:fill="FFFFFF" w:themeFill="background1"/>
        </w:rPr>
        <w:t xml:space="preserve"> nedostatky v oblasti účetnictví 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t>opravil a</w:t>
      </w:r>
      <w:r w:rsidR="00292961">
        <w:rPr>
          <w:rFonts w:asciiTheme="minorHAnsi" w:hAnsiTheme="minorHAnsi" w:cstheme="minorHAnsi"/>
          <w:shd w:val="clear" w:color="auto" w:fill="FFFFFF" w:themeFill="background1"/>
        </w:rPr>
        <w:t xml:space="preserve"> dále ve všech oblastech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t xml:space="preserve"> přijal ve VKS dostatečná opatření k</w:t>
      </w:r>
      <w:r w:rsidR="005741E2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t>nápravě systémových nedostatků</w:t>
      </w:r>
      <w:r w:rsidR="001621AE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7F3B47">
        <w:rPr>
          <w:rFonts w:asciiTheme="minorHAnsi" w:hAnsiTheme="minorHAnsi" w:cstheme="minorHAnsi"/>
          <w:shd w:val="clear" w:color="auto" w:fill="FFFFFF" w:themeFill="background1"/>
        </w:rPr>
        <w:br/>
      </w:r>
      <w:r w:rsidR="001621AE">
        <w:rPr>
          <w:rFonts w:asciiTheme="minorHAnsi" w:hAnsiTheme="minorHAnsi" w:cstheme="minorHAnsi"/>
          <w:shd w:val="clear" w:color="auto" w:fill="FFFFFF" w:themeFill="background1"/>
        </w:rPr>
        <w:t>s</w:t>
      </w:r>
      <w:r w:rsidR="007F3B47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1621AE">
        <w:rPr>
          <w:rFonts w:asciiTheme="minorHAnsi" w:hAnsiTheme="minorHAnsi" w:cstheme="minorHAnsi"/>
          <w:shd w:val="clear" w:color="auto" w:fill="FFFFFF" w:themeFill="background1"/>
        </w:rPr>
        <w:t>účinností již pro kontrolované období</w:t>
      </w:r>
      <w:r w:rsidR="0052360B">
        <w:rPr>
          <w:rFonts w:asciiTheme="minorHAnsi" w:hAnsiTheme="minorHAnsi" w:cstheme="minorHAnsi"/>
          <w:shd w:val="clear" w:color="auto" w:fill="FFFFFF" w:themeFill="background1"/>
        </w:rPr>
        <w:t>.</w:t>
      </w:r>
      <w:r w:rsidR="005D0A5D">
        <w:rPr>
          <w:rFonts w:asciiTheme="minorHAnsi" w:hAnsiTheme="minorHAnsi" w:cstheme="minorHAnsi"/>
          <w:shd w:val="clear" w:color="auto" w:fill="FFFFFF" w:themeFill="background1"/>
        </w:rPr>
        <w:t xml:space="preserve"> V</w:t>
      </w:r>
      <w:r w:rsidR="005741E2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5D0A5D">
        <w:rPr>
          <w:rFonts w:asciiTheme="minorHAnsi" w:hAnsiTheme="minorHAnsi" w:cstheme="minorHAnsi"/>
          <w:shd w:val="clear" w:color="auto" w:fill="FFFFFF" w:themeFill="background1"/>
        </w:rPr>
        <w:t>případě údajů o plnění rozpočtu se jednalo o</w:t>
      </w:r>
      <w:r w:rsidR="00A9241C">
        <w:rPr>
          <w:rFonts w:asciiTheme="minorHAnsi" w:hAnsiTheme="minorHAnsi" w:cstheme="minorHAnsi"/>
          <w:shd w:val="clear" w:color="auto" w:fill="FFFFFF" w:themeFill="background1"/>
        </w:rPr>
        <w:t> </w:t>
      </w:r>
      <w:r w:rsidR="005D0A5D">
        <w:rPr>
          <w:rFonts w:asciiTheme="minorHAnsi" w:hAnsiTheme="minorHAnsi" w:cstheme="minorHAnsi"/>
          <w:shd w:val="clear" w:color="auto" w:fill="FFFFFF" w:themeFill="background1"/>
        </w:rPr>
        <w:t>ojedinělý nedostatek</w:t>
      </w:r>
      <w:r w:rsidR="0052360B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C87028" w:rsidRPr="000D4574">
        <w:t>(viz</w:t>
      </w:r>
      <w:r w:rsidR="00C87028">
        <w:t> </w:t>
      </w:r>
      <w:r w:rsidR="00C87028" w:rsidRPr="005F21B0">
        <w:rPr>
          <w:rFonts w:eastAsiaTheme="minorHAnsi" w:cs="Calibri"/>
        </w:rPr>
        <w:t>část IV.4.</w:t>
      </w:r>
      <w:r w:rsidR="00755AD9" w:rsidRPr="005F21B0">
        <w:t xml:space="preserve"> tohoto kontrolního</w:t>
      </w:r>
      <w:r w:rsidR="00755AD9" w:rsidRPr="006D0C66">
        <w:t xml:space="preserve"> závěru</w:t>
      </w:r>
      <w:r w:rsidR="00C87028" w:rsidRPr="007E51E7">
        <w:rPr>
          <w:rFonts w:eastAsiaTheme="minorHAnsi" w:cs="Calibri"/>
        </w:rPr>
        <w:t>)</w:t>
      </w:r>
      <w:r w:rsidR="00C87028" w:rsidRPr="00154DE5">
        <w:t>.</w:t>
      </w:r>
    </w:p>
    <w:bookmarkEnd w:id="3"/>
    <w:p w14:paraId="6674AC35" w14:textId="77777777" w:rsidR="001D4DFC" w:rsidRDefault="001D4DFC" w:rsidP="002751DC">
      <w:pPr>
        <w:spacing w:before="240"/>
        <w:jc w:val="both"/>
        <w:rPr>
          <w:rFonts w:asciiTheme="minorHAnsi" w:hAnsiTheme="minorHAnsi" w:cstheme="minorHAnsi"/>
        </w:rPr>
      </w:pPr>
    </w:p>
    <w:p w14:paraId="24FF6704" w14:textId="77777777" w:rsidR="001D4DFC" w:rsidRDefault="001D4DFC" w:rsidP="002751DC">
      <w:pPr>
        <w:spacing w:before="240"/>
        <w:jc w:val="both"/>
        <w:rPr>
          <w:rFonts w:asciiTheme="minorHAnsi" w:hAnsiTheme="minorHAnsi" w:cstheme="minorHAnsi"/>
        </w:rPr>
      </w:pPr>
    </w:p>
    <w:p w14:paraId="751FBE4B" w14:textId="77777777" w:rsidR="001D4DFC" w:rsidRDefault="001D4DFC" w:rsidP="002751DC">
      <w:pPr>
        <w:spacing w:before="240"/>
        <w:jc w:val="both"/>
        <w:rPr>
          <w:rFonts w:asciiTheme="minorHAnsi" w:hAnsiTheme="minorHAnsi" w:cstheme="minorHAnsi"/>
        </w:rPr>
      </w:pPr>
    </w:p>
    <w:p w14:paraId="5DD44C23" w14:textId="77777777" w:rsidR="001D4DFC" w:rsidRDefault="001D4DFC" w:rsidP="002751DC">
      <w:pPr>
        <w:spacing w:before="240"/>
        <w:jc w:val="both"/>
        <w:rPr>
          <w:rFonts w:asciiTheme="minorHAnsi" w:hAnsiTheme="minorHAnsi" w:cstheme="minorHAnsi"/>
        </w:rPr>
      </w:pPr>
    </w:p>
    <w:bookmarkEnd w:id="2"/>
    <w:p w14:paraId="3479D586" w14:textId="77777777" w:rsidR="004D1489" w:rsidRPr="006218C9" w:rsidRDefault="004D1489" w:rsidP="00925F11">
      <w:pPr>
        <w:pStyle w:val="Styl1"/>
        <w:spacing w:after="240"/>
        <w:ind w:left="426" w:hanging="66"/>
        <w:rPr>
          <w:rFonts w:asciiTheme="minorHAnsi" w:eastAsia="Times New Roman" w:hAnsiTheme="minorHAnsi"/>
          <w:color w:val="auto"/>
          <w:szCs w:val="24"/>
        </w:rPr>
      </w:pPr>
      <w:r w:rsidRPr="002F5B4D">
        <w:rPr>
          <w:rFonts w:asciiTheme="minorHAnsi" w:hAnsiTheme="minorHAnsi"/>
          <w:color w:val="auto"/>
        </w:rPr>
        <w:lastRenderedPageBreak/>
        <w:t>Informace o kontrolované oblasti</w:t>
      </w:r>
    </w:p>
    <w:p w14:paraId="4101445B" w14:textId="4506B408" w:rsidR="00942D99" w:rsidRDefault="00942D99" w:rsidP="0009742D">
      <w:pPr>
        <w:jc w:val="both"/>
      </w:pPr>
      <w:bookmarkStart w:id="4" w:name="_Hlk164407430"/>
      <w:r>
        <w:t>ÚPV</w:t>
      </w:r>
      <w:r w:rsidRPr="009036D8">
        <w:t xml:space="preserve"> </w:t>
      </w:r>
      <w:r w:rsidRPr="009036D8">
        <w:rPr>
          <w:color w:val="000000"/>
          <w:lang w:eastAsia="cs-CZ"/>
        </w:rPr>
        <w:t>byl s účinností od 1. 1. 1993</w:t>
      </w:r>
      <w:r>
        <w:rPr>
          <w:color w:val="000000"/>
          <w:lang w:eastAsia="cs-CZ"/>
        </w:rPr>
        <w:t xml:space="preserve"> </w:t>
      </w:r>
      <w:r w:rsidRPr="009036D8">
        <w:rPr>
          <w:color w:val="000000"/>
          <w:lang w:eastAsia="cs-CZ"/>
        </w:rPr>
        <w:t xml:space="preserve">zřízen zákonem </w:t>
      </w:r>
      <w:r w:rsidR="00325DF9">
        <w:rPr>
          <w:color w:val="000000"/>
          <w:lang w:eastAsia="cs-CZ"/>
        </w:rPr>
        <w:t xml:space="preserve">České národní rady </w:t>
      </w:r>
      <w:r w:rsidRPr="009036D8">
        <w:rPr>
          <w:color w:val="000000"/>
          <w:lang w:eastAsia="cs-CZ"/>
        </w:rPr>
        <w:t>č. 21/1993 Sb.</w:t>
      </w:r>
      <w:r w:rsidRPr="00453CDD">
        <w:rPr>
          <w:rStyle w:val="Znakapoznpodarou"/>
          <w:rFonts w:asciiTheme="minorHAnsi" w:hAnsiTheme="minorHAnsi" w:cstheme="minorHAnsi"/>
        </w:rPr>
        <w:footnoteReference w:id="7"/>
      </w:r>
      <w:r>
        <w:rPr>
          <w:color w:val="000000"/>
          <w:lang w:eastAsia="cs-CZ"/>
        </w:rPr>
        <w:t xml:space="preserve"> </w:t>
      </w:r>
      <w:r w:rsidRPr="009036D8">
        <w:t>Působnost ÚPV je vymezen</w:t>
      </w:r>
      <w:r>
        <w:t>a</w:t>
      </w:r>
      <w:r w:rsidRPr="009036D8">
        <w:t xml:space="preserve"> zákonem</w:t>
      </w:r>
      <w:r w:rsidR="00325DF9">
        <w:t xml:space="preserve"> České národní rady</w:t>
      </w:r>
      <w:r w:rsidRPr="009036D8">
        <w:t xml:space="preserve"> č.</w:t>
      </w:r>
      <w:r w:rsidR="00303E25">
        <w:t xml:space="preserve"> </w:t>
      </w:r>
      <w:r w:rsidRPr="009036D8">
        <w:t>14/1993</w:t>
      </w:r>
      <w:r w:rsidR="00303E25">
        <w:t xml:space="preserve"> </w:t>
      </w:r>
      <w:r w:rsidRPr="009036D8">
        <w:t>Sb.</w:t>
      </w:r>
      <w:r w:rsidRPr="00453CDD">
        <w:rPr>
          <w:rStyle w:val="Znakapoznpodarou"/>
          <w:rFonts w:asciiTheme="minorHAnsi" w:hAnsiTheme="minorHAnsi" w:cstheme="minorHAnsi"/>
        </w:rPr>
        <w:footnoteReference w:id="8"/>
      </w:r>
      <w:r w:rsidRPr="009036D8">
        <w:t>, jakož</w:t>
      </w:r>
      <w:r w:rsidR="00303E25">
        <w:t xml:space="preserve"> </w:t>
      </w:r>
      <w:r w:rsidRPr="009036D8">
        <w:t>i</w:t>
      </w:r>
      <w:r w:rsidR="00303E25">
        <w:t xml:space="preserve"> </w:t>
      </w:r>
      <w:r w:rsidRPr="009036D8">
        <w:t>zvláštními právními předpisy, které upravují výkon státní správy v</w:t>
      </w:r>
      <w:r>
        <w:t> </w:t>
      </w:r>
      <w:r w:rsidRPr="009036D8">
        <w:t xml:space="preserve">oblasti ochrany průmyslového vlastnictví. </w:t>
      </w:r>
    </w:p>
    <w:p w14:paraId="68A82641" w14:textId="4E9746C2" w:rsidR="0009742D" w:rsidRDefault="0009742D" w:rsidP="0009742D">
      <w:pPr>
        <w:autoSpaceDE w:val="0"/>
        <w:autoSpaceDN w:val="0"/>
        <w:adjustRightInd w:val="0"/>
        <w:spacing w:after="240"/>
        <w:jc w:val="both"/>
      </w:pPr>
      <w:r w:rsidRPr="009036D8">
        <w:t>ÚPV je organizační složkou státu dle zákona č. 219/2000 Sb.</w:t>
      </w:r>
      <w:r w:rsidRPr="00453CDD">
        <w:rPr>
          <w:rStyle w:val="Znakapoznpodarou"/>
          <w:rFonts w:asciiTheme="minorHAnsi" w:hAnsiTheme="minorHAnsi" w:cstheme="minorHAnsi"/>
        </w:rPr>
        <w:footnoteReference w:id="9"/>
      </w:r>
      <w:r>
        <w:t xml:space="preserve"> </w:t>
      </w:r>
      <w:r w:rsidRPr="009036D8">
        <w:t>a zároveň je</w:t>
      </w:r>
      <w:r w:rsidR="00303E25">
        <w:t xml:space="preserve"> </w:t>
      </w:r>
      <w:r w:rsidRPr="009036D8">
        <w:t>vybranou účetní jednotkou ve smyslu § 1 odst. 3 zákona č. 563/1991 Sb</w:t>
      </w:r>
      <w:r>
        <w:t xml:space="preserve">. </w:t>
      </w:r>
      <w:r w:rsidRPr="009036D8">
        <w:t>ÚPV je dle zákona č. 218/2000 Sb.</w:t>
      </w:r>
      <w:r w:rsidRPr="00453CDD">
        <w:rPr>
          <w:rStyle w:val="Znakapoznpodarou"/>
          <w:rFonts w:asciiTheme="minorHAnsi" w:hAnsiTheme="minorHAnsi" w:cstheme="minorHAnsi"/>
        </w:rPr>
        <w:footnoteReference w:id="10"/>
      </w:r>
      <w:r>
        <w:t xml:space="preserve"> </w:t>
      </w:r>
      <w:r w:rsidR="00303E25">
        <w:br/>
      </w:r>
      <w:r w:rsidR="00325DF9">
        <w:t>a</w:t>
      </w:r>
      <w:r w:rsidR="00303E25">
        <w:t xml:space="preserve"> </w:t>
      </w:r>
      <w:r w:rsidR="00325DF9">
        <w:t>dle vyhlášky č. 412/2021 Sb.</w:t>
      </w:r>
      <w:r w:rsidR="00325DF9" w:rsidRPr="0077622B">
        <w:rPr>
          <w:vertAlign w:val="superscript"/>
        </w:rPr>
        <w:footnoteReference w:id="11"/>
      </w:r>
      <w:r w:rsidR="00325DF9">
        <w:t xml:space="preserve"> </w:t>
      </w:r>
      <w:r w:rsidRPr="009036D8">
        <w:t xml:space="preserve">správcem </w:t>
      </w:r>
      <w:r w:rsidR="00A54FBE">
        <w:t>kapitoly státního rozpočtu</w:t>
      </w:r>
      <w:r w:rsidRPr="009036D8">
        <w:t xml:space="preserve"> 344</w:t>
      </w:r>
      <w:r w:rsidR="00303E25">
        <w:t xml:space="preserve"> </w:t>
      </w:r>
      <w:r w:rsidR="00A54FBE" w:rsidRPr="00A54FBE">
        <w:t>–</w:t>
      </w:r>
      <w:r w:rsidR="00A54FBE">
        <w:rPr>
          <w:b/>
        </w:rPr>
        <w:t xml:space="preserve"> </w:t>
      </w:r>
      <w:r w:rsidRPr="003E339D">
        <w:rPr>
          <w:i/>
        </w:rPr>
        <w:t>Úřad</w:t>
      </w:r>
      <w:r w:rsidR="00303E25">
        <w:rPr>
          <w:i/>
        </w:rPr>
        <w:t xml:space="preserve"> </w:t>
      </w:r>
      <w:r w:rsidRPr="003E339D">
        <w:rPr>
          <w:i/>
        </w:rPr>
        <w:t>průmyslového vlastnictví</w:t>
      </w:r>
      <w:r w:rsidR="00354246">
        <w:t>.</w:t>
      </w:r>
    </w:p>
    <w:p w14:paraId="15D08B98" w14:textId="1C8265DB" w:rsidR="0075075F" w:rsidRDefault="00942D99" w:rsidP="002751DC">
      <w:pPr>
        <w:spacing w:before="240" w:after="240"/>
        <w:jc w:val="both"/>
      </w:pPr>
      <w:r w:rsidRPr="009036D8">
        <w:t xml:space="preserve">Jako ústřední orgán státní správy na ochranu průmyslového </w:t>
      </w:r>
      <w:r w:rsidRPr="00C3194D">
        <w:t xml:space="preserve">vlastnictví </w:t>
      </w:r>
      <w:r w:rsidR="001E0822" w:rsidRPr="00C3194D">
        <w:t xml:space="preserve">zajišťuje </w:t>
      </w:r>
      <w:r w:rsidRPr="00C3194D">
        <w:t>ÚPV zejména veřejnoprávní ochranu průmyslového vlastnictví, provádí správní řízení v oboru průmyslového vlastnictví</w:t>
      </w:r>
      <w:r w:rsidR="0075075F">
        <w:t xml:space="preserve"> a</w:t>
      </w:r>
      <w:r w:rsidRPr="00C3194D">
        <w:t xml:space="preserve"> poskytuje </w:t>
      </w:r>
      <w:r w:rsidRPr="009036D8">
        <w:t>služby podporující přenos originálních výsledků výzkumu a vývoje do praxe</w:t>
      </w:r>
      <w:r w:rsidR="002751DC">
        <w:t xml:space="preserve">. </w:t>
      </w:r>
    </w:p>
    <w:p w14:paraId="7C8802FB" w14:textId="77777777" w:rsidR="00942D99" w:rsidRPr="002751DC" w:rsidRDefault="00942D99" w:rsidP="002751DC">
      <w:pPr>
        <w:jc w:val="both"/>
      </w:pPr>
      <w:r w:rsidRPr="002751DC">
        <w:t>Do působnosti ÚPV náleží zejména:</w:t>
      </w:r>
    </w:p>
    <w:p w14:paraId="08E7634E" w14:textId="77777777" w:rsidR="00942D99" w:rsidRPr="009036D8" w:rsidRDefault="00942D99" w:rsidP="002751DC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jc w:val="both"/>
      </w:pPr>
      <w:r w:rsidRPr="009036D8">
        <w:t>rozhodovat o poskytování ochrany na vynálezy, průmyslové vzory, užitné vzory, topografie polovodičových výrobků, ochranné známky, označení původu a zeměpisná označení, včetně řízení sporných a odvolacích;</w:t>
      </w:r>
    </w:p>
    <w:p w14:paraId="2FD94E3A" w14:textId="4B13EE57" w:rsidR="00942D99" w:rsidRPr="009036D8" w:rsidRDefault="00942D99" w:rsidP="002751DC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jc w:val="both"/>
      </w:pPr>
      <w:r w:rsidRPr="009036D8">
        <w:t xml:space="preserve">vykonávat činnost podle zákona </w:t>
      </w:r>
      <w:r w:rsidR="00303E25" w:rsidRPr="00303E25">
        <w:t>č.</w:t>
      </w:r>
      <w:r w:rsidR="00303E25">
        <w:t xml:space="preserve"> </w:t>
      </w:r>
      <w:r w:rsidR="006362F5">
        <w:t>417/2004 Sb.</w:t>
      </w:r>
      <w:r w:rsidR="006362F5" w:rsidRPr="0077622B">
        <w:rPr>
          <w:vertAlign w:val="superscript"/>
        </w:rPr>
        <w:footnoteReference w:id="12"/>
      </w:r>
      <w:r w:rsidRPr="009036D8">
        <w:t>;</w:t>
      </w:r>
    </w:p>
    <w:p w14:paraId="3E9AC4F6" w14:textId="16AFA81F" w:rsidR="00942D99" w:rsidRPr="009036D8" w:rsidRDefault="00942D99" w:rsidP="002751DC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jc w:val="both"/>
      </w:pPr>
      <w:r w:rsidRPr="009036D8">
        <w:t>vést ústřední fond světové patentové literatury, pečovat o osvětu a vzdělávání v oboru průmyslové</w:t>
      </w:r>
      <w:r w:rsidR="001E0822">
        <w:t>ho</w:t>
      </w:r>
      <w:r w:rsidRPr="009036D8">
        <w:t xml:space="preserve"> vlastnictví;</w:t>
      </w:r>
    </w:p>
    <w:p w14:paraId="5282EC8E" w14:textId="77777777" w:rsidR="00942D99" w:rsidRPr="009036D8" w:rsidRDefault="00942D99" w:rsidP="002751DC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jc w:val="both"/>
      </w:pPr>
      <w:r w:rsidRPr="009036D8">
        <w:t>vést rejstříky průmyslových práv;</w:t>
      </w:r>
    </w:p>
    <w:p w14:paraId="03B9DF9A" w14:textId="518A532E" w:rsidR="00942D99" w:rsidRPr="009036D8" w:rsidRDefault="00942D99" w:rsidP="002751DC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jc w:val="both"/>
      </w:pPr>
      <w:r w:rsidRPr="009036D8">
        <w:t>sledovat vývoj oboru průmyslové</w:t>
      </w:r>
      <w:r w:rsidR="001E0822">
        <w:t>ho</w:t>
      </w:r>
      <w:r w:rsidRPr="009036D8">
        <w:t xml:space="preserve"> vlastnictví v Evropské unii a v</w:t>
      </w:r>
      <w:r w:rsidR="005741E2">
        <w:t xml:space="preserve"> </w:t>
      </w:r>
      <w:r w:rsidRPr="009036D8">
        <w:t xml:space="preserve">mezinárodním měřítku, analyzovat získané poznatky a činit opatření řešící aktuální problémy ochrany technických řešení a práv na označení; </w:t>
      </w:r>
    </w:p>
    <w:p w14:paraId="0CC3CC86" w14:textId="7955933F" w:rsidR="00942D99" w:rsidRPr="009036D8" w:rsidRDefault="00942D99" w:rsidP="002751DC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jc w:val="both"/>
      </w:pPr>
      <w:r w:rsidRPr="009036D8">
        <w:t>pečovat o právní úpravu týkající se ochrany předmětů průmyslového vlastnictví, připravovat návrhy zákonů oboru průmyslové</w:t>
      </w:r>
      <w:r w:rsidR="001E0822">
        <w:t>ho</w:t>
      </w:r>
      <w:r w:rsidRPr="009036D8">
        <w:t xml:space="preserve"> vlastnictví a v rámci zákonných zmocnění vydávat prováděcí vyhlášky</w:t>
      </w:r>
      <w:r w:rsidR="006362F5">
        <w:t>.</w:t>
      </w:r>
    </w:p>
    <w:bookmarkEnd w:id="4"/>
    <w:p w14:paraId="4E89DF49" w14:textId="607830A7" w:rsidR="006973BA" w:rsidRDefault="006973BA" w:rsidP="006973BA">
      <w:pPr>
        <w:spacing w:after="0"/>
        <w:jc w:val="both"/>
        <w:rPr>
          <w:rFonts w:cs="Calibri"/>
        </w:rPr>
      </w:pPr>
      <w:r w:rsidRPr="003216DC">
        <w:rPr>
          <w:rFonts w:cs="Calibri"/>
        </w:rPr>
        <w:t>Přehled</w:t>
      </w:r>
      <w:r>
        <w:rPr>
          <w:rFonts w:cs="Calibri"/>
        </w:rPr>
        <w:t xml:space="preserve"> vybraných</w:t>
      </w:r>
      <w:r w:rsidRPr="003216DC">
        <w:rPr>
          <w:rFonts w:cs="Calibri"/>
        </w:rPr>
        <w:t xml:space="preserve"> údajů z</w:t>
      </w:r>
      <w:r w:rsidR="005741E2">
        <w:rPr>
          <w:rFonts w:cs="Calibri"/>
        </w:rPr>
        <w:t xml:space="preserve"> </w:t>
      </w:r>
      <w:r w:rsidRPr="003216DC">
        <w:rPr>
          <w:rFonts w:cs="Calibri"/>
        </w:rPr>
        <w:t xml:space="preserve">ÚZ a </w:t>
      </w:r>
      <w:r w:rsidR="009C02FB">
        <w:rPr>
          <w:rFonts w:asciiTheme="minorHAnsi" w:hAnsiTheme="minorHAnsi" w:cs="Calibri"/>
        </w:rPr>
        <w:t>z</w:t>
      </w:r>
      <w:r w:rsidR="005741E2">
        <w:rPr>
          <w:rFonts w:asciiTheme="minorHAnsi" w:hAnsiTheme="minorHAnsi" w:cs="Calibri"/>
        </w:rPr>
        <w:t xml:space="preserve"> </w:t>
      </w:r>
      <w:r w:rsidR="009C02FB">
        <w:rPr>
          <w:rFonts w:asciiTheme="minorHAnsi" w:hAnsiTheme="minorHAnsi" w:cs="Calibri"/>
        </w:rPr>
        <w:t xml:space="preserve">výkazu FIN 1-12 OSS </w:t>
      </w:r>
      <w:r w:rsidRPr="003216DC">
        <w:rPr>
          <w:rFonts w:cs="Calibri"/>
        </w:rPr>
        <w:t>vygenerovaného z</w:t>
      </w:r>
      <w:r w:rsidR="005741E2">
        <w:rPr>
          <w:rFonts w:cs="Calibri"/>
        </w:rPr>
        <w:t xml:space="preserve"> </w:t>
      </w:r>
      <w:r w:rsidRPr="003216DC">
        <w:rPr>
          <w:rFonts w:cs="Calibri"/>
        </w:rPr>
        <w:t>rozpočtového systému</w:t>
      </w:r>
      <w:r w:rsidRPr="003216DC">
        <w:rPr>
          <w:rStyle w:val="Znakapoznpodarou"/>
          <w:rFonts w:eastAsiaTheme="minorHAnsi" w:cs="Calibri"/>
        </w:rPr>
        <w:footnoteReference w:id="13"/>
      </w:r>
      <w:r w:rsidRPr="003216DC">
        <w:rPr>
          <w:rFonts w:cs="Calibri"/>
        </w:rPr>
        <w:t xml:space="preserve"> je uveden v následujících tabulkách.</w:t>
      </w:r>
    </w:p>
    <w:p w14:paraId="1A47CC9D" w14:textId="1481D027" w:rsidR="006973BA" w:rsidRDefault="006973BA" w:rsidP="0091602B">
      <w:pPr>
        <w:pStyle w:val="Titulek"/>
        <w:tabs>
          <w:tab w:val="right" w:pos="9072"/>
        </w:tabs>
        <w:spacing w:after="40"/>
      </w:pPr>
      <w:r>
        <w:lastRenderedPageBreak/>
        <w:t xml:space="preserve">Tabulka č. </w:t>
      </w:r>
      <w:r w:rsidR="00963C3E">
        <w:fldChar w:fldCharType="begin"/>
      </w:r>
      <w:r w:rsidR="00963C3E">
        <w:instrText xml:space="preserve"> SEQ Tabulka_č. \* ARABIC </w:instrText>
      </w:r>
      <w:r w:rsidR="00963C3E">
        <w:fldChar w:fldCharType="separate"/>
      </w:r>
      <w:r w:rsidR="0039464E">
        <w:rPr>
          <w:noProof/>
        </w:rPr>
        <w:t>1</w:t>
      </w:r>
      <w:r w:rsidR="00963C3E">
        <w:rPr>
          <w:noProof/>
        </w:rPr>
        <w:fldChar w:fldCharType="end"/>
      </w:r>
      <w:r>
        <w:t xml:space="preserve">: </w:t>
      </w:r>
      <w:r w:rsidRPr="00DE6218">
        <w:t>Údaje ÚZ – rozvaha a výkaz zisku a ztráty</w:t>
      </w:r>
      <w:r w:rsidR="000D421F">
        <w:t xml:space="preserve"> </w:t>
      </w:r>
      <w:r w:rsidRPr="00DE6218">
        <w:t xml:space="preserve">(údaje za </w:t>
      </w:r>
      <w:r>
        <w:t>rok 202</w:t>
      </w:r>
      <w:r w:rsidR="0009742D">
        <w:t>3</w:t>
      </w:r>
      <w:r w:rsidR="000D421F">
        <w:t xml:space="preserve">) </w:t>
      </w:r>
      <w:r w:rsidR="00285B94">
        <w:tab/>
      </w:r>
      <w:r w:rsidR="000D421F">
        <w:t>(</w:t>
      </w:r>
      <w:r w:rsidR="0047747C">
        <w:t>v mil. Kč</w:t>
      </w:r>
      <w:r w:rsidRPr="00DE6218">
        <w:t>)</w:t>
      </w:r>
    </w:p>
    <w:tbl>
      <w:tblPr>
        <w:tblW w:w="9070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0"/>
      </w:tblGrid>
      <w:tr w:rsidR="006973BA" w14:paraId="63DCFC5E" w14:textId="77777777" w:rsidTr="00A9241C">
        <w:trPr>
          <w:trHeight w:val="45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noWrap/>
            <w:vAlign w:val="center"/>
            <w:hideMark/>
          </w:tcPr>
          <w:p w14:paraId="4F815563" w14:textId="77777777" w:rsidR="006973BA" w:rsidRDefault="006973BA" w:rsidP="007B17DC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noWrap/>
            <w:vAlign w:val="center"/>
            <w:hideMark/>
          </w:tcPr>
          <w:p w14:paraId="2FB59334" w14:textId="77777777" w:rsidR="006973BA" w:rsidRDefault="006973BA" w:rsidP="007B17DC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Částka </w:t>
            </w:r>
          </w:p>
        </w:tc>
      </w:tr>
      <w:tr w:rsidR="006973BA" w14:paraId="45AD54AF" w14:textId="77777777" w:rsidTr="00DC5E9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FCA911E" w14:textId="77777777" w:rsidR="006973BA" w:rsidRDefault="006973BA" w:rsidP="007B17DC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Aktiva netto, pasiva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92E061E" w14:textId="77777777" w:rsidR="006973BA" w:rsidRPr="00F56A05" w:rsidRDefault="00F56A05" w:rsidP="007B17DC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F56A05">
              <w:rPr>
                <w:rFonts w:cs="Arial"/>
                <w:bCs/>
                <w:sz w:val="20"/>
                <w:szCs w:val="20"/>
              </w:rPr>
              <w:t>358</w:t>
            </w:r>
            <w:r w:rsidR="00180E00">
              <w:rPr>
                <w:rFonts w:cs="Arial"/>
                <w:bCs/>
                <w:sz w:val="20"/>
                <w:szCs w:val="20"/>
              </w:rPr>
              <w:t>,6</w:t>
            </w:r>
          </w:p>
        </w:tc>
      </w:tr>
      <w:tr w:rsidR="006973BA" w14:paraId="127A3DD9" w14:textId="77777777" w:rsidTr="00DC5E9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596A8B9" w14:textId="77777777" w:rsidR="006973BA" w:rsidRDefault="006973BA" w:rsidP="007B17DC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FD3914F" w14:textId="77777777" w:rsidR="006973BA" w:rsidRPr="00F56A05" w:rsidRDefault="00F56A05" w:rsidP="007B17DC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F56A05">
              <w:rPr>
                <w:rFonts w:cs="Arial"/>
                <w:bCs/>
                <w:sz w:val="20"/>
                <w:szCs w:val="20"/>
              </w:rPr>
              <w:t>227</w:t>
            </w:r>
            <w:r w:rsidR="00180E00">
              <w:rPr>
                <w:rFonts w:cs="Arial"/>
                <w:bCs/>
                <w:sz w:val="20"/>
                <w:szCs w:val="20"/>
              </w:rPr>
              <w:t>,5</w:t>
            </w:r>
          </w:p>
        </w:tc>
      </w:tr>
      <w:tr w:rsidR="006973BA" w14:paraId="694A59AC" w14:textId="77777777" w:rsidTr="00DC5E9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6A35F82" w14:textId="77777777" w:rsidR="006973BA" w:rsidRDefault="006973BA" w:rsidP="007B17DC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493E879" w14:textId="77777777" w:rsidR="006973BA" w:rsidRPr="00F56A05" w:rsidRDefault="00F56A05" w:rsidP="007B17DC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F56A05">
              <w:rPr>
                <w:rFonts w:cs="Arial"/>
                <w:bCs/>
                <w:sz w:val="20"/>
                <w:szCs w:val="20"/>
              </w:rPr>
              <w:t>293</w:t>
            </w:r>
            <w:r w:rsidR="00180E00">
              <w:rPr>
                <w:rFonts w:cs="Arial"/>
                <w:bCs/>
                <w:sz w:val="20"/>
                <w:szCs w:val="20"/>
              </w:rPr>
              <w:t>,7</w:t>
            </w:r>
          </w:p>
        </w:tc>
      </w:tr>
      <w:tr w:rsidR="006973BA" w14:paraId="0C0DD3B0" w14:textId="77777777" w:rsidTr="00DC5E9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F1517" w14:textId="77777777" w:rsidR="006973BA" w:rsidRDefault="006973BA" w:rsidP="007B17DC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Výsledek hospodaření běžného účetního období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EB90BFE" w14:textId="77777777" w:rsidR="006973BA" w:rsidRPr="00F56A05" w:rsidRDefault="00F56A05" w:rsidP="007B17DC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F56A05">
              <w:rPr>
                <w:rFonts w:cs="Arial"/>
                <w:bCs/>
                <w:sz w:val="20"/>
                <w:szCs w:val="20"/>
              </w:rPr>
              <w:t>66</w:t>
            </w:r>
            <w:r w:rsidR="00180E00">
              <w:rPr>
                <w:rFonts w:cs="Arial"/>
                <w:bCs/>
                <w:sz w:val="20"/>
                <w:szCs w:val="20"/>
              </w:rPr>
              <w:t>,2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097EB433" w14:textId="6BCAB517" w:rsidR="006973BA" w:rsidRPr="00D40705" w:rsidRDefault="006973BA" w:rsidP="00691A2B">
      <w:pPr>
        <w:keepNext/>
        <w:spacing w:after="0"/>
        <w:ind w:left="567" w:hanging="567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="0039011C">
        <w:rPr>
          <w:rFonts w:cs="Arial"/>
          <w:bCs/>
          <w:sz w:val="20"/>
          <w:szCs w:val="20"/>
        </w:rPr>
        <w:tab/>
      </w:r>
      <w:r w:rsidR="00D01C6B">
        <w:rPr>
          <w:rFonts w:cs="Arial"/>
          <w:bCs/>
          <w:sz w:val="20"/>
          <w:szCs w:val="20"/>
        </w:rPr>
        <w:t>ú</w:t>
      </w:r>
      <w:r w:rsidR="00C84806">
        <w:rPr>
          <w:rFonts w:cs="Arial"/>
          <w:bCs/>
          <w:sz w:val="20"/>
          <w:szCs w:val="20"/>
        </w:rPr>
        <w:t>četní závěrka ÚPV za rok 2023</w:t>
      </w:r>
      <w:r w:rsidR="00D01C6B">
        <w:rPr>
          <w:rFonts w:cs="Arial"/>
          <w:bCs/>
          <w:sz w:val="20"/>
          <w:szCs w:val="20"/>
        </w:rPr>
        <w:t>.</w:t>
      </w:r>
    </w:p>
    <w:p w14:paraId="5CD3B0EA" w14:textId="301ED113" w:rsidR="006973BA" w:rsidRDefault="006973BA" w:rsidP="00691A2B">
      <w:pPr>
        <w:spacing w:after="0"/>
        <w:ind w:left="567" w:hanging="567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Pozn.:</w:t>
      </w:r>
      <w:r>
        <w:rPr>
          <w:rFonts w:cs="Arial"/>
          <w:bCs/>
          <w:sz w:val="20"/>
          <w:szCs w:val="20"/>
        </w:rPr>
        <w:tab/>
      </w:r>
      <w:r w:rsidR="00DC5E96">
        <w:rPr>
          <w:rFonts w:cs="Arial"/>
          <w:bCs/>
          <w:sz w:val="20"/>
          <w:szCs w:val="20"/>
        </w:rPr>
        <w:t xml:space="preserve">ÚPV </w:t>
      </w:r>
      <w:r>
        <w:rPr>
          <w:rFonts w:cs="Arial"/>
          <w:bCs/>
          <w:sz w:val="20"/>
          <w:szCs w:val="20"/>
        </w:rPr>
        <w:t>v</w:t>
      </w:r>
      <w:r w:rsidR="00613AD2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ÚZ vykázal aktiva v </w:t>
      </w:r>
      <w:r w:rsidRPr="00F56A05">
        <w:rPr>
          <w:rFonts w:cs="Arial"/>
          <w:bCs/>
          <w:sz w:val="20"/>
          <w:szCs w:val="20"/>
        </w:rPr>
        <w:t xml:space="preserve">hodnotě brutto ve výši </w:t>
      </w:r>
      <w:r w:rsidR="00F56A05" w:rsidRPr="00F56A05">
        <w:rPr>
          <w:rFonts w:cs="Arial"/>
          <w:bCs/>
          <w:sz w:val="20"/>
          <w:szCs w:val="20"/>
        </w:rPr>
        <w:t>565,5</w:t>
      </w:r>
      <w:r w:rsidRPr="00F56A05">
        <w:rPr>
          <w:rFonts w:cs="Arial"/>
          <w:bCs/>
          <w:sz w:val="20"/>
          <w:szCs w:val="20"/>
        </w:rPr>
        <w:t xml:space="preserve"> mil. Kč upravené o korekce ve výši </w:t>
      </w:r>
      <w:r w:rsidRPr="00F56A05">
        <w:rPr>
          <w:rFonts w:cs="Arial"/>
          <w:bCs/>
          <w:sz w:val="20"/>
          <w:szCs w:val="20"/>
        </w:rPr>
        <w:br/>
      </w:r>
      <w:r w:rsidR="00F56A05" w:rsidRPr="00F56A05">
        <w:rPr>
          <w:rFonts w:cs="Arial"/>
          <w:bCs/>
          <w:sz w:val="20"/>
          <w:szCs w:val="20"/>
        </w:rPr>
        <w:t xml:space="preserve">206,9 </w:t>
      </w:r>
      <w:r w:rsidRPr="00F56A05">
        <w:rPr>
          <w:rFonts w:cs="Arial"/>
          <w:bCs/>
          <w:sz w:val="20"/>
          <w:szCs w:val="20"/>
        </w:rPr>
        <w:t>mil. Kč.</w:t>
      </w:r>
    </w:p>
    <w:p w14:paraId="4036D72D" w14:textId="7EAD0B00" w:rsidR="006973BA" w:rsidRDefault="006973BA" w:rsidP="0091602B">
      <w:pPr>
        <w:pStyle w:val="Titulek"/>
        <w:tabs>
          <w:tab w:val="right" w:pos="9072"/>
        </w:tabs>
        <w:spacing w:after="40"/>
        <w:ind w:left="1304" w:hanging="1304"/>
        <w:jc w:val="both"/>
      </w:pPr>
      <w:r>
        <w:t xml:space="preserve">Tabulka č. </w:t>
      </w:r>
      <w:r w:rsidR="00963C3E">
        <w:fldChar w:fldCharType="begin"/>
      </w:r>
      <w:r w:rsidR="00963C3E">
        <w:instrText xml:space="preserve"> SEQ Tabulka_č. \* ARABIC </w:instrText>
      </w:r>
      <w:r w:rsidR="00963C3E">
        <w:fldChar w:fldCharType="separate"/>
      </w:r>
      <w:r w:rsidR="0039464E">
        <w:rPr>
          <w:noProof/>
        </w:rPr>
        <w:t>2</w:t>
      </w:r>
      <w:r w:rsidR="00963C3E">
        <w:rPr>
          <w:noProof/>
        </w:rPr>
        <w:fldChar w:fldCharType="end"/>
      </w:r>
      <w:r>
        <w:t xml:space="preserve">: </w:t>
      </w:r>
      <w:r w:rsidR="00285B94">
        <w:tab/>
      </w:r>
      <w:r w:rsidRPr="00DE6218">
        <w:t>Údaje ÚZ – informace o stavu účtů v knize podrozvahových účtů (údaje za</w:t>
      </w:r>
      <w:r>
        <w:t xml:space="preserve"> rok 202</w:t>
      </w:r>
      <w:r w:rsidR="00F974C9">
        <w:t>3</w:t>
      </w:r>
      <w:r w:rsidR="000D421F">
        <w:t xml:space="preserve">) </w:t>
      </w:r>
      <w:r w:rsidR="00285B94">
        <w:tab/>
      </w:r>
      <w:r w:rsidR="000D421F">
        <w:t>(</w:t>
      </w:r>
      <w:r w:rsidR="0047747C">
        <w:t>v mil. Kč)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6973BA" w:rsidRPr="00B22DF8" w14:paraId="5D78AFE7" w14:textId="77777777" w:rsidTr="00A9241C">
        <w:trPr>
          <w:trHeight w:val="552"/>
          <w:tblHeader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E9AED8" w14:textId="77777777" w:rsidR="006973BA" w:rsidRPr="00B22DF8" w:rsidRDefault="006973BA" w:rsidP="007B17DC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9E5519D" w14:textId="77777777" w:rsidR="006973BA" w:rsidRPr="00B22DF8" w:rsidRDefault="006973BA" w:rsidP="007B17DC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Částka </w:t>
            </w:r>
          </w:p>
        </w:tc>
      </w:tr>
      <w:tr w:rsidR="00CB0826" w:rsidRPr="00B22DF8" w14:paraId="12C2EFF2" w14:textId="77777777" w:rsidTr="00B96F5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0FC6" w14:textId="77777777" w:rsidR="00CB0826" w:rsidRPr="00B22DF8" w:rsidRDefault="00CB0826" w:rsidP="00CB0826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90</w:t>
            </w:r>
            <w:r>
              <w:rPr>
                <w:rFonts w:eastAsia="Calibri" w:cs="Calibri"/>
                <w:sz w:val="20"/>
                <w:szCs w:val="20"/>
              </w:rPr>
              <w:t xml:space="preserve">1 – </w:t>
            </w:r>
            <w:r w:rsidRPr="00B22DF8">
              <w:rPr>
                <w:rFonts w:eastAsia="Calibri" w:cs="Calibri"/>
                <w:sz w:val="20"/>
                <w:szCs w:val="20"/>
              </w:rPr>
              <w:t xml:space="preserve">Jiný drobný dlouhodobý </w:t>
            </w:r>
            <w:r>
              <w:rPr>
                <w:rFonts w:eastAsia="Calibri" w:cs="Calibri"/>
                <w:sz w:val="20"/>
                <w:szCs w:val="20"/>
              </w:rPr>
              <w:t>ne</w:t>
            </w:r>
            <w:r w:rsidRPr="00B22DF8">
              <w:rPr>
                <w:rFonts w:eastAsia="Calibri" w:cs="Calibri"/>
                <w:sz w:val="20"/>
                <w:szCs w:val="20"/>
              </w:rPr>
              <w:t>hmotný majetek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1D7D" w14:textId="77777777" w:rsidR="00CB0826" w:rsidRP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0,4</w:t>
            </w:r>
          </w:p>
        </w:tc>
      </w:tr>
      <w:tr w:rsidR="00CB0826" w:rsidRPr="00B22DF8" w14:paraId="1C25358B" w14:textId="77777777" w:rsidTr="00B96F5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DED8" w14:textId="77777777" w:rsidR="00CB0826" w:rsidRPr="00B22DF8" w:rsidRDefault="00CB0826" w:rsidP="00CB0826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902</w:t>
            </w:r>
            <w:r>
              <w:rPr>
                <w:rFonts w:eastAsia="Calibri" w:cs="Calibri"/>
                <w:sz w:val="20"/>
                <w:szCs w:val="20"/>
              </w:rPr>
              <w:t xml:space="preserve"> – </w:t>
            </w:r>
            <w:r w:rsidRPr="00B22DF8">
              <w:rPr>
                <w:rFonts w:eastAsia="Calibri" w:cs="Calibri"/>
                <w:sz w:val="20"/>
                <w:szCs w:val="20"/>
              </w:rPr>
              <w:t>Jiný drobný dlouhodobý hmotný majetek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CB2" w14:textId="77777777" w:rsidR="00CB0826" w:rsidRP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3,3</w:t>
            </w:r>
          </w:p>
        </w:tc>
      </w:tr>
      <w:tr w:rsidR="00CB0826" w:rsidRPr="00B22DF8" w14:paraId="209D1D0B" w14:textId="77777777" w:rsidTr="00B96F5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D6E8" w14:textId="77777777" w:rsidR="00CB0826" w:rsidRPr="00B22DF8" w:rsidRDefault="00CB0826" w:rsidP="00CB0826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905</w:t>
            </w:r>
            <w:r>
              <w:rPr>
                <w:rFonts w:eastAsia="Calibri" w:cs="Calibri"/>
                <w:sz w:val="20"/>
                <w:szCs w:val="20"/>
              </w:rPr>
              <w:t xml:space="preserve"> – </w:t>
            </w:r>
            <w:r w:rsidRPr="00B22DF8">
              <w:rPr>
                <w:rFonts w:eastAsia="Calibri" w:cs="Calibri"/>
                <w:sz w:val="20"/>
                <w:szCs w:val="20"/>
              </w:rPr>
              <w:t>Vyřazené pohledávky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214" w14:textId="77777777" w:rsidR="00CB0826" w:rsidRP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1,4</w:t>
            </w:r>
          </w:p>
        </w:tc>
      </w:tr>
      <w:tr w:rsidR="00CB0826" w:rsidRPr="00B22DF8" w14:paraId="5D7E7C1F" w14:textId="77777777" w:rsidTr="00B96F5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F62E" w14:textId="77777777" w:rsidR="00CB0826" w:rsidRPr="00B22DF8" w:rsidRDefault="00CB0826" w:rsidP="00CB0826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</w:t>
            </w:r>
            <w:r>
              <w:rPr>
                <w:rFonts w:eastAsia="Calibri" w:cs="Calibri"/>
                <w:sz w:val="20"/>
                <w:szCs w:val="20"/>
              </w:rPr>
              <w:t>1</w:t>
            </w:r>
            <w:r w:rsidRPr="00B22DF8">
              <w:rPr>
                <w:rFonts w:eastAsia="Calibri" w:cs="Calibri"/>
                <w:sz w:val="20"/>
                <w:szCs w:val="20"/>
              </w:rPr>
              <w:t>3</w:t>
            </w:r>
            <w:r>
              <w:rPr>
                <w:rFonts w:eastAsia="Calibri" w:cs="Calibri"/>
                <w:sz w:val="20"/>
                <w:szCs w:val="20"/>
              </w:rPr>
              <w:t xml:space="preserve"> – </w:t>
            </w:r>
            <w:r w:rsidRPr="00CB0826">
              <w:rPr>
                <w:rFonts w:eastAsia="Calibri" w:cs="Calibri"/>
                <w:sz w:val="20"/>
                <w:szCs w:val="20"/>
              </w:rPr>
              <w:t>Krátkodobé podmíněné pohledávky ze zahraničních 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B9E" w14:textId="77777777" w:rsidR="00CB0826" w:rsidRP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8,2</w:t>
            </w:r>
          </w:p>
        </w:tc>
      </w:tr>
      <w:tr w:rsidR="00CB0826" w:rsidRPr="00B22DF8" w14:paraId="458E376B" w14:textId="77777777" w:rsidTr="00B96F5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954A" w14:textId="77777777" w:rsidR="00CB0826" w:rsidRPr="00B22DF8" w:rsidRDefault="00CB0826" w:rsidP="00CB0826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934</w:t>
            </w:r>
            <w:r>
              <w:rPr>
                <w:rFonts w:eastAsia="Calibri" w:cs="Calibri"/>
                <w:sz w:val="20"/>
                <w:szCs w:val="20"/>
              </w:rPr>
              <w:t xml:space="preserve"> – </w:t>
            </w:r>
            <w:r w:rsidRPr="00B22DF8">
              <w:rPr>
                <w:rFonts w:eastAsia="Calibri" w:cs="Calibri"/>
                <w:sz w:val="20"/>
                <w:szCs w:val="20"/>
              </w:rPr>
              <w:t>Dlouhodobé podmíněné pohledávky z 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2487" w14:textId="77777777" w:rsidR="00CB0826" w:rsidRP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42,2</w:t>
            </w:r>
          </w:p>
        </w:tc>
      </w:tr>
      <w:tr w:rsidR="00CB0826" w:rsidRPr="00B22DF8" w14:paraId="0BFF5F6E" w14:textId="77777777" w:rsidTr="00B96F5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DEAE" w14:textId="77777777" w:rsidR="00CB0826" w:rsidRPr="00B22DF8" w:rsidRDefault="00CB0826" w:rsidP="00691A2B">
            <w:pPr>
              <w:autoSpaceDE w:val="0"/>
              <w:autoSpaceDN w:val="0"/>
              <w:adjustRightInd w:val="0"/>
              <w:spacing w:after="0" w:line="256" w:lineRule="auto"/>
              <w:ind w:left="501" w:right="-57" w:hanging="501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968 – </w:t>
            </w:r>
            <w:r w:rsidRPr="00CB0826">
              <w:rPr>
                <w:rFonts w:eastAsia="Calibri" w:cs="Calibri"/>
                <w:sz w:val="20"/>
                <w:szCs w:val="20"/>
              </w:rPr>
              <w:t>Dlouhodobé podmíněné závazky z důvodu užívání cizího majetku nebo jeho převzetí z jiných důvodů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BF1B" w14:textId="77777777" w:rsidR="00CB0826" w:rsidRP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0,3</w:t>
            </w:r>
          </w:p>
        </w:tc>
      </w:tr>
      <w:tr w:rsidR="00CB0826" w:rsidRPr="00B22DF8" w14:paraId="165C947C" w14:textId="77777777" w:rsidTr="00B96F5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B2A9" w14:textId="77777777" w:rsidR="00CB0826" w:rsidRPr="00B22DF8" w:rsidRDefault="00CB0826" w:rsidP="00CB0826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974</w:t>
            </w:r>
            <w:r>
              <w:rPr>
                <w:rFonts w:eastAsia="Calibri" w:cs="Calibri"/>
                <w:sz w:val="20"/>
                <w:szCs w:val="20"/>
              </w:rPr>
              <w:t xml:space="preserve"> – </w:t>
            </w:r>
            <w:r w:rsidRPr="00B22DF8">
              <w:rPr>
                <w:rFonts w:eastAsia="Calibri" w:cs="Calibri"/>
                <w:sz w:val="20"/>
                <w:szCs w:val="20"/>
              </w:rPr>
              <w:t>Dlouhodobé podmíněné závazky z 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E3F9" w14:textId="77777777" w:rsidR="00CB0826" w:rsidRP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55,0</w:t>
            </w:r>
          </w:p>
        </w:tc>
      </w:tr>
      <w:tr w:rsidR="00CB0826" w:rsidRPr="00B22DF8" w14:paraId="71AA2F8F" w14:textId="77777777" w:rsidTr="00B96F5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2865" w14:textId="77777777" w:rsidR="00CB0826" w:rsidRPr="00B22DF8" w:rsidRDefault="00CB0826" w:rsidP="00CB0826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986 – </w:t>
            </w:r>
            <w:r w:rsidRPr="00CB0826">
              <w:rPr>
                <w:rFonts w:eastAsia="Calibri" w:cs="Calibri"/>
                <w:sz w:val="20"/>
                <w:szCs w:val="20"/>
              </w:rPr>
              <w:t>Dlouhodobé podmíněné závazky ze soudních sporů, správních řízení a jiných řízení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23D" w14:textId="77777777" w:rsidR="00CB0826" w:rsidRPr="00CB0826" w:rsidRDefault="009B43CB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102,0</w:t>
            </w:r>
          </w:p>
        </w:tc>
      </w:tr>
    </w:tbl>
    <w:p w14:paraId="28EF7577" w14:textId="5A921F07" w:rsidR="006973BA" w:rsidRDefault="006973BA" w:rsidP="006973BA">
      <w:pPr>
        <w:spacing w:after="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Pr="00D40705">
        <w:rPr>
          <w:bCs/>
          <w:sz w:val="20"/>
          <w:szCs w:val="20"/>
        </w:rPr>
        <w:t xml:space="preserve"> </w:t>
      </w:r>
      <w:r w:rsidR="00613AD2">
        <w:rPr>
          <w:rFonts w:cs="Arial"/>
          <w:bCs/>
          <w:sz w:val="20"/>
          <w:szCs w:val="20"/>
        </w:rPr>
        <w:t>ú</w:t>
      </w:r>
      <w:r w:rsidR="00C84806">
        <w:rPr>
          <w:rFonts w:cs="Arial"/>
          <w:bCs/>
          <w:sz w:val="20"/>
          <w:szCs w:val="20"/>
        </w:rPr>
        <w:t>četní závěrka ÚPV za rok 2023</w:t>
      </w:r>
      <w:r w:rsidR="00613AD2">
        <w:rPr>
          <w:rFonts w:cs="Arial"/>
          <w:bCs/>
          <w:sz w:val="20"/>
          <w:szCs w:val="20"/>
        </w:rPr>
        <w:t>.</w:t>
      </w:r>
    </w:p>
    <w:p w14:paraId="057A1B18" w14:textId="48BEFF09" w:rsidR="006973BA" w:rsidRDefault="006973BA" w:rsidP="0091602B">
      <w:pPr>
        <w:pStyle w:val="Titulek"/>
        <w:tabs>
          <w:tab w:val="right" w:pos="9072"/>
        </w:tabs>
        <w:spacing w:after="40"/>
      </w:pPr>
      <w:r>
        <w:t xml:space="preserve">Tabulka č. </w:t>
      </w:r>
      <w:r w:rsidR="00963C3E">
        <w:fldChar w:fldCharType="begin"/>
      </w:r>
      <w:r w:rsidR="00963C3E">
        <w:instrText xml:space="preserve"> SEQ Tabulka_č. \* ARABIC </w:instrText>
      </w:r>
      <w:r w:rsidR="00963C3E">
        <w:fldChar w:fldCharType="separate"/>
      </w:r>
      <w:r w:rsidR="0039464E">
        <w:rPr>
          <w:noProof/>
        </w:rPr>
        <w:t>3</w:t>
      </w:r>
      <w:r w:rsidR="00963C3E">
        <w:rPr>
          <w:noProof/>
        </w:rPr>
        <w:fldChar w:fldCharType="end"/>
      </w:r>
      <w:r>
        <w:t>:</w:t>
      </w:r>
      <w:r w:rsidRPr="00DE6218">
        <w:t xml:space="preserve"> Údaje z výkazu FIN 1-12 OSS</w:t>
      </w:r>
      <w:r w:rsidR="0047747C">
        <w:t xml:space="preserve"> </w:t>
      </w:r>
      <w:r w:rsidR="00285B94">
        <w:tab/>
      </w:r>
      <w:r w:rsidR="0047747C">
        <w:t>(v mil. Kč)</w:t>
      </w:r>
    </w:p>
    <w:tbl>
      <w:tblPr>
        <w:tblW w:w="90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973BA" w14:paraId="427C832D" w14:textId="77777777" w:rsidTr="00A9241C">
        <w:trPr>
          <w:trHeight w:val="45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86E186C" w14:textId="77777777" w:rsidR="006973BA" w:rsidRDefault="006973BA" w:rsidP="007B17DC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2ABC39E" w14:textId="77777777" w:rsidR="006973BA" w:rsidRDefault="006973BA" w:rsidP="007B17DC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 xml:space="preserve">Částka </w:t>
            </w:r>
          </w:p>
        </w:tc>
      </w:tr>
      <w:tr w:rsidR="00CB0826" w14:paraId="2E782EC2" w14:textId="77777777" w:rsidTr="00426BB2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3C13" w14:textId="77777777" w:rsidR="00CB0826" w:rsidRDefault="00CB0826" w:rsidP="00CB0826">
            <w:pPr>
              <w:spacing w:after="0" w:line="25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7FDE" w14:textId="77777777" w:rsid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302,7</w:t>
            </w:r>
          </w:p>
        </w:tc>
      </w:tr>
      <w:tr w:rsidR="00CB0826" w14:paraId="4F30D859" w14:textId="77777777" w:rsidTr="00426BB2">
        <w:trPr>
          <w:trHeight w:val="34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8A6A" w14:textId="77777777" w:rsidR="00CB0826" w:rsidRDefault="00CB0826" w:rsidP="00CB0826">
            <w:pPr>
              <w:spacing w:after="0" w:line="25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D85A" w14:textId="77777777" w:rsidR="00CB0826" w:rsidRDefault="00CB0826" w:rsidP="00CB0826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CB0826">
              <w:rPr>
                <w:rFonts w:cs="Arial"/>
                <w:bCs/>
                <w:sz w:val="20"/>
                <w:szCs w:val="20"/>
              </w:rPr>
              <w:t>218,8</w:t>
            </w:r>
          </w:p>
        </w:tc>
      </w:tr>
    </w:tbl>
    <w:p w14:paraId="1FE8BE81" w14:textId="294786CB" w:rsidR="006973BA" w:rsidRPr="00D40705" w:rsidRDefault="006973BA" w:rsidP="006973BA">
      <w:pPr>
        <w:spacing w:after="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Pr="00D40705">
        <w:rPr>
          <w:bCs/>
          <w:sz w:val="20"/>
          <w:szCs w:val="20"/>
        </w:rPr>
        <w:t xml:space="preserve"> výkaz FIN 1-12 OSS</w:t>
      </w:r>
      <w:r w:rsidR="00613AD2">
        <w:rPr>
          <w:bCs/>
          <w:sz w:val="20"/>
          <w:szCs w:val="20"/>
        </w:rPr>
        <w:t>.</w:t>
      </w:r>
    </w:p>
    <w:p w14:paraId="3EE10B1E" w14:textId="77777777" w:rsidR="006973BA" w:rsidRDefault="006973BA" w:rsidP="006973BA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5A7456D6" w14:textId="77777777" w:rsidR="0034579D" w:rsidRDefault="006973BA" w:rsidP="00691A2B">
      <w:pPr>
        <w:pStyle w:val="Styl1"/>
        <w:spacing w:after="240"/>
        <w:ind w:left="426" w:hanging="66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R</w:t>
      </w:r>
      <w:r w:rsidR="0034579D" w:rsidRPr="002F5B4D">
        <w:rPr>
          <w:rFonts w:asciiTheme="minorHAnsi" w:hAnsiTheme="minorHAnsi"/>
          <w:color w:val="auto"/>
        </w:rPr>
        <w:t>ozsah kontroly</w:t>
      </w:r>
    </w:p>
    <w:p w14:paraId="3C3440E2" w14:textId="77777777" w:rsidR="00BB60A0" w:rsidRPr="00BB60A0" w:rsidRDefault="00BB60A0" w:rsidP="008120D4">
      <w:pPr>
        <w:jc w:val="both"/>
        <w:rPr>
          <w:rFonts w:cs="Calibri"/>
        </w:rPr>
      </w:pPr>
      <w:r w:rsidRPr="00BB60A0">
        <w:rPr>
          <w:rFonts w:cs="Calibri"/>
        </w:rPr>
        <w:t>K</w:t>
      </w:r>
      <w:r w:rsidR="00201369">
        <w:rPr>
          <w:rFonts w:cs="Calibri"/>
        </w:rPr>
        <w:t>ontrolní akce</w:t>
      </w:r>
      <w:r w:rsidRPr="00BB60A0">
        <w:rPr>
          <w:rFonts w:cs="Calibri"/>
        </w:rPr>
        <w:t xml:space="preserve"> byla kontrolou typu finanční audit a jejím cílem bylo prověřit, zda </w:t>
      </w:r>
      <w:r>
        <w:rPr>
          <w:rFonts w:cs="Calibri"/>
        </w:rPr>
        <w:t>ÚPV</w:t>
      </w:r>
      <w:r w:rsidRPr="00BB60A0">
        <w:rPr>
          <w:rFonts w:cs="Calibri"/>
        </w:rPr>
        <w:t xml:space="preserve"> při vedení účetnictví v roce 202</w:t>
      </w:r>
      <w:r>
        <w:rPr>
          <w:rFonts w:cs="Calibri"/>
        </w:rPr>
        <w:t>3</w:t>
      </w:r>
      <w:r w:rsidRPr="00BB60A0">
        <w:rPr>
          <w:rFonts w:cs="Calibri"/>
        </w:rPr>
        <w:t>, při sestavení účetní závěrky k 31. prosinci 202</w:t>
      </w:r>
      <w:r>
        <w:rPr>
          <w:rFonts w:cs="Calibri"/>
        </w:rPr>
        <w:t>3</w:t>
      </w:r>
      <w:r w:rsidRPr="00BB60A0">
        <w:rPr>
          <w:rFonts w:cs="Calibri"/>
        </w:rPr>
        <w:t>, při předkládání údajů pro</w:t>
      </w:r>
      <w:r w:rsidR="00EB3D51">
        <w:rPr>
          <w:rFonts w:cs="Calibri"/>
        </w:rPr>
        <w:t> </w:t>
      </w:r>
      <w:r w:rsidRPr="00BB60A0">
        <w:rPr>
          <w:rFonts w:cs="Calibri"/>
        </w:rPr>
        <w:t>hodnocení plnění státního rozpočtu</w:t>
      </w:r>
      <w:r w:rsidRPr="00BB60A0">
        <w:rPr>
          <w:rFonts w:cs="Calibri"/>
          <w:vertAlign w:val="superscript"/>
        </w:rPr>
        <w:footnoteReference w:id="14"/>
      </w:r>
      <w:r w:rsidRPr="00BB60A0">
        <w:rPr>
          <w:rFonts w:cs="Calibri"/>
        </w:rPr>
        <w:t xml:space="preserve"> a při sestavení závěrečného účtu za rok 202</w:t>
      </w:r>
      <w:r>
        <w:rPr>
          <w:rFonts w:cs="Calibri"/>
        </w:rPr>
        <w:t>3</w:t>
      </w:r>
      <w:r w:rsidRPr="00BB60A0">
        <w:rPr>
          <w:rFonts w:cs="Calibri"/>
        </w:rPr>
        <w:t xml:space="preserve"> postupoval v souladu s příslušnými právními předpisy.</w:t>
      </w:r>
    </w:p>
    <w:p w14:paraId="3BAA0295" w14:textId="77777777" w:rsidR="008120D4" w:rsidRPr="00366F60" w:rsidRDefault="008120D4" w:rsidP="004D27E9">
      <w:pPr>
        <w:jc w:val="both"/>
        <w:rPr>
          <w:rFonts w:cs="Calibri"/>
        </w:rPr>
      </w:pPr>
      <w:r w:rsidRPr="000443A1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</w:t>
      </w:r>
      <w:r>
        <w:rPr>
          <w:rFonts w:cs="Calibri"/>
        </w:rPr>
        <w:t xml:space="preserve">Kontrolovaný objem finančních prostředků v rámci výkazu FIN 1-12 OSS představuje součet celkových příjmů a výdajů ve sloupci </w:t>
      </w:r>
      <w:r w:rsidRPr="00691A2B">
        <w:rPr>
          <w:rFonts w:cs="Calibri"/>
          <w:i/>
          <w:iCs/>
        </w:rPr>
        <w:t>Skutečnost</w:t>
      </w:r>
      <w:r>
        <w:rPr>
          <w:rFonts w:cs="Calibri"/>
        </w:rPr>
        <w:t>, jejichž hodnoty jsou uvedeny v tabulce č. 3.</w:t>
      </w:r>
    </w:p>
    <w:p w14:paraId="0431D7DD" w14:textId="77777777" w:rsidR="004D27E9" w:rsidRPr="004D27E9" w:rsidRDefault="004D27E9" w:rsidP="004D27E9">
      <w:pPr>
        <w:jc w:val="both"/>
        <w:rPr>
          <w:rFonts w:asciiTheme="minorHAnsi" w:hAnsiTheme="minorHAnsi" w:cstheme="minorHAnsi"/>
        </w:rPr>
      </w:pPr>
      <w:r w:rsidRPr="004D27E9">
        <w:rPr>
          <w:rFonts w:asciiTheme="minorHAnsi" w:hAnsiTheme="minorHAnsi" w:cstheme="minorHAnsi"/>
        </w:rPr>
        <w:t>Kontrola se zaměřila na činnosti a skutečnosti, které byly předmětem účetnictví</w:t>
      </w:r>
      <w:r w:rsidRPr="004D27E9">
        <w:rPr>
          <w:rFonts w:asciiTheme="minorHAnsi" w:hAnsiTheme="minorHAnsi" w:cstheme="minorHAnsi"/>
          <w:vertAlign w:val="superscript"/>
        </w:rPr>
        <w:footnoteReference w:id="15"/>
      </w:r>
      <w:r w:rsidRPr="004D27E9">
        <w:rPr>
          <w:rFonts w:asciiTheme="minorHAnsi" w:hAnsiTheme="minorHAnsi" w:cstheme="minorHAnsi"/>
          <w:vertAlign w:val="superscript"/>
        </w:rPr>
        <w:t xml:space="preserve"> </w:t>
      </w:r>
      <w:r w:rsidRPr="004D27E9">
        <w:rPr>
          <w:rFonts w:asciiTheme="minorHAnsi" w:hAnsiTheme="minorHAnsi" w:cstheme="minorHAnsi"/>
        </w:rPr>
        <w:t>a měly vliv na hodnotu kontrolovaných významných konečných zůstatků účtů v ÚZ, na hodnotu významných údajů předkládaných pro hodnocení plnění státního rozpočtu za rok 202</w:t>
      </w:r>
      <w:r w:rsidR="007F70BA">
        <w:rPr>
          <w:rFonts w:asciiTheme="minorHAnsi" w:hAnsiTheme="minorHAnsi" w:cstheme="minorHAnsi"/>
        </w:rPr>
        <w:t>3</w:t>
      </w:r>
      <w:r w:rsidRPr="004D27E9">
        <w:rPr>
          <w:rFonts w:asciiTheme="minorHAnsi" w:hAnsiTheme="minorHAnsi" w:cstheme="minorHAnsi"/>
        </w:rPr>
        <w:t xml:space="preserve"> a na</w:t>
      </w:r>
      <w:r w:rsidR="00EB3D51">
        <w:rPr>
          <w:rFonts w:asciiTheme="minorHAnsi" w:hAnsiTheme="minorHAnsi" w:cstheme="minorHAnsi"/>
        </w:rPr>
        <w:t> </w:t>
      </w:r>
      <w:r w:rsidRPr="004D27E9">
        <w:rPr>
          <w:rFonts w:asciiTheme="minorHAnsi" w:hAnsiTheme="minorHAnsi" w:cstheme="minorHAnsi"/>
        </w:rPr>
        <w:t>ZÚ</w:t>
      </w:r>
      <w:r w:rsidR="003E61C0">
        <w:rPr>
          <w:rFonts w:asciiTheme="minorHAnsi" w:hAnsiTheme="minorHAnsi" w:cstheme="minorHAnsi"/>
        </w:rPr>
        <w:t> </w:t>
      </w:r>
      <w:r w:rsidRPr="004D27E9">
        <w:rPr>
          <w:rFonts w:asciiTheme="minorHAnsi" w:hAnsiTheme="minorHAnsi" w:cstheme="minorHAnsi"/>
        </w:rPr>
        <w:t>202</w:t>
      </w:r>
      <w:r w:rsidR="007F70BA">
        <w:rPr>
          <w:rFonts w:asciiTheme="minorHAnsi" w:hAnsiTheme="minorHAnsi" w:cstheme="minorHAnsi"/>
        </w:rPr>
        <w:t>3</w:t>
      </w:r>
      <w:r w:rsidRPr="004D27E9">
        <w:rPr>
          <w:rFonts w:asciiTheme="minorHAnsi" w:hAnsiTheme="minorHAnsi" w:cstheme="minorHAnsi"/>
        </w:rPr>
        <w:t>.</w:t>
      </w:r>
    </w:p>
    <w:p w14:paraId="0732E293" w14:textId="70F4BC8A" w:rsidR="007F70BA" w:rsidRPr="0077622B" w:rsidRDefault="007F70BA" w:rsidP="007F70BA">
      <w:pPr>
        <w:spacing w:before="120"/>
        <w:jc w:val="both"/>
        <w:rPr>
          <w:rFonts w:cs="Calibri"/>
        </w:rPr>
      </w:pPr>
      <w:r w:rsidRPr="00A66CE1">
        <w:rPr>
          <w:rFonts w:cs="Calibri"/>
        </w:rPr>
        <w:t>V oblasti vedení účetnictví se kontrola zaměřila na jeho správnost, úplnost, průkaznost a</w:t>
      </w:r>
      <w:r>
        <w:rPr>
          <w:rFonts w:cs="Calibri"/>
        </w:rPr>
        <w:t> </w:t>
      </w:r>
      <w:r w:rsidRPr="00A66CE1">
        <w:rPr>
          <w:rFonts w:cs="Calibri"/>
        </w:rPr>
        <w:t xml:space="preserve">srozumitelnost. </w:t>
      </w:r>
      <w:r w:rsidRPr="00FD03E7">
        <w:rPr>
          <w:rFonts w:cs="Calibri"/>
        </w:rPr>
        <w:t xml:space="preserve">Prověřila </w:t>
      </w:r>
      <w:r>
        <w:rPr>
          <w:rFonts w:cs="Calibri"/>
        </w:rPr>
        <w:t xml:space="preserve">dodržování směrné účtové osnovy, </w:t>
      </w:r>
      <w:r w:rsidRPr="00FD03E7">
        <w:rPr>
          <w:rFonts w:cs="Calibri"/>
        </w:rPr>
        <w:t>správnost použív</w:t>
      </w:r>
      <w:r>
        <w:rPr>
          <w:rFonts w:cs="Calibri"/>
        </w:rPr>
        <w:t>á</w:t>
      </w:r>
      <w:r w:rsidRPr="00FD03E7">
        <w:rPr>
          <w:rFonts w:cs="Calibri"/>
        </w:rPr>
        <w:t>n</w:t>
      </w:r>
      <w:r>
        <w:rPr>
          <w:rFonts w:cs="Calibri"/>
        </w:rPr>
        <w:t>í</w:t>
      </w:r>
      <w:r w:rsidRPr="00FD03E7">
        <w:rPr>
          <w:rFonts w:cs="Calibri"/>
        </w:rPr>
        <w:t xml:space="preserve"> účetních metod a ostatních podmínek vedení účetnictví stanovených </w:t>
      </w:r>
      <w:r>
        <w:rPr>
          <w:rFonts w:cs="Calibri"/>
        </w:rPr>
        <w:t>zákonem č.</w:t>
      </w:r>
      <w:r w:rsidR="001E0822">
        <w:rPr>
          <w:rFonts w:cs="Calibri"/>
        </w:rPr>
        <w:t xml:space="preserve"> </w:t>
      </w:r>
      <w:r>
        <w:rPr>
          <w:rFonts w:cs="Calibri"/>
        </w:rPr>
        <w:t>563/1991</w:t>
      </w:r>
      <w:r w:rsidR="001E0822">
        <w:rPr>
          <w:rFonts w:cs="Calibri"/>
        </w:rPr>
        <w:t xml:space="preserve"> </w:t>
      </w:r>
      <w:r>
        <w:rPr>
          <w:rFonts w:cs="Calibri"/>
        </w:rPr>
        <w:t>Sb. a vyhláškou č. 410/2009 Sb.</w:t>
      </w:r>
      <w:r>
        <w:rPr>
          <w:rStyle w:val="Znakapoznpodarou"/>
        </w:rPr>
        <w:footnoteReference w:id="16"/>
      </w:r>
      <w:r w:rsidRPr="00FD03E7">
        <w:rPr>
          <w:rFonts w:cs="Calibri"/>
        </w:rPr>
        <w:t xml:space="preserve"> U</w:t>
      </w:r>
      <w:r>
        <w:rPr>
          <w:rFonts w:cs="Calibri"/>
        </w:rPr>
        <w:t xml:space="preserve"> </w:t>
      </w:r>
      <w:r w:rsidRPr="00FD03E7">
        <w:rPr>
          <w:rFonts w:cs="Calibri"/>
        </w:rPr>
        <w:t>vybraných účetních případů byla provedena kontrola s cílem prověřit systém účtování a</w:t>
      </w:r>
      <w:r w:rsidR="001E0822">
        <w:rPr>
          <w:rFonts w:cs="Calibri"/>
        </w:rPr>
        <w:t xml:space="preserve"> </w:t>
      </w:r>
      <w:r w:rsidRPr="00FD03E7">
        <w:rPr>
          <w:rFonts w:cs="Calibri"/>
        </w:rPr>
        <w:t>vykazování informací o skutečnostech, které jsou předmětem účetnictví.</w:t>
      </w:r>
    </w:p>
    <w:p w14:paraId="462AD81A" w14:textId="2573DDDE" w:rsidR="007F70BA" w:rsidRPr="0077622B" w:rsidRDefault="007F70BA" w:rsidP="007F70BA">
      <w:pPr>
        <w:spacing w:before="120"/>
        <w:jc w:val="both"/>
        <w:rPr>
          <w:rFonts w:cs="Calibri"/>
        </w:rPr>
      </w:pPr>
      <w:r w:rsidRPr="0077622B">
        <w:rPr>
          <w:rFonts w:cs="Calibri"/>
        </w:rPr>
        <w:t>V případě údajů předkládaných pro hodnocení plnění státního rozpočtu bylo prověřováno, zda</w:t>
      </w:r>
      <w:r w:rsidR="001E0822">
        <w:rPr>
          <w:rFonts w:cs="Calibri"/>
        </w:rPr>
        <w:t xml:space="preserve"> </w:t>
      </w:r>
      <w:r w:rsidRPr="0077622B">
        <w:rPr>
          <w:rFonts w:cs="Calibri"/>
        </w:rPr>
        <w:t>byl</w:t>
      </w:r>
      <w:r w:rsidR="001E0822">
        <w:rPr>
          <w:rFonts w:cs="Calibri"/>
        </w:rPr>
        <w:t>o</w:t>
      </w:r>
      <w:r w:rsidRPr="0077622B">
        <w:rPr>
          <w:rFonts w:cs="Calibri"/>
        </w:rPr>
        <w:t xml:space="preserve"> dodržen</w:t>
      </w:r>
      <w:r w:rsidR="001E0822">
        <w:rPr>
          <w:rFonts w:cs="Calibri"/>
        </w:rPr>
        <w:t>o</w:t>
      </w:r>
      <w:r w:rsidRPr="0077622B">
        <w:rPr>
          <w:rFonts w:cs="Calibri"/>
        </w:rPr>
        <w:t xml:space="preserve"> správn</w:t>
      </w:r>
      <w:r w:rsidR="001E0822">
        <w:rPr>
          <w:rFonts w:cs="Calibri"/>
        </w:rPr>
        <w:t>é</w:t>
      </w:r>
      <w:r w:rsidRPr="0077622B">
        <w:rPr>
          <w:rFonts w:cs="Calibri"/>
        </w:rPr>
        <w:t xml:space="preserve"> třídění příjmů a výdajů rozpočtovou skladbou </w:t>
      </w:r>
      <w:r>
        <w:rPr>
          <w:rFonts w:asciiTheme="minorHAnsi" w:hAnsiTheme="minorHAnsi" w:cstheme="minorHAnsi"/>
        </w:rPr>
        <w:t>z</w:t>
      </w:r>
      <w:r w:rsidR="001E08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hlediska </w:t>
      </w:r>
      <w:r w:rsidRPr="00F37FEB">
        <w:rPr>
          <w:rFonts w:asciiTheme="minorHAnsi" w:hAnsiTheme="minorHAnsi" w:cstheme="minorHAnsi"/>
        </w:rPr>
        <w:t>druhového</w:t>
      </w:r>
      <w:r>
        <w:rPr>
          <w:rFonts w:asciiTheme="minorHAnsi" w:hAnsiTheme="minorHAnsi" w:cstheme="minorHAnsi"/>
        </w:rPr>
        <w:t>,</w:t>
      </w:r>
      <w:r w:rsidRPr="00F37FEB">
        <w:rPr>
          <w:rFonts w:asciiTheme="minorHAnsi" w:hAnsiTheme="minorHAnsi" w:cstheme="minorHAnsi"/>
        </w:rPr>
        <w:t xml:space="preserve"> odvětvového a prostorového </w:t>
      </w:r>
      <w:r w:rsidRPr="0077622B">
        <w:rPr>
          <w:rFonts w:cs="Calibri"/>
        </w:rPr>
        <w:t>dle vyhlášky č. 412/2021 Sb.</w:t>
      </w:r>
    </w:p>
    <w:p w14:paraId="74B127D9" w14:textId="691363AA" w:rsidR="007F70BA" w:rsidRPr="00FD03E7" w:rsidRDefault="007F70BA" w:rsidP="007F70BA">
      <w:pPr>
        <w:spacing w:before="120"/>
        <w:jc w:val="both"/>
        <w:rPr>
          <w:rFonts w:cs="Calibri"/>
        </w:rPr>
      </w:pPr>
      <w:r w:rsidRPr="00FD03E7">
        <w:rPr>
          <w:rFonts w:cs="Calibri"/>
        </w:rPr>
        <w:t xml:space="preserve">Výběr položek účetní závěrky a údajů předkládaných </w:t>
      </w:r>
      <w:r>
        <w:rPr>
          <w:rFonts w:cs="Calibri"/>
        </w:rPr>
        <w:t>Úřadem průmyslového vlastnictví</w:t>
      </w:r>
      <w:r w:rsidRPr="00FD03E7">
        <w:rPr>
          <w:rFonts w:cs="Calibri"/>
        </w:rPr>
        <w:t xml:space="preserve"> </w:t>
      </w:r>
      <w:r w:rsidR="001E0822">
        <w:rPr>
          <w:rFonts w:cs="Calibri"/>
        </w:rPr>
        <w:br/>
      </w:r>
      <w:r w:rsidRPr="00FD03E7">
        <w:rPr>
          <w:rFonts w:cs="Calibri"/>
        </w:rPr>
        <w:t>pro</w:t>
      </w:r>
      <w:r w:rsidR="001E0822">
        <w:rPr>
          <w:rFonts w:cs="Calibri"/>
        </w:rPr>
        <w:t xml:space="preserve"> </w:t>
      </w:r>
      <w:r w:rsidRPr="00FD03E7">
        <w:rPr>
          <w:rFonts w:cs="Calibri"/>
        </w:rPr>
        <w:t xml:space="preserve">hodnocení plnění státního rozpočtu provedl NKÚ </w:t>
      </w:r>
      <w:r>
        <w:rPr>
          <w:rFonts w:cs="Calibri"/>
        </w:rPr>
        <w:t>s ohledem</w:t>
      </w:r>
      <w:r w:rsidRPr="00FD03E7">
        <w:rPr>
          <w:rFonts w:cs="Calibri"/>
        </w:rPr>
        <w:t xml:space="preserve"> na vyhodnocená rizika nesprávnosti vykázaných údajů.</w:t>
      </w:r>
    </w:p>
    <w:p w14:paraId="4B5297D5" w14:textId="77777777" w:rsidR="007F70BA" w:rsidRPr="0077622B" w:rsidRDefault="007F70BA" w:rsidP="007F70BA">
      <w:pPr>
        <w:spacing w:before="120"/>
        <w:jc w:val="both"/>
        <w:rPr>
          <w:rFonts w:cs="Calibri"/>
        </w:rPr>
      </w:pPr>
      <w:r w:rsidRPr="0077622B">
        <w:rPr>
          <w:rFonts w:cs="Calibri"/>
        </w:rPr>
        <w:t>U relevantních transakcí byl prověřován soulad s vybranými ustanoveními dalších právních předpisů, a to zejména s ustanoveními zákona č. 218/2000 Sb. a zákona č. 219/2000 Sb.</w:t>
      </w:r>
    </w:p>
    <w:p w14:paraId="3A97A4B7" w14:textId="27E35EAE" w:rsidR="007F70BA" w:rsidRPr="0077622B" w:rsidRDefault="007F70BA" w:rsidP="007F70BA">
      <w:pPr>
        <w:spacing w:before="120"/>
        <w:jc w:val="both"/>
        <w:rPr>
          <w:rFonts w:cs="Calibri"/>
        </w:rPr>
      </w:pPr>
      <w:r w:rsidRPr="0077622B">
        <w:rPr>
          <w:rFonts w:cs="Calibri"/>
        </w:rPr>
        <w:t>V případě uzavírání smluv a objednávek bylo prověřováno jejich uveřejnění v registru smluv dle zákona č. 340/2015 Sb.</w:t>
      </w:r>
      <w:r w:rsidRPr="005C016A">
        <w:rPr>
          <w:vertAlign w:val="superscript"/>
        </w:rPr>
        <w:footnoteReference w:id="17"/>
      </w:r>
    </w:p>
    <w:p w14:paraId="6696CE41" w14:textId="526BE909" w:rsidR="007F70BA" w:rsidRPr="00B7140B" w:rsidRDefault="003D4EBA" w:rsidP="00BC3F6B">
      <w:pPr>
        <w:spacing w:after="160"/>
        <w:jc w:val="both"/>
      </w:pPr>
      <w:r>
        <w:rPr>
          <w:b/>
        </w:rPr>
        <w:br w:type="page"/>
      </w:r>
      <w:r w:rsidR="007F70BA" w:rsidRPr="006D4621">
        <w:lastRenderedPageBreak/>
        <w:t xml:space="preserve">NKÚ na základě prověřovaných skutečností vyhodnotil nastavení VKS </w:t>
      </w:r>
      <w:r w:rsidR="007F70BA" w:rsidRPr="006D4621">
        <w:rPr>
          <w:bCs/>
        </w:rPr>
        <w:t>v oblasti účetnictví, plnění rozpočtu a závěrečného účtu</w:t>
      </w:r>
      <w:r w:rsidR="007F70BA" w:rsidRPr="006D4621">
        <w:t xml:space="preserve"> (vnitřní předpisy, interní audit, </w:t>
      </w:r>
      <w:r w:rsidR="009B43CB">
        <w:t xml:space="preserve">účetní metody, </w:t>
      </w:r>
      <w:r w:rsidR="007F70BA" w:rsidRPr="006D4621">
        <w:t>účetní doklady, účetní knihy, inventarizace majetku a závazků, účetní závěrka a schvalování účetní závěrky) dle</w:t>
      </w:r>
      <w:r w:rsidR="00EB3D51">
        <w:t> </w:t>
      </w:r>
      <w:r w:rsidR="007F70BA" w:rsidRPr="006D4621">
        <w:t>zákonů č. 563/1991 Sb., č. 218/2000 Sb. a dalších právních předpisů a v oblasti řídicí kontroly dle zákona č. 320/2001 Sb.</w:t>
      </w:r>
      <w:r w:rsidR="007F70BA" w:rsidRPr="006D4621">
        <w:rPr>
          <w:rStyle w:val="Znakapoznpodarou"/>
        </w:rPr>
        <w:footnoteReference w:id="18"/>
      </w:r>
      <w:r w:rsidR="007F70BA" w:rsidRPr="006D4621">
        <w:t xml:space="preserve"> a vyhlášky č. 416/2004 Sb.</w:t>
      </w:r>
      <w:r w:rsidR="007F70BA" w:rsidRPr="006D4621">
        <w:rPr>
          <w:rStyle w:val="Znakapoznpodarou"/>
          <w:rFonts w:eastAsiaTheme="minorHAnsi" w:cs="Calibri"/>
        </w:rPr>
        <w:footnoteReference w:id="19"/>
      </w:r>
      <w:r w:rsidR="007F70BA" w:rsidRPr="006D4621">
        <w:t xml:space="preserve"> NKÚ dále u</w:t>
      </w:r>
      <w:r w:rsidR="00963D5E">
        <w:t> </w:t>
      </w:r>
      <w:r w:rsidR="007F70BA" w:rsidRPr="006D4621">
        <w:t xml:space="preserve">prověřovaných operací </w:t>
      </w:r>
      <w:r w:rsidR="007F70BA" w:rsidRPr="006D4621">
        <w:rPr>
          <w:bCs/>
        </w:rPr>
        <w:t>v oblasti účetnictví, plnění rozpočtu a závěrečného účtu</w:t>
      </w:r>
      <w:r w:rsidR="007F70BA" w:rsidRPr="006D4621">
        <w:t xml:space="preserve"> dle zákonů </w:t>
      </w:r>
      <w:r w:rsidR="00CA6F0B">
        <w:br/>
      </w:r>
      <w:r w:rsidR="007F70BA" w:rsidRPr="006D4621">
        <w:t>č.</w:t>
      </w:r>
      <w:r w:rsidR="00CA6F0B">
        <w:t xml:space="preserve"> </w:t>
      </w:r>
      <w:r w:rsidR="007F70BA" w:rsidRPr="006D4621">
        <w:t>563/1991 Sb., č.</w:t>
      </w:r>
      <w:r w:rsidR="00CA6F0B">
        <w:t xml:space="preserve"> </w:t>
      </w:r>
      <w:r w:rsidR="007F70BA" w:rsidRPr="006D4621">
        <w:t xml:space="preserve">218/2000 Sb. a dalších právních předpisů a </w:t>
      </w:r>
      <w:r w:rsidR="007F70BA" w:rsidRPr="006D4621">
        <w:rPr>
          <w:bCs/>
        </w:rPr>
        <w:t>v</w:t>
      </w:r>
      <w:r w:rsidR="005741E2">
        <w:rPr>
          <w:bCs/>
        </w:rPr>
        <w:t xml:space="preserve"> </w:t>
      </w:r>
      <w:r w:rsidR="007F70BA" w:rsidRPr="006D4621">
        <w:rPr>
          <w:bCs/>
        </w:rPr>
        <w:t xml:space="preserve">oblasti hospodaření </w:t>
      </w:r>
      <w:r w:rsidR="00CA6F0B">
        <w:rPr>
          <w:bCs/>
        </w:rPr>
        <w:br/>
      </w:r>
      <w:r w:rsidR="007F70BA" w:rsidRPr="006D4621">
        <w:rPr>
          <w:bCs/>
        </w:rPr>
        <w:t>s</w:t>
      </w:r>
      <w:r w:rsidR="00CA6F0B">
        <w:rPr>
          <w:bCs/>
        </w:rPr>
        <w:t xml:space="preserve"> </w:t>
      </w:r>
      <w:r w:rsidR="007F70BA" w:rsidRPr="006D4621">
        <w:rPr>
          <w:bCs/>
        </w:rPr>
        <w:t>majetkem státu</w:t>
      </w:r>
      <w:r w:rsidR="007F70BA" w:rsidRPr="006D4621">
        <w:t xml:space="preserve"> dle zákona č. 219/2000 Sb., </w:t>
      </w:r>
      <w:r w:rsidR="007F70BA" w:rsidRPr="006D4621">
        <w:rPr>
          <w:bCs/>
        </w:rPr>
        <w:t>finančního hospodaření</w:t>
      </w:r>
      <w:r w:rsidR="007F70BA" w:rsidRPr="006D4621">
        <w:t xml:space="preserve"> dle zákona č. 218/2000 Sb. a dalších právních předpisů (zejména dle zákona č. 340/2015 Sb.) a v oblasti řídicí kontroly dle zákona č. 320/2001 Sb. a vyhlášky č. 416/2004 Sb. </w:t>
      </w:r>
      <w:r w:rsidR="007F70BA" w:rsidRPr="006D4621">
        <w:rPr>
          <w:bCs/>
        </w:rPr>
        <w:t>vyhodnotil funkčnost VKS</w:t>
      </w:r>
      <w:r w:rsidR="007F70BA" w:rsidRPr="006D4621">
        <w:t>, tj. zda jsou prvky VKS</w:t>
      </w:r>
      <w:r w:rsidR="007F70BA" w:rsidRPr="00BF6E9E">
        <w:t xml:space="preserve"> </w:t>
      </w:r>
      <w:r w:rsidR="007F70BA">
        <w:t xml:space="preserve">implementovány </w:t>
      </w:r>
      <w:r w:rsidR="007F70BA" w:rsidRPr="00BF6E9E">
        <w:t xml:space="preserve">tak, aby bylo zamezeno vzniku nesprávností. Kombinace zjištění </w:t>
      </w:r>
      <w:r w:rsidR="007F70BA">
        <w:t>týkajících se</w:t>
      </w:r>
      <w:r w:rsidR="00EB3D51">
        <w:t> </w:t>
      </w:r>
      <w:r w:rsidR="007F70BA" w:rsidRPr="00BF6E9E">
        <w:t xml:space="preserve">nastavení a funkčnosti </w:t>
      </w:r>
      <w:r w:rsidR="007F70BA">
        <w:t xml:space="preserve">VKS ve </w:t>
      </w:r>
      <w:r w:rsidR="007F70BA" w:rsidRPr="00BF6E9E">
        <w:t>výše uvedených oblast</w:t>
      </w:r>
      <w:r w:rsidR="007F70BA">
        <w:t>ech</w:t>
      </w:r>
      <w:r w:rsidR="007F70BA" w:rsidRPr="00BF6E9E">
        <w:t xml:space="preserve"> pak</w:t>
      </w:r>
      <w:r w:rsidR="007F70BA">
        <w:t xml:space="preserve"> byla</w:t>
      </w:r>
      <w:r w:rsidR="007F70BA" w:rsidRPr="00BF6E9E">
        <w:t xml:space="preserve"> podkladem </w:t>
      </w:r>
      <w:r w:rsidR="007F70BA">
        <w:t>pro</w:t>
      </w:r>
      <w:r w:rsidR="00EB3D51">
        <w:t> </w:t>
      </w:r>
      <w:r w:rsidR="007F70BA" w:rsidRPr="00BF6E9E">
        <w:t>hodnocení účinnosti</w:t>
      </w:r>
      <w:r w:rsidR="007F70BA">
        <w:t xml:space="preserve"> vnitřního kontrolního systému ÚPV</w:t>
      </w:r>
      <w:r w:rsidR="007F70BA" w:rsidRPr="00BF6E9E">
        <w:t>.</w:t>
      </w:r>
    </w:p>
    <w:p w14:paraId="42738248" w14:textId="77777777" w:rsidR="007F70BA" w:rsidRDefault="007F70BA" w:rsidP="007F70BA">
      <w:pPr>
        <w:spacing w:before="120"/>
        <w:jc w:val="both"/>
        <w:rPr>
          <w:lang w:eastAsia="cs-CZ"/>
        </w:rPr>
      </w:pPr>
      <w:r w:rsidRPr="00820AC0">
        <w:rPr>
          <w:rFonts w:cs="Calibri"/>
          <w:lang w:eastAsia="cs-CZ"/>
        </w:rPr>
        <w:t>Při kontrole ZÚ 202</w:t>
      </w:r>
      <w:r>
        <w:rPr>
          <w:rFonts w:cs="Calibri"/>
          <w:lang w:eastAsia="cs-CZ"/>
        </w:rPr>
        <w:t>3</w:t>
      </w:r>
      <w:r w:rsidRPr="00820AC0">
        <w:rPr>
          <w:rFonts w:cs="Calibri"/>
          <w:lang w:eastAsia="cs-CZ"/>
        </w:rPr>
        <w:t xml:space="preserve"> bylo prověřeno, zda je závěrečný účet sestaven v souladu s požadavky vyhlášky č. 419/2001 Sb. a</w:t>
      </w:r>
      <w:r>
        <w:rPr>
          <w:rFonts w:cs="Calibri"/>
          <w:lang w:eastAsia="cs-CZ"/>
        </w:rPr>
        <w:t xml:space="preserve"> zda je také v souladu </w:t>
      </w:r>
      <w:r w:rsidRPr="00820AC0">
        <w:rPr>
          <w:rFonts w:cs="Calibri"/>
          <w:lang w:eastAsia="cs-CZ"/>
        </w:rPr>
        <w:t>se skutečností, t</w:t>
      </w:r>
      <w:r>
        <w:rPr>
          <w:rFonts w:cs="Calibri"/>
          <w:lang w:eastAsia="cs-CZ"/>
        </w:rPr>
        <w:t>zn</w:t>
      </w:r>
      <w:r w:rsidRPr="00820AC0">
        <w:rPr>
          <w:rFonts w:cs="Calibri"/>
          <w:lang w:eastAsia="cs-CZ"/>
        </w:rPr>
        <w:t>. zda vybrané údaje uváděné v závěrečném účtu jsou správné a úplné ve srovnání s finančními výkazy</w:t>
      </w:r>
      <w:r>
        <w:rPr>
          <w:rFonts w:cs="Calibri"/>
          <w:lang w:eastAsia="cs-CZ"/>
        </w:rPr>
        <w:t xml:space="preserve"> obsahujícími údaje pro hodnocení plnění rozpočtu</w:t>
      </w:r>
      <w:r w:rsidRPr="00820AC0">
        <w:rPr>
          <w:rFonts w:cs="Calibri"/>
          <w:lang w:eastAsia="cs-CZ"/>
        </w:rPr>
        <w:t xml:space="preserve">, s údaji v účetnictví, s údaji z účetních závěrek </w:t>
      </w:r>
      <w:r>
        <w:rPr>
          <w:rFonts w:cs="Calibri"/>
          <w:lang w:eastAsia="cs-CZ"/>
        </w:rPr>
        <w:t>ÚPV</w:t>
      </w:r>
      <w:r w:rsidRPr="006256C8">
        <w:rPr>
          <w:rFonts w:cs="Calibri"/>
          <w:lang w:eastAsia="cs-CZ"/>
        </w:rPr>
        <w:t xml:space="preserve">, s podklady jednotlivých věcně příslušných útvarů </w:t>
      </w:r>
      <w:r>
        <w:rPr>
          <w:rFonts w:cs="Calibri"/>
          <w:lang w:eastAsia="cs-CZ"/>
        </w:rPr>
        <w:t>ÚPV</w:t>
      </w:r>
      <w:r w:rsidRPr="006256C8">
        <w:rPr>
          <w:rFonts w:cs="Calibri"/>
          <w:lang w:eastAsia="cs-CZ"/>
        </w:rPr>
        <w:t xml:space="preserve"> a</w:t>
      </w:r>
      <w:r>
        <w:rPr>
          <w:rFonts w:cs="Calibri"/>
          <w:lang w:eastAsia="cs-CZ"/>
        </w:rPr>
        <w:t> </w:t>
      </w:r>
      <w:r w:rsidRPr="00820AC0">
        <w:rPr>
          <w:rFonts w:cs="Calibri"/>
          <w:lang w:eastAsia="cs-CZ"/>
        </w:rPr>
        <w:t>s</w:t>
      </w:r>
      <w:r>
        <w:rPr>
          <w:rFonts w:cs="Calibri"/>
          <w:lang w:eastAsia="cs-CZ"/>
        </w:rPr>
        <w:t> </w:t>
      </w:r>
      <w:r w:rsidRPr="00820AC0">
        <w:rPr>
          <w:lang w:eastAsia="cs-CZ"/>
        </w:rPr>
        <w:t>jinými veřejně dostupnými zdroji, např. usneseními vlády Č</w:t>
      </w:r>
      <w:r w:rsidR="00BF7A4F">
        <w:rPr>
          <w:lang w:eastAsia="cs-CZ"/>
        </w:rPr>
        <w:t>eské republiky</w:t>
      </w:r>
      <w:r w:rsidRPr="00820AC0">
        <w:rPr>
          <w:lang w:eastAsia="cs-CZ"/>
        </w:rPr>
        <w:t>, veřejně přístupnými rejstříky apod.</w:t>
      </w:r>
    </w:p>
    <w:p w14:paraId="6459E8DC" w14:textId="0C3AEEB4" w:rsidR="007F70BA" w:rsidRDefault="007F70BA" w:rsidP="007F70BA">
      <w:pPr>
        <w:spacing w:before="120"/>
        <w:jc w:val="both"/>
        <w:rPr>
          <w:lang w:eastAsia="cs-CZ"/>
        </w:rPr>
      </w:pPr>
      <w:r>
        <w:rPr>
          <w:lang w:eastAsia="cs-CZ"/>
        </w:rPr>
        <w:t>V</w:t>
      </w:r>
      <w:r w:rsidR="001E0822">
        <w:rPr>
          <w:lang w:eastAsia="cs-CZ"/>
        </w:rPr>
        <w:t xml:space="preserve"> </w:t>
      </w:r>
      <w:r>
        <w:rPr>
          <w:lang w:eastAsia="cs-CZ"/>
        </w:rPr>
        <w:t>rámci kontroly byl rovněž proveden rozbor výsledku hospodaření ÚPV z akruálního a peněžního pohledu. Kontrola se dále zaměřila na to, zda a jak ÚPV využívá akruální účetní informace včetně informací vykazovaných na podrozvahových účtech</w:t>
      </w:r>
      <w:r w:rsidRPr="00F2449D">
        <w:rPr>
          <w:lang w:eastAsia="cs-CZ"/>
        </w:rPr>
        <w:t>.</w:t>
      </w:r>
    </w:p>
    <w:p w14:paraId="68471E8E" w14:textId="77777777" w:rsidR="007F70BA" w:rsidRDefault="007F70BA" w:rsidP="007F70BA">
      <w:pPr>
        <w:spacing w:before="360"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D96ABD">
        <w:rPr>
          <w:rFonts w:asciiTheme="minorHAnsi" w:hAnsiTheme="minorHAnsi" w:cs="Calibri"/>
          <w:b/>
          <w:sz w:val="20"/>
          <w:szCs w:val="20"/>
        </w:rPr>
        <w:t>Pozn.:</w:t>
      </w:r>
      <w:r w:rsidRPr="00D96ABD">
        <w:rPr>
          <w:rFonts w:asciiTheme="minorHAnsi" w:hAnsiTheme="minorHAnsi" w:cs="Calibri"/>
          <w:sz w:val="20"/>
          <w:szCs w:val="20"/>
        </w:rPr>
        <w:t xml:space="preserve"> </w:t>
      </w:r>
      <w:r w:rsidRPr="00D96ABD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0B6C173D" w14:textId="77777777" w:rsidR="007F70BA" w:rsidRDefault="007F70BA" w:rsidP="009A5A19">
      <w:pPr>
        <w:ind w:left="567"/>
        <w:jc w:val="both"/>
        <w:rPr>
          <w:sz w:val="22"/>
          <w:szCs w:val="22"/>
        </w:rPr>
      </w:pPr>
      <w:r>
        <w:rPr>
          <w:sz w:val="20"/>
          <w:szCs w:val="20"/>
        </w:rPr>
        <w:t>Hodnoty uvedené v tomto kontrolním závěru byly zaokrouhleny, čímž může vzniknout nesoulad v uváděných finančních údajích.</w:t>
      </w:r>
      <w:r w:rsidR="00061F0B">
        <w:rPr>
          <w:sz w:val="20"/>
          <w:szCs w:val="20"/>
        </w:rPr>
        <w:t xml:space="preserve"> </w:t>
      </w:r>
    </w:p>
    <w:p w14:paraId="4CC436FB" w14:textId="77777777" w:rsidR="007F70BA" w:rsidRDefault="007F70BA" w:rsidP="003D4EBA">
      <w:pPr>
        <w:spacing w:after="240"/>
        <w:jc w:val="both"/>
      </w:pPr>
    </w:p>
    <w:p w14:paraId="1E7E2163" w14:textId="77777777" w:rsidR="007F70BA" w:rsidRDefault="007F70BA" w:rsidP="003D4EBA">
      <w:pPr>
        <w:spacing w:after="240"/>
        <w:jc w:val="both"/>
      </w:pPr>
    </w:p>
    <w:p w14:paraId="67D3A383" w14:textId="77777777" w:rsidR="003D4EBA" w:rsidRPr="003D4EBA" w:rsidRDefault="003D4EBA" w:rsidP="003D4EBA">
      <w:pPr>
        <w:jc w:val="both"/>
        <w:rPr>
          <w:rFonts w:asciiTheme="minorHAnsi" w:hAnsiTheme="minorHAnsi" w:cstheme="minorHAnsi"/>
        </w:rPr>
      </w:pPr>
    </w:p>
    <w:p w14:paraId="3D34BC8B" w14:textId="77777777" w:rsidR="003D4EBA" w:rsidRPr="003D4EBA" w:rsidRDefault="003D4EBA" w:rsidP="003D4EBA">
      <w:pPr>
        <w:jc w:val="both"/>
        <w:rPr>
          <w:rFonts w:asciiTheme="minorHAnsi" w:hAnsiTheme="minorHAnsi" w:cstheme="minorHAnsi"/>
        </w:rPr>
      </w:pPr>
    </w:p>
    <w:p w14:paraId="2B32062D" w14:textId="77777777" w:rsidR="003D4EBA" w:rsidRPr="003D4EBA" w:rsidRDefault="003D4EBA" w:rsidP="003D4EBA">
      <w:pPr>
        <w:jc w:val="both"/>
        <w:rPr>
          <w:rFonts w:asciiTheme="minorHAnsi" w:hAnsiTheme="minorHAnsi" w:cstheme="minorHAnsi"/>
        </w:rPr>
      </w:pPr>
    </w:p>
    <w:p w14:paraId="3923B27B" w14:textId="77777777" w:rsidR="003D4EBA" w:rsidRPr="003D4EBA" w:rsidRDefault="003D4EBA" w:rsidP="003D4EBA">
      <w:pPr>
        <w:jc w:val="both"/>
        <w:rPr>
          <w:rFonts w:asciiTheme="minorHAnsi" w:hAnsiTheme="minorHAnsi" w:cstheme="minorHAnsi"/>
        </w:rPr>
      </w:pPr>
    </w:p>
    <w:p w14:paraId="2982F320" w14:textId="77777777" w:rsidR="000138B5" w:rsidRPr="002F5B4D" w:rsidRDefault="000138B5" w:rsidP="00691A2B">
      <w:pPr>
        <w:pStyle w:val="Styl1"/>
        <w:ind w:left="426" w:hanging="66"/>
        <w:rPr>
          <w:rFonts w:asciiTheme="minorHAnsi" w:hAnsiTheme="minorHAnsi"/>
          <w:color w:val="auto"/>
        </w:rPr>
      </w:pPr>
      <w:r w:rsidRPr="002F5B4D">
        <w:rPr>
          <w:rFonts w:asciiTheme="minorHAnsi" w:hAnsiTheme="minorHAnsi"/>
          <w:color w:val="auto"/>
        </w:rPr>
        <w:lastRenderedPageBreak/>
        <w:t>Podrobné skutečnosti zjištěné kontrolou</w:t>
      </w:r>
    </w:p>
    <w:p w14:paraId="1FB5CF52" w14:textId="0BE93B81" w:rsidR="000138B5" w:rsidRPr="002F5B4D" w:rsidRDefault="000138B5" w:rsidP="00691A2B">
      <w:pPr>
        <w:pStyle w:val="Styl2"/>
        <w:numPr>
          <w:ilvl w:val="0"/>
          <w:numId w:val="0"/>
        </w:numPr>
        <w:spacing w:before="240" w:after="120"/>
        <w:ind w:left="284" w:hanging="284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 xml:space="preserve">1. </w:t>
      </w:r>
      <w:r w:rsidR="001E0822">
        <w:rPr>
          <w:rFonts w:asciiTheme="minorHAnsi" w:hAnsiTheme="minorHAnsi" w:cstheme="minorHAnsi"/>
          <w:color w:val="auto"/>
        </w:rPr>
        <w:tab/>
      </w:r>
      <w:r w:rsidRPr="002F5B4D">
        <w:rPr>
          <w:rFonts w:asciiTheme="minorHAnsi" w:hAnsiTheme="minorHAnsi" w:cstheme="minorHAnsi"/>
          <w:color w:val="auto"/>
        </w:rPr>
        <w:t>Vedení účetnictví, účetní opravy realizované ÚPV v</w:t>
      </w:r>
      <w:r w:rsidR="001E0822">
        <w:rPr>
          <w:rFonts w:asciiTheme="minorHAnsi" w:hAnsiTheme="minorHAnsi" w:cstheme="minorHAnsi"/>
          <w:color w:val="auto"/>
        </w:rPr>
        <w:t xml:space="preserve"> </w:t>
      </w:r>
      <w:r w:rsidRPr="002F5B4D">
        <w:rPr>
          <w:rFonts w:asciiTheme="minorHAnsi" w:hAnsiTheme="minorHAnsi" w:cstheme="minorHAnsi"/>
          <w:color w:val="auto"/>
        </w:rPr>
        <w:t>průběhu kontroly a</w:t>
      </w:r>
      <w:r w:rsidR="001E0822">
        <w:rPr>
          <w:rFonts w:asciiTheme="minorHAnsi" w:hAnsiTheme="minorHAnsi" w:cstheme="minorHAnsi"/>
          <w:color w:val="auto"/>
        </w:rPr>
        <w:t xml:space="preserve"> </w:t>
      </w:r>
      <w:r w:rsidRPr="002F5B4D">
        <w:rPr>
          <w:rFonts w:asciiTheme="minorHAnsi" w:hAnsiTheme="minorHAnsi" w:cstheme="minorHAnsi"/>
          <w:color w:val="auto"/>
        </w:rPr>
        <w:t xml:space="preserve">spolehlivost </w:t>
      </w:r>
      <w:r w:rsidR="001E0822">
        <w:rPr>
          <w:rFonts w:asciiTheme="minorHAnsi" w:hAnsiTheme="minorHAnsi" w:cstheme="minorHAnsi"/>
          <w:color w:val="auto"/>
        </w:rPr>
        <w:br/>
      </w:r>
      <w:r w:rsidRPr="002F5B4D">
        <w:rPr>
          <w:rFonts w:asciiTheme="minorHAnsi" w:hAnsiTheme="minorHAnsi" w:cstheme="minorHAnsi"/>
          <w:color w:val="auto"/>
        </w:rPr>
        <w:t xml:space="preserve">údajů ÚZ </w:t>
      </w:r>
    </w:p>
    <w:p w14:paraId="1CDF3536" w14:textId="77777777" w:rsidR="00C63815" w:rsidRPr="002F5B4D" w:rsidRDefault="000138B5" w:rsidP="000138B5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1.1 Opravy chyb v účetnictví v průběhu účetního období</w:t>
      </w:r>
    </w:p>
    <w:p w14:paraId="3A0929D7" w14:textId="77777777" w:rsidR="004159D5" w:rsidRDefault="002F359D" w:rsidP="00C553B9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NKÚ zahájil k</w:t>
      </w:r>
      <w:r w:rsidR="00C553B9" w:rsidRPr="00010B99">
        <w:rPr>
          <w:rFonts w:asciiTheme="minorHAnsi" w:hAnsiTheme="minorHAnsi" w:cstheme="minorHAnsi"/>
          <w:spacing w:val="-2"/>
        </w:rPr>
        <w:t>ontrol</w:t>
      </w:r>
      <w:r>
        <w:rPr>
          <w:rFonts w:asciiTheme="minorHAnsi" w:hAnsiTheme="minorHAnsi" w:cstheme="minorHAnsi"/>
          <w:spacing w:val="-2"/>
        </w:rPr>
        <w:t>u</w:t>
      </w:r>
      <w:r w:rsidR="00C553B9" w:rsidRPr="00010B99">
        <w:rPr>
          <w:rFonts w:asciiTheme="minorHAnsi" w:hAnsiTheme="minorHAnsi" w:cstheme="minorHAnsi"/>
          <w:spacing w:val="-2"/>
        </w:rPr>
        <w:t xml:space="preserve"> v průběhu kontrolovaného účetního období 202</w:t>
      </w:r>
      <w:r w:rsidR="00C553B9">
        <w:rPr>
          <w:rFonts w:asciiTheme="minorHAnsi" w:hAnsiTheme="minorHAnsi" w:cstheme="minorHAnsi"/>
          <w:spacing w:val="-2"/>
        </w:rPr>
        <w:t>3</w:t>
      </w:r>
      <w:r w:rsidR="00C553B9" w:rsidRPr="00010B99">
        <w:rPr>
          <w:rFonts w:asciiTheme="minorHAnsi" w:hAnsiTheme="minorHAnsi" w:cstheme="minorHAnsi"/>
          <w:spacing w:val="-2"/>
        </w:rPr>
        <w:t xml:space="preserve">, což umožnilo </w:t>
      </w:r>
      <w:r w:rsidR="00C553B9">
        <w:rPr>
          <w:rFonts w:asciiTheme="minorHAnsi" w:hAnsiTheme="minorHAnsi" w:cstheme="minorHAnsi"/>
          <w:spacing w:val="-2"/>
        </w:rPr>
        <w:t>ÚPV</w:t>
      </w:r>
      <w:r w:rsidR="00C553B9" w:rsidRPr="00010B99">
        <w:rPr>
          <w:rFonts w:asciiTheme="minorHAnsi" w:hAnsiTheme="minorHAnsi" w:cstheme="minorHAnsi"/>
          <w:spacing w:val="-2"/>
        </w:rPr>
        <w:t xml:space="preserve"> ještě v průběhu kontroly před uzavřením účetních knih a sestavením účetní závěr</w:t>
      </w:r>
      <w:r w:rsidR="001B6BBE">
        <w:rPr>
          <w:rFonts w:asciiTheme="minorHAnsi" w:hAnsiTheme="minorHAnsi" w:cstheme="minorHAnsi"/>
          <w:spacing w:val="-2"/>
        </w:rPr>
        <w:t>k</w:t>
      </w:r>
      <w:r w:rsidR="00C553B9" w:rsidRPr="00010B99">
        <w:rPr>
          <w:rFonts w:asciiTheme="minorHAnsi" w:hAnsiTheme="minorHAnsi" w:cstheme="minorHAnsi"/>
          <w:spacing w:val="-2"/>
        </w:rPr>
        <w:t xml:space="preserve">y provést opravu v účetnictví identifikovaných nedostatků. </w:t>
      </w:r>
      <w:r w:rsidR="00C553B9">
        <w:rPr>
          <w:rFonts w:asciiTheme="minorHAnsi" w:hAnsiTheme="minorHAnsi" w:cstheme="minorHAnsi"/>
          <w:spacing w:val="-2"/>
        </w:rPr>
        <w:t>ÚPV</w:t>
      </w:r>
      <w:r w:rsidR="00C553B9" w:rsidRPr="00601EDC">
        <w:rPr>
          <w:rFonts w:asciiTheme="minorHAnsi" w:hAnsiTheme="minorHAnsi" w:cstheme="minorHAnsi"/>
          <w:spacing w:val="-2"/>
        </w:rPr>
        <w:t xml:space="preserve"> před</w:t>
      </w:r>
      <w:r w:rsidR="002A7E98">
        <w:rPr>
          <w:rFonts w:asciiTheme="minorHAnsi" w:hAnsiTheme="minorHAnsi" w:cstheme="minorHAnsi"/>
          <w:spacing w:val="-2"/>
        </w:rPr>
        <w:t xml:space="preserve"> termínem pro odeslání </w:t>
      </w:r>
      <w:bookmarkStart w:id="5" w:name="_Hlk102042012"/>
      <w:r w:rsidR="00C553B9" w:rsidRPr="00601EDC">
        <w:rPr>
          <w:rFonts w:asciiTheme="minorHAnsi" w:hAnsiTheme="minorHAnsi" w:cstheme="minorHAnsi"/>
          <w:spacing w:val="-2"/>
        </w:rPr>
        <w:t>konsolidačních účetních záznamů za rok 202</w:t>
      </w:r>
      <w:r w:rsidR="00C553B9">
        <w:rPr>
          <w:rFonts w:asciiTheme="minorHAnsi" w:hAnsiTheme="minorHAnsi" w:cstheme="minorHAnsi"/>
          <w:spacing w:val="-2"/>
        </w:rPr>
        <w:t>3</w:t>
      </w:r>
      <w:r w:rsidR="00C553B9" w:rsidRPr="00601EDC">
        <w:rPr>
          <w:rFonts w:asciiTheme="minorHAnsi" w:hAnsiTheme="minorHAnsi" w:cstheme="minorHAnsi"/>
          <w:spacing w:val="-2"/>
        </w:rPr>
        <w:t xml:space="preserve"> </w:t>
      </w:r>
      <w:r w:rsidR="008D0D4D">
        <w:rPr>
          <w:rFonts w:asciiTheme="minorHAnsi" w:hAnsiTheme="minorHAnsi" w:cstheme="minorHAnsi"/>
          <w:spacing w:val="-2"/>
        </w:rPr>
        <w:t>a po termínu odeslání konsolidačních účetních záznamů do CSÚIS dle vyhlášky</w:t>
      </w:r>
      <w:r w:rsidR="008D0D4D" w:rsidRPr="008B4013">
        <w:rPr>
          <w:rFonts w:asciiTheme="minorHAnsi" w:hAnsiTheme="minorHAnsi" w:cstheme="minorHAnsi"/>
          <w:spacing w:val="-2"/>
        </w:rPr>
        <w:t xml:space="preserve"> </w:t>
      </w:r>
      <w:r w:rsidR="00C553B9" w:rsidRPr="008B4013">
        <w:rPr>
          <w:rFonts w:asciiTheme="minorHAnsi" w:hAnsiTheme="minorHAnsi" w:cstheme="minorHAnsi"/>
          <w:spacing w:val="-2"/>
        </w:rPr>
        <w:t>č. 383/2009 Sb.</w:t>
      </w:r>
      <w:bookmarkEnd w:id="5"/>
      <w:r w:rsidR="00C553B9" w:rsidRPr="008B4013">
        <w:rPr>
          <w:rFonts w:asciiTheme="minorHAnsi" w:hAnsiTheme="minorHAnsi" w:cstheme="minorHAnsi"/>
          <w:spacing w:val="-2"/>
        </w:rPr>
        <w:t xml:space="preserve"> opravil</w:t>
      </w:r>
      <w:r w:rsidR="00C553B9" w:rsidRPr="00601EDC">
        <w:rPr>
          <w:rFonts w:asciiTheme="minorHAnsi" w:hAnsiTheme="minorHAnsi" w:cstheme="minorHAnsi"/>
          <w:spacing w:val="-2"/>
        </w:rPr>
        <w:t xml:space="preserve"> chyby v</w:t>
      </w:r>
      <w:r w:rsidR="002A7E98">
        <w:rPr>
          <w:rFonts w:asciiTheme="minorHAnsi" w:hAnsiTheme="minorHAnsi" w:cstheme="minorHAnsi"/>
          <w:spacing w:val="-2"/>
        </w:rPr>
        <w:t> </w:t>
      </w:r>
      <w:r w:rsidR="00C553B9" w:rsidRPr="00601EDC">
        <w:rPr>
          <w:rFonts w:asciiTheme="minorHAnsi" w:hAnsiTheme="minorHAnsi" w:cstheme="minorHAnsi"/>
          <w:spacing w:val="-2"/>
        </w:rPr>
        <w:t>účetnictv</w:t>
      </w:r>
      <w:r w:rsidR="002A7E98">
        <w:rPr>
          <w:rFonts w:asciiTheme="minorHAnsi" w:hAnsiTheme="minorHAnsi" w:cstheme="minorHAnsi"/>
          <w:spacing w:val="-2"/>
        </w:rPr>
        <w:t xml:space="preserve">í, </w:t>
      </w:r>
      <w:r w:rsidR="00C53AAC">
        <w:rPr>
          <w:rFonts w:asciiTheme="minorHAnsi" w:hAnsiTheme="minorHAnsi" w:cstheme="minorHAnsi"/>
          <w:spacing w:val="-2"/>
        </w:rPr>
        <w:t xml:space="preserve">čímž </w:t>
      </w:r>
      <w:r w:rsidR="002A7E98">
        <w:rPr>
          <w:rFonts w:asciiTheme="minorHAnsi" w:hAnsiTheme="minorHAnsi" w:cstheme="minorHAnsi"/>
        </w:rPr>
        <w:t xml:space="preserve">předešel vzniku nesprávností v ÚZ </w:t>
      </w:r>
      <w:r w:rsidR="00C553B9" w:rsidRPr="00601EDC">
        <w:rPr>
          <w:rFonts w:asciiTheme="minorHAnsi" w:hAnsiTheme="minorHAnsi" w:cstheme="minorHAnsi"/>
          <w:spacing w:val="-2"/>
        </w:rPr>
        <w:t>v</w:t>
      </w:r>
      <w:r w:rsidR="002A7E98">
        <w:rPr>
          <w:rFonts w:asciiTheme="minorHAnsi" w:hAnsiTheme="minorHAnsi" w:cstheme="minorHAnsi"/>
          <w:spacing w:val="-2"/>
        </w:rPr>
        <w:t> souhrn</w:t>
      </w:r>
      <w:r w:rsidR="002A7E98" w:rsidRPr="002A7E98">
        <w:rPr>
          <w:rFonts w:asciiTheme="minorHAnsi" w:hAnsiTheme="minorHAnsi" w:cstheme="minorHAnsi"/>
          <w:spacing w:val="-2"/>
        </w:rPr>
        <w:t xml:space="preserve">né </w:t>
      </w:r>
      <w:r w:rsidR="00C553B9" w:rsidRPr="002A7E98">
        <w:rPr>
          <w:rFonts w:asciiTheme="minorHAnsi" w:hAnsiTheme="minorHAnsi" w:cstheme="minorHAnsi"/>
          <w:spacing w:val="-2"/>
        </w:rPr>
        <w:t>výši</w:t>
      </w:r>
      <w:r w:rsidR="008A2E29" w:rsidRPr="00A11CF2">
        <w:rPr>
          <w:rFonts w:asciiTheme="minorHAnsi" w:hAnsiTheme="minorHAnsi" w:cstheme="minorHAnsi"/>
        </w:rPr>
        <w:t xml:space="preserve"> 16</w:t>
      </w:r>
      <w:r w:rsidR="008D0D4D" w:rsidRPr="00A11CF2">
        <w:rPr>
          <w:rFonts w:asciiTheme="minorHAnsi" w:hAnsiTheme="minorHAnsi" w:cstheme="minorHAnsi"/>
        </w:rPr>
        <w:t>6,9</w:t>
      </w:r>
      <w:r w:rsidR="00C553B9" w:rsidRPr="002A7E98">
        <w:rPr>
          <w:rFonts w:asciiTheme="minorHAnsi" w:hAnsiTheme="minorHAnsi" w:cstheme="minorHAnsi"/>
        </w:rPr>
        <w:t xml:space="preserve"> mil. Kč</w:t>
      </w:r>
      <w:r w:rsidR="002A7E98" w:rsidRPr="002A7E98">
        <w:rPr>
          <w:rFonts w:asciiTheme="minorHAnsi" w:hAnsiTheme="minorHAnsi" w:cstheme="minorHAnsi"/>
        </w:rPr>
        <w:t>.</w:t>
      </w:r>
      <w:r w:rsidR="002A7E98">
        <w:rPr>
          <w:rFonts w:asciiTheme="minorHAnsi" w:hAnsiTheme="minorHAnsi" w:cstheme="minorHAnsi"/>
        </w:rPr>
        <w:t xml:space="preserve"> </w:t>
      </w:r>
    </w:p>
    <w:p w14:paraId="0C96F30D" w14:textId="0D9C6B94" w:rsidR="004159D5" w:rsidRPr="002F5B4D" w:rsidRDefault="004159D5" w:rsidP="00691A2B">
      <w:pPr>
        <w:pStyle w:val="Styl2"/>
        <w:numPr>
          <w:ilvl w:val="0"/>
          <w:numId w:val="0"/>
        </w:numPr>
        <w:spacing w:before="240" w:after="120"/>
        <w:ind w:left="624" w:hanging="624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1.1</w:t>
      </w:r>
      <w:r>
        <w:rPr>
          <w:rFonts w:asciiTheme="minorHAnsi" w:hAnsiTheme="minorHAnsi" w:cstheme="minorHAnsi"/>
          <w:color w:val="auto"/>
        </w:rPr>
        <w:t>.</w:t>
      </w:r>
      <w:r w:rsidR="002A7E98">
        <w:rPr>
          <w:rFonts w:asciiTheme="minorHAnsi" w:hAnsiTheme="minorHAnsi" w:cstheme="minorHAnsi"/>
          <w:color w:val="auto"/>
        </w:rPr>
        <w:t>1</w:t>
      </w:r>
      <w:r w:rsidRPr="002F5B4D">
        <w:rPr>
          <w:rFonts w:asciiTheme="minorHAnsi" w:hAnsiTheme="minorHAnsi" w:cstheme="minorHAnsi"/>
          <w:color w:val="auto"/>
        </w:rPr>
        <w:t xml:space="preserve"> </w:t>
      </w:r>
      <w:r w:rsidR="001E0822">
        <w:rPr>
          <w:rFonts w:asciiTheme="minorHAnsi" w:hAnsiTheme="minorHAnsi" w:cstheme="minorHAnsi"/>
          <w:color w:val="auto"/>
        </w:rPr>
        <w:tab/>
      </w:r>
      <w:r w:rsidRPr="002F5B4D">
        <w:rPr>
          <w:rFonts w:asciiTheme="minorHAnsi" w:hAnsiTheme="minorHAnsi" w:cstheme="minorHAnsi"/>
          <w:color w:val="auto"/>
        </w:rPr>
        <w:t>Opravy chyb v</w:t>
      </w:r>
      <w:r w:rsidR="001E0822">
        <w:rPr>
          <w:rFonts w:asciiTheme="minorHAnsi" w:hAnsiTheme="minorHAnsi" w:cstheme="minorHAnsi"/>
          <w:color w:val="auto"/>
        </w:rPr>
        <w:t xml:space="preserve"> </w:t>
      </w:r>
      <w:r w:rsidRPr="002F5B4D">
        <w:rPr>
          <w:rFonts w:asciiTheme="minorHAnsi" w:hAnsiTheme="minorHAnsi" w:cstheme="minorHAnsi"/>
          <w:color w:val="auto"/>
        </w:rPr>
        <w:t xml:space="preserve">účetnictví </w:t>
      </w:r>
      <w:r w:rsidR="002A7E98">
        <w:rPr>
          <w:rFonts w:asciiTheme="minorHAnsi" w:hAnsiTheme="minorHAnsi" w:cstheme="minorHAnsi"/>
          <w:color w:val="auto"/>
        </w:rPr>
        <w:t>před termínem pro odeslání konsolidačních účetních záznamů</w:t>
      </w:r>
    </w:p>
    <w:p w14:paraId="15F6FA50" w14:textId="77777777" w:rsidR="00836475" w:rsidRDefault="007E6567" w:rsidP="00A11CF2">
      <w:pPr>
        <w:keepNext/>
        <w:spacing w:before="12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ÚPV provedl opravy a přijal odpovídající systémová opatření ve vedení účetnictví a výkaznictví p</w:t>
      </w:r>
      <w:r w:rsidR="00BE5A5F">
        <w:rPr>
          <w:rFonts w:asciiTheme="minorHAnsi" w:hAnsiTheme="minorHAnsi" w:cs="Calibri"/>
          <w:bCs/>
        </w:rPr>
        <w:t>řed předáním konsolidačních účetních záznamů za rok 2023 do CSÚIS dle termínů stanovených vyhláškou č. 383/2009 Sb</w:t>
      </w:r>
      <w:r>
        <w:rPr>
          <w:rFonts w:asciiTheme="minorHAnsi" w:hAnsiTheme="minorHAnsi" w:cs="Calibri"/>
          <w:bCs/>
        </w:rPr>
        <w:t>.</w:t>
      </w:r>
      <w:r w:rsidR="00E9000F">
        <w:rPr>
          <w:rFonts w:asciiTheme="minorHAnsi" w:hAnsiTheme="minorHAnsi" w:cs="Calibri"/>
          <w:bCs/>
        </w:rPr>
        <w:t xml:space="preserve"> Především se jednalo o následující případy:</w:t>
      </w:r>
    </w:p>
    <w:p w14:paraId="3EED9891" w14:textId="425F5877" w:rsidR="00394244" w:rsidRPr="00691A2B" w:rsidRDefault="00E9000F" w:rsidP="003B3718">
      <w:pPr>
        <w:pStyle w:val="Odstavecseseznamem"/>
        <w:numPr>
          <w:ilvl w:val="0"/>
          <w:numId w:val="33"/>
        </w:numPr>
        <w:spacing w:after="0"/>
        <w:ind w:left="709"/>
        <w:contextualSpacing w:val="0"/>
        <w:jc w:val="both"/>
        <w:rPr>
          <w:rFonts w:cs="Calibri"/>
          <w:bCs/>
        </w:rPr>
      </w:pPr>
      <w:r>
        <w:rPr>
          <w:rFonts w:cs="Calibri"/>
          <w:bCs/>
          <w:iCs/>
        </w:rPr>
        <w:t xml:space="preserve">ÚPV začal účtovat </w:t>
      </w:r>
      <w:r w:rsidR="00270037" w:rsidRPr="00FA7101">
        <w:rPr>
          <w:rFonts w:cs="Calibri"/>
          <w:bCs/>
          <w:iCs/>
        </w:rPr>
        <w:t xml:space="preserve">o výnosech z komunitárního </w:t>
      </w:r>
      <w:r w:rsidR="00270037" w:rsidRPr="007E6567">
        <w:rPr>
          <w:rFonts w:cs="Calibri"/>
          <w:bCs/>
          <w:iCs/>
        </w:rPr>
        <w:t>programu</w:t>
      </w:r>
      <w:r w:rsidR="000856E0">
        <w:rPr>
          <w:rFonts w:cs="Calibri"/>
          <w:bCs/>
          <w:iCs/>
        </w:rPr>
        <w:t xml:space="preserve"> </w:t>
      </w:r>
      <w:r w:rsidR="00270037" w:rsidRPr="007E6567">
        <w:rPr>
          <w:rFonts w:cs="Calibri"/>
          <w:bCs/>
          <w:iCs/>
        </w:rPr>
        <w:t>Úřadu Evropské unie pro duševní vlastnictví</w:t>
      </w:r>
      <w:r w:rsidR="000856E0">
        <w:rPr>
          <w:rFonts w:cs="Calibri"/>
          <w:bCs/>
          <w:iCs/>
        </w:rPr>
        <w:t xml:space="preserve"> </w:t>
      </w:r>
      <w:r w:rsidR="00165B00">
        <w:rPr>
          <w:rFonts w:cs="Calibri"/>
          <w:bCs/>
          <w:iCs/>
        </w:rPr>
        <w:t xml:space="preserve">jako </w:t>
      </w:r>
      <w:r w:rsidR="00270037" w:rsidRPr="00FA7101">
        <w:rPr>
          <w:rFonts w:cs="Calibri"/>
          <w:bCs/>
          <w:iCs/>
        </w:rPr>
        <w:t>o přijatých prostředcích ze zahraničí.</w:t>
      </w:r>
      <w:r w:rsidR="00281178">
        <w:rPr>
          <w:rFonts w:cs="Calibri"/>
          <w:bCs/>
          <w:iCs/>
        </w:rPr>
        <w:t xml:space="preserve"> ÚPV</w:t>
      </w:r>
      <w:r w:rsidR="00270037" w:rsidRPr="00FA7101">
        <w:rPr>
          <w:rFonts w:cs="Calibri"/>
          <w:bCs/>
          <w:iCs/>
        </w:rPr>
        <w:t xml:space="preserve"> </w:t>
      </w:r>
      <w:r w:rsidR="00281178">
        <w:rPr>
          <w:rFonts w:cs="Calibri"/>
          <w:bCs/>
          <w:iCs/>
        </w:rPr>
        <w:t>o</w:t>
      </w:r>
      <w:r w:rsidR="007E6567">
        <w:rPr>
          <w:rFonts w:cs="Calibri"/>
          <w:bCs/>
          <w:iCs/>
        </w:rPr>
        <w:t xml:space="preserve">dúčtoval </w:t>
      </w:r>
      <w:r w:rsidR="00281178">
        <w:rPr>
          <w:rFonts w:cs="Calibri"/>
          <w:bCs/>
          <w:iCs/>
        </w:rPr>
        <w:t xml:space="preserve">podmíněnou pohledávku ve výši </w:t>
      </w:r>
      <w:r w:rsidR="007E6567">
        <w:rPr>
          <w:rFonts w:cs="Calibri"/>
          <w:bCs/>
          <w:iCs/>
        </w:rPr>
        <w:t xml:space="preserve">42,0 mil. Kč z podrozvahového účtu </w:t>
      </w:r>
      <w:r w:rsidR="008060BF" w:rsidRPr="00394244">
        <w:rPr>
          <w:rFonts w:cs="Calibri"/>
          <w:bCs/>
          <w:iCs/>
        </w:rPr>
        <w:t xml:space="preserve">934 </w:t>
      </w:r>
      <w:r w:rsidR="008060BF" w:rsidRPr="00394244">
        <w:rPr>
          <w:rFonts w:cstheme="minorHAnsi"/>
        </w:rPr>
        <w:t>–</w:t>
      </w:r>
      <w:r w:rsidR="008060BF" w:rsidRPr="00394244">
        <w:rPr>
          <w:rFonts w:cs="Calibri"/>
          <w:bCs/>
          <w:iCs/>
        </w:rPr>
        <w:t xml:space="preserve"> </w:t>
      </w:r>
      <w:r w:rsidR="008060BF" w:rsidRPr="00394244">
        <w:rPr>
          <w:rFonts w:cs="Calibri"/>
          <w:bCs/>
          <w:i/>
          <w:iCs/>
        </w:rPr>
        <w:t>Dlouhodobé podmíněné pohledávky z jiných smluv</w:t>
      </w:r>
      <w:r w:rsidR="007E6567">
        <w:rPr>
          <w:rFonts w:cs="Calibri"/>
          <w:bCs/>
          <w:i/>
          <w:iCs/>
        </w:rPr>
        <w:t xml:space="preserve"> </w:t>
      </w:r>
      <w:r w:rsidR="007E6567">
        <w:rPr>
          <w:rFonts w:cs="Calibri"/>
          <w:bCs/>
          <w:iCs/>
        </w:rPr>
        <w:t>a</w:t>
      </w:r>
      <w:r w:rsidR="0056330A">
        <w:rPr>
          <w:rFonts w:cs="Calibri"/>
          <w:bCs/>
          <w:iCs/>
        </w:rPr>
        <w:t xml:space="preserve"> tu část, která měla zůstat zaúčtována, ÚPV zachytil na</w:t>
      </w:r>
      <w:r w:rsidR="00F17D8F">
        <w:rPr>
          <w:rFonts w:cs="Calibri"/>
          <w:bCs/>
          <w:iCs/>
        </w:rPr>
        <w:t xml:space="preserve"> </w:t>
      </w:r>
      <w:r w:rsidR="0056330A">
        <w:rPr>
          <w:rFonts w:cs="Calibri"/>
          <w:bCs/>
          <w:iCs/>
        </w:rPr>
        <w:t xml:space="preserve">správném podrozvahovém účtu </w:t>
      </w:r>
      <w:r w:rsidR="00281178" w:rsidRPr="002A6FFB">
        <w:rPr>
          <w:rFonts w:cs="Calibri"/>
          <w:bCs/>
          <w:iCs/>
        </w:rPr>
        <w:t>913</w:t>
      </w:r>
      <w:r w:rsidR="00281178" w:rsidRPr="002A6FFB">
        <w:rPr>
          <w:rFonts w:cs="Calibri"/>
          <w:bCs/>
          <w:i/>
          <w:iCs/>
        </w:rPr>
        <w:t xml:space="preserve"> </w:t>
      </w:r>
      <w:r w:rsidR="00281178" w:rsidRPr="002A6FFB">
        <w:rPr>
          <w:rFonts w:cstheme="minorHAnsi"/>
        </w:rPr>
        <w:t>–</w:t>
      </w:r>
      <w:r w:rsidR="00281178" w:rsidRPr="002A6FFB">
        <w:rPr>
          <w:rFonts w:cs="Calibri"/>
          <w:bCs/>
          <w:i/>
          <w:iCs/>
        </w:rPr>
        <w:t xml:space="preserve"> Krátkodobé podmíněné pohledávky ze</w:t>
      </w:r>
      <w:r w:rsidR="00386828">
        <w:rPr>
          <w:rFonts w:cs="Calibri"/>
          <w:bCs/>
          <w:i/>
          <w:iCs/>
        </w:rPr>
        <w:t> </w:t>
      </w:r>
      <w:r w:rsidR="00281178" w:rsidRPr="002A6FFB">
        <w:rPr>
          <w:rFonts w:cs="Calibri"/>
          <w:bCs/>
          <w:i/>
          <w:iCs/>
        </w:rPr>
        <w:t>zahraničních transferů</w:t>
      </w:r>
      <w:r w:rsidR="007E6567">
        <w:rPr>
          <w:rFonts w:cs="Calibri"/>
          <w:bCs/>
          <w:iCs/>
        </w:rPr>
        <w:t xml:space="preserve"> ve výši 8,2 mil. </w:t>
      </w:r>
      <w:r w:rsidR="00630E9F">
        <w:rPr>
          <w:rFonts w:cs="Calibri"/>
          <w:bCs/>
          <w:iCs/>
        </w:rPr>
        <w:t xml:space="preserve">Kč. </w:t>
      </w:r>
      <w:r w:rsidR="007E6567">
        <w:rPr>
          <w:rFonts w:cs="Calibri"/>
          <w:bCs/>
          <w:iCs/>
        </w:rPr>
        <w:t>Dále</w:t>
      </w:r>
      <w:r w:rsidR="00630E9F">
        <w:rPr>
          <w:rFonts w:cs="Calibri"/>
          <w:bCs/>
          <w:iCs/>
        </w:rPr>
        <w:t xml:space="preserve"> </w:t>
      </w:r>
      <w:r w:rsidR="002A6FFB">
        <w:rPr>
          <w:rFonts w:cs="Calibri"/>
          <w:bCs/>
          <w:iCs/>
        </w:rPr>
        <w:t xml:space="preserve">přeúčtoval z účtu 649 </w:t>
      </w:r>
      <w:r w:rsidR="002A6FFB" w:rsidRPr="002A6FFB">
        <w:rPr>
          <w:rFonts w:cstheme="minorHAnsi"/>
        </w:rPr>
        <w:t>–</w:t>
      </w:r>
      <w:r w:rsidR="002A6FFB">
        <w:rPr>
          <w:rFonts w:cstheme="minorHAnsi"/>
        </w:rPr>
        <w:t xml:space="preserve"> </w:t>
      </w:r>
      <w:r w:rsidR="002A6FFB">
        <w:rPr>
          <w:rFonts w:cstheme="minorHAnsi"/>
          <w:i/>
        </w:rPr>
        <w:t>Ostatní výnosy z</w:t>
      </w:r>
      <w:r w:rsidR="00F17D8F">
        <w:rPr>
          <w:rFonts w:cstheme="minorHAnsi"/>
          <w:i/>
        </w:rPr>
        <w:t xml:space="preserve"> </w:t>
      </w:r>
      <w:r w:rsidR="002A6FFB">
        <w:rPr>
          <w:rFonts w:cstheme="minorHAnsi"/>
          <w:i/>
        </w:rPr>
        <w:t>činnosti</w:t>
      </w:r>
      <w:r w:rsidR="002A6FFB">
        <w:rPr>
          <w:rFonts w:cstheme="minorHAnsi"/>
        </w:rPr>
        <w:t xml:space="preserve"> </w:t>
      </w:r>
      <w:r w:rsidR="002A6FFB">
        <w:rPr>
          <w:rFonts w:cs="Calibri"/>
          <w:bCs/>
          <w:iCs/>
        </w:rPr>
        <w:t>na</w:t>
      </w:r>
      <w:r w:rsidR="001B6B35">
        <w:rPr>
          <w:rFonts w:cs="Calibri"/>
          <w:bCs/>
          <w:iCs/>
        </w:rPr>
        <w:t xml:space="preserve"> účet</w:t>
      </w:r>
      <w:r w:rsidR="002A6FFB">
        <w:rPr>
          <w:rFonts w:cs="Calibri"/>
          <w:bCs/>
          <w:iCs/>
        </w:rPr>
        <w:t xml:space="preserve"> 671 </w:t>
      </w:r>
      <w:r w:rsidR="002A6FFB" w:rsidRPr="002A6FFB">
        <w:rPr>
          <w:rFonts w:cstheme="minorHAnsi"/>
        </w:rPr>
        <w:t>–</w:t>
      </w:r>
      <w:r w:rsidR="002A6FFB">
        <w:rPr>
          <w:rFonts w:cs="Calibri"/>
          <w:bCs/>
          <w:iCs/>
        </w:rPr>
        <w:t xml:space="preserve"> </w:t>
      </w:r>
      <w:r w:rsidR="0056330A">
        <w:rPr>
          <w:rFonts w:cstheme="minorHAnsi"/>
          <w:i/>
        </w:rPr>
        <w:t xml:space="preserve">Výnosy </w:t>
      </w:r>
      <w:r w:rsidR="002A6FFB">
        <w:rPr>
          <w:rFonts w:cstheme="minorHAnsi"/>
          <w:i/>
        </w:rPr>
        <w:t xml:space="preserve">vybraných ústředních vládních institucí </w:t>
      </w:r>
      <w:r w:rsidR="001B6B35">
        <w:rPr>
          <w:rFonts w:cstheme="minorHAnsi"/>
          <w:i/>
        </w:rPr>
        <w:t>z</w:t>
      </w:r>
      <w:r w:rsidR="00E313CF">
        <w:rPr>
          <w:rFonts w:cstheme="minorHAnsi"/>
          <w:i/>
        </w:rPr>
        <w:t> </w:t>
      </w:r>
      <w:r w:rsidR="001B6B35">
        <w:rPr>
          <w:rFonts w:cstheme="minorHAnsi"/>
          <w:i/>
        </w:rPr>
        <w:t>transferů</w:t>
      </w:r>
      <w:r w:rsidR="002A6FFB">
        <w:rPr>
          <w:rFonts w:cs="Calibri"/>
          <w:bCs/>
          <w:iCs/>
        </w:rPr>
        <w:t xml:space="preserve"> částku ve výši 5,8 mil. Kč</w:t>
      </w:r>
      <w:r w:rsidR="00F522CC">
        <w:rPr>
          <w:rFonts w:cs="Calibri"/>
          <w:bCs/>
          <w:iCs/>
        </w:rPr>
        <w:t xml:space="preserve"> a s</w:t>
      </w:r>
      <w:r w:rsidR="00630E9F">
        <w:rPr>
          <w:rFonts w:cs="Calibri"/>
          <w:bCs/>
          <w:iCs/>
        </w:rPr>
        <w:t>oučasně ÚPV</w:t>
      </w:r>
      <w:r w:rsidR="00F522CC">
        <w:rPr>
          <w:rFonts w:cs="Calibri"/>
          <w:bCs/>
          <w:iCs/>
        </w:rPr>
        <w:t xml:space="preserve"> začal účtovat</w:t>
      </w:r>
      <w:r w:rsidR="007E6567">
        <w:rPr>
          <w:rFonts w:cs="Calibri"/>
          <w:bCs/>
          <w:iCs/>
        </w:rPr>
        <w:t xml:space="preserve"> o přijaté záloze na účtu 374</w:t>
      </w:r>
      <w:r w:rsidR="00386828">
        <w:rPr>
          <w:rFonts w:cs="Calibri"/>
          <w:bCs/>
          <w:iCs/>
        </w:rPr>
        <w:t> </w:t>
      </w:r>
      <w:r w:rsidR="007E6567" w:rsidRPr="004460A3">
        <w:rPr>
          <w:rFonts w:cs="Calibri"/>
        </w:rPr>
        <w:t>–</w:t>
      </w:r>
      <w:r w:rsidR="00386828">
        <w:rPr>
          <w:rFonts w:cs="Calibri"/>
        </w:rPr>
        <w:t> </w:t>
      </w:r>
      <w:r w:rsidR="007E6567" w:rsidRPr="004460A3">
        <w:rPr>
          <w:rFonts w:cs="Calibri"/>
          <w:i/>
        </w:rPr>
        <w:t>Krátkodobé přijaté zálohy na transfery</w:t>
      </w:r>
      <w:r w:rsidR="00F17D8F">
        <w:rPr>
          <w:rFonts w:cs="Calibri"/>
          <w:bCs/>
          <w:iCs/>
        </w:rPr>
        <w:t>.</w:t>
      </w:r>
    </w:p>
    <w:p w14:paraId="3C02D3C9" w14:textId="798A877D" w:rsidR="009E40EA" w:rsidRPr="005B2CB2" w:rsidRDefault="00E9000F" w:rsidP="003B3718">
      <w:pPr>
        <w:pStyle w:val="Odstavecseseznamem"/>
        <w:numPr>
          <w:ilvl w:val="0"/>
          <w:numId w:val="33"/>
        </w:numPr>
        <w:ind w:left="709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ÚPV </w:t>
      </w:r>
      <w:r w:rsidR="009E40EA">
        <w:rPr>
          <w:rFonts w:asciiTheme="minorHAnsi" w:hAnsiTheme="minorHAnsi" w:cstheme="minorHAnsi"/>
          <w:spacing w:val="-2"/>
        </w:rPr>
        <w:t xml:space="preserve">provedl opravu účtování členského příspěvku Světové organizaci duševního vlastnictví ve výši 3,4 mil. </w:t>
      </w:r>
      <w:r w:rsidR="009E40EA" w:rsidRPr="004B7982">
        <w:rPr>
          <w:rFonts w:asciiTheme="minorHAnsi" w:hAnsiTheme="minorHAnsi" w:cstheme="minorHAnsi"/>
          <w:spacing w:val="-2"/>
        </w:rPr>
        <w:t>Kč z</w:t>
      </w:r>
      <w:r w:rsidR="005741E2">
        <w:rPr>
          <w:rFonts w:asciiTheme="minorHAnsi" w:hAnsiTheme="minorHAnsi" w:cstheme="minorHAnsi"/>
          <w:spacing w:val="-2"/>
        </w:rPr>
        <w:t xml:space="preserve"> </w:t>
      </w:r>
      <w:r w:rsidR="009E40EA" w:rsidRPr="004B7982">
        <w:rPr>
          <w:rFonts w:asciiTheme="minorHAnsi" w:hAnsiTheme="minorHAnsi" w:cstheme="minorHAnsi"/>
          <w:spacing w:val="-2"/>
        </w:rPr>
        <w:t xml:space="preserve">účtu </w:t>
      </w:r>
      <w:r w:rsidR="009E40EA" w:rsidRPr="004B7982">
        <w:rPr>
          <w:rFonts w:asciiTheme="minorHAnsi" w:hAnsiTheme="minorHAnsi" w:cstheme="minorHAnsi"/>
        </w:rPr>
        <w:t xml:space="preserve">549 – </w:t>
      </w:r>
      <w:r w:rsidR="009E40EA" w:rsidRPr="004B7982">
        <w:rPr>
          <w:rFonts w:asciiTheme="minorHAnsi" w:hAnsiTheme="minorHAnsi" w:cstheme="minorHAnsi"/>
          <w:i/>
        </w:rPr>
        <w:t>Ostatní náklady z</w:t>
      </w:r>
      <w:r w:rsidR="005741E2">
        <w:rPr>
          <w:rFonts w:asciiTheme="minorHAnsi" w:hAnsiTheme="minorHAnsi" w:cstheme="minorHAnsi"/>
          <w:i/>
        </w:rPr>
        <w:t xml:space="preserve"> </w:t>
      </w:r>
      <w:r w:rsidR="009E40EA" w:rsidRPr="004B7982">
        <w:rPr>
          <w:rFonts w:asciiTheme="minorHAnsi" w:hAnsiTheme="minorHAnsi" w:cstheme="minorHAnsi"/>
          <w:i/>
        </w:rPr>
        <w:t>činnosti</w:t>
      </w:r>
      <w:r w:rsidR="009E40EA" w:rsidRPr="004B7982">
        <w:rPr>
          <w:rFonts w:asciiTheme="minorHAnsi" w:hAnsiTheme="minorHAnsi" w:cstheme="minorHAnsi"/>
        </w:rPr>
        <w:t xml:space="preserve"> na účet </w:t>
      </w:r>
      <w:r w:rsidR="005741E2">
        <w:rPr>
          <w:rFonts w:asciiTheme="minorHAnsi" w:hAnsiTheme="minorHAnsi" w:cstheme="minorHAnsi"/>
        </w:rPr>
        <w:br/>
      </w:r>
      <w:r w:rsidR="009E40EA" w:rsidRPr="004B7982">
        <w:rPr>
          <w:rFonts w:asciiTheme="minorHAnsi" w:hAnsiTheme="minorHAnsi" w:cstheme="minorHAnsi"/>
        </w:rPr>
        <w:t xml:space="preserve">571 – </w:t>
      </w:r>
      <w:r w:rsidR="009E40EA" w:rsidRPr="004B7982">
        <w:rPr>
          <w:rFonts w:asciiTheme="minorHAnsi" w:hAnsiTheme="minorHAnsi" w:cstheme="minorHAnsi"/>
          <w:i/>
        </w:rPr>
        <w:t>Náklady vybraných ústředních vládních institucí na transfery</w:t>
      </w:r>
      <w:r w:rsidR="009E40EA" w:rsidRPr="004B7982">
        <w:rPr>
          <w:rFonts w:asciiTheme="minorHAnsi" w:hAnsiTheme="minorHAnsi" w:cstheme="minorHAnsi"/>
          <w:spacing w:val="-2"/>
        </w:rPr>
        <w:t xml:space="preserve">, neboť se svou </w:t>
      </w:r>
      <w:r w:rsidR="009E40EA" w:rsidRPr="004B7982">
        <w:rPr>
          <w:rFonts w:asciiTheme="minorHAnsi" w:hAnsiTheme="minorHAnsi" w:cstheme="minorHAnsi"/>
        </w:rPr>
        <w:t>povahou jednalo o</w:t>
      </w:r>
      <w:r w:rsidR="004B7982" w:rsidRPr="004B7982">
        <w:rPr>
          <w:rFonts w:asciiTheme="minorHAnsi" w:hAnsiTheme="minorHAnsi" w:cstheme="minorHAnsi"/>
        </w:rPr>
        <w:t> </w:t>
      </w:r>
      <w:r w:rsidR="009E40EA" w:rsidRPr="004B7982">
        <w:rPr>
          <w:rFonts w:asciiTheme="minorHAnsi" w:hAnsiTheme="minorHAnsi" w:cstheme="minorHAnsi"/>
        </w:rPr>
        <w:t>transfer do zahraničí</w:t>
      </w:r>
      <w:r w:rsidR="00F17D8F">
        <w:rPr>
          <w:rFonts w:asciiTheme="minorHAnsi" w:hAnsiTheme="minorHAnsi" w:cstheme="minorHAnsi"/>
        </w:rPr>
        <w:t>.</w:t>
      </w:r>
    </w:p>
    <w:p w14:paraId="53838914" w14:textId="17694BF5" w:rsidR="000055FA" w:rsidRDefault="00E9000F" w:rsidP="003B3718">
      <w:pPr>
        <w:pStyle w:val="Odstavecseseznamem"/>
        <w:numPr>
          <w:ilvl w:val="0"/>
          <w:numId w:val="33"/>
        </w:numPr>
        <w:spacing w:after="0"/>
        <w:ind w:left="709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ÚPV </w:t>
      </w:r>
      <w:r w:rsidR="000055FA" w:rsidRPr="00D15FC3">
        <w:rPr>
          <w:rFonts w:asciiTheme="minorHAnsi" w:hAnsiTheme="minorHAnsi" w:cstheme="minorHAnsi"/>
          <w:spacing w:val="-2"/>
        </w:rPr>
        <w:t xml:space="preserve">provedl </w:t>
      </w:r>
      <w:r w:rsidR="000055FA">
        <w:rPr>
          <w:rFonts w:asciiTheme="minorHAnsi" w:hAnsiTheme="minorHAnsi" w:cstheme="minorHAnsi"/>
          <w:spacing w:val="-2"/>
        </w:rPr>
        <w:t>ú</w:t>
      </w:r>
      <w:r w:rsidR="000055FA" w:rsidRPr="00D15FC3">
        <w:rPr>
          <w:rFonts w:asciiTheme="minorHAnsi" w:hAnsiTheme="minorHAnsi" w:cstheme="minorHAnsi"/>
          <w:spacing w:val="-2"/>
        </w:rPr>
        <w:t xml:space="preserve">pravu majetkové evidence v souladu s nastavenými hranicemi ocenění </w:t>
      </w:r>
      <w:r w:rsidR="000055FA" w:rsidRPr="00D25E6D">
        <w:rPr>
          <w:rFonts w:asciiTheme="minorHAnsi" w:hAnsiTheme="minorHAnsi" w:cstheme="minorHAnsi"/>
          <w:spacing w:val="-2"/>
        </w:rPr>
        <w:t>pro</w:t>
      </w:r>
      <w:r w:rsidR="00EB3D51">
        <w:rPr>
          <w:rFonts w:asciiTheme="minorHAnsi" w:hAnsiTheme="minorHAnsi" w:cstheme="minorHAnsi"/>
          <w:spacing w:val="-2"/>
        </w:rPr>
        <w:t> </w:t>
      </w:r>
      <w:r w:rsidR="000055FA" w:rsidRPr="00D25E6D">
        <w:rPr>
          <w:rFonts w:asciiTheme="minorHAnsi" w:hAnsiTheme="minorHAnsi" w:cstheme="minorHAnsi"/>
          <w:spacing w:val="-2"/>
        </w:rPr>
        <w:t>zatřídění majetku na příslušné syntetické a podrozvahové účty</w:t>
      </w:r>
      <w:r w:rsidR="000055FA">
        <w:rPr>
          <w:rFonts w:asciiTheme="minorHAnsi" w:hAnsiTheme="minorHAnsi" w:cstheme="minorHAnsi"/>
          <w:spacing w:val="-2"/>
        </w:rPr>
        <w:t>. V důsledku toho</w:t>
      </w:r>
      <w:r w:rsidR="0047747C">
        <w:rPr>
          <w:rFonts w:asciiTheme="minorHAnsi" w:hAnsiTheme="minorHAnsi" w:cstheme="minorHAnsi"/>
          <w:spacing w:val="-2"/>
        </w:rPr>
        <w:t xml:space="preserve"> ÚPV</w:t>
      </w:r>
      <w:r w:rsidR="000055FA">
        <w:rPr>
          <w:rFonts w:asciiTheme="minorHAnsi" w:hAnsiTheme="minorHAnsi" w:cstheme="minorHAnsi"/>
          <w:spacing w:val="-2"/>
        </w:rPr>
        <w:t xml:space="preserve"> </w:t>
      </w:r>
      <w:r w:rsidR="000055FA" w:rsidRPr="001B43E0">
        <w:rPr>
          <w:rFonts w:asciiTheme="minorHAnsi" w:hAnsiTheme="minorHAnsi" w:cstheme="minorHAnsi"/>
          <w:spacing w:val="-2"/>
        </w:rPr>
        <w:t>přeúčtoval 1 052 majetkových položek v celkové hodnotě 2,4 mil. Kč</w:t>
      </w:r>
      <w:r w:rsidR="0047747C">
        <w:rPr>
          <w:rFonts w:asciiTheme="minorHAnsi" w:hAnsiTheme="minorHAnsi" w:cstheme="minorHAnsi"/>
          <w:spacing w:val="-2"/>
        </w:rPr>
        <w:t xml:space="preserve"> </w:t>
      </w:r>
      <w:r w:rsidR="000055FA">
        <w:rPr>
          <w:rFonts w:asciiTheme="minorHAnsi" w:hAnsiTheme="minorHAnsi" w:cstheme="minorHAnsi"/>
          <w:spacing w:val="-2"/>
        </w:rPr>
        <w:t xml:space="preserve">z </w:t>
      </w:r>
      <w:r w:rsidR="000055FA" w:rsidRPr="001B43E0">
        <w:rPr>
          <w:rFonts w:asciiTheme="minorHAnsi" w:hAnsiTheme="minorHAnsi" w:cstheme="minorHAnsi"/>
          <w:spacing w:val="-2"/>
        </w:rPr>
        <w:t>účtu 028</w:t>
      </w:r>
      <w:r w:rsidR="00EB3D51">
        <w:rPr>
          <w:rFonts w:asciiTheme="minorHAnsi" w:hAnsiTheme="minorHAnsi" w:cstheme="minorHAnsi"/>
          <w:spacing w:val="-2"/>
        </w:rPr>
        <w:t> </w:t>
      </w:r>
      <w:r w:rsidR="000055FA" w:rsidRPr="001B43E0">
        <w:rPr>
          <w:rFonts w:asciiTheme="minorHAnsi" w:hAnsiTheme="minorHAnsi" w:cstheme="minorHAnsi"/>
          <w:spacing w:val="-2"/>
        </w:rPr>
        <w:t xml:space="preserve">– </w:t>
      </w:r>
      <w:r w:rsidR="000055FA" w:rsidRPr="000055FA">
        <w:rPr>
          <w:rFonts w:asciiTheme="minorHAnsi" w:hAnsiTheme="minorHAnsi" w:cstheme="minorHAnsi"/>
          <w:i/>
          <w:spacing w:val="-2"/>
        </w:rPr>
        <w:t>Drobný dlouhodobý hmotný majetek</w:t>
      </w:r>
      <w:r w:rsidR="000055FA" w:rsidRPr="001B43E0">
        <w:rPr>
          <w:rFonts w:asciiTheme="minorHAnsi" w:hAnsiTheme="minorHAnsi" w:cstheme="minorHAnsi"/>
          <w:spacing w:val="-2"/>
        </w:rPr>
        <w:t xml:space="preserve"> na účet 902 – </w:t>
      </w:r>
      <w:r w:rsidR="000055FA" w:rsidRPr="000055FA">
        <w:rPr>
          <w:rFonts w:asciiTheme="minorHAnsi" w:hAnsiTheme="minorHAnsi" w:cstheme="minorHAnsi"/>
          <w:i/>
          <w:spacing w:val="-2"/>
        </w:rPr>
        <w:t>Jiný drobný dlouhodobý hmotný majetek</w:t>
      </w:r>
      <w:r w:rsidR="004B7982">
        <w:rPr>
          <w:rFonts w:asciiTheme="minorHAnsi" w:hAnsiTheme="minorHAnsi" w:cstheme="minorHAnsi"/>
          <w:spacing w:val="-2"/>
        </w:rPr>
        <w:t xml:space="preserve"> a</w:t>
      </w:r>
      <w:r w:rsidR="00386828">
        <w:rPr>
          <w:rFonts w:asciiTheme="minorHAnsi" w:hAnsiTheme="minorHAnsi" w:cstheme="minorHAnsi"/>
          <w:spacing w:val="-2"/>
        </w:rPr>
        <w:t> </w:t>
      </w:r>
      <w:r w:rsidR="000055FA" w:rsidRPr="001B43E0">
        <w:rPr>
          <w:rFonts w:asciiTheme="minorHAnsi" w:hAnsiTheme="minorHAnsi" w:cstheme="minorHAnsi"/>
          <w:spacing w:val="-2"/>
        </w:rPr>
        <w:t>vyřadil z</w:t>
      </w:r>
      <w:r w:rsidR="005741E2">
        <w:rPr>
          <w:rFonts w:asciiTheme="minorHAnsi" w:hAnsiTheme="minorHAnsi" w:cstheme="minorHAnsi"/>
          <w:spacing w:val="-2"/>
        </w:rPr>
        <w:t xml:space="preserve"> </w:t>
      </w:r>
      <w:r w:rsidR="000055FA" w:rsidRPr="001B43E0">
        <w:rPr>
          <w:rFonts w:asciiTheme="minorHAnsi" w:hAnsiTheme="minorHAnsi" w:cstheme="minorHAnsi"/>
          <w:spacing w:val="-2"/>
        </w:rPr>
        <w:t>majetkové evidence 2 657 majetkových položek v celkové hodnotě 1,9</w:t>
      </w:r>
      <w:r w:rsidR="0047747C">
        <w:rPr>
          <w:rFonts w:asciiTheme="minorHAnsi" w:hAnsiTheme="minorHAnsi" w:cstheme="minorHAnsi"/>
          <w:spacing w:val="-2"/>
        </w:rPr>
        <w:t> </w:t>
      </w:r>
      <w:r w:rsidR="000055FA" w:rsidRPr="001B43E0">
        <w:rPr>
          <w:rFonts w:asciiTheme="minorHAnsi" w:hAnsiTheme="minorHAnsi" w:cstheme="minorHAnsi"/>
          <w:spacing w:val="-2"/>
        </w:rPr>
        <w:t>mil. Kč</w:t>
      </w:r>
      <w:r w:rsidR="00F17D8F">
        <w:rPr>
          <w:rFonts w:asciiTheme="minorHAnsi" w:hAnsiTheme="minorHAnsi" w:cstheme="minorHAnsi"/>
          <w:spacing w:val="-2"/>
        </w:rPr>
        <w:t>.</w:t>
      </w:r>
    </w:p>
    <w:p w14:paraId="782EB3E8" w14:textId="781619A3" w:rsidR="005F6627" w:rsidRPr="00FB4608" w:rsidRDefault="00E9000F" w:rsidP="0012332B">
      <w:pPr>
        <w:pStyle w:val="Odstavecseseznamem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spacing w:val="-2"/>
        </w:rPr>
      </w:pPr>
      <w:bookmarkStart w:id="6" w:name="_Hlk164934755"/>
      <w:r>
        <w:rPr>
          <w:rFonts w:cstheme="minorHAnsi"/>
        </w:rPr>
        <w:t xml:space="preserve">ÚPV </w:t>
      </w:r>
      <w:r w:rsidR="005F6627" w:rsidRPr="00B6488F">
        <w:rPr>
          <w:rFonts w:cstheme="minorHAnsi"/>
        </w:rPr>
        <w:t>zapracoval informace k oblasti poplatků za udržování evropských patent</w:t>
      </w:r>
      <w:r w:rsidR="005F6627" w:rsidRPr="004A384A">
        <w:rPr>
          <w:rFonts w:cstheme="minorHAnsi"/>
        </w:rPr>
        <w:t xml:space="preserve">ů </w:t>
      </w:r>
      <w:r w:rsidR="00F23EA3">
        <w:rPr>
          <w:rFonts w:cstheme="minorHAnsi"/>
        </w:rPr>
        <w:t xml:space="preserve">nově </w:t>
      </w:r>
      <w:r w:rsidR="005F6627" w:rsidRPr="004A384A">
        <w:rPr>
          <w:rFonts w:cstheme="minorHAnsi"/>
        </w:rPr>
        <w:t>do přílohy ÚZ a</w:t>
      </w:r>
      <w:r w:rsidR="0092305D">
        <w:rPr>
          <w:rFonts w:cstheme="minorHAnsi"/>
        </w:rPr>
        <w:t xml:space="preserve"> </w:t>
      </w:r>
      <w:r w:rsidR="005F6627" w:rsidRPr="004A384A">
        <w:rPr>
          <w:rFonts w:cstheme="minorHAnsi"/>
        </w:rPr>
        <w:t>do</w:t>
      </w:r>
      <w:r w:rsidR="0092305D">
        <w:rPr>
          <w:rFonts w:cstheme="minorHAnsi"/>
        </w:rPr>
        <w:t xml:space="preserve"> </w:t>
      </w:r>
      <w:r w:rsidR="005F6627" w:rsidRPr="004A384A">
        <w:rPr>
          <w:rFonts w:cstheme="minorHAnsi"/>
        </w:rPr>
        <w:t>ZÚ 2023</w:t>
      </w:r>
      <w:r w:rsidR="004B7982">
        <w:rPr>
          <w:rFonts w:cstheme="minorHAnsi"/>
        </w:rPr>
        <w:t xml:space="preserve"> tak, aby bylo možné v plné míře</w:t>
      </w:r>
      <w:r w:rsidR="005F6627">
        <w:rPr>
          <w:rFonts w:cstheme="minorHAnsi"/>
        </w:rPr>
        <w:t xml:space="preserve"> z</w:t>
      </w:r>
      <w:r w:rsidR="005F6627" w:rsidRPr="0012332B">
        <w:rPr>
          <w:rFonts w:cstheme="minorHAnsi"/>
        </w:rPr>
        <w:t>e způsobu vykazování v</w:t>
      </w:r>
      <w:r w:rsidR="005F6627" w:rsidRPr="00FB4608">
        <w:rPr>
          <w:rFonts w:cstheme="minorHAnsi"/>
        </w:rPr>
        <w:t> účetní závěrce a v</w:t>
      </w:r>
      <w:r w:rsidR="005741E2">
        <w:rPr>
          <w:rFonts w:cstheme="minorHAnsi"/>
        </w:rPr>
        <w:t xml:space="preserve"> </w:t>
      </w:r>
      <w:r w:rsidR="005F6627" w:rsidRPr="00FB4608">
        <w:rPr>
          <w:rFonts w:cstheme="minorHAnsi"/>
        </w:rPr>
        <w:t xml:space="preserve">rozpočtu </w:t>
      </w:r>
      <w:r w:rsidR="00F522CC">
        <w:rPr>
          <w:rFonts w:cstheme="minorHAnsi"/>
        </w:rPr>
        <w:t>do</w:t>
      </w:r>
      <w:r w:rsidR="005F6627" w:rsidRPr="00FB4608">
        <w:rPr>
          <w:rFonts w:cstheme="minorHAnsi"/>
        </w:rPr>
        <w:t>vodit</w:t>
      </w:r>
      <w:r w:rsidR="005F6627">
        <w:rPr>
          <w:rFonts w:cstheme="minorHAnsi"/>
        </w:rPr>
        <w:t xml:space="preserve">, že </w:t>
      </w:r>
      <w:r w:rsidR="005F6627" w:rsidRPr="0012332B">
        <w:rPr>
          <w:rFonts w:cstheme="minorHAnsi"/>
        </w:rPr>
        <w:t>ÚPV odvádí část vybraných poplatků na</w:t>
      </w:r>
      <w:r w:rsidR="005741E2">
        <w:rPr>
          <w:rFonts w:cstheme="minorHAnsi"/>
        </w:rPr>
        <w:t xml:space="preserve"> </w:t>
      </w:r>
      <w:r w:rsidR="005F6627" w:rsidRPr="0012332B">
        <w:rPr>
          <w:rFonts w:cstheme="minorHAnsi"/>
        </w:rPr>
        <w:t xml:space="preserve">bankovní účet </w:t>
      </w:r>
      <w:r w:rsidR="00481B05">
        <w:rPr>
          <w:rFonts w:cstheme="minorHAnsi"/>
        </w:rPr>
        <w:t>Evropskému patentovému úřadu</w:t>
      </w:r>
      <w:r w:rsidR="00F17D8F">
        <w:rPr>
          <w:rFonts w:cstheme="minorHAnsi"/>
        </w:rPr>
        <w:t>.</w:t>
      </w:r>
    </w:p>
    <w:bookmarkEnd w:id="6"/>
    <w:p w14:paraId="32B8BDD9" w14:textId="77777777" w:rsidR="00165B00" w:rsidRPr="00A11CF2" w:rsidRDefault="00E9000F" w:rsidP="004A384A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="Calibri"/>
          <w:bCs/>
        </w:rPr>
        <w:t xml:space="preserve">ÚPV </w:t>
      </w:r>
      <w:r w:rsidR="00974B03" w:rsidRPr="004A384A">
        <w:rPr>
          <w:rFonts w:asciiTheme="minorHAnsi" w:hAnsiTheme="minorHAnsi" w:cs="Calibri"/>
          <w:bCs/>
        </w:rPr>
        <w:t>všechny výkazy ÚZ sestavil tak, aby obsahovaly zákonem stanovené náležitosti (</w:t>
      </w:r>
      <w:r w:rsidR="004B7982">
        <w:rPr>
          <w:rFonts w:asciiTheme="minorHAnsi" w:hAnsiTheme="minorHAnsi" w:cs="Calibri"/>
          <w:bCs/>
        </w:rPr>
        <w:t xml:space="preserve">doplnil </w:t>
      </w:r>
      <w:r w:rsidR="00974B03" w:rsidRPr="004A384A">
        <w:rPr>
          <w:rFonts w:asciiTheme="minorHAnsi" w:hAnsiTheme="minorHAnsi" w:cs="Calibri"/>
          <w:bCs/>
        </w:rPr>
        <w:t xml:space="preserve">např. </w:t>
      </w:r>
      <w:r w:rsidR="004B7982">
        <w:rPr>
          <w:rFonts w:asciiTheme="minorHAnsi" w:hAnsiTheme="minorHAnsi" w:cs="Calibri"/>
          <w:bCs/>
        </w:rPr>
        <w:t>název</w:t>
      </w:r>
      <w:r w:rsidR="00B97A58" w:rsidRPr="004A384A">
        <w:rPr>
          <w:rFonts w:asciiTheme="minorHAnsi" w:hAnsiTheme="minorHAnsi" w:cs="Calibri"/>
          <w:bCs/>
        </w:rPr>
        <w:t xml:space="preserve"> účetní jednotky, její sídlo,</w:t>
      </w:r>
      <w:r w:rsidR="00974B03" w:rsidRPr="004A384A">
        <w:rPr>
          <w:rFonts w:asciiTheme="minorHAnsi" w:hAnsiTheme="minorHAnsi" w:cs="Calibri"/>
          <w:bCs/>
        </w:rPr>
        <w:t xml:space="preserve"> právní form</w:t>
      </w:r>
      <w:r w:rsidR="00B97A58" w:rsidRPr="004A384A">
        <w:rPr>
          <w:rFonts w:asciiTheme="minorHAnsi" w:hAnsiTheme="minorHAnsi" w:cs="Calibri"/>
          <w:bCs/>
        </w:rPr>
        <w:t>u</w:t>
      </w:r>
      <w:r w:rsidR="00974B03" w:rsidRPr="004A384A">
        <w:rPr>
          <w:rFonts w:asciiTheme="minorHAnsi" w:hAnsiTheme="minorHAnsi" w:cs="Calibri"/>
          <w:bCs/>
        </w:rPr>
        <w:t xml:space="preserve"> účetní jednotky</w:t>
      </w:r>
      <w:r w:rsidR="00B97A58" w:rsidRPr="004A384A">
        <w:rPr>
          <w:rFonts w:asciiTheme="minorHAnsi" w:hAnsiTheme="minorHAnsi" w:cs="Calibri"/>
          <w:bCs/>
        </w:rPr>
        <w:t xml:space="preserve"> </w:t>
      </w:r>
      <w:r w:rsidR="00974B03" w:rsidRPr="004A384A">
        <w:rPr>
          <w:rFonts w:asciiTheme="minorHAnsi" w:hAnsiTheme="minorHAnsi" w:cs="Calibri"/>
          <w:bCs/>
        </w:rPr>
        <w:t>apod.)</w:t>
      </w:r>
      <w:r w:rsidR="00C53AAC">
        <w:rPr>
          <w:rFonts w:asciiTheme="minorHAnsi" w:hAnsiTheme="minorHAnsi" w:cs="Calibri"/>
          <w:bCs/>
        </w:rPr>
        <w:t>.</w:t>
      </w:r>
    </w:p>
    <w:p w14:paraId="7457FD54" w14:textId="6BC05F3A" w:rsidR="00D5128A" w:rsidRDefault="00804DC0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V </w:t>
      </w:r>
      <w:r w:rsidR="009715D7">
        <w:rPr>
          <w:rFonts w:asciiTheme="minorHAnsi" w:hAnsiTheme="minorHAnsi" w:cstheme="minorHAnsi"/>
          <w:spacing w:val="-2"/>
        </w:rPr>
        <w:t>průběhu kontrolovaného období</w:t>
      </w:r>
      <w:r>
        <w:rPr>
          <w:rFonts w:asciiTheme="minorHAnsi" w:hAnsiTheme="minorHAnsi" w:cstheme="minorHAnsi"/>
          <w:spacing w:val="-2"/>
        </w:rPr>
        <w:t xml:space="preserve"> ÚPV dále zapracoval </w:t>
      </w:r>
      <w:r w:rsidR="00051A8F">
        <w:rPr>
          <w:rFonts w:asciiTheme="minorHAnsi" w:hAnsiTheme="minorHAnsi" w:cstheme="minorHAnsi"/>
          <w:spacing w:val="-2"/>
        </w:rPr>
        <w:t xml:space="preserve">do vnitřních předpisů </w:t>
      </w:r>
      <w:r w:rsidR="00CC477B">
        <w:rPr>
          <w:rFonts w:asciiTheme="minorHAnsi" w:hAnsiTheme="minorHAnsi" w:cstheme="minorHAnsi"/>
          <w:spacing w:val="-2"/>
        </w:rPr>
        <w:t>systémová opatř</w:t>
      </w:r>
      <w:r>
        <w:rPr>
          <w:rFonts w:asciiTheme="minorHAnsi" w:hAnsiTheme="minorHAnsi" w:cstheme="minorHAnsi"/>
          <w:spacing w:val="-2"/>
        </w:rPr>
        <w:t>ení</w:t>
      </w:r>
      <w:r w:rsidR="00F522CC">
        <w:rPr>
          <w:rFonts w:asciiTheme="minorHAnsi" w:hAnsiTheme="minorHAnsi" w:cstheme="minorHAnsi"/>
          <w:spacing w:val="-2"/>
        </w:rPr>
        <w:t xml:space="preserve"> s</w:t>
      </w:r>
      <w:r w:rsidR="0092305D">
        <w:rPr>
          <w:rFonts w:asciiTheme="minorHAnsi" w:hAnsiTheme="minorHAnsi" w:cstheme="minorHAnsi"/>
          <w:spacing w:val="-2"/>
        </w:rPr>
        <w:t xml:space="preserve"> </w:t>
      </w:r>
      <w:r w:rsidR="00F522CC">
        <w:rPr>
          <w:rFonts w:asciiTheme="minorHAnsi" w:hAnsiTheme="minorHAnsi" w:cstheme="minorHAnsi"/>
          <w:spacing w:val="-2"/>
        </w:rPr>
        <w:t>účinností od roku 2024</w:t>
      </w:r>
      <w:r w:rsidR="00F0111C">
        <w:rPr>
          <w:rFonts w:asciiTheme="minorHAnsi" w:hAnsiTheme="minorHAnsi" w:cstheme="minorHAnsi"/>
          <w:spacing w:val="-2"/>
        </w:rPr>
        <w:t xml:space="preserve">, </w:t>
      </w:r>
      <w:r w:rsidR="00F0111C">
        <w:rPr>
          <w:rFonts w:asciiTheme="minorHAnsi" w:hAnsiTheme="minorHAnsi" w:cstheme="minorHAnsi"/>
        </w:rPr>
        <w:t>jejichž vliv</w:t>
      </w:r>
      <w:r w:rsidR="00F0111C">
        <w:rPr>
          <w:rFonts w:asciiTheme="minorHAnsi" w:hAnsiTheme="minorHAnsi" w:cstheme="minorHAnsi"/>
          <w:spacing w:val="-2"/>
        </w:rPr>
        <w:t xml:space="preserve"> byl na hodnoty vykazované k</w:t>
      </w:r>
      <w:r w:rsidR="0092305D">
        <w:rPr>
          <w:rFonts w:asciiTheme="minorHAnsi" w:hAnsiTheme="minorHAnsi" w:cstheme="minorHAnsi"/>
          <w:spacing w:val="-2"/>
        </w:rPr>
        <w:t xml:space="preserve"> </w:t>
      </w:r>
      <w:r w:rsidR="00F0111C">
        <w:rPr>
          <w:rFonts w:asciiTheme="minorHAnsi" w:hAnsiTheme="minorHAnsi" w:cstheme="minorHAnsi"/>
          <w:spacing w:val="-2"/>
        </w:rPr>
        <w:t>31. 12. 2023 nevýznamný.</w:t>
      </w:r>
      <w:r>
        <w:rPr>
          <w:rFonts w:asciiTheme="minorHAnsi" w:hAnsiTheme="minorHAnsi" w:cstheme="minorHAnsi"/>
          <w:spacing w:val="-2"/>
        </w:rPr>
        <w:t xml:space="preserve"> </w:t>
      </w:r>
      <w:r w:rsidR="00F0111C">
        <w:t xml:space="preserve">Za účelem zajištění jejich fungování </w:t>
      </w:r>
      <w:r w:rsidR="00166447">
        <w:rPr>
          <w:rFonts w:asciiTheme="minorHAnsi" w:hAnsiTheme="minorHAnsi" w:cstheme="minorHAnsi"/>
          <w:spacing w:val="-2"/>
        </w:rPr>
        <w:t>ÚPV</w:t>
      </w:r>
      <w:r>
        <w:rPr>
          <w:rFonts w:asciiTheme="minorHAnsi" w:hAnsiTheme="minorHAnsi" w:cstheme="minorHAnsi"/>
          <w:spacing w:val="-2"/>
        </w:rPr>
        <w:t xml:space="preserve"> především </w:t>
      </w:r>
      <w:r w:rsidR="00166447">
        <w:rPr>
          <w:rFonts w:asciiTheme="minorHAnsi" w:hAnsiTheme="minorHAnsi" w:cstheme="minorHAnsi"/>
          <w:spacing w:val="-2"/>
        </w:rPr>
        <w:t xml:space="preserve">doplnil </w:t>
      </w:r>
      <w:r w:rsidR="009715D7">
        <w:rPr>
          <w:rFonts w:asciiTheme="minorHAnsi" w:hAnsiTheme="minorHAnsi" w:cstheme="minorHAnsi"/>
          <w:spacing w:val="-2"/>
        </w:rPr>
        <w:t>chybějící a</w:t>
      </w:r>
      <w:r w:rsidR="001A7C33">
        <w:rPr>
          <w:rFonts w:asciiTheme="minorHAnsi" w:hAnsiTheme="minorHAnsi" w:cstheme="minorHAnsi"/>
          <w:spacing w:val="-2"/>
        </w:rPr>
        <w:t> </w:t>
      </w:r>
      <w:r w:rsidR="009715D7">
        <w:rPr>
          <w:rFonts w:asciiTheme="minorHAnsi" w:hAnsiTheme="minorHAnsi" w:cstheme="minorHAnsi"/>
          <w:spacing w:val="-2"/>
        </w:rPr>
        <w:t>nedostačující účetní metody a postupy</w:t>
      </w:r>
      <w:r w:rsidR="00F0111C">
        <w:rPr>
          <w:rFonts w:asciiTheme="minorHAnsi" w:hAnsiTheme="minorHAnsi" w:cstheme="minorHAnsi"/>
          <w:spacing w:val="-2"/>
        </w:rPr>
        <w:t xml:space="preserve"> </w:t>
      </w:r>
      <w:r w:rsidR="009715D7">
        <w:rPr>
          <w:rFonts w:asciiTheme="minorHAnsi" w:hAnsiTheme="minorHAnsi" w:cstheme="minorHAnsi"/>
          <w:spacing w:val="-2"/>
        </w:rPr>
        <w:t xml:space="preserve">(jedná se např. o </w:t>
      </w:r>
      <w:r w:rsidR="00E22B18">
        <w:rPr>
          <w:rFonts w:asciiTheme="minorHAnsi" w:hAnsiTheme="minorHAnsi" w:cstheme="minorHAnsi"/>
          <w:spacing w:val="-2"/>
        </w:rPr>
        <w:t xml:space="preserve">zapracování </w:t>
      </w:r>
      <w:r w:rsidR="001A7C33">
        <w:rPr>
          <w:rFonts w:asciiTheme="minorHAnsi" w:hAnsiTheme="minorHAnsi" w:cstheme="minorHAnsi"/>
          <w:spacing w:val="-2"/>
        </w:rPr>
        <w:t>postup</w:t>
      </w:r>
      <w:r w:rsidR="00E22B18">
        <w:rPr>
          <w:rFonts w:asciiTheme="minorHAnsi" w:hAnsiTheme="minorHAnsi" w:cstheme="minorHAnsi"/>
          <w:spacing w:val="-2"/>
        </w:rPr>
        <w:t>u</w:t>
      </w:r>
      <w:r w:rsidR="001A7C33">
        <w:rPr>
          <w:rFonts w:asciiTheme="minorHAnsi" w:hAnsiTheme="minorHAnsi" w:cstheme="minorHAnsi"/>
          <w:spacing w:val="-2"/>
        </w:rPr>
        <w:t xml:space="preserve"> tvorby a použití </w:t>
      </w:r>
      <w:r w:rsidR="001A7C33">
        <w:rPr>
          <w:rFonts w:asciiTheme="minorHAnsi" w:hAnsiTheme="minorHAnsi" w:cstheme="minorHAnsi"/>
          <w:spacing w:val="-2"/>
        </w:rPr>
        <w:lastRenderedPageBreak/>
        <w:t>opravných položek a</w:t>
      </w:r>
      <w:r w:rsidR="005741E2">
        <w:rPr>
          <w:rFonts w:asciiTheme="minorHAnsi" w:hAnsiTheme="minorHAnsi" w:cstheme="minorHAnsi"/>
          <w:spacing w:val="-2"/>
        </w:rPr>
        <w:t xml:space="preserve"> </w:t>
      </w:r>
      <w:r w:rsidR="001A7C33">
        <w:rPr>
          <w:rFonts w:asciiTheme="minorHAnsi" w:hAnsiTheme="minorHAnsi" w:cstheme="minorHAnsi"/>
          <w:spacing w:val="-2"/>
        </w:rPr>
        <w:t>o</w:t>
      </w:r>
      <w:r w:rsidR="005741E2">
        <w:rPr>
          <w:rFonts w:asciiTheme="minorHAnsi" w:hAnsiTheme="minorHAnsi" w:cstheme="minorHAnsi"/>
          <w:spacing w:val="-2"/>
        </w:rPr>
        <w:t xml:space="preserve"> </w:t>
      </w:r>
      <w:r w:rsidR="001A7C33">
        <w:rPr>
          <w:rFonts w:asciiTheme="minorHAnsi" w:hAnsiTheme="minorHAnsi" w:cstheme="minorHAnsi"/>
          <w:spacing w:val="-2"/>
        </w:rPr>
        <w:t>správn</w:t>
      </w:r>
      <w:r w:rsidR="00E22B18">
        <w:rPr>
          <w:rFonts w:asciiTheme="minorHAnsi" w:hAnsiTheme="minorHAnsi" w:cstheme="minorHAnsi"/>
          <w:spacing w:val="-2"/>
        </w:rPr>
        <w:t xml:space="preserve">ý </w:t>
      </w:r>
      <w:r w:rsidR="001A7C33">
        <w:rPr>
          <w:rFonts w:asciiTheme="minorHAnsi" w:hAnsiTheme="minorHAnsi" w:cstheme="minorHAnsi"/>
          <w:spacing w:val="-2"/>
        </w:rPr>
        <w:t>způsob stanovení zbytkové hodnoty majetku v</w:t>
      </w:r>
      <w:r w:rsidR="005741E2">
        <w:rPr>
          <w:rFonts w:asciiTheme="minorHAnsi" w:hAnsiTheme="minorHAnsi" w:cstheme="minorHAnsi"/>
          <w:spacing w:val="-2"/>
        </w:rPr>
        <w:t xml:space="preserve"> </w:t>
      </w:r>
      <w:r w:rsidR="001A7C33">
        <w:rPr>
          <w:rFonts w:asciiTheme="minorHAnsi" w:hAnsiTheme="minorHAnsi" w:cstheme="minorHAnsi"/>
          <w:spacing w:val="-2"/>
        </w:rPr>
        <w:t xml:space="preserve">souladu </w:t>
      </w:r>
      <w:r w:rsidR="005D15DB">
        <w:rPr>
          <w:rFonts w:asciiTheme="minorHAnsi" w:hAnsiTheme="minorHAnsi" w:cstheme="minorHAnsi"/>
          <w:spacing w:val="-2"/>
        </w:rPr>
        <w:t>s ČÚS</w:t>
      </w:r>
      <w:r w:rsidR="005741E2">
        <w:rPr>
          <w:rFonts w:asciiTheme="minorHAnsi" w:hAnsiTheme="minorHAnsi" w:cstheme="minorHAnsi"/>
          <w:spacing w:val="-2"/>
        </w:rPr>
        <w:t> </w:t>
      </w:r>
      <w:r w:rsidR="005D15DB">
        <w:rPr>
          <w:rFonts w:asciiTheme="minorHAnsi" w:hAnsiTheme="minorHAnsi" w:cstheme="minorHAnsi"/>
          <w:spacing w:val="-2"/>
        </w:rPr>
        <w:t>č.</w:t>
      </w:r>
      <w:r w:rsidR="00F522CC">
        <w:rPr>
          <w:rFonts w:asciiTheme="minorHAnsi" w:hAnsiTheme="minorHAnsi" w:cstheme="minorHAnsi"/>
          <w:spacing w:val="-2"/>
        </w:rPr>
        <w:t> </w:t>
      </w:r>
      <w:r w:rsidR="001A7C33" w:rsidRPr="00A43EC8">
        <w:rPr>
          <w:rFonts w:cs="Calibri"/>
        </w:rPr>
        <w:t>70</w:t>
      </w:r>
      <w:r w:rsidR="001A7C33" w:rsidRPr="00A11CF2">
        <w:rPr>
          <w:rFonts w:asciiTheme="minorHAnsi" w:hAnsiTheme="minorHAnsi" w:cstheme="minorHAnsi"/>
        </w:rPr>
        <w:t>8</w:t>
      </w:r>
      <w:bookmarkStart w:id="7" w:name="_Hlk165994831"/>
      <w:r w:rsidR="001A7C33" w:rsidRPr="00A11CF2">
        <w:rPr>
          <w:rStyle w:val="Znakapoznpodarou"/>
        </w:rPr>
        <w:footnoteReference w:id="20"/>
      </w:r>
      <w:r w:rsidR="00E22B18">
        <w:rPr>
          <w:rFonts w:asciiTheme="minorHAnsi" w:hAnsiTheme="minorHAnsi" w:cstheme="minorHAnsi"/>
        </w:rPr>
        <w:t>)</w:t>
      </w:r>
      <w:bookmarkEnd w:id="7"/>
      <w:r w:rsidR="00F0111C">
        <w:rPr>
          <w:rFonts w:asciiTheme="minorHAnsi" w:hAnsiTheme="minorHAnsi" w:cstheme="minorHAnsi"/>
        </w:rPr>
        <w:t xml:space="preserve">. </w:t>
      </w:r>
    </w:p>
    <w:p w14:paraId="6E9E7500" w14:textId="77777777" w:rsidR="002A7E98" w:rsidRPr="002F5B4D" w:rsidRDefault="002A7E98" w:rsidP="00A11CF2">
      <w:pPr>
        <w:pStyle w:val="Styl2"/>
        <w:numPr>
          <w:ilvl w:val="0"/>
          <w:numId w:val="0"/>
        </w:numPr>
        <w:spacing w:before="240" w:after="120"/>
        <w:jc w:val="both"/>
        <w:rPr>
          <w:rFonts w:asciiTheme="minorHAnsi" w:hAnsiTheme="minorHAnsi" w:cstheme="minorHAnsi"/>
          <w:color w:val="auto"/>
        </w:rPr>
      </w:pPr>
      <w:bookmarkStart w:id="8" w:name="_Hlk165287025"/>
      <w:r w:rsidRPr="002F5B4D">
        <w:rPr>
          <w:rFonts w:asciiTheme="minorHAnsi" w:hAnsiTheme="minorHAnsi" w:cstheme="minorHAnsi"/>
          <w:color w:val="auto"/>
        </w:rPr>
        <w:t>1.1</w:t>
      </w:r>
      <w:r>
        <w:rPr>
          <w:rFonts w:asciiTheme="minorHAnsi" w:hAnsiTheme="minorHAnsi" w:cstheme="minorHAnsi"/>
          <w:color w:val="auto"/>
        </w:rPr>
        <w:t>.2</w:t>
      </w:r>
      <w:r w:rsidRPr="002F5B4D">
        <w:rPr>
          <w:rFonts w:asciiTheme="minorHAnsi" w:hAnsiTheme="minorHAnsi" w:cstheme="minorHAnsi"/>
          <w:color w:val="auto"/>
        </w:rPr>
        <w:t xml:space="preserve"> Opravy chyb v účetnictví </w:t>
      </w:r>
      <w:r>
        <w:rPr>
          <w:rFonts w:asciiTheme="minorHAnsi" w:hAnsiTheme="minorHAnsi" w:cstheme="minorHAnsi"/>
          <w:color w:val="auto"/>
        </w:rPr>
        <w:t>p</w:t>
      </w:r>
      <w:r w:rsidR="00BE5A5F">
        <w:rPr>
          <w:rFonts w:asciiTheme="minorHAnsi" w:hAnsiTheme="minorHAnsi" w:cstheme="minorHAnsi"/>
          <w:color w:val="auto"/>
        </w:rPr>
        <w:t>o</w:t>
      </w:r>
      <w:r>
        <w:rPr>
          <w:rFonts w:asciiTheme="minorHAnsi" w:hAnsiTheme="minorHAnsi" w:cstheme="minorHAnsi"/>
          <w:color w:val="auto"/>
        </w:rPr>
        <w:t xml:space="preserve"> termín</w:t>
      </w:r>
      <w:r w:rsidR="00BE5A5F">
        <w:rPr>
          <w:rFonts w:asciiTheme="minorHAnsi" w:hAnsiTheme="minorHAnsi" w:cstheme="minorHAnsi"/>
          <w:color w:val="auto"/>
        </w:rPr>
        <w:t>u</w:t>
      </w:r>
      <w:r>
        <w:rPr>
          <w:rFonts w:asciiTheme="minorHAnsi" w:hAnsiTheme="minorHAnsi" w:cstheme="minorHAnsi"/>
          <w:color w:val="auto"/>
        </w:rPr>
        <w:t xml:space="preserve"> pro odeslání konsolidačních účetních záznamů</w:t>
      </w:r>
    </w:p>
    <w:bookmarkEnd w:id="8"/>
    <w:p w14:paraId="4FFB7A02" w14:textId="77777777" w:rsidR="003C5548" w:rsidRDefault="003C5548" w:rsidP="00633CF6">
      <w:pPr>
        <w:jc w:val="both"/>
        <w:rPr>
          <w:rFonts w:cstheme="minorHAnsi"/>
        </w:rPr>
      </w:pPr>
      <w:r w:rsidRPr="00426BB2">
        <w:rPr>
          <w:spacing w:val="-2"/>
        </w:rPr>
        <w:t>NKÚ zjistil významný nedostatek ve výši 91,5 mil. Kč v konsolidačních účetních záznamech za</w:t>
      </w:r>
      <w:r w:rsidR="00426BB2">
        <w:rPr>
          <w:spacing w:val="-2"/>
        </w:rPr>
        <w:t> </w:t>
      </w:r>
      <w:r w:rsidRPr="00426BB2">
        <w:rPr>
          <w:spacing w:val="-2"/>
        </w:rPr>
        <w:t>rok</w:t>
      </w:r>
      <w:r w:rsidR="00426BB2">
        <w:rPr>
          <w:spacing w:val="-2"/>
        </w:rPr>
        <w:t> </w:t>
      </w:r>
      <w:r w:rsidRPr="00426BB2">
        <w:rPr>
          <w:spacing w:val="-2"/>
        </w:rPr>
        <w:t>2023 předaných do CSÚIS dle termínů stanovených vyhláškou č. 383/2009 Sb</w:t>
      </w:r>
      <w:r>
        <w:rPr>
          <w:spacing w:val="-2"/>
        </w:rPr>
        <w:t>.</w:t>
      </w:r>
      <w:r w:rsidDel="003C5548">
        <w:rPr>
          <w:rFonts w:asciiTheme="minorHAnsi" w:hAnsiTheme="minorHAnsi" w:cstheme="minorHAnsi"/>
          <w:spacing w:val="-2"/>
        </w:rPr>
        <w:t xml:space="preserve"> </w:t>
      </w:r>
    </w:p>
    <w:p w14:paraId="7D84860D" w14:textId="6897A899" w:rsidR="00C24E01" w:rsidRDefault="001B2080" w:rsidP="00633CF6">
      <w:pPr>
        <w:jc w:val="both"/>
      </w:pPr>
      <w:r>
        <w:rPr>
          <w:spacing w:val="-2"/>
        </w:rPr>
        <w:t xml:space="preserve">ÚPV nesprávně odúčtoval hospodářský výsledek za rok 2022 z účtu </w:t>
      </w:r>
      <w:r>
        <w:t xml:space="preserve">431 – </w:t>
      </w:r>
      <w:r>
        <w:rPr>
          <w:i/>
          <w:iCs/>
        </w:rPr>
        <w:t>Výsledek hospodaření ve schvalovacím řízení.</w:t>
      </w:r>
      <w:r>
        <w:rPr>
          <w:spacing w:val="-2"/>
        </w:rPr>
        <w:t xml:space="preserve"> ÚPV měl vykázat zůstatek na tomto účtu, neboť předseda ÚPV podepsal </w:t>
      </w:r>
      <w:r w:rsidR="00F17D8F">
        <w:rPr>
          <w:spacing w:val="-2"/>
        </w:rPr>
        <w:t>„p</w:t>
      </w:r>
      <w:r>
        <w:rPr>
          <w:spacing w:val="-2"/>
        </w:rPr>
        <w:t>rotokol o schvál</w:t>
      </w:r>
      <w:r w:rsidRPr="001B2080">
        <w:rPr>
          <w:spacing w:val="-2"/>
        </w:rPr>
        <w:t>ení účetní závěrky za rok 2022</w:t>
      </w:r>
      <w:r w:rsidR="00F17D8F">
        <w:rPr>
          <w:spacing w:val="-2"/>
        </w:rPr>
        <w:t>“</w:t>
      </w:r>
      <w:r w:rsidRPr="001B2080">
        <w:rPr>
          <w:spacing w:val="-2"/>
        </w:rPr>
        <w:t xml:space="preserve"> po termínu</w:t>
      </w:r>
      <w:r w:rsidRPr="001B2080">
        <w:rPr>
          <w:bCs/>
        </w:rPr>
        <w:t xml:space="preserve"> stanoveném vyhláškou č.</w:t>
      </w:r>
      <w:r w:rsidR="00EB3D51">
        <w:rPr>
          <w:bCs/>
        </w:rPr>
        <w:t> </w:t>
      </w:r>
      <w:r w:rsidRPr="001B2080">
        <w:rPr>
          <w:bCs/>
        </w:rPr>
        <w:t>220/2013</w:t>
      </w:r>
      <w:r w:rsidR="00EB3D51">
        <w:rPr>
          <w:bCs/>
        </w:rPr>
        <w:t> </w:t>
      </w:r>
      <w:r w:rsidRPr="001B2080">
        <w:rPr>
          <w:bCs/>
        </w:rPr>
        <w:t>Sb.</w:t>
      </w:r>
      <w:r w:rsidRPr="001B2080">
        <w:rPr>
          <w:rStyle w:val="Znakapoznpodarou"/>
          <w:rFonts w:eastAsiaTheme="minorHAnsi" w:cs="Calibri"/>
        </w:rPr>
        <w:footnoteReference w:id="21"/>
      </w:r>
      <w:r>
        <w:rPr>
          <w:spacing w:val="-2"/>
        </w:rPr>
        <w:t xml:space="preserve"> </w:t>
      </w:r>
      <w:r w:rsidR="00C87740">
        <w:rPr>
          <w:rFonts w:cstheme="minorHAnsi"/>
        </w:rPr>
        <w:t>Ř</w:t>
      </w:r>
      <w:r w:rsidR="00C87740" w:rsidRPr="00FB4510">
        <w:rPr>
          <w:rFonts w:cstheme="minorHAnsi"/>
        </w:rPr>
        <w:t>ádná účetní závěrka</w:t>
      </w:r>
      <w:r w:rsidR="00C87740">
        <w:rPr>
          <w:rFonts w:cstheme="minorHAnsi"/>
        </w:rPr>
        <w:t>, která</w:t>
      </w:r>
      <w:r w:rsidR="00C87740" w:rsidRPr="00FB4510">
        <w:rPr>
          <w:rFonts w:cstheme="minorHAnsi"/>
        </w:rPr>
        <w:t xml:space="preserve"> </w:t>
      </w:r>
      <w:r w:rsidR="00C87740">
        <w:rPr>
          <w:rFonts w:cstheme="minorHAnsi"/>
        </w:rPr>
        <w:t>nebyla</w:t>
      </w:r>
      <w:r w:rsidR="00C87740" w:rsidRPr="00FB4510">
        <w:rPr>
          <w:rFonts w:cstheme="minorHAnsi"/>
        </w:rPr>
        <w:t xml:space="preserve"> schválena do šesti měsíců ode dne, ke</w:t>
      </w:r>
      <w:r w:rsidR="00E63B09">
        <w:rPr>
          <w:rFonts w:cstheme="minorHAnsi"/>
        </w:rPr>
        <w:t xml:space="preserve"> </w:t>
      </w:r>
      <w:r w:rsidR="00C87740" w:rsidRPr="00FB4510">
        <w:rPr>
          <w:rFonts w:cstheme="minorHAnsi"/>
        </w:rPr>
        <w:t>kterému se účetní závěrka sestavuje,</w:t>
      </w:r>
      <w:r w:rsidR="00E63B09">
        <w:rPr>
          <w:rFonts w:cstheme="minorHAnsi"/>
        </w:rPr>
        <w:t xml:space="preserve"> </w:t>
      </w:r>
      <w:r w:rsidR="00C87740">
        <w:rPr>
          <w:rFonts w:cstheme="minorHAnsi"/>
        </w:rPr>
        <w:t xml:space="preserve">se dle </w:t>
      </w:r>
      <w:r w:rsidR="00C87740" w:rsidRPr="00FB4510">
        <w:rPr>
          <w:rFonts w:cstheme="minorHAnsi"/>
        </w:rPr>
        <w:t>§ 28 odst. 1 vyhlášky č. 220/2013 Sb. považuje za</w:t>
      </w:r>
      <w:r w:rsidR="00E63B09">
        <w:rPr>
          <w:rFonts w:cstheme="minorHAnsi"/>
        </w:rPr>
        <w:t xml:space="preserve"> </w:t>
      </w:r>
      <w:r w:rsidR="00C87740" w:rsidRPr="00FB4510">
        <w:rPr>
          <w:rFonts w:cstheme="minorHAnsi"/>
        </w:rPr>
        <w:t>neschválenou a</w:t>
      </w:r>
      <w:r w:rsidR="00E63B09">
        <w:rPr>
          <w:rFonts w:cstheme="minorHAnsi"/>
        </w:rPr>
        <w:t xml:space="preserve"> </w:t>
      </w:r>
      <w:r w:rsidR="00C87740" w:rsidRPr="00FB4510">
        <w:rPr>
          <w:rFonts w:cstheme="minorHAnsi"/>
        </w:rPr>
        <w:t xml:space="preserve">není možné ani její </w:t>
      </w:r>
      <w:r w:rsidR="00C87740" w:rsidRPr="00426BB2">
        <w:rPr>
          <w:rFonts w:cstheme="minorHAnsi"/>
        </w:rPr>
        <w:t xml:space="preserve">dodatečné schválení. </w:t>
      </w:r>
      <w:r w:rsidR="007C00BE" w:rsidRPr="00426BB2">
        <w:rPr>
          <w:rFonts w:cstheme="minorHAnsi"/>
        </w:rPr>
        <w:t>V</w:t>
      </w:r>
      <w:r w:rsidR="00E63B09">
        <w:rPr>
          <w:rFonts w:cstheme="minorHAnsi"/>
        </w:rPr>
        <w:t xml:space="preserve"> </w:t>
      </w:r>
      <w:r w:rsidR="007C00BE" w:rsidRPr="00426BB2">
        <w:rPr>
          <w:rFonts w:cstheme="minorHAnsi"/>
        </w:rPr>
        <w:t>důsledku toho</w:t>
      </w:r>
      <w:r w:rsidR="00C87740" w:rsidRPr="00426BB2">
        <w:rPr>
          <w:rFonts w:cstheme="minorHAnsi"/>
        </w:rPr>
        <w:t xml:space="preserve"> nebyl podle předmětné vyhlášky schválen ani výsledek hospodaření</w:t>
      </w:r>
      <w:r w:rsidR="006362F5" w:rsidRPr="006D4621">
        <w:rPr>
          <w:rStyle w:val="Znakapoznpodarou"/>
        </w:rPr>
        <w:footnoteReference w:id="22"/>
      </w:r>
      <w:r w:rsidR="00C87740" w:rsidRPr="00426BB2">
        <w:rPr>
          <w:rFonts w:cstheme="minorHAnsi"/>
        </w:rPr>
        <w:t xml:space="preserve"> a jeho rozdělení. </w:t>
      </w:r>
      <w:r w:rsidR="00B23BA7" w:rsidRPr="00426BB2">
        <w:rPr>
          <w:rFonts w:cstheme="minorHAnsi"/>
        </w:rPr>
        <w:t>V</w:t>
      </w:r>
      <w:r w:rsidR="00945337">
        <w:rPr>
          <w:rFonts w:cstheme="minorHAnsi"/>
        </w:rPr>
        <w:t xml:space="preserve"> této věci</w:t>
      </w:r>
      <w:r w:rsidR="00AA5FE4" w:rsidRPr="00426BB2">
        <w:rPr>
          <w:rFonts w:cstheme="minorHAnsi"/>
        </w:rPr>
        <w:t xml:space="preserve"> </w:t>
      </w:r>
      <w:r w:rsidR="00C87740" w:rsidRPr="00426BB2">
        <w:rPr>
          <w:rFonts w:cstheme="minorHAnsi"/>
        </w:rPr>
        <w:t>uvádí metodická podpora</w:t>
      </w:r>
      <w:r w:rsidRPr="00426BB2">
        <w:rPr>
          <w:spacing w:val="-2"/>
        </w:rPr>
        <w:t xml:space="preserve"> Ministerstv</w:t>
      </w:r>
      <w:r w:rsidR="00BA029D" w:rsidRPr="00426BB2">
        <w:rPr>
          <w:spacing w:val="-2"/>
        </w:rPr>
        <w:t>a</w:t>
      </w:r>
      <w:r w:rsidRPr="00426BB2">
        <w:rPr>
          <w:spacing w:val="-2"/>
        </w:rPr>
        <w:t xml:space="preserve"> financí</w:t>
      </w:r>
      <w:r w:rsidR="008968D4" w:rsidRPr="00426BB2">
        <w:rPr>
          <w:rStyle w:val="Znakapoznpodarou"/>
        </w:rPr>
        <w:footnoteReference w:id="23"/>
      </w:r>
      <w:r w:rsidR="00AA5FE4" w:rsidRPr="00426BB2">
        <w:rPr>
          <w:spacing w:val="-2"/>
        </w:rPr>
        <w:t xml:space="preserve">, </w:t>
      </w:r>
      <w:r w:rsidR="00B23BA7" w:rsidRPr="00426BB2">
        <w:rPr>
          <w:spacing w:val="-2"/>
        </w:rPr>
        <w:t>že</w:t>
      </w:r>
      <w:r w:rsidR="00CD121A" w:rsidRPr="00426BB2">
        <w:rPr>
          <w:spacing w:val="-2"/>
        </w:rPr>
        <w:t xml:space="preserve"> </w:t>
      </w:r>
      <w:r w:rsidRPr="00426BB2">
        <w:rPr>
          <w:spacing w:val="-2"/>
        </w:rPr>
        <w:t xml:space="preserve">schválení výsledku </w:t>
      </w:r>
      <w:r w:rsidR="00945337">
        <w:rPr>
          <w:spacing w:val="-2"/>
        </w:rPr>
        <w:t xml:space="preserve">hospodaření </w:t>
      </w:r>
      <w:r w:rsidRPr="00426BB2">
        <w:rPr>
          <w:spacing w:val="-2"/>
        </w:rPr>
        <w:t>a</w:t>
      </w:r>
      <w:r w:rsidR="00E63B09">
        <w:rPr>
          <w:spacing w:val="-2"/>
        </w:rPr>
        <w:t xml:space="preserve"> </w:t>
      </w:r>
      <w:r w:rsidRPr="00426BB2">
        <w:rPr>
          <w:spacing w:val="-2"/>
        </w:rPr>
        <w:t>jeho rozdělení</w:t>
      </w:r>
      <w:r w:rsidR="00CD121A" w:rsidRPr="00426BB2">
        <w:rPr>
          <w:spacing w:val="-2"/>
        </w:rPr>
        <w:t xml:space="preserve"> </w:t>
      </w:r>
      <w:r w:rsidR="00E63B09">
        <w:rPr>
          <w:spacing w:val="-2"/>
        </w:rPr>
        <w:t xml:space="preserve">je možné následně </w:t>
      </w:r>
      <w:r w:rsidRPr="00426BB2">
        <w:rPr>
          <w:spacing w:val="-2"/>
        </w:rPr>
        <w:t>uskutečnit v okamžiku schválení účetní závěrky a</w:t>
      </w:r>
      <w:r w:rsidR="00945337">
        <w:rPr>
          <w:spacing w:val="-2"/>
        </w:rPr>
        <w:t xml:space="preserve"> </w:t>
      </w:r>
      <w:r w:rsidRPr="00426BB2">
        <w:rPr>
          <w:spacing w:val="-2"/>
        </w:rPr>
        <w:t xml:space="preserve">výsledku hospodaření za rok 2023, </w:t>
      </w:r>
      <w:r w:rsidRPr="00426BB2">
        <w:t>tedy nejpozději do konce června 2024.</w:t>
      </w:r>
      <w:r>
        <w:t xml:space="preserve"> </w:t>
      </w:r>
    </w:p>
    <w:p w14:paraId="60178D11" w14:textId="392AE115" w:rsidR="0075705D" w:rsidRDefault="0075705D" w:rsidP="00E33757">
      <w:pPr>
        <w:jc w:val="both"/>
        <w:rPr>
          <w:rFonts w:cstheme="minorHAnsi"/>
        </w:rPr>
      </w:pPr>
      <w:r>
        <w:rPr>
          <w:rFonts w:cstheme="minorHAnsi"/>
        </w:rPr>
        <w:t xml:space="preserve">ÚPV identifikovaný nedostatek </w:t>
      </w:r>
      <w:r w:rsidRPr="0075705D">
        <w:rPr>
          <w:rFonts w:cstheme="minorHAnsi"/>
        </w:rPr>
        <w:t>opravil po termínu pro</w:t>
      </w:r>
      <w:r w:rsidR="00E63B09">
        <w:rPr>
          <w:rFonts w:cstheme="minorHAnsi"/>
        </w:rPr>
        <w:t xml:space="preserve"> </w:t>
      </w:r>
      <w:r w:rsidRPr="0075705D">
        <w:rPr>
          <w:rFonts w:cstheme="minorHAnsi"/>
        </w:rPr>
        <w:t>odeslání konsolidačních účetních záznamů do CSÚIS dle vyhlášky č. 383/2009 Sb.</w:t>
      </w:r>
      <w:r>
        <w:rPr>
          <w:rFonts w:cstheme="minorHAnsi"/>
        </w:rPr>
        <w:t xml:space="preserve"> </w:t>
      </w:r>
      <w:r w:rsidR="00C00824">
        <w:rPr>
          <w:rFonts w:cstheme="minorHAnsi"/>
        </w:rPr>
        <w:t>a</w:t>
      </w:r>
      <w:r w:rsidRPr="0019645F">
        <w:rPr>
          <w:rFonts w:cstheme="minorHAnsi"/>
        </w:rPr>
        <w:t xml:space="preserve"> </w:t>
      </w:r>
      <w:r>
        <w:rPr>
          <w:rFonts w:cstheme="minorHAnsi"/>
        </w:rPr>
        <w:t>dne 7. března 2024</w:t>
      </w:r>
      <w:r w:rsidRPr="0019645F">
        <w:rPr>
          <w:rFonts w:cstheme="minorHAnsi"/>
        </w:rPr>
        <w:t xml:space="preserve"> </w:t>
      </w:r>
      <w:r w:rsidR="00C00824" w:rsidRPr="0019645F">
        <w:rPr>
          <w:rFonts w:cstheme="minorHAnsi"/>
        </w:rPr>
        <w:t xml:space="preserve">zaslal do CSÚIS </w:t>
      </w:r>
      <w:r w:rsidRPr="0019645F">
        <w:rPr>
          <w:rFonts w:cstheme="minorHAnsi"/>
        </w:rPr>
        <w:t xml:space="preserve">nové opravené </w:t>
      </w:r>
      <w:r>
        <w:rPr>
          <w:rFonts w:cstheme="minorHAnsi"/>
        </w:rPr>
        <w:t xml:space="preserve">konsolidační </w:t>
      </w:r>
      <w:r w:rsidRPr="0019645F">
        <w:rPr>
          <w:rFonts w:cstheme="minorHAnsi"/>
        </w:rPr>
        <w:t>úče</w:t>
      </w:r>
      <w:r>
        <w:rPr>
          <w:rFonts w:cstheme="minorHAnsi"/>
        </w:rPr>
        <w:t>tní záznamy</w:t>
      </w:r>
      <w:r w:rsidRPr="006D4621">
        <w:rPr>
          <w:rStyle w:val="Znakapoznpodarou"/>
        </w:rPr>
        <w:footnoteReference w:id="24"/>
      </w:r>
      <w:r>
        <w:rPr>
          <w:rFonts w:cstheme="minorHAnsi"/>
        </w:rPr>
        <w:t xml:space="preserve"> za účetní období 2023</w:t>
      </w:r>
      <w:r w:rsidRPr="0019645F">
        <w:rPr>
          <w:rFonts w:cstheme="minorHAnsi"/>
        </w:rPr>
        <w:t xml:space="preserve"> ve</w:t>
      </w:r>
      <w:r w:rsidR="00E63B09">
        <w:rPr>
          <w:rFonts w:cstheme="minorHAnsi"/>
        </w:rPr>
        <w:t xml:space="preserve"> </w:t>
      </w:r>
      <w:r w:rsidRPr="0019645F">
        <w:rPr>
          <w:rFonts w:cstheme="minorHAnsi"/>
        </w:rPr>
        <w:t>smyslu vyhlášky</w:t>
      </w:r>
      <w:r>
        <w:rPr>
          <w:rFonts w:cstheme="minorHAnsi"/>
        </w:rPr>
        <w:t xml:space="preserve"> č. </w:t>
      </w:r>
      <w:r w:rsidRPr="00BE2CD5">
        <w:rPr>
          <w:rFonts w:cstheme="minorHAnsi"/>
        </w:rPr>
        <w:t>383/2009</w:t>
      </w:r>
      <w:r>
        <w:rPr>
          <w:rFonts w:cstheme="minorHAnsi"/>
        </w:rPr>
        <w:t> </w:t>
      </w:r>
      <w:r w:rsidRPr="00BE2CD5">
        <w:rPr>
          <w:rFonts w:cstheme="minorHAnsi"/>
        </w:rPr>
        <w:t>Sb</w:t>
      </w:r>
      <w:r>
        <w:rPr>
          <w:rFonts w:cstheme="minorHAnsi"/>
        </w:rPr>
        <w:t>.</w:t>
      </w:r>
      <w:r w:rsidR="006763BD" w:rsidRPr="006763BD">
        <w:rPr>
          <w:rStyle w:val="Znakapoznpodarou"/>
        </w:rPr>
        <w:t xml:space="preserve"> </w:t>
      </w:r>
    </w:p>
    <w:p w14:paraId="028BB832" w14:textId="77777777" w:rsidR="000138B5" w:rsidRDefault="000138B5" w:rsidP="000138B5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1.2 Spolehlivost údajů ÚZ</w:t>
      </w:r>
    </w:p>
    <w:p w14:paraId="452602AC" w14:textId="383FC866" w:rsidR="005D3007" w:rsidRDefault="00165532" w:rsidP="005D3007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ÚPV vykázal ú</w:t>
      </w:r>
      <w:r w:rsidR="005D3007">
        <w:rPr>
          <w:rFonts w:asciiTheme="minorHAnsi" w:hAnsiTheme="minorHAnsi" w:cstheme="minorHAnsi"/>
        </w:rPr>
        <w:t>daje ÚZ v</w:t>
      </w:r>
      <w:r w:rsidR="00F17D8F">
        <w:rPr>
          <w:rFonts w:asciiTheme="minorHAnsi" w:hAnsiTheme="minorHAnsi" w:cstheme="minorHAnsi"/>
        </w:rPr>
        <w:t xml:space="preserve"> </w:t>
      </w:r>
      <w:r w:rsidR="005D3007">
        <w:rPr>
          <w:rFonts w:asciiTheme="minorHAnsi" w:hAnsiTheme="minorHAnsi" w:cstheme="minorHAnsi"/>
        </w:rPr>
        <w:t>rozvaze, ve výkazu zisku a ztráty, v přehledu o</w:t>
      </w:r>
      <w:r w:rsidR="00F17D8F">
        <w:rPr>
          <w:rFonts w:asciiTheme="minorHAnsi" w:hAnsiTheme="minorHAnsi" w:cstheme="minorHAnsi"/>
        </w:rPr>
        <w:t xml:space="preserve"> </w:t>
      </w:r>
      <w:r w:rsidR="005D3007">
        <w:rPr>
          <w:rFonts w:asciiTheme="minorHAnsi" w:hAnsiTheme="minorHAnsi" w:cstheme="minorHAnsi"/>
        </w:rPr>
        <w:t>peněžních tocích, v přehledu o změnách vlastního kapitálu a v příloze.</w:t>
      </w:r>
    </w:p>
    <w:p w14:paraId="5E415647" w14:textId="77777777" w:rsidR="005D3007" w:rsidRPr="005D3007" w:rsidRDefault="00814F6E" w:rsidP="005D3007">
      <w:pPr>
        <w:spacing w:before="120"/>
        <w:jc w:val="both"/>
        <w:rPr>
          <w:rFonts w:asciiTheme="minorHAnsi" w:hAnsiTheme="minorHAnsi" w:cstheme="minorHAnsi"/>
          <w:spacing w:val="-2"/>
        </w:rPr>
      </w:pPr>
      <w:r>
        <w:rPr>
          <w:rFonts w:cs="Calibri"/>
        </w:rPr>
        <w:t>NKÚ stanovil p</w:t>
      </w:r>
      <w:r w:rsidR="005D3007">
        <w:rPr>
          <w:rFonts w:cs="Calibri"/>
        </w:rPr>
        <w:t>ro vyhodnocení spolehlivosti údajů ÚZ hladin</w:t>
      </w:r>
      <w:r>
        <w:rPr>
          <w:rFonts w:cs="Calibri"/>
        </w:rPr>
        <w:t>u</w:t>
      </w:r>
      <w:r w:rsidR="005D3007">
        <w:rPr>
          <w:rFonts w:cs="Calibri"/>
        </w:rPr>
        <w:t xml:space="preserve"> významnosti</w:t>
      </w:r>
      <w:r w:rsidR="005D3007">
        <w:rPr>
          <w:rStyle w:val="Znakapoznpodarou"/>
          <w:rFonts w:cs="Calibri"/>
        </w:rPr>
        <w:footnoteReference w:id="25"/>
      </w:r>
      <w:r w:rsidR="0073380B">
        <w:rPr>
          <w:rFonts w:cs="Calibri"/>
        </w:rPr>
        <w:t xml:space="preserve"> </w:t>
      </w:r>
      <w:r w:rsidR="005D3007">
        <w:rPr>
          <w:rFonts w:cstheme="minorHAnsi"/>
        </w:rPr>
        <w:t>ve</w:t>
      </w:r>
      <w:r w:rsidR="00386828">
        <w:rPr>
          <w:rFonts w:cstheme="minorHAnsi"/>
        </w:rPr>
        <w:t xml:space="preserve"> </w:t>
      </w:r>
      <w:r w:rsidR="005D3007">
        <w:rPr>
          <w:rFonts w:cstheme="minorHAnsi"/>
        </w:rPr>
        <w:t>výši 6</w:t>
      </w:r>
      <w:r w:rsidR="00CB4344">
        <w:rPr>
          <w:rFonts w:cstheme="minorHAnsi"/>
        </w:rPr>
        <w:t>,0</w:t>
      </w:r>
      <w:r w:rsidR="005D3007">
        <w:rPr>
          <w:rFonts w:cstheme="minorHAnsi"/>
        </w:rPr>
        <w:t> mil. </w:t>
      </w:r>
      <w:r w:rsidR="005D3007">
        <w:rPr>
          <w:rFonts w:cs="Calibri"/>
        </w:rPr>
        <w:t>Kč</w:t>
      </w:r>
      <w:r w:rsidR="005D3007">
        <w:rPr>
          <w:rStyle w:val="Znakapoznpodarou"/>
          <w:rFonts w:cs="Calibri"/>
        </w:rPr>
        <w:footnoteReference w:id="26"/>
      </w:r>
      <w:r w:rsidR="005D3007">
        <w:rPr>
          <w:rFonts w:cs="Calibri"/>
        </w:rPr>
        <w:t>.</w:t>
      </w:r>
    </w:p>
    <w:p w14:paraId="0B97D1D0" w14:textId="77777777" w:rsidR="005D3007" w:rsidRDefault="005D3007" w:rsidP="005D3007">
      <w:pPr>
        <w:spacing w:before="120"/>
        <w:jc w:val="both"/>
        <w:rPr>
          <w:rFonts w:cs="Calibri"/>
        </w:rPr>
      </w:pPr>
      <w:r w:rsidRPr="005D3007">
        <w:rPr>
          <w:rFonts w:cs="Calibri"/>
        </w:rPr>
        <w:t xml:space="preserve">V ÚZ sestavené po provedení oprav uvedených v části </w:t>
      </w:r>
      <w:r w:rsidRPr="00AC36E5">
        <w:rPr>
          <w:rFonts w:cs="Calibri"/>
        </w:rPr>
        <w:t>IV.1.1 tohoto kontrolního závěru nebyly</w:t>
      </w:r>
      <w:r w:rsidRPr="005D3007">
        <w:rPr>
          <w:rFonts w:cs="Calibri"/>
        </w:rPr>
        <w:t xml:space="preserve"> zjištěny žádné neopravené nesprávnosti.</w:t>
      </w:r>
    </w:p>
    <w:p w14:paraId="1EC5E8B5" w14:textId="77777777" w:rsidR="005D3007" w:rsidRDefault="005D3007" w:rsidP="00691A2B">
      <w:pPr>
        <w:keepNext/>
        <w:keepLines/>
        <w:jc w:val="both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lastRenderedPageBreak/>
        <w:t>Dle NKÚ účetní závěrka ÚPV sestavená k 31. 12. 2023 podává ve všech významných ohledech věrný a poctivý obraz předmětu účetnictví a finanční situace účetní jednotky dle účetních předpisů pro některé vybrané účetní jednotky.</w:t>
      </w:r>
    </w:p>
    <w:p w14:paraId="297D31C9" w14:textId="77777777" w:rsidR="005D3007" w:rsidRDefault="005D3007" w:rsidP="005D3007">
      <w:pPr>
        <w:jc w:val="both"/>
        <w:rPr>
          <w:iCs/>
        </w:rPr>
      </w:pPr>
      <w:r>
        <w:rPr>
          <w:iCs/>
        </w:rPr>
        <w:t xml:space="preserve">Spolehlivé informace účetní závěrky mají dle ustanovení </w:t>
      </w:r>
      <w:r w:rsidRPr="00AB0F5F">
        <w:rPr>
          <w:iCs/>
        </w:rPr>
        <w:t>§ 7</w:t>
      </w:r>
      <w:r w:rsidR="006362F5" w:rsidRPr="00AB0F5F">
        <w:rPr>
          <w:iCs/>
        </w:rPr>
        <w:t xml:space="preserve"> odst. 1</w:t>
      </w:r>
      <w:r w:rsidRPr="00AB0F5F">
        <w:rPr>
          <w:iCs/>
        </w:rPr>
        <w:t xml:space="preserve"> zákona</w:t>
      </w:r>
      <w:r>
        <w:rPr>
          <w:iCs/>
        </w:rPr>
        <w:t xml:space="preserve"> č. 563/1991 Sb. umožnit jejím uživatelům činit ekonomická rozhodnutí. NKÚ v rámci kontroly provedl rozbor výsledku hospodaření ÚPV z pohledu akruálního (účetního) a </w:t>
      </w:r>
      <w:r w:rsidRPr="00AC36E5">
        <w:rPr>
          <w:iCs/>
        </w:rPr>
        <w:t>peněžního (plnění rozpočtu), viz příloha č. 1, a popsal, zda a jak ÚPV využívá akruální účetní informace vč. informací vykazovaných na</w:t>
      </w:r>
      <w:r w:rsidR="00386828">
        <w:rPr>
          <w:iCs/>
        </w:rPr>
        <w:t> </w:t>
      </w:r>
      <w:r w:rsidRPr="00AC36E5">
        <w:rPr>
          <w:iCs/>
        </w:rPr>
        <w:t>podrozvahových účtech, viz příloha č. 2 tohoto kontrolního závěru</w:t>
      </w:r>
      <w:r>
        <w:rPr>
          <w:iCs/>
        </w:rPr>
        <w:t>.</w:t>
      </w:r>
    </w:p>
    <w:p w14:paraId="42EBB12E" w14:textId="7B46E39F" w:rsidR="00C63815" w:rsidRPr="002F5B4D" w:rsidRDefault="00C63815" w:rsidP="00691A2B">
      <w:pPr>
        <w:pStyle w:val="Styl2"/>
        <w:numPr>
          <w:ilvl w:val="0"/>
          <w:numId w:val="0"/>
        </w:numPr>
        <w:spacing w:before="240" w:after="120"/>
        <w:ind w:left="284" w:hanging="284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 xml:space="preserve">2. </w:t>
      </w:r>
      <w:r w:rsidR="00F17D8F">
        <w:rPr>
          <w:rFonts w:asciiTheme="minorHAnsi" w:hAnsiTheme="minorHAnsi" w:cstheme="minorHAnsi"/>
          <w:color w:val="auto"/>
        </w:rPr>
        <w:tab/>
      </w:r>
      <w:r w:rsidRPr="002F5B4D">
        <w:rPr>
          <w:rFonts w:asciiTheme="minorHAnsi" w:hAnsiTheme="minorHAnsi" w:cstheme="minorHAnsi"/>
          <w:color w:val="auto"/>
        </w:rPr>
        <w:t xml:space="preserve">Údaje předkládané </w:t>
      </w:r>
      <w:r w:rsidR="00F031A2" w:rsidRPr="002F5B4D">
        <w:rPr>
          <w:rFonts w:asciiTheme="minorHAnsi" w:hAnsiTheme="minorHAnsi" w:cstheme="minorHAnsi"/>
          <w:color w:val="auto"/>
        </w:rPr>
        <w:t>Úřadem průmyslového vlastnictví</w:t>
      </w:r>
      <w:r w:rsidRPr="002F5B4D">
        <w:rPr>
          <w:rFonts w:asciiTheme="minorHAnsi" w:hAnsiTheme="minorHAnsi" w:cstheme="minorHAnsi"/>
          <w:color w:val="auto"/>
        </w:rPr>
        <w:t xml:space="preserve"> pro hodnocení plnění státního rozpočtu za rok 202</w:t>
      </w:r>
      <w:r w:rsidR="00F031A2" w:rsidRPr="002F5B4D">
        <w:rPr>
          <w:rFonts w:asciiTheme="minorHAnsi" w:hAnsiTheme="minorHAnsi" w:cstheme="minorHAnsi"/>
          <w:color w:val="auto"/>
        </w:rPr>
        <w:t>3</w:t>
      </w:r>
      <w:r w:rsidR="00F10E5D" w:rsidRPr="002F5B4D">
        <w:rPr>
          <w:rFonts w:asciiTheme="minorHAnsi" w:hAnsiTheme="minorHAnsi" w:cstheme="minorHAnsi"/>
          <w:color w:val="auto"/>
        </w:rPr>
        <w:t xml:space="preserve"> </w:t>
      </w:r>
    </w:p>
    <w:p w14:paraId="66F8FE49" w14:textId="77777777" w:rsidR="001C75D2" w:rsidRPr="002F5B4D" w:rsidRDefault="001C75D2" w:rsidP="001C75D2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2.1 Opravy chyb v klasifikaci rozpočtových příjmů a výdajů v průběhu roku 2023</w:t>
      </w:r>
    </w:p>
    <w:p w14:paraId="794028C8" w14:textId="17A30239" w:rsidR="005E07AC" w:rsidRDefault="005E07AC" w:rsidP="001C75D2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 zahájil kontrolu již v</w:t>
      </w:r>
      <w:r w:rsidR="001A7B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průběhu rozpočtového období 2023, což umožnilo </w:t>
      </w:r>
      <w:r w:rsidR="008611B0">
        <w:rPr>
          <w:rFonts w:asciiTheme="minorHAnsi" w:hAnsiTheme="minorHAnsi" w:cstheme="minorHAnsi"/>
        </w:rPr>
        <w:t>ÚPV provést opravy nedostatků identifikovaných v</w:t>
      </w:r>
      <w:r w:rsidR="001A7B94">
        <w:rPr>
          <w:rFonts w:asciiTheme="minorHAnsi" w:hAnsiTheme="minorHAnsi" w:cstheme="minorHAnsi"/>
        </w:rPr>
        <w:t xml:space="preserve"> </w:t>
      </w:r>
      <w:r w:rsidR="008611B0">
        <w:rPr>
          <w:rFonts w:asciiTheme="minorHAnsi" w:hAnsiTheme="minorHAnsi" w:cstheme="minorHAnsi"/>
        </w:rPr>
        <w:t xml:space="preserve">oblasti rozpočtu ještě před sestavením výkazu </w:t>
      </w:r>
      <w:r w:rsidR="001A7B94">
        <w:rPr>
          <w:rFonts w:asciiTheme="minorHAnsi" w:hAnsiTheme="minorHAnsi" w:cstheme="minorHAnsi"/>
        </w:rPr>
        <w:br/>
      </w:r>
      <w:r w:rsidR="008611B0">
        <w:rPr>
          <w:rFonts w:asciiTheme="minorHAnsi" w:hAnsiTheme="minorHAnsi" w:cstheme="minorHAnsi"/>
        </w:rPr>
        <w:t xml:space="preserve">FIN 1-12 OSS. </w:t>
      </w:r>
    </w:p>
    <w:p w14:paraId="2D6980EF" w14:textId="1B58C883" w:rsidR="009D0DD9" w:rsidRPr="0054683B" w:rsidRDefault="00726E64" w:rsidP="009D0DD9">
      <w:pPr>
        <w:jc w:val="both"/>
        <w:rPr>
          <w:rFonts w:cstheme="minorHAnsi"/>
          <w:bCs/>
          <w:iCs/>
        </w:rPr>
      </w:pPr>
      <w:r w:rsidRPr="007452D2">
        <w:rPr>
          <w:rFonts w:asciiTheme="minorHAnsi" w:hAnsiTheme="minorHAnsi" w:cs="Calibri"/>
        </w:rPr>
        <w:t>NKÚ v</w:t>
      </w:r>
      <w:r>
        <w:rPr>
          <w:rFonts w:asciiTheme="minorHAnsi" w:hAnsiTheme="minorHAnsi" w:cs="Calibri"/>
        </w:rPr>
        <w:t xml:space="preserve"> </w:t>
      </w:r>
      <w:r w:rsidRPr="007452D2">
        <w:rPr>
          <w:rFonts w:asciiTheme="minorHAnsi" w:hAnsiTheme="minorHAnsi" w:cs="Calibri"/>
        </w:rPr>
        <w:t xml:space="preserve">průběhu kontroly identifikoval </w:t>
      </w:r>
      <w:r>
        <w:rPr>
          <w:rFonts w:asciiTheme="minorHAnsi" w:hAnsiTheme="minorHAnsi" w:cs="Calibri"/>
        </w:rPr>
        <w:t xml:space="preserve">nevýznamné </w:t>
      </w:r>
      <w:r w:rsidRPr="007452D2">
        <w:rPr>
          <w:rFonts w:asciiTheme="minorHAnsi" w:hAnsiTheme="minorHAnsi" w:cs="Calibri"/>
        </w:rPr>
        <w:t xml:space="preserve">nedostatky ve výši </w:t>
      </w:r>
      <w:r>
        <w:rPr>
          <w:rFonts w:asciiTheme="minorHAnsi" w:hAnsiTheme="minorHAnsi" w:cs="Calibri"/>
        </w:rPr>
        <w:t xml:space="preserve">0,7 </w:t>
      </w:r>
      <w:r w:rsidRPr="007452D2">
        <w:rPr>
          <w:rFonts w:asciiTheme="minorHAnsi" w:hAnsiTheme="minorHAnsi" w:cs="Calibri"/>
        </w:rPr>
        <w:t>mil. Kč</w:t>
      </w:r>
      <w:r>
        <w:rPr>
          <w:rFonts w:asciiTheme="minorHAnsi" w:hAnsiTheme="minorHAnsi" w:cs="Calibri"/>
        </w:rPr>
        <w:t xml:space="preserve"> </w:t>
      </w:r>
      <w:r w:rsidRPr="007452D2">
        <w:rPr>
          <w:rFonts w:asciiTheme="minorHAnsi" w:hAnsiTheme="minorHAnsi" w:cs="Calibri"/>
        </w:rPr>
        <w:t>v klasifikaci rozpočtových příjmů</w:t>
      </w:r>
      <w:r>
        <w:rPr>
          <w:rFonts w:asciiTheme="minorHAnsi" w:hAnsiTheme="minorHAnsi" w:cs="Calibri"/>
        </w:rPr>
        <w:t xml:space="preserve"> a výdajů</w:t>
      </w:r>
      <w:r w:rsidR="00F17D8F">
        <w:rPr>
          <w:rFonts w:asciiTheme="minorHAnsi" w:hAnsiTheme="minorHAnsi" w:cs="Calibri"/>
        </w:rPr>
        <w:t>.</w:t>
      </w:r>
      <w:r w:rsidRPr="007452D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ÚPV </w:t>
      </w:r>
      <w:r w:rsidRPr="007452D2">
        <w:rPr>
          <w:rFonts w:asciiTheme="minorHAnsi" w:hAnsiTheme="minorHAnsi" w:cs="Calibri"/>
        </w:rPr>
        <w:t>opravil</w:t>
      </w:r>
      <w:r w:rsidR="00F17D8F">
        <w:rPr>
          <w:rFonts w:asciiTheme="minorHAnsi" w:hAnsiTheme="minorHAnsi" w:cs="Calibri"/>
        </w:rPr>
        <w:t xml:space="preserve"> tyto nedostatky</w:t>
      </w:r>
      <w:r w:rsidRPr="007452D2">
        <w:rPr>
          <w:rFonts w:asciiTheme="minorHAnsi" w:hAnsiTheme="minorHAnsi" w:cs="Calibri"/>
        </w:rPr>
        <w:t xml:space="preserve"> ještě před sestavením výkazu </w:t>
      </w:r>
      <w:r>
        <w:rPr>
          <w:rFonts w:asciiTheme="minorHAnsi" w:hAnsiTheme="minorHAnsi" w:cs="Calibri"/>
        </w:rPr>
        <w:t>FIN</w:t>
      </w:r>
      <w:r w:rsidR="00D045DF">
        <w:rPr>
          <w:rFonts w:asciiTheme="minorHAnsi" w:hAnsiTheme="minorHAnsi" w:cs="Calibri"/>
        </w:rPr>
        <w:t> </w:t>
      </w:r>
      <w:r>
        <w:rPr>
          <w:rFonts w:asciiTheme="minorHAnsi" w:hAnsiTheme="minorHAnsi" w:cs="Calibri"/>
        </w:rPr>
        <w:t>1-12 OSS</w:t>
      </w:r>
      <w:r w:rsidR="00F17D8F">
        <w:rPr>
          <w:rFonts w:asciiTheme="minorHAnsi" w:hAnsiTheme="minorHAnsi" w:cs="Calibri"/>
        </w:rPr>
        <w:t>, takže</w:t>
      </w:r>
      <w:r>
        <w:rPr>
          <w:rFonts w:asciiTheme="minorHAnsi" w:hAnsiTheme="minorHAnsi" w:cs="Calibri"/>
        </w:rPr>
        <w:t xml:space="preserve"> </w:t>
      </w:r>
      <w:r w:rsidRPr="007D343F">
        <w:rPr>
          <w:rFonts w:asciiTheme="minorHAnsi" w:hAnsiTheme="minorHAnsi" w:cs="Calibri"/>
        </w:rPr>
        <w:t>neměly dopad v podobě nesprávností na</w:t>
      </w:r>
      <w:r w:rsidR="00D045DF">
        <w:rPr>
          <w:rFonts w:asciiTheme="minorHAnsi" w:hAnsiTheme="minorHAnsi" w:cs="Calibri"/>
        </w:rPr>
        <w:t xml:space="preserve"> </w:t>
      </w:r>
      <w:r w:rsidRPr="007D343F">
        <w:rPr>
          <w:rFonts w:asciiTheme="minorHAnsi" w:hAnsiTheme="minorHAnsi" w:cs="Calibri"/>
        </w:rPr>
        <w:t xml:space="preserve">údaje předkládané </w:t>
      </w:r>
      <w:r>
        <w:rPr>
          <w:rFonts w:asciiTheme="minorHAnsi" w:hAnsiTheme="minorHAnsi" w:cs="Calibri"/>
        </w:rPr>
        <w:t>ÚPV</w:t>
      </w:r>
      <w:r w:rsidRPr="007D343F">
        <w:rPr>
          <w:rFonts w:asciiTheme="minorHAnsi" w:hAnsiTheme="minorHAnsi" w:cs="Calibri"/>
        </w:rPr>
        <w:t xml:space="preserve"> pro hodnocení plnění rozpočtu za rok 202</w:t>
      </w:r>
      <w:r>
        <w:rPr>
          <w:rFonts w:asciiTheme="minorHAnsi" w:hAnsiTheme="minorHAnsi" w:cs="Calibri"/>
        </w:rPr>
        <w:t>3</w:t>
      </w:r>
      <w:r w:rsidRPr="007D343F">
        <w:rPr>
          <w:rFonts w:asciiTheme="minorHAnsi" w:hAnsiTheme="minorHAnsi" w:cs="Calibri"/>
          <w:bCs/>
        </w:rPr>
        <w:t>.</w:t>
      </w:r>
      <w:r>
        <w:rPr>
          <w:rFonts w:asciiTheme="minorHAnsi" w:hAnsiTheme="minorHAnsi" w:cs="Calibri"/>
          <w:bCs/>
        </w:rPr>
        <w:t xml:space="preserve"> </w:t>
      </w:r>
      <w:r w:rsidR="00681140">
        <w:rPr>
          <w:rFonts w:asciiTheme="minorHAnsi" w:hAnsiTheme="minorHAnsi" w:cstheme="minorHAnsi"/>
        </w:rPr>
        <w:t xml:space="preserve">Zejména se jednalo o </w:t>
      </w:r>
      <w:r w:rsidR="00015F98">
        <w:rPr>
          <w:rFonts w:asciiTheme="minorHAnsi" w:hAnsiTheme="minorHAnsi" w:cstheme="minorHAnsi"/>
        </w:rPr>
        <w:t xml:space="preserve">zatřídění příjmů z </w:t>
      </w:r>
      <w:r w:rsidR="00681140">
        <w:rPr>
          <w:rFonts w:cstheme="minorHAnsi"/>
          <w:bCs/>
          <w:iCs/>
        </w:rPr>
        <w:t>kurzovného za účast na</w:t>
      </w:r>
      <w:r w:rsidR="00D045DF">
        <w:rPr>
          <w:rFonts w:cstheme="minorHAnsi"/>
          <w:bCs/>
          <w:iCs/>
        </w:rPr>
        <w:t xml:space="preserve"> </w:t>
      </w:r>
      <w:r w:rsidR="00681140">
        <w:rPr>
          <w:rFonts w:cstheme="minorHAnsi"/>
          <w:bCs/>
          <w:iCs/>
        </w:rPr>
        <w:t>specializačních kurzech v</w:t>
      </w:r>
      <w:r w:rsidR="00D045DF">
        <w:rPr>
          <w:rFonts w:cstheme="minorHAnsi"/>
          <w:bCs/>
          <w:iCs/>
        </w:rPr>
        <w:t xml:space="preserve"> </w:t>
      </w:r>
      <w:r w:rsidR="00681140">
        <w:rPr>
          <w:rFonts w:cstheme="minorHAnsi"/>
          <w:bCs/>
          <w:iCs/>
        </w:rPr>
        <w:t>oblasti průmyslových práv</w:t>
      </w:r>
      <w:r w:rsidR="00196CA1">
        <w:rPr>
          <w:rFonts w:cstheme="minorHAnsi"/>
          <w:bCs/>
          <w:iCs/>
        </w:rPr>
        <w:t xml:space="preserve"> ve výši 0,5 mil. Kč</w:t>
      </w:r>
      <w:r w:rsidR="00015F98">
        <w:rPr>
          <w:rFonts w:asciiTheme="minorHAnsi" w:hAnsiTheme="minorHAnsi" w:cstheme="minorHAnsi"/>
        </w:rPr>
        <w:t xml:space="preserve">, které </w:t>
      </w:r>
      <w:r w:rsidR="00CA6F0B">
        <w:rPr>
          <w:rFonts w:asciiTheme="minorHAnsi" w:hAnsiTheme="minorHAnsi" w:cstheme="minorHAnsi"/>
        </w:rPr>
        <w:br/>
      </w:r>
      <w:r w:rsidR="00015F98">
        <w:rPr>
          <w:rFonts w:asciiTheme="minorHAnsi" w:hAnsiTheme="minorHAnsi" w:cstheme="minorHAnsi"/>
        </w:rPr>
        <w:t xml:space="preserve">byly </w:t>
      </w:r>
      <w:r w:rsidR="00CB4344">
        <w:rPr>
          <w:rFonts w:asciiTheme="minorHAnsi" w:hAnsiTheme="minorHAnsi" w:cstheme="minorHAnsi"/>
        </w:rPr>
        <w:t>Úřadem průmyslového vlastnictví nesprávně klasifikovány rozpočtovou položkou</w:t>
      </w:r>
      <w:r w:rsidR="00681140">
        <w:rPr>
          <w:rFonts w:asciiTheme="minorHAnsi" w:hAnsiTheme="minorHAnsi" w:cstheme="minorHAnsi"/>
        </w:rPr>
        <w:t xml:space="preserve"> </w:t>
      </w:r>
      <w:r w:rsidR="00CA6F0B">
        <w:rPr>
          <w:rFonts w:asciiTheme="minorHAnsi" w:hAnsiTheme="minorHAnsi" w:cstheme="minorHAnsi"/>
        </w:rPr>
        <w:br/>
      </w:r>
      <w:r w:rsidR="00681140" w:rsidRPr="002F5B4D">
        <w:rPr>
          <w:rFonts w:asciiTheme="minorHAnsi" w:hAnsiTheme="minorHAnsi" w:cstheme="minorHAnsi"/>
          <w:bCs/>
          <w:iCs/>
        </w:rPr>
        <w:t xml:space="preserve">2113 – </w:t>
      </w:r>
      <w:r w:rsidR="00681140" w:rsidRPr="009F14DC">
        <w:rPr>
          <w:rFonts w:asciiTheme="minorHAnsi" w:hAnsiTheme="minorHAnsi" w:cstheme="minorHAnsi"/>
          <w:bCs/>
          <w:i/>
          <w:iCs/>
        </w:rPr>
        <w:t>Příjem ze</w:t>
      </w:r>
      <w:r w:rsidR="00CA6F0B">
        <w:rPr>
          <w:rFonts w:asciiTheme="minorHAnsi" w:hAnsiTheme="minorHAnsi" w:cstheme="minorHAnsi"/>
          <w:bCs/>
          <w:i/>
          <w:iCs/>
        </w:rPr>
        <w:t xml:space="preserve"> </w:t>
      </w:r>
      <w:r w:rsidR="00681140" w:rsidRPr="009F14DC">
        <w:rPr>
          <w:rFonts w:asciiTheme="minorHAnsi" w:hAnsiTheme="minorHAnsi" w:cstheme="minorHAnsi"/>
          <w:bCs/>
          <w:i/>
          <w:iCs/>
        </w:rPr>
        <w:t>školného</w:t>
      </w:r>
      <w:r w:rsidR="00CB4344">
        <w:rPr>
          <w:rFonts w:asciiTheme="minorHAnsi" w:hAnsiTheme="minorHAnsi" w:cstheme="minorHAnsi"/>
          <w:bCs/>
          <w:iCs/>
        </w:rPr>
        <w:t xml:space="preserve"> </w:t>
      </w:r>
      <w:r w:rsidR="00196CA1">
        <w:rPr>
          <w:rFonts w:asciiTheme="minorHAnsi" w:hAnsiTheme="minorHAnsi" w:cstheme="minorHAnsi"/>
          <w:bCs/>
          <w:iCs/>
        </w:rPr>
        <w:t xml:space="preserve">namísto rozpočtové položky </w:t>
      </w:r>
      <w:r w:rsidR="009D0DD9" w:rsidRPr="0054683B">
        <w:rPr>
          <w:rFonts w:cstheme="minorHAnsi"/>
          <w:bCs/>
          <w:iCs/>
        </w:rPr>
        <w:t xml:space="preserve">2111 – </w:t>
      </w:r>
      <w:r w:rsidR="009D0DD9" w:rsidRPr="0054683B">
        <w:rPr>
          <w:rFonts w:cstheme="minorHAnsi"/>
          <w:bCs/>
          <w:i/>
          <w:iCs/>
        </w:rPr>
        <w:t>Příjem z</w:t>
      </w:r>
      <w:r w:rsidR="00CA6F0B">
        <w:rPr>
          <w:rFonts w:cstheme="minorHAnsi"/>
          <w:bCs/>
          <w:i/>
          <w:iCs/>
        </w:rPr>
        <w:t xml:space="preserve"> </w:t>
      </w:r>
      <w:r w:rsidR="009D0DD9" w:rsidRPr="0054683B">
        <w:rPr>
          <w:rFonts w:cstheme="minorHAnsi"/>
          <w:bCs/>
          <w:i/>
          <w:iCs/>
        </w:rPr>
        <w:t>poskytování služeb, výrobků, prací, výkonů a práv</w:t>
      </w:r>
      <w:r w:rsidR="009D0DD9" w:rsidRPr="0054683B">
        <w:rPr>
          <w:rFonts w:cstheme="minorHAnsi"/>
          <w:bCs/>
          <w:iCs/>
        </w:rPr>
        <w:t>.</w:t>
      </w:r>
    </w:p>
    <w:p w14:paraId="43842977" w14:textId="77777777" w:rsidR="001C75D2" w:rsidRDefault="001C75D2" w:rsidP="001C75D2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2.2 Neopravené nesprávnosti ve výkazu FIN 1-12 OSS</w:t>
      </w:r>
    </w:p>
    <w:p w14:paraId="40378F80" w14:textId="4442CAB7" w:rsidR="008915A6" w:rsidRDefault="00C51AD3" w:rsidP="00C51AD3">
      <w:pPr>
        <w:spacing w:after="240"/>
        <w:jc w:val="both"/>
        <w:rPr>
          <w:rFonts w:cstheme="minorHAnsi"/>
        </w:rPr>
      </w:pPr>
      <w:r w:rsidRPr="0061625C">
        <w:rPr>
          <w:rFonts w:cstheme="minorHAnsi"/>
        </w:rPr>
        <w:t>NKÚ zjistil</w:t>
      </w:r>
      <w:r w:rsidR="008D47BD" w:rsidRPr="0061625C">
        <w:rPr>
          <w:rFonts w:cstheme="minorHAnsi"/>
        </w:rPr>
        <w:t xml:space="preserve"> </w:t>
      </w:r>
      <w:r w:rsidR="00931A22" w:rsidRPr="0061625C">
        <w:rPr>
          <w:rFonts w:cstheme="minorHAnsi"/>
        </w:rPr>
        <w:t xml:space="preserve">ve finančních výkazech odeslaných do </w:t>
      </w:r>
      <w:r w:rsidR="00931A22" w:rsidRPr="00691A2B">
        <w:rPr>
          <w:rFonts w:cstheme="minorHAnsi"/>
          <w:i/>
          <w:iCs/>
        </w:rPr>
        <w:t>Integrovaného informačního systému Státní pokladny</w:t>
      </w:r>
      <w:r w:rsidR="00F3156B" w:rsidRPr="0061625C">
        <w:rPr>
          <w:rFonts w:cstheme="minorHAnsi"/>
        </w:rPr>
        <w:t xml:space="preserve"> </w:t>
      </w:r>
      <w:r w:rsidR="008915A6" w:rsidRPr="0061625C">
        <w:rPr>
          <w:rFonts w:asciiTheme="minorHAnsi" w:hAnsiTheme="minorHAnsi" w:cstheme="minorHAnsi"/>
        </w:rPr>
        <w:t xml:space="preserve">nesprávnosti s významným dopadem na výkaz </w:t>
      </w:r>
      <w:r w:rsidR="00AC36E5" w:rsidRPr="0061625C">
        <w:rPr>
          <w:rFonts w:asciiTheme="minorHAnsi" w:hAnsiTheme="minorHAnsi" w:cstheme="minorHAnsi"/>
        </w:rPr>
        <w:t>FIN 1-12 OSS</w:t>
      </w:r>
      <w:r w:rsidR="008915A6" w:rsidRPr="0061625C">
        <w:rPr>
          <w:rFonts w:asciiTheme="minorHAnsi" w:hAnsiTheme="minorHAnsi" w:cstheme="minorHAnsi"/>
        </w:rPr>
        <w:t>, kdy ÚPV zatřídil příjmy</w:t>
      </w:r>
      <w:r w:rsidR="00F3156B" w:rsidRPr="0061625C">
        <w:rPr>
          <w:rFonts w:asciiTheme="minorHAnsi" w:hAnsiTheme="minorHAnsi" w:cstheme="minorHAnsi"/>
        </w:rPr>
        <w:t xml:space="preserve"> </w:t>
      </w:r>
      <w:r w:rsidR="00F3156B" w:rsidRPr="0061625C">
        <w:rPr>
          <w:rFonts w:cstheme="minorHAnsi"/>
        </w:rPr>
        <w:t xml:space="preserve">z titulu transferů ze zahraničí </w:t>
      </w:r>
      <w:r w:rsidR="00DA7010" w:rsidRPr="00DA7010">
        <w:rPr>
          <w:rFonts w:cstheme="minorHAnsi"/>
        </w:rPr>
        <w:t xml:space="preserve">od </w:t>
      </w:r>
      <w:r w:rsidR="00DA7010" w:rsidRPr="00DA7010">
        <w:rPr>
          <w:rFonts w:cs="Calibri"/>
          <w:bCs/>
          <w:iCs/>
        </w:rPr>
        <w:t>Úřadu Evropské unie pro duševní vlastnictví</w:t>
      </w:r>
      <w:r w:rsidR="00DA7010" w:rsidRPr="0061625C">
        <w:rPr>
          <w:rFonts w:asciiTheme="minorHAnsi" w:hAnsiTheme="minorHAnsi" w:cstheme="minorHAnsi"/>
        </w:rPr>
        <w:t xml:space="preserve"> </w:t>
      </w:r>
      <w:r w:rsidR="008915A6" w:rsidRPr="0061625C">
        <w:rPr>
          <w:rFonts w:asciiTheme="minorHAnsi" w:hAnsiTheme="minorHAnsi" w:cstheme="minorHAnsi"/>
        </w:rPr>
        <w:t>ve výši 9,</w:t>
      </w:r>
      <w:r w:rsidR="00CB4344" w:rsidRPr="0061625C">
        <w:rPr>
          <w:rFonts w:asciiTheme="minorHAnsi" w:hAnsiTheme="minorHAnsi" w:cstheme="minorHAnsi"/>
        </w:rPr>
        <w:t>8</w:t>
      </w:r>
      <w:r w:rsidR="008915A6" w:rsidRPr="0061625C">
        <w:rPr>
          <w:rFonts w:asciiTheme="minorHAnsi" w:hAnsiTheme="minorHAnsi" w:cstheme="minorHAnsi"/>
        </w:rPr>
        <w:t xml:space="preserve"> mil.</w:t>
      </w:r>
      <w:r w:rsidR="00DA7010">
        <w:rPr>
          <w:rFonts w:asciiTheme="minorHAnsi" w:hAnsiTheme="minorHAnsi" w:cstheme="minorHAnsi"/>
        </w:rPr>
        <w:t> </w:t>
      </w:r>
      <w:r w:rsidR="008915A6" w:rsidRPr="0061625C">
        <w:rPr>
          <w:rFonts w:asciiTheme="minorHAnsi" w:hAnsiTheme="minorHAnsi" w:cstheme="minorHAnsi"/>
        </w:rPr>
        <w:t xml:space="preserve">Kč z hlediska druhového na položku rozpočtové skladby 2111 – </w:t>
      </w:r>
      <w:r w:rsidR="008915A6" w:rsidRPr="0061625C">
        <w:rPr>
          <w:rFonts w:asciiTheme="minorHAnsi" w:hAnsiTheme="minorHAnsi" w:cstheme="minorHAnsi"/>
          <w:i/>
          <w:iCs/>
        </w:rPr>
        <w:t>Příj</w:t>
      </w:r>
      <w:r w:rsidR="00B77014">
        <w:rPr>
          <w:rFonts w:asciiTheme="minorHAnsi" w:hAnsiTheme="minorHAnsi" w:cstheme="minorHAnsi"/>
          <w:i/>
          <w:iCs/>
        </w:rPr>
        <w:t>em</w:t>
      </w:r>
      <w:r w:rsidR="008915A6" w:rsidRPr="0061625C">
        <w:rPr>
          <w:rFonts w:asciiTheme="minorHAnsi" w:hAnsiTheme="minorHAnsi" w:cstheme="minorHAnsi"/>
          <w:i/>
          <w:iCs/>
        </w:rPr>
        <w:t xml:space="preserve"> z</w:t>
      </w:r>
      <w:r w:rsidR="00D045DF">
        <w:rPr>
          <w:rFonts w:asciiTheme="minorHAnsi" w:hAnsiTheme="minorHAnsi" w:cstheme="minorHAnsi"/>
          <w:i/>
          <w:iCs/>
        </w:rPr>
        <w:t xml:space="preserve"> </w:t>
      </w:r>
      <w:r w:rsidR="008915A6" w:rsidRPr="0061625C">
        <w:rPr>
          <w:rFonts w:asciiTheme="minorHAnsi" w:hAnsiTheme="minorHAnsi" w:cstheme="minorHAnsi"/>
          <w:i/>
          <w:iCs/>
        </w:rPr>
        <w:t>poskytování služeb</w:t>
      </w:r>
      <w:r w:rsidR="00B77014">
        <w:rPr>
          <w:rFonts w:asciiTheme="minorHAnsi" w:hAnsiTheme="minorHAnsi" w:cstheme="minorHAnsi"/>
          <w:i/>
          <w:iCs/>
        </w:rPr>
        <w:t xml:space="preserve">, </w:t>
      </w:r>
      <w:r w:rsidR="008915A6" w:rsidRPr="0061625C">
        <w:rPr>
          <w:rFonts w:asciiTheme="minorHAnsi" w:hAnsiTheme="minorHAnsi" w:cstheme="minorHAnsi"/>
          <w:i/>
          <w:iCs/>
        </w:rPr>
        <w:t>výrobků</w:t>
      </w:r>
      <w:r w:rsidR="00B77014">
        <w:rPr>
          <w:rFonts w:asciiTheme="minorHAnsi" w:hAnsiTheme="minorHAnsi" w:cstheme="minorHAnsi"/>
          <w:i/>
          <w:iCs/>
        </w:rPr>
        <w:t>, prací, výkonů a práv</w:t>
      </w:r>
      <w:r w:rsidR="008915A6" w:rsidRPr="0061625C">
        <w:rPr>
          <w:rFonts w:asciiTheme="minorHAnsi" w:hAnsiTheme="minorHAnsi" w:cstheme="minorHAnsi"/>
          <w:iCs/>
        </w:rPr>
        <w:t xml:space="preserve">, přestože je měl zatřídit na položku rozpočtové skladby </w:t>
      </w:r>
      <w:r w:rsidR="00D045DF">
        <w:rPr>
          <w:rFonts w:asciiTheme="minorHAnsi" w:hAnsiTheme="minorHAnsi" w:cstheme="minorHAnsi"/>
          <w:iCs/>
        </w:rPr>
        <w:br/>
      </w:r>
      <w:r w:rsidR="008915A6" w:rsidRPr="0061625C">
        <w:rPr>
          <w:rFonts w:asciiTheme="minorHAnsi" w:hAnsiTheme="minorHAnsi" w:cstheme="minorHAnsi"/>
        </w:rPr>
        <w:t>4153 –</w:t>
      </w:r>
      <w:r w:rsidR="009D0DD9" w:rsidRPr="0061625C">
        <w:rPr>
          <w:rFonts w:asciiTheme="minorHAnsi" w:hAnsiTheme="minorHAnsi" w:cstheme="minorHAnsi"/>
        </w:rPr>
        <w:t> </w:t>
      </w:r>
      <w:r w:rsidR="008915A6" w:rsidRPr="0061625C">
        <w:rPr>
          <w:rFonts w:asciiTheme="minorHAnsi" w:hAnsiTheme="minorHAnsi" w:cstheme="minorHAnsi"/>
          <w:i/>
          <w:iCs/>
        </w:rPr>
        <w:t>Neinvestiční transfery přijaté od Evropské unie</w:t>
      </w:r>
      <w:r w:rsidR="008915A6" w:rsidRPr="0061625C">
        <w:rPr>
          <w:rFonts w:asciiTheme="minorHAnsi" w:hAnsiTheme="minorHAnsi" w:cstheme="minorHAnsi"/>
          <w:iCs/>
        </w:rPr>
        <w:t>. Současně tyto příjmy zatřídil z hlediska prostorového původu na</w:t>
      </w:r>
      <w:r w:rsidR="00D045DF">
        <w:rPr>
          <w:rFonts w:asciiTheme="minorHAnsi" w:hAnsiTheme="minorHAnsi" w:cstheme="minorHAnsi"/>
          <w:iCs/>
        </w:rPr>
        <w:t xml:space="preserve"> </w:t>
      </w:r>
      <w:r w:rsidR="008915A6" w:rsidRPr="0061625C">
        <w:rPr>
          <w:rFonts w:asciiTheme="minorHAnsi" w:hAnsiTheme="minorHAnsi" w:cstheme="minorHAnsi"/>
          <w:iCs/>
        </w:rPr>
        <w:t xml:space="preserve">prostorovou jednotku 1 – </w:t>
      </w:r>
      <w:r w:rsidR="008915A6" w:rsidRPr="0061625C">
        <w:rPr>
          <w:rFonts w:asciiTheme="minorHAnsi" w:hAnsiTheme="minorHAnsi" w:cstheme="minorHAnsi"/>
          <w:i/>
          <w:iCs/>
        </w:rPr>
        <w:t>Příjmy a výdaje z</w:t>
      </w:r>
      <w:r w:rsidR="00D045DF">
        <w:rPr>
          <w:rFonts w:asciiTheme="minorHAnsi" w:hAnsiTheme="minorHAnsi" w:cstheme="minorHAnsi"/>
          <w:i/>
          <w:iCs/>
        </w:rPr>
        <w:t xml:space="preserve"> </w:t>
      </w:r>
      <w:r w:rsidR="008915A6" w:rsidRPr="0061625C">
        <w:rPr>
          <w:rFonts w:asciiTheme="minorHAnsi" w:hAnsiTheme="minorHAnsi" w:cstheme="minorHAnsi"/>
          <w:i/>
          <w:iCs/>
        </w:rPr>
        <w:t>tuzemských zdrojů</w:t>
      </w:r>
      <w:r w:rsidR="008915A6" w:rsidRPr="0061625C">
        <w:rPr>
          <w:rFonts w:asciiTheme="minorHAnsi" w:hAnsiTheme="minorHAnsi" w:cstheme="minorHAnsi"/>
          <w:iCs/>
        </w:rPr>
        <w:t>, přestože je měl zatřídit na</w:t>
      </w:r>
      <w:r w:rsidR="00D045DF">
        <w:rPr>
          <w:rFonts w:asciiTheme="minorHAnsi" w:hAnsiTheme="minorHAnsi" w:cstheme="minorHAnsi"/>
          <w:iCs/>
        </w:rPr>
        <w:t xml:space="preserve"> </w:t>
      </w:r>
      <w:r w:rsidR="008915A6" w:rsidRPr="0061625C">
        <w:rPr>
          <w:rFonts w:asciiTheme="minorHAnsi" w:hAnsiTheme="minorHAnsi" w:cstheme="minorHAnsi"/>
          <w:iCs/>
        </w:rPr>
        <w:t>prostorovou jednotku 5</w:t>
      </w:r>
      <w:r w:rsidR="00B72F7C" w:rsidRPr="0061625C">
        <w:rPr>
          <w:rFonts w:asciiTheme="minorHAnsi" w:hAnsiTheme="minorHAnsi" w:cstheme="minorHAnsi"/>
          <w:iCs/>
        </w:rPr>
        <w:t> </w:t>
      </w:r>
      <w:r w:rsidR="008915A6" w:rsidRPr="0061625C">
        <w:rPr>
          <w:rFonts w:asciiTheme="minorHAnsi" w:hAnsiTheme="minorHAnsi" w:cstheme="minorHAnsi"/>
          <w:iCs/>
        </w:rPr>
        <w:t>–</w:t>
      </w:r>
      <w:r w:rsidR="00386828">
        <w:rPr>
          <w:rFonts w:asciiTheme="minorHAnsi" w:hAnsiTheme="minorHAnsi" w:cstheme="minorHAnsi"/>
          <w:iCs/>
        </w:rPr>
        <w:t xml:space="preserve"> </w:t>
      </w:r>
      <w:r w:rsidR="008915A6" w:rsidRPr="0061625C">
        <w:rPr>
          <w:rFonts w:asciiTheme="minorHAnsi" w:hAnsiTheme="minorHAnsi" w:cstheme="minorHAnsi"/>
          <w:i/>
          <w:iCs/>
        </w:rPr>
        <w:t>Příjmy ze</w:t>
      </w:r>
      <w:r w:rsidR="00ED4B39" w:rsidRPr="0061625C">
        <w:rPr>
          <w:rFonts w:asciiTheme="minorHAnsi" w:hAnsiTheme="minorHAnsi" w:cstheme="minorHAnsi"/>
          <w:i/>
          <w:iCs/>
        </w:rPr>
        <w:t> </w:t>
      </w:r>
      <w:r w:rsidR="008915A6" w:rsidRPr="0061625C">
        <w:rPr>
          <w:rFonts w:asciiTheme="minorHAnsi" w:hAnsiTheme="minorHAnsi" w:cstheme="minorHAnsi"/>
          <w:i/>
          <w:iCs/>
        </w:rPr>
        <w:t>zahraničních zdrojů a</w:t>
      </w:r>
      <w:r w:rsidR="00EB3D51" w:rsidRPr="0061625C">
        <w:rPr>
          <w:rFonts w:asciiTheme="minorHAnsi" w:hAnsiTheme="minorHAnsi" w:cstheme="minorHAnsi"/>
          <w:i/>
          <w:iCs/>
        </w:rPr>
        <w:t> </w:t>
      </w:r>
      <w:r w:rsidR="008915A6" w:rsidRPr="0061625C">
        <w:rPr>
          <w:rFonts w:asciiTheme="minorHAnsi" w:hAnsiTheme="minorHAnsi" w:cstheme="minorHAnsi"/>
          <w:i/>
          <w:iCs/>
        </w:rPr>
        <w:t>výdaje jimi kryté.</w:t>
      </w:r>
      <w:r w:rsidR="000C5652" w:rsidRPr="000C5652">
        <w:rPr>
          <w:rFonts w:asciiTheme="minorHAnsi" w:hAnsiTheme="minorHAnsi" w:cstheme="minorHAnsi"/>
          <w:bCs/>
          <w:lang w:eastAsia="cs-CZ"/>
        </w:rPr>
        <w:t xml:space="preserve"> </w:t>
      </w:r>
      <w:r w:rsidR="001038E1">
        <w:rPr>
          <w:rFonts w:cstheme="minorHAnsi"/>
        </w:rPr>
        <w:t>ÚPV</w:t>
      </w:r>
      <w:r w:rsidR="00386828">
        <w:rPr>
          <w:rFonts w:cstheme="minorHAnsi"/>
        </w:rPr>
        <w:t> </w:t>
      </w:r>
      <w:r w:rsidR="001038E1">
        <w:rPr>
          <w:rFonts w:cstheme="minorHAnsi"/>
        </w:rPr>
        <w:t xml:space="preserve">popsal </w:t>
      </w:r>
      <w:r w:rsidR="00AE6D0C">
        <w:rPr>
          <w:rFonts w:cstheme="minorHAnsi"/>
        </w:rPr>
        <w:t xml:space="preserve">v ZÚ 2023 tuto nesprávnost, a to v části </w:t>
      </w:r>
      <w:r w:rsidR="00AE6D0C" w:rsidRPr="00AE6D0C">
        <w:rPr>
          <w:rFonts w:cstheme="minorHAnsi"/>
          <w:i/>
        </w:rPr>
        <w:t>Příjm</w:t>
      </w:r>
      <w:r w:rsidR="00AE6D0C">
        <w:rPr>
          <w:rFonts w:cstheme="minorHAnsi"/>
          <w:i/>
        </w:rPr>
        <w:t>y</w:t>
      </w:r>
      <w:r w:rsidR="00AE6D0C">
        <w:rPr>
          <w:rStyle w:val="Znakapoznpodarou"/>
          <w:rFonts w:cs="Calibri"/>
        </w:rPr>
        <w:footnoteReference w:id="27"/>
      </w:r>
      <w:r w:rsidR="000C5652" w:rsidRPr="00DA7010">
        <w:rPr>
          <w:rFonts w:asciiTheme="minorHAnsi" w:hAnsiTheme="minorHAnsi" w:cstheme="minorHAnsi"/>
          <w:bCs/>
          <w:lang w:eastAsia="cs-CZ"/>
        </w:rPr>
        <w:t>.</w:t>
      </w:r>
      <w:r w:rsidR="000C5652" w:rsidRPr="00DA7010">
        <w:rPr>
          <w:rFonts w:cstheme="minorHAnsi"/>
        </w:rPr>
        <w:t xml:space="preserve"> </w:t>
      </w:r>
    </w:p>
    <w:p w14:paraId="2E88F01A" w14:textId="77777777" w:rsidR="002665F6" w:rsidRPr="002F5B4D" w:rsidRDefault="002665F6" w:rsidP="002665F6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2.</w:t>
      </w:r>
      <w:r w:rsidR="00361B20">
        <w:rPr>
          <w:rFonts w:asciiTheme="minorHAnsi" w:hAnsiTheme="minorHAnsi" w:cstheme="minorHAnsi"/>
          <w:color w:val="auto"/>
        </w:rPr>
        <w:t>3</w:t>
      </w:r>
      <w:r w:rsidRPr="002F5B4D">
        <w:rPr>
          <w:rFonts w:asciiTheme="minorHAnsi" w:hAnsiTheme="minorHAnsi" w:cstheme="minorHAnsi"/>
          <w:color w:val="auto"/>
        </w:rPr>
        <w:t xml:space="preserve"> </w:t>
      </w:r>
      <w:r w:rsidR="00CB4344">
        <w:rPr>
          <w:rFonts w:asciiTheme="minorHAnsi" w:hAnsiTheme="minorHAnsi" w:cstheme="minorHAnsi"/>
          <w:color w:val="auto"/>
        </w:rPr>
        <w:t>Spolehlivost údajů výkazu FIN 1-12 OSS</w:t>
      </w:r>
    </w:p>
    <w:p w14:paraId="566FDDAD" w14:textId="77777777" w:rsidR="00CB4344" w:rsidRDefault="00165532" w:rsidP="00CB4344">
      <w:pPr>
        <w:spacing w:before="120"/>
        <w:jc w:val="both"/>
      </w:pPr>
      <w:r>
        <w:t>NKÚ stanovil p</w:t>
      </w:r>
      <w:r w:rsidR="00CB4344">
        <w:t>ro posouzení významnosti zjištěných nesprávností v údajích předkládaných pro hodnocení plnění rozpočtu hladin</w:t>
      </w:r>
      <w:r>
        <w:t>u</w:t>
      </w:r>
      <w:r w:rsidR="00CB4344">
        <w:t xml:space="preserve"> významnosti</w:t>
      </w:r>
      <w:r w:rsidR="004A0A0F">
        <w:t xml:space="preserve"> </w:t>
      </w:r>
      <w:r w:rsidR="00CB4344">
        <w:t>ve výši 6,0 mil. Kč</w:t>
      </w:r>
      <w:r w:rsidR="00CB4344">
        <w:rPr>
          <w:rStyle w:val="Znakapoznpodarou"/>
        </w:rPr>
        <w:footnoteReference w:id="28"/>
      </w:r>
      <w:r w:rsidR="00CB4344">
        <w:t>.</w:t>
      </w:r>
    </w:p>
    <w:p w14:paraId="1C981396" w14:textId="5167B881" w:rsidR="005E39D5" w:rsidRDefault="005E39D5" w:rsidP="005E39D5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NKÚ provedl ve výkazu pro hodnocení plnění rozpočtu ÚPV sestaveném k 31. 12. 2023 u údajů o příjmech a výdajích ve sloupci </w:t>
      </w:r>
      <w:r w:rsidR="00D045DF" w:rsidRPr="00691A2B">
        <w:rPr>
          <w:rFonts w:asciiTheme="minorHAnsi" w:hAnsiTheme="minorHAnsi" w:cstheme="minorHAnsi"/>
          <w:i/>
          <w:iCs/>
        </w:rPr>
        <w:t>S</w:t>
      </w:r>
      <w:r w:rsidRPr="00691A2B">
        <w:rPr>
          <w:rFonts w:asciiTheme="minorHAnsi" w:hAnsiTheme="minorHAnsi" w:cstheme="minorHAnsi"/>
          <w:i/>
          <w:iCs/>
        </w:rPr>
        <w:t>kutečnost</w:t>
      </w:r>
      <w:r>
        <w:rPr>
          <w:rFonts w:asciiTheme="minorHAnsi" w:hAnsiTheme="minorHAnsi" w:cstheme="minorHAnsi"/>
        </w:rPr>
        <w:t xml:space="preserve"> kontrolu správnosti jejich druhového, odvětvového a prostorového třídění dle rozpočtové skladby.</w:t>
      </w:r>
    </w:p>
    <w:p w14:paraId="11341DE3" w14:textId="131E0788" w:rsidR="005E39D5" w:rsidRDefault="00021047" w:rsidP="005E39D5">
      <w:pPr>
        <w:spacing w:before="120"/>
        <w:jc w:val="both"/>
      </w:pPr>
      <w:r>
        <w:t>NKÚ zjistil, že ÚPV nevykázal některé informace v souladu s vyhláškou č. 412/2021 Sb.</w:t>
      </w:r>
      <w:r>
        <w:rPr>
          <w:rStyle w:val="Znakapoznpodarou"/>
        </w:rPr>
        <w:footnoteReference w:id="29"/>
      </w:r>
      <w:r>
        <w:t xml:space="preserve"> (viz</w:t>
      </w:r>
      <w:r w:rsidR="00EB3D51">
        <w:t xml:space="preserve"> část </w:t>
      </w:r>
      <w:r>
        <w:t>IV.2.2</w:t>
      </w:r>
      <w:r w:rsidR="00EB3D51">
        <w:t xml:space="preserve"> tohoto kontrolního závěru</w:t>
      </w:r>
      <w:r>
        <w:t>). Jednalo se o údaje v celkové výši 9,8 mil. Kč v rozsahu uvedeném v následující tabulce</w:t>
      </w:r>
      <w:r w:rsidR="0068735F">
        <w:t>.</w:t>
      </w:r>
    </w:p>
    <w:p w14:paraId="176B5061" w14:textId="1C66426B" w:rsidR="000D421F" w:rsidRPr="00697E62" w:rsidRDefault="000D421F" w:rsidP="00285B94">
      <w:pPr>
        <w:tabs>
          <w:tab w:val="right" w:pos="9072"/>
        </w:tabs>
        <w:spacing w:after="40"/>
        <w:jc w:val="both"/>
        <w:rPr>
          <w:rFonts w:cs="Calibri"/>
          <w:b/>
          <w:bCs/>
          <w:lang w:eastAsia="cs-CZ"/>
        </w:rPr>
      </w:pPr>
      <w:r w:rsidRPr="006417EF">
        <w:rPr>
          <w:b/>
        </w:rPr>
        <w:t xml:space="preserve">Tabulka č. </w:t>
      </w:r>
      <w:r w:rsidRPr="006417EF">
        <w:rPr>
          <w:b/>
        </w:rPr>
        <w:fldChar w:fldCharType="begin"/>
      </w:r>
      <w:r w:rsidRPr="006417EF">
        <w:rPr>
          <w:b/>
        </w:rPr>
        <w:instrText xml:space="preserve"> SEQ Tabulka_č. \* ARABIC </w:instrText>
      </w:r>
      <w:r w:rsidRPr="006417EF">
        <w:rPr>
          <w:b/>
        </w:rPr>
        <w:fldChar w:fldCharType="separate"/>
      </w:r>
      <w:r w:rsidR="0039464E">
        <w:rPr>
          <w:b/>
          <w:noProof/>
        </w:rPr>
        <w:t>4</w:t>
      </w:r>
      <w:r w:rsidRPr="006417EF">
        <w:rPr>
          <w:b/>
          <w:noProof/>
        </w:rPr>
        <w:fldChar w:fldCharType="end"/>
      </w:r>
      <w:r w:rsidRPr="006417EF">
        <w:rPr>
          <w:rFonts w:cs="Calibri"/>
          <w:b/>
          <w:bCs/>
          <w:lang w:eastAsia="cs-CZ"/>
        </w:rPr>
        <w:t>:</w:t>
      </w:r>
      <w:r w:rsidR="00285B94">
        <w:rPr>
          <w:rFonts w:cs="Calibri"/>
          <w:b/>
          <w:bCs/>
          <w:lang w:eastAsia="cs-CZ"/>
        </w:rPr>
        <w:t xml:space="preserve"> </w:t>
      </w:r>
      <w:r>
        <w:rPr>
          <w:rFonts w:cs="Calibri"/>
          <w:b/>
          <w:bCs/>
          <w:lang w:eastAsia="cs-CZ"/>
        </w:rPr>
        <w:t xml:space="preserve">Zjištěné nesprávnosti </w:t>
      </w:r>
      <w:r w:rsidRPr="006417EF">
        <w:rPr>
          <w:rFonts w:cs="Calibri"/>
          <w:b/>
          <w:bCs/>
          <w:lang w:eastAsia="cs-CZ"/>
        </w:rPr>
        <w:t>– údaje předkládané pro hodnocení plnění rozpočtu</w:t>
      </w:r>
      <w:r w:rsidR="00285B94">
        <w:rPr>
          <w:rFonts w:cs="Calibri"/>
          <w:b/>
          <w:bCs/>
          <w:lang w:eastAsia="cs-CZ"/>
        </w:rPr>
        <w:t xml:space="preserve"> </w:t>
      </w:r>
      <w:r w:rsidR="00285B94">
        <w:rPr>
          <w:rFonts w:cs="Calibri"/>
          <w:b/>
          <w:bCs/>
          <w:lang w:eastAsia="cs-CZ"/>
        </w:rPr>
        <w:br/>
      </w:r>
      <w:r w:rsidR="00285B94">
        <w:rPr>
          <w:rFonts w:cs="Calibri"/>
          <w:b/>
          <w:bCs/>
          <w:lang w:eastAsia="cs-CZ"/>
        </w:rPr>
        <w:tab/>
      </w:r>
      <w:r w:rsidRPr="00697E62">
        <w:rPr>
          <w:rFonts w:cs="Calibri"/>
          <w:b/>
          <w:bCs/>
          <w:lang w:eastAsia="cs-CZ"/>
        </w:rPr>
        <w:t>(v</w:t>
      </w:r>
      <w:r w:rsidR="00285B94">
        <w:rPr>
          <w:rFonts w:cs="Calibri"/>
          <w:b/>
          <w:bCs/>
          <w:lang w:eastAsia="cs-CZ"/>
        </w:rPr>
        <w:t> </w:t>
      </w:r>
      <w:r>
        <w:rPr>
          <w:rFonts w:cs="Calibri"/>
          <w:b/>
          <w:bCs/>
          <w:lang w:eastAsia="cs-CZ"/>
        </w:rPr>
        <w:t xml:space="preserve">mil. </w:t>
      </w:r>
      <w:r w:rsidRPr="00697E62">
        <w:rPr>
          <w:rFonts w:cs="Calibri"/>
          <w:b/>
          <w:bCs/>
          <w:lang w:eastAsia="cs-CZ"/>
        </w:rPr>
        <w:t>Kč</w:t>
      </w:r>
      <w:r>
        <w:rPr>
          <w:rFonts w:cs="Calibri"/>
          <w:b/>
          <w:bCs/>
          <w:lang w:eastAsia="cs-CZ"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239"/>
        <w:gridCol w:w="2099"/>
        <w:gridCol w:w="2217"/>
      </w:tblGrid>
      <w:tr w:rsidR="005E39D5" w:rsidRPr="002F5B4D" w14:paraId="4D74AC93" w14:textId="77777777" w:rsidTr="00A9241C">
        <w:trPr>
          <w:trHeight w:val="300"/>
          <w:tblHeader/>
        </w:trPr>
        <w:tc>
          <w:tcPr>
            <w:tcW w:w="9072" w:type="dxa"/>
            <w:gridSpan w:val="4"/>
            <w:shd w:val="clear" w:color="auto" w:fill="E6E6E6"/>
            <w:vAlign w:val="center"/>
            <w:hideMark/>
          </w:tcPr>
          <w:p w14:paraId="0AF75496" w14:textId="77777777" w:rsidR="005E39D5" w:rsidRPr="002F5B4D" w:rsidRDefault="005E39D5" w:rsidP="00F526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Nesprávnost v údajích předkládaných pro hodnocení plnění rozpočtu</w:t>
            </w:r>
          </w:p>
        </w:tc>
      </w:tr>
      <w:tr w:rsidR="005E39D5" w:rsidRPr="002F5B4D" w14:paraId="6DF7CF99" w14:textId="77777777" w:rsidTr="00A9241C">
        <w:trPr>
          <w:trHeight w:val="300"/>
          <w:tblHeader/>
        </w:trPr>
        <w:tc>
          <w:tcPr>
            <w:tcW w:w="2517" w:type="dxa"/>
            <w:vMerge w:val="restart"/>
            <w:shd w:val="clear" w:color="auto" w:fill="E6E6E6"/>
            <w:vAlign w:val="center"/>
            <w:hideMark/>
          </w:tcPr>
          <w:p w14:paraId="100D5215" w14:textId="77777777" w:rsidR="005E39D5" w:rsidRPr="002F5B4D" w:rsidRDefault="005E39D5" w:rsidP="00F526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Údaje předkládané pro hodnocení plnění rozpočtu</w:t>
            </w:r>
          </w:p>
        </w:tc>
        <w:tc>
          <w:tcPr>
            <w:tcW w:w="4338" w:type="dxa"/>
            <w:gridSpan w:val="2"/>
            <w:shd w:val="clear" w:color="auto" w:fill="E6E6E6"/>
            <w:vAlign w:val="center"/>
            <w:hideMark/>
          </w:tcPr>
          <w:p w14:paraId="6A129876" w14:textId="77777777" w:rsidR="005E39D5" w:rsidRPr="002F5B4D" w:rsidRDefault="005E39D5" w:rsidP="00F526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Hodnotová chyba</w:t>
            </w:r>
          </w:p>
        </w:tc>
        <w:tc>
          <w:tcPr>
            <w:tcW w:w="2217" w:type="dxa"/>
            <w:vMerge w:val="restart"/>
            <w:shd w:val="clear" w:color="auto" w:fill="E6E6E6"/>
            <w:vAlign w:val="center"/>
            <w:hideMark/>
          </w:tcPr>
          <w:p w14:paraId="666FE6D8" w14:textId="77777777" w:rsidR="005E39D5" w:rsidRPr="002F5B4D" w:rsidRDefault="005E39D5" w:rsidP="00F526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Celková započtená nesprávnost</w:t>
            </w:r>
          </w:p>
        </w:tc>
      </w:tr>
      <w:tr w:rsidR="005E39D5" w:rsidRPr="002F5B4D" w14:paraId="123398F3" w14:textId="77777777" w:rsidTr="00A9241C">
        <w:trPr>
          <w:trHeight w:val="300"/>
          <w:tblHeader/>
        </w:trPr>
        <w:tc>
          <w:tcPr>
            <w:tcW w:w="2517" w:type="dxa"/>
            <w:vMerge/>
            <w:shd w:val="clear" w:color="auto" w:fill="BFBFBF" w:themeFill="background1" w:themeFillShade="BF"/>
            <w:vAlign w:val="center"/>
            <w:hideMark/>
          </w:tcPr>
          <w:p w14:paraId="56E40655" w14:textId="77777777" w:rsidR="005E39D5" w:rsidRPr="002F5B4D" w:rsidRDefault="005E39D5" w:rsidP="00F526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E6E6E6"/>
            <w:vAlign w:val="center"/>
            <w:hideMark/>
          </w:tcPr>
          <w:p w14:paraId="04D3DE7F" w14:textId="77777777" w:rsidR="005E39D5" w:rsidRPr="002F5B4D" w:rsidRDefault="005E39D5" w:rsidP="00F526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Nadhodnocení</w:t>
            </w:r>
          </w:p>
        </w:tc>
        <w:tc>
          <w:tcPr>
            <w:tcW w:w="2099" w:type="dxa"/>
            <w:shd w:val="clear" w:color="auto" w:fill="E6E6E6"/>
            <w:vAlign w:val="center"/>
            <w:hideMark/>
          </w:tcPr>
          <w:p w14:paraId="4F0B6C07" w14:textId="77777777" w:rsidR="005E39D5" w:rsidRPr="002F5B4D" w:rsidRDefault="005E39D5" w:rsidP="00F526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Podhodnocení</w:t>
            </w:r>
          </w:p>
        </w:tc>
        <w:tc>
          <w:tcPr>
            <w:tcW w:w="2217" w:type="dxa"/>
            <w:vMerge/>
            <w:shd w:val="clear" w:color="auto" w:fill="C2E2DB"/>
            <w:vAlign w:val="center"/>
            <w:hideMark/>
          </w:tcPr>
          <w:p w14:paraId="043C23BC" w14:textId="77777777" w:rsidR="005E39D5" w:rsidRPr="002F5B4D" w:rsidRDefault="005E39D5" w:rsidP="00F52604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E39D5" w:rsidRPr="002F5B4D" w14:paraId="0E018699" w14:textId="77777777" w:rsidTr="00B5506E">
        <w:trPr>
          <w:trHeight w:val="300"/>
        </w:trPr>
        <w:tc>
          <w:tcPr>
            <w:tcW w:w="2517" w:type="dxa"/>
            <w:shd w:val="clear" w:color="auto" w:fill="DCA8B3"/>
            <w:noWrap/>
            <w:vAlign w:val="center"/>
            <w:hideMark/>
          </w:tcPr>
          <w:p w14:paraId="607F57D9" w14:textId="77777777" w:rsidR="005E39D5" w:rsidRPr="002F5B4D" w:rsidRDefault="005E39D5" w:rsidP="00F5260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b/>
                <w:sz w:val="20"/>
                <w:szCs w:val="20"/>
              </w:rPr>
              <w:t>CELKOVÁ NESPRÁVNOST ZA PŘÍJMY A VÝDAJE</w:t>
            </w:r>
          </w:p>
        </w:tc>
        <w:tc>
          <w:tcPr>
            <w:tcW w:w="2239" w:type="dxa"/>
            <w:shd w:val="clear" w:color="auto" w:fill="DCA8B3"/>
            <w:noWrap/>
            <w:vAlign w:val="center"/>
          </w:tcPr>
          <w:p w14:paraId="105A1B2B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9,8</w:t>
            </w:r>
          </w:p>
        </w:tc>
        <w:tc>
          <w:tcPr>
            <w:tcW w:w="2099" w:type="dxa"/>
            <w:shd w:val="clear" w:color="auto" w:fill="DCA8B3"/>
            <w:noWrap/>
            <w:vAlign w:val="center"/>
          </w:tcPr>
          <w:p w14:paraId="6BD0F358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9,8</w:t>
            </w:r>
          </w:p>
        </w:tc>
        <w:tc>
          <w:tcPr>
            <w:tcW w:w="2217" w:type="dxa"/>
            <w:shd w:val="clear" w:color="auto" w:fill="DCA8B3"/>
            <w:noWrap/>
            <w:vAlign w:val="center"/>
          </w:tcPr>
          <w:p w14:paraId="4A14760C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9,8</w:t>
            </w:r>
          </w:p>
        </w:tc>
      </w:tr>
      <w:tr w:rsidR="005E39D5" w:rsidRPr="002F5B4D" w14:paraId="3A91931E" w14:textId="77777777" w:rsidTr="00F52604">
        <w:trPr>
          <w:trHeight w:val="300"/>
        </w:trPr>
        <w:tc>
          <w:tcPr>
            <w:tcW w:w="2517" w:type="dxa"/>
            <w:noWrap/>
            <w:vAlign w:val="center"/>
            <w:hideMark/>
          </w:tcPr>
          <w:p w14:paraId="6B95660F" w14:textId="77777777" w:rsidR="005E39D5" w:rsidRPr="002F5B4D" w:rsidRDefault="005E39D5" w:rsidP="00F5260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sz w:val="20"/>
                <w:szCs w:val="20"/>
              </w:rPr>
              <w:t>Příjmy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5D793C6B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,8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14:paraId="0F0FAF2A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,8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7BF8D03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,8</w:t>
            </w:r>
          </w:p>
        </w:tc>
      </w:tr>
      <w:tr w:rsidR="005E39D5" w:rsidRPr="002F5B4D" w14:paraId="1EC823C4" w14:textId="77777777" w:rsidTr="00F52604">
        <w:trPr>
          <w:trHeight w:val="300"/>
        </w:trPr>
        <w:tc>
          <w:tcPr>
            <w:tcW w:w="2517" w:type="dxa"/>
            <w:noWrap/>
            <w:vAlign w:val="center"/>
            <w:hideMark/>
          </w:tcPr>
          <w:p w14:paraId="7DC5B65E" w14:textId="77777777" w:rsidR="005E39D5" w:rsidRPr="002F5B4D" w:rsidRDefault="005E39D5" w:rsidP="00F5260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sz w:val="20"/>
                <w:szCs w:val="20"/>
              </w:rPr>
              <w:t>Výdaje</w:t>
            </w:r>
          </w:p>
        </w:tc>
        <w:tc>
          <w:tcPr>
            <w:tcW w:w="2239" w:type="dxa"/>
            <w:noWrap/>
            <w:vAlign w:val="center"/>
          </w:tcPr>
          <w:p w14:paraId="24F23780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2099" w:type="dxa"/>
            <w:noWrap/>
            <w:vAlign w:val="center"/>
          </w:tcPr>
          <w:p w14:paraId="7B47ED02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2217" w:type="dxa"/>
            <w:noWrap/>
            <w:vAlign w:val="center"/>
          </w:tcPr>
          <w:p w14:paraId="115C58D2" w14:textId="77777777" w:rsidR="005E39D5" w:rsidRPr="002F5B4D" w:rsidRDefault="005E39D5" w:rsidP="00F5260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F5B4D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</w:tr>
    </w:tbl>
    <w:p w14:paraId="7F10E7DF" w14:textId="77777777" w:rsidR="005E39D5" w:rsidRDefault="005E39D5" w:rsidP="005E39D5">
      <w:pPr>
        <w:keepNext/>
        <w:spacing w:after="0"/>
        <w:rPr>
          <w:rFonts w:asciiTheme="minorHAnsi" w:eastAsiaTheme="minorHAnsi" w:hAnsiTheme="minorHAnsi" w:cs="Calibri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Calibri"/>
          <w:bCs/>
          <w:sz w:val="20"/>
          <w:szCs w:val="20"/>
        </w:rPr>
        <w:t>výpočet provedl NKÚ na základě dat získaných kontrolou.</w:t>
      </w:r>
    </w:p>
    <w:p w14:paraId="469C55C4" w14:textId="77777777" w:rsidR="005E39D5" w:rsidRDefault="005E39D5" w:rsidP="005E39D5">
      <w:pPr>
        <w:keepNext/>
        <w:spacing w:after="0"/>
        <w:rPr>
          <w:rFonts w:cs="Arial"/>
          <w:bCs/>
          <w:sz w:val="20"/>
          <w:szCs w:val="20"/>
        </w:rPr>
      </w:pPr>
    </w:p>
    <w:p w14:paraId="76930E80" w14:textId="630D2DF4" w:rsidR="005E39D5" w:rsidRPr="003416C7" w:rsidRDefault="005E39D5" w:rsidP="003416C7">
      <w:pPr>
        <w:spacing w:before="240"/>
        <w:jc w:val="both"/>
        <w:rPr>
          <w:rFonts w:asciiTheme="minorHAnsi" w:hAnsiTheme="minorHAnsi" w:cstheme="minorHAnsi"/>
        </w:rPr>
      </w:pPr>
      <w:r w:rsidRPr="00C6442E">
        <w:rPr>
          <w:rFonts w:cstheme="minorHAnsi"/>
          <w:b/>
        </w:rPr>
        <w:t>Uvedená nesprávnost měla významný vliv na</w:t>
      </w:r>
      <w:r w:rsidR="00D045DF">
        <w:rPr>
          <w:rFonts w:cstheme="minorHAnsi"/>
          <w:b/>
        </w:rPr>
        <w:t xml:space="preserve"> </w:t>
      </w:r>
      <w:r w:rsidRPr="00C6442E">
        <w:rPr>
          <w:rFonts w:cstheme="minorHAnsi"/>
          <w:b/>
        </w:rPr>
        <w:t xml:space="preserve">výkaz pro hodnocení plnění rozpočtu ÚPV </w:t>
      </w:r>
      <w:r w:rsidR="00D045DF">
        <w:rPr>
          <w:rFonts w:cstheme="minorHAnsi"/>
          <w:b/>
        </w:rPr>
        <w:br/>
      </w:r>
      <w:r w:rsidRPr="00C6442E">
        <w:rPr>
          <w:rFonts w:cstheme="minorHAnsi"/>
          <w:b/>
        </w:rPr>
        <w:t>k</w:t>
      </w:r>
      <w:r w:rsidR="00D045DF">
        <w:rPr>
          <w:rFonts w:cstheme="minorHAnsi"/>
          <w:b/>
        </w:rPr>
        <w:t xml:space="preserve"> </w:t>
      </w:r>
      <w:r w:rsidRPr="00C6442E">
        <w:rPr>
          <w:rFonts w:cstheme="minorHAnsi"/>
          <w:b/>
        </w:rPr>
        <w:t>31.</w:t>
      </w:r>
      <w:r w:rsidR="00D045DF">
        <w:rPr>
          <w:rFonts w:cstheme="minorHAnsi"/>
          <w:b/>
        </w:rPr>
        <w:t xml:space="preserve"> </w:t>
      </w:r>
      <w:r w:rsidRPr="00C6442E">
        <w:rPr>
          <w:rFonts w:cstheme="minorHAnsi"/>
          <w:b/>
        </w:rPr>
        <w:t>12.</w:t>
      </w:r>
      <w:r w:rsidR="00D045DF">
        <w:rPr>
          <w:rFonts w:cstheme="minorHAnsi"/>
          <w:b/>
        </w:rPr>
        <w:t xml:space="preserve"> </w:t>
      </w:r>
      <w:r w:rsidRPr="00C6442E">
        <w:rPr>
          <w:rFonts w:cstheme="minorHAnsi"/>
          <w:b/>
        </w:rPr>
        <w:t>2023. Z</w:t>
      </w:r>
      <w:r w:rsidR="00D045DF">
        <w:rPr>
          <w:rFonts w:cstheme="minorHAnsi"/>
          <w:b/>
        </w:rPr>
        <w:t xml:space="preserve"> </w:t>
      </w:r>
      <w:r w:rsidRPr="00C6442E">
        <w:rPr>
          <w:rFonts w:cstheme="minorHAnsi"/>
          <w:b/>
        </w:rPr>
        <w:t xml:space="preserve">tohoto důvodu </w:t>
      </w:r>
      <w:r>
        <w:rPr>
          <w:rFonts w:cstheme="minorHAnsi"/>
          <w:b/>
        </w:rPr>
        <w:t xml:space="preserve">vyhodnotil NKÚ </w:t>
      </w:r>
      <w:r w:rsidRPr="00C6442E">
        <w:rPr>
          <w:rFonts w:cstheme="minorHAnsi"/>
          <w:b/>
        </w:rPr>
        <w:t xml:space="preserve">informace na uvedených položkách </w:t>
      </w:r>
      <w:r w:rsidR="00D045DF">
        <w:rPr>
          <w:rFonts w:cstheme="minorHAnsi"/>
          <w:b/>
        </w:rPr>
        <w:br/>
      </w:r>
      <w:r w:rsidRPr="00C6442E">
        <w:rPr>
          <w:rFonts w:cstheme="minorHAnsi"/>
          <w:b/>
        </w:rPr>
        <w:t>a</w:t>
      </w:r>
      <w:r w:rsidR="00D045DF">
        <w:rPr>
          <w:rFonts w:cstheme="minorHAnsi"/>
          <w:b/>
        </w:rPr>
        <w:t xml:space="preserve"> </w:t>
      </w:r>
      <w:r w:rsidRPr="00C6442E">
        <w:rPr>
          <w:rFonts w:cstheme="minorHAnsi"/>
          <w:b/>
        </w:rPr>
        <w:t xml:space="preserve">prostorových jednotkách jako nespolehlivé. </w:t>
      </w:r>
      <w:r w:rsidR="00643A25">
        <w:rPr>
          <w:lang w:eastAsia="cs-CZ"/>
        </w:rPr>
        <w:t xml:space="preserve">Vliv nesprávně zatříděného transferu na vykazované údaje popsal </w:t>
      </w:r>
      <w:r w:rsidR="00643A25" w:rsidRPr="005D3A40">
        <w:rPr>
          <w:rFonts w:asciiTheme="minorHAnsi" w:hAnsiTheme="minorHAnsi" w:cstheme="minorHAnsi"/>
          <w:bCs/>
          <w:lang w:eastAsia="cs-CZ"/>
        </w:rPr>
        <w:t>ÚP</w:t>
      </w:r>
      <w:r w:rsidR="00643A25">
        <w:rPr>
          <w:rFonts w:asciiTheme="minorHAnsi" w:hAnsiTheme="minorHAnsi" w:cstheme="minorHAnsi"/>
          <w:bCs/>
          <w:lang w:eastAsia="cs-CZ"/>
        </w:rPr>
        <w:t>V</w:t>
      </w:r>
      <w:r w:rsidR="00643A25">
        <w:rPr>
          <w:lang w:eastAsia="cs-CZ"/>
        </w:rPr>
        <w:t xml:space="preserve"> v</w:t>
      </w:r>
      <w:r w:rsidR="00C15B30">
        <w:rPr>
          <w:lang w:eastAsia="cs-CZ"/>
        </w:rPr>
        <w:t> </w:t>
      </w:r>
      <w:r w:rsidR="00C15B30">
        <w:rPr>
          <w:rFonts w:asciiTheme="minorHAnsi" w:eastAsiaTheme="minorHAnsi" w:hAnsiTheme="minorHAnsi" w:cstheme="minorHAnsi"/>
        </w:rPr>
        <w:t>ZÚ 2023.</w:t>
      </w:r>
    </w:p>
    <w:p w14:paraId="02A03D97" w14:textId="77777777" w:rsidR="005E39D5" w:rsidRPr="00A82538" w:rsidRDefault="005E39D5" w:rsidP="005E39D5">
      <w:pPr>
        <w:jc w:val="both"/>
        <w:rPr>
          <w:rFonts w:cstheme="minorHAnsi"/>
          <w:b/>
        </w:rPr>
      </w:pPr>
      <w:r w:rsidRPr="00A82538">
        <w:rPr>
          <w:rFonts w:cstheme="minorHAnsi"/>
          <w:b/>
        </w:rPr>
        <w:t>V rozsahu ostatních informací byl uvedený výkaz pro hodnocení plnění rozpočtu ve všech významných ohledech sestaven v souladu s příslušnými právními předpisy.</w:t>
      </w:r>
    </w:p>
    <w:p w14:paraId="58676B59" w14:textId="77777777" w:rsidR="00C63815" w:rsidRDefault="00C63815" w:rsidP="00C63815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3. Závěrečný účet kapitoly 3</w:t>
      </w:r>
      <w:r w:rsidR="00234415" w:rsidRPr="002F5B4D">
        <w:rPr>
          <w:rFonts w:asciiTheme="minorHAnsi" w:hAnsiTheme="minorHAnsi" w:cstheme="minorHAnsi"/>
          <w:color w:val="auto"/>
        </w:rPr>
        <w:t>44</w:t>
      </w:r>
      <w:r w:rsidRPr="002F5B4D">
        <w:rPr>
          <w:rFonts w:asciiTheme="minorHAnsi" w:hAnsiTheme="minorHAnsi" w:cstheme="minorHAnsi"/>
          <w:color w:val="auto"/>
        </w:rPr>
        <w:t xml:space="preserve"> – </w:t>
      </w:r>
      <w:r w:rsidR="00234415" w:rsidRPr="002F5B4D">
        <w:rPr>
          <w:rFonts w:asciiTheme="minorHAnsi" w:hAnsiTheme="minorHAnsi" w:cstheme="minorHAnsi"/>
          <w:i/>
          <w:color w:val="auto"/>
        </w:rPr>
        <w:t>Úřad průmyslového vlastnictví</w:t>
      </w:r>
      <w:r w:rsidRPr="002F5B4D">
        <w:rPr>
          <w:rFonts w:asciiTheme="minorHAnsi" w:hAnsiTheme="minorHAnsi" w:cstheme="minorHAnsi"/>
          <w:color w:val="auto"/>
        </w:rPr>
        <w:t xml:space="preserve"> za rok 202</w:t>
      </w:r>
      <w:r w:rsidR="00234415" w:rsidRPr="002F5B4D">
        <w:rPr>
          <w:rFonts w:asciiTheme="minorHAnsi" w:hAnsiTheme="minorHAnsi" w:cstheme="minorHAnsi"/>
          <w:color w:val="auto"/>
        </w:rPr>
        <w:t>3</w:t>
      </w:r>
    </w:p>
    <w:p w14:paraId="128E1698" w14:textId="07D8E9F8" w:rsidR="00A622DD" w:rsidRPr="00B715F7" w:rsidRDefault="00A622DD" w:rsidP="00B715F7">
      <w:pPr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>Při kontrole ZÚ</w:t>
      </w:r>
      <w:r w:rsidR="003E61C0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2023 se NKÚ zaměřil na dodržení souladu s vyhláškou č. 419/2001 Sb.</w:t>
      </w:r>
      <w:r w:rsidR="0067305A">
        <w:rPr>
          <w:rFonts w:cs="Calibri"/>
          <w:lang w:eastAsia="cs-CZ"/>
        </w:rPr>
        <w:t>,</w:t>
      </w:r>
      <w:r>
        <w:rPr>
          <w:rFonts w:cs="Calibri"/>
          <w:lang w:eastAsia="cs-CZ"/>
        </w:rPr>
        <w:t xml:space="preserve"> na ověření správnosti a</w:t>
      </w:r>
      <w:r w:rsidR="00D045DF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úplnosti údajů a</w:t>
      </w:r>
      <w:r w:rsidR="00D045DF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číselných hodnot uvedených v</w:t>
      </w:r>
      <w:r w:rsidR="001A7B94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průvodní zprávě, v</w:t>
      </w:r>
      <w:r w:rsidR="00E313CF">
        <w:rPr>
          <w:rFonts w:cs="Calibri"/>
          <w:lang w:eastAsia="cs-CZ"/>
        </w:rPr>
        <w:t> </w:t>
      </w:r>
      <w:r>
        <w:rPr>
          <w:rFonts w:cs="Calibri"/>
          <w:lang w:eastAsia="cs-CZ"/>
        </w:rPr>
        <w:t xml:space="preserve">číselných sestavách a v tabulkových přílohách. </w:t>
      </w:r>
    </w:p>
    <w:p w14:paraId="700586DA" w14:textId="4D142B82" w:rsidR="00552B70" w:rsidRDefault="00A622DD" w:rsidP="00A622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"/>
          <w:lang w:eastAsia="cs-CZ"/>
        </w:rPr>
        <w:t>NKÚ zjistil</w:t>
      </w:r>
      <w:r>
        <w:rPr>
          <w:rFonts w:asciiTheme="minorHAnsi" w:hAnsiTheme="minorHAnsi" w:cstheme="minorHAnsi"/>
        </w:rPr>
        <w:t>, že ÚPV v návrhu ZÚ 202</w:t>
      </w:r>
      <w:r w:rsidR="00B715F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neuvedl některé skutečnosti správně. Ve většině případů </w:t>
      </w:r>
      <w:r w:rsidR="00B715F7">
        <w:rPr>
          <w:rFonts w:asciiTheme="minorHAnsi" w:hAnsiTheme="minorHAnsi" w:cstheme="minorHAnsi"/>
        </w:rPr>
        <w:t>se jednalo o nesoulad</w:t>
      </w:r>
      <w:r w:rsidR="00D045DF">
        <w:rPr>
          <w:rFonts w:asciiTheme="minorHAnsi" w:hAnsiTheme="minorHAnsi" w:cstheme="minorHAnsi"/>
        </w:rPr>
        <w:t xml:space="preserve"> mezi</w:t>
      </w:r>
      <w:r w:rsidR="00B715F7">
        <w:rPr>
          <w:rFonts w:asciiTheme="minorHAnsi" w:hAnsiTheme="minorHAnsi" w:cstheme="minorHAnsi"/>
        </w:rPr>
        <w:t xml:space="preserve"> údaj</w:t>
      </w:r>
      <w:r w:rsidR="00D045DF">
        <w:rPr>
          <w:rFonts w:asciiTheme="minorHAnsi" w:hAnsiTheme="minorHAnsi" w:cstheme="minorHAnsi"/>
        </w:rPr>
        <w:t>i</w:t>
      </w:r>
      <w:r w:rsidR="00B715F7">
        <w:rPr>
          <w:rFonts w:asciiTheme="minorHAnsi" w:hAnsiTheme="minorHAnsi" w:cstheme="minorHAnsi"/>
        </w:rPr>
        <w:t xml:space="preserve"> v</w:t>
      </w:r>
      <w:r w:rsidR="00D045DF">
        <w:rPr>
          <w:rFonts w:asciiTheme="minorHAnsi" w:hAnsiTheme="minorHAnsi" w:cstheme="minorHAnsi"/>
        </w:rPr>
        <w:t xml:space="preserve"> </w:t>
      </w:r>
      <w:r w:rsidR="00B715F7">
        <w:rPr>
          <w:rFonts w:asciiTheme="minorHAnsi" w:hAnsiTheme="minorHAnsi" w:cstheme="minorHAnsi"/>
        </w:rPr>
        <w:t>textu a dostupn</w:t>
      </w:r>
      <w:r w:rsidR="00D045DF">
        <w:rPr>
          <w:rFonts w:asciiTheme="minorHAnsi" w:hAnsiTheme="minorHAnsi" w:cstheme="minorHAnsi"/>
        </w:rPr>
        <w:t>ými</w:t>
      </w:r>
      <w:r w:rsidR="00B715F7">
        <w:rPr>
          <w:rFonts w:asciiTheme="minorHAnsi" w:hAnsiTheme="minorHAnsi" w:cstheme="minorHAnsi"/>
        </w:rPr>
        <w:t xml:space="preserve"> podklady</w:t>
      </w:r>
      <w:r w:rsidR="00D045DF">
        <w:rPr>
          <w:rFonts w:asciiTheme="minorHAnsi" w:hAnsiTheme="minorHAnsi" w:cstheme="minorHAnsi"/>
        </w:rPr>
        <w:t>,</w:t>
      </w:r>
      <w:r w:rsidR="003C5548">
        <w:rPr>
          <w:rFonts w:asciiTheme="minorHAnsi" w:hAnsiTheme="minorHAnsi" w:cstheme="minorHAnsi"/>
        </w:rPr>
        <w:t xml:space="preserve"> </w:t>
      </w:r>
      <w:r w:rsidR="00D045DF">
        <w:rPr>
          <w:rFonts w:asciiTheme="minorHAnsi" w:hAnsiTheme="minorHAnsi" w:cstheme="minorHAnsi"/>
        </w:rPr>
        <w:t>příp. o</w:t>
      </w:r>
      <w:r w:rsidR="003C5548">
        <w:rPr>
          <w:rFonts w:asciiTheme="minorHAnsi" w:hAnsiTheme="minorHAnsi" w:cstheme="minorHAnsi"/>
        </w:rPr>
        <w:t xml:space="preserve"> </w:t>
      </w:r>
      <w:r w:rsidR="00B715F7">
        <w:rPr>
          <w:rFonts w:asciiTheme="minorHAnsi" w:hAnsiTheme="minorHAnsi" w:cstheme="minorHAnsi"/>
        </w:rPr>
        <w:t>matematické nesprávnosti výpočtů v textu ZÚ</w:t>
      </w:r>
      <w:r w:rsidR="003E61C0">
        <w:rPr>
          <w:rFonts w:asciiTheme="minorHAnsi" w:hAnsiTheme="minorHAnsi" w:cstheme="minorHAnsi"/>
        </w:rPr>
        <w:t xml:space="preserve"> 2023</w:t>
      </w:r>
      <w:r w:rsidR="00B715F7">
        <w:rPr>
          <w:rFonts w:asciiTheme="minorHAnsi" w:hAnsiTheme="minorHAnsi" w:cstheme="minorHAnsi"/>
        </w:rPr>
        <w:t xml:space="preserve">. </w:t>
      </w:r>
    </w:p>
    <w:p w14:paraId="1F135DE5" w14:textId="77777777" w:rsidR="00A622DD" w:rsidRDefault="00A622DD" w:rsidP="00A622DD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lang w:eastAsia="cs-CZ"/>
        </w:rPr>
        <w:t xml:space="preserve">ÚPV všechny identifikované nedostatky opravil a </w:t>
      </w:r>
      <w:r w:rsidR="00D15B5E">
        <w:rPr>
          <w:rFonts w:asciiTheme="minorHAnsi" w:hAnsiTheme="minorHAnsi" w:cstheme="minorHAnsi"/>
          <w:lang w:eastAsia="cs-CZ"/>
        </w:rPr>
        <w:t>v</w:t>
      </w:r>
      <w:r>
        <w:rPr>
          <w:rFonts w:asciiTheme="minorHAnsi" w:hAnsiTheme="minorHAnsi" w:cstheme="minorHAnsi"/>
          <w:lang w:eastAsia="cs-CZ"/>
        </w:rPr>
        <w:t xml:space="preserve"> ZÚ 2023 předložené</w:t>
      </w:r>
      <w:r w:rsidR="00D15B5E">
        <w:rPr>
          <w:rFonts w:asciiTheme="minorHAnsi" w:hAnsiTheme="minorHAnsi" w:cstheme="minorHAnsi"/>
          <w:lang w:eastAsia="cs-CZ"/>
        </w:rPr>
        <w:t>m</w:t>
      </w:r>
      <w:r>
        <w:rPr>
          <w:rFonts w:asciiTheme="minorHAnsi" w:hAnsiTheme="minorHAnsi" w:cstheme="minorHAnsi"/>
          <w:lang w:eastAsia="cs-CZ"/>
        </w:rPr>
        <w:t xml:space="preserve"> Ministerstvu financí pro vypracování návrhu státního závěrečného účtu se již nevyskytovaly.</w:t>
      </w:r>
    </w:p>
    <w:p w14:paraId="4505E80B" w14:textId="77777777" w:rsidR="00A622DD" w:rsidRDefault="00A622DD" w:rsidP="00A622DD">
      <w:pP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Dle NKÚ je závěrečný účet kapitoly státního rozpočtu 344 – </w:t>
      </w:r>
      <w:r>
        <w:rPr>
          <w:b/>
          <w:bCs/>
          <w:i/>
          <w:lang w:eastAsia="cs-CZ"/>
        </w:rPr>
        <w:t>Úřad průmyslového vlastnictví</w:t>
      </w:r>
      <w:r>
        <w:rPr>
          <w:b/>
          <w:bCs/>
          <w:lang w:eastAsia="cs-CZ"/>
        </w:rPr>
        <w:t xml:space="preserve"> za rok 2023 sestaven v rozsahu dle vyhlášky č. 419/2001 Sb. a informace v něm uvedené</w:t>
      </w:r>
      <w:r w:rsidR="00EF349C">
        <w:rPr>
          <w:b/>
          <w:bCs/>
          <w:lang w:eastAsia="cs-CZ"/>
        </w:rPr>
        <w:t xml:space="preserve"> </w:t>
      </w:r>
      <w:r w:rsidR="0009127B">
        <w:rPr>
          <w:b/>
          <w:bCs/>
          <w:lang w:eastAsia="cs-CZ"/>
        </w:rPr>
        <w:t>odpovídají údajům</w:t>
      </w:r>
      <w:r>
        <w:rPr>
          <w:b/>
          <w:bCs/>
          <w:lang w:eastAsia="cs-CZ"/>
        </w:rPr>
        <w:t xml:space="preserve"> v rozpočtovém systému, finančním výkaz</w:t>
      </w:r>
      <w:r w:rsidR="0009127B">
        <w:rPr>
          <w:b/>
          <w:bCs/>
          <w:lang w:eastAsia="cs-CZ"/>
        </w:rPr>
        <w:t>ům</w:t>
      </w:r>
      <w:r>
        <w:rPr>
          <w:b/>
          <w:bCs/>
          <w:lang w:eastAsia="cs-CZ"/>
        </w:rPr>
        <w:t xml:space="preserve"> </w:t>
      </w:r>
      <w:r w:rsidR="0009127B">
        <w:rPr>
          <w:b/>
          <w:bCs/>
          <w:lang w:eastAsia="cs-CZ"/>
        </w:rPr>
        <w:t>a</w:t>
      </w:r>
      <w:r>
        <w:rPr>
          <w:b/>
          <w:bCs/>
          <w:lang w:eastAsia="cs-CZ"/>
        </w:rPr>
        <w:t xml:space="preserve"> údaj</w:t>
      </w:r>
      <w:r w:rsidR="0009127B">
        <w:rPr>
          <w:b/>
          <w:bCs/>
          <w:lang w:eastAsia="cs-CZ"/>
        </w:rPr>
        <w:t>ům</w:t>
      </w:r>
      <w:r>
        <w:rPr>
          <w:b/>
          <w:bCs/>
          <w:lang w:eastAsia="cs-CZ"/>
        </w:rPr>
        <w:t xml:space="preserve"> z dalších evidencí.</w:t>
      </w:r>
    </w:p>
    <w:p w14:paraId="0EA3BD46" w14:textId="77777777" w:rsidR="00C63815" w:rsidRPr="002F5B4D" w:rsidRDefault="00C63815" w:rsidP="00C63815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 xml:space="preserve">4. Vnitřní kontrolní systém </w:t>
      </w:r>
      <w:r w:rsidR="00234415" w:rsidRPr="002F5B4D">
        <w:rPr>
          <w:rFonts w:asciiTheme="minorHAnsi" w:hAnsiTheme="minorHAnsi" w:cstheme="minorHAnsi"/>
          <w:color w:val="auto"/>
        </w:rPr>
        <w:t>ÚPV</w:t>
      </w:r>
    </w:p>
    <w:p w14:paraId="3AA0E0A6" w14:textId="19D5E8AE" w:rsidR="00BC32EC" w:rsidRDefault="00BC32EC" w:rsidP="00BC32EC">
      <w:pPr>
        <w:spacing w:before="120"/>
        <w:jc w:val="both"/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</w:rPr>
        <w:t>NKÚ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t xml:space="preserve"> v</w:t>
      </w:r>
      <w:r w:rsidR="001A7B94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t>průběhu kontroly zjistil v oblasti účetnictví a údajů o plnění rozpočtu významné nedostatky, které VKS neidentifikoval.</w:t>
      </w:r>
      <w:r w:rsidRPr="00BC32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Nedostatky v oblasti účetnictví, jejichž souhrnný dopad na zůstatky položek ÚZ byl ve výši 166,9 mil. Kč, ÚPV v průběhu kontroly opravil a přijal 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t xml:space="preserve">ve VKS </w:t>
      </w:r>
      <w:r w:rsidRPr="002F5B4D">
        <w:rPr>
          <w:rFonts w:asciiTheme="minorHAnsi" w:hAnsiTheme="minorHAnsi" w:cstheme="minorHAnsi"/>
          <w:shd w:val="clear" w:color="auto" w:fill="FFFFFF" w:themeFill="background1"/>
        </w:rPr>
        <w:lastRenderedPageBreak/>
        <w:t>dostatečná opatření k nápravě systémových nedostatků</w:t>
      </w:r>
      <w:r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>
        <w:rPr>
          <w:rFonts w:asciiTheme="minorHAnsi" w:hAnsiTheme="minorHAnsi" w:cstheme="minorHAnsi"/>
        </w:rPr>
        <w:t xml:space="preserve">(viz část </w:t>
      </w:r>
      <w:r w:rsidRPr="00BF7A4F">
        <w:rPr>
          <w:rFonts w:asciiTheme="minorHAnsi" w:hAnsiTheme="minorHAnsi" w:cstheme="minorHAnsi"/>
        </w:rPr>
        <w:t>IV.1.1</w:t>
      </w:r>
      <w:r w:rsidR="00755AD9" w:rsidRPr="00BF7A4F">
        <w:rPr>
          <w:rFonts w:asciiTheme="minorHAnsi" w:hAnsiTheme="minorHAnsi" w:cstheme="minorHAnsi"/>
        </w:rPr>
        <w:t xml:space="preserve"> </w:t>
      </w:r>
      <w:r w:rsidR="00755AD9" w:rsidRPr="00BF7A4F">
        <w:t>tohoto kontrolního závěru</w:t>
      </w:r>
      <w:r w:rsidRPr="00BF7A4F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</w:t>
      </w:r>
    </w:p>
    <w:p w14:paraId="48D71F50" w14:textId="77777777" w:rsidR="00BC32EC" w:rsidRDefault="00BC32EC" w:rsidP="00BC32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případě údajů předkládaných Úřadem průmyslového vlastnictví pro hodnocení plnění státního rozpočtu za rok 2023 NKÚ zjistil </w:t>
      </w:r>
      <w:r w:rsidR="00C803C6">
        <w:rPr>
          <w:rFonts w:asciiTheme="minorHAnsi" w:hAnsiTheme="minorHAnsi" w:cstheme="minorHAnsi"/>
        </w:rPr>
        <w:t xml:space="preserve">ojedinělý </w:t>
      </w:r>
      <w:r>
        <w:rPr>
          <w:rFonts w:asciiTheme="minorHAnsi" w:hAnsiTheme="minorHAnsi" w:cstheme="minorHAnsi"/>
        </w:rPr>
        <w:t>nedostatek,</w:t>
      </w:r>
      <w:r w:rsidR="00C803C6">
        <w:rPr>
          <w:rFonts w:asciiTheme="minorHAnsi" w:hAnsiTheme="minorHAnsi" w:cstheme="minorHAnsi"/>
        </w:rPr>
        <w:t xml:space="preserve"> </w:t>
      </w:r>
      <w:r w:rsidR="00A54140">
        <w:rPr>
          <w:rFonts w:asciiTheme="minorHAnsi" w:hAnsiTheme="minorHAnsi" w:cstheme="minorHAnsi"/>
        </w:rPr>
        <w:t>na který ÚPV reagoval v</w:t>
      </w:r>
      <w:r w:rsidR="00386828">
        <w:rPr>
          <w:rFonts w:asciiTheme="minorHAnsi" w:hAnsiTheme="minorHAnsi" w:cstheme="minorHAnsi"/>
        </w:rPr>
        <w:t> </w:t>
      </w:r>
      <w:r w:rsidR="00A54140">
        <w:rPr>
          <w:rFonts w:asciiTheme="minorHAnsi" w:hAnsiTheme="minorHAnsi" w:cstheme="minorHAnsi"/>
        </w:rPr>
        <w:t>ZÚ</w:t>
      </w:r>
      <w:r w:rsidR="00386828">
        <w:rPr>
          <w:rFonts w:asciiTheme="minorHAnsi" w:hAnsiTheme="minorHAnsi" w:cstheme="minorHAnsi"/>
        </w:rPr>
        <w:t> </w:t>
      </w:r>
      <w:r w:rsidR="003E61C0">
        <w:rPr>
          <w:rFonts w:asciiTheme="minorHAnsi" w:hAnsiTheme="minorHAnsi" w:cstheme="minorHAnsi"/>
        </w:rPr>
        <w:t>2023</w:t>
      </w:r>
      <w:r w:rsidR="00A54140">
        <w:rPr>
          <w:rFonts w:asciiTheme="minorHAnsi" w:hAnsiTheme="minorHAnsi" w:cstheme="minorHAnsi"/>
        </w:rPr>
        <w:t>, kde u příslušných rozpočtových polož</w:t>
      </w:r>
      <w:r w:rsidR="0068735F">
        <w:rPr>
          <w:rFonts w:asciiTheme="minorHAnsi" w:hAnsiTheme="minorHAnsi" w:cstheme="minorHAnsi"/>
        </w:rPr>
        <w:t xml:space="preserve">ek </w:t>
      </w:r>
      <w:r w:rsidR="00A54140">
        <w:rPr>
          <w:rFonts w:asciiTheme="minorHAnsi" w:hAnsiTheme="minorHAnsi" w:cstheme="minorHAnsi"/>
        </w:rPr>
        <w:t>uvedl komentáře ke zjištěné nesprávnosti vč.</w:t>
      </w:r>
      <w:r w:rsidR="00EB3D51">
        <w:rPr>
          <w:rFonts w:asciiTheme="minorHAnsi" w:hAnsiTheme="minorHAnsi" w:cstheme="minorHAnsi"/>
        </w:rPr>
        <w:t> </w:t>
      </w:r>
      <w:r w:rsidR="00A54140">
        <w:rPr>
          <w:rFonts w:asciiTheme="minorHAnsi" w:hAnsiTheme="minorHAnsi" w:cstheme="minorHAnsi"/>
        </w:rPr>
        <w:t xml:space="preserve">propojení na přílohové tabulky, které se na rozpočtové položky vážou. </w:t>
      </w:r>
    </w:p>
    <w:p w14:paraId="7FD92630" w14:textId="77777777" w:rsidR="00BC32EC" w:rsidRDefault="00BC32EC" w:rsidP="00BC32EC">
      <w:pPr>
        <w:jc w:val="both"/>
      </w:pPr>
      <w:r>
        <w:rPr>
          <w:bCs/>
        </w:rPr>
        <w:t xml:space="preserve">NKÚ dále ověřil, že závěrečný účet kapitoly státního rozpočtu 344 – </w:t>
      </w:r>
      <w:r>
        <w:rPr>
          <w:bCs/>
          <w:i/>
          <w:iCs/>
        </w:rPr>
        <w:t>Úřad průmyslového vlastnictví</w:t>
      </w:r>
      <w:r>
        <w:rPr>
          <w:bCs/>
        </w:rPr>
        <w:t xml:space="preserve"> za rok 2023 byl sestaven v rozsahu dle vyhlášky č. 419/2001 Sb. a informace v něm uvedené odpovídají údajům v </w:t>
      </w:r>
      <w:r w:rsidRPr="00BF7A4F">
        <w:rPr>
          <w:bCs/>
        </w:rPr>
        <w:t xml:space="preserve">rozpočtovém systému, finančním výkazům i údajům z dalších evidencí </w:t>
      </w:r>
      <w:r w:rsidRPr="00BF7A4F">
        <w:t>(viz část IV.3</w:t>
      </w:r>
      <w:r w:rsidR="00755AD9" w:rsidRPr="00BF7A4F">
        <w:t xml:space="preserve"> tohoto kontrolního</w:t>
      </w:r>
      <w:r w:rsidR="00755AD9" w:rsidRPr="006D0C66">
        <w:t xml:space="preserve"> závěru</w:t>
      </w:r>
      <w:r>
        <w:t>).</w:t>
      </w:r>
    </w:p>
    <w:p w14:paraId="489AEF61" w14:textId="3D2CA58C" w:rsidR="00DA1C48" w:rsidRDefault="00DA1C48" w:rsidP="00DA1C48">
      <w:pPr>
        <w:spacing w:before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 </w:t>
      </w:r>
      <w:r w:rsidR="00EF349C">
        <w:rPr>
          <w:rFonts w:asciiTheme="minorHAnsi" w:hAnsiTheme="minorHAnsi" w:cstheme="minorHAnsi"/>
          <w:b/>
          <w:bCs/>
        </w:rPr>
        <w:t xml:space="preserve">přijetí systémových </w:t>
      </w:r>
      <w:r>
        <w:rPr>
          <w:rFonts w:asciiTheme="minorHAnsi" w:hAnsiTheme="minorHAnsi" w:cstheme="minorHAnsi"/>
          <w:b/>
          <w:bCs/>
        </w:rPr>
        <w:t>opatření</w:t>
      </w:r>
      <w:r w:rsidR="007B24BA">
        <w:rPr>
          <w:rFonts w:asciiTheme="minorHAnsi" w:hAnsiTheme="minorHAnsi" w:cstheme="minorHAnsi"/>
          <w:b/>
          <w:bCs/>
        </w:rPr>
        <w:t xml:space="preserve"> ve vztahu k</w:t>
      </w:r>
      <w:r w:rsidR="00D045DF">
        <w:rPr>
          <w:rFonts w:asciiTheme="minorHAnsi" w:hAnsiTheme="minorHAnsi" w:cstheme="minorHAnsi"/>
          <w:b/>
          <w:bCs/>
        </w:rPr>
        <w:t xml:space="preserve"> </w:t>
      </w:r>
      <w:r w:rsidR="007B24BA">
        <w:rPr>
          <w:rFonts w:asciiTheme="minorHAnsi" w:hAnsiTheme="minorHAnsi" w:cstheme="minorHAnsi"/>
          <w:b/>
          <w:bCs/>
        </w:rPr>
        <w:t>roku 2023</w:t>
      </w:r>
      <w:r>
        <w:rPr>
          <w:rFonts w:asciiTheme="minorHAnsi" w:hAnsiTheme="minorHAnsi" w:cstheme="minorHAnsi"/>
          <w:b/>
          <w:bCs/>
        </w:rPr>
        <w:t xml:space="preserve"> ve VKS mohl NKÚ konstatovat, že</w:t>
      </w:r>
      <w:r w:rsidR="00D045D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vnitřní kontrolní systém ÚPV lze</w:t>
      </w:r>
      <w:r w:rsidR="00EB3D51">
        <w:rPr>
          <w:rFonts w:asciiTheme="minorHAnsi" w:hAnsiTheme="minorHAnsi" w:cstheme="minorHAnsi"/>
          <w:b/>
          <w:bCs/>
        </w:rPr>
        <w:t> </w:t>
      </w:r>
      <w:r>
        <w:rPr>
          <w:rFonts w:asciiTheme="minorHAnsi" w:hAnsiTheme="minorHAnsi" w:cstheme="minorHAnsi"/>
          <w:b/>
          <w:bCs/>
        </w:rPr>
        <w:t>v prověřovaných oblastech považovat za účinný.</w:t>
      </w:r>
    </w:p>
    <w:p w14:paraId="7ADE4476" w14:textId="77777777" w:rsidR="00C63815" w:rsidRDefault="001367F8" w:rsidP="00C63815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5</w:t>
      </w:r>
      <w:r w:rsidR="00C63815" w:rsidRPr="002F5B4D">
        <w:rPr>
          <w:rFonts w:asciiTheme="minorHAnsi" w:hAnsiTheme="minorHAnsi" w:cstheme="minorHAnsi"/>
          <w:color w:val="auto"/>
        </w:rPr>
        <w:t xml:space="preserve">. </w:t>
      </w:r>
      <w:r w:rsidR="00A54140">
        <w:rPr>
          <w:rFonts w:asciiTheme="minorHAnsi" w:hAnsiTheme="minorHAnsi" w:cstheme="minorHAnsi"/>
          <w:color w:val="auto"/>
        </w:rPr>
        <w:t xml:space="preserve">Ostatní </w:t>
      </w:r>
      <w:r w:rsidR="00AC36AC">
        <w:rPr>
          <w:rFonts w:asciiTheme="minorHAnsi" w:hAnsiTheme="minorHAnsi" w:cstheme="minorHAnsi"/>
          <w:color w:val="auto"/>
        </w:rPr>
        <w:t>zjištění</w:t>
      </w:r>
      <w:r w:rsidR="00AC36AC" w:rsidRPr="00801F01">
        <w:rPr>
          <w:rFonts w:asciiTheme="minorHAnsi" w:hAnsiTheme="minorHAnsi" w:cstheme="minorHAnsi"/>
        </w:rPr>
        <w:t xml:space="preserve"> </w:t>
      </w:r>
    </w:p>
    <w:p w14:paraId="3BF5561C" w14:textId="175AF322" w:rsidR="00A54140" w:rsidRPr="009610A6" w:rsidRDefault="00A54140" w:rsidP="009C24B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ÚPV</w:t>
      </w:r>
      <w:r w:rsidRPr="00801F01">
        <w:rPr>
          <w:rFonts w:asciiTheme="minorHAnsi" w:hAnsiTheme="minorHAnsi" w:cstheme="minorHAnsi"/>
        </w:rPr>
        <w:t xml:space="preserve"> vydal peněžní prostředky státního rozpočtu</w:t>
      </w:r>
      <w:r>
        <w:rPr>
          <w:rFonts w:asciiTheme="minorHAnsi" w:hAnsiTheme="minorHAnsi" w:cstheme="minorHAnsi"/>
        </w:rPr>
        <w:t xml:space="preserve"> v</w:t>
      </w:r>
      <w:r w:rsidR="00D045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celkové výši 72,5 tis. Kč</w:t>
      </w:r>
      <w:r w:rsidRPr="00801F01">
        <w:rPr>
          <w:rFonts w:asciiTheme="minorHAnsi" w:hAnsiTheme="minorHAnsi" w:cstheme="minorHAnsi"/>
        </w:rPr>
        <w:t xml:space="preserve"> na plnění </w:t>
      </w:r>
      <w:r w:rsidR="00F7796B">
        <w:rPr>
          <w:rFonts w:asciiTheme="minorHAnsi" w:hAnsiTheme="minorHAnsi" w:cstheme="minorHAnsi"/>
        </w:rPr>
        <w:t>dle</w:t>
      </w:r>
      <w:r w:rsidR="00D045DF">
        <w:rPr>
          <w:rFonts w:asciiTheme="minorHAnsi" w:hAnsiTheme="minorHAnsi" w:cstheme="minorHAnsi"/>
        </w:rPr>
        <w:t xml:space="preserve"> </w:t>
      </w:r>
      <w:r w:rsidR="00F7796B">
        <w:rPr>
          <w:rFonts w:asciiTheme="minorHAnsi" w:hAnsiTheme="minorHAnsi" w:cstheme="minorHAnsi"/>
        </w:rPr>
        <w:t>objednávky</w:t>
      </w:r>
      <w:r w:rsidRPr="00801F0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kterou</w:t>
      </w:r>
      <w:r w:rsidR="00F779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nezaslal správci registru smluv k</w:t>
      </w:r>
      <w:r w:rsidR="00AC36A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uveřejnění</w:t>
      </w:r>
      <w:r w:rsidR="00AC36AC">
        <w:rPr>
          <w:rFonts w:asciiTheme="minorHAnsi" w:hAnsiTheme="minorHAnsi" w:cstheme="minorHAnsi"/>
        </w:rPr>
        <w:t xml:space="preserve">. Vzhledem k tomu, že </w:t>
      </w:r>
      <w:r w:rsidR="00AE6D0C">
        <w:rPr>
          <w:rFonts w:asciiTheme="minorHAnsi" w:hAnsiTheme="minorHAnsi" w:cstheme="minorHAnsi"/>
        </w:rPr>
        <w:t xml:space="preserve">ve lhůtě do 3 měsíců nedošlo </w:t>
      </w:r>
      <w:r w:rsidR="00F7796B">
        <w:rPr>
          <w:rFonts w:asciiTheme="minorHAnsi" w:hAnsiTheme="minorHAnsi" w:cstheme="minorHAnsi"/>
        </w:rPr>
        <w:t>k</w:t>
      </w:r>
      <w:r w:rsidR="00141E1B">
        <w:rPr>
          <w:rFonts w:asciiTheme="minorHAnsi" w:hAnsiTheme="minorHAnsi" w:cstheme="minorHAnsi"/>
        </w:rPr>
        <w:t xml:space="preserve"> </w:t>
      </w:r>
      <w:r w:rsidR="00AC36AC">
        <w:rPr>
          <w:rFonts w:asciiTheme="minorHAnsi" w:hAnsiTheme="minorHAnsi" w:cstheme="minorHAnsi"/>
        </w:rPr>
        <w:t xml:space="preserve">uveřejnění </w:t>
      </w:r>
      <w:r w:rsidR="00B20493">
        <w:rPr>
          <w:rFonts w:asciiTheme="minorHAnsi" w:hAnsiTheme="minorHAnsi" w:cstheme="minorHAnsi"/>
        </w:rPr>
        <w:t xml:space="preserve">objednávky </w:t>
      </w:r>
      <w:r w:rsidR="00AC36AC">
        <w:rPr>
          <w:rFonts w:asciiTheme="minorHAnsi" w:hAnsiTheme="minorHAnsi" w:cstheme="minorHAnsi"/>
        </w:rPr>
        <w:t>v</w:t>
      </w:r>
      <w:r w:rsidR="00D045DF">
        <w:rPr>
          <w:rFonts w:asciiTheme="minorHAnsi" w:hAnsiTheme="minorHAnsi" w:cstheme="minorHAnsi"/>
        </w:rPr>
        <w:t xml:space="preserve"> </w:t>
      </w:r>
      <w:r w:rsidR="00AC36AC">
        <w:rPr>
          <w:rFonts w:asciiTheme="minorHAnsi" w:hAnsiTheme="minorHAnsi" w:cstheme="minorHAnsi"/>
        </w:rPr>
        <w:t>registru smluv</w:t>
      </w:r>
      <w:r w:rsidR="009D644A">
        <w:rPr>
          <w:rFonts w:asciiTheme="minorHAnsi" w:hAnsiTheme="minorHAnsi" w:cstheme="minorHAnsi"/>
        </w:rPr>
        <w:t>,</w:t>
      </w:r>
      <w:r w:rsidR="00AC36AC" w:rsidRPr="009610A6">
        <w:rPr>
          <w:rFonts w:asciiTheme="minorHAnsi" w:hAnsiTheme="minorHAnsi" w:cstheme="minorHAnsi"/>
        </w:rPr>
        <w:t xml:space="preserve"> byla </w:t>
      </w:r>
      <w:r w:rsidRPr="009610A6">
        <w:rPr>
          <w:rFonts w:asciiTheme="minorHAnsi" w:hAnsiTheme="minorHAnsi" w:cstheme="minorHAnsi"/>
        </w:rPr>
        <w:t>v souladu s</w:t>
      </w:r>
      <w:r w:rsidR="00D045DF">
        <w:rPr>
          <w:rFonts w:asciiTheme="minorHAnsi" w:hAnsiTheme="minorHAnsi" w:cstheme="minorHAnsi"/>
        </w:rPr>
        <w:t xml:space="preserve"> </w:t>
      </w:r>
      <w:r w:rsidRPr="009610A6">
        <w:rPr>
          <w:rFonts w:asciiTheme="minorHAnsi" w:hAnsiTheme="minorHAnsi" w:cstheme="minorHAnsi"/>
        </w:rPr>
        <w:t>ustanovením §</w:t>
      </w:r>
      <w:r w:rsidR="00D045DF">
        <w:rPr>
          <w:rFonts w:asciiTheme="minorHAnsi" w:hAnsiTheme="minorHAnsi" w:cstheme="minorHAnsi"/>
        </w:rPr>
        <w:t> </w:t>
      </w:r>
      <w:r w:rsidRPr="009610A6">
        <w:rPr>
          <w:rFonts w:asciiTheme="minorHAnsi" w:hAnsiTheme="minorHAnsi" w:cstheme="minorHAnsi"/>
        </w:rPr>
        <w:t>7 odst. 1 zákona č. 340/2015 Sb. zrušena od počátku</w:t>
      </w:r>
      <w:r w:rsidR="00AC36AC" w:rsidRPr="009610A6">
        <w:rPr>
          <w:rFonts w:asciiTheme="minorHAnsi" w:hAnsiTheme="minorHAnsi" w:cstheme="minorHAnsi"/>
        </w:rPr>
        <w:t>.</w:t>
      </w:r>
    </w:p>
    <w:p w14:paraId="4DF531BC" w14:textId="77777777" w:rsidR="00CC0678" w:rsidRDefault="00CC0678" w:rsidP="00CC0678">
      <w:pPr>
        <w:jc w:val="both"/>
      </w:pPr>
      <w:r>
        <w:t>ÚPV tak neoprávněně použil peněžní prostředky státního rozpočtu</w:t>
      </w:r>
      <w:r>
        <w:rPr>
          <w:rStyle w:val="Znakapoznpodarou"/>
          <w:rFonts w:asciiTheme="minorHAnsi" w:hAnsiTheme="minorHAnsi" w:cstheme="minorHAnsi"/>
        </w:rPr>
        <w:footnoteReference w:id="30"/>
      </w:r>
      <w:r>
        <w:t>, což nasvědčuje porušení rozpočtové kázně v celkové výši 72,5 tis. Kč</w:t>
      </w:r>
      <w:r>
        <w:rPr>
          <w:rStyle w:val="Znakapoznpodarou"/>
          <w:rFonts w:asciiTheme="minorHAnsi" w:hAnsiTheme="minorHAnsi" w:cstheme="minorHAnsi"/>
        </w:rPr>
        <w:footnoteReference w:id="31"/>
      </w:r>
      <w:r>
        <w:t>.</w:t>
      </w:r>
    </w:p>
    <w:p w14:paraId="5281D0AA" w14:textId="77777777" w:rsidR="00A54140" w:rsidRDefault="00A54140" w:rsidP="00A5414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ÚPV</w:t>
      </w:r>
      <w:r w:rsidRPr="00C01175">
        <w:rPr>
          <w:rFonts w:asciiTheme="minorHAnsi" w:hAnsiTheme="minorHAnsi" w:cstheme="minorHAnsi"/>
        </w:rPr>
        <w:t xml:space="preserve"> po upozornění </w:t>
      </w:r>
      <w:r>
        <w:rPr>
          <w:rFonts w:asciiTheme="minorHAnsi" w:hAnsiTheme="minorHAnsi" w:cstheme="minorHAnsi"/>
        </w:rPr>
        <w:t>NKÚ uzavřel</w:t>
      </w:r>
      <w:r w:rsidRPr="00C01175"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</w:rPr>
        <w:t>2</w:t>
      </w:r>
      <w:r w:rsidRPr="00C0117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února</w:t>
      </w:r>
      <w:r w:rsidRPr="00C01175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 xml:space="preserve">4 </w:t>
      </w:r>
      <w:r w:rsidRPr="00C01175">
        <w:rPr>
          <w:rFonts w:asciiTheme="minorHAnsi" w:hAnsiTheme="minorHAnsi" w:cstheme="minorHAnsi"/>
        </w:rPr>
        <w:t>smlouvu o</w:t>
      </w:r>
      <w:r>
        <w:rPr>
          <w:rFonts w:asciiTheme="minorHAnsi" w:hAnsiTheme="minorHAnsi" w:cstheme="minorHAnsi"/>
        </w:rPr>
        <w:t xml:space="preserve"> </w:t>
      </w:r>
      <w:r w:rsidRPr="00C01175">
        <w:rPr>
          <w:rFonts w:asciiTheme="minorHAnsi" w:hAnsiTheme="minorHAnsi" w:cstheme="minorHAnsi"/>
        </w:rPr>
        <w:t>vypořádání závazků</w:t>
      </w:r>
      <w:r>
        <w:rPr>
          <w:rFonts w:asciiTheme="minorHAnsi" w:hAnsiTheme="minorHAnsi" w:cstheme="minorHAnsi"/>
        </w:rPr>
        <w:t xml:space="preserve"> a odeslal ji</w:t>
      </w:r>
      <w:r w:rsidR="005B7CB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</w:t>
      </w:r>
      <w:r w:rsidR="00C53AA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uveřejnění</w:t>
      </w:r>
      <w:r w:rsidR="00C53AA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téhož dne byla zveřejněna</w:t>
      </w:r>
      <w:r w:rsidRPr="00B20632">
        <w:rPr>
          <w:rFonts w:asciiTheme="minorHAnsi" w:hAnsiTheme="minorHAnsi" w:cstheme="minorHAnsi"/>
        </w:rPr>
        <w:t xml:space="preserve"> v registru smluv</w:t>
      </w:r>
      <w:r w:rsidRPr="00C01175">
        <w:rPr>
          <w:rFonts w:asciiTheme="minorHAnsi" w:hAnsiTheme="minorHAnsi" w:cstheme="minorHAnsi"/>
        </w:rPr>
        <w:t>.</w:t>
      </w:r>
    </w:p>
    <w:p w14:paraId="02508CC0" w14:textId="77777777" w:rsidR="00D045DF" w:rsidRDefault="00D045DF" w:rsidP="00A54140">
      <w:pPr>
        <w:spacing w:after="0"/>
        <w:jc w:val="both"/>
        <w:rPr>
          <w:rFonts w:asciiTheme="minorHAnsi" w:hAnsiTheme="minorHAnsi" w:cstheme="minorHAnsi"/>
        </w:rPr>
      </w:pPr>
    </w:p>
    <w:p w14:paraId="57D633EC" w14:textId="77777777" w:rsidR="00D045DF" w:rsidRDefault="00D045DF" w:rsidP="00A54140">
      <w:pPr>
        <w:spacing w:after="0"/>
        <w:jc w:val="both"/>
        <w:rPr>
          <w:rFonts w:asciiTheme="minorHAnsi" w:hAnsiTheme="minorHAnsi" w:cstheme="minorHAnsi"/>
        </w:rPr>
      </w:pPr>
    </w:p>
    <w:p w14:paraId="592EDBA7" w14:textId="77777777" w:rsidR="00CE7D8C" w:rsidRPr="00CE7D8C" w:rsidRDefault="00CE7D8C" w:rsidP="00CE7D8C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Pr="00CE7D8C">
        <w:rPr>
          <w:rFonts w:asciiTheme="minorHAnsi" w:hAnsiTheme="minorHAnsi" w:cstheme="minorHAnsi"/>
          <w:color w:val="auto"/>
        </w:rPr>
        <w:t>eznam zkratek</w:t>
      </w:r>
    </w:p>
    <w:p w14:paraId="75AD83F6" w14:textId="77777777" w:rsidR="00CC6335" w:rsidRDefault="00CC6335" w:rsidP="00CE7D8C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CSÚIS</w:t>
      </w:r>
      <w:r>
        <w:rPr>
          <w:rFonts w:asciiTheme="minorHAnsi" w:eastAsiaTheme="minorHAnsi" w:hAnsiTheme="minorHAnsi" w:cstheme="minorHAnsi"/>
        </w:rPr>
        <w:tab/>
      </w:r>
      <w:r w:rsidRPr="00691A2B">
        <w:rPr>
          <w:rFonts w:asciiTheme="minorHAnsi" w:eastAsiaTheme="minorHAnsi" w:hAnsiTheme="minorHAnsi" w:cstheme="minorHAnsi"/>
          <w:i/>
          <w:iCs/>
        </w:rPr>
        <w:t>Centrální systém účetních informací státu</w:t>
      </w:r>
    </w:p>
    <w:p w14:paraId="1CAC5C98" w14:textId="77777777" w:rsidR="00CE7D8C" w:rsidRDefault="00CE7D8C" w:rsidP="00CE7D8C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ČÚS</w:t>
      </w:r>
      <w:r>
        <w:rPr>
          <w:rFonts w:asciiTheme="minorHAnsi" w:eastAsiaTheme="minorHAnsi" w:hAnsiTheme="minorHAnsi" w:cstheme="minorHAnsi"/>
        </w:rPr>
        <w:tab/>
        <w:t>český účetní standard pro některé vybrané účetní jednotky</w:t>
      </w:r>
    </w:p>
    <w:p w14:paraId="1B69002C" w14:textId="77777777" w:rsidR="00CE7D8C" w:rsidRDefault="00CE7D8C" w:rsidP="00CE7D8C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NKÚ</w:t>
      </w:r>
      <w:r>
        <w:rPr>
          <w:rFonts w:asciiTheme="minorHAnsi" w:eastAsiaTheme="minorHAnsi" w:hAnsiTheme="minorHAnsi" w:cstheme="minorHAnsi"/>
        </w:rPr>
        <w:tab/>
        <w:t>Nejvyšší kontrolní úřad</w:t>
      </w:r>
    </w:p>
    <w:p w14:paraId="2638605E" w14:textId="77777777" w:rsidR="00CE7D8C" w:rsidRDefault="00CE7D8C" w:rsidP="00CE7D8C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OSS</w:t>
      </w:r>
      <w:r>
        <w:rPr>
          <w:rFonts w:asciiTheme="minorHAnsi" w:eastAsiaTheme="minorHAnsi" w:hAnsiTheme="minorHAnsi" w:cstheme="minorHAnsi"/>
        </w:rPr>
        <w:tab/>
        <w:t>organizační složka státu</w:t>
      </w:r>
    </w:p>
    <w:p w14:paraId="5BD5BB75" w14:textId="77777777" w:rsidR="00CE7D8C" w:rsidRDefault="00CE7D8C" w:rsidP="00CE7D8C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ÚPV</w:t>
      </w:r>
      <w:r>
        <w:rPr>
          <w:rFonts w:asciiTheme="minorHAnsi" w:eastAsiaTheme="minorHAnsi" w:hAnsiTheme="minorHAnsi" w:cstheme="minorHAnsi"/>
        </w:rPr>
        <w:tab/>
        <w:t>Úřad průmyslového vlastnictví</w:t>
      </w:r>
    </w:p>
    <w:p w14:paraId="31855205" w14:textId="77777777" w:rsidR="00CE7D8C" w:rsidRDefault="00CE7D8C" w:rsidP="00CE7D8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ÚZ</w:t>
      </w:r>
      <w:r>
        <w:rPr>
          <w:rFonts w:asciiTheme="minorHAnsi" w:eastAsiaTheme="minorHAnsi" w:hAnsiTheme="minorHAnsi" w:cstheme="minorHAnsi"/>
        </w:rPr>
        <w:tab/>
        <w:t>účetní závěrka Úřadu průmyslového vlastnictví k 31. prosinci 2023</w:t>
      </w:r>
    </w:p>
    <w:p w14:paraId="62A84D7A" w14:textId="77777777" w:rsidR="00CE7D8C" w:rsidRDefault="00CE7D8C" w:rsidP="00CE7D8C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VKS</w:t>
      </w:r>
      <w:r>
        <w:rPr>
          <w:rFonts w:asciiTheme="minorHAnsi" w:eastAsiaTheme="minorHAnsi" w:hAnsiTheme="minorHAnsi" w:cstheme="minorHAnsi"/>
        </w:rPr>
        <w:tab/>
        <w:t xml:space="preserve">vnitřní kontrolní systém </w:t>
      </w:r>
    </w:p>
    <w:p w14:paraId="6DB11BFB" w14:textId="77777777" w:rsidR="00CE7D8C" w:rsidRDefault="00CE7D8C" w:rsidP="00CE7D8C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výkaz FIN 1-12 OSS</w:t>
      </w:r>
      <w:r>
        <w:rPr>
          <w:rFonts w:asciiTheme="minorHAnsi" w:eastAsiaTheme="minorHAnsi" w:hAnsiTheme="minorHAnsi" w:cstheme="minorHAnsi"/>
        </w:rPr>
        <w:tab/>
      </w:r>
      <w:r w:rsidR="009F14DC" w:rsidRPr="009F14DC">
        <w:rPr>
          <w:rFonts w:cstheme="minorHAnsi"/>
        </w:rPr>
        <w:t>výkaz pro hodnocení plnění rozpočtu ÚPV za rok 2023</w:t>
      </w:r>
    </w:p>
    <w:p w14:paraId="3E8B6425" w14:textId="77777777" w:rsidR="00CE7D8C" w:rsidRDefault="00CE7D8C" w:rsidP="00CE7D8C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ZÚ 2023</w:t>
      </w:r>
      <w:r>
        <w:rPr>
          <w:rFonts w:asciiTheme="minorHAnsi" w:eastAsiaTheme="minorHAnsi" w:hAnsiTheme="minorHAnsi" w:cstheme="minorHAnsi"/>
        </w:rPr>
        <w:tab/>
        <w:t xml:space="preserve">závěrečný účet kapitoly státního rozpočtu 344 – </w:t>
      </w:r>
      <w:r>
        <w:rPr>
          <w:rFonts w:asciiTheme="minorHAnsi" w:eastAsiaTheme="minorHAnsi" w:hAnsiTheme="minorHAnsi" w:cstheme="minorHAnsi"/>
          <w:i/>
          <w:iCs/>
        </w:rPr>
        <w:t>Úřad průmyslového vlastnictví</w:t>
      </w:r>
      <w:r>
        <w:rPr>
          <w:rFonts w:asciiTheme="minorHAnsi" w:eastAsiaTheme="minorHAnsi" w:hAnsiTheme="minorHAnsi" w:cstheme="minorHAnsi"/>
        </w:rPr>
        <w:t xml:space="preserve"> za rok 2023</w:t>
      </w:r>
    </w:p>
    <w:p w14:paraId="28717FA6" w14:textId="5901A2CF" w:rsidR="00D045DF" w:rsidRDefault="00D045DF">
      <w:pPr>
        <w:spacing w:after="160" w:line="259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br w:type="page"/>
      </w:r>
    </w:p>
    <w:p w14:paraId="2ECFBDFC" w14:textId="77777777" w:rsidR="000226E3" w:rsidRDefault="000226E3" w:rsidP="00CE7D8C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</w:p>
    <w:p w14:paraId="253AC4CB" w14:textId="77777777" w:rsidR="001367F8" w:rsidRPr="00B23A33" w:rsidRDefault="00B23A33" w:rsidP="00B23A33">
      <w:pPr>
        <w:pStyle w:val="Zhlav"/>
        <w:spacing w:after="120"/>
        <w:jc w:val="right"/>
        <w:rPr>
          <w:b/>
        </w:rPr>
      </w:pPr>
      <w:r>
        <w:rPr>
          <w:b/>
        </w:rPr>
        <w:t>Příloha č. 1</w:t>
      </w:r>
    </w:p>
    <w:p w14:paraId="5A9C7025" w14:textId="77777777" w:rsidR="001367F8" w:rsidRDefault="001367F8" w:rsidP="00C63815">
      <w:pPr>
        <w:pStyle w:val="Styl2"/>
        <w:numPr>
          <w:ilvl w:val="0"/>
          <w:numId w:val="0"/>
        </w:numPr>
        <w:spacing w:before="240" w:after="120"/>
        <w:rPr>
          <w:rFonts w:asciiTheme="minorHAnsi" w:hAnsiTheme="minorHAnsi" w:cstheme="minorHAnsi"/>
          <w:color w:val="auto"/>
        </w:rPr>
      </w:pPr>
      <w:r w:rsidRPr="002F5B4D">
        <w:rPr>
          <w:rFonts w:asciiTheme="minorHAnsi" w:hAnsiTheme="minorHAnsi" w:cstheme="minorHAnsi"/>
          <w:color w:val="auto"/>
        </w:rPr>
        <w:t>Rozdíl mezi saldem peněžních toků a výsledkem hospodaření ÚPV</w:t>
      </w:r>
    </w:p>
    <w:p w14:paraId="3E871176" w14:textId="5DE2BD32" w:rsidR="00FF3CFE" w:rsidRPr="009853EF" w:rsidRDefault="00FF3CFE" w:rsidP="00691A2B">
      <w:pPr>
        <w:spacing w:after="240"/>
        <w:jc w:val="both"/>
      </w:pPr>
      <w:r>
        <w:t>P</w:t>
      </w:r>
      <w:r w:rsidRPr="003C22D5">
        <w:t>řevažující</w:t>
      </w:r>
      <w:r w:rsidR="001024E2">
        <w:t>mi</w:t>
      </w:r>
      <w:r w:rsidRPr="003C22D5">
        <w:t xml:space="preserve"> činnost</w:t>
      </w:r>
      <w:r w:rsidR="001024E2">
        <w:t>mi</w:t>
      </w:r>
      <w:r w:rsidRPr="003C22D5">
        <w:t xml:space="preserve"> </w:t>
      </w:r>
      <w:r>
        <w:t xml:space="preserve">ÚPV je </w:t>
      </w:r>
      <w:r w:rsidRPr="0094765B">
        <w:t>zajišťování veřejnoprávní ochrany průmyslového vlastnictví, provádění správního řízení v oboru průmyslové</w:t>
      </w:r>
      <w:r w:rsidR="00001D0A">
        <w:t>ho</w:t>
      </w:r>
      <w:r w:rsidRPr="0094765B">
        <w:t xml:space="preserve"> vlastnictví, poskytování informační služby a</w:t>
      </w:r>
      <w:r>
        <w:t> </w:t>
      </w:r>
      <w:r w:rsidRPr="0094765B">
        <w:t>zabezpečování plnění závazků v oboru průmyslové</w:t>
      </w:r>
      <w:r w:rsidR="001024E2">
        <w:t>ho</w:t>
      </w:r>
      <w:r w:rsidRPr="0094765B">
        <w:t xml:space="preserve"> vlastnictví, které vyplývají z členství v</w:t>
      </w:r>
      <w:r>
        <w:t> </w:t>
      </w:r>
      <w:r w:rsidRPr="0094765B">
        <w:t>Evropské unii a z mezinárodních smluv, jimiž je Česká republika vázána.</w:t>
      </w:r>
      <w:r>
        <w:t xml:space="preserve"> ÚPV vede rejstřík průmyslových práv a </w:t>
      </w:r>
      <w:r w:rsidRPr="00BB6B3C">
        <w:t>ústřední fond světové patentové literatury</w:t>
      </w:r>
      <w:r>
        <w:t xml:space="preserve">. </w:t>
      </w:r>
      <w:r w:rsidRPr="009853EF" w:rsidDel="00C232FF">
        <w:t>Tyto činnosti měly zásadní vliv na vykázané účetní i rozpočtové informace k 31. 12. 2023</w:t>
      </w:r>
      <w:r w:rsidRPr="009853EF">
        <w:t>, kde</w:t>
      </w:r>
      <w:r w:rsidR="001024E2">
        <w:t xml:space="preserve"> </w:t>
      </w:r>
      <w:r w:rsidRPr="009853EF">
        <w:t>se promítly zejména následujícím způsobem:</w:t>
      </w:r>
    </w:p>
    <w:p w14:paraId="5EB5A36C" w14:textId="5E810460" w:rsidR="00FF3CFE" w:rsidRPr="00691A2B" w:rsidDel="00ED5980" w:rsidRDefault="001024E2" w:rsidP="00691A2B">
      <w:pPr>
        <w:pStyle w:val="Odstavecseseznamem"/>
        <w:numPr>
          <w:ilvl w:val="0"/>
          <w:numId w:val="56"/>
        </w:numPr>
        <w:spacing w:after="240"/>
        <w:ind w:left="284" w:hanging="284"/>
        <w:jc w:val="both"/>
        <w:rPr>
          <w:b/>
        </w:rPr>
      </w:pPr>
      <w:r>
        <w:rPr>
          <w:b/>
        </w:rPr>
        <w:t>o</w:t>
      </w:r>
      <w:r w:rsidR="00FF3CFE" w:rsidRPr="00691A2B" w:rsidDel="00ED5980">
        <w:rPr>
          <w:b/>
        </w:rPr>
        <w:t>blast účetních údajů (výkazy</w:t>
      </w:r>
      <w:r w:rsidRPr="00691A2B">
        <w:rPr>
          <w:b/>
        </w:rPr>
        <w:t>:</w:t>
      </w:r>
      <w:r w:rsidR="00FF3CFE" w:rsidRPr="00691A2B" w:rsidDel="00ED5980">
        <w:rPr>
          <w:b/>
        </w:rPr>
        <w:t xml:space="preserve"> rozvaha, výkaz zisku a ztráty</w:t>
      </w:r>
      <w:r w:rsidR="00FF3CFE" w:rsidRPr="00691A2B">
        <w:rPr>
          <w:b/>
        </w:rPr>
        <w:t xml:space="preserve"> a příloha</w:t>
      </w:r>
      <w:r w:rsidR="00FF3CFE" w:rsidRPr="00691A2B" w:rsidDel="00ED5980">
        <w:rPr>
          <w:b/>
        </w:rPr>
        <w:t>)</w:t>
      </w:r>
    </w:p>
    <w:p w14:paraId="794B51FA" w14:textId="5CEBFF5A" w:rsidR="00FF3CFE" w:rsidRPr="00DA45EB" w:rsidDel="00ED5980" w:rsidRDefault="00FF3CFE" w:rsidP="00FF3CFE">
      <w:pPr>
        <w:numPr>
          <w:ilvl w:val="0"/>
          <w:numId w:val="40"/>
        </w:numPr>
        <w:jc w:val="both"/>
        <w:rPr>
          <w:b/>
        </w:rPr>
      </w:pPr>
      <w:r w:rsidRPr="00FA4136" w:rsidDel="00ED5980">
        <w:rPr>
          <w:b/>
        </w:rPr>
        <w:t>prostřednictvím nákladů z</w:t>
      </w:r>
      <w:r w:rsidR="001024E2">
        <w:rPr>
          <w:b/>
        </w:rPr>
        <w:t xml:space="preserve"> </w:t>
      </w:r>
      <w:r w:rsidRPr="00FA4136" w:rsidDel="00ED5980">
        <w:rPr>
          <w:b/>
        </w:rPr>
        <w:t xml:space="preserve">činnosti </w:t>
      </w:r>
      <w:r w:rsidRPr="00FA4136" w:rsidDel="00ED5980">
        <w:t xml:space="preserve">zejména z titulu </w:t>
      </w:r>
      <w:r w:rsidDel="00ED5980">
        <w:t xml:space="preserve">mzdových nákladů </w:t>
      </w:r>
      <w:r w:rsidRPr="00FA4136" w:rsidDel="00ED5980">
        <w:t xml:space="preserve">ve výši </w:t>
      </w:r>
      <w:r w:rsidDel="00ED5980">
        <w:t>118,</w:t>
      </w:r>
      <w:r w:rsidR="00BF7A4F">
        <w:t>4</w:t>
      </w:r>
      <w:r w:rsidDel="00ED5980">
        <w:t> mil</w:t>
      </w:r>
      <w:r w:rsidRPr="00FA4136" w:rsidDel="00ED5980">
        <w:t xml:space="preserve">. Kč vykazovaných na </w:t>
      </w:r>
      <w:r w:rsidR="00302953">
        <w:t>účtu</w:t>
      </w:r>
      <w:r w:rsidR="00302953" w:rsidRPr="00FA4136" w:rsidDel="00ED5980">
        <w:t xml:space="preserve"> </w:t>
      </w:r>
      <w:r w:rsidDel="00ED5980">
        <w:t>521</w:t>
      </w:r>
      <w:r w:rsidRPr="00FA4136" w:rsidDel="00ED5980">
        <w:t xml:space="preserve"> – </w:t>
      </w:r>
      <w:r w:rsidDel="00ED5980">
        <w:rPr>
          <w:i/>
        </w:rPr>
        <w:t>Mzdové náklady</w:t>
      </w:r>
      <w:r w:rsidRPr="00FA4136" w:rsidDel="00ED5980">
        <w:t>, dále</w:t>
      </w:r>
      <w:r w:rsidR="001024E2">
        <w:t xml:space="preserve"> </w:t>
      </w:r>
      <w:r w:rsidRPr="00FA4136" w:rsidDel="00ED5980">
        <w:t>z</w:t>
      </w:r>
      <w:r w:rsidR="001024E2">
        <w:t xml:space="preserve"> </w:t>
      </w:r>
      <w:r w:rsidRPr="00FA4136" w:rsidDel="00ED5980">
        <w:t xml:space="preserve">titulu </w:t>
      </w:r>
      <w:r w:rsidDel="00ED5980">
        <w:t>souvisejících nákladů na</w:t>
      </w:r>
      <w:r w:rsidR="00AD2676">
        <w:t xml:space="preserve"> sociální </w:t>
      </w:r>
      <w:r w:rsidDel="00ED5980">
        <w:t>poji</w:t>
      </w:r>
      <w:r w:rsidR="00AD2676">
        <w:t>štění</w:t>
      </w:r>
      <w:r w:rsidRPr="00FA4136" w:rsidDel="00ED5980">
        <w:t xml:space="preserve"> ve výši </w:t>
      </w:r>
      <w:r w:rsidDel="00ED5980">
        <w:t>39,5 mil</w:t>
      </w:r>
      <w:r w:rsidRPr="00FA4136" w:rsidDel="00ED5980">
        <w:t xml:space="preserve">. Kč vykazovaných na </w:t>
      </w:r>
      <w:r w:rsidR="00A7358B">
        <w:t>účtu</w:t>
      </w:r>
      <w:r w:rsidR="00A7358B" w:rsidRPr="00FA4136" w:rsidDel="00ED5980">
        <w:t xml:space="preserve"> </w:t>
      </w:r>
      <w:r w:rsidRPr="00FA4136" w:rsidDel="00ED5980">
        <w:t>5</w:t>
      </w:r>
      <w:r w:rsidDel="00ED5980">
        <w:t>24</w:t>
      </w:r>
      <w:r w:rsidRPr="00FA4136" w:rsidDel="00ED5980">
        <w:t xml:space="preserve"> –</w:t>
      </w:r>
      <w:r w:rsidDel="00ED5980">
        <w:t xml:space="preserve"> </w:t>
      </w:r>
      <w:r w:rsidRPr="001549FB" w:rsidDel="00ED5980">
        <w:rPr>
          <w:i/>
        </w:rPr>
        <w:t>Zákonné sociální pojištění</w:t>
      </w:r>
      <w:r w:rsidDel="00ED5980">
        <w:t xml:space="preserve"> a </w:t>
      </w:r>
      <w:r w:rsidR="001024E2">
        <w:t>také</w:t>
      </w:r>
      <w:r w:rsidDel="00ED5980">
        <w:t xml:space="preserve"> z</w:t>
      </w:r>
      <w:r w:rsidR="001024E2">
        <w:t xml:space="preserve"> </w:t>
      </w:r>
      <w:r w:rsidDel="00ED5980">
        <w:t xml:space="preserve">titulu </w:t>
      </w:r>
      <w:r w:rsidR="001024E2">
        <w:t xml:space="preserve">nákladů na </w:t>
      </w:r>
      <w:r w:rsidDel="00ED5980">
        <w:t>technologick</w:t>
      </w:r>
      <w:r w:rsidR="001024E2">
        <w:t>ou</w:t>
      </w:r>
      <w:r w:rsidDel="00ED5980">
        <w:t xml:space="preserve"> podpor</w:t>
      </w:r>
      <w:r w:rsidR="001024E2">
        <w:t>u</w:t>
      </w:r>
      <w:r w:rsidDel="00ED5980">
        <w:t xml:space="preserve"> </w:t>
      </w:r>
      <w:r w:rsidRPr="002E6F9B" w:rsidDel="00ED5980">
        <w:t>informačního systému řízení o</w:t>
      </w:r>
      <w:r w:rsidR="001024E2">
        <w:t xml:space="preserve"> </w:t>
      </w:r>
      <w:r w:rsidRPr="002E6F9B" w:rsidDel="00ED5980">
        <w:t>přihláškách a vedení rejstříku průmyslových práv</w:t>
      </w:r>
      <w:r w:rsidDel="00ED5980">
        <w:t xml:space="preserve"> ve výši 24,</w:t>
      </w:r>
      <w:r w:rsidR="00BF7A4F">
        <w:t>1</w:t>
      </w:r>
      <w:r w:rsidDel="00ED5980">
        <w:t xml:space="preserve"> mil. Kč vykazovaných na </w:t>
      </w:r>
      <w:r w:rsidR="00302953">
        <w:t>účtu</w:t>
      </w:r>
      <w:r w:rsidR="00302953" w:rsidDel="00ED5980">
        <w:t xml:space="preserve"> </w:t>
      </w:r>
      <w:r w:rsidDel="00ED5980">
        <w:t xml:space="preserve">518 – </w:t>
      </w:r>
      <w:r w:rsidRPr="00DA45EB" w:rsidDel="00ED5980">
        <w:rPr>
          <w:i/>
        </w:rPr>
        <w:t>Ostatní služby</w:t>
      </w:r>
      <w:r w:rsidR="001024E2">
        <w:t>;</w:t>
      </w:r>
      <w:r w:rsidRPr="00DA45EB" w:rsidDel="00ED5980">
        <w:rPr>
          <w:b/>
        </w:rPr>
        <w:t xml:space="preserve"> </w:t>
      </w:r>
    </w:p>
    <w:p w14:paraId="5994EBAA" w14:textId="4DB00238" w:rsidR="00FF3CFE" w:rsidRPr="00DA45EB" w:rsidDel="00ED5980" w:rsidRDefault="00FF3CFE" w:rsidP="00FF3CFE">
      <w:pPr>
        <w:numPr>
          <w:ilvl w:val="0"/>
          <w:numId w:val="40"/>
        </w:numPr>
        <w:jc w:val="both"/>
        <w:rPr>
          <w:b/>
        </w:rPr>
      </w:pPr>
      <w:r w:rsidRPr="00DA45EB" w:rsidDel="00ED5980">
        <w:rPr>
          <w:b/>
        </w:rPr>
        <w:t xml:space="preserve">prostřednictvím krátkodobého finančního majetku </w:t>
      </w:r>
      <w:r w:rsidRPr="00DA45EB" w:rsidDel="00ED5980">
        <w:t>(</w:t>
      </w:r>
      <w:r w:rsidR="00A7358B">
        <w:t>účet</w:t>
      </w:r>
      <w:r w:rsidR="00A7358B" w:rsidRPr="00DA45EB" w:rsidDel="00ED5980">
        <w:t xml:space="preserve"> </w:t>
      </w:r>
      <w:r w:rsidRPr="00DA45EB" w:rsidDel="00ED5980">
        <w:t xml:space="preserve">245 – </w:t>
      </w:r>
      <w:r w:rsidRPr="00DA45EB" w:rsidDel="00ED5980">
        <w:rPr>
          <w:i/>
        </w:rPr>
        <w:t>Jiné běžné účty</w:t>
      </w:r>
      <w:r w:rsidRPr="00DA45EB" w:rsidDel="00ED5980">
        <w:t>)</w:t>
      </w:r>
      <w:r w:rsidRPr="00DA45EB" w:rsidDel="00ED5980">
        <w:rPr>
          <w:b/>
        </w:rPr>
        <w:t xml:space="preserve"> </w:t>
      </w:r>
      <w:r w:rsidRPr="00DA45EB" w:rsidDel="00ED5980">
        <w:t xml:space="preserve">z titulu přijatých cizích prostředků vedených na bankovním účtu cizích prostředků </w:t>
      </w:r>
      <w:r w:rsidRPr="008C45F7" w:rsidDel="00ED5980">
        <w:t>dle § 45</w:t>
      </w:r>
      <w:r w:rsidDel="00ED5980">
        <w:t> </w:t>
      </w:r>
      <w:r w:rsidR="008C45F7">
        <w:t xml:space="preserve">odst. 6 </w:t>
      </w:r>
      <w:r w:rsidRPr="00DA45EB" w:rsidDel="00ED5980">
        <w:t>zákona č. 218/2000 Sb. ve výši 62</w:t>
      </w:r>
      <w:r w:rsidDel="00ED5980">
        <w:t>,0</w:t>
      </w:r>
      <w:r w:rsidRPr="00DA45EB" w:rsidDel="00ED5980">
        <w:t xml:space="preserve"> mil. Kč; jednalo se zejména o cizí prostředky z titulu udržovacích poplatků za evropské patenty</w:t>
      </w:r>
      <w:r w:rsidR="00AD2676">
        <w:t xml:space="preserve">. </w:t>
      </w:r>
      <w:r w:rsidR="00EF390C" w:rsidRPr="00EF390C">
        <w:t xml:space="preserve">Část vybraných poplatků odvádí </w:t>
      </w:r>
      <w:r w:rsidR="001024E2" w:rsidRPr="00EF390C">
        <w:t xml:space="preserve">ÚPV </w:t>
      </w:r>
      <w:r w:rsidR="00EF390C" w:rsidRPr="00EF390C">
        <w:t>na bankovní účet Evropského patentového úřad</w:t>
      </w:r>
      <w:r w:rsidR="00EF390C">
        <w:t>u</w:t>
      </w:r>
      <w:r w:rsidR="001024E2">
        <w:t>;</w:t>
      </w:r>
    </w:p>
    <w:p w14:paraId="4121BEBC" w14:textId="7451FABA" w:rsidR="00FF3CFE" w:rsidRPr="00DA45EB" w:rsidDel="00ED5980" w:rsidRDefault="00FF3CFE" w:rsidP="00FF3CFE">
      <w:pPr>
        <w:numPr>
          <w:ilvl w:val="0"/>
          <w:numId w:val="40"/>
        </w:numPr>
        <w:jc w:val="both"/>
        <w:rPr>
          <w:b/>
        </w:rPr>
      </w:pPr>
      <w:r w:rsidRPr="00DA45EB" w:rsidDel="00ED5980">
        <w:rPr>
          <w:b/>
        </w:rPr>
        <w:t xml:space="preserve">prostřednictvím krátkodobých závazků </w:t>
      </w:r>
      <w:r w:rsidRPr="00DA45EB" w:rsidDel="00ED5980">
        <w:t>(</w:t>
      </w:r>
      <w:r w:rsidR="00A7358B">
        <w:t>účet</w:t>
      </w:r>
      <w:r w:rsidR="00A7358B" w:rsidRPr="00DA45EB" w:rsidDel="00ED5980">
        <w:t xml:space="preserve"> </w:t>
      </w:r>
      <w:r w:rsidRPr="00DA45EB" w:rsidDel="00ED5980">
        <w:t xml:space="preserve">378 – </w:t>
      </w:r>
      <w:r w:rsidRPr="00DA45EB" w:rsidDel="00ED5980">
        <w:rPr>
          <w:i/>
        </w:rPr>
        <w:t>Ostatní krátkodobé závazky</w:t>
      </w:r>
      <w:r w:rsidRPr="00DA45EB" w:rsidDel="00ED5980">
        <w:t>) z titulu zejména udržovacích poplatků za evropské patenty na bankovním účtu cizích prostředků ve výši 47</w:t>
      </w:r>
      <w:r w:rsidDel="00ED5980">
        <w:t>,</w:t>
      </w:r>
      <w:r w:rsidR="000D67F9">
        <w:t>2</w:t>
      </w:r>
      <w:r w:rsidRPr="00DA45EB" w:rsidDel="00ED5980">
        <w:t xml:space="preserve"> mil. Kč</w:t>
      </w:r>
      <w:r w:rsidR="001024E2">
        <w:t>;</w:t>
      </w:r>
    </w:p>
    <w:p w14:paraId="469F144E" w14:textId="080CB05A" w:rsidR="00AD2676" w:rsidRPr="00AD2676" w:rsidDel="00ED5980" w:rsidRDefault="00FF3CFE" w:rsidP="00AD2676">
      <w:pPr>
        <w:numPr>
          <w:ilvl w:val="0"/>
          <w:numId w:val="40"/>
        </w:numPr>
        <w:jc w:val="both"/>
        <w:rPr>
          <w:b/>
        </w:rPr>
      </w:pPr>
      <w:r w:rsidRPr="00DA45EB" w:rsidDel="00ED5980">
        <w:rPr>
          <w:b/>
        </w:rPr>
        <w:t xml:space="preserve">prostřednictvím krátkodobých pohledávek </w:t>
      </w:r>
      <w:r w:rsidRPr="00DA45EB" w:rsidDel="00ED5980">
        <w:t>(</w:t>
      </w:r>
      <w:r w:rsidR="00A7358B">
        <w:t>účet</w:t>
      </w:r>
      <w:r w:rsidR="00A7358B" w:rsidRPr="00DA45EB" w:rsidDel="00ED5980">
        <w:t xml:space="preserve"> </w:t>
      </w:r>
      <w:r w:rsidRPr="00DA45EB" w:rsidDel="00ED5980">
        <w:t xml:space="preserve">388 – </w:t>
      </w:r>
      <w:r w:rsidRPr="009901CD" w:rsidDel="00ED5980">
        <w:rPr>
          <w:i/>
        </w:rPr>
        <w:t>Dohadné účty aktivní</w:t>
      </w:r>
      <w:r w:rsidRPr="00DA45EB" w:rsidDel="00ED5980">
        <w:t>) z titulu mezinárodní spolupráce ve výši 2</w:t>
      </w:r>
      <w:r w:rsidR="00CD743D">
        <w:t>1</w:t>
      </w:r>
      <w:r w:rsidRPr="00DA45EB" w:rsidDel="00ED5980">
        <w:t>,</w:t>
      </w:r>
      <w:r w:rsidR="00CD743D">
        <w:t>0</w:t>
      </w:r>
      <w:r w:rsidRPr="00DA45EB" w:rsidDel="00ED5980">
        <w:t xml:space="preserve"> mil. Kč; jednalo se zejména o pohledávky z titulu kooperačních smluv od zahraničních institucí </w:t>
      </w:r>
      <w:r w:rsidR="00BF7A4F" w:rsidRPr="00BF7A4F">
        <w:t>Světové organizace duševního vlastnictví</w:t>
      </w:r>
      <w:r w:rsidR="00BF7A4F">
        <w:t xml:space="preserve"> </w:t>
      </w:r>
      <w:r w:rsidRPr="00DA45EB" w:rsidDel="00ED5980">
        <w:t>a</w:t>
      </w:r>
      <w:r w:rsidR="00AD2676">
        <w:t xml:space="preserve"> Úřadu Evropské unie pro duševní vlastnictví</w:t>
      </w:r>
      <w:r w:rsidR="001024E2">
        <w:t>;</w:t>
      </w:r>
      <w:r w:rsidR="00AD2676">
        <w:t xml:space="preserve"> </w:t>
      </w:r>
    </w:p>
    <w:p w14:paraId="5FDABE4A" w14:textId="0DDCD59B" w:rsidR="00FF3CFE" w:rsidRPr="00DA45EB" w:rsidDel="00ED5980" w:rsidRDefault="00FF3CFE" w:rsidP="00FF3CFE">
      <w:pPr>
        <w:numPr>
          <w:ilvl w:val="0"/>
          <w:numId w:val="40"/>
        </w:numPr>
        <w:jc w:val="both"/>
        <w:rPr>
          <w:b/>
        </w:rPr>
      </w:pPr>
      <w:r w:rsidRPr="00DA45EB" w:rsidDel="00ED5980">
        <w:rPr>
          <w:b/>
        </w:rPr>
        <w:t>prostřednictvím výnosů z</w:t>
      </w:r>
      <w:r w:rsidR="001024E2">
        <w:rPr>
          <w:b/>
        </w:rPr>
        <w:t xml:space="preserve"> </w:t>
      </w:r>
      <w:r w:rsidRPr="00DA45EB" w:rsidDel="00ED5980">
        <w:rPr>
          <w:b/>
        </w:rPr>
        <w:t xml:space="preserve">činnosti </w:t>
      </w:r>
      <w:r w:rsidR="009C24BA" w:rsidRPr="009C24BA">
        <w:t xml:space="preserve">zejména </w:t>
      </w:r>
      <w:r w:rsidRPr="009C24BA" w:rsidDel="00ED5980">
        <w:t>z</w:t>
      </w:r>
      <w:r w:rsidR="001024E2">
        <w:t xml:space="preserve"> </w:t>
      </w:r>
      <w:r w:rsidRPr="009C24BA" w:rsidDel="00ED5980">
        <w:t>titulu</w:t>
      </w:r>
      <w:r w:rsidR="009C24BA">
        <w:t xml:space="preserve"> </w:t>
      </w:r>
      <w:r w:rsidR="00AD2676" w:rsidRPr="00DA45EB" w:rsidDel="00ED5980">
        <w:t>udržovacích poplatků a</w:t>
      </w:r>
      <w:r w:rsidR="001024E2">
        <w:t xml:space="preserve"> </w:t>
      </w:r>
      <w:r w:rsidR="00AD2676" w:rsidRPr="00DA45EB" w:rsidDel="00ED5980">
        <w:t>udržovacích poplatků za evropské patenty vykazovaných na</w:t>
      </w:r>
      <w:r w:rsidR="001024E2">
        <w:t xml:space="preserve"> </w:t>
      </w:r>
      <w:r w:rsidR="00A7358B">
        <w:t>účtu</w:t>
      </w:r>
      <w:r w:rsidR="001024E2">
        <w:t xml:space="preserve"> </w:t>
      </w:r>
      <w:r w:rsidR="00AD2676" w:rsidRPr="00DA45EB" w:rsidDel="00ED5980">
        <w:t xml:space="preserve">609 – </w:t>
      </w:r>
      <w:r w:rsidR="00AD2676" w:rsidRPr="00DA45EB" w:rsidDel="00ED5980">
        <w:rPr>
          <w:i/>
        </w:rPr>
        <w:t>Jiné výnosy z</w:t>
      </w:r>
      <w:r w:rsidR="001024E2">
        <w:rPr>
          <w:i/>
        </w:rPr>
        <w:t xml:space="preserve"> </w:t>
      </w:r>
      <w:r w:rsidR="00AD2676" w:rsidRPr="00DA45EB" w:rsidDel="00ED5980">
        <w:rPr>
          <w:i/>
        </w:rPr>
        <w:t>vlastních výkonů</w:t>
      </w:r>
      <w:r w:rsidR="00AD2676" w:rsidRPr="00DA45EB" w:rsidDel="00ED5980">
        <w:t xml:space="preserve"> ve výši 194,</w:t>
      </w:r>
      <w:r w:rsidR="00AD2676">
        <w:t>3</w:t>
      </w:r>
      <w:r w:rsidR="00AD2676" w:rsidRPr="00DA45EB" w:rsidDel="00ED5980">
        <w:t xml:space="preserve"> mil. Kč</w:t>
      </w:r>
      <w:r w:rsidR="00AD2676">
        <w:t>, dále z titulu</w:t>
      </w:r>
      <w:r w:rsidRPr="00DA45EB" w:rsidDel="00ED5980">
        <w:t xml:space="preserve"> správních poplatků vykazovaných na</w:t>
      </w:r>
      <w:r w:rsidR="001024E2">
        <w:t xml:space="preserve"> </w:t>
      </w:r>
      <w:r w:rsidR="00A7358B">
        <w:t>účtu</w:t>
      </w:r>
      <w:r w:rsidR="001024E2">
        <w:t xml:space="preserve"> </w:t>
      </w:r>
      <w:r w:rsidRPr="00DA45EB" w:rsidDel="00ED5980">
        <w:t>605</w:t>
      </w:r>
      <w:r w:rsidDel="00ED5980">
        <w:t> </w:t>
      </w:r>
      <w:r w:rsidRPr="00DA45EB" w:rsidDel="00ED5980">
        <w:t xml:space="preserve">– </w:t>
      </w:r>
      <w:r w:rsidRPr="00DA45EB" w:rsidDel="00ED5980">
        <w:rPr>
          <w:i/>
        </w:rPr>
        <w:t>Výnosy ze správních poplatků</w:t>
      </w:r>
      <w:r w:rsidRPr="00DA45EB" w:rsidDel="00ED5980">
        <w:rPr>
          <w:b/>
        </w:rPr>
        <w:t xml:space="preserve"> </w:t>
      </w:r>
      <w:r w:rsidRPr="00DA45EB" w:rsidDel="00ED5980">
        <w:t>ve výši</w:t>
      </w:r>
      <w:r w:rsidRPr="00DA45EB" w:rsidDel="00ED5980">
        <w:rPr>
          <w:b/>
        </w:rPr>
        <w:t xml:space="preserve"> </w:t>
      </w:r>
      <w:r w:rsidRPr="00DA45EB" w:rsidDel="00ED5980">
        <w:t>75,</w:t>
      </w:r>
      <w:r w:rsidR="00BF7A4F">
        <w:t>7</w:t>
      </w:r>
      <w:r w:rsidRPr="00DA45EB" w:rsidDel="00ED5980">
        <w:t xml:space="preserve"> mil. Kč</w:t>
      </w:r>
      <w:r w:rsidR="001024E2">
        <w:t>;</w:t>
      </w:r>
    </w:p>
    <w:p w14:paraId="65C3016F" w14:textId="02DE894F" w:rsidR="005B7CBF" w:rsidRPr="008646DC" w:rsidRDefault="00FF3CFE" w:rsidP="008646DC">
      <w:pPr>
        <w:numPr>
          <w:ilvl w:val="0"/>
          <w:numId w:val="40"/>
        </w:numPr>
        <w:spacing w:after="0"/>
        <w:contextualSpacing/>
        <w:jc w:val="both"/>
        <w:rPr>
          <w:b/>
        </w:rPr>
      </w:pPr>
      <w:r w:rsidRPr="00DA45EB">
        <w:rPr>
          <w:b/>
        </w:rPr>
        <w:t>prostřednictvím podrozvahových účtů</w:t>
      </w:r>
      <w:r w:rsidRPr="00691A2B">
        <w:rPr>
          <w:b/>
          <w:bCs/>
        </w:rPr>
        <w:t>,</w:t>
      </w:r>
      <w:r w:rsidRPr="00DA45EB">
        <w:t xml:space="preserve"> a to zejména dlouhodobých podmíněných závazků z</w:t>
      </w:r>
      <w:r w:rsidR="00257897">
        <w:t xml:space="preserve"> </w:t>
      </w:r>
      <w:r w:rsidR="00F7796B">
        <w:t>předmětu</w:t>
      </w:r>
      <w:r w:rsidR="00F7796B" w:rsidRPr="00DA45EB">
        <w:t xml:space="preserve"> </w:t>
      </w:r>
      <w:r w:rsidRPr="00DA45EB">
        <w:t>činnosti ÚPV v celkové výši 157</w:t>
      </w:r>
      <w:r w:rsidR="00F354BF">
        <w:t>,</w:t>
      </w:r>
      <w:r w:rsidR="00552575">
        <w:t>0</w:t>
      </w:r>
      <w:r w:rsidR="003B3718">
        <w:t xml:space="preserve"> </w:t>
      </w:r>
      <w:r w:rsidRPr="00DA45EB">
        <w:t>mil. Kč (</w:t>
      </w:r>
      <w:r w:rsidR="00A7358B">
        <w:t>podrozvahový účet</w:t>
      </w:r>
      <w:r w:rsidRPr="00DA45EB">
        <w:t xml:space="preserve"> </w:t>
      </w:r>
      <w:r w:rsidR="001024E2">
        <w:br/>
      </w:r>
      <w:r w:rsidRPr="00DA45EB">
        <w:t xml:space="preserve">974 – </w:t>
      </w:r>
      <w:r w:rsidRPr="00DA45EB">
        <w:rPr>
          <w:i/>
        </w:rPr>
        <w:t>Dlouhodobé podmíněné závazky z</w:t>
      </w:r>
      <w:r w:rsidR="00257897">
        <w:rPr>
          <w:i/>
        </w:rPr>
        <w:t xml:space="preserve"> </w:t>
      </w:r>
      <w:r w:rsidRPr="00DA45EB">
        <w:rPr>
          <w:i/>
        </w:rPr>
        <w:t>jiných smluv</w:t>
      </w:r>
      <w:r w:rsidRPr="00DA45EB">
        <w:t xml:space="preserve"> a </w:t>
      </w:r>
      <w:r w:rsidR="00A7358B">
        <w:t>podrozvahový účet</w:t>
      </w:r>
      <w:r w:rsidR="00A7358B" w:rsidRPr="00DA45EB">
        <w:t xml:space="preserve"> </w:t>
      </w:r>
      <w:r w:rsidR="00257897">
        <w:br/>
      </w:r>
      <w:r w:rsidRPr="00DA45EB">
        <w:t xml:space="preserve">986 – </w:t>
      </w:r>
      <w:r w:rsidRPr="00DA45EB">
        <w:rPr>
          <w:i/>
        </w:rPr>
        <w:t>Dlouhodobé podmíněné závazky ze soudních sporů, správních řízení a jiných řízení</w:t>
      </w:r>
      <w:r w:rsidRPr="00691A2B">
        <w:rPr>
          <w:iCs/>
        </w:rPr>
        <w:t>)</w:t>
      </w:r>
      <w:r w:rsidRPr="00DA45EB">
        <w:rPr>
          <w:i/>
        </w:rPr>
        <w:t xml:space="preserve"> </w:t>
      </w:r>
      <w:r w:rsidRPr="00DA45EB">
        <w:t>a</w:t>
      </w:r>
      <w:r w:rsidR="00257897">
        <w:t xml:space="preserve"> </w:t>
      </w:r>
      <w:r w:rsidRPr="0088656A">
        <w:t>dlouhodobých podmíněných pohledávek z </w:t>
      </w:r>
      <w:r w:rsidR="00F7796B">
        <w:t>předmětu</w:t>
      </w:r>
      <w:r w:rsidR="00F7796B" w:rsidRPr="0088656A">
        <w:t xml:space="preserve"> </w:t>
      </w:r>
      <w:r w:rsidRPr="0088656A">
        <w:t>činnosti ÚPV v celkové výši</w:t>
      </w:r>
      <w:r w:rsidR="00CD743D" w:rsidRPr="0088656A">
        <w:t xml:space="preserve"> </w:t>
      </w:r>
      <w:r w:rsidRPr="0088656A">
        <w:t>42,2 mil. Kč</w:t>
      </w:r>
      <w:r w:rsidR="00CD743D" w:rsidRPr="0088656A">
        <w:t xml:space="preserve"> </w:t>
      </w:r>
      <w:r w:rsidRPr="0088656A">
        <w:t>(</w:t>
      </w:r>
      <w:r w:rsidR="00A7358B" w:rsidRPr="009C24BA">
        <w:t>podrozvahový účet</w:t>
      </w:r>
      <w:r w:rsidR="00257897">
        <w:t xml:space="preserve"> </w:t>
      </w:r>
      <w:r w:rsidRPr="0088656A">
        <w:t>934</w:t>
      </w:r>
      <w:r w:rsidR="00257897">
        <w:t xml:space="preserve"> </w:t>
      </w:r>
      <w:r w:rsidRPr="0088656A">
        <w:t>–</w:t>
      </w:r>
      <w:r w:rsidR="00257897">
        <w:t xml:space="preserve"> </w:t>
      </w:r>
      <w:r w:rsidRPr="0088656A">
        <w:rPr>
          <w:i/>
        </w:rPr>
        <w:t>Dlouhodobé podmíněné pohledávky z jiných smluv</w:t>
      </w:r>
      <w:r w:rsidRPr="0088656A">
        <w:t>)</w:t>
      </w:r>
      <w:r w:rsidR="001024E2">
        <w:t>;</w:t>
      </w:r>
    </w:p>
    <w:p w14:paraId="051AF664" w14:textId="77777777" w:rsidR="00F7796B" w:rsidRPr="00DA45EB" w:rsidDel="00ED5980" w:rsidRDefault="00F7796B" w:rsidP="00FF3CFE">
      <w:pPr>
        <w:rPr>
          <w:b/>
        </w:rPr>
      </w:pPr>
    </w:p>
    <w:p w14:paraId="766AFF7D" w14:textId="77777777" w:rsidR="008274D6" w:rsidRDefault="008274D6" w:rsidP="00FF3CFE">
      <w:pPr>
        <w:rPr>
          <w:b/>
        </w:rPr>
      </w:pPr>
    </w:p>
    <w:p w14:paraId="01D86237" w14:textId="2E463AB9" w:rsidR="00FF3CFE" w:rsidRPr="00691A2B" w:rsidDel="00ED5980" w:rsidRDefault="00257897" w:rsidP="00691A2B">
      <w:pPr>
        <w:pStyle w:val="Odstavecseseznamem"/>
        <w:numPr>
          <w:ilvl w:val="0"/>
          <w:numId w:val="57"/>
        </w:numPr>
        <w:ind w:left="284" w:hanging="284"/>
        <w:rPr>
          <w:b/>
        </w:rPr>
      </w:pPr>
      <w:r>
        <w:rPr>
          <w:b/>
        </w:rPr>
        <w:lastRenderedPageBreak/>
        <w:t>o</w:t>
      </w:r>
      <w:r w:rsidR="00FF3CFE" w:rsidRPr="00691A2B" w:rsidDel="00ED5980">
        <w:rPr>
          <w:b/>
        </w:rPr>
        <w:t xml:space="preserve">blast rozpočtových údajů (výkaz </w:t>
      </w:r>
      <w:r w:rsidR="00001D0A" w:rsidRPr="00691A2B">
        <w:rPr>
          <w:b/>
        </w:rPr>
        <w:t>FIN</w:t>
      </w:r>
      <w:r w:rsidR="00BF7A4F" w:rsidRPr="00691A2B">
        <w:rPr>
          <w:b/>
        </w:rPr>
        <w:t xml:space="preserve"> 1-12 OSS</w:t>
      </w:r>
      <w:r w:rsidR="00FF3CFE" w:rsidRPr="00691A2B" w:rsidDel="00ED5980">
        <w:rPr>
          <w:b/>
        </w:rPr>
        <w:t>)</w:t>
      </w:r>
    </w:p>
    <w:p w14:paraId="653C7893" w14:textId="712703C5" w:rsidR="00FF3CFE" w:rsidRPr="001808F0" w:rsidDel="00ED5980" w:rsidRDefault="00FF3CFE" w:rsidP="00BF7A4F">
      <w:pPr>
        <w:numPr>
          <w:ilvl w:val="0"/>
          <w:numId w:val="41"/>
        </w:numPr>
        <w:spacing w:before="240"/>
        <w:contextualSpacing/>
        <w:jc w:val="both"/>
        <w:rPr>
          <w:b/>
        </w:rPr>
      </w:pPr>
      <w:r w:rsidRPr="00DA45EB" w:rsidDel="00ED5980">
        <w:rPr>
          <w:b/>
        </w:rPr>
        <w:t>v</w:t>
      </w:r>
      <w:r w:rsidR="00257897">
        <w:rPr>
          <w:b/>
        </w:rPr>
        <w:t xml:space="preserve"> </w:t>
      </w:r>
      <w:r w:rsidRPr="00DA45EB" w:rsidDel="00ED5980">
        <w:rPr>
          <w:b/>
        </w:rPr>
        <w:t xml:space="preserve">rámci nedaňových příjmů </w:t>
      </w:r>
      <w:r w:rsidRPr="00DA45EB" w:rsidDel="00ED5980">
        <w:t>v</w:t>
      </w:r>
      <w:r w:rsidR="00257897">
        <w:t xml:space="preserve"> </w:t>
      </w:r>
      <w:r w:rsidRPr="00DA45EB" w:rsidDel="00ED5980">
        <w:t>podobě příjmů z</w:t>
      </w:r>
      <w:r w:rsidR="00257897">
        <w:t xml:space="preserve"> </w:t>
      </w:r>
      <w:r w:rsidRPr="00DA45EB" w:rsidDel="00ED5980">
        <w:t>poplatků ve výši 176,</w:t>
      </w:r>
      <w:r w:rsidR="00BF7A4F">
        <w:t>4</w:t>
      </w:r>
      <w:r w:rsidRPr="00DA45EB" w:rsidDel="00ED5980">
        <w:t xml:space="preserve"> mil. Kč (rozpočtová položka 2352 – </w:t>
      </w:r>
      <w:r w:rsidRPr="00DA45EB" w:rsidDel="00ED5980">
        <w:rPr>
          <w:i/>
        </w:rPr>
        <w:t>Příjem</w:t>
      </w:r>
      <w:r w:rsidRPr="00DA45EB" w:rsidDel="00ED5980">
        <w:t xml:space="preserve"> </w:t>
      </w:r>
      <w:r w:rsidRPr="00DA45EB" w:rsidDel="00ED5980">
        <w:rPr>
          <w:i/>
        </w:rPr>
        <w:t>z</w:t>
      </w:r>
      <w:r w:rsidR="00257897">
        <w:rPr>
          <w:i/>
        </w:rPr>
        <w:t xml:space="preserve"> </w:t>
      </w:r>
      <w:r w:rsidRPr="00DA45EB" w:rsidDel="00ED5980">
        <w:rPr>
          <w:i/>
        </w:rPr>
        <w:t>poplatků za udržování evropského patentu v</w:t>
      </w:r>
      <w:r w:rsidDel="00ED5980">
        <w:rPr>
          <w:i/>
        </w:rPr>
        <w:t> </w:t>
      </w:r>
      <w:r w:rsidRPr="00DA45EB" w:rsidDel="00ED5980">
        <w:rPr>
          <w:i/>
        </w:rPr>
        <w:t>platnosti</w:t>
      </w:r>
      <w:r w:rsidRPr="00DA45EB" w:rsidDel="00ED5980">
        <w:t xml:space="preserve">) a </w:t>
      </w:r>
      <w:r w:rsidRPr="00DA45EB" w:rsidDel="00ED5980">
        <w:rPr>
          <w:b/>
        </w:rPr>
        <w:t>v</w:t>
      </w:r>
      <w:r w:rsidR="00257897">
        <w:rPr>
          <w:b/>
        </w:rPr>
        <w:t xml:space="preserve"> </w:t>
      </w:r>
      <w:r w:rsidRPr="00DA45EB" w:rsidDel="00ED5980">
        <w:rPr>
          <w:b/>
        </w:rPr>
        <w:t>rámci běžných výdajů</w:t>
      </w:r>
      <w:r w:rsidRPr="00DA45EB" w:rsidDel="00ED5980">
        <w:t xml:space="preserve"> v</w:t>
      </w:r>
      <w:r w:rsidR="00257897">
        <w:t xml:space="preserve"> </w:t>
      </w:r>
      <w:r w:rsidRPr="00DA45EB" w:rsidDel="00ED5980">
        <w:t>podobě poskytnutých platů ve výši 116,6</w:t>
      </w:r>
      <w:r w:rsidR="00257897">
        <w:t xml:space="preserve"> </w:t>
      </w:r>
      <w:r w:rsidRPr="00DA45EB" w:rsidDel="00ED5980">
        <w:t>mil.</w:t>
      </w:r>
      <w:r w:rsidDel="00ED5980">
        <w:t> </w:t>
      </w:r>
      <w:r w:rsidRPr="00DA45EB" w:rsidDel="00ED5980">
        <w:t>Kč (</w:t>
      </w:r>
      <w:r w:rsidDel="00ED5980">
        <w:t xml:space="preserve">zejména </w:t>
      </w:r>
      <w:r w:rsidRPr="00DA45EB" w:rsidDel="00ED5980">
        <w:t xml:space="preserve">rozpočtová položka </w:t>
      </w:r>
      <w:bookmarkStart w:id="9" w:name="_Hlk159490763"/>
      <w:r w:rsidRPr="00DA45EB" w:rsidDel="00ED5980">
        <w:t xml:space="preserve">5013 – </w:t>
      </w:r>
      <w:r w:rsidRPr="00DA45EB" w:rsidDel="00ED5980">
        <w:rPr>
          <w:i/>
        </w:rPr>
        <w:t xml:space="preserve">Platy zaměstnanců na služebních místech podle zákona o státní </w:t>
      </w:r>
      <w:r w:rsidRPr="009340AC" w:rsidDel="00ED5980">
        <w:rPr>
          <w:i/>
        </w:rPr>
        <w:t>službě</w:t>
      </w:r>
      <w:bookmarkEnd w:id="9"/>
      <w:r w:rsidRPr="003C22D5" w:rsidDel="00ED5980">
        <w:t xml:space="preserve">). </w:t>
      </w:r>
    </w:p>
    <w:p w14:paraId="5BEA79C4" w14:textId="77777777" w:rsidR="00FF3CFE" w:rsidRPr="00715858" w:rsidRDefault="00FF3CFE" w:rsidP="00BF7A4F">
      <w:pPr>
        <w:spacing w:before="240"/>
        <w:jc w:val="both"/>
      </w:pPr>
      <w:r w:rsidRPr="00715858">
        <w:t xml:space="preserve">Na hospodaření ÚPV </w:t>
      </w:r>
      <w:r>
        <w:t>se dá nahlížet dvěma různými způsoby</w:t>
      </w:r>
      <w:r w:rsidRPr="00715858">
        <w:t xml:space="preserve">: </w:t>
      </w:r>
    </w:p>
    <w:p w14:paraId="4D4E474B" w14:textId="00C89714" w:rsidR="00FF3CFE" w:rsidRDefault="00FF3CFE" w:rsidP="00FF3CFE">
      <w:pPr>
        <w:pStyle w:val="Odstavecseseznamem"/>
        <w:numPr>
          <w:ilvl w:val="0"/>
          <w:numId w:val="41"/>
        </w:numPr>
        <w:spacing w:after="0"/>
        <w:jc w:val="both"/>
      </w:pPr>
      <w:r w:rsidRPr="0045023C">
        <w:t>lze sledovat plnění rozpočtu, tj. využívat výkaznictví založené na peněžní bázi</w:t>
      </w:r>
      <w:r w:rsidR="00A84474">
        <w:rPr>
          <w:rStyle w:val="Znakapoznpodarou"/>
          <w:rFonts w:cs="Calibri"/>
        </w:rPr>
        <w:footnoteReference w:id="32"/>
      </w:r>
      <w:r w:rsidR="00257897">
        <w:t>,</w:t>
      </w:r>
      <w:r w:rsidRPr="0045023C">
        <w:t xml:space="preserve"> </w:t>
      </w:r>
    </w:p>
    <w:p w14:paraId="4F11E216" w14:textId="77777777" w:rsidR="00FF3CFE" w:rsidRDefault="00FF3CFE" w:rsidP="00FF3CFE">
      <w:pPr>
        <w:pStyle w:val="Odstavecseseznamem"/>
        <w:numPr>
          <w:ilvl w:val="0"/>
          <w:numId w:val="41"/>
        </w:numPr>
        <w:jc w:val="both"/>
      </w:pPr>
      <w:r w:rsidRPr="009853EF">
        <w:t>nebo lze sledovat údaje z účetnictví, tj. používat výkaznictví založené na akruální bázi</w:t>
      </w:r>
      <w:r w:rsidR="00A84474">
        <w:rPr>
          <w:rStyle w:val="Znakapoznpodarou"/>
          <w:rFonts w:cs="Calibri"/>
        </w:rPr>
        <w:footnoteReference w:id="33"/>
      </w:r>
      <w:r w:rsidRPr="009853EF">
        <w:t>.</w:t>
      </w:r>
    </w:p>
    <w:p w14:paraId="7C1B37A9" w14:textId="77777777" w:rsidR="00FF3CFE" w:rsidRDefault="00FF3CFE" w:rsidP="00FF3CFE">
      <w:pPr>
        <w:jc w:val="both"/>
        <w:rPr>
          <w:rFonts w:eastAsia="Calibri" w:cs="Calibri"/>
        </w:rPr>
      </w:pPr>
      <w:r w:rsidRPr="00F03F7B">
        <w:rPr>
          <w:rFonts w:eastAsia="Calibri" w:cs="Calibri"/>
        </w:rPr>
        <w:t>Porovnáním výsledku rozpočtového hospodaření ÚPV za rok 2023 hodnoceného na bázi peněžních toků</w:t>
      </w:r>
      <w:r>
        <w:rPr>
          <w:rFonts w:eastAsia="Calibri" w:cs="Calibri"/>
        </w:rPr>
        <w:t xml:space="preserve"> dle finančního výkazu (přebytek 83,9 mil. Kč)</w:t>
      </w:r>
      <w:r w:rsidRPr="00F03F7B">
        <w:rPr>
          <w:rFonts w:eastAsia="Calibri" w:cs="Calibri"/>
        </w:rPr>
        <w:t xml:space="preserve"> a</w:t>
      </w:r>
      <w:r>
        <w:rPr>
          <w:rFonts w:eastAsia="Calibri" w:cs="Calibri"/>
        </w:rPr>
        <w:t xml:space="preserve"> výsledku dle</w:t>
      </w:r>
      <w:r w:rsidRPr="00F03F7B">
        <w:rPr>
          <w:rFonts w:eastAsia="Calibri" w:cs="Calibri"/>
        </w:rPr>
        <w:t xml:space="preserve"> akruální báz</w:t>
      </w:r>
      <w:r>
        <w:rPr>
          <w:rFonts w:eastAsia="Calibri" w:cs="Calibri"/>
        </w:rPr>
        <w:t>e, tj. výsledku hospodaření běžného účetního období dle výkazu zisku a ztráty (zisk 66,</w:t>
      </w:r>
      <w:r w:rsidR="00BF7A4F">
        <w:rPr>
          <w:rFonts w:eastAsia="Calibri" w:cs="Calibri"/>
        </w:rPr>
        <w:t>2</w:t>
      </w:r>
      <w:r>
        <w:rPr>
          <w:rFonts w:eastAsia="Calibri" w:cs="Calibri"/>
        </w:rPr>
        <w:t xml:space="preserve"> mil. Kč), </w:t>
      </w:r>
      <w:r w:rsidRPr="00F03F7B">
        <w:rPr>
          <w:rFonts w:eastAsia="Calibri" w:cs="Calibri"/>
        </w:rPr>
        <w:t xml:space="preserve">byl zjištěn rozdíl ve výši </w:t>
      </w:r>
      <w:r w:rsidRPr="00A95280">
        <w:rPr>
          <w:rFonts w:eastAsia="Calibri" w:cs="Calibri"/>
        </w:rPr>
        <w:t>17,</w:t>
      </w:r>
      <w:r w:rsidR="00BF7A4F">
        <w:rPr>
          <w:rFonts w:eastAsia="Calibri" w:cs="Calibri"/>
        </w:rPr>
        <w:t>8</w:t>
      </w:r>
      <w:r w:rsidRPr="00A95280">
        <w:rPr>
          <w:rFonts w:eastAsia="Calibri" w:cs="Calibri"/>
        </w:rPr>
        <w:t xml:space="preserve"> mi</w:t>
      </w:r>
      <w:r w:rsidRPr="00377CD7">
        <w:rPr>
          <w:rFonts w:eastAsia="Calibri" w:cs="Calibri"/>
        </w:rPr>
        <w:t xml:space="preserve">l. Kč. </w:t>
      </w:r>
    </w:p>
    <w:p w14:paraId="3B334E26" w14:textId="77777777" w:rsidR="00FF3CFE" w:rsidRDefault="00FF3CFE" w:rsidP="00FF3CFE">
      <w:pPr>
        <w:jc w:val="both"/>
      </w:pPr>
      <w:r w:rsidRPr="00715858">
        <w:t xml:space="preserve">Rozdíl vznikl mj. tím, že </w:t>
      </w:r>
      <w:r>
        <w:t>ÚPV</w:t>
      </w:r>
      <w:r w:rsidRPr="00715858">
        <w:t xml:space="preserve"> vykázal v roce 202</w:t>
      </w:r>
      <w:r>
        <w:t>3</w:t>
      </w:r>
      <w:r w:rsidRPr="00715858">
        <w:t xml:space="preserve"> náklady bez realizace souvisejících výdajů (zejména náklady na odpisy dlouhodobého majetku ve výši 1</w:t>
      </w:r>
      <w:r>
        <w:t>7,7</w:t>
      </w:r>
      <w:r w:rsidRPr="00715858">
        <w:t xml:space="preserve"> mil. Kč) a výdaje bez souvisejících nákladů (zejména výdaje na pořízení dlouhodobého majetku ve výši </w:t>
      </w:r>
      <w:r>
        <w:t xml:space="preserve">11,6 </w:t>
      </w:r>
      <w:r w:rsidRPr="00715858">
        <w:t>mil. Kč). Další hlavní důvody vzniku rozdílu mezi saldem peněžních toků a hospodářským výsledkem běžného účetního období jsou uvedeny v následující tabulce.</w:t>
      </w:r>
    </w:p>
    <w:p w14:paraId="3A49D61B" w14:textId="0AEF3760" w:rsidR="000D421F" w:rsidRPr="006417EF" w:rsidRDefault="000D421F" w:rsidP="00257897">
      <w:pPr>
        <w:tabs>
          <w:tab w:val="right" w:pos="9072"/>
        </w:tabs>
        <w:spacing w:after="40"/>
        <w:ind w:left="1304" w:hanging="1304"/>
        <w:jc w:val="both"/>
        <w:rPr>
          <w:rFonts w:eastAsia="Calibri"/>
          <w:b/>
        </w:rPr>
      </w:pPr>
      <w:r w:rsidRPr="006417EF">
        <w:rPr>
          <w:b/>
        </w:rPr>
        <w:t xml:space="preserve">Tabulka č. </w:t>
      </w:r>
      <w:r>
        <w:rPr>
          <w:b/>
        </w:rPr>
        <w:t>1</w:t>
      </w:r>
      <w:r w:rsidRPr="006417EF">
        <w:rPr>
          <w:rFonts w:cs="Calibri"/>
          <w:b/>
          <w:bCs/>
          <w:lang w:eastAsia="cs-CZ"/>
        </w:rPr>
        <w:t xml:space="preserve">: </w:t>
      </w:r>
      <w:r w:rsidRPr="006417EF">
        <w:rPr>
          <w:rFonts w:cs="Calibri"/>
          <w:b/>
          <w:bCs/>
          <w:lang w:eastAsia="cs-CZ"/>
        </w:rPr>
        <w:tab/>
      </w:r>
      <w:r w:rsidR="00257897">
        <w:rPr>
          <w:rFonts w:cs="Calibri"/>
          <w:b/>
          <w:bCs/>
          <w:lang w:eastAsia="cs-CZ"/>
        </w:rPr>
        <w:tab/>
      </w:r>
      <w:r w:rsidRPr="0009182A" w:rsidDel="00D17CAB">
        <w:rPr>
          <w:rFonts w:eastAsia="Calibri" w:cs="Calibri"/>
          <w:b/>
          <w:bCs/>
        </w:rPr>
        <w:t>Významné účetní operace způsobující rozdíl mezi saldem peněžních toků a</w:t>
      </w:r>
      <w:r w:rsidR="0067305A">
        <w:rPr>
          <w:rFonts w:eastAsia="Calibri" w:cs="Calibri"/>
          <w:b/>
          <w:bCs/>
        </w:rPr>
        <w:t> </w:t>
      </w:r>
      <w:r w:rsidRPr="0009182A" w:rsidDel="00D17CAB">
        <w:rPr>
          <w:rFonts w:eastAsia="Calibri" w:cs="Calibri"/>
          <w:b/>
          <w:bCs/>
        </w:rPr>
        <w:t xml:space="preserve">výsledkem hospodaření </w:t>
      </w:r>
      <w:r w:rsidDel="00D17CAB">
        <w:rPr>
          <w:rFonts w:eastAsia="Calibri" w:cs="Calibri"/>
          <w:b/>
          <w:bCs/>
        </w:rPr>
        <w:t>ÚPV</w:t>
      </w:r>
      <w:r w:rsidRPr="0009182A" w:rsidDel="00D17CAB">
        <w:rPr>
          <w:rFonts w:eastAsia="Calibri" w:cs="Calibri"/>
          <w:b/>
          <w:bCs/>
        </w:rPr>
        <w:t xml:space="preserve"> k 31. 12. 202</w:t>
      </w:r>
      <w:r w:rsidDel="00D17CAB">
        <w:rPr>
          <w:rFonts w:eastAsia="Calibri" w:cs="Calibri"/>
          <w:b/>
          <w:bCs/>
        </w:rPr>
        <w:t>3</w:t>
      </w:r>
      <w:r w:rsidRPr="0009182A" w:rsidDel="00D17CAB">
        <w:rPr>
          <w:rFonts w:eastAsia="Calibri" w:cs="Calibri"/>
          <w:b/>
          <w:bCs/>
        </w:rPr>
        <w:t xml:space="preserve"> </w:t>
      </w:r>
      <w:r w:rsidR="00285B94">
        <w:rPr>
          <w:rFonts w:eastAsia="Calibri" w:cs="Calibri"/>
          <w:b/>
          <w:bCs/>
        </w:rPr>
        <w:tab/>
      </w:r>
      <w:r w:rsidRPr="006417EF">
        <w:rPr>
          <w:rFonts w:cs="Calibri"/>
          <w:b/>
          <w:bCs/>
          <w:lang w:eastAsia="cs-CZ"/>
        </w:rPr>
        <w:t>(v</w:t>
      </w:r>
      <w:r>
        <w:rPr>
          <w:rFonts w:cs="Calibri"/>
          <w:b/>
          <w:bCs/>
          <w:lang w:eastAsia="cs-CZ"/>
        </w:rPr>
        <w:t> </w:t>
      </w:r>
      <w:r w:rsidRPr="006417EF">
        <w:rPr>
          <w:rFonts w:cs="Calibri"/>
          <w:b/>
          <w:bCs/>
          <w:lang w:eastAsia="cs-CZ"/>
        </w:rPr>
        <w:t xml:space="preserve">mil. Kč) </w:t>
      </w:r>
    </w:p>
    <w:tbl>
      <w:tblPr>
        <w:tblW w:w="9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0"/>
        <w:gridCol w:w="1420"/>
        <w:gridCol w:w="1545"/>
        <w:gridCol w:w="1817"/>
      </w:tblGrid>
      <w:tr w:rsidR="00FF3CFE" w:rsidRPr="003A5DA9" w:rsidDel="00D17CAB" w14:paraId="622CD543" w14:textId="77777777" w:rsidTr="00A9241C">
        <w:trPr>
          <w:trHeight w:val="272"/>
        </w:trPr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DA79C88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operace způsobující rozdíl mezi příjmy a výnosy</w:t>
            </w:r>
          </w:p>
        </w:tc>
      </w:tr>
      <w:tr w:rsidR="00FF3CFE" w:rsidRPr="003A5DA9" w:rsidDel="00D17CAB" w14:paraId="74FCDE8B" w14:textId="77777777" w:rsidTr="00A9241C">
        <w:trPr>
          <w:trHeight w:val="27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CFE4C98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2CD5A94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Vliv na příjmy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B18C73E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Vliv na výnosy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A06985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FF3CFE" w:rsidRPr="003A5DA9" w:rsidDel="00D17CAB" w14:paraId="20443C7C" w14:textId="77777777" w:rsidTr="00A11CF2">
        <w:trPr>
          <w:trHeight w:val="27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26C" w14:textId="77777777" w:rsidR="00FF3CFE" w:rsidRPr="00A84474" w:rsidDel="00D17CAB" w:rsidRDefault="00FF3CFE" w:rsidP="00071A7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Pokles krátkodobých pohledávek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A0AD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4,</w:t>
            </w:r>
            <w:r w:rsidR="00BF7A4F" w:rsidRPr="00A84474">
              <w:rPr>
                <w:rFonts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E5B7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614A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4,</w:t>
            </w:r>
            <w:r w:rsidR="00BF7A4F" w:rsidRPr="00A84474">
              <w:rPr>
                <w:rFonts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FF3CFE" w:rsidRPr="003A5DA9" w:rsidDel="00D17CAB" w14:paraId="206F604F" w14:textId="77777777" w:rsidTr="009C24BA">
        <w:trPr>
          <w:trHeight w:val="272"/>
        </w:trPr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74D12A66" w14:textId="77777777" w:rsidR="00FF3CFE" w:rsidRPr="00A84474" w:rsidDel="00D17CAB" w:rsidRDefault="00FF3CFE" w:rsidP="00071A7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Rozdíl mezi příjmy a výnosy za významné operace celkem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17548497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4,</w:t>
            </w:r>
            <w:r w:rsidR="00BF7A4F" w:rsidRPr="00A8447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FF3CFE" w:rsidRPr="003A5DA9" w:rsidDel="00D17CAB" w14:paraId="6E0A759F" w14:textId="77777777" w:rsidTr="00A9241C">
        <w:trPr>
          <w:trHeight w:val="272"/>
        </w:trPr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BCE8D2A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operace způsobující rozdíl mezi výdaji a náklady</w:t>
            </w:r>
          </w:p>
        </w:tc>
      </w:tr>
      <w:tr w:rsidR="00FF3CFE" w:rsidRPr="003A5DA9" w:rsidDel="00D17CAB" w14:paraId="7F68A657" w14:textId="77777777" w:rsidTr="00A9241C">
        <w:trPr>
          <w:trHeight w:val="27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24F4E39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778A51E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A634385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221411" w14:textId="77777777" w:rsidR="00FF3CFE" w:rsidRPr="00A84474" w:rsidDel="00D17CAB" w:rsidRDefault="00FF3CFE" w:rsidP="00071A7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FF3CFE" w:rsidRPr="003A5DA9" w:rsidDel="00D17CAB" w14:paraId="56D71641" w14:textId="77777777" w:rsidTr="00A11CF2">
        <w:trPr>
          <w:trHeight w:val="27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5376" w14:textId="77777777" w:rsidR="00FF3CFE" w:rsidRPr="00A84474" w:rsidDel="00D17CAB" w:rsidRDefault="00FF3CFE" w:rsidP="00071A7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Odpisy dlouhodobého majetku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972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33B0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C8B9" w14:textId="2A588D25" w:rsidR="00FF3CFE" w:rsidRPr="00A84474" w:rsidDel="00D17CAB" w:rsidRDefault="00257897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57897">
              <w:rPr>
                <w:rFonts w:cs="Calibri"/>
                <w:color w:val="000000"/>
                <w:sz w:val="20"/>
                <w:szCs w:val="20"/>
                <w:lang w:eastAsia="cs-CZ"/>
              </w:rPr>
              <w:t>−</w:t>
            </w:r>
            <w:r w:rsidR="00FF3CFE"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17,7</w:t>
            </w:r>
          </w:p>
        </w:tc>
      </w:tr>
      <w:tr w:rsidR="00FF3CFE" w:rsidRPr="003A5DA9" w:rsidDel="00D17CAB" w14:paraId="24001C0E" w14:textId="77777777" w:rsidTr="00A11CF2">
        <w:trPr>
          <w:trHeight w:val="27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AC88" w14:textId="77777777" w:rsidR="00FF3CFE" w:rsidRPr="00A84474" w:rsidDel="00D17CAB" w:rsidRDefault="00FF3CFE" w:rsidP="00071A7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Nárůst krátkodobých závazků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ACFB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EF47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7,</w:t>
            </w:r>
            <w:r w:rsidR="00BF7A4F" w:rsidRPr="00A84474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4551" w14:textId="222B84BC" w:rsidR="00FF3CFE" w:rsidRPr="00A84474" w:rsidDel="00D17CAB" w:rsidRDefault="00257897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57897">
              <w:rPr>
                <w:rFonts w:cs="Calibri"/>
                <w:color w:val="000000"/>
                <w:sz w:val="20"/>
                <w:szCs w:val="20"/>
                <w:lang w:eastAsia="cs-CZ"/>
              </w:rPr>
              <w:t>−</w:t>
            </w:r>
            <w:r w:rsidR="00FF3CFE"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7,</w:t>
            </w:r>
            <w:r w:rsidR="00BF7A4F" w:rsidRPr="00A84474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F3CFE" w:rsidRPr="003A5DA9" w:rsidDel="00D17CAB" w14:paraId="423C081D" w14:textId="77777777" w:rsidTr="00A11CF2">
        <w:trPr>
          <w:trHeight w:val="27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0A8" w14:textId="77777777" w:rsidR="00FF3CFE" w:rsidRPr="00A84474" w:rsidDel="00D17CAB" w:rsidRDefault="00FF3CFE" w:rsidP="00071A75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Výdaje na pořízení dlouhodobého majetku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F004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B221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6C50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color w:val="000000"/>
                <w:sz w:val="20"/>
                <w:szCs w:val="20"/>
                <w:lang w:eastAsia="cs-CZ"/>
              </w:rPr>
              <w:t>11,6</w:t>
            </w:r>
          </w:p>
        </w:tc>
      </w:tr>
      <w:tr w:rsidR="00FF3CFE" w:rsidRPr="003A5DA9" w:rsidDel="00D17CAB" w14:paraId="1D95F4EA" w14:textId="77777777" w:rsidTr="009C24BA">
        <w:trPr>
          <w:trHeight w:val="272"/>
        </w:trPr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14100C37" w14:textId="77777777" w:rsidR="00FF3CFE" w:rsidRPr="00A84474" w:rsidDel="00D17CAB" w:rsidRDefault="00FF3CFE" w:rsidP="00071A7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Rozdíl mezi výdaji a náklady za významné operace celkem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46B15EFD" w14:textId="7A8FD96D" w:rsidR="00FF3CFE" w:rsidRPr="00A84474" w:rsidDel="00D17CAB" w:rsidRDefault="00257897" w:rsidP="00071A7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7897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−</w:t>
            </w:r>
            <w:r w:rsidR="00FF3CFE"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13,</w:t>
            </w:r>
            <w:r w:rsidR="00A84474" w:rsidRPr="00A8447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FF3CFE" w:rsidRPr="003A5DA9" w:rsidDel="00D17CAB" w14:paraId="1D637A91" w14:textId="77777777" w:rsidTr="009C24BA">
        <w:trPr>
          <w:trHeight w:val="272"/>
        </w:trPr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1CE18928" w14:textId="77777777" w:rsidR="00FF3CFE" w:rsidRPr="00A84474" w:rsidDel="00D17CAB" w:rsidRDefault="00FF3CFE" w:rsidP="00071A75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Rozdíl mezi saldem peněžních toků a výsledkem hospodaření ÚPV za významné operace celkem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13577656" w14:textId="77777777" w:rsidR="00FF3CFE" w:rsidRPr="00A84474" w:rsidDel="00D17CAB" w:rsidRDefault="00FF3CFE" w:rsidP="00071A7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4474" w:rsidDel="00D17C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17,8</w:t>
            </w:r>
          </w:p>
        </w:tc>
      </w:tr>
    </w:tbl>
    <w:p w14:paraId="0C61BE6F" w14:textId="77777777" w:rsidR="00071A75" w:rsidRPr="00D40705" w:rsidRDefault="00071A75" w:rsidP="00071A75">
      <w:pPr>
        <w:keepNext/>
        <w:spacing w:after="0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="00CD743D">
        <w:rPr>
          <w:rFonts w:cs="Arial"/>
          <w:b/>
          <w:sz w:val="20"/>
          <w:szCs w:val="20"/>
        </w:rPr>
        <w:t xml:space="preserve"> </w:t>
      </w:r>
      <w:r w:rsidR="0067305A" w:rsidRPr="00071A75" w:rsidDel="00D17CAB">
        <w:rPr>
          <w:rFonts w:cs="Arial"/>
          <w:bCs/>
          <w:sz w:val="20"/>
          <w:szCs w:val="20"/>
        </w:rPr>
        <w:t>položky účetních dokladů, ÚZ</w:t>
      </w:r>
      <w:r w:rsidR="0067305A">
        <w:rPr>
          <w:rFonts w:cs="Arial"/>
          <w:bCs/>
          <w:sz w:val="20"/>
          <w:szCs w:val="20"/>
        </w:rPr>
        <w:t xml:space="preserve">; </w:t>
      </w:r>
      <w:r w:rsidR="0067305A" w:rsidRPr="00633A02">
        <w:rPr>
          <w:rFonts w:cs="Arial"/>
          <w:bCs/>
          <w:sz w:val="20"/>
          <w:szCs w:val="20"/>
        </w:rPr>
        <w:t>vypracoval NKÚ</w:t>
      </w:r>
      <w:r w:rsidR="0067305A">
        <w:rPr>
          <w:rFonts w:cs="Arial"/>
          <w:bCs/>
          <w:sz w:val="20"/>
          <w:szCs w:val="20"/>
        </w:rPr>
        <w:t>.</w:t>
      </w:r>
    </w:p>
    <w:p w14:paraId="1CD34CD1" w14:textId="77777777" w:rsidR="00B23A33" w:rsidRDefault="00B23A33" w:rsidP="00CD743D">
      <w:pPr>
        <w:pStyle w:val="Zhlav"/>
        <w:spacing w:after="120"/>
        <w:jc w:val="both"/>
        <w:rPr>
          <w:rFonts w:asciiTheme="minorHAnsi" w:hAnsiTheme="minorHAnsi" w:cstheme="minorHAnsi"/>
        </w:rPr>
      </w:pPr>
    </w:p>
    <w:p w14:paraId="7136B302" w14:textId="77777777" w:rsidR="00071A75" w:rsidRDefault="00071A75" w:rsidP="00B23A33">
      <w:pPr>
        <w:pStyle w:val="Zhlav"/>
        <w:spacing w:after="120"/>
        <w:jc w:val="right"/>
        <w:rPr>
          <w:rFonts w:asciiTheme="minorHAnsi" w:hAnsiTheme="minorHAnsi" w:cstheme="minorHAnsi"/>
        </w:rPr>
      </w:pPr>
    </w:p>
    <w:p w14:paraId="5A7E3FB2" w14:textId="77777777" w:rsidR="003E61C0" w:rsidRDefault="003E61C0" w:rsidP="00B23A33">
      <w:pPr>
        <w:pStyle w:val="Zhlav"/>
        <w:spacing w:after="120"/>
        <w:jc w:val="right"/>
        <w:rPr>
          <w:rFonts w:asciiTheme="minorHAnsi" w:hAnsiTheme="minorHAnsi" w:cstheme="minorHAnsi"/>
        </w:rPr>
      </w:pPr>
    </w:p>
    <w:p w14:paraId="385E8620" w14:textId="77777777" w:rsidR="003E61C0" w:rsidRDefault="003E61C0" w:rsidP="00B23A33">
      <w:pPr>
        <w:pStyle w:val="Zhlav"/>
        <w:spacing w:after="120"/>
        <w:jc w:val="right"/>
        <w:rPr>
          <w:rFonts w:asciiTheme="minorHAnsi" w:hAnsiTheme="minorHAnsi" w:cstheme="minorHAnsi"/>
        </w:rPr>
      </w:pPr>
    </w:p>
    <w:p w14:paraId="1D4C5A23" w14:textId="77777777" w:rsidR="003E61C0" w:rsidRDefault="003E61C0" w:rsidP="00B23A33">
      <w:pPr>
        <w:pStyle w:val="Zhlav"/>
        <w:spacing w:after="120"/>
        <w:jc w:val="right"/>
        <w:rPr>
          <w:rFonts w:asciiTheme="minorHAnsi" w:hAnsiTheme="minorHAnsi" w:cstheme="minorHAnsi"/>
        </w:rPr>
      </w:pPr>
    </w:p>
    <w:p w14:paraId="152AA265" w14:textId="77777777" w:rsidR="003E61C0" w:rsidRDefault="003E61C0" w:rsidP="00B23A33">
      <w:pPr>
        <w:pStyle w:val="Zhlav"/>
        <w:spacing w:after="120"/>
        <w:jc w:val="right"/>
        <w:rPr>
          <w:rFonts w:asciiTheme="minorHAnsi" w:hAnsiTheme="minorHAnsi" w:cstheme="minorHAnsi"/>
        </w:rPr>
      </w:pPr>
    </w:p>
    <w:p w14:paraId="1FA4C094" w14:textId="77777777" w:rsidR="00B23A33" w:rsidRPr="00B23A33" w:rsidRDefault="00FF3CFE" w:rsidP="00D53CF7">
      <w:pPr>
        <w:pStyle w:val="Zhlav"/>
        <w:spacing w:after="120"/>
        <w:jc w:val="right"/>
        <w:rPr>
          <w:b/>
        </w:rPr>
      </w:pPr>
      <w:r>
        <w:rPr>
          <w:b/>
        </w:rPr>
        <w:t>P</w:t>
      </w:r>
      <w:r w:rsidR="00B23A33">
        <w:rPr>
          <w:b/>
        </w:rPr>
        <w:t>říloha č. 2</w:t>
      </w:r>
    </w:p>
    <w:p w14:paraId="0E7CB6F9" w14:textId="77777777" w:rsidR="00071A75" w:rsidRPr="00071A75" w:rsidRDefault="00071A75" w:rsidP="00071A75">
      <w:pPr>
        <w:pStyle w:val="Nadpis2"/>
        <w:keepNext w:val="0"/>
        <w:keepLines w:val="0"/>
        <w:numPr>
          <w:ilvl w:val="0"/>
          <w:numId w:val="49"/>
        </w:numPr>
        <w:spacing w:before="0" w:after="1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71A75">
        <w:rPr>
          <w:rFonts w:asciiTheme="minorHAnsi" w:hAnsiTheme="minorHAnsi" w:cstheme="minorHAnsi"/>
          <w:b/>
          <w:color w:val="auto"/>
          <w:sz w:val="24"/>
          <w:szCs w:val="24"/>
        </w:rPr>
        <w:t xml:space="preserve">Využívání účetních informací v podmínkách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ÚPV</w:t>
      </w:r>
    </w:p>
    <w:p w14:paraId="618433B0" w14:textId="77777777" w:rsidR="00FF3CFE" w:rsidRPr="00187B6A" w:rsidRDefault="00FF3CFE" w:rsidP="00FF3CFE">
      <w:pPr>
        <w:jc w:val="both"/>
        <w:rPr>
          <w:rFonts w:cstheme="minorHAnsi"/>
          <w:b/>
        </w:rPr>
      </w:pPr>
      <w:r w:rsidRPr="0041316E">
        <w:t>Účetními informacemi jsou myšleny údaje z účetních závěrek i údaje, na jejichž základě je účetní závěrka sestavena a které mají vazbu na údaje z účetní závěrky (tj. účetní knihy a další z nich vycházející údaje a sestavy).</w:t>
      </w:r>
    </w:p>
    <w:p w14:paraId="27BFE0D9" w14:textId="77777777" w:rsidR="00FF3CFE" w:rsidRPr="00187B6A" w:rsidRDefault="00FF3CFE" w:rsidP="00FF3CFE">
      <w:pPr>
        <w:jc w:val="both"/>
        <w:rPr>
          <w:rFonts w:cstheme="minorHAnsi"/>
          <w:b/>
        </w:rPr>
      </w:pPr>
      <w:r w:rsidRPr="0041316E">
        <w:rPr>
          <w:rFonts w:cstheme="minorHAnsi"/>
        </w:rPr>
        <w:t xml:space="preserve">Zákon č. 563/1991 </w:t>
      </w:r>
      <w:r w:rsidR="00E94764">
        <w:rPr>
          <w:rFonts w:cstheme="minorHAnsi"/>
        </w:rPr>
        <w:t xml:space="preserve">Sb. </w:t>
      </w:r>
      <w:r w:rsidRPr="0041316E">
        <w:rPr>
          <w:rFonts w:cstheme="minorHAnsi"/>
        </w:rPr>
        <w:t>v ustanovení § 7 odst. 1 stanoví požadavek,</w:t>
      </w:r>
      <w:r w:rsidRPr="0041316E">
        <w:t xml:space="preserve"> aby sestavená účetní závěrka</w:t>
      </w:r>
      <w:r w:rsidRPr="0041316E">
        <w:rPr>
          <w:rFonts w:cstheme="minorHAnsi"/>
        </w:rPr>
        <w:t xml:space="preserve"> mohla uživatelům sloužit k činění ekonomických rozhodnutí. Právní předpisy nevyžadují, aby </w:t>
      </w:r>
      <w:r w:rsidRPr="0041316E">
        <w:t xml:space="preserve">organizační složky státu použily informace ze svých účetních závěrek </w:t>
      </w:r>
      <w:r w:rsidRPr="000910B8">
        <w:t>a</w:t>
      </w:r>
      <w:r w:rsidR="000910B8" w:rsidRPr="000910B8">
        <w:t> </w:t>
      </w:r>
      <w:r w:rsidRPr="000910B8">
        <w:t>účetních dat pro</w:t>
      </w:r>
      <w:r w:rsidRPr="0041316E">
        <w:t xml:space="preserve"> svá konkrétní ekonomická rozhodování. Je pak na účetních jednotkách, zda je pro tyto účely použijí, včetně využití pro plánování – rozpočet.</w:t>
      </w:r>
      <w:r w:rsidRPr="00187B6A">
        <w:rPr>
          <w:rFonts w:cstheme="minorHAnsi"/>
          <w:b/>
        </w:rPr>
        <w:t xml:space="preserve"> </w:t>
      </w:r>
    </w:p>
    <w:p w14:paraId="0721AC9E" w14:textId="710A1F29" w:rsidR="00FF3CFE" w:rsidRPr="005B2CFF" w:rsidRDefault="00FF3CFE" w:rsidP="00FF3CFE">
      <w:pPr>
        <w:jc w:val="both"/>
        <w:rPr>
          <w:rFonts w:cstheme="minorHAnsi"/>
        </w:rPr>
      </w:pPr>
      <w:r w:rsidRPr="005B2CFF">
        <w:rPr>
          <w:rFonts w:cstheme="minorHAnsi"/>
        </w:rPr>
        <w:t>Ekonomický odbor ÚPV tvoří oddělení finanční a oddělení technických služeb. Skupina odpovědná za rozpočet v</w:t>
      </w:r>
      <w:r w:rsidR="003453EA">
        <w:rPr>
          <w:rFonts w:cstheme="minorHAnsi"/>
        </w:rPr>
        <w:t xml:space="preserve"> </w:t>
      </w:r>
      <w:r w:rsidRPr="005B2CFF">
        <w:rPr>
          <w:rFonts w:cstheme="minorHAnsi"/>
        </w:rPr>
        <w:t xml:space="preserve">rámci finančního oddělení zabezpečuje zejména zpracování </w:t>
      </w:r>
      <w:r w:rsidR="003453EA">
        <w:rPr>
          <w:rFonts w:cstheme="minorHAnsi"/>
        </w:rPr>
        <w:br/>
      </w:r>
      <w:r w:rsidRPr="005B2CFF">
        <w:rPr>
          <w:rFonts w:cstheme="minorHAnsi"/>
        </w:rPr>
        <w:t>a</w:t>
      </w:r>
      <w:r w:rsidR="003453EA">
        <w:rPr>
          <w:rFonts w:cstheme="minorHAnsi"/>
        </w:rPr>
        <w:t xml:space="preserve"> </w:t>
      </w:r>
      <w:r w:rsidRPr="005B2CFF">
        <w:rPr>
          <w:rFonts w:cstheme="minorHAnsi"/>
        </w:rPr>
        <w:t>projednání návrhu rozpočtu ÚPV. Skupina odpovědná za účetnictví v</w:t>
      </w:r>
      <w:r w:rsidR="003453EA">
        <w:rPr>
          <w:rFonts w:cstheme="minorHAnsi"/>
        </w:rPr>
        <w:t xml:space="preserve"> </w:t>
      </w:r>
      <w:r w:rsidRPr="005B2CFF">
        <w:rPr>
          <w:rFonts w:cstheme="minorHAnsi"/>
        </w:rPr>
        <w:t>rámci finančního oddělení zajiš</w:t>
      </w:r>
      <w:r w:rsidR="00257897">
        <w:rPr>
          <w:rFonts w:cstheme="minorHAnsi"/>
        </w:rPr>
        <w:t>ťuje</w:t>
      </w:r>
      <w:r w:rsidRPr="005B2CFF">
        <w:rPr>
          <w:rFonts w:cstheme="minorHAnsi"/>
        </w:rPr>
        <w:t xml:space="preserve"> vedení finančního účetnictví </w:t>
      </w:r>
      <w:r w:rsidR="00257897">
        <w:rPr>
          <w:rFonts w:cstheme="minorHAnsi"/>
        </w:rPr>
        <w:t xml:space="preserve">a </w:t>
      </w:r>
      <w:r w:rsidRPr="005B2CFF">
        <w:rPr>
          <w:rFonts w:cstheme="minorHAnsi"/>
        </w:rPr>
        <w:t>zpracovává účetní výkazy ve</w:t>
      </w:r>
      <w:r w:rsidR="003453EA">
        <w:rPr>
          <w:rFonts w:cstheme="minorHAnsi"/>
        </w:rPr>
        <w:t xml:space="preserve"> </w:t>
      </w:r>
      <w:r w:rsidRPr="005B2CFF">
        <w:rPr>
          <w:rFonts w:cstheme="minorHAnsi"/>
        </w:rPr>
        <w:t>stanoveném rozsahu a periodicitě</w:t>
      </w:r>
      <w:r w:rsidR="00000CE2">
        <w:rPr>
          <w:rFonts w:cstheme="minorHAnsi"/>
        </w:rPr>
        <w:t>.</w:t>
      </w:r>
    </w:p>
    <w:p w14:paraId="31E7DD53" w14:textId="2407B0DE" w:rsidR="00FF3CFE" w:rsidRPr="005B2CFF" w:rsidRDefault="00FF3CFE" w:rsidP="00FF3CFE">
      <w:pPr>
        <w:jc w:val="both"/>
        <w:rPr>
          <w:rFonts w:cstheme="minorHAnsi"/>
          <w:b/>
        </w:rPr>
      </w:pPr>
      <w:r w:rsidRPr="005B2CFF">
        <w:rPr>
          <w:rFonts w:cstheme="minorHAnsi"/>
        </w:rPr>
        <w:t xml:space="preserve">ÚPV používá ekonomický </w:t>
      </w:r>
      <w:r w:rsidR="007F0BA0">
        <w:rPr>
          <w:rFonts w:cstheme="minorHAnsi"/>
        </w:rPr>
        <w:t>informační systém</w:t>
      </w:r>
      <w:r w:rsidRPr="005B2CFF">
        <w:rPr>
          <w:rFonts w:cstheme="minorHAnsi"/>
        </w:rPr>
        <w:t xml:space="preserve"> JASU obsahující mj. moduly </w:t>
      </w:r>
      <w:r w:rsidRPr="00691A2B">
        <w:rPr>
          <w:rFonts w:cstheme="minorHAnsi"/>
          <w:i/>
          <w:iCs/>
        </w:rPr>
        <w:t>Rozpočet</w:t>
      </w:r>
      <w:r w:rsidRPr="005B2CFF">
        <w:rPr>
          <w:rFonts w:cstheme="minorHAnsi"/>
        </w:rPr>
        <w:t xml:space="preserve"> a</w:t>
      </w:r>
      <w:r w:rsidR="003453EA">
        <w:rPr>
          <w:rFonts w:cstheme="minorHAnsi"/>
        </w:rPr>
        <w:t xml:space="preserve"> </w:t>
      </w:r>
      <w:r w:rsidRPr="00691A2B">
        <w:rPr>
          <w:rFonts w:cstheme="minorHAnsi"/>
          <w:i/>
          <w:iCs/>
        </w:rPr>
        <w:t>Účetnictví</w:t>
      </w:r>
      <w:r w:rsidRPr="005B2CFF">
        <w:rPr>
          <w:rFonts w:cstheme="minorHAnsi"/>
        </w:rPr>
        <w:t>, jež jsou navzájem prováz</w:t>
      </w:r>
      <w:r w:rsidR="003453EA">
        <w:rPr>
          <w:rFonts w:cstheme="minorHAnsi"/>
        </w:rPr>
        <w:t>ány</w:t>
      </w:r>
      <w:r w:rsidRPr="005B2CFF">
        <w:rPr>
          <w:rFonts w:cstheme="minorHAnsi"/>
        </w:rPr>
        <w:t xml:space="preserve">. </w:t>
      </w:r>
    </w:p>
    <w:p w14:paraId="27228E46" w14:textId="5618F8D5" w:rsidR="00FF3CFE" w:rsidRDefault="00FF3CFE" w:rsidP="00FF3CFE">
      <w:pPr>
        <w:jc w:val="both"/>
        <w:rPr>
          <w:rFonts w:cstheme="minorHAnsi"/>
        </w:rPr>
      </w:pPr>
      <w:r w:rsidRPr="005B2CFF">
        <w:rPr>
          <w:rFonts w:cstheme="minorHAnsi"/>
        </w:rPr>
        <w:t>Za externího uživatele</w:t>
      </w:r>
      <w:r>
        <w:rPr>
          <w:rFonts w:cstheme="minorHAnsi"/>
        </w:rPr>
        <w:t xml:space="preserve"> svých</w:t>
      </w:r>
      <w:r w:rsidRPr="005B2CFF">
        <w:rPr>
          <w:rFonts w:cstheme="minorHAnsi"/>
        </w:rPr>
        <w:t xml:space="preserve"> </w:t>
      </w:r>
      <w:r>
        <w:rPr>
          <w:rFonts w:cstheme="minorHAnsi"/>
        </w:rPr>
        <w:t xml:space="preserve">účetních informací </w:t>
      </w:r>
      <w:r w:rsidR="003453EA">
        <w:rPr>
          <w:rFonts w:cstheme="minorHAnsi"/>
        </w:rPr>
        <w:t xml:space="preserve">považuje </w:t>
      </w:r>
      <w:r w:rsidRPr="005B2CFF">
        <w:rPr>
          <w:rFonts w:cstheme="minorHAnsi"/>
        </w:rPr>
        <w:t>ÚPV převážně Ministerstvo financí</w:t>
      </w:r>
      <w:r>
        <w:rPr>
          <w:rFonts w:cstheme="minorHAnsi"/>
        </w:rPr>
        <w:t xml:space="preserve"> (při</w:t>
      </w:r>
      <w:r w:rsidR="00386828">
        <w:rPr>
          <w:rFonts w:cstheme="minorHAnsi"/>
        </w:rPr>
        <w:t> </w:t>
      </w:r>
      <w:r>
        <w:rPr>
          <w:rFonts w:cstheme="minorHAnsi"/>
        </w:rPr>
        <w:t>probíhajících kontrolách na ÚPV)</w:t>
      </w:r>
      <w:r w:rsidRPr="005B2CFF">
        <w:rPr>
          <w:rFonts w:cstheme="minorHAnsi"/>
        </w:rPr>
        <w:t>,</w:t>
      </w:r>
      <w:r>
        <w:rPr>
          <w:rFonts w:cstheme="minorHAnsi"/>
        </w:rPr>
        <w:t xml:space="preserve"> dále</w:t>
      </w:r>
      <w:r w:rsidRPr="005B2CFF">
        <w:rPr>
          <w:rFonts w:cstheme="minorHAnsi"/>
        </w:rPr>
        <w:t xml:space="preserve"> Nejvyšší kontrolní úřad a</w:t>
      </w:r>
      <w:r>
        <w:rPr>
          <w:rFonts w:cstheme="minorHAnsi"/>
        </w:rPr>
        <w:t> </w:t>
      </w:r>
      <w:r w:rsidRPr="005B2CFF">
        <w:rPr>
          <w:rFonts w:cstheme="minorHAnsi"/>
        </w:rPr>
        <w:t xml:space="preserve">Český statistický </w:t>
      </w:r>
      <w:r w:rsidRPr="00DF2701">
        <w:rPr>
          <w:rFonts w:cstheme="minorHAnsi"/>
        </w:rPr>
        <w:t>úřad</w:t>
      </w:r>
      <w:r>
        <w:rPr>
          <w:rFonts w:cstheme="minorHAnsi"/>
        </w:rPr>
        <w:t>.</w:t>
      </w:r>
    </w:p>
    <w:p w14:paraId="73B8D417" w14:textId="2BDCA172" w:rsidR="00FF3CFE" w:rsidRDefault="00FF3CFE" w:rsidP="00FF3CFE">
      <w:pPr>
        <w:spacing w:after="240"/>
        <w:jc w:val="both"/>
        <w:rPr>
          <w:rFonts w:cstheme="minorHAnsi"/>
        </w:rPr>
      </w:pPr>
      <w:r>
        <w:rPr>
          <w:rFonts w:cstheme="minorHAnsi"/>
        </w:rPr>
        <w:t>V</w:t>
      </w:r>
      <w:r w:rsidRPr="005B2CFF">
        <w:rPr>
          <w:rFonts w:cstheme="minorHAnsi"/>
        </w:rPr>
        <w:t xml:space="preserve">edení ekonomického odboru </w:t>
      </w:r>
      <w:r>
        <w:rPr>
          <w:rFonts w:cstheme="minorHAnsi"/>
        </w:rPr>
        <w:t xml:space="preserve">ÚPV </w:t>
      </w:r>
      <w:r w:rsidRPr="005B2CFF">
        <w:rPr>
          <w:rFonts w:cstheme="minorHAnsi"/>
        </w:rPr>
        <w:t xml:space="preserve">využívá </w:t>
      </w:r>
      <w:r>
        <w:rPr>
          <w:rFonts w:cstheme="minorHAnsi"/>
        </w:rPr>
        <w:t>ú</w:t>
      </w:r>
      <w:r w:rsidRPr="005B2CFF">
        <w:rPr>
          <w:rFonts w:cstheme="minorHAnsi"/>
        </w:rPr>
        <w:t>četní informace</w:t>
      </w:r>
      <w:r>
        <w:rPr>
          <w:rFonts w:cstheme="minorHAnsi"/>
        </w:rPr>
        <w:t xml:space="preserve"> v omezené míře, např. ř</w:t>
      </w:r>
      <w:r w:rsidRPr="005B2CFF">
        <w:rPr>
          <w:rFonts w:cstheme="minorHAnsi"/>
        </w:rPr>
        <w:t>editel ekonomického odboru pro následnou říd</w:t>
      </w:r>
      <w:r w:rsidR="007F0BA0">
        <w:rPr>
          <w:rFonts w:cstheme="minorHAnsi"/>
        </w:rPr>
        <w:t>i</w:t>
      </w:r>
      <w:r w:rsidRPr="005B2CFF">
        <w:rPr>
          <w:rFonts w:cstheme="minorHAnsi"/>
        </w:rPr>
        <w:t>cí kontrolu</w:t>
      </w:r>
      <w:r w:rsidR="003453EA">
        <w:rPr>
          <w:rFonts w:cstheme="minorHAnsi"/>
        </w:rPr>
        <w:t>. Jejich uživatelem je také</w:t>
      </w:r>
      <w:r>
        <w:rPr>
          <w:rFonts w:cstheme="minorHAnsi"/>
        </w:rPr>
        <w:t xml:space="preserve"> i</w:t>
      </w:r>
      <w:r w:rsidRPr="005B2CFF">
        <w:rPr>
          <w:rFonts w:cstheme="minorHAnsi"/>
        </w:rPr>
        <w:t xml:space="preserve">nterní auditorka při provádění </w:t>
      </w:r>
      <w:r>
        <w:rPr>
          <w:rFonts w:cstheme="minorHAnsi"/>
        </w:rPr>
        <w:t>interních</w:t>
      </w:r>
      <w:r w:rsidRPr="005B2CFF">
        <w:rPr>
          <w:rFonts w:cstheme="minorHAnsi"/>
        </w:rPr>
        <w:t xml:space="preserve"> auditů.</w:t>
      </w:r>
    </w:p>
    <w:p w14:paraId="14AD6D32" w14:textId="77777777" w:rsidR="00FF3CFE" w:rsidRPr="0041316E" w:rsidRDefault="00FF3CFE" w:rsidP="00FF3CFE">
      <w:pPr>
        <w:jc w:val="both"/>
        <w:rPr>
          <w:rFonts w:cstheme="minorHAnsi"/>
        </w:rPr>
      </w:pPr>
      <w:r w:rsidRPr="0041316E">
        <w:rPr>
          <w:rFonts w:cstheme="minorHAnsi"/>
        </w:rPr>
        <w:t>Pro účely vlastního rozhodování a řízení využívá ÚPV</w:t>
      </w:r>
      <w:r>
        <w:rPr>
          <w:rFonts w:cstheme="minorHAnsi"/>
        </w:rPr>
        <w:t xml:space="preserve"> zejména následující informace</w:t>
      </w:r>
      <w:r w:rsidRPr="0041316E">
        <w:rPr>
          <w:rFonts w:cstheme="minorHAnsi"/>
        </w:rPr>
        <w:t>:</w:t>
      </w:r>
    </w:p>
    <w:p w14:paraId="5C42CDEF" w14:textId="77777777" w:rsidR="00FF3CFE" w:rsidRDefault="00FF3CFE" w:rsidP="00FF3CFE">
      <w:pPr>
        <w:pStyle w:val="Odstavecseseznamem"/>
        <w:numPr>
          <w:ilvl w:val="0"/>
          <w:numId w:val="44"/>
        </w:numPr>
        <w:spacing w:after="240" w:line="276" w:lineRule="auto"/>
        <w:jc w:val="both"/>
        <w:rPr>
          <w:rFonts w:cstheme="minorHAnsi"/>
        </w:rPr>
      </w:pPr>
      <w:r w:rsidRPr="005B2CFF">
        <w:rPr>
          <w:rFonts w:cstheme="minorHAnsi"/>
        </w:rPr>
        <w:t>vlastní kapitál (jmění, fondy, výsledek hospodaření)</w:t>
      </w:r>
    </w:p>
    <w:p w14:paraId="09E34190" w14:textId="639BED77" w:rsidR="00FF3CFE" w:rsidRPr="0041316E" w:rsidRDefault="00FF3CFE" w:rsidP="00FF3CFE">
      <w:pPr>
        <w:pStyle w:val="Odstavecseseznamem"/>
        <w:numPr>
          <w:ilvl w:val="1"/>
          <w:numId w:val="4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pro t</w:t>
      </w:r>
      <w:r w:rsidRPr="0041316E">
        <w:rPr>
          <w:rFonts w:cstheme="minorHAnsi"/>
        </w:rPr>
        <w:t>vorb</w:t>
      </w:r>
      <w:r>
        <w:rPr>
          <w:rFonts w:cstheme="minorHAnsi"/>
        </w:rPr>
        <w:t>u</w:t>
      </w:r>
      <w:r w:rsidRPr="0041316E">
        <w:rPr>
          <w:rFonts w:cstheme="minorHAnsi"/>
        </w:rPr>
        <w:t xml:space="preserve"> a čerpání </w:t>
      </w:r>
      <w:r w:rsidR="009B4AD0">
        <w:rPr>
          <w:rFonts w:cstheme="minorHAnsi"/>
        </w:rPr>
        <w:t xml:space="preserve">fondu kulturních a sociálních potřeb </w:t>
      </w:r>
      <w:r w:rsidR="007F0BA0">
        <w:rPr>
          <w:rFonts w:cstheme="minorHAnsi"/>
        </w:rPr>
        <w:t>a</w:t>
      </w:r>
    </w:p>
    <w:p w14:paraId="6E56EED3" w14:textId="77777777" w:rsidR="00FF3CFE" w:rsidRDefault="00FF3CFE" w:rsidP="00FF3CFE">
      <w:pPr>
        <w:pStyle w:val="Odstavecseseznamem"/>
        <w:numPr>
          <w:ilvl w:val="1"/>
          <w:numId w:val="4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 sestavení č</w:t>
      </w:r>
      <w:r w:rsidRPr="0041316E">
        <w:rPr>
          <w:rFonts w:cstheme="minorHAnsi"/>
        </w:rPr>
        <w:t>tvrtletní</w:t>
      </w:r>
      <w:r>
        <w:rPr>
          <w:rFonts w:cstheme="minorHAnsi"/>
        </w:rPr>
        <w:t>ho</w:t>
      </w:r>
      <w:r w:rsidRPr="0041316E">
        <w:rPr>
          <w:rFonts w:cstheme="minorHAnsi"/>
        </w:rPr>
        <w:t xml:space="preserve"> přehled</w:t>
      </w:r>
      <w:r>
        <w:rPr>
          <w:rFonts w:cstheme="minorHAnsi"/>
        </w:rPr>
        <w:t>u</w:t>
      </w:r>
      <w:r w:rsidRPr="0041316E">
        <w:rPr>
          <w:rFonts w:cstheme="minorHAnsi"/>
        </w:rPr>
        <w:t xml:space="preserve"> čerpání</w:t>
      </w:r>
      <w:r>
        <w:rPr>
          <w:rFonts w:cstheme="minorHAnsi"/>
        </w:rPr>
        <w:t>.</w:t>
      </w:r>
    </w:p>
    <w:p w14:paraId="181519BA" w14:textId="77777777" w:rsidR="00A84474" w:rsidRPr="0041316E" w:rsidRDefault="00A84474" w:rsidP="00A84474">
      <w:pPr>
        <w:pStyle w:val="Odstavecseseznamem"/>
        <w:spacing w:after="0"/>
        <w:ind w:left="1440"/>
        <w:jc w:val="both"/>
        <w:rPr>
          <w:rFonts w:cstheme="minorHAnsi"/>
        </w:rPr>
      </w:pPr>
    </w:p>
    <w:p w14:paraId="7C88BED2" w14:textId="77777777" w:rsidR="00FF3CFE" w:rsidRPr="0041316E" w:rsidRDefault="00FF3CFE" w:rsidP="00FF3CFE">
      <w:pPr>
        <w:jc w:val="both"/>
        <w:rPr>
          <w:rFonts w:cstheme="minorHAnsi"/>
        </w:rPr>
      </w:pPr>
      <w:r w:rsidRPr="0041316E">
        <w:rPr>
          <w:rFonts w:cstheme="minorHAnsi"/>
        </w:rPr>
        <w:t>Pro sestavování a hodnocení plnění rozpočtu využívá ÚPV:</w:t>
      </w:r>
    </w:p>
    <w:p w14:paraId="250D7EB8" w14:textId="77777777" w:rsidR="00FF3CFE" w:rsidRPr="005B2CFF" w:rsidRDefault="00FF3CFE" w:rsidP="00FF3CFE">
      <w:pPr>
        <w:pStyle w:val="Odstavecseseznamem"/>
        <w:numPr>
          <w:ilvl w:val="0"/>
          <w:numId w:val="43"/>
        </w:numPr>
        <w:spacing w:after="200" w:line="276" w:lineRule="auto"/>
        <w:jc w:val="both"/>
        <w:rPr>
          <w:rFonts w:cstheme="minorHAnsi"/>
        </w:rPr>
      </w:pPr>
      <w:r w:rsidRPr="005B2CFF">
        <w:rPr>
          <w:rFonts w:cstheme="minorHAnsi"/>
        </w:rPr>
        <w:t>u oběžných aktiv (z účetních sestav) informace o zálohových platbách</w:t>
      </w:r>
      <w:r w:rsidR="00000CE2">
        <w:rPr>
          <w:rFonts w:cstheme="minorHAnsi"/>
        </w:rPr>
        <w:t xml:space="preserve"> (např. zálohy na</w:t>
      </w:r>
      <w:r w:rsidR="00386828">
        <w:rPr>
          <w:rFonts w:cstheme="minorHAnsi"/>
        </w:rPr>
        <w:t> </w:t>
      </w:r>
      <w:r w:rsidR="00000CE2">
        <w:rPr>
          <w:rFonts w:cstheme="minorHAnsi"/>
        </w:rPr>
        <w:t>energie)</w:t>
      </w:r>
      <w:r w:rsidRPr="005B2CFF">
        <w:rPr>
          <w:rFonts w:cstheme="minorHAnsi"/>
        </w:rPr>
        <w:t xml:space="preserve"> a </w:t>
      </w:r>
    </w:p>
    <w:p w14:paraId="11C31936" w14:textId="77777777" w:rsidR="00FF3CFE" w:rsidRPr="005B2CFF" w:rsidRDefault="00FF3CFE" w:rsidP="00FF3CFE">
      <w:pPr>
        <w:pStyle w:val="Odstavecseseznamem"/>
        <w:numPr>
          <w:ilvl w:val="0"/>
          <w:numId w:val="43"/>
        </w:numPr>
        <w:spacing w:after="200" w:line="276" w:lineRule="auto"/>
        <w:jc w:val="both"/>
        <w:rPr>
          <w:rFonts w:cstheme="minorHAnsi"/>
        </w:rPr>
      </w:pPr>
      <w:r w:rsidRPr="005B2CFF">
        <w:rPr>
          <w:rFonts w:cstheme="minorHAnsi"/>
        </w:rPr>
        <w:t>u podmíněných pohledávek/závazků stav pro sestavování návrhu rozpočtu.</w:t>
      </w:r>
    </w:p>
    <w:p w14:paraId="04AAE139" w14:textId="77777777" w:rsidR="00FF3CFE" w:rsidRDefault="00FF3CFE" w:rsidP="00FF3CFE">
      <w:pPr>
        <w:jc w:val="both"/>
        <w:rPr>
          <w:rFonts w:cstheme="minorHAnsi"/>
        </w:rPr>
      </w:pPr>
      <w:r w:rsidRPr="005B2CFF">
        <w:rPr>
          <w:rFonts w:cstheme="minorHAnsi"/>
        </w:rPr>
        <w:t xml:space="preserve">ÚPV přednostně pro sestavování a hodnocení rozpočtu používá sestavy </w:t>
      </w:r>
      <w:r w:rsidRPr="007F0BA0">
        <w:rPr>
          <w:rFonts w:cstheme="minorHAnsi"/>
          <w:i/>
        </w:rPr>
        <w:t>Čerpání rozpočtu</w:t>
      </w:r>
      <w:r w:rsidRPr="005B2CFF">
        <w:rPr>
          <w:rFonts w:cstheme="minorHAnsi"/>
        </w:rPr>
        <w:t>. Rozpočet ÚPV není členěn na jednotlivé útvary. Návrh rozpočtu vždy vychází především ze</w:t>
      </w:r>
      <w:r w:rsidR="009B4AD0">
        <w:rPr>
          <w:rFonts w:cstheme="minorHAnsi"/>
        </w:rPr>
        <w:t> </w:t>
      </w:r>
      <w:r w:rsidRPr="005B2CFF">
        <w:rPr>
          <w:rFonts w:cstheme="minorHAnsi"/>
        </w:rPr>
        <w:t>stavu čerpání prostředků v minulém roce, tedy jsou brány v potaz nejen veškeré zaplacené zálohy, ale i jejich konečné vyúčtování. Návrh na další rok tak odráží stav období minulého s přihlédnutím k očekávaným změnám (např. inflace a jiné vlivy).</w:t>
      </w:r>
    </w:p>
    <w:p w14:paraId="2A8EE874" w14:textId="77777777" w:rsidR="005B7CBF" w:rsidRDefault="005B7CBF" w:rsidP="00FF3CFE">
      <w:pPr>
        <w:jc w:val="both"/>
        <w:rPr>
          <w:rFonts w:cstheme="minorHAnsi"/>
        </w:rPr>
      </w:pPr>
    </w:p>
    <w:p w14:paraId="71D70F1C" w14:textId="77777777" w:rsidR="002F2CCF" w:rsidRDefault="002F2CCF" w:rsidP="00FF3CFE">
      <w:pPr>
        <w:jc w:val="both"/>
        <w:rPr>
          <w:rFonts w:cstheme="minorHAnsi"/>
        </w:rPr>
      </w:pPr>
    </w:p>
    <w:p w14:paraId="626B88D3" w14:textId="77777777" w:rsidR="002F2CCF" w:rsidRDefault="002F2CCF" w:rsidP="00FF3CFE">
      <w:pPr>
        <w:jc w:val="both"/>
        <w:rPr>
          <w:rFonts w:cstheme="minorHAnsi"/>
        </w:rPr>
      </w:pPr>
    </w:p>
    <w:p w14:paraId="526CF6F8" w14:textId="77777777" w:rsidR="00071A75" w:rsidRPr="008E2C44" w:rsidRDefault="00071A75" w:rsidP="00071A75">
      <w:pPr>
        <w:pStyle w:val="Nadpis2"/>
        <w:keepNext w:val="0"/>
        <w:keepLines w:val="0"/>
        <w:numPr>
          <w:ilvl w:val="0"/>
          <w:numId w:val="49"/>
        </w:numPr>
        <w:spacing w:before="0" w:after="120"/>
        <w:jc w:val="both"/>
        <w:rPr>
          <w:rFonts w:asciiTheme="minorHAnsi" w:hAnsiTheme="minorHAnsi"/>
          <w:color w:val="auto"/>
          <w:sz w:val="24"/>
          <w:szCs w:val="24"/>
        </w:rPr>
      </w:pPr>
      <w:r w:rsidRPr="00071A75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Informace vykazované na podrozvahových účtech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ÚPV</w:t>
      </w:r>
    </w:p>
    <w:p w14:paraId="394B6CA6" w14:textId="6FF1CA51" w:rsidR="00071A75" w:rsidRPr="00FC42AE" w:rsidRDefault="00071A75" w:rsidP="00071A75">
      <w:pPr>
        <w:jc w:val="both"/>
        <w:rPr>
          <w:rFonts w:cs="Calibri"/>
        </w:rPr>
      </w:pPr>
      <w:bookmarkStart w:id="10" w:name="_Toc131682144"/>
      <w:bookmarkStart w:id="11" w:name="_Toc133218598"/>
      <w:bookmarkStart w:id="12" w:name="_Toc162871804"/>
      <w:r w:rsidRPr="009555A9">
        <w:rPr>
          <w:rFonts w:cstheme="minorHAnsi"/>
          <w:bCs/>
          <w:iCs/>
        </w:rPr>
        <w:t xml:space="preserve">Na podrozvahových účtech se účtuje o skutečnostech, o nichž se neúčtuje na rozvahových účtech. Jedná se o tzv. podmíněné pohledávky, podmíněné závazky a další podrozvahová aktiva a pasiva, </w:t>
      </w:r>
      <w:r w:rsidR="003453EA">
        <w:rPr>
          <w:rFonts w:cstheme="minorHAnsi"/>
          <w:bCs/>
          <w:iCs/>
        </w:rPr>
        <w:t>jež</w:t>
      </w:r>
      <w:r w:rsidRPr="009555A9">
        <w:rPr>
          <w:rFonts w:cstheme="minorHAnsi"/>
          <w:bCs/>
          <w:iCs/>
        </w:rPr>
        <w:t xml:space="preserve"> souvis</w:t>
      </w:r>
      <w:r w:rsidR="003453EA">
        <w:rPr>
          <w:rFonts w:cstheme="minorHAnsi"/>
          <w:bCs/>
          <w:iCs/>
        </w:rPr>
        <w:t>ej</w:t>
      </w:r>
      <w:r w:rsidRPr="009555A9">
        <w:rPr>
          <w:rFonts w:cstheme="minorHAnsi"/>
          <w:bCs/>
          <w:iCs/>
        </w:rPr>
        <w:t xml:space="preserve">í s budoucím přírůstkem nebo úbytkem majetku nebo jiného aktiva, závazku nebo jiného pasiva, ke kterému může dojít na základě stanovené podmínky nebo podmínek. </w:t>
      </w:r>
      <w:bookmarkEnd w:id="10"/>
      <w:bookmarkEnd w:id="11"/>
      <w:bookmarkEnd w:id="12"/>
      <w:r w:rsidRPr="00FC42AE">
        <w:rPr>
          <w:rFonts w:cs="Calibri"/>
        </w:rPr>
        <w:t>Významnost pro účtování na podrozvahových účtech a oceňování podmíněných aktiv a</w:t>
      </w:r>
      <w:r>
        <w:rPr>
          <w:rFonts w:cs="Calibri"/>
        </w:rPr>
        <w:t> </w:t>
      </w:r>
      <w:r w:rsidRPr="00FC42AE">
        <w:rPr>
          <w:rFonts w:cs="Calibri"/>
        </w:rPr>
        <w:t>podmíněných pasiv si ÚPV pro rok 2023 upravil následovně:</w:t>
      </w:r>
    </w:p>
    <w:p w14:paraId="1D93ED01" w14:textId="77777777" w:rsidR="00071A75" w:rsidRPr="00553327" w:rsidRDefault="00071A75" w:rsidP="008E2C44">
      <w:pPr>
        <w:spacing w:after="40"/>
        <w:jc w:val="both"/>
        <w:rPr>
          <w:rFonts w:cs="Calibri"/>
          <w:b/>
          <w:bCs/>
          <w:lang w:eastAsia="cs-CZ"/>
        </w:rPr>
      </w:pPr>
      <w:r w:rsidRPr="00553327">
        <w:rPr>
          <w:rFonts w:cs="Calibri"/>
          <w:b/>
          <w:bCs/>
          <w:lang w:eastAsia="cs-CZ"/>
        </w:rPr>
        <w:t xml:space="preserve">Tabulka </w:t>
      </w:r>
      <w:r w:rsidR="0083397E">
        <w:rPr>
          <w:rFonts w:cs="Calibri"/>
          <w:b/>
          <w:bCs/>
          <w:lang w:eastAsia="cs-CZ"/>
        </w:rPr>
        <w:t xml:space="preserve">č. </w:t>
      </w:r>
      <w:r w:rsidR="009B201F">
        <w:rPr>
          <w:rFonts w:cs="Calibri"/>
          <w:b/>
          <w:bCs/>
          <w:lang w:eastAsia="cs-CZ"/>
        </w:rPr>
        <w:t>1</w:t>
      </w:r>
      <w:r w:rsidRPr="00553327">
        <w:rPr>
          <w:rFonts w:cs="Calibri"/>
          <w:b/>
          <w:bCs/>
          <w:lang w:eastAsia="cs-CZ"/>
        </w:rPr>
        <w:t>: Úprava významnosti a oceňování na podrozvahových účtech ÚPV pro rok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3"/>
        <w:gridCol w:w="3020"/>
        <w:gridCol w:w="3017"/>
      </w:tblGrid>
      <w:tr w:rsidR="00071A75" w:rsidRPr="007011E2" w14:paraId="74A282E2" w14:textId="77777777" w:rsidTr="00A9241C">
        <w:trPr>
          <w:trHeight w:val="450"/>
          <w:tblHeader/>
        </w:trPr>
        <w:tc>
          <w:tcPr>
            <w:tcW w:w="3023" w:type="dxa"/>
            <w:shd w:val="clear" w:color="auto" w:fill="E6E6E6"/>
            <w:vAlign w:val="center"/>
          </w:tcPr>
          <w:p w14:paraId="4EF80AE4" w14:textId="77777777" w:rsidR="00071A75" w:rsidRPr="00A84474" w:rsidRDefault="00071A75" w:rsidP="00071A7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Oblast podrozvahové evidence</w:t>
            </w:r>
          </w:p>
        </w:tc>
        <w:tc>
          <w:tcPr>
            <w:tcW w:w="3020" w:type="dxa"/>
            <w:shd w:val="clear" w:color="auto" w:fill="E6E6E6"/>
            <w:vAlign w:val="center"/>
          </w:tcPr>
          <w:p w14:paraId="1CC6AA44" w14:textId="77777777" w:rsidR="00071A75" w:rsidRPr="00A84474" w:rsidRDefault="00071A75" w:rsidP="00071A7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Významnost</w:t>
            </w:r>
          </w:p>
        </w:tc>
        <w:tc>
          <w:tcPr>
            <w:tcW w:w="3017" w:type="dxa"/>
            <w:shd w:val="clear" w:color="auto" w:fill="E6E6E6"/>
            <w:vAlign w:val="center"/>
          </w:tcPr>
          <w:p w14:paraId="0C7EB997" w14:textId="77777777" w:rsidR="00071A75" w:rsidRPr="00A84474" w:rsidRDefault="00071A75" w:rsidP="00071A7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Oceňování</w:t>
            </w:r>
          </w:p>
        </w:tc>
      </w:tr>
      <w:tr w:rsidR="00071A75" w:rsidRPr="007011E2" w14:paraId="515F4682" w14:textId="77777777" w:rsidTr="00CB464C">
        <w:tc>
          <w:tcPr>
            <w:tcW w:w="3023" w:type="dxa"/>
            <w:vAlign w:val="center"/>
          </w:tcPr>
          <w:p w14:paraId="19841EAD" w14:textId="77777777" w:rsidR="00071A75" w:rsidRPr="00A84474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Jiný drobný dlouhodobý nehmotný majetek</w:t>
            </w:r>
            <w:r w:rsidRPr="00A84474">
              <w:rPr>
                <w:rFonts w:cstheme="minorHAnsi"/>
                <w:sz w:val="20"/>
                <w:szCs w:val="20"/>
              </w:rPr>
              <w:t xml:space="preserve"> (</w:t>
            </w:r>
            <w:r w:rsidR="00383A73">
              <w:rPr>
                <w:rFonts w:cstheme="minorHAnsi"/>
                <w:sz w:val="20"/>
                <w:szCs w:val="20"/>
              </w:rPr>
              <w:t>podrozvahový účet</w:t>
            </w:r>
            <w:r w:rsidRPr="00A84474">
              <w:rPr>
                <w:rFonts w:cstheme="minorHAnsi"/>
                <w:sz w:val="20"/>
                <w:szCs w:val="20"/>
              </w:rPr>
              <w:t xml:space="preserve"> 901)</w:t>
            </w:r>
          </w:p>
        </w:tc>
        <w:tc>
          <w:tcPr>
            <w:tcW w:w="3020" w:type="dxa"/>
            <w:vAlign w:val="center"/>
          </w:tcPr>
          <w:p w14:paraId="7C998F03" w14:textId="29EB6855" w:rsidR="00071A75" w:rsidRPr="00A84474" w:rsidRDefault="003453EA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Významnost nebyla</w:t>
            </w:r>
            <w:r w:rsidR="00071A75" w:rsidRPr="00A84474">
              <w:rPr>
                <w:rFonts w:cstheme="minorHAnsi"/>
                <w:sz w:val="20"/>
                <w:szCs w:val="20"/>
              </w:rPr>
              <w:t xml:space="preserve"> stanovena</w:t>
            </w:r>
          </w:p>
        </w:tc>
        <w:tc>
          <w:tcPr>
            <w:tcW w:w="3017" w:type="dxa"/>
            <w:vAlign w:val="center"/>
          </w:tcPr>
          <w:p w14:paraId="2A1060D3" w14:textId="470E55BA" w:rsidR="00071A75" w:rsidRPr="00A84474" w:rsidRDefault="005028CC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071A75" w:rsidRPr="00A84474">
              <w:rPr>
                <w:rFonts w:cstheme="minorHAnsi"/>
                <w:sz w:val="20"/>
                <w:szCs w:val="20"/>
              </w:rPr>
              <w:t xml:space="preserve">ranice pro ocenění jiného drobného dlouhodobého nehmotného majetku jsou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071A75" w:rsidRPr="00A84474">
              <w:rPr>
                <w:rFonts w:cstheme="minorHAnsi"/>
                <w:sz w:val="20"/>
                <w:szCs w:val="20"/>
              </w:rPr>
              <w:t>3 000 Kč až 4 999,99 Kč</w:t>
            </w:r>
          </w:p>
        </w:tc>
      </w:tr>
      <w:tr w:rsidR="00071A75" w:rsidRPr="007011E2" w14:paraId="7B62B01B" w14:textId="77777777" w:rsidTr="00CB464C">
        <w:tc>
          <w:tcPr>
            <w:tcW w:w="3023" w:type="dxa"/>
            <w:vAlign w:val="center"/>
          </w:tcPr>
          <w:p w14:paraId="4F20CA7C" w14:textId="77777777" w:rsidR="00383A73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Jiný drobný dlouhodobý hmotný majetek</w:t>
            </w:r>
          </w:p>
          <w:p w14:paraId="3804C80C" w14:textId="77777777" w:rsidR="00071A75" w:rsidRPr="00383A73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sz w:val="20"/>
                <w:szCs w:val="20"/>
              </w:rPr>
              <w:t>(</w:t>
            </w:r>
            <w:r w:rsidR="00383A73">
              <w:rPr>
                <w:rFonts w:cstheme="minorHAnsi"/>
                <w:sz w:val="20"/>
                <w:szCs w:val="20"/>
              </w:rPr>
              <w:t>podrozvahový účet</w:t>
            </w:r>
            <w:r w:rsidRPr="00A84474">
              <w:rPr>
                <w:rFonts w:cstheme="minorHAnsi"/>
                <w:sz w:val="20"/>
                <w:szCs w:val="20"/>
              </w:rPr>
              <w:t xml:space="preserve"> 902)</w:t>
            </w:r>
          </w:p>
        </w:tc>
        <w:tc>
          <w:tcPr>
            <w:tcW w:w="3020" w:type="dxa"/>
            <w:vAlign w:val="center"/>
          </w:tcPr>
          <w:p w14:paraId="2A7B3566" w14:textId="0BFB9A0A" w:rsidR="00071A75" w:rsidRPr="00A84474" w:rsidRDefault="003453EA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Významnost nebyla</w:t>
            </w:r>
            <w:r w:rsidR="00071A75" w:rsidRPr="00A84474">
              <w:rPr>
                <w:rFonts w:cstheme="minorHAnsi"/>
                <w:sz w:val="20"/>
                <w:szCs w:val="20"/>
              </w:rPr>
              <w:t xml:space="preserve"> stanovena</w:t>
            </w:r>
          </w:p>
        </w:tc>
        <w:tc>
          <w:tcPr>
            <w:tcW w:w="3017" w:type="dxa"/>
            <w:vAlign w:val="center"/>
          </w:tcPr>
          <w:p w14:paraId="53BC5701" w14:textId="4E512076" w:rsidR="00071A75" w:rsidRPr="00A84474" w:rsidRDefault="005028CC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071A75" w:rsidRPr="00A84474">
              <w:rPr>
                <w:rFonts w:cstheme="minorHAnsi"/>
                <w:sz w:val="20"/>
                <w:szCs w:val="20"/>
              </w:rPr>
              <w:t xml:space="preserve">ranice pro ocenění jiného drobného dlouhodobého hmotného majetku jsou </w:t>
            </w:r>
            <w:r w:rsidR="001A7B94">
              <w:rPr>
                <w:rFonts w:cstheme="minorHAnsi"/>
                <w:sz w:val="20"/>
                <w:szCs w:val="20"/>
              </w:rPr>
              <w:br/>
            </w:r>
            <w:r w:rsidR="00071A75" w:rsidRPr="00A84474">
              <w:rPr>
                <w:rFonts w:cstheme="minorHAnsi"/>
                <w:sz w:val="20"/>
                <w:szCs w:val="20"/>
              </w:rPr>
              <w:t>1 500 Kč až 2 999,99 Kč</w:t>
            </w:r>
          </w:p>
        </w:tc>
      </w:tr>
      <w:tr w:rsidR="00071A75" w:rsidRPr="007011E2" w14:paraId="105811FF" w14:textId="77777777" w:rsidTr="00CB464C">
        <w:trPr>
          <w:trHeight w:val="352"/>
        </w:trPr>
        <w:tc>
          <w:tcPr>
            <w:tcW w:w="3023" w:type="dxa"/>
            <w:vAlign w:val="center"/>
          </w:tcPr>
          <w:p w14:paraId="140AE77C" w14:textId="77777777" w:rsidR="00071A75" w:rsidRPr="00A84474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Vyřazené pohledávky</w:t>
            </w:r>
            <w:r w:rsidRPr="00A84474">
              <w:rPr>
                <w:rFonts w:cstheme="minorHAnsi"/>
                <w:sz w:val="20"/>
                <w:szCs w:val="20"/>
              </w:rPr>
              <w:t xml:space="preserve"> (</w:t>
            </w:r>
            <w:r w:rsidR="00383A73">
              <w:rPr>
                <w:rFonts w:cstheme="minorHAnsi"/>
                <w:sz w:val="20"/>
                <w:szCs w:val="20"/>
              </w:rPr>
              <w:t>podrozvahový účet</w:t>
            </w:r>
            <w:r w:rsidRPr="00A84474">
              <w:rPr>
                <w:rFonts w:cstheme="minorHAnsi"/>
                <w:sz w:val="20"/>
                <w:szCs w:val="20"/>
              </w:rPr>
              <w:t xml:space="preserve"> 905)</w:t>
            </w:r>
          </w:p>
        </w:tc>
        <w:tc>
          <w:tcPr>
            <w:tcW w:w="3020" w:type="dxa"/>
            <w:vAlign w:val="center"/>
          </w:tcPr>
          <w:p w14:paraId="015F3447" w14:textId="19573CDD" w:rsidR="00071A75" w:rsidRPr="00A84474" w:rsidRDefault="003453EA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Významnost nebyla</w:t>
            </w:r>
            <w:r w:rsidR="00071A75" w:rsidRPr="00A84474">
              <w:rPr>
                <w:rFonts w:cstheme="minorHAnsi"/>
                <w:sz w:val="20"/>
                <w:szCs w:val="20"/>
              </w:rPr>
              <w:t xml:space="preserve"> stanovena</w:t>
            </w:r>
          </w:p>
        </w:tc>
        <w:tc>
          <w:tcPr>
            <w:tcW w:w="3017" w:type="dxa"/>
            <w:vAlign w:val="center"/>
          </w:tcPr>
          <w:p w14:paraId="3C652C0F" w14:textId="42C6B6A3" w:rsidR="00071A75" w:rsidRPr="00A84474" w:rsidRDefault="005028CC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071A75" w:rsidRPr="00A84474">
              <w:rPr>
                <w:rFonts w:cstheme="minorHAnsi"/>
                <w:sz w:val="20"/>
                <w:szCs w:val="20"/>
              </w:rPr>
              <w:t>odnota vyřazené pohledávky</w:t>
            </w:r>
          </w:p>
        </w:tc>
      </w:tr>
      <w:tr w:rsidR="00071A75" w:rsidRPr="007011E2" w14:paraId="75633A15" w14:textId="77777777" w:rsidTr="00CB464C">
        <w:tc>
          <w:tcPr>
            <w:tcW w:w="3023" w:type="dxa"/>
            <w:vAlign w:val="center"/>
          </w:tcPr>
          <w:p w14:paraId="1DB71AB6" w14:textId="77777777" w:rsidR="00383A73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Podmíněné pohledávky z jiných smluv</w:t>
            </w:r>
          </w:p>
          <w:p w14:paraId="14887F01" w14:textId="77777777" w:rsidR="00071A75" w:rsidRPr="00A84474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sz w:val="20"/>
                <w:szCs w:val="20"/>
              </w:rPr>
              <w:t>(</w:t>
            </w:r>
            <w:r w:rsidR="00383A73">
              <w:rPr>
                <w:rFonts w:cstheme="minorHAnsi"/>
                <w:sz w:val="20"/>
                <w:szCs w:val="20"/>
              </w:rPr>
              <w:t>podrozvahový účet</w:t>
            </w:r>
            <w:r w:rsidRPr="00A84474">
              <w:rPr>
                <w:rFonts w:cstheme="minorHAnsi"/>
                <w:sz w:val="20"/>
                <w:szCs w:val="20"/>
              </w:rPr>
              <w:t xml:space="preserve"> 933 a 934)</w:t>
            </w:r>
          </w:p>
        </w:tc>
        <w:tc>
          <w:tcPr>
            <w:tcW w:w="3020" w:type="dxa"/>
            <w:vAlign w:val="center"/>
          </w:tcPr>
          <w:p w14:paraId="537CF665" w14:textId="77777777" w:rsidR="00071A75" w:rsidRPr="00A84474" w:rsidRDefault="00071A75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sz w:val="20"/>
                <w:szCs w:val="20"/>
                <w:lang w:bidi="cs-CZ"/>
              </w:rPr>
              <w:t>50 000 Kč bez DPH</w:t>
            </w:r>
          </w:p>
        </w:tc>
        <w:tc>
          <w:tcPr>
            <w:tcW w:w="3017" w:type="dxa"/>
            <w:vAlign w:val="center"/>
          </w:tcPr>
          <w:p w14:paraId="7C0560E5" w14:textId="5C596893" w:rsidR="00071A75" w:rsidRPr="00A84474" w:rsidRDefault="005028CC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071A75" w:rsidRPr="00A84474">
              <w:rPr>
                <w:rFonts w:cstheme="minorHAnsi"/>
                <w:sz w:val="20"/>
                <w:szCs w:val="20"/>
              </w:rPr>
              <w:t xml:space="preserve"> případě smluv uzavřených na dobu neurčitou se při stanovení výše dlouhodobé podmíněné pohledávky vychází z předpokladu, že smlouva bude pokračovat další 3 roky</w:t>
            </w:r>
          </w:p>
        </w:tc>
      </w:tr>
      <w:tr w:rsidR="00071A75" w:rsidRPr="007011E2" w14:paraId="60A6BE44" w14:textId="77777777" w:rsidTr="00CB464C">
        <w:tc>
          <w:tcPr>
            <w:tcW w:w="3023" w:type="dxa"/>
            <w:vAlign w:val="center"/>
          </w:tcPr>
          <w:p w14:paraId="7AB8326F" w14:textId="77777777" w:rsidR="00383A73" w:rsidRDefault="00071A75" w:rsidP="00383A7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Dlouhodobé podmíněné závazky z důvodu užívání cizího majetku nebo jeho převzetí z jiných důvodů</w:t>
            </w:r>
          </w:p>
          <w:p w14:paraId="0773C171" w14:textId="77777777" w:rsidR="00071A75" w:rsidRPr="00A84474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sz w:val="20"/>
                <w:szCs w:val="20"/>
              </w:rPr>
              <w:t>(</w:t>
            </w:r>
            <w:r w:rsidR="00383A73">
              <w:rPr>
                <w:rFonts w:cstheme="minorHAnsi"/>
                <w:sz w:val="20"/>
                <w:szCs w:val="20"/>
              </w:rPr>
              <w:t>podrozvahový účet</w:t>
            </w:r>
            <w:r w:rsidRPr="00A84474">
              <w:rPr>
                <w:rFonts w:cstheme="minorHAnsi"/>
                <w:sz w:val="20"/>
                <w:szCs w:val="20"/>
              </w:rPr>
              <w:t xml:space="preserve"> 968)</w:t>
            </w:r>
          </w:p>
        </w:tc>
        <w:tc>
          <w:tcPr>
            <w:tcW w:w="3020" w:type="dxa"/>
            <w:vAlign w:val="center"/>
          </w:tcPr>
          <w:p w14:paraId="7ED0BBED" w14:textId="6D0DB5AD" w:rsidR="00071A75" w:rsidRPr="00A84474" w:rsidRDefault="003453EA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Významnost nebyla</w:t>
            </w:r>
            <w:r w:rsidRPr="00A84474">
              <w:rPr>
                <w:rFonts w:cstheme="minorHAnsi"/>
                <w:sz w:val="20"/>
                <w:szCs w:val="20"/>
              </w:rPr>
              <w:t xml:space="preserve"> </w:t>
            </w:r>
            <w:r w:rsidR="00071A75" w:rsidRPr="00A84474">
              <w:rPr>
                <w:rFonts w:cstheme="minorHAnsi"/>
                <w:sz w:val="20"/>
                <w:szCs w:val="20"/>
              </w:rPr>
              <w:t>stanovena</w:t>
            </w:r>
          </w:p>
        </w:tc>
        <w:tc>
          <w:tcPr>
            <w:tcW w:w="3017" w:type="dxa"/>
            <w:vAlign w:val="center"/>
          </w:tcPr>
          <w:p w14:paraId="28C675ED" w14:textId="41FFABBA" w:rsidR="00071A75" w:rsidRPr="00A84474" w:rsidRDefault="005028CC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071A75" w:rsidRPr="00A84474">
              <w:rPr>
                <w:rFonts w:cstheme="minorHAnsi"/>
                <w:sz w:val="20"/>
                <w:szCs w:val="20"/>
              </w:rPr>
              <w:t>odnota cizího majetku</w:t>
            </w:r>
          </w:p>
        </w:tc>
      </w:tr>
      <w:tr w:rsidR="00071A75" w:rsidRPr="007011E2" w14:paraId="7ACD0FDF" w14:textId="77777777" w:rsidTr="00CB464C">
        <w:tc>
          <w:tcPr>
            <w:tcW w:w="3023" w:type="dxa"/>
            <w:vAlign w:val="center"/>
          </w:tcPr>
          <w:p w14:paraId="77DE273E" w14:textId="77777777" w:rsidR="00383A73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Podmíněné závazky z jiných smluv</w:t>
            </w:r>
          </w:p>
          <w:p w14:paraId="20946EFC" w14:textId="77777777" w:rsidR="00071A75" w:rsidRPr="00A84474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sz w:val="20"/>
                <w:szCs w:val="20"/>
              </w:rPr>
              <w:t>(</w:t>
            </w:r>
            <w:r w:rsidR="00383A73">
              <w:rPr>
                <w:rFonts w:cstheme="minorHAnsi"/>
                <w:sz w:val="20"/>
                <w:szCs w:val="20"/>
              </w:rPr>
              <w:t>podrozvahový účet</w:t>
            </w:r>
            <w:r w:rsidRPr="00A84474">
              <w:rPr>
                <w:rFonts w:cstheme="minorHAnsi"/>
                <w:sz w:val="20"/>
                <w:szCs w:val="20"/>
              </w:rPr>
              <w:t xml:space="preserve"> 973 a 974)</w:t>
            </w:r>
          </w:p>
        </w:tc>
        <w:tc>
          <w:tcPr>
            <w:tcW w:w="3020" w:type="dxa"/>
            <w:vAlign w:val="center"/>
          </w:tcPr>
          <w:p w14:paraId="79727DF4" w14:textId="77777777" w:rsidR="00071A75" w:rsidRPr="00A84474" w:rsidRDefault="00071A75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sz w:val="20"/>
                <w:szCs w:val="20"/>
                <w:lang w:bidi="cs-CZ"/>
              </w:rPr>
              <w:t>50 000 Kč bez DPH</w:t>
            </w:r>
          </w:p>
        </w:tc>
        <w:tc>
          <w:tcPr>
            <w:tcW w:w="3017" w:type="dxa"/>
            <w:vAlign w:val="center"/>
          </w:tcPr>
          <w:p w14:paraId="3856F3A0" w14:textId="2D3FFB79" w:rsidR="00071A75" w:rsidRPr="00A84474" w:rsidRDefault="005028CC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071A75" w:rsidRPr="00A84474">
              <w:rPr>
                <w:rFonts w:cstheme="minorHAnsi"/>
                <w:sz w:val="20"/>
                <w:szCs w:val="20"/>
              </w:rPr>
              <w:t xml:space="preserve"> případě smluv uzavřených na dobu neurčitou se při stanovení výše dlouhodobého podmíněného závazku vychází z předpokladu, že smlouva bude pokračovat další 3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071A75" w:rsidRPr="00A84474">
              <w:rPr>
                <w:rFonts w:cstheme="minorHAnsi"/>
                <w:sz w:val="20"/>
                <w:szCs w:val="20"/>
              </w:rPr>
              <w:t>roky</w:t>
            </w:r>
          </w:p>
        </w:tc>
      </w:tr>
      <w:tr w:rsidR="00071A75" w:rsidRPr="007011E2" w14:paraId="636741EC" w14:textId="77777777" w:rsidTr="00CB464C">
        <w:trPr>
          <w:trHeight w:val="659"/>
        </w:trPr>
        <w:tc>
          <w:tcPr>
            <w:tcW w:w="3023" w:type="dxa"/>
            <w:vAlign w:val="center"/>
          </w:tcPr>
          <w:p w14:paraId="27E6DA8B" w14:textId="77777777" w:rsidR="00383A73" w:rsidRDefault="00071A75" w:rsidP="00383A7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4474">
              <w:rPr>
                <w:rFonts w:cstheme="minorHAnsi"/>
                <w:b/>
                <w:sz w:val="20"/>
                <w:szCs w:val="20"/>
              </w:rPr>
              <w:t>Dlouhodobé podmíněné závazky ze soudních sporů</w:t>
            </w:r>
          </w:p>
          <w:p w14:paraId="5E5ADC23" w14:textId="77777777" w:rsidR="00071A75" w:rsidRPr="00A84474" w:rsidRDefault="00071A75" w:rsidP="00383A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4474">
              <w:rPr>
                <w:rFonts w:cstheme="minorHAnsi"/>
                <w:sz w:val="20"/>
                <w:szCs w:val="20"/>
              </w:rPr>
              <w:t>(</w:t>
            </w:r>
            <w:r w:rsidR="00383A73">
              <w:rPr>
                <w:rFonts w:cstheme="minorHAnsi"/>
                <w:sz w:val="20"/>
                <w:szCs w:val="20"/>
              </w:rPr>
              <w:t>podrozvahový účet</w:t>
            </w:r>
            <w:r w:rsidRPr="00A84474">
              <w:rPr>
                <w:rFonts w:cstheme="minorHAnsi"/>
                <w:sz w:val="20"/>
                <w:szCs w:val="20"/>
              </w:rPr>
              <w:t xml:space="preserve"> 986)</w:t>
            </w:r>
          </w:p>
        </w:tc>
        <w:tc>
          <w:tcPr>
            <w:tcW w:w="3020" w:type="dxa"/>
            <w:vAlign w:val="center"/>
          </w:tcPr>
          <w:p w14:paraId="5EBC1C28" w14:textId="0A9F1392" w:rsidR="00071A75" w:rsidRPr="00A84474" w:rsidRDefault="003453EA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Významnost nebyla</w:t>
            </w:r>
            <w:r w:rsidRPr="00A84474">
              <w:rPr>
                <w:rFonts w:cstheme="minorHAnsi"/>
                <w:sz w:val="20"/>
                <w:szCs w:val="20"/>
              </w:rPr>
              <w:t xml:space="preserve"> </w:t>
            </w:r>
            <w:r w:rsidR="00071A75" w:rsidRPr="00A84474">
              <w:rPr>
                <w:rFonts w:cstheme="minorHAnsi"/>
                <w:sz w:val="20"/>
                <w:szCs w:val="20"/>
              </w:rPr>
              <w:t>stanovena</w:t>
            </w:r>
          </w:p>
        </w:tc>
        <w:tc>
          <w:tcPr>
            <w:tcW w:w="3017" w:type="dxa"/>
            <w:vAlign w:val="center"/>
          </w:tcPr>
          <w:p w14:paraId="71910484" w14:textId="13BE8DE0" w:rsidR="00071A75" w:rsidRPr="00A84474" w:rsidRDefault="005028CC" w:rsidP="00071A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</w:t>
            </w:r>
            <w:r w:rsidR="00071A75" w:rsidRPr="00A84474">
              <w:rPr>
                <w:rFonts w:cstheme="minorHAnsi"/>
                <w:sz w:val="20"/>
                <w:szCs w:val="20"/>
              </w:rPr>
              <w:t>ástka, která je předmětem sporu či řízení</w:t>
            </w:r>
          </w:p>
        </w:tc>
      </w:tr>
    </w:tbl>
    <w:p w14:paraId="0B58F240" w14:textId="77777777" w:rsidR="00071A75" w:rsidRPr="00D40705" w:rsidRDefault="00071A75" w:rsidP="00071A75">
      <w:pPr>
        <w:keepNext/>
        <w:spacing w:after="0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Pr="00071A75">
        <w:rPr>
          <w:rFonts w:cs="Arial"/>
          <w:bCs/>
          <w:sz w:val="20"/>
          <w:szCs w:val="20"/>
        </w:rPr>
        <w:t>vnitřní předpisy ÚPV, ÚZ ÚP</w:t>
      </w:r>
      <w:r w:rsidR="0067305A">
        <w:rPr>
          <w:rFonts w:cs="Arial"/>
          <w:bCs/>
          <w:sz w:val="20"/>
          <w:szCs w:val="20"/>
        </w:rPr>
        <w:t>V;</w:t>
      </w:r>
      <w:r w:rsidR="0067305A" w:rsidRPr="0067305A">
        <w:rPr>
          <w:rFonts w:cs="Arial"/>
          <w:bCs/>
          <w:sz w:val="20"/>
          <w:szCs w:val="20"/>
        </w:rPr>
        <w:t xml:space="preserve"> </w:t>
      </w:r>
      <w:r w:rsidR="0067305A">
        <w:rPr>
          <w:rFonts w:cs="Arial"/>
          <w:bCs/>
          <w:sz w:val="20"/>
          <w:szCs w:val="20"/>
        </w:rPr>
        <w:t>vlastní zpracování NKÚ</w:t>
      </w:r>
      <w:r w:rsidR="0067305A" w:rsidRPr="00071A75">
        <w:rPr>
          <w:rFonts w:cs="Arial"/>
          <w:bCs/>
          <w:sz w:val="20"/>
          <w:szCs w:val="20"/>
        </w:rPr>
        <w:t>.</w:t>
      </w:r>
    </w:p>
    <w:p w14:paraId="6E5229DC" w14:textId="77777777" w:rsidR="00071A75" w:rsidRDefault="00071A75" w:rsidP="009C24BA">
      <w:pPr>
        <w:spacing w:before="240"/>
        <w:jc w:val="both"/>
        <w:rPr>
          <w:rFonts w:cstheme="minorHAnsi"/>
        </w:rPr>
      </w:pPr>
      <w:r w:rsidRPr="007011E2">
        <w:rPr>
          <w:rFonts w:cstheme="minorHAnsi"/>
        </w:rPr>
        <w:t>Z analýzy údajů účetního deníku ÚPV za rok 2023 vyplývá, že podíl účetních zápisů na</w:t>
      </w:r>
      <w:r>
        <w:rPr>
          <w:rFonts w:cstheme="minorHAnsi"/>
        </w:rPr>
        <w:t> </w:t>
      </w:r>
      <w:r w:rsidRPr="007011E2">
        <w:rPr>
          <w:rFonts w:cstheme="minorHAnsi"/>
        </w:rPr>
        <w:t>podrozvahových účtech představoval 1,</w:t>
      </w:r>
      <w:r w:rsidR="002432E0">
        <w:rPr>
          <w:rFonts w:cstheme="minorHAnsi"/>
        </w:rPr>
        <w:t>4</w:t>
      </w:r>
      <w:r w:rsidRPr="007011E2">
        <w:rPr>
          <w:rFonts w:cstheme="minorHAnsi"/>
        </w:rPr>
        <w:t xml:space="preserve"> % všech účetních zápisů</w:t>
      </w:r>
      <w:r w:rsidR="00A84474">
        <w:rPr>
          <w:rStyle w:val="Znakapoznpodarou"/>
          <w:rFonts w:cs="Calibri"/>
        </w:rPr>
        <w:footnoteReference w:id="34"/>
      </w:r>
      <w:r w:rsidRPr="007011E2">
        <w:rPr>
          <w:rFonts w:cstheme="minorHAnsi"/>
        </w:rPr>
        <w:t xml:space="preserve"> v účetním deníku</w:t>
      </w:r>
      <w:r>
        <w:rPr>
          <w:rFonts w:cstheme="minorHAnsi"/>
        </w:rPr>
        <w:t>.</w:t>
      </w:r>
    </w:p>
    <w:p w14:paraId="611CC7FE" w14:textId="7CAE8964" w:rsidR="000F5D5B" w:rsidRPr="00E6145E" w:rsidRDefault="00FD5AC5" w:rsidP="00FD5AC5">
      <w:pPr>
        <w:spacing w:after="240"/>
        <w:jc w:val="both"/>
        <w:rPr>
          <w:rFonts w:cstheme="minorHAnsi"/>
        </w:rPr>
      </w:pPr>
      <w:r w:rsidRPr="007011E2">
        <w:rPr>
          <w:rFonts w:cstheme="minorHAnsi"/>
        </w:rPr>
        <w:t>Celková výše zůstatků vykázaných na podrozvahových účtech ÚPV v</w:t>
      </w:r>
      <w:r w:rsidR="005028CC">
        <w:rPr>
          <w:rFonts w:cstheme="minorHAnsi"/>
        </w:rPr>
        <w:t xml:space="preserve"> </w:t>
      </w:r>
      <w:r w:rsidRPr="007011E2">
        <w:rPr>
          <w:rFonts w:cstheme="minorHAnsi"/>
        </w:rPr>
        <w:t>letech 2021 a</w:t>
      </w:r>
      <w:r>
        <w:rPr>
          <w:rFonts w:cstheme="minorHAnsi"/>
        </w:rPr>
        <w:t xml:space="preserve"> </w:t>
      </w:r>
      <w:r w:rsidRPr="007011E2">
        <w:rPr>
          <w:rFonts w:cstheme="minorHAnsi"/>
        </w:rPr>
        <w:t>202</w:t>
      </w:r>
      <w:r>
        <w:rPr>
          <w:rFonts w:cstheme="minorHAnsi"/>
        </w:rPr>
        <w:t>2</w:t>
      </w:r>
      <w:r w:rsidRPr="007011E2">
        <w:rPr>
          <w:rFonts w:cstheme="minorHAnsi"/>
        </w:rPr>
        <w:t xml:space="preserve"> </w:t>
      </w:r>
      <w:r w:rsidR="002432E0">
        <w:rPr>
          <w:rFonts w:cstheme="minorHAnsi"/>
        </w:rPr>
        <w:t>přesahovala</w:t>
      </w:r>
      <w:r w:rsidR="00F7796B">
        <w:rPr>
          <w:rFonts w:cstheme="minorHAnsi"/>
        </w:rPr>
        <w:t xml:space="preserve"> </w:t>
      </w:r>
      <w:r>
        <w:rPr>
          <w:rFonts w:cstheme="minorHAnsi"/>
        </w:rPr>
        <w:t>15</w:t>
      </w:r>
      <w:r w:rsidR="000F5D5B">
        <w:rPr>
          <w:rFonts w:cstheme="minorHAnsi"/>
        </w:rPr>
        <w:t> </w:t>
      </w:r>
      <w:r w:rsidR="009C24BA">
        <w:rPr>
          <w:rFonts w:cstheme="minorHAnsi"/>
        </w:rPr>
        <w:t>mld</w:t>
      </w:r>
      <w:r>
        <w:rPr>
          <w:rFonts w:cstheme="minorHAnsi"/>
        </w:rPr>
        <w:t>. Kč</w:t>
      </w:r>
      <w:r w:rsidR="000F5D5B">
        <w:rPr>
          <w:rFonts w:cstheme="minorHAnsi"/>
        </w:rPr>
        <w:t>. Naproti tomu výše zůstatků vykázaných na</w:t>
      </w:r>
      <w:r w:rsidR="005028CC">
        <w:rPr>
          <w:rFonts w:cstheme="minorHAnsi"/>
        </w:rPr>
        <w:t xml:space="preserve"> </w:t>
      </w:r>
      <w:r w:rsidR="000F5D5B">
        <w:rPr>
          <w:rFonts w:cstheme="minorHAnsi"/>
        </w:rPr>
        <w:t xml:space="preserve">podrozvahových účtech ÚPV v roce 2023 činila již jen </w:t>
      </w:r>
      <w:r w:rsidR="005028CC">
        <w:rPr>
          <w:rFonts w:cstheme="minorHAnsi"/>
        </w:rPr>
        <w:t>cca</w:t>
      </w:r>
      <w:r w:rsidR="000F5D5B">
        <w:rPr>
          <w:rFonts w:cstheme="minorHAnsi"/>
        </w:rPr>
        <w:t xml:space="preserve"> 21</w:t>
      </w:r>
      <w:r w:rsidR="005028CC">
        <w:rPr>
          <w:rFonts w:cstheme="minorHAnsi"/>
        </w:rPr>
        <w:t>3</w:t>
      </w:r>
      <w:r w:rsidR="000F5D5B">
        <w:rPr>
          <w:rFonts w:cstheme="minorHAnsi"/>
        </w:rPr>
        <w:t xml:space="preserve"> mil. Kč, tj. pouze přes 1</w:t>
      </w:r>
      <w:r w:rsidR="005028CC">
        <w:rPr>
          <w:rFonts w:cstheme="minorHAnsi"/>
        </w:rPr>
        <w:t xml:space="preserve"> </w:t>
      </w:r>
      <w:r w:rsidR="000F5D5B">
        <w:rPr>
          <w:rFonts w:cstheme="minorHAnsi"/>
        </w:rPr>
        <w:t>%</w:t>
      </w:r>
      <w:r w:rsidR="005028CC">
        <w:rPr>
          <w:rFonts w:cstheme="minorHAnsi"/>
        </w:rPr>
        <w:t xml:space="preserve"> </w:t>
      </w:r>
      <w:r w:rsidR="000F5D5B">
        <w:rPr>
          <w:rFonts w:cstheme="minorHAnsi"/>
        </w:rPr>
        <w:t>předchozích zůstatků. Tento výrazný pokles byl způsobe</w:t>
      </w:r>
      <w:r w:rsidR="005028CC">
        <w:rPr>
          <w:rFonts w:cstheme="minorHAnsi"/>
        </w:rPr>
        <w:t>n</w:t>
      </w:r>
      <w:r w:rsidR="000F5D5B">
        <w:rPr>
          <w:rFonts w:cstheme="minorHAnsi"/>
        </w:rPr>
        <w:t xml:space="preserve"> odúčtováním soudního sporu evidovan</w:t>
      </w:r>
      <w:r w:rsidR="009C24BA">
        <w:rPr>
          <w:rFonts w:cstheme="minorHAnsi"/>
        </w:rPr>
        <w:t>ého</w:t>
      </w:r>
      <w:r w:rsidR="000F5D5B">
        <w:rPr>
          <w:rFonts w:cstheme="minorHAnsi"/>
        </w:rPr>
        <w:t xml:space="preserve"> na podrozvahovém </w:t>
      </w:r>
      <w:r w:rsidR="000F5D5B">
        <w:rPr>
          <w:rFonts w:cstheme="minorHAnsi"/>
        </w:rPr>
        <w:lastRenderedPageBreak/>
        <w:t xml:space="preserve">účtu 986 – </w:t>
      </w:r>
      <w:r w:rsidR="000F5D5B" w:rsidRPr="009C24BA">
        <w:rPr>
          <w:rFonts w:cstheme="minorHAnsi"/>
          <w:i/>
        </w:rPr>
        <w:t xml:space="preserve">Dlouhodobé podmíněné závazky ze soudních sporů, správních řízení a jiných řízení </w:t>
      </w:r>
      <w:r w:rsidR="000F5D5B">
        <w:rPr>
          <w:rFonts w:cstheme="minorHAnsi"/>
        </w:rPr>
        <w:t xml:space="preserve">ve výši 15 442,7 mil. Kč. </w:t>
      </w:r>
    </w:p>
    <w:p w14:paraId="28314AD8" w14:textId="4ED9BEE8" w:rsidR="002B7E1A" w:rsidRPr="00697E62" w:rsidRDefault="002B7E1A" w:rsidP="00285B94">
      <w:pPr>
        <w:tabs>
          <w:tab w:val="right" w:pos="9072"/>
        </w:tabs>
        <w:spacing w:after="40"/>
        <w:ind w:left="1304" w:hanging="1304"/>
        <w:jc w:val="both"/>
        <w:rPr>
          <w:rFonts w:cs="Calibri"/>
          <w:b/>
          <w:bCs/>
          <w:lang w:eastAsia="cs-CZ"/>
        </w:rPr>
      </w:pPr>
      <w:r w:rsidRPr="00697E62">
        <w:rPr>
          <w:rFonts w:cs="Calibri"/>
          <w:b/>
          <w:bCs/>
          <w:lang w:eastAsia="cs-CZ"/>
        </w:rPr>
        <w:t>Tabulka</w:t>
      </w:r>
      <w:r>
        <w:rPr>
          <w:rFonts w:cs="Calibri"/>
          <w:b/>
          <w:bCs/>
          <w:lang w:eastAsia="cs-CZ"/>
        </w:rPr>
        <w:t xml:space="preserve"> č.</w:t>
      </w:r>
      <w:r w:rsidRPr="00697E62">
        <w:rPr>
          <w:rFonts w:cs="Calibri"/>
          <w:b/>
          <w:bCs/>
          <w:lang w:eastAsia="cs-CZ"/>
        </w:rPr>
        <w:t xml:space="preserve"> </w:t>
      </w:r>
      <w:r w:rsidR="009B201F">
        <w:rPr>
          <w:rFonts w:cs="Calibri"/>
          <w:b/>
          <w:bCs/>
          <w:lang w:eastAsia="cs-CZ"/>
        </w:rPr>
        <w:t>2</w:t>
      </w:r>
      <w:r w:rsidRPr="00697E62">
        <w:rPr>
          <w:rFonts w:cs="Calibri"/>
          <w:b/>
          <w:bCs/>
          <w:lang w:eastAsia="cs-CZ"/>
        </w:rPr>
        <w:t xml:space="preserve">: </w:t>
      </w:r>
      <w:r>
        <w:rPr>
          <w:rFonts w:cs="Calibri"/>
          <w:b/>
          <w:bCs/>
          <w:lang w:eastAsia="cs-CZ"/>
        </w:rPr>
        <w:tab/>
      </w:r>
      <w:r w:rsidR="005028CC">
        <w:rPr>
          <w:rFonts w:cs="Calibri"/>
          <w:b/>
          <w:bCs/>
          <w:lang w:eastAsia="cs-CZ"/>
        </w:rPr>
        <w:t>Přehled</w:t>
      </w:r>
      <w:r>
        <w:rPr>
          <w:rFonts w:cstheme="minorHAnsi"/>
          <w:b/>
          <w:bCs/>
          <w:lang w:eastAsia="cs-CZ"/>
        </w:rPr>
        <w:t xml:space="preserve"> zůstatků podrozvahových účtů vykázaných v účetních závěrkách ÚPV za rok</w:t>
      </w:r>
      <w:r w:rsidR="005028CC">
        <w:rPr>
          <w:rFonts w:cstheme="minorHAnsi"/>
          <w:b/>
          <w:bCs/>
          <w:lang w:eastAsia="cs-CZ"/>
        </w:rPr>
        <w:t>y</w:t>
      </w:r>
      <w:r>
        <w:rPr>
          <w:rFonts w:cstheme="minorHAnsi"/>
          <w:b/>
          <w:bCs/>
          <w:lang w:eastAsia="cs-CZ"/>
        </w:rPr>
        <w:t xml:space="preserve"> 2021 až 2023</w:t>
      </w:r>
      <w:r>
        <w:rPr>
          <w:rFonts w:cs="Calibri"/>
          <w:b/>
          <w:bCs/>
          <w:lang w:eastAsia="cs-CZ"/>
        </w:rPr>
        <w:tab/>
      </w:r>
      <w:r w:rsidRPr="00697E62">
        <w:rPr>
          <w:rFonts w:cs="Calibri"/>
          <w:b/>
          <w:bCs/>
          <w:lang w:eastAsia="cs-CZ"/>
        </w:rPr>
        <w:t xml:space="preserve">(v </w:t>
      </w:r>
      <w:r>
        <w:rPr>
          <w:rFonts w:cs="Calibri"/>
          <w:b/>
          <w:bCs/>
          <w:lang w:eastAsia="cs-CZ"/>
        </w:rPr>
        <w:t xml:space="preserve">mil. </w:t>
      </w:r>
      <w:r w:rsidRPr="00697E62">
        <w:rPr>
          <w:rFonts w:cs="Calibri"/>
          <w:b/>
          <w:bCs/>
          <w:lang w:eastAsia="cs-CZ"/>
        </w:rPr>
        <w:t>Kč</w:t>
      </w:r>
      <w:r>
        <w:rPr>
          <w:rFonts w:cs="Calibri"/>
          <w:b/>
          <w:bCs/>
          <w:lang w:eastAsia="cs-CZ"/>
        </w:rPr>
        <w:t>)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560"/>
        <w:gridCol w:w="1842"/>
        <w:gridCol w:w="1701"/>
      </w:tblGrid>
      <w:tr w:rsidR="00F7796B" w:rsidRPr="0021176D" w14:paraId="506B453C" w14:textId="77777777" w:rsidTr="00A9241C">
        <w:trPr>
          <w:trHeight w:val="169"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1105B5" w14:textId="77777777" w:rsidR="00F7796B" w:rsidRPr="0021176D" w:rsidRDefault="00F7796B" w:rsidP="001837BF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149DEF" w14:textId="77777777" w:rsidR="00F7796B" w:rsidRDefault="00F7796B" w:rsidP="001837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6FFBC7F7" w14:textId="77777777" w:rsidR="00F7796B" w:rsidRDefault="00F7796B" w:rsidP="001837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  <w:p w14:paraId="29334F62" w14:textId="77777777" w:rsidR="00F7796B" w:rsidRDefault="00F7796B" w:rsidP="001837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307937CC" w14:textId="77777777" w:rsidR="00F7796B" w:rsidRPr="0021176D" w:rsidRDefault="00F7796B" w:rsidP="001837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5E54BE" w14:textId="77777777" w:rsidR="00F7796B" w:rsidRPr="0021176D" w:rsidRDefault="00F7796B" w:rsidP="001837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E5C95F" w14:textId="77777777" w:rsidR="00F7796B" w:rsidRPr="0021176D" w:rsidRDefault="00F7796B" w:rsidP="001837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</w:tr>
      <w:tr w:rsidR="00F7796B" w:rsidRPr="0021176D" w14:paraId="0E543DC5" w14:textId="77777777" w:rsidTr="00A82538">
        <w:trPr>
          <w:trHeight w:val="16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3E4BF539" w14:textId="77777777" w:rsidR="00F7796B" w:rsidRPr="0021176D" w:rsidRDefault="00F7796B" w:rsidP="001837BF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P.I. </w:t>
            </w:r>
            <w:r w:rsidRPr="0021176D">
              <w:rPr>
                <w:rFonts w:eastAsia="Calibri" w:cstheme="minorHAnsi"/>
                <w:b/>
                <w:color w:val="000000"/>
                <w:sz w:val="16"/>
                <w:szCs w:val="16"/>
              </w:rPr>
              <w:t>Majetek</w:t>
            </w: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a závazky účetní jednotky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30B712A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6901097C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67D5C0D9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,4</w:t>
            </w:r>
          </w:p>
        </w:tc>
      </w:tr>
      <w:tr w:rsidR="00F7796B" w:rsidRPr="0021176D" w14:paraId="4A712069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87C" w14:textId="127DB49C" w:rsidR="00F7796B" w:rsidRPr="0021176D" w:rsidRDefault="00F7796B" w:rsidP="001837BF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901 </w:t>
            </w:r>
            <w:r w:rsidR="007C04B7"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–</w:t>
            </w: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11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Jiný drobný dl. nehmotný majetek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468C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391D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AF41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0,6</w:t>
            </w:r>
          </w:p>
        </w:tc>
      </w:tr>
      <w:tr w:rsidR="00F7796B" w:rsidRPr="0021176D" w14:paraId="3AE4D6D3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4724" w14:textId="7B866E7B" w:rsidR="00F7796B" w:rsidRPr="0021176D" w:rsidRDefault="00F7796B" w:rsidP="001837BF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902 </w:t>
            </w:r>
            <w:r w:rsidR="007C04B7"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–</w:t>
            </w: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11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Jiný drobný dl. hmotný majetek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189B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B4C5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7D3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0,9</w:t>
            </w:r>
          </w:p>
        </w:tc>
      </w:tr>
      <w:tr w:rsidR="00F7796B" w:rsidRPr="0021176D" w14:paraId="25B23047" w14:textId="77777777" w:rsidTr="00A82538">
        <w:trPr>
          <w:trHeight w:val="34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2913" w14:textId="77777777" w:rsidR="00F7796B" w:rsidRPr="0021176D" w:rsidRDefault="00F7796B" w:rsidP="001837BF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905 – </w:t>
            </w:r>
            <w:r w:rsidRPr="00211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Vyřazené pohledávky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C898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5174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87B6" w14:textId="77777777" w:rsidR="00F7796B" w:rsidRPr="0021176D" w:rsidRDefault="00F7796B" w:rsidP="001837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0,8</w:t>
            </w:r>
          </w:p>
        </w:tc>
      </w:tr>
      <w:tr w:rsidR="00F7796B" w:rsidRPr="0021176D" w14:paraId="23FDE2EB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3FF2E1A5" w14:textId="77777777" w:rsidR="00F7796B" w:rsidRPr="0021176D" w:rsidRDefault="00F7796B" w:rsidP="009C24BA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P.II. Kr. podmíněné pohledávky a závazky z transferů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63C74637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6EDD8C8F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4664F52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</w:tr>
      <w:tr w:rsidR="00F7796B" w:rsidRPr="0021176D" w14:paraId="3CEAC0B6" w14:textId="77777777" w:rsidTr="00A82538">
        <w:trPr>
          <w:trHeight w:hRule="exact" w:val="38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AF3" w14:textId="77777777" w:rsidR="00F7796B" w:rsidRPr="0021176D" w:rsidRDefault="00F7796B" w:rsidP="008E2C44">
            <w:pPr>
              <w:spacing w:after="0"/>
              <w:ind w:left="397" w:hanging="397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913 – </w:t>
            </w:r>
            <w:r w:rsidRPr="00211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Krátkodobé podmíněné pohledávky ze zahraničních transferů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C45A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95FF" w14:textId="6F494C28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7A8" w14:textId="69FB94E3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0,0</w:t>
            </w:r>
          </w:p>
        </w:tc>
      </w:tr>
      <w:tr w:rsidR="00F7796B" w:rsidRPr="0021176D" w14:paraId="35F82B08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14EFE74D" w14:textId="77777777" w:rsidR="00F7796B" w:rsidRPr="0021176D" w:rsidRDefault="00F7796B" w:rsidP="009C24BA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P.III. Podmíněné pohledávky z důvodu užívání majetku jinou osobou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52893F00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7642CE85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7BF9B741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</w:tr>
      <w:tr w:rsidR="00F7796B" w:rsidRPr="0021176D" w14:paraId="4A10CB14" w14:textId="77777777" w:rsidTr="00A9241C">
        <w:trPr>
          <w:trHeight w:val="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C979379" w14:textId="77777777" w:rsidR="00F7796B" w:rsidRPr="0021176D" w:rsidRDefault="00F7796B" w:rsidP="009C24BA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P.IV. Další podmíněné pohledávky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2E0139F6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42,2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0196445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90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69284CA2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110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,3</w:t>
            </w:r>
          </w:p>
        </w:tc>
      </w:tr>
      <w:tr w:rsidR="00F7796B" w:rsidRPr="0021176D" w14:paraId="6F7DB846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98C8" w14:textId="77777777" w:rsidR="00F7796B" w:rsidRPr="0021176D" w:rsidRDefault="00F7796B" w:rsidP="009C24BA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934 – </w:t>
            </w:r>
            <w:r w:rsidRPr="00211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Dl. podmíněné pohledávky z jiných smluv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F451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42,2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A218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296B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110,3</w:t>
            </w:r>
          </w:p>
        </w:tc>
      </w:tr>
      <w:tr w:rsidR="00F7796B" w:rsidRPr="0021176D" w14:paraId="24E1A9C6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5133D6E" w14:textId="77777777" w:rsidR="00F7796B" w:rsidRPr="0021176D" w:rsidRDefault="00F7796B" w:rsidP="009C24BA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P.V. Dl. podmíněné pohledávky a závazky z transferů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E28834D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341C863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DB14645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</w:tr>
      <w:tr w:rsidR="00F7796B" w:rsidRPr="0021176D" w14:paraId="20B23E64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03AC934" w14:textId="77777777" w:rsidR="00F7796B" w:rsidRPr="0021176D" w:rsidRDefault="00F7796B" w:rsidP="009C24BA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P.VI. Podmíněné závazky z důvodu užívání cizího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6A45932D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A2C038A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55906CFE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0,4</w:t>
            </w:r>
          </w:p>
        </w:tc>
      </w:tr>
      <w:tr w:rsidR="00F7796B" w:rsidRPr="0021176D" w14:paraId="4AAFA16E" w14:textId="77777777" w:rsidTr="00A82538">
        <w:trPr>
          <w:trHeight w:val="16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4E4E" w14:textId="77777777" w:rsidR="00F7796B" w:rsidRPr="0021176D" w:rsidRDefault="00F7796B" w:rsidP="009C24BA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z toho: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739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3F1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ACC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796B" w:rsidRPr="0021176D" w14:paraId="2AC79E04" w14:textId="77777777" w:rsidTr="00A82538">
        <w:trPr>
          <w:trHeight w:val="5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D366" w14:textId="77777777" w:rsidR="00F7796B" w:rsidRPr="0021176D" w:rsidRDefault="00F7796B" w:rsidP="008E2C44">
            <w:pPr>
              <w:spacing w:after="0"/>
              <w:ind w:left="397" w:hanging="397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968 – </w:t>
            </w:r>
            <w:r w:rsidRPr="00211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Dlouhodobé podmíněné závazky z důvodu užívání cizího majetku nebo jeho převzetí z jiných důvodů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31C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B7F5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0339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0,4</w:t>
            </w:r>
          </w:p>
        </w:tc>
      </w:tr>
      <w:tr w:rsidR="00F7796B" w:rsidRPr="0021176D" w14:paraId="1A4D35F3" w14:textId="77777777" w:rsidTr="00A82538">
        <w:trPr>
          <w:trHeight w:val="29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705C01E" w14:textId="77777777" w:rsidR="00F7796B" w:rsidRPr="0021176D" w:rsidRDefault="00F7796B" w:rsidP="009C24BA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P.VII. Další podmíněné závazky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2A80F5F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157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4628C7F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15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496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13B4CDF0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15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49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3,0</w:t>
            </w:r>
          </w:p>
        </w:tc>
      </w:tr>
      <w:tr w:rsidR="00F7796B" w:rsidRPr="0021176D" w14:paraId="45FA968F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62E0" w14:textId="77777777" w:rsidR="00F7796B" w:rsidRPr="0021176D" w:rsidRDefault="00F7796B" w:rsidP="009C24BA">
            <w:pPr>
              <w:spacing w:after="0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974 – </w:t>
            </w:r>
            <w:r w:rsidRPr="00211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Dl. podmíněné závazky z jiných smluv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FCAB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F66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53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1886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51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,8</w:t>
            </w:r>
          </w:p>
        </w:tc>
      </w:tr>
      <w:tr w:rsidR="00F7796B" w:rsidRPr="0021176D" w14:paraId="6F021F0F" w14:textId="77777777" w:rsidTr="00A82538">
        <w:trPr>
          <w:trHeight w:val="38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C989" w14:textId="77777777" w:rsidR="00F7796B" w:rsidRPr="0021176D" w:rsidRDefault="00F7796B" w:rsidP="008E2C44">
            <w:pPr>
              <w:spacing w:after="0"/>
              <w:ind w:left="397" w:hanging="397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 xml:space="preserve">986 – </w:t>
            </w:r>
            <w:r w:rsidRPr="00211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Dlouhodobé podmíněné závazky ze soudních sporů, správních řízení a jiných řízení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196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A902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442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,</w:t>
            </w: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2B0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21176D">
              <w:rPr>
                <w:rFonts w:cs="Calibri"/>
                <w:color w:val="000000"/>
                <w:sz w:val="16"/>
                <w:szCs w:val="16"/>
                <w:lang w:eastAsia="cs-CZ"/>
              </w:rPr>
              <w:t>441</w:t>
            </w: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t>,2</w:t>
            </w:r>
          </w:p>
        </w:tc>
      </w:tr>
      <w:tr w:rsidR="00F7796B" w:rsidRPr="0021176D" w14:paraId="50C0C814" w14:textId="77777777" w:rsidTr="00A82538">
        <w:trPr>
          <w:trHeight w:val="2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3F6E7A56" w14:textId="77777777" w:rsidR="00F7796B" w:rsidRPr="0021176D" w:rsidRDefault="00F7796B" w:rsidP="009C24BA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P.VIII. Ostatní podmíněná aktiva a pasiva a vyrovnávací účty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C5800B3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271F8322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7EF67A5A" w14:textId="77777777" w:rsidR="00F7796B" w:rsidRPr="00211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1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0,0</w:t>
            </w:r>
          </w:p>
        </w:tc>
      </w:tr>
      <w:tr w:rsidR="00F7796B" w:rsidRPr="0021176D" w14:paraId="01C69F74" w14:textId="77777777" w:rsidTr="00A82538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EC88B00" w14:textId="77777777" w:rsidR="00F7796B" w:rsidRPr="009E576D" w:rsidRDefault="00F7796B" w:rsidP="009C24BA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82538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Suma zůstatků na podrozvahových účtech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3E892969" w14:textId="77777777" w:rsidR="00F7796B" w:rsidRPr="00567F36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A30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212,8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2F0673A4" w14:textId="77777777" w:rsidR="00F7796B" w:rsidRPr="009E5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E5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15 589,0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258F33E5" w14:textId="77777777" w:rsidR="00F7796B" w:rsidRPr="009E576D" w:rsidRDefault="00F7796B" w:rsidP="009C2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E576D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15 606,0</w:t>
            </w:r>
          </w:p>
        </w:tc>
      </w:tr>
      <w:tr w:rsidR="009E576D" w:rsidRPr="0021176D" w14:paraId="11DCD20D" w14:textId="77777777" w:rsidTr="00A82538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CEA7" w14:textId="77777777" w:rsidR="009E576D" w:rsidRPr="009E576D" w:rsidRDefault="009E576D" w:rsidP="009E576D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E576D">
              <w:rPr>
                <w:rFonts w:cstheme="minorHAnsi"/>
                <w:color w:val="000000"/>
                <w:sz w:val="16"/>
                <w:szCs w:val="16"/>
                <w:lang w:eastAsia="cs-CZ"/>
              </w:rPr>
              <w:t>z toho</w:t>
            </w:r>
            <w:r w:rsidRPr="009E576D">
              <w:rPr>
                <w:rFonts w:cs="Calibri"/>
                <w:color w:val="000000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A847" w14:textId="77777777" w:rsidR="009E576D" w:rsidRPr="00485A30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5A7A" w14:textId="77777777" w:rsidR="009E576D" w:rsidRPr="009E576D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B404" w14:textId="77777777" w:rsidR="009E576D" w:rsidRPr="009E576D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9E576D" w:rsidRPr="0021176D" w14:paraId="28EE0DFD" w14:textId="77777777" w:rsidTr="00A82538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2F8" w14:textId="77777777" w:rsidR="009E576D" w:rsidRPr="009E576D" w:rsidRDefault="002F2CCF" w:rsidP="009E576D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podmíněná </w:t>
            </w:r>
            <w:r w:rsidR="009E576D" w:rsidRPr="009E5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aktiva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016A" w14:textId="77777777" w:rsidR="009E576D" w:rsidRPr="009E576D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82538">
              <w:rPr>
                <w:rFonts w:cs="Calibri"/>
                <w:color w:val="000000"/>
                <w:sz w:val="16"/>
                <w:szCs w:val="16"/>
                <w:lang w:eastAsia="cs-CZ"/>
              </w:rPr>
              <w:t>55,5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19DF" w14:textId="77777777" w:rsidR="009E576D" w:rsidRPr="00567F36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A30">
              <w:rPr>
                <w:rFonts w:cs="Calibri"/>
                <w:color w:val="000000"/>
                <w:sz w:val="16"/>
                <w:szCs w:val="16"/>
                <w:lang w:eastAsia="cs-CZ"/>
              </w:rPr>
              <w:t>92,6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5C19" w14:textId="77777777" w:rsidR="009E576D" w:rsidRPr="009E576D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E576D">
              <w:rPr>
                <w:rFonts w:cs="Calibri"/>
                <w:color w:val="000000"/>
                <w:sz w:val="16"/>
                <w:szCs w:val="16"/>
                <w:lang w:eastAsia="cs-CZ"/>
              </w:rPr>
              <w:t>112,6</w:t>
            </w:r>
          </w:p>
        </w:tc>
      </w:tr>
      <w:tr w:rsidR="009E576D" w:rsidRPr="0021176D" w14:paraId="0A11732C" w14:textId="77777777" w:rsidTr="00A82538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73C2" w14:textId="77777777" w:rsidR="009E576D" w:rsidRPr="009E576D" w:rsidRDefault="009E576D" w:rsidP="009E576D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E5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p</w:t>
            </w:r>
            <w:r w:rsidR="002F2CCF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>odmíněná</w:t>
            </w:r>
            <w:r w:rsidRPr="009E576D">
              <w:rPr>
                <w:rFonts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pasiva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B2F2" w14:textId="77777777" w:rsidR="009E576D" w:rsidRPr="009E576D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82538">
              <w:rPr>
                <w:rFonts w:cs="Calibri"/>
                <w:color w:val="000000"/>
                <w:sz w:val="16"/>
                <w:szCs w:val="16"/>
                <w:lang w:eastAsia="cs-CZ"/>
              </w:rPr>
              <w:t>157,3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CBF" w14:textId="77777777" w:rsidR="009E576D" w:rsidRPr="00567F36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A30">
              <w:rPr>
                <w:rFonts w:cs="Calibri"/>
                <w:color w:val="000000"/>
                <w:sz w:val="16"/>
                <w:szCs w:val="16"/>
                <w:lang w:eastAsia="cs-CZ"/>
              </w:rPr>
              <w:t>15 </w:t>
            </w:r>
            <w:r w:rsidRPr="00567F36">
              <w:rPr>
                <w:rFonts w:cs="Calibri"/>
                <w:color w:val="000000"/>
                <w:sz w:val="16"/>
                <w:szCs w:val="16"/>
                <w:lang w:eastAsia="cs-CZ"/>
              </w:rPr>
              <w:t>496,4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1305" w14:textId="77777777" w:rsidR="009E576D" w:rsidRPr="009E576D" w:rsidRDefault="009E576D" w:rsidP="009E576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E576D">
              <w:rPr>
                <w:rFonts w:cs="Calibri"/>
                <w:color w:val="000000"/>
                <w:sz w:val="16"/>
                <w:szCs w:val="16"/>
                <w:lang w:eastAsia="cs-CZ"/>
              </w:rPr>
              <w:t>15 493,4</w:t>
            </w:r>
          </w:p>
        </w:tc>
      </w:tr>
    </w:tbl>
    <w:p w14:paraId="5A7C15FB" w14:textId="527072E2" w:rsidR="00FD5AC5" w:rsidRDefault="00FD5AC5" w:rsidP="008E2C44">
      <w:pPr>
        <w:keepNext/>
        <w:spacing w:after="0"/>
        <w:ind w:left="567" w:hanging="567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="005028CC">
        <w:rPr>
          <w:rFonts w:cs="Arial"/>
          <w:bCs/>
          <w:sz w:val="20"/>
          <w:szCs w:val="20"/>
        </w:rPr>
        <w:tab/>
        <w:t>ú</w:t>
      </w:r>
      <w:r>
        <w:rPr>
          <w:rFonts w:cs="Arial"/>
          <w:bCs/>
          <w:sz w:val="20"/>
          <w:szCs w:val="20"/>
        </w:rPr>
        <w:t>četní závěrk</w:t>
      </w:r>
      <w:r w:rsidR="005028CC">
        <w:rPr>
          <w:rFonts w:cs="Arial"/>
          <w:bCs/>
          <w:sz w:val="20"/>
          <w:szCs w:val="20"/>
        </w:rPr>
        <w:t>y</w:t>
      </w:r>
      <w:r>
        <w:rPr>
          <w:rFonts w:cs="Arial"/>
          <w:bCs/>
          <w:sz w:val="20"/>
          <w:szCs w:val="20"/>
        </w:rPr>
        <w:t xml:space="preserve"> </w:t>
      </w:r>
      <w:r w:rsidRPr="00BC1F63">
        <w:rPr>
          <w:rFonts w:cs="Arial"/>
          <w:bCs/>
          <w:sz w:val="20"/>
          <w:szCs w:val="20"/>
        </w:rPr>
        <w:t>ÚPV za roky 2021 až 2023</w:t>
      </w:r>
      <w:r>
        <w:rPr>
          <w:rFonts w:cs="Arial"/>
          <w:bCs/>
          <w:sz w:val="20"/>
          <w:szCs w:val="20"/>
        </w:rPr>
        <w:t>;</w:t>
      </w:r>
      <w:r w:rsidRPr="00BC1F63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vlastní zpracování NKÚ</w:t>
      </w:r>
      <w:r w:rsidRPr="00071A75">
        <w:rPr>
          <w:rFonts w:cs="Arial"/>
          <w:bCs/>
          <w:sz w:val="20"/>
          <w:szCs w:val="20"/>
        </w:rPr>
        <w:t>.</w:t>
      </w:r>
    </w:p>
    <w:p w14:paraId="65642475" w14:textId="35C9F79B" w:rsidR="00FD5AC5" w:rsidRDefault="00FD5AC5" w:rsidP="008E2C44">
      <w:pPr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Pozn.:</w:t>
      </w:r>
      <w:r w:rsidRPr="00FD5AC5">
        <w:rPr>
          <w:rFonts w:cs="Arial"/>
          <w:bCs/>
          <w:sz w:val="20"/>
          <w:szCs w:val="20"/>
        </w:rPr>
        <w:t xml:space="preserve"> </w:t>
      </w:r>
      <w:r w:rsidR="005028CC">
        <w:rPr>
          <w:rFonts w:cs="Arial"/>
          <w:bCs/>
          <w:sz w:val="20"/>
          <w:szCs w:val="20"/>
        </w:rPr>
        <w:tab/>
      </w:r>
      <w:r w:rsidRPr="00EE21F9">
        <w:rPr>
          <w:rFonts w:cs="Arial"/>
          <w:bCs/>
          <w:sz w:val="20"/>
          <w:szCs w:val="20"/>
        </w:rPr>
        <w:t>Název položky P.VIII. je uveden dle vyhlášky č. 410/2009 Sb.</w:t>
      </w:r>
      <w:r w:rsidR="005028CC">
        <w:rPr>
          <w:rFonts w:cs="Arial"/>
          <w:bCs/>
          <w:sz w:val="20"/>
          <w:szCs w:val="20"/>
        </w:rPr>
        <w:t>,</w:t>
      </w:r>
      <w:r w:rsidRPr="00EE21F9">
        <w:rPr>
          <w:rFonts w:cs="Arial"/>
          <w:bCs/>
          <w:sz w:val="20"/>
          <w:szCs w:val="20"/>
        </w:rPr>
        <w:t xml:space="preserve"> a </w:t>
      </w:r>
      <w:r w:rsidR="005028CC">
        <w:rPr>
          <w:rFonts w:cs="Arial"/>
          <w:bCs/>
          <w:sz w:val="20"/>
          <w:szCs w:val="20"/>
        </w:rPr>
        <w:t xml:space="preserve">proto </w:t>
      </w:r>
      <w:r w:rsidRPr="00EE21F9">
        <w:rPr>
          <w:rFonts w:cs="Arial"/>
          <w:bCs/>
          <w:sz w:val="20"/>
          <w:szCs w:val="20"/>
        </w:rPr>
        <w:t>obsahuje i</w:t>
      </w:r>
      <w:r w:rsidR="005028CC">
        <w:rPr>
          <w:rFonts w:cs="Arial"/>
          <w:bCs/>
          <w:sz w:val="20"/>
          <w:szCs w:val="20"/>
        </w:rPr>
        <w:t xml:space="preserve"> </w:t>
      </w:r>
      <w:r w:rsidRPr="00EE21F9">
        <w:rPr>
          <w:rFonts w:cs="Arial"/>
          <w:bCs/>
          <w:sz w:val="20"/>
          <w:szCs w:val="20"/>
        </w:rPr>
        <w:t>„vyrovnávací účet“, samotné vyčíslené údaje jsou však o „vyrovnávací účet“ očištěny; vyrovnávací účet je pouze technického charakteru bez ekonomické interpretace.</w:t>
      </w:r>
    </w:p>
    <w:p w14:paraId="4DD79A62" w14:textId="77777777" w:rsidR="009C24BA" w:rsidRDefault="009C24BA" w:rsidP="009C24BA">
      <w:pPr>
        <w:spacing w:after="0"/>
        <w:jc w:val="both"/>
        <w:rPr>
          <w:rFonts w:cs="Arial"/>
          <w:b/>
          <w:sz w:val="20"/>
          <w:szCs w:val="20"/>
        </w:rPr>
      </w:pPr>
    </w:p>
    <w:p w14:paraId="3E2D7799" w14:textId="0C53FB10" w:rsidR="00853BC7" w:rsidRDefault="00071A75" w:rsidP="00853BC7">
      <w:pPr>
        <w:jc w:val="both"/>
        <w:rPr>
          <w:rFonts w:cstheme="minorHAnsi"/>
        </w:rPr>
      </w:pPr>
      <w:r w:rsidRPr="007011E2">
        <w:rPr>
          <w:rFonts w:cstheme="minorHAnsi"/>
        </w:rPr>
        <w:t>Podmíněná aktiva a podmíněná pasiva ÚPV lze rozdělit do těchto kategorií</w:t>
      </w:r>
      <w:r w:rsidR="002F2CCF">
        <w:rPr>
          <w:rFonts w:cstheme="minorHAnsi"/>
        </w:rPr>
        <w:t xml:space="preserve"> z</w:t>
      </w:r>
      <w:r w:rsidR="005028CC">
        <w:rPr>
          <w:rFonts w:cstheme="minorHAnsi"/>
        </w:rPr>
        <w:t xml:space="preserve"> </w:t>
      </w:r>
      <w:r w:rsidR="002F2CCF">
        <w:rPr>
          <w:rFonts w:cstheme="minorHAnsi"/>
        </w:rPr>
        <w:t xml:space="preserve">hlediska pravděpodobnosti jejich vzniku a následného zachycení </w:t>
      </w:r>
      <w:r w:rsidR="005028CC">
        <w:rPr>
          <w:rFonts w:cstheme="minorHAnsi"/>
        </w:rPr>
        <w:t>v</w:t>
      </w:r>
      <w:r w:rsidR="002F2CCF">
        <w:rPr>
          <w:rFonts w:cstheme="minorHAnsi"/>
        </w:rPr>
        <w:t xml:space="preserve"> rozvaze (viz </w:t>
      </w:r>
      <w:r w:rsidR="005028CC">
        <w:rPr>
          <w:rFonts w:cstheme="minorHAnsi"/>
        </w:rPr>
        <w:t xml:space="preserve">i </w:t>
      </w:r>
      <w:r w:rsidR="00BA29DD">
        <w:rPr>
          <w:rFonts w:cstheme="minorHAnsi"/>
        </w:rPr>
        <w:t xml:space="preserve">následující </w:t>
      </w:r>
      <w:r w:rsidR="002F2CCF">
        <w:rPr>
          <w:rFonts w:cstheme="minorHAnsi"/>
        </w:rPr>
        <w:t>tabulka)</w:t>
      </w:r>
      <w:r w:rsidR="005028CC">
        <w:rPr>
          <w:rFonts w:cstheme="minorHAnsi"/>
        </w:rPr>
        <w:t>:</w:t>
      </w:r>
    </w:p>
    <w:p w14:paraId="3C546561" w14:textId="677D72C6" w:rsidR="002F2CCF" w:rsidRPr="00853BC7" w:rsidRDefault="005028CC" w:rsidP="008E2C44">
      <w:pPr>
        <w:pStyle w:val="Odstavecseseznamem"/>
        <w:numPr>
          <w:ilvl w:val="0"/>
          <w:numId w:val="58"/>
        </w:numPr>
        <w:spacing w:before="120"/>
        <w:ind w:left="714" w:hanging="357"/>
        <w:contextualSpacing w:val="0"/>
        <w:jc w:val="both"/>
        <w:rPr>
          <w:rFonts w:cstheme="minorHAnsi"/>
        </w:rPr>
      </w:pPr>
      <w:r w:rsidRPr="00853BC7">
        <w:rPr>
          <w:rFonts w:asciiTheme="minorHAnsi" w:hAnsiTheme="minorHAnsi" w:cstheme="minorHAnsi"/>
          <w:b/>
          <w:color w:val="000000"/>
          <w:lang w:eastAsia="cs-CZ"/>
        </w:rPr>
        <w:t>V</w:t>
      </w:r>
      <w:r w:rsidR="002F2CCF" w:rsidRPr="00853BC7">
        <w:rPr>
          <w:rFonts w:asciiTheme="minorHAnsi" w:hAnsiTheme="minorHAnsi" w:cstheme="minorHAnsi"/>
          <w:b/>
          <w:color w:val="000000"/>
          <w:lang w:eastAsia="cs-CZ"/>
        </w:rPr>
        <w:t xml:space="preserve"> podstatě jist</w:t>
      </w:r>
      <w:r w:rsidRPr="00853BC7">
        <w:rPr>
          <w:rFonts w:asciiTheme="minorHAnsi" w:hAnsiTheme="minorHAnsi" w:cstheme="minorHAnsi"/>
          <w:b/>
          <w:color w:val="000000"/>
          <w:lang w:eastAsia="cs-CZ"/>
        </w:rPr>
        <w:t>á</w:t>
      </w:r>
      <w:r w:rsidR="002F2CCF" w:rsidRPr="00853BC7">
        <w:rPr>
          <w:rFonts w:asciiTheme="minorHAnsi" w:hAnsiTheme="minorHAnsi" w:cstheme="minorHAnsi"/>
          <w:b/>
          <w:color w:val="000000"/>
          <w:lang w:eastAsia="cs-CZ"/>
        </w:rPr>
        <w:t xml:space="preserve"> a očekáv</w:t>
      </w:r>
      <w:r w:rsidR="00380083">
        <w:rPr>
          <w:rFonts w:asciiTheme="minorHAnsi" w:hAnsiTheme="minorHAnsi" w:cstheme="minorHAnsi"/>
          <w:b/>
          <w:color w:val="000000"/>
          <w:lang w:eastAsia="cs-CZ"/>
        </w:rPr>
        <w:t>a</w:t>
      </w:r>
      <w:r w:rsidR="002F2CCF" w:rsidRPr="00853BC7">
        <w:rPr>
          <w:rFonts w:asciiTheme="minorHAnsi" w:hAnsiTheme="minorHAnsi" w:cstheme="minorHAnsi"/>
          <w:b/>
          <w:color w:val="000000"/>
          <w:lang w:eastAsia="cs-CZ"/>
        </w:rPr>
        <w:t>n</w:t>
      </w:r>
      <w:r w:rsidRPr="00853BC7">
        <w:rPr>
          <w:rFonts w:asciiTheme="minorHAnsi" w:hAnsiTheme="minorHAnsi" w:cstheme="minorHAnsi"/>
          <w:b/>
          <w:color w:val="000000"/>
          <w:lang w:eastAsia="cs-CZ"/>
        </w:rPr>
        <w:t>á</w:t>
      </w:r>
      <w:r w:rsidR="002F2CCF" w:rsidRPr="00853BC7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Pr="008E2C44">
        <w:rPr>
          <w:rFonts w:asciiTheme="minorHAnsi" w:hAnsiTheme="minorHAnsi" w:cstheme="minorHAnsi"/>
          <w:b/>
          <w:bCs/>
          <w:color w:val="000000"/>
          <w:lang w:eastAsia="cs-CZ"/>
        </w:rPr>
        <w:t>aktiva/pasiva</w:t>
      </w:r>
      <w:r w:rsidRPr="00853BC7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2F2CCF" w:rsidRPr="00853BC7">
        <w:rPr>
          <w:rFonts w:asciiTheme="minorHAnsi" w:hAnsiTheme="minorHAnsi" w:cstheme="minorHAnsi"/>
          <w:color w:val="000000"/>
          <w:lang w:eastAsia="cs-CZ"/>
        </w:rPr>
        <w:t>– ú</w:t>
      </w:r>
      <w:r w:rsidR="002F2CCF" w:rsidRPr="00853BC7">
        <w:rPr>
          <w:rFonts w:asciiTheme="minorHAnsi" w:hAnsiTheme="minorHAnsi" w:cstheme="minorHAnsi"/>
        </w:rPr>
        <w:t xml:space="preserve">hrada podmíněné pohledávky </w:t>
      </w:r>
      <w:r w:rsidR="00853BC7">
        <w:rPr>
          <w:rFonts w:asciiTheme="minorHAnsi" w:hAnsiTheme="minorHAnsi" w:cstheme="minorHAnsi"/>
        </w:rPr>
        <w:t>či</w:t>
      </w:r>
      <w:r w:rsidRPr="00853BC7">
        <w:rPr>
          <w:rFonts w:asciiTheme="minorHAnsi" w:hAnsiTheme="minorHAnsi" w:cstheme="minorHAnsi"/>
        </w:rPr>
        <w:t xml:space="preserve"> </w:t>
      </w:r>
      <w:r w:rsidR="002F2CCF" w:rsidRPr="00853BC7">
        <w:rPr>
          <w:rFonts w:asciiTheme="minorHAnsi" w:hAnsiTheme="minorHAnsi" w:cstheme="minorHAnsi"/>
        </w:rPr>
        <w:t xml:space="preserve">závazku </w:t>
      </w:r>
      <w:r w:rsidR="00853BC7">
        <w:rPr>
          <w:rFonts w:asciiTheme="minorHAnsi" w:hAnsiTheme="minorHAnsi" w:cstheme="minorHAnsi"/>
        </w:rPr>
        <w:t xml:space="preserve">je již </w:t>
      </w:r>
      <w:r w:rsidR="002F2CCF" w:rsidRPr="00853BC7">
        <w:rPr>
          <w:rFonts w:asciiTheme="minorHAnsi" w:hAnsiTheme="minorHAnsi" w:cstheme="minorHAnsi"/>
        </w:rPr>
        <w:t xml:space="preserve">rozpočtována a je jen otázkou času, kdy k plnění dojde. </w:t>
      </w:r>
    </w:p>
    <w:p w14:paraId="0CC1FCDA" w14:textId="667E1800" w:rsidR="002F2CCF" w:rsidRPr="000871E1" w:rsidRDefault="002F2CCF" w:rsidP="008E2C44">
      <w:pPr>
        <w:pStyle w:val="Odstavecseseznamem"/>
        <w:spacing w:after="240"/>
        <w:ind w:left="714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</w:rPr>
        <w:t>V případě ÚPV se</w:t>
      </w:r>
      <w:r>
        <w:rPr>
          <w:rFonts w:asciiTheme="minorHAnsi" w:hAnsiTheme="minorHAnsi" w:cstheme="minorHAnsi"/>
          <w:color w:val="000000"/>
          <w:lang w:eastAsia="cs-CZ"/>
        </w:rPr>
        <w:t xml:space="preserve"> jedná zejména o podmíněné pohledávky </w:t>
      </w:r>
      <w:r>
        <w:t>z titulu očekávaných příjmů prostředků za provádění rešerší na přihlášky mezinárodních ochranných známek pro Světovou organizaci duševního vlastnictví (podrozvahový účet 934), dále o podmíněné pohledávky z</w:t>
      </w:r>
      <w:r w:rsidR="00853BC7">
        <w:t xml:space="preserve"> </w:t>
      </w:r>
      <w:r>
        <w:t>titulu očekávaných příjmů z</w:t>
      </w:r>
      <w:r w:rsidR="00853BC7">
        <w:t xml:space="preserve"> </w:t>
      </w:r>
      <w:r>
        <w:t>komunitárního programu Úřadu Evropské unie pro duševní vlastnictví (podrozvahový účet 913) a dlouhodobé podmíněné závazky z</w:t>
      </w:r>
      <w:r w:rsidR="00853BC7">
        <w:t xml:space="preserve"> </w:t>
      </w:r>
      <w:r>
        <w:t>titulu očekávané platby za členský poplatek stejné mezinárodní organizaci (podrozvahový účet 974)</w:t>
      </w:r>
      <w:r w:rsidR="00853BC7">
        <w:rPr>
          <w:rFonts w:asciiTheme="minorHAnsi" w:hAnsiTheme="minorHAnsi" w:cstheme="minorHAnsi"/>
          <w:color w:val="000000"/>
          <w:lang w:eastAsia="cs-CZ"/>
        </w:rPr>
        <w:t>.</w:t>
      </w:r>
    </w:p>
    <w:p w14:paraId="090DFD08" w14:textId="6B5D2586" w:rsidR="002F2CCF" w:rsidRPr="00A846A9" w:rsidRDefault="00853BC7" w:rsidP="002F2CCF">
      <w:pPr>
        <w:pStyle w:val="Odstavecseseznamem"/>
        <w:numPr>
          <w:ilvl w:val="0"/>
          <w:numId w:val="53"/>
        </w:numPr>
        <w:ind w:left="714" w:hanging="357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  <w:b/>
          <w:color w:val="000000"/>
          <w:lang w:eastAsia="cs-CZ"/>
        </w:rPr>
        <w:t xml:space="preserve">Aktiva/pasiva </w:t>
      </w:r>
      <w:r w:rsidR="002F2CCF" w:rsidRPr="000871E1">
        <w:rPr>
          <w:rFonts w:asciiTheme="minorHAnsi" w:hAnsiTheme="minorHAnsi" w:cstheme="minorHAnsi"/>
          <w:b/>
          <w:color w:val="000000"/>
          <w:lang w:eastAsia="cs-CZ"/>
        </w:rPr>
        <w:t>podmíněn</w:t>
      </w:r>
      <w:r>
        <w:rPr>
          <w:rFonts w:asciiTheme="minorHAnsi" w:hAnsiTheme="minorHAnsi" w:cstheme="minorHAnsi"/>
          <w:b/>
          <w:color w:val="000000"/>
          <w:lang w:eastAsia="cs-CZ"/>
        </w:rPr>
        <w:t>á</w:t>
      </w:r>
      <w:r w:rsidR="002F2CCF" w:rsidRPr="000871E1">
        <w:rPr>
          <w:rFonts w:asciiTheme="minorHAnsi" w:hAnsiTheme="minorHAnsi" w:cstheme="minorHAnsi"/>
          <w:b/>
          <w:color w:val="000000"/>
          <w:lang w:eastAsia="cs-CZ"/>
        </w:rPr>
        <w:t xml:space="preserve"> specifickým rizikem </w:t>
      </w:r>
      <w:r w:rsidR="002F2CCF" w:rsidRPr="005E7876">
        <w:rPr>
          <w:rFonts w:asciiTheme="minorHAnsi" w:hAnsiTheme="minorHAnsi" w:cstheme="minorHAnsi"/>
          <w:color w:val="000000"/>
          <w:lang w:eastAsia="cs-CZ"/>
        </w:rPr>
        <w:t>–</w:t>
      </w:r>
      <w:r w:rsidR="002F2CCF" w:rsidRPr="000871E1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2F2CCF">
        <w:rPr>
          <w:rFonts w:asciiTheme="minorHAnsi" w:hAnsiTheme="minorHAnsi" w:cstheme="minorHAnsi"/>
          <w:color w:val="000000"/>
          <w:lang w:eastAsia="cs-CZ"/>
        </w:rPr>
        <w:t>podmíněné pohledávky a závazky spojené se situacemi, které mohou</w:t>
      </w:r>
      <w:r w:rsidR="002F2CCF" w:rsidRPr="00DB7531">
        <w:rPr>
          <w:rFonts w:asciiTheme="minorHAnsi" w:hAnsiTheme="minorHAnsi" w:cstheme="minorHAnsi"/>
        </w:rPr>
        <w:t xml:space="preserve"> nastat, </w:t>
      </w:r>
      <w:r>
        <w:rPr>
          <w:rFonts w:asciiTheme="minorHAnsi" w:hAnsiTheme="minorHAnsi" w:cstheme="minorHAnsi"/>
        </w:rPr>
        <w:t xml:space="preserve">avšak </w:t>
      </w:r>
      <w:r w:rsidR="002F2CCF" w:rsidRPr="00DB7531">
        <w:rPr>
          <w:rFonts w:asciiTheme="minorHAnsi" w:hAnsiTheme="minorHAnsi" w:cstheme="minorHAnsi"/>
        </w:rPr>
        <w:t xml:space="preserve">výsledek není pod kontrolou účetní </w:t>
      </w:r>
      <w:r w:rsidR="002F2CCF" w:rsidRPr="00DB7531">
        <w:rPr>
          <w:rFonts w:asciiTheme="minorHAnsi" w:hAnsiTheme="minorHAnsi" w:cstheme="minorHAnsi"/>
        </w:rPr>
        <w:lastRenderedPageBreak/>
        <w:t>jednotky, a</w:t>
      </w:r>
      <w:r>
        <w:rPr>
          <w:rFonts w:asciiTheme="minorHAnsi" w:hAnsiTheme="minorHAnsi" w:cstheme="minorHAnsi"/>
        </w:rPr>
        <w:t xml:space="preserve"> </w:t>
      </w:r>
      <w:r w:rsidR="002F2CCF" w:rsidRPr="00DB7531">
        <w:rPr>
          <w:rFonts w:asciiTheme="minorHAnsi" w:hAnsiTheme="minorHAnsi" w:cstheme="minorHAnsi"/>
        </w:rPr>
        <w:t>proto pro jednotku představují sledované riziko</w:t>
      </w:r>
      <w:r w:rsidR="002F2CCF">
        <w:rPr>
          <w:rFonts w:asciiTheme="minorHAnsi" w:hAnsiTheme="minorHAnsi" w:cstheme="minorHAnsi"/>
        </w:rPr>
        <w:t xml:space="preserve"> (</w:t>
      </w:r>
      <w:r w:rsidR="002F2CCF" w:rsidRPr="00DB7531">
        <w:rPr>
          <w:rFonts w:asciiTheme="minorHAnsi" w:hAnsiTheme="minorHAnsi" w:cstheme="minorHAnsi"/>
        </w:rPr>
        <w:t>např. soudní spory, poskytnuté záruky</w:t>
      </w:r>
      <w:r w:rsidR="002F2CCF">
        <w:rPr>
          <w:rFonts w:asciiTheme="minorHAnsi" w:hAnsiTheme="minorHAnsi" w:cstheme="minorHAnsi"/>
        </w:rPr>
        <w:t xml:space="preserve">). </w:t>
      </w:r>
    </w:p>
    <w:p w14:paraId="78B0DA78" w14:textId="05797C15" w:rsidR="002F2CCF" w:rsidRDefault="002F2CCF" w:rsidP="008E2C44">
      <w:pPr>
        <w:pStyle w:val="Odstavecseseznamem"/>
        <w:spacing w:after="240"/>
        <w:ind w:left="714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</w:rPr>
        <w:t>V</w:t>
      </w:r>
      <w:r w:rsidR="00853B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případě ÚPV se jedná o dlouhodobé podmíněné závazky ze soudních sporů (</w:t>
      </w:r>
      <w:r>
        <w:t>podrozvahový</w:t>
      </w:r>
      <w:r>
        <w:rPr>
          <w:rFonts w:asciiTheme="minorHAnsi" w:hAnsiTheme="minorHAnsi" w:cstheme="minorHAnsi"/>
        </w:rPr>
        <w:t xml:space="preserve"> účet 986)</w:t>
      </w:r>
      <w:r w:rsidR="00853BC7">
        <w:rPr>
          <w:rFonts w:asciiTheme="minorHAnsi" w:hAnsiTheme="minorHAnsi" w:cstheme="minorHAnsi"/>
        </w:rPr>
        <w:t>.</w:t>
      </w:r>
      <w:r w:rsidRPr="00DB7531">
        <w:rPr>
          <w:rFonts w:asciiTheme="minorHAnsi" w:hAnsiTheme="minorHAnsi" w:cstheme="minorHAnsi"/>
        </w:rPr>
        <w:t xml:space="preserve"> </w:t>
      </w:r>
    </w:p>
    <w:p w14:paraId="33BA2122" w14:textId="1A65A503" w:rsidR="002F2CCF" w:rsidRPr="00A846A9" w:rsidRDefault="00853BC7" w:rsidP="008E2C44">
      <w:pPr>
        <w:pStyle w:val="Odstavecseseznamem"/>
        <w:numPr>
          <w:ilvl w:val="0"/>
          <w:numId w:val="53"/>
        </w:numPr>
        <w:ind w:left="714" w:hanging="357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  <w:b/>
          <w:color w:val="000000"/>
          <w:lang w:eastAsia="cs-CZ"/>
        </w:rPr>
        <w:t xml:space="preserve">Aktiva/pasiva </w:t>
      </w:r>
      <w:r w:rsidR="002F2CCF" w:rsidRPr="000871E1">
        <w:rPr>
          <w:rFonts w:asciiTheme="minorHAnsi" w:hAnsiTheme="minorHAnsi" w:cstheme="minorHAnsi"/>
          <w:b/>
          <w:color w:val="000000"/>
          <w:lang w:eastAsia="cs-CZ"/>
        </w:rPr>
        <w:t>nejist</w:t>
      </w:r>
      <w:r>
        <w:rPr>
          <w:rFonts w:asciiTheme="minorHAnsi" w:hAnsiTheme="minorHAnsi" w:cstheme="minorHAnsi"/>
          <w:b/>
          <w:color w:val="000000"/>
          <w:lang w:eastAsia="cs-CZ"/>
        </w:rPr>
        <w:t>á</w:t>
      </w:r>
      <w:r w:rsidR="002F2CCF" w:rsidRPr="000871E1">
        <w:rPr>
          <w:rFonts w:asciiTheme="minorHAnsi" w:hAnsiTheme="minorHAnsi" w:cstheme="minorHAnsi"/>
          <w:b/>
          <w:color w:val="000000"/>
          <w:lang w:eastAsia="cs-CZ"/>
        </w:rPr>
        <w:t>, neočekávan</w:t>
      </w:r>
      <w:r>
        <w:rPr>
          <w:rFonts w:asciiTheme="minorHAnsi" w:hAnsiTheme="minorHAnsi" w:cstheme="minorHAnsi"/>
          <w:b/>
          <w:color w:val="000000"/>
          <w:lang w:eastAsia="cs-CZ"/>
        </w:rPr>
        <w:t>á</w:t>
      </w:r>
      <w:r w:rsidR="002F2CCF" w:rsidRPr="000871E1">
        <w:rPr>
          <w:rFonts w:asciiTheme="minorHAnsi" w:hAnsiTheme="minorHAnsi" w:cstheme="minorHAnsi"/>
          <w:b/>
          <w:color w:val="000000"/>
          <w:lang w:eastAsia="cs-CZ"/>
        </w:rPr>
        <w:t xml:space="preserve"> k</w:t>
      </w:r>
      <w:r>
        <w:rPr>
          <w:rFonts w:asciiTheme="minorHAnsi" w:hAnsiTheme="minorHAnsi" w:cstheme="minorHAnsi"/>
          <w:b/>
          <w:color w:val="000000"/>
          <w:lang w:eastAsia="cs-CZ"/>
        </w:rPr>
        <w:t xml:space="preserve"> </w:t>
      </w:r>
      <w:r w:rsidR="002F2CCF" w:rsidRPr="000871E1">
        <w:rPr>
          <w:rFonts w:asciiTheme="minorHAnsi" w:hAnsiTheme="minorHAnsi" w:cstheme="minorHAnsi"/>
          <w:b/>
          <w:color w:val="000000"/>
          <w:lang w:eastAsia="cs-CZ"/>
        </w:rPr>
        <w:t>plnění</w:t>
      </w:r>
      <w:r w:rsidR="002F2CCF" w:rsidRPr="008E2C44">
        <w:rPr>
          <w:rFonts w:asciiTheme="minorHAnsi" w:hAnsiTheme="minorHAnsi" w:cstheme="minorHAnsi"/>
          <w:bCs/>
          <w:color w:val="000000"/>
          <w:lang w:eastAsia="cs-CZ"/>
        </w:rPr>
        <w:t xml:space="preserve"> – </w:t>
      </w:r>
      <w:r w:rsidRPr="008E2C44">
        <w:rPr>
          <w:rFonts w:asciiTheme="minorHAnsi" w:hAnsiTheme="minorHAnsi" w:cstheme="minorHAnsi"/>
          <w:bCs/>
          <w:color w:val="000000"/>
          <w:lang w:eastAsia="cs-CZ"/>
        </w:rPr>
        <w:t>jde</w:t>
      </w:r>
      <w:r w:rsidR="002F2CCF">
        <w:rPr>
          <w:rFonts w:asciiTheme="minorHAnsi" w:hAnsiTheme="minorHAnsi" w:cstheme="minorHAnsi"/>
        </w:rPr>
        <w:t xml:space="preserve"> o </w:t>
      </w:r>
      <w:r w:rsidRPr="00DB7531">
        <w:rPr>
          <w:rFonts w:asciiTheme="minorHAnsi" w:hAnsiTheme="minorHAnsi" w:cstheme="minorHAnsi"/>
        </w:rPr>
        <w:t>hypotetické</w:t>
      </w:r>
      <w:r>
        <w:rPr>
          <w:rFonts w:asciiTheme="minorHAnsi" w:hAnsiTheme="minorHAnsi" w:cstheme="minorHAnsi"/>
        </w:rPr>
        <w:t xml:space="preserve"> </w:t>
      </w:r>
      <w:r w:rsidR="002F2CCF">
        <w:rPr>
          <w:rFonts w:asciiTheme="minorHAnsi" w:hAnsiTheme="minorHAnsi" w:cstheme="minorHAnsi"/>
        </w:rPr>
        <w:t>podmíněné pohledávky a závazky</w:t>
      </w:r>
      <w:r w:rsidR="00890C6F">
        <w:rPr>
          <w:rFonts w:asciiTheme="minorHAnsi" w:hAnsiTheme="minorHAnsi" w:cstheme="minorHAnsi"/>
        </w:rPr>
        <w:t>;</w:t>
      </w:r>
      <w:r w:rsidR="002F2CCF" w:rsidRPr="00DB7531">
        <w:rPr>
          <w:rFonts w:asciiTheme="minorHAnsi" w:hAnsiTheme="minorHAnsi" w:cstheme="minorHAnsi"/>
        </w:rPr>
        <w:t xml:space="preserve"> jejich vznik, a tedy ani plnění nejsou pře</w:t>
      </w:r>
      <w:r w:rsidR="002F2CCF" w:rsidRPr="00320DD5">
        <w:rPr>
          <w:rFonts w:asciiTheme="minorHAnsi" w:hAnsiTheme="minorHAnsi" w:cstheme="minorHAnsi"/>
        </w:rPr>
        <w:t>dpokládány</w:t>
      </w:r>
      <w:r w:rsidR="002F2CCF">
        <w:rPr>
          <w:rFonts w:asciiTheme="minorHAnsi" w:hAnsiTheme="minorHAnsi" w:cstheme="minorHAnsi"/>
        </w:rPr>
        <w:t xml:space="preserve"> (</w:t>
      </w:r>
      <w:r w:rsidR="002F2CCF" w:rsidRPr="00320DD5">
        <w:rPr>
          <w:rFonts w:asciiTheme="minorHAnsi" w:hAnsiTheme="minorHAnsi" w:cstheme="minorHAnsi"/>
        </w:rPr>
        <w:t xml:space="preserve">např. potenciální náhrada </w:t>
      </w:r>
      <w:r>
        <w:rPr>
          <w:rFonts w:asciiTheme="minorHAnsi" w:hAnsiTheme="minorHAnsi" w:cstheme="minorHAnsi"/>
        </w:rPr>
        <w:t>z</w:t>
      </w:r>
      <w:r w:rsidR="002F2CCF" w:rsidRPr="00320DD5">
        <w:rPr>
          <w:rFonts w:asciiTheme="minorHAnsi" w:hAnsiTheme="minorHAnsi" w:cstheme="minorHAnsi"/>
        </w:rPr>
        <w:t>a případné zničení vypůjčeného majetku</w:t>
      </w:r>
      <w:r w:rsidR="002F2CCF">
        <w:rPr>
          <w:rFonts w:asciiTheme="minorHAnsi" w:hAnsiTheme="minorHAnsi" w:cstheme="minorHAnsi"/>
        </w:rPr>
        <w:t>)</w:t>
      </w:r>
      <w:r w:rsidR="002F2CCF" w:rsidRPr="00320DD5">
        <w:rPr>
          <w:rFonts w:asciiTheme="minorHAnsi" w:hAnsiTheme="minorHAnsi" w:cstheme="minorHAnsi"/>
        </w:rPr>
        <w:t>.</w:t>
      </w:r>
      <w:r w:rsidR="002F2CCF">
        <w:rPr>
          <w:rFonts w:asciiTheme="minorHAnsi" w:hAnsiTheme="minorHAnsi" w:cstheme="minorHAnsi"/>
        </w:rPr>
        <w:t xml:space="preserve"> </w:t>
      </w:r>
    </w:p>
    <w:p w14:paraId="0695F2CA" w14:textId="48782FFE" w:rsidR="002F2CCF" w:rsidRPr="000871E1" w:rsidRDefault="002F2CCF" w:rsidP="00386828">
      <w:pPr>
        <w:pStyle w:val="Odstavecseseznamem"/>
        <w:ind w:left="714"/>
        <w:jc w:val="both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</w:rPr>
        <w:t>V případě ÚPV se jedná právě o potenciální náhradu z</w:t>
      </w:r>
      <w:r w:rsidR="00853B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titulu vypůjčeného majetku (</w:t>
      </w:r>
      <w:r>
        <w:t>podrozvahový</w:t>
      </w:r>
      <w:r>
        <w:rPr>
          <w:rFonts w:asciiTheme="minorHAnsi" w:hAnsiTheme="minorHAnsi" w:cstheme="minorHAnsi"/>
        </w:rPr>
        <w:t xml:space="preserve"> účet 968)</w:t>
      </w:r>
      <w:r w:rsidRPr="000871E1">
        <w:rPr>
          <w:rFonts w:asciiTheme="minorHAnsi" w:hAnsiTheme="minorHAnsi" w:cstheme="minorHAnsi"/>
          <w:color w:val="000000"/>
          <w:lang w:eastAsia="cs-CZ"/>
        </w:rPr>
        <w:t>.</w:t>
      </w:r>
    </w:p>
    <w:p w14:paraId="418FF644" w14:textId="77777777" w:rsidR="00071A75" w:rsidRPr="009A4B9F" w:rsidRDefault="002F2CCF" w:rsidP="00890C6F">
      <w:pPr>
        <w:tabs>
          <w:tab w:val="right" w:pos="9072"/>
        </w:tabs>
        <w:spacing w:after="40"/>
        <w:jc w:val="both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t>T</w:t>
      </w:r>
      <w:r w:rsidR="00071A75" w:rsidRPr="009A4B9F">
        <w:rPr>
          <w:rFonts w:cs="Calibri"/>
          <w:b/>
          <w:bCs/>
          <w:lang w:eastAsia="cs-CZ"/>
        </w:rPr>
        <w:t xml:space="preserve">abulka </w:t>
      </w:r>
      <w:r w:rsidR="0083397E">
        <w:rPr>
          <w:rFonts w:cs="Calibri"/>
          <w:b/>
          <w:bCs/>
          <w:lang w:eastAsia="cs-CZ"/>
        </w:rPr>
        <w:t xml:space="preserve">č. </w:t>
      </w:r>
      <w:r w:rsidR="009B201F">
        <w:rPr>
          <w:rFonts w:cs="Calibri"/>
          <w:b/>
          <w:bCs/>
          <w:lang w:eastAsia="cs-CZ"/>
        </w:rPr>
        <w:t>3</w:t>
      </w:r>
      <w:r w:rsidR="00071A75" w:rsidRPr="009A4B9F">
        <w:rPr>
          <w:rFonts w:cs="Calibri"/>
          <w:b/>
          <w:bCs/>
          <w:lang w:eastAsia="cs-CZ"/>
        </w:rPr>
        <w:t xml:space="preserve">: Kategorizace podmíněných aktiv a podmíněných pasiv </w:t>
      </w:r>
      <w:r w:rsidR="00285B94">
        <w:rPr>
          <w:rFonts w:cs="Calibri"/>
          <w:b/>
          <w:bCs/>
          <w:lang w:eastAsia="cs-CZ"/>
        </w:rPr>
        <w:tab/>
      </w:r>
      <w:r w:rsidR="00071A75" w:rsidRPr="009A4B9F">
        <w:rPr>
          <w:rFonts w:cs="Calibri"/>
          <w:b/>
          <w:bCs/>
          <w:lang w:eastAsia="cs-CZ"/>
        </w:rPr>
        <w:t xml:space="preserve">(v </w:t>
      </w:r>
      <w:r w:rsidR="00A84474">
        <w:rPr>
          <w:rFonts w:cs="Calibri"/>
          <w:b/>
          <w:bCs/>
          <w:lang w:eastAsia="cs-CZ"/>
        </w:rPr>
        <w:t xml:space="preserve">mil. </w:t>
      </w:r>
      <w:r w:rsidR="00071A75" w:rsidRPr="009A4B9F">
        <w:rPr>
          <w:rFonts w:cs="Calibri"/>
          <w:b/>
          <w:bCs/>
          <w:lang w:eastAsia="cs-CZ"/>
        </w:rPr>
        <w:t xml:space="preserve">Kč) </w:t>
      </w:r>
    </w:p>
    <w:tbl>
      <w:tblPr>
        <w:tblStyle w:val="Mkatabulky"/>
        <w:tblW w:w="9125" w:type="dxa"/>
        <w:tblLook w:val="04A0" w:firstRow="1" w:lastRow="0" w:firstColumn="1" w:lastColumn="0" w:noHBand="0" w:noVBand="1"/>
      </w:tblPr>
      <w:tblGrid>
        <w:gridCol w:w="6924"/>
        <w:gridCol w:w="2201"/>
      </w:tblGrid>
      <w:tr w:rsidR="00071A75" w:rsidRPr="00B7220C" w14:paraId="28C1AE6A" w14:textId="77777777" w:rsidTr="00A9241C">
        <w:trPr>
          <w:trHeight w:val="420"/>
          <w:tblHeader/>
        </w:trPr>
        <w:tc>
          <w:tcPr>
            <w:tcW w:w="6924" w:type="dxa"/>
            <w:shd w:val="clear" w:color="auto" w:fill="E6E6E6"/>
            <w:vAlign w:val="center"/>
          </w:tcPr>
          <w:p w14:paraId="4AE76219" w14:textId="77777777" w:rsidR="00071A75" w:rsidRPr="006D4EE3" w:rsidRDefault="00071A75" w:rsidP="006D4EE3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6D4EE3">
              <w:rPr>
                <w:rFonts w:cs="Calibri"/>
                <w:b/>
                <w:sz w:val="20"/>
                <w:szCs w:val="20"/>
              </w:rPr>
              <w:t>Kategorie podmíněných aktiv a podmíněných pasiv</w:t>
            </w:r>
          </w:p>
        </w:tc>
        <w:tc>
          <w:tcPr>
            <w:tcW w:w="2201" w:type="dxa"/>
            <w:shd w:val="clear" w:color="auto" w:fill="E6E6E6"/>
            <w:vAlign w:val="center"/>
          </w:tcPr>
          <w:p w14:paraId="29AB394B" w14:textId="45D5FD30" w:rsidR="00071A75" w:rsidRPr="006D4EE3" w:rsidRDefault="00071A75" w:rsidP="006D4EE3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6D4EE3">
              <w:rPr>
                <w:rFonts w:cs="Calibri"/>
                <w:b/>
                <w:sz w:val="20"/>
                <w:szCs w:val="20"/>
              </w:rPr>
              <w:t xml:space="preserve">Hodnota vykázaná </w:t>
            </w:r>
            <w:r w:rsidR="00890C6F">
              <w:rPr>
                <w:rFonts w:cs="Calibri"/>
                <w:b/>
                <w:sz w:val="20"/>
                <w:szCs w:val="20"/>
              </w:rPr>
              <w:br/>
            </w:r>
            <w:r w:rsidRPr="006D4EE3">
              <w:rPr>
                <w:rFonts w:cs="Calibri"/>
                <w:b/>
                <w:sz w:val="20"/>
                <w:szCs w:val="20"/>
              </w:rPr>
              <w:t>k</w:t>
            </w:r>
            <w:r w:rsidR="00890C6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6D4EE3">
              <w:rPr>
                <w:rFonts w:cs="Calibri"/>
                <w:b/>
                <w:sz w:val="20"/>
                <w:szCs w:val="20"/>
              </w:rPr>
              <w:t>31.</w:t>
            </w:r>
            <w:r w:rsidR="00890C6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6D4EE3">
              <w:rPr>
                <w:rFonts w:cs="Calibri"/>
                <w:b/>
                <w:sz w:val="20"/>
                <w:szCs w:val="20"/>
              </w:rPr>
              <w:t>12.</w:t>
            </w:r>
            <w:r w:rsidR="00890C6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6D4EE3">
              <w:rPr>
                <w:rFonts w:cs="Calibri"/>
                <w:b/>
                <w:sz w:val="20"/>
                <w:szCs w:val="20"/>
              </w:rPr>
              <w:t>2023</w:t>
            </w:r>
          </w:p>
        </w:tc>
      </w:tr>
      <w:tr w:rsidR="00071A75" w:rsidRPr="003014D7" w14:paraId="2D7D57BC" w14:textId="77777777" w:rsidTr="009C24BA">
        <w:trPr>
          <w:trHeight w:val="223"/>
        </w:trPr>
        <w:tc>
          <w:tcPr>
            <w:tcW w:w="6924" w:type="dxa"/>
            <w:shd w:val="clear" w:color="auto" w:fill="DCA8B3"/>
            <w:vAlign w:val="center"/>
          </w:tcPr>
          <w:p w14:paraId="294CECE1" w14:textId="7EA01B88" w:rsidR="00071A75" w:rsidRPr="006D4EE3" w:rsidRDefault="00071A75" w:rsidP="006D4EE3">
            <w:pPr>
              <w:spacing w:after="0"/>
              <w:rPr>
                <w:rFonts w:cs="Calibri"/>
                <w:sz w:val="20"/>
                <w:szCs w:val="20"/>
              </w:rPr>
            </w:pPr>
            <w:r w:rsidRPr="006D4EE3">
              <w:rPr>
                <w:rFonts w:cs="Calibri"/>
                <w:b/>
                <w:sz w:val="20"/>
                <w:szCs w:val="20"/>
              </w:rPr>
              <w:t>I. v podstatě jist</w:t>
            </w:r>
            <w:r w:rsidR="00890C6F">
              <w:rPr>
                <w:rFonts w:cs="Calibri"/>
                <w:b/>
                <w:sz w:val="20"/>
                <w:szCs w:val="20"/>
              </w:rPr>
              <w:t>á</w:t>
            </w:r>
            <w:r w:rsidRPr="006D4EE3">
              <w:rPr>
                <w:rFonts w:cs="Calibri"/>
                <w:b/>
                <w:sz w:val="20"/>
                <w:szCs w:val="20"/>
              </w:rPr>
              <w:t xml:space="preserve"> a očekávan</w:t>
            </w:r>
            <w:r w:rsidR="00890C6F">
              <w:rPr>
                <w:rFonts w:cs="Calibri"/>
                <w:b/>
                <w:sz w:val="20"/>
                <w:szCs w:val="20"/>
              </w:rPr>
              <w:t>á aktiva/pasiva</w:t>
            </w:r>
          </w:p>
        </w:tc>
        <w:tc>
          <w:tcPr>
            <w:tcW w:w="2201" w:type="dxa"/>
            <w:shd w:val="clear" w:color="auto" w:fill="DCA8B3"/>
            <w:vAlign w:val="center"/>
          </w:tcPr>
          <w:p w14:paraId="07283B73" w14:textId="77777777" w:rsidR="00071A75" w:rsidRPr="006D4EE3" w:rsidRDefault="00071A75" w:rsidP="006D4EE3">
            <w:pPr>
              <w:spacing w:after="0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D4EE3">
              <w:rPr>
                <w:rFonts w:cs="Calibri"/>
                <w:b/>
                <w:color w:val="000000"/>
                <w:sz w:val="20"/>
                <w:szCs w:val="20"/>
              </w:rPr>
              <w:t>105</w:t>
            </w:r>
            <w:r w:rsidR="00A84474" w:rsidRPr="006D4EE3">
              <w:rPr>
                <w:rFonts w:cs="Calibri"/>
                <w:b/>
                <w:color w:val="000000"/>
                <w:sz w:val="20"/>
                <w:szCs w:val="20"/>
              </w:rPr>
              <w:t>,4</w:t>
            </w:r>
          </w:p>
        </w:tc>
      </w:tr>
      <w:tr w:rsidR="002F2CCF" w:rsidRPr="00B7220C" w14:paraId="47E6993B" w14:textId="77777777" w:rsidTr="00CB464C">
        <w:trPr>
          <w:trHeight w:val="236"/>
        </w:trPr>
        <w:tc>
          <w:tcPr>
            <w:tcW w:w="6924" w:type="dxa"/>
            <w:vAlign w:val="center"/>
          </w:tcPr>
          <w:p w14:paraId="3C9BA089" w14:textId="77777777" w:rsidR="002F2CCF" w:rsidRPr="006D4EE3" w:rsidRDefault="002F2CCF" w:rsidP="002F2CCF">
            <w:pPr>
              <w:spacing w:after="0"/>
              <w:rPr>
                <w:rFonts w:cs="Calibri"/>
                <w:sz w:val="20"/>
                <w:szCs w:val="20"/>
              </w:rPr>
            </w:pPr>
            <w:r w:rsidRPr="00A846A9">
              <w:rPr>
                <w:rFonts w:cs="Calibri"/>
                <w:sz w:val="20"/>
                <w:szCs w:val="20"/>
              </w:rPr>
              <w:t xml:space="preserve">913 – </w:t>
            </w:r>
            <w:r w:rsidRPr="00A846A9">
              <w:rPr>
                <w:rFonts w:cs="Calibri"/>
                <w:i/>
                <w:sz w:val="20"/>
                <w:szCs w:val="20"/>
              </w:rPr>
              <w:t>Krátkodobé podmíněné pohledávky ze zahraničních transferů</w:t>
            </w:r>
          </w:p>
        </w:tc>
        <w:tc>
          <w:tcPr>
            <w:tcW w:w="2201" w:type="dxa"/>
            <w:vAlign w:val="center"/>
          </w:tcPr>
          <w:p w14:paraId="396A8E6C" w14:textId="77777777" w:rsidR="002F2CCF" w:rsidRPr="006D4EE3" w:rsidRDefault="002F2CCF" w:rsidP="002F2CCF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D4EE3">
              <w:rPr>
                <w:rFonts w:cs="Calibri"/>
                <w:color w:val="000000"/>
                <w:sz w:val="20"/>
                <w:szCs w:val="20"/>
              </w:rPr>
              <w:t>8,2</w:t>
            </w:r>
          </w:p>
        </w:tc>
      </w:tr>
      <w:tr w:rsidR="002F2CCF" w:rsidRPr="00B7220C" w14:paraId="695DBF3A" w14:textId="77777777" w:rsidTr="00CB464C">
        <w:trPr>
          <w:trHeight w:val="236"/>
        </w:trPr>
        <w:tc>
          <w:tcPr>
            <w:tcW w:w="6924" w:type="dxa"/>
            <w:vAlign w:val="center"/>
          </w:tcPr>
          <w:p w14:paraId="749137A9" w14:textId="77777777" w:rsidR="002F2CCF" w:rsidRPr="006D4EE3" w:rsidRDefault="002F2CCF" w:rsidP="002F2CCF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A846A9">
              <w:rPr>
                <w:rFonts w:cs="Calibri"/>
                <w:sz w:val="20"/>
                <w:szCs w:val="20"/>
              </w:rPr>
              <w:t xml:space="preserve">934 – </w:t>
            </w:r>
            <w:r w:rsidRPr="00A846A9">
              <w:rPr>
                <w:rFonts w:cs="Calibri"/>
                <w:i/>
                <w:sz w:val="20"/>
                <w:szCs w:val="20"/>
              </w:rPr>
              <w:t>Dlouhodobé podmíněné pohledávky z jiných smluv</w:t>
            </w:r>
          </w:p>
        </w:tc>
        <w:tc>
          <w:tcPr>
            <w:tcW w:w="2201" w:type="dxa"/>
            <w:vAlign w:val="center"/>
          </w:tcPr>
          <w:p w14:paraId="02113653" w14:textId="77777777" w:rsidR="002F2CCF" w:rsidRPr="006D4EE3" w:rsidRDefault="002F2CCF" w:rsidP="002F2CCF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D4EE3">
              <w:rPr>
                <w:rFonts w:cs="Calibri"/>
                <w:color w:val="000000"/>
                <w:sz w:val="20"/>
                <w:szCs w:val="20"/>
              </w:rPr>
              <w:t>42,2</w:t>
            </w:r>
          </w:p>
        </w:tc>
      </w:tr>
      <w:tr w:rsidR="002F2CCF" w:rsidRPr="00B7220C" w14:paraId="61E33D8D" w14:textId="77777777" w:rsidTr="00CB464C">
        <w:trPr>
          <w:trHeight w:val="236"/>
        </w:trPr>
        <w:tc>
          <w:tcPr>
            <w:tcW w:w="6924" w:type="dxa"/>
            <w:vAlign w:val="center"/>
          </w:tcPr>
          <w:p w14:paraId="4C7E134D" w14:textId="77777777" w:rsidR="002F2CCF" w:rsidRPr="006D4EE3" w:rsidRDefault="002F2CCF" w:rsidP="002F2CCF">
            <w:pPr>
              <w:spacing w:after="0"/>
              <w:rPr>
                <w:rFonts w:cs="Calibri"/>
                <w:sz w:val="20"/>
                <w:szCs w:val="20"/>
              </w:rPr>
            </w:pPr>
            <w:r w:rsidRPr="00A846A9">
              <w:rPr>
                <w:rFonts w:cs="Calibri"/>
                <w:sz w:val="20"/>
                <w:szCs w:val="20"/>
              </w:rPr>
              <w:t>974</w:t>
            </w:r>
            <w:r w:rsidRPr="00061057">
              <w:rPr>
                <w:rFonts w:cs="Calibri"/>
                <w:sz w:val="20"/>
                <w:szCs w:val="20"/>
              </w:rPr>
              <w:t xml:space="preserve"> – </w:t>
            </w:r>
            <w:r w:rsidRPr="00061057">
              <w:rPr>
                <w:rFonts w:cs="Calibri"/>
                <w:i/>
                <w:sz w:val="20"/>
                <w:szCs w:val="20"/>
              </w:rPr>
              <w:t>Dlouhodobé podmíněné závazky z jiných smluv</w:t>
            </w:r>
          </w:p>
        </w:tc>
        <w:tc>
          <w:tcPr>
            <w:tcW w:w="2201" w:type="dxa"/>
            <w:vAlign w:val="center"/>
          </w:tcPr>
          <w:p w14:paraId="1BB74BCA" w14:textId="77777777" w:rsidR="002F2CCF" w:rsidRPr="006D4EE3" w:rsidRDefault="002F2CCF" w:rsidP="002F2CCF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D4EE3">
              <w:rPr>
                <w:rFonts w:cs="Calibri"/>
                <w:color w:val="000000"/>
                <w:sz w:val="20"/>
                <w:szCs w:val="20"/>
              </w:rPr>
              <w:t>55,0</w:t>
            </w:r>
          </w:p>
        </w:tc>
      </w:tr>
      <w:tr w:rsidR="00071A75" w:rsidRPr="00B7220C" w14:paraId="183D024F" w14:textId="77777777" w:rsidTr="009C24BA">
        <w:trPr>
          <w:trHeight w:val="223"/>
        </w:trPr>
        <w:tc>
          <w:tcPr>
            <w:tcW w:w="6924" w:type="dxa"/>
            <w:shd w:val="clear" w:color="auto" w:fill="DCA8B3"/>
            <w:vAlign w:val="center"/>
          </w:tcPr>
          <w:p w14:paraId="65BD3AC3" w14:textId="5F4D255E" w:rsidR="00071A75" w:rsidRPr="006D4EE3" w:rsidRDefault="00071A75" w:rsidP="006D4EE3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6D4EE3">
              <w:rPr>
                <w:rFonts w:cs="Calibri"/>
                <w:b/>
                <w:sz w:val="20"/>
                <w:szCs w:val="20"/>
              </w:rPr>
              <w:t>II. podmíněn</w:t>
            </w:r>
            <w:r w:rsidR="00890C6F">
              <w:rPr>
                <w:rFonts w:cs="Calibri"/>
                <w:b/>
                <w:sz w:val="20"/>
                <w:szCs w:val="20"/>
              </w:rPr>
              <w:t>á</w:t>
            </w:r>
            <w:r w:rsidRPr="006D4EE3">
              <w:rPr>
                <w:rFonts w:cs="Calibri"/>
                <w:b/>
                <w:sz w:val="20"/>
                <w:szCs w:val="20"/>
              </w:rPr>
              <w:t xml:space="preserve"> specifickým rizikem, jež není plně pod kontrolou účetní jednotky</w:t>
            </w:r>
          </w:p>
        </w:tc>
        <w:tc>
          <w:tcPr>
            <w:tcW w:w="2201" w:type="dxa"/>
            <w:shd w:val="clear" w:color="auto" w:fill="DCA8B3"/>
            <w:vAlign w:val="center"/>
          </w:tcPr>
          <w:p w14:paraId="2784444D" w14:textId="77777777" w:rsidR="00071A75" w:rsidRPr="006D4EE3" w:rsidRDefault="00071A75" w:rsidP="006D4EE3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6D4EE3">
              <w:rPr>
                <w:rFonts w:cs="Calibri"/>
                <w:b/>
                <w:color w:val="000000"/>
                <w:sz w:val="20"/>
                <w:szCs w:val="20"/>
              </w:rPr>
              <w:t>102</w:t>
            </w:r>
            <w:r w:rsidR="00A84474" w:rsidRPr="006D4EE3">
              <w:rPr>
                <w:rFonts w:cs="Calibri"/>
                <w:b/>
                <w:color w:val="000000"/>
                <w:sz w:val="20"/>
                <w:szCs w:val="20"/>
              </w:rPr>
              <w:t>,0</w:t>
            </w:r>
          </w:p>
        </w:tc>
      </w:tr>
      <w:tr w:rsidR="00071A75" w:rsidRPr="00B7220C" w14:paraId="37DB489F" w14:textId="77777777" w:rsidTr="00CB464C">
        <w:trPr>
          <w:trHeight w:val="236"/>
        </w:trPr>
        <w:tc>
          <w:tcPr>
            <w:tcW w:w="6924" w:type="dxa"/>
            <w:vAlign w:val="center"/>
          </w:tcPr>
          <w:p w14:paraId="778E5D59" w14:textId="77777777" w:rsidR="00071A75" w:rsidRPr="006D4EE3" w:rsidRDefault="002F2CCF" w:rsidP="008E2C44">
            <w:pPr>
              <w:spacing w:after="0"/>
              <w:ind w:left="527" w:hanging="499"/>
              <w:rPr>
                <w:rFonts w:cs="Calibri"/>
                <w:sz w:val="20"/>
                <w:szCs w:val="20"/>
              </w:rPr>
            </w:pPr>
            <w:r w:rsidRPr="00A846A9">
              <w:rPr>
                <w:rFonts w:cs="Calibri"/>
                <w:sz w:val="20"/>
                <w:szCs w:val="20"/>
              </w:rPr>
              <w:t xml:space="preserve">986 – </w:t>
            </w:r>
            <w:r w:rsidRPr="00A846A9">
              <w:rPr>
                <w:rFonts w:cs="Calibri"/>
                <w:i/>
                <w:sz w:val="20"/>
                <w:szCs w:val="20"/>
              </w:rPr>
              <w:t>Dlouhodobé podmíněné závazky ze soudních sporů, správních řízení a jiných řízení</w:t>
            </w:r>
          </w:p>
        </w:tc>
        <w:tc>
          <w:tcPr>
            <w:tcW w:w="2201" w:type="dxa"/>
            <w:vAlign w:val="center"/>
          </w:tcPr>
          <w:p w14:paraId="2BA01891" w14:textId="77777777" w:rsidR="00071A75" w:rsidRPr="006D4EE3" w:rsidRDefault="00071A75" w:rsidP="006D4EE3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6D4EE3">
              <w:rPr>
                <w:rFonts w:cs="Calibri"/>
                <w:color w:val="000000"/>
                <w:sz w:val="20"/>
                <w:szCs w:val="20"/>
              </w:rPr>
              <w:t>102</w:t>
            </w:r>
            <w:r w:rsidR="00A84474" w:rsidRPr="006D4EE3">
              <w:rPr>
                <w:rFonts w:cs="Calibri"/>
                <w:color w:val="000000"/>
                <w:sz w:val="20"/>
                <w:szCs w:val="20"/>
              </w:rPr>
              <w:t>,0</w:t>
            </w:r>
          </w:p>
        </w:tc>
      </w:tr>
      <w:tr w:rsidR="00071A75" w:rsidRPr="00B7220C" w14:paraId="56888FB5" w14:textId="77777777" w:rsidTr="009C24BA">
        <w:trPr>
          <w:trHeight w:val="236"/>
        </w:trPr>
        <w:tc>
          <w:tcPr>
            <w:tcW w:w="6924" w:type="dxa"/>
            <w:shd w:val="clear" w:color="auto" w:fill="DCA8B3"/>
            <w:vAlign w:val="center"/>
          </w:tcPr>
          <w:p w14:paraId="727DBC59" w14:textId="5977B7A1" w:rsidR="00071A75" w:rsidRPr="006D4EE3" w:rsidRDefault="00071A75" w:rsidP="006D4EE3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6D4EE3">
              <w:rPr>
                <w:rFonts w:cs="Calibri"/>
                <w:b/>
                <w:sz w:val="20"/>
                <w:szCs w:val="20"/>
              </w:rPr>
              <w:t>III. nejist</w:t>
            </w:r>
            <w:r w:rsidR="00890C6F">
              <w:rPr>
                <w:rFonts w:cs="Calibri"/>
                <w:b/>
                <w:sz w:val="20"/>
                <w:szCs w:val="20"/>
              </w:rPr>
              <w:t>á</w:t>
            </w:r>
            <w:r w:rsidRPr="006D4EE3">
              <w:rPr>
                <w:rFonts w:cs="Calibri"/>
                <w:b/>
                <w:sz w:val="20"/>
                <w:szCs w:val="20"/>
              </w:rPr>
              <w:t>, neočekávan</w:t>
            </w:r>
            <w:r w:rsidR="00890C6F">
              <w:rPr>
                <w:rFonts w:cs="Calibri"/>
                <w:b/>
                <w:sz w:val="20"/>
                <w:szCs w:val="20"/>
              </w:rPr>
              <w:t>á</w:t>
            </w:r>
            <w:r w:rsidRPr="006D4EE3">
              <w:rPr>
                <w:rFonts w:cs="Calibri"/>
                <w:b/>
                <w:sz w:val="20"/>
                <w:szCs w:val="20"/>
              </w:rPr>
              <w:t xml:space="preserve"> k plnění</w:t>
            </w:r>
          </w:p>
        </w:tc>
        <w:tc>
          <w:tcPr>
            <w:tcW w:w="2201" w:type="dxa"/>
            <w:shd w:val="clear" w:color="auto" w:fill="DCA8B3"/>
            <w:vAlign w:val="center"/>
          </w:tcPr>
          <w:p w14:paraId="5CAF9233" w14:textId="77777777" w:rsidR="00071A75" w:rsidRPr="006D4EE3" w:rsidRDefault="00A84474" w:rsidP="006D4EE3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6D4EE3">
              <w:rPr>
                <w:rFonts w:cs="Calibri"/>
                <w:b/>
                <w:color w:val="000000"/>
                <w:sz w:val="20"/>
                <w:szCs w:val="20"/>
              </w:rPr>
              <w:t>0,3</w:t>
            </w:r>
          </w:p>
        </w:tc>
      </w:tr>
      <w:tr w:rsidR="00071A75" w:rsidRPr="00B7220C" w14:paraId="4212094F" w14:textId="77777777" w:rsidTr="00CB464C">
        <w:trPr>
          <w:trHeight w:val="458"/>
        </w:trPr>
        <w:tc>
          <w:tcPr>
            <w:tcW w:w="6924" w:type="dxa"/>
            <w:vAlign w:val="center"/>
          </w:tcPr>
          <w:p w14:paraId="4FFE0325" w14:textId="77777777" w:rsidR="00071A75" w:rsidRPr="006D4EE3" w:rsidRDefault="002F2CCF" w:rsidP="008E2C44">
            <w:pPr>
              <w:spacing w:after="0"/>
              <w:ind w:left="499" w:hanging="499"/>
              <w:rPr>
                <w:rFonts w:cs="Calibri"/>
                <w:b/>
                <w:sz w:val="20"/>
                <w:szCs w:val="20"/>
              </w:rPr>
            </w:pPr>
            <w:r w:rsidRPr="00A846A9">
              <w:rPr>
                <w:rFonts w:cs="Calibri"/>
                <w:sz w:val="20"/>
                <w:szCs w:val="20"/>
              </w:rPr>
              <w:t xml:space="preserve">968 – </w:t>
            </w:r>
            <w:r w:rsidRPr="00A846A9">
              <w:rPr>
                <w:rFonts w:cs="Calibri"/>
                <w:i/>
                <w:sz w:val="20"/>
                <w:szCs w:val="20"/>
              </w:rPr>
              <w:t>Dlouhodobé podmíněné závazky z důvodu užívání cizího majetku nebo jeho převzetí z jiných důvodů</w:t>
            </w:r>
          </w:p>
        </w:tc>
        <w:tc>
          <w:tcPr>
            <w:tcW w:w="2201" w:type="dxa"/>
            <w:vAlign w:val="center"/>
          </w:tcPr>
          <w:p w14:paraId="5ECB8DF6" w14:textId="77777777" w:rsidR="00071A75" w:rsidRPr="006D4EE3" w:rsidRDefault="00A84474" w:rsidP="006D4EE3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D4EE3">
              <w:rPr>
                <w:rFonts w:cs="Calibri"/>
                <w:color w:val="000000"/>
                <w:sz w:val="20"/>
                <w:szCs w:val="20"/>
              </w:rPr>
              <w:t>0,3</w:t>
            </w:r>
          </w:p>
        </w:tc>
      </w:tr>
    </w:tbl>
    <w:p w14:paraId="48FBE79A" w14:textId="60CC7A1F" w:rsidR="00071A75" w:rsidRDefault="00071A75" w:rsidP="005D5EFE">
      <w:pPr>
        <w:spacing w:after="0"/>
        <w:jc w:val="both"/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="00890C6F">
        <w:rPr>
          <w:rFonts w:cs="Arial"/>
          <w:bCs/>
          <w:sz w:val="20"/>
          <w:szCs w:val="20"/>
        </w:rPr>
        <w:t>ú</w:t>
      </w:r>
      <w:r w:rsidR="00C84806">
        <w:rPr>
          <w:rFonts w:cs="Arial"/>
          <w:bCs/>
          <w:sz w:val="20"/>
          <w:szCs w:val="20"/>
        </w:rPr>
        <w:t xml:space="preserve">četní závěrka </w:t>
      </w:r>
      <w:r w:rsidRPr="00071A75">
        <w:rPr>
          <w:rFonts w:cs="Arial"/>
          <w:bCs/>
          <w:sz w:val="20"/>
          <w:szCs w:val="20"/>
        </w:rPr>
        <w:t>ÚPV za rok 2023</w:t>
      </w:r>
      <w:r w:rsidR="0067305A">
        <w:rPr>
          <w:rFonts w:cs="Arial"/>
          <w:bCs/>
          <w:sz w:val="20"/>
          <w:szCs w:val="20"/>
        </w:rPr>
        <w:t>;</w:t>
      </w:r>
      <w:r w:rsidRPr="00071A75">
        <w:rPr>
          <w:rFonts w:cs="Arial"/>
          <w:bCs/>
          <w:sz w:val="20"/>
          <w:szCs w:val="20"/>
        </w:rPr>
        <w:t xml:space="preserve"> </w:t>
      </w:r>
      <w:r w:rsidR="0067305A">
        <w:rPr>
          <w:rFonts w:cs="Arial"/>
          <w:bCs/>
          <w:sz w:val="20"/>
          <w:szCs w:val="20"/>
        </w:rPr>
        <w:t>vlastní zpracování NKÚ</w:t>
      </w:r>
      <w:r w:rsidR="0067305A" w:rsidRPr="00071A75">
        <w:rPr>
          <w:rFonts w:cs="Arial"/>
          <w:bCs/>
          <w:sz w:val="20"/>
          <w:szCs w:val="20"/>
        </w:rPr>
        <w:t>.</w:t>
      </w:r>
    </w:p>
    <w:sectPr w:rsidR="00071A75" w:rsidSect="00CD67F9">
      <w:footerReference w:type="defaul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E6C4C6" w16cex:dateUtc="2024-06-16T08:57:00Z"/>
  <w16cex:commentExtensible w16cex:durableId="3D1071CE" w16cex:dateUtc="2024-06-16T10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D0029" w14:textId="77777777" w:rsidR="007F3B47" w:rsidRDefault="007F3B47" w:rsidP="004D1489">
      <w:pPr>
        <w:spacing w:after="0"/>
      </w:pPr>
      <w:r>
        <w:separator/>
      </w:r>
    </w:p>
  </w:endnote>
  <w:endnote w:type="continuationSeparator" w:id="0">
    <w:p w14:paraId="3303E48F" w14:textId="77777777" w:rsidR="007F3B47" w:rsidRDefault="007F3B47" w:rsidP="004D1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994422"/>
      <w:docPartObj>
        <w:docPartGallery w:val="Page Numbers (Bottom of Page)"/>
        <w:docPartUnique/>
      </w:docPartObj>
    </w:sdtPr>
    <w:sdtEndPr/>
    <w:sdtContent>
      <w:p w14:paraId="6AF9FADE" w14:textId="77777777" w:rsidR="007F3B47" w:rsidRDefault="007F3B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9F7FC" w14:textId="77777777" w:rsidR="007F3B47" w:rsidRDefault="007F3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CD100" w14:textId="77777777" w:rsidR="007F3B47" w:rsidRDefault="007F3B47" w:rsidP="004D1489">
      <w:pPr>
        <w:spacing w:after="0"/>
      </w:pPr>
      <w:r>
        <w:separator/>
      </w:r>
    </w:p>
  </w:footnote>
  <w:footnote w:type="continuationSeparator" w:id="0">
    <w:p w14:paraId="5F872FB3" w14:textId="77777777" w:rsidR="007F3B47" w:rsidRDefault="007F3B47" w:rsidP="004D1489">
      <w:pPr>
        <w:spacing w:after="0"/>
      </w:pPr>
      <w:r>
        <w:continuationSeparator/>
      </w:r>
    </w:p>
  </w:footnote>
  <w:footnote w:id="1">
    <w:p w14:paraId="19873E9D" w14:textId="29806388" w:rsidR="007F3B47" w:rsidRPr="00285B94" w:rsidRDefault="007F3B47" w:rsidP="000C48E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91A2B">
        <w:rPr>
          <w:rStyle w:val="Znakapoznpodarou"/>
          <w:rFonts w:asciiTheme="minorHAnsi" w:hAnsiTheme="minorHAnsi" w:cstheme="minorHAnsi"/>
        </w:rPr>
        <w:footnoteRef/>
      </w:r>
      <w:r w:rsidRPr="00691A2B">
        <w:rPr>
          <w:rStyle w:val="Znakapoznpodarou"/>
          <w:rFonts w:asciiTheme="minorHAnsi" w:hAnsiTheme="minorHAnsi" w:cstheme="minorHAnsi"/>
        </w:rPr>
        <w:t xml:space="preserve"> </w:t>
      </w:r>
      <w:r w:rsidRPr="00691A2B">
        <w:rPr>
          <w:rFonts w:asciiTheme="minorHAnsi" w:hAnsiTheme="minorHAnsi" w:cstheme="minorHAnsi"/>
        </w:rPr>
        <w:tab/>
      </w:r>
      <w:r w:rsidRPr="00285B94">
        <w:rPr>
          <w:rFonts w:asciiTheme="minorHAnsi" w:hAnsiTheme="minorHAnsi" w:cstheme="minorHAnsi"/>
          <w:iCs/>
          <w:color w:val="000000"/>
          <w:shd w:val="clear" w:color="auto" w:fill="FFFFFF"/>
        </w:rPr>
        <w:t>Informační portál</w:t>
      </w:r>
      <w:r w:rsidRPr="00285B94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285B94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MONITOR </w:t>
      </w:r>
      <w:r w:rsidRPr="00285B94">
        <w:rPr>
          <w:rFonts w:asciiTheme="minorHAnsi" w:hAnsiTheme="minorHAnsi" w:cstheme="minorHAnsi"/>
          <w:color w:val="000000"/>
          <w:shd w:val="clear" w:color="auto" w:fill="FFFFFF"/>
        </w:rPr>
        <w:t xml:space="preserve">[online]. Údaje výkazů účetní závěrky [cit. 20. 5. 2024]. Dostupné z: </w:t>
      </w:r>
      <w:hyperlink r:id="rId1" w:history="1">
        <w:r w:rsidRPr="00691A2B">
          <w:rPr>
            <w:rStyle w:val="Hypertextovodkaz"/>
            <w:rFonts w:asciiTheme="minorHAnsi" w:hAnsiTheme="minorHAnsi" w:cstheme="minorHAnsi"/>
            <w:spacing w:val="-1"/>
          </w:rPr>
          <w:t>https://monitor.statnipokladna.cz/ucetni-jednotka/48135097/ucetni-zaverka/rozvaha?rad=t&amp;obdobi=2312</w:t>
        </w:r>
      </w:hyperlink>
      <w:r w:rsidRPr="00691A2B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  <w:p w14:paraId="7479D0B1" w14:textId="77777777" w:rsidR="007F3B47" w:rsidRPr="00285B94" w:rsidRDefault="007F3B47" w:rsidP="00DD272F">
      <w:pPr>
        <w:pStyle w:val="Textpoznpodarou"/>
        <w:ind w:left="284"/>
        <w:jc w:val="both"/>
        <w:rPr>
          <w:rStyle w:val="Znakapoznpodarou"/>
          <w:rFonts w:asciiTheme="minorHAnsi" w:hAnsiTheme="minorHAnsi" w:cstheme="minorHAnsi"/>
        </w:rPr>
      </w:pPr>
      <w:r w:rsidRPr="00691A2B">
        <w:rPr>
          <w:rFonts w:asciiTheme="minorHAnsi" w:hAnsiTheme="minorHAnsi" w:cstheme="minorHAnsi"/>
        </w:rPr>
        <w:t>ÚZ zveřejněná v informačním portálu MONITOR k datu citace nezohledňuje opravy chyb po termínu pro odeslání konsolidačních účetních záznamů (viz část IV.1.1.2 tohoto kontrolního závěru).</w:t>
      </w:r>
    </w:p>
  </w:footnote>
  <w:footnote w:id="2">
    <w:p w14:paraId="00481755" w14:textId="77777777" w:rsidR="007F3B47" w:rsidRPr="00691A2B" w:rsidRDefault="007F3B47" w:rsidP="000C48ED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iCs/>
          <w:color w:val="000000"/>
          <w:shd w:val="clear" w:color="auto" w:fill="FFFFFF"/>
          <w:vertAlign w:val="baseline"/>
        </w:rPr>
      </w:pPr>
      <w:r w:rsidRPr="00691A2B">
        <w:rPr>
          <w:rStyle w:val="Znakapoznpodarou"/>
          <w:rFonts w:asciiTheme="minorHAnsi" w:hAnsiTheme="minorHAnsi" w:cstheme="minorHAnsi"/>
        </w:rPr>
        <w:footnoteRef/>
      </w:r>
      <w:r w:rsidRPr="00691A2B">
        <w:rPr>
          <w:rStyle w:val="Znakapoznpodarou"/>
          <w:rFonts w:asciiTheme="minorHAnsi" w:hAnsiTheme="minorHAnsi" w:cstheme="minorHAnsi"/>
        </w:rPr>
        <w:t xml:space="preserve"> </w:t>
      </w:r>
      <w:r w:rsidRPr="00691A2B">
        <w:rPr>
          <w:rFonts w:asciiTheme="minorHAnsi" w:hAnsiTheme="minorHAnsi" w:cstheme="minorHAnsi"/>
        </w:rPr>
        <w:tab/>
      </w:r>
      <w:r w:rsidRPr="00285B94">
        <w:rPr>
          <w:rFonts w:asciiTheme="minorHAnsi" w:hAnsiTheme="minorHAnsi" w:cstheme="minorHAnsi"/>
        </w:rPr>
        <w:t>Vybranými účetními jednotkami jsou podle ustanovení § 1 odst. 3 zákona č. 563/1991 Sb., o účetnictví, organizační složky státu, státní fondy podle rozpočtových pravidel, územní samosprávné celky, dobrovolné svazky obcí, příspěvkové organizace a zdravotní pojišťovny.</w:t>
      </w:r>
    </w:p>
  </w:footnote>
  <w:footnote w:id="3">
    <w:p w14:paraId="68B3C343" w14:textId="29AE6415" w:rsidR="007F3B47" w:rsidRPr="00285B94" w:rsidRDefault="007F3B47" w:rsidP="00691A2B">
      <w:pPr>
        <w:pStyle w:val="Textpoznpodarou"/>
        <w:ind w:left="284" w:hanging="284"/>
        <w:rPr>
          <w:rFonts w:asciiTheme="minorHAnsi" w:hAnsiTheme="minorHAnsi" w:cstheme="minorHAnsi"/>
        </w:rPr>
      </w:pPr>
      <w:r w:rsidRPr="00285B94">
        <w:rPr>
          <w:rStyle w:val="Znakapoznpodarou"/>
          <w:rFonts w:asciiTheme="minorHAnsi" w:hAnsiTheme="minorHAnsi" w:cstheme="minorHAnsi"/>
        </w:rPr>
        <w:footnoteRef/>
      </w:r>
      <w:r w:rsidRPr="00285B94">
        <w:rPr>
          <w:rFonts w:asciiTheme="minorHAnsi" w:hAnsiTheme="minorHAnsi" w:cstheme="minorHAnsi"/>
        </w:rPr>
        <w:t xml:space="preserve"> </w:t>
      </w:r>
      <w:r w:rsidRPr="00285B94">
        <w:rPr>
          <w:rFonts w:asciiTheme="minorHAnsi" w:hAnsiTheme="minorHAnsi" w:cstheme="minorHAnsi"/>
        </w:rPr>
        <w:tab/>
        <w:t>Viz ustanovení § 6 odst. 5 zákona č. 563/1991 Sb.</w:t>
      </w:r>
    </w:p>
  </w:footnote>
  <w:footnote w:id="4">
    <w:p w14:paraId="5356C1B3" w14:textId="22424B9A" w:rsidR="007F3B47" w:rsidRPr="00285B94" w:rsidRDefault="007F3B47" w:rsidP="0025538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85B94">
        <w:rPr>
          <w:rStyle w:val="Znakapoznpodarou"/>
          <w:rFonts w:asciiTheme="minorHAnsi" w:hAnsiTheme="minorHAnsi" w:cstheme="minorHAnsi"/>
        </w:rPr>
        <w:footnoteRef/>
      </w:r>
      <w:r w:rsidRPr="00285B94">
        <w:rPr>
          <w:rFonts w:asciiTheme="minorHAnsi" w:hAnsiTheme="minorHAnsi" w:cstheme="minorHAnsi"/>
        </w:rPr>
        <w:t xml:space="preserve"> </w:t>
      </w:r>
      <w:r w:rsidRPr="00285B94">
        <w:rPr>
          <w:rFonts w:asciiTheme="minorHAnsi" w:hAnsiTheme="minorHAnsi" w:cstheme="minorHAnsi"/>
        </w:rPr>
        <w:tab/>
        <w:t>Vyhláška č. 383/2009 Sb., o účetních záznamech v technické formě vybraných účetních jednotek a jejich předávání do centrálního systému účetních informací státu a o požadavcích na technické a smíšené formy účetních záznamů (technická vyhláška o účetních záznamech)</w:t>
      </w:r>
      <w:r w:rsidRPr="0083397E">
        <w:rPr>
          <w:rFonts w:asciiTheme="minorHAnsi" w:hAnsiTheme="minorHAnsi" w:cstheme="minorHAnsi"/>
        </w:rPr>
        <w:t>.</w:t>
      </w:r>
    </w:p>
  </w:footnote>
  <w:footnote w:id="5">
    <w:p w14:paraId="4251C885" w14:textId="3891766F" w:rsidR="007F3B47" w:rsidRPr="00691A2B" w:rsidRDefault="007F3B47" w:rsidP="00691A2B">
      <w:pPr>
        <w:pStyle w:val="Textpoznpodarou"/>
        <w:ind w:left="284" w:hanging="284"/>
        <w:rPr>
          <w:rFonts w:asciiTheme="minorHAnsi" w:hAnsiTheme="minorHAnsi" w:cstheme="minorHAnsi"/>
        </w:rPr>
      </w:pPr>
      <w:r w:rsidRPr="00691A2B">
        <w:rPr>
          <w:rStyle w:val="Znakapoznpodarou"/>
          <w:rFonts w:asciiTheme="minorHAnsi" w:hAnsiTheme="minorHAnsi" w:cstheme="minorHAnsi"/>
        </w:rPr>
        <w:footnoteRef/>
      </w:r>
      <w:r w:rsidRPr="00691A2B">
        <w:rPr>
          <w:rFonts w:asciiTheme="minorHAnsi" w:hAnsiTheme="minorHAnsi" w:cstheme="minorHAnsi"/>
        </w:rPr>
        <w:t xml:space="preserve"> </w:t>
      </w:r>
      <w:r w:rsidRPr="00691A2B">
        <w:rPr>
          <w:rFonts w:asciiTheme="minorHAnsi" w:hAnsiTheme="minorHAnsi" w:cstheme="minorHAnsi"/>
        </w:rPr>
        <w:tab/>
      </w:r>
      <w:r w:rsidRPr="0083397E">
        <w:rPr>
          <w:rFonts w:asciiTheme="minorHAnsi" w:hAnsiTheme="minorHAnsi" w:cstheme="minorHAnsi"/>
          <w:iCs/>
          <w:color w:val="000000"/>
          <w:shd w:val="clear" w:color="auto" w:fill="FFFFFF"/>
        </w:rPr>
        <w:t>Informační portál</w:t>
      </w:r>
      <w:r w:rsidRPr="0039011C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39011C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MONITOR </w:t>
      </w:r>
      <w:r w:rsidRPr="0039011C">
        <w:rPr>
          <w:rFonts w:asciiTheme="minorHAnsi" w:hAnsiTheme="minorHAnsi" w:cstheme="minorHAnsi"/>
          <w:color w:val="000000"/>
          <w:shd w:val="clear" w:color="auto" w:fill="FFFFFF"/>
        </w:rPr>
        <w:t xml:space="preserve">[online]. Výkaz pro hodnocení plnění rozpočtu [cit. 20. 5. 2024]. </w:t>
      </w:r>
      <w:r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39011C">
        <w:rPr>
          <w:rFonts w:asciiTheme="minorHAnsi" w:hAnsiTheme="minorHAnsi" w:cstheme="minorHAnsi"/>
          <w:color w:val="000000"/>
          <w:shd w:val="clear" w:color="auto" w:fill="FFFFFF"/>
        </w:rPr>
        <w:t xml:space="preserve">Dostupné z: </w:t>
      </w:r>
      <w:r w:rsidRPr="00691A2B">
        <w:rPr>
          <w:rStyle w:val="Hypertextovodkaz"/>
          <w:rFonts w:asciiTheme="minorHAnsi" w:hAnsiTheme="minorHAnsi" w:cstheme="minorHAnsi"/>
        </w:rPr>
        <w:t>https://monitor.statnipokladna.cz/ucetni-jednotka/48135097/rozpocet/vydaje-druhovy?rad=t&amp;obdobi=2312</w:t>
      </w:r>
      <w:r w:rsidRPr="00691A2B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6">
    <w:p w14:paraId="56865DA6" w14:textId="3F795ECF" w:rsidR="007F3B47" w:rsidRPr="0039011C" w:rsidRDefault="007F3B47" w:rsidP="00691A2B">
      <w:pPr>
        <w:pStyle w:val="Textpoznpodarou"/>
        <w:ind w:left="284" w:hanging="284"/>
        <w:rPr>
          <w:rFonts w:asciiTheme="minorHAnsi" w:hAnsiTheme="minorHAnsi" w:cstheme="minorHAnsi"/>
        </w:rPr>
      </w:pPr>
      <w:r w:rsidRPr="00691A2B">
        <w:rPr>
          <w:rStyle w:val="Znakapoznpodarou"/>
          <w:rFonts w:asciiTheme="minorHAnsi" w:hAnsiTheme="minorHAnsi" w:cstheme="minorHAnsi"/>
        </w:rPr>
        <w:footnoteRef/>
      </w:r>
      <w:r w:rsidRPr="00691A2B">
        <w:rPr>
          <w:rFonts w:asciiTheme="minorHAnsi" w:hAnsiTheme="minorHAnsi" w:cstheme="minorHAnsi"/>
        </w:rPr>
        <w:t xml:space="preserve"> </w:t>
      </w:r>
      <w:r w:rsidRPr="00691A2B">
        <w:rPr>
          <w:rFonts w:asciiTheme="minorHAnsi" w:hAnsiTheme="minorHAnsi" w:cstheme="minorHAnsi"/>
        </w:rPr>
        <w:tab/>
      </w:r>
      <w:r w:rsidRPr="0083397E">
        <w:rPr>
          <w:rFonts w:asciiTheme="minorHAnsi" w:hAnsiTheme="minorHAnsi" w:cstheme="minorHAnsi"/>
        </w:rPr>
        <w:t>Vyhláška č. 419/2001 Sb., o předkládání údajů pro vypracování návrhu státního z</w:t>
      </w:r>
      <w:r w:rsidRPr="0039011C">
        <w:rPr>
          <w:rFonts w:asciiTheme="minorHAnsi" w:hAnsiTheme="minorHAnsi" w:cstheme="minorHAnsi"/>
        </w:rPr>
        <w:t>ávěrečného účtu.</w:t>
      </w:r>
    </w:p>
  </w:footnote>
  <w:footnote w:id="7">
    <w:p w14:paraId="7BC38025" w14:textId="77777777" w:rsidR="007F3B47" w:rsidRPr="00691A2B" w:rsidRDefault="007F3B47" w:rsidP="00942D9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3397E">
        <w:rPr>
          <w:rStyle w:val="Znakapoznpodarou"/>
          <w:rFonts w:asciiTheme="minorHAnsi" w:hAnsiTheme="minorHAnsi" w:cstheme="minorHAnsi"/>
        </w:rPr>
        <w:footnoteRef/>
      </w:r>
      <w:r w:rsidRPr="0083397E">
        <w:t xml:space="preserve"> </w:t>
      </w:r>
      <w:r w:rsidRPr="0083397E">
        <w:tab/>
      </w:r>
      <w:r w:rsidRPr="0083397E">
        <w:rPr>
          <w:rFonts w:asciiTheme="minorHAnsi" w:hAnsiTheme="minorHAnsi" w:cstheme="minorHAnsi"/>
        </w:rPr>
        <w:t xml:space="preserve">Zákon České národní rady </w:t>
      </w:r>
      <w:r w:rsidRPr="0039011C">
        <w:rPr>
          <w:rFonts w:asciiTheme="minorHAnsi" w:hAnsiTheme="minorHAnsi" w:cstheme="minorHAnsi"/>
        </w:rPr>
        <w:t>č. 21/1993 Sb., kterým se mění a doplňuje zákon České národní rady č. 2/1969 Sb., o zřízení ministerstev a jiných ústředních orgánů státní správy České socialistické republiky, ve znění pozdějších předpisů, a kterým se provádějí další opatření v soustavě ústředních orgánů státní správy České republiky.</w:t>
      </w:r>
    </w:p>
  </w:footnote>
  <w:footnote w:id="8">
    <w:p w14:paraId="1617F94A" w14:textId="77777777" w:rsidR="007F3B47" w:rsidRPr="00691A2B" w:rsidRDefault="007F3B47" w:rsidP="00942D9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3397E">
        <w:rPr>
          <w:rStyle w:val="Znakapoznpodarou"/>
          <w:rFonts w:asciiTheme="minorHAnsi" w:hAnsiTheme="minorHAnsi" w:cstheme="minorHAnsi"/>
        </w:rPr>
        <w:footnoteRef/>
      </w:r>
      <w:r w:rsidRPr="0083397E">
        <w:t xml:space="preserve"> </w:t>
      </w:r>
      <w:r w:rsidRPr="0083397E">
        <w:tab/>
      </w:r>
      <w:r w:rsidRPr="0083397E">
        <w:rPr>
          <w:rFonts w:asciiTheme="minorHAnsi" w:hAnsiTheme="minorHAnsi" w:cstheme="minorHAnsi"/>
        </w:rPr>
        <w:t>Zákon</w:t>
      </w:r>
      <w:r w:rsidRPr="0039011C">
        <w:rPr>
          <w:rFonts w:asciiTheme="minorHAnsi" w:hAnsiTheme="minorHAnsi" w:cstheme="minorHAnsi"/>
        </w:rPr>
        <w:t xml:space="preserve"> České národní rady č. 14/1993 Sb., o opatřeních na ochranu průmyslového vlastnictví.</w:t>
      </w:r>
    </w:p>
  </w:footnote>
  <w:footnote w:id="9">
    <w:p w14:paraId="30C34A73" w14:textId="77777777" w:rsidR="007F3B47" w:rsidRPr="00691A2B" w:rsidRDefault="007F3B47" w:rsidP="0009742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3397E">
        <w:rPr>
          <w:rStyle w:val="Znakapoznpodarou"/>
          <w:rFonts w:asciiTheme="minorHAnsi" w:hAnsiTheme="minorHAnsi" w:cstheme="minorHAnsi"/>
        </w:rPr>
        <w:footnoteRef/>
      </w:r>
      <w:r w:rsidRPr="0083397E">
        <w:t xml:space="preserve"> </w:t>
      </w:r>
      <w:r w:rsidRPr="0083397E">
        <w:tab/>
      </w:r>
      <w:r w:rsidRPr="0083397E">
        <w:rPr>
          <w:rFonts w:asciiTheme="minorHAnsi" w:hAnsiTheme="minorHAnsi" w:cstheme="minorHAnsi"/>
        </w:rPr>
        <w:t>Zákon č. 219/2000 Sb., o majetku České republiky a jejím vystupová</w:t>
      </w:r>
      <w:r w:rsidRPr="0039011C">
        <w:rPr>
          <w:rFonts w:asciiTheme="minorHAnsi" w:hAnsiTheme="minorHAnsi" w:cstheme="minorHAnsi"/>
        </w:rPr>
        <w:t>ní v právních vztazích.</w:t>
      </w:r>
    </w:p>
  </w:footnote>
  <w:footnote w:id="10">
    <w:p w14:paraId="4F0BEAF4" w14:textId="77777777" w:rsidR="007F3B47" w:rsidRPr="00691A2B" w:rsidRDefault="007F3B47" w:rsidP="0009742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3397E">
        <w:rPr>
          <w:rStyle w:val="Znakapoznpodarou"/>
          <w:rFonts w:asciiTheme="minorHAnsi" w:hAnsiTheme="minorHAnsi" w:cstheme="minorHAnsi"/>
        </w:rPr>
        <w:footnoteRef/>
      </w:r>
      <w:r w:rsidRPr="0083397E">
        <w:t xml:space="preserve"> </w:t>
      </w:r>
      <w:r w:rsidRPr="0083397E">
        <w:tab/>
      </w:r>
      <w:r w:rsidRPr="0083397E">
        <w:rPr>
          <w:rFonts w:asciiTheme="minorHAnsi" w:hAnsiTheme="minorHAnsi" w:cstheme="minorHAnsi"/>
        </w:rPr>
        <w:t>Zákon č. 218/2000 Sb., o rozpočtových pravidlech a o změně některých souvisejících zákonů</w:t>
      </w:r>
      <w:r w:rsidRPr="0039011C">
        <w:rPr>
          <w:rFonts w:asciiTheme="minorHAnsi" w:hAnsiTheme="minorHAnsi" w:cstheme="minorHAnsi"/>
        </w:rPr>
        <w:t xml:space="preserve"> (rozpočtová pravidla).</w:t>
      </w:r>
    </w:p>
  </w:footnote>
  <w:footnote w:id="11">
    <w:p w14:paraId="17416FEE" w14:textId="77777777" w:rsidR="007F3B47" w:rsidRPr="0083397E" w:rsidRDefault="007F3B47" w:rsidP="00325DF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3397E">
        <w:rPr>
          <w:rStyle w:val="Znakapoznpodarou"/>
          <w:rFonts w:ascii="Calibri" w:hAnsi="Calibri" w:cs="Calibri"/>
        </w:rPr>
        <w:footnoteRef/>
      </w:r>
      <w:r w:rsidRPr="0083397E">
        <w:rPr>
          <w:rFonts w:ascii="Calibri" w:hAnsi="Calibri" w:cs="Calibri"/>
        </w:rPr>
        <w:t xml:space="preserve"> </w:t>
      </w:r>
      <w:r w:rsidRPr="0083397E">
        <w:rPr>
          <w:rFonts w:ascii="Calibri" w:hAnsi="Calibri" w:cs="Calibri"/>
        </w:rPr>
        <w:tab/>
        <w:t>Vyhláška č. 412/2021 Sb., o rozpočtové skladbě.</w:t>
      </w:r>
    </w:p>
  </w:footnote>
  <w:footnote w:id="12">
    <w:p w14:paraId="446FB668" w14:textId="77777777" w:rsidR="007F3B47" w:rsidRPr="0039011C" w:rsidRDefault="007F3B47" w:rsidP="006362F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3397E">
        <w:rPr>
          <w:rStyle w:val="Znakapoznpodarou"/>
          <w:rFonts w:ascii="Calibri" w:hAnsi="Calibri" w:cs="Calibri"/>
        </w:rPr>
        <w:footnoteRef/>
      </w:r>
      <w:r w:rsidRPr="0083397E">
        <w:rPr>
          <w:rFonts w:ascii="Calibri" w:hAnsi="Calibri" w:cs="Calibri"/>
        </w:rPr>
        <w:t xml:space="preserve"> </w:t>
      </w:r>
      <w:r w:rsidRPr="0083397E">
        <w:rPr>
          <w:rFonts w:ascii="Calibri" w:hAnsi="Calibri" w:cs="Calibri"/>
        </w:rPr>
        <w:tab/>
        <w:t>Zákon č. 417/2004 Sb., o patentových zástupcích a o změně záko</w:t>
      </w:r>
      <w:r w:rsidRPr="0039011C">
        <w:rPr>
          <w:rFonts w:ascii="Calibri" w:hAnsi="Calibri" w:cs="Calibri"/>
        </w:rPr>
        <w:t>na o opatřeních na ochranu průmyslového vlastnictví.</w:t>
      </w:r>
    </w:p>
  </w:footnote>
  <w:footnote w:id="13">
    <w:p w14:paraId="0CB58F6C" w14:textId="77777777" w:rsidR="007F3B47" w:rsidRPr="0039011C" w:rsidRDefault="007F3B47" w:rsidP="006973B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3397E">
        <w:rPr>
          <w:rStyle w:val="Znakapoznpodarou"/>
          <w:rFonts w:asciiTheme="minorHAnsi" w:hAnsiTheme="minorHAnsi" w:cstheme="minorHAnsi"/>
        </w:rPr>
        <w:footnoteRef/>
      </w:r>
      <w:r w:rsidRPr="0083397E">
        <w:rPr>
          <w:rFonts w:asciiTheme="minorHAnsi" w:hAnsiTheme="minorHAnsi" w:cstheme="minorHAnsi"/>
        </w:rPr>
        <w:t xml:space="preserve"> </w:t>
      </w:r>
      <w:r w:rsidRPr="0039011C">
        <w:rPr>
          <w:rFonts w:asciiTheme="minorHAnsi" w:hAnsiTheme="minorHAnsi" w:cstheme="minorHAnsi"/>
        </w:rPr>
        <w:tab/>
        <w:t>Dle ustanovení § 3 písm. o) zákona č. 218/2000 Sb. je rozpočtový systém informačním systémem veřejné správy, v němž se mj. soustřeďují údaje pro hodnocení plnění státního rozpočtu.</w:t>
      </w:r>
    </w:p>
  </w:footnote>
  <w:footnote w:id="14">
    <w:p w14:paraId="2C4BDB55" w14:textId="7D9223B7" w:rsidR="007F3B47" w:rsidRPr="007F70BA" w:rsidRDefault="007F3B47" w:rsidP="00BB60A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F70BA">
        <w:rPr>
          <w:rStyle w:val="Znakapoznpodarou"/>
          <w:rFonts w:ascii="Calibri" w:hAnsi="Calibri" w:cs="Calibri"/>
        </w:rPr>
        <w:footnoteRef/>
      </w:r>
      <w:r w:rsidRPr="007F70BA">
        <w:rPr>
          <w:rFonts w:ascii="Calibri" w:hAnsi="Calibri" w:cs="Calibri"/>
        </w:rPr>
        <w:t xml:space="preserve"> </w:t>
      </w:r>
      <w:r w:rsidRPr="007F70BA">
        <w:rPr>
          <w:rFonts w:ascii="Calibri" w:hAnsi="Calibri" w:cs="Calibri"/>
        </w:rPr>
        <w:tab/>
        <w:t xml:space="preserve">Dle ustanovení § 20 odst. 4 zákona č. 218/2000 Sb. jsou </w:t>
      </w:r>
      <w:r>
        <w:rPr>
          <w:rFonts w:ascii="Calibri" w:hAnsi="Calibri" w:cs="Calibri"/>
        </w:rPr>
        <w:t>organizační složky státu (dále také „OSS“)</w:t>
      </w:r>
      <w:r w:rsidRPr="007F70BA">
        <w:rPr>
          <w:rFonts w:ascii="Calibri" w:hAnsi="Calibri" w:cs="Calibri"/>
        </w:rPr>
        <w:t xml:space="preserve">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 a</w:t>
      </w:r>
      <w:r>
        <w:rPr>
          <w:rFonts w:ascii="Calibri" w:hAnsi="Calibri" w:cs="Calibri"/>
        </w:rPr>
        <w:t> </w:t>
      </w:r>
      <w:r w:rsidRPr="007F70BA">
        <w:rPr>
          <w:rFonts w:ascii="Calibri" w:hAnsi="Calibri" w:cs="Calibri"/>
        </w:rPr>
        <w:t>rozpočtů dobrovolných svazků obcí. Dle ustanovení § 5 odst. 1 a dle přílohy č. 1 této vyhlášky zpracovávají OSS údaje pro hodnocení plnění státního rozpočtu přímo v</w:t>
      </w:r>
      <w:r w:rsidR="0092305D">
        <w:rPr>
          <w:rFonts w:ascii="Calibri" w:hAnsi="Calibri" w:cs="Calibri"/>
        </w:rPr>
        <w:t xml:space="preserve"> </w:t>
      </w:r>
      <w:r w:rsidRPr="007F70BA">
        <w:rPr>
          <w:rFonts w:ascii="Calibri" w:hAnsi="Calibri" w:cs="Calibri"/>
        </w:rPr>
        <w:t>rozpočtovém systému, ve kterém je z</w:t>
      </w:r>
      <w:r w:rsidR="0092305D">
        <w:rPr>
          <w:rFonts w:ascii="Calibri" w:hAnsi="Calibri" w:cs="Calibri"/>
        </w:rPr>
        <w:t xml:space="preserve"> </w:t>
      </w:r>
      <w:r w:rsidRPr="007F70BA">
        <w:rPr>
          <w:rFonts w:ascii="Calibri" w:hAnsi="Calibri" w:cs="Calibri"/>
        </w:rPr>
        <w:t>nich následně sestavován výkaz FIN 1-12 OSS.</w:t>
      </w:r>
    </w:p>
  </w:footnote>
  <w:footnote w:id="15">
    <w:p w14:paraId="752A0F16" w14:textId="77777777" w:rsidR="007F3B47" w:rsidRPr="007F70BA" w:rsidRDefault="007F3B47" w:rsidP="004D27E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F70BA">
        <w:rPr>
          <w:rStyle w:val="Znakapoznpodarou"/>
          <w:rFonts w:ascii="Calibri" w:hAnsi="Calibri" w:cs="Calibri"/>
        </w:rPr>
        <w:footnoteRef/>
      </w:r>
      <w:r w:rsidRPr="007F70BA">
        <w:rPr>
          <w:rFonts w:ascii="Calibri" w:hAnsi="Calibri" w:cs="Calibri"/>
        </w:rPr>
        <w:t xml:space="preserve"> </w:t>
      </w:r>
      <w:r w:rsidRPr="007F70BA">
        <w:rPr>
          <w:rFonts w:ascii="Calibri" w:hAnsi="Calibri" w:cs="Calibri"/>
        </w:rPr>
        <w:tab/>
        <w:t>ÚPV je jakožto OSS povinen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16">
    <w:p w14:paraId="6991BC92" w14:textId="1010FF13" w:rsidR="007F3B47" w:rsidRPr="00691A2B" w:rsidRDefault="007F3B47" w:rsidP="007F70BA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  <w:vertAlign w:val="baseline"/>
        </w:rPr>
      </w:pPr>
      <w:r w:rsidRPr="007F70BA">
        <w:rPr>
          <w:rStyle w:val="Znakapoznpodarou"/>
          <w:rFonts w:cs="Calibri"/>
          <w:sz w:val="20"/>
          <w:szCs w:val="20"/>
        </w:rPr>
        <w:footnoteRef/>
      </w:r>
      <w:r w:rsidRPr="007F70BA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7F70BA">
        <w:rPr>
          <w:rStyle w:val="Znakapoznpodarou"/>
          <w:rFonts w:cs="Calibri"/>
          <w:sz w:val="20"/>
          <w:szCs w:val="20"/>
          <w:vertAlign w:val="baseline"/>
        </w:rPr>
        <w:t>Vyhláška č. 410/2009 Sb., kterou se provádějí některá ustanovení zákona č. 563/1991 Sb., o účetnictví, ve</w:t>
      </w:r>
      <w:r w:rsidRPr="007F70BA">
        <w:rPr>
          <w:rFonts w:cs="Calibri"/>
          <w:sz w:val="20"/>
          <w:szCs w:val="20"/>
        </w:rPr>
        <w:t xml:space="preserve"> </w:t>
      </w:r>
      <w:r w:rsidRPr="007F70BA">
        <w:rPr>
          <w:rStyle w:val="Znakapoznpodarou"/>
          <w:rFonts w:cs="Calibri"/>
          <w:sz w:val="20"/>
          <w:szCs w:val="20"/>
          <w:vertAlign w:val="baseline"/>
        </w:rPr>
        <w:t>znění</w:t>
      </w:r>
      <w:r w:rsidRPr="007F70BA">
        <w:rPr>
          <w:rFonts w:cs="Calibri"/>
          <w:sz w:val="20"/>
          <w:szCs w:val="20"/>
        </w:rPr>
        <w:t xml:space="preserve"> </w:t>
      </w:r>
      <w:r w:rsidRPr="007F70BA">
        <w:rPr>
          <w:rStyle w:val="Znakapoznpodarou"/>
          <w:rFonts w:cs="Calibri"/>
          <w:sz w:val="20"/>
          <w:szCs w:val="20"/>
          <w:vertAlign w:val="baseline"/>
        </w:rPr>
        <w:t>pozdějších předpisů, pro některé vybrané účetní jednotky</w:t>
      </w:r>
      <w:r w:rsidRPr="007F70BA">
        <w:rPr>
          <w:rFonts w:cs="Calibri"/>
          <w:sz w:val="20"/>
          <w:szCs w:val="20"/>
        </w:rPr>
        <w:t>.</w:t>
      </w:r>
    </w:p>
  </w:footnote>
  <w:footnote w:id="17">
    <w:p w14:paraId="16FC175D" w14:textId="77777777" w:rsidR="007F3B47" w:rsidRPr="00B0770B" w:rsidRDefault="007F3B47" w:rsidP="007F70B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F70BA">
        <w:rPr>
          <w:rStyle w:val="Znakapoznpodarou"/>
          <w:rFonts w:ascii="Calibri" w:hAnsi="Calibri" w:cs="Calibri"/>
        </w:rPr>
        <w:footnoteRef/>
      </w:r>
      <w:r w:rsidRPr="007F70BA">
        <w:rPr>
          <w:rFonts w:ascii="Calibri" w:hAnsi="Calibri" w:cs="Calibri"/>
        </w:rPr>
        <w:t xml:space="preserve"> </w:t>
      </w:r>
      <w:r w:rsidRPr="007F70BA">
        <w:rPr>
          <w:rFonts w:ascii="Calibri" w:hAnsi="Calibri" w:cs="Calibr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18">
    <w:p w14:paraId="60191AF5" w14:textId="77777777" w:rsidR="007F3B47" w:rsidRPr="007F70BA" w:rsidRDefault="007F3B47" w:rsidP="007F70BA">
      <w:pPr>
        <w:pStyle w:val="Textpoznpodarou"/>
        <w:ind w:left="284" w:hanging="284"/>
        <w:jc w:val="both"/>
        <w:rPr>
          <w:rStyle w:val="Znakapoznpodarou"/>
          <w:vertAlign w:val="baseline"/>
        </w:rPr>
      </w:pPr>
      <w:r w:rsidRPr="00F327E8">
        <w:rPr>
          <w:rStyle w:val="Znakapoznpodarou"/>
          <w:rFonts w:asciiTheme="minorHAnsi" w:hAnsiTheme="minorHAnsi" w:cstheme="minorHAnsi"/>
        </w:rPr>
        <w:footnoteRef/>
      </w:r>
      <w:r w:rsidRPr="00F327E8">
        <w:rPr>
          <w:rStyle w:val="Znakapoznpodarou"/>
        </w:rPr>
        <w:t xml:space="preserve"> </w:t>
      </w:r>
      <w:r>
        <w:tab/>
      </w:r>
      <w:r w:rsidRPr="007F70BA">
        <w:rPr>
          <w:rStyle w:val="Znakapoznpodarou"/>
          <w:rFonts w:asciiTheme="minorHAnsi" w:hAnsiTheme="minorHAnsi" w:cstheme="minorHAnsi"/>
          <w:vertAlign w:val="baseline"/>
        </w:rPr>
        <w:t>Zákon č. 320/2001 Sb., o finanční kontrole ve veřejné správě a o změně některých zákonů (zákon o finanční kontrole).</w:t>
      </w:r>
    </w:p>
  </w:footnote>
  <w:footnote w:id="19">
    <w:p w14:paraId="3E2C107B" w14:textId="77777777" w:rsidR="007F3B47" w:rsidRPr="00B87A71" w:rsidRDefault="007F3B47" w:rsidP="007F70BA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7F70BA">
        <w:rPr>
          <w:rStyle w:val="Znakapoznpodarou"/>
          <w:rFonts w:asciiTheme="minorHAnsi" w:hAnsiTheme="minorHAnsi" w:cstheme="minorHAnsi"/>
        </w:rPr>
        <w:footnoteRef/>
      </w:r>
      <w:r w:rsidRPr="007F70BA">
        <w:rPr>
          <w:rFonts w:asciiTheme="minorHAnsi" w:hAnsiTheme="minorHAnsi" w:cstheme="minorHAnsi"/>
        </w:rPr>
        <w:t xml:space="preserve"> </w:t>
      </w:r>
      <w:r w:rsidRPr="007F70BA">
        <w:rPr>
          <w:rFonts w:asciiTheme="minorHAnsi" w:hAnsiTheme="minorHAnsi" w:cstheme="minorHAns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20">
    <w:p w14:paraId="3B81129B" w14:textId="77777777" w:rsidR="007F3B47" w:rsidRPr="00B87A71" w:rsidRDefault="007F3B47" w:rsidP="00C241E6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7F70BA">
        <w:rPr>
          <w:rStyle w:val="Znakapoznpodarou"/>
          <w:rFonts w:asciiTheme="minorHAnsi" w:hAnsiTheme="minorHAnsi" w:cstheme="minorHAnsi"/>
        </w:rPr>
        <w:footnoteRef/>
      </w:r>
      <w:r w:rsidRPr="007F70BA">
        <w:rPr>
          <w:rFonts w:asciiTheme="minorHAnsi" w:hAnsiTheme="minorHAnsi" w:cstheme="minorHAnsi"/>
        </w:rPr>
        <w:t xml:space="preserve"> </w:t>
      </w:r>
      <w:r w:rsidRPr="007F70B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Český účetní standard pro některé vybrané účetní jednotky č. 708 – </w:t>
      </w:r>
      <w:r>
        <w:rPr>
          <w:rFonts w:asciiTheme="minorHAnsi" w:hAnsiTheme="minorHAnsi" w:cstheme="minorHAnsi"/>
          <w:i/>
        </w:rPr>
        <w:t xml:space="preserve">Odpisování dlouhodobého majetku. </w:t>
      </w:r>
    </w:p>
  </w:footnote>
  <w:footnote w:id="21">
    <w:p w14:paraId="61B38891" w14:textId="77777777" w:rsidR="007F3B47" w:rsidRPr="00B87A71" w:rsidRDefault="007F3B47" w:rsidP="00C241E6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7F70BA">
        <w:rPr>
          <w:rStyle w:val="Znakapoznpodarou"/>
          <w:rFonts w:asciiTheme="minorHAnsi" w:hAnsiTheme="minorHAnsi" w:cstheme="minorHAnsi"/>
        </w:rPr>
        <w:footnoteRef/>
      </w:r>
      <w:r w:rsidRPr="007F70BA">
        <w:rPr>
          <w:rFonts w:asciiTheme="minorHAnsi" w:hAnsiTheme="minorHAnsi" w:cstheme="minorHAnsi"/>
        </w:rPr>
        <w:t xml:space="preserve"> </w:t>
      </w:r>
      <w:r w:rsidRPr="007F70BA">
        <w:rPr>
          <w:rFonts w:asciiTheme="minorHAnsi" w:hAnsiTheme="minorHAnsi" w:cstheme="minorHAnsi"/>
        </w:rPr>
        <w:tab/>
      </w:r>
      <w:r w:rsidRPr="001B2080">
        <w:rPr>
          <w:rFonts w:asciiTheme="minorHAnsi" w:hAnsiTheme="minorHAnsi" w:cstheme="minorHAnsi"/>
        </w:rPr>
        <w:t>Vyhláška č. 220/2013 Sb., o požadavcích na schvalování účetních závěrek některých vybraných účetních jednotek</w:t>
      </w:r>
      <w:r>
        <w:rPr>
          <w:rFonts w:asciiTheme="minorHAnsi" w:hAnsiTheme="minorHAnsi" w:cstheme="minorHAnsi"/>
        </w:rPr>
        <w:t>.</w:t>
      </w:r>
    </w:p>
  </w:footnote>
  <w:footnote w:id="22">
    <w:p w14:paraId="3F8B0EB9" w14:textId="77777777" w:rsidR="007F3B47" w:rsidRPr="007F70BA" w:rsidRDefault="007F3B47" w:rsidP="006362F5">
      <w:pPr>
        <w:pStyle w:val="Textpoznpodarou"/>
        <w:ind w:left="284" w:hanging="284"/>
        <w:jc w:val="both"/>
        <w:rPr>
          <w:rStyle w:val="Znakapoznpodarou"/>
          <w:vertAlign w:val="baseline"/>
        </w:rPr>
      </w:pPr>
      <w:r w:rsidRPr="00F327E8">
        <w:rPr>
          <w:rStyle w:val="Znakapoznpodarou"/>
          <w:rFonts w:asciiTheme="minorHAnsi" w:hAnsiTheme="minorHAnsi" w:cstheme="minorHAnsi"/>
        </w:rPr>
        <w:footnoteRef/>
      </w:r>
      <w:r w:rsidRPr="00691A2B">
        <w:rPr>
          <w:rStyle w:val="Znakapoznpodarou"/>
          <w:vertAlign w:val="baseline"/>
        </w:rPr>
        <w:t xml:space="preserve"> </w:t>
      </w:r>
      <w:r>
        <w:tab/>
      </w:r>
      <w:r>
        <w:rPr>
          <w:rFonts w:asciiTheme="minorHAnsi" w:hAnsiTheme="minorHAnsi" w:cstheme="minorHAnsi"/>
        </w:rPr>
        <w:t>Viz ustanovení § 29 odst. 1 vyhlášky č. 220/2013 Sb.</w:t>
      </w:r>
    </w:p>
  </w:footnote>
  <w:footnote w:id="23">
    <w:p w14:paraId="54C0A633" w14:textId="77777777" w:rsidR="007F3B47" w:rsidRPr="00B87A71" w:rsidRDefault="007F3B47" w:rsidP="00691A2B">
      <w:pPr>
        <w:pStyle w:val="Textpoznpodarou"/>
        <w:ind w:left="284" w:hanging="284"/>
        <w:rPr>
          <w:rFonts w:asciiTheme="minorHAnsi" w:hAnsiTheme="minorHAnsi" w:cstheme="minorHAnsi"/>
          <w:highlight w:val="yellow"/>
        </w:rPr>
      </w:pPr>
      <w:r w:rsidRPr="007F70BA">
        <w:rPr>
          <w:rStyle w:val="Znakapoznpodarou"/>
          <w:rFonts w:asciiTheme="minorHAnsi" w:hAnsiTheme="minorHAnsi" w:cstheme="minorHAnsi"/>
        </w:rPr>
        <w:footnoteRef/>
      </w:r>
      <w:r w:rsidRPr="007F70BA">
        <w:rPr>
          <w:rFonts w:asciiTheme="minorHAnsi" w:hAnsiTheme="minorHAnsi" w:cstheme="minorHAnsi"/>
        </w:rPr>
        <w:t xml:space="preserve"> </w:t>
      </w:r>
      <w:r w:rsidRPr="007F70B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Ministerstvo financí České republiky </w:t>
      </w:r>
      <w:r w:rsidRPr="008C17EC">
        <w:rPr>
          <w:rFonts w:asciiTheme="minorHAnsi" w:hAnsiTheme="minorHAnsi" w:cstheme="minorHAnsi"/>
          <w:color w:val="000000"/>
          <w:shd w:val="clear" w:color="auto" w:fill="FFFFFF"/>
        </w:rPr>
        <w:t xml:space="preserve">[online]. </w:t>
      </w:r>
      <w:r w:rsidRPr="00691A2B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Otázky – </w:t>
      </w:r>
      <w:r w:rsidRPr="00691A2B">
        <w:rPr>
          <w:rFonts w:asciiTheme="minorHAnsi" w:hAnsiTheme="minorHAnsi" w:cstheme="minorHAnsi"/>
          <w:i/>
        </w:rPr>
        <w:t>schvalování účetních závěrek</w:t>
      </w:r>
      <w:r w:rsidRPr="00E33757">
        <w:rPr>
          <w:rFonts w:asciiTheme="minorHAnsi" w:hAnsiTheme="minorHAnsi" w:cstheme="minorHAnsi"/>
        </w:rPr>
        <w:t xml:space="preserve"> [cit. 20. 5. 2024]. Dostupné z: </w:t>
      </w:r>
      <w:hyperlink r:id="rId2" w:history="1">
        <w:r w:rsidRPr="002D720F">
          <w:rPr>
            <w:rStyle w:val="Hypertextovodkaz"/>
            <w:rFonts w:asciiTheme="minorHAnsi" w:hAnsiTheme="minorHAnsi" w:cstheme="minorHAnsi"/>
          </w:rPr>
          <w:t>https://www.mfcr.cz/cs/dane-a-ucetnictvi/ucetnictvi-a-ucetnictvi-statu/ucetni-reforma-verejnych-financi-ucetnic/metodicka-podpora/otazky-a-odpovedi-ucetnictvi-statu/otazky-schvalovani-ucetnich-zaverek</w:t>
        </w:r>
      </w:hyperlink>
      <w:r>
        <w:rPr>
          <w:rFonts w:asciiTheme="minorHAnsi" w:hAnsiTheme="minorHAnsi" w:cstheme="minorHAnsi"/>
        </w:rPr>
        <w:t xml:space="preserve">. </w:t>
      </w:r>
    </w:p>
  </w:footnote>
  <w:footnote w:id="24">
    <w:p w14:paraId="7DB4C7F1" w14:textId="77777777" w:rsidR="007F3B47" w:rsidRPr="005D3007" w:rsidRDefault="007F3B47" w:rsidP="00C241E6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5D3007">
        <w:rPr>
          <w:rStyle w:val="Znakapoznpodarou"/>
          <w:rFonts w:asciiTheme="minorHAnsi" w:hAnsiTheme="minorHAnsi" w:cstheme="minorHAnsi"/>
        </w:rPr>
        <w:footnoteRef/>
      </w:r>
      <w:r w:rsidRPr="00691A2B">
        <w:rPr>
          <w:rStyle w:val="Znakapoznpodarou"/>
          <w:rFonts w:asciiTheme="minorHAnsi" w:hAnsiTheme="minorHAnsi" w:cstheme="minorHAnsi"/>
          <w:vertAlign w:val="baseline"/>
        </w:rPr>
        <w:t xml:space="preserve"> </w:t>
      </w:r>
      <w:r w:rsidRPr="005D3007">
        <w:rPr>
          <w:rFonts w:asciiTheme="minorHAnsi" w:hAnsiTheme="minorHAnsi" w:cstheme="minorHAnsi"/>
        </w:rPr>
        <w:tab/>
      </w:r>
      <w:r w:rsidRPr="005D3007">
        <w:rPr>
          <w:rStyle w:val="Znakapoznpodarou"/>
          <w:rFonts w:asciiTheme="minorHAnsi" w:hAnsiTheme="minorHAnsi" w:cstheme="minorHAnsi"/>
          <w:vertAlign w:val="baseline"/>
        </w:rPr>
        <w:t>Tyto nové účetní záznamy týkající se účetního období 2023 se v CSÚIS zobrazují s příznakem „</w:t>
      </w:r>
      <w:r w:rsidRPr="005D3007">
        <w:rPr>
          <w:rStyle w:val="Znakapoznpodarou"/>
          <w:rFonts w:asciiTheme="minorHAnsi" w:hAnsiTheme="minorHAnsi" w:cstheme="minorHAnsi"/>
          <w:i/>
          <w:vertAlign w:val="baseline"/>
        </w:rPr>
        <w:t>po termínu</w:t>
      </w:r>
      <w:r w:rsidRPr="005D3007">
        <w:rPr>
          <w:rStyle w:val="Znakapoznpodarou"/>
          <w:rFonts w:asciiTheme="minorHAnsi" w:hAnsiTheme="minorHAnsi" w:cstheme="minorHAnsi"/>
          <w:vertAlign w:val="baseline"/>
        </w:rPr>
        <w:t>“.</w:t>
      </w:r>
    </w:p>
  </w:footnote>
  <w:footnote w:id="25">
    <w:p w14:paraId="1B676B74" w14:textId="77777777" w:rsidR="007F3B47" w:rsidRPr="00691A2B" w:rsidRDefault="007F3B47" w:rsidP="005D3007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</w:pPr>
      <w:r w:rsidRPr="005D300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91A2B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5D3007">
        <w:rPr>
          <w:rFonts w:asciiTheme="minorHAnsi" w:hAnsiTheme="minorHAnsi" w:cstheme="minorHAnsi"/>
          <w:sz w:val="20"/>
          <w:szCs w:val="20"/>
        </w:rPr>
        <w:tab/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Významnost (materialita) reprezentuje u ÚZ hodnotu nesprávností, jejíž překročení by již mohlo ovlivnit přiměřeně znalého uživatele. Při stanovení významnosti postupuje NKÚ v souladu s </w:t>
      </w:r>
      <w:r w:rsidRPr="005D3007">
        <w:rPr>
          <w:rStyle w:val="Znakapoznpodarou"/>
          <w:rFonts w:asciiTheme="minorHAnsi" w:hAnsiTheme="minorHAnsi" w:cstheme="minorHAnsi"/>
          <w:i/>
          <w:sz w:val="20"/>
          <w:szCs w:val="20"/>
          <w:vertAlign w:val="baseline"/>
        </w:rPr>
        <w:t>Kontrolními standardy NKÚ</w:t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26">
    <w:p w14:paraId="69920134" w14:textId="16CA5FCC" w:rsidR="007F3B47" w:rsidRPr="005D3007" w:rsidRDefault="007F3B47" w:rsidP="005D3007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</w:rPr>
      </w:pPr>
      <w:r w:rsidRPr="005D300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91A2B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5D300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NKÚ stanovil p</w:t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ro posouzení významnosti zjištěných nesprávností v údajích ÚZ hladin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významnosti ve výši </w:t>
      </w:r>
      <w:r>
        <w:rPr>
          <w:rFonts w:asciiTheme="minorHAnsi" w:hAnsiTheme="minorHAnsi" w:cstheme="minorHAnsi"/>
          <w:sz w:val="20"/>
          <w:szCs w:val="20"/>
        </w:rPr>
        <w:br/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2</w:t>
      </w:r>
      <w:r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%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celkových výnosů, které byly 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31. 12. 2023 vykázány ve výši 293,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mil.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D3007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Kč.</w:t>
      </w:r>
      <w:r>
        <w:rPr>
          <w:rFonts w:asciiTheme="minorHAnsi" w:hAnsiTheme="minorHAnsi" w:cstheme="minorHAnsi"/>
          <w:sz w:val="20"/>
          <w:szCs w:val="20"/>
        </w:rPr>
        <w:t xml:space="preserve"> Vypočtená hladina významnosti je zaokrouhlena na celé miliony Kč. </w:t>
      </w:r>
    </w:p>
  </w:footnote>
  <w:footnote w:id="27">
    <w:p w14:paraId="21450D59" w14:textId="6CC9D3F9" w:rsidR="007F3B47" w:rsidRPr="00691A2B" w:rsidRDefault="007F3B47" w:rsidP="00AE6D0C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iCs/>
          <w:sz w:val="20"/>
          <w:szCs w:val="20"/>
          <w:vertAlign w:val="baseline"/>
        </w:rPr>
      </w:pPr>
      <w:r w:rsidRPr="005D300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91A2B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5D300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V</w:t>
      </w:r>
      <w:r w:rsidRPr="00A846A9">
        <w:rPr>
          <w:rStyle w:val="Znakapoznpodarou"/>
          <w:rFonts w:asciiTheme="minorHAnsi" w:hAnsiTheme="minorHAnsi"/>
          <w:sz w:val="20"/>
          <w:szCs w:val="20"/>
          <w:vertAlign w:val="baseline"/>
        </w:rPr>
        <w:t xml:space="preserve"> podseskupení položek 211 – </w:t>
      </w:r>
      <w:r w:rsidRPr="00C43AEE">
        <w:rPr>
          <w:rStyle w:val="Znakapoznpodarou"/>
          <w:rFonts w:asciiTheme="minorHAnsi" w:hAnsiTheme="minorHAnsi"/>
          <w:i/>
          <w:sz w:val="20"/>
          <w:szCs w:val="20"/>
          <w:vertAlign w:val="baseline"/>
        </w:rPr>
        <w:t>Příjmy z vlastní činnosti</w:t>
      </w:r>
      <w:r w:rsidRPr="00A846A9">
        <w:rPr>
          <w:rStyle w:val="Znakapoznpodarou"/>
          <w:rFonts w:asciiTheme="minorHAnsi" w:hAnsiTheme="minorHAnsi"/>
          <w:sz w:val="20"/>
          <w:szCs w:val="20"/>
          <w:vertAlign w:val="baseline"/>
        </w:rPr>
        <w:t xml:space="preserve"> a v podseskupení položek 415 – </w:t>
      </w:r>
      <w:r w:rsidRPr="00C43AEE">
        <w:rPr>
          <w:rStyle w:val="Znakapoznpodarou"/>
          <w:rFonts w:asciiTheme="minorHAnsi" w:hAnsiTheme="minorHAnsi"/>
          <w:i/>
          <w:sz w:val="20"/>
          <w:szCs w:val="20"/>
          <w:vertAlign w:val="baseline"/>
        </w:rPr>
        <w:t>Neinvestiční transfery přijaté ze zahraničí</w:t>
      </w:r>
      <w:r>
        <w:rPr>
          <w:rStyle w:val="Znakapoznpodarou"/>
          <w:rFonts w:asciiTheme="minorHAnsi" w:hAnsiTheme="minorHAnsi"/>
          <w:i/>
          <w:sz w:val="20"/>
          <w:szCs w:val="20"/>
          <w:vertAlign w:val="baseline"/>
        </w:rPr>
        <w:t>.</w:t>
      </w:r>
    </w:p>
  </w:footnote>
  <w:footnote w:id="28">
    <w:p w14:paraId="711DC08F" w14:textId="77777777" w:rsidR="007F3B47" w:rsidRDefault="007F3B47" w:rsidP="00CB4344">
      <w:pPr>
        <w:spacing w:after="0"/>
        <w:ind w:left="284" w:hanging="284"/>
        <w:jc w:val="both"/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NKÚ stanovil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pro posouzení významnosti zjištěných nesprávností v údajích předkládaných pro hodnocení plnění rozpočtu hladinu významnosti ve výši 2 % z celkových příjmů, které byly k 31. 12. 2023 vykázány ve výši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302,7 mil. Kč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Vypočtená hladina významnosti je zaokrouhlena na celé miliony Kč.</w:t>
      </w:r>
    </w:p>
  </w:footnote>
  <w:footnote w:id="29">
    <w:p w14:paraId="1D7114C1" w14:textId="77777777" w:rsidR="007F3B47" w:rsidRDefault="007F3B47" w:rsidP="00021047">
      <w:pPr>
        <w:spacing w:after="0"/>
        <w:ind w:left="284" w:hanging="284"/>
        <w:jc w:val="both"/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cs-CZ"/>
        </w:rPr>
        <w:t>Vyhláška č. 412/2021 Sb., o rozpočtové skladbě.</w:t>
      </w:r>
    </w:p>
  </w:footnote>
  <w:footnote w:id="30">
    <w:p w14:paraId="1635EBAF" w14:textId="77777777" w:rsidR="007F3B47" w:rsidRPr="00E313CF" w:rsidRDefault="007F3B47" w:rsidP="00691A2B">
      <w:pPr>
        <w:pStyle w:val="Textpoznpodarou"/>
        <w:ind w:left="284" w:hanging="284"/>
        <w:rPr>
          <w:rFonts w:asciiTheme="minorHAnsi" w:hAnsiTheme="minorHAnsi" w:cstheme="minorHAnsi"/>
        </w:rPr>
      </w:pPr>
      <w:r w:rsidRPr="00E313CF">
        <w:rPr>
          <w:rStyle w:val="Znakapoznpodarou"/>
          <w:rFonts w:asciiTheme="minorHAnsi" w:hAnsiTheme="minorHAnsi" w:cstheme="minorHAnsi"/>
        </w:rPr>
        <w:footnoteRef/>
      </w:r>
      <w:r w:rsidRPr="00E31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313CF">
        <w:rPr>
          <w:rFonts w:asciiTheme="minorHAnsi" w:hAnsiTheme="minorHAnsi" w:cstheme="minorHAnsi"/>
        </w:rPr>
        <w:t>Ustanovení § 3 písm. e) zákona č. 218/2000 Sb.</w:t>
      </w:r>
    </w:p>
  </w:footnote>
  <w:footnote w:id="31">
    <w:p w14:paraId="2D9F5B90" w14:textId="77777777" w:rsidR="007F3B47" w:rsidRPr="00E313CF" w:rsidRDefault="007F3B47" w:rsidP="00691A2B">
      <w:pPr>
        <w:pStyle w:val="Textpoznpodarou"/>
        <w:ind w:left="284" w:hanging="284"/>
        <w:rPr>
          <w:rFonts w:asciiTheme="minorHAnsi" w:hAnsiTheme="minorHAnsi" w:cstheme="minorHAnsi"/>
        </w:rPr>
      </w:pPr>
      <w:r w:rsidRPr="00E313CF">
        <w:rPr>
          <w:rStyle w:val="Znakapoznpodarou"/>
          <w:rFonts w:asciiTheme="minorHAnsi" w:hAnsiTheme="minorHAnsi" w:cstheme="minorHAnsi"/>
        </w:rPr>
        <w:footnoteRef/>
      </w:r>
      <w:r w:rsidRPr="00E31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313CF">
        <w:rPr>
          <w:rFonts w:asciiTheme="minorHAnsi" w:hAnsiTheme="minorHAnsi" w:cstheme="minorHAnsi"/>
        </w:rPr>
        <w:t>Ustanovení § 44 odst. 1 písm. a) zákona č. 218/2000 Sb.</w:t>
      </w:r>
    </w:p>
  </w:footnote>
  <w:footnote w:id="32">
    <w:p w14:paraId="558865A0" w14:textId="77777777" w:rsidR="007F3B47" w:rsidRPr="00691A2B" w:rsidRDefault="007F3B47" w:rsidP="00A84474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</w:pPr>
      <w:r w:rsidRPr="005D300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91A2B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5D3007">
        <w:rPr>
          <w:rFonts w:asciiTheme="minorHAnsi" w:hAnsiTheme="minorHAnsi" w:cstheme="minorHAnsi"/>
          <w:sz w:val="20"/>
          <w:szCs w:val="20"/>
        </w:rPr>
        <w:tab/>
      </w:r>
      <w:r w:rsidRPr="00A84474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Peněžní báze zachycuje příjmy a výdaje peněžních prostředků.</w:t>
      </w:r>
    </w:p>
  </w:footnote>
  <w:footnote w:id="33">
    <w:p w14:paraId="6CAF7B72" w14:textId="15D5E082" w:rsidR="007F3B47" w:rsidRPr="00691A2B" w:rsidRDefault="007F3B47" w:rsidP="00A84474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</w:pPr>
      <w:r w:rsidRPr="005D300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91A2B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5D3007">
        <w:rPr>
          <w:rFonts w:asciiTheme="minorHAnsi" w:hAnsiTheme="minorHAnsi" w:cstheme="minorHAnsi"/>
          <w:sz w:val="20"/>
          <w:szCs w:val="20"/>
        </w:rPr>
        <w:tab/>
      </w:r>
      <w:r w:rsidRPr="00A84474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Akruální báze (nebo také princip, koncept) je jedna ze základních účetních zásad a spočívá v tom, že náklady a výnosy se účtují do období, se kterým věcně a časově souvisejí, aniž by bylo bráno v úvahu, kdy došlo k reálnému pohybu peněz, a zároveň se účtuje o nárocích (pohledávkách) </w:t>
      </w:r>
      <w:r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4474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závazcích.</w:t>
      </w:r>
    </w:p>
  </w:footnote>
  <w:footnote w:id="34">
    <w:p w14:paraId="231FB9D4" w14:textId="77777777" w:rsidR="007F3B47" w:rsidRPr="008E2C44" w:rsidRDefault="007F3B47" w:rsidP="00A84474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</w:pPr>
      <w:r w:rsidRPr="005D300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91A2B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5D3007">
        <w:rPr>
          <w:rFonts w:asciiTheme="minorHAnsi" w:hAnsiTheme="minorHAnsi" w:cstheme="minorHAnsi"/>
          <w:sz w:val="20"/>
          <w:szCs w:val="20"/>
        </w:rPr>
        <w:tab/>
      </w:r>
      <w:r w:rsidRPr="00A84474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Z celkových 25 669 řádků v účetním deníku se podrozvahových účtů týkalo 372 řádků, přičemž na počet záznamů měla vliv skutečnost, že v některých případech ÚPV o podmíněných pohledávkách a závazcích neúčtoval průběžně, ale až souhrnným dokladem ke konci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79A"/>
    <w:multiLevelType w:val="hybridMultilevel"/>
    <w:tmpl w:val="4D4E0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562"/>
    <w:multiLevelType w:val="hybridMultilevel"/>
    <w:tmpl w:val="407C2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7B9A"/>
    <w:multiLevelType w:val="hybridMultilevel"/>
    <w:tmpl w:val="296A5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186A"/>
    <w:multiLevelType w:val="hybridMultilevel"/>
    <w:tmpl w:val="7CEA8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531D"/>
    <w:multiLevelType w:val="hybridMultilevel"/>
    <w:tmpl w:val="22267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0D32"/>
    <w:multiLevelType w:val="hybridMultilevel"/>
    <w:tmpl w:val="021AE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4FD6"/>
    <w:multiLevelType w:val="hybridMultilevel"/>
    <w:tmpl w:val="07325D10"/>
    <w:lvl w:ilvl="0" w:tplc="04050001">
      <w:start w:val="1"/>
      <w:numFmt w:val="bullet"/>
      <w:lvlText w:val=""/>
      <w:lvlJc w:val="left"/>
      <w:pPr>
        <w:ind w:left="-356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-2844" w:hanging="360"/>
      </w:pPr>
    </w:lvl>
    <w:lvl w:ilvl="2" w:tplc="0405001B" w:tentative="1">
      <w:start w:val="1"/>
      <w:numFmt w:val="lowerRoman"/>
      <w:lvlText w:val="%3."/>
      <w:lvlJc w:val="right"/>
      <w:pPr>
        <w:ind w:left="-2124" w:hanging="180"/>
      </w:pPr>
    </w:lvl>
    <w:lvl w:ilvl="3" w:tplc="0405000F" w:tentative="1">
      <w:start w:val="1"/>
      <w:numFmt w:val="decimal"/>
      <w:lvlText w:val="%4."/>
      <w:lvlJc w:val="left"/>
      <w:pPr>
        <w:ind w:left="-1404" w:hanging="360"/>
      </w:pPr>
    </w:lvl>
    <w:lvl w:ilvl="4" w:tplc="04050019" w:tentative="1">
      <w:start w:val="1"/>
      <w:numFmt w:val="lowerLetter"/>
      <w:lvlText w:val="%5."/>
      <w:lvlJc w:val="left"/>
      <w:pPr>
        <w:ind w:left="-684" w:hanging="360"/>
      </w:pPr>
    </w:lvl>
    <w:lvl w:ilvl="5" w:tplc="0405001B" w:tentative="1">
      <w:start w:val="1"/>
      <w:numFmt w:val="lowerRoman"/>
      <w:lvlText w:val="%6."/>
      <w:lvlJc w:val="right"/>
      <w:pPr>
        <w:ind w:left="36" w:hanging="180"/>
      </w:pPr>
    </w:lvl>
    <w:lvl w:ilvl="6" w:tplc="0405000F" w:tentative="1">
      <w:start w:val="1"/>
      <w:numFmt w:val="decimal"/>
      <w:lvlText w:val="%7."/>
      <w:lvlJc w:val="left"/>
      <w:pPr>
        <w:ind w:left="756" w:hanging="360"/>
      </w:pPr>
    </w:lvl>
    <w:lvl w:ilvl="7" w:tplc="04050019" w:tentative="1">
      <w:start w:val="1"/>
      <w:numFmt w:val="lowerLetter"/>
      <w:lvlText w:val="%8."/>
      <w:lvlJc w:val="left"/>
      <w:pPr>
        <w:ind w:left="1476" w:hanging="360"/>
      </w:pPr>
    </w:lvl>
    <w:lvl w:ilvl="8" w:tplc="0405001B" w:tentative="1">
      <w:start w:val="1"/>
      <w:numFmt w:val="lowerRoman"/>
      <w:lvlText w:val="%9."/>
      <w:lvlJc w:val="right"/>
      <w:pPr>
        <w:ind w:left="2196" w:hanging="180"/>
      </w:pPr>
    </w:lvl>
  </w:abstractNum>
  <w:abstractNum w:abstractNumId="7" w15:restartNumberingAfterBreak="0">
    <w:nsid w:val="1C116500"/>
    <w:multiLevelType w:val="hybridMultilevel"/>
    <w:tmpl w:val="0D305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3CF9"/>
    <w:multiLevelType w:val="hybridMultilevel"/>
    <w:tmpl w:val="BE066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D1B3E"/>
    <w:multiLevelType w:val="hybridMultilevel"/>
    <w:tmpl w:val="8C727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D0F39"/>
    <w:multiLevelType w:val="hybridMultilevel"/>
    <w:tmpl w:val="5C72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A2DB6"/>
    <w:multiLevelType w:val="hybridMultilevel"/>
    <w:tmpl w:val="A93CE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5C91"/>
    <w:multiLevelType w:val="hybridMultilevel"/>
    <w:tmpl w:val="D110FD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4B1B5A"/>
    <w:multiLevelType w:val="hybridMultilevel"/>
    <w:tmpl w:val="F85A2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C1922"/>
    <w:multiLevelType w:val="hybridMultilevel"/>
    <w:tmpl w:val="C09A4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F0F03"/>
    <w:multiLevelType w:val="multilevel"/>
    <w:tmpl w:val="4C48CC0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CA258B"/>
    <w:multiLevelType w:val="hybridMultilevel"/>
    <w:tmpl w:val="D7C2C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31643"/>
    <w:multiLevelType w:val="hybridMultilevel"/>
    <w:tmpl w:val="E6B0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4688F"/>
    <w:multiLevelType w:val="hybridMultilevel"/>
    <w:tmpl w:val="27E27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45565D8"/>
    <w:multiLevelType w:val="hybridMultilevel"/>
    <w:tmpl w:val="C30C2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54FD8"/>
    <w:multiLevelType w:val="hybridMultilevel"/>
    <w:tmpl w:val="C8FE6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F4F1C"/>
    <w:multiLevelType w:val="hybridMultilevel"/>
    <w:tmpl w:val="C60A2A0A"/>
    <w:lvl w:ilvl="0" w:tplc="455E7C6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B5BE8"/>
    <w:multiLevelType w:val="hybridMultilevel"/>
    <w:tmpl w:val="50041BB6"/>
    <w:lvl w:ilvl="0" w:tplc="5BE015B4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AD0E06"/>
    <w:multiLevelType w:val="hybridMultilevel"/>
    <w:tmpl w:val="8BAC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A34C2"/>
    <w:multiLevelType w:val="hybridMultilevel"/>
    <w:tmpl w:val="700847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97824"/>
    <w:multiLevelType w:val="hybridMultilevel"/>
    <w:tmpl w:val="B7688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F768A"/>
    <w:multiLevelType w:val="hybridMultilevel"/>
    <w:tmpl w:val="AEC2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A09A6"/>
    <w:multiLevelType w:val="hybridMultilevel"/>
    <w:tmpl w:val="8D0EE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D5499"/>
    <w:multiLevelType w:val="hybridMultilevel"/>
    <w:tmpl w:val="555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12D45"/>
    <w:multiLevelType w:val="hybridMultilevel"/>
    <w:tmpl w:val="88D02C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1E01F3"/>
    <w:multiLevelType w:val="hybridMultilevel"/>
    <w:tmpl w:val="FAA65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C167D"/>
    <w:multiLevelType w:val="hybridMultilevel"/>
    <w:tmpl w:val="CDF86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97CF7"/>
    <w:multiLevelType w:val="hybridMultilevel"/>
    <w:tmpl w:val="E7320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D28E9"/>
    <w:multiLevelType w:val="hybridMultilevel"/>
    <w:tmpl w:val="789C5B78"/>
    <w:lvl w:ilvl="0" w:tplc="BDAE2FA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318AD8CA" w:tentative="1">
      <w:start w:val="1"/>
      <w:numFmt w:val="lowerLetter"/>
      <w:lvlText w:val="%2."/>
      <w:lvlJc w:val="left"/>
      <w:pPr>
        <w:ind w:left="1440" w:hanging="360"/>
      </w:pPr>
    </w:lvl>
    <w:lvl w:ilvl="2" w:tplc="3D461EC8" w:tentative="1">
      <w:start w:val="1"/>
      <w:numFmt w:val="lowerRoman"/>
      <w:lvlText w:val="%3."/>
      <w:lvlJc w:val="right"/>
      <w:pPr>
        <w:ind w:left="2160" w:hanging="180"/>
      </w:pPr>
    </w:lvl>
    <w:lvl w:ilvl="3" w:tplc="55BC8D1C" w:tentative="1">
      <w:start w:val="1"/>
      <w:numFmt w:val="decimal"/>
      <w:lvlText w:val="%4."/>
      <w:lvlJc w:val="left"/>
      <w:pPr>
        <w:ind w:left="2880" w:hanging="360"/>
      </w:pPr>
    </w:lvl>
    <w:lvl w:ilvl="4" w:tplc="D902D20C" w:tentative="1">
      <w:start w:val="1"/>
      <w:numFmt w:val="lowerLetter"/>
      <w:lvlText w:val="%5."/>
      <w:lvlJc w:val="left"/>
      <w:pPr>
        <w:ind w:left="3600" w:hanging="360"/>
      </w:pPr>
    </w:lvl>
    <w:lvl w:ilvl="5" w:tplc="AB6CBE58" w:tentative="1">
      <w:start w:val="1"/>
      <w:numFmt w:val="lowerRoman"/>
      <w:lvlText w:val="%6."/>
      <w:lvlJc w:val="right"/>
      <w:pPr>
        <w:ind w:left="4320" w:hanging="180"/>
      </w:pPr>
    </w:lvl>
    <w:lvl w:ilvl="6" w:tplc="BF4A046A" w:tentative="1">
      <w:start w:val="1"/>
      <w:numFmt w:val="decimal"/>
      <w:lvlText w:val="%7."/>
      <w:lvlJc w:val="left"/>
      <w:pPr>
        <w:ind w:left="5040" w:hanging="360"/>
      </w:pPr>
    </w:lvl>
    <w:lvl w:ilvl="7" w:tplc="AC2C7F82" w:tentative="1">
      <w:start w:val="1"/>
      <w:numFmt w:val="lowerLetter"/>
      <w:lvlText w:val="%8."/>
      <w:lvlJc w:val="left"/>
      <w:pPr>
        <w:ind w:left="5760" w:hanging="360"/>
      </w:pPr>
    </w:lvl>
    <w:lvl w:ilvl="8" w:tplc="2BC80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A7721"/>
    <w:multiLevelType w:val="hybridMultilevel"/>
    <w:tmpl w:val="0EC617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8F6960"/>
    <w:multiLevelType w:val="hybridMultilevel"/>
    <w:tmpl w:val="AB964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F1B9F"/>
    <w:multiLevelType w:val="hybridMultilevel"/>
    <w:tmpl w:val="BF6A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30DC2"/>
    <w:multiLevelType w:val="hybridMultilevel"/>
    <w:tmpl w:val="2AD827B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A486BE8"/>
    <w:multiLevelType w:val="hybridMultilevel"/>
    <w:tmpl w:val="FF506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12319"/>
    <w:multiLevelType w:val="hybridMultilevel"/>
    <w:tmpl w:val="E126139C"/>
    <w:lvl w:ilvl="0" w:tplc="ACA6EED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604D9"/>
    <w:multiLevelType w:val="hybridMultilevel"/>
    <w:tmpl w:val="62C81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EC52CD0"/>
    <w:multiLevelType w:val="hybridMultilevel"/>
    <w:tmpl w:val="B5B69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13"/>
  </w:num>
  <w:num w:numId="6">
    <w:abstractNumId w:val="30"/>
  </w:num>
  <w:num w:numId="7">
    <w:abstractNumId w:val="41"/>
  </w:num>
  <w:num w:numId="8">
    <w:abstractNumId w:val="5"/>
  </w:num>
  <w:num w:numId="9">
    <w:abstractNumId w:val="20"/>
  </w:num>
  <w:num w:numId="10">
    <w:abstractNumId w:val="35"/>
  </w:num>
  <w:num w:numId="11">
    <w:abstractNumId w:val="8"/>
  </w:num>
  <w:num w:numId="12">
    <w:abstractNumId w:val="25"/>
  </w:num>
  <w:num w:numId="13">
    <w:abstractNumId w:val="38"/>
  </w:num>
  <w:num w:numId="14">
    <w:abstractNumId w:val="11"/>
  </w:num>
  <w:num w:numId="15">
    <w:abstractNumId w:val="7"/>
  </w:num>
  <w:num w:numId="16">
    <w:abstractNumId w:val="10"/>
  </w:num>
  <w:num w:numId="17">
    <w:abstractNumId w:val="1"/>
  </w:num>
  <w:num w:numId="18">
    <w:abstractNumId w:val="37"/>
  </w:num>
  <w:num w:numId="19">
    <w:abstractNumId w:val="29"/>
  </w:num>
  <w:num w:numId="20">
    <w:abstractNumId w:val="12"/>
  </w:num>
  <w:num w:numId="21">
    <w:abstractNumId w:val="41"/>
  </w:num>
  <w:num w:numId="22">
    <w:abstractNumId w:val="41"/>
  </w:num>
  <w:num w:numId="23">
    <w:abstractNumId w:val="41"/>
  </w:num>
  <w:num w:numId="24">
    <w:abstractNumId w:val="41"/>
  </w:num>
  <w:num w:numId="25">
    <w:abstractNumId w:val="41"/>
  </w:num>
  <w:num w:numId="26">
    <w:abstractNumId w:val="28"/>
  </w:num>
  <w:num w:numId="27">
    <w:abstractNumId w:val="41"/>
  </w:num>
  <w:num w:numId="28">
    <w:abstractNumId w:val="42"/>
  </w:num>
  <w:num w:numId="29">
    <w:abstractNumId w:val="23"/>
  </w:num>
  <w:num w:numId="30">
    <w:abstractNumId w:val="4"/>
  </w:num>
  <w:num w:numId="31">
    <w:abstractNumId w:val="2"/>
  </w:num>
  <w:num w:numId="32">
    <w:abstractNumId w:val="16"/>
  </w:num>
  <w:num w:numId="33">
    <w:abstractNumId w:val="34"/>
  </w:num>
  <w:num w:numId="34">
    <w:abstractNumId w:val="31"/>
  </w:num>
  <w:num w:numId="35">
    <w:abstractNumId w:val="29"/>
  </w:num>
  <w:num w:numId="36">
    <w:abstractNumId w:val="40"/>
  </w:num>
  <w:num w:numId="37">
    <w:abstractNumId w:val="34"/>
  </w:num>
  <w:num w:numId="38">
    <w:abstractNumId w:val="27"/>
  </w:num>
  <w:num w:numId="39">
    <w:abstractNumId w:val="41"/>
  </w:num>
  <w:num w:numId="40">
    <w:abstractNumId w:val="32"/>
  </w:num>
  <w:num w:numId="41">
    <w:abstractNumId w:val="17"/>
  </w:num>
  <w:num w:numId="42">
    <w:abstractNumId w:val="22"/>
  </w:num>
  <w:num w:numId="43">
    <w:abstractNumId w:val="18"/>
  </w:num>
  <w:num w:numId="44">
    <w:abstractNumId w:val="19"/>
  </w:num>
  <w:num w:numId="45">
    <w:abstractNumId w:val="2"/>
  </w:num>
  <w:num w:numId="46">
    <w:abstractNumId w:val="14"/>
  </w:num>
  <w:num w:numId="47">
    <w:abstractNumId w:val="41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</w:num>
  <w:num w:numId="51">
    <w:abstractNumId w:val="41"/>
  </w:num>
  <w:num w:numId="52">
    <w:abstractNumId w:val="36"/>
  </w:num>
  <w:num w:numId="53">
    <w:abstractNumId w:val="6"/>
  </w:num>
  <w:num w:numId="54">
    <w:abstractNumId w:val="26"/>
  </w:num>
  <w:num w:numId="55">
    <w:abstractNumId w:val="33"/>
  </w:num>
  <w:num w:numId="56">
    <w:abstractNumId w:val="21"/>
  </w:num>
  <w:num w:numId="57">
    <w:abstractNumId w:val="39"/>
  </w:num>
  <w:num w:numId="5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A3"/>
    <w:rsid w:val="00000CE2"/>
    <w:rsid w:val="00001D0A"/>
    <w:rsid w:val="000055FA"/>
    <w:rsid w:val="0000777E"/>
    <w:rsid w:val="00012275"/>
    <w:rsid w:val="000138B5"/>
    <w:rsid w:val="00013916"/>
    <w:rsid w:val="00013C95"/>
    <w:rsid w:val="00015F98"/>
    <w:rsid w:val="00017195"/>
    <w:rsid w:val="00021047"/>
    <w:rsid w:val="00022410"/>
    <w:rsid w:val="000226E3"/>
    <w:rsid w:val="0002400A"/>
    <w:rsid w:val="00024B97"/>
    <w:rsid w:val="0002521F"/>
    <w:rsid w:val="00035227"/>
    <w:rsid w:val="00040C18"/>
    <w:rsid w:val="00040C7A"/>
    <w:rsid w:val="00040FB6"/>
    <w:rsid w:val="00041A34"/>
    <w:rsid w:val="00046B99"/>
    <w:rsid w:val="00050453"/>
    <w:rsid w:val="00051A8F"/>
    <w:rsid w:val="00052269"/>
    <w:rsid w:val="00054164"/>
    <w:rsid w:val="00054468"/>
    <w:rsid w:val="00056B8A"/>
    <w:rsid w:val="000616E4"/>
    <w:rsid w:val="00061F0B"/>
    <w:rsid w:val="00062D4E"/>
    <w:rsid w:val="00071A75"/>
    <w:rsid w:val="000856E0"/>
    <w:rsid w:val="00090282"/>
    <w:rsid w:val="000910B8"/>
    <w:rsid w:val="0009127B"/>
    <w:rsid w:val="00093AF5"/>
    <w:rsid w:val="00094B76"/>
    <w:rsid w:val="0009742D"/>
    <w:rsid w:val="000A1040"/>
    <w:rsid w:val="000A1B11"/>
    <w:rsid w:val="000A25DF"/>
    <w:rsid w:val="000A37C2"/>
    <w:rsid w:val="000A3E00"/>
    <w:rsid w:val="000A5535"/>
    <w:rsid w:val="000B1609"/>
    <w:rsid w:val="000B19DF"/>
    <w:rsid w:val="000B503F"/>
    <w:rsid w:val="000B52CE"/>
    <w:rsid w:val="000B5DCF"/>
    <w:rsid w:val="000C36BB"/>
    <w:rsid w:val="000C43BE"/>
    <w:rsid w:val="000C48ED"/>
    <w:rsid w:val="000C5652"/>
    <w:rsid w:val="000D2105"/>
    <w:rsid w:val="000D421F"/>
    <w:rsid w:val="000D5600"/>
    <w:rsid w:val="000D67F9"/>
    <w:rsid w:val="000E0F79"/>
    <w:rsid w:val="000E22DA"/>
    <w:rsid w:val="000E31A8"/>
    <w:rsid w:val="000E56CE"/>
    <w:rsid w:val="000F3E11"/>
    <w:rsid w:val="000F3F2F"/>
    <w:rsid w:val="000F5D5B"/>
    <w:rsid w:val="000F6818"/>
    <w:rsid w:val="0010180D"/>
    <w:rsid w:val="001024E2"/>
    <w:rsid w:val="001038E1"/>
    <w:rsid w:val="001066C3"/>
    <w:rsid w:val="001071B3"/>
    <w:rsid w:val="0011180F"/>
    <w:rsid w:val="00113374"/>
    <w:rsid w:val="00117E0F"/>
    <w:rsid w:val="001202E0"/>
    <w:rsid w:val="001216E7"/>
    <w:rsid w:val="0012332B"/>
    <w:rsid w:val="0012593D"/>
    <w:rsid w:val="00125BC4"/>
    <w:rsid w:val="00130ED6"/>
    <w:rsid w:val="00132422"/>
    <w:rsid w:val="00133310"/>
    <w:rsid w:val="0013609E"/>
    <w:rsid w:val="001367F8"/>
    <w:rsid w:val="001415B1"/>
    <w:rsid w:val="00141E1B"/>
    <w:rsid w:val="0014516F"/>
    <w:rsid w:val="00146DE4"/>
    <w:rsid w:val="00151E0B"/>
    <w:rsid w:val="00157CEF"/>
    <w:rsid w:val="00161979"/>
    <w:rsid w:val="001621AE"/>
    <w:rsid w:val="00165532"/>
    <w:rsid w:val="00165B00"/>
    <w:rsid w:val="00166447"/>
    <w:rsid w:val="00166A6C"/>
    <w:rsid w:val="001725E9"/>
    <w:rsid w:val="00174D69"/>
    <w:rsid w:val="00180E00"/>
    <w:rsid w:val="001837BF"/>
    <w:rsid w:val="00185340"/>
    <w:rsid w:val="00187EF1"/>
    <w:rsid w:val="001915C6"/>
    <w:rsid w:val="00193229"/>
    <w:rsid w:val="0019572D"/>
    <w:rsid w:val="00196CA1"/>
    <w:rsid w:val="001A1396"/>
    <w:rsid w:val="001A7B94"/>
    <w:rsid w:val="001A7C33"/>
    <w:rsid w:val="001B118D"/>
    <w:rsid w:val="001B2080"/>
    <w:rsid w:val="001B6B35"/>
    <w:rsid w:val="001B6BBE"/>
    <w:rsid w:val="001C119F"/>
    <w:rsid w:val="001C494F"/>
    <w:rsid w:val="001C6A67"/>
    <w:rsid w:val="001C75D2"/>
    <w:rsid w:val="001D07EA"/>
    <w:rsid w:val="001D384E"/>
    <w:rsid w:val="001D4DFC"/>
    <w:rsid w:val="001E0193"/>
    <w:rsid w:val="001E0822"/>
    <w:rsid w:val="001E3590"/>
    <w:rsid w:val="001F3497"/>
    <w:rsid w:val="001F5778"/>
    <w:rsid w:val="00201369"/>
    <w:rsid w:val="002039C1"/>
    <w:rsid w:val="00204821"/>
    <w:rsid w:val="00210FC6"/>
    <w:rsid w:val="002158EA"/>
    <w:rsid w:val="00216B6C"/>
    <w:rsid w:val="00221FBD"/>
    <w:rsid w:val="002230C7"/>
    <w:rsid w:val="00223C96"/>
    <w:rsid w:val="00225DD4"/>
    <w:rsid w:val="00227E6F"/>
    <w:rsid w:val="00234415"/>
    <w:rsid w:val="002432E0"/>
    <w:rsid w:val="0025067A"/>
    <w:rsid w:val="00255388"/>
    <w:rsid w:val="00257897"/>
    <w:rsid w:val="00262B8E"/>
    <w:rsid w:val="002635E8"/>
    <w:rsid w:val="00265B99"/>
    <w:rsid w:val="0026643D"/>
    <w:rsid w:val="002665F6"/>
    <w:rsid w:val="00270037"/>
    <w:rsid w:val="00271621"/>
    <w:rsid w:val="00274216"/>
    <w:rsid w:val="002751DC"/>
    <w:rsid w:val="00275FB6"/>
    <w:rsid w:val="00281178"/>
    <w:rsid w:val="0028358D"/>
    <w:rsid w:val="00284CDC"/>
    <w:rsid w:val="00285B94"/>
    <w:rsid w:val="0029240D"/>
    <w:rsid w:val="00292961"/>
    <w:rsid w:val="002954AC"/>
    <w:rsid w:val="00296CE6"/>
    <w:rsid w:val="002A2237"/>
    <w:rsid w:val="002A28B4"/>
    <w:rsid w:val="002A3268"/>
    <w:rsid w:val="002A3C5A"/>
    <w:rsid w:val="002A6FFB"/>
    <w:rsid w:val="002A7E98"/>
    <w:rsid w:val="002B1131"/>
    <w:rsid w:val="002B5E93"/>
    <w:rsid w:val="002B66D6"/>
    <w:rsid w:val="002B7E1A"/>
    <w:rsid w:val="002C4DC1"/>
    <w:rsid w:val="002C51BE"/>
    <w:rsid w:val="002C5C3D"/>
    <w:rsid w:val="002E19AD"/>
    <w:rsid w:val="002E2665"/>
    <w:rsid w:val="002E4718"/>
    <w:rsid w:val="002F2CCF"/>
    <w:rsid w:val="002F359D"/>
    <w:rsid w:val="002F5B4D"/>
    <w:rsid w:val="002F64F3"/>
    <w:rsid w:val="0030080C"/>
    <w:rsid w:val="0030277D"/>
    <w:rsid w:val="00302953"/>
    <w:rsid w:val="00302FED"/>
    <w:rsid w:val="00303E25"/>
    <w:rsid w:val="00306A0E"/>
    <w:rsid w:val="00310661"/>
    <w:rsid w:val="00310F71"/>
    <w:rsid w:val="00312929"/>
    <w:rsid w:val="00317F2A"/>
    <w:rsid w:val="00320121"/>
    <w:rsid w:val="00320C87"/>
    <w:rsid w:val="00323879"/>
    <w:rsid w:val="00325DF9"/>
    <w:rsid w:val="00330908"/>
    <w:rsid w:val="00331A8E"/>
    <w:rsid w:val="003360DE"/>
    <w:rsid w:val="003416C7"/>
    <w:rsid w:val="00343689"/>
    <w:rsid w:val="003453EA"/>
    <w:rsid w:val="0034579D"/>
    <w:rsid w:val="00347A69"/>
    <w:rsid w:val="00354246"/>
    <w:rsid w:val="003610B0"/>
    <w:rsid w:val="00361B20"/>
    <w:rsid w:val="00364FAC"/>
    <w:rsid w:val="003671B2"/>
    <w:rsid w:val="0037054C"/>
    <w:rsid w:val="00373580"/>
    <w:rsid w:val="00373B7E"/>
    <w:rsid w:val="00377CD7"/>
    <w:rsid w:val="00380083"/>
    <w:rsid w:val="00380F6B"/>
    <w:rsid w:val="003828D4"/>
    <w:rsid w:val="00383A73"/>
    <w:rsid w:val="0038442A"/>
    <w:rsid w:val="00386828"/>
    <w:rsid w:val="0039011C"/>
    <w:rsid w:val="00390C0C"/>
    <w:rsid w:val="00392A2C"/>
    <w:rsid w:val="00394244"/>
    <w:rsid w:val="003945EC"/>
    <w:rsid w:val="0039464E"/>
    <w:rsid w:val="00397639"/>
    <w:rsid w:val="003A3800"/>
    <w:rsid w:val="003B00D6"/>
    <w:rsid w:val="003B1FEE"/>
    <w:rsid w:val="003B20C9"/>
    <w:rsid w:val="003B3718"/>
    <w:rsid w:val="003B3811"/>
    <w:rsid w:val="003B7CE2"/>
    <w:rsid w:val="003C0382"/>
    <w:rsid w:val="003C0911"/>
    <w:rsid w:val="003C3979"/>
    <w:rsid w:val="003C3B41"/>
    <w:rsid w:val="003C5548"/>
    <w:rsid w:val="003D4C4C"/>
    <w:rsid w:val="003D4EBA"/>
    <w:rsid w:val="003D728A"/>
    <w:rsid w:val="003E61C0"/>
    <w:rsid w:val="003E706C"/>
    <w:rsid w:val="003F2E42"/>
    <w:rsid w:val="003F61AA"/>
    <w:rsid w:val="0041473B"/>
    <w:rsid w:val="004159D5"/>
    <w:rsid w:val="00426BB2"/>
    <w:rsid w:val="004320A4"/>
    <w:rsid w:val="0044293C"/>
    <w:rsid w:val="004508DA"/>
    <w:rsid w:val="00451CDF"/>
    <w:rsid w:val="00453E6C"/>
    <w:rsid w:val="004648DD"/>
    <w:rsid w:val="00474195"/>
    <w:rsid w:val="0047747C"/>
    <w:rsid w:val="00481B05"/>
    <w:rsid w:val="0048559A"/>
    <w:rsid w:val="00485A30"/>
    <w:rsid w:val="004860BF"/>
    <w:rsid w:val="004905C9"/>
    <w:rsid w:val="004952E9"/>
    <w:rsid w:val="00495903"/>
    <w:rsid w:val="00496655"/>
    <w:rsid w:val="004A0A0F"/>
    <w:rsid w:val="004A1F7D"/>
    <w:rsid w:val="004A384A"/>
    <w:rsid w:val="004B5657"/>
    <w:rsid w:val="004B7982"/>
    <w:rsid w:val="004C53D5"/>
    <w:rsid w:val="004C586E"/>
    <w:rsid w:val="004D0786"/>
    <w:rsid w:val="004D1489"/>
    <w:rsid w:val="004D1EBF"/>
    <w:rsid w:val="004D27E9"/>
    <w:rsid w:val="004D33E4"/>
    <w:rsid w:val="004D4556"/>
    <w:rsid w:val="004D6A8B"/>
    <w:rsid w:val="004E02DE"/>
    <w:rsid w:val="004F328F"/>
    <w:rsid w:val="004F579A"/>
    <w:rsid w:val="005028CC"/>
    <w:rsid w:val="00504A4D"/>
    <w:rsid w:val="00504C50"/>
    <w:rsid w:val="0050798F"/>
    <w:rsid w:val="00507A3B"/>
    <w:rsid w:val="00515C2B"/>
    <w:rsid w:val="005219AC"/>
    <w:rsid w:val="0052360B"/>
    <w:rsid w:val="00526BEA"/>
    <w:rsid w:val="00526E2E"/>
    <w:rsid w:val="00536028"/>
    <w:rsid w:val="00537EBA"/>
    <w:rsid w:val="00542068"/>
    <w:rsid w:val="005444CC"/>
    <w:rsid w:val="00544CE3"/>
    <w:rsid w:val="0054624B"/>
    <w:rsid w:val="005512F5"/>
    <w:rsid w:val="00552575"/>
    <w:rsid w:val="00552B70"/>
    <w:rsid w:val="00557CC6"/>
    <w:rsid w:val="00563153"/>
    <w:rsid w:val="0056330A"/>
    <w:rsid w:val="00567F36"/>
    <w:rsid w:val="005724BA"/>
    <w:rsid w:val="00573AAA"/>
    <w:rsid w:val="005741E2"/>
    <w:rsid w:val="00583B30"/>
    <w:rsid w:val="00584DBB"/>
    <w:rsid w:val="005854B5"/>
    <w:rsid w:val="00586E99"/>
    <w:rsid w:val="00590E6A"/>
    <w:rsid w:val="00594F07"/>
    <w:rsid w:val="0059735D"/>
    <w:rsid w:val="005A4541"/>
    <w:rsid w:val="005A5C81"/>
    <w:rsid w:val="005B0DE3"/>
    <w:rsid w:val="005B2CB2"/>
    <w:rsid w:val="005B7CBF"/>
    <w:rsid w:val="005C008C"/>
    <w:rsid w:val="005C144A"/>
    <w:rsid w:val="005C7837"/>
    <w:rsid w:val="005D0A5D"/>
    <w:rsid w:val="005D15DB"/>
    <w:rsid w:val="005D252C"/>
    <w:rsid w:val="005D3007"/>
    <w:rsid w:val="005D5EFE"/>
    <w:rsid w:val="005E07AC"/>
    <w:rsid w:val="005E1522"/>
    <w:rsid w:val="005E39D5"/>
    <w:rsid w:val="005E3AB0"/>
    <w:rsid w:val="005E6BEE"/>
    <w:rsid w:val="005F21B0"/>
    <w:rsid w:val="005F50DC"/>
    <w:rsid w:val="005F6627"/>
    <w:rsid w:val="006032F7"/>
    <w:rsid w:val="006036DD"/>
    <w:rsid w:val="00611398"/>
    <w:rsid w:val="00613AD2"/>
    <w:rsid w:val="0061625C"/>
    <w:rsid w:val="006164C7"/>
    <w:rsid w:val="00617501"/>
    <w:rsid w:val="006218C9"/>
    <w:rsid w:val="00623D67"/>
    <w:rsid w:val="00626376"/>
    <w:rsid w:val="006263B1"/>
    <w:rsid w:val="00630E9F"/>
    <w:rsid w:val="00633512"/>
    <w:rsid w:val="00633CF6"/>
    <w:rsid w:val="006362F5"/>
    <w:rsid w:val="00637AE3"/>
    <w:rsid w:val="00640738"/>
    <w:rsid w:val="006417EF"/>
    <w:rsid w:val="00643A25"/>
    <w:rsid w:val="0064424D"/>
    <w:rsid w:val="006445B1"/>
    <w:rsid w:val="00644673"/>
    <w:rsid w:val="006501A3"/>
    <w:rsid w:val="00650291"/>
    <w:rsid w:val="00662E5E"/>
    <w:rsid w:val="00672441"/>
    <w:rsid w:val="0067305A"/>
    <w:rsid w:val="0067314A"/>
    <w:rsid w:val="00673925"/>
    <w:rsid w:val="00673AC7"/>
    <w:rsid w:val="006763BD"/>
    <w:rsid w:val="00681140"/>
    <w:rsid w:val="0068646C"/>
    <w:rsid w:val="0068735F"/>
    <w:rsid w:val="00691A2B"/>
    <w:rsid w:val="006973BA"/>
    <w:rsid w:val="006B11C9"/>
    <w:rsid w:val="006B1C69"/>
    <w:rsid w:val="006B52F2"/>
    <w:rsid w:val="006C4E10"/>
    <w:rsid w:val="006D0C66"/>
    <w:rsid w:val="006D132A"/>
    <w:rsid w:val="006D2E90"/>
    <w:rsid w:val="006D4EE3"/>
    <w:rsid w:val="006F2B01"/>
    <w:rsid w:val="006F496A"/>
    <w:rsid w:val="007026E7"/>
    <w:rsid w:val="0070274E"/>
    <w:rsid w:val="00703093"/>
    <w:rsid w:val="00703D67"/>
    <w:rsid w:val="00706AB5"/>
    <w:rsid w:val="00714C6E"/>
    <w:rsid w:val="0071533C"/>
    <w:rsid w:val="00726E64"/>
    <w:rsid w:val="00732350"/>
    <w:rsid w:val="0073380B"/>
    <w:rsid w:val="00736204"/>
    <w:rsid w:val="007371AD"/>
    <w:rsid w:val="00741EEA"/>
    <w:rsid w:val="00743730"/>
    <w:rsid w:val="007444B4"/>
    <w:rsid w:val="0075075F"/>
    <w:rsid w:val="00755AD9"/>
    <w:rsid w:val="00755DF5"/>
    <w:rsid w:val="00756142"/>
    <w:rsid w:val="0075705D"/>
    <w:rsid w:val="007621C2"/>
    <w:rsid w:val="00764C54"/>
    <w:rsid w:val="00766238"/>
    <w:rsid w:val="00774242"/>
    <w:rsid w:val="00774F77"/>
    <w:rsid w:val="007817EE"/>
    <w:rsid w:val="00791379"/>
    <w:rsid w:val="00794AF6"/>
    <w:rsid w:val="007A506B"/>
    <w:rsid w:val="007B17DC"/>
    <w:rsid w:val="007B24BA"/>
    <w:rsid w:val="007B3E2D"/>
    <w:rsid w:val="007C00BE"/>
    <w:rsid w:val="007C04B7"/>
    <w:rsid w:val="007C0559"/>
    <w:rsid w:val="007C1CE5"/>
    <w:rsid w:val="007C5501"/>
    <w:rsid w:val="007C59F1"/>
    <w:rsid w:val="007C60CA"/>
    <w:rsid w:val="007D77C6"/>
    <w:rsid w:val="007E6567"/>
    <w:rsid w:val="007F0BA0"/>
    <w:rsid w:val="007F3B47"/>
    <w:rsid w:val="007F70BA"/>
    <w:rsid w:val="00800274"/>
    <w:rsid w:val="00804DC0"/>
    <w:rsid w:val="008060BF"/>
    <w:rsid w:val="008076CB"/>
    <w:rsid w:val="00810473"/>
    <w:rsid w:val="008120D4"/>
    <w:rsid w:val="00814F6E"/>
    <w:rsid w:val="00822264"/>
    <w:rsid w:val="008274D6"/>
    <w:rsid w:val="00827740"/>
    <w:rsid w:val="0083397E"/>
    <w:rsid w:val="00836475"/>
    <w:rsid w:val="008469A3"/>
    <w:rsid w:val="00853BC7"/>
    <w:rsid w:val="00855E57"/>
    <w:rsid w:val="008609AB"/>
    <w:rsid w:val="008611B0"/>
    <w:rsid w:val="008642FB"/>
    <w:rsid w:val="008646DC"/>
    <w:rsid w:val="00865C8A"/>
    <w:rsid w:val="0087002E"/>
    <w:rsid w:val="00875FB8"/>
    <w:rsid w:val="0088656A"/>
    <w:rsid w:val="00890C6F"/>
    <w:rsid w:val="008915A6"/>
    <w:rsid w:val="00894DB3"/>
    <w:rsid w:val="008954BE"/>
    <w:rsid w:val="008955BC"/>
    <w:rsid w:val="00895976"/>
    <w:rsid w:val="008968D4"/>
    <w:rsid w:val="008A0B7F"/>
    <w:rsid w:val="008A2E29"/>
    <w:rsid w:val="008A4AF4"/>
    <w:rsid w:val="008B3013"/>
    <w:rsid w:val="008B4FD1"/>
    <w:rsid w:val="008C0B19"/>
    <w:rsid w:val="008C141A"/>
    <w:rsid w:val="008C15FB"/>
    <w:rsid w:val="008C17EC"/>
    <w:rsid w:val="008C45F7"/>
    <w:rsid w:val="008D0D4D"/>
    <w:rsid w:val="008D0F20"/>
    <w:rsid w:val="008D47BD"/>
    <w:rsid w:val="008D4ABF"/>
    <w:rsid w:val="008E2C44"/>
    <w:rsid w:val="008E508F"/>
    <w:rsid w:val="008F26C2"/>
    <w:rsid w:val="008F6F09"/>
    <w:rsid w:val="00911BF0"/>
    <w:rsid w:val="00912E8D"/>
    <w:rsid w:val="0091602B"/>
    <w:rsid w:val="0092305D"/>
    <w:rsid w:val="009249AB"/>
    <w:rsid w:val="00925F11"/>
    <w:rsid w:val="00931A22"/>
    <w:rsid w:val="00937029"/>
    <w:rsid w:val="00942D99"/>
    <w:rsid w:val="00944B9E"/>
    <w:rsid w:val="00945337"/>
    <w:rsid w:val="00955997"/>
    <w:rsid w:val="009610A6"/>
    <w:rsid w:val="00962743"/>
    <w:rsid w:val="00962D78"/>
    <w:rsid w:val="00963C3E"/>
    <w:rsid w:val="00963D5E"/>
    <w:rsid w:val="009715D7"/>
    <w:rsid w:val="00971FEA"/>
    <w:rsid w:val="009737A8"/>
    <w:rsid w:val="00974B03"/>
    <w:rsid w:val="009758B3"/>
    <w:rsid w:val="00985379"/>
    <w:rsid w:val="009915D9"/>
    <w:rsid w:val="009A117F"/>
    <w:rsid w:val="009A4554"/>
    <w:rsid w:val="009A5A19"/>
    <w:rsid w:val="009A683D"/>
    <w:rsid w:val="009B201F"/>
    <w:rsid w:val="009B43CB"/>
    <w:rsid w:val="009B4AD0"/>
    <w:rsid w:val="009B6179"/>
    <w:rsid w:val="009C02FB"/>
    <w:rsid w:val="009C225A"/>
    <w:rsid w:val="009C24BA"/>
    <w:rsid w:val="009D0DD9"/>
    <w:rsid w:val="009D644A"/>
    <w:rsid w:val="009E088A"/>
    <w:rsid w:val="009E0A37"/>
    <w:rsid w:val="009E40EA"/>
    <w:rsid w:val="009E576D"/>
    <w:rsid w:val="009F14DC"/>
    <w:rsid w:val="00A0025A"/>
    <w:rsid w:val="00A00C5A"/>
    <w:rsid w:val="00A019DB"/>
    <w:rsid w:val="00A01B86"/>
    <w:rsid w:val="00A03AFD"/>
    <w:rsid w:val="00A075A8"/>
    <w:rsid w:val="00A11CF2"/>
    <w:rsid w:val="00A13FCF"/>
    <w:rsid w:val="00A1624C"/>
    <w:rsid w:val="00A23DEA"/>
    <w:rsid w:val="00A25BB4"/>
    <w:rsid w:val="00A30346"/>
    <w:rsid w:val="00A30E0D"/>
    <w:rsid w:val="00A34235"/>
    <w:rsid w:val="00A37B2B"/>
    <w:rsid w:val="00A43EC8"/>
    <w:rsid w:val="00A50054"/>
    <w:rsid w:val="00A50973"/>
    <w:rsid w:val="00A51155"/>
    <w:rsid w:val="00A5347D"/>
    <w:rsid w:val="00A54140"/>
    <w:rsid w:val="00A54FBE"/>
    <w:rsid w:val="00A622DD"/>
    <w:rsid w:val="00A640DE"/>
    <w:rsid w:val="00A65E10"/>
    <w:rsid w:val="00A7358B"/>
    <w:rsid w:val="00A75E88"/>
    <w:rsid w:val="00A82538"/>
    <w:rsid w:val="00A84474"/>
    <w:rsid w:val="00A9241C"/>
    <w:rsid w:val="00A94908"/>
    <w:rsid w:val="00AA1DFE"/>
    <w:rsid w:val="00AA5FE4"/>
    <w:rsid w:val="00AB0F5F"/>
    <w:rsid w:val="00AB6183"/>
    <w:rsid w:val="00AC2028"/>
    <w:rsid w:val="00AC36AC"/>
    <w:rsid w:val="00AC36E5"/>
    <w:rsid w:val="00AC3B8A"/>
    <w:rsid w:val="00AD05A2"/>
    <w:rsid w:val="00AD0E36"/>
    <w:rsid w:val="00AD2676"/>
    <w:rsid w:val="00AD30FA"/>
    <w:rsid w:val="00AE39A6"/>
    <w:rsid w:val="00AE4F33"/>
    <w:rsid w:val="00AE6D0C"/>
    <w:rsid w:val="00AF31B4"/>
    <w:rsid w:val="00AF343C"/>
    <w:rsid w:val="00B0317C"/>
    <w:rsid w:val="00B10C13"/>
    <w:rsid w:val="00B14F89"/>
    <w:rsid w:val="00B16862"/>
    <w:rsid w:val="00B20493"/>
    <w:rsid w:val="00B20D32"/>
    <w:rsid w:val="00B231E4"/>
    <w:rsid w:val="00B23A33"/>
    <w:rsid w:val="00B23BA7"/>
    <w:rsid w:val="00B2797B"/>
    <w:rsid w:val="00B30142"/>
    <w:rsid w:val="00B37778"/>
    <w:rsid w:val="00B40A14"/>
    <w:rsid w:val="00B42F78"/>
    <w:rsid w:val="00B43346"/>
    <w:rsid w:val="00B4341E"/>
    <w:rsid w:val="00B43E64"/>
    <w:rsid w:val="00B45AF0"/>
    <w:rsid w:val="00B52F6A"/>
    <w:rsid w:val="00B5506E"/>
    <w:rsid w:val="00B6127E"/>
    <w:rsid w:val="00B63E09"/>
    <w:rsid w:val="00B6488F"/>
    <w:rsid w:val="00B657C8"/>
    <w:rsid w:val="00B700A0"/>
    <w:rsid w:val="00B70BB1"/>
    <w:rsid w:val="00B715F7"/>
    <w:rsid w:val="00B72327"/>
    <w:rsid w:val="00B72F7C"/>
    <w:rsid w:val="00B77014"/>
    <w:rsid w:val="00B818BA"/>
    <w:rsid w:val="00B824AE"/>
    <w:rsid w:val="00B83A50"/>
    <w:rsid w:val="00B84418"/>
    <w:rsid w:val="00B9235C"/>
    <w:rsid w:val="00B96F59"/>
    <w:rsid w:val="00B97A58"/>
    <w:rsid w:val="00BA029D"/>
    <w:rsid w:val="00BA29DD"/>
    <w:rsid w:val="00BA3FA0"/>
    <w:rsid w:val="00BA40AF"/>
    <w:rsid w:val="00BB4F8E"/>
    <w:rsid w:val="00BB60A0"/>
    <w:rsid w:val="00BC1F63"/>
    <w:rsid w:val="00BC32EC"/>
    <w:rsid w:val="00BC3F6B"/>
    <w:rsid w:val="00BC7301"/>
    <w:rsid w:val="00BD367D"/>
    <w:rsid w:val="00BD575B"/>
    <w:rsid w:val="00BE2F9B"/>
    <w:rsid w:val="00BE56CA"/>
    <w:rsid w:val="00BE5A5F"/>
    <w:rsid w:val="00BE6C6D"/>
    <w:rsid w:val="00BF7A4F"/>
    <w:rsid w:val="00BF7EE9"/>
    <w:rsid w:val="00C00824"/>
    <w:rsid w:val="00C02054"/>
    <w:rsid w:val="00C0523D"/>
    <w:rsid w:val="00C1147F"/>
    <w:rsid w:val="00C116A2"/>
    <w:rsid w:val="00C15B30"/>
    <w:rsid w:val="00C217A8"/>
    <w:rsid w:val="00C22C28"/>
    <w:rsid w:val="00C241E6"/>
    <w:rsid w:val="00C24E01"/>
    <w:rsid w:val="00C27EF4"/>
    <w:rsid w:val="00C31F13"/>
    <w:rsid w:val="00C37AE8"/>
    <w:rsid w:val="00C40A3E"/>
    <w:rsid w:val="00C427B8"/>
    <w:rsid w:val="00C50A21"/>
    <w:rsid w:val="00C51AD3"/>
    <w:rsid w:val="00C53AAC"/>
    <w:rsid w:val="00C54365"/>
    <w:rsid w:val="00C553B9"/>
    <w:rsid w:val="00C55BA8"/>
    <w:rsid w:val="00C63815"/>
    <w:rsid w:val="00C743CD"/>
    <w:rsid w:val="00C7776A"/>
    <w:rsid w:val="00C803C6"/>
    <w:rsid w:val="00C819D9"/>
    <w:rsid w:val="00C84806"/>
    <w:rsid w:val="00C87028"/>
    <w:rsid w:val="00C87740"/>
    <w:rsid w:val="00C87966"/>
    <w:rsid w:val="00C90143"/>
    <w:rsid w:val="00C9734D"/>
    <w:rsid w:val="00CA03E6"/>
    <w:rsid w:val="00CA42E3"/>
    <w:rsid w:val="00CA6F0B"/>
    <w:rsid w:val="00CB0826"/>
    <w:rsid w:val="00CB4344"/>
    <w:rsid w:val="00CB464C"/>
    <w:rsid w:val="00CC0678"/>
    <w:rsid w:val="00CC06FC"/>
    <w:rsid w:val="00CC3552"/>
    <w:rsid w:val="00CC477B"/>
    <w:rsid w:val="00CC6335"/>
    <w:rsid w:val="00CD0C27"/>
    <w:rsid w:val="00CD121A"/>
    <w:rsid w:val="00CD2D14"/>
    <w:rsid w:val="00CD3787"/>
    <w:rsid w:val="00CD5090"/>
    <w:rsid w:val="00CD67F9"/>
    <w:rsid w:val="00CD743D"/>
    <w:rsid w:val="00CE2FBD"/>
    <w:rsid w:val="00CE670E"/>
    <w:rsid w:val="00CE71C0"/>
    <w:rsid w:val="00CE7D8C"/>
    <w:rsid w:val="00D01C6B"/>
    <w:rsid w:val="00D02C76"/>
    <w:rsid w:val="00D045DF"/>
    <w:rsid w:val="00D058F4"/>
    <w:rsid w:val="00D15B5E"/>
    <w:rsid w:val="00D26803"/>
    <w:rsid w:val="00D2686E"/>
    <w:rsid w:val="00D277BB"/>
    <w:rsid w:val="00D326F3"/>
    <w:rsid w:val="00D3553F"/>
    <w:rsid w:val="00D36110"/>
    <w:rsid w:val="00D37927"/>
    <w:rsid w:val="00D40233"/>
    <w:rsid w:val="00D42E0A"/>
    <w:rsid w:val="00D50DF2"/>
    <w:rsid w:val="00D50EAB"/>
    <w:rsid w:val="00D5128A"/>
    <w:rsid w:val="00D520D0"/>
    <w:rsid w:val="00D527F4"/>
    <w:rsid w:val="00D53CF7"/>
    <w:rsid w:val="00D60DF5"/>
    <w:rsid w:val="00D61D60"/>
    <w:rsid w:val="00D63D7F"/>
    <w:rsid w:val="00D63DE1"/>
    <w:rsid w:val="00D7085D"/>
    <w:rsid w:val="00D71CA3"/>
    <w:rsid w:val="00D771C5"/>
    <w:rsid w:val="00D869AF"/>
    <w:rsid w:val="00D968BB"/>
    <w:rsid w:val="00DA0665"/>
    <w:rsid w:val="00DA1C48"/>
    <w:rsid w:val="00DA3043"/>
    <w:rsid w:val="00DA48B1"/>
    <w:rsid w:val="00DA7010"/>
    <w:rsid w:val="00DA7363"/>
    <w:rsid w:val="00DA7FA5"/>
    <w:rsid w:val="00DC27FF"/>
    <w:rsid w:val="00DC5E96"/>
    <w:rsid w:val="00DD102C"/>
    <w:rsid w:val="00DD16CE"/>
    <w:rsid w:val="00DD272F"/>
    <w:rsid w:val="00DD3863"/>
    <w:rsid w:val="00DE40C3"/>
    <w:rsid w:val="00DE532A"/>
    <w:rsid w:val="00DE78C0"/>
    <w:rsid w:val="00DF08F1"/>
    <w:rsid w:val="00DF1EFB"/>
    <w:rsid w:val="00DF63F9"/>
    <w:rsid w:val="00E01D27"/>
    <w:rsid w:val="00E04D0C"/>
    <w:rsid w:val="00E2085E"/>
    <w:rsid w:val="00E214B9"/>
    <w:rsid w:val="00E22B18"/>
    <w:rsid w:val="00E22FA6"/>
    <w:rsid w:val="00E23A19"/>
    <w:rsid w:val="00E304AB"/>
    <w:rsid w:val="00E313CF"/>
    <w:rsid w:val="00E33757"/>
    <w:rsid w:val="00E33EA9"/>
    <w:rsid w:val="00E34A2A"/>
    <w:rsid w:val="00E371C8"/>
    <w:rsid w:val="00E40893"/>
    <w:rsid w:val="00E50378"/>
    <w:rsid w:val="00E50AE2"/>
    <w:rsid w:val="00E56727"/>
    <w:rsid w:val="00E63B09"/>
    <w:rsid w:val="00E66B35"/>
    <w:rsid w:val="00E75066"/>
    <w:rsid w:val="00E75490"/>
    <w:rsid w:val="00E9000F"/>
    <w:rsid w:val="00E94764"/>
    <w:rsid w:val="00E95895"/>
    <w:rsid w:val="00E9732A"/>
    <w:rsid w:val="00EA0104"/>
    <w:rsid w:val="00EB1C77"/>
    <w:rsid w:val="00EB3D51"/>
    <w:rsid w:val="00EB63C9"/>
    <w:rsid w:val="00EB777F"/>
    <w:rsid w:val="00EC036D"/>
    <w:rsid w:val="00EC3212"/>
    <w:rsid w:val="00ED4B39"/>
    <w:rsid w:val="00ED66DD"/>
    <w:rsid w:val="00EE1E65"/>
    <w:rsid w:val="00EF349C"/>
    <w:rsid w:val="00EF390C"/>
    <w:rsid w:val="00EF3A2B"/>
    <w:rsid w:val="00EF70D8"/>
    <w:rsid w:val="00F0111C"/>
    <w:rsid w:val="00F031A2"/>
    <w:rsid w:val="00F10E5D"/>
    <w:rsid w:val="00F135B0"/>
    <w:rsid w:val="00F15ADB"/>
    <w:rsid w:val="00F17D8F"/>
    <w:rsid w:val="00F22162"/>
    <w:rsid w:val="00F23EA3"/>
    <w:rsid w:val="00F26619"/>
    <w:rsid w:val="00F3156B"/>
    <w:rsid w:val="00F351C1"/>
    <w:rsid w:val="00F354BF"/>
    <w:rsid w:val="00F35988"/>
    <w:rsid w:val="00F37187"/>
    <w:rsid w:val="00F42EEC"/>
    <w:rsid w:val="00F457F3"/>
    <w:rsid w:val="00F46B8B"/>
    <w:rsid w:val="00F47FF0"/>
    <w:rsid w:val="00F5183E"/>
    <w:rsid w:val="00F522CC"/>
    <w:rsid w:val="00F52604"/>
    <w:rsid w:val="00F52F9E"/>
    <w:rsid w:val="00F5678E"/>
    <w:rsid w:val="00F56A05"/>
    <w:rsid w:val="00F578C3"/>
    <w:rsid w:val="00F57B98"/>
    <w:rsid w:val="00F63D82"/>
    <w:rsid w:val="00F678D9"/>
    <w:rsid w:val="00F7092C"/>
    <w:rsid w:val="00F70B7F"/>
    <w:rsid w:val="00F7796B"/>
    <w:rsid w:val="00F80F23"/>
    <w:rsid w:val="00F835BE"/>
    <w:rsid w:val="00F84960"/>
    <w:rsid w:val="00F86508"/>
    <w:rsid w:val="00F87BCF"/>
    <w:rsid w:val="00F90E1C"/>
    <w:rsid w:val="00F95A62"/>
    <w:rsid w:val="00F974C9"/>
    <w:rsid w:val="00FA3A40"/>
    <w:rsid w:val="00FA7101"/>
    <w:rsid w:val="00FB0450"/>
    <w:rsid w:val="00FB4608"/>
    <w:rsid w:val="00FC4629"/>
    <w:rsid w:val="00FD454D"/>
    <w:rsid w:val="00FD5194"/>
    <w:rsid w:val="00FD5AC5"/>
    <w:rsid w:val="00FE1720"/>
    <w:rsid w:val="00FF2C42"/>
    <w:rsid w:val="00FF3CFE"/>
    <w:rsid w:val="00FF4723"/>
    <w:rsid w:val="00FF4B1E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5E6A"/>
  <w15:chartTrackingRefBased/>
  <w15:docId w15:val="{49E498E8-3D2F-46D7-9D06-E0926E80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1489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1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Odstavecseseznamem"/>
    <w:next w:val="Normln"/>
    <w:link w:val="Nadpis3Char"/>
    <w:uiPriority w:val="9"/>
    <w:semiHidden/>
    <w:unhideWhenUsed/>
    <w:qFormat/>
    <w:rsid w:val="00071A75"/>
    <w:pPr>
      <w:keepNext/>
      <w:ind w:left="431" w:hanging="431"/>
      <w:contextualSpacing w:val="0"/>
      <w:jc w:val="both"/>
      <w:outlineLvl w:val="2"/>
    </w:pPr>
    <w:rPr>
      <w:rFonts w:eastAsia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148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link w:val="Styl1Char"/>
    <w:qFormat/>
    <w:rsid w:val="004D1489"/>
    <w:pPr>
      <w:keepLines w:val="0"/>
      <w:numPr>
        <w:numId w:val="1"/>
      </w:numPr>
      <w:spacing w:before="0"/>
      <w:jc w:val="center"/>
    </w:pPr>
    <w:rPr>
      <w:rFonts w:cstheme="minorHAnsi"/>
      <w:b/>
      <w:sz w:val="28"/>
      <w:szCs w:val="28"/>
    </w:rPr>
  </w:style>
  <w:style w:type="paragraph" w:customStyle="1" w:styleId="Styl2">
    <w:name w:val="Styl2"/>
    <w:basedOn w:val="Nadpis2"/>
    <w:link w:val="Styl2Char"/>
    <w:qFormat/>
    <w:rsid w:val="004D1489"/>
    <w:pPr>
      <w:keepLines w:val="0"/>
      <w:numPr>
        <w:ilvl w:val="1"/>
        <w:numId w:val="1"/>
      </w:numPr>
      <w:spacing w:before="0" w:after="240"/>
    </w:pPr>
    <w:rPr>
      <w:rFonts w:ascii="Calibri" w:eastAsia="Calibri" w:hAnsi="Calibri" w:cs="Calibri"/>
      <w:b/>
      <w:sz w:val="24"/>
      <w:szCs w:val="24"/>
    </w:rPr>
  </w:style>
  <w:style w:type="character" w:customStyle="1" w:styleId="Styl1Char">
    <w:name w:val="Styl1 Char"/>
    <w:basedOn w:val="Nadpis1Char"/>
    <w:link w:val="Styl1"/>
    <w:rsid w:val="004D1489"/>
    <w:rPr>
      <w:rFonts w:asciiTheme="majorHAnsi" w:eastAsiaTheme="majorEastAsia" w:hAnsiTheme="majorHAnsi" w:cstheme="minorHAnsi"/>
      <w:b/>
      <w:color w:val="2F5496" w:themeColor="accent1" w:themeShade="BF"/>
      <w:sz w:val="28"/>
      <w:szCs w:val="28"/>
    </w:rPr>
  </w:style>
  <w:style w:type="character" w:customStyle="1" w:styleId="Styl2Char">
    <w:name w:val="Styl2 Char"/>
    <w:basedOn w:val="Nadpis2Char"/>
    <w:link w:val="Styl2"/>
    <w:rsid w:val="004D1489"/>
    <w:rPr>
      <w:rFonts w:ascii="Calibri" w:eastAsia="Calibri" w:hAnsi="Calibri" w:cs="Calibri"/>
      <w:b/>
      <w:color w:val="2F5496" w:themeColor="accent1" w:themeShade="B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D1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4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aliases w:val="Nadpis pro KZ,List Paragraph_0,Nad,Odstavec_muj,odrážky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4D1489"/>
    <w:pPr>
      <w:ind w:left="720"/>
      <w:contextualSpacing/>
    </w:pPr>
  </w:style>
  <w:style w:type="character" w:customStyle="1" w:styleId="OdstavecseseznamemChar">
    <w:name w:val="Odstavec se seznamem Char"/>
    <w:aliases w:val="Nadpis pro KZ Char,List Paragraph_0 Char,Nad Char,Odstavec_muj Char,odrážky Char,List Paragraph Char,Odstavec cíl se seznamem Char,List Paragraph (Czech Tourism) Char,Odstavec se seznamem5 Char,Odstavec_muj1 Char,Nad1 Char"/>
    <w:link w:val="Odstavecseseznamem"/>
    <w:uiPriority w:val="34"/>
    <w:qFormat/>
    <w:locked/>
    <w:rsid w:val="004D1489"/>
    <w:rPr>
      <w:rFonts w:ascii="Calibri" w:eastAsia="Times New Roman" w:hAnsi="Calibri" w:cs="Times New Roman"/>
      <w:sz w:val="24"/>
      <w:szCs w:val="24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4D1489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uiPriority w:val="99"/>
    <w:qFormat/>
    <w:rsid w:val="004D1489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4D1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4579D"/>
    <w:pPr>
      <w:keepNext/>
      <w:spacing w:before="240"/>
    </w:pPr>
    <w:rPr>
      <w:rFonts w:cs="Calibri"/>
      <w:b/>
      <w:bCs/>
      <w:szCs w:val="20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34579D"/>
    <w:rPr>
      <w:rFonts w:ascii="Calibri" w:eastAsia="Times New Roman" w:hAnsi="Calibri" w:cs="Calibri"/>
      <w:b/>
      <w:bCs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A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45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45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4541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5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541"/>
    <w:rPr>
      <w:rFonts w:ascii="Calibri" w:eastAsia="Times New Roman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C17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17EC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515C2B"/>
    <w:rPr>
      <w:i/>
      <w:iCs/>
    </w:rPr>
  </w:style>
  <w:style w:type="character" w:customStyle="1" w:styleId="rqmqod">
    <w:name w:val="rqmqod"/>
    <w:basedOn w:val="Standardnpsmoodstavce"/>
    <w:rsid w:val="00791379"/>
  </w:style>
  <w:style w:type="paragraph" w:styleId="Zhlav">
    <w:name w:val="header"/>
    <w:basedOn w:val="Normln"/>
    <w:link w:val="ZhlavChar"/>
    <w:uiPriority w:val="99"/>
    <w:unhideWhenUsed/>
    <w:rsid w:val="00B23A3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23A33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A75"/>
    <w:rPr>
      <w:rFonts w:ascii="Calibri" w:eastAsia="Calibri" w:hAnsi="Calibri" w:cs="Calibri"/>
      <w:b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7A3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07A3B"/>
    <w:rPr>
      <w:rFonts w:ascii="Calibri" w:eastAsia="Times New Roman" w:hAnsi="Calibri" w:cs="Times New Roman"/>
      <w:sz w:val="24"/>
      <w:szCs w:val="24"/>
    </w:rPr>
  </w:style>
  <w:style w:type="paragraph" w:styleId="Revize">
    <w:name w:val="Revision"/>
    <w:hidden/>
    <w:uiPriority w:val="99"/>
    <w:semiHidden/>
    <w:rsid w:val="009C02F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F61AA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61AA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F61AA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E26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fcr.cz/cs/dane-a-ucetnictvi/ucetnictvi-a-ucetnictvi-statu/ucetni-reforma-verejnych-financi-ucetnic/metodicka-podpora/otazky-a-odpovedi-ucetnictvi-statu/otazky-schvalovani-ucetnich-zaverek" TargetMode="External"/><Relationship Id="rId1" Type="http://schemas.openxmlformats.org/officeDocument/2006/relationships/hyperlink" Target="https://monitor.statnipokladna.cz/ucetni-jednotka/48135097/ucetni-zaverka/rozvaha?rad=t&amp;obdobi=23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000">
              <a:solidFill>
                <a:schemeClr val="tx1"/>
              </a:solidFill>
            </a:rPr>
            <a:t>V účetnictví byly provedeny opravy ve výši 166,9 mil. Kč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000">
              <a:solidFill>
                <a:sysClr val="windowText" lastClr="000000"/>
              </a:solidFill>
            </a:rPr>
            <a:t>Významná nesprávnost </a:t>
          </a:r>
          <a:br>
            <a:rPr lang="cs-CZ" sz="1000">
              <a:solidFill>
                <a:sysClr val="windowText" lastClr="000000"/>
              </a:solidFill>
            </a:rPr>
          </a:br>
          <a:r>
            <a:rPr lang="cs-CZ" sz="1000">
              <a:solidFill>
                <a:sysClr val="windowText" lastClr="000000"/>
              </a:solidFill>
            </a:rPr>
            <a:t>ve výši 9,8 mil. Kč 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000" b="0">
              <a:solidFill>
                <a:sysClr val="windowText" lastClr="000000"/>
              </a:solidFill>
            </a:rPr>
            <a:t>Nesprávnosti byly ve výši 10,5 mil. Kč </a:t>
          </a:r>
          <a:br>
            <a:rPr lang="cs-CZ" sz="1000" b="0">
              <a:solidFill>
                <a:sysClr val="windowText" lastClr="000000"/>
              </a:solidFill>
            </a:rPr>
          </a:br>
          <a:r>
            <a:rPr lang="cs-CZ" sz="1000" b="0">
              <a:solidFill>
                <a:sysClr val="windowText" lastClr="000000"/>
              </a:solidFill>
            </a:rPr>
            <a:t>a z toho bylo opraveno </a:t>
          </a:r>
          <a:br>
            <a:rPr lang="cs-CZ" sz="1000" b="0">
              <a:solidFill>
                <a:sysClr val="windowText" lastClr="000000"/>
              </a:solidFill>
            </a:rPr>
          </a:br>
          <a:r>
            <a:rPr lang="cs-CZ" sz="1000" b="0">
              <a:solidFill>
                <a:sysClr val="windowText" lastClr="000000"/>
              </a:solidFill>
            </a:rPr>
            <a:t>0,7 mil. Kč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>
              <a:solidFill>
                <a:schemeClr val="bg1"/>
              </a:solidFill>
            </a:rPr>
            <a:t>Nevýznamné </a:t>
          </a:r>
          <a:br>
            <a:rPr lang="cs-CZ" sz="1000">
              <a:solidFill>
                <a:schemeClr val="bg1"/>
              </a:solidFill>
            </a:rPr>
          </a:br>
          <a:r>
            <a:rPr lang="cs-CZ" sz="1000">
              <a:solidFill>
                <a:schemeClr val="bg1"/>
              </a:solidFill>
            </a:rPr>
            <a:t>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000">
              <a:solidFill>
                <a:schemeClr val="tx1"/>
              </a:solidFill>
            </a:rPr>
            <a:t>Opravy provedeny </a:t>
          </a:r>
          <a:br>
            <a:rPr lang="cs-CZ" sz="1000">
              <a:solidFill>
                <a:schemeClr val="tx1"/>
              </a:solidFill>
            </a:rPr>
          </a:br>
          <a:r>
            <a:rPr lang="cs-CZ" sz="1000">
              <a:solidFill>
                <a:schemeClr val="tx1"/>
              </a:solidFill>
            </a:rPr>
            <a:t>v oblasti účetnictví </a:t>
          </a:r>
          <a:br>
            <a:rPr lang="cs-CZ" sz="1000">
              <a:solidFill>
                <a:schemeClr val="tx1"/>
              </a:solidFill>
            </a:rPr>
          </a:br>
          <a:r>
            <a:rPr lang="cs-CZ" sz="1000">
              <a:solidFill>
                <a:schemeClr val="tx1"/>
              </a:solidFill>
            </a:rPr>
            <a:t>a údajů o plnění rozpočtu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 b="0">
              <a:solidFill>
                <a:schemeClr val="bg1"/>
              </a:solidFill>
            </a:rPr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>
              <a:solidFill>
                <a:schemeClr val="tx1"/>
              </a:solidFill>
            </a:rPr>
            <a:t>V účetnictví byly provedeny opravy ve výši 166,9 mil. Kč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0" kern="1200">
              <a:solidFill>
                <a:sysClr val="windowText" lastClr="000000"/>
              </a:solidFill>
            </a:rPr>
            <a:t>Nesprávnosti byly ve výši 10,5 mil. Kč </a:t>
          </a:r>
          <a:br>
            <a:rPr lang="cs-CZ" sz="1000" b="0" kern="1200">
              <a:solidFill>
                <a:sysClr val="windowText" lastClr="000000"/>
              </a:solidFill>
            </a:rPr>
          </a:br>
          <a:r>
            <a:rPr lang="cs-CZ" sz="1000" b="0" kern="1200">
              <a:solidFill>
                <a:sysClr val="windowText" lastClr="000000"/>
              </a:solidFill>
            </a:rPr>
            <a:t>a z toho bylo opraveno </a:t>
          </a:r>
          <a:br>
            <a:rPr lang="cs-CZ" sz="1000" b="0" kern="1200">
              <a:solidFill>
                <a:sysClr val="windowText" lastClr="000000"/>
              </a:solidFill>
            </a:rPr>
          </a:br>
          <a:r>
            <a:rPr lang="cs-CZ" sz="1000" b="0" kern="1200">
              <a:solidFill>
                <a:sysClr val="windowText" lastClr="000000"/>
              </a:solidFill>
            </a:rPr>
            <a:t>0,7 mil. Kč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>
              <a:solidFill>
                <a:sysClr val="windowText" lastClr="000000"/>
              </a:solidFill>
            </a:rPr>
            <a:t>Významná nesprávnost </a:t>
          </a:r>
          <a:br>
            <a:rPr lang="cs-CZ" sz="1000" kern="1200">
              <a:solidFill>
                <a:sysClr val="windowText" lastClr="000000"/>
              </a:solidFill>
            </a:rPr>
          </a:br>
          <a:r>
            <a:rPr lang="cs-CZ" sz="1000" kern="1200">
              <a:solidFill>
                <a:sysClr val="windowText" lastClr="000000"/>
              </a:solidFill>
            </a:rPr>
            <a:t>ve výši 9,8 mil. Kč </a:t>
          </a:r>
        </a:p>
      </dsp:txBody>
      <dsp:txXfrm>
        <a:off x="4271683" y="20923"/>
        <a:ext cx="1474470" cy="6725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>
              <a:solidFill>
                <a:schemeClr val="bg1"/>
              </a:solidFill>
            </a:rPr>
            <a:t>Nevýznamné </a:t>
          </a:r>
          <a:br>
            <a:rPr lang="cs-CZ" sz="1000" kern="1200">
              <a:solidFill>
                <a:schemeClr val="bg1"/>
              </a:solidFill>
            </a:rPr>
          </a:br>
          <a:r>
            <a:rPr lang="cs-CZ" sz="1000" kern="1200">
              <a:solidFill>
                <a:schemeClr val="bg1"/>
              </a:solidFill>
            </a:rPr>
            <a:t>opravy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>
              <a:solidFill>
                <a:schemeClr val="tx1"/>
              </a:solidFill>
            </a:rPr>
            <a:t>Opravy provedeny </a:t>
          </a:r>
          <a:br>
            <a:rPr lang="cs-CZ" sz="1000" kern="1200">
              <a:solidFill>
                <a:schemeClr val="tx1"/>
              </a:solidFill>
            </a:rPr>
          </a:br>
          <a:r>
            <a:rPr lang="cs-CZ" sz="1000" kern="1200">
              <a:solidFill>
                <a:schemeClr val="tx1"/>
              </a:solidFill>
            </a:rPr>
            <a:t>v oblasti účetnictví </a:t>
          </a:r>
          <a:br>
            <a:rPr lang="cs-CZ" sz="1000" kern="1200">
              <a:solidFill>
                <a:schemeClr val="tx1"/>
              </a:solidFill>
            </a:rPr>
          </a:br>
          <a:r>
            <a:rPr lang="cs-CZ" sz="1000" kern="1200">
              <a:solidFill>
                <a:schemeClr val="tx1"/>
              </a:solidFill>
            </a:rPr>
            <a:t>a údajů o plnění rozpočtu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0" kern="1200">
              <a:solidFill>
                <a:schemeClr val="bg1"/>
              </a:solidFill>
            </a:rPr>
            <a:t>Bez významných nedostatků</a:t>
          </a:r>
        </a:p>
      </dsp:txBody>
      <dsp:txXfrm>
        <a:off x="4271683" y="20923"/>
        <a:ext cx="1474470" cy="672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19B8-203A-4894-BF62-F1BE6AB8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5845</Words>
  <Characters>34489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23/19 - Závěrečný účet kapitoly státního rozpočtu Úřad průmyslového vlastnictví za rok 2023, účetní závěrka Úřadu průmyslového vlastnictví za rok 2023 a údaje předkládané Úřadem průmyslového vlastnictví pro hodnocen</vt:lpstr>
    </vt:vector>
  </TitlesOfParts>
  <Company>NKÚ</Company>
  <LinksUpToDate>false</LinksUpToDate>
  <CharactersWithSpaces>40254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23/19 - Závěrečný účet kapitoly státního rozpočtu Úřad průmyslového vlastnictví za rok 2023, účetní závěrka Úřadu průmyslového vlastnictví za rok 2023 a údaje předkládané Úřadem průmyslového vlastnictví pro hodnocení plnění státního rozpočtu za rok 2023</dc:title>
  <dc:subject>Kontrolní závěr z kontrolní akce NKÚ č. 23/19 - Závěrečný účet kapitoly státního rozpočtu Úřad průmyslového vlastnictví za rok 2023, účetní závěrka Úřadu průmyslového vlastnictví za rok 2023 a údaje předkládané Úřadem průmyslového vlastnictví pro hodnocení plnění státního rozpočtu za rok 2023</dc:subject>
  <dc:creator>nku@NKU.cz</dc:creator>
  <cp:keywords>kontrolní závěr; účetnictví; úřad průmyslového vlastnictví; ÚPV</cp:keywords>
  <dc:description/>
  <cp:lastModifiedBy>KOKRDA Daniel</cp:lastModifiedBy>
  <cp:revision>3</cp:revision>
  <cp:lastPrinted>2024-07-02T07:14:00Z</cp:lastPrinted>
  <dcterms:created xsi:type="dcterms:W3CDTF">2024-07-04T07:55:00Z</dcterms:created>
  <dcterms:modified xsi:type="dcterms:W3CDTF">2024-07-04T07:57:00Z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7fbee6-ebd8-4412-8950-2ac0a4298383_Enabled">
    <vt:lpwstr>true</vt:lpwstr>
  </property>
  <property fmtid="{D5CDD505-2E9C-101B-9397-08002B2CF9AE}" pid="3" name="MSIP_Label_577fbee6-ebd8-4412-8950-2ac0a4298383_SetDate">
    <vt:lpwstr>2024-06-16T09:36:26Z</vt:lpwstr>
  </property>
  <property fmtid="{D5CDD505-2E9C-101B-9397-08002B2CF9AE}" pid="4" name="MSIP_Label_577fbee6-ebd8-4412-8950-2ac0a4298383_Method">
    <vt:lpwstr>Standard</vt:lpwstr>
  </property>
  <property fmtid="{D5CDD505-2E9C-101B-9397-08002B2CF9AE}" pid="5" name="MSIP_Label_577fbee6-ebd8-4412-8950-2ac0a4298383_Name">
    <vt:lpwstr>Střední</vt:lpwstr>
  </property>
  <property fmtid="{D5CDD505-2E9C-101B-9397-08002B2CF9AE}" pid="6" name="MSIP_Label_577fbee6-ebd8-4412-8950-2ac0a4298383_SiteId">
    <vt:lpwstr>e6d36204-fa0a-4bdb-9b60-80f84bb090cf</vt:lpwstr>
  </property>
  <property fmtid="{D5CDD505-2E9C-101B-9397-08002B2CF9AE}" pid="7" name="MSIP_Label_577fbee6-ebd8-4412-8950-2ac0a4298383_ActionId">
    <vt:lpwstr>a94a6bd2-21aa-4583-a6d7-8effc9ed09ea</vt:lpwstr>
  </property>
  <property fmtid="{D5CDD505-2E9C-101B-9397-08002B2CF9AE}" pid="8" name="MSIP_Label_577fbee6-ebd8-4412-8950-2ac0a4298383_ContentBits">
    <vt:lpwstr>0</vt:lpwstr>
  </property>
</Properties>
</file>