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98096D" w14:textId="2AF2128D" w:rsidR="00E61477" w:rsidRDefault="002B19A6" w:rsidP="00E61477">
      <w:pPr>
        <w:spacing w:before="0"/>
        <w:jc w:val="center"/>
        <w:rPr>
          <w:color w:val="000000" w:themeColor="text1"/>
        </w:rPr>
      </w:pPr>
      <w:r>
        <w:rPr>
          <w:noProof/>
          <w:color w:val="000000" w:themeColor="text1"/>
          <w:lang w:eastAsia="cs-CZ"/>
        </w:rPr>
        <w:drawing>
          <wp:anchor distT="0" distB="0" distL="114300" distR="114300" simplePos="0" relativeHeight="251696128" behindDoc="0" locked="0" layoutInCell="1" allowOverlap="1" wp14:anchorId="7F3D42D1" wp14:editId="1D9B6A5C">
            <wp:simplePos x="0" y="0"/>
            <wp:positionH relativeFrom="column">
              <wp:posOffset>2505961</wp:posOffset>
            </wp:positionH>
            <wp:positionV relativeFrom="paragraph">
              <wp:posOffset>167</wp:posOffset>
            </wp:positionV>
            <wp:extent cx="737667" cy="566911"/>
            <wp:effectExtent l="0" t="0" r="5715" b="5080"/>
            <wp:wrapTopAndBottom/>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typ_Kreslicí plátno 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37667" cy="566911"/>
                    </a:xfrm>
                    <a:prstGeom prst="rect">
                      <a:avLst/>
                    </a:prstGeom>
                  </pic:spPr>
                </pic:pic>
              </a:graphicData>
            </a:graphic>
            <wp14:sizeRelH relativeFrom="page">
              <wp14:pctWidth>0</wp14:pctWidth>
            </wp14:sizeRelH>
            <wp14:sizeRelV relativeFrom="page">
              <wp14:pctHeight>0</wp14:pctHeight>
            </wp14:sizeRelV>
          </wp:anchor>
        </w:drawing>
      </w:r>
    </w:p>
    <w:p w14:paraId="67AE7F39" w14:textId="77777777" w:rsidR="00E61477" w:rsidRDefault="00E61477" w:rsidP="00E61477">
      <w:pPr>
        <w:spacing w:before="0"/>
        <w:jc w:val="center"/>
        <w:rPr>
          <w:color w:val="000000" w:themeColor="text1"/>
        </w:rPr>
      </w:pPr>
    </w:p>
    <w:p w14:paraId="2C53ABBD" w14:textId="77777777" w:rsidR="00FC307E" w:rsidRPr="00E61477" w:rsidRDefault="00FC307E" w:rsidP="00E61477">
      <w:pPr>
        <w:spacing w:before="0"/>
        <w:jc w:val="center"/>
        <w:rPr>
          <w:color w:val="000000" w:themeColor="text1"/>
        </w:rPr>
      </w:pPr>
    </w:p>
    <w:p w14:paraId="20F03912" w14:textId="77777777" w:rsidR="00FC307E" w:rsidRPr="00E61477" w:rsidRDefault="00D416B9" w:rsidP="00E61477">
      <w:pPr>
        <w:spacing w:before="0"/>
        <w:jc w:val="center"/>
        <w:rPr>
          <w:b/>
          <w:color w:val="000000" w:themeColor="text1"/>
          <w:sz w:val="28"/>
          <w:szCs w:val="28"/>
        </w:rPr>
      </w:pPr>
      <w:r w:rsidRPr="00E61477">
        <w:rPr>
          <w:b/>
          <w:color w:val="000000" w:themeColor="text1"/>
          <w:sz w:val="28"/>
          <w:szCs w:val="28"/>
        </w:rPr>
        <w:t>Kontrolní závěr z kontrolní akce</w:t>
      </w:r>
    </w:p>
    <w:p w14:paraId="3ACA1EFD" w14:textId="77777777" w:rsidR="00FC307E" w:rsidRPr="00E61477" w:rsidRDefault="00FC307E" w:rsidP="00E61477">
      <w:pPr>
        <w:spacing w:before="0"/>
        <w:jc w:val="center"/>
        <w:rPr>
          <w:b/>
          <w:color w:val="000000" w:themeColor="text1"/>
          <w:sz w:val="28"/>
          <w:szCs w:val="28"/>
        </w:rPr>
      </w:pPr>
    </w:p>
    <w:p w14:paraId="77139345" w14:textId="77777777" w:rsidR="00FC307E" w:rsidRDefault="00D416B9" w:rsidP="00E61477">
      <w:pPr>
        <w:spacing w:before="0"/>
        <w:jc w:val="center"/>
        <w:rPr>
          <w:b/>
          <w:color w:val="000000" w:themeColor="text1"/>
          <w:sz w:val="28"/>
          <w:szCs w:val="28"/>
        </w:rPr>
      </w:pPr>
      <w:r>
        <w:rPr>
          <w:b/>
          <w:color w:val="000000" w:themeColor="text1"/>
          <w:sz w:val="28"/>
          <w:szCs w:val="28"/>
        </w:rPr>
        <w:t>2</w:t>
      </w:r>
      <w:r w:rsidR="00C84432">
        <w:rPr>
          <w:b/>
          <w:color w:val="000000" w:themeColor="text1"/>
          <w:sz w:val="28"/>
          <w:szCs w:val="28"/>
        </w:rPr>
        <w:t>3</w:t>
      </w:r>
      <w:r w:rsidR="001803EE" w:rsidRPr="00E61477">
        <w:rPr>
          <w:b/>
          <w:color w:val="000000" w:themeColor="text1"/>
          <w:sz w:val="28"/>
          <w:szCs w:val="28"/>
        </w:rPr>
        <w:t>/</w:t>
      </w:r>
      <w:r w:rsidR="00C84432">
        <w:rPr>
          <w:b/>
          <w:color w:val="000000" w:themeColor="text1"/>
          <w:sz w:val="28"/>
          <w:szCs w:val="28"/>
        </w:rPr>
        <w:t>15</w:t>
      </w:r>
    </w:p>
    <w:p w14:paraId="4505A338" w14:textId="77777777" w:rsidR="003B6BB1" w:rsidRPr="00E61477" w:rsidRDefault="003B6BB1" w:rsidP="00E61477">
      <w:pPr>
        <w:spacing w:before="0"/>
        <w:jc w:val="center"/>
        <w:rPr>
          <w:b/>
          <w:color w:val="000000" w:themeColor="text1"/>
          <w:sz w:val="28"/>
          <w:szCs w:val="28"/>
        </w:rPr>
      </w:pPr>
    </w:p>
    <w:p w14:paraId="04537D94" w14:textId="77777777" w:rsidR="00E61477" w:rsidRDefault="00D416B9" w:rsidP="00C84432">
      <w:pPr>
        <w:spacing w:before="0"/>
        <w:jc w:val="center"/>
        <w:rPr>
          <w:b/>
          <w:color w:val="000000" w:themeColor="text1"/>
          <w:sz w:val="28"/>
          <w:szCs w:val="28"/>
        </w:rPr>
      </w:pPr>
      <w:r w:rsidRPr="00C84432">
        <w:rPr>
          <w:b/>
          <w:color w:val="000000" w:themeColor="text1"/>
          <w:sz w:val="28"/>
          <w:szCs w:val="28"/>
        </w:rPr>
        <w:t>Peněžní prostředky státu určené na kulturní aktivity z rozpočtové kapitoly Ministerstva kultury</w:t>
      </w:r>
    </w:p>
    <w:p w14:paraId="12054F44" w14:textId="2DAFDB1F" w:rsidR="00C84432" w:rsidRDefault="00C84432" w:rsidP="00C84432">
      <w:pPr>
        <w:spacing w:before="0"/>
        <w:jc w:val="center"/>
        <w:rPr>
          <w:color w:val="000000" w:themeColor="text1"/>
        </w:rPr>
      </w:pPr>
    </w:p>
    <w:p w14:paraId="4E75FD64" w14:textId="77777777" w:rsidR="00807E0C" w:rsidRPr="00E61477" w:rsidRDefault="00807E0C" w:rsidP="00C84432">
      <w:pPr>
        <w:spacing w:before="0"/>
        <w:jc w:val="center"/>
        <w:rPr>
          <w:color w:val="000000" w:themeColor="text1"/>
        </w:rPr>
      </w:pPr>
    </w:p>
    <w:p w14:paraId="70BE9587" w14:textId="77777777" w:rsidR="00FC307E" w:rsidRPr="00E61477" w:rsidRDefault="00D416B9" w:rsidP="00E61477">
      <w:pPr>
        <w:spacing w:before="0"/>
        <w:rPr>
          <w:color w:val="000000" w:themeColor="text1"/>
        </w:rPr>
      </w:pPr>
      <w:r w:rsidRPr="00E61477">
        <w:rPr>
          <w:color w:val="000000" w:themeColor="text1"/>
        </w:rPr>
        <w:t>Kontrolní akce byla zařazena do plánu kontrolní činnosti Nejvyššího kontrolního úřadu (dále také</w:t>
      </w:r>
      <w:r w:rsidR="00151CFB">
        <w:rPr>
          <w:color w:val="000000" w:themeColor="text1"/>
        </w:rPr>
        <w:t xml:space="preserve"> „NKÚ“) na rok 202</w:t>
      </w:r>
      <w:r w:rsidR="00C84432">
        <w:rPr>
          <w:color w:val="000000" w:themeColor="text1"/>
        </w:rPr>
        <w:t>3</w:t>
      </w:r>
      <w:r w:rsidR="00151CFB">
        <w:rPr>
          <w:color w:val="000000" w:themeColor="text1"/>
        </w:rPr>
        <w:t xml:space="preserve"> pod číslem 2</w:t>
      </w:r>
      <w:r w:rsidR="00C84432">
        <w:rPr>
          <w:color w:val="000000" w:themeColor="text1"/>
        </w:rPr>
        <w:t>3</w:t>
      </w:r>
      <w:r w:rsidR="004D46B3" w:rsidRPr="00E61477">
        <w:rPr>
          <w:color w:val="000000" w:themeColor="text1"/>
        </w:rPr>
        <w:t>/</w:t>
      </w:r>
      <w:r w:rsidR="00C84432">
        <w:rPr>
          <w:color w:val="000000" w:themeColor="text1"/>
        </w:rPr>
        <w:t>15</w:t>
      </w:r>
      <w:r w:rsidRPr="00E61477">
        <w:rPr>
          <w:color w:val="000000" w:themeColor="text1"/>
        </w:rPr>
        <w:t>. Kontrolní akci řídil a kontroln</w:t>
      </w:r>
      <w:r w:rsidR="001803EE" w:rsidRPr="00E61477">
        <w:rPr>
          <w:color w:val="000000" w:themeColor="text1"/>
        </w:rPr>
        <w:t xml:space="preserve">í závěr vypracoval člen NKÚ </w:t>
      </w:r>
      <w:r w:rsidR="00C84432">
        <w:rPr>
          <w:color w:val="000000" w:themeColor="text1"/>
        </w:rPr>
        <w:t>JUDr. Ing</w:t>
      </w:r>
      <w:r w:rsidR="00304901">
        <w:rPr>
          <w:color w:val="000000" w:themeColor="text1"/>
        </w:rPr>
        <w:t>.</w:t>
      </w:r>
      <w:r w:rsidR="00C84432">
        <w:rPr>
          <w:color w:val="000000" w:themeColor="text1"/>
        </w:rPr>
        <w:t xml:space="preserve"> Jiří Kalivoda. </w:t>
      </w:r>
      <w:r w:rsidR="00304901">
        <w:rPr>
          <w:color w:val="000000" w:themeColor="text1"/>
        </w:rPr>
        <w:t xml:space="preserve"> </w:t>
      </w:r>
    </w:p>
    <w:p w14:paraId="5A7B543A" w14:textId="77777777" w:rsidR="00802788" w:rsidRPr="00E61477" w:rsidRDefault="00802788" w:rsidP="00E61477">
      <w:pPr>
        <w:spacing w:before="0"/>
        <w:rPr>
          <w:color w:val="000000" w:themeColor="text1"/>
        </w:rPr>
      </w:pPr>
    </w:p>
    <w:p w14:paraId="485B1C65" w14:textId="77777777" w:rsidR="00D724BD" w:rsidRDefault="00D416B9" w:rsidP="00E61477">
      <w:pPr>
        <w:spacing w:before="0"/>
        <w:rPr>
          <w:rFonts w:asciiTheme="minorHAnsi" w:hAnsiTheme="minorHAnsi" w:cstheme="minorHAnsi"/>
        </w:rPr>
      </w:pPr>
      <w:r w:rsidRPr="00E61477">
        <w:rPr>
          <w:color w:val="000000" w:themeColor="text1"/>
        </w:rPr>
        <w:t xml:space="preserve">Cílem kontroly </w:t>
      </w:r>
      <w:r w:rsidR="00151CFB">
        <w:rPr>
          <w:color w:val="000000" w:themeColor="text1"/>
        </w:rPr>
        <w:t xml:space="preserve">bylo </w:t>
      </w:r>
      <w:r w:rsidR="007D310E">
        <w:rPr>
          <w:rFonts w:asciiTheme="minorHAnsi" w:hAnsiTheme="minorHAnsi" w:cstheme="minorHAnsi"/>
        </w:rPr>
        <w:t>p</w:t>
      </w:r>
      <w:r w:rsidR="007D310E" w:rsidRPr="00400581">
        <w:rPr>
          <w:rFonts w:asciiTheme="minorHAnsi" w:hAnsiTheme="minorHAnsi" w:cstheme="minorHAnsi"/>
        </w:rPr>
        <w:t xml:space="preserve">rověřit, zda </w:t>
      </w:r>
      <w:r w:rsidR="00C84432">
        <w:rPr>
          <w:rFonts w:asciiTheme="minorHAnsi" w:hAnsiTheme="minorHAnsi" w:cstheme="minorHAnsi"/>
        </w:rPr>
        <w:t>Ministerstvo kultury vynakládalo peněžní prostředky státu určené na kulturní aktivity účelně, efektivně a v souladu s právními předpisy</w:t>
      </w:r>
      <w:r w:rsidR="007D310E" w:rsidRPr="00400581">
        <w:rPr>
          <w:rFonts w:asciiTheme="minorHAnsi" w:hAnsiTheme="minorHAnsi" w:cstheme="minorHAnsi"/>
        </w:rPr>
        <w:t>.</w:t>
      </w:r>
    </w:p>
    <w:p w14:paraId="6A5D3B09" w14:textId="77777777" w:rsidR="0018706E" w:rsidRPr="00E61477" w:rsidRDefault="0018706E" w:rsidP="00E61477">
      <w:pPr>
        <w:spacing w:before="0"/>
        <w:rPr>
          <w:color w:val="000000" w:themeColor="text1"/>
        </w:rPr>
      </w:pPr>
    </w:p>
    <w:p w14:paraId="15AEBB23" w14:textId="77777777" w:rsidR="00076334" w:rsidRPr="00E61477" w:rsidRDefault="00D416B9" w:rsidP="00E61477">
      <w:pPr>
        <w:spacing w:before="0"/>
        <w:rPr>
          <w:color w:val="000000" w:themeColor="text1"/>
        </w:rPr>
      </w:pPr>
      <w:r w:rsidRPr="00E61477">
        <w:rPr>
          <w:color w:val="000000" w:themeColor="text1"/>
        </w:rPr>
        <w:t>Kontrolovan</w:t>
      </w:r>
      <w:r w:rsidR="00151CFB">
        <w:rPr>
          <w:color w:val="000000" w:themeColor="text1"/>
        </w:rPr>
        <w:t xml:space="preserve">ým obdobím byly roky </w:t>
      </w:r>
      <w:r w:rsidR="00151CFB" w:rsidRPr="00151CFB">
        <w:rPr>
          <w:color w:val="000000" w:themeColor="text1"/>
        </w:rPr>
        <w:t>20</w:t>
      </w:r>
      <w:r w:rsidR="007D310E">
        <w:rPr>
          <w:color w:val="000000" w:themeColor="text1"/>
        </w:rPr>
        <w:t>19</w:t>
      </w:r>
      <w:r w:rsidR="00151CFB" w:rsidRPr="00151CFB">
        <w:rPr>
          <w:color w:val="000000" w:themeColor="text1"/>
        </w:rPr>
        <w:t xml:space="preserve"> až 20</w:t>
      </w:r>
      <w:r w:rsidR="007D310E">
        <w:rPr>
          <w:color w:val="000000" w:themeColor="text1"/>
        </w:rPr>
        <w:t>22</w:t>
      </w:r>
      <w:r w:rsidR="00151CFB" w:rsidRPr="00151CFB">
        <w:rPr>
          <w:color w:val="000000" w:themeColor="text1"/>
        </w:rPr>
        <w:t>, v případě věcných souvislostí i období předcházející či následující.</w:t>
      </w:r>
    </w:p>
    <w:p w14:paraId="6B4DF2A6" w14:textId="77777777" w:rsidR="00076334" w:rsidRPr="00E61477" w:rsidRDefault="00076334" w:rsidP="00E61477">
      <w:pPr>
        <w:spacing w:before="0"/>
        <w:rPr>
          <w:rFonts w:asciiTheme="minorHAnsi" w:hAnsiTheme="minorHAnsi" w:cstheme="minorHAnsi"/>
          <w:color w:val="000000" w:themeColor="text1"/>
        </w:rPr>
      </w:pPr>
    </w:p>
    <w:p w14:paraId="2862A857" w14:textId="77777777" w:rsidR="00076334" w:rsidRPr="00E61477" w:rsidRDefault="00D416B9" w:rsidP="00E61477">
      <w:pPr>
        <w:spacing w:before="0"/>
        <w:rPr>
          <w:color w:val="000000" w:themeColor="text1"/>
        </w:rPr>
      </w:pPr>
      <w:r w:rsidRPr="00E61477">
        <w:rPr>
          <w:color w:val="000000" w:themeColor="text1"/>
        </w:rPr>
        <w:t xml:space="preserve">Kontrola byla prováděna u kontrolovaných osob v období od </w:t>
      </w:r>
      <w:r w:rsidR="007E7ED0">
        <w:rPr>
          <w:color w:val="000000" w:themeColor="text1"/>
        </w:rPr>
        <w:t>srpna</w:t>
      </w:r>
      <w:r w:rsidR="00151CFB">
        <w:rPr>
          <w:color w:val="000000" w:themeColor="text1"/>
        </w:rPr>
        <w:t xml:space="preserve"> 202</w:t>
      </w:r>
      <w:r w:rsidR="0017625B">
        <w:rPr>
          <w:color w:val="000000" w:themeColor="text1"/>
        </w:rPr>
        <w:t>3</w:t>
      </w:r>
      <w:r w:rsidRPr="00E61477">
        <w:rPr>
          <w:color w:val="000000" w:themeColor="text1"/>
        </w:rPr>
        <w:t xml:space="preserve"> do </w:t>
      </w:r>
      <w:r w:rsidR="0017625B">
        <w:rPr>
          <w:color w:val="000000" w:themeColor="text1"/>
        </w:rPr>
        <w:t>února 2024</w:t>
      </w:r>
      <w:r w:rsidRPr="00E61477">
        <w:rPr>
          <w:color w:val="000000" w:themeColor="text1"/>
        </w:rPr>
        <w:t>.</w:t>
      </w:r>
    </w:p>
    <w:p w14:paraId="6BE0E9F2" w14:textId="77777777" w:rsidR="00100351" w:rsidRPr="00E61477" w:rsidRDefault="00100351" w:rsidP="00E61477">
      <w:pPr>
        <w:spacing w:before="0"/>
        <w:rPr>
          <w:color w:val="000000" w:themeColor="text1"/>
        </w:rPr>
      </w:pPr>
    </w:p>
    <w:p w14:paraId="2E7BC8AD" w14:textId="77777777" w:rsidR="00802788" w:rsidRPr="00E61477" w:rsidRDefault="00802788" w:rsidP="00E61477">
      <w:pPr>
        <w:spacing w:before="0"/>
        <w:rPr>
          <w:color w:val="000000" w:themeColor="text1"/>
        </w:rPr>
      </w:pPr>
    </w:p>
    <w:p w14:paraId="5DCE4DB7" w14:textId="77777777" w:rsidR="00151CFB" w:rsidRDefault="00D416B9" w:rsidP="00807E0C">
      <w:pPr>
        <w:spacing w:before="0"/>
        <w:rPr>
          <w:rFonts w:cs="Arial"/>
          <w:b/>
          <w:color w:val="auto"/>
        </w:rPr>
      </w:pPr>
      <w:r w:rsidRPr="00151CFB">
        <w:rPr>
          <w:rFonts w:cs="Arial"/>
          <w:b/>
          <w:color w:val="auto"/>
        </w:rPr>
        <w:t>Kontrolované osoby:</w:t>
      </w:r>
    </w:p>
    <w:p w14:paraId="4E886083" w14:textId="77FF2C3B" w:rsidR="009C14FD" w:rsidRDefault="00D416B9" w:rsidP="00807E0C">
      <w:pPr>
        <w:spacing w:before="0"/>
        <w:rPr>
          <w:color w:val="auto"/>
          <w:lang w:eastAsia="cs-CZ"/>
        </w:rPr>
      </w:pPr>
      <w:r w:rsidRPr="00151CFB">
        <w:rPr>
          <w:color w:val="auto"/>
          <w:lang w:eastAsia="cs-CZ"/>
        </w:rPr>
        <w:t xml:space="preserve">Ministerstvo </w:t>
      </w:r>
      <w:r w:rsidR="007D310E">
        <w:rPr>
          <w:color w:val="auto"/>
          <w:lang w:eastAsia="cs-CZ"/>
        </w:rPr>
        <w:t>kultury</w:t>
      </w:r>
      <w:r>
        <w:rPr>
          <w:color w:val="auto"/>
          <w:lang w:eastAsia="cs-CZ"/>
        </w:rPr>
        <w:t xml:space="preserve"> (dále také „M</w:t>
      </w:r>
      <w:r w:rsidR="007D310E">
        <w:rPr>
          <w:color w:val="auto"/>
          <w:lang w:eastAsia="cs-CZ"/>
        </w:rPr>
        <w:t>K</w:t>
      </w:r>
      <w:r>
        <w:rPr>
          <w:color w:val="auto"/>
          <w:lang w:eastAsia="cs-CZ"/>
        </w:rPr>
        <w:t>“)</w:t>
      </w:r>
      <w:r w:rsidR="00F44750">
        <w:rPr>
          <w:color w:val="auto"/>
          <w:lang w:eastAsia="cs-CZ"/>
        </w:rPr>
        <w:t>.</w:t>
      </w:r>
    </w:p>
    <w:p w14:paraId="60EB652B" w14:textId="77777777" w:rsidR="00802788" w:rsidRPr="00E61477" w:rsidRDefault="00802788" w:rsidP="00E61477">
      <w:pPr>
        <w:spacing w:before="0"/>
        <w:rPr>
          <w:color w:val="000000" w:themeColor="text1"/>
        </w:rPr>
      </w:pPr>
    </w:p>
    <w:p w14:paraId="41950BD2" w14:textId="77777777" w:rsidR="00400DB1" w:rsidRPr="00E61477" w:rsidRDefault="00400DB1" w:rsidP="00E61477">
      <w:pPr>
        <w:spacing w:before="0"/>
        <w:rPr>
          <w:color w:val="000000" w:themeColor="text1"/>
        </w:rPr>
      </w:pPr>
    </w:p>
    <w:p w14:paraId="0DF35208" w14:textId="34A530AF" w:rsidR="00FC307E" w:rsidRPr="003C1A38" w:rsidRDefault="00D416B9" w:rsidP="00E61477">
      <w:pPr>
        <w:spacing w:before="0" w:line="360" w:lineRule="auto"/>
        <w:rPr>
          <w:color w:val="000000" w:themeColor="text1"/>
        </w:rPr>
      </w:pPr>
      <w:r w:rsidRPr="00E61477">
        <w:rPr>
          <w:b/>
          <w:i/>
          <w:color w:val="000000" w:themeColor="text1"/>
          <w:spacing w:val="40"/>
        </w:rPr>
        <w:t>Kolegium</w:t>
      </w:r>
      <w:r w:rsidRPr="00E61477">
        <w:rPr>
          <w:b/>
          <w:i/>
          <w:color w:val="000000" w:themeColor="text1"/>
        </w:rPr>
        <w:t xml:space="preserve">   </w:t>
      </w:r>
      <w:r w:rsidRPr="00E61477">
        <w:rPr>
          <w:b/>
          <w:i/>
          <w:color w:val="000000" w:themeColor="text1"/>
          <w:spacing w:val="40"/>
        </w:rPr>
        <w:t>NKÚ</w:t>
      </w:r>
      <w:r w:rsidRPr="00E61477">
        <w:rPr>
          <w:b/>
          <w:i/>
          <w:color w:val="000000" w:themeColor="text1"/>
        </w:rPr>
        <w:t xml:space="preserve">   </w:t>
      </w:r>
      <w:r w:rsidR="0057687C" w:rsidRPr="00E61477">
        <w:rPr>
          <w:color w:val="000000" w:themeColor="text1"/>
        </w:rPr>
        <w:t xml:space="preserve">na </w:t>
      </w:r>
      <w:r w:rsidR="0057687C" w:rsidRPr="003C1A38">
        <w:rPr>
          <w:color w:val="000000" w:themeColor="text1"/>
        </w:rPr>
        <w:t>svém</w:t>
      </w:r>
      <w:r w:rsidR="00893C3D" w:rsidRPr="003C1A38">
        <w:rPr>
          <w:color w:val="000000" w:themeColor="text1"/>
        </w:rPr>
        <w:t xml:space="preserve"> </w:t>
      </w:r>
      <w:r w:rsidR="006C1F58">
        <w:rPr>
          <w:color w:val="000000" w:themeColor="text1"/>
        </w:rPr>
        <w:t xml:space="preserve">VII. </w:t>
      </w:r>
      <w:r w:rsidRPr="003C1A38">
        <w:rPr>
          <w:color w:val="000000" w:themeColor="text1"/>
        </w:rPr>
        <w:t xml:space="preserve">jednání, </w:t>
      </w:r>
      <w:r w:rsidR="00C42A80" w:rsidRPr="003C1A38">
        <w:rPr>
          <w:color w:val="000000" w:themeColor="text1"/>
        </w:rPr>
        <w:t xml:space="preserve">které se konalo dne </w:t>
      </w:r>
      <w:r w:rsidR="006C1F58">
        <w:rPr>
          <w:color w:val="auto"/>
        </w:rPr>
        <w:t>20. května 2024</w:t>
      </w:r>
      <w:r w:rsidRPr="003C1A38">
        <w:rPr>
          <w:color w:val="000000" w:themeColor="text1"/>
        </w:rPr>
        <w:t>,</w:t>
      </w:r>
    </w:p>
    <w:p w14:paraId="4A9EAF1C" w14:textId="7E78224E" w:rsidR="00FC307E" w:rsidRPr="00E61477" w:rsidRDefault="00D416B9" w:rsidP="00E61477">
      <w:pPr>
        <w:spacing w:before="0" w:line="360" w:lineRule="auto"/>
        <w:rPr>
          <w:color w:val="000000" w:themeColor="text1"/>
        </w:rPr>
      </w:pPr>
      <w:r w:rsidRPr="003C1A38">
        <w:rPr>
          <w:b/>
          <w:i/>
          <w:color w:val="000000" w:themeColor="text1"/>
          <w:spacing w:val="40"/>
        </w:rPr>
        <w:t>schválilo</w:t>
      </w:r>
      <w:r w:rsidRPr="003C1A38">
        <w:rPr>
          <w:b/>
          <w:i/>
          <w:color w:val="000000" w:themeColor="text1"/>
        </w:rPr>
        <w:t xml:space="preserve">   </w:t>
      </w:r>
      <w:r w:rsidR="0057687C" w:rsidRPr="003C1A38">
        <w:rPr>
          <w:color w:val="000000" w:themeColor="text1"/>
        </w:rPr>
        <w:t xml:space="preserve">usnesením č. </w:t>
      </w:r>
      <w:r w:rsidR="003912ED">
        <w:rPr>
          <w:color w:val="000000" w:themeColor="text1"/>
        </w:rPr>
        <w:t>8</w:t>
      </w:r>
      <w:r w:rsidR="00893C3D" w:rsidRPr="003C1A38">
        <w:rPr>
          <w:color w:val="000000" w:themeColor="text1"/>
        </w:rPr>
        <w:t>/</w:t>
      </w:r>
      <w:r w:rsidR="006C1F58">
        <w:rPr>
          <w:color w:val="000000" w:themeColor="text1"/>
        </w:rPr>
        <w:t>VII</w:t>
      </w:r>
      <w:r w:rsidR="006218F0" w:rsidRPr="003C1A38">
        <w:rPr>
          <w:color w:val="000000" w:themeColor="text1"/>
        </w:rPr>
        <w:t>/202</w:t>
      </w:r>
      <w:r w:rsidR="0017625B" w:rsidRPr="003C1A38">
        <w:rPr>
          <w:color w:val="000000" w:themeColor="text1"/>
        </w:rPr>
        <w:t>4</w:t>
      </w:r>
    </w:p>
    <w:p w14:paraId="44B09379" w14:textId="77777777" w:rsidR="00FC307E" w:rsidRPr="00E61477" w:rsidRDefault="00D416B9" w:rsidP="00E61477">
      <w:pPr>
        <w:spacing w:before="0" w:line="360" w:lineRule="auto"/>
        <w:rPr>
          <w:color w:val="000000" w:themeColor="text1"/>
        </w:rPr>
      </w:pPr>
      <w:r w:rsidRPr="00B11EEB">
        <w:rPr>
          <w:b/>
          <w:i/>
          <w:color w:val="000000" w:themeColor="text1"/>
          <w:spacing w:val="40"/>
        </w:rPr>
        <w:t>kontrolní</w:t>
      </w:r>
      <w:r w:rsidRPr="00B11EEB">
        <w:rPr>
          <w:b/>
          <w:i/>
          <w:color w:val="000000" w:themeColor="text1"/>
        </w:rPr>
        <w:t xml:space="preserve">   </w:t>
      </w:r>
      <w:r w:rsidRPr="00B11EEB">
        <w:rPr>
          <w:b/>
          <w:i/>
          <w:color w:val="000000" w:themeColor="text1"/>
          <w:spacing w:val="40"/>
        </w:rPr>
        <w:t>závěr</w:t>
      </w:r>
      <w:r w:rsidRPr="00E61477">
        <w:rPr>
          <w:color w:val="000000" w:themeColor="text1"/>
        </w:rPr>
        <w:t xml:space="preserve">   v tomto znění:</w:t>
      </w:r>
    </w:p>
    <w:p w14:paraId="45165BAE" w14:textId="77777777" w:rsidR="00FC307E" w:rsidRPr="00E61477" w:rsidRDefault="00FC307E" w:rsidP="00E61477">
      <w:pPr>
        <w:spacing w:before="0"/>
        <w:rPr>
          <w:color w:val="000000" w:themeColor="text1"/>
        </w:rPr>
      </w:pPr>
    </w:p>
    <w:p w14:paraId="05C7EA12" w14:textId="77777777" w:rsidR="00FC307E" w:rsidRPr="00E61477" w:rsidRDefault="00D416B9" w:rsidP="00E61477">
      <w:pPr>
        <w:spacing w:before="0"/>
        <w:jc w:val="left"/>
        <w:rPr>
          <w:b/>
          <w:noProof/>
          <w:color w:val="000000" w:themeColor="text1"/>
          <w:lang w:eastAsia="cs-CZ"/>
        </w:rPr>
      </w:pPr>
      <w:r w:rsidRPr="00E61477">
        <w:rPr>
          <w:b/>
          <w:noProof/>
          <w:color w:val="000000" w:themeColor="text1"/>
          <w:lang w:eastAsia="cs-CZ"/>
        </w:rPr>
        <w:br w:type="page"/>
      </w:r>
    </w:p>
    <w:p w14:paraId="6A8CB928" w14:textId="77777777" w:rsidR="007D14CC" w:rsidRPr="00730CE9" w:rsidRDefault="007D14CC" w:rsidP="004B3313">
      <w:pPr>
        <w:tabs>
          <w:tab w:val="left" w:pos="1115"/>
        </w:tabs>
        <w:ind w:left="1416" w:hanging="1416"/>
        <w:jc w:val="center"/>
        <w:rPr>
          <w:rFonts w:ascii="Calibri Light" w:hAnsi="Calibri Light" w:cs="Calibri Light"/>
          <w:sz w:val="22"/>
          <w:szCs w:val="22"/>
        </w:rPr>
      </w:pPr>
      <w:r>
        <w:rPr>
          <w:b/>
          <w:sz w:val="22"/>
          <w:szCs w:val="22"/>
        </w:rPr>
        <w:lastRenderedPageBreak/>
        <w:t>KULTURNÍ AKTIVITY</w:t>
      </w:r>
    </w:p>
    <w:p w14:paraId="33A819F6" w14:textId="77777777" w:rsidR="007D14CC" w:rsidRDefault="007D14CC" w:rsidP="007D14CC">
      <w:pPr>
        <w:tabs>
          <w:tab w:val="left" w:pos="1115"/>
        </w:tabs>
        <w:ind w:left="1416" w:hanging="1416"/>
        <w:jc w:val="center"/>
        <w:rPr>
          <w:b/>
        </w:rPr>
      </w:pPr>
      <w:r>
        <w:rPr>
          <w:noProof/>
          <w:lang w:eastAsia="cs-CZ"/>
        </w:rPr>
        <mc:AlternateContent>
          <mc:Choice Requires="wps">
            <w:drawing>
              <wp:anchor distT="0" distB="0" distL="114300" distR="114300" simplePos="0" relativeHeight="251680768" behindDoc="0" locked="0" layoutInCell="1" allowOverlap="1" wp14:anchorId="3D8A4DC5" wp14:editId="7DD6521C">
                <wp:simplePos x="0" y="0"/>
                <wp:positionH relativeFrom="margin">
                  <wp:align>right</wp:align>
                </wp:positionH>
                <wp:positionV relativeFrom="paragraph">
                  <wp:posOffset>79375</wp:posOffset>
                </wp:positionV>
                <wp:extent cx="5732145" cy="0"/>
                <wp:effectExtent l="0" t="0" r="20955" b="19050"/>
                <wp:wrapNone/>
                <wp:docPr id="17" name="Přímá spojnice 17"/>
                <wp:cNvGraphicFramePr/>
                <a:graphic xmlns:a="http://schemas.openxmlformats.org/drawingml/2006/main">
                  <a:graphicData uri="http://schemas.microsoft.com/office/word/2010/wordprocessingShape">
                    <wps:wsp>
                      <wps:cNvCnPr/>
                      <wps:spPr>
                        <a:xfrm>
                          <a:off x="0" y="0"/>
                          <a:ext cx="57315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D09F9C" id="Přímá spojnice 17" o:spid="_x0000_s1026" style="position:absolute;z-index:2516807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0.15pt,6.25pt" to="851.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" strokecolor="black [3213]">
                <w10:wrap anchorx="margin"/>
              </v:line>
            </w:pict>
          </mc:Fallback>
        </mc:AlternateContent>
      </w:r>
    </w:p>
    <w:tbl>
      <w:tblPr>
        <w:tblpPr w:leftFromText="141" w:rightFromText="141" w:vertAnchor="text" w:horzAnchor="margin" w:tblpY="265"/>
        <w:tblOverlap w:val="never"/>
        <w:tblW w:w="5000" w:type="pct"/>
        <w:tblCellMar>
          <w:top w:w="113" w:type="dxa"/>
          <w:left w:w="170" w:type="dxa"/>
          <w:bottom w:w="113" w:type="dxa"/>
          <w:right w:w="170" w:type="dxa"/>
        </w:tblCellMar>
        <w:tblLook w:val="04A0" w:firstRow="1" w:lastRow="0" w:firstColumn="1" w:lastColumn="0" w:noHBand="0" w:noVBand="1"/>
      </w:tblPr>
      <w:tblGrid>
        <w:gridCol w:w="4537"/>
        <w:gridCol w:w="4533"/>
      </w:tblGrid>
      <w:tr w:rsidR="007D14CC" w14:paraId="245C5CD6" w14:textId="77777777" w:rsidTr="007D14CC">
        <w:trPr>
          <w:trHeight w:val="2015"/>
        </w:trPr>
        <w:tc>
          <w:tcPr>
            <w:tcW w:w="2501" w:type="pct"/>
          </w:tcPr>
          <w:p w14:paraId="52F8B175" w14:textId="77777777" w:rsidR="007D14CC" w:rsidRDefault="007D14CC" w:rsidP="00020AF9">
            <w:pPr>
              <w:spacing w:line="360" w:lineRule="auto"/>
              <w:jc w:val="center"/>
              <w:rPr>
                <w:rFonts w:eastAsia="MS Gothic"/>
                <w:b/>
                <w:sz w:val="36"/>
                <w:szCs w:val="36"/>
              </w:rPr>
            </w:pPr>
            <w:bookmarkStart w:id="0" w:name="_Hlk129164814"/>
            <w:r>
              <w:rPr>
                <w:rFonts w:eastAsia="MS Gothic"/>
                <w:b/>
                <w:bCs/>
                <w:sz w:val="36"/>
                <w:szCs w:val="36"/>
              </w:rPr>
              <w:t xml:space="preserve">3,2 </w:t>
            </w:r>
            <w:r>
              <w:rPr>
                <w:rFonts w:eastAsia="MS Gothic"/>
                <w:b/>
                <w:bCs/>
                <w:sz w:val="32"/>
                <w:szCs w:val="32"/>
              </w:rPr>
              <w:t>mld. Kč</w:t>
            </w:r>
          </w:p>
          <w:p w14:paraId="29BCAD19" w14:textId="77777777" w:rsidR="007D14CC" w:rsidRDefault="007D14CC" w:rsidP="00020AF9">
            <w:pPr>
              <w:jc w:val="center"/>
              <w:rPr>
                <w:color w:val="000000" w:themeColor="text1"/>
                <w:sz w:val="22"/>
                <w:szCs w:val="22"/>
              </w:rPr>
            </w:pPr>
          </w:p>
          <w:p w14:paraId="46495885" w14:textId="77777777" w:rsidR="007D14CC" w:rsidRDefault="007D14CC" w:rsidP="00020AF9">
            <w:pPr>
              <w:jc w:val="center"/>
              <w:rPr>
                <w:rStyle w:val="A1"/>
                <w:sz w:val="22"/>
                <w:szCs w:val="22"/>
              </w:rPr>
            </w:pPr>
            <w:r>
              <w:rPr>
                <w:color w:val="000000" w:themeColor="text1"/>
                <w:sz w:val="22"/>
                <w:szCs w:val="22"/>
              </w:rPr>
              <w:t>Výdaje MK na kulturní aktivity za roky 2019 až 2022</w:t>
            </w:r>
            <w:bookmarkEnd w:id="0"/>
          </w:p>
        </w:tc>
        <w:tc>
          <w:tcPr>
            <w:tcW w:w="2499" w:type="pct"/>
          </w:tcPr>
          <w:p w14:paraId="3A88BB23" w14:textId="77777777" w:rsidR="007D14CC" w:rsidRDefault="007D14CC" w:rsidP="00020AF9">
            <w:pPr>
              <w:spacing w:line="360" w:lineRule="auto"/>
              <w:jc w:val="center"/>
              <w:rPr>
                <w:rFonts w:cstheme="minorHAnsi"/>
                <w:b/>
                <w:color w:val="auto"/>
                <w:sz w:val="36"/>
                <w:szCs w:val="36"/>
              </w:rPr>
            </w:pPr>
            <w:r>
              <w:rPr>
                <w:rFonts w:cstheme="minorHAnsi"/>
                <w:b/>
                <w:bCs/>
                <w:sz w:val="36"/>
                <w:szCs w:val="36"/>
              </w:rPr>
              <w:t xml:space="preserve">9 307 </w:t>
            </w:r>
            <w:r>
              <w:rPr>
                <w:rFonts w:cstheme="minorHAnsi"/>
                <w:b/>
                <w:bCs/>
                <w:sz w:val="32"/>
                <w:szCs w:val="32"/>
              </w:rPr>
              <w:t>projektů</w:t>
            </w:r>
          </w:p>
          <w:p w14:paraId="2A7FFFFD" w14:textId="77777777" w:rsidR="007D14CC" w:rsidRDefault="007D14CC" w:rsidP="00020AF9">
            <w:pPr>
              <w:jc w:val="center"/>
              <w:rPr>
                <w:rFonts w:cs="Times New Roman"/>
                <w:color w:val="000000" w:themeColor="text1"/>
                <w:sz w:val="22"/>
                <w:szCs w:val="22"/>
              </w:rPr>
            </w:pPr>
          </w:p>
          <w:p w14:paraId="5A012334" w14:textId="412FA35C" w:rsidR="007D14CC" w:rsidRDefault="007D14CC" w:rsidP="00020AF9">
            <w:pPr>
              <w:jc w:val="center"/>
              <w:rPr>
                <w:b/>
                <w:sz w:val="22"/>
                <w:szCs w:val="22"/>
              </w:rPr>
            </w:pPr>
            <w:r>
              <w:rPr>
                <w:color w:val="000000" w:themeColor="text1"/>
                <w:sz w:val="22"/>
                <w:szCs w:val="22"/>
              </w:rPr>
              <w:t>Počet podpořených projektů v kulturních aktivitách za roky 2019 až 2022</w:t>
            </w:r>
          </w:p>
          <w:p w14:paraId="78B073EE" w14:textId="1D754E36" w:rsidR="007D14CC" w:rsidRDefault="007D14CC" w:rsidP="00020AF9">
            <w:pPr>
              <w:jc w:val="center"/>
              <w:rPr>
                <w:sz w:val="22"/>
                <w:szCs w:val="22"/>
              </w:rPr>
            </w:pPr>
          </w:p>
        </w:tc>
      </w:tr>
    </w:tbl>
    <w:p w14:paraId="06623C76" w14:textId="77777777" w:rsidR="007D14CC" w:rsidRDefault="007D14CC" w:rsidP="007D14CC">
      <w:pPr>
        <w:rPr>
          <w:b/>
        </w:rPr>
      </w:pPr>
    </w:p>
    <w:p w14:paraId="01B62F9F" w14:textId="77777777" w:rsidR="007D14CC" w:rsidRPr="00730CE9" w:rsidRDefault="007D14CC" w:rsidP="007D14CC">
      <w:pPr>
        <w:tabs>
          <w:tab w:val="left" w:pos="1747"/>
          <w:tab w:val="center" w:pos="4536"/>
        </w:tabs>
        <w:rPr>
          <w:caps/>
          <w:sz w:val="22"/>
          <w:szCs w:val="22"/>
        </w:rPr>
      </w:pPr>
      <w:r>
        <w:rPr>
          <w:noProof/>
          <w:lang w:eastAsia="cs-CZ"/>
        </w:rPr>
        <mc:AlternateContent>
          <mc:Choice Requires="wps">
            <w:drawing>
              <wp:anchor distT="0" distB="0" distL="114300" distR="114300" simplePos="0" relativeHeight="251681792" behindDoc="0" locked="0" layoutInCell="1" allowOverlap="1" wp14:anchorId="2218EA52" wp14:editId="30E1FFDE">
                <wp:simplePos x="0" y="0"/>
                <wp:positionH relativeFrom="margin">
                  <wp:align>right</wp:align>
                </wp:positionH>
                <wp:positionV relativeFrom="paragraph">
                  <wp:posOffset>83820</wp:posOffset>
                </wp:positionV>
                <wp:extent cx="5712460" cy="0"/>
                <wp:effectExtent l="0" t="0" r="21590" b="19050"/>
                <wp:wrapNone/>
                <wp:docPr id="14" name="Přímá spojnice 14"/>
                <wp:cNvGraphicFramePr/>
                <a:graphic xmlns:a="http://schemas.openxmlformats.org/drawingml/2006/main">
                  <a:graphicData uri="http://schemas.microsoft.com/office/word/2010/wordprocessingShape">
                    <wps:wsp>
                      <wps:cNvCnPr/>
                      <wps:spPr>
                        <a:xfrm flipV="1">
                          <a:off x="0" y="0"/>
                          <a:ext cx="57124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B21AB0" id="Přímá spojnice 14" o:spid="_x0000_s1026" style="position:absolute;flip:y;z-index:2516817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8.6pt,6.6pt" to="848.4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" strokecolor="black [3213]">
                <w10:wrap anchorx="margin"/>
              </v:line>
            </w:pict>
          </mc:Fallback>
        </mc:AlternateContent>
      </w:r>
    </w:p>
    <w:tbl>
      <w:tblPr>
        <w:tblStyle w:val="Mkatabulky"/>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CellMar>
          <w:top w:w="113" w:type="dxa"/>
          <w:left w:w="170" w:type="dxa"/>
          <w:bottom w:w="113" w:type="dxa"/>
          <w:right w:w="170" w:type="dxa"/>
        </w:tblCellMar>
        <w:tblLook w:val="04A0" w:firstRow="1" w:lastRow="0" w:firstColumn="1" w:lastColumn="0" w:noHBand="0" w:noVBand="1"/>
      </w:tblPr>
      <w:tblGrid>
        <w:gridCol w:w="2972"/>
        <w:gridCol w:w="6090"/>
      </w:tblGrid>
      <w:tr w:rsidR="007D14CC" w14:paraId="3E4C4FC8" w14:textId="77777777" w:rsidTr="00020AF9">
        <w:tc>
          <w:tcPr>
            <w:tcW w:w="2972" w:type="dxa"/>
            <w:tcBorders>
              <w:top w:val="nil"/>
              <w:left w:val="nil"/>
              <w:bottom w:val="single" w:sz="24" w:space="0" w:color="FFFFFF" w:themeColor="background1"/>
              <w:right w:val="single" w:sz="24" w:space="0" w:color="FFFFFF" w:themeColor="background1"/>
            </w:tcBorders>
            <w:hideMark/>
          </w:tcPr>
          <w:p w14:paraId="681F38C0" w14:textId="77777777" w:rsidR="007D14CC" w:rsidRDefault="007D14CC" w:rsidP="00020AF9">
            <w:pPr>
              <w:jc w:val="left"/>
              <w:rPr>
                <w:b/>
                <w:color w:val="AF1953"/>
                <w:sz w:val="22"/>
                <w:szCs w:val="22"/>
              </w:rPr>
            </w:pPr>
            <w:r>
              <w:rPr>
                <w:b/>
                <w:color w:val="AF1953"/>
                <w:sz w:val="22"/>
                <w:szCs w:val="22"/>
              </w:rPr>
              <w:t>Neznámé přínosy podpory</w:t>
            </w:r>
          </w:p>
        </w:tc>
        <w:tc>
          <w:tcPr>
            <w:tcW w:w="6090" w:type="dxa"/>
            <w:tcBorders>
              <w:top w:val="nil"/>
              <w:left w:val="single" w:sz="24" w:space="0" w:color="FFFFFF" w:themeColor="background1"/>
              <w:bottom w:val="single" w:sz="24" w:space="0" w:color="FFFFFF" w:themeColor="background1"/>
              <w:right w:val="nil"/>
            </w:tcBorders>
            <w:hideMark/>
          </w:tcPr>
          <w:p w14:paraId="10D108D3" w14:textId="77777777" w:rsidR="007D14CC" w:rsidRDefault="007D14CC" w:rsidP="00020AF9">
            <w:pPr>
              <w:rPr>
                <w:color w:val="auto"/>
                <w:sz w:val="22"/>
                <w:szCs w:val="22"/>
              </w:rPr>
            </w:pPr>
            <w:r>
              <w:rPr>
                <w:sz w:val="22"/>
                <w:szCs w:val="22"/>
              </w:rPr>
              <w:t>MK stanovilo jen velmi obecné cíle, kterých má být dosaženo. Přínosy podpory tak nejsou známy.</w:t>
            </w:r>
          </w:p>
        </w:tc>
      </w:tr>
      <w:tr w:rsidR="002A6545" w14:paraId="1CA0CDA4" w14:textId="77777777" w:rsidTr="00020AF9">
        <w:tc>
          <w:tcPr>
            <w:tcW w:w="2972" w:type="dxa"/>
            <w:tcBorders>
              <w:top w:val="nil"/>
              <w:left w:val="nil"/>
              <w:bottom w:val="single" w:sz="24" w:space="0" w:color="FFFFFF" w:themeColor="background1"/>
              <w:right w:val="single" w:sz="24" w:space="0" w:color="FFFFFF" w:themeColor="background1"/>
            </w:tcBorders>
          </w:tcPr>
          <w:p w14:paraId="6FB7CC5F" w14:textId="19E9255A" w:rsidR="002A6545" w:rsidRDefault="002A6545" w:rsidP="002A6545">
            <w:pPr>
              <w:jc w:val="left"/>
              <w:rPr>
                <w:b/>
                <w:color w:val="AF1953"/>
                <w:sz w:val="22"/>
                <w:szCs w:val="22"/>
              </w:rPr>
            </w:pPr>
            <w:r>
              <w:rPr>
                <w:b/>
                <w:color w:val="AF1953"/>
                <w:sz w:val="22"/>
                <w:szCs w:val="22"/>
              </w:rPr>
              <w:t>Náročná a neefektivní administrace</w:t>
            </w:r>
          </w:p>
        </w:tc>
        <w:tc>
          <w:tcPr>
            <w:tcW w:w="6090" w:type="dxa"/>
            <w:tcBorders>
              <w:top w:val="nil"/>
              <w:left w:val="single" w:sz="24" w:space="0" w:color="FFFFFF" w:themeColor="background1"/>
              <w:bottom w:val="single" w:sz="24" w:space="0" w:color="FFFFFF" w:themeColor="background1"/>
              <w:right w:val="nil"/>
            </w:tcBorders>
          </w:tcPr>
          <w:p w14:paraId="79285DBB" w14:textId="204A9C3B" w:rsidR="002A6545" w:rsidRDefault="002A6545" w:rsidP="002A6545">
            <w:pPr>
              <w:rPr>
                <w:sz w:val="22"/>
                <w:szCs w:val="22"/>
              </w:rPr>
            </w:pPr>
            <w:r>
              <w:rPr>
                <w:sz w:val="22"/>
                <w:szCs w:val="22"/>
              </w:rPr>
              <w:t xml:space="preserve">Vzhledem k převažujícím listinným dokumentům, značné roztříštěnosti podpory a nekoordinovanému postupu docházelo při administraci dotací ke zbytečným duplicitám. Počet každoročně podpořených projektů se dlouhodobě významně nemění. </w:t>
            </w:r>
            <w:r>
              <w:rPr>
                <w:b/>
                <w:sz w:val="22"/>
                <w:szCs w:val="22"/>
              </w:rPr>
              <w:t>Počet zaměstnanců, kteří podporu kulturních aktivit administrovali, se však oproti roku 2018 zvýšil o dvě třetiny.</w:t>
            </w:r>
            <w:r>
              <w:rPr>
                <w:sz w:val="22"/>
                <w:szCs w:val="22"/>
              </w:rPr>
              <w:t xml:space="preserve"> </w:t>
            </w:r>
          </w:p>
        </w:tc>
      </w:tr>
      <w:tr w:rsidR="002A6545" w14:paraId="4EEE9313" w14:textId="77777777" w:rsidTr="00020AF9">
        <w:tc>
          <w:tcPr>
            <w:tcW w:w="2972" w:type="dxa"/>
            <w:tcBorders>
              <w:top w:val="nil"/>
              <w:left w:val="nil"/>
              <w:bottom w:val="single" w:sz="24" w:space="0" w:color="FFFFFF" w:themeColor="background1"/>
              <w:right w:val="single" w:sz="24" w:space="0" w:color="FFFFFF" w:themeColor="background1"/>
            </w:tcBorders>
          </w:tcPr>
          <w:p w14:paraId="725C9254" w14:textId="5CCDC48A" w:rsidR="002A6545" w:rsidRDefault="002A6545" w:rsidP="002A6545">
            <w:pPr>
              <w:jc w:val="left"/>
              <w:rPr>
                <w:b/>
                <w:color w:val="AF1953"/>
                <w:sz w:val="22"/>
                <w:szCs w:val="22"/>
              </w:rPr>
            </w:pPr>
            <w:r>
              <w:rPr>
                <w:b/>
                <w:color w:val="AF1953"/>
                <w:sz w:val="22"/>
                <w:szCs w:val="22"/>
              </w:rPr>
              <w:t>Nejednotný postup</w:t>
            </w:r>
          </w:p>
        </w:tc>
        <w:tc>
          <w:tcPr>
            <w:tcW w:w="6090" w:type="dxa"/>
            <w:tcBorders>
              <w:top w:val="nil"/>
              <w:left w:val="single" w:sz="24" w:space="0" w:color="FFFFFF" w:themeColor="background1"/>
              <w:bottom w:val="single" w:sz="24" w:space="0" w:color="FFFFFF" w:themeColor="background1"/>
              <w:right w:val="nil"/>
            </w:tcBorders>
          </w:tcPr>
          <w:p w14:paraId="64669853" w14:textId="5CF9BA19" w:rsidR="002A6545" w:rsidRDefault="002A6545" w:rsidP="002A6545">
            <w:pPr>
              <w:rPr>
                <w:sz w:val="22"/>
                <w:szCs w:val="22"/>
              </w:rPr>
            </w:pPr>
            <w:r>
              <w:rPr>
                <w:sz w:val="22"/>
                <w:szCs w:val="22"/>
              </w:rPr>
              <w:t>Jednotlivé útvary MK postupují nejednotně, což vede k nepřehlednosti celého systému.</w:t>
            </w:r>
          </w:p>
        </w:tc>
      </w:tr>
      <w:tr w:rsidR="002A6545" w14:paraId="496DB0D8" w14:textId="77777777" w:rsidTr="00020AF9">
        <w:tc>
          <w:tcPr>
            <w:tcW w:w="2972" w:type="dxa"/>
            <w:tcBorders>
              <w:top w:val="single" w:sz="24" w:space="0" w:color="FFFFFF" w:themeColor="background1"/>
              <w:left w:val="nil"/>
              <w:bottom w:val="single" w:sz="24" w:space="0" w:color="FFFFFF" w:themeColor="background1"/>
              <w:right w:val="single" w:sz="24" w:space="0" w:color="FFFFFF" w:themeColor="background1"/>
            </w:tcBorders>
            <w:hideMark/>
          </w:tcPr>
          <w:p w14:paraId="109D904A" w14:textId="6DEEBC8A" w:rsidR="002A6545" w:rsidRDefault="002A6545" w:rsidP="002A6545">
            <w:pPr>
              <w:jc w:val="left"/>
              <w:rPr>
                <w:b/>
                <w:color w:val="AF1953"/>
                <w:sz w:val="22"/>
                <w:szCs w:val="22"/>
              </w:rPr>
            </w:pPr>
            <w:r w:rsidRPr="007D14CC">
              <w:rPr>
                <w:b/>
                <w:color w:val="AF1953"/>
                <w:sz w:val="22"/>
                <w:szCs w:val="22"/>
              </w:rPr>
              <w:t>Neúčelná investice</w:t>
            </w:r>
          </w:p>
        </w:tc>
        <w:tc>
          <w:tcPr>
            <w:tcW w:w="6090" w:type="dxa"/>
            <w:tcBorders>
              <w:top w:val="single" w:sz="24" w:space="0" w:color="FFFFFF" w:themeColor="background1"/>
              <w:left w:val="single" w:sz="24" w:space="0" w:color="FFFFFF" w:themeColor="background1"/>
              <w:bottom w:val="single" w:sz="24" w:space="0" w:color="FFFFFF" w:themeColor="background1"/>
              <w:right w:val="nil"/>
            </w:tcBorders>
            <w:hideMark/>
          </w:tcPr>
          <w:p w14:paraId="07B51830" w14:textId="7E42F9AF" w:rsidR="002A6545" w:rsidRDefault="002A6545" w:rsidP="002A6545">
            <w:pPr>
              <w:rPr>
                <w:color w:val="auto"/>
                <w:sz w:val="22"/>
                <w:szCs w:val="22"/>
              </w:rPr>
            </w:pPr>
            <w:r>
              <w:rPr>
                <w:sz w:val="22"/>
                <w:szCs w:val="22"/>
              </w:rPr>
              <w:t xml:space="preserve">MK se snažilo od roku 2015 zavést jednotný informační systém, který měl administraci dotací významně zjednodušit. </w:t>
            </w:r>
            <w:r>
              <w:rPr>
                <w:b/>
                <w:sz w:val="22"/>
                <w:szCs w:val="22"/>
              </w:rPr>
              <w:t>Po pěti letech a vynaložených prostředcích ve výši</w:t>
            </w:r>
            <w:r w:rsidR="0060026B">
              <w:rPr>
                <w:b/>
                <w:sz w:val="22"/>
                <w:szCs w:val="22"/>
              </w:rPr>
              <w:t xml:space="preserve"> více než 4,5</w:t>
            </w:r>
            <w:r>
              <w:rPr>
                <w:b/>
                <w:sz w:val="22"/>
                <w:szCs w:val="22"/>
              </w:rPr>
              <w:t> mil. Kč MK tento projekt bez jakéhokoliv výsledku ukončilo.</w:t>
            </w:r>
          </w:p>
        </w:tc>
      </w:tr>
      <w:tr w:rsidR="002A6545" w14:paraId="67BF5964" w14:textId="77777777" w:rsidTr="00020AF9">
        <w:tc>
          <w:tcPr>
            <w:tcW w:w="2972" w:type="dxa"/>
            <w:tcBorders>
              <w:top w:val="single" w:sz="24" w:space="0" w:color="FFFFFF" w:themeColor="background1"/>
              <w:left w:val="nil"/>
              <w:bottom w:val="nil"/>
              <w:right w:val="single" w:sz="24" w:space="0" w:color="FFFFFF" w:themeColor="background1"/>
            </w:tcBorders>
            <w:hideMark/>
          </w:tcPr>
          <w:p w14:paraId="20A3F026" w14:textId="70C1E429" w:rsidR="002A6545" w:rsidRDefault="002A6545" w:rsidP="002A6545">
            <w:pPr>
              <w:jc w:val="left"/>
              <w:rPr>
                <w:b/>
                <w:color w:val="AF1953"/>
                <w:sz w:val="22"/>
                <w:szCs w:val="22"/>
              </w:rPr>
            </w:pPr>
            <w:r>
              <w:rPr>
                <w:b/>
                <w:color w:val="AF1953"/>
                <w:sz w:val="22"/>
                <w:szCs w:val="22"/>
              </w:rPr>
              <w:br w:type="page"/>
            </w:r>
            <w:r w:rsidRPr="007D14CC">
              <w:rPr>
                <w:b/>
                <w:color w:val="AF1953"/>
                <w:sz w:val="22"/>
                <w:szCs w:val="22"/>
              </w:rPr>
              <w:t>Dlouhodobé přetrvávání nedostatků</w:t>
            </w:r>
          </w:p>
        </w:tc>
        <w:tc>
          <w:tcPr>
            <w:tcW w:w="6090" w:type="dxa"/>
            <w:tcBorders>
              <w:top w:val="single" w:sz="24" w:space="0" w:color="FFFFFF" w:themeColor="background1"/>
              <w:left w:val="single" w:sz="24" w:space="0" w:color="FFFFFF" w:themeColor="background1"/>
              <w:bottom w:val="nil"/>
              <w:right w:val="nil"/>
            </w:tcBorders>
            <w:hideMark/>
          </w:tcPr>
          <w:p w14:paraId="4C40A9CF" w14:textId="6A273921" w:rsidR="002A6545" w:rsidRDefault="002A6545" w:rsidP="002A6545">
            <w:pPr>
              <w:rPr>
                <w:color w:val="auto"/>
                <w:sz w:val="22"/>
                <w:szCs w:val="22"/>
              </w:rPr>
            </w:pPr>
            <w:r w:rsidRPr="007D14CC">
              <w:rPr>
                <w:sz w:val="22"/>
                <w:szCs w:val="22"/>
              </w:rPr>
              <w:t xml:space="preserve">Obdobné nedostatky zjistil NKÚ již při kontrolách </w:t>
            </w:r>
            <w:r w:rsidR="00700737">
              <w:rPr>
                <w:sz w:val="22"/>
                <w:szCs w:val="22"/>
              </w:rPr>
              <w:t>v letech</w:t>
            </w:r>
            <w:r w:rsidRPr="007D14CC">
              <w:rPr>
                <w:sz w:val="22"/>
                <w:szCs w:val="22"/>
              </w:rPr>
              <w:t xml:space="preserve"> 2014 a</w:t>
            </w:r>
            <w:r w:rsidR="00807E0C">
              <w:rPr>
                <w:sz w:val="22"/>
                <w:szCs w:val="22"/>
              </w:rPr>
              <w:t> </w:t>
            </w:r>
            <w:r w:rsidRPr="007D14CC">
              <w:rPr>
                <w:sz w:val="22"/>
                <w:szCs w:val="22"/>
              </w:rPr>
              <w:t>2018. MK však nepřijalo účinná opatření k jejich odstranění.</w:t>
            </w:r>
          </w:p>
        </w:tc>
      </w:tr>
    </w:tbl>
    <w:p w14:paraId="04B100F1" w14:textId="77777777" w:rsidR="00A4089F" w:rsidRDefault="00A4089F">
      <w:pPr>
        <w:spacing w:before="0"/>
        <w:jc w:val="left"/>
        <w:rPr>
          <w:b/>
          <w:sz w:val="28"/>
        </w:rPr>
      </w:pPr>
    </w:p>
    <w:p w14:paraId="157DD094" w14:textId="77777777" w:rsidR="00770008" w:rsidRDefault="00D416B9">
      <w:pPr>
        <w:spacing w:before="0"/>
        <w:jc w:val="left"/>
        <w:rPr>
          <w:b/>
          <w:sz w:val="28"/>
        </w:rPr>
      </w:pPr>
      <w:r>
        <w:rPr>
          <w:b/>
          <w:sz w:val="28"/>
        </w:rPr>
        <w:br w:type="page"/>
      </w:r>
    </w:p>
    <w:p w14:paraId="16B78BFE" w14:textId="77777777" w:rsidR="00E61477" w:rsidRDefault="00D416B9" w:rsidP="00C50C07">
      <w:pPr>
        <w:keepNext/>
        <w:spacing w:before="240" w:after="240"/>
        <w:ind w:left="357"/>
        <w:jc w:val="center"/>
        <w:outlineLvl w:val="0"/>
        <w:rPr>
          <w:b/>
          <w:sz w:val="28"/>
        </w:rPr>
      </w:pPr>
      <w:r w:rsidRPr="00E61477">
        <w:rPr>
          <w:b/>
          <w:sz w:val="28"/>
        </w:rPr>
        <w:lastRenderedPageBreak/>
        <w:t>I. </w:t>
      </w:r>
      <w:r w:rsidR="00C866CB" w:rsidRPr="00E61477">
        <w:rPr>
          <w:b/>
          <w:sz w:val="28"/>
        </w:rPr>
        <w:t>Shrnutí a vyhodnocení</w:t>
      </w:r>
    </w:p>
    <w:p w14:paraId="1A825B07" w14:textId="22FAE9C8" w:rsidR="00740D73" w:rsidRDefault="00D416B9" w:rsidP="00E54EEF">
      <w:pPr>
        <w:spacing w:before="0" w:after="120"/>
      </w:pPr>
      <w:r w:rsidRPr="00A97CD7">
        <w:t>NKÚ provedl kontrolu peněžních prostředků státu určených na podporu kulturních aktivit z</w:t>
      </w:r>
      <w:r w:rsidR="00173366">
        <w:t> </w:t>
      </w:r>
      <w:r w:rsidRPr="00A97CD7">
        <w:t xml:space="preserve">rozpočtové kapitoly </w:t>
      </w:r>
      <w:r w:rsidR="00F66E35">
        <w:t>MK</w:t>
      </w:r>
      <w:r w:rsidRPr="00A97CD7">
        <w:t xml:space="preserve">. Cílem kontroly bylo prověřit, zda </w:t>
      </w:r>
      <w:r w:rsidR="00F66E35">
        <w:t>MK</w:t>
      </w:r>
      <w:r w:rsidRPr="00A97CD7">
        <w:t xml:space="preserve"> vynakládalo peněžní prostředky státu určené na kulturní aktivity účelně, efektivně a v souladu s právními předpisy.</w:t>
      </w:r>
    </w:p>
    <w:p w14:paraId="6FC0BA32" w14:textId="4577B6C2" w:rsidR="00676EC9" w:rsidRDefault="00D416B9" w:rsidP="00676EC9">
      <w:pPr>
        <w:spacing w:before="0" w:after="120"/>
        <w:rPr>
          <w:b/>
          <w:bCs/>
        </w:rPr>
      </w:pPr>
      <w:r>
        <w:rPr>
          <w:b/>
          <w:bCs/>
        </w:rPr>
        <w:t>MK v letech 2019 až 2022 vynaložilo na kulturní aktivit</w:t>
      </w:r>
      <w:r w:rsidR="005F5900">
        <w:rPr>
          <w:b/>
          <w:bCs/>
        </w:rPr>
        <w:t>y</w:t>
      </w:r>
      <w:r>
        <w:rPr>
          <w:b/>
          <w:bCs/>
        </w:rPr>
        <w:t xml:space="preserve"> celkem přes 3 mld. Kč, aniž by bylo zřejmé, </w:t>
      </w:r>
      <w:r w:rsidR="00D14C41">
        <w:rPr>
          <w:b/>
          <w:bCs/>
        </w:rPr>
        <w:t>jaké přínosy tato podpora měla</w:t>
      </w:r>
      <w:r w:rsidR="00B056CB">
        <w:rPr>
          <w:b/>
          <w:bCs/>
        </w:rPr>
        <w:t>.</w:t>
      </w:r>
      <w:r w:rsidRPr="00292001">
        <w:rPr>
          <w:b/>
          <w:bCs/>
        </w:rPr>
        <w:t xml:space="preserve"> </w:t>
      </w:r>
      <w:r w:rsidR="004B3313">
        <w:rPr>
          <w:b/>
          <w:bCs/>
        </w:rPr>
        <w:t>Systém poskytování dotací je velmi nepřehledný a</w:t>
      </w:r>
      <w:r w:rsidR="00807E0C">
        <w:rPr>
          <w:b/>
          <w:bCs/>
        </w:rPr>
        <w:t> </w:t>
      </w:r>
      <w:r w:rsidR="004B3313">
        <w:rPr>
          <w:b/>
          <w:bCs/>
        </w:rPr>
        <w:t xml:space="preserve">komplikovaný. </w:t>
      </w:r>
      <w:r w:rsidRPr="00292001">
        <w:rPr>
          <w:b/>
          <w:bCs/>
        </w:rPr>
        <w:t>Administrativní proces je zbytečně složitý a zatěžuje</w:t>
      </w:r>
      <w:r>
        <w:rPr>
          <w:b/>
          <w:bCs/>
        </w:rPr>
        <w:t xml:space="preserve"> jak MK, tak žadatele o</w:t>
      </w:r>
      <w:r w:rsidR="00807E0C">
        <w:rPr>
          <w:b/>
          <w:bCs/>
        </w:rPr>
        <w:t> </w:t>
      </w:r>
      <w:r>
        <w:rPr>
          <w:b/>
          <w:bCs/>
        </w:rPr>
        <w:t xml:space="preserve">dotace. MK zároveň nesplnilo řadu úkolů, které si v oblasti </w:t>
      </w:r>
      <w:r w:rsidR="00294264">
        <w:rPr>
          <w:b/>
          <w:bCs/>
        </w:rPr>
        <w:t xml:space="preserve">nastavení </w:t>
      </w:r>
      <w:r>
        <w:rPr>
          <w:b/>
          <w:bCs/>
        </w:rPr>
        <w:t xml:space="preserve">podpory </w:t>
      </w:r>
      <w:r w:rsidR="00591B43">
        <w:rPr>
          <w:b/>
          <w:bCs/>
        </w:rPr>
        <w:t>a</w:t>
      </w:r>
      <w:r w:rsidR="00807E0C">
        <w:rPr>
          <w:b/>
          <w:bCs/>
        </w:rPr>
        <w:t> </w:t>
      </w:r>
      <w:r w:rsidR="00591B43">
        <w:rPr>
          <w:b/>
          <w:bCs/>
        </w:rPr>
        <w:t xml:space="preserve">administrace </w:t>
      </w:r>
      <w:r>
        <w:rPr>
          <w:b/>
          <w:bCs/>
        </w:rPr>
        <w:t>kulturních aktivit samo stanovilo. Problém tkví i v</w:t>
      </w:r>
      <w:r w:rsidR="00D84F93">
        <w:rPr>
          <w:b/>
          <w:bCs/>
        </w:rPr>
        <w:t> </w:t>
      </w:r>
      <w:r>
        <w:rPr>
          <w:b/>
          <w:bCs/>
        </w:rPr>
        <w:t>nejednotn</w:t>
      </w:r>
      <w:r w:rsidR="00D84F93">
        <w:rPr>
          <w:b/>
          <w:bCs/>
        </w:rPr>
        <w:t xml:space="preserve">ém postupu </w:t>
      </w:r>
      <w:r w:rsidR="0003445E">
        <w:rPr>
          <w:b/>
          <w:bCs/>
        </w:rPr>
        <w:t>M</w:t>
      </w:r>
      <w:r w:rsidR="00700737">
        <w:rPr>
          <w:b/>
          <w:bCs/>
        </w:rPr>
        <w:t>K</w:t>
      </w:r>
      <w:r w:rsidR="00D84F93">
        <w:rPr>
          <w:b/>
          <w:bCs/>
        </w:rPr>
        <w:t xml:space="preserve"> a</w:t>
      </w:r>
      <w:r w:rsidR="00807E0C">
        <w:rPr>
          <w:b/>
          <w:bCs/>
        </w:rPr>
        <w:t> </w:t>
      </w:r>
      <w:r w:rsidR="00D84F93">
        <w:rPr>
          <w:b/>
          <w:bCs/>
        </w:rPr>
        <w:t>nastavení</w:t>
      </w:r>
      <w:r>
        <w:rPr>
          <w:b/>
          <w:bCs/>
        </w:rPr>
        <w:t xml:space="preserve"> dotačních podmín</w:t>
      </w:r>
      <w:r w:rsidR="00D84F93">
        <w:rPr>
          <w:b/>
          <w:bCs/>
        </w:rPr>
        <w:t>ek</w:t>
      </w:r>
      <w:r>
        <w:rPr>
          <w:b/>
          <w:bCs/>
        </w:rPr>
        <w:t xml:space="preserve">. </w:t>
      </w:r>
      <w:r w:rsidR="004B3313">
        <w:rPr>
          <w:b/>
          <w:bCs/>
        </w:rPr>
        <w:t xml:space="preserve">MK tak </w:t>
      </w:r>
      <w:r w:rsidR="004B3313" w:rsidRPr="00D84F93">
        <w:rPr>
          <w:b/>
          <w:bCs/>
          <w:color w:val="auto"/>
        </w:rPr>
        <w:t xml:space="preserve">nevytvořilo </w:t>
      </w:r>
      <w:r w:rsidR="004B3313">
        <w:rPr>
          <w:b/>
          <w:bCs/>
        </w:rPr>
        <w:t>předpoklady pro účelné a efektivní vynakládání peněžních prostředků na kulturní aktivity.</w:t>
      </w:r>
      <w:r w:rsidR="00700737">
        <w:rPr>
          <w:b/>
          <w:bCs/>
        </w:rPr>
        <w:t xml:space="preserve"> </w:t>
      </w:r>
      <w:r w:rsidR="00700737" w:rsidRPr="00292001">
        <w:rPr>
          <w:b/>
          <w:bCs/>
        </w:rPr>
        <w:t>To znemožňuje hodnocení účelnosti a</w:t>
      </w:r>
      <w:r w:rsidR="00807E0C">
        <w:rPr>
          <w:b/>
          <w:bCs/>
        </w:rPr>
        <w:t> </w:t>
      </w:r>
      <w:r w:rsidR="00700737" w:rsidRPr="00292001">
        <w:rPr>
          <w:b/>
          <w:bCs/>
        </w:rPr>
        <w:t>efektivnosti poskytované podpory.</w:t>
      </w:r>
    </w:p>
    <w:p w14:paraId="4918A101" w14:textId="16785971" w:rsidR="00563E21" w:rsidRDefault="00430EB1" w:rsidP="00676EC9">
      <w:pPr>
        <w:spacing w:before="0" w:after="120"/>
        <w:rPr>
          <w:b/>
          <w:highlight w:val="yellow"/>
        </w:rPr>
      </w:pPr>
      <w:r>
        <w:rPr>
          <w:b/>
          <w:bCs/>
          <w:color w:val="auto"/>
        </w:rPr>
        <w:t>MK nepostupovalo v některých případech v souladu s právními předpisy</w:t>
      </w:r>
      <w:r>
        <w:rPr>
          <w:b/>
          <w:bCs/>
        </w:rPr>
        <w:t xml:space="preserve">. </w:t>
      </w:r>
      <w:r w:rsidR="00D416B9">
        <w:rPr>
          <w:b/>
          <w:bCs/>
        </w:rPr>
        <w:t>Kontrol</w:t>
      </w:r>
      <w:r w:rsidR="00517B99">
        <w:rPr>
          <w:b/>
          <w:bCs/>
        </w:rPr>
        <w:t>ou byla zjištěna</w:t>
      </w:r>
      <w:r w:rsidR="00D416B9">
        <w:rPr>
          <w:b/>
          <w:bCs/>
        </w:rPr>
        <w:t xml:space="preserve"> </w:t>
      </w:r>
      <w:r w:rsidR="00A21282">
        <w:rPr>
          <w:b/>
          <w:bCs/>
        </w:rPr>
        <w:t>neúčeln</w:t>
      </w:r>
      <w:r w:rsidR="00517B99">
        <w:rPr>
          <w:b/>
          <w:bCs/>
        </w:rPr>
        <w:t>á</w:t>
      </w:r>
      <w:r w:rsidR="00A21282">
        <w:rPr>
          <w:b/>
          <w:bCs/>
        </w:rPr>
        <w:t xml:space="preserve"> </w:t>
      </w:r>
      <w:r w:rsidR="00D416B9">
        <w:rPr>
          <w:b/>
          <w:bCs/>
        </w:rPr>
        <w:t>investic</w:t>
      </w:r>
      <w:r w:rsidR="00517B99">
        <w:rPr>
          <w:b/>
          <w:bCs/>
        </w:rPr>
        <w:t>e</w:t>
      </w:r>
      <w:r w:rsidR="00D416B9">
        <w:rPr>
          <w:b/>
          <w:bCs/>
        </w:rPr>
        <w:t xml:space="preserve"> </w:t>
      </w:r>
      <w:r w:rsidR="0003445E">
        <w:rPr>
          <w:b/>
          <w:bCs/>
        </w:rPr>
        <w:t>M</w:t>
      </w:r>
      <w:r w:rsidR="00700737">
        <w:rPr>
          <w:b/>
          <w:bCs/>
        </w:rPr>
        <w:t>K</w:t>
      </w:r>
      <w:r w:rsidR="00D416B9">
        <w:rPr>
          <w:b/>
          <w:bCs/>
        </w:rPr>
        <w:t xml:space="preserve"> do </w:t>
      </w:r>
      <w:r w:rsidR="00517B99">
        <w:rPr>
          <w:b/>
          <w:bCs/>
        </w:rPr>
        <w:t>zavedení</w:t>
      </w:r>
      <w:r w:rsidR="00D416B9">
        <w:rPr>
          <w:b/>
          <w:bCs/>
        </w:rPr>
        <w:t xml:space="preserve"> informačního systému pro správu dotací. Přestože MK do projektu vložilo</w:t>
      </w:r>
      <w:r w:rsidR="0060026B">
        <w:rPr>
          <w:b/>
          <w:bCs/>
        </w:rPr>
        <w:t xml:space="preserve"> více než 4,5 mil. Kč</w:t>
      </w:r>
      <w:r w:rsidR="00D416B9">
        <w:rPr>
          <w:b/>
          <w:bCs/>
        </w:rPr>
        <w:t xml:space="preserve">, systém </w:t>
      </w:r>
      <w:r w:rsidR="00676EC9">
        <w:rPr>
          <w:b/>
          <w:bCs/>
        </w:rPr>
        <w:t>n</w:t>
      </w:r>
      <w:r w:rsidR="0003445E">
        <w:rPr>
          <w:b/>
          <w:bCs/>
        </w:rPr>
        <w:t>akonec</w:t>
      </w:r>
      <w:r w:rsidR="00676EC9">
        <w:rPr>
          <w:b/>
          <w:bCs/>
        </w:rPr>
        <w:t xml:space="preserve"> nezprovoznilo</w:t>
      </w:r>
      <w:r w:rsidR="00321976">
        <w:rPr>
          <w:b/>
          <w:bCs/>
        </w:rPr>
        <w:t xml:space="preserve"> a</w:t>
      </w:r>
      <w:r w:rsidR="00807E0C">
        <w:rPr>
          <w:b/>
          <w:bCs/>
        </w:rPr>
        <w:t> </w:t>
      </w:r>
      <w:r w:rsidR="00321976">
        <w:rPr>
          <w:b/>
          <w:bCs/>
        </w:rPr>
        <w:t>administrace dotací probíh</w:t>
      </w:r>
      <w:r w:rsidR="00D84F93">
        <w:rPr>
          <w:b/>
          <w:bCs/>
        </w:rPr>
        <w:t>ala</w:t>
      </w:r>
      <w:r w:rsidR="00321976">
        <w:rPr>
          <w:b/>
          <w:bCs/>
        </w:rPr>
        <w:t xml:space="preserve"> stále </w:t>
      </w:r>
      <w:r w:rsidR="00D14C41">
        <w:rPr>
          <w:b/>
          <w:bCs/>
        </w:rPr>
        <w:t>převážně</w:t>
      </w:r>
      <w:r w:rsidR="00321976">
        <w:rPr>
          <w:b/>
          <w:bCs/>
        </w:rPr>
        <w:t xml:space="preserve"> v listinné podobě.</w:t>
      </w:r>
      <w:r w:rsidR="00D416B9">
        <w:rPr>
          <w:b/>
          <w:bCs/>
        </w:rPr>
        <w:t xml:space="preserve"> </w:t>
      </w:r>
      <w:r w:rsidR="00CF34E0">
        <w:rPr>
          <w:b/>
          <w:bCs/>
        </w:rPr>
        <w:t xml:space="preserve">Dalším zjištěním </w:t>
      </w:r>
      <w:r w:rsidR="00D14C41">
        <w:rPr>
          <w:b/>
          <w:bCs/>
        </w:rPr>
        <w:t xml:space="preserve">NKÚ </w:t>
      </w:r>
      <w:r w:rsidR="00CF34E0">
        <w:rPr>
          <w:b/>
          <w:bCs/>
        </w:rPr>
        <w:t xml:space="preserve">je, že </w:t>
      </w:r>
      <w:r w:rsidR="008C37ED">
        <w:rPr>
          <w:b/>
          <w:bCs/>
        </w:rPr>
        <w:t>MK poskytlo</w:t>
      </w:r>
      <w:r w:rsidR="008C37ED" w:rsidRPr="008C37ED">
        <w:rPr>
          <w:b/>
          <w:bCs/>
        </w:rPr>
        <w:t xml:space="preserve"> </w:t>
      </w:r>
      <w:r w:rsidR="008C37ED">
        <w:rPr>
          <w:b/>
          <w:bCs/>
        </w:rPr>
        <w:t xml:space="preserve">příjemcům </w:t>
      </w:r>
      <w:r w:rsidR="00CF34E0">
        <w:rPr>
          <w:b/>
          <w:bCs/>
        </w:rPr>
        <w:t xml:space="preserve">přes půl milionu </w:t>
      </w:r>
      <w:r w:rsidR="00173366">
        <w:rPr>
          <w:b/>
          <w:bCs/>
        </w:rPr>
        <w:t>korun</w:t>
      </w:r>
      <w:r w:rsidR="00CF34E0">
        <w:rPr>
          <w:b/>
          <w:bCs/>
        </w:rPr>
        <w:t xml:space="preserve"> </w:t>
      </w:r>
      <w:r w:rsidR="00517B99">
        <w:rPr>
          <w:b/>
          <w:bCs/>
        </w:rPr>
        <w:t>v rozporu s nastavenými podmínkami</w:t>
      </w:r>
      <w:r w:rsidR="00CF34E0">
        <w:rPr>
          <w:b/>
          <w:bCs/>
        </w:rPr>
        <w:t xml:space="preserve">. </w:t>
      </w:r>
      <w:r w:rsidR="00D416B9">
        <w:rPr>
          <w:b/>
          <w:bCs/>
        </w:rPr>
        <w:t>MK realizuje nedostatečné množství veřejnosprávních kontrol projektů podpořených z</w:t>
      </w:r>
      <w:r w:rsidR="00173366">
        <w:rPr>
          <w:b/>
          <w:bCs/>
        </w:rPr>
        <w:t> </w:t>
      </w:r>
      <w:r w:rsidR="00D416B9">
        <w:rPr>
          <w:b/>
          <w:bCs/>
        </w:rPr>
        <w:t>dotací. M</w:t>
      </w:r>
      <w:r w:rsidR="00700737">
        <w:rPr>
          <w:b/>
          <w:bCs/>
        </w:rPr>
        <w:t>K</w:t>
      </w:r>
      <w:r w:rsidR="00D416B9">
        <w:rPr>
          <w:b/>
          <w:bCs/>
        </w:rPr>
        <w:t xml:space="preserve"> navíc </w:t>
      </w:r>
      <w:r w:rsidR="00D14C41">
        <w:rPr>
          <w:b/>
          <w:bCs/>
        </w:rPr>
        <w:t>nepřijalo adekvátní opatření k odstranění</w:t>
      </w:r>
      <w:r w:rsidR="00D416B9">
        <w:rPr>
          <w:b/>
          <w:bCs/>
        </w:rPr>
        <w:t xml:space="preserve"> nedostatk</w:t>
      </w:r>
      <w:r w:rsidR="00D14C41">
        <w:rPr>
          <w:b/>
          <w:bCs/>
        </w:rPr>
        <w:t>ů</w:t>
      </w:r>
      <w:r w:rsidR="00D416B9">
        <w:rPr>
          <w:b/>
          <w:bCs/>
        </w:rPr>
        <w:t xml:space="preserve"> zjištěn</w:t>
      </w:r>
      <w:r w:rsidR="00D14C41">
        <w:rPr>
          <w:b/>
          <w:bCs/>
        </w:rPr>
        <w:t>ých</w:t>
      </w:r>
      <w:r w:rsidR="00D416B9">
        <w:rPr>
          <w:b/>
          <w:bCs/>
        </w:rPr>
        <w:t xml:space="preserve"> při předchozích kontrolách</w:t>
      </w:r>
      <w:r w:rsidR="00D14C41">
        <w:rPr>
          <w:b/>
          <w:bCs/>
        </w:rPr>
        <w:t xml:space="preserve"> v letech 2014</w:t>
      </w:r>
      <w:r w:rsidR="00D416B9">
        <w:rPr>
          <w:rStyle w:val="Znakapoznpodarou"/>
          <w:b/>
          <w:bCs/>
        </w:rPr>
        <w:footnoteReference w:id="1"/>
      </w:r>
      <w:r w:rsidR="00D14C41">
        <w:rPr>
          <w:b/>
          <w:bCs/>
        </w:rPr>
        <w:t xml:space="preserve"> a 2018</w:t>
      </w:r>
      <w:r w:rsidR="00D416B9">
        <w:rPr>
          <w:rStyle w:val="Znakapoznpodarou"/>
          <w:b/>
          <w:bCs/>
        </w:rPr>
        <w:footnoteReference w:id="2"/>
      </w:r>
      <w:r w:rsidR="00D14C41">
        <w:rPr>
          <w:b/>
          <w:bCs/>
        </w:rPr>
        <w:t xml:space="preserve">. </w:t>
      </w:r>
      <w:r w:rsidR="00B2260A">
        <w:rPr>
          <w:b/>
          <w:bCs/>
        </w:rPr>
        <w:t>Slabá místa systému podpory kulturních aktivit tak dlouhodobě přetrvávají.</w:t>
      </w:r>
      <w:r w:rsidR="004B3313">
        <w:rPr>
          <w:b/>
          <w:bCs/>
        </w:rPr>
        <w:t xml:space="preserve"> </w:t>
      </w:r>
    </w:p>
    <w:p w14:paraId="50E56E71" w14:textId="77777777" w:rsidR="00563E21" w:rsidRDefault="00D416B9" w:rsidP="00B918A0">
      <w:pPr>
        <w:keepNext/>
        <w:spacing w:before="240" w:after="120"/>
        <w:rPr>
          <w:rFonts w:asciiTheme="minorHAnsi" w:hAnsiTheme="minorHAnsi" w:cstheme="minorBidi"/>
        </w:rPr>
      </w:pPr>
      <w:r w:rsidRPr="75EB0935">
        <w:rPr>
          <w:rFonts w:asciiTheme="minorHAnsi" w:hAnsiTheme="minorHAnsi" w:cstheme="minorBidi"/>
        </w:rPr>
        <w:t>Celkové vyhodnocení se opírá o následující hlavní zjištění z kontroly:</w:t>
      </w:r>
    </w:p>
    <w:p w14:paraId="0CCABF0B" w14:textId="79377DE3" w:rsidR="00563E21" w:rsidRDefault="00D416B9" w:rsidP="00B918A0">
      <w:pPr>
        <w:keepNext/>
        <w:spacing w:before="240" w:after="120"/>
        <w:rPr>
          <w:b/>
          <w:highlight w:val="yellow"/>
        </w:rPr>
      </w:pPr>
      <w:r>
        <w:rPr>
          <w:b/>
        </w:rPr>
        <w:t xml:space="preserve">1. </w:t>
      </w:r>
      <w:r w:rsidR="0090052D" w:rsidRPr="0090052D">
        <w:rPr>
          <w:b/>
        </w:rPr>
        <w:t>MK nevytvořilo předpoklady pro účelné vynakládání peněžních prostředků</w:t>
      </w:r>
    </w:p>
    <w:p w14:paraId="590FC23D" w14:textId="0E1D7D89" w:rsidR="000E57E4" w:rsidRDefault="00563E21" w:rsidP="00E54EEF">
      <w:pPr>
        <w:spacing w:before="0" w:after="120"/>
        <w:rPr>
          <w:rFonts w:eastAsia="Calibri" w:cs="Times New Roman"/>
        </w:rPr>
      </w:pPr>
      <w:r w:rsidRPr="00563E21">
        <w:rPr>
          <w:rFonts w:eastAsia="Calibri" w:cs="Times New Roman"/>
        </w:rPr>
        <w:t xml:space="preserve">Účel dotací stanovilo MK obecně jako podporu subjektů poskytujících veřejnou kulturní službu. MK nestanovilo výchozí ani cílový stav, kterého by </w:t>
      </w:r>
      <w:r w:rsidR="003A778D">
        <w:rPr>
          <w:rFonts w:eastAsia="Calibri" w:cs="Times New Roman"/>
        </w:rPr>
        <w:t>měl</w:t>
      </w:r>
      <w:r w:rsidRPr="00563E21">
        <w:rPr>
          <w:rFonts w:eastAsia="Calibri" w:cs="Times New Roman"/>
        </w:rPr>
        <w:t xml:space="preserve">o </w:t>
      </w:r>
      <w:r w:rsidR="0069073B">
        <w:rPr>
          <w:rFonts w:eastAsia="Calibri" w:cs="Times New Roman"/>
        </w:rPr>
        <w:t xml:space="preserve">být </w:t>
      </w:r>
      <w:r w:rsidRPr="00563E21">
        <w:rPr>
          <w:rFonts w:eastAsia="Calibri" w:cs="Times New Roman"/>
        </w:rPr>
        <w:t xml:space="preserve">výdejem peněžních prostředků v oblasti kulturních aktivit </w:t>
      </w:r>
      <w:r w:rsidR="0069073B">
        <w:rPr>
          <w:rFonts w:eastAsia="Calibri" w:cs="Times New Roman"/>
        </w:rPr>
        <w:t>dosaženo</w:t>
      </w:r>
      <w:r w:rsidRPr="00563E21">
        <w:rPr>
          <w:rFonts w:eastAsia="Calibri" w:cs="Times New Roman"/>
        </w:rPr>
        <w:t>. Stejně tak MK nestanovilo konkrétní očekávané přínosy a dopady vynakládaných prostředků</w:t>
      </w:r>
      <w:r w:rsidR="00BB14FD">
        <w:rPr>
          <w:rFonts w:eastAsia="Calibri" w:cs="Times New Roman"/>
        </w:rPr>
        <w:t xml:space="preserve">, </w:t>
      </w:r>
      <w:r w:rsidR="008F5E3D">
        <w:rPr>
          <w:rFonts w:eastAsia="Calibri" w:cs="Times New Roman"/>
        </w:rPr>
        <w:t xml:space="preserve">tudíž je </w:t>
      </w:r>
      <w:r w:rsidR="00BB14FD">
        <w:rPr>
          <w:rFonts w:eastAsia="Calibri" w:cs="Times New Roman"/>
        </w:rPr>
        <w:t xml:space="preserve">ani následně </w:t>
      </w:r>
      <w:r w:rsidRPr="00563E21">
        <w:rPr>
          <w:rFonts w:eastAsia="Calibri" w:cs="Times New Roman"/>
        </w:rPr>
        <w:t>nevyhodnotilo.</w:t>
      </w:r>
      <w:r w:rsidR="00740D73" w:rsidRPr="00BB14FD">
        <w:rPr>
          <w:rFonts w:eastAsia="Calibri" w:cs="Times New Roman"/>
        </w:rPr>
        <w:t xml:space="preserve"> </w:t>
      </w:r>
      <w:r w:rsidR="00BB14FD" w:rsidRPr="00BB14FD">
        <w:rPr>
          <w:rFonts w:eastAsia="Calibri" w:cs="Times New Roman"/>
        </w:rPr>
        <w:t>Přínosy podpory tak nejsou známy.</w:t>
      </w:r>
      <w:r w:rsidR="00217E6A">
        <w:rPr>
          <w:rFonts w:eastAsia="Calibri" w:cs="Times New Roman"/>
        </w:rPr>
        <w:t xml:space="preserve"> </w:t>
      </w:r>
      <w:r w:rsidR="00217E6A" w:rsidRPr="00F55646">
        <w:rPr>
          <w:rFonts w:eastAsia="Calibri" w:cs="Times New Roman"/>
        </w:rPr>
        <w:t xml:space="preserve">MK </w:t>
      </w:r>
      <w:r w:rsidR="00397DE5">
        <w:rPr>
          <w:rFonts w:eastAsia="Calibri" w:cs="Times New Roman"/>
        </w:rPr>
        <w:t>neprověřovalo a</w:t>
      </w:r>
      <w:r w:rsidR="00217E6A" w:rsidRPr="00F55646">
        <w:rPr>
          <w:rFonts w:eastAsia="Calibri" w:cs="Times New Roman"/>
        </w:rPr>
        <w:t xml:space="preserve"> </w:t>
      </w:r>
      <w:r w:rsidR="00397DE5">
        <w:rPr>
          <w:rFonts w:eastAsia="Calibri" w:cs="Times New Roman"/>
        </w:rPr>
        <w:t>ne</w:t>
      </w:r>
      <w:r w:rsidR="00217E6A" w:rsidRPr="00F55646">
        <w:rPr>
          <w:rFonts w:eastAsia="Calibri" w:cs="Times New Roman"/>
        </w:rPr>
        <w:t>vyhodnocova</w:t>
      </w:r>
      <w:r w:rsidR="00397DE5">
        <w:rPr>
          <w:rFonts w:eastAsia="Calibri" w:cs="Times New Roman"/>
        </w:rPr>
        <w:t>lo</w:t>
      </w:r>
      <w:r w:rsidR="00217E6A" w:rsidRPr="00F55646">
        <w:rPr>
          <w:rFonts w:eastAsia="Calibri" w:cs="Times New Roman"/>
        </w:rPr>
        <w:t xml:space="preserve"> hospodárnost, efektivnost a účelnost</w:t>
      </w:r>
      <w:r w:rsidR="007D14CC">
        <w:rPr>
          <w:rFonts w:eastAsia="Calibri" w:cs="Times New Roman"/>
        </w:rPr>
        <w:t xml:space="preserve"> </w:t>
      </w:r>
      <w:r w:rsidR="00397DE5">
        <w:rPr>
          <w:rFonts w:eastAsia="Calibri" w:cs="Times New Roman"/>
        </w:rPr>
        <w:t xml:space="preserve">výkonu veřejné správy a </w:t>
      </w:r>
      <w:r w:rsidR="00217E6A" w:rsidRPr="00F55646">
        <w:rPr>
          <w:rFonts w:eastAsia="Calibri" w:cs="Times New Roman"/>
        </w:rPr>
        <w:t>vynakládání výdajů ve své kapitole</w:t>
      </w:r>
      <w:r w:rsidR="00235AEC">
        <w:rPr>
          <w:rFonts w:eastAsia="Calibri" w:cs="Times New Roman"/>
        </w:rPr>
        <w:t>,</w:t>
      </w:r>
      <w:r w:rsidR="00397DE5">
        <w:rPr>
          <w:rFonts w:eastAsia="Calibri" w:cs="Times New Roman"/>
        </w:rPr>
        <w:t xml:space="preserve"> a</w:t>
      </w:r>
      <w:r w:rsidR="00BF0413">
        <w:rPr>
          <w:rFonts w:eastAsia="Calibri" w:cs="Times New Roman"/>
        </w:rPr>
        <w:t> </w:t>
      </w:r>
      <w:r w:rsidR="00217E6A">
        <w:rPr>
          <w:rFonts w:eastAsia="Calibri" w:cs="Times New Roman"/>
        </w:rPr>
        <w:t xml:space="preserve">nepostupovalo </w:t>
      </w:r>
      <w:r w:rsidR="00397DE5">
        <w:rPr>
          <w:rFonts w:eastAsia="Calibri" w:cs="Times New Roman"/>
        </w:rPr>
        <w:t xml:space="preserve">tak </w:t>
      </w:r>
      <w:r w:rsidR="00217E6A">
        <w:rPr>
          <w:rFonts w:eastAsia="Calibri" w:cs="Times New Roman"/>
        </w:rPr>
        <w:t xml:space="preserve">v souladu </w:t>
      </w:r>
      <w:r w:rsidR="007D14CC">
        <w:rPr>
          <w:rFonts w:eastAsia="Calibri" w:cs="Times New Roman"/>
        </w:rPr>
        <w:t>se zákonem o finanční kontrole</w:t>
      </w:r>
      <w:r w:rsidR="007D14CC">
        <w:rPr>
          <w:rStyle w:val="Znakapoznpodarou"/>
          <w:rFonts w:eastAsia="Calibri" w:cs="Times New Roman"/>
        </w:rPr>
        <w:footnoteReference w:id="3"/>
      </w:r>
      <w:r w:rsidR="007D14CC">
        <w:rPr>
          <w:rFonts w:eastAsia="Calibri" w:cs="Times New Roman"/>
        </w:rPr>
        <w:t xml:space="preserve"> a s</w:t>
      </w:r>
      <w:r w:rsidR="00397DE5">
        <w:rPr>
          <w:rFonts w:eastAsia="Calibri" w:cs="Times New Roman"/>
        </w:rPr>
        <w:t> rozpočtovými pravidly</w:t>
      </w:r>
      <w:r w:rsidR="007D14CC">
        <w:rPr>
          <w:rFonts w:eastAsia="Calibri" w:cs="Times New Roman"/>
        </w:rPr>
        <w:t>.</w:t>
      </w:r>
      <w:r w:rsidR="009F54DE">
        <w:rPr>
          <w:rStyle w:val="Znakapoznpodarou"/>
          <w:rFonts w:eastAsia="Calibri" w:cs="Times New Roman"/>
        </w:rPr>
        <w:footnoteReference w:id="4"/>
      </w:r>
      <w:r w:rsidR="00397DE5">
        <w:rPr>
          <w:rFonts w:eastAsia="Calibri" w:cs="Times New Roman"/>
        </w:rPr>
        <w:t xml:space="preserve"> </w:t>
      </w:r>
    </w:p>
    <w:p w14:paraId="62637AC3" w14:textId="044C2030" w:rsidR="005E703E" w:rsidRDefault="005E703E" w:rsidP="00E54EEF">
      <w:pPr>
        <w:spacing w:before="0" w:after="120"/>
        <w:rPr>
          <w:highlight w:val="yellow"/>
        </w:rPr>
      </w:pPr>
      <w:r w:rsidRPr="00F55646">
        <w:t>Oblast kulturních aktivit je částečně obsažena v</w:t>
      </w:r>
      <w:r>
        <w:t>e</w:t>
      </w:r>
      <w:r w:rsidRPr="00F55646">
        <w:t> </w:t>
      </w:r>
      <w:r w:rsidRPr="002338A5">
        <w:rPr>
          <w:i/>
        </w:rPr>
        <w:t>Státní kulturní politice 2021</w:t>
      </w:r>
      <w:r w:rsidR="00235AEC" w:rsidRPr="0079162D">
        <w:rPr>
          <w:rFonts w:cstheme="minorHAnsi"/>
          <w:i/>
          <w:color w:val="auto"/>
        </w:rPr>
        <w:t>–</w:t>
      </w:r>
      <w:r w:rsidR="00235AEC" w:rsidRPr="00994504">
        <w:rPr>
          <w:rFonts w:cstheme="minorHAnsi"/>
          <w:i/>
          <w:color w:val="auto"/>
        </w:rPr>
        <w:t>2025+</w:t>
      </w:r>
      <w:r>
        <w:t>.</w:t>
      </w:r>
      <w:r w:rsidRPr="00F55646">
        <w:t xml:space="preserve"> Jedná se o obecný </w:t>
      </w:r>
      <w:r w:rsidR="00DA496B">
        <w:t xml:space="preserve">strategický </w:t>
      </w:r>
      <w:r w:rsidRPr="00F55646">
        <w:t xml:space="preserve">dokument, </w:t>
      </w:r>
      <w:r>
        <w:t>ke kterému</w:t>
      </w:r>
      <w:r w:rsidRPr="00F55646">
        <w:t xml:space="preserve"> MK </w:t>
      </w:r>
      <w:r>
        <w:t xml:space="preserve">mělo </w:t>
      </w:r>
      <w:r w:rsidRPr="00F55646">
        <w:t>zpracovat plán je</w:t>
      </w:r>
      <w:r w:rsidR="00DA496B">
        <w:t>ho</w:t>
      </w:r>
      <w:r w:rsidRPr="00F55646">
        <w:t xml:space="preserve"> implementace, ve kterém stanoví k</w:t>
      </w:r>
      <w:r>
        <w:t xml:space="preserve">onkrétní opatření a úkoly. </w:t>
      </w:r>
      <w:r w:rsidRPr="00F55646">
        <w:rPr>
          <w:rFonts w:cs="Times New Roman"/>
        </w:rPr>
        <w:t xml:space="preserve">MK však do doby ukončení této kontroly (únor </w:t>
      </w:r>
      <w:r w:rsidRPr="00F55646">
        <w:rPr>
          <w:rFonts w:cs="Times New Roman"/>
        </w:rPr>
        <w:lastRenderedPageBreak/>
        <w:t xml:space="preserve">2024) implementační plán nezpracovalo a </w:t>
      </w:r>
      <w:r>
        <w:rPr>
          <w:rFonts w:cs="Times New Roman"/>
        </w:rPr>
        <w:t>celkem třikrát žádalo vládu ČR o</w:t>
      </w:r>
      <w:r w:rsidR="0079162D">
        <w:rPr>
          <w:rFonts w:cs="Times New Roman"/>
        </w:rPr>
        <w:t> </w:t>
      </w:r>
      <w:r>
        <w:rPr>
          <w:rFonts w:cs="Times New Roman"/>
        </w:rPr>
        <w:t>posunutí stanoveného termínu pro jeho zpracování.</w:t>
      </w:r>
      <w:r w:rsidR="00627C72">
        <w:rPr>
          <w:rFonts w:cs="Times New Roman"/>
        </w:rPr>
        <w:t xml:space="preserve"> </w:t>
      </w:r>
      <w:r w:rsidR="00627C72">
        <w:rPr>
          <w:rFonts w:eastAsia="Calibri" w:cs="Times New Roman"/>
        </w:rPr>
        <w:t>B</w:t>
      </w:r>
      <w:r w:rsidR="00627C72" w:rsidRPr="00966019">
        <w:rPr>
          <w:rFonts w:eastAsia="Calibri" w:cs="Times New Roman"/>
        </w:rPr>
        <w:t xml:space="preserve">ez zpracovaného implementačního plánu </w:t>
      </w:r>
      <w:r w:rsidR="00627C72">
        <w:rPr>
          <w:rFonts w:eastAsia="Calibri" w:cs="Times New Roman"/>
        </w:rPr>
        <w:t>se nejedná o dokument</w:t>
      </w:r>
      <w:r w:rsidR="008E1A9A">
        <w:rPr>
          <w:rFonts w:eastAsia="Calibri" w:cs="Times New Roman"/>
        </w:rPr>
        <w:t xml:space="preserve">, </w:t>
      </w:r>
      <w:r w:rsidR="00627C72">
        <w:t>na</w:t>
      </w:r>
      <w:r w:rsidR="0079162D">
        <w:t xml:space="preserve"> jehož</w:t>
      </w:r>
      <w:r w:rsidR="00627C72">
        <w:t xml:space="preserve"> základě by MK mohlo účelně a efektivně</w:t>
      </w:r>
      <w:r w:rsidR="0060026B">
        <w:t xml:space="preserve"> vynakládat</w:t>
      </w:r>
      <w:r w:rsidR="00627C72">
        <w:t xml:space="preserve"> </w:t>
      </w:r>
      <w:r w:rsidR="0060026B">
        <w:t xml:space="preserve">peněžní prostředky na </w:t>
      </w:r>
      <w:r w:rsidR="00627C72">
        <w:t>podpor</w:t>
      </w:r>
      <w:r w:rsidR="0060026B">
        <w:t>u</w:t>
      </w:r>
      <w:r w:rsidR="00627C72">
        <w:t xml:space="preserve"> kulturní</w:t>
      </w:r>
      <w:r w:rsidR="0060026B">
        <w:t>ch</w:t>
      </w:r>
      <w:r w:rsidR="00627C72">
        <w:t xml:space="preserve"> aktivit.</w:t>
      </w:r>
    </w:p>
    <w:p w14:paraId="4C9B95AC" w14:textId="04309DEE" w:rsidR="000E57E4" w:rsidRDefault="00D416B9" w:rsidP="00B918A0">
      <w:pPr>
        <w:keepNext/>
        <w:spacing w:before="240" w:after="120"/>
      </w:pPr>
      <w:r>
        <w:rPr>
          <w:b/>
        </w:rPr>
        <w:t xml:space="preserve">2. </w:t>
      </w:r>
      <w:r w:rsidR="00430EB1">
        <w:rPr>
          <w:b/>
        </w:rPr>
        <w:t>Administrace poskytování dotací</w:t>
      </w:r>
      <w:r w:rsidRPr="00F55646">
        <w:rPr>
          <w:b/>
        </w:rPr>
        <w:t xml:space="preserve"> je </w:t>
      </w:r>
      <w:r w:rsidR="00C8724D">
        <w:rPr>
          <w:b/>
        </w:rPr>
        <w:t>neefektivní</w:t>
      </w:r>
    </w:p>
    <w:p w14:paraId="07C9B676" w14:textId="7C8FAED7" w:rsidR="00740D73" w:rsidRPr="00563E21" w:rsidRDefault="00D416B9" w:rsidP="00E54EEF">
      <w:pPr>
        <w:spacing w:before="0" w:after="120"/>
        <w:rPr>
          <w:highlight w:val="yellow"/>
        </w:rPr>
      </w:pPr>
      <w:r w:rsidRPr="000E57E4">
        <w:t xml:space="preserve">Administrace </w:t>
      </w:r>
      <w:r>
        <w:t xml:space="preserve">podpory </w:t>
      </w:r>
      <w:r w:rsidRPr="000E57E4">
        <w:t xml:space="preserve">kulturních aktivit je </w:t>
      </w:r>
      <w:r>
        <w:t xml:space="preserve">velmi </w:t>
      </w:r>
      <w:r w:rsidRPr="000E57E4">
        <w:t>náročná</w:t>
      </w:r>
      <w:r w:rsidR="00BA33A8">
        <w:t>,</w:t>
      </w:r>
      <w:r w:rsidRPr="000E57E4">
        <w:t xml:space="preserve"> </w:t>
      </w:r>
      <w:r w:rsidR="008F5E3D">
        <w:t>zejména</w:t>
      </w:r>
      <w:r>
        <w:t xml:space="preserve"> </w:t>
      </w:r>
      <w:r w:rsidRPr="000E57E4">
        <w:t>v důsledku absence informačního systému</w:t>
      </w:r>
      <w:r w:rsidR="008F5E3D">
        <w:t xml:space="preserve"> a</w:t>
      </w:r>
      <w:r w:rsidRPr="000E57E4">
        <w:t xml:space="preserve"> nejednotného postupu jednotlivých útvarů MK. </w:t>
      </w:r>
      <w:r w:rsidR="00BB14FD">
        <w:t>Žadatelé</w:t>
      </w:r>
      <w:r w:rsidRPr="000E57E4">
        <w:t xml:space="preserve"> museli stejné dokumenty předkládat několikrát vždy u každé jednotlivé žádosti</w:t>
      </w:r>
      <w:r w:rsidR="00852227">
        <w:t xml:space="preserve">. </w:t>
      </w:r>
      <w:r w:rsidRPr="00CE7E0A">
        <w:t>Ze strany MK pak byla řada činností provázejících administraci dotací realizována dupli</w:t>
      </w:r>
      <w:r w:rsidR="0090052D">
        <w:t>cit</w:t>
      </w:r>
      <w:r w:rsidRPr="00CE7E0A">
        <w:t xml:space="preserve">ně. </w:t>
      </w:r>
      <w:r w:rsidR="008F5E3D">
        <w:t>Přepočtený p</w:t>
      </w:r>
      <w:r w:rsidRPr="00CE7E0A">
        <w:t>očet zaměstnanců, kteří podporu kulturních aktivit</w:t>
      </w:r>
      <w:r w:rsidR="00F73EB8">
        <w:t xml:space="preserve"> v roce 2022</w:t>
      </w:r>
      <w:r w:rsidRPr="00CE7E0A">
        <w:t xml:space="preserve"> administrovali, se oproti roku 2018 zvýšil </w:t>
      </w:r>
      <w:r w:rsidR="008F5E3D">
        <w:t xml:space="preserve">ze 17 na 29, tedy </w:t>
      </w:r>
      <w:r w:rsidRPr="00CE7E0A">
        <w:t xml:space="preserve">o </w:t>
      </w:r>
      <w:r w:rsidR="008F5E3D">
        <w:t xml:space="preserve">více než </w:t>
      </w:r>
      <w:r w:rsidRPr="00CE7E0A">
        <w:t>dvě třetiny</w:t>
      </w:r>
      <w:r w:rsidR="00B056CB">
        <w:rPr>
          <w:color w:val="auto"/>
        </w:rPr>
        <w:t>.</w:t>
      </w:r>
    </w:p>
    <w:p w14:paraId="79566CD1" w14:textId="61CB4DA6" w:rsidR="00B72BD1" w:rsidRDefault="00966019" w:rsidP="00B918A0">
      <w:pPr>
        <w:keepNext/>
        <w:spacing w:before="240" w:after="120"/>
        <w:rPr>
          <w:b/>
        </w:rPr>
      </w:pPr>
      <w:r>
        <w:rPr>
          <w:b/>
        </w:rPr>
        <w:t>3</w:t>
      </w:r>
      <w:r w:rsidR="00D416B9">
        <w:rPr>
          <w:b/>
        </w:rPr>
        <w:t xml:space="preserve">. </w:t>
      </w:r>
      <w:r w:rsidR="00D416B9" w:rsidRPr="00F55646">
        <w:rPr>
          <w:b/>
        </w:rPr>
        <w:t>MK neplnilo stanovená opatření a</w:t>
      </w:r>
      <w:r w:rsidR="00BA33A8">
        <w:rPr>
          <w:b/>
        </w:rPr>
        <w:t>ni</w:t>
      </w:r>
      <w:r w:rsidR="00D416B9" w:rsidRPr="00F55646">
        <w:rPr>
          <w:b/>
        </w:rPr>
        <w:t xml:space="preserve"> úkoly</w:t>
      </w:r>
    </w:p>
    <w:p w14:paraId="03998BF6" w14:textId="6B407F45" w:rsidR="00E25885" w:rsidRDefault="00D416B9" w:rsidP="00E54EEF">
      <w:pPr>
        <w:spacing w:before="0" w:after="120"/>
      </w:pPr>
      <w:r>
        <w:t>MK nesplnilo o</w:t>
      </w:r>
      <w:r w:rsidRPr="00E25885">
        <w:t>patření a úkoly</w:t>
      </w:r>
      <w:r>
        <w:t xml:space="preserve"> související</w:t>
      </w:r>
      <w:r w:rsidR="009F54DE">
        <w:t xml:space="preserve"> s nastavením podpory a administrací kulturních aktivit</w:t>
      </w:r>
      <w:r w:rsidR="00AE2A83">
        <w:t xml:space="preserve"> uložených vládou ČR</w:t>
      </w:r>
      <w:r>
        <w:t xml:space="preserve"> ve </w:t>
      </w:r>
      <w:r w:rsidRPr="002338A5">
        <w:rPr>
          <w:i/>
        </w:rPr>
        <w:t xml:space="preserve">Státní kulturní politice </w:t>
      </w:r>
      <w:r w:rsidR="00276158" w:rsidRPr="00276158">
        <w:rPr>
          <w:rFonts w:cstheme="minorHAnsi"/>
          <w:i/>
          <w:color w:val="auto"/>
        </w:rPr>
        <w:t xml:space="preserve">na léta </w:t>
      </w:r>
      <w:r w:rsidRPr="002338A5">
        <w:rPr>
          <w:i/>
        </w:rPr>
        <w:t>2015</w:t>
      </w:r>
      <w:r w:rsidR="00276158" w:rsidRPr="00276158">
        <w:rPr>
          <w:rFonts w:cstheme="minorHAnsi"/>
          <w:i/>
          <w:color w:val="auto"/>
        </w:rPr>
        <w:t>–2020 (s výhledem do roku 2025)</w:t>
      </w:r>
      <w:r>
        <w:t>.</w:t>
      </w:r>
      <w:r w:rsidRPr="00E25885">
        <w:t xml:space="preserve"> MK neprovedlo šetření a</w:t>
      </w:r>
      <w:r w:rsidR="00A05B6B">
        <w:t> </w:t>
      </w:r>
      <w:r w:rsidRPr="00E25885">
        <w:t>zmapování kulturní kompetence obyvatel významné pro jejich participaci na kulturních aktivitách.</w:t>
      </w:r>
      <w:r w:rsidR="00DA496B">
        <w:rPr>
          <w:rStyle w:val="Znakapoznpodarou"/>
        </w:rPr>
        <w:footnoteReference w:id="5"/>
      </w:r>
      <w:r w:rsidRPr="00E25885">
        <w:t xml:space="preserve"> Na základě tohoto šetření mělo MK navrhnout programy na rozvoj těchto kompetencí. MK nebylo úspěšné ani v elektronizaci procesu administrace a</w:t>
      </w:r>
      <w:r w:rsidR="00814A7A">
        <w:t> </w:t>
      </w:r>
      <w:r w:rsidRPr="00E25885">
        <w:t xml:space="preserve">poskytování dotací. </w:t>
      </w:r>
      <w:r w:rsidR="00C57DBF">
        <w:t xml:space="preserve">MK ve </w:t>
      </w:r>
      <w:r w:rsidR="00276158">
        <w:t>s</w:t>
      </w:r>
      <w:r w:rsidR="00C57DBF">
        <w:t>tátní kulturní politice z roku 2015 považovalo za důležité formulovat cíle, kritéria a tyto vyhodnocovat, přesto</w:t>
      </w:r>
      <w:r w:rsidRPr="00E25885">
        <w:t xml:space="preserve"> MK v oblasti kulturních aktivit nestanovilo konkrétní a</w:t>
      </w:r>
      <w:r w:rsidR="00B918A0">
        <w:t> </w:t>
      </w:r>
      <w:r w:rsidRPr="00E25885">
        <w:t>měřitelné cíle a realizovaná vyhodnocení jsou pouze formální.</w:t>
      </w:r>
      <w:r>
        <w:t xml:space="preserve"> </w:t>
      </w:r>
      <w:r w:rsidRPr="00E25885">
        <w:t xml:space="preserve">MK nesplnilo ani </w:t>
      </w:r>
      <w:r w:rsidR="00AE2A83">
        <w:t>dva úkoly vztahující se k nastavení podpory kulturních aktivit</w:t>
      </w:r>
      <w:r w:rsidR="00AE2A83" w:rsidRPr="00E25885" w:rsidDel="00805761">
        <w:t xml:space="preserve"> </w:t>
      </w:r>
      <w:r w:rsidR="00AE2A83">
        <w:t xml:space="preserve">uložené vládou ČR </w:t>
      </w:r>
      <w:r>
        <w:t xml:space="preserve">ve </w:t>
      </w:r>
      <w:r w:rsidR="00276158">
        <w:t>s</w:t>
      </w:r>
      <w:r w:rsidRPr="00B72BD1">
        <w:t>tátní kulturní politi</w:t>
      </w:r>
      <w:r>
        <w:t>ce</w:t>
      </w:r>
      <w:r w:rsidRPr="00B72BD1">
        <w:t xml:space="preserve"> </w:t>
      </w:r>
      <w:r>
        <w:t>z roku 2021</w:t>
      </w:r>
      <w:r w:rsidRPr="00E25885">
        <w:t>.</w:t>
      </w:r>
    </w:p>
    <w:p w14:paraId="349AFD90" w14:textId="32396208" w:rsidR="000E0B40" w:rsidRDefault="00966019" w:rsidP="00B918A0">
      <w:pPr>
        <w:keepNext/>
        <w:spacing w:before="240" w:after="120"/>
      </w:pPr>
      <w:r>
        <w:rPr>
          <w:rFonts w:cs="Times New Roman"/>
          <w:b/>
        </w:rPr>
        <w:t>4</w:t>
      </w:r>
      <w:r w:rsidR="00D416B9">
        <w:rPr>
          <w:rFonts w:cs="Times New Roman"/>
          <w:b/>
        </w:rPr>
        <w:t xml:space="preserve">. </w:t>
      </w:r>
      <w:r w:rsidR="00D416B9" w:rsidRPr="00F55646">
        <w:rPr>
          <w:rFonts w:cs="Times New Roman"/>
          <w:b/>
        </w:rPr>
        <w:t>Dotační podmínky stanovilo MK nejednotně a v rozporu s nastavenými pravidly</w:t>
      </w:r>
    </w:p>
    <w:p w14:paraId="38FE42B2" w14:textId="5B035E03" w:rsidR="000E0B40" w:rsidRPr="000E0B40" w:rsidRDefault="00D416B9" w:rsidP="00E54EEF">
      <w:pPr>
        <w:spacing w:before="0" w:after="120"/>
      </w:pPr>
      <w:r w:rsidRPr="00254657">
        <w:t>MK nastavilo podmínky čerpání dotace vnitřní</w:t>
      </w:r>
      <w:r>
        <w:t>m</w:t>
      </w:r>
      <w:r w:rsidRPr="00254657">
        <w:t xml:space="preserve"> předpis</w:t>
      </w:r>
      <w:r>
        <w:t>em</w:t>
      </w:r>
      <w:r w:rsidRPr="00254657">
        <w:t xml:space="preserve">, ovšem nezajistilo, aby dle tohoto předpisu </w:t>
      </w:r>
      <w:r w:rsidR="00A47541" w:rsidRPr="00254657">
        <w:t>jedno</w:t>
      </w:r>
      <w:r w:rsidR="00A47541">
        <w:t>tně</w:t>
      </w:r>
      <w:r w:rsidR="00A47541" w:rsidRPr="00254657">
        <w:t xml:space="preserve"> </w:t>
      </w:r>
      <w:r w:rsidRPr="00254657">
        <w:t>postupovaly všechny útvary.</w:t>
      </w:r>
      <w:r w:rsidR="00A47541">
        <w:t xml:space="preserve"> </w:t>
      </w:r>
      <w:r w:rsidRPr="000E0B40">
        <w:t xml:space="preserve">Pouze jedna z kontrolovaných 24 výzev obsahovala veškeré </w:t>
      </w:r>
      <w:r>
        <w:t>stanovené</w:t>
      </w:r>
      <w:r w:rsidRPr="000E0B40">
        <w:t xml:space="preserve"> náležitosti. U 21 výzev MK rovněž nepostupovalo v souladu se </w:t>
      </w:r>
      <w:r w:rsidRPr="00652530">
        <w:rPr>
          <w:i/>
        </w:rPr>
        <w:t>Zásadami</w:t>
      </w:r>
      <w:r w:rsidR="00AF341A" w:rsidRPr="00652530">
        <w:rPr>
          <w:i/>
        </w:rPr>
        <w:t xml:space="preserve"> </w:t>
      </w:r>
      <w:r w:rsidRPr="00652530">
        <w:rPr>
          <w:i/>
        </w:rPr>
        <w:t>vlády</w:t>
      </w:r>
      <w:r w:rsidR="0043257E" w:rsidRPr="00652530">
        <w:rPr>
          <w:i/>
        </w:rPr>
        <w:t xml:space="preserve"> pro poskytování dotací ze státního rozpočtu České republiky nestátním neziskovým organizacím ústředními orgány státní správy</w:t>
      </w:r>
      <w:r w:rsidR="00652530">
        <w:t xml:space="preserve"> (dále také „Zásady vlády“)</w:t>
      </w:r>
      <w:r>
        <w:rPr>
          <w:rStyle w:val="Znakapoznpodarou"/>
        </w:rPr>
        <w:footnoteReference w:id="6"/>
      </w:r>
      <w:r w:rsidRPr="000E0B40">
        <w:t xml:space="preserve"> a</w:t>
      </w:r>
      <w:r w:rsidR="0043257E">
        <w:t> </w:t>
      </w:r>
      <w:r w:rsidR="00481092">
        <w:t xml:space="preserve">kompetenčním </w:t>
      </w:r>
      <w:r w:rsidRPr="000E0B40">
        <w:t>zákonem</w:t>
      </w:r>
      <w:r>
        <w:rPr>
          <w:rStyle w:val="Znakapoznpodarou"/>
        </w:rPr>
        <w:footnoteReference w:id="7"/>
      </w:r>
      <w:r w:rsidR="00276158">
        <w:t>.</w:t>
      </w:r>
      <w:r w:rsidR="00493582">
        <w:t xml:space="preserve"> </w:t>
      </w:r>
      <w:r w:rsidR="002863E2">
        <w:t xml:space="preserve">Vydaná rozhodnutí o poskytnutí dotace také neobsahovala veškeré náležitosti. </w:t>
      </w:r>
      <w:r>
        <w:t xml:space="preserve">Chybějící náležitosti se lišily podle toho, který útvar MK </w:t>
      </w:r>
      <w:r w:rsidR="00493582">
        <w:t>příslušné dokumenty zpracovával.</w:t>
      </w:r>
    </w:p>
    <w:p w14:paraId="0D518826" w14:textId="0369A669" w:rsidR="000E0B40" w:rsidRDefault="00966019" w:rsidP="00B918A0">
      <w:pPr>
        <w:keepNext/>
        <w:spacing w:before="240" w:after="120"/>
      </w:pPr>
      <w:r>
        <w:rPr>
          <w:b/>
        </w:rPr>
        <w:t>5</w:t>
      </w:r>
      <w:r w:rsidR="00D416B9">
        <w:rPr>
          <w:b/>
        </w:rPr>
        <w:t xml:space="preserve">. </w:t>
      </w:r>
      <w:r w:rsidR="00D416B9" w:rsidRPr="00F55646">
        <w:rPr>
          <w:b/>
        </w:rPr>
        <w:t xml:space="preserve">MK vynaložilo </w:t>
      </w:r>
      <w:r w:rsidR="00232957">
        <w:rPr>
          <w:b/>
        </w:rPr>
        <w:t>více než 4,</w:t>
      </w:r>
      <w:r w:rsidR="00D416B9" w:rsidRPr="00F55646">
        <w:rPr>
          <w:b/>
        </w:rPr>
        <w:t>5 mil. Kč</w:t>
      </w:r>
      <w:r w:rsidR="00927A18">
        <w:rPr>
          <w:b/>
        </w:rPr>
        <w:t xml:space="preserve">, </w:t>
      </w:r>
      <w:r w:rsidR="00D416B9" w:rsidRPr="00F55646">
        <w:rPr>
          <w:b/>
        </w:rPr>
        <w:t>a</w:t>
      </w:r>
      <w:r w:rsidR="00927A18">
        <w:rPr>
          <w:b/>
        </w:rPr>
        <w:t>však</w:t>
      </w:r>
      <w:r w:rsidR="00D416B9" w:rsidRPr="00F55646">
        <w:rPr>
          <w:b/>
        </w:rPr>
        <w:t xml:space="preserve"> stále</w:t>
      </w:r>
      <w:r w:rsidR="008F5E3D">
        <w:rPr>
          <w:b/>
        </w:rPr>
        <w:t xml:space="preserve"> </w:t>
      </w:r>
      <w:r w:rsidR="00D416B9" w:rsidRPr="00F55646">
        <w:rPr>
          <w:b/>
        </w:rPr>
        <w:t>nemá jednotný informační systém</w:t>
      </w:r>
    </w:p>
    <w:p w14:paraId="0BE0D959" w14:textId="56A41DF0" w:rsidR="00254657" w:rsidRDefault="00D416B9" w:rsidP="00E54EEF">
      <w:pPr>
        <w:spacing w:before="0" w:after="120"/>
        <w:rPr>
          <w:rFonts w:eastAsia="Calibri"/>
        </w:rPr>
      </w:pPr>
      <w:r w:rsidRPr="00F55646">
        <w:rPr>
          <w:rFonts w:eastAsia="Calibri"/>
        </w:rPr>
        <w:t xml:space="preserve">Již </w:t>
      </w:r>
      <w:r w:rsidR="003C4A31">
        <w:rPr>
          <w:rFonts w:eastAsia="Calibri"/>
        </w:rPr>
        <w:t xml:space="preserve">při kontrolách v letech 2014 a </w:t>
      </w:r>
      <w:r w:rsidRPr="00F55646">
        <w:rPr>
          <w:rFonts w:eastAsia="Calibri"/>
        </w:rPr>
        <w:t>201</w:t>
      </w:r>
      <w:r w:rsidR="003C4A31">
        <w:rPr>
          <w:rFonts w:eastAsia="Calibri"/>
        </w:rPr>
        <w:t>8</w:t>
      </w:r>
      <w:r w:rsidRPr="00F55646">
        <w:rPr>
          <w:rFonts w:eastAsia="Calibri"/>
        </w:rPr>
        <w:t xml:space="preserve"> NKÚ upozornil MK na negativní dopady absence </w:t>
      </w:r>
      <w:r>
        <w:rPr>
          <w:rFonts w:eastAsia="Calibri"/>
        </w:rPr>
        <w:t xml:space="preserve">jednotného </w:t>
      </w:r>
      <w:r w:rsidRPr="00F55646">
        <w:rPr>
          <w:rFonts w:eastAsia="Calibri"/>
        </w:rPr>
        <w:t>informačního systému pro administraci dotací na kulturní aktivity.</w:t>
      </w:r>
      <w:r>
        <w:rPr>
          <w:rFonts w:eastAsia="Calibri"/>
        </w:rPr>
        <w:t xml:space="preserve"> Od roku 2015 do roku 2020 </w:t>
      </w:r>
      <w:r w:rsidR="00DE28F7">
        <w:rPr>
          <w:rFonts w:eastAsia="Calibri"/>
        </w:rPr>
        <w:t>se MK</w:t>
      </w:r>
      <w:r>
        <w:rPr>
          <w:rFonts w:eastAsia="Calibri"/>
        </w:rPr>
        <w:t xml:space="preserve"> </w:t>
      </w:r>
      <w:r w:rsidR="00DE28F7">
        <w:rPr>
          <w:rFonts w:eastAsia="Calibri"/>
        </w:rPr>
        <w:t>snažilo systém zavést</w:t>
      </w:r>
      <w:r>
        <w:rPr>
          <w:rFonts w:eastAsia="Calibri"/>
        </w:rPr>
        <w:t xml:space="preserve">. Výsledkem této snahy ovšem není žádný funkční informační systém ani jeho část, pouze </w:t>
      </w:r>
      <w:r w:rsidR="006E751D">
        <w:rPr>
          <w:rFonts w:eastAsia="Calibri"/>
        </w:rPr>
        <w:t xml:space="preserve">neúčelně </w:t>
      </w:r>
      <w:r>
        <w:rPr>
          <w:rFonts w:eastAsia="Calibri"/>
        </w:rPr>
        <w:t>vynaložen</w:t>
      </w:r>
      <w:r w:rsidR="00C02D07">
        <w:rPr>
          <w:rFonts w:eastAsia="Calibri"/>
        </w:rPr>
        <w:t>é</w:t>
      </w:r>
      <w:r>
        <w:rPr>
          <w:rFonts w:eastAsia="Calibri"/>
        </w:rPr>
        <w:t xml:space="preserve"> prostředky ve výši </w:t>
      </w:r>
      <w:r w:rsidR="0060026B">
        <w:rPr>
          <w:rFonts w:eastAsia="Calibri"/>
        </w:rPr>
        <w:t xml:space="preserve">více než </w:t>
      </w:r>
      <w:r w:rsidR="0060026B">
        <w:rPr>
          <w:rFonts w:eastAsia="Calibri"/>
        </w:rPr>
        <w:lastRenderedPageBreak/>
        <w:t>4,5</w:t>
      </w:r>
      <w:r w:rsidR="00A05B6B">
        <w:rPr>
          <w:rFonts w:eastAsia="Calibri"/>
        </w:rPr>
        <w:t> </w:t>
      </w:r>
      <w:r>
        <w:rPr>
          <w:rFonts w:eastAsia="Calibri"/>
        </w:rPr>
        <w:t xml:space="preserve">mil. Kč. </w:t>
      </w:r>
      <w:r w:rsidR="00DE28F7">
        <w:rPr>
          <w:rFonts w:eastAsia="Calibri"/>
        </w:rPr>
        <w:t>T</w:t>
      </w:r>
      <w:r>
        <w:rPr>
          <w:rFonts w:eastAsia="Calibri"/>
        </w:rPr>
        <w:t xml:space="preserve">rvá </w:t>
      </w:r>
      <w:r w:rsidR="00DE28F7">
        <w:rPr>
          <w:rFonts w:eastAsia="Calibri"/>
        </w:rPr>
        <w:t xml:space="preserve">tak </w:t>
      </w:r>
      <w:r>
        <w:rPr>
          <w:rFonts w:eastAsia="Calibri"/>
        </w:rPr>
        <w:t xml:space="preserve">dlouhodobě neuspokojivý stav, kdy </w:t>
      </w:r>
      <w:r w:rsidR="002E6C78">
        <w:rPr>
          <w:rFonts w:eastAsia="Calibri"/>
        </w:rPr>
        <w:t>administrace dotací probíhá převážně v </w:t>
      </w:r>
      <w:r w:rsidR="00D76A54">
        <w:rPr>
          <w:rFonts w:eastAsia="Calibri"/>
        </w:rPr>
        <w:t>listinné</w:t>
      </w:r>
      <w:r w:rsidR="002E6C78">
        <w:rPr>
          <w:rFonts w:eastAsia="Calibri"/>
        </w:rPr>
        <w:t xml:space="preserve"> podobě, </w:t>
      </w:r>
      <w:r w:rsidR="002E6C78" w:rsidRPr="002E6C78">
        <w:rPr>
          <w:rFonts w:eastAsia="Calibri"/>
        </w:rPr>
        <w:t xml:space="preserve">což zvyšuje náročnost </w:t>
      </w:r>
      <w:r w:rsidR="006E751D">
        <w:rPr>
          <w:rFonts w:eastAsia="Calibri"/>
        </w:rPr>
        <w:t xml:space="preserve">a nepřehlednost </w:t>
      </w:r>
      <w:r w:rsidR="002E6C78" w:rsidRPr="002E6C78">
        <w:rPr>
          <w:rFonts w:eastAsia="Calibri"/>
        </w:rPr>
        <w:t>celé administrace podpory</w:t>
      </w:r>
      <w:r w:rsidR="002E6C78">
        <w:rPr>
          <w:rFonts w:eastAsia="Calibri"/>
        </w:rPr>
        <w:t>.</w:t>
      </w:r>
    </w:p>
    <w:p w14:paraId="4BFEE002" w14:textId="0459B679" w:rsidR="00740D73" w:rsidRDefault="00966019" w:rsidP="00B918A0">
      <w:pPr>
        <w:keepNext/>
        <w:spacing w:before="240" w:after="120"/>
        <w:rPr>
          <w:highlight w:val="yellow"/>
        </w:rPr>
      </w:pPr>
      <w:r>
        <w:rPr>
          <w:rFonts w:cs="Times New Roman"/>
          <w:b/>
        </w:rPr>
        <w:t>6</w:t>
      </w:r>
      <w:r w:rsidR="00D416B9">
        <w:rPr>
          <w:rFonts w:cs="Times New Roman"/>
          <w:b/>
        </w:rPr>
        <w:t xml:space="preserve">. </w:t>
      </w:r>
      <w:r w:rsidR="00D416B9" w:rsidRPr="00F55646">
        <w:rPr>
          <w:rFonts w:cs="Times New Roman"/>
          <w:b/>
        </w:rPr>
        <w:t xml:space="preserve">MK poskytlo dotace </w:t>
      </w:r>
      <w:r w:rsidR="00443073">
        <w:rPr>
          <w:rFonts w:cs="Times New Roman"/>
          <w:b/>
        </w:rPr>
        <w:t xml:space="preserve">některým příjemcům </w:t>
      </w:r>
      <w:r w:rsidR="0030270F">
        <w:rPr>
          <w:rFonts w:cs="Times New Roman"/>
          <w:b/>
        </w:rPr>
        <w:t>v</w:t>
      </w:r>
      <w:r w:rsidR="0030270F" w:rsidRPr="0030270F">
        <w:rPr>
          <w:rFonts w:cs="Times New Roman"/>
          <w:b/>
        </w:rPr>
        <w:t xml:space="preserve"> rozporu s nastavenými podmínkami</w:t>
      </w:r>
    </w:p>
    <w:p w14:paraId="0BE47ACE" w14:textId="458A60AB" w:rsidR="00C02D07" w:rsidRPr="00B10BE8" w:rsidRDefault="00D416B9" w:rsidP="00E54EEF">
      <w:pPr>
        <w:spacing w:before="0" w:after="120"/>
      </w:pPr>
      <w:r w:rsidRPr="00C02D07">
        <w:t xml:space="preserve">MK provádělo kontrolu před vyplacením dotací nedůsledně a v rozporu se zákonem o finanční kontrole. </w:t>
      </w:r>
      <w:r w:rsidRPr="00B10BE8">
        <w:t>V rozporu s</w:t>
      </w:r>
      <w:r w:rsidR="00700737">
        <w:t> </w:t>
      </w:r>
      <w:r w:rsidRPr="00B10BE8">
        <w:t>podmínkami</w:t>
      </w:r>
      <w:r w:rsidR="00700737">
        <w:t xml:space="preserve">, které si </w:t>
      </w:r>
      <w:r w:rsidRPr="00B10BE8">
        <w:t xml:space="preserve">MK </w:t>
      </w:r>
      <w:r w:rsidR="00700737">
        <w:t xml:space="preserve">samo nastavilo, </w:t>
      </w:r>
      <w:r w:rsidRPr="00B10BE8">
        <w:t xml:space="preserve">poskytlo dotace na pět projektů </w:t>
      </w:r>
      <w:r w:rsidRPr="00B10BE8">
        <w:rPr>
          <w:bCs/>
        </w:rPr>
        <w:t>v souhrnné výši 572 000 Kč.</w:t>
      </w:r>
    </w:p>
    <w:p w14:paraId="5747EEA7" w14:textId="7C031F99" w:rsidR="00C02D07" w:rsidRPr="00B10BE8" w:rsidRDefault="00966019" w:rsidP="00B918A0">
      <w:pPr>
        <w:keepNext/>
        <w:spacing w:before="240" w:after="120"/>
        <w:rPr>
          <w:b/>
        </w:rPr>
      </w:pPr>
      <w:r>
        <w:rPr>
          <w:b/>
        </w:rPr>
        <w:t>7</w:t>
      </w:r>
      <w:r w:rsidR="00D416B9" w:rsidRPr="00B10BE8">
        <w:rPr>
          <w:b/>
        </w:rPr>
        <w:t>. MK provádělo nízký počet veřejnosprávních kontrol</w:t>
      </w:r>
    </w:p>
    <w:p w14:paraId="7D9B50E2" w14:textId="2B3A8703" w:rsidR="00343F97" w:rsidRPr="006C3840" w:rsidRDefault="005B34C1" w:rsidP="00B10BE8">
      <w:pPr>
        <w:spacing w:before="0" w:after="120"/>
        <w:rPr>
          <w:b/>
        </w:rPr>
      </w:pPr>
      <w:r>
        <w:t>V rámci kontroly z roku 2018</w:t>
      </w:r>
      <w:r w:rsidR="00D416B9" w:rsidRPr="00B10BE8">
        <w:t xml:space="preserve"> NKÚ </w:t>
      </w:r>
      <w:r w:rsidR="0030270F">
        <w:t>upozornil na</w:t>
      </w:r>
      <w:r w:rsidR="00D416B9" w:rsidRPr="00F55646">
        <w:t xml:space="preserve"> nedostatečné množství veřejnosprávních kontrol</w:t>
      </w:r>
      <w:r w:rsidR="00D416B9">
        <w:t xml:space="preserve">. MK </w:t>
      </w:r>
      <w:r w:rsidR="00D416B9" w:rsidRPr="00F55646">
        <w:t>zřídilo</w:t>
      </w:r>
      <w:r w:rsidR="00D416B9">
        <w:t xml:space="preserve"> </w:t>
      </w:r>
      <w:r w:rsidR="008D27B9">
        <w:rPr>
          <w:rFonts w:eastAsia="Calibri"/>
        </w:rPr>
        <w:t>o</w:t>
      </w:r>
      <w:r w:rsidR="00D416B9" w:rsidRPr="00F55646">
        <w:rPr>
          <w:rFonts w:eastAsia="Calibri"/>
        </w:rPr>
        <w:t xml:space="preserve">ddělení kontroly, jehož hlavní náplní bylo provádění </w:t>
      </w:r>
      <w:r w:rsidR="00D416B9">
        <w:rPr>
          <w:rFonts w:eastAsia="Calibri"/>
        </w:rPr>
        <w:t xml:space="preserve">těchto kontrol. </w:t>
      </w:r>
      <w:r w:rsidR="00D416B9" w:rsidRPr="00F55646">
        <w:rPr>
          <w:rFonts w:eastAsia="Calibri"/>
        </w:rPr>
        <w:t xml:space="preserve">Počet veřejnosprávních kontrol projektů </w:t>
      </w:r>
      <w:r w:rsidR="00D416B9">
        <w:rPr>
          <w:rFonts w:eastAsia="Calibri"/>
        </w:rPr>
        <w:t xml:space="preserve">se však ještě snížil. </w:t>
      </w:r>
      <w:r w:rsidR="00D416B9" w:rsidRPr="006C3840">
        <w:rPr>
          <w:rFonts w:eastAsia="Calibri"/>
        </w:rPr>
        <w:t xml:space="preserve">Snížil se i podíl zkontrolovaných projektů, když </w:t>
      </w:r>
      <w:r w:rsidR="00AC093E">
        <w:rPr>
          <w:rFonts w:eastAsia="Calibri"/>
        </w:rPr>
        <w:t>činil v průměru 0,4 </w:t>
      </w:r>
      <w:r w:rsidR="00D416B9" w:rsidRPr="006C3840">
        <w:rPr>
          <w:rFonts w:eastAsia="Calibri"/>
        </w:rPr>
        <w:t>%.</w:t>
      </w:r>
    </w:p>
    <w:p w14:paraId="4A7AF499" w14:textId="17AE585C" w:rsidR="001900EB" w:rsidRPr="006C3840" w:rsidRDefault="00966019" w:rsidP="00B918A0">
      <w:pPr>
        <w:keepNext/>
        <w:spacing w:before="240" w:after="120"/>
        <w:rPr>
          <w:b/>
        </w:rPr>
      </w:pPr>
      <w:r>
        <w:rPr>
          <w:b/>
        </w:rPr>
        <w:t>8</w:t>
      </w:r>
      <w:r w:rsidR="00D416B9" w:rsidRPr="006C3840">
        <w:rPr>
          <w:b/>
        </w:rPr>
        <w:t xml:space="preserve">. </w:t>
      </w:r>
      <w:r w:rsidR="00AC093E" w:rsidRPr="006C3840">
        <w:rPr>
          <w:b/>
        </w:rPr>
        <w:t xml:space="preserve">MK </w:t>
      </w:r>
      <w:r w:rsidR="00AC093E">
        <w:rPr>
          <w:b/>
        </w:rPr>
        <w:t>neodstranilo</w:t>
      </w:r>
      <w:r w:rsidR="00AC093E" w:rsidRPr="006C3840">
        <w:rPr>
          <w:b/>
        </w:rPr>
        <w:t xml:space="preserve"> </w:t>
      </w:r>
      <w:r w:rsidR="00AC093E">
        <w:rPr>
          <w:b/>
        </w:rPr>
        <w:t xml:space="preserve">nedostatky </w:t>
      </w:r>
      <w:r w:rsidR="00AC093E" w:rsidRPr="006C3840">
        <w:rPr>
          <w:b/>
        </w:rPr>
        <w:t>zjištěn</w:t>
      </w:r>
      <w:r w:rsidR="00AC093E">
        <w:rPr>
          <w:b/>
        </w:rPr>
        <w:t xml:space="preserve">é v rámci </w:t>
      </w:r>
      <w:r w:rsidR="00AC093E" w:rsidRPr="006C3840">
        <w:rPr>
          <w:b/>
        </w:rPr>
        <w:t>předchozí</w:t>
      </w:r>
      <w:r w:rsidR="00AC093E">
        <w:rPr>
          <w:b/>
        </w:rPr>
        <w:t>ch</w:t>
      </w:r>
      <w:r w:rsidR="00AC093E" w:rsidRPr="006C3840">
        <w:rPr>
          <w:b/>
        </w:rPr>
        <w:t xml:space="preserve"> kontrol</w:t>
      </w:r>
      <w:r w:rsidR="00AC093E">
        <w:rPr>
          <w:b/>
        </w:rPr>
        <w:t>ních akcí</w:t>
      </w:r>
      <w:r w:rsidR="00AC093E" w:rsidRPr="006C3840">
        <w:rPr>
          <w:b/>
        </w:rPr>
        <w:t xml:space="preserve"> NKÚ</w:t>
      </w:r>
    </w:p>
    <w:p w14:paraId="6A066D38" w14:textId="4BB7A352" w:rsidR="002F33EF" w:rsidRPr="00F55646" w:rsidRDefault="00D416B9" w:rsidP="00E54EEF">
      <w:pPr>
        <w:spacing w:before="0" w:after="120"/>
        <w:rPr>
          <w:highlight w:val="yellow"/>
        </w:rPr>
      </w:pPr>
      <w:r w:rsidRPr="006C3840">
        <w:t>Většinu výše uvedených nedostatků zjistil NKÚ již při kontrolách podpory kulturních aktivit v letech 2014 a 201</w:t>
      </w:r>
      <w:r w:rsidR="0003445E">
        <w:t>8</w:t>
      </w:r>
      <w:r w:rsidRPr="006C3840">
        <w:t>.</w:t>
      </w:r>
      <w:r w:rsidRPr="006C3840">
        <w:rPr>
          <w:rFonts w:asciiTheme="minorHAnsi" w:hAnsiTheme="minorHAnsi" w:cstheme="minorHAnsi"/>
        </w:rPr>
        <w:t xml:space="preserve"> </w:t>
      </w:r>
      <w:r w:rsidR="002A6545">
        <w:rPr>
          <w:rFonts w:asciiTheme="minorHAnsi" w:hAnsiTheme="minorHAnsi" w:cstheme="minorHAnsi"/>
        </w:rPr>
        <w:t xml:space="preserve">MK sice přijalo některá dílčí opatření, ale většinu vládou </w:t>
      </w:r>
      <w:r w:rsidR="00EE5FEB">
        <w:rPr>
          <w:rFonts w:eastAsiaTheme="minorHAnsi" w:cstheme="minorHAnsi"/>
        </w:rPr>
        <w:t>ČR uložen</w:t>
      </w:r>
      <w:r w:rsidR="002A6545">
        <w:rPr>
          <w:rFonts w:eastAsiaTheme="minorHAnsi" w:cstheme="minorHAnsi"/>
        </w:rPr>
        <w:t>ých</w:t>
      </w:r>
      <w:r w:rsidR="00EE5FEB">
        <w:rPr>
          <w:rFonts w:eastAsiaTheme="minorHAnsi" w:cstheme="minorHAnsi"/>
        </w:rPr>
        <w:t xml:space="preserve"> </w:t>
      </w:r>
      <w:r w:rsidRPr="006C3840">
        <w:rPr>
          <w:rFonts w:eastAsiaTheme="minorHAnsi" w:cstheme="minorHAnsi"/>
        </w:rPr>
        <w:t>opatření</w:t>
      </w:r>
      <w:r w:rsidRPr="00C805A8">
        <w:rPr>
          <w:rFonts w:eastAsiaTheme="minorHAnsi" w:cstheme="minorHAnsi"/>
        </w:rPr>
        <w:t xml:space="preserve"> k</w:t>
      </w:r>
      <w:r>
        <w:rPr>
          <w:rFonts w:eastAsiaTheme="minorHAnsi" w:cstheme="minorHAnsi"/>
        </w:rPr>
        <w:t> odstranění těchto nedostatků</w:t>
      </w:r>
      <w:r w:rsidR="00EE5FEB">
        <w:rPr>
          <w:rFonts w:eastAsiaTheme="minorHAnsi" w:cstheme="minorHAnsi"/>
        </w:rPr>
        <w:t xml:space="preserve"> nesplnilo</w:t>
      </w:r>
      <w:r w:rsidR="002A6545">
        <w:rPr>
          <w:rFonts w:eastAsiaTheme="minorHAnsi" w:cstheme="minorHAnsi"/>
        </w:rPr>
        <w:t>.</w:t>
      </w:r>
      <w:r w:rsidR="006C798C">
        <w:rPr>
          <w:rFonts w:eastAsiaTheme="minorHAnsi" w:cstheme="minorHAnsi"/>
        </w:rPr>
        <w:t xml:space="preserve"> </w:t>
      </w:r>
      <w:r w:rsidR="002A6545">
        <w:rPr>
          <w:rFonts w:eastAsiaTheme="minorHAnsi" w:cstheme="minorHAnsi"/>
        </w:rPr>
        <w:t xml:space="preserve">MK tak </w:t>
      </w:r>
      <w:r w:rsidR="00EE5FEB">
        <w:rPr>
          <w:rFonts w:eastAsiaTheme="minorHAnsi" w:cstheme="minorHAnsi"/>
        </w:rPr>
        <w:t>nepostupovalo v souladu s kompetenčním zákonem</w:t>
      </w:r>
      <w:r w:rsidR="006C798C">
        <w:rPr>
          <w:rFonts w:eastAsiaTheme="minorHAnsi" w:cstheme="minorHAnsi"/>
        </w:rPr>
        <w:t xml:space="preserve"> a </w:t>
      </w:r>
      <w:r w:rsidR="002A6545">
        <w:rPr>
          <w:rFonts w:eastAsiaTheme="minorHAnsi" w:cstheme="minorHAnsi"/>
        </w:rPr>
        <w:t xml:space="preserve">zásadní </w:t>
      </w:r>
      <w:r w:rsidR="006C798C">
        <w:rPr>
          <w:rFonts w:asciiTheme="minorHAnsi" w:hAnsiTheme="minorHAnsi" w:cstheme="minorHAnsi"/>
        </w:rPr>
        <w:t>nedostatky dlouhodobě neřeší.</w:t>
      </w:r>
    </w:p>
    <w:p w14:paraId="1398DCCE" w14:textId="229F94CB" w:rsidR="00E61477" w:rsidRDefault="00D416B9" w:rsidP="00814A7A">
      <w:pPr>
        <w:keepNext/>
        <w:spacing w:before="720" w:after="240"/>
        <w:ind w:left="357"/>
        <w:jc w:val="center"/>
        <w:outlineLvl w:val="0"/>
        <w:rPr>
          <w:b/>
          <w:color w:val="auto"/>
          <w:sz w:val="28"/>
        </w:rPr>
      </w:pPr>
      <w:r w:rsidRPr="005C620F">
        <w:rPr>
          <w:b/>
          <w:sz w:val="28"/>
        </w:rPr>
        <w:t>II.</w:t>
      </w:r>
      <w:r w:rsidR="00F15FF5">
        <w:rPr>
          <w:b/>
          <w:sz w:val="28"/>
        </w:rPr>
        <w:t xml:space="preserve"> </w:t>
      </w:r>
      <w:r w:rsidR="00C866CB" w:rsidRPr="005C620F">
        <w:rPr>
          <w:b/>
          <w:sz w:val="28"/>
        </w:rPr>
        <w:t>Informace o kontrolované oblasti</w:t>
      </w:r>
    </w:p>
    <w:p w14:paraId="6A5B8E0B" w14:textId="041FDC2F" w:rsidR="0052197F" w:rsidRDefault="00D416B9" w:rsidP="005362A5">
      <w:pPr>
        <w:spacing w:before="0" w:after="120"/>
        <w:rPr>
          <w:rFonts w:cstheme="minorHAnsi"/>
          <w:szCs w:val="22"/>
        </w:rPr>
      </w:pPr>
      <w:r>
        <w:rPr>
          <w:rFonts w:cstheme="minorHAnsi"/>
          <w:spacing w:val="-6"/>
          <w:szCs w:val="22"/>
        </w:rPr>
        <w:t>MK</w:t>
      </w:r>
      <w:r w:rsidRPr="004251BB">
        <w:rPr>
          <w:rFonts w:cstheme="minorHAnsi"/>
          <w:spacing w:val="-6"/>
          <w:szCs w:val="22"/>
        </w:rPr>
        <w:t xml:space="preserve"> je </w:t>
      </w:r>
      <w:r w:rsidRPr="004251BB">
        <w:rPr>
          <w:rFonts w:cstheme="minorHAnsi"/>
          <w:szCs w:val="22"/>
        </w:rPr>
        <w:t>ústředním orgánem státní správy pro umění, kulturně výchovnou činnost, kulturní památky, pro věci církví a</w:t>
      </w:r>
      <w:r>
        <w:rPr>
          <w:rFonts w:cstheme="minorHAnsi"/>
          <w:szCs w:val="22"/>
        </w:rPr>
        <w:t> </w:t>
      </w:r>
      <w:r w:rsidRPr="004251BB">
        <w:rPr>
          <w:rFonts w:cstheme="minorHAnsi"/>
          <w:szCs w:val="22"/>
        </w:rPr>
        <w:t>náboženských společností, pro věci tisku, včetně vydávání neperiodického tisku a jiných informačních prostředků, pro rozhlasové a televizní vysílání, nestanoví-li zvláštní zákon jinak</w:t>
      </w:r>
      <w:r w:rsidR="008D27B9">
        <w:rPr>
          <w:rFonts w:cstheme="minorHAnsi"/>
          <w:szCs w:val="22"/>
        </w:rPr>
        <w:t>,</w:t>
      </w:r>
      <w:r w:rsidR="00AC093E">
        <w:rPr>
          <w:rFonts w:cstheme="minorHAnsi"/>
          <w:szCs w:val="22"/>
        </w:rPr>
        <w:t xml:space="preserve"> a </w:t>
      </w:r>
      <w:r w:rsidRPr="004251BB">
        <w:rPr>
          <w:rFonts w:cstheme="minorHAnsi"/>
          <w:szCs w:val="22"/>
        </w:rPr>
        <w:t xml:space="preserve">dále </w:t>
      </w:r>
      <w:r w:rsidRPr="006E27E4">
        <w:rPr>
          <w:rFonts w:cstheme="minorHAnsi"/>
          <w:szCs w:val="22"/>
        </w:rPr>
        <w:t>pro provádění autorského zákona a pro výrobu a obchod v oblasti kultury.</w:t>
      </w:r>
      <w:r w:rsidR="0030270F">
        <w:rPr>
          <w:rStyle w:val="Znakapoznpodarou"/>
          <w:rFonts w:cstheme="minorHAnsi"/>
          <w:szCs w:val="22"/>
        </w:rPr>
        <w:footnoteReference w:id="8"/>
      </w:r>
    </w:p>
    <w:p w14:paraId="55653993" w14:textId="44DB5A70" w:rsidR="002B5151" w:rsidRDefault="00D416B9" w:rsidP="005362A5">
      <w:pPr>
        <w:autoSpaceDE w:val="0"/>
        <w:autoSpaceDN w:val="0"/>
        <w:adjustRightInd w:val="0"/>
        <w:spacing w:before="0" w:after="120"/>
        <w:rPr>
          <w:rFonts w:cstheme="minorHAnsi"/>
        </w:rPr>
      </w:pPr>
      <w:r w:rsidRPr="00C6784A">
        <w:rPr>
          <w:rFonts w:eastAsiaTheme="minorHAnsi" w:cstheme="minorHAnsi"/>
        </w:rPr>
        <w:t>Kulturní aktivity představují ukazatel státního rozpočtu, v</w:t>
      </w:r>
      <w:r w:rsidR="0030270F">
        <w:rPr>
          <w:rFonts w:eastAsiaTheme="minorHAnsi" w:cstheme="minorHAnsi"/>
        </w:rPr>
        <w:t> </w:t>
      </w:r>
      <w:r w:rsidR="008D27B9">
        <w:rPr>
          <w:rFonts w:eastAsiaTheme="minorHAnsi" w:cstheme="minorHAnsi"/>
        </w:rPr>
        <w:t xml:space="preserve">jehož </w:t>
      </w:r>
      <w:r w:rsidRPr="00C6784A">
        <w:rPr>
          <w:rFonts w:eastAsiaTheme="minorHAnsi" w:cstheme="minorHAnsi"/>
        </w:rPr>
        <w:t>rámci jednotlivé odbory a</w:t>
      </w:r>
      <w:r>
        <w:rPr>
          <w:rFonts w:eastAsiaTheme="minorHAnsi" w:cstheme="minorHAnsi"/>
        </w:rPr>
        <w:t> </w:t>
      </w:r>
      <w:r w:rsidRPr="00C6784A">
        <w:rPr>
          <w:rFonts w:eastAsiaTheme="minorHAnsi" w:cstheme="minorHAnsi"/>
        </w:rPr>
        <w:t>oddělení MK vypisují výběrová dotační řízení</w:t>
      </w:r>
      <w:r>
        <w:rPr>
          <w:rFonts w:eastAsiaTheme="minorHAnsi" w:cstheme="minorHAnsi"/>
        </w:rPr>
        <w:t xml:space="preserve"> (dále také „VDŘ“)</w:t>
      </w:r>
      <w:r w:rsidRPr="00C6784A">
        <w:rPr>
          <w:rFonts w:eastAsiaTheme="minorHAnsi" w:cstheme="minorHAnsi"/>
        </w:rPr>
        <w:t xml:space="preserve">. </w:t>
      </w:r>
      <w:r w:rsidRPr="00250186">
        <w:rPr>
          <w:rFonts w:cstheme="minorHAnsi"/>
        </w:rPr>
        <w:t>Oblast kulturních aktivit v sobě zahrnuje širokou škálu kulturních a uměleckých počinů, kterými se zabývají nestátní neziskové organizace</w:t>
      </w:r>
      <w:r>
        <w:rPr>
          <w:rFonts w:cstheme="minorHAnsi"/>
        </w:rPr>
        <w:t>,</w:t>
      </w:r>
      <w:r w:rsidRPr="00250186">
        <w:rPr>
          <w:rFonts w:cstheme="minorHAnsi"/>
        </w:rPr>
        <w:t xml:space="preserve"> jednotlivci, profesionální kulturní i</w:t>
      </w:r>
      <w:r>
        <w:rPr>
          <w:rFonts w:cstheme="minorHAnsi"/>
        </w:rPr>
        <w:t>nstituce i města a obce.</w:t>
      </w:r>
    </w:p>
    <w:p w14:paraId="275EA6BA" w14:textId="2E2960AB" w:rsidR="00044C29" w:rsidRPr="00250186" w:rsidRDefault="00D416B9" w:rsidP="005362A5">
      <w:pPr>
        <w:spacing w:before="0" w:after="120"/>
        <w:rPr>
          <w:rFonts w:cstheme="minorHAnsi"/>
        </w:rPr>
      </w:pPr>
      <w:r>
        <w:rPr>
          <w:rFonts w:cstheme="minorHAnsi"/>
        </w:rPr>
        <w:t>K</w:t>
      </w:r>
      <w:r w:rsidRPr="00250186">
        <w:rPr>
          <w:rFonts w:cstheme="minorHAnsi"/>
        </w:rPr>
        <w:t xml:space="preserve">ulturní aktivity </w:t>
      </w:r>
      <w:r w:rsidR="00994504">
        <w:rPr>
          <w:rFonts w:cstheme="minorHAnsi"/>
        </w:rPr>
        <w:t>byly realizovány</w:t>
      </w:r>
      <w:r w:rsidRPr="00250186">
        <w:rPr>
          <w:rFonts w:cstheme="minorHAnsi"/>
        </w:rPr>
        <w:t xml:space="preserve"> v oblasti umění profesionálního i amatérského, kdy jsou</w:t>
      </w:r>
      <w:r>
        <w:rPr>
          <w:rFonts w:cstheme="minorHAnsi"/>
        </w:rPr>
        <w:t xml:space="preserve"> vedle tuzemských akcí</w:t>
      </w:r>
      <w:r w:rsidRPr="00250186">
        <w:rPr>
          <w:rFonts w:cstheme="minorHAnsi"/>
        </w:rPr>
        <w:t xml:space="preserve"> podporovány i projekty zabývající se propagací české kultury v zahraničí a</w:t>
      </w:r>
      <w:r>
        <w:rPr>
          <w:rFonts w:cstheme="minorHAnsi"/>
        </w:rPr>
        <w:t> </w:t>
      </w:r>
      <w:r w:rsidRPr="00250186">
        <w:rPr>
          <w:rFonts w:cstheme="minorHAnsi"/>
        </w:rPr>
        <w:t>projekty organizované českými subjekty ve spolupráci se</w:t>
      </w:r>
      <w:r w:rsidR="00105847">
        <w:rPr>
          <w:rFonts w:cstheme="minorHAnsi"/>
        </w:rPr>
        <w:t xml:space="preserve"> </w:t>
      </w:r>
      <w:r w:rsidRPr="00250186">
        <w:rPr>
          <w:rFonts w:cstheme="minorHAnsi"/>
        </w:rPr>
        <w:t>zahraničními partnery</w:t>
      </w:r>
      <w:r>
        <w:rPr>
          <w:rFonts w:cstheme="minorHAnsi"/>
        </w:rPr>
        <w:t>. S</w:t>
      </w:r>
      <w:r w:rsidRPr="00250186">
        <w:rPr>
          <w:rFonts w:cstheme="minorHAnsi"/>
        </w:rPr>
        <w:t>amostatný prostor</w:t>
      </w:r>
      <w:r>
        <w:rPr>
          <w:rFonts w:cstheme="minorHAnsi"/>
        </w:rPr>
        <w:t xml:space="preserve"> mají</w:t>
      </w:r>
      <w:r w:rsidRPr="00250186">
        <w:rPr>
          <w:rFonts w:cstheme="minorHAnsi"/>
        </w:rPr>
        <w:t xml:space="preserve"> kulturní aktivit</w:t>
      </w:r>
      <w:r>
        <w:rPr>
          <w:rFonts w:cstheme="minorHAnsi"/>
        </w:rPr>
        <w:t>y</w:t>
      </w:r>
      <w:r w:rsidRPr="00250186">
        <w:rPr>
          <w:rFonts w:cstheme="minorHAnsi"/>
        </w:rPr>
        <w:t xml:space="preserve"> náboženského charakteru obsahově spjat</w:t>
      </w:r>
      <w:r w:rsidR="00105847">
        <w:rPr>
          <w:rFonts w:cstheme="minorHAnsi"/>
        </w:rPr>
        <w:t>é</w:t>
      </w:r>
      <w:r w:rsidRPr="00250186">
        <w:rPr>
          <w:rFonts w:cstheme="minorHAnsi"/>
        </w:rPr>
        <w:t xml:space="preserve"> s činností a historií církví a náboženských společností. Dále jsou poskytována </w:t>
      </w:r>
      <w:r>
        <w:rPr>
          <w:rFonts w:cstheme="minorHAnsi"/>
        </w:rPr>
        <w:t xml:space="preserve">stipendia </w:t>
      </w:r>
      <w:r w:rsidRPr="00250186">
        <w:rPr>
          <w:rFonts w:cstheme="minorHAnsi"/>
        </w:rPr>
        <w:t>na podporu tvůrčích či studijních projektů fyzických osob v oblasti profesionálního i neprofesionálního umění, literatury (původní i překladové) a tradiční lidové kultury.</w:t>
      </w:r>
      <w:r>
        <w:rPr>
          <w:rFonts w:cstheme="minorHAnsi"/>
        </w:rPr>
        <w:t xml:space="preserve"> MK </w:t>
      </w:r>
      <w:r w:rsidRPr="002823E4">
        <w:rPr>
          <w:rFonts w:cstheme="minorHAnsi"/>
        </w:rPr>
        <w:t>podpor</w:t>
      </w:r>
      <w:r>
        <w:rPr>
          <w:rFonts w:cstheme="minorHAnsi"/>
        </w:rPr>
        <w:t>uje i</w:t>
      </w:r>
      <w:r w:rsidRPr="002823E4">
        <w:rPr>
          <w:rFonts w:cstheme="minorHAnsi"/>
        </w:rPr>
        <w:t xml:space="preserve"> projekty, jejichž cílovou skupinou jsou zdravotně postižení občané a senioř</w:t>
      </w:r>
      <w:r>
        <w:rPr>
          <w:rFonts w:cstheme="minorHAnsi"/>
        </w:rPr>
        <w:t>i.</w:t>
      </w:r>
    </w:p>
    <w:p w14:paraId="752EFDBE" w14:textId="046E3BC5" w:rsidR="002B5151" w:rsidRDefault="00D416B9" w:rsidP="005362A5">
      <w:pPr>
        <w:autoSpaceDE w:val="0"/>
        <w:autoSpaceDN w:val="0"/>
        <w:adjustRightInd w:val="0"/>
        <w:spacing w:before="0" w:after="120"/>
        <w:rPr>
          <w:rFonts w:cstheme="minorHAnsi"/>
        </w:rPr>
      </w:pPr>
      <w:r w:rsidRPr="00250186">
        <w:rPr>
          <w:rFonts w:cstheme="minorHAnsi"/>
        </w:rPr>
        <w:lastRenderedPageBreak/>
        <w:t>V oblasti profesionálního umění patří do kulturních aktivit podpora v oblasti tance, divadla, literatury, klasické i alternativní hudby a výtvarného umění, v je</w:t>
      </w:r>
      <w:r w:rsidR="0091161F">
        <w:rPr>
          <w:rFonts w:cstheme="minorHAnsi"/>
        </w:rPr>
        <w:t>jím</w:t>
      </w:r>
      <w:r w:rsidRPr="00250186">
        <w:rPr>
          <w:rFonts w:cstheme="minorHAnsi"/>
        </w:rPr>
        <w:t>ž rámci jsou podporovány vedle výstavní a galerijní činnosti i</w:t>
      </w:r>
      <w:r>
        <w:rPr>
          <w:rFonts w:cstheme="minorHAnsi"/>
        </w:rPr>
        <w:t> </w:t>
      </w:r>
      <w:r w:rsidRPr="00250186">
        <w:rPr>
          <w:rFonts w:cstheme="minorHAnsi"/>
        </w:rPr>
        <w:t>publikace.</w:t>
      </w:r>
    </w:p>
    <w:p w14:paraId="26C94980" w14:textId="23CE9274" w:rsidR="00280484" w:rsidRPr="00311EC9" w:rsidRDefault="00D416B9" w:rsidP="005362A5">
      <w:pPr>
        <w:autoSpaceDE w:val="0"/>
        <w:autoSpaceDN w:val="0"/>
        <w:adjustRightInd w:val="0"/>
        <w:spacing w:before="0" w:after="120"/>
        <w:rPr>
          <w:rFonts w:cstheme="minorHAnsi"/>
          <w:color w:val="auto"/>
        </w:rPr>
      </w:pPr>
      <w:r w:rsidRPr="000F7E81">
        <w:rPr>
          <w:rFonts w:cstheme="minorHAnsi"/>
          <w:color w:val="auto"/>
        </w:rPr>
        <w:t xml:space="preserve">Základní strategický rámec pro celou oblast kultury představovala do roku 2020 </w:t>
      </w:r>
      <w:r w:rsidRPr="00994504">
        <w:rPr>
          <w:rFonts w:cstheme="minorHAnsi"/>
          <w:i/>
          <w:color w:val="auto"/>
        </w:rPr>
        <w:t>Státní kulturní politika na léta 2015–2020</w:t>
      </w:r>
      <w:r w:rsidR="0030270F">
        <w:rPr>
          <w:rFonts w:cstheme="minorHAnsi"/>
          <w:i/>
          <w:color w:val="auto"/>
        </w:rPr>
        <w:t xml:space="preserve"> </w:t>
      </w:r>
      <w:r w:rsidR="0030270F" w:rsidRPr="0030270F">
        <w:rPr>
          <w:rFonts w:cstheme="minorHAnsi"/>
          <w:i/>
          <w:color w:val="auto"/>
        </w:rPr>
        <w:t>(s výhledem do roku 2025)</w:t>
      </w:r>
      <w:r w:rsidR="00652530">
        <w:rPr>
          <w:rFonts w:cstheme="minorHAnsi"/>
          <w:i/>
          <w:color w:val="auto"/>
        </w:rPr>
        <w:t> –</w:t>
      </w:r>
      <w:r w:rsidRPr="000F7E81">
        <w:rPr>
          <w:rFonts w:cstheme="minorHAnsi"/>
          <w:color w:val="auto"/>
        </w:rPr>
        <w:t xml:space="preserve"> dále také „SKP 2015“</w:t>
      </w:r>
      <w:r w:rsidR="00652530">
        <w:rPr>
          <w:rFonts w:cstheme="minorHAnsi"/>
          <w:color w:val="auto"/>
        </w:rPr>
        <w:t> </w:t>
      </w:r>
      <w:r w:rsidR="00652530">
        <w:rPr>
          <w:rFonts w:cstheme="minorHAnsi"/>
          <w:i/>
          <w:color w:val="auto"/>
        </w:rPr>
        <w:t>–</w:t>
      </w:r>
      <w:r w:rsidRPr="000F7E81">
        <w:rPr>
          <w:rFonts w:cstheme="minorHAnsi"/>
          <w:color w:val="auto"/>
        </w:rPr>
        <w:t xml:space="preserve"> a její plán implementace.</w:t>
      </w:r>
      <w:r>
        <w:rPr>
          <w:rStyle w:val="Znakapoznpodarou"/>
          <w:rFonts w:cstheme="minorHAnsi"/>
          <w:color w:val="auto"/>
        </w:rPr>
        <w:footnoteReference w:id="9"/>
      </w:r>
      <w:r w:rsidRPr="000F7E81">
        <w:rPr>
          <w:rFonts w:cstheme="minorHAnsi"/>
          <w:color w:val="auto"/>
        </w:rPr>
        <w:t xml:space="preserve"> </w:t>
      </w:r>
      <w:r w:rsidRPr="00311EC9">
        <w:rPr>
          <w:rFonts w:cstheme="minorHAnsi"/>
          <w:color w:val="auto"/>
        </w:rPr>
        <w:t>Od roku 2021 je základní</w:t>
      </w:r>
      <w:r w:rsidR="000A446F">
        <w:rPr>
          <w:rFonts w:cstheme="minorHAnsi"/>
          <w:color w:val="auto"/>
        </w:rPr>
        <w:t>m</w:t>
      </w:r>
      <w:r w:rsidRPr="00311EC9">
        <w:rPr>
          <w:rFonts w:cstheme="minorHAnsi"/>
          <w:color w:val="auto"/>
        </w:rPr>
        <w:t xml:space="preserve"> strategický</w:t>
      </w:r>
      <w:r w:rsidR="000A446F">
        <w:rPr>
          <w:rFonts w:cstheme="minorHAnsi"/>
          <w:color w:val="auto"/>
        </w:rPr>
        <w:t>m</w:t>
      </w:r>
      <w:r w:rsidRPr="00311EC9">
        <w:rPr>
          <w:rFonts w:cstheme="minorHAnsi"/>
          <w:color w:val="auto"/>
        </w:rPr>
        <w:t xml:space="preserve"> dokument</w:t>
      </w:r>
      <w:r w:rsidR="000A446F">
        <w:rPr>
          <w:rFonts w:cstheme="minorHAnsi"/>
          <w:color w:val="auto"/>
        </w:rPr>
        <w:t>em</w:t>
      </w:r>
      <w:r w:rsidRPr="00311EC9">
        <w:rPr>
          <w:rFonts w:cstheme="minorHAnsi"/>
          <w:color w:val="auto"/>
        </w:rPr>
        <w:t xml:space="preserve"> </w:t>
      </w:r>
      <w:r w:rsidRPr="00994504">
        <w:rPr>
          <w:rFonts w:cstheme="minorHAnsi"/>
          <w:i/>
          <w:color w:val="auto"/>
        </w:rPr>
        <w:t>Státní kulturní politika 2021</w:t>
      </w:r>
      <w:r w:rsidR="00105847">
        <w:rPr>
          <w:rFonts w:cstheme="minorHAnsi"/>
          <w:i/>
          <w:color w:val="auto"/>
        </w:rPr>
        <w:t>–</w:t>
      </w:r>
      <w:r w:rsidRPr="00994504">
        <w:rPr>
          <w:rFonts w:cstheme="minorHAnsi"/>
          <w:i/>
          <w:color w:val="auto"/>
        </w:rPr>
        <w:t>2025+</w:t>
      </w:r>
      <w:r w:rsidRPr="00311EC9">
        <w:rPr>
          <w:rFonts w:cstheme="minorHAnsi"/>
          <w:color w:val="auto"/>
        </w:rPr>
        <w:t xml:space="preserve"> (dále také „SKP 2021“)</w:t>
      </w:r>
      <w:r w:rsidR="005B34C1">
        <w:rPr>
          <w:rFonts w:cstheme="minorHAnsi"/>
          <w:color w:val="auto"/>
        </w:rPr>
        <w:t>.</w:t>
      </w:r>
      <w:r>
        <w:rPr>
          <w:rStyle w:val="Znakapoznpodarou"/>
          <w:rFonts w:cstheme="minorHAnsi"/>
          <w:color w:val="auto"/>
        </w:rPr>
        <w:footnoteReference w:id="10"/>
      </w:r>
      <w:r w:rsidRPr="00311EC9">
        <w:rPr>
          <w:rFonts w:cstheme="minorHAnsi"/>
          <w:color w:val="auto"/>
        </w:rPr>
        <w:t xml:space="preserve"> </w:t>
      </w:r>
    </w:p>
    <w:p w14:paraId="1315877F" w14:textId="453FA8CC" w:rsidR="00C65B4C" w:rsidRDefault="00D416B9" w:rsidP="005362A5">
      <w:pPr>
        <w:widowControl w:val="0"/>
        <w:autoSpaceDE w:val="0"/>
        <w:autoSpaceDN w:val="0"/>
        <w:adjustRightInd w:val="0"/>
        <w:spacing w:before="0" w:after="120"/>
        <w:rPr>
          <w:rFonts w:cstheme="minorHAnsi"/>
          <w:color w:val="auto"/>
        </w:rPr>
      </w:pPr>
      <w:r w:rsidRPr="00411C12">
        <w:rPr>
          <w:rFonts w:cstheme="minorHAnsi"/>
          <w:color w:val="auto"/>
        </w:rPr>
        <w:t xml:space="preserve">Poskytování dotací </w:t>
      </w:r>
      <w:r w:rsidR="00411C12" w:rsidRPr="00411C12">
        <w:rPr>
          <w:rFonts w:cstheme="minorHAnsi"/>
          <w:color w:val="auto"/>
        </w:rPr>
        <w:t>v oblasti kulturních aktivit</w:t>
      </w:r>
      <w:r w:rsidRPr="00411C12">
        <w:rPr>
          <w:rFonts w:cstheme="minorHAnsi"/>
          <w:color w:val="auto"/>
        </w:rPr>
        <w:t xml:space="preserve"> se řídí především rozpočtový</w:t>
      </w:r>
      <w:r w:rsidR="002A5058">
        <w:rPr>
          <w:rFonts w:cstheme="minorHAnsi"/>
          <w:color w:val="auto"/>
        </w:rPr>
        <w:t>mi</w:t>
      </w:r>
      <w:r w:rsidRPr="00411C12">
        <w:rPr>
          <w:rFonts w:cstheme="minorHAnsi"/>
          <w:color w:val="auto"/>
        </w:rPr>
        <w:t xml:space="preserve"> pravidl</w:t>
      </w:r>
      <w:r w:rsidR="002A5058">
        <w:rPr>
          <w:rFonts w:cstheme="minorHAnsi"/>
          <w:color w:val="auto"/>
        </w:rPr>
        <w:t>y</w:t>
      </w:r>
      <w:r w:rsidR="00994504">
        <w:rPr>
          <w:rFonts w:cstheme="minorHAnsi"/>
          <w:color w:val="auto"/>
        </w:rPr>
        <w:t>.</w:t>
      </w:r>
      <w:r w:rsidR="00CD4DD0">
        <w:rPr>
          <w:rFonts w:cstheme="minorHAnsi"/>
          <w:color w:val="auto"/>
        </w:rPr>
        <w:t xml:space="preserve"> </w:t>
      </w:r>
      <w:r w:rsidR="00411C12" w:rsidRPr="00411C12">
        <w:rPr>
          <w:rFonts w:cstheme="minorHAnsi"/>
          <w:color w:val="auto"/>
        </w:rPr>
        <w:t>Postup ústředních orgánů při</w:t>
      </w:r>
      <w:r w:rsidR="00105847">
        <w:rPr>
          <w:rFonts w:cstheme="minorHAnsi"/>
          <w:color w:val="auto"/>
        </w:rPr>
        <w:t xml:space="preserve"> </w:t>
      </w:r>
      <w:r w:rsidR="00411C12" w:rsidRPr="00411C12">
        <w:rPr>
          <w:rFonts w:cstheme="minorHAnsi"/>
          <w:color w:val="auto"/>
        </w:rPr>
        <w:t>poskytování dotací schválila vláda Č</w:t>
      </w:r>
      <w:r w:rsidR="00CD4DD0">
        <w:rPr>
          <w:rFonts w:cstheme="minorHAnsi"/>
          <w:color w:val="auto"/>
        </w:rPr>
        <w:t>eské republiky</w:t>
      </w:r>
      <w:r w:rsidR="008440CE">
        <w:rPr>
          <w:rFonts w:cstheme="minorHAnsi"/>
          <w:color w:val="auto"/>
        </w:rPr>
        <w:t xml:space="preserve"> v roce 2010.</w:t>
      </w:r>
      <w:r>
        <w:rPr>
          <w:rStyle w:val="Znakapoznpodarou"/>
          <w:rFonts w:cstheme="minorHAnsi"/>
          <w:color w:val="auto"/>
        </w:rPr>
        <w:footnoteReference w:id="11"/>
      </w:r>
      <w:r w:rsidR="00411C12" w:rsidRPr="00411C12">
        <w:rPr>
          <w:rFonts w:cstheme="minorHAnsi"/>
          <w:color w:val="auto"/>
        </w:rPr>
        <w:t xml:space="preserve"> Zpracování Zásad vlády a postup při poskytování dotací MK upravilo</w:t>
      </w:r>
      <w:r w:rsidR="008440CE">
        <w:rPr>
          <w:rFonts w:cstheme="minorHAnsi"/>
          <w:color w:val="auto"/>
        </w:rPr>
        <w:t xml:space="preserve"> svým vnitřním předpisem.</w:t>
      </w:r>
      <w:r>
        <w:rPr>
          <w:rStyle w:val="Znakapoznpodarou"/>
          <w:rFonts w:cstheme="minorHAnsi"/>
          <w:color w:val="auto"/>
        </w:rPr>
        <w:footnoteReference w:id="12"/>
      </w:r>
    </w:p>
    <w:p w14:paraId="3BFBDE5E" w14:textId="77777777" w:rsidR="00411C12" w:rsidRDefault="00D416B9" w:rsidP="005362A5">
      <w:pPr>
        <w:spacing w:before="0" w:after="120"/>
        <w:rPr>
          <w:rFonts w:cstheme="minorHAnsi"/>
        </w:rPr>
      </w:pPr>
      <w:r>
        <w:rPr>
          <w:rFonts w:cstheme="minorHAnsi"/>
        </w:rPr>
        <w:t>Přehled výdajů na kulturní aktivity v letech 2019 až 2023 zobrazuje tabulka č. 1.</w:t>
      </w:r>
    </w:p>
    <w:p w14:paraId="488E7DB6" w14:textId="517AB4DC" w:rsidR="00411C12" w:rsidRPr="00A05B6B" w:rsidRDefault="00D416B9" w:rsidP="0091161F">
      <w:pPr>
        <w:keepNext/>
        <w:tabs>
          <w:tab w:val="right" w:pos="9070"/>
        </w:tabs>
        <w:spacing w:after="40"/>
        <w:rPr>
          <w:rFonts w:cstheme="minorHAnsi"/>
          <w:b/>
        </w:rPr>
      </w:pPr>
      <w:r w:rsidRPr="00A05B6B">
        <w:rPr>
          <w:rFonts w:cstheme="minorHAnsi"/>
          <w:b/>
        </w:rPr>
        <w:t xml:space="preserve">Tabulka č. 1: Výdaje MK na kulturní aktivity v letech 2019 až 2023 </w:t>
      </w:r>
      <w:r w:rsidR="0091161F">
        <w:rPr>
          <w:rFonts w:cstheme="minorHAnsi"/>
          <w:b/>
        </w:rPr>
        <w:tab/>
      </w:r>
      <w:r w:rsidR="00105847">
        <w:rPr>
          <w:rFonts w:cstheme="minorHAnsi"/>
          <w:b/>
        </w:rPr>
        <w:t>(</w:t>
      </w:r>
      <w:r w:rsidRPr="00A05B6B">
        <w:rPr>
          <w:rFonts w:cstheme="minorHAnsi"/>
          <w:b/>
        </w:rPr>
        <w:t>v tis. Kč</w:t>
      </w:r>
      <w:r w:rsidR="00105847">
        <w:rPr>
          <w:rFonts w:cstheme="minorHAnsi"/>
          <w:b/>
        </w:rPr>
        <w:t>)</w:t>
      </w:r>
    </w:p>
    <w:tbl>
      <w:tblPr>
        <w:tblW w:w="5000" w:type="pct"/>
        <w:tblCellMar>
          <w:left w:w="70" w:type="dxa"/>
          <w:right w:w="70" w:type="dxa"/>
        </w:tblCellMar>
        <w:tblLook w:val="04A0" w:firstRow="1" w:lastRow="0" w:firstColumn="1" w:lastColumn="0" w:noHBand="0" w:noVBand="1"/>
      </w:tblPr>
      <w:tblGrid>
        <w:gridCol w:w="3243"/>
        <w:gridCol w:w="1163"/>
        <w:gridCol w:w="1163"/>
        <w:gridCol w:w="1165"/>
        <w:gridCol w:w="1163"/>
        <w:gridCol w:w="1163"/>
      </w:tblGrid>
      <w:tr w:rsidR="007D14CC" w:rsidRPr="00507CE8" w14:paraId="20B6867E" w14:textId="77777777" w:rsidTr="007D14CC">
        <w:trPr>
          <w:trHeight w:val="300"/>
        </w:trPr>
        <w:tc>
          <w:tcPr>
            <w:tcW w:w="1789" w:type="pct"/>
            <w:tcBorders>
              <w:top w:val="single" w:sz="4" w:space="0" w:color="auto"/>
              <w:left w:val="single" w:sz="4" w:space="0" w:color="auto"/>
              <w:bottom w:val="single" w:sz="4" w:space="0" w:color="auto"/>
              <w:right w:val="single" w:sz="4" w:space="0" w:color="auto"/>
            </w:tcBorders>
            <w:shd w:val="clear" w:color="auto" w:fill="E7E6E6"/>
            <w:vAlign w:val="center"/>
            <w:hideMark/>
          </w:tcPr>
          <w:p w14:paraId="2569E6F6" w14:textId="77777777" w:rsidR="007D14CC" w:rsidRPr="00507CE8" w:rsidRDefault="007D14CC" w:rsidP="00020AF9">
            <w:pPr>
              <w:keepNext/>
              <w:spacing w:before="0"/>
              <w:jc w:val="center"/>
              <w:rPr>
                <w:b/>
                <w:bCs/>
                <w:sz w:val="18"/>
                <w:szCs w:val="18"/>
                <w:lang w:eastAsia="cs-CZ"/>
              </w:rPr>
            </w:pPr>
            <w:r w:rsidRPr="00507CE8">
              <w:rPr>
                <w:b/>
                <w:bCs/>
                <w:sz w:val="18"/>
                <w:szCs w:val="18"/>
                <w:lang w:eastAsia="cs-CZ"/>
              </w:rPr>
              <w:t>Kulturní aktivity</w:t>
            </w:r>
          </w:p>
        </w:tc>
        <w:tc>
          <w:tcPr>
            <w:tcW w:w="642" w:type="pct"/>
            <w:tcBorders>
              <w:top w:val="single" w:sz="4" w:space="0" w:color="auto"/>
              <w:left w:val="nil"/>
              <w:bottom w:val="single" w:sz="4" w:space="0" w:color="auto"/>
              <w:right w:val="single" w:sz="4" w:space="0" w:color="auto"/>
            </w:tcBorders>
            <w:shd w:val="clear" w:color="auto" w:fill="E7E6E6"/>
            <w:vAlign w:val="center"/>
            <w:hideMark/>
          </w:tcPr>
          <w:p w14:paraId="6ACE3EAF" w14:textId="77777777" w:rsidR="007D14CC" w:rsidRPr="00507CE8" w:rsidRDefault="007D14CC" w:rsidP="00020AF9">
            <w:pPr>
              <w:keepNext/>
              <w:spacing w:before="0"/>
              <w:jc w:val="center"/>
              <w:rPr>
                <w:b/>
                <w:bCs/>
                <w:sz w:val="18"/>
                <w:szCs w:val="18"/>
                <w:lang w:eastAsia="cs-CZ"/>
              </w:rPr>
            </w:pPr>
            <w:r w:rsidRPr="00507CE8">
              <w:rPr>
                <w:b/>
                <w:bCs/>
                <w:sz w:val="18"/>
                <w:szCs w:val="18"/>
                <w:lang w:eastAsia="cs-CZ"/>
              </w:rPr>
              <w:t>2019</w:t>
            </w:r>
          </w:p>
        </w:tc>
        <w:tc>
          <w:tcPr>
            <w:tcW w:w="642" w:type="pct"/>
            <w:tcBorders>
              <w:top w:val="single" w:sz="4" w:space="0" w:color="auto"/>
              <w:left w:val="nil"/>
              <w:bottom w:val="single" w:sz="4" w:space="0" w:color="auto"/>
              <w:right w:val="single" w:sz="4" w:space="0" w:color="auto"/>
            </w:tcBorders>
            <w:shd w:val="clear" w:color="auto" w:fill="E7E6E6"/>
            <w:vAlign w:val="center"/>
            <w:hideMark/>
          </w:tcPr>
          <w:p w14:paraId="0547BF2E" w14:textId="77777777" w:rsidR="007D14CC" w:rsidRPr="00507CE8" w:rsidRDefault="007D14CC" w:rsidP="00020AF9">
            <w:pPr>
              <w:keepNext/>
              <w:spacing w:before="0"/>
              <w:jc w:val="center"/>
              <w:rPr>
                <w:b/>
                <w:bCs/>
                <w:sz w:val="18"/>
                <w:szCs w:val="18"/>
                <w:lang w:eastAsia="cs-CZ"/>
              </w:rPr>
            </w:pPr>
            <w:r w:rsidRPr="00507CE8">
              <w:rPr>
                <w:b/>
                <w:bCs/>
                <w:sz w:val="18"/>
                <w:szCs w:val="18"/>
                <w:lang w:eastAsia="cs-CZ"/>
              </w:rPr>
              <w:t>2020</w:t>
            </w:r>
          </w:p>
        </w:tc>
        <w:tc>
          <w:tcPr>
            <w:tcW w:w="643" w:type="pct"/>
            <w:tcBorders>
              <w:top w:val="single" w:sz="4" w:space="0" w:color="auto"/>
              <w:left w:val="nil"/>
              <w:bottom w:val="single" w:sz="4" w:space="0" w:color="auto"/>
              <w:right w:val="single" w:sz="4" w:space="0" w:color="auto"/>
            </w:tcBorders>
            <w:shd w:val="clear" w:color="auto" w:fill="E7E6E6"/>
            <w:vAlign w:val="center"/>
            <w:hideMark/>
          </w:tcPr>
          <w:p w14:paraId="2C7E0813" w14:textId="77777777" w:rsidR="007D14CC" w:rsidRPr="00507CE8" w:rsidRDefault="007D14CC" w:rsidP="00020AF9">
            <w:pPr>
              <w:keepNext/>
              <w:spacing w:before="0"/>
              <w:jc w:val="center"/>
              <w:rPr>
                <w:b/>
                <w:bCs/>
                <w:sz w:val="18"/>
                <w:szCs w:val="18"/>
                <w:lang w:eastAsia="cs-CZ"/>
              </w:rPr>
            </w:pPr>
            <w:r w:rsidRPr="00507CE8">
              <w:rPr>
                <w:b/>
                <w:bCs/>
                <w:sz w:val="18"/>
                <w:szCs w:val="18"/>
                <w:lang w:eastAsia="cs-CZ"/>
              </w:rPr>
              <w:t>2021</w:t>
            </w:r>
          </w:p>
        </w:tc>
        <w:tc>
          <w:tcPr>
            <w:tcW w:w="642" w:type="pct"/>
            <w:tcBorders>
              <w:top w:val="single" w:sz="4" w:space="0" w:color="auto"/>
              <w:left w:val="nil"/>
              <w:bottom w:val="single" w:sz="4" w:space="0" w:color="auto"/>
              <w:right w:val="single" w:sz="4" w:space="0" w:color="auto"/>
            </w:tcBorders>
            <w:shd w:val="clear" w:color="auto" w:fill="E7E6E6"/>
            <w:vAlign w:val="center"/>
            <w:hideMark/>
          </w:tcPr>
          <w:p w14:paraId="7A089BDD" w14:textId="77777777" w:rsidR="007D14CC" w:rsidRPr="00507CE8" w:rsidRDefault="007D14CC" w:rsidP="00020AF9">
            <w:pPr>
              <w:keepNext/>
              <w:spacing w:before="0"/>
              <w:jc w:val="center"/>
              <w:rPr>
                <w:b/>
                <w:bCs/>
                <w:sz w:val="18"/>
                <w:szCs w:val="18"/>
                <w:lang w:eastAsia="cs-CZ"/>
              </w:rPr>
            </w:pPr>
            <w:r w:rsidRPr="00507CE8">
              <w:rPr>
                <w:b/>
                <w:bCs/>
                <w:sz w:val="18"/>
                <w:szCs w:val="18"/>
                <w:lang w:eastAsia="cs-CZ"/>
              </w:rPr>
              <w:t>2022</w:t>
            </w:r>
          </w:p>
        </w:tc>
        <w:tc>
          <w:tcPr>
            <w:tcW w:w="643" w:type="pct"/>
            <w:tcBorders>
              <w:top w:val="single" w:sz="4" w:space="0" w:color="auto"/>
              <w:left w:val="nil"/>
              <w:bottom w:val="single" w:sz="4" w:space="0" w:color="auto"/>
              <w:right w:val="single" w:sz="4" w:space="0" w:color="auto"/>
            </w:tcBorders>
            <w:shd w:val="clear" w:color="auto" w:fill="E7E6E6"/>
            <w:vAlign w:val="center"/>
            <w:hideMark/>
          </w:tcPr>
          <w:p w14:paraId="37505AC2" w14:textId="77777777" w:rsidR="007D14CC" w:rsidRPr="00507CE8" w:rsidRDefault="007D14CC" w:rsidP="00020AF9">
            <w:pPr>
              <w:keepNext/>
              <w:spacing w:before="0"/>
              <w:jc w:val="center"/>
              <w:rPr>
                <w:b/>
                <w:bCs/>
                <w:sz w:val="18"/>
                <w:szCs w:val="18"/>
                <w:lang w:eastAsia="cs-CZ"/>
              </w:rPr>
            </w:pPr>
            <w:r w:rsidRPr="00507CE8">
              <w:rPr>
                <w:b/>
                <w:bCs/>
                <w:sz w:val="18"/>
                <w:szCs w:val="18"/>
                <w:lang w:eastAsia="cs-CZ"/>
              </w:rPr>
              <w:t>2023</w:t>
            </w:r>
          </w:p>
        </w:tc>
      </w:tr>
      <w:tr w:rsidR="007D14CC" w:rsidRPr="00507CE8" w14:paraId="47CD5B94" w14:textId="77777777" w:rsidTr="007D14CC">
        <w:trPr>
          <w:trHeight w:val="480"/>
        </w:trPr>
        <w:tc>
          <w:tcPr>
            <w:tcW w:w="1789" w:type="pct"/>
            <w:tcBorders>
              <w:top w:val="nil"/>
              <w:left w:val="single" w:sz="4" w:space="0" w:color="auto"/>
              <w:bottom w:val="single" w:sz="4" w:space="0" w:color="auto"/>
              <w:right w:val="single" w:sz="4" w:space="0" w:color="auto"/>
            </w:tcBorders>
            <w:shd w:val="clear" w:color="auto" w:fill="auto"/>
            <w:vAlign w:val="center"/>
            <w:hideMark/>
          </w:tcPr>
          <w:p w14:paraId="1552443A" w14:textId="7C162071" w:rsidR="007D14CC" w:rsidRPr="00507CE8" w:rsidRDefault="007D14CC" w:rsidP="00020AF9">
            <w:pPr>
              <w:keepNext/>
              <w:spacing w:before="0"/>
              <w:jc w:val="left"/>
              <w:rPr>
                <w:sz w:val="18"/>
                <w:szCs w:val="18"/>
                <w:lang w:eastAsia="cs-CZ"/>
              </w:rPr>
            </w:pPr>
            <w:r w:rsidRPr="00507CE8">
              <w:rPr>
                <w:sz w:val="18"/>
                <w:szCs w:val="18"/>
                <w:lang w:eastAsia="cs-CZ"/>
              </w:rPr>
              <w:t xml:space="preserve">Kulturní aktivity </w:t>
            </w:r>
            <w:r w:rsidR="00105847">
              <w:rPr>
                <w:sz w:val="18"/>
                <w:szCs w:val="18"/>
                <w:lang w:eastAsia="cs-CZ"/>
              </w:rPr>
              <w:t>–</w:t>
            </w:r>
            <w:r>
              <w:rPr>
                <w:sz w:val="18"/>
                <w:szCs w:val="18"/>
                <w:lang w:eastAsia="cs-CZ"/>
              </w:rPr>
              <w:t xml:space="preserve"> </w:t>
            </w:r>
            <w:r w:rsidRPr="00507CE8">
              <w:rPr>
                <w:sz w:val="18"/>
                <w:szCs w:val="18"/>
                <w:lang w:eastAsia="cs-CZ"/>
              </w:rPr>
              <w:t>dotační řízení</w:t>
            </w:r>
          </w:p>
        </w:tc>
        <w:tc>
          <w:tcPr>
            <w:tcW w:w="642" w:type="pct"/>
            <w:tcBorders>
              <w:top w:val="nil"/>
              <w:left w:val="nil"/>
              <w:bottom w:val="single" w:sz="4" w:space="0" w:color="auto"/>
              <w:right w:val="single" w:sz="4" w:space="0" w:color="auto"/>
            </w:tcBorders>
            <w:shd w:val="clear" w:color="auto" w:fill="auto"/>
            <w:vAlign w:val="center"/>
            <w:hideMark/>
          </w:tcPr>
          <w:p w14:paraId="10101E3E" w14:textId="77777777" w:rsidR="007D14CC" w:rsidRPr="00507CE8" w:rsidRDefault="007D14CC" w:rsidP="00020AF9">
            <w:pPr>
              <w:keepNext/>
              <w:spacing w:before="0"/>
              <w:jc w:val="right"/>
              <w:rPr>
                <w:sz w:val="18"/>
                <w:szCs w:val="18"/>
                <w:lang w:eastAsia="cs-CZ"/>
              </w:rPr>
            </w:pPr>
            <w:r w:rsidRPr="00507CE8">
              <w:rPr>
                <w:sz w:val="18"/>
                <w:szCs w:val="18"/>
                <w:lang w:eastAsia="cs-CZ"/>
              </w:rPr>
              <w:t>452 210,48</w:t>
            </w:r>
          </w:p>
        </w:tc>
        <w:tc>
          <w:tcPr>
            <w:tcW w:w="642" w:type="pct"/>
            <w:tcBorders>
              <w:top w:val="nil"/>
              <w:left w:val="nil"/>
              <w:bottom w:val="single" w:sz="4" w:space="0" w:color="auto"/>
              <w:right w:val="single" w:sz="4" w:space="0" w:color="auto"/>
            </w:tcBorders>
            <w:shd w:val="clear" w:color="auto" w:fill="auto"/>
            <w:vAlign w:val="center"/>
            <w:hideMark/>
          </w:tcPr>
          <w:p w14:paraId="5564FAB4" w14:textId="77777777" w:rsidR="007D14CC" w:rsidRPr="00507CE8" w:rsidRDefault="007D14CC" w:rsidP="00020AF9">
            <w:pPr>
              <w:keepNext/>
              <w:spacing w:before="0"/>
              <w:jc w:val="right"/>
              <w:rPr>
                <w:sz w:val="18"/>
                <w:szCs w:val="18"/>
                <w:lang w:eastAsia="cs-CZ"/>
              </w:rPr>
            </w:pPr>
            <w:r w:rsidRPr="00507CE8">
              <w:rPr>
                <w:sz w:val="18"/>
                <w:szCs w:val="18"/>
                <w:lang w:eastAsia="cs-CZ"/>
              </w:rPr>
              <w:t>711 533,65</w:t>
            </w:r>
          </w:p>
        </w:tc>
        <w:tc>
          <w:tcPr>
            <w:tcW w:w="643" w:type="pct"/>
            <w:tcBorders>
              <w:top w:val="nil"/>
              <w:left w:val="nil"/>
              <w:bottom w:val="single" w:sz="4" w:space="0" w:color="auto"/>
              <w:right w:val="single" w:sz="4" w:space="0" w:color="auto"/>
            </w:tcBorders>
            <w:shd w:val="clear" w:color="auto" w:fill="auto"/>
            <w:vAlign w:val="center"/>
            <w:hideMark/>
          </w:tcPr>
          <w:p w14:paraId="1DF29E7D" w14:textId="77777777" w:rsidR="007D14CC" w:rsidRPr="00507CE8" w:rsidRDefault="007D14CC" w:rsidP="00020AF9">
            <w:pPr>
              <w:keepNext/>
              <w:spacing w:before="0"/>
              <w:jc w:val="right"/>
              <w:rPr>
                <w:sz w:val="18"/>
                <w:szCs w:val="18"/>
                <w:lang w:eastAsia="cs-CZ"/>
              </w:rPr>
            </w:pPr>
            <w:r w:rsidRPr="00507CE8">
              <w:rPr>
                <w:sz w:val="18"/>
                <w:szCs w:val="18"/>
                <w:lang w:eastAsia="cs-CZ"/>
              </w:rPr>
              <w:t>820 166,08</w:t>
            </w:r>
          </w:p>
        </w:tc>
        <w:tc>
          <w:tcPr>
            <w:tcW w:w="642" w:type="pct"/>
            <w:tcBorders>
              <w:top w:val="nil"/>
              <w:left w:val="nil"/>
              <w:bottom w:val="single" w:sz="4" w:space="0" w:color="auto"/>
              <w:right w:val="single" w:sz="4" w:space="0" w:color="auto"/>
            </w:tcBorders>
            <w:shd w:val="clear" w:color="auto" w:fill="auto"/>
            <w:vAlign w:val="center"/>
            <w:hideMark/>
          </w:tcPr>
          <w:p w14:paraId="7FB6E5BE" w14:textId="77777777" w:rsidR="007D14CC" w:rsidRPr="00507CE8" w:rsidRDefault="007D14CC" w:rsidP="00020AF9">
            <w:pPr>
              <w:keepNext/>
              <w:spacing w:before="0"/>
              <w:jc w:val="right"/>
              <w:rPr>
                <w:sz w:val="18"/>
                <w:szCs w:val="18"/>
                <w:lang w:eastAsia="cs-CZ"/>
              </w:rPr>
            </w:pPr>
            <w:r w:rsidRPr="00507CE8">
              <w:rPr>
                <w:sz w:val="18"/>
                <w:szCs w:val="18"/>
                <w:lang w:eastAsia="cs-CZ"/>
              </w:rPr>
              <w:t>534 808,63</w:t>
            </w:r>
          </w:p>
        </w:tc>
        <w:tc>
          <w:tcPr>
            <w:tcW w:w="643" w:type="pct"/>
            <w:tcBorders>
              <w:top w:val="nil"/>
              <w:left w:val="nil"/>
              <w:bottom w:val="single" w:sz="4" w:space="0" w:color="auto"/>
              <w:right w:val="single" w:sz="4" w:space="0" w:color="auto"/>
            </w:tcBorders>
            <w:shd w:val="clear" w:color="auto" w:fill="auto"/>
            <w:vAlign w:val="center"/>
            <w:hideMark/>
          </w:tcPr>
          <w:p w14:paraId="26989D0A" w14:textId="77777777" w:rsidR="007D14CC" w:rsidRPr="00507CE8" w:rsidRDefault="007D14CC" w:rsidP="00020AF9">
            <w:pPr>
              <w:keepNext/>
              <w:spacing w:before="0"/>
              <w:jc w:val="right"/>
              <w:rPr>
                <w:sz w:val="18"/>
                <w:szCs w:val="18"/>
                <w:lang w:eastAsia="cs-CZ"/>
              </w:rPr>
            </w:pPr>
            <w:r w:rsidRPr="00507CE8">
              <w:rPr>
                <w:sz w:val="18"/>
                <w:szCs w:val="18"/>
                <w:lang w:eastAsia="cs-CZ"/>
              </w:rPr>
              <w:t>571 442,01</w:t>
            </w:r>
          </w:p>
        </w:tc>
      </w:tr>
      <w:tr w:rsidR="007D14CC" w:rsidRPr="00507CE8" w14:paraId="430A7368" w14:textId="77777777" w:rsidTr="007D14CC">
        <w:trPr>
          <w:trHeight w:val="735"/>
        </w:trPr>
        <w:tc>
          <w:tcPr>
            <w:tcW w:w="1789" w:type="pct"/>
            <w:tcBorders>
              <w:top w:val="nil"/>
              <w:left w:val="single" w:sz="4" w:space="0" w:color="auto"/>
              <w:bottom w:val="single" w:sz="4" w:space="0" w:color="auto"/>
              <w:right w:val="single" w:sz="4" w:space="0" w:color="auto"/>
            </w:tcBorders>
            <w:shd w:val="clear" w:color="auto" w:fill="auto"/>
            <w:vAlign w:val="center"/>
            <w:hideMark/>
          </w:tcPr>
          <w:p w14:paraId="2C3F1987" w14:textId="77777777" w:rsidR="007D14CC" w:rsidRPr="00507CE8" w:rsidRDefault="007D14CC" w:rsidP="00020AF9">
            <w:pPr>
              <w:keepNext/>
              <w:spacing w:before="0"/>
              <w:jc w:val="left"/>
              <w:rPr>
                <w:sz w:val="18"/>
                <w:szCs w:val="18"/>
                <w:lang w:eastAsia="cs-CZ"/>
              </w:rPr>
            </w:pPr>
            <w:r w:rsidRPr="00507CE8">
              <w:rPr>
                <w:sz w:val="18"/>
                <w:szCs w:val="18"/>
                <w:lang w:eastAsia="cs-CZ"/>
              </w:rPr>
              <w:t>Program státní podpory festivalů profesionálního umění</w:t>
            </w:r>
          </w:p>
        </w:tc>
        <w:tc>
          <w:tcPr>
            <w:tcW w:w="642" w:type="pct"/>
            <w:tcBorders>
              <w:top w:val="nil"/>
              <w:left w:val="nil"/>
              <w:bottom w:val="single" w:sz="4" w:space="0" w:color="auto"/>
              <w:right w:val="single" w:sz="4" w:space="0" w:color="auto"/>
            </w:tcBorders>
            <w:shd w:val="clear" w:color="auto" w:fill="auto"/>
            <w:vAlign w:val="center"/>
            <w:hideMark/>
          </w:tcPr>
          <w:p w14:paraId="0BC324F1" w14:textId="77777777" w:rsidR="007D14CC" w:rsidRPr="00507CE8" w:rsidRDefault="007D14CC" w:rsidP="00020AF9">
            <w:pPr>
              <w:keepNext/>
              <w:spacing w:before="0"/>
              <w:jc w:val="right"/>
              <w:rPr>
                <w:sz w:val="18"/>
                <w:szCs w:val="18"/>
                <w:lang w:eastAsia="cs-CZ"/>
              </w:rPr>
            </w:pPr>
            <w:r w:rsidRPr="00507CE8">
              <w:rPr>
                <w:sz w:val="18"/>
                <w:szCs w:val="18"/>
                <w:lang w:eastAsia="cs-CZ"/>
              </w:rPr>
              <w:t>127 850,00</w:t>
            </w:r>
          </w:p>
        </w:tc>
        <w:tc>
          <w:tcPr>
            <w:tcW w:w="642" w:type="pct"/>
            <w:tcBorders>
              <w:top w:val="nil"/>
              <w:left w:val="nil"/>
              <w:bottom w:val="single" w:sz="4" w:space="0" w:color="auto"/>
              <w:right w:val="single" w:sz="4" w:space="0" w:color="auto"/>
            </w:tcBorders>
            <w:shd w:val="clear" w:color="auto" w:fill="auto"/>
            <w:vAlign w:val="center"/>
            <w:hideMark/>
          </w:tcPr>
          <w:p w14:paraId="586CDD4F" w14:textId="77777777" w:rsidR="007D14CC" w:rsidRPr="00507CE8" w:rsidRDefault="007D14CC" w:rsidP="00020AF9">
            <w:pPr>
              <w:keepNext/>
              <w:spacing w:before="0"/>
              <w:jc w:val="right"/>
              <w:rPr>
                <w:sz w:val="18"/>
                <w:szCs w:val="18"/>
                <w:lang w:eastAsia="cs-CZ"/>
              </w:rPr>
            </w:pPr>
            <w:r w:rsidRPr="00507CE8">
              <w:rPr>
                <w:sz w:val="18"/>
                <w:szCs w:val="18"/>
                <w:lang w:eastAsia="cs-CZ"/>
              </w:rPr>
              <w:t>134 922,32</w:t>
            </w:r>
          </w:p>
        </w:tc>
        <w:tc>
          <w:tcPr>
            <w:tcW w:w="643" w:type="pct"/>
            <w:tcBorders>
              <w:top w:val="nil"/>
              <w:left w:val="nil"/>
              <w:bottom w:val="single" w:sz="4" w:space="0" w:color="auto"/>
              <w:right w:val="single" w:sz="4" w:space="0" w:color="auto"/>
            </w:tcBorders>
            <w:shd w:val="clear" w:color="auto" w:fill="auto"/>
            <w:vAlign w:val="center"/>
            <w:hideMark/>
          </w:tcPr>
          <w:p w14:paraId="6372FC89" w14:textId="77777777" w:rsidR="007D14CC" w:rsidRPr="00507CE8" w:rsidRDefault="007D14CC" w:rsidP="00020AF9">
            <w:pPr>
              <w:keepNext/>
              <w:spacing w:before="0"/>
              <w:jc w:val="right"/>
              <w:rPr>
                <w:sz w:val="18"/>
                <w:szCs w:val="18"/>
                <w:lang w:eastAsia="cs-CZ"/>
              </w:rPr>
            </w:pPr>
            <w:r w:rsidRPr="00507CE8">
              <w:rPr>
                <w:sz w:val="18"/>
                <w:szCs w:val="18"/>
                <w:lang w:eastAsia="cs-CZ"/>
              </w:rPr>
              <w:t>191 455,00</w:t>
            </w:r>
          </w:p>
        </w:tc>
        <w:tc>
          <w:tcPr>
            <w:tcW w:w="642" w:type="pct"/>
            <w:tcBorders>
              <w:top w:val="nil"/>
              <w:left w:val="nil"/>
              <w:bottom w:val="single" w:sz="4" w:space="0" w:color="auto"/>
              <w:right w:val="single" w:sz="4" w:space="0" w:color="auto"/>
            </w:tcBorders>
            <w:shd w:val="clear" w:color="auto" w:fill="auto"/>
            <w:vAlign w:val="center"/>
            <w:hideMark/>
          </w:tcPr>
          <w:p w14:paraId="4D4EEFA2" w14:textId="77777777" w:rsidR="007D14CC" w:rsidRPr="00507CE8" w:rsidRDefault="007D14CC" w:rsidP="00020AF9">
            <w:pPr>
              <w:keepNext/>
              <w:spacing w:before="0"/>
              <w:jc w:val="right"/>
              <w:rPr>
                <w:sz w:val="18"/>
                <w:szCs w:val="18"/>
                <w:lang w:eastAsia="cs-CZ"/>
              </w:rPr>
            </w:pPr>
            <w:r w:rsidRPr="00507CE8">
              <w:rPr>
                <w:sz w:val="18"/>
                <w:szCs w:val="18"/>
                <w:lang w:eastAsia="cs-CZ"/>
              </w:rPr>
              <w:t>186 133,12</w:t>
            </w:r>
          </w:p>
        </w:tc>
        <w:tc>
          <w:tcPr>
            <w:tcW w:w="643" w:type="pct"/>
            <w:tcBorders>
              <w:top w:val="nil"/>
              <w:left w:val="nil"/>
              <w:bottom w:val="single" w:sz="4" w:space="0" w:color="auto"/>
              <w:right w:val="single" w:sz="4" w:space="0" w:color="auto"/>
            </w:tcBorders>
            <w:shd w:val="clear" w:color="auto" w:fill="auto"/>
            <w:vAlign w:val="center"/>
            <w:hideMark/>
          </w:tcPr>
          <w:p w14:paraId="684BE7DA" w14:textId="77777777" w:rsidR="007D14CC" w:rsidRPr="00507CE8" w:rsidRDefault="007D14CC" w:rsidP="00020AF9">
            <w:pPr>
              <w:keepNext/>
              <w:spacing w:before="0"/>
              <w:jc w:val="right"/>
              <w:rPr>
                <w:sz w:val="18"/>
                <w:szCs w:val="18"/>
                <w:lang w:eastAsia="cs-CZ"/>
              </w:rPr>
            </w:pPr>
            <w:r w:rsidRPr="00507CE8">
              <w:rPr>
                <w:sz w:val="18"/>
                <w:szCs w:val="18"/>
                <w:lang w:eastAsia="cs-CZ"/>
              </w:rPr>
              <w:t>195 747,40</w:t>
            </w:r>
          </w:p>
        </w:tc>
      </w:tr>
      <w:tr w:rsidR="007D14CC" w:rsidRPr="00507CE8" w14:paraId="2E23B8EF" w14:textId="77777777" w:rsidTr="007D14CC">
        <w:trPr>
          <w:trHeight w:val="300"/>
        </w:trPr>
        <w:tc>
          <w:tcPr>
            <w:tcW w:w="1789" w:type="pct"/>
            <w:tcBorders>
              <w:top w:val="nil"/>
              <w:left w:val="single" w:sz="4" w:space="0" w:color="auto"/>
              <w:bottom w:val="single" w:sz="4" w:space="0" w:color="auto"/>
              <w:right w:val="single" w:sz="4" w:space="0" w:color="auto"/>
            </w:tcBorders>
            <w:shd w:val="clear" w:color="auto" w:fill="auto"/>
            <w:vAlign w:val="center"/>
            <w:hideMark/>
          </w:tcPr>
          <w:p w14:paraId="02FA3520" w14:textId="77777777" w:rsidR="007D14CC" w:rsidRPr="00507CE8" w:rsidRDefault="007D14CC" w:rsidP="00020AF9">
            <w:pPr>
              <w:keepNext/>
              <w:spacing w:before="0"/>
              <w:jc w:val="left"/>
              <w:rPr>
                <w:sz w:val="18"/>
                <w:szCs w:val="18"/>
                <w:lang w:eastAsia="cs-CZ"/>
              </w:rPr>
            </w:pPr>
            <w:r w:rsidRPr="00507CE8">
              <w:rPr>
                <w:sz w:val="18"/>
                <w:szCs w:val="18"/>
                <w:lang w:eastAsia="cs-CZ"/>
              </w:rPr>
              <w:t>Prioritní akce</w:t>
            </w:r>
          </w:p>
        </w:tc>
        <w:tc>
          <w:tcPr>
            <w:tcW w:w="642" w:type="pct"/>
            <w:tcBorders>
              <w:top w:val="nil"/>
              <w:left w:val="nil"/>
              <w:bottom w:val="single" w:sz="4" w:space="0" w:color="auto"/>
              <w:right w:val="single" w:sz="4" w:space="0" w:color="auto"/>
            </w:tcBorders>
            <w:shd w:val="clear" w:color="auto" w:fill="auto"/>
            <w:vAlign w:val="center"/>
            <w:hideMark/>
          </w:tcPr>
          <w:p w14:paraId="53D4C605" w14:textId="77777777" w:rsidR="007D14CC" w:rsidRPr="00507CE8" w:rsidRDefault="007D14CC" w:rsidP="00020AF9">
            <w:pPr>
              <w:keepNext/>
              <w:spacing w:before="0"/>
              <w:jc w:val="right"/>
              <w:rPr>
                <w:sz w:val="18"/>
                <w:szCs w:val="18"/>
                <w:lang w:eastAsia="cs-CZ"/>
              </w:rPr>
            </w:pPr>
            <w:r w:rsidRPr="00507CE8">
              <w:rPr>
                <w:sz w:val="18"/>
                <w:szCs w:val="18"/>
                <w:lang w:eastAsia="cs-CZ"/>
              </w:rPr>
              <w:t>3 067,38</w:t>
            </w:r>
          </w:p>
        </w:tc>
        <w:tc>
          <w:tcPr>
            <w:tcW w:w="642" w:type="pct"/>
            <w:tcBorders>
              <w:top w:val="nil"/>
              <w:left w:val="nil"/>
              <w:bottom w:val="single" w:sz="4" w:space="0" w:color="auto"/>
              <w:right w:val="single" w:sz="4" w:space="0" w:color="auto"/>
            </w:tcBorders>
            <w:shd w:val="clear" w:color="auto" w:fill="auto"/>
            <w:vAlign w:val="center"/>
            <w:hideMark/>
          </w:tcPr>
          <w:p w14:paraId="24BD8CE8" w14:textId="77777777" w:rsidR="007D14CC" w:rsidRPr="00507CE8" w:rsidRDefault="007D14CC" w:rsidP="00020AF9">
            <w:pPr>
              <w:keepNext/>
              <w:spacing w:before="0"/>
              <w:jc w:val="right"/>
              <w:rPr>
                <w:sz w:val="18"/>
                <w:szCs w:val="18"/>
                <w:lang w:eastAsia="cs-CZ"/>
              </w:rPr>
            </w:pPr>
            <w:r w:rsidRPr="00507CE8">
              <w:rPr>
                <w:sz w:val="18"/>
                <w:szCs w:val="18"/>
                <w:lang w:eastAsia="cs-CZ"/>
              </w:rPr>
              <w:t>2 800,00</w:t>
            </w:r>
          </w:p>
        </w:tc>
        <w:tc>
          <w:tcPr>
            <w:tcW w:w="643" w:type="pct"/>
            <w:tcBorders>
              <w:top w:val="nil"/>
              <w:left w:val="nil"/>
              <w:bottom w:val="single" w:sz="4" w:space="0" w:color="auto"/>
              <w:right w:val="single" w:sz="4" w:space="0" w:color="auto"/>
            </w:tcBorders>
            <w:shd w:val="clear" w:color="auto" w:fill="auto"/>
            <w:vAlign w:val="center"/>
            <w:hideMark/>
          </w:tcPr>
          <w:p w14:paraId="16D357A8" w14:textId="77777777" w:rsidR="007D14CC" w:rsidRPr="00507CE8" w:rsidRDefault="007D14CC" w:rsidP="00020AF9">
            <w:pPr>
              <w:keepNext/>
              <w:spacing w:before="0"/>
              <w:jc w:val="right"/>
              <w:rPr>
                <w:sz w:val="18"/>
                <w:szCs w:val="18"/>
                <w:lang w:eastAsia="cs-CZ"/>
              </w:rPr>
            </w:pPr>
            <w:r w:rsidRPr="00507CE8">
              <w:rPr>
                <w:sz w:val="18"/>
                <w:szCs w:val="18"/>
                <w:lang w:eastAsia="cs-CZ"/>
              </w:rPr>
              <w:t>2 729,59</w:t>
            </w:r>
          </w:p>
        </w:tc>
        <w:tc>
          <w:tcPr>
            <w:tcW w:w="642" w:type="pct"/>
            <w:tcBorders>
              <w:top w:val="nil"/>
              <w:left w:val="nil"/>
              <w:bottom w:val="single" w:sz="4" w:space="0" w:color="auto"/>
              <w:right w:val="single" w:sz="4" w:space="0" w:color="auto"/>
            </w:tcBorders>
            <w:shd w:val="clear" w:color="auto" w:fill="auto"/>
            <w:vAlign w:val="center"/>
            <w:hideMark/>
          </w:tcPr>
          <w:p w14:paraId="44D6846C" w14:textId="77777777" w:rsidR="007D14CC" w:rsidRPr="00507CE8" w:rsidRDefault="007D14CC" w:rsidP="00020AF9">
            <w:pPr>
              <w:keepNext/>
              <w:spacing w:before="0"/>
              <w:jc w:val="right"/>
              <w:rPr>
                <w:sz w:val="18"/>
                <w:szCs w:val="18"/>
                <w:lang w:eastAsia="cs-CZ"/>
              </w:rPr>
            </w:pPr>
            <w:r w:rsidRPr="00507CE8">
              <w:rPr>
                <w:sz w:val="18"/>
                <w:szCs w:val="18"/>
                <w:lang w:eastAsia="cs-CZ"/>
              </w:rPr>
              <w:t>282,98</w:t>
            </w:r>
          </w:p>
        </w:tc>
        <w:tc>
          <w:tcPr>
            <w:tcW w:w="643" w:type="pct"/>
            <w:tcBorders>
              <w:top w:val="nil"/>
              <w:left w:val="nil"/>
              <w:bottom w:val="single" w:sz="4" w:space="0" w:color="auto"/>
              <w:right w:val="single" w:sz="4" w:space="0" w:color="auto"/>
            </w:tcBorders>
            <w:shd w:val="clear" w:color="auto" w:fill="auto"/>
            <w:vAlign w:val="center"/>
            <w:hideMark/>
          </w:tcPr>
          <w:p w14:paraId="74A30C81" w14:textId="77777777" w:rsidR="007D14CC" w:rsidRPr="00507CE8" w:rsidRDefault="007D14CC" w:rsidP="00020AF9">
            <w:pPr>
              <w:keepNext/>
              <w:spacing w:before="0"/>
              <w:jc w:val="right"/>
              <w:rPr>
                <w:sz w:val="18"/>
                <w:szCs w:val="18"/>
                <w:lang w:eastAsia="cs-CZ"/>
              </w:rPr>
            </w:pPr>
            <w:r w:rsidRPr="00507CE8">
              <w:rPr>
                <w:sz w:val="18"/>
                <w:szCs w:val="18"/>
                <w:lang w:eastAsia="cs-CZ"/>
              </w:rPr>
              <w:t>300,00</w:t>
            </w:r>
          </w:p>
        </w:tc>
      </w:tr>
      <w:tr w:rsidR="007D14CC" w:rsidRPr="00507CE8" w14:paraId="316FDFBA" w14:textId="77777777" w:rsidTr="007D14CC">
        <w:trPr>
          <w:trHeight w:val="300"/>
        </w:trPr>
        <w:tc>
          <w:tcPr>
            <w:tcW w:w="1789" w:type="pct"/>
            <w:tcBorders>
              <w:top w:val="nil"/>
              <w:left w:val="single" w:sz="4" w:space="0" w:color="auto"/>
              <w:bottom w:val="single" w:sz="4" w:space="0" w:color="auto"/>
              <w:right w:val="single" w:sz="4" w:space="0" w:color="auto"/>
            </w:tcBorders>
            <w:shd w:val="clear" w:color="auto" w:fill="DCA8B3"/>
            <w:vAlign w:val="center"/>
            <w:hideMark/>
          </w:tcPr>
          <w:p w14:paraId="2B7A7D45" w14:textId="77777777" w:rsidR="007D14CC" w:rsidRPr="00507CE8" w:rsidRDefault="007D14CC" w:rsidP="00020AF9">
            <w:pPr>
              <w:keepNext/>
              <w:spacing w:before="0"/>
              <w:jc w:val="left"/>
              <w:rPr>
                <w:b/>
                <w:bCs/>
                <w:sz w:val="18"/>
                <w:szCs w:val="18"/>
                <w:lang w:eastAsia="cs-CZ"/>
              </w:rPr>
            </w:pPr>
            <w:r w:rsidRPr="00507CE8">
              <w:rPr>
                <w:b/>
                <w:bCs/>
                <w:sz w:val="18"/>
                <w:szCs w:val="18"/>
                <w:lang w:eastAsia="cs-CZ"/>
              </w:rPr>
              <w:t>Celkem</w:t>
            </w:r>
          </w:p>
        </w:tc>
        <w:tc>
          <w:tcPr>
            <w:tcW w:w="642" w:type="pct"/>
            <w:tcBorders>
              <w:top w:val="nil"/>
              <w:left w:val="nil"/>
              <w:bottom w:val="single" w:sz="4" w:space="0" w:color="auto"/>
              <w:right w:val="single" w:sz="4" w:space="0" w:color="auto"/>
            </w:tcBorders>
            <w:shd w:val="clear" w:color="auto" w:fill="DCA8B3"/>
            <w:vAlign w:val="center"/>
            <w:hideMark/>
          </w:tcPr>
          <w:p w14:paraId="15248EBE" w14:textId="77777777" w:rsidR="007D14CC" w:rsidRPr="00507CE8" w:rsidRDefault="007D14CC" w:rsidP="00020AF9">
            <w:pPr>
              <w:keepNext/>
              <w:spacing w:before="0"/>
              <w:jc w:val="right"/>
              <w:rPr>
                <w:b/>
                <w:bCs/>
                <w:sz w:val="18"/>
                <w:szCs w:val="18"/>
                <w:lang w:eastAsia="cs-CZ"/>
              </w:rPr>
            </w:pPr>
            <w:r w:rsidRPr="00507CE8">
              <w:rPr>
                <w:b/>
                <w:bCs/>
                <w:sz w:val="18"/>
                <w:szCs w:val="18"/>
                <w:lang w:eastAsia="cs-CZ"/>
              </w:rPr>
              <w:t>583 127,86</w:t>
            </w:r>
          </w:p>
        </w:tc>
        <w:tc>
          <w:tcPr>
            <w:tcW w:w="642" w:type="pct"/>
            <w:tcBorders>
              <w:top w:val="nil"/>
              <w:left w:val="nil"/>
              <w:bottom w:val="single" w:sz="4" w:space="0" w:color="auto"/>
              <w:right w:val="single" w:sz="4" w:space="0" w:color="auto"/>
            </w:tcBorders>
            <w:shd w:val="clear" w:color="auto" w:fill="DCA8B3"/>
            <w:vAlign w:val="center"/>
            <w:hideMark/>
          </w:tcPr>
          <w:p w14:paraId="3684DE39" w14:textId="77777777" w:rsidR="007D14CC" w:rsidRPr="00507CE8" w:rsidRDefault="007D14CC" w:rsidP="00020AF9">
            <w:pPr>
              <w:keepNext/>
              <w:spacing w:before="0"/>
              <w:jc w:val="right"/>
              <w:rPr>
                <w:b/>
                <w:bCs/>
                <w:sz w:val="18"/>
                <w:szCs w:val="18"/>
                <w:lang w:eastAsia="cs-CZ"/>
              </w:rPr>
            </w:pPr>
            <w:r w:rsidRPr="00507CE8">
              <w:rPr>
                <w:b/>
                <w:bCs/>
                <w:sz w:val="18"/>
                <w:szCs w:val="18"/>
                <w:lang w:eastAsia="cs-CZ"/>
              </w:rPr>
              <w:t>849 255,97</w:t>
            </w:r>
          </w:p>
        </w:tc>
        <w:tc>
          <w:tcPr>
            <w:tcW w:w="643" w:type="pct"/>
            <w:tcBorders>
              <w:top w:val="nil"/>
              <w:left w:val="nil"/>
              <w:bottom w:val="single" w:sz="4" w:space="0" w:color="auto"/>
              <w:right w:val="single" w:sz="4" w:space="0" w:color="auto"/>
            </w:tcBorders>
            <w:shd w:val="clear" w:color="auto" w:fill="DCA8B3"/>
            <w:vAlign w:val="center"/>
            <w:hideMark/>
          </w:tcPr>
          <w:p w14:paraId="224E0A53" w14:textId="77777777" w:rsidR="007D14CC" w:rsidRPr="00507CE8" w:rsidRDefault="007D14CC" w:rsidP="00020AF9">
            <w:pPr>
              <w:keepNext/>
              <w:spacing w:before="0"/>
              <w:jc w:val="right"/>
              <w:rPr>
                <w:b/>
                <w:bCs/>
                <w:sz w:val="18"/>
                <w:szCs w:val="18"/>
                <w:lang w:eastAsia="cs-CZ"/>
              </w:rPr>
            </w:pPr>
            <w:r w:rsidRPr="00507CE8">
              <w:rPr>
                <w:b/>
                <w:bCs/>
                <w:sz w:val="18"/>
                <w:szCs w:val="18"/>
                <w:lang w:eastAsia="cs-CZ"/>
              </w:rPr>
              <w:t>1 014 350,67</w:t>
            </w:r>
          </w:p>
        </w:tc>
        <w:tc>
          <w:tcPr>
            <w:tcW w:w="642" w:type="pct"/>
            <w:tcBorders>
              <w:top w:val="nil"/>
              <w:left w:val="nil"/>
              <w:bottom w:val="single" w:sz="4" w:space="0" w:color="auto"/>
              <w:right w:val="single" w:sz="4" w:space="0" w:color="auto"/>
            </w:tcBorders>
            <w:shd w:val="clear" w:color="auto" w:fill="DCA8B3"/>
            <w:vAlign w:val="center"/>
            <w:hideMark/>
          </w:tcPr>
          <w:p w14:paraId="26EECEEC" w14:textId="77777777" w:rsidR="007D14CC" w:rsidRPr="00507CE8" w:rsidRDefault="007D14CC" w:rsidP="00020AF9">
            <w:pPr>
              <w:keepNext/>
              <w:spacing w:before="0"/>
              <w:jc w:val="right"/>
              <w:rPr>
                <w:b/>
                <w:bCs/>
                <w:sz w:val="18"/>
                <w:szCs w:val="18"/>
                <w:lang w:eastAsia="cs-CZ"/>
              </w:rPr>
            </w:pPr>
            <w:r w:rsidRPr="00507CE8">
              <w:rPr>
                <w:b/>
                <w:bCs/>
                <w:sz w:val="18"/>
                <w:szCs w:val="18"/>
                <w:lang w:eastAsia="cs-CZ"/>
              </w:rPr>
              <w:t>721 224,73</w:t>
            </w:r>
          </w:p>
        </w:tc>
        <w:tc>
          <w:tcPr>
            <w:tcW w:w="643" w:type="pct"/>
            <w:tcBorders>
              <w:top w:val="nil"/>
              <w:left w:val="nil"/>
              <w:bottom w:val="single" w:sz="4" w:space="0" w:color="auto"/>
              <w:right w:val="single" w:sz="4" w:space="0" w:color="auto"/>
            </w:tcBorders>
            <w:shd w:val="clear" w:color="auto" w:fill="DCA8B3"/>
            <w:vAlign w:val="center"/>
            <w:hideMark/>
          </w:tcPr>
          <w:p w14:paraId="3284F320" w14:textId="77777777" w:rsidR="007D14CC" w:rsidRPr="00507CE8" w:rsidRDefault="007D14CC" w:rsidP="00020AF9">
            <w:pPr>
              <w:keepNext/>
              <w:spacing w:before="0"/>
              <w:jc w:val="right"/>
              <w:rPr>
                <w:b/>
                <w:bCs/>
                <w:sz w:val="18"/>
                <w:szCs w:val="18"/>
                <w:lang w:eastAsia="cs-CZ"/>
              </w:rPr>
            </w:pPr>
            <w:r w:rsidRPr="00507CE8">
              <w:rPr>
                <w:b/>
                <w:bCs/>
                <w:sz w:val="18"/>
                <w:szCs w:val="18"/>
                <w:lang w:eastAsia="cs-CZ"/>
              </w:rPr>
              <w:t>767 489,41</w:t>
            </w:r>
          </w:p>
        </w:tc>
      </w:tr>
    </w:tbl>
    <w:p w14:paraId="717E9ADA" w14:textId="02294C94" w:rsidR="00411C12" w:rsidRDefault="00D416B9" w:rsidP="00A05B6B">
      <w:pPr>
        <w:spacing w:before="40" w:after="120"/>
        <w:rPr>
          <w:sz w:val="20"/>
          <w:szCs w:val="20"/>
        </w:rPr>
      </w:pPr>
      <w:r w:rsidRPr="00777736">
        <w:rPr>
          <w:b/>
          <w:sz w:val="20"/>
          <w:szCs w:val="20"/>
        </w:rPr>
        <w:t>Zdroj:</w:t>
      </w:r>
      <w:r w:rsidRPr="00B8032B">
        <w:rPr>
          <w:sz w:val="20"/>
          <w:szCs w:val="20"/>
        </w:rPr>
        <w:t xml:space="preserve"> </w:t>
      </w:r>
      <w:r w:rsidR="00105847">
        <w:rPr>
          <w:rFonts w:cstheme="minorHAnsi"/>
          <w:sz w:val="20"/>
          <w:szCs w:val="20"/>
        </w:rPr>
        <w:t>z</w:t>
      </w:r>
      <w:r w:rsidR="00DE1FBD">
        <w:rPr>
          <w:rFonts w:cstheme="minorHAnsi"/>
          <w:sz w:val="20"/>
          <w:szCs w:val="20"/>
        </w:rPr>
        <w:t>ávěrečn</w:t>
      </w:r>
      <w:r w:rsidR="00105847">
        <w:rPr>
          <w:rFonts w:cstheme="minorHAnsi"/>
          <w:sz w:val="20"/>
          <w:szCs w:val="20"/>
        </w:rPr>
        <w:t>é</w:t>
      </w:r>
      <w:r w:rsidR="00DE1FBD">
        <w:rPr>
          <w:rFonts w:cstheme="minorHAnsi"/>
          <w:sz w:val="20"/>
          <w:szCs w:val="20"/>
        </w:rPr>
        <w:t xml:space="preserve"> účt</w:t>
      </w:r>
      <w:r w:rsidR="00105847">
        <w:rPr>
          <w:rFonts w:cstheme="minorHAnsi"/>
          <w:sz w:val="20"/>
          <w:szCs w:val="20"/>
        </w:rPr>
        <w:t>y</w:t>
      </w:r>
      <w:r w:rsidR="00DE1FBD">
        <w:rPr>
          <w:rFonts w:cstheme="minorHAnsi"/>
          <w:sz w:val="20"/>
          <w:szCs w:val="20"/>
        </w:rPr>
        <w:t xml:space="preserve"> MK</w:t>
      </w:r>
      <w:r w:rsidR="00C80EB5">
        <w:rPr>
          <w:rFonts w:cstheme="minorHAnsi"/>
          <w:sz w:val="20"/>
          <w:szCs w:val="20"/>
        </w:rPr>
        <w:t xml:space="preserve"> za roky 2019 až </w:t>
      </w:r>
      <w:r w:rsidR="00C80EB5" w:rsidRPr="00387447">
        <w:rPr>
          <w:rFonts w:cstheme="minorHAnsi"/>
          <w:sz w:val="20"/>
          <w:szCs w:val="20"/>
        </w:rPr>
        <w:t>20</w:t>
      </w:r>
      <w:r w:rsidR="00C80EB5">
        <w:rPr>
          <w:rFonts w:cstheme="minorHAnsi"/>
          <w:sz w:val="20"/>
          <w:szCs w:val="20"/>
        </w:rPr>
        <w:t>2</w:t>
      </w:r>
      <w:r w:rsidR="005362A5">
        <w:rPr>
          <w:rFonts w:cstheme="minorHAnsi"/>
          <w:sz w:val="20"/>
          <w:szCs w:val="20"/>
        </w:rPr>
        <w:t>3</w:t>
      </w:r>
      <w:r w:rsidR="00105847">
        <w:rPr>
          <w:rFonts w:cstheme="minorHAnsi"/>
          <w:sz w:val="20"/>
          <w:szCs w:val="20"/>
        </w:rPr>
        <w:t>.</w:t>
      </w:r>
    </w:p>
    <w:p w14:paraId="210782A7" w14:textId="5F45B476" w:rsidR="00411C12" w:rsidRDefault="00D416B9" w:rsidP="005362A5">
      <w:pPr>
        <w:spacing w:before="0" w:after="120"/>
      </w:pPr>
      <w:r>
        <w:rPr>
          <w:rFonts w:cstheme="minorHAnsi"/>
        </w:rPr>
        <w:t>Oproti roku 2019 byly výdaje MK na kulturní aktivity v roce 202</w:t>
      </w:r>
      <w:r w:rsidR="0029407E">
        <w:rPr>
          <w:rFonts w:cstheme="minorHAnsi"/>
        </w:rPr>
        <w:t>3</w:t>
      </w:r>
      <w:r>
        <w:rPr>
          <w:rFonts w:cstheme="minorHAnsi"/>
        </w:rPr>
        <w:t xml:space="preserve"> o více než 1</w:t>
      </w:r>
      <w:r w:rsidR="005362A5">
        <w:rPr>
          <w:rFonts w:cstheme="minorHAnsi"/>
        </w:rPr>
        <w:t>84</w:t>
      </w:r>
      <w:r>
        <w:rPr>
          <w:rFonts w:cstheme="minorHAnsi"/>
        </w:rPr>
        <w:t xml:space="preserve"> mil. Kč vyšší. </w:t>
      </w:r>
      <w:r w:rsidRPr="000C5BD9">
        <w:rPr>
          <w:rFonts w:cstheme="minorHAnsi"/>
        </w:rPr>
        <w:t>Roky 2020 a</w:t>
      </w:r>
      <w:r w:rsidR="009102F9">
        <w:rPr>
          <w:rFonts w:cstheme="minorHAnsi"/>
        </w:rPr>
        <w:t xml:space="preserve">ž </w:t>
      </w:r>
      <w:r w:rsidRPr="000C5BD9">
        <w:rPr>
          <w:rFonts w:cstheme="minorHAnsi"/>
        </w:rPr>
        <w:t>202</w:t>
      </w:r>
      <w:r w:rsidR="009102F9">
        <w:rPr>
          <w:rFonts w:cstheme="minorHAnsi"/>
        </w:rPr>
        <w:t>2</w:t>
      </w:r>
      <w:r w:rsidRPr="000C5BD9">
        <w:rPr>
          <w:rFonts w:cstheme="minorHAnsi"/>
        </w:rPr>
        <w:t xml:space="preserve"> jsou </w:t>
      </w:r>
      <w:r w:rsidR="001017E6">
        <w:rPr>
          <w:rFonts w:cstheme="minorHAnsi"/>
        </w:rPr>
        <w:t xml:space="preserve">významně </w:t>
      </w:r>
      <w:r w:rsidRPr="000C5BD9">
        <w:rPr>
          <w:rFonts w:cstheme="minorHAnsi"/>
        </w:rPr>
        <w:t xml:space="preserve">ovlivněné </w:t>
      </w:r>
      <w:r w:rsidRPr="000C5BD9">
        <w:t xml:space="preserve">podporou poskytnutou na řešení dopadů pandemie </w:t>
      </w:r>
      <w:r w:rsidR="00105847" w:rsidRPr="000C5BD9">
        <w:t>covid</w:t>
      </w:r>
      <w:r w:rsidR="00105847">
        <w:t>u</w:t>
      </w:r>
      <w:r w:rsidR="009102F9">
        <w:t>-</w:t>
      </w:r>
      <w:r w:rsidRPr="000C5BD9">
        <w:t>19.</w:t>
      </w:r>
    </w:p>
    <w:p w14:paraId="382BF20C" w14:textId="77777777" w:rsidR="00294E01" w:rsidRDefault="00D416B9" w:rsidP="005362A5">
      <w:pPr>
        <w:spacing w:before="0" w:after="120"/>
        <w:rPr>
          <w:color w:val="auto"/>
        </w:rPr>
      </w:pPr>
      <w:r w:rsidRPr="00411C12">
        <w:rPr>
          <w:color w:val="auto"/>
        </w:rPr>
        <w:t xml:space="preserve">Poskytování podpory projektům v rámci kulturních aktivit administrovaly jednotlivé útvary MK, které vyhlašovaly </w:t>
      </w:r>
      <w:r>
        <w:rPr>
          <w:color w:val="auto"/>
        </w:rPr>
        <w:t xml:space="preserve">VDŘ. </w:t>
      </w:r>
      <w:r w:rsidRPr="00411C12">
        <w:rPr>
          <w:color w:val="auto"/>
        </w:rPr>
        <w:t>Jejich přehled zobrazuje následující tabulka č. 2.</w:t>
      </w:r>
    </w:p>
    <w:p w14:paraId="08F184BD" w14:textId="20EEA603" w:rsidR="00294E01" w:rsidRPr="00A05B6B" w:rsidRDefault="00D416B9" w:rsidP="00A05B6B">
      <w:pPr>
        <w:keepNext/>
        <w:spacing w:before="0"/>
        <w:ind w:left="1418" w:hanging="1418"/>
        <w:rPr>
          <w:b/>
          <w:szCs w:val="22"/>
        </w:rPr>
      </w:pPr>
      <w:r w:rsidRPr="00A05B6B">
        <w:rPr>
          <w:b/>
          <w:szCs w:val="22"/>
        </w:rPr>
        <w:lastRenderedPageBreak/>
        <w:t>Tabulka č. 2: Počet výběrových dotačních řízení v rámci kulturních aktivit dle útvarů MK za roky 2019 až 2022</w:t>
      </w:r>
    </w:p>
    <w:tbl>
      <w:tblPr>
        <w:tblW w:w="5000" w:type="pct"/>
        <w:tblLayout w:type="fixed"/>
        <w:tblCellMar>
          <w:left w:w="70" w:type="dxa"/>
          <w:right w:w="70" w:type="dxa"/>
        </w:tblCellMar>
        <w:tblLook w:val="04A0" w:firstRow="1" w:lastRow="0" w:firstColumn="1" w:lastColumn="0" w:noHBand="0" w:noVBand="1"/>
      </w:tblPr>
      <w:tblGrid>
        <w:gridCol w:w="6518"/>
        <w:gridCol w:w="634"/>
        <w:gridCol w:w="636"/>
        <w:gridCol w:w="636"/>
        <w:gridCol w:w="636"/>
      </w:tblGrid>
      <w:tr w:rsidR="007D14CC" w:rsidRPr="00872B1D" w14:paraId="1A7F4CAF" w14:textId="77777777" w:rsidTr="00A92DEA">
        <w:trPr>
          <w:trHeight w:val="300"/>
        </w:trPr>
        <w:tc>
          <w:tcPr>
            <w:tcW w:w="3597" w:type="pct"/>
            <w:vMerge w:val="restart"/>
            <w:tcBorders>
              <w:top w:val="single" w:sz="4" w:space="0" w:color="auto"/>
              <w:left w:val="single" w:sz="4" w:space="0" w:color="auto"/>
              <w:right w:val="single" w:sz="4" w:space="0" w:color="auto"/>
            </w:tcBorders>
            <w:shd w:val="clear" w:color="auto" w:fill="E7E6E6"/>
            <w:noWrap/>
            <w:vAlign w:val="center"/>
          </w:tcPr>
          <w:p w14:paraId="4C2A85EE" w14:textId="77777777" w:rsidR="007D14CC" w:rsidRPr="00872B1D" w:rsidRDefault="007D14CC" w:rsidP="00020AF9">
            <w:pPr>
              <w:keepNext/>
              <w:spacing w:before="0"/>
              <w:jc w:val="center"/>
              <w:rPr>
                <w:rFonts w:cstheme="minorHAnsi"/>
                <w:b/>
                <w:bCs/>
                <w:sz w:val="20"/>
                <w:szCs w:val="20"/>
                <w:lang w:eastAsia="cs-CZ"/>
              </w:rPr>
            </w:pPr>
            <w:r w:rsidRPr="00872B1D">
              <w:rPr>
                <w:rFonts w:cstheme="minorHAnsi"/>
                <w:b/>
                <w:bCs/>
                <w:sz w:val="20"/>
                <w:szCs w:val="20"/>
                <w:lang w:eastAsia="cs-CZ"/>
              </w:rPr>
              <w:t>Útvar MK</w:t>
            </w:r>
          </w:p>
        </w:tc>
        <w:tc>
          <w:tcPr>
            <w:tcW w:w="1403" w:type="pct"/>
            <w:gridSpan w:val="4"/>
            <w:tcBorders>
              <w:top w:val="single" w:sz="4" w:space="0" w:color="auto"/>
              <w:left w:val="nil"/>
              <w:bottom w:val="single" w:sz="4" w:space="0" w:color="auto"/>
              <w:right w:val="single" w:sz="4" w:space="0" w:color="auto"/>
            </w:tcBorders>
            <w:shd w:val="clear" w:color="auto" w:fill="E7E6E6"/>
            <w:noWrap/>
            <w:vAlign w:val="center"/>
          </w:tcPr>
          <w:p w14:paraId="1660CC03" w14:textId="77777777" w:rsidR="007D14CC" w:rsidRPr="00872B1D" w:rsidRDefault="007D14CC" w:rsidP="00020AF9">
            <w:pPr>
              <w:keepNext/>
              <w:spacing w:before="0"/>
              <w:jc w:val="center"/>
              <w:rPr>
                <w:rFonts w:cstheme="minorHAnsi"/>
                <w:b/>
                <w:bCs/>
                <w:sz w:val="20"/>
                <w:szCs w:val="20"/>
                <w:lang w:eastAsia="cs-CZ"/>
              </w:rPr>
            </w:pPr>
            <w:r>
              <w:rPr>
                <w:rFonts w:cstheme="minorHAnsi"/>
                <w:b/>
                <w:bCs/>
                <w:sz w:val="20"/>
                <w:szCs w:val="20"/>
                <w:lang w:eastAsia="cs-CZ"/>
              </w:rPr>
              <w:t>Počet výběrových dotačních řízení</w:t>
            </w:r>
          </w:p>
        </w:tc>
      </w:tr>
      <w:tr w:rsidR="007D14CC" w:rsidRPr="00872B1D" w14:paraId="319CAD42" w14:textId="77777777" w:rsidTr="00A92DEA">
        <w:trPr>
          <w:trHeight w:val="300"/>
        </w:trPr>
        <w:tc>
          <w:tcPr>
            <w:tcW w:w="3597" w:type="pct"/>
            <w:vMerge/>
            <w:tcBorders>
              <w:left w:val="single" w:sz="4" w:space="0" w:color="auto"/>
              <w:bottom w:val="single" w:sz="4" w:space="0" w:color="auto"/>
              <w:right w:val="single" w:sz="4" w:space="0" w:color="auto"/>
            </w:tcBorders>
            <w:shd w:val="clear" w:color="auto" w:fill="E7E6E6"/>
            <w:noWrap/>
            <w:vAlign w:val="center"/>
          </w:tcPr>
          <w:p w14:paraId="20AD94E4" w14:textId="77777777" w:rsidR="007D14CC" w:rsidRPr="00872B1D" w:rsidRDefault="007D14CC" w:rsidP="00020AF9">
            <w:pPr>
              <w:keepNext/>
              <w:spacing w:before="0"/>
              <w:jc w:val="center"/>
              <w:rPr>
                <w:rFonts w:cstheme="minorHAnsi"/>
                <w:b/>
                <w:bCs/>
                <w:sz w:val="20"/>
                <w:szCs w:val="20"/>
                <w:lang w:eastAsia="cs-CZ"/>
              </w:rPr>
            </w:pPr>
          </w:p>
        </w:tc>
        <w:tc>
          <w:tcPr>
            <w:tcW w:w="350" w:type="pct"/>
            <w:tcBorders>
              <w:top w:val="single" w:sz="4" w:space="0" w:color="auto"/>
              <w:left w:val="nil"/>
              <w:bottom w:val="single" w:sz="4" w:space="0" w:color="auto"/>
              <w:right w:val="single" w:sz="4" w:space="0" w:color="auto"/>
            </w:tcBorders>
            <w:shd w:val="clear" w:color="auto" w:fill="E7E6E6"/>
            <w:noWrap/>
            <w:vAlign w:val="center"/>
          </w:tcPr>
          <w:p w14:paraId="3E35B4F6" w14:textId="77777777" w:rsidR="007D14CC" w:rsidRPr="00872B1D" w:rsidRDefault="007D14CC" w:rsidP="00020AF9">
            <w:pPr>
              <w:keepNext/>
              <w:spacing w:before="0"/>
              <w:jc w:val="center"/>
              <w:rPr>
                <w:rFonts w:cstheme="minorHAnsi"/>
                <w:b/>
                <w:bCs/>
                <w:sz w:val="20"/>
                <w:szCs w:val="20"/>
                <w:lang w:eastAsia="cs-CZ"/>
              </w:rPr>
            </w:pPr>
            <w:r>
              <w:rPr>
                <w:rFonts w:cstheme="minorHAnsi"/>
                <w:b/>
                <w:bCs/>
                <w:sz w:val="20"/>
                <w:szCs w:val="20"/>
                <w:lang w:eastAsia="cs-CZ"/>
              </w:rPr>
              <w:t>2019</w:t>
            </w:r>
          </w:p>
        </w:tc>
        <w:tc>
          <w:tcPr>
            <w:tcW w:w="351" w:type="pct"/>
            <w:tcBorders>
              <w:top w:val="single" w:sz="4" w:space="0" w:color="auto"/>
              <w:left w:val="nil"/>
              <w:bottom w:val="single" w:sz="4" w:space="0" w:color="auto"/>
              <w:right w:val="single" w:sz="4" w:space="0" w:color="auto"/>
            </w:tcBorders>
            <w:shd w:val="clear" w:color="auto" w:fill="E7E6E6"/>
            <w:vAlign w:val="center"/>
          </w:tcPr>
          <w:p w14:paraId="2D6C1BCF" w14:textId="77777777" w:rsidR="007D14CC" w:rsidRPr="00872B1D" w:rsidRDefault="007D14CC" w:rsidP="00020AF9">
            <w:pPr>
              <w:keepNext/>
              <w:spacing w:before="0"/>
              <w:jc w:val="center"/>
              <w:rPr>
                <w:rFonts w:cstheme="minorHAnsi"/>
                <w:b/>
                <w:bCs/>
                <w:sz w:val="20"/>
                <w:szCs w:val="20"/>
                <w:lang w:eastAsia="cs-CZ"/>
              </w:rPr>
            </w:pPr>
            <w:r>
              <w:rPr>
                <w:rFonts w:cstheme="minorHAnsi"/>
                <w:b/>
                <w:bCs/>
                <w:sz w:val="20"/>
                <w:szCs w:val="20"/>
                <w:lang w:eastAsia="cs-CZ"/>
              </w:rPr>
              <w:t>2020</w:t>
            </w:r>
          </w:p>
        </w:tc>
        <w:tc>
          <w:tcPr>
            <w:tcW w:w="351" w:type="pct"/>
            <w:tcBorders>
              <w:top w:val="single" w:sz="4" w:space="0" w:color="auto"/>
              <w:left w:val="nil"/>
              <w:bottom w:val="single" w:sz="4" w:space="0" w:color="auto"/>
              <w:right w:val="single" w:sz="4" w:space="0" w:color="auto"/>
            </w:tcBorders>
            <w:shd w:val="clear" w:color="auto" w:fill="E7E6E6"/>
            <w:vAlign w:val="center"/>
          </w:tcPr>
          <w:p w14:paraId="277390E5" w14:textId="77777777" w:rsidR="007D14CC" w:rsidRPr="00872B1D" w:rsidRDefault="007D14CC" w:rsidP="00020AF9">
            <w:pPr>
              <w:keepNext/>
              <w:spacing w:before="0"/>
              <w:jc w:val="center"/>
              <w:rPr>
                <w:rFonts w:cstheme="minorHAnsi"/>
                <w:b/>
                <w:bCs/>
                <w:sz w:val="20"/>
                <w:szCs w:val="20"/>
                <w:lang w:eastAsia="cs-CZ"/>
              </w:rPr>
            </w:pPr>
            <w:r>
              <w:rPr>
                <w:rFonts w:cstheme="minorHAnsi"/>
                <w:b/>
                <w:bCs/>
                <w:sz w:val="20"/>
                <w:szCs w:val="20"/>
                <w:lang w:eastAsia="cs-CZ"/>
              </w:rPr>
              <w:t>2021</w:t>
            </w:r>
          </w:p>
        </w:tc>
        <w:tc>
          <w:tcPr>
            <w:tcW w:w="351" w:type="pct"/>
            <w:tcBorders>
              <w:top w:val="single" w:sz="4" w:space="0" w:color="auto"/>
              <w:left w:val="nil"/>
              <w:bottom w:val="single" w:sz="4" w:space="0" w:color="auto"/>
              <w:right w:val="single" w:sz="4" w:space="0" w:color="auto"/>
            </w:tcBorders>
            <w:shd w:val="clear" w:color="auto" w:fill="E7E6E6"/>
            <w:vAlign w:val="center"/>
          </w:tcPr>
          <w:p w14:paraId="178A599D" w14:textId="77777777" w:rsidR="007D14CC" w:rsidRPr="00872B1D" w:rsidRDefault="007D14CC" w:rsidP="00020AF9">
            <w:pPr>
              <w:keepNext/>
              <w:spacing w:before="0"/>
              <w:jc w:val="center"/>
              <w:rPr>
                <w:rFonts w:cstheme="minorHAnsi"/>
                <w:b/>
                <w:bCs/>
                <w:sz w:val="20"/>
                <w:szCs w:val="20"/>
                <w:lang w:eastAsia="cs-CZ"/>
              </w:rPr>
            </w:pPr>
            <w:r>
              <w:rPr>
                <w:rFonts w:cstheme="minorHAnsi"/>
                <w:b/>
                <w:bCs/>
                <w:sz w:val="20"/>
                <w:szCs w:val="20"/>
                <w:lang w:eastAsia="cs-CZ"/>
              </w:rPr>
              <w:t>2022</w:t>
            </w:r>
          </w:p>
        </w:tc>
      </w:tr>
      <w:tr w:rsidR="00A92DEA" w:rsidRPr="00D84BDB" w14:paraId="0AF4795D" w14:textId="77777777" w:rsidTr="00A92DEA">
        <w:trPr>
          <w:trHeight w:val="283"/>
        </w:trPr>
        <w:tc>
          <w:tcPr>
            <w:tcW w:w="3597" w:type="pct"/>
            <w:tcBorders>
              <w:top w:val="nil"/>
              <w:left w:val="single" w:sz="4" w:space="0" w:color="auto"/>
              <w:bottom w:val="single" w:sz="4" w:space="0" w:color="auto"/>
              <w:right w:val="single" w:sz="4" w:space="0" w:color="auto"/>
            </w:tcBorders>
            <w:shd w:val="clear" w:color="auto" w:fill="auto"/>
            <w:vAlign w:val="center"/>
            <w:hideMark/>
          </w:tcPr>
          <w:p w14:paraId="62AF92EB" w14:textId="056B7FB8" w:rsidR="007D14CC" w:rsidRPr="00D84BDB" w:rsidRDefault="007D14CC" w:rsidP="00020AF9">
            <w:pPr>
              <w:keepNext/>
              <w:spacing w:before="0"/>
              <w:jc w:val="left"/>
              <w:rPr>
                <w:sz w:val="20"/>
                <w:szCs w:val="20"/>
                <w:lang w:eastAsia="cs-CZ"/>
              </w:rPr>
            </w:pPr>
            <w:r w:rsidRPr="00D84BDB">
              <w:rPr>
                <w:sz w:val="20"/>
                <w:szCs w:val="20"/>
                <w:lang w:eastAsia="cs-CZ"/>
              </w:rPr>
              <w:t>Odbor umění, knihoven a kreativních odvětví</w:t>
            </w:r>
            <w:r w:rsidR="00044B9C">
              <w:rPr>
                <w:sz w:val="20"/>
                <w:szCs w:val="20"/>
                <w:lang w:eastAsia="cs-CZ"/>
              </w:rPr>
              <w:t xml:space="preserve"> </w:t>
            </w:r>
            <w:r w:rsidRPr="00D84BDB">
              <w:rPr>
                <w:sz w:val="20"/>
                <w:szCs w:val="20"/>
                <w:lang w:eastAsia="cs-CZ"/>
              </w:rPr>
              <w:t>/</w:t>
            </w:r>
            <w:r w:rsidR="00044B9C">
              <w:rPr>
                <w:sz w:val="20"/>
                <w:szCs w:val="20"/>
                <w:lang w:eastAsia="cs-CZ"/>
              </w:rPr>
              <w:t xml:space="preserve"> </w:t>
            </w:r>
            <w:r w:rsidRPr="00D84BDB">
              <w:rPr>
                <w:sz w:val="20"/>
                <w:szCs w:val="20"/>
                <w:lang w:eastAsia="cs-CZ"/>
              </w:rPr>
              <w:t xml:space="preserve">oddělení umění (dále také </w:t>
            </w:r>
            <w:r w:rsidR="00A92DEA">
              <w:rPr>
                <w:sz w:val="20"/>
                <w:szCs w:val="20"/>
                <w:lang w:eastAsia="cs-CZ"/>
              </w:rPr>
              <w:t>„</w:t>
            </w:r>
            <w:r w:rsidRPr="00D84BDB">
              <w:rPr>
                <w:sz w:val="20"/>
                <w:szCs w:val="20"/>
                <w:lang w:eastAsia="cs-CZ"/>
              </w:rPr>
              <w:t>OUKKO/OU“)</w:t>
            </w:r>
          </w:p>
        </w:tc>
        <w:tc>
          <w:tcPr>
            <w:tcW w:w="350" w:type="pct"/>
            <w:tcBorders>
              <w:top w:val="nil"/>
              <w:left w:val="nil"/>
              <w:bottom w:val="single" w:sz="4" w:space="0" w:color="auto"/>
              <w:right w:val="single" w:sz="4" w:space="0" w:color="auto"/>
            </w:tcBorders>
            <w:shd w:val="clear" w:color="auto" w:fill="auto"/>
            <w:noWrap/>
            <w:vAlign w:val="center"/>
            <w:hideMark/>
          </w:tcPr>
          <w:p w14:paraId="04A42854" w14:textId="77777777" w:rsidR="007D14CC" w:rsidRPr="00D84BDB" w:rsidRDefault="007D14CC" w:rsidP="00D84BDB">
            <w:pPr>
              <w:keepNext/>
              <w:spacing w:before="0"/>
              <w:ind w:right="57"/>
              <w:jc w:val="right"/>
              <w:rPr>
                <w:sz w:val="20"/>
                <w:szCs w:val="20"/>
                <w:lang w:eastAsia="cs-CZ"/>
              </w:rPr>
            </w:pPr>
            <w:r w:rsidRPr="00D84BDB">
              <w:rPr>
                <w:sz w:val="20"/>
                <w:szCs w:val="20"/>
                <w:lang w:eastAsia="cs-CZ"/>
              </w:rPr>
              <w:t>3</w:t>
            </w:r>
          </w:p>
        </w:tc>
        <w:tc>
          <w:tcPr>
            <w:tcW w:w="351" w:type="pct"/>
            <w:tcBorders>
              <w:top w:val="nil"/>
              <w:left w:val="nil"/>
              <w:bottom w:val="single" w:sz="4" w:space="0" w:color="auto"/>
              <w:right w:val="single" w:sz="4" w:space="0" w:color="auto"/>
            </w:tcBorders>
            <w:shd w:val="clear" w:color="auto" w:fill="auto"/>
            <w:noWrap/>
            <w:vAlign w:val="center"/>
            <w:hideMark/>
          </w:tcPr>
          <w:p w14:paraId="28ABC1A9" w14:textId="77777777" w:rsidR="007D14CC" w:rsidRPr="00D84BDB" w:rsidRDefault="007D14CC" w:rsidP="00D84BDB">
            <w:pPr>
              <w:keepNext/>
              <w:spacing w:before="0"/>
              <w:ind w:right="57"/>
              <w:jc w:val="right"/>
              <w:rPr>
                <w:sz w:val="20"/>
                <w:szCs w:val="20"/>
                <w:lang w:eastAsia="cs-CZ"/>
              </w:rPr>
            </w:pPr>
            <w:r w:rsidRPr="00D84BDB">
              <w:rPr>
                <w:sz w:val="20"/>
                <w:szCs w:val="20"/>
                <w:lang w:eastAsia="cs-CZ"/>
              </w:rPr>
              <w:t>8</w:t>
            </w:r>
          </w:p>
        </w:tc>
        <w:tc>
          <w:tcPr>
            <w:tcW w:w="351" w:type="pct"/>
            <w:tcBorders>
              <w:top w:val="nil"/>
              <w:left w:val="nil"/>
              <w:bottom w:val="single" w:sz="4" w:space="0" w:color="auto"/>
              <w:right w:val="single" w:sz="4" w:space="0" w:color="auto"/>
            </w:tcBorders>
            <w:shd w:val="clear" w:color="auto" w:fill="auto"/>
            <w:noWrap/>
            <w:vAlign w:val="center"/>
            <w:hideMark/>
          </w:tcPr>
          <w:p w14:paraId="60312B23" w14:textId="77777777" w:rsidR="007D14CC" w:rsidRPr="00D84BDB" w:rsidRDefault="007D14CC" w:rsidP="00D84BDB">
            <w:pPr>
              <w:keepNext/>
              <w:spacing w:before="0"/>
              <w:ind w:right="57"/>
              <w:jc w:val="right"/>
              <w:rPr>
                <w:sz w:val="20"/>
                <w:szCs w:val="20"/>
                <w:lang w:eastAsia="cs-CZ"/>
              </w:rPr>
            </w:pPr>
            <w:r w:rsidRPr="00D84BDB">
              <w:rPr>
                <w:sz w:val="20"/>
                <w:szCs w:val="20"/>
                <w:lang w:eastAsia="cs-CZ"/>
              </w:rPr>
              <w:t>7</w:t>
            </w:r>
          </w:p>
        </w:tc>
        <w:tc>
          <w:tcPr>
            <w:tcW w:w="351" w:type="pct"/>
            <w:tcBorders>
              <w:top w:val="nil"/>
              <w:left w:val="nil"/>
              <w:bottom w:val="single" w:sz="4" w:space="0" w:color="auto"/>
              <w:right w:val="single" w:sz="4" w:space="0" w:color="auto"/>
            </w:tcBorders>
            <w:shd w:val="clear" w:color="auto" w:fill="auto"/>
            <w:noWrap/>
            <w:vAlign w:val="center"/>
            <w:hideMark/>
          </w:tcPr>
          <w:p w14:paraId="5950C723" w14:textId="77777777" w:rsidR="007D14CC" w:rsidRPr="00D84BDB" w:rsidRDefault="007D14CC" w:rsidP="00D84BDB">
            <w:pPr>
              <w:keepNext/>
              <w:spacing w:before="0"/>
              <w:ind w:right="57"/>
              <w:jc w:val="right"/>
              <w:rPr>
                <w:sz w:val="20"/>
                <w:szCs w:val="20"/>
                <w:lang w:eastAsia="cs-CZ"/>
              </w:rPr>
            </w:pPr>
            <w:r w:rsidRPr="00D84BDB">
              <w:rPr>
                <w:sz w:val="20"/>
                <w:szCs w:val="20"/>
                <w:lang w:eastAsia="cs-CZ"/>
              </w:rPr>
              <w:t>7</w:t>
            </w:r>
          </w:p>
        </w:tc>
      </w:tr>
      <w:tr w:rsidR="00A92DEA" w:rsidRPr="00D84BDB" w14:paraId="17F64DE1" w14:textId="77777777" w:rsidTr="00A92DEA">
        <w:trPr>
          <w:trHeight w:val="283"/>
        </w:trPr>
        <w:tc>
          <w:tcPr>
            <w:tcW w:w="3597" w:type="pct"/>
            <w:tcBorders>
              <w:top w:val="nil"/>
              <w:left w:val="single" w:sz="4" w:space="0" w:color="auto"/>
              <w:bottom w:val="single" w:sz="4" w:space="0" w:color="auto"/>
              <w:right w:val="single" w:sz="4" w:space="0" w:color="auto"/>
            </w:tcBorders>
            <w:shd w:val="clear" w:color="auto" w:fill="auto"/>
            <w:vAlign w:val="center"/>
            <w:hideMark/>
          </w:tcPr>
          <w:p w14:paraId="5FE08A9F" w14:textId="080F60EF" w:rsidR="007D14CC" w:rsidRPr="00D84BDB" w:rsidRDefault="007D14CC" w:rsidP="00020AF9">
            <w:pPr>
              <w:keepNext/>
              <w:spacing w:before="0"/>
              <w:jc w:val="left"/>
              <w:rPr>
                <w:sz w:val="20"/>
                <w:szCs w:val="20"/>
                <w:lang w:eastAsia="cs-CZ"/>
              </w:rPr>
            </w:pPr>
            <w:r w:rsidRPr="00D84BDB">
              <w:rPr>
                <w:sz w:val="20"/>
                <w:szCs w:val="20"/>
                <w:lang w:eastAsia="cs-CZ"/>
              </w:rPr>
              <w:t>Odbor umění, knihoven a kreativních odvětví</w:t>
            </w:r>
            <w:r w:rsidR="00044B9C">
              <w:rPr>
                <w:sz w:val="20"/>
                <w:szCs w:val="20"/>
                <w:lang w:eastAsia="cs-CZ"/>
              </w:rPr>
              <w:t xml:space="preserve"> </w:t>
            </w:r>
            <w:r w:rsidRPr="00D84BDB">
              <w:rPr>
                <w:sz w:val="20"/>
                <w:szCs w:val="20"/>
                <w:lang w:eastAsia="cs-CZ"/>
              </w:rPr>
              <w:t>/</w:t>
            </w:r>
            <w:r w:rsidR="00044B9C">
              <w:rPr>
                <w:sz w:val="20"/>
                <w:szCs w:val="20"/>
                <w:lang w:eastAsia="cs-CZ"/>
              </w:rPr>
              <w:t xml:space="preserve"> </w:t>
            </w:r>
            <w:r w:rsidRPr="00D84BDB">
              <w:rPr>
                <w:sz w:val="20"/>
                <w:szCs w:val="20"/>
                <w:lang w:eastAsia="cs-CZ"/>
              </w:rPr>
              <w:t>oddělení literatury a</w:t>
            </w:r>
            <w:r w:rsidR="00AB5C83" w:rsidRPr="00D84BDB">
              <w:rPr>
                <w:sz w:val="20"/>
                <w:szCs w:val="20"/>
                <w:lang w:eastAsia="cs-CZ"/>
              </w:rPr>
              <w:t> </w:t>
            </w:r>
            <w:r w:rsidRPr="00D84BDB">
              <w:rPr>
                <w:sz w:val="20"/>
                <w:szCs w:val="20"/>
                <w:lang w:eastAsia="cs-CZ"/>
              </w:rPr>
              <w:t xml:space="preserve">knihoven (dále také </w:t>
            </w:r>
            <w:r w:rsidR="00A92DEA">
              <w:rPr>
                <w:sz w:val="20"/>
                <w:szCs w:val="20"/>
                <w:lang w:eastAsia="cs-CZ"/>
              </w:rPr>
              <w:t>„</w:t>
            </w:r>
            <w:r w:rsidRPr="00D84BDB">
              <w:rPr>
                <w:sz w:val="20"/>
                <w:szCs w:val="20"/>
                <w:lang w:eastAsia="cs-CZ"/>
              </w:rPr>
              <w:t>OUKKO/OLK“)</w:t>
            </w:r>
          </w:p>
        </w:tc>
        <w:tc>
          <w:tcPr>
            <w:tcW w:w="350" w:type="pct"/>
            <w:tcBorders>
              <w:top w:val="nil"/>
              <w:left w:val="nil"/>
              <w:bottom w:val="single" w:sz="4" w:space="0" w:color="auto"/>
              <w:right w:val="single" w:sz="4" w:space="0" w:color="auto"/>
            </w:tcBorders>
            <w:shd w:val="clear" w:color="auto" w:fill="auto"/>
            <w:noWrap/>
            <w:vAlign w:val="center"/>
            <w:hideMark/>
          </w:tcPr>
          <w:p w14:paraId="4432EB8D" w14:textId="77777777" w:rsidR="007D14CC" w:rsidRPr="00D84BDB" w:rsidRDefault="007D14CC" w:rsidP="00D84BDB">
            <w:pPr>
              <w:keepNext/>
              <w:spacing w:before="0"/>
              <w:ind w:right="57"/>
              <w:jc w:val="right"/>
              <w:rPr>
                <w:sz w:val="20"/>
                <w:szCs w:val="20"/>
                <w:lang w:eastAsia="cs-CZ"/>
              </w:rPr>
            </w:pPr>
            <w:r w:rsidRPr="00D84BDB">
              <w:rPr>
                <w:sz w:val="20"/>
                <w:szCs w:val="20"/>
                <w:lang w:eastAsia="cs-CZ"/>
              </w:rPr>
              <w:t>5</w:t>
            </w:r>
          </w:p>
        </w:tc>
        <w:tc>
          <w:tcPr>
            <w:tcW w:w="351" w:type="pct"/>
            <w:tcBorders>
              <w:top w:val="nil"/>
              <w:left w:val="nil"/>
              <w:bottom w:val="single" w:sz="4" w:space="0" w:color="auto"/>
              <w:right w:val="single" w:sz="4" w:space="0" w:color="auto"/>
            </w:tcBorders>
            <w:shd w:val="clear" w:color="auto" w:fill="auto"/>
            <w:noWrap/>
            <w:vAlign w:val="center"/>
            <w:hideMark/>
          </w:tcPr>
          <w:p w14:paraId="70834860" w14:textId="77777777" w:rsidR="007D14CC" w:rsidRPr="00D84BDB" w:rsidRDefault="007D14CC" w:rsidP="00D84BDB">
            <w:pPr>
              <w:keepNext/>
              <w:spacing w:before="0"/>
              <w:ind w:right="57"/>
              <w:jc w:val="right"/>
              <w:rPr>
                <w:sz w:val="20"/>
                <w:szCs w:val="20"/>
                <w:lang w:eastAsia="cs-CZ"/>
              </w:rPr>
            </w:pPr>
            <w:r w:rsidRPr="00D84BDB">
              <w:rPr>
                <w:sz w:val="20"/>
                <w:szCs w:val="20"/>
                <w:lang w:eastAsia="cs-CZ"/>
              </w:rPr>
              <w:t>5</w:t>
            </w:r>
          </w:p>
        </w:tc>
        <w:tc>
          <w:tcPr>
            <w:tcW w:w="351" w:type="pct"/>
            <w:tcBorders>
              <w:top w:val="nil"/>
              <w:left w:val="nil"/>
              <w:bottom w:val="single" w:sz="4" w:space="0" w:color="auto"/>
              <w:right w:val="single" w:sz="4" w:space="0" w:color="auto"/>
            </w:tcBorders>
            <w:shd w:val="clear" w:color="auto" w:fill="auto"/>
            <w:noWrap/>
            <w:vAlign w:val="center"/>
            <w:hideMark/>
          </w:tcPr>
          <w:p w14:paraId="777C8801" w14:textId="77777777" w:rsidR="007D14CC" w:rsidRPr="00D84BDB" w:rsidRDefault="007D14CC" w:rsidP="00D84BDB">
            <w:pPr>
              <w:keepNext/>
              <w:spacing w:before="0"/>
              <w:ind w:right="57"/>
              <w:jc w:val="right"/>
              <w:rPr>
                <w:sz w:val="20"/>
                <w:szCs w:val="20"/>
                <w:lang w:eastAsia="cs-CZ"/>
              </w:rPr>
            </w:pPr>
            <w:r w:rsidRPr="00D84BDB">
              <w:rPr>
                <w:sz w:val="20"/>
                <w:szCs w:val="20"/>
                <w:lang w:eastAsia="cs-CZ"/>
              </w:rPr>
              <w:t>5</w:t>
            </w:r>
          </w:p>
        </w:tc>
        <w:tc>
          <w:tcPr>
            <w:tcW w:w="351" w:type="pct"/>
            <w:tcBorders>
              <w:top w:val="nil"/>
              <w:left w:val="nil"/>
              <w:bottom w:val="single" w:sz="4" w:space="0" w:color="auto"/>
              <w:right w:val="single" w:sz="4" w:space="0" w:color="auto"/>
            </w:tcBorders>
            <w:shd w:val="clear" w:color="auto" w:fill="auto"/>
            <w:noWrap/>
            <w:vAlign w:val="center"/>
            <w:hideMark/>
          </w:tcPr>
          <w:p w14:paraId="7F7A7563" w14:textId="77777777" w:rsidR="007D14CC" w:rsidRPr="00D84BDB" w:rsidRDefault="007D14CC" w:rsidP="00D84BDB">
            <w:pPr>
              <w:keepNext/>
              <w:spacing w:before="0"/>
              <w:ind w:right="57"/>
              <w:jc w:val="right"/>
              <w:rPr>
                <w:sz w:val="20"/>
                <w:szCs w:val="20"/>
                <w:lang w:eastAsia="cs-CZ"/>
              </w:rPr>
            </w:pPr>
            <w:r w:rsidRPr="00D84BDB">
              <w:rPr>
                <w:sz w:val="20"/>
                <w:szCs w:val="20"/>
                <w:lang w:eastAsia="cs-CZ"/>
              </w:rPr>
              <w:t>4</w:t>
            </w:r>
          </w:p>
        </w:tc>
      </w:tr>
      <w:tr w:rsidR="00A92DEA" w:rsidRPr="00D84BDB" w14:paraId="4FADF4F6" w14:textId="77777777" w:rsidTr="00A92DEA">
        <w:trPr>
          <w:trHeight w:val="283"/>
        </w:trPr>
        <w:tc>
          <w:tcPr>
            <w:tcW w:w="3597" w:type="pct"/>
            <w:tcBorders>
              <w:top w:val="nil"/>
              <w:left w:val="single" w:sz="4" w:space="0" w:color="auto"/>
              <w:bottom w:val="single" w:sz="4" w:space="0" w:color="auto"/>
              <w:right w:val="single" w:sz="4" w:space="0" w:color="auto"/>
            </w:tcBorders>
            <w:shd w:val="clear" w:color="auto" w:fill="auto"/>
            <w:noWrap/>
            <w:vAlign w:val="center"/>
            <w:hideMark/>
          </w:tcPr>
          <w:p w14:paraId="5F166E67" w14:textId="510665F0" w:rsidR="007D14CC" w:rsidRPr="00D84BDB" w:rsidRDefault="007D14CC" w:rsidP="00020AF9">
            <w:pPr>
              <w:keepNext/>
              <w:spacing w:before="0"/>
              <w:jc w:val="left"/>
              <w:rPr>
                <w:sz w:val="20"/>
                <w:szCs w:val="20"/>
                <w:lang w:eastAsia="cs-CZ"/>
              </w:rPr>
            </w:pPr>
            <w:r w:rsidRPr="00D84BDB">
              <w:rPr>
                <w:sz w:val="20"/>
                <w:szCs w:val="20"/>
                <w:lang w:eastAsia="cs-CZ"/>
              </w:rPr>
              <w:t xml:space="preserve">Odbor regionální a národnostní kultury (dále také </w:t>
            </w:r>
            <w:r w:rsidR="00A92DEA">
              <w:rPr>
                <w:sz w:val="20"/>
                <w:szCs w:val="20"/>
                <w:lang w:eastAsia="cs-CZ"/>
              </w:rPr>
              <w:t>„</w:t>
            </w:r>
            <w:r w:rsidRPr="00D84BDB">
              <w:rPr>
                <w:sz w:val="20"/>
                <w:szCs w:val="20"/>
                <w:lang w:eastAsia="cs-CZ"/>
              </w:rPr>
              <w:t>ORNK“)</w:t>
            </w:r>
          </w:p>
        </w:tc>
        <w:tc>
          <w:tcPr>
            <w:tcW w:w="350" w:type="pct"/>
            <w:tcBorders>
              <w:top w:val="nil"/>
              <w:left w:val="nil"/>
              <w:bottom w:val="single" w:sz="4" w:space="0" w:color="auto"/>
              <w:right w:val="single" w:sz="4" w:space="0" w:color="auto"/>
            </w:tcBorders>
            <w:shd w:val="clear" w:color="auto" w:fill="auto"/>
            <w:noWrap/>
            <w:vAlign w:val="center"/>
            <w:hideMark/>
          </w:tcPr>
          <w:p w14:paraId="7A965210" w14:textId="77777777" w:rsidR="007D14CC" w:rsidRPr="00D84BDB" w:rsidRDefault="007D14CC" w:rsidP="00D84BDB">
            <w:pPr>
              <w:keepNext/>
              <w:spacing w:before="0"/>
              <w:ind w:right="57"/>
              <w:jc w:val="right"/>
              <w:rPr>
                <w:sz w:val="20"/>
                <w:szCs w:val="20"/>
                <w:lang w:eastAsia="cs-CZ"/>
              </w:rPr>
            </w:pPr>
            <w:r w:rsidRPr="00D84BDB">
              <w:rPr>
                <w:sz w:val="20"/>
                <w:szCs w:val="20"/>
                <w:lang w:eastAsia="cs-CZ"/>
              </w:rPr>
              <w:t>8</w:t>
            </w:r>
          </w:p>
        </w:tc>
        <w:tc>
          <w:tcPr>
            <w:tcW w:w="351" w:type="pct"/>
            <w:tcBorders>
              <w:top w:val="nil"/>
              <w:left w:val="nil"/>
              <w:bottom w:val="single" w:sz="4" w:space="0" w:color="auto"/>
              <w:right w:val="single" w:sz="4" w:space="0" w:color="auto"/>
            </w:tcBorders>
            <w:shd w:val="clear" w:color="auto" w:fill="auto"/>
            <w:noWrap/>
            <w:vAlign w:val="center"/>
            <w:hideMark/>
          </w:tcPr>
          <w:p w14:paraId="73D7182F" w14:textId="77777777" w:rsidR="007D14CC" w:rsidRPr="00D84BDB" w:rsidRDefault="007D14CC" w:rsidP="00D84BDB">
            <w:pPr>
              <w:keepNext/>
              <w:spacing w:before="0"/>
              <w:ind w:right="57"/>
              <w:jc w:val="right"/>
              <w:rPr>
                <w:sz w:val="20"/>
                <w:szCs w:val="20"/>
                <w:lang w:eastAsia="cs-CZ"/>
              </w:rPr>
            </w:pPr>
            <w:r w:rsidRPr="00D84BDB">
              <w:rPr>
                <w:sz w:val="20"/>
                <w:szCs w:val="20"/>
                <w:lang w:eastAsia="cs-CZ"/>
              </w:rPr>
              <w:t>6</w:t>
            </w:r>
          </w:p>
        </w:tc>
        <w:tc>
          <w:tcPr>
            <w:tcW w:w="351" w:type="pct"/>
            <w:tcBorders>
              <w:top w:val="nil"/>
              <w:left w:val="nil"/>
              <w:bottom w:val="single" w:sz="4" w:space="0" w:color="auto"/>
              <w:right w:val="single" w:sz="4" w:space="0" w:color="auto"/>
            </w:tcBorders>
            <w:shd w:val="clear" w:color="auto" w:fill="auto"/>
            <w:noWrap/>
            <w:vAlign w:val="center"/>
            <w:hideMark/>
          </w:tcPr>
          <w:p w14:paraId="1DC7C454" w14:textId="77777777" w:rsidR="007D14CC" w:rsidRPr="00D84BDB" w:rsidRDefault="007D14CC" w:rsidP="00D84BDB">
            <w:pPr>
              <w:keepNext/>
              <w:spacing w:before="0"/>
              <w:ind w:right="57"/>
              <w:jc w:val="right"/>
              <w:rPr>
                <w:sz w:val="20"/>
                <w:szCs w:val="20"/>
                <w:lang w:eastAsia="cs-CZ"/>
              </w:rPr>
            </w:pPr>
            <w:r w:rsidRPr="00D84BDB">
              <w:rPr>
                <w:sz w:val="20"/>
                <w:szCs w:val="20"/>
                <w:lang w:eastAsia="cs-CZ"/>
              </w:rPr>
              <w:t>6</w:t>
            </w:r>
          </w:p>
        </w:tc>
        <w:tc>
          <w:tcPr>
            <w:tcW w:w="351" w:type="pct"/>
            <w:tcBorders>
              <w:top w:val="nil"/>
              <w:left w:val="nil"/>
              <w:bottom w:val="single" w:sz="4" w:space="0" w:color="auto"/>
              <w:right w:val="single" w:sz="4" w:space="0" w:color="auto"/>
            </w:tcBorders>
            <w:shd w:val="clear" w:color="auto" w:fill="auto"/>
            <w:noWrap/>
            <w:vAlign w:val="center"/>
            <w:hideMark/>
          </w:tcPr>
          <w:p w14:paraId="13C38ABB" w14:textId="77777777" w:rsidR="007D14CC" w:rsidRPr="00D84BDB" w:rsidRDefault="007D14CC" w:rsidP="00D84BDB">
            <w:pPr>
              <w:keepNext/>
              <w:spacing w:before="0"/>
              <w:ind w:right="57"/>
              <w:jc w:val="right"/>
              <w:rPr>
                <w:sz w:val="20"/>
                <w:szCs w:val="20"/>
                <w:lang w:eastAsia="cs-CZ"/>
              </w:rPr>
            </w:pPr>
            <w:r w:rsidRPr="00D84BDB">
              <w:rPr>
                <w:sz w:val="20"/>
                <w:szCs w:val="20"/>
                <w:lang w:eastAsia="cs-CZ"/>
              </w:rPr>
              <w:t>6</w:t>
            </w:r>
          </w:p>
        </w:tc>
      </w:tr>
      <w:tr w:rsidR="00A92DEA" w:rsidRPr="00D84BDB" w14:paraId="5243BA3E" w14:textId="77777777" w:rsidTr="00A92DEA">
        <w:trPr>
          <w:trHeight w:val="283"/>
        </w:trPr>
        <w:tc>
          <w:tcPr>
            <w:tcW w:w="3597" w:type="pct"/>
            <w:tcBorders>
              <w:top w:val="nil"/>
              <w:left w:val="single" w:sz="4" w:space="0" w:color="auto"/>
              <w:bottom w:val="single" w:sz="4" w:space="0" w:color="auto"/>
              <w:right w:val="single" w:sz="4" w:space="0" w:color="auto"/>
            </w:tcBorders>
            <w:shd w:val="clear" w:color="auto" w:fill="auto"/>
            <w:noWrap/>
            <w:vAlign w:val="center"/>
            <w:hideMark/>
          </w:tcPr>
          <w:p w14:paraId="5F9B50B7" w14:textId="7D8190D0" w:rsidR="007D14CC" w:rsidRPr="00D84BDB" w:rsidRDefault="007D14CC" w:rsidP="00020AF9">
            <w:pPr>
              <w:keepNext/>
              <w:spacing w:before="0"/>
              <w:jc w:val="left"/>
              <w:rPr>
                <w:sz w:val="20"/>
                <w:szCs w:val="20"/>
                <w:lang w:eastAsia="cs-CZ"/>
              </w:rPr>
            </w:pPr>
            <w:r w:rsidRPr="00D84BDB">
              <w:rPr>
                <w:sz w:val="20"/>
                <w:szCs w:val="20"/>
                <w:lang w:eastAsia="cs-CZ"/>
              </w:rPr>
              <w:t xml:space="preserve">Odbor médií a audiovize (dále také </w:t>
            </w:r>
            <w:r w:rsidR="00A92DEA">
              <w:rPr>
                <w:sz w:val="20"/>
                <w:szCs w:val="20"/>
                <w:lang w:eastAsia="cs-CZ"/>
              </w:rPr>
              <w:t>„</w:t>
            </w:r>
            <w:r w:rsidRPr="00D84BDB">
              <w:rPr>
                <w:sz w:val="20"/>
                <w:szCs w:val="20"/>
                <w:lang w:eastAsia="cs-CZ"/>
              </w:rPr>
              <w:t>OMA“)</w:t>
            </w:r>
          </w:p>
        </w:tc>
        <w:tc>
          <w:tcPr>
            <w:tcW w:w="350" w:type="pct"/>
            <w:tcBorders>
              <w:top w:val="nil"/>
              <w:left w:val="nil"/>
              <w:bottom w:val="single" w:sz="4" w:space="0" w:color="auto"/>
              <w:right w:val="single" w:sz="4" w:space="0" w:color="auto"/>
            </w:tcBorders>
            <w:shd w:val="clear" w:color="auto" w:fill="auto"/>
            <w:noWrap/>
            <w:vAlign w:val="center"/>
            <w:hideMark/>
          </w:tcPr>
          <w:p w14:paraId="64746408" w14:textId="77777777" w:rsidR="007D14CC" w:rsidRPr="00D84BDB" w:rsidRDefault="007D14CC" w:rsidP="00D84BDB">
            <w:pPr>
              <w:keepNext/>
              <w:spacing w:before="0"/>
              <w:ind w:right="57"/>
              <w:jc w:val="right"/>
              <w:rPr>
                <w:sz w:val="20"/>
                <w:szCs w:val="20"/>
                <w:lang w:eastAsia="cs-CZ"/>
              </w:rPr>
            </w:pPr>
            <w:r w:rsidRPr="00D84BDB">
              <w:rPr>
                <w:sz w:val="20"/>
                <w:szCs w:val="20"/>
                <w:lang w:eastAsia="cs-CZ"/>
              </w:rPr>
              <w:t>2</w:t>
            </w:r>
          </w:p>
        </w:tc>
        <w:tc>
          <w:tcPr>
            <w:tcW w:w="351" w:type="pct"/>
            <w:tcBorders>
              <w:top w:val="nil"/>
              <w:left w:val="nil"/>
              <w:bottom w:val="single" w:sz="4" w:space="0" w:color="auto"/>
              <w:right w:val="single" w:sz="4" w:space="0" w:color="auto"/>
            </w:tcBorders>
            <w:shd w:val="clear" w:color="auto" w:fill="auto"/>
            <w:noWrap/>
            <w:vAlign w:val="center"/>
            <w:hideMark/>
          </w:tcPr>
          <w:p w14:paraId="602E61CB" w14:textId="77777777" w:rsidR="007D14CC" w:rsidRPr="00D84BDB" w:rsidRDefault="007D14CC" w:rsidP="00D84BDB">
            <w:pPr>
              <w:keepNext/>
              <w:spacing w:before="0"/>
              <w:ind w:right="57"/>
              <w:jc w:val="right"/>
              <w:rPr>
                <w:sz w:val="20"/>
                <w:szCs w:val="20"/>
                <w:lang w:eastAsia="cs-CZ"/>
              </w:rPr>
            </w:pPr>
            <w:r w:rsidRPr="00D84BDB">
              <w:rPr>
                <w:sz w:val="20"/>
                <w:szCs w:val="20"/>
                <w:lang w:eastAsia="cs-CZ"/>
              </w:rPr>
              <w:t>1</w:t>
            </w:r>
          </w:p>
        </w:tc>
        <w:tc>
          <w:tcPr>
            <w:tcW w:w="351" w:type="pct"/>
            <w:tcBorders>
              <w:top w:val="nil"/>
              <w:left w:val="nil"/>
              <w:bottom w:val="single" w:sz="4" w:space="0" w:color="auto"/>
              <w:right w:val="single" w:sz="4" w:space="0" w:color="auto"/>
            </w:tcBorders>
            <w:shd w:val="clear" w:color="auto" w:fill="auto"/>
            <w:noWrap/>
            <w:vAlign w:val="center"/>
            <w:hideMark/>
          </w:tcPr>
          <w:p w14:paraId="6E6A8F3F" w14:textId="77777777" w:rsidR="007D14CC" w:rsidRPr="00D84BDB" w:rsidRDefault="007D14CC" w:rsidP="00D84BDB">
            <w:pPr>
              <w:keepNext/>
              <w:spacing w:before="0"/>
              <w:ind w:right="57"/>
              <w:jc w:val="right"/>
              <w:rPr>
                <w:sz w:val="20"/>
                <w:szCs w:val="20"/>
                <w:lang w:eastAsia="cs-CZ"/>
              </w:rPr>
            </w:pPr>
            <w:r w:rsidRPr="00D84BDB">
              <w:rPr>
                <w:sz w:val="20"/>
                <w:szCs w:val="20"/>
                <w:lang w:eastAsia="cs-CZ"/>
              </w:rPr>
              <w:t>2</w:t>
            </w:r>
          </w:p>
        </w:tc>
        <w:tc>
          <w:tcPr>
            <w:tcW w:w="351" w:type="pct"/>
            <w:tcBorders>
              <w:top w:val="nil"/>
              <w:left w:val="nil"/>
              <w:bottom w:val="single" w:sz="4" w:space="0" w:color="auto"/>
              <w:right w:val="single" w:sz="4" w:space="0" w:color="auto"/>
            </w:tcBorders>
            <w:shd w:val="clear" w:color="auto" w:fill="auto"/>
            <w:noWrap/>
            <w:vAlign w:val="center"/>
            <w:hideMark/>
          </w:tcPr>
          <w:p w14:paraId="09065050" w14:textId="77777777" w:rsidR="007D14CC" w:rsidRPr="00D84BDB" w:rsidRDefault="007D14CC" w:rsidP="00D84BDB">
            <w:pPr>
              <w:keepNext/>
              <w:spacing w:before="0"/>
              <w:ind w:right="57"/>
              <w:jc w:val="right"/>
              <w:rPr>
                <w:sz w:val="20"/>
                <w:szCs w:val="20"/>
                <w:lang w:eastAsia="cs-CZ"/>
              </w:rPr>
            </w:pPr>
            <w:r w:rsidRPr="00D84BDB">
              <w:rPr>
                <w:sz w:val="20"/>
                <w:szCs w:val="20"/>
                <w:lang w:eastAsia="cs-CZ"/>
              </w:rPr>
              <w:t>1</w:t>
            </w:r>
          </w:p>
        </w:tc>
      </w:tr>
      <w:tr w:rsidR="00A92DEA" w:rsidRPr="00D84BDB" w14:paraId="5DC6C89E" w14:textId="77777777" w:rsidTr="00A92DEA">
        <w:trPr>
          <w:trHeight w:val="283"/>
        </w:trPr>
        <w:tc>
          <w:tcPr>
            <w:tcW w:w="3597" w:type="pct"/>
            <w:tcBorders>
              <w:top w:val="nil"/>
              <w:left w:val="single" w:sz="4" w:space="0" w:color="auto"/>
              <w:bottom w:val="single" w:sz="4" w:space="0" w:color="auto"/>
              <w:right w:val="single" w:sz="4" w:space="0" w:color="auto"/>
            </w:tcBorders>
            <w:shd w:val="clear" w:color="auto" w:fill="auto"/>
            <w:noWrap/>
            <w:vAlign w:val="center"/>
            <w:hideMark/>
          </w:tcPr>
          <w:p w14:paraId="0B4CCAAC" w14:textId="6E9D72B2" w:rsidR="007D14CC" w:rsidRPr="00D84BDB" w:rsidRDefault="007D14CC" w:rsidP="00020AF9">
            <w:pPr>
              <w:keepNext/>
              <w:spacing w:before="0"/>
              <w:jc w:val="left"/>
              <w:rPr>
                <w:sz w:val="20"/>
                <w:szCs w:val="20"/>
                <w:lang w:eastAsia="cs-CZ"/>
              </w:rPr>
            </w:pPr>
            <w:r w:rsidRPr="00D84BDB">
              <w:rPr>
                <w:sz w:val="20"/>
                <w:szCs w:val="20"/>
                <w:lang w:eastAsia="cs-CZ"/>
              </w:rPr>
              <w:t xml:space="preserve">Odbor mezinárodních vztahů a EU (dále také </w:t>
            </w:r>
            <w:r w:rsidR="00A92DEA">
              <w:rPr>
                <w:sz w:val="20"/>
                <w:szCs w:val="20"/>
                <w:lang w:eastAsia="cs-CZ"/>
              </w:rPr>
              <w:t>„</w:t>
            </w:r>
            <w:r w:rsidRPr="00D84BDB">
              <w:rPr>
                <w:sz w:val="20"/>
                <w:szCs w:val="20"/>
                <w:lang w:eastAsia="cs-CZ"/>
              </w:rPr>
              <w:t>OMVEU“)</w:t>
            </w:r>
          </w:p>
        </w:tc>
        <w:tc>
          <w:tcPr>
            <w:tcW w:w="350" w:type="pct"/>
            <w:tcBorders>
              <w:top w:val="nil"/>
              <w:left w:val="nil"/>
              <w:bottom w:val="single" w:sz="4" w:space="0" w:color="auto"/>
              <w:right w:val="single" w:sz="4" w:space="0" w:color="auto"/>
            </w:tcBorders>
            <w:shd w:val="clear" w:color="auto" w:fill="auto"/>
            <w:noWrap/>
            <w:vAlign w:val="center"/>
            <w:hideMark/>
          </w:tcPr>
          <w:p w14:paraId="1C07DC6A" w14:textId="77777777" w:rsidR="007D14CC" w:rsidRPr="00D84BDB" w:rsidRDefault="007D14CC" w:rsidP="00D84BDB">
            <w:pPr>
              <w:keepNext/>
              <w:spacing w:before="0"/>
              <w:ind w:right="57"/>
              <w:jc w:val="right"/>
              <w:rPr>
                <w:sz w:val="20"/>
                <w:szCs w:val="20"/>
                <w:lang w:eastAsia="cs-CZ"/>
              </w:rPr>
            </w:pPr>
            <w:r w:rsidRPr="00D84BDB">
              <w:rPr>
                <w:sz w:val="20"/>
                <w:szCs w:val="20"/>
                <w:lang w:eastAsia="cs-CZ"/>
              </w:rPr>
              <w:t>3</w:t>
            </w:r>
          </w:p>
        </w:tc>
        <w:tc>
          <w:tcPr>
            <w:tcW w:w="351" w:type="pct"/>
            <w:tcBorders>
              <w:top w:val="nil"/>
              <w:left w:val="nil"/>
              <w:bottom w:val="single" w:sz="4" w:space="0" w:color="auto"/>
              <w:right w:val="single" w:sz="4" w:space="0" w:color="auto"/>
            </w:tcBorders>
            <w:shd w:val="clear" w:color="auto" w:fill="auto"/>
            <w:noWrap/>
            <w:vAlign w:val="center"/>
            <w:hideMark/>
          </w:tcPr>
          <w:p w14:paraId="749F7D43" w14:textId="77777777" w:rsidR="007D14CC" w:rsidRPr="00D84BDB" w:rsidRDefault="007D14CC" w:rsidP="00D84BDB">
            <w:pPr>
              <w:keepNext/>
              <w:spacing w:before="0"/>
              <w:ind w:right="57"/>
              <w:jc w:val="right"/>
              <w:rPr>
                <w:sz w:val="20"/>
                <w:szCs w:val="20"/>
                <w:lang w:eastAsia="cs-CZ"/>
              </w:rPr>
            </w:pPr>
            <w:r w:rsidRPr="00D84BDB">
              <w:rPr>
                <w:sz w:val="20"/>
                <w:szCs w:val="20"/>
                <w:lang w:eastAsia="cs-CZ"/>
              </w:rPr>
              <w:t>3</w:t>
            </w:r>
          </w:p>
        </w:tc>
        <w:tc>
          <w:tcPr>
            <w:tcW w:w="351" w:type="pct"/>
            <w:tcBorders>
              <w:top w:val="nil"/>
              <w:left w:val="nil"/>
              <w:bottom w:val="single" w:sz="4" w:space="0" w:color="auto"/>
              <w:right w:val="single" w:sz="4" w:space="0" w:color="auto"/>
            </w:tcBorders>
            <w:shd w:val="clear" w:color="auto" w:fill="auto"/>
            <w:noWrap/>
            <w:vAlign w:val="center"/>
            <w:hideMark/>
          </w:tcPr>
          <w:p w14:paraId="25955A5E" w14:textId="77777777" w:rsidR="007D14CC" w:rsidRPr="00D84BDB" w:rsidRDefault="007D14CC" w:rsidP="00D84BDB">
            <w:pPr>
              <w:keepNext/>
              <w:spacing w:before="0"/>
              <w:ind w:right="57"/>
              <w:jc w:val="right"/>
              <w:rPr>
                <w:sz w:val="20"/>
                <w:szCs w:val="20"/>
                <w:lang w:eastAsia="cs-CZ"/>
              </w:rPr>
            </w:pPr>
            <w:r w:rsidRPr="00D84BDB">
              <w:rPr>
                <w:sz w:val="20"/>
                <w:szCs w:val="20"/>
                <w:lang w:eastAsia="cs-CZ"/>
              </w:rPr>
              <w:t>3</w:t>
            </w:r>
          </w:p>
        </w:tc>
        <w:tc>
          <w:tcPr>
            <w:tcW w:w="351" w:type="pct"/>
            <w:tcBorders>
              <w:top w:val="nil"/>
              <w:left w:val="nil"/>
              <w:bottom w:val="single" w:sz="4" w:space="0" w:color="auto"/>
              <w:right w:val="single" w:sz="4" w:space="0" w:color="auto"/>
            </w:tcBorders>
            <w:shd w:val="clear" w:color="auto" w:fill="auto"/>
            <w:noWrap/>
            <w:vAlign w:val="center"/>
            <w:hideMark/>
          </w:tcPr>
          <w:p w14:paraId="6DB898B2" w14:textId="77777777" w:rsidR="007D14CC" w:rsidRPr="00D84BDB" w:rsidRDefault="007D14CC" w:rsidP="00D84BDB">
            <w:pPr>
              <w:keepNext/>
              <w:spacing w:before="0"/>
              <w:ind w:right="57"/>
              <w:jc w:val="right"/>
              <w:rPr>
                <w:sz w:val="20"/>
                <w:szCs w:val="20"/>
                <w:lang w:eastAsia="cs-CZ"/>
              </w:rPr>
            </w:pPr>
            <w:r w:rsidRPr="00D84BDB">
              <w:rPr>
                <w:sz w:val="20"/>
                <w:szCs w:val="20"/>
                <w:lang w:eastAsia="cs-CZ"/>
              </w:rPr>
              <w:t>3</w:t>
            </w:r>
          </w:p>
        </w:tc>
      </w:tr>
      <w:tr w:rsidR="00A92DEA" w:rsidRPr="00D84BDB" w14:paraId="7B0DB765" w14:textId="77777777" w:rsidTr="00A92DEA">
        <w:trPr>
          <w:trHeight w:val="283"/>
        </w:trPr>
        <w:tc>
          <w:tcPr>
            <w:tcW w:w="3597" w:type="pct"/>
            <w:tcBorders>
              <w:top w:val="nil"/>
              <w:left w:val="single" w:sz="4" w:space="0" w:color="auto"/>
              <w:bottom w:val="single" w:sz="4" w:space="0" w:color="auto"/>
              <w:right w:val="single" w:sz="4" w:space="0" w:color="auto"/>
            </w:tcBorders>
            <w:shd w:val="clear" w:color="auto" w:fill="auto"/>
            <w:noWrap/>
            <w:vAlign w:val="center"/>
            <w:hideMark/>
          </w:tcPr>
          <w:p w14:paraId="2E0B3B3A" w14:textId="29460FAD" w:rsidR="007D14CC" w:rsidRPr="00D84BDB" w:rsidRDefault="007D14CC" w:rsidP="00020AF9">
            <w:pPr>
              <w:keepNext/>
              <w:spacing w:before="0"/>
              <w:jc w:val="left"/>
              <w:rPr>
                <w:sz w:val="20"/>
                <w:szCs w:val="20"/>
                <w:lang w:eastAsia="cs-CZ"/>
              </w:rPr>
            </w:pPr>
            <w:r w:rsidRPr="00D84BDB">
              <w:rPr>
                <w:sz w:val="20"/>
                <w:szCs w:val="20"/>
                <w:lang w:eastAsia="cs-CZ"/>
              </w:rPr>
              <w:t xml:space="preserve">Odbor památkové péče (dále také </w:t>
            </w:r>
            <w:r w:rsidR="00A92DEA">
              <w:rPr>
                <w:sz w:val="20"/>
                <w:szCs w:val="20"/>
                <w:lang w:eastAsia="cs-CZ"/>
              </w:rPr>
              <w:t>„</w:t>
            </w:r>
            <w:r w:rsidRPr="00D84BDB">
              <w:rPr>
                <w:sz w:val="20"/>
                <w:szCs w:val="20"/>
                <w:lang w:eastAsia="cs-CZ"/>
              </w:rPr>
              <w:t>OPP“)</w:t>
            </w:r>
          </w:p>
        </w:tc>
        <w:tc>
          <w:tcPr>
            <w:tcW w:w="350" w:type="pct"/>
            <w:tcBorders>
              <w:top w:val="nil"/>
              <w:left w:val="nil"/>
              <w:bottom w:val="single" w:sz="4" w:space="0" w:color="auto"/>
              <w:right w:val="single" w:sz="4" w:space="0" w:color="auto"/>
            </w:tcBorders>
            <w:shd w:val="clear" w:color="auto" w:fill="auto"/>
            <w:noWrap/>
            <w:vAlign w:val="center"/>
            <w:hideMark/>
          </w:tcPr>
          <w:p w14:paraId="7FEBF423" w14:textId="77777777" w:rsidR="007D14CC" w:rsidRPr="00D84BDB" w:rsidRDefault="007D14CC" w:rsidP="00D84BDB">
            <w:pPr>
              <w:keepNext/>
              <w:spacing w:before="0"/>
              <w:ind w:right="57"/>
              <w:jc w:val="right"/>
              <w:rPr>
                <w:sz w:val="20"/>
                <w:szCs w:val="20"/>
                <w:lang w:eastAsia="cs-CZ"/>
              </w:rPr>
            </w:pPr>
            <w:r w:rsidRPr="00D84BDB">
              <w:rPr>
                <w:sz w:val="20"/>
                <w:szCs w:val="20"/>
                <w:lang w:eastAsia="cs-CZ"/>
              </w:rPr>
              <w:t>1</w:t>
            </w:r>
          </w:p>
        </w:tc>
        <w:tc>
          <w:tcPr>
            <w:tcW w:w="351" w:type="pct"/>
            <w:tcBorders>
              <w:top w:val="nil"/>
              <w:left w:val="nil"/>
              <w:bottom w:val="single" w:sz="4" w:space="0" w:color="auto"/>
              <w:right w:val="single" w:sz="4" w:space="0" w:color="auto"/>
            </w:tcBorders>
            <w:shd w:val="clear" w:color="auto" w:fill="auto"/>
            <w:noWrap/>
            <w:vAlign w:val="center"/>
            <w:hideMark/>
          </w:tcPr>
          <w:p w14:paraId="1A01DB47" w14:textId="77777777" w:rsidR="007D14CC" w:rsidRPr="00D84BDB" w:rsidRDefault="007D14CC" w:rsidP="00D84BDB">
            <w:pPr>
              <w:keepNext/>
              <w:spacing w:before="0"/>
              <w:ind w:right="57"/>
              <w:jc w:val="right"/>
              <w:rPr>
                <w:sz w:val="20"/>
                <w:szCs w:val="20"/>
                <w:lang w:eastAsia="cs-CZ"/>
              </w:rPr>
            </w:pPr>
            <w:r w:rsidRPr="00D84BDB">
              <w:rPr>
                <w:sz w:val="20"/>
                <w:szCs w:val="20"/>
                <w:lang w:eastAsia="cs-CZ"/>
              </w:rPr>
              <w:t>1</w:t>
            </w:r>
          </w:p>
        </w:tc>
        <w:tc>
          <w:tcPr>
            <w:tcW w:w="351" w:type="pct"/>
            <w:tcBorders>
              <w:top w:val="nil"/>
              <w:left w:val="nil"/>
              <w:bottom w:val="single" w:sz="4" w:space="0" w:color="auto"/>
              <w:right w:val="single" w:sz="4" w:space="0" w:color="auto"/>
            </w:tcBorders>
            <w:shd w:val="clear" w:color="auto" w:fill="auto"/>
            <w:noWrap/>
            <w:vAlign w:val="center"/>
            <w:hideMark/>
          </w:tcPr>
          <w:p w14:paraId="5445F04F" w14:textId="77777777" w:rsidR="007D14CC" w:rsidRPr="00D84BDB" w:rsidRDefault="007D14CC" w:rsidP="00D84BDB">
            <w:pPr>
              <w:keepNext/>
              <w:spacing w:before="0"/>
              <w:ind w:right="57"/>
              <w:jc w:val="right"/>
              <w:rPr>
                <w:sz w:val="20"/>
                <w:szCs w:val="20"/>
                <w:lang w:eastAsia="cs-CZ"/>
              </w:rPr>
            </w:pPr>
            <w:r w:rsidRPr="00D84BDB">
              <w:rPr>
                <w:sz w:val="20"/>
                <w:szCs w:val="20"/>
                <w:lang w:eastAsia="cs-CZ"/>
              </w:rPr>
              <w:t>1</w:t>
            </w:r>
          </w:p>
        </w:tc>
        <w:tc>
          <w:tcPr>
            <w:tcW w:w="351" w:type="pct"/>
            <w:tcBorders>
              <w:top w:val="nil"/>
              <w:left w:val="nil"/>
              <w:bottom w:val="single" w:sz="4" w:space="0" w:color="auto"/>
              <w:right w:val="single" w:sz="4" w:space="0" w:color="auto"/>
            </w:tcBorders>
            <w:shd w:val="clear" w:color="auto" w:fill="auto"/>
            <w:noWrap/>
            <w:vAlign w:val="center"/>
            <w:hideMark/>
          </w:tcPr>
          <w:p w14:paraId="1A20E569" w14:textId="77777777" w:rsidR="007D14CC" w:rsidRPr="00D84BDB" w:rsidRDefault="007D14CC" w:rsidP="00D84BDB">
            <w:pPr>
              <w:keepNext/>
              <w:spacing w:before="0"/>
              <w:ind w:right="57"/>
              <w:jc w:val="right"/>
              <w:rPr>
                <w:sz w:val="20"/>
                <w:szCs w:val="20"/>
                <w:lang w:eastAsia="cs-CZ"/>
              </w:rPr>
            </w:pPr>
            <w:r w:rsidRPr="00D84BDB">
              <w:rPr>
                <w:sz w:val="20"/>
                <w:szCs w:val="20"/>
                <w:lang w:eastAsia="cs-CZ"/>
              </w:rPr>
              <w:t>1</w:t>
            </w:r>
          </w:p>
        </w:tc>
      </w:tr>
      <w:tr w:rsidR="00A92DEA" w:rsidRPr="00D84BDB" w14:paraId="1F29C578" w14:textId="77777777" w:rsidTr="00A92DEA">
        <w:trPr>
          <w:trHeight w:val="283"/>
        </w:trPr>
        <w:tc>
          <w:tcPr>
            <w:tcW w:w="3597" w:type="pct"/>
            <w:tcBorders>
              <w:top w:val="nil"/>
              <w:left w:val="single" w:sz="4" w:space="0" w:color="auto"/>
              <w:bottom w:val="single" w:sz="4" w:space="0" w:color="auto"/>
              <w:right w:val="single" w:sz="4" w:space="0" w:color="auto"/>
            </w:tcBorders>
            <w:shd w:val="clear" w:color="auto" w:fill="auto"/>
            <w:noWrap/>
            <w:vAlign w:val="center"/>
            <w:hideMark/>
          </w:tcPr>
          <w:p w14:paraId="58419E1E" w14:textId="7FD420CF" w:rsidR="007D14CC" w:rsidRPr="00D84BDB" w:rsidRDefault="007D14CC" w:rsidP="00020AF9">
            <w:pPr>
              <w:keepNext/>
              <w:spacing w:before="0"/>
              <w:jc w:val="left"/>
              <w:rPr>
                <w:sz w:val="20"/>
                <w:szCs w:val="20"/>
                <w:lang w:eastAsia="cs-CZ"/>
              </w:rPr>
            </w:pPr>
            <w:r w:rsidRPr="00D84BDB">
              <w:rPr>
                <w:sz w:val="20"/>
                <w:szCs w:val="20"/>
                <w:lang w:eastAsia="cs-CZ"/>
              </w:rPr>
              <w:t xml:space="preserve">Samostatné oddělení církví a náboženských společností (dále také </w:t>
            </w:r>
            <w:r w:rsidR="00A92DEA">
              <w:rPr>
                <w:sz w:val="20"/>
                <w:szCs w:val="20"/>
                <w:lang w:eastAsia="cs-CZ"/>
              </w:rPr>
              <w:t>„</w:t>
            </w:r>
            <w:r w:rsidRPr="00D84BDB">
              <w:rPr>
                <w:sz w:val="20"/>
                <w:szCs w:val="20"/>
                <w:lang w:eastAsia="cs-CZ"/>
              </w:rPr>
              <w:t>SOCNS“)</w:t>
            </w:r>
          </w:p>
        </w:tc>
        <w:tc>
          <w:tcPr>
            <w:tcW w:w="350" w:type="pct"/>
            <w:tcBorders>
              <w:top w:val="nil"/>
              <w:left w:val="nil"/>
              <w:bottom w:val="single" w:sz="4" w:space="0" w:color="auto"/>
              <w:right w:val="single" w:sz="4" w:space="0" w:color="auto"/>
            </w:tcBorders>
            <w:shd w:val="clear" w:color="auto" w:fill="auto"/>
            <w:noWrap/>
            <w:vAlign w:val="center"/>
            <w:hideMark/>
          </w:tcPr>
          <w:p w14:paraId="685BCB9F" w14:textId="77777777" w:rsidR="007D14CC" w:rsidRPr="00D84BDB" w:rsidRDefault="007D14CC" w:rsidP="00D84BDB">
            <w:pPr>
              <w:keepNext/>
              <w:spacing w:before="0"/>
              <w:ind w:right="57"/>
              <w:jc w:val="right"/>
              <w:rPr>
                <w:sz w:val="20"/>
                <w:szCs w:val="20"/>
                <w:lang w:eastAsia="cs-CZ"/>
              </w:rPr>
            </w:pPr>
            <w:r w:rsidRPr="00D84BDB">
              <w:rPr>
                <w:sz w:val="20"/>
                <w:szCs w:val="20"/>
                <w:lang w:eastAsia="cs-CZ"/>
              </w:rPr>
              <w:t>1</w:t>
            </w:r>
          </w:p>
        </w:tc>
        <w:tc>
          <w:tcPr>
            <w:tcW w:w="351" w:type="pct"/>
            <w:tcBorders>
              <w:top w:val="nil"/>
              <w:left w:val="nil"/>
              <w:bottom w:val="single" w:sz="4" w:space="0" w:color="auto"/>
              <w:right w:val="single" w:sz="4" w:space="0" w:color="auto"/>
            </w:tcBorders>
            <w:shd w:val="clear" w:color="auto" w:fill="auto"/>
            <w:noWrap/>
            <w:vAlign w:val="center"/>
            <w:hideMark/>
          </w:tcPr>
          <w:p w14:paraId="249F9417" w14:textId="77777777" w:rsidR="007D14CC" w:rsidRPr="00D84BDB" w:rsidRDefault="007D14CC" w:rsidP="00D84BDB">
            <w:pPr>
              <w:keepNext/>
              <w:spacing w:before="0"/>
              <w:ind w:right="57"/>
              <w:jc w:val="right"/>
              <w:rPr>
                <w:sz w:val="20"/>
                <w:szCs w:val="20"/>
                <w:lang w:eastAsia="cs-CZ"/>
              </w:rPr>
            </w:pPr>
            <w:r w:rsidRPr="00D84BDB">
              <w:rPr>
                <w:sz w:val="20"/>
                <w:szCs w:val="20"/>
                <w:lang w:eastAsia="cs-CZ"/>
              </w:rPr>
              <w:t>1</w:t>
            </w:r>
          </w:p>
        </w:tc>
        <w:tc>
          <w:tcPr>
            <w:tcW w:w="351" w:type="pct"/>
            <w:tcBorders>
              <w:top w:val="nil"/>
              <w:left w:val="nil"/>
              <w:bottom w:val="single" w:sz="4" w:space="0" w:color="auto"/>
              <w:right w:val="single" w:sz="4" w:space="0" w:color="auto"/>
            </w:tcBorders>
            <w:shd w:val="clear" w:color="auto" w:fill="auto"/>
            <w:noWrap/>
            <w:vAlign w:val="center"/>
            <w:hideMark/>
          </w:tcPr>
          <w:p w14:paraId="1900FD77" w14:textId="77777777" w:rsidR="007D14CC" w:rsidRPr="00D84BDB" w:rsidRDefault="007D14CC" w:rsidP="00D84BDB">
            <w:pPr>
              <w:keepNext/>
              <w:spacing w:before="0"/>
              <w:ind w:right="57"/>
              <w:jc w:val="right"/>
              <w:rPr>
                <w:sz w:val="20"/>
                <w:szCs w:val="20"/>
                <w:lang w:eastAsia="cs-CZ"/>
              </w:rPr>
            </w:pPr>
            <w:r w:rsidRPr="00D84BDB">
              <w:rPr>
                <w:sz w:val="20"/>
                <w:szCs w:val="20"/>
                <w:lang w:eastAsia="cs-CZ"/>
              </w:rPr>
              <w:t>1</w:t>
            </w:r>
          </w:p>
        </w:tc>
        <w:tc>
          <w:tcPr>
            <w:tcW w:w="351" w:type="pct"/>
            <w:tcBorders>
              <w:top w:val="nil"/>
              <w:left w:val="nil"/>
              <w:bottom w:val="single" w:sz="4" w:space="0" w:color="auto"/>
              <w:right w:val="single" w:sz="4" w:space="0" w:color="auto"/>
            </w:tcBorders>
            <w:shd w:val="clear" w:color="auto" w:fill="auto"/>
            <w:noWrap/>
            <w:vAlign w:val="center"/>
            <w:hideMark/>
          </w:tcPr>
          <w:p w14:paraId="5608802B" w14:textId="77777777" w:rsidR="007D14CC" w:rsidRPr="00D84BDB" w:rsidRDefault="007D14CC" w:rsidP="00D84BDB">
            <w:pPr>
              <w:keepNext/>
              <w:spacing w:before="0"/>
              <w:ind w:right="57"/>
              <w:jc w:val="right"/>
              <w:rPr>
                <w:sz w:val="20"/>
                <w:szCs w:val="20"/>
                <w:lang w:eastAsia="cs-CZ"/>
              </w:rPr>
            </w:pPr>
            <w:r w:rsidRPr="00D84BDB">
              <w:rPr>
                <w:sz w:val="20"/>
                <w:szCs w:val="20"/>
                <w:lang w:eastAsia="cs-CZ"/>
              </w:rPr>
              <w:t>1</w:t>
            </w:r>
          </w:p>
        </w:tc>
      </w:tr>
      <w:tr w:rsidR="00A92DEA" w:rsidRPr="00D84BDB" w14:paraId="7209BA69" w14:textId="77777777" w:rsidTr="00A92DEA">
        <w:trPr>
          <w:trHeight w:val="283"/>
        </w:trPr>
        <w:tc>
          <w:tcPr>
            <w:tcW w:w="3597" w:type="pct"/>
            <w:tcBorders>
              <w:top w:val="nil"/>
              <w:left w:val="single" w:sz="4" w:space="0" w:color="auto"/>
              <w:bottom w:val="single" w:sz="4" w:space="0" w:color="auto"/>
              <w:right w:val="single" w:sz="4" w:space="0" w:color="auto"/>
            </w:tcBorders>
            <w:shd w:val="clear" w:color="auto" w:fill="auto"/>
            <w:noWrap/>
            <w:vAlign w:val="center"/>
            <w:hideMark/>
          </w:tcPr>
          <w:p w14:paraId="208949E3" w14:textId="07FB918D" w:rsidR="007D14CC" w:rsidRPr="00D84BDB" w:rsidRDefault="007D14CC" w:rsidP="00020AF9">
            <w:pPr>
              <w:keepNext/>
              <w:spacing w:before="0"/>
              <w:jc w:val="left"/>
              <w:rPr>
                <w:sz w:val="20"/>
                <w:szCs w:val="20"/>
                <w:lang w:eastAsia="cs-CZ"/>
              </w:rPr>
            </w:pPr>
            <w:r w:rsidRPr="00D84BDB">
              <w:rPr>
                <w:sz w:val="20"/>
                <w:szCs w:val="20"/>
                <w:lang w:eastAsia="cs-CZ"/>
              </w:rPr>
              <w:t xml:space="preserve">Odbor muzeí a galerií (dále také </w:t>
            </w:r>
            <w:r w:rsidR="00A92DEA">
              <w:rPr>
                <w:sz w:val="20"/>
                <w:szCs w:val="20"/>
                <w:lang w:eastAsia="cs-CZ"/>
              </w:rPr>
              <w:t>„</w:t>
            </w:r>
            <w:r w:rsidRPr="00D84BDB">
              <w:rPr>
                <w:sz w:val="20"/>
                <w:szCs w:val="20"/>
                <w:lang w:eastAsia="cs-CZ"/>
              </w:rPr>
              <w:t>OMG“)</w:t>
            </w:r>
          </w:p>
        </w:tc>
        <w:tc>
          <w:tcPr>
            <w:tcW w:w="350" w:type="pct"/>
            <w:tcBorders>
              <w:top w:val="nil"/>
              <w:left w:val="nil"/>
              <w:bottom w:val="single" w:sz="4" w:space="0" w:color="auto"/>
              <w:right w:val="single" w:sz="4" w:space="0" w:color="auto"/>
            </w:tcBorders>
            <w:shd w:val="clear" w:color="auto" w:fill="auto"/>
            <w:noWrap/>
            <w:vAlign w:val="center"/>
            <w:hideMark/>
          </w:tcPr>
          <w:p w14:paraId="4DE45345" w14:textId="77777777" w:rsidR="007D14CC" w:rsidRPr="00D84BDB" w:rsidRDefault="007D14CC" w:rsidP="00D84BDB">
            <w:pPr>
              <w:keepNext/>
              <w:spacing w:before="0"/>
              <w:ind w:right="57"/>
              <w:jc w:val="right"/>
              <w:rPr>
                <w:sz w:val="20"/>
                <w:szCs w:val="20"/>
                <w:lang w:eastAsia="cs-CZ"/>
              </w:rPr>
            </w:pPr>
            <w:r w:rsidRPr="00D84BDB">
              <w:rPr>
                <w:sz w:val="20"/>
                <w:szCs w:val="20"/>
                <w:lang w:eastAsia="cs-CZ"/>
              </w:rPr>
              <w:t>2</w:t>
            </w:r>
          </w:p>
        </w:tc>
        <w:tc>
          <w:tcPr>
            <w:tcW w:w="351" w:type="pct"/>
            <w:tcBorders>
              <w:top w:val="nil"/>
              <w:left w:val="nil"/>
              <w:bottom w:val="single" w:sz="4" w:space="0" w:color="auto"/>
              <w:right w:val="single" w:sz="4" w:space="0" w:color="auto"/>
            </w:tcBorders>
            <w:shd w:val="clear" w:color="auto" w:fill="auto"/>
            <w:noWrap/>
            <w:vAlign w:val="center"/>
            <w:hideMark/>
          </w:tcPr>
          <w:p w14:paraId="4B5B54AF" w14:textId="77777777" w:rsidR="007D14CC" w:rsidRPr="00D84BDB" w:rsidRDefault="007D14CC" w:rsidP="00D84BDB">
            <w:pPr>
              <w:keepNext/>
              <w:spacing w:before="0"/>
              <w:ind w:right="57"/>
              <w:jc w:val="right"/>
              <w:rPr>
                <w:sz w:val="20"/>
                <w:szCs w:val="20"/>
                <w:lang w:eastAsia="cs-CZ"/>
              </w:rPr>
            </w:pPr>
            <w:r w:rsidRPr="00D84BDB">
              <w:rPr>
                <w:sz w:val="20"/>
                <w:szCs w:val="20"/>
                <w:lang w:eastAsia="cs-CZ"/>
              </w:rPr>
              <w:t>2</w:t>
            </w:r>
          </w:p>
        </w:tc>
        <w:tc>
          <w:tcPr>
            <w:tcW w:w="351" w:type="pct"/>
            <w:tcBorders>
              <w:top w:val="nil"/>
              <w:left w:val="nil"/>
              <w:bottom w:val="single" w:sz="4" w:space="0" w:color="auto"/>
              <w:right w:val="single" w:sz="4" w:space="0" w:color="auto"/>
            </w:tcBorders>
            <w:shd w:val="clear" w:color="auto" w:fill="auto"/>
            <w:noWrap/>
            <w:vAlign w:val="center"/>
            <w:hideMark/>
          </w:tcPr>
          <w:p w14:paraId="09CC9685" w14:textId="77777777" w:rsidR="007D14CC" w:rsidRPr="00D84BDB" w:rsidRDefault="007D14CC" w:rsidP="00D84BDB">
            <w:pPr>
              <w:keepNext/>
              <w:spacing w:before="0"/>
              <w:ind w:right="57"/>
              <w:jc w:val="right"/>
              <w:rPr>
                <w:sz w:val="20"/>
                <w:szCs w:val="20"/>
                <w:lang w:eastAsia="cs-CZ"/>
              </w:rPr>
            </w:pPr>
            <w:r w:rsidRPr="00D84BDB">
              <w:rPr>
                <w:sz w:val="20"/>
                <w:szCs w:val="20"/>
                <w:lang w:eastAsia="cs-CZ"/>
              </w:rPr>
              <w:t>2</w:t>
            </w:r>
          </w:p>
        </w:tc>
        <w:tc>
          <w:tcPr>
            <w:tcW w:w="351" w:type="pct"/>
            <w:tcBorders>
              <w:top w:val="nil"/>
              <w:left w:val="nil"/>
              <w:bottom w:val="single" w:sz="4" w:space="0" w:color="auto"/>
              <w:right w:val="single" w:sz="4" w:space="0" w:color="auto"/>
            </w:tcBorders>
            <w:shd w:val="clear" w:color="auto" w:fill="auto"/>
            <w:noWrap/>
            <w:vAlign w:val="center"/>
            <w:hideMark/>
          </w:tcPr>
          <w:p w14:paraId="08B710BC" w14:textId="77777777" w:rsidR="007D14CC" w:rsidRPr="00D84BDB" w:rsidRDefault="007D14CC" w:rsidP="00D84BDB">
            <w:pPr>
              <w:keepNext/>
              <w:spacing w:before="0"/>
              <w:ind w:right="57"/>
              <w:jc w:val="right"/>
              <w:rPr>
                <w:sz w:val="20"/>
                <w:szCs w:val="20"/>
                <w:lang w:eastAsia="cs-CZ"/>
              </w:rPr>
            </w:pPr>
            <w:r w:rsidRPr="00D84BDB">
              <w:rPr>
                <w:sz w:val="20"/>
                <w:szCs w:val="20"/>
                <w:lang w:eastAsia="cs-CZ"/>
              </w:rPr>
              <w:t>1</w:t>
            </w:r>
          </w:p>
        </w:tc>
      </w:tr>
      <w:tr w:rsidR="00A92DEA" w:rsidRPr="00D84BDB" w14:paraId="1042F8B8" w14:textId="77777777" w:rsidTr="00A92DEA">
        <w:trPr>
          <w:trHeight w:val="283"/>
        </w:trPr>
        <w:tc>
          <w:tcPr>
            <w:tcW w:w="3597" w:type="pct"/>
            <w:tcBorders>
              <w:top w:val="single" w:sz="4" w:space="0" w:color="auto"/>
              <w:left w:val="single" w:sz="4" w:space="0" w:color="auto"/>
              <w:bottom w:val="single" w:sz="4" w:space="0" w:color="auto"/>
              <w:right w:val="single" w:sz="4" w:space="0" w:color="000000"/>
            </w:tcBorders>
            <w:shd w:val="clear" w:color="auto" w:fill="DCA8B3"/>
            <w:noWrap/>
            <w:vAlign w:val="center"/>
            <w:hideMark/>
          </w:tcPr>
          <w:p w14:paraId="7A413E3C" w14:textId="77777777" w:rsidR="007D14CC" w:rsidRPr="00D84BDB" w:rsidRDefault="007D14CC" w:rsidP="00020AF9">
            <w:pPr>
              <w:keepNext/>
              <w:spacing w:before="0"/>
              <w:jc w:val="left"/>
              <w:rPr>
                <w:b/>
                <w:bCs/>
                <w:sz w:val="20"/>
                <w:szCs w:val="20"/>
                <w:lang w:eastAsia="cs-CZ"/>
              </w:rPr>
            </w:pPr>
            <w:r w:rsidRPr="00D84BDB">
              <w:rPr>
                <w:b/>
                <w:bCs/>
                <w:sz w:val="20"/>
                <w:szCs w:val="20"/>
                <w:lang w:eastAsia="cs-CZ"/>
              </w:rPr>
              <w:t>Celkem</w:t>
            </w:r>
          </w:p>
        </w:tc>
        <w:tc>
          <w:tcPr>
            <w:tcW w:w="350" w:type="pct"/>
            <w:tcBorders>
              <w:top w:val="nil"/>
              <w:left w:val="nil"/>
              <w:bottom w:val="single" w:sz="4" w:space="0" w:color="auto"/>
              <w:right w:val="single" w:sz="4" w:space="0" w:color="auto"/>
            </w:tcBorders>
            <w:shd w:val="clear" w:color="auto" w:fill="DCA8B3"/>
            <w:noWrap/>
            <w:vAlign w:val="center"/>
          </w:tcPr>
          <w:p w14:paraId="33FD79CF" w14:textId="77777777" w:rsidR="007D14CC" w:rsidRPr="00D84BDB" w:rsidRDefault="007D14CC" w:rsidP="00D84BDB">
            <w:pPr>
              <w:keepNext/>
              <w:spacing w:before="0"/>
              <w:ind w:right="57"/>
              <w:jc w:val="right"/>
              <w:rPr>
                <w:b/>
                <w:bCs/>
                <w:sz w:val="20"/>
                <w:szCs w:val="20"/>
                <w:lang w:eastAsia="cs-CZ"/>
              </w:rPr>
            </w:pPr>
            <w:r w:rsidRPr="00D84BDB">
              <w:rPr>
                <w:b/>
                <w:bCs/>
                <w:sz w:val="20"/>
                <w:szCs w:val="20"/>
                <w:lang w:eastAsia="cs-CZ"/>
              </w:rPr>
              <w:t>25</w:t>
            </w:r>
          </w:p>
        </w:tc>
        <w:tc>
          <w:tcPr>
            <w:tcW w:w="351" w:type="pct"/>
            <w:tcBorders>
              <w:top w:val="nil"/>
              <w:left w:val="nil"/>
              <w:bottom w:val="single" w:sz="4" w:space="0" w:color="auto"/>
              <w:right w:val="single" w:sz="4" w:space="0" w:color="auto"/>
            </w:tcBorders>
            <w:shd w:val="clear" w:color="auto" w:fill="DCA8B3"/>
            <w:noWrap/>
            <w:vAlign w:val="center"/>
          </w:tcPr>
          <w:p w14:paraId="1E36D756" w14:textId="77777777" w:rsidR="007D14CC" w:rsidRPr="00D84BDB" w:rsidRDefault="007D14CC" w:rsidP="00D84BDB">
            <w:pPr>
              <w:keepNext/>
              <w:spacing w:before="0"/>
              <w:ind w:right="57"/>
              <w:jc w:val="right"/>
              <w:rPr>
                <w:b/>
                <w:bCs/>
                <w:sz w:val="20"/>
                <w:szCs w:val="20"/>
                <w:lang w:eastAsia="cs-CZ"/>
              </w:rPr>
            </w:pPr>
            <w:r w:rsidRPr="00D84BDB">
              <w:rPr>
                <w:b/>
                <w:bCs/>
                <w:sz w:val="20"/>
                <w:szCs w:val="20"/>
                <w:lang w:eastAsia="cs-CZ"/>
              </w:rPr>
              <w:t>27</w:t>
            </w:r>
          </w:p>
        </w:tc>
        <w:tc>
          <w:tcPr>
            <w:tcW w:w="351" w:type="pct"/>
            <w:tcBorders>
              <w:top w:val="nil"/>
              <w:left w:val="nil"/>
              <w:bottom w:val="single" w:sz="4" w:space="0" w:color="auto"/>
              <w:right w:val="single" w:sz="4" w:space="0" w:color="auto"/>
            </w:tcBorders>
            <w:shd w:val="clear" w:color="auto" w:fill="DCA8B3"/>
            <w:noWrap/>
            <w:vAlign w:val="center"/>
          </w:tcPr>
          <w:p w14:paraId="38EFCF9D" w14:textId="77777777" w:rsidR="007D14CC" w:rsidRPr="00D84BDB" w:rsidRDefault="007D14CC" w:rsidP="00D84BDB">
            <w:pPr>
              <w:keepNext/>
              <w:spacing w:before="0"/>
              <w:ind w:right="57"/>
              <w:jc w:val="right"/>
              <w:rPr>
                <w:b/>
                <w:bCs/>
                <w:sz w:val="20"/>
                <w:szCs w:val="20"/>
                <w:lang w:eastAsia="cs-CZ"/>
              </w:rPr>
            </w:pPr>
            <w:r w:rsidRPr="00D84BDB">
              <w:rPr>
                <w:b/>
                <w:bCs/>
                <w:sz w:val="20"/>
                <w:szCs w:val="20"/>
                <w:lang w:eastAsia="cs-CZ"/>
              </w:rPr>
              <w:t>27</w:t>
            </w:r>
          </w:p>
        </w:tc>
        <w:tc>
          <w:tcPr>
            <w:tcW w:w="351" w:type="pct"/>
            <w:tcBorders>
              <w:top w:val="nil"/>
              <w:left w:val="nil"/>
              <w:bottom w:val="single" w:sz="4" w:space="0" w:color="auto"/>
              <w:right w:val="single" w:sz="4" w:space="0" w:color="auto"/>
            </w:tcBorders>
            <w:shd w:val="clear" w:color="auto" w:fill="DCA8B3"/>
            <w:noWrap/>
            <w:vAlign w:val="center"/>
          </w:tcPr>
          <w:p w14:paraId="62FC9DEA" w14:textId="77777777" w:rsidR="007D14CC" w:rsidRPr="00D84BDB" w:rsidRDefault="007D14CC" w:rsidP="00D84BDB">
            <w:pPr>
              <w:keepNext/>
              <w:spacing w:before="0"/>
              <w:ind w:right="57"/>
              <w:jc w:val="right"/>
              <w:rPr>
                <w:b/>
                <w:bCs/>
                <w:sz w:val="20"/>
                <w:szCs w:val="20"/>
                <w:lang w:eastAsia="cs-CZ"/>
              </w:rPr>
            </w:pPr>
            <w:r w:rsidRPr="00D84BDB">
              <w:rPr>
                <w:b/>
                <w:bCs/>
                <w:sz w:val="20"/>
                <w:szCs w:val="20"/>
                <w:lang w:eastAsia="cs-CZ"/>
              </w:rPr>
              <w:t>24</w:t>
            </w:r>
          </w:p>
        </w:tc>
      </w:tr>
    </w:tbl>
    <w:p w14:paraId="29883DFF" w14:textId="590B7483" w:rsidR="00294E01" w:rsidRDefault="00D416B9" w:rsidP="00AB5C83">
      <w:pPr>
        <w:keepNext/>
        <w:spacing w:before="40"/>
        <w:rPr>
          <w:rFonts w:cstheme="minorHAnsi"/>
          <w:sz w:val="20"/>
          <w:szCs w:val="20"/>
        </w:rPr>
      </w:pPr>
      <w:r w:rsidRPr="00777736">
        <w:rPr>
          <w:rFonts w:cstheme="minorHAnsi"/>
          <w:b/>
          <w:sz w:val="20"/>
          <w:szCs w:val="20"/>
        </w:rPr>
        <w:t>Zdroj:</w:t>
      </w:r>
      <w:r w:rsidRPr="009B2BBF">
        <w:rPr>
          <w:rFonts w:cstheme="minorHAnsi"/>
          <w:sz w:val="20"/>
          <w:szCs w:val="20"/>
        </w:rPr>
        <w:t xml:space="preserve"> </w:t>
      </w:r>
      <w:r w:rsidR="00A92DEA">
        <w:rPr>
          <w:rFonts w:cstheme="minorHAnsi"/>
          <w:sz w:val="20"/>
          <w:szCs w:val="20"/>
        </w:rPr>
        <w:t>i</w:t>
      </w:r>
      <w:r>
        <w:rPr>
          <w:rFonts w:cstheme="minorHAnsi"/>
          <w:sz w:val="20"/>
          <w:szCs w:val="20"/>
        </w:rPr>
        <w:t>nformace MK</w:t>
      </w:r>
      <w:r w:rsidR="00A92DEA">
        <w:rPr>
          <w:rFonts w:cstheme="minorHAnsi"/>
          <w:sz w:val="20"/>
          <w:szCs w:val="20"/>
        </w:rPr>
        <w:t>.</w:t>
      </w:r>
    </w:p>
    <w:p w14:paraId="6ABF1F66" w14:textId="3C6E47C5" w:rsidR="00294E01" w:rsidRPr="00AB5C83" w:rsidRDefault="00D416B9" w:rsidP="00A92DEA">
      <w:pPr>
        <w:spacing w:before="0" w:after="120"/>
        <w:rPr>
          <w:color w:val="000000" w:themeColor="text1"/>
        </w:rPr>
      </w:pPr>
      <w:r w:rsidRPr="00777736">
        <w:rPr>
          <w:rFonts w:cstheme="minorHAnsi"/>
          <w:b/>
          <w:sz w:val="20"/>
          <w:szCs w:val="20"/>
        </w:rPr>
        <w:t>Pozn.:</w:t>
      </w:r>
      <w:r>
        <w:rPr>
          <w:rFonts w:cstheme="minorHAnsi"/>
          <w:sz w:val="20"/>
          <w:szCs w:val="20"/>
        </w:rPr>
        <w:t xml:space="preserve"> V dalším textu budou používány zkratky útvarů MK zavedené</w:t>
      </w:r>
      <w:r w:rsidRPr="00AB5C83">
        <w:rPr>
          <w:rFonts w:cstheme="minorHAnsi"/>
          <w:color w:val="000000" w:themeColor="text1"/>
          <w:sz w:val="20"/>
          <w:szCs w:val="20"/>
        </w:rPr>
        <w:t xml:space="preserve"> v této tabulce</w:t>
      </w:r>
      <w:r w:rsidR="00965595" w:rsidRPr="00AB5C83">
        <w:rPr>
          <w:rFonts w:cstheme="minorHAnsi"/>
          <w:color w:val="000000" w:themeColor="text1"/>
          <w:sz w:val="20"/>
          <w:szCs w:val="20"/>
        </w:rPr>
        <w:t>.</w:t>
      </w:r>
    </w:p>
    <w:p w14:paraId="41247BFF" w14:textId="245F7148" w:rsidR="009B6C3A" w:rsidRDefault="00D416B9" w:rsidP="00B918A0">
      <w:pPr>
        <w:spacing w:after="120"/>
        <w:rPr>
          <w:rFonts w:cstheme="minorHAnsi"/>
        </w:rPr>
      </w:pPr>
      <w:r>
        <w:rPr>
          <w:rFonts w:cstheme="minorHAnsi"/>
        </w:rPr>
        <w:t>V</w:t>
      </w:r>
      <w:r w:rsidRPr="00872B1D">
        <w:rPr>
          <w:rFonts w:cstheme="minorHAnsi"/>
        </w:rPr>
        <w:t xml:space="preserve"> rámci kulturních aktivit realizovalo MK prostřednictvím </w:t>
      </w:r>
      <w:r w:rsidR="005B34C1">
        <w:rPr>
          <w:rFonts w:cstheme="minorHAnsi"/>
        </w:rPr>
        <w:t>několika</w:t>
      </w:r>
      <w:r w:rsidR="005B34C1" w:rsidRPr="00872B1D">
        <w:rPr>
          <w:rFonts w:cstheme="minorHAnsi"/>
        </w:rPr>
        <w:t xml:space="preserve"> </w:t>
      </w:r>
      <w:r w:rsidR="005B34C1">
        <w:rPr>
          <w:rFonts w:cstheme="minorHAnsi"/>
        </w:rPr>
        <w:t>odborů a oddělení</w:t>
      </w:r>
      <w:r w:rsidRPr="00872B1D">
        <w:rPr>
          <w:rFonts w:cstheme="minorHAnsi"/>
        </w:rPr>
        <w:t xml:space="preserve"> každoročně 24 až 2</w:t>
      </w:r>
      <w:r>
        <w:rPr>
          <w:rFonts w:cstheme="minorHAnsi"/>
        </w:rPr>
        <w:t>7</w:t>
      </w:r>
      <w:r w:rsidRPr="00872B1D">
        <w:rPr>
          <w:rFonts w:cstheme="minorHAnsi"/>
        </w:rPr>
        <w:t xml:space="preserve"> </w:t>
      </w:r>
      <w:r>
        <w:rPr>
          <w:rFonts w:cstheme="minorHAnsi"/>
        </w:rPr>
        <w:t>VDŘ</w:t>
      </w:r>
      <w:r w:rsidRPr="00872B1D">
        <w:rPr>
          <w:rFonts w:cstheme="minorHAnsi"/>
        </w:rPr>
        <w:t xml:space="preserve">. V této tabulce nejsou </w:t>
      </w:r>
      <w:r w:rsidR="007D4DF4">
        <w:rPr>
          <w:rFonts w:cstheme="minorHAnsi"/>
        </w:rPr>
        <w:t xml:space="preserve">z důvodu jejich mimořádnosti </w:t>
      </w:r>
      <w:r w:rsidRPr="00872B1D">
        <w:rPr>
          <w:rFonts w:cstheme="minorHAnsi"/>
        </w:rPr>
        <w:t>uveden</w:t>
      </w:r>
      <w:r w:rsidR="007D4DF4">
        <w:rPr>
          <w:rFonts w:cstheme="minorHAnsi"/>
        </w:rPr>
        <w:t>a</w:t>
      </w:r>
      <w:r w:rsidRPr="00872B1D">
        <w:rPr>
          <w:rFonts w:cstheme="minorHAnsi"/>
        </w:rPr>
        <w:t xml:space="preserve"> vyhlašovaná dotační řízení týkající</w:t>
      </w:r>
      <w:r>
        <w:rPr>
          <w:rFonts w:cstheme="minorHAnsi"/>
        </w:rPr>
        <w:t xml:space="preserve"> se</w:t>
      </w:r>
      <w:r w:rsidRPr="00872B1D">
        <w:rPr>
          <w:rFonts w:cstheme="minorHAnsi"/>
        </w:rPr>
        <w:t xml:space="preserve"> minimalizace dopadů </w:t>
      </w:r>
      <w:r w:rsidR="005D2CBB" w:rsidRPr="00872B1D">
        <w:rPr>
          <w:rFonts w:cstheme="minorHAnsi"/>
        </w:rPr>
        <w:t>covid</w:t>
      </w:r>
      <w:r w:rsidR="005D2CBB">
        <w:rPr>
          <w:rFonts w:cstheme="minorHAnsi"/>
        </w:rPr>
        <w:t>u</w:t>
      </w:r>
      <w:r w:rsidRPr="00872B1D">
        <w:rPr>
          <w:rFonts w:cstheme="minorHAnsi"/>
        </w:rPr>
        <w:t>-19 na sektor kultury</w:t>
      </w:r>
      <w:r>
        <w:rPr>
          <w:rFonts w:cstheme="minorHAnsi"/>
        </w:rPr>
        <w:t>,</w:t>
      </w:r>
      <w:r w:rsidRPr="00872B1D">
        <w:rPr>
          <w:rFonts w:cstheme="minorHAnsi"/>
        </w:rPr>
        <w:t xml:space="preserve"> která v letech 2020 až 2022 </w:t>
      </w:r>
      <w:r w:rsidRPr="00F51D09">
        <w:rPr>
          <w:rFonts w:cstheme="minorHAnsi"/>
        </w:rPr>
        <w:t>administroval</w:t>
      </w:r>
      <w:r w:rsidR="00976586">
        <w:rPr>
          <w:rFonts w:cstheme="minorHAnsi"/>
        </w:rPr>
        <w:t>y útvary</w:t>
      </w:r>
      <w:r w:rsidRPr="00872B1D">
        <w:rPr>
          <w:rFonts w:cstheme="minorHAnsi"/>
        </w:rPr>
        <w:t xml:space="preserve"> OUKKO/OU</w:t>
      </w:r>
      <w:r>
        <w:rPr>
          <w:rFonts w:cstheme="minorHAnsi"/>
        </w:rPr>
        <w:t xml:space="preserve">, </w:t>
      </w:r>
      <w:r w:rsidRPr="00872B1D">
        <w:rPr>
          <w:rFonts w:cstheme="minorHAnsi"/>
        </w:rPr>
        <w:t>OMA</w:t>
      </w:r>
      <w:r>
        <w:rPr>
          <w:rFonts w:cstheme="minorHAnsi"/>
        </w:rPr>
        <w:t xml:space="preserve"> a OMVEU. </w:t>
      </w:r>
      <w:r>
        <w:rPr>
          <w:color w:val="auto"/>
        </w:rPr>
        <w:t>Přehled všech 24</w:t>
      </w:r>
      <w:r w:rsidR="00814A7A">
        <w:rPr>
          <w:color w:val="auto"/>
        </w:rPr>
        <w:t> </w:t>
      </w:r>
      <w:r>
        <w:rPr>
          <w:color w:val="auto"/>
        </w:rPr>
        <w:t>výzev vyhlášených na podporu kulturních aktivit na rok 2022, včetně uvedení</w:t>
      </w:r>
      <w:r w:rsidRPr="00294E01">
        <w:t xml:space="preserve"> </w:t>
      </w:r>
      <w:r w:rsidRPr="00294E01">
        <w:rPr>
          <w:color w:val="auto"/>
        </w:rPr>
        <w:t>výdajů a poč</w:t>
      </w:r>
      <w:r>
        <w:rPr>
          <w:color w:val="auto"/>
        </w:rPr>
        <w:t>tu</w:t>
      </w:r>
      <w:r w:rsidRPr="00294E01">
        <w:rPr>
          <w:color w:val="auto"/>
        </w:rPr>
        <w:t xml:space="preserve"> podpořených projektů</w:t>
      </w:r>
      <w:r>
        <w:rPr>
          <w:color w:val="auto"/>
        </w:rPr>
        <w:t xml:space="preserve">, je </w:t>
      </w:r>
      <w:r w:rsidR="009718E3">
        <w:rPr>
          <w:color w:val="auto"/>
        </w:rPr>
        <w:t>uveden v příloze</w:t>
      </w:r>
      <w:r w:rsidRPr="00AD187C">
        <w:rPr>
          <w:rStyle w:val="normaltextrun"/>
        </w:rPr>
        <w:t xml:space="preserve"> č.</w:t>
      </w:r>
      <w:r>
        <w:rPr>
          <w:rStyle w:val="normaltextrun"/>
        </w:rPr>
        <w:t> 1</w:t>
      </w:r>
      <w:r w:rsidRPr="00AD187C">
        <w:rPr>
          <w:rStyle w:val="normaltextrun"/>
        </w:rPr>
        <w:t xml:space="preserve"> tohoto</w:t>
      </w:r>
      <w:r w:rsidRPr="009C5477">
        <w:rPr>
          <w:rStyle w:val="normaltextrun"/>
        </w:rPr>
        <w:t xml:space="preserve"> kontrolního závěru</w:t>
      </w:r>
      <w:r>
        <w:rPr>
          <w:rStyle w:val="normaltextrun"/>
        </w:rPr>
        <w:t>.</w:t>
      </w:r>
    </w:p>
    <w:p w14:paraId="2FB5CDB7" w14:textId="31C2BCA9" w:rsidR="009B6C3A" w:rsidRPr="00411C12" w:rsidRDefault="00D416B9" w:rsidP="00D13CCD">
      <w:pPr>
        <w:spacing w:before="0" w:after="120"/>
        <w:rPr>
          <w:color w:val="auto"/>
        </w:rPr>
      </w:pPr>
      <w:r>
        <w:rPr>
          <w:rFonts w:cstheme="minorHAnsi"/>
        </w:rPr>
        <w:t xml:space="preserve">V </w:t>
      </w:r>
      <w:r w:rsidRPr="00777017">
        <w:rPr>
          <w:rFonts w:cstheme="minorHAnsi"/>
        </w:rPr>
        <w:t xml:space="preserve">rámci </w:t>
      </w:r>
      <w:r>
        <w:rPr>
          <w:rFonts w:cstheme="minorHAnsi"/>
        </w:rPr>
        <w:t xml:space="preserve">podpory </w:t>
      </w:r>
      <w:r w:rsidRPr="00777017">
        <w:rPr>
          <w:rFonts w:cstheme="minorHAnsi"/>
        </w:rPr>
        <w:t>kulturních aktivit na roky 201</w:t>
      </w:r>
      <w:r>
        <w:rPr>
          <w:rFonts w:cstheme="minorHAnsi"/>
        </w:rPr>
        <w:t>9</w:t>
      </w:r>
      <w:r w:rsidRPr="00777017">
        <w:rPr>
          <w:rFonts w:cstheme="minorHAnsi"/>
        </w:rPr>
        <w:t xml:space="preserve"> až 20</w:t>
      </w:r>
      <w:r>
        <w:rPr>
          <w:rFonts w:cstheme="minorHAnsi"/>
        </w:rPr>
        <w:t>22</w:t>
      </w:r>
      <w:r w:rsidRPr="00777017">
        <w:rPr>
          <w:rFonts w:cstheme="minorHAnsi"/>
        </w:rPr>
        <w:t xml:space="preserve"> poskytlo MK</w:t>
      </w:r>
      <w:r>
        <w:rPr>
          <w:rFonts w:cstheme="minorHAnsi"/>
        </w:rPr>
        <w:t xml:space="preserve"> v každém roce</w:t>
      </w:r>
      <w:r w:rsidRPr="00777017">
        <w:rPr>
          <w:rFonts w:cstheme="minorHAnsi"/>
        </w:rPr>
        <w:t xml:space="preserve"> průměrně přes</w:t>
      </w:r>
      <w:r w:rsidR="005D2CBB">
        <w:rPr>
          <w:rFonts w:cstheme="minorHAnsi"/>
        </w:rPr>
        <w:t xml:space="preserve"> </w:t>
      </w:r>
      <w:r w:rsidR="009102F9">
        <w:rPr>
          <w:rFonts w:cstheme="minorHAnsi"/>
        </w:rPr>
        <w:t>dva tisíce</w:t>
      </w:r>
      <w:r w:rsidRPr="00777017">
        <w:rPr>
          <w:rFonts w:cstheme="minorHAnsi"/>
        </w:rPr>
        <w:t xml:space="preserve"> dotací.</w:t>
      </w:r>
      <w:r>
        <w:rPr>
          <w:rFonts w:cstheme="minorHAnsi"/>
        </w:rPr>
        <w:t xml:space="preserve"> </w:t>
      </w:r>
      <w:r w:rsidRPr="006C7A7A">
        <w:t xml:space="preserve">MK </w:t>
      </w:r>
      <w:r>
        <w:t>podporovalo</w:t>
      </w:r>
      <w:r w:rsidRPr="0027605C">
        <w:t xml:space="preserve"> projekty z velmi různorodých oblastí, které realiz</w:t>
      </w:r>
      <w:r>
        <w:t>ovali</w:t>
      </w:r>
      <w:r w:rsidRPr="0027605C">
        <w:t xml:space="preserve"> příjemci různých forem.</w:t>
      </w:r>
      <w:r w:rsidR="007D4DF4">
        <w:t xml:space="preserve"> </w:t>
      </w:r>
      <w:r w:rsidRPr="0027605C">
        <w:t>Rozpočty jednotlivých projektů se v kontrolovaném období pohybovaly v</w:t>
      </w:r>
      <w:r w:rsidR="009718E3">
        <w:t xml:space="preserve"> rozmezí </w:t>
      </w:r>
      <w:r w:rsidRPr="0027605C">
        <w:t xml:space="preserve">řádu tisíců </w:t>
      </w:r>
      <w:r w:rsidR="005D2CBB">
        <w:t>korun</w:t>
      </w:r>
      <w:r>
        <w:t xml:space="preserve"> </w:t>
      </w:r>
      <w:r w:rsidRPr="0027605C">
        <w:t xml:space="preserve">až po téměř 200 mil. Kč v případě </w:t>
      </w:r>
      <w:r w:rsidRPr="00EA2BDC">
        <w:rPr>
          <w:i/>
        </w:rPr>
        <w:t>Mezinárodního filmového festivalu Karlovy Vary</w:t>
      </w:r>
      <w:r w:rsidRPr="0027605C">
        <w:t xml:space="preserve">. </w:t>
      </w:r>
    </w:p>
    <w:p w14:paraId="6CA1A46B" w14:textId="77777777" w:rsidR="000141D2" w:rsidRPr="00C50C07" w:rsidRDefault="00D416B9" w:rsidP="00814A7A">
      <w:pPr>
        <w:keepNext/>
        <w:spacing w:before="720" w:after="240"/>
        <w:ind w:left="357"/>
        <w:jc w:val="center"/>
        <w:outlineLvl w:val="0"/>
        <w:rPr>
          <w:b/>
          <w:sz w:val="28"/>
        </w:rPr>
      </w:pPr>
      <w:r w:rsidRPr="005C620F">
        <w:rPr>
          <w:b/>
          <w:sz w:val="28"/>
        </w:rPr>
        <w:t>III. </w:t>
      </w:r>
      <w:r w:rsidR="00C866CB" w:rsidRPr="005C620F">
        <w:rPr>
          <w:b/>
          <w:sz w:val="28"/>
        </w:rPr>
        <w:t>Rozsah kontroly</w:t>
      </w:r>
    </w:p>
    <w:p w14:paraId="102D8CE4" w14:textId="16CC786A" w:rsidR="00434AA3" w:rsidRPr="00591AB0" w:rsidRDefault="00D416B9" w:rsidP="00434AA3">
      <w:pPr>
        <w:spacing w:before="0" w:after="120"/>
        <w:rPr>
          <w:rFonts w:eastAsiaTheme="minorHAnsi" w:cstheme="minorHAnsi"/>
        </w:rPr>
      </w:pPr>
      <w:r w:rsidRPr="00591AB0">
        <w:rPr>
          <w:rFonts w:eastAsiaTheme="minorHAnsi" w:cstheme="minorHAnsi"/>
        </w:rPr>
        <w:t xml:space="preserve">Předmětem kontrolní akce byly peněžní prostředky státu určené na kulturní aktivity z rozpočtové kapitoly </w:t>
      </w:r>
      <w:r w:rsidR="009718E3">
        <w:rPr>
          <w:rFonts w:eastAsiaTheme="minorHAnsi" w:cstheme="minorHAnsi"/>
        </w:rPr>
        <w:t>Ministerstva kultury</w:t>
      </w:r>
      <w:r w:rsidRPr="00591AB0">
        <w:rPr>
          <w:rFonts w:eastAsiaTheme="minorHAnsi" w:cstheme="minorHAnsi"/>
        </w:rPr>
        <w:t xml:space="preserve">. Cílem kontroly bylo prověřit, zda </w:t>
      </w:r>
      <w:r w:rsidR="009102F9">
        <w:rPr>
          <w:rFonts w:eastAsiaTheme="minorHAnsi" w:cstheme="minorHAnsi"/>
        </w:rPr>
        <w:t>MK</w:t>
      </w:r>
      <w:r w:rsidRPr="00591AB0">
        <w:rPr>
          <w:rFonts w:eastAsiaTheme="minorHAnsi" w:cstheme="minorHAnsi"/>
        </w:rPr>
        <w:t xml:space="preserve"> vynakládalo peněžní prostředky státu určené na kulturní aktivity účelně, efektivně a v souladu s právními předpisy. Kontrolovaným obdobím bylo období od roku 2019 do 202</w:t>
      </w:r>
      <w:r w:rsidR="0096525B" w:rsidRPr="00591AB0">
        <w:rPr>
          <w:rFonts w:eastAsiaTheme="minorHAnsi" w:cstheme="minorHAnsi"/>
        </w:rPr>
        <w:t>2</w:t>
      </w:r>
      <w:r w:rsidRPr="00591AB0">
        <w:rPr>
          <w:rFonts w:eastAsiaTheme="minorHAnsi" w:cstheme="minorHAnsi"/>
        </w:rPr>
        <w:t>. V případě věcných souvislostí i období předcházející či následující.</w:t>
      </w:r>
    </w:p>
    <w:p w14:paraId="3E82CF95" w14:textId="7C6C5479" w:rsidR="003A1A06" w:rsidRPr="00591AB0" w:rsidRDefault="00D416B9" w:rsidP="003A1A06">
      <w:pPr>
        <w:spacing w:after="120"/>
        <w:rPr>
          <w:rFonts w:asciiTheme="minorHAnsi" w:hAnsiTheme="minorHAnsi" w:cstheme="minorHAnsi"/>
        </w:rPr>
      </w:pPr>
      <w:r w:rsidRPr="00591AB0">
        <w:rPr>
          <w:rFonts w:asciiTheme="minorHAnsi" w:hAnsiTheme="minorHAnsi" w:cstheme="minorHAnsi"/>
        </w:rPr>
        <w:t>Kontrola</w:t>
      </w:r>
      <w:r w:rsidR="006C06F8" w:rsidRPr="00591AB0">
        <w:rPr>
          <w:rFonts w:asciiTheme="minorHAnsi" w:hAnsiTheme="minorHAnsi" w:cstheme="minorHAnsi"/>
        </w:rPr>
        <w:t xml:space="preserve"> byl</w:t>
      </w:r>
      <w:r w:rsidRPr="00591AB0">
        <w:rPr>
          <w:rFonts w:asciiTheme="minorHAnsi" w:hAnsiTheme="minorHAnsi" w:cstheme="minorHAnsi"/>
        </w:rPr>
        <w:t>a provedena u</w:t>
      </w:r>
      <w:r w:rsidR="006C06F8" w:rsidRPr="00591AB0">
        <w:rPr>
          <w:rFonts w:asciiTheme="minorHAnsi" w:hAnsiTheme="minorHAnsi" w:cstheme="minorHAnsi"/>
        </w:rPr>
        <w:t xml:space="preserve"> MK jako poskytova</w:t>
      </w:r>
      <w:r w:rsidR="00C040DB" w:rsidRPr="00591AB0">
        <w:rPr>
          <w:rFonts w:asciiTheme="minorHAnsi" w:hAnsiTheme="minorHAnsi" w:cstheme="minorHAnsi"/>
        </w:rPr>
        <w:t>te</w:t>
      </w:r>
      <w:r w:rsidR="006C06F8" w:rsidRPr="00591AB0">
        <w:rPr>
          <w:rFonts w:asciiTheme="minorHAnsi" w:hAnsiTheme="minorHAnsi" w:cstheme="minorHAnsi"/>
        </w:rPr>
        <w:t>l</w:t>
      </w:r>
      <w:r w:rsidRPr="00591AB0">
        <w:rPr>
          <w:rFonts w:asciiTheme="minorHAnsi" w:hAnsiTheme="minorHAnsi" w:cstheme="minorHAnsi"/>
        </w:rPr>
        <w:t>e</w:t>
      </w:r>
      <w:r w:rsidR="006C06F8" w:rsidRPr="00591AB0">
        <w:rPr>
          <w:rFonts w:asciiTheme="minorHAnsi" w:hAnsiTheme="minorHAnsi" w:cstheme="minorHAnsi"/>
        </w:rPr>
        <w:t xml:space="preserve"> </w:t>
      </w:r>
      <w:r w:rsidRPr="00591AB0">
        <w:rPr>
          <w:rFonts w:asciiTheme="minorHAnsi" w:hAnsiTheme="minorHAnsi" w:cstheme="minorHAnsi"/>
        </w:rPr>
        <w:t>podpor</w:t>
      </w:r>
      <w:r w:rsidR="00591AB0">
        <w:rPr>
          <w:rFonts w:asciiTheme="minorHAnsi" w:hAnsiTheme="minorHAnsi" w:cstheme="minorHAnsi"/>
        </w:rPr>
        <w:t>y</w:t>
      </w:r>
      <w:r w:rsidRPr="00591AB0">
        <w:rPr>
          <w:rFonts w:asciiTheme="minorHAnsi" w:hAnsiTheme="minorHAnsi" w:cstheme="minorHAnsi"/>
        </w:rPr>
        <w:t xml:space="preserve"> kulturních aktivit</w:t>
      </w:r>
      <w:r w:rsidR="006C06F8" w:rsidRPr="00591AB0">
        <w:rPr>
          <w:rFonts w:asciiTheme="minorHAnsi" w:hAnsiTheme="minorHAnsi" w:cstheme="minorHAnsi"/>
        </w:rPr>
        <w:t xml:space="preserve">. </w:t>
      </w:r>
      <w:r w:rsidR="00591AB0">
        <w:rPr>
          <w:rFonts w:asciiTheme="minorHAnsi" w:hAnsiTheme="minorHAnsi" w:cstheme="minorHAnsi"/>
        </w:rPr>
        <w:t xml:space="preserve">V oblasti nastavení dotačních podmínek byla kontrola zaměřena </w:t>
      </w:r>
      <w:r w:rsidR="005F6881">
        <w:rPr>
          <w:rFonts w:asciiTheme="minorHAnsi" w:hAnsiTheme="minorHAnsi" w:cstheme="minorHAnsi"/>
        </w:rPr>
        <w:t xml:space="preserve">z důvodu aktuálnosti </w:t>
      </w:r>
      <w:r w:rsidR="00591AB0">
        <w:rPr>
          <w:rFonts w:asciiTheme="minorHAnsi" w:hAnsiTheme="minorHAnsi" w:cstheme="minorHAnsi"/>
        </w:rPr>
        <w:t xml:space="preserve">na </w:t>
      </w:r>
      <w:r w:rsidR="00F15FF5">
        <w:rPr>
          <w:rFonts w:asciiTheme="minorHAnsi" w:hAnsiTheme="minorHAnsi" w:cstheme="minorHAnsi"/>
        </w:rPr>
        <w:t>poslední rok kontrolovaného období, tedy rok 2022</w:t>
      </w:r>
      <w:r w:rsidR="00591AB0">
        <w:rPr>
          <w:rFonts w:asciiTheme="minorHAnsi" w:hAnsiTheme="minorHAnsi" w:cstheme="minorHAnsi"/>
        </w:rPr>
        <w:t xml:space="preserve">, na který MK vyhlásilo </w:t>
      </w:r>
      <w:r w:rsidRPr="00591AB0">
        <w:rPr>
          <w:rFonts w:asciiTheme="minorHAnsi" w:hAnsiTheme="minorHAnsi" w:cstheme="minorHAnsi"/>
        </w:rPr>
        <w:t>24 výzev</w:t>
      </w:r>
      <w:r w:rsidR="006C06F8" w:rsidRPr="00591AB0">
        <w:rPr>
          <w:rFonts w:asciiTheme="minorHAnsi" w:hAnsiTheme="minorHAnsi" w:cstheme="minorHAnsi"/>
        </w:rPr>
        <w:t xml:space="preserve">. </w:t>
      </w:r>
    </w:p>
    <w:p w14:paraId="2DFD896D" w14:textId="3D3425E4" w:rsidR="007D4DF4" w:rsidRDefault="007D4DF4" w:rsidP="00AB5C83">
      <w:pPr>
        <w:keepNext/>
        <w:rPr>
          <w:rFonts w:eastAsia="Calibri" w:cstheme="minorBidi"/>
        </w:rPr>
      </w:pPr>
      <w:r>
        <w:t xml:space="preserve">Posouzení účelnosti spočívalo zejména </w:t>
      </w:r>
      <w:r>
        <w:rPr>
          <w:rFonts w:cs="Times New Roman"/>
        </w:rPr>
        <w:t xml:space="preserve">v hodnocení, zda MK dosáhlo </w:t>
      </w:r>
      <w:r w:rsidR="005D2CBB">
        <w:rPr>
          <w:rFonts w:cs="Times New Roman"/>
        </w:rPr>
        <w:t xml:space="preserve">stanovených cílů </w:t>
      </w:r>
      <w:r>
        <w:rPr>
          <w:rFonts w:cs="Times New Roman"/>
        </w:rPr>
        <w:t>vynaložením peněžních prostředků na kulturní aktivity. V rámci toho</w:t>
      </w:r>
      <w:r>
        <w:rPr>
          <w:rFonts w:eastAsia="Calibri"/>
        </w:rPr>
        <w:t xml:space="preserve"> NKÚ posuzoval, zda MK: </w:t>
      </w:r>
    </w:p>
    <w:p w14:paraId="728DE273" w14:textId="77777777" w:rsidR="007D4DF4" w:rsidRDefault="007D4DF4" w:rsidP="00AB5C83">
      <w:pPr>
        <w:numPr>
          <w:ilvl w:val="0"/>
          <w:numId w:val="39"/>
        </w:numPr>
        <w:spacing w:after="120"/>
        <w:ind w:left="284" w:hanging="284"/>
        <w:contextualSpacing/>
      </w:pPr>
      <w:r>
        <w:rPr>
          <w:rFonts w:eastAsia="Calibri"/>
        </w:rPr>
        <w:t>stanovilo u kulturních aktivit jako celku a u VDŘ cíle a měřitelné ukazatele, jež umožní vyhodnocení jejich plnění a tím vyhodnocení účelnosti a přínosů podpory kulturních aktivit,</w:t>
      </w:r>
    </w:p>
    <w:p w14:paraId="48355D66" w14:textId="44794940" w:rsidR="007D4DF4" w:rsidRDefault="007D4DF4" w:rsidP="00AB5C83">
      <w:pPr>
        <w:numPr>
          <w:ilvl w:val="0"/>
          <w:numId w:val="39"/>
        </w:numPr>
        <w:spacing w:after="120"/>
        <w:ind w:left="284" w:hanging="284"/>
        <w:contextualSpacing/>
      </w:pPr>
      <w:r>
        <w:rPr>
          <w:rFonts w:eastAsia="Calibri"/>
        </w:rPr>
        <w:lastRenderedPageBreak/>
        <w:t>poskytovalo peněžní prostředky na kulturní aktivity na základě takto stanovených cílů a</w:t>
      </w:r>
      <w:r w:rsidR="00AB5C83">
        <w:rPr>
          <w:rFonts w:eastAsia="Calibri"/>
        </w:rPr>
        <w:t> </w:t>
      </w:r>
      <w:r>
        <w:rPr>
          <w:rFonts w:eastAsia="Calibri"/>
        </w:rPr>
        <w:t>realizovaných vyhodnocení,</w:t>
      </w:r>
    </w:p>
    <w:p w14:paraId="424CE334" w14:textId="77777777" w:rsidR="007D4DF4" w:rsidRDefault="007D4DF4" w:rsidP="00AB5C83">
      <w:pPr>
        <w:numPr>
          <w:ilvl w:val="0"/>
          <w:numId w:val="39"/>
        </w:numPr>
        <w:spacing w:after="120"/>
        <w:ind w:left="284" w:hanging="284"/>
      </w:pPr>
      <w:r>
        <w:rPr>
          <w:rFonts w:eastAsia="Calibri"/>
        </w:rPr>
        <w:t>naplnilo všechny cíle v oblasti kulturních aktivit realizací jednotlivých VDŘ.</w:t>
      </w:r>
    </w:p>
    <w:p w14:paraId="7DA9F0A4" w14:textId="1AB510DE" w:rsidR="00591AB0" w:rsidRPr="00134E9A" w:rsidRDefault="007D4DF4" w:rsidP="007D4DF4">
      <w:pPr>
        <w:spacing w:after="120"/>
        <w:rPr>
          <w:rFonts w:asciiTheme="minorHAnsi" w:eastAsiaTheme="minorEastAsia" w:hAnsiTheme="minorHAnsi" w:cstheme="minorBidi"/>
        </w:rPr>
      </w:pPr>
      <w:r>
        <w:rPr>
          <w:rFonts w:cs="Times New Roman"/>
        </w:rPr>
        <w:t>Posouzení efektivnosti spočívalo zejména v hodnocení, zda vynaložením prostředků na proces podpory a na podporu kulturních aktivit bylo dosaženo nejvýše možného plnění stanovených úkolů, cílů a přínosů podpory.</w:t>
      </w:r>
      <w:r>
        <w:rPr>
          <w:rFonts w:eastAsia="Calibri" w:cs="Times New Roman"/>
        </w:rPr>
        <w:t xml:space="preserve"> NKÚ posuzoval zejména, zda MK při administraci dotací využívá informační systém, který snižuje administrativní zátěž pro MK i příjemce (při podávání a hodnocení žádostí, evidenci žadatelů a realizovaných projektů, vyúčtování a vyhodnocování projektů apod.) a zároveň snižuje počet zaměstnanců nutných k administraci.</w:t>
      </w:r>
    </w:p>
    <w:p w14:paraId="7B81C5BA" w14:textId="2D49C5C3" w:rsidR="00C535A0" w:rsidRDefault="00D416B9" w:rsidP="00134E9A">
      <w:pPr>
        <w:spacing w:after="120"/>
        <w:rPr>
          <w:rFonts w:eastAsiaTheme="minorHAnsi" w:cstheme="minorHAnsi"/>
        </w:rPr>
      </w:pPr>
      <w:r w:rsidRPr="00134E9A">
        <w:rPr>
          <w:rFonts w:asciiTheme="minorHAnsi" w:eastAsiaTheme="minorEastAsia" w:hAnsiTheme="minorHAnsi" w:cstheme="minorBidi"/>
        </w:rPr>
        <w:t>Kontrolovaný</w:t>
      </w:r>
      <w:r w:rsidR="003A778D">
        <w:rPr>
          <w:rFonts w:asciiTheme="minorHAnsi" w:eastAsiaTheme="minorEastAsia" w:hAnsiTheme="minorHAnsi" w:cstheme="minorBidi"/>
        </w:rPr>
        <w:t>m</w:t>
      </w:r>
      <w:r w:rsidRPr="00134E9A">
        <w:rPr>
          <w:rFonts w:asciiTheme="minorHAnsi" w:eastAsiaTheme="minorEastAsia" w:hAnsiTheme="minorHAnsi" w:cstheme="minorBidi"/>
        </w:rPr>
        <w:t xml:space="preserve"> objem</w:t>
      </w:r>
      <w:r w:rsidR="003A778D">
        <w:rPr>
          <w:rFonts w:asciiTheme="minorHAnsi" w:eastAsiaTheme="minorEastAsia" w:hAnsiTheme="minorHAnsi" w:cstheme="minorBidi"/>
        </w:rPr>
        <w:t>em byly</w:t>
      </w:r>
      <w:r w:rsidRPr="00C6784A">
        <w:rPr>
          <w:rFonts w:cstheme="minorHAnsi"/>
        </w:rPr>
        <w:t xml:space="preserve"> výdaj</w:t>
      </w:r>
      <w:r w:rsidR="003A778D">
        <w:rPr>
          <w:rFonts w:cstheme="minorHAnsi"/>
        </w:rPr>
        <w:t>e</w:t>
      </w:r>
      <w:r w:rsidR="005D2CBB">
        <w:rPr>
          <w:rFonts w:cstheme="minorHAnsi"/>
        </w:rPr>
        <w:t xml:space="preserve"> </w:t>
      </w:r>
      <w:r w:rsidRPr="00C6784A">
        <w:rPr>
          <w:rFonts w:cstheme="minorHAnsi"/>
        </w:rPr>
        <w:t xml:space="preserve">MK na </w:t>
      </w:r>
      <w:r>
        <w:rPr>
          <w:rFonts w:cstheme="minorHAnsi"/>
        </w:rPr>
        <w:t>kulturní aktivity</w:t>
      </w:r>
      <w:r w:rsidRPr="00C6784A">
        <w:rPr>
          <w:rFonts w:cstheme="minorHAnsi"/>
        </w:rPr>
        <w:t xml:space="preserve"> ze státního rozpočtu</w:t>
      </w:r>
      <w:r w:rsidR="00CE35AA">
        <w:rPr>
          <w:rFonts w:cstheme="minorHAnsi"/>
        </w:rPr>
        <w:t xml:space="preserve">, které </w:t>
      </w:r>
      <w:r w:rsidRPr="003745B3">
        <w:rPr>
          <w:rFonts w:cstheme="minorHAnsi"/>
        </w:rPr>
        <w:t>za roky 2019 až 2022 čin</w:t>
      </w:r>
      <w:r w:rsidR="00427113">
        <w:rPr>
          <w:rFonts w:cstheme="minorHAnsi"/>
        </w:rPr>
        <w:t>il</w:t>
      </w:r>
      <w:r w:rsidR="00CE35AA">
        <w:rPr>
          <w:rFonts w:cstheme="minorHAnsi"/>
        </w:rPr>
        <w:t>y celkem</w:t>
      </w:r>
      <w:r w:rsidRPr="003745B3">
        <w:rPr>
          <w:rFonts w:cstheme="minorHAnsi"/>
        </w:rPr>
        <w:t xml:space="preserve"> 3 167 959 230 Kč. </w:t>
      </w:r>
      <w:r w:rsidR="00427113" w:rsidRPr="00616175">
        <w:rPr>
          <w:rFonts w:asciiTheme="minorHAnsi" w:hAnsiTheme="minorHAnsi" w:cstheme="minorHAnsi"/>
        </w:rPr>
        <w:t>Proces administrace</w:t>
      </w:r>
      <w:r w:rsidR="00427113">
        <w:rPr>
          <w:rFonts w:asciiTheme="minorHAnsi" w:hAnsiTheme="minorHAnsi" w:cstheme="minorHAnsi"/>
        </w:rPr>
        <w:t xml:space="preserve"> </w:t>
      </w:r>
      <w:r w:rsidR="00427113" w:rsidRPr="00616175">
        <w:rPr>
          <w:rFonts w:asciiTheme="minorHAnsi" w:hAnsiTheme="minorHAnsi" w:cstheme="minorHAnsi"/>
        </w:rPr>
        <w:t>byl ověřen rovněž na kontrolním vzorku 30 projektů. Kontrolní vzorek tvořil</w:t>
      </w:r>
      <w:r w:rsidR="00427113">
        <w:rPr>
          <w:rFonts w:asciiTheme="minorHAnsi" w:hAnsiTheme="minorHAnsi" w:cstheme="minorHAnsi"/>
        </w:rPr>
        <w:t>y</w:t>
      </w:r>
      <w:r w:rsidR="00427113" w:rsidRPr="00616175">
        <w:rPr>
          <w:rFonts w:asciiTheme="minorHAnsi" w:hAnsiTheme="minorHAnsi" w:cstheme="minorHAnsi"/>
        </w:rPr>
        <w:t xml:space="preserve"> náhodně vybran</w:t>
      </w:r>
      <w:r w:rsidR="00427113">
        <w:rPr>
          <w:rFonts w:asciiTheme="minorHAnsi" w:hAnsiTheme="minorHAnsi" w:cstheme="minorHAnsi"/>
        </w:rPr>
        <w:t>é</w:t>
      </w:r>
      <w:r w:rsidR="00427113" w:rsidRPr="00616175">
        <w:rPr>
          <w:rFonts w:asciiTheme="minorHAnsi" w:hAnsiTheme="minorHAnsi" w:cstheme="minorHAnsi"/>
        </w:rPr>
        <w:t xml:space="preserve"> projekt</w:t>
      </w:r>
      <w:r w:rsidR="00427113">
        <w:rPr>
          <w:rFonts w:asciiTheme="minorHAnsi" w:hAnsiTheme="minorHAnsi" w:cstheme="minorHAnsi"/>
        </w:rPr>
        <w:t xml:space="preserve">y, </w:t>
      </w:r>
      <w:r w:rsidR="00427113" w:rsidRPr="00EB7D39">
        <w:rPr>
          <w:rFonts w:asciiTheme="minorHAnsi" w:hAnsiTheme="minorHAnsi" w:cstheme="minorHAnsi"/>
        </w:rPr>
        <w:t>s</w:t>
      </w:r>
      <w:r w:rsidR="00AB5C83">
        <w:rPr>
          <w:rFonts w:asciiTheme="minorHAnsi" w:hAnsiTheme="minorHAnsi" w:cstheme="minorHAnsi"/>
        </w:rPr>
        <w:t> </w:t>
      </w:r>
      <w:r w:rsidR="00427113" w:rsidRPr="00EB7D39">
        <w:rPr>
          <w:rFonts w:asciiTheme="minorHAnsi" w:hAnsiTheme="minorHAnsi" w:cstheme="minorHAnsi"/>
        </w:rPr>
        <w:t xml:space="preserve">přihlédnutím k výši dotace a k zastoupení všech útvarů MK, které </w:t>
      </w:r>
      <w:r w:rsidR="00427113">
        <w:rPr>
          <w:rFonts w:asciiTheme="minorHAnsi" w:hAnsiTheme="minorHAnsi" w:cstheme="minorHAnsi"/>
        </w:rPr>
        <w:t>VDŘ</w:t>
      </w:r>
      <w:r w:rsidR="00427113" w:rsidRPr="00EB7D39">
        <w:rPr>
          <w:rFonts w:asciiTheme="minorHAnsi" w:hAnsiTheme="minorHAnsi" w:cstheme="minorHAnsi"/>
        </w:rPr>
        <w:t xml:space="preserve"> administrují</w:t>
      </w:r>
      <w:r w:rsidR="00427113">
        <w:rPr>
          <w:rStyle w:val="ui-provider"/>
        </w:rPr>
        <w:t xml:space="preserve">. Kontrolovaný objem na </w:t>
      </w:r>
      <w:r w:rsidRPr="003745B3">
        <w:rPr>
          <w:rFonts w:cstheme="minorHAnsi"/>
        </w:rPr>
        <w:t>úrovni projektů čin</w:t>
      </w:r>
      <w:r w:rsidR="00427113">
        <w:rPr>
          <w:rFonts w:cstheme="minorHAnsi"/>
        </w:rPr>
        <w:t>il</w:t>
      </w:r>
      <w:r w:rsidRPr="003745B3">
        <w:rPr>
          <w:rFonts w:cstheme="minorHAnsi"/>
        </w:rPr>
        <w:t xml:space="preserve"> 48 199 800 Kč</w:t>
      </w:r>
      <w:r w:rsidRPr="00C6784A">
        <w:rPr>
          <w:rFonts w:cstheme="minorHAnsi"/>
        </w:rPr>
        <w:t>.</w:t>
      </w:r>
    </w:p>
    <w:p w14:paraId="3C8B5E0B" w14:textId="77777777" w:rsidR="001D4DC1" w:rsidRPr="002777F2" w:rsidRDefault="00D416B9" w:rsidP="00AB5C83">
      <w:pPr>
        <w:spacing w:before="0"/>
        <w:rPr>
          <w:rFonts w:eastAsiaTheme="minorHAnsi" w:cstheme="minorHAnsi"/>
          <w:b/>
          <w:color w:val="auto"/>
        </w:rPr>
      </w:pPr>
      <w:r>
        <w:rPr>
          <w:rFonts w:eastAsiaTheme="minorHAnsi" w:cstheme="minorHAnsi"/>
          <w:b/>
          <w:color w:val="auto"/>
        </w:rPr>
        <w:t>K</w:t>
      </w:r>
      <w:r w:rsidRPr="002777F2">
        <w:rPr>
          <w:rFonts w:eastAsiaTheme="minorHAnsi" w:cstheme="minorHAnsi"/>
          <w:b/>
          <w:color w:val="auto"/>
        </w:rPr>
        <w:t xml:space="preserve">ontrola </w:t>
      </w:r>
      <w:r>
        <w:rPr>
          <w:rFonts w:eastAsiaTheme="minorHAnsi" w:cstheme="minorHAnsi"/>
          <w:b/>
          <w:color w:val="auto"/>
        </w:rPr>
        <w:t xml:space="preserve">se </w:t>
      </w:r>
      <w:r w:rsidRPr="002777F2">
        <w:rPr>
          <w:rFonts w:eastAsiaTheme="minorHAnsi" w:cstheme="minorHAnsi"/>
          <w:b/>
          <w:color w:val="auto"/>
        </w:rPr>
        <w:t xml:space="preserve">zaměřila </w:t>
      </w:r>
      <w:r w:rsidR="001017E6">
        <w:rPr>
          <w:rFonts w:eastAsiaTheme="minorHAnsi" w:cstheme="minorHAnsi"/>
          <w:b/>
          <w:color w:val="auto"/>
        </w:rPr>
        <w:t xml:space="preserve">zejména </w:t>
      </w:r>
      <w:r w:rsidRPr="002777F2">
        <w:rPr>
          <w:rFonts w:eastAsiaTheme="minorHAnsi" w:cstheme="minorHAnsi"/>
          <w:b/>
          <w:color w:val="auto"/>
        </w:rPr>
        <w:t>na:</w:t>
      </w:r>
    </w:p>
    <w:p w14:paraId="49A38E02" w14:textId="77777777" w:rsidR="00EB7D39" w:rsidRDefault="00D416B9" w:rsidP="00AB5C83">
      <w:pPr>
        <w:pStyle w:val="Odstavecseseznamem"/>
        <w:numPr>
          <w:ilvl w:val="0"/>
          <w:numId w:val="40"/>
        </w:numPr>
        <w:spacing w:before="0" w:after="120"/>
        <w:ind w:left="284" w:hanging="284"/>
        <w:rPr>
          <w:rFonts w:eastAsiaTheme="minorHAnsi" w:cstheme="minorHAnsi"/>
          <w:color w:val="auto"/>
        </w:rPr>
      </w:pPr>
      <w:r w:rsidRPr="00EB7D39">
        <w:rPr>
          <w:rFonts w:eastAsiaTheme="minorHAnsi" w:cstheme="minorHAnsi"/>
          <w:color w:val="auto"/>
        </w:rPr>
        <w:t>nastavení cílů</w:t>
      </w:r>
      <w:r w:rsidR="009102F9">
        <w:rPr>
          <w:rFonts w:eastAsiaTheme="minorHAnsi" w:cstheme="minorHAnsi"/>
          <w:color w:val="auto"/>
        </w:rPr>
        <w:t xml:space="preserve"> a monitorování jejich plnění</w:t>
      </w:r>
      <w:r>
        <w:rPr>
          <w:rFonts w:eastAsiaTheme="minorHAnsi" w:cstheme="minorHAnsi"/>
          <w:color w:val="auto"/>
        </w:rPr>
        <w:t>,</w:t>
      </w:r>
    </w:p>
    <w:p w14:paraId="228BBD8B" w14:textId="77777777" w:rsidR="002777F2" w:rsidRDefault="00D416B9" w:rsidP="00AB5C83">
      <w:pPr>
        <w:pStyle w:val="Odstavecseseznamem"/>
        <w:numPr>
          <w:ilvl w:val="0"/>
          <w:numId w:val="40"/>
        </w:numPr>
        <w:spacing w:before="0" w:after="120"/>
        <w:ind w:left="284" w:hanging="284"/>
        <w:rPr>
          <w:rFonts w:eastAsiaTheme="minorHAnsi" w:cstheme="minorHAnsi"/>
          <w:color w:val="auto"/>
        </w:rPr>
      </w:pPr>
      <w:r>
        <w:rPr>
          <w:rFonts w:eastAsiaTheme="minorHAnsi" w:cstheme="minorHAnsi"/>
        </w:rPr>
        <w:t>administraci poskytovaných dotací,</w:t>
      </w:r>
    </w:p>
    <w:p w14:paraId="65F336AA" w14:textId="77777777" w:rsidR="002777F2" w:rsidRDefault="00D416B9" w:rsidP="00AB5C83">
      <w:pPr>
        <w:pStyle w:val="Odstavecseseznamem"/>
        <w:numPr>
          <w:ilvl w:val="0"/>
          <w:numId w:val="40"/>
        </w:numPr>
        <w:spacing w:before="0" w:after="120"/>
        <w:ind w:left="284" w:hanging="284"/>
        <w:rPr>
          <w:rFonts w:eastAsiaTheme="minorHAnsi" w:cstheme="minorHAnsi"/>
          <w:color w:val="auto"/>
        </w:rPr>
      </w:pPr>
      <w:r w:rsidRPr="00DE3F9E">
        <w:rPr>
          <w:rFonts w:eastAsiaTheme="minorHAnsi" w:cstheme="minorHAnsi"/>
          <w:color w:val="auto"/>
        </w:rPr>
        <w:t>nastavení a realizaci kontrolní činnosti</w:t>
      </w:r>
      <w:r>
        <w:rPr>
          <w:rFonts w:eastAsiaTheme="minorHAnsi" w:cstheme="minorHAnsi"/>
          <w:color w:val="auto"/>
        </w:rPr>
        <w:t>,</w:t>
      </w:r>
    </w:p>
    <w:p w14:paraId="3E85084D" w14:textId="77777777" w:rsidR="002777F2" w:rsidRPr="001D4DC1" w:rsidRDefault="00D416B9" w:rsidP="00AB5C83">
      <w:pPr>
        <w:pStyle w:val="Odstavecseseznamem"/>
        <w:numPr>
          <w:ilvl w:val="0"/>
          <w:numId w:val="40"/>
        </w:numPr>
        <w:spacing w:before="0" w:after="120"/>
        <w:ind w:left="284" w:hanging="284"/>
        <w:rPr>
          <w:rFonts w:eastAsiaTheme="minorHAnsi" w:cstheme="minorHAnsi"/>
          <w:color w:val="auto"/>
        </w:rPr>
      </w:pPr>
      <w:r w:rsidRPr="001D4DC1">
        <w:rPr>
          <w:rFonts w:eastAsiaTheme="minorHAnsi" w:cstheme="minorHAnsi"/>
          <w:color w:val="auto"/>
        </w:rPr>
        <w:t xml:space="preserve">vyhodnocení </w:t>
      </w:r>
      <w:r w:rsidR="00CE7E0A">
        <w:rPr>
          <w:rFonts w:eastAsiaTheme="minorHAnsi" w:cstheme="minorHAnsi"/>
          <w:color w:val="auto"/>
        </w:rPr>
        <w:t xml:space="preserve">plnění cílů a </w:t>
      </w:r>
      <w:r w:rsidRPr="001D4DC1">
        <w:rPr>
          <w:rFonts w:eastAsiaTheme="minorHAnsi" w:cstheme="minorHAnsi"/>
          <w:color w:val="auto"/>
        </w:rPr>
        <w:t>přínosů podpory</w:t>
      </w:r>
      <w:r w:rsidR="00EB7D39">
        <w:rPr>
          <w:rFonts w:eastAsiaTheme="minorHAnsi" w:cstheme="minorHAnsi"/>
          <w:color w:val="auto"/>
        </w:rPr>
        <w:t>,</w:t>
      </w:r>
    </w:p>
    <w:p w14:paraId="109C4512" w14:textId="77777777" w:rsidR="002777F2" w:rsidRDefault="00D416B9" w:rsidP="00AB5C83">
      <w:pPr>
        <w:pStyle w:val="Odstavecseseznamem"/>
        <w:numPr>
          <w:ilvl w:val="0"/>
          <w:numId w:val="40"/>
        </w:numPr>
        <w:spacing w:before="0" w:after="120"/>
        <w:ind w:left="284" w:hanging="284"/>
        <w:rPr>
          <w:rFonts w:eastAsiaTheme="minorHAnsi" w:cstheme="minorHAnsi"/>
          <w:color w:val="auto"/>
        </w:rPr>
      </w:pPr>
      <w:r w:rsidRPr="00DE3F9E">
        <w:rPr>
          <w:rFonts w:eastAsiaTheme="minorHAnsi" w:cstheme="minorHAnsi"/>
          <w:color w:val="auto"/>
        </w:rPr>
        <w:t xml:space="preserve">účinnost opatření </w:t>
      </w:r>
      <w:r>
        <w:rPr>
          <w:rFonts w:eastAsiaTheme="minorHAnsi" w:cstheme="minorHAnsi"/>
          <w:color w:val="auto"/>
        </w:rPr>
        <w:t>k odstranění nedostatků zjištěných v</w:t>
      </w:r>
      <w:r w:rsidRPr="00DE3F9E">
        <w:rPr>
          <w:rFonts w:eastAsiaTheme="minorHAnsi" w:cstheme="minorHAnsi"/>
          <w:color w:val="auto"/>
        </w:rPr>
        <w:t> kontrolní akc</w:t>
      </w:r>
      <w:r>
        <w:rPr>
          <w:rFonts w:eastAsiaTheme="minorHAnsi" w:cstheme="minorHAnsi"/>
          <w:color w:val="auto"/>
        </w:rPr>
        <w:t>i</w:t>
      </w:r>
      <w:r w:rsidRPr="00DE3F9E">
        <w:rPr>
          <w:rFonts w:eastAsiaTheme="minorHAnsi" w:cstheme="minorHAnsi"/>
          <w:color w:val="auto"/>
        </w:rPr>
        <w:t xml:space="preserve"> č. 1</w:t>
      </w:r>
      <w:r>
        <w:rPr>
          <w:rFonts w:eastAsiaTheme="minorHAnsi" w:cstheme="minorHAnsi"/>
          <w:color w:val="auto"/>
        </w:rPr>
        <w:t>8</w:t>
      </w:r>
      <w:r w:rsidRPr="00DE3F9E">
        <w:rPr>
          <w:rFonts w:eastAsiaTheme="minorHAnsi" w:cstheme="minorHAnsi"/>
          <w:color w:val="auto"/>
        </w:rPr>
        <w:t>/</w:t>
      </w:r>
      <w:r>
        <w:rPr>
          <w:rFonts w:eastAsiaTheme="minorHAnsi" w:cstheme="minorHAnsi"/>
          <w:color w:val="auto"/>
        </w:rPr>
        <w:t>19.</w:t>
      </w:r>
    </w:p>
    <w:p w14:paraId="561287DF" w14:textId="77777777" w:rsidR="002D5D1F" w:rsidRPr="00CF2E66" w:rsidRDefault="00D416B9" w:rsidP="00AB5C83">
      <w:pPr>
        <w:spacing w:before="480"/>
        <w:ind w:left="567" w:hanging="567"/>
        <w:rPr>
          <w:rFonts w:asciiTheme="minorHAnsi" w:hAnsiTheme="minorHAnsi" w:cstheme="minorHAnsi"/>
          <w:sz w:val="20"/>
          <w:szCs w:val="20"/>
        </w:rPr>
      </w:pPr>
      <w:r w:rsidRPr="00616175">
        <w:rPr>
          <w:rFonts w:asciiTheme="minorHAnsi" w:hAnsiTheme="minorHAnsi" w:cstheme="minorHAnsi"/>
          <w:b/>
          <w:sz w:val="20"/>
          <w:szCs w:val="20"/>
        </w:rPr>
        <w:t>Pozn.:</w:t>
      </w:r>
      <w:r w:rsidRPr="00616175">
        <w:rPr>
          <w:rFonts w:asciiTheme="minorHAnsi" w:hAnsiTheme="minorHAnsi" w:cstheme="minorHAnsi"/>
          <w:sz w:val="20"/>
          <w:szCs w:val="20"/>
        </w:rPr>
        <w:t xml:space="preserve"> </w:t>
      </w:r>
      <w:r w:rsidRPr="00616175">
        <w:rPr>
          <w:rFonts w:asciiTheme="minorHAnsi" w:hAnsiTheme="minorHAnsi" w:cstheme="minorHAnsi"/>
          <w:sz w:val="20"/>
          <w:szCs w:val="20"/>
        </w:rPr>
        <w:tab/>
        <w:t>Právní předpisy uvedené v tomto kontrolním závěru jsou aplikovány ve znění účinném pro kontrolované období.</w:t>
      </w:r>
    </w:p>
    <w:p w14:paraId="5811046A" w14:textId="77777777" w:rsidR="00757C61" w:rsidRDefault="00D416B9" w:rsidP="00814A7A">
      <w:pPr>
        <w:keepNext/>
        <w:spacing w:before="720" w:after="240"/>
        <w:ind w:left="357"/>
        <w:jc w:val="center"/>
        <w:outlineLvl w:val="0"/>
        <w:rPr>
          <w:b/>
          <w:sz w:val="28"/>
        </w:rPr>
      </w:pPr>
      <w:r w:rsidRPr="000141D2">
        <w:rPr>
          <w:b/>
          <w:sz w:val="28"/>
        </w:rPr>
        <w:t>IV. Podrobné skutečnosti zjištěné kontrolou</w:t>
      </w:r>
    </w:p>
    <w:p w14:paraId="1FE32C4E" w14:textId="64E475E2" w:rsidR="00F55646" w:rsidRPr="00F55646" w:rsidRDefault="00D416B9" w:rsidP="00B918A0">
      <w:pPr>
        <w:keepNext/>
        <w:spacing w:before="240" w:after="120"/>
        <w:rPr>
          <w:b/>
          <w:highlight w:val="yellow"/>
        </w:rPr>
      </w:pPr>
      <w:r>
        <w:rPr>
          <w:b/>
        </w:rPr>
        <w:t xml:space="preserve">1. </w:t>
      </w:r>
      <w:r w:rsidR="0090052D" w:rsidRPr="0090052D">
        <w:rPr>
          <w:b/>
        </w:rPr>
        <w:t>MK nevytvořilo předpoklady pro účelné vynakládání peněžních prostředků</w:t>
      </w:r>
    </w:p>
    <w:p w14:paraId="2673E1A9" w14:textId="68ABE53B" w:rsidR="00F55646" w:rsidRPr="00F15FF5" w:rsidRDefault="00D416B9" w:rsidP="00F55646">
      <w:pPr>
        <w:rPr>
          <w:i/>
        </w:rPr>
      </w:pPr>
      <w:r w:rsidRPr="00F55646">
        <w:t xml:space="preserve">Oblast kulturních aktivit </w:t>
      </w:r>
      <w:r w:rsidR="001017E6">
        <w:t xml:space="preserve">jako celek </w:t>
      </w:r>
      <w:r w:rsidRPr="00F55646">
        <w:t xml:space="preserve">nemá cíle stanoveny. V rámci kulturních aktivit vyhlašovaly VDŘ jednotlivé útvary MK. Cíle těchto VDŘ stanovilo MK velmi obecně, ve smyslu podpory určitých subjektů či aktivit. Nejčastěji MK stanovilo jako cíl VDŘ </w:t>
      </w:r>
      <w:r w:rsidRPr="002338A5">
        <w:t>„</w:t>
      </w:r>
      <w:r w:rsidRPr="00F55646">
        <w:rPr>
          <w:i/>
        </w:rPr>
        <w:t>podporu subjektů poskytujících veřejnou kulturní službu</w:t>
      </w:r>
      <w:r w:rsidRPr="002338A5">
        <w:t>“</w:t>
      </w:r>
      <w:r w:rsidRPr="00F55646">
        <w:rPr>
          <w:i/>
        </w:rPr>
        <w:t xml:space="preserve">. </w:t>
      </w:r>
      <w:r w:rsidRPr="00F55646">
        <w:t>U některých VDŘ nestanovilo MK žádné cíle, pouze vymezilo, kdo a na jaké projekty může podat žádost o poskytnutí dotace.</w:t>
      </w:r>
    </w:p>
    <w:p w14:paraId="46A4CA64" w14:textId="267A3AC0" w:rsidR="00F55646" w:rsidRPr="00F55646" w:rsidRDefault="00D416B9" w:rsidP="00F55646">
      <w:r w:rsidRPr="00F55646">
        <w:t>Cíle</w:t>
      </w:r>
      <w:r w:rsidR="003A778D">
        <w:t xml:space="preserve"> </w:t>
      </w:r>
      <w:r w:rsidRPr="00F55646">
        <w:t>dotací u jednotlivých projektů v rozhodnutích o poskytnutí dotace stanovilo MK rovněž velmi obecně</w:t>
      </w:r>
      <w:r w:rsidR="001017E6">
        <w:t xml:space="preserve"> a neurčitě</w:t>
      </w:r>
      <w:r w:rsidRPr="00F55646">
        <w:t>. V některých případech se jednalo o přepis cíle VDŘ</w:t>
      </w:r>
      <w:r w:rsidR="001017E6">
        <w:t xml:space="preserve">. </w:t>
      </w:r>
      <w:r w:rsidRPr="00F55646">
        <w:t>V rozhodnutích o poskytnutí dotace nestanovilo MK konkrétní hodnoticí indikátory, podle nichž by bylo možné splnění cílů projektů vyhodnotit.</w:t>
      </w:r>
      <w:r w:rsidR="0054436C">
        <w:t xml:space="preserve"> </w:t>
      </w:r>
      <w:r w:rsidR="0054436C" w:rsidRPr="0054436C">
        <w:t>MK nezavázalo příjemce způsobem, který by zabezpečil, že podpořené projekty budou realizovány dle parametrů, na jejichž základě hodnoticí komise a</w:t>
      </w:r>
      <w:r w:rsidR="00AB5C83">
        <w:t> </w:t>
      </w:r>
      <w:r w:rsidR="0054436C" w:rsidRPr="0054436C">
        <w:t>MK rozhodly o podpoře</w:t>
      </w:r>
      <w:r w:rsidR="0054436C">
        <w:t>.</w:t>
      </w:r>
    </w:p>
    <w:p w14:paraId="3AF5286F" w14:textId="149E7C30" w:rsidR="00F55646" w:rsidRPr="00F55646" w:rsidRDefault="00D416B9" w:rsidP="00F55646">
      <w:pPr>
        <w:rPr>
          <w:rFonts w:eastAsia="Calibri"/>
        </w:rPr>
      </w:pPr>
      <w:r w:rsidRPr="00F55646">
        <w:t xml:space="preserve">Podporu kulturních aktivit prostřednictvím VDŘ </w:t>
      </w:r>
      <w:r w:rsidR="00502CE7">
        <w:t>vyhodnotil</w:t>
      </w:r>
      <w:r w:rsidR="001017E6">
        <w:t>y</w:t>
      </w:r>
      <w:r w:rsidR="00502CE7">
        <w:t xml:space="preserve"> pouze </w:t>
      </w:r>
      <w:r w:rsidR="00F730DF" w:rsidRPr="00F730DF">
        <w:t>OUKKO, ORNK a SOCNS</w:t>
      </w:r>
      <w:r w:rsidR="001017E6">
        <w:t>.</w:t>
      </w:r>
      <w:r w:rsidR="00502CE7">
        <w:t xml:space="preserve"> VDŘ </w:t>
      </w:r>
      <w:r w:rsidRPr="00F55646">
        <w:t>administrovan</w:t>
      </w:r>
      <w:r w:rsidR="00502CE7">
        <w:t>é</w:t>
      </w:r>
      <w:r w:rsidRPr="00F55646">
        <w:t xml:space="preserve"> OMA, OMG, OMVEU a OPP</w:t>
      </w:r>
      <w:r w:rsidR="00502CE7">
        <w:t xml:space="preserve"> </w:t>
      </w:r>
      <w:r w:rsidRPr="00F55646">
        <w:t xml:space="preserve">nevyhodnotilo MK vůbec. </w:t>
      </w:r>
      <w:r w:rsidRPr="00F55646">
        <w:rPr>
          <w:rFonts w:eastAsia="Calibri"/>
        </w:rPr>
        <w:t xml:space="preserve">Vyhodnocení jednotlivých VDŘ </w:t>
      </w:r>
      <w:r w:rsidR="00CE35AA">
        <w:rPr>
          <w:rFonts w:eastAsia="Calibri"/>
        </w:rPr>
        <w:t xml:space="preserve">však </w:t>
      </w:r>
      <w:r w:rsidRPr="00F55646">
        <w:rPr>
          <w:rFonts w:eastAsia="Calibri"/>
        </w:rPr>
        <w:t>byla pouze formální. MK uvedlo zejména základní statistická data o</w:t>
      </w:r>
      <w:r w:rsidR="00AB5C83">
        <w:rPr>
          <w:rFonts w:eastAsia="Calibri"/>
        </w:rPr>
        <w:t> </w:t>
      </w:r>
      <w:r w:rsidRPr="00F55646">
        <w:rPr>
          <w:rFonts w:eastAsia="Calibri"/>
        </w:rPr>
        <w:t xml:space="preserve">udělené podpoře. S výjimkou jednoho VDŘ administrovaného SOCNS však vyhodnocení neměla vazbu na </w:t>
      </w:r>
      <w:r w:rsidR="001017E6">
        <w:rPr>
          <w:rFonts w:eastAsia="Calibri"/>
        </w:rPr>
        <w:t>už tak velmi obecně</w:t>
      </w:r>
      <w:r w:rsidRPr="00F55646">
        <w:rPr>
          <w:rFonts w:eastAsia="Calibri"/>
        </w:rPr>
        <w:t xml:space="preserve"> stanovené cíle. MK u jednotlivých VDŘ nestanovilo </w:t>
      </w:r>
      <w:r w:rsidRPr="00F55646">
        <w:rPr>
          <w:rFonts w:eastAsia="Calibri"/>
        </w:rPr>
        <w:lastRenderedPageBreak/>
        <w:t xml:space="preserve">měřitelné ukazatele plnění stanovených cílů a v realizovaných hodnoceních </w:t>
      </w:r>
      <w:r w:rsidR="00EF1334">
        <w:rPr>
          <w:rFonts w:eastAsia="Calibri"/>
        </w:rPr>
        <w:t>p</w:t>
      </w:r>
      <w:r w:rsidRPr="00F55646">
        <w:rPr>
          <w:rFonts w:eastAsia="Calibri"/>
        </w:rPr>
        <w:t>ak míru jejich plnění nevyhodnotilo.</w:t>
      </w:r>
    </w:p>
    <w:p w14:paraId="6A1CF673" w14:textId="1F0F078B" w:rsidR="00F55646" w:rsidRPr="00F55646" w:rsidRDefault="00D416B9" w:rsidP="00F55646">
      <w:r w:rsidRPr="00F55646">
        <w:rPr>
          <w:rFonts w:eastAsia="Calibri"/>
        </w:rPr>
        <w:t>V rámci podpořených projektů, VDŘ ani koncepčních dokumentů nestanovilo</w:t>
      </w:r>
      <w:r w:rsidR="00175D73" w:rsidRPr="00175D73">
        <w:rPr>
          <w:rFonts w:eastAsia="Calibri"/>
        </w:rPr>
        <w:t xml:space="preserve"> </w:t>
      </w:r>
      <w:r w:rsidR="00175D73" w:rsidRPr="00F55646">
        <w:rPr>
          <w:rFonts w:eastAsia="Calibri"/>
        </w:rPr>
        <w:t>MK</w:t>
      </w:r>
      <w:r w:rsidRPr="00F55646">
        <w:rPr>
          <w:rFonts w:eastAsia="Calibri"/>
        </w:rPr>
        <w:t xml:space="preserve"> konkrétní měřitelné ukazatele, ze kterých by bylo zřejmé, čeho chce MK v oblasti kulturních aktivit dosáhnout a jakým způsobem bude tyto očekávané dopady monitorovat a</w:t>
      </w:r>
      <w:r w:rsidR="00175D73">
        <w:rPr>
          <w:rFonts w:eastAsia="Calibri"/>
        </w:rPr>
        <w:t> </w:t>
      </w:r>
      <w:r w:rsidRPr="00F55646">
        <w:rPr>
          <w:rFonts w:eastAsia="Calibri"/>
        </w:rPr>
        <w:t>vyhodnocovat.</w:t>
      </w:r>
      <w:r>
        <w:rPr>
          <w:rFonts w:eastAsia="Calibri"/>
        </w:rPr>
        <w:t xml:space="preserve"> Vzhledem k</w:t>
      </w:r>
      <w:r w:rsidR="00311582">
        <w:rPr>
          <w:rFonts w:eastAsia="Calibri"/>
        </w:rPr>
        <w:t> </w:t>
      </w:r>
      <w:r>
        <w:rPr>
          <w:rFonts w:eastAsia="Calibri"/>
        </w:rPr>
        <w:t>tomu</w:t>
      </w:r>
      <w:r w:rsidR="00311582">
        <w:rPr>
          <w:rFonts w:eastAsia="Calibri"/>
        </w:rPr>
        <w:t xml:space="preserve"> MK ani nevyhodnotilo</w:t>
      </w:r>
      <w:r w:rsidRPr="00F55646">
        <w:t xml:space="preserve"> mír</w:t>
      </w:r>
      <w:r w:rsidR="00311582">
        <w:t>u</w:t>
      </w:r>
      <w:r w:rsidRPr="00F55646">
        <w:t xml:space="preserve"> plnění cílů, efektivnosti, skutečných přínosů a</w:t>
      </w:r>
      <w:r w:rsidR="00AB5C83">
        <w:t> </w:t>
      </w:r>
      <w:r w:rsidRPr="00F55646">
        <w:t>vývoje v oblasti podpory kulturních aktivit.</w:t>
      </w:r>
    </w:p>
    <w:p w14:paraId="74278898" w14:textId="28136195" w:rsidR="00F55646" w:rsidRPr="00F55646" w:rsidRDefault="00D416B9" w:rsidP="00F55646">
      <w:pPr>
        <w:spacing w:after="120"/>
        <w:rPr>
          <w:rFonts w:eastAsia="Calibri" w:cs="Times New Roman"/>
        </w:rPr>
      </w:pPr>
      <w:r w:rsidRPr="00F55646">
        <w:rPr>
          <w:rFonts w:eastAsia="Calibri" w:cs="Times New Roman"/>
        </w:rPr>
        <w:t xml:space="preserve">MK nepostupovalo v souladu se zákonem o finanční kontrole, </w:t>
      </w:r>
      <w:r w:rsidR="00EF1334">
        <w:rPr>
          <w:rFonts w:eastAsia="Calibri" w:cs="Times New Roman"/>
        </w:rPr>
        <w:t>když</w:t>
      </w:r>
      <w:r w:rsidRPr="00F55646">
        <w:rPr>
          <w:rFonts w:eastAsia="Calibri" w:cs="Times New Roman"/>
        </w:rPr>
        <w:t xml:space="preserve"> nestanovilo kritéria pro prověřování hospodárného, efektivního a účelného výkonu veřejné správy a náležitě tak neplnilo hlavní cíl finanční kontroly.</w:t>
      </w:r>
      <w:r>
        <w:rPr>
          <w:rFonts w:eastAsia="Calibri" w:cs="Times New Roman"/>
          <w:vertAlign w:val="superscript"/>
        </w:rPr>
        <w:footnoteReference w:id="13"/>
      </w:r>
      <w:r w:rsidRPr="00F55646">
        <w:rPr>
          <w:rFonts w:eastAsia="Calibri" w:cs="Times New Roman"/>
        </w:rPr>
        <w:t xml:space="preserve"> Uvedený</w:t>
      </w:r>
      <w:r w:rsidR="00CE35AA">
        <w:rPr>
          <w:rFonts w:eastAsia="Calibri" w:cs="Times New Roman"/>
        </w:rPr>
        <w:t>m</w:t>
      </w:r>
      <w:r w:rsidRPr="00F55646">
        <w:rPr>
          <w:rFonts w:eastAsia="Calibri" w:cs="Times New Roman"/>
        </w:rPr>
        <w:t xml:space="preserve"> postup</w:t>
      </w:r>
      <w:r w:rsidR="00CE35AA">
        <w:rPr>
          <w:rFonts w:eastAsia="Calibri" w:cs="Times New Roman"/>
        </w:rPr>
        <w:t>em</w:t>
      </w:r>
      <w:r w:rsidRPr="00F55646">
        <w:rPr>
          <w:rFonts w:eastAsia="Calibri" w:cs="Times New Roman"/>
        </w:rPr>
        <w:t xml:space="preserve"> MK v oblasti nastavení a</w:t>
      </w:r>
      <w:r w:rsidR="00AB5C83">
        <w:rPr>
          <w:rFonts w:eastAsia="Calibri" w:cs="Times New Roman"/>
        </w:rPr>
        <w:t> </w:t>
      </w:r>
      <w:r w:rsidRPr="00F55646">
        <w:rPr>
          <w:rFonts w:eastAsia="Calibri" w:cs="Times New Roman"/>
        </w:rPr>
        <w:t>následného vyhodnocení podpory kulturních aktivit rovněž nespln</w:t>
      </w:r>
      <w:r w:rsidR="00CE35AA">
        <w:rPr>
          <w:rFonts w:eastAsia="Calibri" w:cs="Times New Roman"/>
        </w:rPr>
        <w:t>ilo</w:t>
      </w:r>
      <w:r w:rsidRPr="00F55646">
        <w:rPr>
          <w:rFonts w:eastAsia="Calibri" w:cs="Times New Roman"/>
        </w:rPr>
        <w:t xml:space="preserve"> povinnost soustavně sledovat a vyhodnocovat hospodárnost, efektivnost a účelnost vynakládání výdajů ve své kapitole, která je stanovená v rozpočtových pravidlech.</w:t>
      </w:r>
      <w:r>
        <w:rPr>
          <w:rFonts w:eastAsia="Calibri" w:cs="Times New Roman"/>
          <w:vertAlign w:val="superscript"/>
        </w:rPr>
        <w:footnoteReference w:id="14"/>
      </w:r>
    </w:p>
    <w:p w14:paraId="2BB021DC" w14:textId="1B51170D" w:rsidR="00F55646" w:rsidRPr="00F55646" w:rsidRDefault="00D416B9" w:rsidP="007B5231">
      <w:pPr>
        <w:rPr>
          <w:rFonts w:eastAsia="Calibri" w:cs="Times New Roman"/>
        </w:rPr>
      </w:pPr>
      <w:r w:rsidRPr="00F55646">
        <w:t>Zaměření podpory nebylo v rozporu s</w:t>
      </w:r>
      <w:r w:rsidR="00311582">
        <w:t xml:space="preserve"> velmi obecně stanovenými </w:t>
      </w:r>
      <w:r w:rsidRPr="00F55646">
        <w:t>cíli</w:t>
      </w:r>
      <w:r w:rsidR="00311582">
        <w:t>.</w:t>
      </w:r>
      <w:r w:rsidRPr="00F55646">
        <w:t xml:space="preserve"> MK vynaložilo prostředky v rámci kulturních aktivit na stanovený účel.</w:t>
      </w:r>
      <w:r w:rsidR="00311582">
        <w:t xml:space="preserve"> </w:t>
      </w:r>
      <w:r w:rsidRPr="00F55646">
        <w:rPr>
          <w:rFonts w:eastAsia="Calibri" w:cs="Times New Roman"/>
        </w:rPr>
        <w:t>MK však nevytvořilo předpoklady pro účelné vynakládání peněžních prostředků na kulturní aktivity tím, že:</w:t>
      </w:r>
    </w:p>
    <w:p w14:paraId="1F0FCB77" w14:textId="01EBFC97" w:rsidR="00F55646" w:rsidRPr="00F55646" w:rsidRDefault="00D416B9" w:rsidP="007B5231">
      <w:pPr>
        <w:numPr>
          <w:ilvl w:val="0"/>
          <w:numId w:val="33"/>
        </w:numPr>
        <w:spacing w:before="0" w:line="256" w:lineRule="auto"/>
        <w:ind w:left="284" w:hanging="284"/>
        <w:contextualSpacing/>
        <w:rPr>
          <w:rFonts w:eastAsia="Calibri" w:cs="Times New Roman"/>
        </w:rPr>
      </w:pPr>
      <w:r w:rsidRPr="00F55646">
        <w:rPr>
          <w:rFonts w:eastAsia="Calibri" w:cs="Times New Roman"/>
        </w:rPr>
        <w:t xml:space="preserve">nestanovilo výchozí a cílový stav, kterého by </w:t>
      </w:r>
      <w:r w:rsidR="003A778D">
        <w:rPr>
          <w:rFonts w:eastAsia="Calibri" w:cs="Times New Roman"/>
        </w:rPr>
        <w:t>mělo</w:t>
      </w:r>
      <w:r w:rsidRPr="00F55646">
        <w:rPr>
          <w:rFonts w:eastAsia="Calibri" w:cs="Times New Roman"/>
        </w:rPr>
        <w:t xml:space="preserve"> výdejem peněžních prostředků</w:t>
      </w:r>
      <w:r w:rsidR="00502CE7">
        <w:rPr>
          <w:rFonts w:eastAsia="Calibri" w:cs="Times New Roman"/>
        </w:rPr>
        <w:t xml:space="preserve"> </w:t>
      </w:r>
      <w:r w:rsidRPr="00F55646">
        <w:rPr>
          <w:rFonts w:eastAsia="Calibri" w:cs="Times New Roman"/>
        </w:rPr>
        <w:t xml:space="preserve">dosáhnout; </w:t>
      </w:r>
    </w:p>
    <w:p w14:paraId="3BFD6634" w14:textId="77777777" w:rsidR="00F55646" w:rsidRPr="00F55646" w:rsidRDefault="00D416B9" w:rsidP="007B5231">
      <w:pPr>
        <w:numPr>
          <w:ilvl w:val="0"/>
          <w:numId w:val="33"/>
        </w:numPr>
        <w:spacing w:before="0" w:line="256" w:lineRule="auto"/>
        <w:ind w:left="284" w:hanging="284"/>
        <w:contextualSpacing/>
        <w:rPr>
          <w:rFonts w:eastAsia="Calibri" w:cs="Times New Roman"/>
        </w:rPr>
      </w:pPr>
      <w:r w:rsidRPr="00F55646">
        <w:rPr>
          <w:rFonts w:eastAsia="Calibri" w:cs="Times New Roman"/>
        </w:rPr>
        <w:t>nestanovilo očekávané přínosy a dopady vynakládaných prostředků;</w:t>
      </w:r>
    </w:p>
    <w:p w14:paraId="0346A7CB" w14:textId="77777777" w:rsidR="002426F7" w:rsidRPr="002426F7" w:rsidRDefault="00D416B9" w:rsidP="007B5231">
      <w:pPr>
        <w:numPr>
          <w:ilvl w:val="0"/>
          <w:numId w:val="33"/>
        </w:numPr>
        <w:spacing w:before="0" w:line="256" w:lineRule="auto"/>
        <w:ind w:left="284" w:hanging="284"/>
        <w:contextualSpacing/>
        <w:rPr>
          <w:rFonts w:eastAsia="Calibri" w:cs="Times New Roman"/>
        </w:rPr>
      </w:pPr>
      <w:r w:rsidRPr="00F55646">
        <w:rPr>
          <w:rFonts w:eastAsia="Calibri"/>
        </w:rPr>
        <w:t>nestanovilo u podpory kulturních aktivit jako celku žádné cíle. U jednotlivých VDŘ stanovilo cíle velmi obecně;</w:t>
      </w:r>
    </w:p>
    <w:p w14:paraId="489FD47D" w14:textId="433458BB" w:rsidR="002426F7" w:rsidRPr="002426F7" w:rsidRDefault="00D416B9" w:rsidP="007B5231">
      <w:pPr>
        <w:numPr>
          <w:ilvl w:val="0"/>
          <w:numId w:val="33"/>
        </w:numPr>
        <w:spacing w:before="0" w:line="256" w:lineRule="auto"/>
        <w:ind w:left="284" w:hanging="284"/>
        <w:contextualSpacing/>
        <w:rPr>
          <w:rFonts w:eastAsia="Calibri" w:cs="Times New Roman"/>
        </w:rPr>
      </w:pPr>
      <w:r w:rsidRPr="00F55646">
        <w:rPr>
          <w:rFonts w:eastAsia="Calibri"/>
        </w:rPr>
        <w:t>nestanovilo v rozhodnutích o poskytnutí dotace konkrétní hodnoticí indikátory, podle nichž by bylo možné splnění cílů projektů vyhodnotit;</w:t>
      </w:r>
    </w:p>
    <w:p w14:paraId="36A78CAA" w14:textId="06E17D32" w:rsidR="00563E21" w:rsidRDefault="00D416B9" w:rsidP="007B5231">
      <w:pPr>
        <w:numPr>
          <w:ilvl w:val="0"/>
          <w:numId w:val="33"/>
        </w:numPr>
        <w:spacing w:before="0" w:line="256" w:lineRule="auto"/>
        <w:ind w:left="284" w:hanging="284"/>
        <w:contextualSpacing/>
        <w:rPr>
          <w:rFonts w:eastAsia="Calibri" w:cs="Times New Roman"/>
        </w:rPr>
      </w:pPr>
      <w:r w:rsidRPr="00F55646">
        <w:rPr>
          <w:rFonts w:eastAsia="Calibri" w:cs="Times New Roman"/>
        </w:rPr>
        <w:t xml:space="preserve">vyhodnocení jednotlivých VDŘ </w:t>
      </w:r>
      <w:r w:rsidR="002A6545" w:rsidRPr="00F55646">
        <w:rPr>
          <w:rFonts w:eastAsia="Calibri" w:cs="Times New Roman"/>
        </w:rPr>
        <w:t xml:space="preserve">realizovalo </w:t>
      </w:r>
      <w:r w:rsidRPr="00F55646">
        <w:rPr>
          <w:rFonts w:eastAsia="Calibri" w:cs="Times New Roman"/>
        </w:rPr>
        <w:t xml:space="preserve">pouze formálně, kdy uvedlo </w:t>
      </w:r>
      <w:r w:rsidR="00700737">
        <w:rPr>
          <w:rFonts w:eastAsia="Calibri" w:cs="Times New Roman"/>
        </w:rPr>
        <w:t xml:space="preserve">jenom </w:t>
      </w:r>
      <w:r w:rsidRPr="00F55646">
        <w:rPr>
          <w:rFonts w:eastAsia="Calibri" w:cs="Times New Roman"/>
        </w:rPr>
        <w:t>základní statistická data o udělené podpoře</w:t>
      </w:r>
      <w:r w:rsidR="00BE72B4">
        <w:rPr>
          <w:rFonts w:eastAsia="Calibri" w:cs="Times New Roman"/>
        </w:rPr>
        <w:t>;</w:t>
      </w:r>
    </w:p>
    <w:p w14:paraId="54CC2AA7" w14:textId="274E0603" w:rsidR="00F55646" w:rsidRPr="00966019" w:rsidRDefault="00D416B9" w:rsidP="007B5231">
      <w:pPr>
        <w:numPr>
          <w:ilvl w:val="0"/>
          <w:numId w:val="33"/>
        </w:numPr>
        <w:spacing w:before="0" w:after="120" w:line="257" w:lineRule="auto"/>
        <w:ind w:left="284" w:hanging="284"/>
        <w:rPr>
          <w:rFonts w:eastAsia="Calibri" w:cs="Times New Roman"/>
        </w:rPr>
      </w:pPr>
      <w:r w:rsidRPr="00F55646">
        <w:rPr>
          <w:rFonts w:eastAsia="Calibri"/>
        </w:rPr>
        <w:t>vyhodnocení efektivnosti, skutečných přínosů a vývoje v oblasti podpory kulturních aktivit</w:t>
      </w:r>
      <w:r w:rsidR="002A6545" w:rsidRPr="002A6545">
        <w:rPr>
          <w:rFonts w:eastAsia="Calibri"/>
        </w:rPr>
        <w:t xml:space="preserve"> </w:t>
      </w:r>
      <w:r w:rsidR="002A6545" w:rsidRPr="00F55646">
        <w:rPr>
          <w:rFonts w:eastAsia="Calibri"/>
        </w:rPr>
        <w:t>nerealizovalo</w:t>
      </w:r>
      <w:r w:rsidR="002A6545">
        <w:rPr>
          <w:rFonts w:eastAsia="Calibri"/>
        </w:rPr>
        <w:t xml:space="preserve"> vůbec</w:t>
      </w:r>
      <w:r w:rsidR="00BE72B4">
        <w:rPr>
          <w:rFonts w:eastAsia="Calibri"/>
        </w:rPr>
        <w:t>.</w:t>
      </w:r>
    </w:p>
    <w:p w14:paraId="7A59DFC5" w14:textId="0A935D69" w:rsidR="00966019" w:rsidRPr="00966019" w:rsidRDefault="00966019" w:rsidP="00966019">
      <w:pPr>
        <w:spacing w:before="0" w:after="120" w:line="257" w:lineRule="auto"/>
        <w:rPr>
          <w:rFonts w:eastAsia="Calibri" w:cs="Times New Roman"/>
        </w:rPr>
      </w:pPr>
      <w:r w:rsidRPr="00966019">
        <w:rPr>
          <w:rFonts w:eastAsia="Calibri" w:cs="Times New Roman"/>
        </w:rPr>
        <w:t xml:space="preserve">Oblast kulturních aktivit je částečně obsažena v SKP 2021. Jedná se o </w:t>
      </w:r>
      <w:r>
        <w:rPr>
          <w:rFonts w:eastAsia="Calibri" w:cs="Times New Roman"/>
        </w:rPr>
        <w:t xml:space="preserve">velmi </w:t>
      </w:r>
      <w:r w:rsidRPr="00966019">
        <w:rPr>
          <w:rFonts w:eastAsia="Calibri" w:cs="Times New Roman"/>
        </w:rPr>
        <w:t xml:space="preserve">obecný </w:t>
      </w:r>
      <w:r w:rsidR="00DB1990">
        <w:rPr>
          <w:rFonts w:eastAsia="Calibri" w:cs="Times New Roman"/>
        </w:rPr>
        <w:t xml:space="preserve">strategický </w:t>
      </w:r>
      <w:r w:rsidRPr="00966019">
        <w:rPr>
          <w:rFonts w:eastAsia="Calibri" w:cs="Times New Roman"/>
        </w:rPr>
        <w:t>dokument. Z tohoto důvodu mělo MK zpracovat plán je</w:t>
      </w:r>
      <w:r w:rsidR="00DB1990">
        <w:rPr>
          <w:rFonts w:eastAsia="Calibri" w:cs="Times New Roman"/>
        </w:rPr>
        <w:t>ho</w:t>
      </w:r>
      <w:r w:rsidRPr="00966019">
        <w:rPr>
          <w:rFonts w:eastAsia="Calibri" w:cs="Times New Roman"/>
        </w:rPr>
        <w:t xml:space="preserve"> implementace, ve kterém mělo stanovit k jednotlivým specifickým cílům návazná opatření, dílčí činnosti a úkoly, a to včetně vyčíslení souvisejících nákladů. Na základě usnesení vlády mělo MK předložit </w:t>
      </w:r>
      <w:r w:rsidR="009969A1">
        <w:rPr>
          <w:rFonts w:eastAsia="Calibri" w:cs="Times New Roman"/>
        </w:rPr>
        <w:t>p</w:t>
      </w:r>
      <w:r w:rsidRPr="00966019">
        <w:rPr>
          <w:rFonts w:eastAsia="Calibri" w:cs="Times New Roman"/>
        </w:rPr>
        <w:t>lán implementace SKP 2021 do 30. 6. 2022. Cílem bylo zajistit provázanost cílů SKP 2021 s dalšími strategickými a koncepčními materiály a představit soubor opatření a doporučení, jejichž prostřednictvím bude její vize uváděna v praxi. MK však do doby ukončení této kontroly (únor 2024) implementační plán nezpracovalo a třikrát žádalo o posunutí vládou stanoveného termínu pro jeho zpracování.</w:t>
      </w:r>
    </w:p>
    <w:p w14:paraId="39373C98" w14:textId="7E002560" w:rsidR="00966019" w:rsidRPr="00563E21" w:rsidRDefault="00966019" w:rsidP="00966019">
      <w:pPr>
        <w:spacing w:before="0" w:after="120" w:line="257" w:lineRule="auto"/>
        <w:rPr>
          <w:rFonts w:eastAsia="Calibri" w:cs="Times New Roman"/>
        </w:rPr>
      </w:pPr>
      <w:r w:rsidRPr="00966019">
        <w:rPr>
          <w:rFonts w:eastAsia="Calibri" w:cs="Times New Roman"/>
        </w:rPr>
        <w:t>Z předpokládané doby platnosti SKP 2021 uplynula více než polovina, MK však nezpracovalo implementační plán, který by stanovil opatření a úkoly, jejichž realizací by měla být SKP 2021 naplňována. Z vyjádření MK rovněž vyplývá, že pojetí SKP 2021 a stanovené cíle nepovažuje za příliš relevantní, když mj. uvedlo: „</w:t>
      </w:r>
      <w:r w:rsidRPr="00627C72">
        <w:rPr>
          <w:rFonts w:eastAsia="Calibri" w:cs="Times New Roman"/>
          <w:i/>
        </w:rPr>
        <w:t xml:space="preserve">Celá SKP 2021–2025 je pak dokumentem, který jen </w:t>
      </w:r>
      <w:r w:rsidRPr="00627C72">
        <w:rPr>
          <w:rFonts w:eastAsia="Calibri" w:cs="Times New Roman"/>
          <w:i/>
        </w:rPr>
        <w:lastRenderedPageBreak/>
        <w:t xml:space="preserve">konstatuje zjevné a nepřináší mnoho strategických pohledů na kulturu, tedy nepřináší přesně to, co by </w:t>
      </w:r>
      <w:r w:rsidR="00881AEF">
        <w:rPr>
          <w:rFonts w:eastAsia="Calibri" w:cs="Times New Roman"/>
          <w:i/>
        </w:rPr>
        <w:t>s</w:t>
      </w:r>
      <w:r w:rsidRPr="00627C72">
        <w:rPr>
          <w:rFonts w:eastAsia="Calibri" w:cs="Times New Roman"/>
          <w:i/>
        </w:rPr>
        <w:t>tátní kulturní politika měla obsahovat.</w:t>
      </w:r>
      <w:r w:rsidRPr="00966019">
        <w:rPr>
          <w:rFonts w:eastAsia="Calibri" w:cs="Times New Roman"/>
        </w:rPr>
        <w:t>“ SKP 2021 bez zpracovaného implementačního plánu tak nepředstavuje koncepční dokument</w:t>
      </w:r>
      <w:r w:rsidR="00881AEF">
        <w:rPr>
          <w:rFonts w:eastAsia="Calibri" w:cs="Times New Roman"/>
        </w:rPr>
        <w:t>,</w:t>
      </w:r>
      <w:r>
        <w:rPr>
          <w:rFonts w:eastAsia="Calibri" w:cs="Times New Roman"/>
        </w:rPr>
        <w:t xml:space="preserve"> </w:t>
      </w:r>
      <w:r>
        <w:t xml:space="preserve">na </w:t>
      </w:r>
      <w:r w:rsidR="00881AEF">
        <w:t xml:space="preserve">jehož </w:t>
      </w:r>
      <w:r>
        <w:t>základě by MK mohlo účelně a efektivně podporovat kulturní aktivity.</w:t>
      </w:r>
    </w:p>
    <w:p w14:paraId="378D1ACA" w14:textId="002E3A1D" w:rsidR="00F55646" w:rsidRPr="00F55646" w:rsidRDefault="00D416B9" w:rsidP="00B918A0">
      <w:pPr>
        <w:keepNext/>
        <w:spacing w:before="240" w:after="120"/>
        <w:rPr>
          <w:b/>
          <w:highlight w:val="yellow"/>
        </w:rPr>
      </w:pPr>
      <w:r>
        <w:rPr>
          <w:b/>
        </w:rPr>
        <w:t xml:space="preserve">2. </w:t>
      </w:r>
      <w:r w:rsidR="00430EB1">
        <w:rPr>
          <w:b/>
        </w:rPr>
        <w:t>Administrace poskytování dotací</w:t>
      </w:r>
      <w:r w:rsidR="00430EB1" w:rsidRPr="00F55646">
        <w:rPr>
          <w:b/>
        </w:rPr>
        <w:t xml:space="preserve"> je </w:t>
      </w:r>
      <w:r w:rsidR="00430EB1">
        <w:rPr>
          <w:b/>
        </w:rPr>
        <w:t>neefektivní</w:t>
      </w:r>
    </w:p>
    <w:p w14:paraId="10C80436" w14:textId="66A6CE88" w:rsidR="00F55646" w:rsidRPr="00F55646" w:rsidRDefault="00D416B9" w:rsidP="00F55646">
      <w:r w:rsidRPr="00F55646">
        <w:t xml:space="preserve">Rozmanitost podpory MK </w:t>
      </w:r>
      <w:r w:rsidR="00881AEF" w:rsidRPr="00F55646">
        <w:t xml:space="preserve">každoročně </w:t>
      </w:r>
      <w:r w:rsidRPr="00F55646">
        <w:t>řešilo vyhlášením 24 až 27 VDŘ, kter</w:t>
      </w:r>
      <w:r w:rsidR="00563E21">
        <w:t>é</w:t>
      </w:r>
      <w:r w:rsidRPr="00F55646">
        <w:t xml:space="preserve"> měl</w:t>
      </w:r>
      <w:r w:rsidR="00563E21">
        <w:t>y</w:t>
      </w:r>
      <w:r w:rsidRPr="00F55646">
        <w:t xml:space="preserve"> své specifické podmínky a kter</w:t>
      </w:r>
      <w:r w:rsidR="00563E21">
        <w:t>é</w:t>
      </w:r>
      <w:r w:rsidRPr="00F55646">
        <w:t xml:space="preserve"> administroval</w:t>
      </w:r>
      <w:r w:rsidR="00363C66">
        <w:t>y</w:t>
      </w:r>
      <w:r w:rsidRPr="00F55646">
        <w:t xml:space="preserve"> poměrně autonomně </w:t>
      </w:r>
      <w:r w:rsidR="00363C66">
        <w:t>jednotlivé</w:t>
      </w:r>
      <w:r w:rsidRPr="00F55646">
        <w:t xml:space="preserve"> útvar</w:t>
      </w:r>
      <w:r w:rsidR="00363C66">
        <w:t>y</w:t>
      </w:r>
      <w:r w:rsidRPr="00F55646">
        <w:t xml:space="preserve"> MK.</w:t>
      </w:r>
      <w:r w:rsidR="00563E21">
        <w:t xml:space="preserve"> </w:t>
      </w:r>
      <w:r w:rsidRPr="00F55646">
        <w:t xml:space="preserve">Porovnání objemu poskytnuté podpory a počtu zaměstnanců </w:t>
      </w:r>
      <w:r w:rsidR="00EE70A9">
        <w:t xml:space="preserve">podílejících se na její administraci </w:t>
      </w:r>
      <w:r w:rsidRPr="00F55646">
        <w:t>zobrazuje následující tabulka.</w:t>
      </w:r>
    </w:p>
    <w:p w14:paraId="64563341" w14:textId="33EAC08B" w:rsidR="00F55646" w:rsidRPr="007B5231" w:rsidRDefault="00D416B9" w:rsidP="007B5231">
      <w:pPr>
        <w:keepNext/>
        <w:ind w:left="1418" w:hanging="1418"/>
        <w:rPr>
          <w:b/>
        </w:rPr>
      </w:pPr>
      <w:r w:rsidRPr="007B5231">
        <w:rPr>
          <w:b/>
        </w:rPr>
        <w:t xml:space="preserve">Tabulka č. </w:t>
      </w:r>
      <w:r w:rsidR="0091760A" w:rsidRPr="007B5231">
        <w:rPr>
          <w:b/>
        </w:rPr>
        <w:t>3</w:t>
      </w:r>
      <w:r w:rsidRPr="007B5231">
        <w:rPr>
          <w:b/>
        </w:rPr>
        <w:t xml:space="preserve">: </w:t>
      </w:r>
      <w:r w:rsidR="007B5231">
        <w:rPr>
          <w:b/>
        </w:rPr>
        <w:tab/>
      </w:r>
      <w:r w:rsidRPr="007B5231">
        <w:rPr>
          <w:b/>
        </w:rPr>
        <w:t>Porovnání objemu poskytnuté podpory a počtu zaměstnanců dle útvarů MK za rok 2022</w:t>
      </w:r>
    </w:p>
    <w:tbl>
      <w:tblPr>
        <w:tblW w:w="5000" w:type="pct"/>
        <w:tblCellMar>
          <w:left w:w="70" w:type="dxa"/>
          <w:right w:w="70" w:type="dxa"/>
        </w:tblCellMar>
        <w:tblLook w:val="04A0" w:firstRow="1" w:lastRow="0" w:firstColumn="1" w:lastColumn="0" w:noHBand="0" w:noVBand="1"/>
      </w:tblPr>
      <w:tblGrid>
        <w:gridCol w:w="747"/>
        <w:gridCol w:w="1100"/>
        <w:gridCol w:w="709"/>
        <w:gridCol w:w="1017"/>
        <w:gridCol w:w="1508"/>
        <w:gridCol w:w="1338"/>
        <w:gridCol w:w="1445"/>
        <w:gridCol w:w="1196"/>
      </w:tblGrid>
      <w:tr w:rsidR="00B66422" w:rsidRPr="007B5231" w14:paraId="6D03C900" w14:textId="77777777" w:rsidTr="00B66422">
        <w:trPr>
          <w:trHeight w:val="283"/>
        </w:trPr>
        <w:tc>
          <w:tcPr>
            <w:tcW w:w="420" w:type="pct"/>
            <w:tcBorders>
              <w:top w:val="single" w:sz="4" w:space="0" w:color="auto"/>
              <w:left w:val="single" w:sz="4" w:space="0" w:color="auto"/>
              <w:bottom w:val="single" w:sz="4" w:space="0" w:color="auto"/>
              <w:right w:val="single" w:sz="4" w:space="0" w:color="auto"/>
            </w:tcBorders>
            <w:shd w:val="clear" w:color="auto" w:fill="E7E6E6"/>
            <w:vAlign w:val="center"/>
            <w:hideMark/>
          </w:tcPr>
          <w:p w14:paraId="36B1A602" w14:textId="77777777" w:rsidR="007D14CC" w:rsidRPr="007B5231" w:rsidRDefault="007D14CC" w:rsidP="007B5231">
            <w:pPr>
              <w:keepNext/>
              <w:spacing w:before="0"/>
              <w:jc w:val="center"/>
              <w:rPr>
                <w:b/>
                <w:bCs/>
                <w:sz w:val="16"/>
                <w:szCs w:val="16"/>
                <w:lang w:eastAsia="cs-CZ"/>
              </w:rPr>
            </w:pPr>
            <w:r w:rsidRPr="007B5231">
              <w:rPr>
                <w:b/>
                <w:bCs/>
                <w:sz w:val="16"/>
                <w:szCs w:val="16"/>
                <w:lang w:eastAsia="cs-CZ"/>
              </w:rPr>
              <w:t>Útvar MK</w:t>
            </w:r>
          </w:p>
        </w:tc>
        <w:tc>
          <w:tcPr>
            <w:tcW w:w="573" w:type="pct"/>
            <w:tcBorders>
              <w:top w:val="single" w:sz="4" w:space="0" w:color="auto"/>
              <w:left w:val="nil"/>
              <w:bottom w:val="single" w:sz="4" w:space="0" w:color="auto"/>
              <w:right w:val="single" w:sz="4" w:space="0" w:color="auto"/>
            </w:tcBorders>
            <w:shd w:val="clear" w:color="auto" w:fill="E7E6E6"/>
            <w:vAlign w:val="center"/>
            <w:hideMark/>
          </w:tcPr>
          <w:p w14:paraId="525235FB" w14:textId="10CEF287" w:rsidR="007D14CC" w:rsidRPr="007B5231" w:rsidRDefault="007D14CC" w:rsidP="00B66422">
            <w:pPr>
              <w:keepNext/>
              <w:spacing w:before="0"/>
              <w:jc w:val="center"/>
              <w:rPr>
                <w:b/>
                <w:bCs/>
                <w:sz w:val="16"/>
                <w:szCs w:val="16"/>
                <w:lang w:eastAsia="cs-CZ"/>
              </w:rPr>
            </w:pPr>
            <w:r w:rsidRPr="007B5231">
              <w:rPr>
                <w:b/>
                <w:bCs/>
                <w:sz w:val="16"/>
                <w:szCs w:val="16"/>
                <w:lang w:eastAsia="cs-CZ"/>
              </w:rPr>
              <w:t>Poskytnutá podpora</w:t>
            </w:r>
            <w:r w:rsidR="002C1560" w:rsidRPr="007B5231">
              <w:rPr>
                <w:b/>
                <w:bCs/>
                <w:sz w:val="16"/>
                <w:szCs w:val="16"/>
                <w:lang w:eastAsia="cs-CZ"/>
              </w:rPr>
              <w:t xml:space="preserve"> </w:t>
            </w:r>
            <w:r w:rsidR="00B66422">
              <w:rPr>
                <w:b/>
                <w:bCs/>
                <w:sz w:val="16"/>
                <w:szCs w:val="16"/>
                <w:lang w:eastAsia="cs-CZ"/>
              </w:rPr>
              <w:br/>
            </w:r>
            <w:r w:rsidRPr="007B5231">
              <w:rPr>
                <w:b/>
                <w:bCs/>
                <w:sz w:val="16"/>
                <w:szCs w:val="16"/>
                <w:lang w:eastAsia="cs-CZ"/>
              </w:rPr>
              <w:t>(v Kč)</w:t>
            </w:r>
          </w:p>
        </w:tc>
        <w:tc>
          <w:tcPr>
            <w:tcW w:w="390" w:type="pct"/>
            <w:tcBorders>
              <w:top w:val="single" w:sz="4" w:space="0" w:color="auto"/>
              <w:left w:val="nil"/>
              <w:bottom w:val="single" w:sz="4" w:space="0" w:color="auto"/>
              <w:right w:val="single" w:sz="4" w:space="0" w:color="auto"/>
            </w:tcBorders>
            <w:shd w:val="clear" w:color="auto" w:fill="E7E6E6"/>
            <w:vAlign w:val="center"/>
            <w:hideMark/>
          </w:tcPr>
          <w:p w14:paraId="36EDC18A" w14:textId="77777777" w:rsidR="007D14CC" w:rsidRPr="007B5231" w:rsidRDefault="007D14CC" w:rsidP="007B5231">
            <w:pPr>
              <w:keepNext/>
              <w:spacing w:before="0"/>
              <w:jc w:val="center"/>
              <w:rPr>
                <w:b/>
                <w:bCs/>
                <w:sz w:val="16"/>
                <w:szCs w:val="16"/>
                <w:lang w:eastAsia="cs-CZ"/>
              </w:rPr>
            </w:pPr>
            <w:r w:rsidRPr="007B5231">
              <w:rPr>
                <w:b/>
                <w:bCs/>
                <w:sz w:val="16"/>
                <w:szCs w:val="16"/>
                <w:lang w:eastAsia="cs-CZ"/>
              </w:rPr>
              <w:t>Počet projektů</w:t>
            </w:r>
          </w:p>
        </w:tc>
        <w:tc>
          <w:tcPr>
            <w:tcW w:w="558" w:type="pct"/>
            <w:tcBorders>
              <w:top w:val="single" w:sz="4" w:space="0" w:color="auto"/>
              <w:left w:val="nil"/>
              <w:bottom w:val="single" w:sz="4" w:space="0" w:color="auto"/>
              <w:right w:val="single" w:sz="4" w:space="0" w:color="auto"/>
            </w:tcBorders>
            <w:shd w:val="clear" w:color="auto" w:fill="E7E6E6"/>
            <w:vAlign w:val="center"/>
            <w:hideMark/>
          </w:tcPr>
          <w:p w14:paraId="5A269F6D" w14:textId="77777777" w:rsidR="007D14CC" w:rsidRPr="007B5231" w:rsidRDefault="007D14CC" w:rsidP="007B5231">
            <w:pPr>
              <w:keepNext/>
              <w:spacing w:before="0"/>
              <w:jc w:val="center"/>
              <w:rPr>
                <w:b/>
                <w:bCs/>
                <w:sz w:val="16"/>
                <w:szCs w:val="16"/>
                <w:lang w:eastAsia="cs-CZ"/>
              </w:rPr>
            </w:pPr>
            <w:r w:rsidRPr="007B5231">
              <w:rPr>
                <w:b/>
                <w:bCs/>
                <w:sz w:val="16"/>
                <w:szCs w:val="16"/>
                <w:lang w:eastAsia="cs-CZ"/>
              </w:rPr>
              <w:t>Počet zaměstnanců (úvazků)</w:t>
            </w:r>
          </w:p>
        </w:tc>
        <w:tc>
          <w:tcPr>
            <w:tcW w:w="840" w:type="pct"/>
            <w:tcBorders>
              <w:top w:val="single" w:sz="4" w:space="0" w:color="auto"/>
              <w:left w:val="nil"/>
              <w:bottom w:val="single" w:sz="4" w:space="0" w:color="auto"/>
              <w:right w:val="single" w:sz="4" w:space="0" w:color="auto"/>
            </w:tcBorders>
            <w:shd w:val="clear" w:color="auto" w:fill="E7E6E6"/>
            <w:vAlign w:val="center"/>
            <w:hideMark/>
          </w:tcPr>
          <w:p w14:paraId="16BEFFB4" w14:textId="57F8188A" w:rsidR="007D14CC" w:rsidRPr="007B5231" w:rsidRDefault="007D14CC" w:rsidP="007B5231">
            <w:pPr>
              <w:keepNext/>
              <w:spacing w:before="0"/>
              <w:jc w:val="center"/>
              <w:rPr>
                <w:b/>
                <w:bCs/>
                <w:sz w:val="16"/>
                <w:szCs w:val="16"/>
                <w:lang w:eastAsia="cs-CZ"/>
              </w:rPr>
            </w:pPr>
            <w:r w:rsidRPr="007B5231">
              <w:rPr>
                <w:b/>
                <w:bCs/>
                <w:sz w:val="16"/>
                <w:szCs w:val="16"/>
                <w:lang w:eastAsia="cs-CZ"/>
              </w:rPr>
              <w:t xml:space="preserve">Poskytnutá podpora </w:t>
            </w:r>
            <w:r w:rsidR="002C1560" w:rsidRPr="007B5231">
              <w:rPr>
                <w:b/>
                <w:bCs/>
                <w:sz w:val="16"/>
                <w:szCs w:val="16"/>
                <w:lang w:eastAsia="cs-CZ"/>
              </w:rPr>
              <w:t>na 1</w:t>
            </w:r>
            <w:r w:rsidR="007B5231" w:rsidRPr="007B5231">
              <w:rPr>
                <w:b/>
                <w:bCs/>
                <w:sz w:val="16"/>
                <w:szCs w:val="16"/>
                <w:lang w:eastAsia="cs-CZ"/>
              </w:rPr>
              <w:t> </w:t>
            </w:r>
            <w:r w:rsidR="002C1560" w:rsidRPr="007B5231">
              <w:rPr>
                <w:b/>
                <w:bCs/>
                <w:sz w:val="16"/>
                <w:szCs w:val="16"/>
                <w:lang w:eastAsia="cs-CZ"/>
              </w:rPr>
              <w:t>zaměstnance (úvazek)</w:t>
            </w:r>
            <w:r w:rsidR="007B5231" w:rsidRPr="007B5231">
              <w:rPr>
                <w:b/>
                <w:bCs/>
                <w:sz w:val="16"/>
                <w:szCs w:val="16"/>
                <w:lang w:eastAsia="cs-CZ"/>
              </w:rPr>
              <w:br/>
            </w:r>
            <w:r w:rsidR="002C1560" w:rsidRPr="007B5231">
              <w:rPr>
                <w:b/>
                <w:bCs/>
                <w:sz w:val="16"/>
                <w:szCs w:val="16"/>
                <w:lang w:eastAsia="cs-CZ"/>
              </w:rPr>
              <w:t>v Kč</w:t>
            </w:r>
          </w:p>
        </w:tc>
        <w:tc>
          <w:tcPr>
            <w:tcW w:w="746" w:type="pct"/>
            <w:tcBorders>
              <w:top w:val="single" w:sz="4" w:space="0" w:color="auto"/>
              <w:left w:val="nil"/>
              <w:bottom w:val="single" w:sz="4" w:space="0" w:color="auto"/>
              <w:right w:val="single" w:sz="4" w:space="0" w:color="auto"/>
            </w:tcBorders>
            <w:shd w:val="clear" w:color="auto" w:fill="E7E6E6"/>
            <w:vAlign w:val="center"/>
            <w:hideMark/>
          </w:tcPr>
          <w:p w14:paraId="38644D78" w14:textId="077C533D" w:rsidR="007D14CC" w:rsidRPr="007B5231" w:rsidRDefault="007D14CC" w:rsidP="007B5231">
            <w:pPr>
              <w:keepNext/>
              <w:spacing w:before="0"/>
              <w:jc w:val="center"/>
              <w:rPr>
                <w:b/>
                <w:bCs/>
                <w:sz w:val="16"/>
                <w:szCs w:val="16"/>
                <w:lang w:eastAsia="cs-CZ"/>
              </w:rPr>
            </w:pPr>
            <w:r w:rsidRPr="007B5231">
              <w:rPr>
                <w:b/>
                <w:bCs/>
                <w:sz w:val="16"/>
                <w:szCs w:val="16"/>
                <w:lang w:eastAsia="cs-CZ"/>
              </w:rPr>
              <w:t>Počet projektů</w:t>
            </w:r>
            <w:r w:rsidR="002C1560" w:rsidRPr="007B5231">
              <w:rPr>
                <w:b/>
                <w:bCs/>
                <w:sz w:val="16"/>
                <w:szCs w:val="16"/>
                <w:lang w:eastAsia="cs-CZ"/>
              </w:rPr>
              <w:t xml:space="preserve"> na 1</w:t>
            </w:r>
            <w:r w:rsidR="007B5231" w:rsidRPr="007B5231">
              <w:rPr>
                <w:b/>
                <w:bCs/>
                <w:sz w:val="16"/>
                <w:szCs w:val="16"/>
                <w:lang w:eastAsia="cs-CZ"/>
              </w:rPr>
              <w:t> </w:t>
            </w:r>
            <w:r w:rsidR="002C1560" w:rsidRPr="007B5231">
              <w:rPr>
                <w:b/>
                <w:bCs/>
                <w:sz w:val="16"/>
                <w:szCs w:val="16"/>
                <w:lang w:eastAsia="cs-CZ"/>
              </w:rPr>
              <w:t>zaměstnance</w:t>
            </w:r>
            <w:r w:rsidRPr="007B5231">
              <w:rPr>
                <w:b/>
                <w:bCs/>
                <w:sz w:val="16"/>
                <w:szCs w:val="16"/>
                <w:lang w:eastAsia="cs-CZ"/>
              </w:rPr>
              <w:t xml:space="preserve"> (úvaz</w:t>
            </w:r>
            <w:r w:rsidR="002C1560" w:rsidRPr="007B5231">
              <w:rPr>
                <w:b/>
                <w:bCs/>
                <w:sz w:val="16"/>
                <w:szCs w:val="16"/>
                <w:lang w:eastAsia="cs-CZ"/>
              </w:rPr>
              <w:t>ek</w:t>
            </w:r>
            <w:r w:rsidRPr="007B5231">
              <w:rPr>
                <w:b/>
                <w:bCs/>
                <w:sz w:val="16"/>
                <w:szCs w:val="16"/>
                <w:lang w:eastAsia="cs-CZ"/>
              </w:rPr>
              <w:t>)</w:t>
            </w:r>
          </w:p>
        </w:tc>
        <w:tc>
          <w:tcPr>
            <w:tcW w:w="805" w:type="pct"/>
            <w:tcBorders>
              <w:top w:val="single" w:sz="4" w:space="0" w:color="auto"/>
              <w:left w:val="nil"/>
              <w:bottom w:val="single" w:sz="4" w:space="0" w:color="auto"/>
              <w:right w:val="single" w:sz="4" w:space="0" w:color="auto"/>
            </w:tcBorders>
            <w:shd w:val="clear" w:color="auto" w:fill="E7E6E6"/>
            <w:vAlign w:val="center"/>
            <w:hideMark/>
          </w:tcPr>
          <w:p w14:paraId="4F62EBAD" w14:textId="1BD67141" w:rsidR="007D14CC" w:rsidRPr="007B5231" w:rsidRDefault="007D14CC" w:rsidP="007B5231">
            <w:pPr>
              <w:keepNext/>
              <w:spacing w:before="0"/>
              <w:jc w:val="center"/>
              <w:rPr>
                <w:b/>
                <w:bCs/>
                <w:sz w:val="16"/>
                <w:szCs w:val="16"/>
                <w:lang w:eastAsia="cs-CZ"/>
              </w:rPr>
            </w:pPr>
            <w:r w:rsidRPr="007B5231">
              <w:rPr>
                <w:b/>
                <w:bCs/>
                <w:sz w:val="16"/>
                <w:szCs w:val="16"/>
                <w:lang w:eastAsia="cs-CZ"/>
              </w:rPr>
              <w:t xml:space="preserve">Podíl poskytnuté podpory útvaru na celkové poskytnuté podpoře </w:t>
            </w:r>
            <w:r w:rsidR="007B5231" w:rsidRPr="007B5231">
              <w:rPr>
                <w:b/>
                <w:bCs/>
                <w:sz w:val="16"/>
                <w:szCs w:val="16"/>
                <w:lang w:eastAsia="cs-CZ"/>
              </w:rPr>
              <w:br/>
            </w:r>
            <w:r w:rsidRPr="007B5231">
              <w:rPr>
                <w:b/>
                <w:bCs/>
                <w:sz w:val="16"/>
                <w:szCs w:val="16"/>
                <w:lang w:eastAsia="cs-CZ"/>
              </w:rPr>
              <w:t>(v %)</w:t>
            </w:r>
          </w:p>
        </w:tc>
        <w:tc>
          <w:tcPr>
            <w:tcW w:w="667" w:type="pct"/>
            <w:tcBorders>
              <w:top w:val="single" w:sz="4" w:space="0" w:color="auto"/>
              <w:left w:val="nil"/>
              <w:bottom w:val="single" w:sz="4" w:space="0" w:color="auto"/>
              <w:right w:val="single" w:sz="4" w:space="0" w:color="auto"/>
            </w:tcBorders>
            <w:shd w:val="clear" w:color="auto" w:fill="E7E6E6"/>
            <w:vAlign w:val="center"/>
            <w:hideMark/>
          </w:tcPr>
          <w:p w14:paraId="20F83486" w14:textId="77777777" w:rsidR="007D14CC" w:rsidRPr="007B5231" w:rsidRDefault="007D14CC" w:rsidP="007B5231">
            <w:pPr>
              <w:keepNext/>
              <w:spacing w:before="0"/>
              <w:jc w:val="center"/>
              <w:rPr>
                <w:b/>
                <w:bCs/>
                <w:sz w:val="16"/>
                <w:szCs w:val="16"/>
                <w:lang w:eastAsia="cs-CZ"/>
              </w:rPr>
            </w:pPr>
            <w:r w:rsidRPr="007B5231">
              <w:rPr>
                <w:b/>
                <w:bCs/>
                <w:sz w:val="16"/>
                <w:szCs w:val="16"/>
                <w:lang w:eastAsia="cs-CZ"/>
              </w:rPr>
              <w:t>Podíl počtu projektů útvaru na celkovém počtu projektů (v %)</w:t>
            </w:r>
          </w:p>
        </w:tc>
      </w:tr>
      <w:tr w:rsidR="00B66422" w:rsidRPr="007B5231" w14:paraId="3B77542A" w14:textId="77777777" w:rsidTr="00B66422">
        <w:trPr>
          <w:trHeight w:val="283"/>
        </w:trPr>
        <w:tc>
          <w:tcPr>
            <w:tcW w:w="4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42FA6A" w14:textId="77777777" w:rsidR="007D14CC" w:rsidRPr="007B5231" w:rsidRDefault="007D14CC" w:rsidP="007B5231">
            <w:pPr>
              <w:keepNext/>
              <w:spacing w:before="0"/>
              <w:rPr>
                <w:sz w:val="18"/>
                <w:szCs w:val="18"/>
                <w:lang w:eastAsia="cs-CZ"/>
              </w:rPr>
            </w:pPr>
            <w:r w:rsidRPr="007B5231">
              <w:rPr>
                <w:sz w:val="18"/>
                <w:szCs w:val="18"/>
                <w:lang w:eastAsia="cs-CZ"/>
              </w:rPr>
              <w:t>OUKKO</w:t>
            </w:r>
          </w:p>
        </w:tc>
        <w:tc>
          <w:tcPr>
            <w:tcW w:w="573" w:type="pct"/>
            <w:tcBorders>
              <w:top w:val="single" w:sz="4" w:space="0" w:color="auto"/>
              <w:left w:val="nil"/>
              <w:bottom w:val="single" w:sz="4" w:space="0" w:color="auto"/>
              <w:right w:val="single" w:sz="4" w:space="0" w:color="auto"/>
            </w:tcBorders>
            <w:shd w:val="clear" w:color="auto" w:fill="auto"/>
            <w:noWrap/>
            <w:vAlign w:val="center"/>
            <w:hideMark/>
          </w:tcPr>
          <w:p w14:paraId="358D8043" w14:textId="77777777" w:rsidR="007D14CC" w:rsidRPr="007B5231" w:rsidRDefault="007D14CC" w:rsidP="00B66422">
            <w:pPr>
              <w:keepNext/>
              <w:spacing w:before="0"/>
              <w:ind w:right="57"/>
              <w:jc w:val="right"/>
              <w:rPr>
                <w:sz w:val="18"/>
                <w:szCs w:val="18"/>
                <w:lang w:eastAsia="cs-CZ"/>
              </w:rPr>
            </w:pPr>
            <w:r w:rsidRPr="007B5231">
              <w:rPr>
                <w:sz w:val="18"/>
                <w:szCs w:val="18"/>
                <w:lang w:eastAsia="cs-CZ"/>
              </w:rPr>
              <w:t>536 074 382</w:t>
            </w:r>
          </w:p>
        </w:tc>
        <w:tc>
          <w:tcPr>
            <w:tcW w:w="390" w:type="pct"/>
            <w:tcBorders>
              <w:top w:val="single" w:sz="4" w:space="0" w:color="auto"/>
              <w:left w:val="nil"/>
              <w:bottom w:val="single" w:sz="4" w:space="0" w:color="auto"/>
              <w:right w:val="single" w:sz="4" w:space="0" w:color="auto"/>
            </w:tcBorders>
            <w:shd w:val="clear" w:color="auto" w:fill="auto"/>
            <w:noWrap/>
            <w:vAlign w:val="center"/>
            <w:hideMark/>
          </w:tcPr>
          <w:p w14:paraId="107E5652" w14:textId="77777777" w:rsidR="007D14CC" w:rsidRPr="007B5231" w:rsidRDefault="007D14CC" w:rsidP="00B66422">
            <w:pPr>
              <w:keepNext/>
              <w:spacing w:before="0"/>
              <w:ind w:right="57"/>
              <w:jc w:val="right"/>
              <w:rPr>
                <w:sz w:val="18"/>
                <w:szCs w:val="18"/>
                <w:lang w:eastAsia="cs-CZ"/>
              </w:rPr>
            </w:pPr>
            <w:r w:rsidRPr="007B5231">
              <w:rPr>
                <w:sz w:val="18"/>
                <w:szCs w:val="18"/>
                <w:lang w:eastAsia="cs-CZ"/>
              </w:rPr>
              <w:t>1 483</w:t>
            </w:r>
          </w:p>
        </w:tc>
        <w:tc>
          <w:tcPr>
            <w:tcW w:w="558" w:type="pct"/>
            <w:tcBorders>
              <w:top w:val="single" w:sz="4" w:space="0" w:color="auto"/>
              <w:left w:val="nil"/>
              <w:bottom w:val="single" w:sz="4" w:space="0" w:color="auto"/>
              <w:right w:val="single" w:sz="4" w:space="0" w:color="auto"/>
            </w:tcBorders>
            <w:shd w:val="clear" w:color="auto" w:fill="auto"/>
            <w:noWrap/>
            <w:vAlign w:val="center"/>
            <w:hideMark/>
          </w:tcPr>
          <w:p w14:paraId="59C2424F" w14:textId="77777777" w:rsidR="007D14CC" w:rsidRPr="007B5231" w:rsidRDefault="007D14CC" w:rsidP="00B66422">
            <w:pPr>
              <w:keepNext/>
              <w:spacing w:before="0"/>
              <w:ind w:right="57"/>
              <w:jc w:val="right"/>
              <w:rPr>
                <w:sz w:val="18"/>
                <w:szCs w:val="18"/>
                <w:lang w:eastAsia="cs-CZ"/>
              </w:rPr>
            </w:pPr>
            <w:r w:rsidRPr="007B5231">
              <w:rPr>
                <w:sz w:val="18"/>
                <w:szCs w:val="18"/>
                <w:lang w:eastAsia="cs-CZ"/>
              </w:rPr>
              <w:t>12,00</w:t>
            </w:r>
          </w:p>
        </w:tc>
        <w:tc>
          <w:tcPr>
            <w:tcW w:w="840" w:type="pct"/>
            <w:tcBorders>
              <w:top w:val="single" w:sz="4" w:space="0" w:color="auto"/>
              <w:left w:val="nil"/>
              <w:bottom w:val="single" w:sz="4" w:space="0" w:color="auto"/>
              <w:right w:val="single" w:sz="4" w:space="0" w:color="auto"/>
            </w:tcBorders>
            <w:shd w:val="clear" w:color="auto" w:fill="auto"/>
            <w:noWrap/>
            <w:vAlign w:val="center"/>
            <w:hideMark/>
          </w:tcPr>
          <w:p w14:paraId="0C76A539" w14:textId="77777777" w:rsidR="007D14CC" w:rsidRPr="007B5231" w:rsidRDefault="007D14CC" w:rsidP="00B66422">
            <w:pPr>
              <w:keepNext/>
              <w:spacing w:before="0"/>
              <w:ind w:right="57"/>
              <w:jc w:val="right"/>
              <w:rPr>
                <w:sz w:val="18"/>
                <w:szCs w:val="18"/>
                <w:lang w:eastAsia="cs-CZ"/>
              </w:rPr>
            </w:pPr>
            <w:r w:rsidRPr="007B5231">
              <w:rPr>
                <w:sz w:val="18"/>
                <w:szCs w:val="18"/>
                <w:lang w:eastAsia="cs-CZ"/>
              </w:rPr>
              <w:t>44 672 865</w:t>
            </w:r>
          </w:p>
        </w:tc>
        <w:tc>
          <w:tcPr>
            <w:tcW w:w="746" w:type="pct"/>
            <w:tcBorders>
              <w:top w:val="single" w:sz="4" w:space="0" w:color="auto"/>
              <w:left w:val="nil"/>
              <w:bottom w:val="single" w:sz="4" w:space="0" w:color="auto"/>
              <w:right w:val="single" w:sz="4" w:space="0" w:color="auto"/>
            </w:tcBorders>
            <w:shd w:val="clear" w:color="auto" w:fill="auto"/>
            <w:noWrap/>
            <w:vAlign w:val="center"/>
            <w:hideMark/>
          </w:tcPr>
          <w:p w14:paraId="3EAD2AFD" w14:textId="77777777" w:rsidR="007D14CC" w:rsidRPr="007B5231" w:rsidRDefault="007D14CC" w:rsidP="00B66422">
            <w:pPr>
              <w:keepNext/>
              <w:spacing w:before="0"/>
              <w:ind w:right="57"/>
              <w:jc w:val="right"/>
              <w:rPr>
                <w:sz w:val="18"/>
                <w:szCs w:val="18"/>
                <w:lang w:eastAsia="cs-CZ"/>
              </w:rPr>
            </w:pPr>
            <w:r w:rsidRPr="007B5231">
              <w:rPr>
                <w:sz w:val="18"/>
                <w:szCs w:val="18"/>
                <w:lang w:eastAsia="cs-CZ"/>
              </w:rPr>
              <w:t>124</w:t>
            </w:r>
          </w:p>
        </w:tc>
        <w:tc>
          <w:tcPr>
            <w:tcW w:w="805" w:type="pct"/>
            <w:tcBorders>
              <w:top w:val="single" w:sz="4" w:space="0" w:color="auto"/>
              <w:left w:val="nil"/>
              <w:bottom w:val="single" w:sz="4" w:space="0" w:color="auto"/>
              <w:right w:val="single" w:sz="4" w:space="0" w:color="auto"/>
            </w:tcBorders>
            <w:shd w:val="clear" w:color="auto" w:fill="auto"/>
            <w:noWrap/>
            <w:vAlign w:val="center"/>
            <w:hideMark/>
          </w:tcPr>
          <w:p w14:paraId="1456F6FE" w14:textId="77777777" w:rsidR="007D14CC" w:rsidRPr="007B5231" w:rsidRDefault="007D14CC" w:rsidP="00B66422">
            <w:pPr>
              <w:keepNext/>
              <w:spacing w:before="0"/>
              <w:ind w:right="57"/>
              <w:jc w:val="right"/>
              <w:rPr>
                <w:sz w:val="18"/>
                <w:szCs w:val="18"/>
                <w:lang w:eastAsia="cs-CZ"/>
              </w:rPr>
            </w:pPr>
            <w:r w:rsidRPr="007B5231">
              <w:rPr>
                <w:sz w:val="18"/>
                <w:szCs w:val="18"/>
                <w:lang w:eastAsia="cs-CZ"/>
              </w:rPr>
              <w:t>74,58</w:t>
            </w:r>
          </w:p>
        </w:tc>
        <w:tc>
          <w:tcPr>
            <w:tcW w:w="667" w:type="pct"/>
            <w:tcBorders>
              <w:top w:val="single" w:sz="4" w:space="0" w:color="auto"/>
              <w:left w:val="nil"/>
              <w:bottom w:val="single" w:sz="4" w:space="0" w:color="auto"/>
              <w:right w:val="single" w:sz="4" w:space="0" w:color="auto"/>
            </w:tcBorders>
            <w:shd w:val="clear" w:color="auto" w:fill="auto"/>
            <w:noWrap/>
            <w:vAlign w:val="center"/>
            <w:hideMark/>
          </w:tcPr>
          <w:p w14:paraId="674E21E6" w14:textId="77777777" w:rsidR="007D14CC" w:rsidRPr="007B5231" w:rsidRDefault="007D14CC" w:rsidP="00B66422">
            <w:pPr>
              <w:keepNext/>
              <w:spacing w:before="0"/>
              <w:ind w:right="57"/>
              <w:jc w:val="right"/>
              <w:rPr>
                <w:sz w:val="18"/>
                <w:szCs w:val="18"/>
                <w:lang w:eastAsia="cs-CZ"/>
              </w:rPr>
            </w:pPr>
            <w:r w:rsidRPr="007B5231">
              <w:rPr>
                <w:sz w:val="18"/>
                <w:szCs w:val="18"/>
                <w:lang w:eastAsia="cs-CZ"/>
              </w:rPr>
              <w:t>68,59</w:t>
            </w:r>
          </w:p>
        </w:tc>
      </w:tr>
      <w:tr w:rsidR="00B66422" w:rsidRPr="007B5231" w14:paraId="744894E8" w14:textId="77777777" w:rsidTr="00B66422">
        <w:trPr>
          <w:trHeight w:val="283"/>
        </w:trPr>
        <w:tc>
          <w:tcPr>
            <w:tcW w:w="420" w:type="pct"/>
            <w:tcBorders>
              <w:top w:val="nil"/>
              <w:left w:val="single" w:sz="4" w:space="0" w:color="auto"/>
              <w:bottom w:val="single" w:sz="4" w:space="0" w:color="auto"/>
              <w:right w:val="single" w:sz="4" w:space="0" w:color="auto"/>
            </w:tcBorders>
            <w:shd w:val="clear" w:color="auto" w:fill="auto"/>
            <w:noWrap/>
            <w:vAlign w:val="center"/>
            <w:hideMark/>
          </w:tcPr>
          <w:p w14:paraId="6BE4A067" w14:textId="77777777" w:rsidR="007D14CC" w:rsidRPr="007B5231" w:rsidRDefault="007D14CC" w:rsidP="007B5231">
            <w:pPr>
              <w:keepNext/>
              <w:spacing w:before="0"/>
              <w:rPr>
                <w:sz w:val="18"/>
                <w:szCs w:val="18"/>
                <w:lang w:eastAsia="cs-CZ"/>
              </w:rPr>
            </w:pPr>
            <w:r w:rsidRPr="007B5231">
              <w:rPr>
                <w:sz w:val="18"/>
                <w:szCs w:val="18"/>
                <w:lang w:eastAsia="cs-CZ"/>
              </w:rPr>
              <w:t>OMA</w:t>
            </w:r>
          </w:p>
        </w:tc>
        <w:tc>
          <w:tcPr>
            <w:tcW w:w="573" w:type="pct"/>
            <w:tcBorders>
              <w:top w:val="nil"/>
              <w:left w:val="nil"/>
              <w:bottom w:val="single" w:sz="4" w:space="0" w:color="auto"/>
              <w:right w:val="single" w:sz="4" w:space="0" w:color="auto"/>
            </w:tcBorders>
            <w:shd w:val="clear" w:color="auto" w:fill="auto"/>
            <w:noWrap/>
            <w:vAlign w:val="center"/>
            <w:hideMark/>
          </w:tcPr>
          <w:p w14:paraId="3CEA84C2" w14:textId="77777777" w:rsidR="007D14CC" w:rsidRPr="007B5231" w:rsidRDefault="007D14CC" w:rsidP="00B66422">
            <w:pPr>
              <w:keepNext/>
              <w:spacing w:before="0"/>
              <w:ind w:right="57"/>
              <w:jc w:val="right"/>
              <w:rPr>
                <w:sz w:val="18"/>
                <w:szCs w:val="18"/>
                <w:lang w:eastAsia="cs-CZ"/>
              </w:rPr>
            </w:pPr>
            <w:r w:rsidRPr="007B5231">
              <w:rPr>
                <w:sz w:val="18"/>
                <w:szCs w:val="18"/>
                <w:lang w:eastAsia="cs-CZ"/>
              </w:rPr>
              <w:t>91 860 000</w:t>
            </w:r>
          </w:p>
        </w:tc>
        <w:tc>
          <w:tcPr>
            <w:tcW w:w="390" w:type="pct"/>
            <w:tcBorders>
              <w:top w:val="nil"/>
              <w:left w:val="nil"/>
              <w:bottom w:val="single" w:sz="4" w:space="0" w:color="auto"/>
              <w:right w:val="single" w:sz="4" w:space="0" w:color="auto"/>
            </w:tcBorders>
            <w:shd w:val="clear" w:color="auto" w:fill="auto"/>
            <w:noWrap/>
            <w:vAlign w:val="center"/>
            <w:hideMark/>
          </w:tcPr>
          <w:p w14:paraId="0BF3CB57" w14:textId="77777777" w:rsidR="007D14CC" w:rsidRPr="007B5231" w:rsidRDefault="007D14CC" w:rsidP="00B66422">
            <w:pPr>
              <w:keepNext/>
              <w:spacing w:before="0"/>
              <w:ind w:right="57"/>
              <w:jc w:val="right"/>
              <w:rPr>
                <w:sz w:val="18"/>
                <w:szCs w:val="18"/>
                <w:lang w:eastAsia="cs-CZ"/>
              </w:rPr>
            </w:pPr>
            <w:r w:rsidRPr="007B5231">
              <w:rPr>
                <w:sz w:val="18"/>
                <w:szCs w:val="18"/>
                <w:lang w:eastAsia="cs-CZ"/>
              </w:rPr>
              <w:t>92</w:t>
            </w:r>
          </w:p>
        </w:tc>
        <w:tc>
          <w:tcPr>
            <w:tcW w:w="558" w:type="pct"/>
            <w:tcBorders>
              <w:top w:val="nil"/>
              <w:left w:val="nil"/>
              <w:bottom w:val="single" w:sz="4" w:space="0" w:color="auto"/>
              <w:right w:val="single" w:sz="4" w:space="0" w:color="auto"/>
            </w:tcBorders>
            <w:shd w:val="clear" w:color="auto" w:fill="auto"/>
            <w:noWrap/>
            <w:vAlign w:val="center"/>
            <w:hideMark/>
          </w:tcPr>
          <w:p w14:paraId="22CC7950" w14:textId="77777777" w:rsidR="007D14CC" w:rsidRPr="007B5231" w:rsidRDefault="007D14CC" w:rsidP="00B66422">
            <w:pPr>
              <w:keepNext/>
              <w:spacing w:before="0"/>
              <w:ind w:right="57"/>
              <w:jc w:val="right"/>
              <w:rPr>
                <w:sz w:val="18"/>
                <w:szCs w:val="18"/>
                <w:lang w:eastAsia="cs-CZ"/>
              </w:rPr>
            </w:pPr>
            <w:r w:rsidRPr="007B5231">
              <w:rPr>
                <w:sz w:val="18"/>
                <w:szCs w:val="18"/>
                <w:lang w:eastAsia="cs-CZ"/>
              </w:rPr>
              <w:t>2,00</w:t>
            </w:r>
          </w:p>
        </w:tc>
        <w:tc>
          <w:tcPr>
            <w:tcW w:w="840" w:type="pct"/>
            <w:tcBorders>
              <w:top w:val="nil"/>
              <w:left w:val="nil"/>
              <w:bottom w:val="single" w:sz="4" w:space="0" w:color="auto"/>
              <w:right w:val="single" w:sz="4" w:space="0" w:color="auto"/>
            </w:tcBorders>
            <w:shd w:val="clear" w:color="auto" w:fill="auto"/>
            <w:noWrap/>
            <w:vAlign w:val="center"/>
            <w:hideMark/>
          </w:tcPr>
          <w:p w14:paraId="1956A817" w14:textId="77777777" w:rsidR="007D14CC" w:rsidRPr="007B5231" w:rsidRDefault="007D14CC" w:rsidP="00B66422">
            <w:pPr>
              <w:keepNext/>
              <w:spacing w:before="0"/>
              <w:ind w:right="57"/>
              <w:jc w:val="right"/>
              <w:rPr>
                <w:sz w:val="18"/>
                <w:szCs w:val="18"/>
                <w:lang w:eastAsia="cs-CZ"/>
              </w:rPr>
            </w:pPr>
            <w:r w:rsidRPr="007B5231">
              <w:rPr>
                <w:sz w:val="18"/>
                <w:szCs w:val="18"/>
                <w:lang w:eastAsia="cs-CZ"/>
              </w:rPr>
              <w:t>45 930 000</w:t>
            </w:r>
          </w:p>
        </w:tc>
        <w:tc>
          <w:tcPr>
            <w:tcW w:w="746" w:type="pct"/>
            <w:tcBorders>
              <w:top w:val="nil"/>
              <w:left w:val="nil"/>
              <w:bottom w:val="single" w:sz="4" w:space="0" w:color="auto"/>
              <w:right w:val="single" w:sz="4" w:space="0" w:color="auto"/>
            </w:tcBorders>
            <w:shd w:val="clear" w:color="auto" w:fill="auto"/>
            <w:noWrap/>
            <w:vAlign w:val="center"/>
            <w:hideMark/>
          </w:tcPr>
          <w:p w14:paraId="2C7B2C69" w14:textId="77777777" w:rsidR="007D14CC" w:rsidRPr="007B5231" w:rsidRDefault="007D14CC" w:rsidP="00B66422">
            <w:pPr>
              <w:keepNext/>
              <w:spacing w:before="0"/>
              <w:ind w:right="57"/>
              <w:jc w:val="right"/>
              <w:rPr>
                <w:sz w:val="18"/>
                <w:szCs w:val="18"/>
                <w:lang w:eastAsia="cs-CZ"/>
              </w:rPr>
            </w:pPr>
            <w:r w:rsidRPr="007B5231">
              <w:rPr>
                <w:sz w:val="18"/>
                <w:szCs w:val="18"/>
                <w:lang w:eastAsia="cs-CZ"/>
              </w:rPr>
              <w:t>46</w:t>
            </w:r>
          </w:p>
        </w:tc>
        <w:tc>
          <w:tcPr>
            <w:tcW w:w="805" w:type="pct"/>
            <w:tcBorders>
              <w:top w:val="nil"/>
              <w:left w:val="nil"/>
              <w:bottom w:val="single" w:sz="4" w:space="0" w:color="auto"/>
              <w:right w:val="single" w:sz="4" w:space="0" w:color="auto"/>
            </w:tcBorders>
            <w:shd w:val="clear" w:color="auto" w:fill="auto"/>
            <w:noWrap/>
            <w:vAlign w:val="center"/>
            <w:hideMark/>
          </w:tcPr>
          <w:p w14:paraId="0C637883" w14:textId="77777777" w:rsidR="007D14CC" w:rsidRPr="007B5231" w:rsidRDefault="007D14CC" w:rsidP="00B66422">
            <w:pPr>
              <w:keepNext/>
              <w:spacing w:before="0"/>
              <w:ind w:right="57"/>
              <w:jc w:val="right"/>
              <w:rPr>
                <w:sz w:val="18"/>
                <w:szCs w:val="18"/>
                <w:lang w:eastAsia="cs-CZ"/>
              </w:rPr>
            </w:pPr>
            <w:r w:rsidRPr="007B5231">
              <w:rPr>
                <w:sz w:val="18"/>
                <w:szCs w:val="18"/>
                <w:lang w:eastAsia="cs-CZ"/>
              </w:rPr>
              <w:t>12,78</w:t>
            </w:r>
          </w:p>
        </w:tc>
        <w:tc>
          <w:tcPr>
            <w:tcW w:w="667" w:type="pct"/>
            <w:tcBorders>
              <w:top w:val="nil"/>
              <w:left w:val="nil"/>
              <w:bottom w:val="single" w:sz="4" w:space="0" w:color="auto"/>
              <w:right w:val="single" w:sz="4" w:space="0" w:color="auto"/>
            </w:tcBorders>
            <w:shd w:val="clear" w:color="auto" w:fill="auto"/>
            <w:noWrap/>
            <w:vAlign w:val="center"/>
            <w:hideMark/>
          </w:tcPr>
          <w:p w14:paraId="5F12EE30" w14:textId="77777777" w:rsidR="007D14CC" w:rsidRPr="007B5231" w:rsidRDefault="007D14CC" w:rsidP="00B66422">
            <w:pPr>
              <w:keepNext/>
              <w:spacing w:before="0"/>
              <w:ind w:right="57"/>
              <w:jc w:val="right"/>
              <w:rPr>
                <w:sz w:val="18"/>
                <w:szCs w:val="18"/>
                <w:lang w:eastAsia="cs-CZ"/>
              </w:rPr>
            </w:pPr>
            <w:r w:rsidRPr="007B5231">
              <w:rPr>
                <w:sz w:val="18"/>
                <w:szCs w:val="18"/>
                <w:lang w:eastAsia="cs-CZ"/>
              </w:rPr>
              <w:t>4,26</w:t>
            </w:r>
          </w:p>
        </w:tc>
      </w:tr>
      <w:tr w:rsidR="00B66422" w:rsidRPr="007B5231" w14:paraId="7F585F5A" w14:textId="77777777" w:rsidTr="00B66422">
        <w:trPr>
          <w:trHeight w:val="283"/>
        </w:trPr>
        <w:tc>
          <w:tcPr>
            <w:tcW w:w="420" w:type="pct"/>
            <w:tcBorders>
              <w:top w:val="nil"/>
              <w:left w:val="single" w:sz="4" w:space="0" w:color="auto"/>
              <w:bottom w:val="single" w:sz="4" w:space="0" w:color="auto"/>
              <w:right w:val="single" w:sz="4" w:space="0" w:color="auto"/>
            </w:tcBorders>
            <w:shd w:val="clear" w:color="auto" w:fill="auto"/>
            <w:noWrap/>
            <w:vAlign w:val="center"/>
            <w:hideMark/>
          </w:tcPr>
          <w:p w14:paraId="1F857095" w14:textId="77777777" w:rsidR="007D14CC" w:rsidRPr="007B5231" w:rsidRDefault="007D14CC" w:rsidP="007B5231">
            <w:pPr>
              <w:keepNext/>
              <w:spacing w:before="0"/>
              <w:rPr>
                <w:sz w:val="18"/>
                <w:szCs w:val="18"/>
                <w:lang w:eastAsia="cs-CZ"/>
              </w:rPr>
            </w:pPr>
            <w:r w:rsidRPr="007B5231">
              <w:rPr>
                <w:sz w:val="18"/>
                <w:szCs w:val="18"/>
                <w:lang w:eastAsia="cs-CZ"/>
              </w:rPr>
              <w:t>ORNK</w:t>
            </w:r>
          </w:p>
        </w:tc>
        <w:tc>
          <w:tcPr>
            <w:tcW w:w="573" w:type="pct"/>
            <w:tcBorders>
              <w:top w:val="nil"/>
              <w:left w:val="nil"/>
              <w:bottom w:val="single" w:sz="4" w:space="0" w:color="auto"/>
              <w:right w:val="single" w:sz="4" w:space="0" w:color="auto"/>
            </w:tcBorders>
            <w:shd w:val="clear" w:color="auto" w:fill="auto"/>
            <w:noWrap/>
            <w:vAlign w:val="center"/>
            <w:hideMark/>
          </w:tcPr>
          <w:p w14:paraId="5D3CD7F9" w14:textId="77777777" w:rsidR="007D14CC" w:rsidRPr="007B5231" w:rsidRDefault="007D14CC" w:rsidP="00B66422">
            <w:pPr>
              <w:keepNext/>
              <w:spacing w:before="0"/>
              <w:ind w:right="57"/>
              <w:jc w:val="right"/>
              <w:rPr>
                <w:sz w:val="18"/>
                <w:szCs w:val="18"/>
                <w:lang w:eastAsia="cs-CZ"/>
              </w:rPr>
            </w:pPr>
            <w:r w:rsidRPr="007B5231">
              <w:rPr>
                <w:sz w:val="18"/>
                <w:szCs w:val="18"/>
                <w:lang w:eastAsia="cs-CZ"/>
              </w:rPr>
              <w:t>46 599 547</w:t>
            </w:r>
          </w:p>
        </w:tc>
        <w:tc>
          <w:tcPr>
            <w:tcW w:w="390" w:type="pct"/>
            <w:tcBorders>
              <w:top w:val="nil"/>
              <w:left w:val="nil"/>
              <w:bottom w:val="single" w:sz="4" w:space="0" w:color="auto"/>
              <w:right w:val="single" w:sz="4" w:space="0" w:color="auto"/>
            </w:tcBorders>
            <w:shd w:val="clear" w:color="auto" w:fill="auto"/>
            <w:noWrap/>
            <w:vAlign w:val="center"/>
            <w:hideMark/>
          </w:tcPr>
          <w:p w14:paraId="02364F1E" w14:textId="77777777" w:rsidR="007D14CC" w:rsidRPr="007B5231" w:rsidRDefault="007D14CC" w:rsidP="00B66422">
            <w:pPr>
              <w:keepNext/>
              <w:spacing w:before="0"/>
              <w:ind w:right="57"/>
              <w:jc w:val="right"/>
              <w:rPr>
                <w:sz w:val="18"/>
                <w:szCs w:val="18"/>
                <w:lang w:eastAsia="cs-CZ"/>
              </w:rPr>
            </w:pPr>
            <w:r w:rsidRPr="007B5231">
              <w:rPr>
                <w:sz w:val="18"/>
                <w:szCs w:val="18"/>
                <w:lang w:eastAsia="cs-CZ"/>
              </w:rPr>
              <w:t>396</w:t>
            </w:r>
          </w:p>
        </w:tc>
        <w:tc>
          <w:tcPr>
            <w:tcW w:w="558" w:type="pct"/>
            <w:tcBorders>
              <w:top w:val="nil"/>
              <w:left w:val="nil"/>
              <w:bottom w:val="single" w:sz="4" w:space="0" w:color="auto"/>
              <w:right w:val="single" w:sz="4" w:space="0" w:color="auto"/>
            </w:tcBorders>
            <w:shd w:val="clear" w:color="auto" w:fill="auto"/>
            <w:noWrap/>
            <w:vAlign w:val="center"/>
            <w:hideMark/>
          </w:tcPr>
          <w:p w14:paraId="7885D556" w14:textId="77777777" w:rsidR="007D14CC" w:rsidRPr="007B5231" w:rsidRDefault="007D14CC" w:rsidP="00B66422">
            <w:pPr>
              <w:keepNext/>
              <w:spacing w:before="0"/>
              <w:ind w:right="57"/>
              <w:jc w:val="right"/>
              <w:rPr>
                <w:sz w:val="18"/>
                <w:szCs w:val="18"/>
                <w:lang w:eastAsia="cs-CZ"/>
              </w:rPr>
            </w:pPr>
            <w:r w:rsidRPr="007B5231">
              <w:rPr>
                <w:sz w:val="18"/>
                <w:szCs w:val="18"/>
                <w:lang w:eastAsia="cs-CZ"/>
              </w:rPr>
              <w:t>7,63</w:t>
            </w:r>
          </w:p>
        </w:tc>
        <w:tc>
          <w:tcPr>
            <w:tcW w:w="840" w:type="pct"/>
            <w:tcBorders>
              <w:top w:val="nil"/>
              <w:left w:val="nil"/>
              <w:bottom w:val="single" w:sz="4" w:space="0" w:color="auto"/>
              <w:right w:val="single" w:sz="4" w:space="0" w:color="auto"/>
            </w:tcBorders>
            <w:shd w:val="clear" w:color="auto" w:fill="auto"/>
            <w:noWrap/>
            <w:vAlign w:val="center"/>
            <w:hideMark/>
          </w:tcPr>
          <w:p w14:paraId="4156413A" w14:textId="77777777" w:rsidR="007D14CC" w:rsidRPr="007B5231" w:rsidRDefault="007D14CC" w:rsidP="00B66422">
            <w:pPr>
              <w:keepNext/>
              <w:spacing w:before="0"/>
              <w:ind w:right="57"/>
              <w:jc w:val="right"/>
              <w:rPr>
                <w:sz w:val="18"/>
                <w:szCs w:val="18"/>
                <w:lang w:eastAsia="cs-CZ"/>
              </w:rPr>
            </w:pPr>
            <w:r w:rsidRPr="007B5231">
              <w:rPr>
                <w:sz w:val="18"/>
                <w:szCs w:val="18"/>
                <w:lang w:eastAsia="cs-CZ"/>
              </w:rPr>
              <w:t>6 107 411</w:t>
            </w:r>
          </w:p>
        </w:tc>
        <w:tc>
          <w:tcPr>
            <w:tcW w:w="746" w:type="pct"/>
            <w:tcBorders>
              <w:top w:val="nil"/>
              <w:left w:val="nil"/>
              <w:bottom w:val="single" w:sz="4" w:space="0" w:color="auto"/>
              <w:right w:val="single" w:sz="4" w:space="0" w:color="auto"/>
            </w:tcBorders>
            <w:shd w:val="clear" w:color="auto" w:fill="auto"/>
            <w:noWrap/>
            <w:vAlign w:val="center"/>
            <w:hideMark/>
          </w:tcPr>
          <w:p w14:paraId="251117BA" w14:textId="77777777" w:rsidR="007D14CC" w:rsidRPr="007B5231" w:rsidRDefault="007D14CC" w:rsidP="00B66422">
            <w:pPr>
              <w:keepNext/>
              <w:spacing w:before="0"/>
              <w:ind w:right="57"/>
              <w:jc w:val="right"/>
              <w:rPr>
                <w:sz w:val="18"/>
                <w:szCs w:val="18"/>
                <w:lang w:eastAsia="cs-CZ"/>
              </w:rPr>
            </w:pPr>
            <w:r w:rsidRPr="007B5231">
              <w:rPr>
                <w:sz w:val="18"/>
                <w:szCs w:val="18"/>
                <w:lang w:eastAsia="cs-CZ"/>
              </w:rPr>
              <w:t>52</w:t>
            </w:r>
          </w:p>
        </w:tc>
        <w:tc>
          <w:tcPr>
            <w:tcW w:w="805" w:type="pct"/>
            <w:tcBorders>
              <w:top w:val="nil"/>
              <w:left w:val="nil"/>
              <w:bottom w:val="single" w:sz="4" w:space="0" w:color="auto"/>
              <w:right w:val="single" w:sz="4" w:space="0" w:color="auto"/>
            </w:tcBorders>
            <w:shd w:val="clear" w:color="auto" w:fill="auto"/>
            <w:noWrap/>
            <w:vAlign w:val="center"/>
            <w:hideMark/>
          </w:tcPr>
          <w:p w14:paraId="1BC80341" w14:textId="77777777" w:rsidR="007D14CC" w:rsidRPr="007B5231" w:rsidRDefault="007D14CC" w:rsidP="00B66422">
            <w:pPr>
              <w:keepNext/>
              <w:spacing w:before="0"/>
              <w:ind w:right="57"/>
              <w:jc w:val="right"/>
              <w:rPr>
                <w:sz w:val="18"/>
                <w:szCs w:val="18"/>
                <w:lang w:eastAsia="cs-CZ"/>
              </w:rPr>
            </w:pPr>
            <w:r w:rsidRPr="007B5231">
              <w:rPr>
                <w:sz w:val="18"/>
                <w:szCs w:val="18"/>
                <w:lang w:eastAsia="cs-CZ"/>
              </w:rPr>
              <w:t>6,48</w:t>
            </w:r>
          </w:p>
        </w:tc>
        <w:tc>
          <w:tcPr>
            <w:tcW w:w="667" w:type="pct"/>
            <w:tcBorders>
              <w:top w:val="nil"/>
              <w:left w:val="nil"/>
              <w:bottom w:val="single" w:sz="4" w:space="0" w:color="auto"/>
              <w:right w:val="single" w:sz="4" w:space="0" w:color="auto"/>
            </w:tcBorders>
            <w:shd w:val="clear" w:color="auto" w:fill="auto"/>
            <w:noWrap/>
            <w:vAlign w:val="center"/>
            <w:hideMark/>
          </w:tcPr>
          <w:p w14:paraId="63318F6E" w14:textId="77777777" w:rsidR="007D14CC" w:rsidRPr="007B5231" w:rsidRDefault="007D14CC" w:rsidP="00B66422">
            <w:pPr>
              <w:keepNext/>
              <w:spacing w:before="0"/>
              <w:ind w:right="57"/>
              <w:jc w:val="right"/>
              <w:rPr>
                <w:sz w:val="18"/>
                <w:szCs w:val="18"/>
                <w:lang w:eastAsia="cs-CZ"/>
              </w:rPr>
            </w:pPr>
            <w:r w:rsidRPr="007B5231">
              <w:rPr>
                <w:sz w:val="18"/>
                <w:szCs w:val="18"/>
                <w:lang w:eastAsia="cs-CZ"/>
              </w:rPr>
              <w:t>18,32</w:t>
            </w:r>
          </w:p>
        </w:tc>
      </w:tr>
      <w:tr w:rsidR="00B66422" w:rsidRPr="007B5231" w14:paraId="5EFCB3DB" w14:textId="77777777" w:rsidTr="00B66422">
        <w:trPr>
          <w:trHeight w:val="283"/>
        </w:trPr>
        <w:tc>
          <w:tcPr>
            <w:tcW w:w="420" w:type="pct"/>
            <w:tcBorders>
              <w:top w:val="nil"/>
              <w:left w:val="single" w:sz="4" w:space="0" w:color="auto"/>
              <w:bottom w:val="single" w:sz="4" w:space="0" w:color="auto"/>
              <w:right w:val="single" w:sz="4" w:space="0" w:color="auto"/>
            </w:tcBorders>
            <w:shd w:val="clear" w:color="auto" w:fill="auto"/>
            <w:noWrap/>
            <w:vAlign w:val="center"/>
            <w:hideMark/>
          </w:tcPr>
          <w:p w14:paraId="7C4EEB37" w14:textId="77777777" w:rsidR="007D14CC" w:rsidRPr="007B5231" w:rsidRDefault="007D14CC" w:rsidP="007B5231">
            <w:pPr>
              <w:keepNext/>
              <w:spacing w:before="0"/>
              <w:rPr>
                <w:sz w:val="18"/>
                <w:szCs w:val="18"/>
                <w:lang w:eastAsia="cs-CZ"/>
              </w:rPr>
            </w:pPr>
            <w:r w:rsidRPr="007B5231">
              <w:rPr>
                <w:sz w:val="18"/>
                <w:szCs w:val="18"/>
                <w:lang w:eastAsia="cs-CZ"/>
              </w:rPr>
              <w:t>OMVEU</w:t>
            </w:r>
          </w:p>
        </w:tc>
        <w:tc>
          <w:tcPr>
            <w:tcW w:w="573" w:type="pct"/>
            <w:tcBorders>
              <w:top w:val="nil"/>
              <w:left w:val="nil"/>
              <w:bottom w:val="single" w:sz="4" w:space="0" w:color="auto"/>
              <w:right w:val="single" w:sz="4" w:space="0" w:color="auto"/>
            </w:tcBorders>
            <w:shd w:val="clear" w:color="auto" w:fill="auto"/>
            <w:noWrap/>
            <w:vAlign w:val="center"/>
            <w:hideMark/>
          </w:tcPr>
          <w:p w14:paraId="7AA28FFE" w14:textId="77777777" w:rsidR="007D14CC" w:rsidRPr="007B5231" w:rsidRDefault="007D14CC" w:rsidP="00B66422">
            <w:pPr>
              <w:keepNext/>
              <w:spacing w:before="0"/>
              <w:ind w:right="57"/>
              <w:jc w:val="right"/>
              <w:rPr>
                <w:sz w:val="18"/>
                <w:szCs w:val="18"/>
                <w:lang w:eastAsia="cs-CZ"/>
              </w:rPr>
            </w:pPr>
            <w:r w:rsidRPr="007B5231">
              <w:rPr>
                <w:sz w:val="18"/>
                <w:szCs w:val="18"/>
                <w:lang w:eastAsia="cs-CZ"/>
              </w:rPr>
              <w:t>21 856 781</w:t>
            </w:r>
          </w:p>
        </w:tc>
        <w:tc>
          <w:tcPr>
            <w:tcW w:w="390" w:type="pct"/>
            <w:tcBorders>
              <w:top w:val="nil"/>
              <w:left w:val="nil"/>
              <w:bottom w:val="single" w:sz="4" w:space="0" w:color="auto"/>
              <w:right w:val="single" w:sz="4" w:space="0" w:color="auto"/>
            </w:tcBorders>
            <w:shd w:val="clear" w:color="auto" w:fill="auto"/>
            <w:noWrap/>
            <w:vAlign w:val="center"/>
            <w:hideMark/>
          </w:tcPr>
          <w:p w14:paraId="497AFC95" w14:textId="77777777" w:rsidR="007D14CC" w:rsidRPr="007B5231" w:rsidRDefault="007D14CC" w:rsidP="00B66422">
            <w:pPr>
              <w:keepNext/>
              <w:spacing w:before="0"/>
              <w:ind w:right="57"/>
              <w:jc w:val="right"/>
              <w:rPr>
                <w:sz w:val="18"/>
                <w:szCs w:val="18"/>
                <w:lang w:eastAsia="cs-CZ"/>
              </w:rPr>
            </w:pPr>
            <w:r w:rsidRPr="007B5231">
              <w:rPr>
                <w:sz w:val="18"/>
                <w:szCs w:val="18"/>
                <w:lang w:eastAsia="cs-CZ"/>
              </w:rPr>
              <w:t>123</w:t>
            </w:r>
          </w:p>
        </w:tc>
        <w:tc>
          <w:tcPr>
            <w:tcW w:w="558" w:type="pct"/>
            <w:tcBorders>
              <w:top w:val="nil"/>
              <w:left w:val="nil"/>
              <w:bottom w:val="single" w:sz="4" w:space="0" w:color="auto"/>
              <w:right w:val="single" w:sz="4" w:space="0" w:color="auto"/>
            </w:tcBorders>
            <w:shd w:val="clear" w:color="auto" w:fill="auto"/>
            <w:noWrap/>
            <w:vAlign w:val="center"/>
            <w:hideMark/>
          </w:tcPr>
          <w:p w14:paraId="0E38BCF8" w14:textId="77777777" w:rsidR="007D14CC" w:rsidRPr="007B5231" w:rsidRDefault="007D14CC" w:rsidP="00B66422">
            <w:pPr>
              <w:keepNext/>
              <w:spacing w:before="0"/>
              <w:ind w:right="57"/>
              <w:jc w:val="right"/>
              <w:rPr>
                <w:sz w:val="18"/>
                <w:szCs w:val="18"/>
                <w:lang w:eastAsia="cs-CZ"/>
              </w:rPr>
            </w:pPr>
            <w:r w:rsidRPr="007B5231">
              <w:rPr>
                <w:sz w:val="18"/>
                <w:szCs w:val="18"/>
                <w:lang w:eastAsia="cs-CZ"/>
              </w:rPr>
              <w:t>2,00</w:t>
            </w:r>
          </w:p>
        </w:tc>
        <w:tc>
          <w:tcPr>
            <w:tcW w:w="840" w:type="pct"/>
            <w:tcBorders>
              <w:top w:val="nil"/>
              <w:left w:val="nil"/>
              <w:bottom w:val="single" w:sz="4" w:space="0" w:color="auto"/>
              <w:right w:val="single" w:sz="4" w:space="0" w:color="auto"/>
            </w:tcBorders>
            <w:shd w:val="clear" w:color="auto" w:fill="auto"/>
            <w:noWrap/>
            <w:vAlign w:val="center"/>
            <w:hideMark/>
          </w:tcPr>
          <w:p w14:paraId="31B62B98" w14:textId="77777777" w:rsidR="007D14CC" w:rsidRPr="007B5231" w:rsidRDefault="007D14CC" w:rsidP="00B66422">
            <w:pPr>
              <w:keepNext/>
              <w:spacing w:before="0"/>
              <w:ind w:right="57"/>
              <w:jc w:val="right"/>
              <w:rPr>
                <w:sz w:val="18"/>
                <w:szCs w:val="18"/>
                <w:lang w:eastAsia="cs-CZ"/>
              </w:rPr>
            </w:pPr>
            <w:r w:rsidRPr="007B5231">
              <w:rPr>
                <w:sz w:val="18"/>
                <w:szCs w:val="18"/>
                <w:lang w:eastAsia="cs-CZ"/>
              </w:rPr>
              <w:t>10 928 390</w:t>
            </w:r>
          </w:p>
        </w:tc>
        <w:tc>
          <w:tcPr>
            <w:tcW w:w="746" w:type="pct"/>
            <w:tcBorders>
              <w:top w:val="nil"/>
              <w:left w:val="nil"/>
              <w:bottom w:val="single" w:sz="4" w:space="0" w:color="auto"/>
              <w:right w:val="single" w:sz="4" w:space="0" w:color="auto"/>
            </w:tcBorders>
            <w:shd w:val="clear" w:color="auto" w:fill="auto"/>
            <w:noWrap/>
            <w:vAlign w:val="center"/>
            <w:hideMark/>
          </w:tcPr>
          <w:p w14:paraId="34B33438" w14:textId="77777777" w:rsidR="007D14CC" w:rsidRPr="007B5231" w:rsidRDefault="007D14CC" w:rsidP="00B66422">
            <w:pPr>
              <w:keepNext/>
              <w:spacing w:before="0"/>
              <w:ind w:right="57"/>
              <w:jc w:val="right"/>
              <w:rPr>
                <w:sz w:val="18"/>
                <w:szCs w:val="18"/>
                <w:lang w:eastAsia="cs-CZ"/>
              </w:rPr>
            </w:pPr>
            <w:r w:rsidRPr="007B5231">
              <w:rPr>
                <w:sz w:val="18"/>
                <w:szCs w:val="18"/>
                <w:lang w:eastAsia="cs-CZ"/>
              </w:rPr>
              <w:t>62</w:t>
            </w:r>
          </w:p>
        </w:tc>
        <w:tc>
          <w:tcPr>
            <w:tcW w:w="805" w:type="pct"/>
            <w:tcBorders>
              <w:top w:val="nil"/>
              <w:left w:val="nil"/>
              <w:bottom w:val="single" w:sz="4" w:space="0" w:color="auto"/>
              <w:right w:val="single" w:sz="4" w:space="0" w:color="auto"/>
            </w:tcBorders>
            <w:shd w:val="clear" w:color="auto" w:fill="auto"/>
            <w:noWrap/>
            <w:vAlign w:val="center"/>
            <w:hideMark/>
          </w:tcPr>
          <w:p w14:paraId="59E7258E" w14:textId="77777777" w:rsidR="007D14CC" w:rsidRPr="007B5231" w:rsidRDefault="007D14CC" w:rsidP="00B66422">
            <w:pPr>
              <w:keepNext/>
              <w:spacing w:before="0"/>
              <w:ind w:right="57"/>
              <w:jc w:val="right"/>
              <w:rPr>
                <w:sz w:val="18"/>
                <w:szCs w:val="18"/>
                <w:lang w:eastAsia="cs-CZ"/>
              </w:rPr>
            </w:pPr>
            <w:r w:rsidRPr="007B5231">
              <w:rPr>
                <w:sz w:val="18"/>
                <w:szCs w:val="18"/>
                <w:lang w:eastAsia="cs-CZ"/>
              </w:rPr>
              <w:t>3,04</w:t>
            </w:r>
          </w:p>
        </w:tc>
        <w:tc>
          <w:tcPr>
            <w:tcW w:w="667" w:type="pct"/>
            <w:tcBorders>
              <w:top w:val="nil"/>
              <w:left w:val="nil"/>
              <w:bottom w:val="single" w:sz="4" w:space="0" w:color="auto"/>
              <w:right w:val="single" w:sz="4" w:space="0" w:color="auto"/>
            </w:tcBorders>
            <w:shd w:val="clear" w:color="auto" w:fill="auto"/>
            <w:noWrap/>
            <w:vAlign w:val="center"/>
            <w:hideMark/>
          </w:tcPr>
          <w:p w14:paraId="139890EE" w14:textId="77777777" w:rsidR="007D14CC" w:rsidRPr="007B5231" w:rsidRDefault="007D14CC" w:rsidP="00B66422">
            <w:pPr>
              <w:keepNext/>
              <w:spacing w:before="0"/>
              <w:ind w:right="57"/>
              <w:jc w:val="right"/>
              <w:rPr>
                <w:sz w:val="18"/>
                <w:szCs w:val="18"/>
                <w:lang w:eastAsia="cs-CZ"/>
              </w:rPr>
            </w:pPr>
            <w:r w:rsidRPr="007B5231">
              <w:rPr>
                <w:sz w:val="18"/>
                <w:szCs w:val="18"/>
                <w:lang w:eastAsia="cs-CZ"/>
              </w:rPr>
              <w:t>5,69</w:t>
            </w:r>
          </w:p>
        </w:tc>
      </w:tr>
      <w:tr w:rsidR="00B66422" w:rsidRPr="007B5231" w14:paraId="4D501F54" w14:textId="77777777" w:rsidTr="00B66422">
        <w:trPr>
          <w:trHeight w:val="283"/>
        </w:trPr>
        <w:tc>
          <w:tcPr>
            <w:tcW w:w="420" w:type="pct"/>
            <w:tcBorders>
              <w:top w:val="nil"/>
              <w:left w:val="single" w:sz="4" w:space="0" w:color="auto"/>
              <w:bottom w:val="single" w:sz="4" w:space="0" w:color="auto"/>
              <w:right w:val="single" w:sz="4" w:space="0" w:color="auto"/>
            </w:tcBorders>
            <w:shd w:val="clear" w:color="auto" w:fill="auto"/>
            <w:noWrap/>
            <w:vAlign w:val="center"/>
            <w:hideMark/>
          </w:tcPr>
          <w:p w14:paraId="1F8CB7A5" w14:textId="77777777" w:rsidR="007D14CC" w:rsidRPr="007B5231" w:rsidRDefault="007D14CC" w:rsidP="007B5231">
            <w:pPr>
              <w:keepNext/>
              <w:spacing w:before="0"/>
              <w:rPr>
                <w:sz w:val="18"/>
                <w:szCs w:val="18"/>
                <w:lang w:eastAsia="cs-CZ"/>
              </w:rPr>
            </w:pPr>
            <w:r w:rsidRPr="007B5231">
              <w:rPr>
                <w:sz w:val="18"/>
                <w:szCs w:val="18"/>
                <w:lang w:eastAsia="cs-CZ"/>
              </w:rPr>
              <w:t>SOCNS</w:t>
            </w:r>
          </w:p>
        </w:tc>
        <w:tc>
          <w:tcPr>
            <w:tcW w:w="573" w:type="pct"/>
            <w:tcBorders>
              <w:top w:val="nil"/>
              <w:left w:val="nil"/>
              <w:bottom w:val="single" w:sz="4" w:space="0" w:color="auto"/>
              <w:right w:val="single" w:sz="4" w:space="0" w:color="auto"/>
            </w:tcBorders>
            <w:shd w:val="clear" w:color="auto" w:fill="auto"/>
            <w:noWrap/>
            <w:vAlign w:val="center"/>
            <w:hideMark/>
          </w:tcPr>
          <w:p w14:paraId="746DFBAC" w14:textId="77777777" w:rsidR="007D14CC" w:rsidRPr="007B5231" w:rsidRDefault="007D14CC" w:rsidP="00B66422">
            <w:pPr>
              <w:keepNext/>
              <w:spacing w:before="0"/>
              <w:ind w:right="57"/>
              <w:jc w:val="right"/>
              <w:rPr>
                <w:sz w:val="18"/>
                <w:szCs w:val="18"/>
                <w:lang w:eastAsia="cs-CZ"/>
              </w:rPr>
            </w:pPr>
            <w:r w:rsidRPr="007B5231">
              <w:rPr>
                <w:sz w:val="18"/>
                <w:szCs w:val="18"/>
                <w:lang w:eastAsia="cs-CZ"/>
              </w:rPr>
              <w:t>2 320 000</w:t>
            </w:r>
          </w:p>
        </w:tc>
        <w:tc>
          <w:tcPr>
            <w:tcW w:w="390" w:type="pct"/>
            <w:tcBorders>
              <w:top w:val="nil"/>
              <w:left w:val="nil"/>
              <w:bottom w:val="single" w:sz="4" w:space="0" w:color="auto"/>
              <w:right w:val="single" w:sz="4" w:space="0" w:color="auto"/>
            </w:tcBorders>
            <w:shd w:val="clear" w:color="auto" w:fill="auto"/>
            <w:noWrap/>
            <w:vAlign w:val="center"/>
            <w:hideMark/>
          </w:tcPr>
          <w:p w14:paraId="3A5CE14F" w14:textId="77777777" w:rsidR="007D14CC" w:rsidRPr="007B5231" w:rsidRDefault="007D14CC" w:rsidP="00B66422">
            <w:pPr>
              <w:keepNext/>
              <w:spacing w:before="0"/>
              <w:ind w:right="57"/>
              <w:jc w:val="right"/>
              <w:rPr>
                <w:sz w:val="18"/>
                <w:szCs w:val="18"/>
                <w:lang w:eastAsia="cs-CZ"/>
              </w:rPr>
            </w:pPr>
            <w:r w:rsidRPr="007B5231">
              <w:rPr>
                <w:sz w:val="18"/>
                <w:szCs w:val="18"/>
                <w:lang w:eastAsia="cs-CZ"/>
              </w:rPr>
              <w:t>40</w:t>
            </w:r>
          </w:p>
        </w:tc>
        <w:tc>
          <w:tcPr>
            <w:tcW w:w="558" w:type="pct"/>
            <w:tcBorders>
              <w:top w:val="nil"/>
              <w:left w:val="nil"/>
              <w:bottom w:val="single" w:sz="4" w:space="0" w:color="auto"/>
              <w:right w:val="single" w:sz="4" w:space="0" w:color="auto"/>
            </w:tcBorders>
            <w:shd w:val="clear" w:color="auto" w:fill="auto"/>
            <w:noWrap/>
            <w:vAlign w:val="center"/>
            <w:hideMark/>
          </w:tcPr>
          <w:p w14:paraId="183C55DD" w14:textId="77777777" w:rsidR="007D14CC" w:rsidRPr="007B5231" w:rsidRDefault="007D14CC" w:rsidP="00B66422">
            <w:pPr>
              <w:keepNext/>
              <w:spacing w:before="0"/>
              <w:ind w:right="57"/>
              <w:jc w:val="right"/>
              <w:rPr>
                <w:sz w:val="18"/>
                <w:szCs w:val="18"/>
                <w:lang w:eastAsia="cs-CZ"/>
              </w:rPr>
            </w:pPr>
            <w:r w:rsidRPr="007B5231">
              <w:rPr>
                <w:sz w:val="18"/>
                <w:szCs w:val="18"/>
                <w:lang w:eastAsia="cs-CZ"/>
              </w:rPr>
              <w:t>1,00</w:t>
            </w:r>
          </w:p>
        </w:tc>
        <w:tc>
          <w:tcPr>
            <w:tcW w:w="840" w:type="pct"/>
            <w:tcBorders>
              <w:top w:val="nil"/>
              <w:left w:val="nil"/>
              <w:bottom w:val="single" w:sz="4" w:space="0" w:color="auto"/>
              <w:right w:val="single" w:sz="4" w:space="0" w:color="auto"/>
            </w:tcBorders>
            <w:shd w:val="clear" w:color="auto" w:fill="auto"/>
            <w:noWrap/>
            <w:vAlign w:val="center"/>
            <w:hideMark/>
          </w:tcPr>
          <w:p w14:paraId="5DB6C1AC" w14:textId="77777777" w:rsidR="007D14CC" w:rsidRPr="007B5231" w:rsidRDefault="007D14CC" w:rsidP="00B66422">
            <w:pPr>
              <w:keepNext/>
              <w:spacing w:before="0"/>
              <w:ind w:right="57"/>
              <w:jc w:val="right"/>
              <w:rPr>
                <w:sz w:val="18"/>
                <w:szCs w:val="18"/>
                <w:lang w:eastAsia="cs-CZ"/>
              </w:rPr>
            </w:pPr>
            <w:r w:rsidRPr="007B5231">
              <w:rPr>
                <w:sz w:val="18"/>
                <w:szCs w:val="18"/>
                <w:lang w:eastAsia="cs-CZ"/>
              </w:rPr>
              <w:t>2 320 000</w:t>
            </w:r>
          </w:p>
        </w:tc>
        <w:tc>
          <w:tcPr>
            <w:tcW w:w="746" w:type="pct"/>
            <w:tcBorders>
              <w:top w:val="nil"/>
              <w:left w:val="nil"/>
              <w:bottom w:val="single" w:sz="4" w:space="0" w:color="auto"/>
              <w:right w:val="single" w:sz="4" w:space="0" w:color="auto"/>
            </w:tcBorders>
            <w:shd w:val="clear" w:color="auto" w:fill="auto"/>
            <w:noWrap/>
            <w:vAlign w:val="center"/>
            <w:hideMark/>
          </w:tcPr>
          <w:p w14:paraId="4730BAC7" w14:textId="77777777" w:rsidR="007D14CC" w:rsidRPr="007B5231" w:rsidRDefault="007D14CC" w:rsidP="00B66422">
            <w:pPr>
              <w:keepNext/>
              <w:spacing w:before="0"/>
              <w:ind w:right="57"/>
              <w:jc w:val="right"/>
              <w:rPr>
                <w:sz w:val="18"/>
                <w:szCs w:val="18"/>
                <w:lang w:eastAsia="cs-CZ"/>
              </w:rPr>
            </w:pPr>
            <w:r w:rsidRPr="007B5231">
              <w:rPr>
                <w:sz w:val="18"/>
                <w:szCs w:val="18"/>
                <w:lang w:eastAsia="cs-CZ"/>
              </w:rPr>
              <w:t>40</w:t>
            </w:r>
          </w:p>
        </w:tc>
        <w:tc>
          <w:tcPr>
            <w:tcW w:w="805" w:type="pct"/>
            <w:tcBorders>
              <w:top w:val="nil"/>
              <w:left w:val="nil"/>
              <w:bottom w:val="single" w:sz="4" w:space="0" w:color="auto"/>
              <w:right w:val="single" w:sz="4" w:space="0" w:color="auto"/>
            </w:tcBorders>
            <w:shd w:val="clear" w:color="auto" w:fill="auto"/>
            <w:noWrap/>
            <w:vAlign w:val="center"/>
            <w:hideMark/>
          </w:tcPr>
          <w:p w14:paraId="337A2F39" w14:textId="77777777" w:rsidR="007D14CC" w:rsidRPr="007B5231" w:rsidRDefault="007D14CC" w:rsidP="00B66422">
            <w:pPr>
              <w:keepNext/>
              <w:spacing w:before="0"/>
              <w:ind w:right="57"/>
              <w:jc w:val="right"/>
              <w:rPr>
                <w:sz w:val="18"/>
                <w:szCs w:val="18"/>
                <w:lang w:eastAsia="cs-CZ"/>
              </w:rPr>
            </w:pPr>
            <w:r w:rsidRPr="007B5231">
              <w:rPr>
                <w:sz w:val="18"/>
                <w:szCs w:val="18"/>
                <w:lang w:eastAsia="cs-CZ"/>
              </w:rPr>
              <w:t>0,32</w:t>
            </w:r>
          </w:p>
        </w:tc>
        <w:tc>
          <w:tcPr>
            <w:tcW w:w="667" w:type="pct"/>
            <w:tcBorders>
              <w:top w:val="nil"/>
              <w:left w:val="nil"/>
              <w:bottom w:val="single" w:sz="4" w:space="0" w:color="auto"/>
              <w:right w:val="single" w:sz="4" w:space="0" w:color="auto"/>
            </w:tcBorders>
            <w:shd w:val="clear" w:color="auto" w:fill="auto"/>
            <w:noWrap/>
            <w:vAlign w:val="center"/>
            <w:hideMark/>
          </w:tcPr>
          <w:p w14:paraId="717269C2" w14:textId="77777777" w:rsidR="007D14CC" w:rsidRPr="007B5231" w:rsidRDefault="007D14CC" w:rsidP="00B66422">
            <w:pPr>
              <w:keepNext/>
              <w:spacing w:before="0"/>
              <w:ind w:right="57"/>
              <w:jc w:val="right"/>
              <w:rPr>
                <w:sz w:val="18"/>
                <w:szCs w:val="18"/>
                <w:lang w:eastAsia="cs-CZ"/>
              </w:rPr>
            </w:pPr>
            <w:r w:rsidRPr="007B5231">
              <w:rPr>
                <w:sz w:val="18"/>
                <w:szCs w:val="18"/>
                <w:lang w:eastAsia="cs-CZ"/>
              </w:rPr>
              <w:t>1,85</w:t>
            </w:r>
          </w:p>
        </w:tc>
      </w:tr>
      <w:tr w:rsidR="00B66422" w:rsidRPr="007B5231" w14:paraId="22748206" w14:textId="77777777" w:rsidTr="00B66422">
        <w:trPr>
          <w:trHeight w:val="283"/>
        </w:trPr>
        <w:tc>
          <w:tcPr>
            <w:tcW w:w="420" w:type="pct"/>
            <w:tcBorders>
              <w:top w:val="nil"/>
              <w:left w:val="single" w:sz="4" w:space="0" w:color="auto"/>
              <w:bottom w:val="single" w:sz="4" w:space="0" w:color="auto"/>
              <w:right w:val="single" w:sz="4" w:space="0" w:color="auto"/>
            </w:tcBorders>
            <w:shd w:val="clear" w:color="auto" w:fill="auto"/>
            <w:noWrap/>
            <w:vAlign w:val="center"/>
            <w:hideMark/>
          </w:tcPr>
          <w:p w14:paraId="15CEAA11" w14:textId="77777777" w:rsidR="007D14CC" w:rsidRPr="007B5231" w:rsidRDefault="007D14CC" w:rsidP="007B5231">
            <w:pPr>
              <w:keepNext/>
              <w:spacing w:before="0"/>
              <w:rPr>
                <w:sz w:val="18"/>
                <w:szCs w:val="18"/>
                <w:lang w:eastAsia="cs-CZ"/>
              </w:rPr>
            </w:pPr>
            <w:r w:rsidRPr="007B5231">
              <w:rPr>
                <w:sz w:val="18"/>
                <w:szCs w:val="18"/>
                <w:lang w:eastAsia="cs-CZ"/>
              </w:rPr>
              <w:t>OMG</w:t>
            </w:r>
          </w:p>
        </w:tc>
        <w:tc>
          <w:tcPr>
            <w:tcW w:w="573" w:type="pct"/>
            <w:tcBorders>
              <w:top w:val="nil"/>
              <w:left w:val="nil"/>
              <w:bottom w:val="single" w:sz="4" w:space="0" w:color="auto"/>
              <w:right w:val="single" w:sz="4" w:space="0" w:color="auto"/>
            </w:tcBorders>
            <w:shd w:val="clear" w:color="auto" w:fill="auto"/>
            <w:noWrap/>
            <w:vAlign w:val="center"/>
            <w:hideMark/>
          </w:tcPr>
          <w:p w14:paraId="345F0BC5" w14:textId="77777777" w:rsidR="007D14CC" w:rsidRPr="007B5231" w:rsidRDefault="007D14CC" w:rsidP="00B66422">
            <w:pPr>
              <w:keepNext/>
              <w:spacing w:before="0"/>
              <w:ind w:right="57"/>
              <w:jc w:val="right"/>
              <w:rPr>
                <w:sz w:val="18"/>
                <w:szCs w:val="18"/>
                <w:lang w:eastAsia="cs-CZ"/>
              </w:rPr>
            </w:pPr>
            <w:r w:rsidRPr="007B5231">
              <w:rPr>
                <w:sz w:val="18"/>
                <w:szCs w:val="18"/>
                <w:lang w:eastAsia="cs-CZ"/>
              </w:rPr>
              <w:t>18 855 800</w:t>
            </w:r>
          </w:p>
        </w:tc>
        <w:tc>
          <w:tcPr>
            <w:tcW w:w="390" w:type="pct"/>
            <w:tcBorders>
              <w:top w:val="nil"/>
              <w:left w:val="nil"/>
              <w:bottom w:val="single" w:sz="4" w:space="0" w:color="auto"/>
              <w:right w:val="single" w:sz="4" w:space="0" w:color="auto"/>
            </w:tcBorders>
            <w:shd w:val="clear" w:color="auto" w:fill="auto"/>
            <w:noWrap/>
            <w:vAlign w:val="center"/>
            <w:hideMark/>
          </w:tcPr>
          <w:p w14:paraId="3D5343E2" w14:textId="77777777" w:rsidR="007D14CC" w:rsidRPr="007B5231" w:rsidRDefault="007D14CC" w:rsidP="00B66422">
            <w:pPr>
              <w:keepNext/>
              <w:spacing w:before="0"/>
              <w:ind w:right="57"/>
              <w:jc w:val="right"/>
              <w:rPr>
                <w:sz w:val="18"/>
                <w:szCs w:val="18"/>
                <w:lang w:eastAsia="cs-CZ"/>
              </w:rPr>
            </w:pPr>
            <w:r w:rsidRPr="007B5231">
              <w:rPr>
                <w:sz w:val="18"/>
                <w:szCs w:val="18"/>
                <w:lang w:eastAsia="cs-CZ"/>
              </w:rPr>
              <w:t>10</w:t>
            </w:r>
          </w:p>
        </w:tc>
        <w:tc>
          <w:tcPr>
            <w:tcW w:w="558" w:type="pct"/>
            <w:tcBorders>
              <w:top w:val="nil"/>
              <w:left w:val="nil"/>
              <w:bottom w:val="single" w:sz="4" w:space="0" w:color="auto"/>
              <w:right w:val="single" w:sz="4" w:space="0" w:color="auto"/>
            </w:tcBorders>
            <w:shd w:val="clear" w:color="auto" w:fill="auto"/>
            <w:noWrap/>
            <w:vAlign w:val="center"/>
            <w:hideMark/>
          </w:tcPr>
          <w:p w14:paraId="3E5FFB3C" w14:textId="77777777" w:rsidR="007D14CC" w:rsidRPr="007B5231" w:rsidRDefault="007D14CC" w:rsidP="00B66422">
            <w:pPr>
              <w:keepNext/>
              <w:spacing w:before="0"/>
              <w:ind w:right="57"/>
              <w:jc w:val="right"/>
              <w:rPr>
                <w:sz w:val="18"/>
                <w:szCs w:val="18"/>
                <w:lang w:eastAsia="cs-CZ"/>
              </w:rPr>
            </w:pPr>
            <w:r w:rsidRPr="007B5231">
              <w:rPr>
                <w:sz w:val="18"/>
                <w:szCs w:val="18"/>
                <w:lang w:eastAsia="cs-CZ"/>
              </w:rPr>
              <w:t>3,00</w:t>
            </w:r>
          </w:p>
        </w:tc>
        <w:tc>
          <w:tcPr>
            <w:tcW w:w="840" w:type="pct"/>
            <w:tcBorders>
              <w:top w:val="nil"/>
              <w:left w:val="nil"/>
              <w:bottom w:val="single" w:sz="4" w:space="0" w:color="auto"/>
              <w:right w:val="single" w:sz="4" w:space="0" w:color="auto"/>
            </w:tcBorders>
            <w:shd w:val="clear" w:color="auto" w:fill="auto"/>
            <w:noWrap/>
            <w:vAlign w:val="center"/>
            <w:hideMark/>
          </w:tcPr>
          <w:p w14:paraId="0336073D" w14:textId="77777777" w:rsidR="007D14CC" w:rsidRPr="007B5231" w:rsidRDefault="007D14CC" w:rsidP="00B66422">
            <w:pPr>
              <w:keepNext/>
              <w:spacing w:before="0"/>
              <w:ind w:right="57"/>
              <w:jc w:val="right"/>
              <w:rPr>
                <w:sz w:val="18"/>
                <w:szCs w:val="18"/>
                <w:lang w:eastAsia="cs-CZ"/>
              </w:rPr>
            </w:pPr>
            <w:r w:rsidRPr="007B5231">
              <w:rPr>
                <w:sz w:val="18"/>
                <w:szCs w:val="18"/>
                <w:lang w:eastAsia="cs-CZ"/>
              </w:rPr>
              <w:t>6 285 267</w:t>
            </w:r>
          </w:p>
        </w:tc>
        <w:tc>
          <w:tcPr>
            <w:tcW w:w="746" w:type="pct"/>
            <w:tcBorders>
              <w:top w:val="nil"/>
              <w:left w:val="nil"/>
              <w:bottom w:val="single" w:sz="4" w:space="0" w:color="auto"/>
              <w:right w:val="single" w:sz="4" w:space="0" w:color="auto"/>
            </w:tcBorders>
            <w:shd w:val="clear" w:color="auto" w:fill="auto"/>
            <w:noWrap/>
            <w:vAlign w:val="center"/>
            <w:hideMark/>
          </w:tcPr>
          <w:p w14:paraId="4AC06BDA" w14:textId="77777777" w:rsidR="007D14CC" w:rsidRPr="007B5231" w:rsidRDefault="007D14CC" w:rsidP="00B66422">
            <w:pPr>
              <w:keepNext/>
              <w:spacing w:before="0"/>
              <w:ind w:right="57"/>
              <w:jc w:val="right"/>
              <w:rPr>
                <w:sz w:val="18"/>
                <w:szCs w:val="18"/>
                <w:lang w:eastAsia="cs-CZ"/>
              </w:rPr>
            </w:pPr>
            <w:r w:rsidRPr="007B5231">
              <w:rPr>
                <w:sz w:val="18"/>
                <w:szCs w:val="18"/>
                <w:lang w:eastAsia="cs-CZ"/>
              </w:rPr>
              <w:t>3</w:t>
            </w:r>
          </w:p>
        </w:tc>
        <w:tc>
          <w:tcPr>
            <w:tcW w:w="805" w:type="pct"/>
            <w:tcBorders>
              <w:top w:val="nil"/>
              <w:left w:val="nil"/>
              <w:bottom w:val="single" w:sz="4" w:space="0" w:color="auto"/>
              <w:right w:val="single" w:sz="4" w:space="0" w:color="auto"/>
            </w:tcBorders>
            <w:shd w:val="clear" w:color="auto" w:fill="auto"/>
            <w:noWrap/>
            <w:vAlign w:val="center"/>
            <w:hideMark/>
          </w:tcPr>
          <w:p w14:paraId="52F668FB" w14:textId="77777777" w:rsidR="007D14CC" w:rsidRPr="007B5231" w:rsidRDefault="007D14CC" w:rsidP="00B66422">
            <w:pPr>
              <w:keepNext/>
              <w:spacing w:before="0"/>
              <w:ind w:right="57"/>
              <w:jc w:val="right"/>
              <w:rPr>
                <w:sz w:val="18"/>
                <w:szCs w:val="18"/>
                <w:lang w:eastAsia="cs-CZ"/>
              </w:rPr>
            </w:pPr>
            <w:r w:rsidRPr="007B5231">
              <w:rPr>
                <w:sz w:val="18"/>
                <w:szCs w:val="18"/>
                <w:lang w:eastAsia="cs-CZ"/>
              </w:rPr>
              <w:t>2,62</w:t>
            </w:r>
          </w:p>
        </w:tc>
        <w:tc>
          <w:tcPr>
            <w:tcW w:w="667" w:type="pct"/>
            <w:tcBorders>
              <w:top w:val="nil"/>
              <w:left w:val="nil"/>
              <w:bottom w:val="single" w:sz="4" w:space="0" w:color="auto"/>
              <w:right w:val="single" w:sz="4" w:space="0" w:color="auto"/>
            </w:tcBorders>
            <w:shd w:val="clear" w:color="auto" w:fill="auto"/>
            <w:noWrap/>
            <w:vAlign w:val="center"/>
            <w:hideMark/>
          </w:tcPr>
          <w:p w14:paraId="52264D68" w14:textId="77777777" w:rsidR="007D14CC" w:rsidRPr="007B5231" w:rsidRDefault="007D14CC" w:rsidP="00B66422">
            <w:pPr>
              <w:keepNext/>
              <w:spacing w:before="0"/>
              <w:ind w:right="57"/>
              <w:jc w:val="right"/>
              <w:rPr>
                <w:sz w:val="18"/>
                <w:szCs w:val="18"/>
                <w:lang w:eastAsia="cs-CZ"/>
              </w:rPr>
            </w:pPr>
            <w:r w:rsidRPr="007B5231">
              <w:rPr>
                <w:sz w:val="18"/>
                <w:szCs w:val="18"/>
                <w:lang w:eastAsia="cs-CZ"/>
              </w:rPr>
              <w:t>0,46</w:t>
            </w:r>
          </w:p>
        </w:tc>
      </w:tr>
      <w:tr w:rsidR="00B66422" w:rsidRPr="007B5231" w14:paraId="327AAE91" w14:textId="77777777" w:rsidTr="00B66422">
        <w:trPr>
          <w:trHeight w:val="283"/>
        </w:trPr>
        <w:tc>
          <w:tcPr>
            <w:tcW w:w="420" w:type="pct"/>
            <w:tcBorders>
              <w:top w:val="nil"/>
              <w:left w:val="single" w:sz="4" w:space="0" w:color="auto"/>
              <w:bottom w:val="single" w:sz="4" w:space="0" w:color="auto"/>
              <w:right w:val="single" w:sz="4" w:space="0" w:color="auto"/>
            </w:tcBorders>
            <w:shd w:val="clear" w:color="auto" w:fill="auto"/>
            <w:noWrap/>
            <w:vAlign w:val="center"/>
            <w:hideMark/>
          </w:tcPr>
          <w:p w14:paraId="6AACE197" w14:textId="77777777" w:rsidR="007D14CC" w:rsidRPr="007B5231" w:rsidRDefault="007D14CC" w:rsidP="007B5231">
            <w:pPr>
              <w:keepNext/>
              <w:spacing w:before="0"/>
              <w:rPr>
                <w:sz w:val="18"/>
                <w:szCs w:val="18"/>
                <w:lang w:eastAsia="cs-CZ"/>
              </w:rPr>
            </w:pPr>
            <w:r w:rsidRPr="007B5231">
              <w:rPr>
                <w:sz w:val="18"/>
                <w:szCs w:val="18"/>
                <w:lang w:eastAsia="cs-CZ"/>
              </w:rPr>
              <w:t>OPP</w:t>
            </w:r>
          </w:p>
        </w:tc>
        <w:tc>
          <w:tcPr>
            <w:tcW w:w="573" w:type="pct"/>
            <w:tcBorders>
              <w:top w:val="nil"/>
              <w:left w:val="nil"/>
              <w:bottom w:val="single" w:sz="4" w:space="0" w:color="auto"/>
              <w:right w:val="single" w:sz="4" w:space="0" w:color="auto"/>
            </w:tcBorders>
            <w:shd w:val="clear" w:color="auto" w:fill="auto"/>
            <w:noWrap/>
            <w:vAlign w:val="center"/>
            <w:hideMark/>
          </w:tcPr>
          <w:p w14:paraId="05574DA7" w14:textId="77777777" w:rsidR="007D14CC" w:rsidRPr="007B5231" w:rsidRDefault="007D14CC" w:rsidP="00B66422">
            <w:pPr>
              <w:keepNext/>
              <w:spacing w:before="0"/>
              <w:ind w:right="57"/>
              <w:jc w:val="right"/>
              <w:rPr>
                <w:sz w:val="18"/>
                <w:szCs w:val="18"/>
                <w:lang w:eastAsia="cs-CZ"/>
              </w:rPr>
            </w:pPr>
            <w:r w:rsidRPr="007B5231">
              <w:rPr>
                <w:sz w:val="18"/>
                <w:szCs w:val="18"/>
                <w:lang w:eastAsia="cs-CZ"/>
              </w:rPr>
              <w:t>1 252 000</w:t>
            </w:r>
          </w:p>
        </w:tc>
        <w:tc>
          <w:tcPr>
            <w:tcW w:w="390" w:type="pct"/>
            <w:tcBorders>
              <w:top w:val="nil"/>
              <w:left w:val="nil"/>
              <w:bottom w:val="single" w:sz="4" w:space="0" w:color="auto"/>
              <w:right w:val="single" w:sz="4" w:space="0" w:color="auto"/>
            </w:tcBorders>
            <w:shd w:val="clear" w:color="auto" w:fill="auto"/>
            <w:noWrap/>
            <w:vAlign w:val="center"/>
            <w:hideMark/>
          </w:tcPr>
          <w:p w14:paraId="014AB373" w14:textId="77777777" w:rsidR="007D14CC" w:rsidRPr="007B5231" w:rsidRDefault="007D14CC" w:rsidP="00B66422">
            <w:pPr>
              <w:keepNext/>
              <w:spacing w:before="0"/>
              <w:ind w:right="57"/>
              <w:jc w:val="right"/>
              <w:rPr>
                <w:sz w:val="18"/>
                <w:szCs w:val="18"/>
                <w:lang w:eastAsia="cs-CZ"/>
              </w:rPr>
            </w:pPr>
            <w:r w:rsidRPr="007B5231">
              <w:rPr>
                <w:sz w:val="18"/>
                <w:szCs w:val="18"/>
                <w:lang w:eastAsia="cs-CZ"/>
              </w:rPr>
              <w:t>18</w:t>
            </w:r>
          </w:p>
        </w:tc>
        <w:tc>
          <w:tcPr>
            <w:tcW w:w="558" w:type="pct"/>
            <w:tcBorders>
              <w:top w:val="nil"/>
              <w:left w:val="nil"/>
              <w:bottom w:val="single" w:sz="4" w:space="0" w:color="auto"/>
              <w:right w:val="single" w:sz="4" w:space="0" w:color="auto"/>
            </w:tcBorders>
            <w:shd w:val="clear" w:color="auto" w:fill="auto"/>
            <w:noWrap/>
            <w:vAlign w:val="center"/>
            <w:hideMark/>
          </w:tcPr>
          <w:p w14:paraId="29D2E399" w14:textId="77777777" w:rsidR="007D14CC" w:rsidRPr="007B5231" w:rsidRDefault="007D14CC" w:rsidP="00B66422">
            <w:pPr>
              <w:keepNext/>
              <w:spacing w:before="0"/>
              <w:ind w:right="57"/>
              <w:jc w:val="right"/>
              <w:rPr>
                <w:sz w:val="18"/>
                <w:szCs w:val="18"/>
                <w:lang w:eastAsia="cs-CZ"/>
              </w:rPr>
            </w:pPr>
            <w:r w:rsidRPr="007B5231">
              <w:rPr>
                <w:sz w:val="18"/>
                <w:szCs w:val="18"/>
                <w:lang w:eastAsia="cs-CZ"/>
              </w:rPr>
              <w:t>1,00</w:t>
            </w:r>
          </w:p>
        </w:tc>
        <w:tc>
          <w:tcPr>
            <w:tcW w:w="840" w:type="pct"/>
            <w:tcBorders>
              <w:top w:val="nil"/>
              <w:left w:val="nil"/>
              <w:bottom w:val="single" w:sz="4" w:space="0" w:color="auto"/>
              <w:right w:val="single" w:sz="4" w:space="0" w:color="auto"/>
            </w:tcBorders>
            <w:shd w:val="clear" w:color="auto" w:fill="auto"/>
            <w:noWrap/>
            <w:vAlign w:val="center"/>
            <w:hideMark/>
          </w:tcPr>
          <w:p w14:paraId="1A722D7E" w14:textId="77777777" w:rsidR="007D14CC" w:rsidRPr="007B5231" w:rsidRDefault="007D14CC" w:rsidP="00B66422">
            <w:pPr>
              <w:keepNext/>
              <w:spacing w:before="0"/>
              <w:ind w:right="57"/>
              <w:jc w:val="right"/>
              <w:rPr>
                <w:sz w:val="18"/>
                <w:szCs w:val="18"/>
                <w:lang w:eastAsia="cs-CZ"/>
              </w:rPr>
            </w:pPr>
            <w:r w:rsidRPr="007B5231">
              <w:rPr>
                <w:sz w:val="18"/>
                <w:szCs w:val="18"/>
                <w:lang w:eastAsia="cs-CZ"/>
              </w:rPr>
              <w:t>1 252 000</w:t>
            </w:r>
          </w:p>
        </w:tc>
        <w:tc>
          <w:tcPr>
            <w:tcW w:w="746" w:type="pct"/>
            <w:tcBorders>
              <w:top w:val="nil"/>
              <w:left w:val="nil"/>
              <w:bottom w:val="single" w:sz="4" w:space="0" w:color="auto"/>
              <w:right w:val="single" w:sz="4" w:space="0" w:color="auto"/>
            </w:tcBorders>
            <w:shd w:val="clear" w:color="auto" w:fill="auto"/>
            <w:noWrap/>
            <w:vAlign w:val="center"/>
            <w:hideMark/>
          </w:tcPr>
          <w:p w14:paraId="2947EFA3" w14:textId="77777777" w:rsidR="007D14CC" w:rsidRPr="007B5231" w:rsidRDefault="007D14CC" w:rsidP="00B66422">
            <w:pPr>
              <w:keepNext/>
              <w:spacing w:before="0"/>
              <w:ind w:right="57"/>
              <w:jc w:val="right"/>
              <w:rPr>
                <w:sz w:val="18"/>
                <w:szCs w:val="18"/>
                <w:lang w:eastAsia="cs-CZ"/>
              </w:rPr>
            </w:pPr>
            <w:r w:rsidRPr="007B5231">
              <w:rPr>
                <w:sz w:val="18"/>
                <w:szCs w:val="18"/>
                <w:lang w:eastAsia="cs-CZ"/>
              </w:rPr>
              <w:t>18</w:t>
            </w:r>
          </w:p>
        </w:tc>
        <w:tc>
          <w:tcPr>
            <w:tcW w:w="805" w:type="pct"/>
            <w:tcBorders>
              <w:top w:val="nil"/>
              <w:left w:val="nil"/>
              <w:bottom w:val="single" w:sz="4" w:space="0" w:color="auto"/>
              <w:right w:val="single" w:sz="4" w:space="0" w:color="auto"/>
            </w:tcBorders>
            <w:shd w:val="clear" w:color="auto" w:fill="auto"/>
            <w:noWrap/>
            <w:vAlign w:val="center"/>
            <w:hideMark/>
          </w:tcPr>
          <w:p w14:paraId="47C10C87" w14:textId="77777777" w:rsidR="007D14CC" w:rsidRPr="007B5231" w:rsidRDefault="007D14CC" w:rsidP="00B66422">
            <w:pPr>
              <w:keepNext/>
              <w:spacing w:before="0"/>
              <w:ind w:right="57"/>
              <w:jc w:val="right"/>
              <w:rPr>
                <w:sz w:val="18"/>
                <w:szCs w:val="18"/>
                <w:lang w:eastAsia="cs-CZ"/>
              </w:rPr>
            </w:pPr>
            <w:r w:rsidRPr="007B5231">
              <w:rPr>
                <w:sz w:val="18"/>
                <w:szCs w:val="18"/>
                <w:lang w:eastAsia="cs-CZ"/>
              </w:rPr>
              <w:t>0,17</w:t>
            </w:r>
          </w:p>
        </w:tc>
        <w:tc>
          <w:tcPr>
            <w:tcW w:w="667" w:type="pct"/>
            <w:tcBorders>
              <w:top w:val="nil"/>
              <w:left w:val="nil"/>
              <w:bottom w:val="single" w:sz="4" w:space="0" w:color="auto"/>
              <w:right w:val="single" w:sz="4" w:space="0" w:color="auto"/>
            </w:tcBorders>
            <w:shd w:val="clear" w:color="auto" w:fill="auto"/>
            <w:noWrap/>
            <w:vAlign w:val="center"/>
            <w:hideMark/>
          </w:tcPr>
          <w:p w14:paraId="540A841A" w14:textId="77777777" w:rsidR="007D14CC" w:rsidRPr="007B5231" w:rsidRDefault="007D14CC" w:rsidP="00B66422">
            <w:pPr>
              <w:keepNext/>
              <w:spacing w:before="0"/>
              <w:ind w:right="57"/>
              <w:jc w:val="right"/>
              <w:rPr>
                <w:sz w:val="18"/>
                <w:szCs w:val="18"/>
                <w:lang w:eastAsia="cs-CZ"/>
              </w:rPr>
            </w:pPr>
            <w:r w:rsidRPr="007B5231">
              <w:rPr>
                <w:sz w:val="18"/>
                <w:szCs w:val="18"/>
                <w:lang w:eastAsia="cs-CZ"/>
              </w:rPr>
              <w:t>0,83</w:t>
            </w:r>
          </w:p>
        </w:tc>
      </w:tr>
      <w:tr w:rsidR="00B66422" w:rsidRPr="007B5231" w14:paraId="4A933592" w14:textId="77777777" w:rsidTr="00B66422">
        <w:trPr>
          <w:trHeight w:val="283"/>
        </w:trPr>
        <w:tc>
          <w:tcPr>
            <w:tcW w:w="420" w:type="pct"/>
            <w:tcBorders>
              <w:top w:val="nil"/>
              <w:left w:val="single" w:sz="4" w:space="0" w:color="auto"/>
              <w:bottom w:val="single" w:sz="4" w:space="0" w:color="auto"/>
              <w:right w:val="single" w:sz="4" w:space="0" w:color="auto"/>
            </w:tcBorders>
            <w:shd w:val="clear" w:color="auto" w:fill="DCA8B3"/>
            <w:noWrap/>
            <w:vAlign w:val="center"/>
            <w:hideMark/>
          </w:tcPr>
          <w:p w14:paraId="2787B157" w14:textId="77777777" w:rsidR="007D14CC" w:rsidRPr="007B5231" w:rsidRDefault="007D14CC" w:rsidP="007B5231">
            <w:pPr>
              <w:keepNext/>
              <w:spacing w:before="0"/>
              <w:rPr>
                <w:b/>
                <w:bCs/>
                <w:sz w:val="18"/>
                <w:szCs w:val="18"/>
                <w:lang w:eastAsia="cs-CZ"/>
              </w:rPr>
            </w:pPr>
            <w:r w:rsidRPr="007B5231">
              <w:rPr>
                <w:b/>
                <w:bCs/>
                <w:sz w:val="18"/>
                <w:szCs w:val="18"/>
                <w:lang w:eastAsia="cs-CZ"/>
              </w:rPr>
              <w:t>Celkem</w:t>
            </w:r>
          </w:p>
        </w:tc>
        <w:tc>
          <w:tcPr>
            <w:tcW w:w="573" w:type="pct"/>
            <w:tcBorders>
              <w:top w:val="nil"/>
              <w:left w:val="nil"/>
              <w:bottom w:val="single" w:sz="4" w:space="0" w:color="auto"/>
              <w:right w:val="single" w:sz="4" w:space="0" w:color="auto"/>
            </w:tcBorders>
            <w:shd w:val="clear" w:color="auto" w:fill="DCA8B3"/>
            <w:noWrap/>
            <w:vAlign w:val="center"/>
            <w:hideMark/>
          </w:tcPr>
          <w:p w14:paraId="1BAB2715" w14:textId="199D92D2" w:rsidR="007D14CC" w:rsidRPr="007B5231" w:rsidRDefault="007D14CC" w:rsidP="00B66422">
            <w:pPr>
              <w:keepNext/>
              <w:spacing w:before="0"/>
              <w:ind w:right="57"/>
              <w:jc w:val="right"/>
              <w:rPr>
                <w:b/>
                <w:bCs/>
                <w:sz w:val="18"/>
                <w:szCs w:val="18"/>
                <w:lang w:eastAsia="cs-CZ"/>
              </w:rPr>
            </w:pPr>
            <w:r w:rsidRPr="007B5231">
              <w:rPr>
                <w:b/>
                <w:bCs/>
                <w:sz w:val="18"/>
                <w:szCs w:val="18"/>
                <w:lang w:eastAsia="cs-CZ"/>
              </w:rPr>
              <w:t>718 818 5</w:t>
            </w:r>
            <w:r w:rsidR="00430EB1" w:rsidRPr="007B5231">
              <w:rPr>
                <w:b/>
                <w:bCs/>
                <w:sz w:val="18"/>
                <w:szCs w:val="18"/>
                <w:lang w:eastAsia="cs-CZ"/>
              </w:rPr>
              <w:t>10</w:t>
            </w:r>
          </w:p>
        </w:tc>
        <w:tc>
          <w:tcPr>
            <w:tcW w:w="390" w:type="pct"/>
            <w:tcBorders>
              <w:top w:val="nil"/>
              <w:left w:val="nil"/>
              <w:bottom w:val="single" w:sz="4" w:space="0" w:color="auto"/>
              <w:right w:val="single" w:sz="4" w:space="0" w:color="auto"/>
            </w:tcBorders>
            <w:shd w:val="clear" w:color="auto" w:fill="DCA8B3"/>
            <w:noWrap/>
            <w:vAlign w:val="center"/>
            <w:hideMark/>
          </w:tcPr>
          <w:p w14:paraId="10070741" w14:textId="77777777" w:rsidR="007D14CC" w:rsidRPr="007B5231" w:rsidRDefault="007D14CC" w:rsidP="00B66422">
            <w:pPr>
              <w:keepNext/>
              <w:spacing w:before="0"/>
              <w:ind w:right="57"/>
              <w:jc w:val="right"/>
              <w:rPr>
                <w:b/>
                <w:bCs/>
                <w:sz w:val="18"/>
                <w:szCs w:val="18"/>
                <w:lang w:eastAsia="cs-CZ"/>
              </w:rPr>
            </w:pPr>
            <w:r w:rsidRPr="007B5231">
              <w:rPr>
                <w:b/>
                <w:bCs/>
                <w:sz w:val="18"/>
                <w:szCs w:val="18"/>
                <w:lang w:eastAsia="cs-CZ"/>
              </w:rPr>
              <w:t>2 162</w:t>
            </w:r>
          </w:p>
        </w:tc>
        <w:tc>
          <w:tcPr>
            <w:tcW w:w="558" w:type="pct"/>
            <w:tcBorders>
              <w:top w:val="nil"/>
              <w:left w:val="nil"/>
              <w:bottom w:val="single" w:sz="4" w:space="0" w:color="auto"/>
              <w:right w:val="single" w:sz="4" w:space="0" w:color="auto"/>
            </w:tcBorders>
            <w:shd w:val="clear" w:color="auto" w:fill="DCA8B3"/>
            <w:noWrap/>
            <w:vAlign w:val="center"/>
            <w:hideMark/>
          </w:tcPr>
          <w:p w14:paraId="78AE0C0C" w14:textId="77777777" w:rsidR="007D14CC" w:rsidRPr="007B5231" w:rsidRDefault="007D14CC" w:rsidP="00B66422">
            <w:pPr>
              <w:keepNext/>
              <w:spacing w:before="0"/>
              <w:ind w:right="57"/>
              <w:jc w:val="right"/>
              <w:rPr>
                <w:b/>
                <w:bCs/>
                <w:sz w:val="18"/>
                <w:szCs w:val="18"/>
                <w:lang w:eastAsia="cs-CZ"/>
              </w:rPr>
            </w:pPr>
            <w:r w:rsidRPr="007B5231">
              <w:rPr>
                <w:b/>
                <w:bCs/>
                <w:sz w:val="18"/>
                <w:szCs w:val="18"/>
                <w:lang w:eastAsia="cs-CZ"/>
              </w:rPr>
              <w:t>28,63</w:t>
            </w:r>
          </w:p>
        </w:tc>
        <w:tc>
          <w:tcPr>
            <w:tcW w:w="840" w:type="pct"/>
            <w:tcBorders>
              <w:top w:val="nil"/>
              <w:left w:val="nil"/>
              <w:bottom w:val="single" w:sz="4" w:space="0" w:color="auto"/>
              <w:right w:val="single" w:sz="4" w:space="0" w:color="auto"/>
            </w:tcBorders>
            <w:shd w:val="clear" w:color="auto" w:fill="DCA8B3"/>
            <w:noWrap/>
            <w:vAlign w:val="center"/>
            <w:hideMark/>
          </w:tcPr>
          <w:p w14:paraId="4811147B" w14:textId="77777777" w:rsidR="007D14CC" w:rsidRPr="007B5231" w:rsidRDefault="007D14CC" w:rsidP="00B66422">
            <w:pPr>
              <w:keepNext/>
              <w:spacing w:before="0"/>
              <w:ind w:right="57"/>
              <w:jc w:val="right"/>
              <w:rPr>
                <w:b/>
                <w:bCs/>
                <w:sz w:val="18"/>
                <w:szCs w:val="18"/>
                <w:lang w:eastAsia="cs-CZ"/>
              </w:rPr>
            </w:pPr>
            <w:r w:rsidRPr="007B5231">
              <w:rPr>
                <w:b/>
                <w:bCs/>
                <w:sz w:val="18"/>
                <w:szCs w:val="18"/>
                <w:lang w:eastAsia="cs-CZ"/>
              </w:rPr>
              <w:t>25 107 178</w:t>
            </w:r>
          </w:p>
        </w:tc>
        <w:tc>
          <w:tcPr>
            <w:tcW w:w="746" w:type="pct"/>
            <w:tcBorders>
              <w:top w:val="nil"/>
              <w:left w:val="nil"/>
              <w:bottom w:val="single" w:sz="4" w:space="0" w:color="auto"/>
              <w:right w:val="single" w:sz="4" w:space="0" w:color="auto"/>
            </w:tcBorders>
            <w:shd w:val="clear" w:color="auto" w:fill="DCA8B3"/>
            <w:noWrap/>
            <w:vAlign w:val="center"/>
            <w:hideMark/>
          </w:tcPr>
          <w:p w14:paraId="524B90B8" w14:textId="77777777" w:rsidR="007D14CC" w:rsidRPr="007B5231" w:rsidRDefault="007D14CC" w:rsidP="00B66422">
            <w:pPr>
              <w:keepNext/>
              <w:spacing w:before="0"/>
              <w:ind w:right="57"/>
              <w:jc w:val="right"/>
              <w:rPr>
                <w:b/>
                <w:bCs/>
                <w:sz w:val="18"/>
                <w:szCs w:val="18"/>
                <w:lang w:eastAsia="cs-CZ"/>
              </w:rPr>
            </w:pPr>
            <w:r w:rsidRPr="007B5231">
              <w:rPr>
                <w:b/>
                <w:bCs/>
                <w:sz w:val="18"/>
                <w:szCs w:val="18"/>
                <w:lang w:eastAsia="cs-CZ"/>
              </w:rPr>
              <w:t>76</w:t>
            </w:r>
          </w:p>
        </w:tc>
        <w:tc>
          <w:tcPr>
            <w:tcW w:w="805" w:type="pct"/>
            <w:tcBorders>
              <w:top w:val="nil"/>
              <w:left w:val="nil"/>
              <w:bottom w:val="single" w:sz="4" w:space="0" w:color="auto"/>
              <w:right w:val="single" w:sz="4" w:space="0" w:color="auto"/>
            </w:tcBorders>
            <w:shd w:val="clear" w:color="auto" w:fill="DCA8B3"/>
            <w:noWrap/>
            <w:vAlign w:val="center"/>
            <w:hideMark/>
          </w:tcPr>
          <w:p w14:paraId="37FBBB1C" w14:textId="77777777" w:rsidR="007D14CC" w:rsidRPr="007B5231" w:rsidRDefault="007D14CC" w:rsidP="00B66422">
            <w:pPr>
              <w:keepNext/>
              <w:spacing w:before="0"/>
              <w:ind w:right="57"/>
              <w:jc w:val="right"/>
              <w:rPr>
                <w:b/>
                <w:bCs/>
                <w:sz w:val="18"/>
                <w:szCs w:val="18"/>
                <w:lang w:eastAsia="cs-CZ"/>
              </w:rPr>
            </w:pPr>
            <w:r w:rsidRPr="007B5231">
              <w:rPr>
                <w:b/>
                <w:bCs/>
                <w:sz w:val="18"/>
                <w:szCs w:val="18"/>
                <w:lang w:eastAsia="cs-CZ"/>
              </w:rPr>
              <w:t>-</w:t>
            </w:r>
          </w:p>
        </w:tc>
        <w:tc>
          <w:tcPr>
            <w:tcW w:w="667" w:type="pct"/>
            <w:tcBorders>
              <w:top w:val="nil"/>
              <w:left w:val="nil"/>
              <w:bottom w:val="single" w:sz="4" w:space="0" w:color="auto"/>
              <w:right w:val="single" w:sz="4" w:space="0" w:color="auto"/>
            </w:tcBorders>
            <w:shd w:val="clear" w:color="auto" w:fill="DCA8B3"/>
            <w:noWrap/>
            <w:vAlign w:val="center"/>
            <w:hideMark/>
          </w:tcPr>
          <w:p w14:paraId="4F45F9F6" w14:textId="77777777" w:rsidR="007D14CC" w:rsidRPr="007B5231" w:rsidRDefault="007D14CC" w:rsidP="00B66422">
            <w:pPr>
              <w:keepNext/>
              <w:spacing w:before="0"/>
              <w:ind w:right="57"/>
              <w:jc w:val="right"/>
              <w:rPr>
                <w:b/>
                <w:bCs/>
                <w:sz w:val="18"/>
                <w:szCs w:val="18"/>
                <w:lang w:eastAsia="cs-CZ"/>
              </w:rPr>
            </w:pPr>
            <w:r w:rsidRPr="007B5231">
              <w:rPr>
                <w:b/>
                <w:bCs/>
                <w:sz w:val="18"/>
                <w:szCs w:val="18"/>
                <w:lang w:eastAsia="cs-CZ"/>
              </w:rPr>
              <w:t>-</w:t>
            </w:r>
          </w:p>
        </w:tc>
      </w:tr>
    </w:tbl>
    <w:p w14:paraId="3872E2A8" w14:textId="3C367BD0" w:rsidR="00F55646" w:rsidRPr="00F55646" w:rsidRDefault="00D416B9" w:rsidP="00B66422">
      <w:pPr>
        <w:keepNext/>
        <w:spacing w:before="40"/>
        <w:rPr>
          <w:sz w:val="20"/>
          <w:szCs w:val="20"/>
        </w:rPr>
      </w:pPr>
      <w:r w:rsidRPr="00777736">
        <w:rPr>
          <w:b/>
          <w:sz w:val="20"/>
          <w:szCs w:val="20"/>
        </w:rPr>
        <w:t>Zdroj:</w:t>
      </w:r>
      <w:r w:rsidRPr="00F55646">
        <w:rPr>
          <w:sz w:val="20"/>
          <w:szCs w:val="20"/>
        </w:rPr>
        <w:t xml:space="preserve"> </w:t>
      </w:r>
      <w:r w:rsidR="00881AEF">
        <w:rPr>
          <w:sz w:val="20"/>
          <w:szCs w:val="20"/>
        </w:rPr>
        <w:t>vypracoval NKÚ podle i</w:t>
      </w:r>
      <w:r w:rsidRPr="00F55646">
        <w:rPr>
          <w:sz w:val="20"/>
          <w:szCs w:val="20"/>
        </w:rPr>
        <w:t>nformace MK</w:t>
      </w:r>
      <w:r w:rsidR="00881AEF">
        <w:rPr>
          <w:sz w:val="20"/>
          <w:szCs w:val="20"/>
        </w:rPr>
        <w:t>.</w:t>
      </w:r>
    </w:p>
    <w:p w14:paraId="2A6E072C" w14:textId="1138B5AE" w:rsidR="006C5C58" w:rsidRDefault="00D416B9" w:rsidP="00F55646">
      <w:r w:rsidRPr="00F55646">
        <w:t xml:space="preserve">Z tabulky vyplývají velké rozdíly v počtech projektů a </w:t>
      </w:r>
      <w:r w:rsidR="00881AEF">
        <w:t xml:space="preserve">výši </w:t>
      </w:r>
      <w:r w:rsidRPr="00F55646">
        <w:t>poskytnuté podpo</w:t>
      </w:r>
      <w:r w:rsidR="00881AEF">
        <w:t>ry</w:t>
      </w:r>
      <w:r w:rsidRPr="00F55646">
        <w:t>, které připadaly na jednoho zaměstnance, který se administrací kulturních aktivit zabýval. Z</w:t>
      </w:r>
      <w:r w:rsidR="00EE70A9">
        <w:t xml:space="preserve"> výsledků </w:t>
      </w:r>
      <w:r w:rsidRPr="00F55646">
        <w:t xml:space="preserve">KA č. 18/19 vyplývá, že v letech 2016 až 2018 realizovalo MK v rámci kulturních aktivit každoročně 24 až 26 VDŘ. </w:t>
      </w:r>
      <w:r w:rsidR="00EE70A9">
        <w:t>V letech</w:t>
      </w:r>
      <w:r w:rsidRPr="00F55646">
        <w:t xml:space="preserve"> 2019 až 2022 se jednalo o 24 až 27 VDŘ. </w:t>
      </w:r>
      <w:r w:rsidR="001B49FC">
        <w:t xml:space="preserve">Srovnání let 2018 a 2022 </w:t>
      </w:r>
      <w:r>
        <w:t>v počtech podpořených projektů a zaměstnanců, kteří tyto projekty administrovali, zobrazuje následující tabulka.</w:t>
      </w:r>
    </w:p>
    <w:p w14:paraId="5A15E90B" w14:textId="08B5572C" w:rsidR="006C5C58" w:rsidRPr="00B66422" w:rsidRDefault="00D416B9" w:rsidP="00B66422">
      <w:pPr>
        <w:keepNext/>
        <w:spacing w:after="40"/>
        <w:rPr>
          <w:b/>
        </w:rPr>
      </w:pPr>
      <w:r w:rsidRPr="00B66422">
        <w:rPr>
          <w:b/>
        </w:rPr>
        <w:t>Tabulka č. 4: Počty projektů a zaměstnanců v letech 2018 a 2022</w:t>
      </w:r>
    </w:p>
    <w:tbl>
      <w:tblPr>
        <w:tblW w:w="5035" w:type="pct"/>
        <w:jc w:val="center"/>
        <w:tblCellMar>
          <w:left w:w="70" w:type="dxa"/>
          <w:right w:w="70" w:type="dxa"/>
        </w:tblCellMar>
        <w:tblLook w:val="04A0" w:firstRow="1" w:lastRow="0" w:firstColumn="1" w:lastColumn="0" w:noHBand="0" w:noVBand="1"/>
      </w:tblPr>
      <w:tblGrid>
        <w:gridCol w:w="850"/>
        <w:gridCol w:w="1982"/>
        <w:gridCol w:w="2266"/>
        <w:gridCol w:w="4025"/>
      </w:tblGrid>
      <w:tr w:rsidR="00010770" w:rsidRPr="0013465B" w14:paraId="6BDC83A8" w14:textId="77777777" w:rsidTr="00010770">
        <w:trPr>
          <w:trHeight w:val="525"/>
          <w:jc w:val="center"/>
        </w:trPr>
        <w:tc>
          <w:tcPr>
            <w:tcW w:w="466" w:type="pct"/>
            <w:tcBorders>
              <w:top w:val="single" w:sz="4" w:space="0" w:color="auto"/>
              <w:left w:val="single" w:sz="4" w:space="0" w:color="auto"/>
              <w:bottom w:val="single" w:sz="4" w:space="0" w:color="auto"/>
              <w:right w:val="single" w:sz="4" w:space="0" w:color="auto"/>
            </w:tcBorders>
            <w:shd w:val="clear" w:color="auto" w:fill="E7E6E6"/>
            <w:vAlign w:val="center"/>
            <w:hideMark/>
          </w:tcPr>
          <w:p w14:paraId="6D5AFFFF" w14:textId="77777777" w:rsidR="007D14CC" w:rsidRPr="0013465B" w:rsidRDefault="007D14CC" w:rsidP="007D14CC">
            <w:pPr>
              <w:keepNext/>
              <w:spacing w:before="0"/>
              <w:jc w:val="center"/>
              <w:rPr>
                <w:b/>
                <w:bCs/>
                <w:sz w:val="20"/>
                <w:szCs w:val="20"/>
                <w:lang w:eastAsia="cs-CZ"/>
              </w:rPr>
            </w:pPr>
          </w:p>
        </w:tc>
        <w:tc>
          <w:tcPr>
            <w:tcW w:w="1086" w:type="pct"/>
            <w:tcBorders>
              <w:top w:val="single" w:sz="4" w:space="0" w:color="auto"/>
              <w:left w:val="nil"/>
              <w:bottom w:val="single" w:sz="4" w:space="0" w:color="auto"/>
              <w:right w:val="single" w:sz="4" w:space="0" w:color="auto"/>
            </w:tcBorders>
            <w:shd w:val="clear" w:color="auto" w:fill="E7E6E6"/>
            <w:vAlign w:val="center"/>
            <w:hideMark/>
          </w:tcPr>
          <w:p w14:paraId="571BC648" w14:textId="77777777" w:rsidR="007D14CC" w:rsidRPr="0013465B" w:rsidRDefault="007D14CC" w:rsidP="007D14CC">
            <w:pPr>
              <w:keepNext/>
              <w:spacing w:before="0"/>
              <w:jc w:val="center"/>
              <w:rPr>
                <w:b/>
                <w:bCs/>
                <w:sz w:val="20"/>
                <w:szCs w:val="20"/>
                <w:lang w:eastAsia="cs-CZ"/>
              </w:rPr>
            </w:pPr>
            <w:r w:rsidRPr="0013465B">
              <w:rPr>
                <w:b/>
                <w:bCs/>
                <w:sz w:val="20"/>
                <w:szCs w:val="20"/>
                <w:lang w:eastAsia="cs-CZ"/>
              </w:rPr>
              <w:t>Počet projektů</w:t>
            </w:r>
          </w:p>
        </w:tc>
        <w:tc>
          <w:tcPr>
            <w:tcW w:w="1242" w:type="pct"/>
            <w:tcBorders>
              <w:top w:val="single" w:sz="4" w:space="0" w:color="auto"/>
              <w:left w:val="nil"/>
              <w:bottom w:val="single" w:sz="4" w:space="0" w:color="auto"/>
              <w:right w:val="single" w:sz="4" w:space="0" w:color="auto"/>
            </w:tcBorders>
            <w:shd w:val="clear" w:color="auto" w:fill="E7E6E6"/>
            <w:vAlign w:val="center"/>
            <w:hideMark/>
          </w:tcPr>
          <w:p w14:paraId="5F92A0AE" w14:textId="77777777" w:rsidR="007D14CC" w:rsidRPr="0013465B" w:rsidRDefault="007D14CC" w:rsidP="007D14CC">
            <w:pPr>
              <w:keepNext/>
              <w:spacing w:before="0"/>
              <w:jc w:val="center"/>
              <w:rPr>
                <w:b/>
                <w:bCs/>
                <w:sz w:val="20"/>
                <w:szCs w:val="20"/>
                <w:lang w:eastAsia="cs-CZ"/>
              </w:rPr>
            </w:pPr>
            <w:r w:rsidRPr="0013465B">
              <w:rPr>
                <w:b/>
                <w:bCs/>
                <w:sz w:val="20"/>
                <w:szCs w:val="20"/>
                <w:lang w:eastAsia="cs-CZ"/>
              </w:rPr>
              <w:t>Počet zaměstnanců*</w:t>
            </w:r>
          </w:p>
        </w:tc>
        <w:tc>
          <w:tcPr>
            <w:tcW w:w="2206" w:type="pct"/>
            <w:tcBorders>
              <w:top w:val="single" w:sz="4" w:space="0" w:color="auto"/>
              <w:left w:val="nil"/>
              <w:bottom w:val="single" w:sz="4" w:space="0" w:color="auto"/>
              <w:right w:val="single" w:sz="4" w:space="0" w:color="auto"/>
            </w:tcBorders>
            <w:shd w:val="clear" w:color="auto" w:fill="E7E6E6"/>
            <w:vAlign w:val="center"/>
            <w:hideMark/>
          </w:tcPr>
          <w:p w14:paraId="172B1BF7" w14:textId="77777777" w:rsidR="007D14CC" w:rsidRPr="0013465B" w:rsidRDefault="007D14CC" w:rsidP="007D14CC">
            <w:pPr>
              <w:keepNext/>
              <w:spacing w:before="0"/>
              <w:jc w:val="center"/>
              <w:rPr>
                <w:b/>
                <w:bCs/>
                <w:sz w:val="20"/>
                <w:szCs w:val="20"/>
                <w:lang w:eastAsia="cs-CZ"/>
              </w:rPr>
            </w:pPr>
            <w:r w:rsidRPr="0013465B">
              <w:rPr>
                <w:b/>
                <w:bCs/>
                <w:sz w:val="20"/>
                <w:szCs w:val="20"/>
                <w:lang w:eastAsia="cs-CZ"/>
              </w:rPr>
              <w:t xml:space="preserve">Počet projektů na </w:t>
            </w:r>
            <w:r>
              <w:rPr>
                <w:b/>
                <w:bCs/>
                <w:sz w:val="20"/>
                <w:szCs w:val="20"/>
                <w:lang w:eastAsia="cs-CZ"/>
              </w:rPr>
              <w:t>jednoho</w:t>
            </w:r>
            <w:r w:rsidRPr="0013465B">
              <w:rPr>
                <w:b/>
                <w:bCs/>
                <w:sz w:val="20"/>
                <w:szCs w:val="20"/>
                <w:lang w:eastAsia="cs-CZ"/>
              </w:rPr>
              <w:t xml:space="preserve"> zaměstnance</w:t>
            </w:r>
          </w:p>
        </w:tc>
      </w:tr>
      <w:tr w:rsidR="00010770" w:rsidRPr="0013465B" w14:paraId="3A843D41" w14:textId="77777777" w:rsidTr="00010770">
        <w:trPr>
          <w:trHeight w:val="300"/>
          <w:jc w:val="center"/>
        </w:trPr>
        <w:tc>
          <w:tcPr>
            <w:tcW w:w="466" w:type="pct"/>
            <w:tcBorders>
              <w:top w:val="nil"/>
              <w:left w:val="single" w:sz="4" w:space="0" w:color="auto"/>
              <w:bottom w:val="single" w:sz="4" w:space="0" w:color="auto"/>
              <w:right w:val="single" w:sz="4" w:space="0" w:color="auto"/>
            </w:tcBorders>
            <w:shd w:val="clear" w:color="auto" w:fill="auto"/>
            <w:noWrap/>
            <w:vAlign w:val="center"/>
            <w:hideMark/>
          </w:tcPr>
          <w:p w14:paraId="05B3B554" w14:textId="77777777" w:rsidR="007D14CC" w:rsidRPr="0013465B" w:rsidRDefault="007D14CC" w:rsidP="00010770">
            <w:pPr>
              <w:keepNext/>
              <w:spacing w:before="0"/>
              <w:jc w:val="center"/>
              <w:rPr>
                <w:b/>
                <w:bCs/>
                <w:sz w:val="20"/>
                <w:szCs w:val="20"/>
                <w:lang w:eastAsia="cs-CZ"/>
              </w:rPr>
            </w:pPr>
            <w:r w:rsidRPr="0013465B">
              <w:rPr>
                <w:b/>
                <w:bCs/>
                <w:sz w:val="20"/>
                <w:szCs w:val="20"/>
                <w:lang w:eastAsia="cs-CZ"/>
              </w:rPr>
              <w:t>2018</w:t>
            </w:r>
          </w:p>
        </w:tc>
        <w:tc>
          <w:tcPr>
            <w:tcW w:w="1086" w:type="pct"/>
            <w:tcBorders>
              <w:top w:val="nil"/>
              <w:left w:val="nil"/>
              <w:bottom w:val="single" w:sz="4" w:space="0" w:color="auto"/>
              <w:right w:val="single" w:sz="4" w:space="0" w:color="auto"/>
            </w:tcBorders>
            <w:shd w:val="clear" w:color="auto" w:fill="auto"/>
            <w:noWrap/>
            <w:vAlign w:val="center"/>
            <w:hideMark/>
          </w:tcPr>
          <w:p w14:paraId="5A3FFD34" w14:textId="77777777" w:rsidR="007D14CC" w:rsidRPr="0013465B" w:rsidRDefault="007D14CC" w:rsidP="00010770">
            <w:pPr>
              <w:keepNext/>
              <w:spacing w:before="0"/>
              <w:ind w:right="553"/>
              <w:jc w:val="right"/>
              <w:rPr>
                <w:sz w:val="20"/>
                <w:szCs w:val="20"/>
                <w:lang w:eastAsia="cs-CZ"/>
              </w:rPr>
            </w:pPr>
            <w:r w:rsidRPr="0013465B">
              <w:rPr>
                <w:sz w:val="20"/>
                <w:szCs w:val="20"/>
                <w:lang w:eastAsia="cs-CZ"/>
              </w:rPr>
              <w:t>2 253</w:t>
            </w:r>
          </w:p>
        </w:tc>
        <w:tc>
          <w:tcPr>
            <w:tcW w:w="1242" w:type="pct"/>
            <w:tcBorders>
              <w:top w:val="nil"/>
              <w:left w:val="nil"/>
              <w:bottom w:val="single" w:sz="4" w:space="0" w:color="auto"/>
              <w:right w:val="single" w:sz="4" w:space="0" w:color="auto"/>
            </w:tcBorders>
            <w:shd w:val="clear" w:color="auto" w:fill="auto"/>
            <w:noWrap/>
            <w:vAlign w:val="center"/>
            <w:hideMark/>
          </w:tcPr>
          <w:p w14:paraId="63E19BBD" w14:textId="77777777" w:rsidR="007D14CC" w:rsidRPr="0013465B" w:rsidRDefault="007D14CC" w:rsidP="00010770">
            <w:pPr>
              <w:keepNext/>
              <w:spacing w:before="0"/>
              <w:ind w:right="842"/>
              <w:jc w:val="right"/>
              <w:rPr>
                <w:sz w:val="20"/>
                <w:szCs w:val="20"/>
                <w:lang w:eastAsia="cs-CZ"/>
              </w:rPr>
            </w:pPr>
            <w:r w:rsidRPr="0013465B">
              <w:rPr>
                <w:sz w:val="20"/>
                <w:szCs w:val="20"/>
                <w:lang w:eastAsia="cs-CZ"/>
              </w:rPr>
              <w:t>17,11</w:t>
            </w:r>
          </w:p>
        </w:tc>
        <w:tc>
          <w:tcPr>
            <w:tcW w:w="2206" w:type="pct"/>
            <w:tcBorders>
              <w:top w:val="nil"/>
              <w:left w:val="nil"/>
              <w:bottom w:val="single" w:sz="4" w:space="0" w:color="auto"/>
              <w:right w:val="single" w:sz="4" w:space="0" w:color="auto"/>
            </w:tcBorders>
            <w:shd w:val="clear" w:color="auto" w:fill="auto"/>
            <w:noWrap/>
            <w:vAlign w:val="center"/>
            <w:hideMark/>
          </w:tcPr>
          <w:p w14:paraId="6120986B" w14:textId="77777777" w:rsidR="007D14CC" w:rsidRPr="0013465B" w:rsidRDefault="007D14CC" w:rsidP="00010770">
            <w:pPr>
              <w:keepNext/>
              <w:spacing w:before="0"/>
              <w:ind w:right="1685"/>
              <w:jc w:val="right"/>
              <w:rPr>
                <w:sz w:val="20"/>
                <w:szCs w:val="20"/>
                <w:lang w:eastAsia="cs-CZ"/>
              </w:rPr>
            </w:pPr>
            <w:r w:rsidRPr="0013465B">
              <w:rPr>
                <w:sz w:val="20"/>
                <w:szCs w:val="20"/>
                <w:lang w:eastAsia="cs-CZ"/>
              </w:rPr>
              <w:t>132</w:t>
            </w:r>
          </w:p>
        </w:tc>
      </w:tr>
      <w:tr w:rsidR="00010770" w:rsidRPr="0013465B" w14:paraId="27ADA726" w14:textId="77777777" w:rsidTr="00010770">
        <w:trPr>
          <w:trHeight w:val="300"/>
          <w:jc w:val="center"/>
        </w:trPr>
        <w:tc>
          <w:tcPr>
            <w:tcW w:w="466" w:type="pct"/>
            <w:tcBorders>
              <w:top w:val="nil"/>
              <w:left w:val="single" w:sz="4" w:space="0" w:color="auto"/>
              <w:bottom w:val="single" w:sz="4" w:space="0" w:color="auto"/>
              <w:right w:val="single" w:sz="4" w:space="0" w:color="auto"/>
            </w:tcBorders>
            <w:shd w:val="clear" w:color="auto" w:fill="auto"/>
            <w:noWrap/>
            <w:vAlign w:val="center"/>
            <w:hideMark/>
          </w:tcPr>
          <w:p w14:paraId="7E2EAE2B" w14:textId="77777777" w:rsidR="007D14CC" w:rsidRPr="0013465B" w:rsidRDefault="007D14CC" w:rsidP="00010770">
            <w:pPr>
              <w:keepNext/>
              <w:spacing w:before="0"/>
              <w:jc w:val="center"/>
              <w:rPr>
                <w:b/>
                <w:bCs/>
                <w:sz w:val="20"/>
                <w:szCs w:val="20"/>
                <w:lang w:eastAsia="cs-CZ"/>
              </w:rPr>
            </w:pPr>
            <w:r w:rsidRPr="0013465B">
              <w:rPr>
                <w:b/>
                <w:bCs/>
                <w:sz w:val="20"/>
                <w:szCs w:val="20"/>
                <w:lang w:eastAsia="cs-CZ"/>
              </w:rPr>
              <w:t>2022</w:t>
            </w:r>
          </w:p>
        </w:tc>
        <w:tc>
          <w:tcPr>
            <w:tcW w:w="1086" w:type="pct"/>
            <w:tcBorders>
              <w:top w:val="nil"/>
              <w:left w:val="nil"/>
              <w:bottom w:val="single" w:sz="4" w:space="0" w:color="auto"/>
              <w:right w:val="single" w:sz="4" w:space="0" w:color="auto"/>
            </w:tcBorders>
            <w:shd w:val="clear" w:color="auto" w:fill="auto"/>
            <w:noWrap/>
            <w:vAlign w:val="center"/>
            <w:hideMark/>
          </w:tcPr>
          <w:p w14:paraId="5FDC935E" w14:textId="77777777" w:rsidR="007D14CC" w:rsidRPr="0013465B" w:rsidRDefault="007D14CC" w:rsidP="00010770">
            <w:pPr>
              <w:keepNext/>
              <w:spacing w:before="0"/>
              <w:ind w:right="553"/>
              <w:jc w:val="right"/>
              <w:rPr>
                <w:sz w:val="20"/>
                <w:szCs w:val="20"/>
                <w:lang w:eastAsia="cs-CZ"/>
              </w:rPr>
            </w:pPr>
            <w:r w:rsidRPr="0013465B">
              <w:rPr>
                <w:sz w:val="20"/>
                <w:szCs w:val="20"/>
                <w:lang w:eastAsia="cs-CZ"/>
              </w:rPr>
              <w:t>2 162</w:t>
            </w:r>
          </w:p>
        </w:tc>
        <w:tc>
          <w:tcPr>
            <w:tcW w:w="1242" w:type="pct"/>
            <w:tcBorders>
              <w:top w:val="nil"/>
              <w:left w:val="nil"/>
              <w:bottom w:val="single" w:sz="4" w:space="0" w:color="auto"/>
              <w:right w:val="single" w:sz="4" w:space="0" w:color="auto"/>
            </w:tcBorders>
            <w:shd w:val="clear" w:color="auto" w:fill="auto"/>
            <w:noWrap/>
            <w:vAlign w:val="center"/>
            <w:hideMark/>
          </w:tcPr>
          <w:p w14:paraId="2C0E5EC8" w14:textId="77777777" w:rsidR="007D14CC" w:rsidRPr="0013465B" w:rsidRDefault="007D14CC" w:rsidP="00010770">
            <w:pPr>
              <w:keepNext/>
              <w:spacing w:before="0"/>
              <w:ind w:right="842"/>
              <w:jc w:val="right"/>
              <w:rPr>
                <w:sz w:val="20"/>
                <w:szCs w:val="20"/>
                <w:lang w:eastAsia="cs-CZ"/>
              </w:rPr>
            </w:pPr>
            <w:r w:rsidRPr="0013465B">
              <w:rPr>
                <w:sz w:val="20"/>
                <w:szCs w:val="20"/>
                <w:lang w:eastAsia="cs-CZ"/>
              </w:rPr>
              <w:t>28,63</w:t>
            </w:r>
          </w:p>
        </w:tc>
        <w:tc>
          <w:tcPr>
            <w:tcW w:w="2206" w:type="pct"/>
            <w:tcBorders>
              <w:top w:val="nil"/>
              <w:left w:val="nil"/>
              <w:bottom w:val="single" w:sz="4" w:space="0" w:color="auto"/>
              <w:right w:val="single" w:sz="4" w:space="0" w:color="auto"/>
            </w:tcBorders>
            <w:shd w:val="clear" w:color="auto" w:fill="auto"/>
            <w:noWrap/>
            <w:vAlign w:val="center"/>
            <w:hideMark/>
          </w:tcPr>
          <w:p w14:paraId="3E56EC22" w14:textId="77777777" w:rsidR="007D14CC" w:rsidRPr="0013465B" w:rsidRDefault="007D14CC" w:rsidP="00010770">
            <w:pPr>
              <w:keepNext/>
              <w:spacing w:before="0"/>
              <w:ind w:right="1685"/>
              <w:jc w:val="right"/>
              <w:rPr>
                <w:sz w:val="20"/>
                <w:szCs w:val="20"/>
                <w:lang w:eastAsia="cs-CZ"/>
              </w:rPr>
            </w:pPr>
            <w:r w:rsidRPr="0013465B">
              <w:rPr>
                <w:sz w:val="20"/>
                <w:szCs w:val="20"/>
                <w:lang w:eastAsia="cs-CZ"/>
              </w:rPr>
              <w:t>76</w:t>
            </w:r>
          </w:p>
        </w:tc>
      </w:tr>
    </w:tbl>
    <w:p w14:paraId="178A6BA4" w14:textId="479E82E4" w:rsidR="006C5C58" w:rsidRDefault="00D416B9" w:rsidP="00B66422">
      <w:pPr>
        <w:keepNext/>
        <w:spacing w:before="40"/>
        <w:rPr>
          <w:sz w:val="20"/>
          <w:szCs w:val="20"/>
        </w:rPr>
      </w:pPr>
      <w:r w:rsidRPr="00777736">
        <w:rPr>
          <w:b/>
          <w:sz w:val="20"/>
          <w:szCs w:val="20"/>
        </w:rPr>
        <w:t>Zdroj:</w:t>
      </w:r>
      <w:r w:rsidRPr="0013465B">
        <w:rPr>
          <w:sz w:val="20"/>
          <w:szCs w:val="20"/>
        </w:rPr>
        <w:t xml:space="preserve"> KA 18/19, </w:t>
      </w:r>
      <w:r w:rsidR="00881AEF">
        <w:rPr>
          <w:sz w:val="20"/>
          <w:szCs w:val="20"/>
        </w:rPr>
        <w:t>i</w:t>
      </w:r>
      <w:r w:rsidRPr="0013465B">
        <w:rPr>
          <w:sz w:val="20"/>
          <w:szCs w:val="20"/>
        </w:rPr>
        <w:t>nformace MK</w:t>
      </w:r>
      <w:r w:rsidR="00881AEF">
        <w:rPr>
          <w:sz w:val="20"/>
          <w:szCs w:val="20"/>
        </w:rPr>
        <w:t>.</w:t>
      </w:r>
    </w:p>
    <w:p w14:paraId="34502814" w14:textId="3EE87EE2" w:rsidR="0013465B" w:rsidRDefault="00D416B9" w:rsidP="007D14CC">
      <w:pPr>
        <w:keepNext/>
        <w:spacing w:before="0"/>
      </w:pPr>
      <w:r w:rsidRPr="0013465B">
        <w:rPr>
          <w:sz w:val="20"/>
          <w:szCs w:val="20"/>
        </w:rPr>
        <w:t>* Jedná se o přepočtený počet osob zabývajících se administrací kulturních aktivit</w:t>
      </w:r>
      <w:r w:rsidR="00881AEF">
        <w:rPr>
          <w:sz w:val="20"/>
          <w:szCs w:val="20"/>
        </w:rPr>
        <w:t>.</w:t>
      </w:r>
    </w:p>
    <w:p w14:paraId="021E60C6" w14:textId="271044E3" w:rsidR="00F55646" w:rsidRDefault="00D416B9" w:rsidP="00F55646">
      <w:r w:rsidRPr="00F55646">
        <w:t xml:space="preserve">Systém poskytování dotací na kulturní aktivity zůstal roztříštěný do značného množství VDŘ. </w:t>
      </w:r>
      <w:r w:rsidRPr="0013465B">
        <w:t>MK každoročně podpořilo v rámci kulturních aktivit obdobný počet projektů. Počet zaměstnanců, kteří tyto projekty administrovali</w:t>
      </w:r>
      <w:r w:rsidR="00563E21" w:rsidRPr="0013465B">
        <w:t>,</w:t>
      </w:r>
      <w:r w:rsidRPr="0013465B">
        <w:t xml:space="preserve"> se </w:t>
      </w:r>
      <w:r w:rsidR="00881AEF" w:rsidRPr="0013465B">
        <w:t xml:space="preserve">zvýšil </w:t>
      </w:r>
      <w:r w:rsidRPr="0013465B">
        <w:t xml:space="preserve">oproti minulé kontrole </w:t>
      </w:r>
      <w:r w:rsidR="00563E21" w:rsidRPr="0013465B">
        <w:t>z roku 2018</w:t>
      </w:r>
      <w:r w:rsidRPr="0013465B">
        <w:t xml:space="preserve"> o dvě třetiny.</w:t>
      </w:r>
    </w:p>
    <w:p w14:paraId="762FBD2E" w14:textId="5943550F" w:rsidR="006173B4" w:rsidRPr="0013465B" w:rsidRDefault="006173B4" w:rsidP="00F55646">
      <w:r w:rsidRPr="00F55646">
        <w:t xml:space="preserve">Výsledkem nastaveného systému je mj. skutečnost, že </w:t>
      </w:r>
      <w:r>
        <w:t>z</w:t>
      </w:r>
      <w:r w:rsidRPr="00F55646">
        <w:t xml:space="preserve"> 24 výzev na rok 2022 </w:t>
      </w:r>
      <w:r>
        <w:t xml:space="preserve">(bez mimořádných výzev v souvislosti s pandemií </w:t>
      </w:r>
      <w:r w:rsidR="00881AEF">
        <w:t>covidu</w:t>
      </w:r>
      <w:r>
        <w:t xml:space="preserve">-19) </w:t>
      </w:r>
      <w:r w:rsidRPr="00F55646">
        <w:t>přesáhl objem výdajů hranici 10 mil.</w:t>
      </w:r>
      <w:r w:rsidR="00B66422">
        <w:t> </w:t>
      </w:r>
      <w:r w:rsidRPr="00F55646">
        <w:t xml:space="preserve">Kč pouze u 14 z nich. V případě </w:t>
      </w:r>
      <w:r w:rsidR="00F5254F">
        <w:t>v</w:t>
      </w:r>
      <w:r w:rsidRPr="00F55646">
        <w:t xml:space="preserve">ýzvy č. 20 </w:t>
      </w:r>
      <w:r w:rsidR="00F5254F">
        <w:t>zaměřené na m</w:t>
      </w:r>
      <w:r w:rsidRPr="00F55646">
        <w:t xml:space="preserve">imoumělecké aktivity </w:t>
      </w:r>
      <w:r w:rsidRPr="00F55646">
        <w:lastRenderedPageBreak/>
        <w:t>poskytlo MK dotace jedenácti projektům</w:t>
      </w:r>
      <w:r>
        <w:t>.</w:t>
      </w:r>
      <w:r w:rsidRPr="00F55646">
        <w:t xml:space="preserve"> </w:t>
      </w:r>
      <w:r>
        <w:t>S</w:t>
      </w:r>
      <w:r w:rsidRPr="00F55646">
        <w:t>ouhrnné výdaje MK na tyto projekty činily pouze 684 353 Kč. V rámci této výzvy na rok 2019 poskytlo MK dotace devíti projektům v souhrnné výši pouze 277 000 Kč.</w:t>
      </w:r>
    </w:p>
    <w:p w14:paraId="7747DD90" w14:textId="66D418EE" w:rsidR="00F55646" w:rsidRPr="00F55646" w:rsidRDefault="00D416B9" w:rsidP="00F55646">
      <w:pPr>
        <w:spacing w:after="120"/>
      </w:pPr>
      <w:r w:rsidRPr="0013465B">
        <w:t xml:space="preserve">Mnozí </w:t>
      </w:r>
      <w:r w:rsidR="00852227" w:rsidRPr="0013465B">
        <w:t>žadatelé</w:t>
      </w:r>
      <w:r w:rsidRPr="0013465B">
        <w:t xml:space="preserve"> o podporu kulturních aktivit realizují činnost spadající do několika oblastí vyhlašovaných VDŘ. Např.</w:t>
      </w:r>
      <w:r w:rsidR="00B66422">
        <w:t xml:space="preserve"> </w:t>
      </w:r>
      <w:r w:rsidR="00EE70A9" w:rsidRPr="0013465B">
        <w:t>jeden příjemce</w:t>
      </w:r>
      <w:r w:rsidRPr="0013465B">
        <w:t xml:space="preserve"> </w:t>
      </w:r>
      <w:r w:rsidR="00EE70A9" w:rsidRPr="0013465B">
        <w:t xml:space="preserve">obdržel </w:t>
      </w:r>
      <w:r w:rsidRPr="0013465B">
        <w:t>v roce 2022 v rámci podpory kulturních aktivit od MK dotaci na sedm</w:t>
      </w:r>
      <w:r w:rsidRPr="00F55646">
        <w:t xml:space="preserve"> projektů, a to v rámci čtyř VDŘ, která administrovaly čtyři</w:t>
      </w:r>
      <w:r w:rsidR="00B66422">
        <w:t xml:space="preserve"> </w:t>
      </w:r>
      <w:r w:rsidRPr="00F55646">
        <w:t>různé útvary MK.</w:t>
      </w:r>
      <w:r w:rsidR="006173B4">
        <w:t xml:space="preserve"> </w:t>
      </w:r>
      <w:r w:rsidRPr="00F55646">
        <w:t xml:space="preserve">Náležitosti a požadované dokumenty, které musí </w:t>
      </w:r>
      <w:r w:rsidR="00852227">
        <w:t>žadatelé</w:t>
      </w:r>
      <w:r w:rsidRPr="00F55646">
        <w:t xml:space="preserve"> o dotaci doložit, jsou u</w:t>
      </w:r>
      <w:r w:rsidR="00B66422">
        <w:t> </w:t>
      </w:r>
      <w:r w:rsidRPr="00F55646">
        <w:t xml:space="preserve">jednotlivých VDŘ </w:t>
      </w:r>
      <w:r w:rsidR="0055225F">
        <w:t>v mnoha případech shodné</w:t>
      </w:r>
      <w:r w:rsidRPr="00F55646">
        <w:t xml:space="preserve">. Jedná se např. o výpisy z obchodního rejstříku, stanovy, zřizovací listiny, plné moci, výpisy z živnostenského rejstříku, doklady o zřízení bankovního účtu, čestná prohlášení o vypořádání závazků ke státu apod. </w:t>
      </w:r>
      <w:r w:rsidR="0055225F">
        <w:rPr>
          <w:bCs/>
        </w:rPr>
        <w:t xml:space="preserve">Namísto toho, </w:t>
      </w:r>
      <w:r w:rsidR="0055225F" w:rsidRPr="00770F53">
        <w:rPr>
          <w:bCs/>
        </w:rPr>
        <w:t xml:space="preserve">aby se dokumenty, které jsou pro všechny </w:t>
      </w:r>
      <w:r w:rsidR="0055225F">
        <w:rPr>
          <w:bCs/>
        </w:rPr>
        <w:t>výzvy</w:t>
      </w:r>
      <w:r w:rsidR="0055225F" w:rsidRPr="00770F53">
        <w:rPr>
          <w:bCs/>
        </w:rPr>
        <w:t xml:space="preserve"> od jednoho poskytovatele (MK) stejné</w:t>
      </w:r>
      <w:r w:rsidR="0055225F">
        <w:rPr>
          <w:bCs/>
        </w:rPr>
        <w:t xml:space="preserve">, </w:t>
      </w:r>
      <w:r w:rsidR="0055225F" w:rsidRPr="00770F53">
        <w:rPr>
          <w:bCs/>
        </w:rPr>
        <w:t>dokládaly a kontrolovaly pouze jednou</w:t>
      </w:r>
      <w:r w:rsidR="0055225F">
        <w:rPr>
          <w:bCs/>
        </w:rPr>
        <w:t xml:space="preserve">, </w:t>
      </w:r>
      <w:r w:rsidR="0055225F">
        <w:t>muselo MK</w:t>
      </w:r>
      <w:r w:rsidRPr="00F55646">
        <w:t xml:space="preserve"> u každé žádosti provést kontrolu splnění formálních náležitostí, včetně doložení a správnosti </w:t>
      </w:r>
      <w:r w:rsidR="00F5254F">
        <w:t>předložených</w:t>
      </w:r>
      <w:r w:rsidRPr="00F55646">
        <w:t xml:space="preserve"> dokumentů. Vzhledem k neexistenci jednotného informačního systému, ve kterém by byl tento proces administrován</w:t>
      </w:r>
      <w:r w:rsidR="00F5254F">
        <w:t>,</w:t>
      </w:r>
      <w:r w:rsidRPr="00F55646">
        <w:t xml:space="preserve"> a vzhledem ke značné roztříštěnosti systému podpory kulturních aktivit</w:t>
      </w:r>
      <w:r w:rsidR="00870D3B">
        <w:t xml:space="preserve"> </w:t>
      </w:r>
      <w:r w:rsidRPr="00F55646">
        <w:t>zákonitě docház</w:t>
      </w:r>
      <w:r w:rsidR="00870D3B">
        <w:t>í</w:t>
      </w:r>
      <w:r w:rsidRPr="00F55646">
        <w:t xml:space="preserve"> k duplikování jednotlivých činností. </w:t>
      </w:r>
    </w:p>
    <w:p w14:paraId="1B0BE72F" w14:textId="71CD3E8C" w:rsidR="00F55646" w:rsidRDefault="00D416B9" w:rsidP="001B429E">
      <w:pPr>
        <w:spacing w:after="120"/>
      </w:pPr>
      <w:r w:rsidRPr="00F55646">
        <w:rPr>
          <w:bCs/>
        </w:rPr>
        <w:t>Některé projekty MK podpořilo dokonce v rámci dvou VDŘ. Na jeden projekt tak MK poskytlo dvě dotace. Ačkoliv příjemce realizoval jeden projekt, vzhledem k velmi specificky vymezeným oblastem podpory jednotlivých VDŘ musel u MK podat na tento projekt dvě samostatné žádosti, a to dle podmínek specifických pro jednotlivá VDŘ.</w:t>
      </w:r>
      <w:r w:rsidR="00F15FF5" w:rsidRPr="00F15FF5">
        <w:t xml:space="preserve"> </w:t>
      </w:r>
      <w:r w:rsidR="00F15FF5">
        <w:t xml:space="preserve">Docházelo pak k duplikování jednotlivých činností, jako </w:t>
      </w:r>
      <w:r w:rsidR="00C822D1">
        <w:t xml:space="preserve">jsou </w:t>
      </w:r>
      <w:r w:rsidR="00F15FF5">
        <w:t>do</w:t>
      </w:r>
      <w:r w:rsidR="00C63626">
        <w:t>lo</w:t>
      </w:r>
      <w:r w:rsidR="00F15FF5">
        <w:t>žení a kontrola dok</w:t>
      </w:r>
      <w:r w:rsidR="00C63626">
        <w:t>umentů</w:t>
      </w:r>
      <w:r w:rsidR="00F15FF5">
        <w:t xml:space="preserve">, hodnocení projektů </w:t>
      </w:r>
      <w:r w:rsidR="00C63626">
        <w:t xml:space="preserve">komisemi </w:t>
      </w:r>
      <w:r w:rsidR="00F15FF5">
        <w:t>apod.</w:t>
      </w:r>
      <w:r w:rsidR="00C63626">
        <w:t xml:space="preserve"> </w:t>
      </w:r>
      <w:r w:rsidRPr="00F55646">
        <w:rPr>
          <w:bCs/>
        </w:rPr>
        <w:t>V případě poskytnutí dotace a vyhotovení dvou rozhodnutí o poskytnutí dotace pak byl příjemce povinen řídit se podmínkami obou rozhodnutí. Přestože</w:t>
      </w:r>
      <w:r w:rsidR="00F5254F">
        <w:rPr>
          <w:bCs/>
        </w:rPr>
        <w:t xml:space="preserve"> </w:t>
      </w:r>
      <w:r w:rsidRPr="00F55646">
        <w:rPr>
          <w:bCs/>
        </w:rPr>
        <w:t>příjemce realizoval jeden projekt, např. uspořádání festivalu, musel mj. vést oddělené účetnictví dvou částí projektu, vyhotovit dvě vyúčtování apod. Stejně</w:t>
      </w:r>
      <w:r w:rsidR="00B66422">
        <w:rPr>
          <w:bCs/>
        </w:rPr>
        <w:t xml:space="preserve"> </w:t>
      </w:r>
      <w:r w:rsidRPr="00F55646">
        <w:rPr>
          <w:bCs/>
        </w:rPr>
        <w:t>tak MK muselo jeden projekt administrovat odděleně jako dvě poskytnuté dotace.</w:t>
      </w:r>
      <w:r w:rsidR="001B429E">
        <w:rPr>
          <w:bCs/>
        </w:rPr>
        <w:t xml:space="preserve"> </w:t>
      </w:r>
      <w:r w:rsidRPr="00F55646">
        <w:t>Podmínky rozhodnutí se u jednotlivých útvarů MK lišily. Při realizaci jednoho projektu tak</w:t>
      </w:r>
      <w:r w:rsidR="00B66422">
        <w:t xml:space="preserve"> </w:t>
      </w:r>
      <w:r w:rsidRPr="00F55646">
        <w:t>měl</w:t>
      </w:r>
      <w:r w:rsidR="00B66422">
        <w:t xml:space="preserve"> </w:t>
      </w:r>
      <w:r w:rsidRPr="00F55646">
        <w:t>příjemce povinnost dodržovat odlišná pravidla.</w:t>
      </w:r>
      <w:r w:rsidR="0055225F">
        <w:t xml:space="preserve"> Zároveň </w:t>
      </w:r>
      <w:r w:rsidR="0055225F" w:rsidRPr="0055225F">
        <w:t>MK vy</w:t>
      </w:r>
      <w:r w:rsidR="0055225F">
        <w:t>na</w:t>
      </w:r>
      <w:r w:rsidR="0055225F" w:rsidRPr="0055225F">
        <w:t>ložilo peněžní prostředky na provoz dvou svých útvarů, které se zabývaly kontrolou dodržení různých pravidel u jediného projektu</w:t>
      </w:r>
      <w:r w:rsidR="0055225F">
        <w:t>.</w:t>
      </w:r>
    </w:p>
    <w:p w14:paraId="0A3F6C56" w14:textId="2A31A86A" w:rsidR="00627C72" w:rsidRPr="001B429E" w:rsidRDefault="00627C72" w:rsidP="001B429E">
      <w:pPr>
        <w:spacing w:after="120"/>
        <w:rPr>
          <w:bCs/>
        </w:rPr>
      </w:pPr>
      <w:r>
        <w:rPr>
          <w:bCs/>
        </w:rPr>
        <w:t xml:space="preserve">Vzhledem k výše uvedeným skutečnostem je </w:t>
      </w:r>
      <w:r w:rsidR="001D548C">
        <w:rPr>
          <w:bCs/>
        </w:rPr>
        <w:t>administrace poskytování dotací</w:t>
      </w:r>
      <w:r>
        <w:rPr>
          <w:bCs/>
        </w:rPr>
        <w:t xml:space="preserve"> neefektivní.</w:t>
      </w:r>
    </w:p>
    <w:p w14:paraId="2D44AF24" w14:textId="72816BD2" w:rsidR="00F55646" w:rsidRPr="00F55646" w:rsidRDefault="00966019" w:rsidP="00B918A0">
      <w:pPr>
        <w:keepNext/>
        <w:spacing w:before="240" w:after="120"/>
        <w:rPr>
          <w:rFonts w:cs="Times New Roman"/>
        </w:rPr>
      </w:pPr>
      <w:r>
        <w:rPr>
          <w:b/>
        </w:rPr>
        <w:t>3</w:t>
      </w:r>
      <w:r w:rsidR="00D416B9">
        <w:rPr>
          <w:b/>
        </w:rPr>
        <w:t xml:space="preserve">. </w:t>
      </w:r>
      <w:r w:rsidR="00D416B9" w:rsidRPr="00F55646">
        <w:rPr>
          <w:b/>
        </w:rPr>
        <w:t>MK neplnilo stanovená opatření a</w:t>
      </w:r>
      <w:r w:rsidR="005D25B2">
        <w:rPr>
          <w:b/>
        </w:rPr>
        <w:t>ni</w:t>
      </w:r>
      <w:r w:rsidR="00D416B9" w:rsidRPr="00F55646">
        <w:rPr>
          <w:b/>
        </w:rPr>
        <w:t xml:space="preserve"> úkoly</w:t>
      </w:r>
    </w:p>
    <w:p w14:paraId="3EFFBE10" w14:textId="69E563C3" w:rsidR="00F55646" w:rsidRPr="00F55646" w:rsidRDefault="00D416B9" w:rsidP="00F55646">
      <w:pPr>
        <w:spacing w:before="0" w:after="120"/>
        <w:rPr>
          <w:rFonts w:cs="Times New Roman"/>
        </w:rPr>
      </w:pPr>
      <w:r w:rsidRPr="00F55646">
        <w:rPr>
          <w:rFonts w:cs="Times New Roman"/>
        </w:rPr>
        <w:t xml:space="preserve">SKP 2015 vyhodnotilo MK v rámci navazující SKP 2021. Vyhodnocení představuje pouze tabulku s úkoly stanovenými v rámci </w:t>
      </w:r>
      <w:r w:rsidR="00F5254F">
        <w:rPr>
          <w:rFonts w:cs="Times New Roman"/>
        </w:rPr>
        <w:t>p</w:t>
      </w:r>
      <w:r w:rsidRPr="00F55646">
        <w:rPr>
          <w:rFonts w:cs="Times New Roman"/>
        </w:rPr>
        <w:t>lánu implementace s uvedením, zda byl daný úkol dle MK splněn</w:t>
      </w:r>
      <w:r w:rsidR="00175D73">
        <w:rPr>
          <w:rFonts w:cs="Times New Roman"/>
        </w:rPr>
        <w:t>,</w:t>
      </w:r>
      <w:r w:rsidRPr="00F55646">
        <w:rPr>
          <w:rFonts w:cs="Times New Roman"/>
        </w:rPr>
        <w:t xml:space="preserve"> a související výstupy. </w:t>
      </w:r>
      <w:r w:rsidR="00875C7B" w:rsidRPr="00875C7B">
        <w:rPr>
          <w:rFonts w:cs="Times New Roman"/>
        </w:rPr>
        <w:t>MK nevyhodnotilo, zda byly plněním těchto úkol</w:t>
      </w:r>
      <w:r w:rsidR="00875C7B">
        <w:rPr>
          <w:rFonts w:cs="Times New Roman"/>
        </w:rPr>
        <w:t>ů</w:t>
      </w:r>
      <w:r w:rsidR="00875C7B" w:rsidRPr="00875C7B">
        <w:rPr>
          <w:rFonts w:cs="Times New Roman"/>
        </w:rPr>
        <w:t xml:space="preserve"> naplněny i</w:t>
      </w:r>
      <w:r w:rsidR="00B66422">
        <w:rPr>
          <w:rFonts w:cs="Times New Roman"/>
        </w:rPr>
        <w:t> </w:t>
      </w:r>
      <w:r w:rsidR="00875C7B" w:rsidRPr="00875C7B">
        <w:rPr>
          <w:rFonts w:cs="Times New Roman"/>
        </w:rPr>
        <w:t>záměry a priority stanovené v SKP 2015.</w:t>
      </w:r>
    </w:p>
    <w:p w14:paraId="742B3850" w14:textId="2031270E" w:rsidR="00F55646" w:rsidRPr="00F55646" w:rsidRDefault="00D416B9" w:rsidP="00D226A6">
      <w:pPr>
        <w:spacing w:before="0"/>
        <w:rPr>
          <w:rFonts w:cs="Times New Roman"/>
        </w:rPr>
      </w:pPr>
      <w:r w:rsidRPr="00F55646">
        <w:t xml:space="preserve">Oblast kulturních aktivit byla v </w:t>
      </w:r>
      <w:r w:rsidR="00F5254F">
        <w:t>p</w:t>
      </w:r>
      <w:r w:rsidRPr="00F55646">
        <w:t>lánu implementace SKP 2015 uvedena zejména ve formě konkrétních úkolů, které spočíva</w:t>
      </w:r>
      <w:r w:rsidR="00832B83">
        <w:t>ly</w:t>
      </w:r>
      <w:r w:rsidRPr="00F55646">
        <w:t xml:space="preserve"> především ve vyhlášení VDŘ či navýšení finančních prostředků na podporu konkrétní oblasti. Tyto a obdobné úkoly MK splnilo.</w:t>
      </w:r>
      <w:r w:rsidRPr="00F55646">
        <w:rPr>
          <w:rFonts w:cs="Times New Roman"/>
        </w:rPr>
        <w:t xml:space="preserve"> </w:t>
      </w:r>
      <w:r w:rsidR="00462BA4">
        <w:rPr>
          <w:rFonts w:cs="Times New Roman"/>
        </w:rPr>
        <w:t>Všechny o</w:t>
      </w:r>
      <w:r w:rsidRPr="00F55646">
        <w:rPr>
          <w:rFonts w:cs="Times New Roman"/>
        </w:rPr>
        <w:t>statní úkoly a opatření</w:t>
      </w:r>
      <w:r w:rsidR="00AE2A83">
        <w:rPr>
          <w:rFonts w:cs="Times New Roman"/>
        </w:rPr>
        <w:t xml:space="preserve"> uložené vládou ČR</w:t>
      </w:r>
      <w:r w:rsidR="00462BA4">
        <w:rPr>
          <w:rFonts w:cs="Times New Roman"/>
        </w:rPr>
        <w:t>, které s kulturními aktivitami souvisely,</w:t>
      </w:r>
      <w:r w:rsidRPr="00F55646">
        <w:rPr>
          <w:rFonts w:cs="Times New Roman"/>
        </w:rPr>
        <w:t xml:space="preserve"> </w:t>
      </w:r>
      <w:r w:rsidR="00C822D1">
        <w:rPr>
          <w:rFonts w:cs="Times New Roman"/>
        </w:rPr>
        <w:t xml:space="preserve">však </w:t>
      </w:r>
      <w:r w:rsidRPr="00F55646">
        <w:rPr>
          <w:rFonts w:cs="Times New Roman"/>
        </w:rPr>
        <w:t>MK nesplnilo:</w:t>
      </w:r>
    </w:p>
    <w:p w14:paraId="391C405C" w14:textId="77777777" w:rsidR="00F55646" w:rsidRPr="00F55646" w:rsidRDefault="00D416B9" w:rsidP="00D226A6">
      <w:pPr>
        <w:numPr>
          <w:ilvl w:val="0"/>
          <w:numId w:val="29"/>
        </w:numPr>
        <w:ind w:left="284" w:hanging="284"/>
        <w:contextualSpacing/>
      </w:pPr>
      <w:r w:rsidRPr="00F55646">
        <w:t xml:space="preserve">MK </w:t>
      </w:r>
      <w:r w:rsidR="00462BA4">
        <w:t>neprovedlo</w:t>
      </w:r>
      <w:r w:rsidRPr="00F55646">
        <w:t xml:space="preserve"> šetření a zmapování kulturní kompetence obyvatel významné pro jejich participaci na kulturních aktivitách. Na základě tohoto šetření mělo MK navrhnout programy na rozvoj těchto kompetencí. Výsledky šetření měly být rovněž využity v rámci dalších sedmi (z celkových 11) opatření, kterými mělo MK naplnit záměr 2.1: </w:t>
      </w:r>
      <w:r w:rsidRPr="00F55646">
        <w:rPr>
          <w:i/>
        </w:rPr>
        <w:t>Podporovat rozvoj kulturních dovedností a znalostí celé populace</w:t>
      </w:r>
      <w:r w:rsidRPr="00F55646">
        <w:t>.</w:t>
      </w:r>
    </w:p>
    <w:p w14:paraId="0BDDE776" w14:textId="18B3F731" w:rsidR="00F55646" w:rsidRPr="005B5332" w:rsidRDefault="00D416B9" w:rsidP="00D226A6">
      <w:pPr>
        <w:numPr>
          <w:ilvl w:val="0"/>
          <w:numId w:val="29"/>
        </w:numPr>
        <w:ind w:left="284" w:hanging="284"/>
        <w:contextualSpacing/>
      </w:pPr>
      <w:r w:rsidRPr="005B5332">
        <w:lastRenderedPageBreak/>
        <w:t xml:space="preserve">MK </w:t>
      </w:r>
      <w:r w:rsidR="00462BA4">
        <w:t>nezavedlo</w:t>
      </w:r>
      <w:r w:rsidRPr="005B5332">
        <w:t xml:space="preserve"> elektronick</w:t>
      </w:r>
      <w:r w:rsidR="00462BA4">
        <w:t>ý</w:t>
      </w:r>
      <w:r w:rsidRPr="005B5332">
        <w:t xml:space="preserve"> systém pro vyřizování agend a poskytování podpory. </w:t>
      </w:r>
      <w:r w:rsidRPr="005B5332">
        <w:rPr>
          <w:rFonts w:cs="Times New Roman"/>
        </w:rPr>
        <w:t xml:space="preserve">MK se nedaří zavést elektronický systém ani v rámci dosavadní realizace SKP 2021, kam tento úkol přeneslo </w:t>
      </w:r>
      <w:r w:rsidR="00F5254F">
        <w:rPr>
          <w:rFonts w:cs="Times New Roman"/>
        </w:rPr>
        <w:t>–</w:t>
      </w:r>
      <w:r w:rsidR="00F802BD">
        <w:rPr>
          <w:rFonts w:cs="Times New Roman"/>
        </w:rPr>
        <w:t xml:space="preserve"> </w:t>
      </w:r>
      <w:r w:rsidRPr="005B5332">
        <w:rPr>
          <w:rFonts w:cs="Times New Roman"/>
        </w:rPr>
        <w:t xml:space="preserve">více viz </w:t>
      </w:r>
      <w:r w:rsidR="00D34CD3" w:rsidRPr="005B5332">
        <w:rPr>
          <w:rFonts w:cs="Times New Roman"/>
        </w:rPr>
        <w:t xml:space="preserve">následující </w:t>
      </w:r>
      <w:r w:rsidRPr="005B5332">
        <w:rPr>
          <w:rFonts w:cs="Times New Roman"/>
        </w:rPr>
        <w:t xml:space="preserve">bod </w:t>
      </w:r>
      <w:r w:rsidR="00D34CD3" w:rsidRPr="005B5332">
        <w:rPr>
          <w:rFonts w:cs="Times New Roman"/>
        </w:rPr>
        <w:t>IV</w:t>
      </w:r>
      <w:r w:rsidR="00D34CD3" w:rsidRPr="00966019">
        <w:rPr>
          <w:rFonts w:cs="Times New Roman"/>
        </w:rPr>
        <w:t>. </w:t>
      </w:r>
      <w:r w:rsidR="00966019">
        <w:rPr>
          <w:rFonts w:cs="Times New Roman"/>
        </w:rPr>
        <w:t>5</w:t>
      </w:r>
      <w:r w:rsidR="00D34CD3" w:rsidRPr="00966019">
        <w:rPr>
          <w:rFonts w:cs="Times New Roman"/>
        </w:rPr>
        <w:t xml:space="preserve"> tohoto</w:t>
      </w:r>
      <w:r w:rsidR="00D34CD3" w:rsidRPr="005B5332">
        <w:rPr>
          <w:rFonts w:cs="Times New Roman"/>
        </w:rPr>
        <w:t xml:space="preserve"> </w:t>
      </w:r>
      <w:r w:rsidR="00F802BD">
        <w:rPr>
          <w:rFonts w:cs="Times New Roman"/>
        </w:rPr>
        <w:t>kontrolního závěru NKÚ (dále také „</w:t>
      </w:r>
      <w:r w:rsidR="00D34CD3" w:rsidRPr="005B5332">
        <w:rPr>
          <w:rFonts w:cs="Times New Roman"/>
        </w:rPr>
        <w:t>KZ</w:t>
      </w:r>
      <w:r w:rsidR="00F802BD">
        <w:rPr>
          <w:rFonts w:cs="Times New Roman"/>
        </w:rPr>
        <w:t>“</w:t>
      </w:r>
      <w:r w:rsidRPr="005B5332">
        <w:rPr>
          <w:rFonts w:cs="Times New Roman"/>
        </w:rPr>
        <w:t>).</w:t>
      </w:r>
    </w:p>
    <w:p w14:paraId="5B054BC5" w14:textId="4B1EC1A1" w:rsidR="00F55646" w:rsidRPr="005B5332" w:rsidRDefault="00D416B9" w:rsidP="00D226A6">
      <w:pPr>
        <w:numPr>
          <w:ilvl w:val="0"/>
          <w:numId w:val="29"/>
        </w:numPr>
        <w:spacing w:before="0" w:after="120"/>
        <w:ind w:left="284" w:hanging="284"/>
        <w:rPr>
          <w:rFonts w:cs="Times New Roman"/>
        </w:rPr>
      </w:pPr>
      <w:r w:rsidRPr="005B5332">
        <w:t xml:space="preserve">MK v SKP 2015 uvedlo důležitost formulace cílů, objektivních kritérií a následného systematického vyhodnocování přínosů podpory a jeho využití při rozhodování o budoucí podpoře. Přesto MK </w:t>
      </w:r>
      <w:r w:rsidR="00E25885" w:rsidRPr="005B5332">
        <w:t xml:space="preserve">mj. </w:t>
      </w:r>
      <w:r w:rsidRPr="005B5332">
        <w:t xml:space="preserve">kvůli obecnému nastavení příslušných VDŘ i koncepčních dokumentů stále vyhodnocovalo výsledky peněžních prostředků vynaložených na kulturní aktivity pouze formálně </w:t>
      </w:r>
      <w:r w:rsidR="00F5254F">
        <w:rPr>
          <w:rFonts w:cs="Times New Roman"/>
        </w:rPr>
        <w:t>–</w:t>
      </w:r>
      <w:r w:rsidR="00F802BD">
        <w:t xml:space="preserve"> </w:t>
      </w:r>
      <w:r w:rsidRPr="005B5332">
        <w:t xml:space="preserve">více viz </w:t>
      </w:r>
      <w:r w:rsidR="00D34CD3" w:rsidRPr="005B5332">
        <w:t xml:space="preserve">předchozí </w:t>
      </w:r>
      <w:r w:rsidRPr="005B5332">
        <w:t xml:space="preserve">bod </w:t>
      </w:r>
      <w:r w:rsidR="00D34CD3" w:rsidRPr="00966019">
        <w:t>IV. </w:t>
      </w:r>
      <w:r w:rsidR="00826FB0" w:rsidRPr="00966019">
        <w:t>1</w:t>
      </w:r>
      <w:r w:rsidR="00D34CD3" w:rsidRPr="00966019">
        <w:t xml:space="preserve"> to</w:t>
      </w:r>
      <w:r w:rsidR="00D34CD3" w:rsidRPr="005B5332">
        <w:t>hoto KZ</w:t>
      </w:r>
      <w:r w:rsidRPr="005B5332">
        <w:t>.</w:t>
      </w:r>
    </w:p>
    <w:p w14:paraId="75389D5A" w14:textId="5022FB4A" w:rsidR="00F55646" w:rsidRPr="00F55646" w:rsidRDefault="0056123A" w:rsidP="00D226A6">
      <w:pPr>
        <w:spacing w:before="0"/>
      </w:pPr>
      <w:r>
        <w:t xml:space="preserve">Vláda ČR uložila MK prostřednictvím </w:t>
      </w:r>
      <w:r w:rsidR="00D416B9" w:rsidRPr="00F55646">
        <w:t>SKP 2021 dva specifické cíle</w:t>
      </w:r>
      <w:r w:rsidR="00462BA4">
        <w:t xml:space="preserve"> mající</w:t>
      </w:r>
      <w:r w:rsidR="00D416B9" w:rsidRPr="00F55646">
        <w:t xml:space="preserve"> spojitost s oblastí kulturních aktivit</w:t>
      </w:r>
      <w:r w:rsidR="00462BA4">
        <w:t xml:space="preserve">, které však </w:t>
      </w:r>
      <w:r>
        <w:t xml:space="preserve">MK </w:t>
      </w:r>
      <w:r w:rsidR="00875C7B">
        <w:t xml:space="preserve">bez relevantního odůvodnění </w:t>
      </w:r>
      <w:r w:rsidR="00D416B9" w:rsidRPr="00F55646">
        <w:t>nesplnilo:</w:t>
      </w:r>
    </w:p>
    <w:p w14:paraId="17F98F44" w14:textId="77777777" w:rsidR="00F55646" w:rsidRPr="00F55646" w:rsidRDefault="00D416B9" w:rsidP="00D226A6">
      <w:pPr>
        <w:numPr>
          <w:ilvl w:val="0"/>
          <w:numId w:val="30"/>
        </w:numPr>
        <w:spacing w:before="0" w:after="120"/>
        <w:ind w:left="284" w:hanging="284"/>
        <w:contextualSpacing/>
        <w:rPr>
          <w:rFonts w:cs="Times New Roman"/>
        </w:rPr>
      </w:pPr>
      <w:r w:rsidRPr="00F55646">
        <w:rPr>
          <w:rFonts w:cs="Times New Roman"/>
        </w:rPr>
        <w:t xml:space="preserve">MK </w:t>
      </w:r>
      <w:r w:rsidR="00462BA4">
        <w:rPr>
          <w:rFonts w:cs="Times New Roman"/>
        </w:rPr>
        <w:t>ne</w:t>
      </w:r>
      <w:r w:rsidRPr="00F55646">
        <w:t>rozpracov</w:t>
      </w:r>
      <w:r w:rsidR="00462BA4">
        <w:t>alo</w:t>
      </w:r>
      <w:r w:rsidRPr="00F55646">
        <w:t xml:space="preserve"> základní tez</w:t>
      </w:r>
      <w:r w:rsidR="00462BA4">
        <w:t>e</w:t>
      </w:r>
      <w:r w:rsidRPr="00F55646">
        <w:t xml:space="preserve"> SKP 2021 v oblasti živého umění do samostatné koncepce pro tuto oblast.</w:t>
      </w:r>
    </w:p>
    <w:p w14:paraId="5BF9EA0F" w14:textId="49AD50F8" w:rsidR="00F55646" w:rsidRPr="00F55646" w:rsidRDefault="00D416B9" w:rsidP="00D226A6">
      <w:pPr>
        <w:numPr>
          <w:ilvl w:val="0"/>
          <w:numId w:val="30"/>
        </w:numPr>
        <w:spacing w:before="0" w:after="120"/>
        <w:ind w:left="284" w:hanging="284"/>
        <w:rPr>
          <w:rFonts w:cs="Times New Roman"/>
        </w:rPr>
      </w:pPr>
      <w:r w:rsidRPr="00F55646">
        <w:rPr>
          <w:rFonts w:cs="Times New Roman"/>
        </w:rPr>
        <w:t xml:space="preserve">MK nevypsalo výzvu na podporu propojení </w:t>
      </w:r>
      <w:r w:rsidRPr="00F55646">
        <w:t>kulturního dědictví a současného umění</w:t>
      </w:r>
      <w:r w:rsidR="00F5254F">
        <w:t>,</w:t>
      </w:r>
      <w:r w:rsidRPr="00F55646">
        <w:t xml:space="preserve"> a</w:t>
      </w:r>
      <w:r w:rsidR="00D226A6">
        <w:t> </w:t>
      </w:r>
      <w:r w:rsidRPr="00F55646">
        <w:t>nesplnilo tak cíl v podobě využití živého umění ke zpřístupnění a prezentaci kulturního dědictví.</w:t>
      </w:r>
    </w:p>
    <w:p w14:paraId="1D9530CC" w14:textId="7F903B4D" w:rsidR="00F55646" w:rsidRPr="00F55646" w:rsidRDefault="00966019" w:rsidP="00B918A0">
      <w:pPr>
        <w:keepNext/>
        <w:spacing w:before="240" w:after="120"/>
        <w:rPr>
          <w:rFonts w:cs="Times New Roman"/>
          <w:b/>
        </w:rPr>
      </w:pPr>
      <w:r>
        <w:rPr>
          <w:rFonts w:cs="Times New Roman"/>
          <w:b/>
        </w:rPr>
        <w:t>4</w:t>
      </w:r>
      <w:r w:rsidR="00D416B9">
        <w:rPr>
          <w:rFonts w:cs="Times New Roman"/>
          <w:b/>
        </w:rPr>
        <w:t xml:space="preserve">. </w:t>
      </w:r>
      <w:r w:rsidR="00D416B9" w:rsidRPr="00F55646">
        <w:rPr>
          <w:rFonts w:cs="Times New Roman"/>
          <w:b/>
        </w:rPr>
        <w:t>Dotační podmínky stanovilo MK nejednotně a v rozporu s nastavenými pravidly</w:t>
      </w:r>
    </w:p>
    <w:p w14:paraId="7F7DB26F" w14:textId="77777777" w:rsidR="00F55646" w:rsidRPr="00F55646" w:rsidRDefault="00D416B9" w:rsidP="00D226A6">
      <w:pPr>
        <w:spacing w:before="0"/>
      </w:pPr>
      <w:r w:rsidRPr="00F55646">
        <w:t>Na vzorku všech 24 výzev týkajících se poskytování dotací na kulturní aktivity na rok 2022</w:t>
      </w:r>
      <w:r>
        <w:t xml:space="preserve"> </w:t>
      </w:r>
      <w:r w:rsidRPr="00F55646">
        <w:t>NKÚ prověřil</w:t>
      </w:r>
      <w:r>
        <w:t xml:space="preserve"> nastavení podmínek a</w:t>
      </w:r>
      <w:r w:rsidRPr="00F55646">
        <w:t xml:space="preserve"> zjistil mj. tyto nedostatky:</w:t>
      </w:r>
    </w:p>
    <w:p w14:paraId="14335299" w14:textId="75F72B7B" w:rsidR="001B2AC8" w:rsidRPr="001B2AC8" w:rsidRDefault="00D416B9" w:rsidP="00D226A6">
      <w:pPr>
        <w:numPr>
          <w:ilvl w:val="0"/>
          <w:numId w:val="31"/>
        </w:numPr>
        <w:spacing w:before="0" w:after="120"/>
        <w:ind w:left="284" w:hanging="284"/>
        <w:contextualSpacing/>
      </w:pPr>
      <w:r w:rsidRPr="00F55646">
        <w:t>U 21 výzev MK</w:t>
      </w:r>
      <w:r w:rsidRPr="00F55646">
        <w:rPr>
          <w:bCs/>
        </w:rPr>
        <w:t xml:space="preserve"> neuvedlo způsob, kterým bude žadatele informovat o aktuálním stavu podané žádosti. MK tak nesplnilo povinnost stanovenou v Zásadách vlády</w:t>
      </w:r>
      <w:r>
        <w:rPr>
          <w:bCs/>
          <w:vertAlign w:val="superscript"/>
        </w:rPr>
        <w:footnoteReference w:id="15"/>
      </w:r>
      <w:r w:rsidR="00F23B78">
        <w:rPr>
          <w:bCs/>
        </w:rPr>
        <w:t>.</w:t>
      </w:r>
      <w:r w:rsidRPr="00F55646">
        <w:rPr>
          <w:bCs/>
        </w:rPr>
        <w:t xml:space="preserve"> MK </w:t>
      </w:r>
      <w:r w:rsidRPr="00F55646">
        <w:t xml:space="preserve">se ve své činnosti neřídilo usnesením vlády, </w:t>
      </w:r>
      <w:r w:rsidRPr="00F55646">
        <w:rPr>
          <w:spacing w:val="-6"/>
          <w:lang w:eastAsia="cs-CZ"/>
        </w:rPr>
        <w:t>kterým vláda schválila Zásady vlády</w:t>
      </w:r>
      <w:r>
        <w:rPr>
          <w:spacing w:val="-6"/>
          <w:vertAlign w:val="superscript"/>
          <w:lang w:eastAsia="cs-CZ"/>
        </w:rPr>
        <w:footnoteReference w:id="16"/>
      </w:r>
      <w:r w:rsidR="00F23B78">
        <w:rPr>
          <w:spacing w:val="-6"/>
          <w:lang w:eastAsia="cs-CZ"/>
        </w:rPr>
        <w:t>,</w:t>
      </w:r>
      <w:r w:rsidRPr="00F55646">
        <w:rPr>
          <w:spacing w:val="-6"/>
          <w:lang w:eastAsia="cs-CZ"/>
        </w:rPr>
        <w:t xml:space="preserve"> a </w:t>
      </w:r>
      <w:r w:rsidRPr="00F55646">
        <w:t>nepostupovalo tak v souladu s</w:t>
      </w:r>
      <w:r w:rsidR="00481092">
        <w:t xml:space="preserve"> kompetenčním</w:t>
      </w:r>
      <w:r w:rsidRPr="00F55646">
        <w:t xml:space="preserve"> zákonem.</w:t>
      </w:r>
      <w:r>
        <w:rPr>
          <w:vertAlign w:val="superscript"/>
        </w:rPr>
        <w:footnoteReference w:id="17"/>
      </w:r>
      <w:r w:rsidRPr="001B2AC8">
        <w:rPr>
          <w:rFonts w:cs="Times New Roman"/>
        </w:rPr>
        <w:t xml:space="preserve"> </w:t>
      </w:r>
    </w:p>
    <w:p w14:paraId="0FF47E3E" w14:textId="77777777" w:rsidR="00F55646" w:rsidRDefault="00D416B9" w:rsidP="00D226A6">
      <w:pPr>
        <w:numPr>
          <w:ilvl w:val="0"/>
          <w:numId w:val="31"/>
        </w:numPr>
        <w:spacing w:before="0" w:after="120"/>
        <w:ind w:left="284" w:hanging="284"/>
      </w:pPr>
      <w:r w:rsidRPr="00F55646">
        <w:rPr>
          <w:rFonts w:cs="Times New Roman"/>
        </w:rPr>
        <w:t>Čtyři výzvy MK vyhlásilo podle neúčinného usnesení vlády.</w:t>
      </w:r>
      <w:r>
        <w:rPr>
          <w:rFonts w:cs="Times New Roman"/>
          <w:vertAlign w:val="superscript"/>
        </w:rPr>
        <w:footnoteReference w:id="18"/>
      </w:r>
    </w:p>
    <w:p w14:paraId="319BCF04" w14:textId="264C0067" w:rsidR="00B752BC" w:rsidRPr="00F55646" w:rsidRDefault="00D416B9" w:rsidP="00D226A6">
      <w:pPr>
        <w:spacing w:before="0"/>
      </w:pPr>
      <w:r>
        <w:t>MK nepostupovalo v souladu s vlastními pravidly</w:t>
      </w:r>
      <w:r>
        <w:rPr>
          <w:rStyle w:val="Znakapoznpodarou"/>
        </w:rPr>
        <w:footnoteReference w:id="19"/>
      </w:r>
      <w:r w:rsidR="00F23B78">
        <w:t>,</w:t>
      </w:r>
      <w:r w:rsidR="001B2AC8">
        <w:t xml:space="preserve"> </w:t>
      </w:r>
      <w:r>
        <w:t>když:</w:t>
      </w:r>
    </w:p>
    <w:p w14:paraId="416192A9" w14:textId="4CB8267D" w:rsidR="00F55646" w:rsidRPr="00F55646" w:rsidRDefault="00F23B78" w:rsidP="00D226A6">
      <w:pPr>
        <w:numPr>
          <w:ilvl w:val="0"/>
          <w:numId w:val="31"/>
        </w:numPr>
        <w:spacing w:before="0" w:after="120"/>
        <w:ind w:left="284" w:hanging="284"/>
        <w:contextualSpacing/>
        <w:rPr>
          <w:bCs/>
        </w:rPr>
      </w:pPr>
      <w:r>
        <w:rPr>
          <w:bCs/>
        </w:rPr>
        <w:t>v</w:t>
      </w:r>
      <w:r w:rsidR="00D416B9" w:rsidRPr="00F55646">
        <w:rPr>
          <w:bCs/>
        </w:rPr>
        <w:t xml:space="preserve">e 23 výzvách neuvedlo veškeré informace o postupu </w:t>
      </w:r>
      <w:r w:rsidR="00D34CD3">
        <w:rPr>
          <w:bCs/>
        </w:rPr>
        <w:t>při</w:t>
      </w:r>
      <w:r w:rsidR="00D416B9" w:rsidRPr="00F55646">
        <w:rPr>
          <w:bCs/>
        </w:rPr>
        <w:t xml:space="preserve"> odstranění vad žádostí, jejich doplnění apod.</w:t>
      </w:r>
      <w:r>
        <w:rPr>
          <w:bCs/>
        </w:rPr>
        <w:t>;</w:t>
      </w:r>
    </w:p>
    <w:p w14:paraId="57443ECD" w14:textId="3339DE6D" w:rsidR="00F55646" w:rsidRPr="00F55646" w:rsidRDefault="00F23B78" w:rsidP="00D226A6">
      <w:pPr>
        <w:numPr>
          <w:ilvl w:val="0"/>
          <w:numId w:val="31"/>
        </w:numPr>
        <w:spacing w:before="0" w:after="120"/>
        <w:ind w:left="284" w:hanging="284"/>
        <w:contextualSpacing/>
        <w:rPr>
          <w:rFonts w:cs="Times New Roman"/>
        </w:rPr>
      </w:pPr>
      <w:r>
        <w:rPr>
          <w:bCs/>
        </w:rPr>
        <w:t>v</w:t>
      </w:r>
      <w:r w:rsidR="00D416B9" w:rsidRPr="00F55646">
        <w:rPr>
          <w:bCs/>
        </w:rPr>
        <w:t xml:space="preserve"> šesti výzvách neuvedlo úplné informace o finančním vypořádání dotace, o kontrole použití dotace a o řízení o odnětí dotace</w:t>
      </w:r>
      <w:r>
        <w:rPr>
          <w:bCs/>
        </w:rPr>
        <w:t>;</w:t>
      </w:r>
    </w:p>
    <w:p w14:paraId="702A1D67" w14:textId="77058805" w:rsidR="00F55646" w:rsidRPr="001B2AC8" w:rsidRDefault="00F23B78" w:rsidP="00D226A6">
      <w:pPr>
        <w:numPr>
          <w:ilvl w:val="0"/>
          <w:numId w:val="31"/>
        </w:numPr>
        <w:spacing w:before="0" w:after="120"/>
        <w:ind w:left="284" w:hanging="284"/>
        <w:rPr>
          <w:rFonts w:cs="Times New Roman"/>
        </w:rPr>
      </w:pPr>
      <w:r>
        <w:rPr>
          <w:bCs/>
        </w:rPr>
        <w:t>u</w:t>
      </w:r>
      <w:r w:rsidR="00D416B9" w:rsidRPr="00F55646">
        <w:rPr>
          <w:bCs/>
        </w:rPr>
        <w:t xml:space="preserve"> 11 výzev využilo</w:t>
      </w:r>
      <w:r w:rsidR="002D500D">
        <w:rPr>
          <w:bCs/>
        </w:rPr>
        <w:t xml:space="preserve"> </w:t>
      </w:r>
      <w:r w:rsidR="00D416B9" w:rsidRPr="00F55646">
        <w:rPr>
          <w:bCs/>
        </w:rPr>
        <w:t>možnosti uvést, zda v případě pochybení u dotací poskytnutých v</w:t>
      </w:r>
      <w:r w:rsidR="00D226A6">
        <w:rPr>
          <w:bCs/>
        </w:rPr>
        <w:t> </w:t>
      </w:r>
      <w:r w:rsidR="00D416B9" w:rsidRPr="00F55646">
        <w:rPr>
          <w:bCs/>
        </w:rPr>
        <w:t>minulém kalendářním roce bude zamítat žádosti rozhodnutím dle rozpočtových pravid</w:t>
      </w:r>
      <w:r w:rsidR="002A5058">
        <w:rPr>
          <w:bCs/>
        </w:rPr>
        <w:t>el</w:t>
      </w:r>
      <w:r w:rsidR="00D416B9">
        <w:rPr>
          <w:rStyle w:val="Znakapoznpodarou"/>
          <w:bCs/>
        </w:rPr>
        <w:footnoteReference w:id="20"/>
      </w:r>
      <w:r>
        <w:rPr>
          <w:bCs/>
        </w:rPr>
        <w:t>.</w:t>
      </w:r>
      <w:r w:rsidR="00D416B9" w:rsidRPr="00F55646">
        <w:rPr>
          <w:bCs/>
        </w:rPr>
        <w:t xml:space="preserve"> Pokud MK tuto informaci ve výzvě uved</w:t>
      </w:r>
      <w:r w:rsidR="000E0B40">
        <w:rPr>
          <w:bCs/>
        </w:rPr>
        <w:t>lo</w:t>
      </w:r>
      <w:r w:rsidR="00D416B9" w:rsidRPr="00F55646">
        <w:rPr>
          <w:bCs/>
        </w:rPr>
        <w:t xml:space="preserve">, bylo povinno stanovit, kterých </w:t>
      </w:r>
      <w:r w:rsidR="00D416B9" w:rsidRPr="00F55646">
        <w:rPr>
          <w:bCs/>
        </w:rPr>
        <w:lastRenderedPageBreak/>
        <w:t>dotačních programů, podprogramů nebo dotačních oblastí v jeho gesci se zamítnutí žádosti podané pro následující rok týká. Toto ovšem v žádné z příslušných 11 výzev MK neuvedlo.</w:t>
      </w:r>
    </w:p>
    <w:p w14:paraId="1AB6FDF1" w14:textId="66827C5B" w:rsidR="00F55646" w:rsidRPr="0003445E" w:rsidRDefault="00D416B9" w:rsidP="0003445E">
      <w:pPr>
        <w:spacing w:before="0" w:after="120"/>
        <w:rPr>
          <w:bCs/>
        </w:rPr>
      </w:pPr>
      <w:r>
        <w:t>Nejednotně postupovalo</w:t>
      </w:r>
      <w:r w:rsidRPr="00F55646">
        <w:t xml:space="preserve"> MK prostřednictvím věcně příslušných útvarů </w:t>
      </w:r>
      <w:r>
        <w:t xml:space="preserve">např. </w:t>
      </w:r>
      <w:r w:rsidRPr="00F55646">
        <w:t xml:space="preserve">i při stanovování </w:t>
      </w:r>
      <w:r>
        <w:t>termínu pro předložení žádostí.</w:t>
      </w:r>
      <w:r>
        <w:rPr>
          <w:bCs/>
        </w:rPr>
        <w:t xml:space="preserve"> </w:t>
      </w:r>
      <w:r w:rsidRPr="00F55646">
        <w:rPr>
          <w:lang w:eastAsia="cs-CZ"/>
        </w:rPr>
        <w:t xml:space="preserve">U 17 výzev MK stanovilo </w:t>
      </w:r>
      <w:r>
        <w:rPr>
          <w:lang w:eastAsia="cs-CZ"/>
        </w:rPr>
        <w:t xml:space="preserve">tento </w:t>
      </w:r>
      <w:r w:rsidRPr="00F55646">
        <w:rPr>
          <w:lang w:eastAsia="cs-CZ"/>
        </w:rPr>
        <w:t xml:space="preserve">termín později, než </w:t>
      </w:r>
      <w:r w:rsidR="000B6AB3">
        <w:rPr>
          <w:lang w:eastAsia="cs-CZ"/>
        </w:rPr>
        <w:t>jak</w:t>
      </w:r>
      <w:r w:rsidR="001B2AC8">
        <w:rPr>
          <w:lang w:eastAsia="cs-CZ"/>
        </w:rPr>
        <w:t xml:space="preserve"> </w:t>
      </w:r>
      <w:r w:rsidR="000B6AB3">
        <w:rPr>
          <w:lang w:eastAsia="cs-CZ"/>
        </w:rPr>
        <w:t>ho</w:t>
      </w:r>
      <w:r w:rsidR="001B2AC8">
        <w:rPr>
          <w:lang w:eastAsia="cs-CZ"/>
        </w:rPr>
        <w:t xml:space="preserve"> stanovilo ve svých vlastních pravidlech</w:t>
      </w:r>
      <w:r w:rsidRPr="00F55646">
        <w:rPr>
          <w:lang w:eastAsia="cs-CZ"/>
        </w:rPr>
        <w:t xml:space="preserve"> a </w:t>
      </w:r>
      <w:r w:rsidR="000B6AB3">
        <w:rPr>
          <w:lang w:eastAsia="cs-CZ"/>
        </w:rPr>
        <w:t>jak ho</w:t>
      </w:r>
      <w:r w:rsidR="001B2AC8">
        <w:rPr>
          <w:lang w:eastAsia="cs-CZ"/>
        </w:rPr>
        <w:t xml:space="preserve"> </w:t>
      </w:r>
      <w:r w:rsidR="003A3CC1">
        <w:rPr>
          <w:lang w:eastAsia="cs-CZ"/>
        </w:rPr>
        <w:t xml:space="preserve">doporučují </w:t>
      </w:r>
      <w:r w:rsidR="001B2AC8">
        <w:rPr>
          <w:lang w:eastAsia="cs-CZ"/>
        </w:rPr>
        <w:t>stanov</w:t>
      </w:r>
      <w:r w:rsidR="003A3CC1">
        <w:rPr>
          <w:lang w:eastAsia="cs-CZ"/>
        </w:rPr>
        <w:t>it</w:t>
      </w:r>
      <w:r w:rsidR="001B2AC8">
        <w:rPr>
          <w:lang w:eastAsia="cs-CZ"/>
        </w:rPr>
        <w:t xml:space="preserve"> také </w:t>
      </w:r>
      <w:r w:rsidRPr="00F55646">
        <w:rPr>
          <w:lang w:eastAsia="cs-CZ"/>
        </w:rPr>
        <w:t>Zásady vlády, tj. zpravidla do 30.</w:t>
      </w:r>
      <w:r w:rsidR="000B6AB3">
        <w:rPr>
          <w:lang w:eastAsia="cs-CZ"/>
        </w:rPr>
        <w:t> </w:t>
      </w:r>
      <w:r w:rsidRPr="00F55646">
        <w:rPr>
          <w:lang w:eastAsia="cs-CZ"/>
        </w:rPr>
        <w:t>9. roku, který předchází roku, na který může být dotace poskytnuta.</w:t>
      </w:r>
    </w:p>
    <w:p w14:paraId="7938D466" w14:textId="57005194" w:rsidR="00F55646" w:rsidRPr="00F55646" w:rsidRDefault="00D416B9" w:rsidP="000E0B40">
      <w:pPr>
        <w:spacing w:before="0" w:after="120"/>
        <w:rPr>
          <w:rFonts w:cs="Times New Roman"/>
        </w:rPr>
      </w:pPr>
      <w:r w:rsidRPr="00F55646">
        <w:rPr>
          <w:bCs/>
        </w:rPr>
        <w:t>Náležitosti podmínek čerpání dotací prověřil NKÚ také na vzorku 30 podpořených projektů. Vy</w:t>
      </w:r>
      <w:r w:rsidR="003A3CC1">
        <w:rPr>
          <w:bCs/>
        </w:rPr>
        <w:t>da</w:t>
      </w:r>
      <w:r w:rsidRPr="00F55646">
        <w:rPr>
          <w:bCs/>
        </w:rPr>
        <w:t xml:space="preserve">ná </w:t>
      </w:r>
      <w:r w:rsidRPr="00F55646">
        <w:rPr>
          <w:color w:val="auto"/>
        </w:rPr>
        <w:t>rozhodnutí o poskytnutí dotace obsahovala náležitosti dle rozpočtových pravid</w:t>
      </w:r>
      <w:r w:rsidR="002A5058">
        <w:rPr>
          <w:color w:val="auto"/>
        </w:rPr>
        <w:t>el</w:t>
      </w:r>
      <w:r w:rsidRPr="00F55646">
        <w:rPr>
          <w:color w:val="auto"/>
        </w:rPr>
        <w:t xml:space="preserve">. V případě tří projektů </w:t>
      </w:r>
      <w:r w:rsidR="001B2AC8">
        <w:rPr>
          <w:color w:val="auto"/>
        </w:rPr>
        <w:t xml:space="preserve">však </w:t>
      </w:r>
      <w:r w:rsidRPr="00F55646">
        <w:rPr>
          <w:color w:val="auto"/>
        </w:rPr>
        <w:t xml:space="preserve">neobsahovala rozhodnutí vydaná OMA všechny povinné náležitosti, </w:t>
      </w:r>
      <w:r w:rsidR="001B2AC8">
        <w:rPr>
          <w:color w:val="auto"/>
        </w:rPr>
        <w:t xml:space="preserve">které si MK stanovilo ve svých vlastních pravidlech, </w:t>
      </w:r>
      <w:r w:rsidRPr="00F55646">
        <w:rPr>
          <w:color w:val="auto"/>
        </w:rPr>
        <w:t xml:space="preserve">konkrétně </w:t>
      </w:r>
      <w:r w:rsidRPr="00F55646">
        <w:rPr>
          <w:bCs/>
        </w:rPr>
        <w:t>povinnost příjemce oznámit změny identifikačních údajů.</w:t>
      </w:r>
      <w:r>
        <w:rPr>
          <w:bCs/>
          <w:vertAlign w:val="superscript"/>
        </w:rPr>
        <w:footnoteReference w:id="21"/>
      </w:r>
    </w:p>
    <w:p w14:paraId="143942B2" w14:textId="6C80D65A" w:rsidR="00F55646" w:rsidRPr="000E0B40" w:rsidRDefault="00D416B9" w:rsidP="000E0B40">
      <w:pPr>
        <w:spacing w:before="0" w:after="120"/>
        <w:rPr>
          <w:rFonts w:cs="Times New Roman"/>
          <w:b/>
        </w:rPr>
      </w:pPr>
      <w:r w:rsidRPr="00F55646">
        <w:rPr>
          <w:rFonts w:eastAsia="Calibri"/>
        </w:rPr>
        <w:t>Z výše uvedeného vyplývá, že MK při nastavení podmínek čerpání dotací aplikovalo nejednotný postup, a to i v oblastech administrativního charakteru, které nebyly specifické a</w:t>
      </w:r>
      <w:r w:rsidR="00D226A6">
        <w:rPr>
          <w:rFonts w:eastAsia="Calibri"/>
        </w:rPr>
        <w:t> </w:t>
      </w:r>
      <w:r w:rsidRPr="00F55646">
        <w:rPr>
          <w:rFonts w:eastAsia="Calibri"/>
        </w:rPr>
        <w:t xml:space="preserve">které bylo možné vykonávat souhrnně a jednotně. To negativním způsobem ovlivňovalo přehlednost </w:t>
      </w:r>
      <w:r w:rsidR="00CC74ED">
        <w:rPr>
          <w:rFonts w:eastAsia="Calibri"/>
        </w:rPr>
        <w:t xml:space="preserve">a efektivnost </w:t>
      </w:r>
      <w:r w:rsidRPr="00F55646">
        <w:rPr>
          <w:rFonts w:eastAsia="Calibri"/>
        </w:rPr>
        <w:t>celého systému podpory kulturních aktivit. Zákonitě rovněž docházelo k duplikování jednotlivých činností</w:t>
      </w:r>
      <w:r w:rsidR="003A3CC1" w:rsidRPr="003A3CC1">
        <w:t xml:space="preserve"> </w:t>
      </w:r>
      <w:r w:rsidR="003A3CC1">
        <w:t xml:space="preserve">a </w:t>
      </w:r>
      <w:r w:rsidR="003A3CC1" w:rsidRPr="0055225F">
        <w:t>vy</w:t>
      </w:r>
      <w:r w:rsidR="003A3CC1">
        <w:t>nakládání</w:t>
      </w:r>
      <w:r w:rsidR="003A3CC1" w:rsidRPr="0055225F">
        <w:t xml:space="preserve"> veřejn</w:t>
      </w:r>
      <w:r w:rsidR="003A3CC1">
        <w:t>ých</w:t>
      </w:r>
      <w:r w:rsidR="003A3CC1" w:rsidRPr="0055225F">
        <w:t xml:space="preserve"> peněžní</w:t>
      </w:r>
      <w:r w:rsidR="003A3CC1">
        <w:t>ch</w:t>
      </w:r>
      <w:r w:rsidR="003A3CC1" w:rsidRPr="0055225F">
        <w:t xml:space="preserve"> prostředk</w:t>
      </w:r>
      <w:r w:rsidR="003A3CC1">
        <w:t>ů</w:t>
      </w:r>
      <w:r w:rsidR="003A3CC1" w:rsidRPr="0055225F">
        <w:t xml:space="preserve"> na provoz </w:t>
      </w:r>
      <w:r w:rsidR="008C686D">
        <w:t>jednotlivých</w:t>
      </w:r>
      <w:r w:rsidR="003A3CC1" w:rsidRPr="0055225F">
        <w:t xml:space="preserve"> útvarů, které se zabývaly </w:t>
      </w:r>
      <w:r w:rsidRPr="00F55646">
        <w:rPr>
          <w:rFonts w:eastAsia="Calibri"/>
        </w:rPr>
        <w:t>sledováním aktuálnosti používaných předpisů samostatně.</w:t>
      </w:r>
      <w:r w:rsidR="003A3CC1">
        <w:rPr>
          <w:rFonts w:eastAsia="Calibri"/>
        </w:rPr>
        <w:t xml:space="preserve"> </w:t>
      </w:r>
    </w:p>
    <w:p w14:paraId="73C06108" w14:textId="419352A3" w:rsidR="00F55646" w:rsidRPr="00F55646" w:rsidRDefault="00966019" w:rsidP="00B918A0">
      <w:pPr>
        <w:keepNext/>
        <w:spacing w:before="240" w:after="120"/>
        <w:rPr>
          <w:b/>
        </w:rPr>
      </w:pPr>
      <w:r>
        <w:rPr>
          <w:b/>
        </w:rPr>
        <w:t>5</w:t>
      </w:r>
      <w:r w:rsidR="00D416B9">
        <w:rPr>
          <w:b/>
        </w:rPr>
        <w:t xml:space="preserve">. </w:t>
      </w:r>
      <w:r w:rsidR="00232957" w:rsidRPr="00F55646">
        <w:rPr>
          <w:b/>
        </w:rPr>
        <w:t xml:space="preserve">MK vynaložilo </w:t>
      </w:r>
      <w:r w:rsidR="00232957">
        <w:rPr>
          <w:b/>
        </w:rPr>
        <w:t>více než 4,</w:t>
      </w:r>
      <w:r w:rsidR="00232957" w:rsidRPr="00F55646">
        <w:rPr>
          <w:b/>
        </w:rPr>
        <w:t>5 mil. Kč</w:t>
      </w:r>
      <w:r w:rsidR="00927A18">
        <w:rPr>
          <w:b/>
        </w:rPr>
        <w:t xml:space="preserve">, </w:t>
      </w:r>
      <w:r w:rsidR="00927A18" w:rsidRPr="00F55646">
        <w:rPr>
          <w:b/>
        </w:rPr>
        <w:t>a</w:t>
      </w:r>
      <w:r w:rsidR="00927A18">
        <w:rPr>
          <w:b/>
        </w:rPr>
        <w:t>však</w:t>
      </w:r>
      <w:r w:rsidR="00927A18" w:rsidRPr="00F55646">
        <w:rPr>
          <w:b/>
        </w:rPr>
        <w:t xml:space="preserve"> stále</w:t>
      </w:r>
      <w:r w:rsidR="00927A18">
        <w:rPr>
          <w:b/>
        </w:rPr>
        <w:t xml:space="preserve"> </w:t>
      </w:r>
      <w:r w:rsidR="00927A18" w:rsidRPr="00F55646">
        <w:rPr>
          <w:b/>
        </w:rPr>
        <w:t>nemá jednotný informační systém</w:t>
      </w:r>
    </w:p>
    <w:p w14:paraId="36575CDA" w14:textId="5D39840E" w:rsidR="00F55646" w:rsidRPr="00F55646" w:rsidRDefault="00D416B9" w:rsidP="000E0B40">
      <w:pPr>
        <w:spacing w:before="0" w:after="120"/>
      </w:pPr>
      <w:r w:rsidRPr="00F55646">
        <w:t xml:space="preserve">Administrace dotací nebyla digitalizovaná a nadále probíhala </w:t>
      </w:r>
      <w:r w:rsidR="00203823">
        <w:t>převážně</w:t>
      </w:r>
      <w:r w:rsidRPr="00F55646">
        <w:t xml:space="preserve"> v listinné podobě. V letech 2019 až 2022 přitom MK každý rok průměrně obdrželo více než tři tisíce žádostí o</w:t>
      </w:r>
      <w:r w:rsidR="00D226A6">
        <w:t> </w:t>
      </w:r>
      <w:r w:rsidRPr="00F55646">
        <w:t>dotaci na kulturní aktivity. Příslušné údaje museli zaměstnanci MK ručně přepisovat a</w:t>
      </w:r>
      <w:r w:rsidR="00D226A6">
        <w:t> </w:t>
      </w:r>
      <w:r w:rsidRPr="00F55646">
        <w:t xml:space="preserve">evidovat v programech MS Word a MS Excel. Tento způsob administrace je značně náročný jak pro MK, tak pro jednotlivé </w:t>
      </w:r>
      <w:r w:rsidR="00852227">
        <w:t>žadatele</w:t>
      </w:r>
      <w:r w:rsidRPr="00F55646">
        <w:t xml:space="preserve"> o dotaci.</w:t>
      </w:r>
      <w:r w:rsidR="002D500D">
        <w:t xml:space="preserve"> </w:t>
      </w:r>
    </w:p>
    <w:p w14:paraId="5091F53B" w14:textId="4EE16458" w:rsidR="00F55646" w:rsidRPr="00F55646" w:rsidRDefault="00D416B9" w:rsidP="000E0B40">
      <w:pPr>
        <w:spacing w:before="0" w:after="120"/>
        <w:rPr>
          <w:rFonts w:eastAsia="Calibri"/>
        </w:rPr>
      </w:pPr>
      <w:r w:rsidRPr="00F55646">
        <w:rPr>
          <w:rFonts w:eastAsia="Calibri"/>
        </w:rPr>
        <w:t xml:space="preserve">Údaje o požadovaných a poskytnutých dotacích vedl každý útvar </w:t>
      </w:r>
      <w:r w:rsidR="00203823">
        <w:rPr>
          <w:rFonts w:eastAsia="Calibri"/>
        </w:rPr>
        <w:t>samostatně</w:t>
      </w:r>
      <w:r w:rsidRPr="00F55646">
        <w:rPr>
          <w:rFonts w:eastAsia="Calibri"/>
        </w:rPr>
        <w:t xml:space="preserve">, způsobem dle vlastního uvážení a podle povahy jednotlivých výzev. </w:t>
      </w:r>
      <w:r w:rsidR="00C95940">
        <w:rPr>
          <w:rFonts w:eastAsia="Calibri"/>
        </w:rPr>
        <w:t>MK nemělo souhrnný přehled o</w:t>
      </w:r>
      <w:r w:rsidR="00D226A6">
        <w:rPr>
          <w:rFonts w:eastAsia="Calibri"/>
        </w:rPr>
        <w:t> </w:t>
      </w:r>
      <w:r w:rsidR="00C95940">
        <w:rPr>
          <w:rFonts w:eastAsia="Calibri"/>
        </w:rPr>
        <w:t>poskytnutých dotacích dle jednotlivých výzev.</w:t>
      </w:r>
    </w:p>
    <w:p w14:paraId="3C728422" w14:textId="2A402180" w:rsidR="00F55646" w:rsidRPr="00F55646" w:rsidRDefault="00D416B9" w:rsidP="000E0B40">
      <w:pPr>
        <w:spacing w:before="0" w:after="120"/>
      </w:pPr>
      <w:r w:rsidRPr="00F55646">
        <w:rPr>
          <w:rFonts w:eastAsia="Calibri"/>
        </w:rPr>
        <w:t xml:space="preserve">Na konci roku 2015 zahájilo MK přípravné práce na zavedení </w:t>
      </w:r>
      <w:r w:rsidR="00F23B78">
        <w:rPr>
          <w:rFonts w:eastAsia="Calibri"/>
        </w:rPr>
        <w:t>j</w:t>
      </w:r>
      <w:r w:rsidRPr="00F55646">
        <w:rPr>
          <w:rFonts w:eastAsia="Calibri"/>
        </w:rPr>
        <w:t>ednotného evidenčního a</w:t>
      </w:r>
      <w:r w:rsidR="00D226A6">
        <w:rPr>
          <w:rFonts w:eastAsia="Calibri"/>
        </w:rPr>
        <w:t> </w:t>
      </w:r>
      <w:r w:rsidRPr="00F55646">
        <w:rPr>
          <w:rFonts w:eastAsia="Calibri"/>
        </w:rPr>
        <w:t xml:space="preserve">grantového informačního systému (dále také „JEGIS“). Tento projekt však MK na konci roku 2020 ukončilo, a to bez jakýchkoliv výsledků v podobě funkčního informačního systému nebo alespoň jeho částí. </w:t>
      </w:r>
      <w:r w:rsidRPr="00F55646">
        <w:t>V souvislosti s plánovanou realizací JEGIS uzavřelo MK smlouvy, jejichž předmětem plnění byly mj. zpracování studie proveditelnosti, projektového návrhu, příprava zadávací dokumentace nebo právní podpora při administraci veřejné zakázky. Vyplacení peněžních prostředků na základě těchto smluv nevedlo ke splnění stanoveného cíle a účelu, jímž bylo zavedení a zprovoznění jednotného informačního systému, ani k žádným jiným použitelným výstupům či dopadům. MK nedbalo, aby plnilo určené úkoly nejhospodárnějším způsobem, když v souvislosti s plánovanou realizací JEGIS vynaložilo peněžní prostředky v </w:t>
      </w:r>
      <w:r w:rsidRPr="00351801">
        <w:t xml:space="preserve">celkové výši 4 573 414 Kč vč. DPH, aniž by výsledkem byl funkční informační systém nebo jeho část. </w:t>
      </w:r>
      <w:r w:rsidR="00351801" w:rsidRPr="00351801">
        <w:t>D</w:t>
      </w:r>
      <w:r w:rsidRPr="00351801">
        <w:rPr>
          <w:rFonts w:cs="Times New Roman"/>
          <w:bCs/>
        </w:rPr>
        <w:t>le NKÚ se jedná o skutečnosti nasvědčující porušení rozpočtové kázně.</w:t>
      </w:r>
      <w:r>
        <w:rPr>
          <w:rFonts w:cs="Times New Roman"/>
          <w:bCs/>
          <w:vertAlign w:val="superscript"/>
        </w:rPr>
        <w:footnoteReference w:id="22"/>
      </w:r>
      <w:r w:rsidR="004D3ABE" w:rsidRPr="004D3ABE">
        <w:t xml:space="preserve"> </w:t>
      </w:r>
      <w:r w:rsidR="004D3ABE" w:rsidRPr="004D3ABE">
        <w:rPr>
          <w:rFonts w:cs="Times New Roman"/>
          <w:bCs/>
        </w:rPr>
        <w:t xml:space="preserve">Výdej </w:t>
      </w:r>
      <w:r w:rsidR="004D3ABE" w:rsidRPr="004D3ABE">
        <w:rPr>
          <w:rFonts w:cs="Times New Roman"/>
          <w:bCs/>
        </w:rPr>
        <w:lastRenderedPageBreak/>
        <w:t xml:space="preserve">těchto peněžních prostředků rovněž nebyl hospodárný, efektivní ani účelný ve smyslu </w:t>
      </w:r>
      <w:r w:rsidR="004D3ABE">
        <w:rPr>
          <w:rFonts w:cs="Times New Roman"/>
          <w:bCs/>
        </w:rPr>
        <w:t>zákona o finanční kontrole.</w:t>
      </w:r>
      <w:r w:rsidR="004D3ABE">
        <w:rPr>
          <w:rStyle w:val="Znakapoznpodarou"/>
          <w:rFonts w:cs="Times New Roman"/>
          <w:bCs/>
        </w:rPr>
        <w:footnoteReference w:id="23"/>
      </w:r>
    </w:p>
    <w:p w14:paraId="1043D2B6" w14:textId="795204BD" w:rsidR="00F55646" w:rsidRPr="00F55646" w:rsidRDefault="00D416B9" w:rsidP="000E0B40">
      <w:pPr>
        <w:spacing w:before="0" w:after="120"/>
        <w:rPr>
          <w:b/>
        </w:rPr>
      </w:pPr>
      <w:r>
        <w:rPr>
          <w:rFonts w:cstheme="minorHAnsi"/>
          <w:bCs/>
        </w:rPr>
        <w:t xml:space="preserve">Od roku 2022 MK </w:t>
      </w:r>
      <w:r w:rsidR="008A04DA">
        <w:rPr>
          <w:rFonts w:cstheme="minorHAnsi"/>
          <w:bCs/>
        </w:rPr>
        <w:t xml:space="preserve">bez jakékoliv návaznosti na JEGIS </w:t>
      </w:r>
      <w:r>
        <w:rPr>
          <w:rFonts w:cstheme="minorHAnsi"/>
          <w:bCs/>
        </w:rPr>
        <w:t xml:space="preserve">postupně implementuje </w:t>
      </w:r>
      <w:r w:rsidR="004D1ED7">
        <w:rPr>
          <w:rFonts w:cstheme="minorHAnsi"/>
          <w:bCs/>
        </w:rPr>
        <w:t>d</w:t>
      </w:r>
      <w:r>
        <w:rPr>
          <w:rFonts w:cstheme="minorHAnsi"/>
          <w:bCs/>
        </w:rPr>
        <w:t xml:space="preserve">otační portál MK, který </w:t>
      </w:r>
      <w:r w:rsidR="005C2E5E">
        <w:rPr>
          <w:rFonts w:cstheme="minorHAnsi"/>
          <w:bCs/>
        </w:rPr>
        <w:t>je založen na informačním systému provozovaném Státním fondem životního prostředí</w:t>
      </w:r>
      <w:r>
        <w:rPr>
          <w:rFonts w:cstheme="minorHAnsi"/>
          <w:bCs/>
        </w:rPr>
        <w:t>.</w:t>
      </w:r>
    </w:p>
    <w:p w14:paraId="14F7591A" w14:textId="29D6C8BA" w:rsidR="00F55646" w:rsidRPr="00F55646" w:rsidRDefault="00966019" w:rsidP="00B918A0">
      <w:pPr>
        <w:keepNext/>
        <w:spacing w:before="240" w:after="120"/>
        <w:rPr>
          <w:rFonts w:cs="Times New Roman"/>
          <w:b/>
        </w:rPr>
      </w:pPr>
      <w:r>
        <w:rPr>
          <w:rFonts w:cs="Times New Roman"/>
          <w:b/>
        </w:rPr>
        <w:t>6</w:t>
      </w:r>
      <w:r w:rsidR="00D416B9">
        <w:rPr>
          <w:rFonts w:cs="Times New Roman"/>
          <w:b/>
        </w:rPr>
        <w:t xml:space="preserve">. </w:t>
      </w:r>
      <w:r w:rsidR="008C686D" w:rsidRPr="00F55646">
        <w:rPr>
          <w:rFonts w:cs="Times New Roman"/>
          <w:b/>
        </w:rPr>
        <w:t xml:space="preserve">MK poskytlo dotace </w:t>
      </w:r>
      <w:r w:rsidR="008C686D">
        <w:rPr>
          <w:rFonts w:cs="Times New Roman"/>
          <w:b/>
        </w:rPr>
        <w:t>některým příjemcům v</w:t>
      </w:r>
      <w:r w:rsidR="008C686D" w:rsidRPr="0030270F">
        <w:rPr>
          <w:rFonts w:cs="Times New Roman"/>
          <w:b/>
        </w:rPr>
        <w:t xml:space="preserve"> rozporu s nastavenými podmínkami</w:t>
      </w:r>
    </w:p>
    <w:p w14:paraId="404ABB22" w14:textId="1AF27B21" w:rsidR="00BD4AF4" w:rsidRDefault="00D416B9" w:rsidP="00D226A6">
      <w:pPr>
        <w:spacing w:before="0" w:after="120"/>
        <w:rPr>
          <w:bCs/>
        </w:rPr>
      </w:pPr>
      <w:r w:rsidRPr="00F55646">
        <w:rPr>
          <w:bCs/>
        </w:rPr>
        <w:t xml:space="preserve">NKÚ zjistil pět projektů realizovaných dvěma příjemci, kterým MK </w:t>
      </w:r>
      <w:r w:rsidR="008C686D" w:rsidRPr="008C686D">
        <w:rPr>
          <w:bCs/>
        </w:rPr>
        <w:t>v rozporu s</w:t>
      </w:r>
      <w:r w:rsidR="00700737">
        <w:rPr>
          <w:bCs/>
        </w:rPr>
        <w:t> </w:t>
      </w:r>
      <w:r w:rsidR="008C686D" w:rsidRPr="008C686D">
        <w:rPr>
          <w:bCs/>
        </w:rPr>
        <w:t>podmínkami</w:t>
      </w:r>
      <w:r w:rsidR="00700737">
        <w:rPr>
          <w:bCs/>
        </w:rPr>
        <w:t>, které si samo stanovilo,</w:t>
      </w:r>
      <w:r w:rsidR="008C686D" w:rsidRPr="008C686D">
        <w:rPr>
          <w:bCs/>
        </w:rPr>
        <w:t xml:space="preserve"> </w:t>
      </w:r>
      <w:r w:rsidRPr="00F55646">
        <w:rPr>
          <w:bCs/>
        </w:rPr>
        <w:t>poskytlo dotaci v souhrnné výši 572 000 Kč. MK stanovilo</w:t>
      </w:r>
      <w:r w:rsidR="008C686D">
        <w:rPr>
          <w:bCs/>
        </w:rPr>
        <w:t xml:space="preserve">, </w:t>
      </w:r>
      <w:r w:rsidRPr="00F55646">
        <w:rPr>
          <w:bCs/>
        </w:rPr>
        <w:t>že pokud</w:t>
      </w:r>
      <w:r w:rsidR="00700737">
        <w:rPr>
          <w:bCs/>
        </w:rPr>
        <w:t xml:space="preserve"> příjemci</w:t>
      </w:r>
      <w:r w:rsidRPr="00F55646">
        <w:rPr>
          <w:bCs/>
        </w:rPr>
        <w:t xml:space="preserve"> vyúčtují dotaci opožděně nebo neprovedou její finanční vypořádání, </w:t>
      </w:r>
      <w:r w:rsidR="00351801">
        <w:rPr>
          <w:bCs/>
        </w:rPr>
        <w:t xml:space="preserve">neposkytne </w:t>
      </w:r>
      <w:r w:rsidR="00BD4AF4">
        <w:rPr>
          <w:bCs/>
        </w:rPr>
        <w:t>jim</w:t>
      </w:r>
      <w:r w:rsidRPr="00F55646">
        <w:rPr>
          <w:bCs/>
        </w:rPr>
        <w:t xml:space="preserve"> </w:t>
      </w:r>
      <w:r w:rsidR="00351801">
        <w:rPr>
          <w:bCs/>
        </w:rPr>
        <w:t xml:space="preserve">MK </w:t>
      </w:r>
      <w:r w:rsidRPr="00F55646">
        <w:rPr>
          <w:bCs/>
        </w:rPr>
        <w:t>dotaci v následujícím roce. Přestože MK tato porušení zjistil</w:t>
      </w:r>
      <w:r w:rsidR="008C686D">
        <w:rPr>
          <w:bCs/>
        </w:rPr>
        <w:t>o</w:t>
      </w:r>
      <w:r w:rsidRPr="00F55646">
        <w:rPr>
          <w:bCs/>
        </w:rPr>
        <w:t xml:space="preserve"> a podal</w:t>
      </w:r>
      <w:r w:rsidR="008C686D">
        <w:rPr>
          <w:bCs/>
        </w:rPr>
        <w:t>o</w:t>
      </w:r>
      <w:r w:rsidRPr="00F55646">
        <w:rPr>
          <w:bCs/>
        </w:rPr>
        <w:t xml:space="preserve"> oznámení finanční</w:t>
      </w:r>
      <w:r w:rsidR="00351801">
        <w:rPr>
          <w:bCs/>
        </w:rPr>
        <w:t>mu</w:t>
      </w:r>
      <w:r w:rsidRPr="00F55646">
        <w:rPr>
          <w:bCs/>
        </w:rPr>
        <w:t xml:space="preserve"> úřad</w:t>
      </w:r>
      <w:r w:rsidR="00351801">
        <w:rPr>
          <w:bCs/>
        </w:rPr>
        <w:t>u</w:t>
      </w:r>
      <w:r w:rsidRPr="00F55646">
        <w:rPr>
          <w:bCs/>
        </w:rPr>
        <w:t xml:space="preserve">, poskytlo těmto příjemcům dotace i </w:t>
      </w:r>
      <w:r w:rsidR="00351801">
        <w:rPr>
          <w:bCs/>
        </w:rPr>
        <w:t>v</w:t>
      </w:r>
      <w:r w:rsidRPr="00F55646">
        <w:rPr>
          <w:bCs/>
        </w:rPr>
        <w:t xml:space="preserve"> následující</w:t>
      </w:r>
      <w:r w:rsidR="00351801">
        <w:rPr>
          <w:bCs/>
        </w:rPr>
        <w:t>m</w:t>
      </w:r>
      <w:r w:rsidRPr="00F55646">
        <w:rPr>
          <w:bCs/>
        </w:rPr>
        <w:t xml:space="preserve"> ro</w:t>
      </w:r>
      <w:r w:rsidR="00351801">
        <w:rPr>
          <w:bCs/>
        </w:rPr>
        <w:t>ce</w:t>
      </w:r>
      <w:r w:rsidRPr="00F55646">
        <w:rPr>
          <w:bCs/>
        </w:rPr>
        <w:t>.</w:t>
      </w:r>
      <w:r w:rsidR="000B6AB3">
        <w:rPr>
          <w:bCs/>
        </w:rPr>
        <w:t xml:space="preserve"> </w:t>
      </w:r>
    </w:p>
    <w:p w14:paraId="7021EAC5" w14:textId="298DD31E" w:rsidR="00F55646" w:rsidRPr="00F55646" w:rsidRDefault="00BD4AF4" w:rsidP="00D226A6">
      <w:pPr>
        <w:spacing w:before="0" w:after="120"/>
        <w:rPr>
          <w:bCs/>
        </w:rPr>
      </w:pPr>
      <w:r w:rsidRPr="00F55646">
        <w:rPr>
          <w:bCs/>
        </w:rPr>
        <w:t xml:space="preserve">V případě jednoho </w:t>
      </w:r>
      <w:r>
        <w:rPr>
          <w:bCs/>
        </w:rPr>
        <w:t xml:space="preserve">z těchto </w:t>
      </w:r>
      <w:r w:rsidRPr="00F55646">
        <w:rPr>
          <w:bCs/>
        </w:rPr>
        <w:t>projekt</w:t>
      </w:r>
      <w:r>
        <w:rPr>
          <w:bCs/>
        </w:rPr>
        <w:t>ů</w:t>
      </w:r>
      <w:r w:rsidRPr="00F55646">
        <w:rPr>
          <w:bCs/>
        </w:rPr>
        <w:t xml:space="preserve"> s dotací ve výši 60 000 Kč</w:t>
      </w:r>
      <w:r>
        <w:rPr>
          <w:rFonts w:cs="Times New Roman"/>
          <w:bCs/>
        </w:rPr>
        <w:t xml:space="preserve"> se d</w:t>
      </w:r>
      <w:r w:rsidR="00D416B9" w:rsidRPr="00FC1277">
        <w:rPr>
          <w:rFonts w:cs="Times New Roman"/>
          <w:bCs/>
        </w:rPr>
        <w:t>le NKÚ jedná o skutečnosti nasvědčující porušení rozpočtové kázně.</w:t>
      </w:r>
      <w:r w:rsidR="00D416B9">
        <w:rPr>
          <w:rFonts w:cs="Times New Roman"/>
          <w:bCs/>
          <w:vertAlign w:val="superscript"/>
        </w:rPr>
        <w:footnoteReference w:id="24"/>
      </w:r>
      <w:r w:rsidR="00D416B9" w:rsidRPr="00F55646">
        <w:rPr>
          <w:rFonts w:cs="Times New Roman"/>
          <w:bCs/>
        </w:rPr>
        <w:t xml:space="preserve"> </w:t>
      </w:r>
      <w:r w:rsidR="00D416B9" w:rsidRPr="00F55646">
        <w:rPr>
          <w:bCs/>
        </w:rPr>
        <w:t xml:space="preserve">MK </w:t>
      </w:r>
      <w:r>
        <w:rPr>
          <w:bCs/>
        </w:rPr>
        <w:t xml:space="preserve">postupovalo také </w:t>
      </w:r>
      <w:r w:rsidR="00D416B9" w:rsidRPr="00F55646">
        <w:rPr>
          <w:bCs/>
        </w:rPr>
        <w:t>v rozporu s tehdy platnými Zásadami vlády.</w:t>
      </w:r>
      <w:r w:rsidR="00D416B9">
        <w:rPr>
          <w:bCs/>
          <w:vertAlign w:val="superscript"/>
        </w:rPr>
        <w:footnoteReference w:id="25"/>
      </w:r>
      <w:r w:rsidR="00D416B9" w:rsidRPr="00F55646">
        <w:rPr>
          <w:bCs/>
        </w:rPr>
        <w:t xml:space="preserve"> MK </w:t>
      </w:r>
      <w:r w:rsidR="00D416B9" w:rsidRPr="00F55646">
        <w:t xml:space="preserve">se ve své činnosti neřídilo usnesením vlády, </w:t>
      </w:r>
      <w:r w:rsidR="00D416B9" w:rsidRPr="00F55646">
        <w:rPr>
          <w:spacing w:val="-6"/>
          <w:lang w:eastAsia="cs-CZ"/>
        </w:rPr>
        <w:t>kterým vláda schválila Zásady vlády</w:t>
      </w:r>
      <w:r w:rsidR="00D416B9">
        <w:rPr>
          <w:spacing w:val="-6"/>
          <w:vertAlign w:val="superscript"/>
          <w:lang w:eastAsia="cs-CZ"/>
        </w:rPr>
        <w:footnoteReference w:id="26"/>
      </w:r>
      <w:r w:rsidR="004D1ED7">
        <w:rPr>
          <w:spacing w:val="-6"/>
          <w:lang w:eastAsia="cs-CZ"/>
        </w:rPr>
        <w:t>,</w:t>
      </w:r>
      <w:r w:rsidR="00D416B9" w:rsidRPr="00F55646">
        <w:rPr>
          <w:spacing w:val="-6"/>
          <w:lang w:eastAsia="cs-CZ"/>
        </w:rPr>
        <w:t xml:space="preserve"> a </w:t>
      </w:r>
      <w:r w:rsidR="00D416B9" w:rsidRPr="00F55646">
        <w:t>nepostupovalo tak v souladu s</w:t>
      </w:r>
      <w:r w:rsidR="00481092">
        <w:t xml:space="preserve"> kompetenčním</w:t>
      </w:r>
      <w:r w:rsidR="00D416B9" w:rsidRPr="00F55646">
        <w:t xml:space="preserve"> zákonem.</w:t>
      </w:r>
      <w:r w:rsidR="00D416B9">
        <w:rPr>
          <w:vertAlign w:val="superscript"/>
        </w:rPr>
        <w:footnoteReference w:id="27"/>
      </w:r>
    </w:p>
    <w:p w14:paraId="60388DD6" w14:textId="41C813F3" w:rsidR="00F55646" w:rsidRPr="00B10BE8" w:rsidRDefault="00D416B9" w:rsidP="00F55646">
      <w:pPr>
        <w:spacing w:after="120"/>
        <w:rPr>
          <w:bCs/>
          <w:iCs/>
        </w:rPr>
      </w:pPr>
      <w:r w:rsidRPr="00F55646">
        <w:rPr>
          <w:bCs/>
          <w:iCs/>
        </w:rPr>
        <w:t>Kontrolu splnění formálních náležitostí před vydáním rozhodnutí a vyplacením dotací MK provádělo nedůsledně. MK nezajistilo předběžnou kontrolu plánovaných a připravovaných operací podle zákona o finanční kontrole</w:t>
      </w:r>
      <w:r>
        <w:rPr>
          <w:bCs/>
          <w:iCs/>
          <w:vertAlign w:val="superscript"/>
        </w:rPr>
        <w:footnoteReference w:id="28"/>
      </w:r>
      <w:r w:rsidRPr="00F55646">
        <w:rPr>
          <w:bCs/>
          <w:iCs/>
        </w:rPr>
        <w:t xml:space="preserve"> a porušilo rovněž povinnosti stanovené ve vyhlášce</w:t>
      </w:r>
      <w:r w:rsidR="00BD4AF4">
        <w:rPr>
          <w:bCs/>
          <w:iCs/>
        </w:rPr>
        <w:t xml:space="preserve">, </w:t>
      </w:r>
      <w:r w:rsidR="00BD4AF4" w:rsidRPr="00BD4AF4">
        <w:rPr>
          <w:bCs/>
          <w:iCs/>
        </w:rPr>
        <w:t>kterou se provádí zákon o finanční kontrole</w:t>
      </w:r>
      <w:r w:rsidRPr="00F55646">
        <w:rPr>
          <w:bCs/>
          <w:iCs/>
        </w:rPr>
        <w:t>.</w:t>
      </w:r>
      <w:r>
        <w:rPr>
          <w:bCs/>
          <w:iCs/>
          <w:vertAlign w:val="superscript"/>
        </w:rPr>
        <w:footnoteReference w:id="29"/>
      </w:r>
      <w:r w:rsidRPr="00F55646">
        <w:rPr>
          <w:bCs/>
          <w:iCs/>
        </w:rPr>
        <w:t xml:space="preserve"> MK </w:t>
      </w:r>
      <w:r w:rsidRPr="00B10BE8">
        <w:rPr>
          <w:bCs/>
          <w:iCs/>
        </w:rPr>
        <w:t>pro</w:t>
      </w:r>
      <w:r w:rsidR="004D1ED7">
        <w:rPr>
          <w:bCs/>
          <w:iCs/>
        </w:rPr>
        <w:t xml:space="preserve"> </w:t>
      </w:r>
      <w:r w:rsidRPr="00B10BE8">
        <w:rPr>
          <w:bCs/>
          <w:iCs/>
        </w:rPr>
        <w:t xml:space="preserve">jednotlivé </w:t>
      </w:r>
      <w:r w:rsidR="00852227">
        <w:rPr>
          <w:bCs/>
          <w:iCs/>
        </w:rPr>
        <w:t>žadatele</w:t>
      </w:r>
      <w:r w:rsidRPr="00B10BE8">
        <w:rPr>
          <w:bCs/>
          <w:iCs/>
        </w:rPr>
        <w:t xml:space="preserve"> vytvářelo nerovné podmínky.</w:t>
      </w:r>
    </w:p>
    <w:p w14:paraId="74A637C3" w14:textId="1E40F30A" w:rsidR="00F55646" w:rsidRPr="00B10BE8" w:rsidRDefault="00966019" w:rsidP="00B918A0">
      <w:pPr>
        <w:keepNext/>
        <w:spacing w:before="240" w:after="120"/>
        <w:rPr>
          <w:b/>
        </w:rPr>
      </w:pPr>
      <w:r>
        <w:rPr>
          <w:b/>
        </w:rPr>
        <w:t>7</w:t>
      </w:r>
      <w:r w:rsidR="00D416B9" w:rsidRPr="00B10BE8">
        <w:rPr>
          <w:b/>
        </w:rPr>
        <w:t>. MK provádělo nízký počet veřejnosprávních kontrol</w:t>
      </w:r>
    </w:p>
    <w:p w14:paraId="27B618B2" w14:textId="5A8CAD50" w:rsidR="00F55646" w:rsidRPr="00F55646" w:rsidRDefault="00D416B9" w:rsidP="00F55646">
      <w:pPr>
        <w:spacing w:after="120"/>
      </w:pPr>
      <w:r w:rsidRPr="00B10BE8">
        <w:t xml:space="preserve">V rámci kontrolní akce č. 18/19 </w:t>
      </w:r>
      <w:r w:rsidR="00FC1277">
        <w:t xml:space="preserve">upozornil </w:t>
      </w:r>
      <w:r w:rsidR="000B6AB3">
        <w:t xml:space="preserve">NKÚ </w:t>
      </w:r>
      <w:r w:rsidR="00FC1277">
        <w:t>na</w:t>
      </w:r>
      <w:r w:rsidRPr="00B10BE8">
        <w:t xml:space="preserve"> nedostatečné množství veřejnosprávních kontrol v letech 2016 až 2018. Ke dni 1. 1. 2019 zřídilo MK </w:t>
      </w:r>
      <w:r w:rsidR="004D1ED7">
        <w:rPr>
          <w:rFonts w:eastAsia="Calibri"/>
        </w:rPr>
        <w:t>o</w:t>
      </w:r>
      <w:r w:rsidRPr="00B10BE8">
        <w:rPr>
          <w:rFonts w:eastAsia="Calibri"/>
        </w:rPr>
        <w:t>ddělení kontroly, jehož hlavní náplní bylo provádění veřejnosprávních</w:t>
      </w:r>
      <w:r w:rsidRPr="00F55646">
        <w:rPr>
          <w:rFonts w:eastAsia="Calibri"/>
        </w:rPr>
        <w:t xml:space="preserve"> kontrol na místě u příjemců dotací. </w:t>
      </w:r>
      <w:r w:rsidRPr="00F55646">
        <w:t>Počet podpořených projektů a realizovaných veřejnosprávních kontrol u příjemců za roky 2016 až 2022 zobrazuje následující tabulka.</w:t>
      </w:r>
    </w:p>
    <w:p w14:paraId="0FDE2B06" w14:textId="50416AB9" w:rsidR="00F55646" w:rsidRPr="00667290" w:rsidRDefault="00D416B9" w:rsidP="00D226A6">
      <w:pPr>
        <w:keepNext/>
        <w:spacing w:after="40"/>
        <w:rPr>
          <w:b/>
          <w:color w:val="000000" w:themeColor="text1"/>
        </w:rPr>
      </w:pPr>
      <w:r w:rsidRPr="00667290">
        <w:rPr>
          <w:b/>
          <w:color w:val="000000" w:themeColor="text1"/>
        </w:rPr>
        <w:lastRenderedPageBreak/>
        <w:t xml:space="preserve">Tabulka č. </w:t>
      </w:r>
      <w:r w:rsidR="0013465B" w:rsidRPr="00667290">
        <w:rPr>
          <w:b/>
          <w:color w:val="000000" w:themeColor="text1"/>
        </w:rPr>
        <w:t>5</w:t>
      </w:r>
      <w:r w:rsidRPr="00667290">
        <w:rPr>
          <w:b/>
          <w:color w:val="000000" w:themeColor="text1"/>
        </w:rPr>
        <w:t>: Počet projektů a veřejnosprávních kontrol u příjemců za roky 2016 až 2022</w:t>
      </w:r>
    </w:p>
    <w:tbl>
      <w:tblPr>
        <w:tblW w:w="5000" w:type="pct"/>
        <w:tblCellMar>
          <w:left w:w="0" w:type="dxa"/>
          <w:right w:w="0" w:type="dxa"/>
        </w:tblCellMar>
        <w:tblLook w:val="04A0" w:firstRow="1" w:lastRow="0" w:firstColumn="1" w:lastColumn="0" w:noHBand="0" w:noVBand="1"/>
      </w:tblPr>
      <w:tblGrid>
        <w:gridCol w:w="3185"/>
        <w:gridCol w:w="841"/>
        <w:gridCol w:w="839"/>
        <w:gridCol w:w="839"/>
        <w:gridCol w:w="839"/>
        <w:gridCol w:w="839"/>
        <w:gridCol w:w="839"/>
        <w:gridCol w:w="839"/>
      </w:tblGrid>
      <w:tr w:rsidR="003A726A" w:rsidRPr="00F55646" w14:paraId="5CE6B401" w14:textId="77777777" w:rsidTr="003A726A">
        <w:trPr>
          <w:trHeight w:hRule="exact" w:val="284"/>
        </w:trPr>
        <w:tc>
          <w:tcPr>
            <w:tcW w:w="1758" w:type="pct"/>
            <w:tcBorders>
              <w:top w:val="single" w:sz="4" w:space="0" w:color="auto"/>
              <w:left w:val="single" w:sz="4" w:space="0" w:color="auto"/>
              <w:bottom w:val="single" w:sz="4" w:space="0" w:color="auto"/>
              <w:right w:val="single" w:sz="4" w:space="0" w:color="auto"/>
            </w:tcBorders>
            <w:shd w:val="clear" w:color="auto" w:fill="E7E6E6"/>
            <w:tcMar>
              <w:top w:w="15" w:type="dxa"/>
              <w:left w:w="15" w:type="dxa"/>
              <w:bottom w:w="0" w:type="dxa"/>
              <w:right w:w="15" w:type="dxa"/>
            </w:tcMar>
            <w:vAlign w:val="center"/>
            <w:hideMark/>
          </w:tcPr>
          <w:p w14:paraId="669A983B" w14:textId="77777777" w:rsidR="003A726A" w:rsidRPr="00F55646" w:rsidRDefault="003A726A" w:rsidP="00020AF9">
            <w:pPr>
              <w:keepNext/>
              <w:spacing w:before="0"/>
              <w:jc w:val="center"/>
              <w:rPr>
                <w:b/>
                <w:bCs/>
                <w:color w:val="auto"/>
                <w:sz w:val="20"/>
                <w:szCs w:val="20"/>
              </w:rPr>
            </w:pPr>
            <w:r w:rsidRPr="00F55646">
              <w:rPr>
                <w:b/>
                <w:bCs/>
                <w:color w:val="auto"/>
                <w:sz w:val="20"/>
                <w:szCs w:val="20"/>
              </w:rPr>
              <w:t> </w:t>
            </w:r>
          </w:p>
        </w:tc>
        <w:tc>
          <w:tcPr>
            <w:tcW w:w="464" w:type="pct"/>
            <w:tcBorders>
              <w:top w:val="single" w:sz="4" w:space="0" w:color="auto"/>
              <w:left w:val="nil"/>
              <w:bottom w:val="single" w:sz="4" w:space="0" w:color="auto"/>
              <w:right w:val="single" w:sz="4" w:space="0" w:color="auto"/>
            </w:tcBorders>
            <w:shd w:val="clear" w:color="auto" w:fill="E7E6E6"/>
            <w:tcMar>
              <w:top w:w="15" w:type="dxa"/>
              <w:left w:w="15" w:type="dxa"/>
              <w:bottom w:w="0" w:type="dxa"/>
              <w:right w:w="15" w:type="dxa"/>
            </w:tcMar>
            <w:vAlign w:val="center"/>
            <w:hideMark/>
          </w:tcPr>
          <w:p w14:paraId="53CF06A5" w14:textId="77777777" w:rsidR="003A726A" w:rsidRPr="00F55646" w:rsidRDefault="003A726A" w:rsidP="00020AF9">
            <w:pPr>
              <w:keepNext/>
              <w:spacing w:before="0" w:after="120"/>
              <w:jc w:val="center"/>
              <w:rPr>
                <w:b/>
                <w:bCs/>
                <w:color w:val="auto"/>
                <w:sz w:val="20"/>
                <w:szCs w:val="20"/>
              </w:rPr>
            </w:pPr>
            <w:r w:rsidRPr="00F55646">
              <w:rPr>
                <w:b/>
                <w:bCs/>
                <w:color w:val="auto"/>
                <w:sz w:val="20"/>
                <w:szCs w:val="20"/>
              </w:rPr>
              <w:t>2016</w:t>
            </w:r>
          </w:p>
        </w:tc>
        <w:tc>
          <w:tcPr>
            <w:tcW w:w="463" w:type="pct"/>
            <w:tcBorders>
              <w:top w:val="single" w:sz="4" w:space="0" w:color="auto"/>
              <w:left w:val="nil"/>
              <w:bottom w:val="single" w:sz="4" w:space="0" w:color="auto"/>
              <w:right w:val="single" w:sz="4" w:space="0" w:color="auto"/>
            </w:tcBorders>
            <w:shd w:val="clear" w:color="auto" w:fill="E7E6E6"/>
            <w:tcMar>
              <w:top w:w="15" w:type="dxa"/>
              <w:left w:w="15" w:type="dxa"/>
              <w:bottom w:w="0" w:type="dxa"/>
              <w:right w:w="15" w:type="dxa"/>
            </w:tcMar>
            <w:vAlign w:val="center"/>
            <w:hideMark/>
          </w:tcPr>
          <w:p w14:paraId="483EC168" w14:textId="77777777" w:rsidR="003A726A" w:rsidRPr="00F55646" w:rsidRDefault="003A726A" w:rsidP="00020AF9">
            <w:pPr>
              <w:keepNext/>
              <w:spacing w:before="0" w:after="120"/>
              <w:jc w:val="center"/>
              <w:rPr>
                <w:b/>
                <w:bCs/>
                <w:color w:val="auto"/>
                <w:sz w:val="20"/>
                <w:szCs w:val="20"/>
              </w:rPr>
            </w:pPr>
            <w:r w:rsidRPr="00F55646">
              <w:rPr>
                <w:b/>
                <w:bCs/>
                <w:color w:val="auto"/>
                <w:sz w:val="20"/>
                <w:szCs w:val="20"/>
              </w:rPr>
              <w:t>2017</w:t>
            </w:r>
          </w:p>
        </w:tc>
        <w:tc>
          <w:tcPr>
            <w:tcW w:w="463" w:type="pct"/>
            <w:tcBorders>
              <w:top w:val="single" w:sz="4" w:space="0" w:color="auto"/>
              <w:left w:val="nil"/>
              <w:bottom w:val="single" w:sz="4" w:space="0" w:color="auto"/>
              <w:right w:val="single" w:sz="4" w:space="0" w:color="auto"/>
            </w:tcBorders>
            <w:shd w:val="clear" w:color="auto" w:fill="E7E6E6"/>
            <w:tcMar>
              <w:top w:w="15" w:type="dxa"/>
              <w:left w:w="15" w:type="dxa"/>
              <w:bottom w:w="0" w:type="dxa"/>
              <w:right w:w="15" w:type="dxa"/>
            </w:tcMar>
            <w:vAlign w:val="center"/>
            <w:hideMark/>
          </w:tcPr>
          <w:p w14:paraId="2A8E87FA" w14:textId="77777777" w:rsidR="003A726A" w:rsidRPr="00F55646" w:rsidRDefault="003A726A" w:rsidP="00020AF9">
            <w:pPr>
              <w:keepNext/>
              <w:spacing w:before="0" w:after="120"/>
              <w:jc w:val="center"/>
              <w:rPr>
                <w:b/>
                <w:bCs/>
                <w:color w:val="auto"/>
                <w:sz w:val="20"/>
                <w:szCs w:val="20"/>
              </w:rPr>
            </w:pPr>
            <w:r w:rsidRPr="00F55646">
              <w:rPr>
                <w:b/>
                <w:bCs/>
                <w:color w:val="auto"/>
                <w:sz w:val="20"/>
                <w:szCs w:val="20"/>
              </w:rPr>
              <w:t>2018</w:t>
            </w:r>
          </w:p>
        </w:tc>
        <w:tc>
          <w:tcPr>
            <w:tcW w:w="463" w:type="pct"/>
            <w:tcBorders>
              <w:top w:val="single" w:sz="4" w:space="0" w:color="auto"/>
              <w:left w:val="nil"/>
              <w:bottom w:val="single" w:sz="4" w:space="0" w:color="auto"/>
              <w:right w:val="single" w:sz="4" w:space="0" w:color="auto"/>
            </w:tcBorders>
            <w:shd w:val="clear" w:color="auto" w:fill="E7E6E6"/>
            <w:tcMar>
              <w:top w:w="15" w:type="dxa"/>
              <w:left w:w="15" w:type="dxa"/>
              <w:bottom w:w="0" w:type="dxa"/>
              <w:right w:w="15" w:type="dxa"/>
            </w:tcMar>
            <w:vAlign w:val="center"/>
            <w:hideMark/>
          </w:tcPr>
          <w:p w14:paraId="39034974" w14:textId="77777777" w:rsidR="003A726A" w:rsidRPr="00F55646" w:rsidRDefault="003A726A" w:rsidP="00020AF9">
            <w:pPr>
              <w:keepNext/>
              <w:spacing w:before="0" w:after="120"/>
              <w:jc w:val="center"/>
              <w:rPr>
                <w:b/>
                <w:bCs/>
                <w:color w:val="auto"/>
                <w:sz w:val="20"/>
                <w:szCs w:val="20"/>
              </w:rPr>
            </w:pPr>
            <w:r w:rsidRPr="00F55646">
              <w:rPr>
                <w:b/>
                <w:bCs/>
                <w:color w:val="auto"/>
                <w:sz w:val="20"/>
                <w:szCs w:val="20"/>
              </w:rPr>
              <w:t>2019</w:t>
            </w:r>
          </w:p>
        </w:tc>
        <w:tc>
          <w:tcPr>
            <w:tcW w:w="463" w:type="pct"/>
            <w:tcBorders>
              <w:top w:val="single" w:sz="4" w:space="0" w:color="auto"/>
              <w:left w:val="nil"/>
              <w:bottom w:val="single" w:sz="4" w:space="0" w:color="auto"/>
              <w:right w:val="single" w:sz="4" w:space="0" w:color="auto"/>
            </w:tcBorders>
            <w:shd w:val="clear" w:color="auto" w:fill="E7E6E6"/>
            <w:tcMar>
              <w:top w:w="15" w:type="dxa"/>
              <w:left w:w="15" w:type="dxa"/>
              <w:bottom w:w="0" w:type="dxa"/>
              <w:right w:w="15" w:type="dxa"/>
            </w:tcMar>
            <w:vAlign w:val="center"/>
            <w:hideMark/>
          </w:tcPr>
          <w:p w14:paraId="4E25B37E" w14:textId="77777777" w:rsidR="003A726A" w:rsidRPr="00F55646" w:rsidRDefault="003A726A" w:rsidP="00020AF9">
            <w:pPr>
              <w:keepNext/>
              <w:spacing w:before="0" w:after="120"/>
              <w:jc w:val="center"/>
              <w:rPr>
                <w:b/>
                <w:bCs/>
                <w:color w:val="auto"/>
                <w:sz w:val="20"/>
                <w:szCs w:val="20"/>
              </w:rPr>
            </w:pPr>
            <w:r w:rsidRPr="00F55646">
              <w:rPr>
                <w:b/>
                <w:bCs/>
                <w:color w:val="auto"/>
                <w:sz w:val="20"/>
                <w:szCs w:val="20"/>
              </w:rPr>
              <w:t>2020</w:t>
            </w:r>
          </w:p>
        </w:tc>
        <w:tc>
          <w:tcPr>
            <w:tcW w:w="463" w:type="pct"/>
            <w:tcBorders>
              <w:top w:val="single" w:sz="4" w:space="0" w:color="auto"/>
              <w:left w:val="nil"/>
              <w:bottom w:val="single" w:sz="4" w:space="0" w:color="auto"/>
              <w:right w:val="single" w:sz="4" w:space="0" w:color="auto"/>
            </w:tcBorders>
            <w:shd w:val="clear" w:color="auto" w:fill="E7E6E6"/>
            <w:tcMar>
              <w:top w:w="15" w:type="dxa"/>
              <w:left w:w="15" w:type="dxa"/>
              <w:bottom w:w="0" w:type="dxa"/>
              <w:right w:w="15" w:type="dxa"/>
            </w:tcMar>
            <w:vAlign w:val="center"/>
            <w:hideMark/>
          </w:tcPr>
          <w:p w14:paraId="1763C623" w14:textId="77777777" w:rsidR="003A726A" w:rsidRPr="00F55646" w:rsidRDefault="003A726A" w:rsidP="00020AF9">
            <w:pPr>
              <w:keepNext/>
              <w:spacing w:before="0" w:after="120"/>
              <w:jc w:val="center"/>
              <w:rPr>
                <w:b/>
                <w:bCs/>
                <w:color w:val="auto"/>
                <w:sz w:val="20"/>
                <w:szCs w:val="20"/>
              </w:rPr>
            </w:pPr>
            <w:r w:rsidRPr="00F55646">
              <w:rPr>
                <w:b/>
                <w:bCs/>
                <w:color w:val="auto"/>
                <w:sz w:val="20"/>
                <w:szCs w:val="20"/>
              </w:rPr>
              <w:t>2021</w:t>
            </w:r>
          </w:p>
        </w:tc>
        <w:tc>
          <w:tcPr>
            <w:tcW w:w="463" w:type="pct"/>
            <w:tcBorders>
              <w:top w:val="single" w:sz="4" w:space="0" w:color="auto"/>
              <w:left w:val="nil"/>
              <w:bottom w:val="single" w:sz="4" w:space="0" w:color="auto"/>
              <w:right w:val="single" w:sz="4" w:space="0" w:color="auto"/>
            </w:tcBorders>
            <w:shd w:val="clear" w:color="auto" w:fill="E7E6E6"/>
            <w:tcMar>
              <w:top w:w="15" w:type="dxa"/>
              <w:left w:w="15" w:type="dxa"/>
              <w:bottom w:w="0" w:type="dxa"/>
              <w:right w:w="15" w:type="dxa"/>
            </w:tcMar>
            <w:vAlign w:val="center"/>
            <w:hideMark/>
          </w:tcPr>
          <w:p w14:paraId="69B4ECA0" w14:textId="77777777" w:rsidR="003A726A" w:rsidRPr="00F55646" w:rsidRDefault="003A726A" w:rsidP="00020AF9">
            <w:pPr>
              <w:keepNext/>
              <w:spacing w:before="0" w:after="120"/>
              <w:jc w:val="center"/>
              <w:rPr>
                <w:b/>
                <w:bCs/>
                <w:color w:val="auto"/>
                <w:sz w:val="20"/>
                <w:szCs w:val="20"/>
              </w:rPr>
            </w:pPr>
            <w:r w:rsidRPr="00F55646">
              <w:rPr>
                <w:b/>
                <w:bCs/>
                <w:color w:val="auto"/>
                <w:sz w:val="20"/>
                <w:szCs w:val="20"/>
              </w:rPr>
              <w:t>2022</w:t>
            </w:r>
          </w:p>
        </w:tc>
      </w:tr>
      <w:tr w:rsidR="003A726A" w:rsidRPr="00F55646" w14:paraId="406BBBDC" w14:textId="77777777" w:rsidTr="00D226A6">
        <w:trPr>
          <w:trHeight w:hRule="exact" w:val="284"/>
        </w:trPr>
        <w:tc>
          <w:tcPr>
            <w:tcW w:w="1758"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946A33" w14:textId="77777777" w:rsidR="003A726A" w:rsidRPr="00F55646" w:rsidRDefault="003A726A" w:rsidP="00020AF9">
            <w:pPr>
              <w:keepNext/>
              <w:spacing w:before="0" w:after="120"/>
              <w:jc w:val="left"/>
              <w:rPr>
                <w:color w:val="auto"/>
                <w:sz w:val="20"/>
                <w:szCs w:val="20"/>
              </w:rPr>
            </w:pPr>
            <w:r w:rsidRPr="00F55646">
              <w:rPr>
                <w:color w:val="auto"/>
                <w:sz w:val="20"/>
                <w:szCs w:val="20"/>
              </w:rPr>
              <w:t>Počet projektů</w:t>
            </w:r>
          </w:p>
        </w:tc>
        <w:tc>
          <w:tcPr>
            <w:tcW w:w="4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DBAE637" w14:textId="77777777" w:rsidR="003A726A" w:rsidRPr="00F55646" w:rsidRDefault="003A726A" w:rsidP="00D226A6">
            <w:pPr>
              <w:keepNext/>
              <w:spacing w:before="0" w:after="120"/>
              <w:ind w:right="57"/>
              <w:jc w:val="right"/>
              <w:rPr>
                <w:color w:val="auto"/>
                <w:sz w:val="20"/>
                <w:szCs w:val="20"/>
              </w:rPr>
            </w:pPr>
            <w:r w:rsidRPr="00F55646">
              <w:rPr>
                <w:color w:val="auto"/>
                <w:sz w:val="20"/>
                <w:szCs w:val="20"/>
              </w:rPr>
              <w:t>1 895</w:t>
            </w:r>
          </w:p>
        </w:tc>
        <w:tc>
          <w:tcPr>
            <w:tcW w:w="46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61EB4F5" w14:textId="77777777" w:rsidR="003A726A" w:rsidRPr="00F55646" w:rsidRDefault="003A726A" w:rsidP="00D226A6">
            <w:pPr>
              <w:keepNext/>
              <w:spacing w:before="0" w:after="120"/>
              <w:ind w:right="57"/>
              <w:jc w:val="right"/>
              <w:rPr>
                <w:color w:val="auto"/>
                <w:sz w:val="20"/>
                <w:szCs w:val="20"/>
              </w:rPr>
            </w:pPr>
            <w:r w:rsidRPr="00F55646">
              <w:rPr>
                <w:color w:val="auto"/>
                <w:sz w:val="20"/>
                <w:szCs w:val="20"/>
              </w:rPr>
              <w:t>1 972</w:t>
            </w:r>
          </w:p>
        </w:tc>
        <w:tc>
          <w:tcPr>
            <w:tcW w:w="46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10E0E9" w14:textId="77777777" w:rsidR="003A726A" w:rsidRPr="00F55646" w:rsidRDefault="003A726A" w:rsidP="00D226A6">
            <w:pPr>
              <w:keepNext/>
              <w:spacing w:before="0" w:after="120"/>
              <w:ind w:right="57"/>
              <w:jc w:val="right"/>
              <w:rPr>
                <w:color w:val="auto"/>
                <w:sz w:val="20"/>
                <w:szCs w:val="20"/>
              </w:rPr>
            </w:pPr>
            <w:r w:rsidRPr="00F55646">
              <w:rPr>
                <w:color w:val="auto"/>
                <w:sz w:val="20"/>
                <w:szCs w:val="20"/>
              </w:rPr>
              <w:t>2 253</w:t>
            </w:r>
          </w:p>
        </w:tc>
        <w:tc>
          <w:tcPr>
            <w:tcW w:w="46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91368A" w14:textId="77777777" w:rsidR="003A726A" w:rsidRPr="00F55646" w:rsidRDefault="003A726A" w:rsidP="00D226A6">
            <w:pPr>
              <w:keepNext/>
              <w:spacing w:before="0" w:after="120"/>
              <w:ind w:right="57"/>
              <w:jc w:val="right"/>
              <w:rPr>
                <w:color w:val="auto"/>
                <w:sz w:val="20"/>
                <w:szCs w:val="20"/>
              </w:rPr>
            </w:pPr>
            <w:r w:rsidRPr="00F55646">
              <w:rPr>
                <w:color w:val="auto"/>
                <w:sz w:val="20"/>
                <w:szCs w:val="20"/>
              </w:rPr>
              <w:t>2 218</w:t>
            </w:r>
          </w:p>
        </w:tc>
        <w:tc>
          <w:tcPr>
            <w:tcW w:w="46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E63B8D" w14:textId="77777777" w:rsidR="003A726A" w:rsidRPr="00F55646" w:rsidRDefault="003A726A" w:rsidP="00D226A6">
            <w:pPr>
              <w:keepNext/>
              <w:spacing w:before="0" w:after="120"/>
              <w:ind w:right="57"/>
              <w:jc w:val="right"/>
              <w:rPr>
                <w:color w:val="auto"/>
                <w:sz w:val="20"/>
                <w:szCs w:val="20"/>
              </w:rPr>
            </w:pPr>
            <w:r w:rsidRPr="00F55646">
              <w:rPr>
                <w:color w:val="auto"/>
                <w:sz w:val="20"/>
                <w:szCs w:val="20"/>
              </w:rPr>
              <w:t>2 263</w:t>
            </w:r>
          </w:p>
        </w:tc>
        <w:tc>
          <w:tcPr>
            <w:tcW w:w="46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5876DE2" w14:textId="77777777" w:rsidR="003A726A" w:rsidRPr="00F55646" w:rsidRDefault="003A726A" w:rsidP="00D226A6">
            <w:pPr>
              <w:keepNext/>
              <w:spacing w:before="0" w:after="120"/>
              <w:ind w:right="57"/>
              <w:jc w:val="right"/>
              <w:rPr>
                <w:color w:val="auto"/>
                <w:sz w:val="20"/>
                <w:szCs w:val="20"/>
              </w:rPr>
            </w:pPr>
            <w:r w:rsidRPr="00F55646">
              <w:rPr>
                <w:color w:val="auto"/>
                <w:sz w:val="20"/>
                <w:szCs w:val="20"/>
              </w:rPr>
              <w:t>2 664</w:t>
            </w:r>
          </w:p>
        </w:tc>
        <w:tc>
          <w:tcPr>
            <w:tcW w:w="46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8F52E4" w14:textId="77777777" w:rsidR="003A726A" w:rsidRPr="00F55646" w:rsidRDefault="003A726A" w:rsidP="00D226A6">
            <w:pPr>
              <w:keepNext/>
              <w:spacing w:before="0" w:after="120"/>
              <w:ind w:right="57"/>
              <w:jc w:val="right"/>
              <w:rPr>
                <w:color w:val="auto"/>
                <w:sz w:val="20"/>
                <w:szCs w:val="20"/>
              </w:rPr>
            </w:pPr>
            <w:r w:rsidRPr="00F55646">
              <w:rPr>
                <w:color w:val="auto"/>
                <w:sz w:val="20"/>
                <w:szCs w:val="20"/>
              </w:rPr>
              <w:t>2 162</w:t>
            </w:r>
          </w:p>
        </w:tc>
      </w:tr>
      <w:tr w:rsidR="003A726A" w:rsidRPr="00F55646" w14:paraId="3949F618" w14:textId="77777777" w:rsidTr="00D226A6">
        <w:trPr>
          <w:trHeight w:hRule="exact" w:val="284"/>
        </w:trPr>
        <w:tc>
          <w:tcPr>
            <w:tcW w:w="1758"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12C842" w14:textId="77777777" w:rsidR="003A726A" w:rsidRPr="00F55646" w:rsidRDefault="003A726A" w:rsidP="00020AF9">
            <w:pPr>
              <w:keepNext/>
              <w:spacing w:before="0" w:after="120"/>
              <w:jc w:val="left"/>
              <w:rPr>
                <w:color w:val="auto"/>
                <w:sz w:val="20"/>
                <w:szCs w:val="20"/>
              </w:rPr>
            </w:pPr>
            <w:r w:rsidRPr="00F55646">
              <w:rPr>
                <w:color w:val="auto"/>
                <w:sz w:val="20"/>
                <w:szCs w:val="20"/>
              </w:rPr>
              <w:t>Počet veřejnosprávních kontrol</w:t>
            </w:r>
          </w:p>
        </w:tc>
        <w:tc>
          <w:tcPr>
            <w:tcW w:w="46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993D94" w14:textId="77777777" w:rsidR="003A726A" w:rsidRPr="00F55646" w:rsidRDefault="003A726A" w:rsidP="00D226A6">
            <w:pPr>
              <w:keepNext/>
              <w:spacing w:before="0" w:after="120"/>
              <w:ind w:right="57"/>
              <w:jc w:val="right"/>
              <w:rPr>
                <w:color w:val="auto"/>
                <w:sz w:val="20"/>
                <w:szCs w:val="20"/>
              </w:rPr>
            </w:pPr>
            <w:r w:rsidRPr="00F55646">
              <w:rPr>
                <w:color w:val="auto"/>
                <w:sz w:val="20"/>
                <w:szCs w:val="20"/>
              </w:rPr>
              <w:t>17</w:t>
            </w:r>
          </w:p>
        </w:tc>
        <w:tc>
          <w:tcPr>
            <w:tcW w:w="46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0DC3A0B" w14:textId="77777777" w:rsidR="003A726A" w:rsidRPr="00F55646" w:rsidRDefault="003A726A" w:rsidP="00D226A6">
            <w:pPr>
              <w:keepNext/>
              <w:spacing w:before="0" w:after="120"/>
              <w:ind w:right="57"/>
              <w:jc w:val="right"/>
              <w:rPr>
                <w:color w:val="auto"/>
                <w:sz w:val="20"/>
                <w:szCs w:val="20"/>
              </w:rPr>
            </w:pPr>
            <w:r w:rsidRPr="00F55646">
              <w:rPr>
                <w:color w:val="auto"/>
                <w:sz w:val="20"/>
                <w:szCs w:val="20"/>
              </w:rPr>
              <w:t>22</w:t>
            </w:r>
          </w:p>
        </w:tc>
        <w:tc>
          <w:tcPr>
            <w:tcW w:w="46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BABB966" w14:textId="77777777" w:rsidR="003A726A" w:rsidRPr="00F55646" w:rsidRDefault="003A726A" w:rsidP="00D226A6">
            <w:pPr>
              <w:keepNext/>
              <w:spacing w:before="0" w:after="120"/>
              <w:ind w:right="57"/>
              <w:jc w:val="right"/>
              <w:rPr>
                <w:color w:val="auto"/>
                <w:sz w:val="20"/>
                <w:szCs w:val="20"/>
              </w:rPr>
            </w:pPr>
            <w:r w:rsidRPr="00F55646">
              <w:rPr>
                <w:color w:val="auto"/>
                <w:sz w:val="20"/>
                <w:szCs w:val="20"/>
              </w:rPr>
              <w:t>82</w:t>
            </w:r>
          </w:p>
        </w:tc>
        <w:tc>
          <w:tcPr>
            <w:tcW w:w="46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5F44C35" w14:textId="77777777" w:rsidR="003A726A" w:rsidRPr="00F55646" w:rsidRDefault="003A726A" w:rsidP="00D226A6">
            <w:pPr>
              <w:keepNext/>
              <w:spacing w:before="0" w:after="120"/>
              <w:ind w:right="57"/>
              <w:jc w:val="right"/>
              <w:rPr>
                <w:color w:val="auto"/>
                <w:sz w:val="20"/>
                <w:szCs w:val="20"/>
              </w:rPr>
            </w:pPr>
            <w:r w:rsidRPr="00F55646">
              <w:rPr>
                <w:color w:val="auto"/>
                <w:sz w:val="20"/>
                <w:szCs w:val="20"/>
              </w:rPr>
              <w:t>11</w:t>
            </w:r>
          </w:p>
        </w:tc>
        <w:tc>
          <w:tcPr>
            <w:tcW w:w="46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1C5209" w14:textId="77777777" w:rsidR="003A726A" w:rsidRPr="00F55646" w:rsidRDefault="003A726A" w:rsidP="00D226A6">
            <w:pPr>
              <w:keepNext/>
              <w:spacing w:before="0" w:after="120"/>
              <w:ind w:right="57"/>
              <w:jc w:val="right"/>
              <w:rPr>
                <w:color w:val="auto"/>
                <w:sz w:val="20"/>
                <w:szCs w:val="20"/>
              </w:rPr>
            </w:pPr>
            <w:r w:rsidRPr="00F55646">
              <w:rPr>
                <w:color w:val="auto"/>
                <w:sz w:val="20"/>
                <w:szCs w:val="20"/>
              </w:rPr>
              <w:t>7</w:t>
            </w:r>
          </w:p>
        </w:tc>
        <w:tc>
          <w:tcPr>
            <w:tcW w:w="46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8419BB" w14:textId="77777777" w:rsidR="003A726A" w:rsidRPr="00F55646" w:rsidRDefault="003A726A" w:rsidP="00D226A6">
            <w:pPr>
              <w:keepNext/>
              <w:spacing w:before="0" w:after="120"/>
              <w:ind w:right="57"/>
              <w:jc w:val="right"/>
              <w:rPr>
                <w:color w:val="auto"/>
                <w:sz w:val="20"/>
                <w:szCs w:val="20"/>
              </w:rPr>
            </w:pPr>
            <w:r w:rsidRPr="00F55646">
              <w:rPr>
                <w:color w:val="auto"/>
                <w:sz w:val="20"/>
                <w:szCs w:val="20"/>
              </w:rPr>
              <w:t>9</w:t>
            </w:r>
          </w:p>
        </w:tc>
        <w:tc>
          <w:tcPr>
            <w:tcW w:w="46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DBFB71" w14:textId="77777777" w:rsidR="003A726A" w:rsidRPr="00F55646" w:rsidRDefault="003A726A" w:rsidP="00D226A6">
            <w:pPr>
              <w:keepNext/>
              <w:spacing w:before="0" w:after="120"/>
              <w:ind w:right="57"/>
              <w:jc w:val="right"/>
              <w:rPr>
                <w:color w:val="auto"/>
                <w:sz w:val="20"/>
                <w:szCs w:val="20"/>
              </w:rPr>
            </w:pPr>
            <w:r w:rsidRPr="00F55646">
              <w:rPr>
                <w:color w:val="auto"/>
                <w:sz w:val="20"/>
                <w:szCs w:val="20"/>
              </w:rPr>
              <w:t>7</w:t>
            </w:r>
          </w:p>
        </w:tc>
      </w:tr>
      <w:tr w:rsidR="003A726A" w:rsidRPr="00F55646" w14:paraId="123D6AF7" w14:textId="77777777" w:rsidTr="00D226A6">
        <w:trPr>
          <w:trHeight w:hRule="exact" w:val="284"/>
        </w:trPr>
        <w:tc>
          <w:tcPr>
            <w:tcW w:w="1758" w:type="pct"/>
            <w:tcBorders>
              <w:top w:val="nil"/>
              <w:left w:val="single" w:sz="4" w:space="0" w:color="auto"/>
              <w:bottom w:val="single" w:sz="4" w:space="0" w:color="auto"/>
              <w:right w:val="single" w:sz="4" w:space="0" w:color="auto"/>
            </w:tcBorders>
            <w:shd w:val="clear" w:color="auto" w:fill="DCA8B3"/>
            <w:tcMar>
              <w:top w:w="15" w:type="dxa"/>
              <w:left w:w="15" w:type="dxa"/>
              <w:bottom w:w="0" w:type="dxa"/>
              <w:right w:w="15" w:type="dxa"/>
            </w:tcMar>
            <w:vAlign w:val="center"/>
            <w:hideMark/>
          </w:tcPr>
          <w:p w14:paraId="6572BA9A" w14:textId="77777777" w:rsidR="003A726A" w:rsidRPr="00F55646" w:rsidRDefault="003A726A" w:rsidP="00020AF9">
            <w:pPr>
              <w:keepNext/>
              <w:spacing w:before="0" w:after="120"/>
              <w:jc w:val="left"/>
              <w:rPr>
                <w:b/>
                <w:bCs/>
                <w:color w:val="auto"/>
                <w:sz w:val="20"/>
                <w:szCs w:val="20"/>
              </w:rPr>
            </w:pPr>
            <w:r w:rsidRPr="00F55646">
              <w:rPr>
                <w:b/>
                <w:bCs/>
                <w:color w:val="auto"/>
                <w:sz w:val="20"/>
                <w:szCs w:val="20"/>
              </w:rPr>
              <w:t>Procento zkontrolovaných projektů</w:t>
            </w:r>
          </w:p>
        </w:tc>
        <w:tc>
          <w:tcPr>
            <w:tcW w:w="464" w:type="pct"/>
            <w:tcBorders>
              <w:top w:val="nil"/>
              <w:left w:val="nil"/>
              <w:bottom w:val="single" w:sz="4" w:space="0" w:color="auto"/>
              <w:right w:val="single" w:sz="4" w:space="0" w:color="auto"/>
            </w:tcBorders>
            <w:shd w:val="clear" w:color="auto" w:fill="DCA8B3"/>
            <w:tcMar>
              <w:top w:w="15" w:type="dxa"/>
              <w:left w:w="15" w:type="dxa"/>
              <w:bottom w:w="0" w:type="dxa"/>
              <w:right w:w="15" w:type="dxa"/>
            </w:tcMar>
            <w:vAlign w:val="center"/>
            <w:hideMark/>
          </w:tcPr>
          <w:p w14:paraId="7D6D9583" w14:textId="77777777" w:rsidR="003A726A" w:rsidRPr="00F55646" w:rsidRDefault="003A726A" w:rsidP="00D226A6">
            <w:pPr>
              <w:keepNext/>
              <w:spacing w:before="0" w:after="120"/>
              <w:ind w:right="57"/>
              <w:jc w:val="right"/>
              <w:rPr>
                <w:b/>
                <w:bCs/>
                <w:color w:val="auto"/>
                <w:sz w:val="20"/>
                <w:szCs w:val="20"/>
              </w:rPr>
            </w:pPr>
            <w:r w:rsidRPr="00F55646">
              <w:rPr>
                <w:b/>
                <w:bCs/>
                <w:color w:val="auto"/>
                <w:sz w:val="20"/>
                <w:szCs w:val="20"/>
              </w:rPr>
              <w:t>0,90%</w:t>
            </w:r>
          </w:p>
        </w:tc>
        <w:tc>
          <w:tcPr>
            <w:tcW w:w="463" w:type="pct"/>
            <w:tcBorders>
              <w:top w:val="nil"/>
              <w:left w:val="nil"/>
              <w:bottom w:val="single" w:sz="4" w:space="0" w:color="auto"/>
              <w:right w:val="single" w:sz="4" w:space="0" w:color="auto"/>
            </w:tcBorders>
            <w:shd w:val="clear" w:color="auto" w:fill="DCA8B3"/>
            <w:tcMar>
              <w:top w:w="15" w:type="dxa"/>
              <w:left w:w="15" w:type="dxa"/>
              <w:bottom w:w="0" w:type="dxa"/>
              <w:right w:w="15" w:type="dxa"/>
            </w:tcMar>
            <w:vAlign w:val="center"/>
            <w:hideMark/>
          </w:tcPr>
          <w:p w14:paraId="700DAE2F" w14:textId="77777777" w:rsidR="003A726A" w:rsidRPr="00F55646" w:rsidRDefault="003A726A" w:rsidP="00D226A6">
            <w:pPr>
              <w:keepNext/>
              <w:spacing w:before="0" w:after="120"/>
              <w:ind w:right="57"/>
              <w:jc w:val="right"/>
              <w:rPr>
                <w:b/>
                <w:bCs/>
                <w:color w:val="auto"/>
                <w:sz w:val="20"/>
                <w:szCs w:val="20"/>
              </w:rPr>
            </w:pPr>
            <w:r w:rsidRPr="00F55646">
              <w:rPr>
                <w:b/>
                <w:bCs/>
                <w:color w:val="auto"/>
                <w:sz w:val="20"/>
                <w:szCs w:val="20"/>
              </w:rPr>
              <w:t>1,12%</w:t>
            </w:r>
          </w:p>
        </w:tc>
        <w:tc>
          <w:tcPr>
            <w:tcW w:w="463" w:type="pct"/>
            <w:tcBorders>
              <w:top w:val="nil"/>
              <w:left w:val="nil"/>
              <w:bottom w:val="single" w:sz="4" w:space="0" w:color="auto"/>
              <w:right w:val="single" w:sz="4" w:space="0" w:color="auto"/>
            </w:tcBorders>
            <w:shd w:val="clear" w:color="auto" w:fill="DCA8B3"/>
            <w:tcMar>
              <w:top w:w="15" w:type="dxa"/>
              <w:left w:w="15" w:type="dxa"/>
              <w:bottom w:w="0" w:type="dxa"/>
              <w:right w:w="15" w:type="dxa"/>
            </w:tcMar>
            <w:vAlign w:val="center"/>
            <w:hideMark/>
          </w:tcPr>
          <w:p w14:paraId="57E03AFB" w14:textId="77777777" w:rsidR="003A726A" w:rsidRPr="00F55646" w:rsidRDefault="003A726A" w:rsidP="00D226A6">
            <w:pPr>
              <w:keepNext/>
              <w:spacing w:before="0" w:after="120"/>
              <w:ind w:right="57"/>
              <w:jc w:val="right"/>
              <w:rPr>
                <w:b/>
                <w:bCs/>
                <w:color w:val="auto"/>
                <w:sz w:val="20"/>
                <w:szCs w:val="20"/>
              </w:rPr>
            </w:pPr>
            <w:r w:rsidRPr="00F55646">
              <w:rPr>
                <w:b/>
                <w:bCs/>
                <w:color w:val="auto"/>
                <w:sz w:val="20"/>
                <w:szCs w:val="20"/>
              </w:rPr>
              <w:t>3,64%</w:t>
            </w:r>
          </w:p>
        </w:tc>
        <w:tc>
          <w:tcPr>
            <w:tcW w:w="463" w:type="pct"/>
            <w:tcBorders>
              <w:top w:val="nil"/>
              <w:left w:val="nil"/>
              <w:bottom w:val="single" w:sz="4" w:space="0" w:color="auto"/>
              <w:right w:val="single" w:sz="4" w:space="0" w:color="auto"/>
            </w:tcBorders>
            <w:shd w:val="clear" w:color="auto" w:fill="DCA8B3"/>
            <w:tcMar>
              <w:top w:w="15" w:type="dxa"/>
              <w:left w:w="15" w:type="dxa"/>
              <w:bottom w:w="0" w:type="dxa"/>
              <w:right w:w="15" w:type="dxa"/>
            </w:tcMar>
            <w:vAlign w:val="center"/>
            <w:hideMark/>
          </w:tcPr>
          <w:p w14:paraId="50439D67" w14:textId="77777777" w:rsidR="003A726A" w:rsidRPr="00F55646" w:rsidRDefault="003A726A" w:rsidP="00D226A6">
            <w:pPr>
              <w:keepNext/>
              <w:spacing w:before="0" w:after="120"/>
              <w:ind w:right="57"/>
              <w:jc w:val="right"/>
              <w:rPr>
                <w:b/>
                <w:bCs/>
                <w:color w:val="auto"/>
                <w:sz w:val="20"/>
                <w:szCs w:val="20"/>
              </w:rPr>
            </w:pPr>
            <w:r w:rsidRPr="00F55646">
              <w:rPr>
                <w:b/>
                <w:bCs/>
                <w:color w:val="auto"/>
                <w:sz w:val="20"/>
                <w:szCs w:val="20"/>
              </w:rPr>
              <w:t>0,50%</w:t>
            </w:r>
          </w:p>
        </w:tc>
        <w:tc>
          <w:tcPr>
            <w:tcW w:w="463" w:type="pct"/>
            <w:tcBorders>
              <w:top w:val="nil"/>
              <w:left w:val="nil"/>
              <w:bottom w:val="single" w:sz="4" w:space="0" w:color="auto"/>
              <w:right w:val="single" w:sz="4" w:space="0" w:color="auto"/>
            </w:tcBorders>
            <w:shd w:val="clear" w:color="auto" w:fill="DCA8B3"/>
            <w:tcMar>
              <w:top w:w="15" w:type="dxa"/>
              <w:left w:w="15" w:type="dxa"/>
              <w:bottom w:w="0" w:type="dxa"/>
              <w:right w:w="15" w:type="dxa"/>
            </w:tcMar>
            <w:vAlign w:val="center"/>
            <w:hideMark/>
          </w:tcPr>
          <w:p w14:paraId="4CFA59AD" w14:textId="77777777" w:rsidR="003A726A" w:rsidRPr="00F55646" w:rsidRDefault="003A726A" w:rsidP="00D226A6">
            <w:pPr>
              <w:keepNext/>
              <w:spacing w:before="0" w:after="120"/>
              <w:ind w:right="57"/>
              <w:jc w:val="right"/>
              <w:rPr>
                <w:b/>
                <w:bCs/>
                <w:color w:val="auto"/>
                <w:sz w:val="20"/>
                <w:szCs w:val="20"/>
              </w:rPr>
            </w:pPr>
            <w:r w:rsidRPr="00F55646">
              <w:rPr>
                <w:b/>
                <w:bCs/>
                <w:color w:val="auto"/>
                <w:sz w:val="20"/>
                <w:szCs w:val="20"/>
              </w:rPr>
              <w:t>0,31%</w:t>
            </w:r>
          </w:p>
        </w:tc>
        <w:tc>
          <w:tcPr>
            <w:tcW w:w="463" w:type="pct"/>
            <w:tcBorders>
              <w:top w:val="nil"/>
              <w:left w:val="nil"/>
              <w:bottom w:val="single" w:sz="4" w:space="0" w:color="auto"/>
              <w:right w:val="single" w:sz="4" w:space="0" w:color="auto"/>
            </w:tcBorders>
            <w:shd w:val="clear" w:color="auto" w:fill="DCA8B3"/>
            <w:tcMar>
              <w:top w:w="15" w:type="dxa"/>
              <w:left w:w="15" w:type="dxa"/>
              <w:bottom w:w="0" w:type="dxa"/>
              <w:right w:w="15" w:type="dxa"/>
            </w:tcMar>
            <w:vAlign w:val="center"/>
            <w:hideMark/>
          </w:tcPr>
          <w:p w14:paraId="3B4F12D9" w14:textId="77777777" w:rsidR="003A726A" w:rsidRPr="00F55646" w:rsidRDefault="003A726A" w:rsidP="00D226A6">
            <w:pPr>
              <w:keepNext/>
              <w:spacing w:before="0" w:after="120"/>
              <w:ind w:right="57"/>
              <w:jc w:val="right"/>
              <w:rPr>
                <w:b/>
                <w:bCs/>
                <w:color w:val="auto"/>
                <w:sz w:val="20"/>
                <w:szCs w:val="20"/>
              </w:rPr>
            </w:pPr>
            <w:r w:rsidRPr="00F55646">
              <w:rPr>
                <w:b/>
                <w:bCs/>
                <w:color w:val="auto"/>
                <w:sz w:val="20"/>
                <w:szCs w:val="20"/>
              </w:rPr>
              <w:t>0,34%</w:t>
            </w:r>
          </w:p>
        </w:tc>
        <w:tc>
          <w:tcPr>
            <w:tcW w:w="463" w:type="pct"/>
            <w:tcBorders>
              <w:top w:val="nil"/>
              <w:left w:val="nil"/>
              <w:bottom w:val="single" w:sz="4" w:space="0" w:color="auto"/>
              <w:right w:val="single" w:sz="4" w:space="0" w:color="auto"/>
            </w:tcBorders>
            <w:shd w:val="clear" w:color="auto" w:fill="DCA8B3"/>
            <w:tcMar>
              <w:top w:w="15" w:type="dxa"/>
              <w:left w:w="15" w:type="dxa"/>
              <w:bottom w:w="0" w:type="dxa"/>
              <w:right w:w="15" w:type="dxa"/>
            </w:tcMar>
            <w:vAlign w:val="center"/>
            <w:hideMark/>
          </w:tcPr>
          <w:p w14:paraId="6392CFDE" w14:textId="77777777" w:rsidR="003A726A" w:rsidRPr="00F55646" w:rsidRDefault="003A726A" w:rsidP="00D226A6">
            <w:pPr>
              <w:keepNext/>
              <w:spacing w:before="0" w:after="120"/>
              <w:ind w:right="57"/>
              <w:jc w:val="right"/>
              <w:rPr>
                <w:b/>
                <w:bCs/>
                <w:color w:val="auto"/>
                <w:sz w:val="20"/>
                <w:szCs w:val="20"/>
              </w:rPr>
            </w:pPr>
            <w:r w:rsidRPr="00F55646">
              <w:rPr>
                <w:b/>
                <w:bCs/>
                <w:color w:val="auto"/>
                <w:sz w:val="20"/>
                <w:szCs w:val="20"/>
              </w:rPr>
              <w:t>0,32%</w:t>
            </w:r>
          </w:p>
        </w:tc>
      </w:tr>
    </w:tbl>
    <w:p w14:paraId="7E4A4072" w14:textId="61E1AA35" w:rsidR="00F55646" w:rsidRPr="00F55646" w:rsidRDefault="00D416B9" w:rsidP="00D226A6">
      <w:pPr>
        <w:spacing w:before="40" w:after="120"/>
        <w:rPr>
          <w:sz w:val="20"/>
          <w:szCs w:val="20"/>
        </w:rPr>
      </w:pPr>
      <w:r w:rsidRPr="00777736">
        <w:rPr>
          <w:b/>
          <w:sz w:val="20"/>
          <w:szCs w:val="20"/>
        </w:rPr>
        <w:t>Zdroj:</w:t>
      </w:r>
      <w:r w:rsidRPr="00F55646">
        <w:rPr>
          <w:sz w:val="20"/>
          <w:szCs w:val="20"/>
        </w:rPr>
        <w:t xml:space="preserve"> KA 18/19, </w:t>
      </w:r>
      <w:r w:rsidR="004D1ED7">
        <w:rPr>
          <w:sz w:val="20"/>
          <w:szCs w:val="20"/>
        </w:rPr>
        <w:t>i</w:t>
      </w:r>
      <w:r w:rsidRPr="00F55646">
        <w:rPr>
          <w:sz w:val="20"/>
          <w:szCs w:val="20"/>
        </w:rPr>
        <w:t>nformace MK</w:t>
      </w:r>
      <w:r w:rsidR="004D1ED7">
        <w:rPr>
          <w:sz w:val="20"/>
          <w:szCs w:val="20"/>
        </w:rPr>
        <w:t>.</w:t>
      </w:r>
    </w:p>
    <w:p w14:paraId="019752A0" w14:textId="294B8C6C" w:rsidR="00F55646" w:rsidRPr="00F55646" w:rsidRDefault="00D416B9" w:rsidP="00F55646">
      <w:pPr>
        <w:spacing w:after="120"/>
        <w:rPr>
          <w:rFonts w:eastAsia="Calibri"/>
        </w:rPr>
      </w:pPr>
      <w:r w:rsidRPr="00F55646">
        <w:rPr>
          <w:rFonts w:eastAsia="Calibri"/>
        </w:rPr>
        <w:t xml:space="preserve">Počet veřejnosprávních kontrol projektů v rámci kulturních aktivit na roky 2019 až 2022 MK </w:t>
      </w:r>
      <w:r w:rsidR="004D1ED7">
        <w:rPr>
          <w:rFonts w:eastAsia="Calibri"/>
        </w:rPr>
        <w:t>an</w:t>
      </w:r>
      <w:r w:rsidRPr="00F55646">
        <w:rPr>
          <w:rFonts w:eastAsia="Calibri"/>
        </w:rPr>
        <w:t xml:space="preserve">i přes vznik </w:t>
      </w:r>
      <w:r w:rsidR="004D1ED7">
        <w:rPr>
          <w:rFonts w:eastAsia="Calibri"/>
        </w:rPr>
        <w:t>o</w:t>
      </w:r>
      <w:r w:rsidRPr="00F55646">
        <w:rPr>
          <w:rFonts w:eastAsia="Calibri"/>
        </w:rPr>
        <w:t>ddělení kontroly nezvýšilo, naopak se tento počet oproti předchozímu období ještě snížil. Stejně tak se snížil podíl zkontrolovaných projektů, když se pohyboval v rozmezí 0,31 % až 0,50 %.</w:t>
      </w:r>
      <w:r w:rsidR="00443073">
        <w:rPr>
          <w:rFonts w:eastAsia="Calibri"/>
        </w:rPr>
        <w:t xml:space="preserve"> </w:t>
      </w:r>
      <w:r w:rsidR="00443073" w:rsidRPr="0022360A">
        <w:rPr>
          <w:rFonts w:eastAsia="Calibri"/>
        </w:rPr>
        <w:t>Objem zkontrolovaných prostředků v rámci všech 34 veřejnosprávních kontrol vztahujících se k projektům na roky 2019 až 2022 činil 26 978 085 Kč, což představuje 0,85 % objemu poskytnutých dotací na tyto roky.</w:t>
      </w:r>
    </w:p>
    <w:p w14:paraId="25496552" w14:textId="0FDD4B8F" w:rsidR="00F55646" w:rsidRPr="006C3840" w:rsidRDefault="00966019" w:rsidP="00B918A0">
      <w:pPr>
        <w:keepNext/>
        <w:spacing w:before="240" w:after="120"/>
        <w:rPr>
          <w:b/>
        </w:rPr>
      </w:pPr>
      <w:r>
        <w:rPr>
          <w:b/>
        </w:rPr>
        <w:t>8</w:t>
      </w:r>
      <w:r w:rsidR="00D416B9" w:rsidRPr="006C3840">
        <w:rPr>
          <w:b/>
        </w:rPr>
        <w:t xml:space="preserve">. </w:t>
      </w:r>
      <w:r w:rsidR="00AC093E" w:rsidRPr="006C3840">
        <w:rPr>
          <w:b/>
        </w:rPr>
        <w:t xml:space="preserve">MK </w:t>
      </w:r>
      <w:r w:rsidR="00AC093E">
        <w:rPr>
          <w:b/>
        </w:rPr>
        <w:t>neodstranilo</w:t>
      </w:r>
      <w:r w:rsidR="00AC093E" w:rsidRPr="006C3840">
        <w:rPr>
          <w:b/>
        </w:rPr>
        <w:t xml:space="preserve"> </w:t>
      </w:r>
      <w:r w:rsidR="00AC093E">
        <w:rPr>
          <w:b/>
        </w:rPr>
        <w:t xml:space="preserve">nedostatky </w:t>
      </w:r>
      <w:r w:rsidR="00AC093E" w:rsidRPr="006C3840">
        <w:rPr>
          <w:b/>
        </w:rPr>
        <w:t>zjištěn</w:t>
      </w:r>
      <w:r w:rsidR="00AC093E">
        <w:rPr>
          <w:b/>
        </w:rPr>
        <w:t xml:space="preserve">é v rámci </w:t>
      </w:r>
      <w:r w:rsidR="00AC093E" w:rsidRPr="006C3840">
        <w:rPr>
          <w:b/>
        </w:rPr>
        <w:t>předchozí</w:t>
      </w:r>
      <w:r w:rsidR="00AC093E">
        <w:rPr>
          <w:b/>
        </w:rPr>
        <w:t>ch</w:t>
      </w:r>
      <w:r w:rsidR="00AC093E" w:rsidRPr="006C3840">
        <w:rPr>
          <w:b/>
        </w:rPr>
        <w:t xml:space="preserve"> kontrol</w:t>
      </w:r>
      <w:r w:rsidR="00AC093E">
        <w:rPr>
          <w:b/>
        </w:rPr>
        <w:t>ních akcí</w:t>
      </w:r>
      <w:r w:rsidR="00AC093E" w:rsidRPr="006C3840">
        <w:rPr>
          <w:b/>
        </w:rPr>
        <w:t xml:space="preserve"> NKÚ</w:t>
      </w:r>
    </w:p>
    <w:p w14:paraId="0BC0C02D" w14:textId="77777777" w:rsidR="00F55646" w:rsidRPr="00F55646" w:rsidRDefault="00D416B9" w:rsidP="00F55646">
      <w:pPr>
        <w:rPr>
          <w:rFonts w:eastAsia="Calibri"/>
          <w:color w:val="auto"/>
          <w:szCs w:val="22"/>
          <w:lang w:eastAsia="cs-CZ"/>
        </w:rPr>
      </w:pPr>
      <w:r>
        <w:t>Kontrol</w:t>
      </w:r>
      <w:r w:rsidR="00FC1277">
        <w:t>y</w:t>
      </w:r>
      <w:r>
        <w:t xml:space="preserve"> poskytování dotací na kulturní aktivity </w:t>
      </w:r>
      <w:r w:rsidRPr="00C6784A">
        <w:rPr>
          <w:rFonts w:cstheme="minorHAnsi"/>
        </w:rPr>
        <w:t>realizoval NKÚ již v </w:t>
      </w:r>
      <w:r w:rsidR="00FC1277">
        <w:rPr>
          <w:rFonts w:cstheme="minorHAnsi"/>
        </w:rPr>
        <w:t>letech</w:t>
      </w:r>
      <w:r w:rsidRPr="006C3840">
        <w:t xml:space="preserve"> </w:t>
      </w:r>
      <w:r>
        <w:t>2014 a 2018.</w:t>
      </w:r>
      <w:r w:rsidR="00443073" w:rsidRPr="006C3840">
        <w:t xml:space="preserve"> </w:t>
      </w:r>
      <w:r w:rsidRPr="006C3840">
        <w:t xml:space="preserve">Fungování a vývoj některých oblastí systému podpory kulturních aktivit je uveden v předchozích částech tohoto KZ. V následující </w:t>
      </w:r>
      <w:r w:rsidRPr="006C3840">
        <w:rPr>
          <w:rFonts w:eastAsia="Calibri"/>
          <w:color w:val="auto"/>
          <w:szCs w:val="22"/>
          <w:lang w:eastAsia="cs-CZ"/>
        </w:rPr>
        <w:t>tabulce je uveden souhrnný přehled a porovnání nedostatků zjištěných v</w:t>
      </w:r>
      <w:r w:rsidRPr="00F55646">
        <w:rPr>
          <w:rFonts w:eastAsia="Calibri"/>
          <w:color w:val="auto"/>
          <w:szCs w:val="22"/>
          <w:lang w:eastAsia="cs-CZ"/>
        </w:rPr>
        <w:t xml:space="preserve"> předchozí kontrole se stavem </w:t>
      </w:r>
      <w:r w:rsidR="009066FF" w:rsidRPr="00F55646">
        <w:rPr>
          <w:rFonts w:eastAsia="Calibri"/>
          <w:color w:val="auto"/>
          <w:szCs w:val="22"/>
          <w:lang w:eastAsia="cs-CZ"/>
        </w:rPr>
        <w:t xml:space="preserve">zjištěným </w:t>
      </w:r>
      <w:r w:rsidRPr="00F55646">
        <w:rPr>
          <w:rFonts w:eastAsia="Calibri"/>
          <w:color w:val="auto"/>
          <w:szCs w:val="22"/>
          <w:lang w:eastAsia="cs-CZ"/>
        </w:rPr>
        <w:t>v</w:t>
      </w:r>
      <w:r w:rsidR="00FC1277">
        <w:rPr>
          <w:rFonts w:eastAsia="Calibri"/>
          <w:color w:val="auto"/>
          <w:szCs w:val="22"/>
          <w:lang w:eastAsia="cs-CZ"/>
        </w:rPr>
        <w:t xml:space="preserve"> rámci této </w:t>
      </w:r>
      <w:r w:rsidRPr="00F55646">
        <w:rPr>
          <w:rFonts w:eastAsia="Calibri"/>
          <w:color w:val="auto"/>
          <w:szCs w:val="22"/>
          <w:lang w:eastAsia="cs-CZ"/>
        </w:rPr>
        <w:t>následné kontrol</w:t>
      </w:r>
      <w:r w:rsidR="00FC1277">
        <w:rPr>
          <w:rFonts w:eastAsia="Calibri"/>
          <w:color w:val="auto"/>
          <w:szCs w:val="22"/>
          <w:lang w:eastAsia="cs-CZ"/>
        </w:rPr>
        <w:t>y NKÚ</w:t>
      </w:r>
      <w:r w:rsidRPr="00F55646">
        <w:rPr>
          <w:rFonts w:eastAsia="Calibri"/>
          <w:color w:val="auto"/>
          <w:szCs w:val="22"/>
          <w:lang w:eastAsia="cs-CZ"/>
        </w:rPr>
        <w:t>.</w:t>
      </w:r>
    </w:p>
    <w:p w14:paraId="7C9944F7" w14:textId="5341AF97" w:rsidR="00F55646" w:rsidRPr="00667290" w:rsidRDefault="00D416B9" w:rsidP="00667290">
      <w:pPr>
        <w:keepNext/>
        <w:spacing w:after="40"/>
        <w:ind w:left="1418" w:hanging="1418"/>
        <w:rPr>
          <w:b/>
        </w:rPr>
      </w:pPr>
      <w:r w:rsidRPr="00667290">
        <w:rPr>
          <w:b/>
        </w:rPr>
        <w:t xml:space="preserve">Tabulka č. </w:t>
      </w:r>
      <w:r w:rsidR="0013465B" w:rsidRPr="00667290">
        <w:rPr>
          <w:b/>
        </w:rPr>
        <w:t>6</w:t>
      </w:r>
      <w:r w:rsidRPr="00667290">
        <w:rPr>
          <w:b/>
        </w:rPr>
        <w:t xml:space="preserve">: </w:t>
      </w:r>
      <w:r w:rsidR="00667290">
        <w:rPr>
          <w:b/>
        </w:rPr>
        <w:tab/>
      </w:r>
      <w:r w:rsidRPr="00667290">
        <w:rPr>
          <w:b/>
        </w:rPr>
        <w:t>Přehled nedostatků zjištěných NKÚ v rámci KA č. 18/19 a stav plnění opatření přijatých MK</w:t>
      </w:r>
    </w:p>
    <w:tbl>
      <w:tblPr>
        <w:tblW w:w="9067" w:type="dxa"/>
        <w:tblLayout w:type="fixed"/>
        <w:tblCellMar>
          <w:left w:w="70" w:type="dxa"/>
          <w:right w:w="70" w:type="dxa"/>
        </w:tblCellMar>
        <w:tblLook w:val="04A0" w:firstRow="1" w:lastRow="0" w:firstColumn="1" w:lastColumn="0" w:noHBand="0" w:noVBand="1"/>
      </w:tblPr>
      <w:tblGrid>
        <w:gridCol w:w="4535"/>
        <w:gridCol w:w="3965"/>
        <w:gridCol w:w="567"/>
      </w:tblGrid>
      <w:tr w:rsidR="003A726A" w:rsidRPr="00F55646" w14:paraId="7A61689D" w14:textId="77777777" w:rsidTr="00594F66">
        <w:trPr>
          <w:trHeight w:val="340"/>
        </w:trPr>
        <w:tc>
          <w:tcPr>
            <w:tcW w:w="4535"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DD70D72" w14:textId="77777777" w:rsidR="003A726A" w:rsidRPr="00F55646" w:rsidRDefault="003A726A" w:rsidP="00667290">
            <w:pPr>
              <w:keepNext/>
              <w:widowControl w:val="0"/>
              <w:spacing w:before="0"/>
              <w:jc w:val="center"/>
              <w:rPr>
                <w:b/>
                <w:sz w:val="20"/>
                <w:szCs w:val="20"/>
                <w:lang w:eastAsia="cs-CZ"/>
              </w:rPr>
            </w:pPr>
            <w:bookmarkStart w:id="1" w:name="OLE_LINK1"/>
            <w:bookmarkStart w:id="2" w:name="OLE_LINK2"/>
            <w:bookmarkStart w:id="3" w:name="OLE_LINK3"/>
            <w:r w:rsidRPr="00F55646">
              <w:rPr>
                <w:b/>
                <w:sz w:val="20"/>
                <w:szCs w:val="20"/>
                <w:lang w:eastAsia="cs-CZ"/>
              </w:rPr>
              <w:t xml:space="preserve">Zjištění </w:t>
            </w:r>
            <w:r>
              <w:rPr>
                <w:b/>
                <w:sz w:val="20"/>
                <w:szCs w:val="20"/>
                <w:lang w:eastAsia="cs-CZ"/>
              </w:rPr>
              <w:t xml:space="preserve">v rámci </w:t>
            </w:r>
            <w:r w:rsidRPr="00F55646">
              <w:rPr>
                <w:b/>
                <w:sz w:val="20"/>
                <w:szCs w:val="20"/>
                <w:lang w:eastAsia="cs-CZ"/>
              </w:rPr>
              <w:t>KA č. 18/19</w:t>
            </w:r>
          </w:p>
        </w:tc>
        <w:tc>
          <w:tcPr>
            <w:tcW w:w="4532" w:type="dxa"/>
            <w:gridSpan w:val="2"/>
            <w:tcBorders>
              <w:top w:val="single" w:sz="4" w:space="0" w:color="auto"/>
              <w:left w:val="nil"/>
              <w:bottom w:val="single" w:sz="4" w:space="0" w:color="auto"/>
              <w:right w:val="single" w:sz="4" w:space="0" w:color="auto"/>
            </w:tcBorders>
            <w:shd w:val="clear" w:color="auto" w:fill="E7E6E6"/>
            <w:vAlign w:val="center"/>
            <w:hideMark/>
          </w:tcPr>
          <w:p w14:paraId="4E2B9E36" w14:textId="77777777" w:rsidR="003A726A" w:rsidRPr="00F55646" w:rsidRDefault="003A726A" w:rsidP="00667290">
            <w:pPr>
              <w:keepNext/>
              <w:widowControl w:val="0"/>
              <w:spacing w:before="0"/>
              <w:jc w:val="center"/>
              <w:rPr>
                <w:b/>
                <w:sz w:val="20"/>
                <w:szCs w:val="20"/>
                <w:lang w:eastAsia="cs-CZ"/>
              </w:rPr>
            </w:pPr>
            <w:r w:rsidRPr="00F55646">
              <w:rPr>
                <w:b/>
                <w:sz w:val="20"/>
                <w:szCs w:val="20"/>
                <w:lang w:eastAsia="cs-CZ"/>
              </w:rPr>
              <w:t xml:space="preserve">Stav zjištěný </w:t>
            </w:r>
            <w:r>
              <w:rPr>
                <w:b/>
                <w:sz w:val="20"/>
                <w:szCs w:val="20"/>
                <w:lang w:eastAsia="cs-CZ"/>
              </w:rPr>
              <w:t xml:space="preserve">v rámci </w:t>
            </w:r>
            <w:r w:rsidRPr="00F55646">
              <w:rPr>
                <w:b/>
                <w:sz w:val="20"/>
                <w:szCs w:val="20"/>
                <w:lang w:eastAsia="cs-CZ"/>
              </w:rPr>
              <w:t>KA č. 23/15</w:t>
            </w:r>
          </w:p>
        </w:tc>
      </w:tr>
      <w:tr w:rsidR="003A726A" w:rsidRPr="00F55646" w14:paraId="3143D9C2" w14:textId="77777777" w:rsidTr="00594F66">
        <w:trPr>
          <w:trHeight w:val="454"/>
        </w:trPr>
        <w:tc>
          <w:tcPr>
            <w:tcW w:w="4535" w:type="dxa"/>
            <w:tcBorders>
              <w:top w:val="nil"/>
              <w:left w:val="single" w:sz="4" w:space="0" w:color="auto"/>
              <w:bottom w:val="single" w:sz="4" w:space="0" w:color="auto"/>
              <w:right w:val="single" w:sz="4" w:space="0" w:color="auto"/>
            </w:tcBorders>
            <w:shd w:val="clear" w:color="auto" w:fill="auto"/>
            <w:vAlign w:val="center"/>
            <w:hideMark/>
          </w:tcPr>
          <w:p w14:paraId="05F73790" w14:textId="4B5BC587" w:rsidR="003A726A" w:rsidRPr="00F55646" w:rsidRDefault="003A726A" w:rsidP="00667290">
            <w:pPr>
              <w:keepNext/>
              <w:widowControl w:val="0"/>
              <w:spacing w:before="0"/>
              <w:jc w:val="left"/>
              <w:rPr>
                <w:sz w:val="20"/>
                <w:szCs w:val="20"/>
                <w:lang w:eastAsia="cs-CZ"/>
              </w:rPr>
            </w:pPr>
            <w:r w:rsidRPr="00F55646">
              <w:rPr>
                <w:sz w:val="20"/>
                <w:szCs w:val="20"/>
                <w:lang w:eastAsia="cs-CZ"/>
              </w:rPr>
              <w:t>Administrativně náročný systém podpory pro MK i</w:t>
            </w:r>
            <w:r w:rsidR="00667290">
              <w:rPr>
                <w:sz w:val="20"/>
                <w:szCs w:val="20"/>
                <w:lang w:eastAsia="cs-CZ"/>
              </w:rPr>
              <w:t> </w:t>
            </w:r>
            <w:r w:rsidRPr="00F55646">
              <w:rPr>
                <w:sz w:val="20"/>
                <w:szCs w:val="20"/>
                <w:lang w:eastAsia="cs-CZ"/>
              </w:rPr>
              <w:t>příjemce</w:t>
            </w:r>
          </w:p>
        </w:tc>
        <w:tc>
          <w:tcPr>
            <w:tcW w:w="3965" w:type="dxa"/>
            <w:tcBorders>
              <w:top w:val="nil"/>
              <w:left w:val="nil"/>
              <w:bottom w:val="single" w:sz="4" w:space="0" w:color="auto"/>
              <w:right w:val="single" w:sz="4" w:space="0" w:color="auto"/>
            </w:tcBorders>
            <w:shd w:val="clear" w:color="auto" w:fill="auto"/>
            <w:vAlign w:val="center"/>
            <w:hideMark/>
          </w:tcPr>
          <w:p w14:paraId="781B51C5" w14:textId="77777777" w:rsidR="003A726A" w:rsidRPr="00667290" w:rsidRDefault="003A726A" w:rsidP="00667290">
            <w:pPr>
              <w:keepNext/>
              <w:widowControl w:val="0"/>
              <w:spacing w:before="0"/>
              <w:jc w:val="left"/>
              <w:rPr>
                <w:color w:val="000000" w:themeColor="text1"/>
                <w:sz w:val="20"/>
                <w:szCs w:val="20"/>
                <w:lang w:eastAsia="cs-CZ"/>
              </w:rPr>
            </w:pPr>
            <w:r w:rsidRPr="00667290">
              <w:rPr>
                <w:color w:val="000000" w:themeColor="text1"/>
                <w:sz w:val="20"/>
                <w:szCs w:val="20"/>
                <w:lang w:eastAsia="cs-CZ"/>
              </w:rPr>
              <w:t>Stav se nezměnil.</w:t>
            </w:r>
          </w:p>
        </w:tc>
        <w:tc>
          <w:tcPr>
            <w:tcW w:w="567" w:type="dxa"/>
            <w:tcBorders>
              <w:top w:val="nil"/>
              <w:left w:val="nil"/>
              <w:bottom w:val="single" w:sz="4" w:space="0" w:color="auto"/>
              <w:right w:val="single" w:sz="4" w:space="0" w:color="auto"/>
            </w:tcBorders>
            <w:shd w:val="clear" w:color="auto" w:fill="auto"/>
            <w:vAlign w:val="center"/>
          </w:tcPr>
          <w:p w14:paraId="4B1CF730" w14:textId="19FA0588" w:rsidR="003A726A" w:rsidRPr="00667290" w:rsidRDefault="00667290" w:rsidP="00667290">
            <w:pPr>
              <w:keepNext/>
              <w:widowControl w:val="0"/>
              <w:spacing w:before="0"/>
              <w:jc w:val="left"/>
              <w:rPr>
                <w:color w:val="000000" w:themeColor="text1"/>
                <w:sz w:val="20"/>
                <w:szCs w:val="20"/>
                <w:lang w:eastAsia="cs-CZ"/>
              </w:rPr>
            </w:pPr>
            <w:r w:rsidRPr="00730CE9">
              <w:rPr>
                <w:noProof/>
                <w:color w:val="AF1953"/>
                <w:lang w:eastAsia="cs-CZ"/>
              </w:rPr>
              <mc:AlternateContent>
                <mc:Choice Requires="wps">
                  <w:drawing>
                    <wp:anchor distT="0" distB="0" distL="114300" distR="114300" simplePos="0" relativeHeight="251687936" behindDoc="0" locked="0" layoutInCell="1" allowOverlap="1" wp14:anchorId="3FE92B1B" wp14:editId="13A09E26">
                      <wp:simplePos x="0" y="0"/>
                      <wp:positionH relativeFrom="column">
                        <wp:posOffset>-26035</wp:posOffset>
                      </wp:positionH>
                      <wp:positionV relativeFrom="paragraph">
                        <wp:posOffset>27305</wp:posOffset>
                      </wp:positionV>
                      <wp:extent cx="269875" cy="254000"/>
                      <wp:effectExtent l="0" t="0" r="15875" b="12700"/>
                      <wp:wrapNone/>
                      <wp:docPr id="7" name="Vývojový diagram: spojnic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9875" cy="254000"/>
                              </a:xfrm>
                              <a:prstGeom prst="flowChartConnector">
                                <a:avLst/>
                              </a:prstGeom>
                              <a:solidFill>
                                <a:srgbClr val="AF1953"/>
                              </a:solidFill>
                              <a:ln w="12700">
                                <a:solidFill>
                                  <a:sysClr val="window" lastClr="FFFFFF"/>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0928872C" id="_x0000_t120" coordsize="21600,21600" o:spt="120" path="m10800,qx,10800,10800,21600,21600,10800,10800,xe">
                      <v:path gradientshapeok="t" o:connecttype="custom" o:connectlocs="10800,0;3163,3163;0,10800;3163,18437;10800,21600;18437,18437;21600,10800;18437,3163" textboxrect="3163,3163,18437,18437"/>
                    </v:shapetype>
                    <v:shape id="Vývojový diagram: spojnice 7" o:spid="_x0000_s1026" type="#_x0000_t120" style="position:absolute;margin-left:-2.05pt;margin-top:2.15pt;width:21.25pt;height:20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" fillcolor="#af1953" strokecolor="window" strokeweight="1pt">
                      <v:stroke joinstyle="miter"/>
                      <v:path arrowok="t"/>
                    </v:shape>
                  </w:pict>
                </mc:Fallback>
              </mc:AlternateContent>
            </w:r>
          </w:p>
        </w:tc>
      </w:tr>
      <w:tr w:rsidR="003A726A" w:rsidRPr="00F55646" w14:paraId="6D2A7B99" w14:textId="77777777" w:rsidTr="00594F66">
        <w:trPr>
          <w:trHeight w:val="454"/>
        </w:trPr>
        <w:tc>
          <w:tcPr>
            <w:tcW w:w="4535" w:type="dxa"/>
            <w:tcBorders>
              <w:top w:val="nil"/>
              <w:left w:val="single" w:sz="4" w:space="0" w:color="auto"/>
              <w:bottom w:val="single" w:sz="4" w:space="0" w:color="auto"/>
              <w:right w:val="single" w:sz="4" w:space="0" w:color="auto"/>
            </w:tcBorders>
            <w:shd w:val="clear" w:color="auto" w:fill="auto"/>
            <w:vAlign w:val="center"/>
          </w:tcPr>
          <w:p w14:paraId="1305C1D8" w14:textId="74E24D8C" w:rsidR="003A726A" w:rsidRPr="00F55646" w:rsidRDefault="003A726A" w:rsidP="00667290">
            <w:pPr>
              <w:keepNext/>
              <w:widowControl w:val="0"/>
              <w:spacing w:before="0"/>
              <w:jc w:val="left"/>
              <w:rPr>
                <w:sz w:val="20"/>
                <w:szCs w:val="20"/>
                <w:lang w:eastAsia="cs-CZ"/>
              </w:rPr>
            </w:pPr>
            <w:r w:rsidRPr="00F55646">
              <w:rPr>
                <w:rFonts w:eastAsia="Calibri"/>
                <w:sz w:val="20"/>
                <w:szCs w:val="20"/>
                <w:lang w:eastAsia="cs-CZ"/>
              </w:rPr>
              <w:t xml:space="preserve">MK aplikovalo </w:t>
            </w:r>
            <w:r w:rsidRPr="00F55646">
              <w:rPr>
                <w:rFonts w:eastAsia="Calibri"/>
                <w:i/>
                <w:sz w:val="20"/>
                <w:szCs w:val="20"/>
                <w:lang w:eastAsia="cs-CZ"/>
              </w:rPr>
              <w:t>Zásady vlády určené pro poskytování dotací nestátním neziskovým organizacím</w:t>
            </w:r>
            <w:r w:rsidR="00594F66">
              <w:t xml:space="preserve"> </w:t>
            </w:r>
            <w:r w:rsidR="00594F66" w:rsidRPr="00594F66">
              <w:rPr>
                <w:rFonts w:eastAsia="Calibri"/>
                <w:i/>
                <w:sz w:val="20"/>
                <w:szCs w:val="20"/>
                <w:lang w:eastAsia="cs-CZ"/>
              </w:rPr>
              <w:t>ústředními orgány státní správy</w:t>
            </w:r>
            <w:r w:rsidRPr="00F55646">
              <w:rPr>
                <w:rFonts w:eastAsia="Calibri"/>
                <w:sz w:val="20"/>
                <w:szCs w:val="20"/>
                <w:lang w:eastAsia="cs-CZ"/>
              </w:rPr>
              <w:t xml:space="preserve"> na všechny podpořené projekty a příjemce, bez ohledu na jejich charakter</w:t>
            </w:r>
            <w:r w:rsidR="00696661">
              <w:rPr>
                <w:rFonts w:eastAsia="Calibri"/>
                <w:sz w:val="20"/>
                <w:szCs w:val="20"/>
                <w:lang w:eastAsia="cs-CZ"/>
              </w:rPr>
              <w:t>.</w:t>
            </w:r>
          </w:p>
        </w:tc>
        <w:tc>
          <w:tcPr>
            <w:tcW w:w="3965" w:type="dxa"/>
            <w:tcBorders>
              <w:top w:val="nil"/>
              <w:left w:val="nil"/>
              <w:bottom w:val="single" w:sz="4" w:space="0" w:color="auto"/>
              <w:right w:val="single" w:sz="4" w:space="0" w:color="auto"/>
            </w:tcBorders>
            <w:shd w:val="clear" w:color="auto" w:fill="auto"/>
            <w:vAlign w:val="center"/>
          </w:tcPr>
          <w:p w14:paraId="5EEA3131" w14:textId="77777777" w:rsidR="003A726A" w:rsidRPr="00F55646" w:rsidRDefault="003A726A" w:rsidP="00667290">
            <w:pPr>
              <w:keepNext/>
              <w:widowControl w:val="0"/>
              <w:spacing w:before="0"/>
              <w:jc w:val="left"/>
              <w:rPr>
                <w:sz w:val="20"/>
                <w:szCs w:val="20"/>
                <w:lang w:eastAsia="cs-CZ"/>
              </w:rPr>
            </w:pPr>
            <w:r w:rsidRPr="00F55646">
              <w:rPr>
                <w:sz w:val="20"/>
                <w:szCs w:val="20"/>
                <w:lang w:eastAsia="cs-CZ"/>
              </w:rPr>
              <w:t>Stav se nezměnil.</w:t>
            </w:r>
          </w:p>
        </w:tc>
        <w:tc>
          <w:tcPr>
            <w:tcW w:w="567" w:type="dxa"/>
            <w:tcBorders>
              <w:top w:val="nil"/>
              <w:left w:val="nil"/>
              <w:bottom w:val="single" w:sz="4" w:space="0" w:color="auto"/>
              <w:right w:val="single" w:sz="4" w:space="0" w:color="auto"/>
            </w:tcBorders>
            <w:shd w:val="clear" w:color="auto" w:fill="auto"/>
            <w:vAlign w:val="center"/>
          </w:tcPr>
          <w:p w14:paraId="596E07B4" w14:textId="77777777" w:rsidR="003A726A" w:rsidRPr="00F55646" w:rsidRDefault="003A726A" w:rsidP="00667290">
            <w:pPr>
              <w:keepNext/>
              <w:widowControl w:val="0"/>
              <w:spacing w:before="0"/>
              <w:jc w:val="left"/>
              <w:rPr>
                <w:noProof/>
              </w:rPr>
            </w:pPr>
            <w:r w:rsidRPr="00F55646">
              <w:rPr>
                <w:noProof/>
                <w:lang w:eastAsia="cs-CZ"/>
              </w:rPr>
              <mc:AlternateContent>
                <mc:Choice Requires="wps">
                  <w:drawing>
                    <wp:anchor distT="0" distB="0" distL="114300" distR="114300" simplePos="0" relativeHeight="251693056" behindDoc="0" locked="0" layoutInCell="1" allowOverlap="1" wp14:anchorId="5C26AE4F" wp14:editId="52F9F346">
                      <wp:simplePos x="0" y="0"/>
                      <wp:positionH relativeFrom="column">
                        <wp:posOffset>-10160</wp:posOffset>
                      </wp:positionH>
                      <wp:positionV relativeFrom="paragraph">
                        <wp:posOffset>14605</wp:posOffset>
                      </wp:positionV>
                      <wp:extent cx="269875" cy="254000"/>
                      <wp:effectExtent l="0" t="0" r="15875" b="12700"/>
                      <wp:wrapNone/>
                      <wp:docPr id="10" name="Vývojový diagram: spojnic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9875" cy="254000"/>
                              </a:xfrm>
                              <a:prstGeom prst="flowChartConnector">
                                <a:avLst/>
                              </a:prstGeom>
                              <a:solidFill>
                                <a:srgbClr val="AF1953"/>
                              </a:solidFill>
                              <a:ln w="12700">
                                <a:solidFill>
                                  <a:sysClr val="window" lastClr="FFFFFF"/>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0931D4DF" id="Vývojový diagram: spojnice 10" o:spid="_x0000_s1026" type="#_x0000_t120" style="position:absolute;margin-left:-.8pt;margin-top:1.15pt;width:21.25pt;height:20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" fillcolor="#af1953" strokecolor="window" strokeweight="1pt">
                      <v:stroke joinstyle="miter"/>
                      <v:path arrowok="t"/>
                    </v:shape>
                  </w:pict>
                </mc:Fallback>
              </mc:AlternateContent>
            </w:r>
          </w:p>
        </w:tc>
      </w:tr>
      <w:tr w:rsidR="003A726A" w:rsidRPr="00F55646" w14:paraId="3B8B964B" w14:textId="77777777" w:rsidTr="00594F66">
        <w:trPr>
          <w:trHeight w:val="454"/>
        </w:trPr>
        <w:tc>
          <w:tcPr>
            <w:tcW w:w="4535" w:type="dxa"/>
            <w:tcBorders>
              <w:top w:val="nil"/>
              <w:left w:val="single" w:sz="4" w:space="0" w:color="auto"/>
              <w:bottom w:val="single" w:sz="4" w:space="0" w:color="auto"/>
              <w:right w:val="single" w:sz="4" w:space="0" w:color="auto"/>
            </w:tcBorders>
            <w:shd w:val="clear" w:color="auto" w:fill="auto"/>
            <w:vAlign w:val="center"/>
            <w:hideMark/>
          </w:tcPr>
          <w:p w14:paraId="11D49C6A" w14:textId="77777777" w:rsidR="003A726A" w:rsidRPr="00F55646" w:rsidRDefault="003A726A" w:rsidP="00667290">
            <w:pPr>
              <w:keepNext/>
              <w:widowControl w:val="0"/>
              <w:spacing w:before="0"/>
              <w:jc w:val="left"/>
              <w:rPr>
                <w:sz w:val="20"/>
                <w:szCs w:val="20"/>
                <w:lang w:eastAsia="cs-CZ"/>
              </w:rPr>
            </w:pPr>
            <w:r w:rsidRPr="00F55646">
              <w:rPr>
                <w:sz w:val="20"/>
                <w:szCs w:val="20"/>
                <w:lang w:eastAsia="cs-CZ"/>
              </w:rPr>
              <w:t>Nezavedení jednotného informačního systému</w:t>
            </w:r>
          </w:p>
        </w:tc>
        <w:tc>
          <w:tcPr>
            <w:tcW w:w="3965" w:type="dxa"/>
            <w:tcBorders>
              <w:top w:val="nil"/>
              <w:left w:val="nil"/>
              <w:bottom w:val="single" w:sz="4" w:space="0" w:color="auto"/>
              <w:right w:val="single" w:sz="4" w:space="0" w:color="auto"/>
            </w:tcBorders>
            <w:shd w:val="clear" w:color="auto" w:fill="auto"/>
            <w:vAlign w:val="center"/>
            <w:hideMark/>
          </w:tcPr>
          <w:p w14:paraId="24813D7D" w14:textId="77777777" w:rsidR="003A726A" w:rsidRPr="00F55646" w:rsidRDefault="003A726A" w:rsidP="00667290">
            <w:pPr>
              <w:keepNext/>
              <w:widowControl w:val="0"/>
              <w:spacing w:before="0"/>
              <w:jc w:val="left"/>
              <w:rPr>
                <w:sz w:val="20"/>
                <w:szCs w:val="20"/>
                <w:lang w:eastAsia="cs-CZ"/>
              </w:rPr>
            </w:pPr>
            <w:r w:rsidRPr="00F55646">
              <w:rPr>
                <w:sz w:val="20"/>
                <w:szCs w:val="20"/>
                <w:lang w:eastAsia="cs-CZ"/>
              </w:rPr>
              <w:t>Stav se nezměnil</w:t>
            </w:r>
            <w:r>
              <w:rPr>
                <w:sz w:val="20"/>
                <w:szCs w:val="20"/>
                <w:lang w:eastAsia="cs-CZ"/>
              </w:rPr>
              <w:t>.</w:t>
            </w:r>
          </w:p>
        </w:tc>
        <w:tc>
          <w:tcPr>
            <w:tcW w:w="567" w:type="dxa"/>
            <w:tcBorders>
              <w:top w:val="nil"/>
              <w:left w:val="nil"/>
              <w:bottom w:val="single" w:sz="4" w:space="0" w:color="auto"/>
              <w:right w:val="single" w:sz="4" w:space="0" w:color="auto"/>
            </w:tcBorders>
            <w:shd w:val="clear" w:color="auto" w:fill="auto"/>
            <w:vAlign w:val="center"/>
          </w:tcPr>
          <w:p w14:paraId="0D20B9FB" w14:textId="77777777" w:rsidR="003A726A" w:rsidRPr="00F55646" w:rsidRDefault="003A726A" w:rsidP="00667290">
            <w:pPr>
              <w:keepNext/>
              <w:widowControl w:val="0"/>
              <w:spacing w:before="0"/>
              <w:jc w:val="left"/>
              <w:rPr>
                <w:sz w:val="20"/>
                <w:szCs w:val="20"/>
                <w:lang w:eastAsia="cs-CZ"/>
              </w:rPr>
            </w:pPr>
            <w:r w:rsidRPr="00F55646">
              <w:rPr>
                <w:noProof/>
                <w:lang w:eastAsia="cs-CZ"/>
              </w:rPr>
              <mc:AlternateContent>
                <mc:Choice Requires="wps">
                  <w:drawing>
                    <wp:anchor distT="0" distB="0" distL="114300" distR="114300" simplePos="0" relativeHeight="251685888" behindDoc="0" locked="0" layoutInCell="1" allowOverlap="1" wp14:anchorId="59F6B7D1" wp14:editId="217324FE">
                      <wp:simplePos x="0" y="0"/>
                      <wp:positionH relativeFrom="column">
                        <wp:posOffset>-15875</wp:posOffset>
                      </wp:positionH>
                      <wp:positionV relativeFrom="paragraph">
                        <wp:posOffset>30480</wp:posOffset>
                      </wp:positionV>
                      <wp:extent cx="269875" cy="254000"/>
                      <wp:effectExtent l="0" t="0" r="15875" b="12700"/>
                      <wp:wrapNone/>
                      <wp:docPr id="27" name="Vývojový diagram: spojnic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9875" cy="254000"/>
                              </a:xfrm>
                              <a:prstGeom prst="flowChartConnector">
                                <a:avLst/>
                              </a:prstGeom>
                              <a:solidFill>
                                <a:srgbClr val="AF1953"/>
                              </a:solidFill>
                              <a:ln w="12700">
                                <a:solidFill>
                                  <a:sysClr val="window" lastClr="FFFFFF"/>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0F4D6B00" id="_x0000_t120" coordsize="21600,21600" o:spt="120" path="m10800,qx,10800,10800,21600,21600,10800,10800,xe">
                      <v:path gradientshapeok="t" o:connecttype="custom" o:connectlocs="10800,0;3163,3163;0,10800;3163,18437;10800,21600;18437,18437;21600,10800;18437,3163" textboxrect="3163,3163,18437,18437"/>
                    </v:shapetype>
                    <v:shape id="Vývojový diagram: spojnice 27" o:spid="_x0000_s1026" type="#_x0000_t120" style="position:absolute;margin-left:-1.25pt;margin-top:2.4pt;width:21.25pt;height:20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" fillcolor="#af1953" strokecolor="window" strokeweight="1pt">
                      <v:stroke joinstyle="miter"/>
                      <v:path arrowok="t"/>
                    </v:shape>
                  </w:pict>
                </mc:Fallback>
              </mc:AlternateContent>
            </w:r>
          </w:p>
        </w:tc>
      </w:tr>
      <w:tr w:rsidR="003A726A" w:rsidRPr="00F55646" w14:paraId="799A4238" w14:textId="77777777" w:rsidTr="00594F66">
        <w:trPr>
          <w:trHeight w:val="454"/>
        </w:trPr>
        <w:tc>
          <w:tcPr>
            <w:tcW w:w="4535" w:type="dxa"/>
            <w:tcBorders>
              <w:top w:val="nil"/>
              <w:left w:val="single" w:sz="4" w:space="0" w:color="auto"/>
              <w:bottom w:val="single" w:sz="4" w:space="0" w:color="auto"/>
              <w:right w:val="single" w:sz="4" w:space="0" w:color="auto"/>
            </w:tcBorders>
            <w:shd w:val="clear" w:color="auto" w:fill="auto"/>
            <w:vAlign w:val="center"/>
          </w:tcPr>
          <w:p w14:paraId="6C813DBB" w14:textId="77777777" w:rsidR="003A726A" w:rsidRPr="00F55646" w:rsidRDefault="003A726A" w:rsidP="00667290">
            <w:pPr>
              <w:keepNext/>
              <w:widowControl w:val="0"/>
              <w:spacing w:before="0"/>
              <w:jc w:val="left"/>
              <w:rPr>
                <w:rFonts w:eastAsia="Calibri"/>
                <w:sz w:val="20"/>
                <w:szCs w:val="20"/>
                <w:lang w:eastAsia="cs-CZ"/>
              </w:rPr>
            </w:pPr>
            <w:r w:rsidRPr="00F55646">
              <w:rPr>
                <w:rFonts w:eastAsia="Calibri"/>
                <w:sz w:val="20"/>
                <w:szCs w:val="20"/>
                <w:lang w:eastAsia="cs-CZ"/>
              </w:rPr>
              <w:t>Stanovení nejednotných a nejednoznačných podmínek čerpání dotace</w:t>
            </w:r>
          </w:p>
        </w:tc>
        <w:tc>
          <w:tcPr>
            <w:tcW w:w="3965" w:type="dxa"/>
            <w:tcBorders>
              <w:top w:val="nil"/>
              <w:left w:val="nil"/>
              <w:bottom w:val="single" w:sz="4" w:space="0" w:color="auto"/>
              <w:right w:val="single" w:sz="4" w:space="0" w:color="auto"/>
            </w:tcBorders>
            <w:shd w:val="clear" w:color="auto" w:fill="auto"/>
            <w:vAlign w:val="center"/>
          </w:tcPr>
          <w:p w14:paraId="352A17FC" w14:textId="77777777" w:rsidR="003A726A" w:rsidRPr="00F55646" w:rsidRDefault="003A726A" w:rsidP="00667290">
            <w:pPr>
              <w:keepNext/>
              <w:widowControl w:val="0"/>
              <w:spacing w:before="0"/>
              <w:jc w:val="left"/>
              <w:rPr>
                <w:sz w:val="20"/>
                <w:szCs w:val="20"/>
                <w:lang w:eastAsia="cs-CZ"/>
              </w:rPr>
            </w:pPr>
            <w:r w:rsidRPr="00F55646">
              <w:rPr>
                <w:sz w:val="20"/>
                <w:szCs w:val="20"/>
                <w:lang w:eastAsia="cs-CZ"/>
              </w:rPr>
              <w:t>Podmínky stanoveny jednoznačně, ale nejednotně.</w:t>
            </w:r>
          </w:p>
        </w:tc>
        <w:tc>
          <w:tcPr>
            <w:tcW w:w="567" w:type="dxa"/>
            <w:tcBorders>
              <w:top w:val="nil"/>
              <w:left w:val="nil"/>
              <w:bottom w:val="single" w:sz="4" w:space="0" w:color="auto"/>
              <w:right w:val="single" w:sz="4" w:space="0" w:color="auto"/>
            </w:tcBorders>
            <w:shd w:val="clear" w:color="auto" w:fill="auto"/>
            <w:vAlign w:val="center"/>
          </w:tcPr>
          <w:p w14:paraId="2AE6F6E4" w14:textId="77777777" w:rsidR="003A726A" w:rsidRPr="00F55646" w:rsidRDefault="003A726A" w:rsidP="00667290">
            <w:pPr>
              <w:keepNext/>
              <w:widowControl w:val="0"/>
              <w:spacing w:before="0"/>
              <w:jc w:val="left"/>
              <w:rPr>
                <w:noProof/>
              </w:rPr>
            </w:pPr>
            <w:r w:rsidRPr="00F55646">
              <w:rPr>
                <w:noProof/>
                <w:lang w:eastAsia="cs-CZ"/>
              </w:rPr>
              <mc:AlternateContent>
                <mc:Choice Requires="wps">
                  <w:drawing>
                    <wp:anchor distT="0" distB="0" distL="114300" distR="114300" simplePos="0" relativeHeight="251694080" behindDoc="0" locked="0" layoutInCell="1" allowOverlap="1" wp14:anchorId="5D95CEC4" wp14:editId="572A1017">
                      <wp:simplePos x="0" y="0"/>
                      <wp:positionH relativeFrom="column">
                        <wp:posOffset>-8890</wp:posOffset>
                      </wp:positionH>
                      <wp:positionV relativeFrom="paragraph">
                        <wp:posOffset>18415</wp:posOffset>
                      </wp:positionV>
                      <wp:extent cx="269875" cy="254000"/>
                      <wp:effectExtent l="0" t="0" r="15875" b="12700"/>
                      <wp:wrapNone/>
                      <wp:docPr id="5" name="Vývojový diagram: spojnic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9875" cy="254000"/>
                              </a:xfrm>
                              <a:prstGeom prst="flowChartConnector">
                                <a:avLst/>
                              </a:prstGeom>
                              <a:solidFill>
                                <a:srgbClr val="FDC300"/>
                              </a:solidFill>
                              <a:ln w="12700">
                                <a:solidFill>
                                  <a:sysClr val="window" lastClr="FFFFFF"/>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C0A7E38" id="Vývojový diagram: spojnice 5" o:spid="_x0000_s1026" type="#_x0000_t120" style="position:absolute;margin-left:-.7pt;margin-top:1.45pt;width:21.25pt;height:20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" fillcolor="#fdc300" strokecolor="window" strokeweight="1pt">
                      <v:stroke joinstyle="miter"/>
                      <v:path arrowok="t"/>
                    </v:shape>
                  </w:pict>
                </mc:Fallback>
              </mc:AlternateContent>
            </w:r>
          </w:p>
        </w:tc>
      </w:tr>
      <w:tr w:rsidR="003A726A" w:rsidRPr="00F55646" w14:paraId="702BCC6B" w14:textId="77777777" w:rsidTr="00594F66">
        <w:trPr>
          <w:trHeight w:val="454"/>
        </w:trPr>
        <w:tc>
          <w:tcPr>
            <w:tcW w:w="4535" w:type="dxa"/>
            <w:tcBorders>
              <w:top w:val="nil"/>
              <w:left w:val="single" w:sz="4" w:space="0" w:color="auto"/>
              <w:bottom w:val="single" w:sz="4" w:space="0" w:color="auto"/>
              <w:right w:val="single" w:sz="4" w:space="0" w:color="auto"/>
            </w:tcBorders>
            <w:shd w:val="clear" w:color="auto" w:fill="auto"/>
            <w:vAlign w:val="center"/>
          </w:tcPr>
          <w:p w14:paraId="2DEB63CB" w14:textId="28C5F26A" w:rsidR="003A726A" w:rsidRPr="00F55646" w:rsidRDefault="003A726A" w:rsidP="00667290">
            <w:pPr>
              <w:keepNext/>
              <w:widowControl w:val="0"/>
              <w:spacing w:before="0"/>
              <w:jc w:val="left"/>
              <w:rPr>
                <w:rFonts w:eastAsia="Calibri"/>
                <w:sz w:val="20"/>
                <w:szCs w:val="20"/>
                <w:lang w:eastAsia="cs-CZ"/>
              </w:rPr>
            </w:pPr>
            <w:r w:rsidRPr="00F55646">
              <w:rPr>
                <w:rFonts w:eastAsia="Calibri"/>
                <w:sz w:val="20"/>
                <w:szCs w:val="20"/>
                <w:lang w:eastAsia="cs-CZ"/>
              </w:rPr>
              <w:t>MK nezavázalo příjemce způsobem, který by zabezpečil, že podpořené projekty budou realizovány dle parametrů, na jejichž základě hodnoticí komise a</w:t>
            </w:r>
            <w:r w:rsidR="00594F66">
              <w:rPr>
                <w:rFonts w:eastAsia="Calibri"/>
                <w:sz w:val="20"/>
                <w:szCs w:val="20"/>
                <w:lang w:eastAsia="cs-CZ"/>
              </w:rPr>
              <w:t> </w:t>
            </w:r>
            <w:r w:rsidRPr="00F55646">
              <w:rPr>
                <w:rFonts w:eastAsia="Calibri"/>
                <w:sz w:val="20"/>
                <w:szCs w:val="20"/>
                <w:lang w:eastAsia="cs-CZ"/>
              </w:rPr>
              <w:t>MK rozhodly o podpoře</w:t>
            </w:r>
            <w:r w:rsidR="00696661">
              <w:rPr>
                <w:rFonts w:eastAsia="Calibri"/>
                <w:sz w:val="20"/>
                <w:szCs w:val="20"/>
                <w:lang w:eastAsia="cs-CZ"/>
              </w:rPr>
              <w:t>.</w:t>
            </w:r>
          </w:p>
        </w:tc>
        <w:tc>
          <w:tcPr>
            <w:tcW w:w="3965" w:type="dxa"/>
            <w:tcBorders>
              <w:top w:val="nil"/>
              <w:left w:val="nil"/>
              <w:bottom w:val="single" w:sz="4" w:space="0" w:color="auto"/>
              <w:right w:val="single" w:sz="4" w:space="0" w:color="auto"/>
            </w:tcBorders>
            <w:shd w:val="clear" w:color="auto" w:fill="auto"/>
            <w:vAlign w:val="center"/>
          </w:tcPr>
          <w:p w14:paraId="3A60298E" w14:textId="77777777" w:rsidR="003A726A" w:rsidRPr="00F55646" w:rsidRDefault="003A726A" w:rsidP="00667290">
            <w:pPr>
              <w:keepNext/>
              <w:widowControl w:val="0"/>
              <w:spacing w:before="0"/>
              <w:jc w:val="left"/>
              <w:rPr>
                <w:sz w:val="20"/>
                <w:szCs w:val="20"/>
                <w:lang w:eastAsia="cs-CZ"/>
              </w:rPr>
            </w:pPr>
            <w:r w:rsidRPr="00F55646">
              <w:rPr>
                <w:sz w:val="20"/>
                <w:szCs w:val="20"/>
                <w:lang w:eastAsia="cs-CZ"/>
              </w:rPr>
              <w:t>Stav se nezměnil.</w:t>
            </w:r>
          </w:p>
        </w:tc>
        <w:tc>
          <w:tcPr>
            <w:tcW w:w="567" w:type="dxa"/>
            <w:tcBorders>
              <w:top w:val="nil"/>
              <w:left w:val="nil"/>
              <w:bottom w:val="single" w:sz="4" w:space="0" w:color="auto"/>
              <w:right w:val="single" w:sz="4" w:space="0" w:color="auto"/>
            </w:tcBorders>
            <w:shd w:val="clear" w:color="auto" w:fill="auto"/>
            <w:vAlign w:val="center"/>
          </w:tcPr>
          <w:p w14:paraId="1626F904" w14:textId="77777777" w:rsidR="003A726A" w:rsidRPr="00F55646" w:rsidRDefault="003A726A" w:rsidP="00667290">
            <w:pPr>
              <w:keepNext/>
              <w:widowControl w:val="0"/>
              <w:spacing w:before="0"/>
              <w:jc w:val="left"/>
              <w:rPr>
                <w:noProof/>
              </w:rPr>
            </w:pPr>
            <w:r w:rsidRPr="00F55646">
              <w:rPr>
                <w:noProof/>
                <w:lang w:eastAsia="cs-CZ"/>
              </w:rPr>
              <mc:AlternateContent>
                <mc:Choice Requires="wps">
                  <w:drawing>
                    <wp:anchor distT="0" distB="0" distL="114300" distR="114300" simplePos="0" relativeHeight="251684864" behindDoc="0" locked="0" layoutInCell="1" allowOverlap="1" wp14:anchorId="03B828DD" wp14:editId="4B0445FB">
                      <wp:simplePos x="0" y="0"/>
                      <wp:positionH relativeFrom="column">
                        <wp:posOffset>-11430</wp:posOffset>
                      </wp:positionH>
                      <wp:positionV relativeFrom="paragraph">
                        <wp:posOffset>-19050</wp:posOffset>
                      </wp:positionV>
                      <wp:extent cx="269875" cy="254000"/>
                      <wp:effectExtent l="0" t="0" r="15875" b="12700"/>
                      <wp:wrapNone/>
                      <wp:docPr id="4" name="Vývojový diagram: spojnic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9875" cy="254000"/>
                              </a:xfrm>
                              <a:prstGeom prst="flowChartConnector">
                                <a:avLst/>
                              </a:prstGeom>
                              <a:solidFill>
                                <a:srgbClr val="AF1953"/>
                              </a:solidFill>
                              <a:ln w="12700">
                                <a:solidFill>
                                  <a:sysClr val="window" lastClr="FFFFFF"/>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FF261A9" id="Vývojový diagram: spojnice 4" o:spid="_x0000_s1026" type="#_x0000_t120" style="position:absolute;margin-left:-.9pt;margin-top:-1.5pt;width:21.25pt;height:20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" fillcolor="#af1953" strokecolor="window" strokeweight="1pt">
                      <v:stroke joinstyle="miter"/>
                      <v:path arrowok="t"/>
                    </v:shape>
                  </w:pict>
                </mc:Fallback>
              </mc:AlternateContent>
            </w:r>
          </w:p>
        </w:tc>
      </w:tr>
      <w:tr w:rsidR="003A726A" w:rsidRPr="00F55646" w14:paraId="5056FF71" w14:textId="77777777" w:rsidTr="00594F66">
        <w:trPr>
          <w:trHeight w:val="454"/>
        </w:trPr>
        <w:tc>
          <w:tcPr>
            <w:tcW w:w="4535" w:type="dxa"/>
            <w:tcBorders>
              <w:top w:val="nil"/>
              <w:left w:val="single" w:sz="4" w:space="0" w:color="auto"/>
              <w:bottom w:val="single" w:sz="4" w:space="0" w:color="auto"/>
              <w:right w:val="single" w:sz="4" w:space="0" w:color="auto"/>
            </w:tcBorders>
            <w:shd w:val="clear" w:color="auto" w:fill="auto"/>
            <w:vAlign w:val="center"/>
            <w:hideMark/>
          </w:tcPr>
          <w:p w14:paraId="5B4E0707" w14:textId="77777777" w:rsidR="003A726A" w:rsidRPr="00F55646" w:rsidRDefault="003A726A" w:rsidP="00667290">
            <w:pPr>
              <w:keepNext/>
              <w:widowControl w:val="0"/>
              <w:spacing w:before="0"/>
              <w:jc w:val="left"/>
              <w:rPr>
                <w:sz w:val="20"/>
                <w:szCs w:val="20"/>
                <w:lang w:eastAsia="cs-CZ"/>
              </w:rPr>
            </w:pPr>
            <w:r w:rsidRPr="00F55646">
              <w:rPr>
                <w:sz w:val="20"/>
                <w:szCs w:val="20"/>
                <w:lang w:eastAsia="cs-CZ"/>
              </w:rPr>
              <w:t>Nehodnocení skutečných přínosů poskytnuté podpory</w:t>
            </w:r>
          </w:p>
        </w:tc>
        <w:tc>
          <w:tcPr>
            <w:tcW w:w="3965" w:type="dxa"/>
            <w:tcBorders>
              <w:top w:val="nil"/>
              <w:left w:val="nil"/>
              <w:bottom w:val="single" w:sz="4" w:space="0" w:color="auto"/>
              <w:right w:val="single" w:sz="4" w:space="0" w:color="auto"/>
            </w:tcBorders>
            <w:shd w:val="clear" w:color="auto" w:fill="auto"/>
            <w:vAlign w:val="center"/>
            <w:hideMark/>
          </w:tcPr>
          <w:p w14:paraId="5B706F95" w14:textId="77777777" w:rsidR="003A726A" w:rsidRPr="00F55646" w:rsidRDefault="003A726A" w:rsidP="00667290">
            <w:pPr>
              <w:keepNext/>
              <w:widowControl w:val="0"/>
              <w:spacing w:before="0"/>
              <w:jc w:val="left"/>
              <w:rPr>
                <w:sz w:val="20"/>
                <w:szCs w:val="20"/>
                <w:lang w:eastAsia="cs-CZ"/>
              </w:rPr>
            </w:pPr>
            <w:r w:rsidRPr="00F55646">
              <w:rPr>
                <w:sz w:val="20"/>
                <w:szCs w:val="20"/>
                <w:lang w:eastAsia="cs-CZ"/>
              </w:rPr>
              <w:t xml:space="preserve">MK hodnotilo </w:t>
            </w:r>
            <w:r>
              <w:rPr>
                <w:sz w:val="20"/>
                <w:szCs w:val="20"/>
                <w:lang w:eastAsia="cs-CZ"/>
              </w:rPr>
              <w:t xml:space="preserve">přínosy </w:t>
            </w:r>
            <w:r w:rsidRPr="00F55646">
              <w:rPr>
                <w:sz w:val="20"/>
                <w:szCs w:val="20"/>
                <w:lang w:eastAsia="cs-CZ"/>
              </w:rPr>
              <w:t>jen část</w:t>
            </w:r>
            <w:r>
              <w:rPr>
                <w:sz w:val="20"/>
                <w:szCs w:val="20"/>
                <w:lang w:eastAsia="cs-CZ"/>
              </w:rPr>
              <w:t>i</w:t>
            </w:r>
            <w:r w:rsidRPr="00F55646">
              <w:rPr>
                <w:sz w:val="20"/>
                <w:szCs w:val="20"/>
                <w:lang w:eastAsia="cs-CZ"/>
              </w:rPr>
              <w:t xml:space="preserve"> poskytnuté podpory, a navíc pouze formálně.</w:t>
            </w:r>
          </w:p>
        </w:tc>
        <w:tc>
          <w:tcPr>
            <w:tcW w:w="567" w:type="dxa"/>
            <w:tcBorders>
              <w:top w:val="nil"/>
              <w:left w:val="nil"/>
              <w:bottom w:val="single" w:sz="4" w:space="0" w:color="auto"/>
              <w:right w:val="single" w:sz="4" w:space="0" w:color="auto"/>
            </w:tcBorders>
            <w:shd w:val="clear" w:color="auto" w:fill="auto"/>
            <w:vAlign w:val="center"/>
          </w:tcPr>
          <w:p w14:paraId="03759162" w14:textId="77777777" w:rsidR="003A726A" w:rsidRPr="00F55646" w:rsidRDefault="003A726A" w:rsidP="00667290">
            <w:pPr>
              <w:keepNext/>
              <w:widowControl w:val="0"/>
              <w:spacing w:before="0"/>
              <w:jc w:val="left"/>
              <w:rPr>
                <w:sz w:val="20"/>
                <w:szCs w:val="20"/>
                <w:lang w:eastAsia="cs-CZ"/>
              </w:rPr>
            </w:pPr>
            <w:r w:rsidRPr="00F55646">
              <w:rPr>
                <w:noProof/>
                <w:sz w:val="20"/>
                <w:szCs w:val="20"/>
                <w:lang w:eastAsia="cs-CZ"/>
              </w:rPr>
              <mc:AlternateContent>
                <mc:Choice Requires="wps">
                  <w:drawing>
                    <wp:anchor distT="0" distB="0" distL="114300" distR="114300" simplePos="0" relativeHeight="251688960" behindDoc="0" locked="0" layoutInCell="1" allowOverlap="1" wp14:anchorId="7DFD81A6" wp14:editId="0C8A21BB">
                      <wp:simplePos x="0" y="0"/>
                      <wp:positionH relativeFrom="column">
                        <wp:posOffset>-3810</wp:posOffset>
                      </wp:positionH>
                      <wp:positionV relativeFrom="paragraph">
                        <wp:posOffset>-20955</wp:posOffset>
                      </wp:positionV>
                      <wp:extent cx="269875" cy="254000"/>
                      <wp:effectExtent l="0" t="0" r="15875" b="12700"/>
                      <wp:wrapNone/>
                      <wp:docPr id="3" name="Vývojový diagram: spojnic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9875" cy="254000"/>
                              </a:xfrm>
                              <a:prstGeom prst="flowChartConnector">
                                <a:avLst/>
                              </a:prstGeom>
                              <a:solidFill>
                                <a:srgbClr val="AF1953"/>
                              </a:solidFill>
                              <a:ln w="12700">
                                <a:solidFill>
                                  <a:sysClr val="window" lastClr="FFFFFF"/>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C3D56E8" id="Vývojový diagram: spojnice 3" o:spid="_x0000_s1026" type="#_x0000_t120" style="position:absolute;margin-left:-.3pt;margin-top:-1.65pt;width:21.25pt;height:20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" fillcolor="#af1953" strokecolor="window" strokeweight="1pt">
                      <v:stroke joinstyle="miter"/>
                      <v:path arrowok="t"/>
                    </v:shape>
                  </w:pict>
                </mc:Fallback>
              </mc:AlternateContent>
            </w:r>
          </w:p>
        </w:tc>
      </w:tr>
      <w:tr w:rsidR="003A726A" w:rsidRPr="00F55646" w14:paraId="6BE5B742" w14:textId="77777777" w:rsidTr="00594F66">
        <w:trPr>
          <w:trHeight w:val="454"/>
        </w:trPr>
        <w:tc>
          <w:tcPr>
            <w:tcW w:w="4535" w:type="dxa"/>
            <w:tcBorders>
              <w:top w:val="nil"/>
              <w:left w:val="single" w:sz="4" w:space="0" w:color="auto"/>
              <w:bottom w:val="single" w:sz="4" w:space="0" w:color="auto"/>
              <w:right w:val="single" w:sz="4" w:space="0" w:color="auto"/>
            </w:tcBorders>
            <w:shd w:val="clear" w:color="auto" w:fill="auto"/>
            <w:vAlign w:val="center"/>
          </w:tcPr>
          <w:p w14:paraId="34927DA6" w14:textId="77777777" w:rsidR="003A726A" w:rsidRPr="00F55646" w:rsidRDefault="003A726A" w:rsidP="00667290">
            <w:pPr>
              <w:keepNext/>
              <w:widowControl w:val="0"/>
              <w:spacing w:before="0"/>
              <w:jc w:val="left"/>
              <w:rPr>
                <w:rFonts w:eastAsia="Calibri"/>
                <w:sz w:val="20"/>
                <w:szCs w:val="20"/>
                <w:lang w:eastAsia="cs-CZ"/>
              </w:rPr>
            </w:pPr>
            <w:r w:rsidRPr="00F55646">
              <w:rPr>
                <w:rFonts w:eastAsia="Calibri"/>
                <w:sz w:val="20"/>
                <w:szCs w:val="20"/>
                <w:lang w:eastAsia="cs-CZ"/>
              </w:rPr>
              <w:t>Nesystémová a netransparentní podpora projektů mimo VDŘ</w:t>
            </w:r>
          </w:p>
        </w:tc>
        <w:tc>
          <w:tcPr>
            <w:tcW w:w="3965" w:type="dxa"/>
            <w:tcBorders>
              <w:top w:val="nil"/>
              <w:left w:val="nil"/>
              <w:bottom w:val="single" w:sz="4" w:space="0" w:color="auto"/>
              <w:right w:val="single" w:sz="4" w:space="0" w:color="auto"/>
            </w:tcBorders>
            <w:shd w:val="clear" w:color="auto" w:fill="auto"/>
            <w:vAlign w:val="center"/>
          </w:tcPr>
          <w:p w14:paraId="72EB1CD9" w14:textId="77777777" w:rsidR="003A726A" w:rsidRPr="00F55646" w:rsidRDefault="003A726A" w:rsidP="00667290">
            <w:pPr>
              <w:keepNext/>
              <w:widowControl w:val="0"/>
              <w:spacing w:before="0"/>
              <w:jc w:val="left"/>
              <w:rPr>
                <w:sz w:val="20"/>
                <w:szCs w:val="20"/>
                <w:lang w:eastAsia="cs-CZ"/>
              </w:rPr>
            </w:pPr>
            <w:r w:rsidRPr="00F55646">
              <w:rPr>
                <w:sz w:val="20"/>
                <w:szCs w:val="20"/>
                <w:lang w:eastAsia="cs-CZ"/>
              </w:rPr>
              <w:t>Mimo VDŘ již MK projekty nepodporuje.</w:t>
            </w:r>
          </w:p>
        </w:tc>
        <w:tc>
          <w:tcPr>
            <w:tcW w:w="567" w:type="dxa"/>
            <w:tcBorders>
              <w:top w:val="nil"/>
              <w:left w:val="nil"/>
              <w:bottom w:val="single" w:sz="4" w:space="0" w:color="auto"/>
              <w:right w:val="single" w:sz="4" w:space="0" w:color="auto"/>
            </w:tcBorders>
            <w:shd w:val="clear" w:color="auto" w:fill="auto"/>
            <w:vAlign w:val="center"/>
          </w:tcPr>
          <w:p w14:paraId="40BE9EFA" w14:textId="77777777" w:rsidR="003A726A" w:rsidRPr="00F55646" w:rsidRDefault="003A726A" w:rsidP="00667290">
            <w:pPr>
              <w:keepNext/>
              <w:widowControl w:val="0"/>
              <w:spacing w:before="0"/>
              <w:jc w:val="left"/>
              <w:rPr>
                <w:noProof/>
              </w:rPr>
            </w:pPr>
            <w:r w:rsidRPr="00F55646">
              <w:rPr>
                <w:noProof/>
                <w:lang w:eastAsia="cs-CZ"/>
              </w:rPr>
              <mc:AlternateContent>
                <mc:Choice Requires="wps">
                  <w:drawing>
                    <wp:anchor distT="0" distB="0" distL="114300" distR="114300" simplePos="0" relativeHeight="251695104" behindDoc="0" locked="0" layoutInCell="1" allowOverlap="1" wp14:anchorId="6C699EF3" wp14:editId="2B03D25B">
                      <wp:simplePos x="0" y="0"/>
                      <wp:positionH relativeFrom="column">
                        <wp:posOffset>-8890</wp:posOffset>
                      </wp:positionH>
                      <wp:positionV relativeFrom="paragraph">
                        <wp:posOffset>27305</wp:posOffset>
                      </wp:positionV>
                      <wp:extent cx="269875" cy="254000"/>
                      <wp:effectExtent l="0" t="0" r="15875" b="12700"/>
                      <wp:wrapNone/>
                      <wp:docPr id="2" name="Vývojový diagram: spojnic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9875" cy="254000"/>
                              </a:xfrm>
                              <a:prstGeom prst="flowChartConnector">
                                <a:avLst/>
                              </a:prstGeom>
                              <a:solidFill>
                                <a:srgbClr val="2EB3A1"/>
                              </a:solidFill>
                              <a:ln w="12700">
                                <a:solidFill>
                                  <a:sysClr val="window" lastClr="FFFFFF"/>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6E3EE8C" id="Vývojový diagram: spojnice 2" o:spid="_x0000_s1026" type="#_x0000_t120" style="position:absolute;margin-left:-.7pt;margin-top:2.15pt;width:21.25pt;height:20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" fillcolor="#2eb3a1" strokecolor="window" strokeweight="1pt">
                      <v:stroke joinstyle="miter"/>
                      <v:path arrowok="t"/>
                    </v:shape>
                  </w:pict>
                </mc:Fallback>
              </mc:AlternateContent>
            </w:r>
          </w:p>
        </w:tc>
      </w:tr>
      <w:tr w:rsidR="003A726A" w:rsidRPr="00F55646" w14:paraId="368FFC68" w14:textId="77777777" w:rsidTr="00594F66">
        <w:trPr>
          <w:trHeight w:val="454"/>
        </w:trPr>
        <w:tc>
          <w:tcPr>
            <w:tcW w:w="4535" w:type="dxa"/>
            <w:tcBorders>
              <w:top w:val="nil"/>
              <w:left w:val="single" w:sz="4" w:space="0" w:color="auto"/>
              <w:bottom w:val="single" w:sz="4" w:space="0" w:color="auto"/>
              <w:right w:val="single" w:sz="4" w:space="0" w:color="auto"/>
            </w:tcBorders>
            <w:shd w:val="clear" w:color="auto" w:fill="auto"/>
            <w:vAlign w:val="center"/>
          </w:tcPr>
          <w:p w14:paraId="66B44208" w14:textId="77777777" w:rsidR="003A726A" w:rsidRPr="00F55646" w:rsidRDefault="003A726A" w:rsidP="00667290">
            <w:pPr>
              <w:keepNext/>
              <w:widowControl w:val="0"/>
              <w:spacing w:before="0"/>
              <w:jc w:val="left"/>
              <w:rPr>
                <w:rFonts w:eastAsia="Calibri"/>
                <w:sz w:val="20"/>
                <w:szCs w:val="20"/>
                <w:lang w:eastAsia="cs-CZ"/>
              </w:rPr>
            </w:pPr>
            <w:r w:rsidRPr="00F55646">
              <w:rPr>
                <w:rFonts w:eastAsia="Calibri"/>
                <w:sz w:val="20"/>
                <w:szCs w:val="20"/>
                <w:lang w:eastAsia="cs-CZ"/>
              </w:rPr>
              <w:t>Nedůsledná kontrola splnění formálních náležitostí žádostí</w:t>
            </w:r>
          </w:p>
        </w:tc>
        <w:tc>
          <w:tcPr>
            <w:tcW w:w="3965" w:type="dxa"/>
            <w:tcBorders>
              <w:top w:val="nil"/>
              <w:left w:val="nil"/>
              <w:bottom w:val="single" w:sz="4" w:space="0" w:color="auto"/>
              <w:right w:val="single" w:sz="4" w:space="0" w:color="auto"/>
            </w:tcBorders>
            <w:shd w:val="clear" w:color="auto" w:fill="auto"/>
            <w:vAlign w:val="center"/>
          </w:tcPr>
          <w:p w14:paraId="2C560BD8" w14:textId="36193FC1" w:rsidR="003A726A" w:rsidRPr="00F55646" w:rsidRDefault="003A726A" w:rsidP="00667290">
            <w:pPr>
              <w:keepNext/>
              <w:widowControl w:val="0"/>
              <w:spacing w:before="0"/>
              <w:jc w:val="left"/>
              <w:rPr>
                <w:sz w:val="20"/>
                <w:szCs w:val="20"/>
                <w:lang w:eastAsia="cs-CZ"/>
              </w:rPr>
            </w:pPr>
            <w:r>
              <w:rPr>
                <w:sz w:val="20"/>
                <w:szCs w:val="20"/>
                <w:lang w:eastAsia="cs-CZ"/>
              </w:rPr>
              <w:t xml:space="preserve">Opětovně zjištěno neoprávněné vyplacení podpory příjemcům, kteří v předchozím roce porušili stanovené podmínky. </w:t>
            </w:r>
            <w:r w:rsidRPr="00F55646">
              <w:rPr>
                <w:sz w:val="20"/>
                <w:szCs w:val="20"/>
                <w:lang w:eastAsia="cs-CZ"/>
              </w:rPr>
              <w:t>Na vzorku 30</w:t>
            </w:r>
            <w:r w:rsidR="00667290">
              <w:rPr>
                <w:sz w:val="20"/>
                <w:szCs w:val="20"/>
                <w:lang w:eastAsia="cs-CZ"/>
              </w:rPr>
              <w:t> </w:t>
            </w:r>
            <w:r w:rsidRPr="00F55646">
              <w:rPr>
                <w:sz w:val="20"/>
                <w:szCs w:val="20"/>
                <w:lang w:eastAsia="cs-CZ"/>
              </w:rPr>
              <w:t>projektů nedostatky nezjištěny.</w:t>
            </w:r>
          </w:p>
        </w:tc>
        <w:tc>
          <w:tcPr>
            <w:tcW w:w="567" w:type="dxa"/>
            <w:tcBorders>
              <w:top w:val="nil"/>
              <w:left w:val="nil"/>
              <w:bottom w:val="single" w:sz="4" w:space="0" w:color="auto"/>
              <w:right w:val="single" w:sz="4" w:space="0" w:color="auto"/>
            </w:tcBorders>
            <w:shd w:val="clear" w:color="auto" w:fill="auto"/>
            <w:vAlign w:val="center"/>
          </w:tcPr>
          <w:p w14:paraId="7C111643" w14:textId="77777777" w:rsidR="003A726A" w:rsidRPr="00F55646" w:rsidRDefault="003A726A" w:rsidP="00667290">
            <w:pPr>
              <w:keepNext/>
              <w:widowControl w:val="0"/>
              <w:spacing w:before="0"/>
              <w:jc w:val="left"/>
              <w:rPr>
                <w:noProof/>
              </w:rPr>
            </w:pPr>
            <w:r w:rsidRPr="00F55646">
              <w:rPr>
                <w:noProof/>
                <w:lang w:eastAsia="cs-CZ"/>
              </w:rPr>
              <mc:AlternateContent>
                <mc:Choice Requires="wps">
                  <w:drawing>
                    <wp:anchor distT="0" distB="0" distL="114300" distR="114300" simplePos="0" relativeHeight="251686912" behindDoc="0" locked="0" layoutInCell="1" allowOverlap="1" wp14:anchorId="4CA9B8A9" wp14:editId="261E0FCD">
                      <wp:simplePos x="0" y="0"/>
                      <wp:positionH relativeFrom="column">
                        <wp:posOffset>-10160</wp:posOffset>
                      </wp:positionH>
                      <wp:positionV relativeFrom="paragraph">
                        <wp:posOffset>12065</wp:posOffset>
                      </wp:positionV>
                      <wp:extent cx="269875" cy="254000"/>
                      <wp:effectExtent l="0" t="0" r="15875" b="12700"/>
                      <wp:wrapNone/>
                      <wp:docPr id="16" name="Vývojový diagram: spojnic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9875" cy="254000"/>
                              </a:xfrm>
                              <a:prstGeom prst="flowChartConnector">
                                <a:avLst/>
                              </a:prstGeom>
                              <a:solidFill>
                                <a:srgbClr val="FDC300"/>
                              </a:solidFill>
                              <a:ln w="12700">
                                <a:solidFill>
                                  <a:sysClr val="window" lastClr="FFFFFF"/>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0B6ABAA5" id="Vývojový diagram: spojnice 16" o:spid="_x0000_s1026" type="#_x0000_t120" style="position:absolute;margin-left:-.8pt;margin-top:.95pt;width:21.25pt;height:20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" fillcolor="#fdc300" strokecolor="window" strokeweight="1pt">
                      <v:stroke joinstyle="miter"/>
                      <v:path arrowok="t"/>
                    </v:shape>
                  </w:pict>
                </mc:Fallback>
              </mc:AlternateContent>
            </w:r>
          </w:p>
        </w:tc>
      </w:tr>
      <w:tr w:rsidR="003A726A" w:rsidRPr="00F55646" w14:paraId="4FBF3B9A" w14:textId="77777777" w:rsidTr="00594F66">
        <w:trPr>
          <w:trHeight w:val="454"/>
        </w:trPr>
        <w:tc>
          <w:tcPr>
            <w:tcW w:w="4535" w:type="dxa"/>
            <w:tcBorders>
              <w:top w:val="nil"/>
              <w:left w:val="single" w:sz="4" w:space="0" w:color="auto"/>
              <w:bottom w:val="single" w:sz="4" w:space="0" w:color="auto"/>
              <w:right w:val="single" w:sz="4" w:space="0" w:color="auto"/>
            </w:tcBorders>
            <w:shd w:val="clear" w:color="auto" w:fill="auto"/>
            <w:vAlign w:val="center"/>
          </w:tcPr>
          <w:p w14:paraId="4CD2E331" w14:textId="77777777" w:rsidR="003A726A" w:rsidRPr="00F55646" w:rsidRDefault="003A726A" w:rsidP="00667290">
            <w:pPr>
              <w:keepNext/>
              <w:widowControl w:val="0"/>
              <w:spacing w:before="0"/>
              <w:jc w:val="left"/>
              <w:rPr>
                <w:rFonts w:eastAsia="Calibri"/>
                <w:sz w:val="20"/>
                <w:szCs w:val="20"/>
                <w:lang w:eastAsia="cs-CZ"/>
              </w:rPr>
            </w:pPr>
            <w:r w:rsidRPr="00F55646">
              <w:rPr>
                <w:rFonts w:eastAsia="Calibri"/>
                <w:sz w:val="20"/>
                <w:szCs w:val="20"/>
                <w:lang w:eastAsia="cs-CZ"/>
              </w:rPr>
              <w:t>Nedůsledná kontrola vyúčtování dotací</w:t>
            </w:r>
          </w:p>
        </w:tc>
        <w:tc>
          <w:tcPr>
            <w:tcW w:w="3965" w:type="dxa"/>
            <w:tcBorders>
              <w:top w:val="nil"/>
              <w:left w:val="nil"/>
              <w:bottom w:val="single" w:sz="4" w:space="0" w:color="auto"/>
              <w:right w:val="single" w:sz="4" w:space="0" w:color="auto"/>
            </w:tcBorders>
            <w:shd w:val="clear" w:color="auto" w:fill="auto"/>
            <w:vAlign w:val="center"/>
          </w:tcPr>
          <w:p w14:paraId="5162BE98" w14:textId="77777777" w:rsidR="003A726A" w:rsidRPr="00F55646" w:rsidRDefault="003A726A" w:rsidP="00667290">
            <w:pPr>
              <w:keepNext/>
              <w:widowControl w:val="0"/>
              <w:spacing w:before="0"/>
              <w:jc w:val="left"/>
              <w:rPr>
                <w:sz w:val="20"/>
                <w:szCs w:val="20"/>
                <w:lang w:eastAsia="cs-CZ"/>
              </w:rPr>
            </w:pPr>
            <w:r w:rsidRPr="00F55646">
              <w:rPr>
                <w:sz w:val="20"/>
                <w:szCs w:val="20"/>
                <w:lang w:eastAsia="cs-CZ"/>
              </w:rPr>
              <w:t>Na vzorku 30 projektů nedostatky nezjištěny.</w:t>
            </w:r>
          </w:p>
        </w:tc>
        <w:tc>
          <w:tcPr>
            <w:tcW w:w="567" w:type="dxa"/>
            <w:tcBorders>
              <w:top w:val="nil"/>
              <w:left w:val="nil"/>
              <w:bottom w:val="single" w:sz="4" w:space="0" w:color="auto"/>
              <w:right w:val="single" w:sz="4" w:space="0" w:color="auto"/>
            </w:tcBorders>
            <w:shd w:val="clear" w:color="auto" w:fill="auto"/>
            <w:vAlign w:val="center"/>
          </w:tcPr>
          <w:p w14:paraId="5436A75B" w14:textId="77777777" w:rsidR="003A726A" w:rsidRPr="00F55646" w:rsidRDefault="003A726A" w:rsidP="00667290">
            <w:pPr>
              <w:keepNext/>
              <w:widowControl w:val="0"/>
              <w:spacing w:before="0"/>
              <w:jc w:val="left"/>
              <w:rPr>
                <w:noProof/>
              </w:rPr>
            </w:pPr>
            <w:r w:rsidRPr="00F55646">
              <w:rPr>
                <w:noProof/>
                <w:lang w:eastAsia="cs-CZ"/>
              </w:rPr>
              <mc:AlternateContent>
                <mc:Choice Requires="wps">
                  <w:drawing>
                    <wp:anchor distT="0" distB="0" distL="114300" distR="114300" simplePos="0" relativeHeight="251689984" behindDoc="0" locked="0" layoutInCell="1" allowOverlap="1" wp14:anchorId="6A50EE3B" wp14:editId="3DD04791">
                      <wp:simplePos x="0" y="0"/>
                      <wp:positionH relativeFrom="column">
                        <wp:posOffset>-15875</wp:posOffset>
                      </wp:positionH>
                      <wp:positionV relativeFrom="paragraph">
                        <wp:posOffset>3175</wp:posOffset>
                      </wp:positionV>
                      <wp:extent cx="269875" cy="254000"/>
                      <wp:effectExtent l="0" t="0" r="15875" b="12700"/>
                      <wp:wrapNone/>
                      <wp:docPr id="11" name="Vývojový diagram: spojnic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9875" cy="254000"/>
                              </a:xfrm>
                              <a:prstGeom prst="flowChartConnector">
                                <a:avLst/>
                              </a:prstGeom>
                              <a:solidFill>
                                <a:srgbClr val="2EB3A1"/>
                              </a:solidFill>
                              <a:ln w="12700">
                                <a:solidFill>
                                  <a:sysClr val="window" lastClr="FFFFFF"/>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2830D8D" id="Vývojový diagram: spojnice 11" o:spid="_x0000_s1026" type="#_x0000_t120" style="position:absolute;margin-left:-1.25pt;margin-top:.25pt;width:21.25pt;height:20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" fillcolor="#2eb3a1" strokecolor="window" strokeweight="1pt">
                      <v:stroke joinstyle="miter"/>
                      <v:path arrowok="t"/>
                    </v:shape>
                  </w:pict>
                </mc:Fallback>
              </mc:AlternateContent>
            </w:r>
          </w:p>
        </w:tc>
      </w:tr>
      <w:tr w:rsidR="003A726A" w:rsidRPr="00F55646" w14:paraId="736EAD84" w14:textId="77777777" w:rsidTr="00594F66">
        <w:trPr>
          <w:trHeight w:val="454"/>
        </w:trPr>
        <w:tc>
          <w:tcPr>
            <w:tcW w:w="4535" w:type="dxa"/>
            <w:tcBorders>
              <w:top w:val="nil"/>
              <w:left w:val="single" w:sz="4" w:space="0" w:color="auto"/>
              <w:bottom w:val="single" w:sz="4" w:space="0" w:color="auto"/>
              <w:right w:val="single" w:sz="4" w:space="0" w:color="auto"/>
            </w:tcBorders>
            <w:shd w:val="clear" w:color="auto" w:fill="auto"/>
            <w:vAlign w:val="center"/>
          </w:tcPr>
          <w:p w14:paraId="765E7236" w14:textId="77777777" w:rsidR="003A726A" w:rsidRPr="00F55646" w:rsidRDefault="003A726A" w:rsidP="00667290">
            <w:pPr>
              <w:keepNext/>
              <w:widowControl w:val="0"/>
              <w:spacing w:before="0"/>
              <w:jc w:val="left"/>
              <w:rPr>
                <w:rFonts w:eastAsia="Calibri"/>
                <w:sz w:val="20"/>
                <w:szCs w:val="20"/>
                <w:lang w:eastAsia="cs-CZ"/>
              </w:rPr>
            </w:pPr>
            <w:r w:rsidRPr="00F55646">
              <w:rPr>
                <w:sz w:val="20"/>
                <w:szCs w:val="20"/>
                <w:lang w:eastAsia="cs-CZ"/>
              </w:rPr>
              <w:t>Nízký počet veřejnosprávních kontrol</w:t>
            </w:r>
          </w:p>
        </w:tc>
        <w:tc>
          <w:tcPr>
            <w:tcW w:w="3965" w:type="dxa"/>
            <w:tcBorders>
              <w:top w:val="nil"/>
              <w:left w:val="nil"/>
              <w:bottom w:val="single" w:sz="4" w:space="0" w:color="auto"/>
              <w:right w:val="single" w:sz="4" w:space="0" w:color="auto"/>
            </w:tcBorders>
            <w:shd w:val="clear" w:color="auto" w:fill="auto"/>
            <w:vAlign w:val="center"/>
          </w:tcPr>
          <w:p w14:paraId="205077B5" w14:textId="77777777" w:rsidR="003A726A" w:rsidRPr="00F55646" w:rsidRDefault="003A726A" w:rsidP="00667290">
            <w:pPr>
              <w:keepNext/>
              <w:widowControl w:val="0"/>
              <w:spacing w:before="0"/>
              <w:jc w:val="left"/>
              <w:rPr>
                <w:sz w:val="20"/>
                <w:szCs w:val="20"/>
                <w:lang w:eastAsia="cs-CZ"/>
              </w:rPr>
            </w:pPr>
            <w:r w:rsidRPr="00F55646">
              <w:rPr>
                <w:sz w:val="20"/>
                <w:szCs w:val="20"/>
                <w:lang w:eastAsia="cs-CZ"/>
              </w:rPr>
              <w:t>Počet veřejnosprávních kontrol se ještě snížil.</w:t>
            </w:r>
          </w:p>
        </w:tc>
        <w:tc>
          <w:tcPr>
            <w:tcW w:w="567" w:type="dxa"/>
            <w:tcBorders>
              <w:top w:val="nil"/>
              <w:left w:val="nil"/>
              <w:bottom w:val="single" w:sz="4" w:space="0" w:color="auto"/>
              <w:right w:val="single" w:sz="4" w:space="0" w:color="auto"/>
            </w:tcBorders>
            <w:shd w:val="clear" w:color="auto" w:fill="auto"/>
            <w:vAlign w:val="center"/>
          </w:tcPr>
          <w:p w14:paraId="4A0D186B" w14:textId="77777777" w:rsidR="003A726A" w:rsidRPr="00F55646" w:rsidRDefault="003A726A" w:rsidP="00667290">
            <w:pPr>
              <w:keepNext/>
              <w:widowControl w:val="0"/>
              <w:spacing w:before="0"/>
              <w:jc w:val="left"/>
              <w:rPr>
                <w:noProof/>
              </w:rPr>
            </w:pPr>
            <w:r w:rsidRPr="00F55646">
              <w:rPr>
                <w:noProof/>
                <w:lang w:eastAsia="cs-CZ"/>
              </w:rPr>
              <mc:AlternateContent>
                <mc:Choice Requires="wps">
                  <w:drawing>
                    <wp:anchor distT="0" distB="0" distL="114300" distR="114300" simplePos="0" relativeHeight="251691008" behindDoc="0" locked="0" layoutInCell="1" allowOverlap="1" wp14:anchorId="7A56625C" wp14:editId="5F0857B6">
                      <wp:simplePos x="0" y="0"/>
                      <wp:positionH relativeFrom="column">
                        <wp:posOffset>-11430</wp:posOffset>
                      </wp:positionH>
                      <wp:positionV relativeFrom="paragraph">
                        <wp:posOffset>635</wp:posOffset>
                      </wp:positionV>
                      <wp:extent cx="269875" cy="254000"/>
                      <wp:effectExtent l="0" t="0" r="15875" b="12700"/>
                      <wp:wrapNone/>
                      <wp:docPr id="15" name="Vývojový diagram: spojnic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9875" cy="254000"/>
                              </a:xfrm>
                              <a:prstGeom prst="flowChartConnector">
                                <a:avLst/>
                              </a:prstGeom>
                              <a:solidFill>
                                <a:srgbClr val="AF1953"/>
                              </a:solidFill>
                              <a:ln w="12700">
                                <a:solidFill>
                                  <a:sysClr val="window" lastClr="FFFFFF"/>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CF2F72A" id="Vývojový diagram: spojnice 15" o:spid="_x0000_s1026" type="#_x0000_t120" style="position:absolute;margin-left:-.9pt;margin-top:.05pt;width:21.25pt;height:20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" fillcolor="#af1953" strokecolor="window" strokeweight="1pt">
                      <v:stroke joinstyle="miter"/>
                      <v:path arrowok="t"/>
                    </v:shape>
                  </w:pict>
                </mc:Fallback>
              </mc:AlternateContent>
            </w:r>
          </w:p>
        </w:tc>
      </w:tr>
      <w:tr w:rsidR="003A726A" w:rsidRPr="00F55646" w14:paraId="0D9C4AAB" w14:textId="77777777" w:rsidTr="00594F66">
        <w:trPr>
          <w:trHeight w:val="454"/>
        </w:trPr>
        <w:tc>
          <w:tcPr>
            <w:tcW w:w="4535" w:type="dxa"/>
            <w:tcBorders>
              <w:top w:val="nil"/>
              <w:left w:val="single" w:sz="4" w:space="0" w:color="auto"/>
              <w:bottom w:val="single" w:sz="4" w:space="0" w:color="auto"/>
              <w:right w:val="single" w:sz="4" w:space="0" w:color="auto"/>
            </w:tcBorders>
            <w:shd w:val="clear" w:color="auto" w:fill="auto"/>
            <w:vAlign w:val="center"/>
          </w:tcPr>
          <w:p w14:paraId="78038953" w14:textId="77777777" w:rsidR="003A726A" w:rsidRPr="00F55646" w:rsidRDefault="003A726A" w:rsidP="00667290">
            <w:pPr>
              <w:keepNext/>
              <w:widowControl w:val="0"/>
              <w:spacing w:before="0"/>
              <w:jc w:val="left"/>
              <w:rPr>
                <w:sz w:val="20"/>
                <w:szCs w:val="20"/>
                <w:lang w:eastAsia="cs-CZ"/>
              </w:rPr>
            </w:pPr>
            <w:r w:rsidRPr="00F55646">
              <w:rPr>
                <w:rFonts w:eastAsia="Calibri"/>
                <w:sz w:val="20"/>
                <w:szCs w:val="20"/>
                <w:lang w:eastAsia="cs-CZ"/>
              </w:rPr>
              <w:t>Neplnění zákonem stanovené povinnosti vykonávat spisovou službu v elektronické podobě</w:t>
            </w:r>
          </w:p>
        </w:tc>
        <w:tc>
          <w:tcPr>
            <w:tcW w:w="3965" w:type="dxa"/>
            <w:tcBorders>
              <w:top w:val="nil"/>
              <w:left w:val="nil"/>
              <w:bottom w:val="single" w:sz="4" w:space="0" w:color="auto"/>
              <w:right w:val="single" w:sz="4" w:space="0" w:color="auto"/>
            </w:tcBorders>
            <w:shd w:val="clear" w:color="auto" w:fill="auto"/>
            <w:vAlign w:val="center"/>
          </w:tcPr>
          <w:p w14:paraId="3AB83668" w14:textId="77777777" w:rsidR="003A726A" w:rsidRPr="00F55646" w:rsidRDefault="003A726A" w:rsidP="00667290">
            <w:pPr>
              <w:keepNext/>
              <w:widowControl w:val="0"/>
              <w:spacing w:before="0"/>
              <w:jc w:val="left"/>
              <w:rPr>
                <w:sz w:val="20"/>
                <w:szCs w:val="20"/>
                <w:lang w:eastAsia="cs-CZ"/>
              </w:rPr>
            </w:pPr>
            <w:r w:rsidRPr="00F55646">
              <w:rPr>
                <w:sz w:val="20"/>
                <w:szCs w:val="20"/>
                <w:lang w:eastAsia="cs-CZ"/>
              </w:rPr>
              <w:t>MK již vykonává spisovou službu v elektronické podobě.</w:t>
            </w:r>
          </w:p>
        </w:tc>
        <w:tc>
          <w:tcPr>
            <w:tcW w:w="567" w:type="dxa"/>
            <w:tcBorders>
              <w:top w:val="nil"/>
              <w:left w:val="nil"/>
              <w:bottom w:val="single" w:sz="4" w:space="0" w:color="auto"/>
              <w:right w:val="single" w:sz="4" w:space="0" w:color="auto"/>
            </w:tcBorders>
            <w:shd w:val="clear" w:color="auto" w:fill="auto"/>
            <w:vAlign w:val="center"/>
          </w:tcPr>
          <w:p w14:paraId="480BF3FF" w14:textId="77777777" w:rsidR="003A726A" w:rsidRPr="00F55646" w:rsidRDefault="003A726A" w:rsidP="00667290">
            <w:pPr>
              <w:keepNext/>
              <w:widowControl w:val="0"/>
              <w:spacing w:before="0"/>
              <w:jc w:val="left"/>
              <w:rPr>
                <w:noProof/>
              </w:rPr>
            </w:pPr>
            <w:r w:rsidRPr="00F55646">
              <w:rPr>
                <w:noProof/>
                <w:lang w:eastAsia="cs-CZ"/>
              </w:rPr>
              <mc:AlternateContent>
                <mc:Choice Requires="wps">
                  <w:drawing>
                    <wp:anchor distT="0" distB="0" distL="114300" distR="114300" simplePos="0" relativeHeight="251692032" behindDoc="0" locked="0" layoutInCell="1" allowOverlap="1" wp14:anchorId="5E19B75C" wp14:editId="3300781E">
                      <wp:simplePos x="0" y="0"/>
                      <wp:positionH relativeFrom="column">
                        <wp:posOffset>4445</wp:posOffset>
                      </wp:positionH>
                      <wp:positionV relativeFrom="paragraph">
                        <wp:posOffset>38100</wp:posOffset>
                      </wp:positionV>
                      <wp:extent cx="269875" cy="254000"/>
                      <wp:effectExtent l="0" t="0" r="15875" b="12700"/>
                      <wp:wrapNone/>
                      <wp:docPr id="20" name="Vývojový diagram: spojnic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9875" cy="254000"/>
                              </a:xfrm>
                              <a:prstGeom prst="flowChartConnector">
                                <a:avLst/>
                              </a:prstGeom>
                              <a:solidFill>
                                <a:srgbClr val="2EB3A1"/>
                              </a:solidFill>
                              <a:ln w="12700">
                                <a:solidFill>
                                  <a:sysClr val="window" lastClr="FFFFFF"/>
                                </a:solidFill>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F3E7313" id="Vývojový diagram: spojnice 20" o:spid="_x0000_s1026" type="#_x0000_t120" style="position:absolute;margin-left:.35pt;margin-top:3pt;width:21.25pt;height:20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" fillcolor="#2eb3a1" strokecolor="window" strokeweight="1pt">
                      <v:stroke joinstyle="miter"/>
                      <v:path arrowok="t"/>
                    </v:shape>
                  </w:pict>
                </mc:Fallback>
              </mc:AlternateContent>
            </w:r>
          </w:p>
        </w:tc>
      </w:tr>
    </w:tbl>
    <w:bookmarkEnd w:id="1"/>
    <w:bookmarkEnd w:id="2"/>
    <w:bookmarkEnd w:id="3"/>
    <w:p w14:paraId="0E448603" w14:textId="6A9D41FA" w:rsidR="00F55646" w:rsidRPr="00F55646" w:rsidRDefault="00D416B9" w:rsidP="00667290">
      <w:pPr>
        <w:spacing w:before="40" w:after="120"/>
        <w:rPr>
          <w:sz w:val="20"/>
          <w:szCs w:val="20"/>
        </w:rPr>
      </w:pPr>
      <w:r w:rsidRPr="00777736">
        <w:rPr>
          <w:b/>
          <w:sz w:val="20"/>
          <w:szCs w:val="20"/>
        </w:rPr>
        <w:t>Zdroj:</w:t>
      </w:r>
      <w:r w:rsidRPr="00F55646">
        <w:rPr>
          <w:sz w:val="20"/>
          <w:szCs w:val="20"/>
        </w:rPr>
        <w:t xml:space="preserve"> </w:t>
      </w:r>
      <w:r w:rsidRPr="00F55646">
        <w:rPr>
          <w:sz w:val="20"/>
        </w:rPr>
        <w:t>KZ z kontrolní akce č.</w:t>
      </w:r>
      <w:r w:rsidRPr="00F55646">
        <w:rPr>
          <w:sz w:val="20"/>
          <w:szCs w:val="20"/>
        </w:rPr>
        <w:t xml:space="preserve"> 18/19, </w:t>
      </w:r>
      <w:r w:rsidR="004D1ED7">
        <w:rPr>
          <w:sz w:val="20"/>
          <w:szCs w:val="20"/>
        </w:rPr>
        <w:t>vypracoval</w:t>
      </w:r>
      <w:r w:rsidRPr="00F55646">
        <w:rPr>
          <w:sz w:val="20"/>
          <w:szCs w:val="20"/>
        </w:rPr>
        <w:t xml:space="preserve"> NKÚ</w:t>
      </w:r>
      <w:r w:rsidR="004D1ED7">
        <w:rPr>
          <w:sz w:val="20"/>
          <w:szCs w:val="20"/>
        </w:rPr>
        <w:t>.</w:t>
      </w:r>
    </w:p>
    <w:p w14:paraId="75D5E186" w14:textId="47CF985C" w:rsidR="00F55646" w:rsidRPr="00B10BE8" w:rsidRDefault="00D416B9" w:rsidP="00F55646">
      <w:pPr>
        <w:spacing w:after="120"/>
      </w:pPr>
      <w:r w:rsidRPr="00B10BE8">
        <w:lastRenderedPageBreak/>
        <w:t>MK v reakci na zjištění KA č. 18/19 zejména začalo používat jednotný vzor žádostí a vykonává spisovou službu v elektronické podobě. S ohledem na změnu rozpočtových pravidel rovněž přestalo podporovat projekty mimo VDŘ. Ostatní klíčové oblasti systému poskytování podpory kulturních aktivit zůstaly téměř beze změn. MK nepřijalo účinná opatření vedoucí k odstranění většiny závažných nedostatků zjištěných v rámci KA č. 18/19. Systém podpory kulturních aktivit je nadále značně roztříštěný</w:t>
      </w:r>
      <w:r w:rsidR="003A561F">
        <w:t>.</w:t>
      </w:r>
      <w:r w:rsidRPr="00B10BE8">
        <w:t xml:space="preserve"> MK </w:t>
      </w:r>
      <w:r w:rsidR="003A561F">
        <w:t xml:space="preserve">nestanovilo indikátory plnění cílů podpory a </w:t>
      </w:r>
      <w:r w:rsidRPr="00B10BE8">
        <w:t xml:space="preserve">postupuje prostřednictvím jednotlivých útvarů </w:t>
      </w:r>
      <w:r w:rsidR="003A561F">
        <w:t>nadále</w:t>
      </w:r>
      <w:r w:rsidRPr="00B10BE8">
        <w:t xml:space="preserve"> nejednotně. </w:t>
      </w:r>
      <w:r w:rsidR="00C20FA4">
        <w:t>Kvůli</w:t>
      </w:r>
      <w:r w:rsidRPr="00B10BE8">
        <w:t xml:space="preserve"> tomuto nastavení není</w:t>
      </w:r>
      <w:r w:rsidR="00044B9C">
        <w:t xml:space="preserve"> </w:t>
      </w:r>
      <w:r w:rsidRPr="00B10BE8">
        <w:t>možn</w:t>
      </w:r>
      <w:r w:rsidR="00044B9C">
        <w:t>é</w:t>
      </w:r>
      <w:r w:rsidRPr="00B10BE8">
        <w:t xml:space="preserve"> přínosy této podpory adekvátně vyhodnotit. Podpora je navíc stále poskytována způsobem, který je administrativně velmi náročný, a to mj. </w:t>
      </w:r>
      <w:r w:rsidR="00FC1277">
        <w:t xml:space="preserve">i </w:t>
      </w:r>
      <w:r w:rsidRPr="00B10BE8">
        <w:t>kvůli nezprovoznění jednotného informačního systému.</w:t>
      </w:r>
      <w:r w:rsidR="006C3840">
        <w:t xml:space="preserve"> Obdobné nedostatky zjistil NKÚ již v roce 2014, přesto MK </w:t>
      </w:r>
      <w:r w:rsidR="00FC1277">
        <w:t xml:space="preserve">za 10 let </w:t>
      </w:r>
      <w:r w:rsidR="006C3840">
        <w:t>nepřijalo účinná opatření k jejich odstranění</w:t>
      </w:r>
      <w:r w:rsidR="002649CD">
        <w:t>.</w:t>
      </w:r>
    </w:p>
    <w:p w14:paraId="2939D9FA" w14:textId="2417E70A" w:rsidR="00F55646" w:rsidRPr="00F55646" w:rsidRDefault="00D416B9" w:rsidP="00F55646">
      <w:pPr>
        <w:spacing w:after="120"/>
        <w:rPr>
          <w:bCs/>
          <w:iCs/>
        </w:rPr>
      </w:pPr>
      <w:r w:rsidRPr="00F55646">
        <w:t xml:space="preserve">Ke KZ z kontrolní akce č. 18/19 </w:t>
      </w:r>
      <w:bookmarkStart w:id="4" w:name="_Hlk158711850"/>
      <w:r w:rsidRPr="00F55646">
        <w:t xml:space="preserve">přijalo MK </w:t>
      </w:r>
      <w:r w:rsidRPr="00F55646">
        <w:rPr>
          <w:i/>
        </w:rPr>
        <w:t>Stanovisko Ministerstva kultury ke Kontrolnímu závěru Nejvyššího kontrolního úřadu z kontrolní akce č. 18/19 „Peněžní prostředky vynaložené na kulturní aktivity z rozpočtové kapitoly Ministerstva kultury“</w:t>
      </w:r>
      <w:r w:rsidRPr="00F55646">
        <w:t xml:space="preserve"> (dále také „Stanovisko</w:t>
      </w:r>
      <w:bookmarkEnd w:id="4"/>
      <w:r w:rsidRPr="00F55646">
        <w:t>“). Jako hlavní opatření ve Stanovisku uvedlo MK zřízení pracovní skupiny, která měla formulovat měřitelná kritéria a podmínky pro standardizaci a efektivitu postupů při administraci a</w:t>
      </w:r>
      <w:r w:rsidR="00635F21">
        <w:t> </w:t>
      </w:r>
      <w:r w:rsidRPr="00F55646">
        <w:t>poskytování dotací. MK zřídilo pracovní tým, jehož úkolem bylo formulovat a zajistit plnění</w:t>
      </w:r>
      <w:r w:rsidR="003A561F">
        <w:t xml:space="preserve"> </w:t>
      </w:r>
      <w:r w:rsidRPr="00F55646">
        <w:t>opatření ke KA č. 18/19. Pracovní tým MK však žádné výstupy nezpracoval, vymezené úkoly nesplnil</w:t>
      </w:r>
      <w:r w:rsidR="00044B9C">
        <w:t>,</w:t>
      </w:r>
      <w:r w:rsidRPr="00F55646">
        <w:t xml:space="preserve"> a MK tak nesplnilo opatření, které ve Stanovisku samo označilo jako stěžejní.</w:t>
      </w:r>
      <w:r w:rsidRPr="00044B9C">
        <w:t xml:space="preserve"> </w:t>
      </w:r>
      <w:r w:rsidRPr="00F55646">
        <w:rPr>
          <w:bCs/>
        </w:rPr>
        <w:t xml:space="preserve">MK </w:t>
      </w:r>
      <w:r w:rsidRPr="00F55646">
        <w:t xml:space="preserve">se ve své činnosti neřídilo usnesením vlády, </w:t>
      </w:r>
      <w:r w:rsidRPr="00F55646">
        <w:rPr>
          <w:spacing w:val="-6"/>
          <w:lang w:eastAsia="cs-CZ"/>
        </w:rPr>
        <w:t xml:space="preserve">kterým vláda </w:t>
      </w:r>
      <w:r w:rsidRPr="00F55646">
        <w:t>uložila ministru kultury zajistit realizaci opatření obsažených ve Stanovisku</w:t>
      </w:r>
      <w:r>
        <w:rPr>
          <w:spacing w:val="-6"/>
          <w:vertAlign w:val="superscript"/>
          <w:lang w:eastAsia="cs-CZ"/>
        </w:rPr>
        <w:footnoteReference w:id="30"/>
      </w:r>
      <w:r w:rsidR="00044B9C">
        <w:t>,</w:t>
      </w:r>
      <w:r w:rsidRPr="00F55646">
        <w:rPr>
          <w:spacing w:val="-6"/>
          <w:lang w:eastAsia="cs-CZ"/>
        </w:rPr>
        <w:t xml:space="preserve"> a </w:t>
      </w:r>
      <w:r w:rsidRPr="00F55646">
        <w:t>nepostupovalo tak v souladu s</w:t>
      </w:r>
      <w:r w:rsidR="00481092">
        <w:t xml:space="preserve"> kompetenčním</w:t>
      </w:r>
      <w:r w:rsidRPr="00F55646">
        <w:t xml:space="preserve"> zákonem.</w:t>
      </w:r>
      <w:r>
        <w:rPr>
          <w:vertAlign w:val="superscript"/>
        </w:rPr>
        <w:footnoteReference w:id="31"/>
      </w:r>
    </w:p>
    <w:p w14:paraId="6B83BD61" w14:textId="77777777" w:rsidR="001A6A74" w:rsidRPr="00F6680F" w:rsidRDefault="00D416B9" w:rsidP="00FD37C5">
      <w:r>
        <w:rPr>
          <w:rFonts w:cstheme="minorHAnsi"/>
          <w:b/>
        </w:rPr>
        <w:br w:type="page"/>
      </w:r>
    </w:p>
    <w:p w14:paraId="380524CE" w14:textId="77777777" w:rsidR="001702E5" w:rsidRPr="008E30B9" w:rsidRDefault="00D416B9" w:rsidP="005D6523">
      <w:pPr>
        <w:keepNext/>
        <w:spacing w:before="0" w:after="120"/>
      </w:pPr>
      <w:r w:rsidRPr="000141D2">
        <w:rPr>
          <w:rFonts w:cstheme="minorHAnsi"/>
          <w:b/>
        </w:rPr>
        <w:lastRenderedPageBreak/>
        <w:t>Seznam zkratek</w:t>
      </w:r>
    </w:p>
    <w:p w14:paraId="3861C256" w14:textId="0214DEA3" w:rsidR="00E86FDB" w:rsidRDefault="00D416B9" w:rsidP="00635F21">
      <w:pPr>
        <w:spacing w:before="60" w:after="60" w:line="252" w:lineRule="auto"/>
        <w:ind w:left="1843" w:hanging="1843"/>
        <w:jc w:val="left"/>
        <w:rPr>
          <w:rFonts w:cstheme="minorHAnsi"/>
          <w:i/>
        </w:rPr>
      </w:pPr>
      <w:r w:rsidRPr="006E6164">
        <w:rPr>
          <w:rFonts w:cstheme="minorHAnsi"/>
        </w:rPr>
        <w:t xml:space="preserve">JEGIS </w:t>
      </w:r>
      <w:r>
        <w:rPr>
          <w:rFonts w:cstheme="minorHAnsi"/>
        </w:rPr>
        <w:tab/>
      </w:r>
      <w:r w:rsidR="00044B9C">
        <w:rPr>
          <w:rFonts w:cstheme="minorHAnsi"/>
        </w:rPr>
        <w:t>j</w:t>
      </w:r>
      <w:r w:rsidRPr="002338A5">
        <w:rPr>
          <w:rFonts w:cstheme="minorHAnsi"/>
        </w:rPr>
        <w:t>ednotný evidenční a grantový informační systém</w:t>
      </w:r>
    </w:p>
    <w:p w14:paraId="19692C5F" w14:textId="75ADC530" w:rsidR="00443073" w:rsidRDefault="00D416B9" w:rsidP="00635F21">
      <w:pPr>
        <w:spacing w:before="60" w:after="60" w:line="252" w:lineRule="auto"/>
        <w:ind w:left="1843" w:hanging="1843"/>
        <w:jc w:val="left"/>
        <w:rPr>
          <w:i/>
        </w:rPr>
      </w:pPr>
      <w:r w:rsidRPr="00443073">
        <w:rPr>
          <w:rFonts w:cs="Times New Roman"/>
          <w:color w:val="auto"/>
          <w:lang w:eastAsia="cs-CZ"/>
        </w:rPr>
        <w:t>KA č. 18/19</w:t>
      </w:r>
      <w:r>
        <w:rPr>
          <w:rFonts w:cs="Times New Roman"/>
          <w:color w:val="auto"/>
          <w:lang w:eastAsia="cs-CZ"/>
        </w:rPr>
        <w:tab/>
      </w:r>
      <w:r w:rsidR="00F44750">
        <w:t>k</w:t>
      </w:r>
      <w:r>
        <w:t xml:space="preserve">ontrolní akce NKÚ č. 18/19 – </w:t>
      </w:r>
      <w:r w:rsidRPr="002D2D1D">
        <w:rPr>
          <w:i/>
        </w:rPr>
        <w:t>Peněžní prostředky vynaložené na kulturní aktivity z rozpočtové kapitoly Ministerstva kultury</w:t>
      </w:r>
    </w:p>
    <w:p w14:paraId="5F7126FF" w14:textId="77777777" w:rsidR="008A45D9" w:rsidRDefault="00D416B9" w:rsidP="00635F21">
      <w:pPr>
        <w:spacing w:before="60" w:after="60" w:line="252" w:lineRule="auto"/>
        <w:ind w:left="1843" w:hanging="1843"/>
        <w:jc w:val="left"/>
        <w:rPr>
          <w:rFonts w:cs="Times New Roman"/>
          <w:color w:val="auto"/>
          <w:lang w:eastAsia="cs-CZ"/>
        </w:rPr>
      </w:pPr>
      <w:r>
        <w:rPr>
          <w:rFonts w:cs="Times New Roman"/>
          <w:color w:val="auto"/>
          <w:lang w:eastAsia="cs-CZ"/>
        </w:rPr>
        <w:t>KZ</w:t>
      </w:r>
      <w:r>
        <w:rPr>
          <w:rFonts w:cs="Times New Roman"/>
          <w:color w:val="auto"/>
          <w:lang w:eastAsia="cs-CZ"/>
        </w:rPr>
        <w:tab/>
      </w:r>
      <w:r>
        <w:rPr>
          <w:rFonts w:cs="Times New Roman"/>
        </w:rPr>
        <w:t>kontrolní závěr NKÚ</w:t>
      </w:r>
    </w:p>
    <w:p w14:paraId="12F1EA2B" w14:textId="77777777" w:rsidR="005C620F" w:rsidRDefault="00D416B9" w:rsidP="00635F21">
      <w:pPr>
        <w:spacing w:before="60" w:after="60" w:line="252" w:lineRule="auto"/>
        <w:ind w:left="1843" w:hanging="1843"/>
        <w:jc w:val="left"/>
        <w:rPr>
          <w:rFonts w:cs="Times New Roman"/>
          <w:color w:val="auto"/>
          <w:lang w:eastAsia="cs-CZ"/>
        </w:rPr>
      </w:pPr>
      <w:r w:rsidRPr="005C620F">
        <w:rPr>
          <w:rFonts w:cs="Times New Roman"/>
          <w:color w:val="auto"/>
          <w:lang w:eastAsia="cs-CZ"/>
        </w:rPr>
        <w:t>MK</w:t>
      </w:r>
      <w:r w:rsidRPr="005C620F">
        <w:rPr>
          <w:rFonts w:cs="Times New Roman"/>
          <w:color w:val="auto"/>
          <w:lang w:eastAsia="cs-CZ"/>
        </w:rPr>
        <w:tab/>
        <w:t>Ministerstvo kultury</w:t>
      </w:r>
    </w:p>
    <w:p w14:paraId="65B12BD1" w14:textId="77777777" w:rsidR="00CD4DD0" w:rsidRDefault="00D416B9" w:rsidP="00635F21">
      <w:pPr>
        <w:spacing w:before="60" w:after="60" w:line="252" w:lineRule="auto"/>
        <w:ind w:left="1843" w:hanging="1843"/>
        <w:jc w:val="left"/>
        <w:rPr>
          <w:rFonts w:cstheme="minorHAnsi"/>
        </w:rPr>
      </w:pPr>
      <w:r>
        <w:rPr>
          <w:rFonts w:cstheme="minorHAnsi"/>
        </w:rPr>
        <w:t xml:space="preserve">NKÚ </w:t>
      </w:r>
      <w:r>
        <w:rPr>
          <w:rFonts w:cstheme="minorHAnsi"/>
        </w:rPr>
        <w:tab/>
        <w:t>Nejvyšší kontrolní ú</w:t>
      </w:r>
      <w:r w:rsidRPr="00A603CB">
        <w:rPr>
          <w:rFonts w:cstheme="minorHAnsi"/>
        </w:rPr>
        <w:t>řad</w:t>
      </w:r>
    </w:p>
    <w:p w14:paraId="58EAD39B" w14:textId="2672C890" w:rsidR="00F70519" w:rsidRDefault="00D416B9" w:rsidP="00635F21">
      <w:pPr>
        <w:spacing w:before="60" w:after="60" w:line="252" w:lineRule="auto"/>
        <w:ind w:left="1843" w:hanging="1843"/>
        <w:jc w:val="left"/>
        <w:rPr>
          <w:rFonts w:cs="Times New Roman"/>
          <w:color w:val="auto"/>
          <w:lang w:eastAsia="cs-CZ"/>
        </w:rPr>
      </w:pPr>
      <w:r w:rsidRPr="00F70519">
        <w:rPr>
          <w:rFonts w:cs="Times New Roman"/>
          <w:color w:val="auto"/>
          <w:lang w:eastAsia="cs-CZ"/>
        </w:rPr>
        <w:t>OMA</w:t>
      </w:r>
      <w:r>
        <w:rPr>
          <w:rFonts w:cs="Times New Roman"/>
          <w:color w:val="auto"/>
          <w:lang w:eastAsia="cs-CZ"/>
        </w:rPr>
        <w:tab/>
      </w:r>
      <w:r w:rsidR="00044B9C">
        <w:rPr>
          <w:rFonts w:cs="Times New Roman"/>
          <w:color w:val="auto"/>
          <w:lang w:eastAsia="cs-CZ"/>
        </w:rPr>
        <w:t>o</w:t>
      </w:r>
      <w:r w:rsidRPr="00F70519">
        <w:rPr>
          <w:rFonts w:cs="Times New Roman"/>
          <w:color w:val="auto"/>
          <w:lang w:eastAsia="cs-CZ"/>
        </w:rPr>
        <w:t>dbor médií a audiovize</w:t>
      </w:r>
    </w:p>
    <w:p w14:paraId="43C4C39D" w14:textId="1C850C1D" w:rsidR="00F70519" w:rsidRDefault="00D416B9" w:rsidP="00635F21">
      <w:pPr>
        <w:spacing w:before="60" w:after="60" w:line="252" w:lineRule="auto"/>
        <w:ind w:left="1843" w:hanging="1843"/>
        <w:jc w:val="left"/>
        <w:rPr>
          <w:rFonts w:cs="Times New Roman"/>
          <w:color w:val="auto"/>
          <w:lang w:eastAsia="cs-CZ"/>
        </w:rPr>
      </w:pPr>
      <w:r>
        <w:rPr>
          <w:rFonts w:cstheme="minorHAnsi"/>
        </w:rPr>
        <w:t>OMG</w:t>
      </w:r>
      <w:r>
        <w:rPr>
          <w:rFonts w:cstheme="minorHAnsi"/>
        </w:rPr>
        <w:tab/>
      </w:r>
      <w:r w:rsidR="00044B9C">
        <w:rPr>
          <w:rFonts w:cs="Times New Roman"/>
          <w:color w:val="auto"/>
          <w:lang w:eastAsia="cs-CZ"/>
        </w:rPr>
        <w:t>o</w:t>
      </w:r>
      <w:r w:rsidRPr="00F70519">
        <w:rPr>
          <w:rFonts w:cs="Times New Roman"/>
          <w:color w:val="auto"/>
          <w:lang w:eastAsia="cs-CZ"/>
        </w:rPr>
        <w:t>dbor muzeí a galerií</w:t>
      </w:r>
    </w:p>
    <w:p w14:paraId="6E9143DC" w14:textId="372E792C" w:rsidR="00F70519" w:rsidRDefault="00D416B9" w:rsidP="00635F21">
      <w:pPr>
        <w:spacing w:before="60" w:after="60" w:line="252" w:lineRule="auto"/>
        <w:ind w:left="1843" w:hanging="1843"/>
        <w:jc w:val="left"/>
        <w:rPr>
          <w:rFonts w:cs="Times New Roman"/>
          <w:color w:val="auto"/>
          <w:lang w:eastAsia="cs-CZ"/>
        </w:rPr>
      </w:pPr>
      <w:r w:rsidRPr="00F70519">
        <w:rPr>
          <w:rFonts w:cs="Times New Roman"/>
          <w:color w:val="auto"/>
          <w:lang w:eastAsia="cs-CZ"/>
        </w:rPr>
        <w:t>OMVEU</w:t>
      </w:r>
      <w:r>
        <w:rPr>
          <w:rFonts w:cs="Times New Roman"/>
          <w:color w:val="auto"/>
          <w:lang w:eastAsia="cs-CZ"/>
        </w:rPr>
        <w:tab/>
      </w:r>
      <w:r w:rsidR="00044B9C">
        <w:rPr>
          <w:rFonts w:cs="Times New Roman"/>
          <w:color w:val="auto"/>
          <w:lang w:eastAsia="cs-CZ"/>
        </w:rPr>
        <w:t>o</w:t>
      </w:r>
      <w:r w:rsidRPr="00F70519">
        <w:rPr>
          <w:rFonts w:cs="Times New Roman"/>
          <w:color w:val="auto"/>
          <w:lang w:eastAsia="cs-CZ"/>
        </w:rPr>
        <w:t>dbor mezinárodních vztahů a EU</w:t>
      </w:r>
    </w:p>
    <w:p w14:paraId="55E5495B" w14:textId="0CEB4F26" w:rsidR="00F70519" w:rsidRDefault="00D416B9" w:rsidP="00635F21">
      <w:pPr>
        <w:spacing w:before="60" w:after="60" w:line="252" w:lineRule="auto"/>
        <w:ind w:left="1843" w:hanging="1843"/>
        <w:jc w:val="left"/>
        <w:rPr>
          <w:rFonts w:cs="Times New Roman"/>
          <w:color w:val="auto"/>
          <w:lang w:eastAsia="cs-CZ"/>
        </w:rPr>
      </w:pPr>
      <w:r>
        <w:rPr>
          <w:rFonts w:cs="Times New Roman"/>
          <w:color w:val="auto"/>
          <w:lang w:eastAsia="cs-CZ"/>
        </w:rPr>
        <w:t>OPP</w:t>
      </w:r>
      <w:r>
        <w:rPr>
          <w:rFonts w:cs="Times New Roman"/>
          <w:color w:val="auto"/>
          <w:lang w:eastAsia="cs-CZ"/>
        </w:rPr>
        <w:tab/>
      </w:r>
      <w:r w:rsidR="00044B9C">
        <w:rPr>
          <w:rFonts w:cs="Times New Roman"/>
          <w:color w:val="auto"/>
          <w:lang w:eastAsia="cs-CZ"/>
        </w:rPr>
        <w:t>o</w:t>
      </w:r>
      <w:r w:rsidRPr="00F70519">
        <w:rPr>
          <w:rFonts w:cs="Times New Roman"/>
          <w:color w:val="auto"/>
          <w:lang w:eastAsia="cs-CZ"/>
        </w:rPr>
        <w:t>dbor památkové péče</w:t>
      </w:r>
    </w:p>
    <w:p w14:paraId="583BFA67" w14:textId="3A482731" w:rsidR="00F70519" w:rsidRDefault="00D416B9" w:rsidP="00635F21">
      <w:pPr>
        <w:spacing w:before="60" w:after="60" w:line="252" w:lineRule="auto"/>
        <w:ind w:left="1843" w:hanging="1843"/>
        <w:jc w:val="left"/>
        <w:rPr>
          <w:rFonts w:cs="Times New Roman"/>
          <w:color w:val="auto"/>
          <w:lang w:eastAsia="cs-CZ"/>
        </w:rPr>
      </w:pPr>
      <w:r>
        <w:rPr>
          <w:rFonts w:cstheme="minorHAnsi"/>
        </w:rPr>
        <w:t>ORNK</w:t>
      </w:r>
      <w:r>
        <w:rPr>
          <w:rFonts w:cstheme="minorHAnsi"/>
        </w:rPr>
        <w:tab/>
      </w:r>
      <w:r w:rsidR="00044B9C">
        <w:rPr>
          <w:rFonts w:cs="Times New Roman"/>
          <w:color w:val="auto"/>
          <w:lang w:eastAsia="cs-CZ"/>
        </w:rPr>
        <w:t>o</w:t>
      </w:r>
      <w:r w:rsidRPr="00F70519">
        <w:rPr>
          <w:rFonts w:cs="Times New Roman"/>
          <w:color w:val="auto"/>
          <w:lang w:eastAsia="cs-CZ"/>
        </w:rPr>
        <w:t>dbor regionální a národnostní kultury</w:t>
      </w:r>
    </w:p>
    <w:p w14:paraId="1002332A" w14:textId="7D145A17" w:rsidR="00F70519" w:rsidRDefault="00D416B9" w:rsidP="00635F21">
      <w:pPr>
        <w:spacing w:before="60" w:after="60" w:line="252" w:lineRule="auto"/>
        <w:ind w:left="1843" w:hanging="1843"/>
        <w:jc w:val="left"/>
        <w:rPr>
          <w:rFonts w:cs="Times New Roman"/>
          <w:color w:val="auto"/>
          <w:lang w:eastAsia="cs-CZ"/>
        </w:rPr>
      </w:pPr>
      <w:r w:rsidRPr="00F70519">
        <w:rPr>
          <w:rFonts w:cs="Times New Roman"/>
          <w:color w:val="auto"/>
          <w:lang w:eastAsia="cs-CZ"/>
        </w:rPr>
        <w:t>OUKKO/OLK</w:t>
      </w:r>
      <w:r>
        <w:rPr>
          <w:rFonts w:cs="Times New Roman"/>
          <w:color w:val="auto"/>
          <w:lang w:eastAsia="cs-CZ"/>
        </w:rPr>
        <w:tab/>
      </w:r>
      <w:r w:rsidR="00044B9C">
        <w:rPr>
          <w:rFonts w:cs="Times New Roman"/>
          <w:color w:val="auto"/>
          <w:lang w:eastAsia="cs-CZ"/>
        </w:rPr>
        <w:t>o</w:t>
      </w:r>
      <w:r w:rsidRPr="00F70519">
        <w:rPr>
          <w:rFonts w:cs="Times New Roman"/>
          <w:color w:val="auto"/>
          <w:lang w:eastAsia="cs-CZ"/>
        </w:rPr>
        <w:t>dbor umění, knihoven a kreativních odvětví</w:t>
      </w:r>
      <w:r w:rsidR="00044B9C">
        <w:rPr>
          <w:rFonts w:cs="Times New Roman"/>
          <w:color w:val="auto"/>
          <w:lang w:eastAsia="cs-CZ"/>
        </w:rPr>
        <w:t xml:space="preserve"> </w:t>
      </w:r>
      <w:r w:rsidRPr="00F70519">
        <w:rPr>
          <w:rFonts w:cs="Times New Roman"/>
          <w:color w:val="auto"/>
          <w:lang w:eastAsia="cs-CZ"/>
        </w:rPr>
        <w:t>/</w:t>
      </w:r>
      <w:r w:rsidR="00044B9C">
        <w:rPr>
          <w:rFonts w:cs="Times New Roman"/>
          <w:color w:val="auto"/>
          <w:lang w:eastAsia="cs-CZ"/>
        </w:rPr>
        <w:t xml:space="preserve"> </w:t>
      </w:r>
      <w:r w:rsidRPr="00F70519">
        <w:rPr>
          <w:rFonts w:cs="Times New Roman"/>
          <w:color w:val="auto"/>
          <w:lang w:eastAsia="cs-CZ"/>
        </w:rPr>
        <w:t>oddělení literatury a</w:t>
      </w:r>
      <w:r w:rsidR="005D6523">
        <w:rPr>
          <w:rFonts w:cs="Times New Roman"/>
          <w:color w:val="auto"/>
          <w:lang w:eastAsia="cs-CZ"/>
        </w:rPr>
        <w:t> </w:t>
      </w:r>
      <w:r w:rsidRPr="00F70519">
        <w:rPr>
          <w:rFonts w:cs="Times New Roman"/>
          <w:color w:val="auto"/>
          <w:lang w:eastAsia="cs-CZ"/>
        </w:rPr>
        <w:t>knihoven</w:t>
      </w:r>
    </w:p>
    <w:p w14:paraId="3F717B65" w14:textId="10D115A6" w:rsidR="00F70519" w:rsidRDefault="00D416B9" w:rsidP="00635F21">
      <w:pPr>
        <w:spacing w:before="60" w:after="60" w:line="252" w:lineRule="auto"/>
        <w:ind w:left="1843" w:hanging="1843"/>
        <w:jc w:val="left"/>
        <w:rPr>
          <w:rFonts w:cstheme="minorHAnsi"/>
        </w:rPr>
      </w:pPr>
      <w:r w:rsidRPr="00F70519">
        <w:rPr>
          <w:rFonts w:cs="Times New Roman"/>
          <w:color w:val="auto"/>
          <w:lang w:eastAsia="cs-CZ"/>
        </w:rPr>
        <w:t>OUKKO/OU</w:t>
      </w:r>
      <w:r>
        <w:rPr>
          <w:rFonts w:cs="Times New Roman"/>
          <w:color w:val="auto"/>
          <w:lang w:eastAsia="cs-CZ"/>
        </w:rPr>
        <w:tab/>
      </w:r>
      <w:r w:rsidR="00044B9C">
        <w:rPr>
          <w:rFonts w:cs="Times New Roman"/>
          <w:color w:val="auto"/>
          <w:lang w:eastAsia="cs-CZ"/>
        </w:rPr>
        <w:t>o</w:t>
      </w:r>
      <w:r w:rsidRPr="00F70519">
        <w:rPr>
          <w:rFonts w:cs="Times New Roman"/>
          <w:color w:val="auto"/>
          <w:lang w:eastAsia="cs-CZ"/>
        </w:rPr>
        <w:t>dbor umění, knihoven a kreativních odvětví</w:t>
      </w:r>
      <w:r w:rsidR="00044B9C">
        <w:rPr>
          <w:rFonts w:cs="Times New Roman"/>
          <w:color w:val="auto"/>
          <w:lang w:eastAsia="cs-CZ"/>
        </w:rPr>
        <w:t xml:space="preserve"> </w:t>
      </w:r>
      <w:r w:rsidRPr="00F70519">
        <w:rPr>
          <w:rFonts w:cs="Times New Roman"/>
          <w:color w:val="auto"/>
          <w:lang w:eastAsia="cs-CZ"/>
        </w:rPr>
        <w:t>/</w:t>
      </w:r>
      <w:r w:rsidR="00044B9C">
        <w:rPr>
          <w:rFonts w:cs="Times New Roman"/>
          <w:color w:val="auto"/>
          <w:lang w:eastAsia="cs-CZ"/>
        </w:rPr>
        <w:t xml:space="preserve"> </w:t>
      </w:r>
      <w:r w:rsidRPr="00F70519">
        <w:rPr>
          <w:rFonts w:cs="Times New Roman"/>
          <w:color w:val="auto"/>
          <w:lang w:eastAsia="cs-CZ"/>
        </w:rPr>
        <w:t>oddělení umění</w:t>
      </w:r>
    </w:p>
    <w:p w14:paraId="7F97A0D0" w14:textId="40384D5B" w:rsidR="007A5A7A" w:rsidRDefault="00D416B9" w:rsidP="00635F21">
      <w:pPr>
        <w:spacing w:before="60" w:after="60" w:line="252" w:lineRule="auto"/>
        <w:ind w:left="1843" w:hanging="1843"/>
        <w:jc w:val="left"/>
        <w:rPr>
          <w:rFonts w:cstheme="minorHAnsi"/>
        </w:rPr>
      </w:pPr>
      <w:r w:rsidRPr="007A5A7A">
        <w:rPr>
          <w:rFonts w:cstheme="minorHAnsi"/>
        </w:rPr>
        <w:t>PM č. 8/2019</w:t>
      </w:r>
      <w:r>
        <w:rPr>
          <w:rFonts w:cstheme="minorHAnsi"/>
        </w:rPr>
        <w:tab/>
      </w:r>
      <w:r w:rsidR="00E86FDB">
        <w:rPr>
          <w:rFonts w:cstheme="minorHAnsi"/>
        </w:rPr>
        <w:t>p</w:t>
      </w:r>
      <w:r w:rsidRPr="007A5A7A">
        <w:rPr>
          <w:rFonts w:cstheme="minorHAnsi"/>
        </w:rPr>
        <w:t>říkaz ministra kultury č. 8/2019 ze dne 12. 4. 2019, kterým se</w:t>
      </w:r>
      <w:r>
        <w:rPr>
          <w:rFonts w:cstheme="minorHAnsi"/>
        </w:rPr>
        <w:t xml:space="preserve"> </w:t>
      </w:r>
      <w:r w:rsidRPr="007A5A7A">
        <w:rPr>
          <w:rFonts w:cstheme="minorHAnsi"/>
        </w:rPr>
        <w:t xml:space="preserve">vydává </w:t>
      </w:r>
      <w:r w:rsidR="00F44750">
        <w:rPr>
          <w:rFonts w:cstheme="minorHAnsi"/>
        </w:rPr>
        <w:t>s</w:t>
      </w:r>
      <w:r w:rsidRPr="007A5A7A">
        <w:rPr>
          <w:rFonts w:cstheme="minorHAnsi"/>
        </w:rPr>
        <w:t>měrnice pro poskytování dotací na podporu</w:t>
      </w:r>
      <w:r>
        <w:rPr>
          <w:rFonts w:cstheme="minorHAnsi"/>
        </w:rPr>
        <w:t xml:space="preserve"> </w:t>
      </w:r>
      <w:r w:rsidRPr="007A5A7A">
        <w:rPr>
          <w:rFonts w:cstheme="minorHAnsi"/>
        </w:rPr>
        <w:t>veřejných kulturních služeb Ministerstva kultury</w:t>
      </w:r>
    </w:p>
    <w:p w14:paraId="77014492" w14:textId="545D520B" w:rsidR="007A5A7A" w:rsidRDefault="00D416B9" w:rsidP="00635F21">
      <w:pPr>
        <w:spacing w:before="60" w:after="60" w:line="252" w:lineRule="auto"/>
        <w:ind w:left="1843" w:hanging="1843"/>
        <w:jc w:val="left"/>
        <w:rPr>
          <w:rFonts w:cs="Times New Roman"/>
          <w:color w:val="auto"/>
          <w:lang w:eastAsia="cs-CZ"/>
        </w:rPr>
      </w:pPr>
      <w:r>
        <w:rPr>
          <w:rFonts w:cs="Times New Roman"/>
          <w:color w:val="auto"/>
          <w:lang w:eastAsia="cs-CZ"/>
        </w:rPr>
        <w:t>SKP 2015</w:t>
      </w:r>
      <w:r>
        <w:rPr>
          <w:rFonts w:cs="Times New Roman"/>
          <w:color w:val="auto"/>
          <w:lang w:eastAsia="cs-CZ"/>
        </w:rPr>
        <w:tab/>
      </w:r>
      <w:r w:rsidRPr="00E86FDB">
        <w:rPr>
          <w:rFonts w:cs="Times New Roman"/>
          <w:i/>
          <w:color w:val="auto"/>
          <w:lang w:eastAsia="cs-CZ"/>
        </w:rPr>
        <w:t>Státní kulturní politika na léta 2015–2020</w:t>
      </w:r>
      <w:r w:rsidR="0030270F">
        <w:rPr>
          <w:rFonts w:cs="Times New Roman"/>
          <w:i/>
          <w:color w:val="auto"/>
          <w:lang w:eastAsia="cs-CZ"/>
        </w:rPr>
        <w:t xml:space="preserve"> </w:t>
      </w:r>
      <w:r w:rsidR="0030270F" w:rsidRPr="00B026F1">
        <w:rPr>
          <w:rFonts w:eastAsia="Calibri"/>
          <w:i/>
          <w:iCs/>
        </w:rPr>
        <w:t>(s výhledem do roku 2025)</w:t>
      </w:r>
    </w:p>
    <w:p w14:paraId="06B07C5E" w14:textId="6687CF02" w:rsidR="00CD4DD0" w:rsidRDefault="00D416B9" w:rsidP="00635F21">
      <w:pPr>
        <w:spacing w:before="60" w:after="60" w:line="252" w:lineRule="auto"/>
        <w:ind w:left="1843" w:hanging="1843"/>
        <w:jc w:val="left"/>
        <w:rPr>
          <w:rFonts w:cs="Times New Roman"/>
          <w:i/>
          <w:color w:val="auto"/>
          <w:lang w:eastAsia="cs-CZ"/>
        </w:rPr>
      </w:pPr>
      <w:r>
        <w:rPr>
          <w:rFonts w:cs="Times New Roman"/>
          <w:color w:val="auto"/>
          <w:lang w:eastAsia="cs-CZ"/>
        </w:rPr>
        <w:t>SKP 2021</w:t>
      </w:r>
      <w:r>
        <w:rPr>
          <w:rFonts w:cs="Times New Roman"/>
          <w:color w:val="auto"/>
          <w:lang w:eastAsia="cs-CZ"/>
        </w:rPr>
        <w:tab/>
      </w:r>
      <w:r w:rsidRPr="00E86FDB">
        <w:rPr>
          <w:rFonts w:cs="Times New Roman"/>
          <w:i/>
          <w:color w:val="auto"/>
          <w:lang w:eastAsia="cs-CZ"/>
        </w:rPr>
        <w:t>Státní kulturní politika 2021–2025+</w:t>
      </w:r>
    </w:p>
    <w:p w14:paraId="3B9FE835" w14:textId="031D6B7A" w:rsidR="00F70519" w:rsidRPr="005C620F" w:rsidRDefault="00D416B9" w:rsidP="00635F21">
      <w:pPr>
        <w:spacing w:before="60" w:after="60" w:line="252" w:lineRule="auto"/>
        <w:ind w:left="1843" w:hanging="1843"/>
        <w:jc w:val="left"/>
        <w:rPr>
          <w:rFonts w:cs="Times New Roman"/>
          <w:color w:val="auto"/>
          <w:lang w:eastAsia="cs-CZ"/>
        </w:rPr>
      </w:pPr>
      <w:r>
        <w:rPr>
          <w:rFonts w:cs="Times New Roman"/>
          <w:color w:val="auto"/>
          <w:lang w:eastAsia="cs-CZ"/>
        </w:rPr>
        <w:t>SOCNS</w:t>
      </w:r>
      <w:r>
        <w:rPr>
          <w:rFonts w:cs="Times New Roman"/>
          <w:color w:val="auto"/>
          <w:lang w:eastAsia="cs-CZ"/>
        </w:rPr>
        <w:tab/>
      </w:r>
      <w:r w:rsidR="00044B9C">
        <w:rPr>
          <w:rFonts w:cs="Times New Roman"/>
          <w:color w:val="auto"/>
          <w:lang w:eastAsia="cs-CZ"/>
        </w:rPr>
        <w:t>s</w:t>
      </w:r>
      <w:r w:rsidRPr="00F70519">
        <w:rPr>
          <w:rFonts w:cs="Times New Roman"/>
          <w:color w:val="auto"/>
          <w:lang w:eastAsia="cs-CZ"/>
        </w:rPr>
        <w:t>amostatné oddělení církví a náboženských společností</w:t>
      </w:r>
    </w:p>
    <w:p w14:paraId="009C0CBA" w14:textId="77777777" w:rsidR="009B7157" w:rsidRDefault="00D416B9" w:rsidP="00635F21">
      <w:pPr>
        <w:spacing w:before="60" w:after="60" w:line="252" w:lineRule="auto"/>
        <w:ind w:left="1843" w:hanging="1843"/>
        <w:jc w:val="left"/>
        <w:rPr>
          <w:rFonts w:eastAsiaTheme="minorHAnsi" w:cstheme="minorHAnsi"/>
        </w:rPr>
      </w:pPr>
      <w:r>
        <w:rPr>
          <w:rFonts w:cs="Times New Roman"/>
          <w:color w:val="auto"/>
          <w:lang w:eastAsia="cs-CZ"/>
        </w:rPr>
        <w:t>VDŘ</w:t>
      </w:r>
      <w:r>
        <w:rPr>
          <w:rFonts w:cs="Times New Roman"/>
          <w:color w:val="auto"/>
          <w:lang w:eastAsia="cs-CZ"/>
        </w:rPr>
        <w:tab/>
      </w:r>
      <w:r w:rsidRPr="00C6784A">
        <w:rPr>
          <w:rFonts w:eastAsiaTheme="minorHAnsi" w:cstheme="minorHAnsi"/>
        </w:rPr>
        <w:t>výběrov</w:t>
      </w:r>
      <w:r>
        <w:rPr>
          <w:rFonts w:eastAsiaTheme="minorHAnsi" w:cstheme="minorHAnsi"/>
        </w:rPr>
        <w:t>é</w:t>
      </w:r>
      <w:r w:rsidRPr="00C6784A">
        <w:rPr>
          <w:rFonts w:eastAsiaTheme="minorHAnsi" w:cstheme="minorHAnsi"/>
        </w:rPr>
        <w:t xml:space="preserve"> dotační řízení</w:t>
      </w:r>
    </w:p>
    <w:p w14:paraId="7DA0FC61" w14:textId="77777777" w:rsidR="007A5A7A" w:rsidRDefault="00D416B9" w:rsidP="00635F21">
      <w:pPr>
        <w:spacing w:before="60" w:after="60" w:line="252" w:lineRule="auto"/>
        <w:ind w:left="1843" w:hanging="1843"/>
        <w:jc w:val="left"/>
        <w:rPr>
          <w:rFonts w:cstheme="minorHAnsi"/>
          <w:i/>
          <w:color w:val="auto"/>
        </w:rPr>
      </w:pPr>
      <w:r w:rsidRPr="00411C12">
        <w:rPr>
          <w:rFonts w:cstheme="minorHAnsi"/>
          <w:color w:val="auto"/>
        </w:rPr>
        <w:t>Zásady vlády</w:t>
      </w:r>
      <w:r>
        <w:rPr>
          <w:rFonts w:cstheme="minorHAnsi"/>
          <w:color w:val="auto"/>
        </w:rPr>
        <w:tab/>
      </w:r>
      <w:r w:rsidRPr="00E86FDB">
        <w:rPr>
          <w:rFonts w:cstheme="minorHAnsi"/>
          <w:i/>
          <w:color w:val="auto"/>
        </w:rPr>
        <w:t>Zásady vlády pro poskytování dotací ze státního rozpočtu České republiky nestátním neziskovým organizacím ústředními orgány státní správy</w:t>
      </w:r>
    </w:p>
    <w:p w14:paraId="23FF1A04" w14:textId="77777777" w:rsidR="0091760A" w:rsidRPr="00584CF9" w:rsidRDefault="00D416B9" w:rsidP="005D6523">
      <w:pPr>
        <w:spacing w:before="360" w:after="120"/>
        <w:rPr>
          <w:rFonts w:asciiTheme="minorHAnsi" w:hAnsiTheme="minorHAnsi" w:cstheme="minorHAnsi"/>
          <w:b/>
        </w:rPr>
      </w:pPr>
      <w:r w:rsidRPr="6524B888">
        <w:rPr>
          <w:rFonts w:asciiTheme="minorHAnsi" w:hAnsiTheme="minorHAnsi" w:cstheme="minorBidi"/>
          <w:b/>
          <w:bCs/>
        </w:rPr>
        <w:t>Seznam příloh:</w:t>
      </w:r>
    </w:p>
    <w:p w14:paraId="0C95C560" w14:textId="77777777" w:rsidR="0091760A" w:rsidRDefault="00D416B9" w:rsidP="0091760A">
      <w:pPr>
        <w:spacing w:before="0" w:line="252" w:lineRule="auto"/>
        <w:ind w:left="1843" w:hanging="1843"/>
        <w:jc w:val="left"/>
        <w:rPr>
          <w:color w:val="auto"/>
        </w:rPr>
      </w:pPr>
      <w:r>
        <w:t xml:space="preserve">Příloha č. 1: </w:t>
      </w:r>
      <w:r w:rsidR="00294E01" w:rsidRPr="0007033A">
        <w:rPr>
          <w:szCs w:val="22"/>
        </w:rPr>
        <w:t>Přehled</w:t>
      </w:r>
      <w:r w:rsidR="00294E01" w:rsidRPr="009B2BBF">
        <w:rPr>
          <w:szCs w:val="22"/>
        </w:rPr>
        <w:t xml:space="preserve"> vý</w:t>
      </w:r>
      <w:r w:rsidR="00294E01">
        <w:rPr>
          <w:szCs w:val="22"/>
        </w:rPr>
        <w:t>dajů a počet podpořených projektů</w:t>
      </w:r>
      <w:r w:rsidR="00294E01" w:rsidRPr="009B2BBF">
        <w:rPr>
          <w:szCs w:val="22"/>
        </w:rPr>
        <w:t xml:space="preserve"> dle </w:t>
      </w:r>
      <w:r w:rsidR="00294E01">
        <w:rPr>
          <w:szCs w:val="22"/>
        </w:rPr>
        <w:t>výzev</w:t>
      </w:r>
      <w:r w:rsidR="00294E01" w:rsidRPr="009B2BBF">
        <w:rPr>
          <w:szCs w:val="22"/>
        </w:rPr>
        <w:t xml:space="preserve"> </w:t>
      </w:r>
      <w:r w:rsidR="00294E01">
        <w:rPr>
          <w:szCs w:val="22"/>
        </w:rPr>
        <w:t>n</w:t>
      </w:r>
      <w:r w:rsidR="00294E01" w:rsidRPr="009B2BBF">
        <w:rPr>
          <w:szCs w:val="22"/>
        </w:rPr>
        <w:t>a rok</w:t>
      </w:r>
      <w:r w:rsidR="00294E01">
        <w:rPr>
          <w:szCs w:val="22"/>
        </w:rPr>
        <w:t xml:space="preserve"> </w:t>
      </w:r>
      <w:r w:rsidR="00294E01" w:rsidRPr="009B2BBF">
        <w:rPr>
          <w:szCs w:val="22"/>
        </w:rPr>
        <w:t>20</w:t>
      </w:r>
      <w:r w:rsidR="00294E01">
        <w:rPr>
          <w:szCs w:val="22"/>
        </w:rPr>
        <w:t>22</w:t>
      </w:r>
    </w:p>
    <w:p w14:paraId="68C1B702" w14:textId="77777777" w:rsidR="00BA4039" w:rsidRDefault="00D416B9" w:rsidP="00E54746">
      <w:pPr>
        <w:spacing w:before="0"/>
        <w:jc w:val="left"/>
        <w:rPr>
          <w:color w:val="auto"/>
        </w:rPr>
      </w:pPr>
      <w:r>
        <w:rPr>
          <w:color w:val="auto"/>
        </w:rPr>
        <w:br w:type="page"/>
      </w:r>
    </w:p>
    <w:p w14:paraId="6A96BE56" w14:textId="77777777" w:rsidR="00E54746" w:rsidRDefault="00D416B9" w:rsidP="00E54746">
      <w:pPr>
        <w:spacing w:before="0" w:after="120" w:line="252" w:lineRule="auto"/>
        <w:ind w:left="1843" w:hanging="1843"/>
        <w:jc w:val="right"/>
        <w:rPr>
          <w:szCs w:val="22"/>
        </w:rPr>
      </w:pPr>
      <w:r w:rsidRPr="00F36534">
        <w:rPr>
          <w:b/>
        </w:rPr>
        <w:lastRenderedPageBreak/>
        <w:t xml:space="preserve">Příloha č. </w:t>
      </w:r>
      <w:r>
        <w:rPr>
          <w:b/>
        </w:rPr>
        <w:t>1</w:t>
      </w:r>
    </w:p>
    <w:p w14:paraId="3410D7B0" w14:textId="05456E0C" w:rsidR="0091760A" w:rsidRDefault="00D416B9" w:rsidP="00635F21">
      <w:pPr>
        <w:spacing w:before="0" w:after="40" w:line="252" w:lineRule="auto"/>
        <w:ind w:left="1843" w:hanging="1843"/>
        <w:jc w:val="left"/>
        <w:rPr>
          <w:b/>
          <w:szCs w:val="22"/>
        </w:rPr>
      </w:pPr>
      <w:r w:rsidRPr="00E54746">
        <w:rPr>
          <w:b/>
          <w:szCs w:val="22"/>
        </w:rPr>
        <w:t>Tabulka č. 1: Přehled výdajů a počet podpořených projektů dle výzev na rok 2022</w:t>
      </w:r>
    </w:p>
    <w:tbl>
      <w:tblPr>
        <w:tblW w:w="4999"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70" w:type="dxa"/>
          <w:right w:w="70" w:type="dxa"/>
        </w:tblCellMar>
        <w:tblLook w:val="04A0" w:firstRow="1" w:lastRow="0" w:firstColumn="1" w:lastColumn="0" w:noHBand="0" w:noVBand="1"/>
      </w:tblPr>
      <w:tblGrid>
        <w:gridCol w:w="2361"/>
        <w:gridCol w:w="3737"/>
        <w:gridCol w:w="1143"/>
        <w:gridCol w:w="851"/>
        <w:gridCol w:w="966"/>
      </w:tblGrid>
      <w:tr w:rsidR="00E05E55" w:rsidRPr="00676631" w14:paraId="755441C6" w14:textId="77777777" w:rsidTr="00635F21">
        <w:trPr>
          <w:trHeight w:val="765"/>
        </w:trPr>
        <w:tc>
          <w:tcPr>
            <w:tcW w:w="626" w:type="pct"/>
            <w:shd w:val="clear" w:color="auto" w:fill="E7E6E6"/>
            <w:vAlign w:val="center"/>
            <w:hideMark/>
          </w:tcPr>
          <w:p w14:paraId="0FBC30A1" w14:textId="77777777" w:rsidR="00E05E55" w:rsidRPr="00676631" w:rsidRDefault="00E05E55" w:rsidP="00020AF9">
            <w:pPr>
              <w:spacing w:before="0"/>
              <w:jc w:val="center"/>
              <w:rPr>
                <w:rFonts w:asciiTheme="minorHAnsi" w:hAnsiTheme="minorHAnsi" w:cstheme="minorHAnsi"/>
                <w:b/>
                <w:bCs/>
                <w:sz w:val="20"/>
                <w:szCs w:val="20"/>
                <w:lang w:eastAsia="cs-CZ"/>
              </w:rPr>
            </w:pPr>
            <w:r w:rsidRPr="00676631">
              <w:rPr>
                <w:rFonts w:asciiTheme="minorHAnsi" w:hAnsiTheme="minorHAnsi" w:cstheme="minorHAnsi"/>
                <w:b/>
                <w:bCs/>
                <w:sz w:val="20"/>
                <w:szCs w:val="20"/>
                <w:lang w:eastAsia="cs-CZ"/>
              </w:rPr>
              <w:t>Útvar MK</w:t>
            </w:r>
          </w:p>
        </w:tc>
        <w:tc>
          <w:tcPr>
            <w:tcW w:w="2572" w:type="pct"/>
            <w:shd w:val="clear" w:color="auto" w:fill="E7E6E6"/>
            <w:vAlign w:val="center"/>
            <w:hideMark/>
          </w:tcPr>
          <w:p w14:paraId="41A2592B" w14:textId="1AB0E271" w:rsidR="00E05E55" w:rsidRPr="00676631" w:rsidRDefault="00E65570" w:rsidP="00020AF9">
            <w:pPr>
              <w:spacing w:before="0"/>
              <w:jc w:val="center"/>
              <w:rPr>
                <w:rFonts w:asciiTheme="minorHAnsi" w:hAnsiTheme="minorHAnsi" w:cstheme="minorHAnsi"/>
                <w:b/>
                <w:bCs/>
                <w:sz w:val="20"/>
                <w:szCs w:val="20"/>
                <w:lang w:eastAsia="cs-CZ"/>
              </w:rPr>
            </w:pPr>
            <w:r>
              <w:rPr>
                <w:rFonts w:asciiTheme="minorHAnsi" w:hAnsiTheme="minorHAnsi" w:cstheme="minorHAnsi"/>
                <w:b/>
                <w:bCs/>
                <w:sz w:val="20"/>
                <w:szCs w:val="20"/>
                <w:lang w:eastAsia="cs-CZ"/>
              </w:rPr>
              <w:t>Zaměření</w:t>
            </w:r>
            <w:r w:rsidR="00E05E55" w:rsidRPr="00676631">
              <w:rPr>
                <w:rFonts w:asciiTheme="minorHAnsi" w:hAnsiTheme="minorHAnsi" w:cstheme="minorHAnsi"/>
                <w:b/>
                <w:bCs/>
                <w:sz w:val="20"/>
                <w:szCs w:val="20"/>
                <w:lang w:eastAsia="cs-CZ"/>
              </w:rPr>
              <w:t xml:space="preserve"> výzvy</w:t>
            </w:r>
          </w:p>
        </w:tc>
        <w:tc>
          <w:tcPr>
            <w:tcW w:w="664" w:type="pct"/>
            <w:shd w:val="clear" w:color="auto" w:fill="E7E6E6"/>
            <w:vAlign w:val="center"/>
            <w:hideMark/>
          </w:tcPr>
          <w:p w14:paraId="0C43A7CE" w14:textId="77777777" w:rsidR="00E05E55" w:rsidRPr="00676631" w:rsidRDefault="00E05E55" w:rsidP="00020AF9">
            <w:pPr>
              <w:spacing w:before="0"/>
              <w:jc w:val="center"/>
              <w:rPr>
                <w:rFonts w:asciiTheme="minorHAnsi" w:hAnsiTheme="minorHAnsi" w:cstheme="minorHAnsi"/>
                <w:b/>
                <w:bCs/>
                <w:sz w:val="20"/>
                <w:szCs w:val="20"/>
                <w:lang w:eastAsia="cs-CZ"/>
              </w:rPr>
            </w:pPr>
            <w:r w:rsidRPr="00676631">
              <w:rPr>
                <w:rFonts w:asciiTheme="minorHAnsi" w:hAnsiTheme="minorHAnsi" w:cstheme="minorHAnsi"/>
                <w:b/>
                <w:bCs/>
                <w:sz w:val="20"/>
                <w:szCs w:val="20"/>
                <w:lang w:eastAsia="cs-CZ"/>
              </w:rPr>
              <w:t>Poskytnutá podpora</w:t>
            </w:r>
            <w:r w:rsidRPr="00676631">
              <w:rPr>
                <w:rFonts w:asciiTheme="minorHAnsi" w:hAnsiTheme="minorHAnsi" w:cstheme="minorHAnsi"/>
                <w:b/>
                <w:bCs/>
                <w:sz w:val="20"/>
                <w:szCs w:val="20"/>
                <w:lang w:eastAsia="cs-CZ"/>
              </w:rPr>
              <w:br/>
              <w:t>(v Kč)</w:t>
            </w:r>
          </w:p>
        </w:tc>
        <w:tc>
          <w:tcPr>
            <w:tcW w:w="552" w:type="pct"/>
            <w:shd w:val="clear" w:color="auto" w:fill="E7E6E6"/>
            <w:vAlign w:val="center"/>
            <w:hideMark/>
          </w:tcPr>
          <w:p w14:paraId="1A8953DE" w14:textId="77777777" w:rsidR="00E05E55" w:rsidRPr="00676631" w:rsidRDefault="00E05E55" w:rsidP="00020AF9">
            <w:pPr>
              <w:spacing w:before="0"/>
              <w:jc w:val="center"/>
              <w:rPr>
                <w:rFonts w:asciiTheme="minorHAnsi" w:hAnsiTheme="minorHAnsi" w:cstheme="minorHAnsi"/>
                <w:b/>
                <w:bCs/>
                <w:sz w:val="20"/>
                <w:szCs w:val="20"/>
                <w:lang w:eastAsia="cs-CZ"/>
              </w:rPr>
            </w:pPr>
            <w:r w:rsidRPr="00676631">
              <w:rPr>
                <w:rFonts w:asciiTheme="minorHAnsi" w:hAnsiTheme="minorHAnsi" w:cstheme="minorHAnsi"/>
                <w:b/>
                <w:bCs/>
                <w:sz w:val="20"/>
                <w:szCs w:val="20"/>
                <w:lang w:eastAsia="cs-CZ"/>
              </w:rPr>
              <w:t>Počet projektů</w:t>
            </w:r>
          </w:p>
        </w:tc>
        <w:tc>
          <w:tcPr>
            <w:tcW w:w="586" w:type="pct"/>
            <w:shd w:val="clear" w:color="auto" w:fill="E7E6E6"/>
            <w:vAlign w:val="center"/>
            <w:hideMark/>
          </w:tcPr>
          <w:p w14:paraId="216330CF" w14:textId="77777777" w:rsidR="00E05E55" w:rsidRPr="00676631" w:rsidRDefault="00E05E55" w:rsidP="00020AF9">
            <w:pPr>
              <w:spacing w:before="0"/>
              <w:jc w:val="center"/>
              <w:rPr>
                <w:rFonts w:asciiTheme="minorHAnsi" w:hAnsiTheme="minorHAnsi" w:cstheme="minorHAnsi"/>
                <w:b/>
                <w:bCs/>
                <w:sz w:val="20"/>
                <w:szCs w:val="20"/>
                <w:lang w:eastAsia="cs-CZ"/>
              </w:rPr>
            </w:pPr>
            <w:r w:rsidRPr="00676631">
              <w:rPr>
                <w:rFonts w:asciiTheme="minorHAnsi" w:hAnsiTheme="minorHAnsi" w:cstheme="minorHAnsi"/>
                <w:b/>
                <w:bCs/>
                <w:sz w:val="20"/>
                <w:szCs w:val="20"/>
                <w:lang w:eastAsia="cs-CZ"/>
              </w:rPr>
              <w:t xml:space="preserve">Průměrná podpora </w:t>
            </w:r>
            <w:r>
              <w:rPr>
                <w:rFonts w:asciiTheme="minorHAnsi" w:hAnsiTheme="minorHAnsi" w:cstheme="minorHAnsi"/>
                <w:b/>
                <w:bCs/>
                <w:sz w:val="20"/>
                <w:szCs w:val="20"/>
                <w:lang w:eastAsia="cs-CZ"/>
              </w:rPr>
              <w:br/>
            </w:r>
            <w:r w:rsidRPr="00676631">
              <w:rPr>
                <w:rFonts w:asciiTheme="minorHAnsi" w:hAnsiTheme="minorHAnsi" w:cstheme="minorHAnsi"/>
                <w:b/>
                <w:bCs/>
                <w:sz w:val="20"/>
                <w:szCs w:val="20"/>
                <w:lang w:eastAsia="cs-CZ"/>
              </w:rPr>
              <w:t>(v Kč)</w:t>
            </w:r>
          </w:p>
        </w:tc>
      </w:tr>
      <w:tr w:rsidR="00E05E55" w:rsidRPr="00676631" w14:paraId="16C0DC41" w14:textId="77777777" w:rsidTr="00635F21">
        <w:trPr>
          <w:trHeight w:val="465"/>
        </w:trPr>
        <w:tc>
          <w:tcPr>
            <w:tcW w:w="626" w:type="pct"/>
            <w:shd w:val="clear" w:color="auto" w:fill="auto"/>
            <w:noWrap/>
            <w:vAlign w:val="center"/>
            <w:hideMark/>
          </w:tcPr>
          <w:p w14:paraId="3C6C3B32" w14:textId="77777777" w:rsidR="00E05E55" w:rsidRPr="00676631" w:rsidRDefault="00E05E55" w:rsidP="00020AF9">
            <w:pPr>
              <w:spacing w:before="0"/>
              <w:ind w:right="30"/>
              <w:jc w:val="left"/>
              <w:rPr>
                <w:rFonts w:asciiTheme="minorHAnsi" w:hAnsiTheme="minorHAnsi" w:cstheme="minorHAnsi"/>
                <w:sz w:val="20"/>
                <w:szCs w:val="20"/>
                <w:lang w:eastAsia="cs-CZ"/>
              </w:rPr>
            </w:pPr>
            <w:r w:rsidRPr="00676631">
              <w:rPr>
                <w:rFonts w:asciiTheme="minorHAnsi" w:hAnsiTheme="minorHAnsi" w:cstheme="minorHAnsi"/>
                <w:sz w:val="20"/>
                <w:szCs w:val="20"/>
                <w:lang w:eastAsia="cs-CZ"/>
              </w:rPr>
              <w:t>OMVEU</w:t>
            </w:r>
          </w:p>
        </w:tc>
        <w:tc>
          <w:tcPr>
            <w:tcW w:w="2572" w:type="pct"/>
            <w:shd w:val="clear" w:color="auto" w:fill="auto"/>
            <w:vAlign w:val="center"/>
            <w:hideMark/>
          </w:tcPr>
          <w:p w14:paraId="1F27C728" w14:textId="067B3AE6" w:rsidR="00E05E55" w:rsidRPr="00676631" w:rsidRDefault="00E65570" w:rsidP="00020AF9">
            <w:pPr>
              <w:spacing w:before="0"/>
              <w:jc w:val="left"/>
              <w:rPr>
                <w:rFonts w:asciiTheme="minorHAnsi" w:hAnsiTheme="minorHAnsi" w:cstheme="minorHAnsi"/>
                <w:sz w:val="20"/>
                <w:szCs w:val="20"/>
                <w:lang w:eastAsia="cs-CZ"/>
              </w:rPr>
            </w:pPr>
            <w:r>
              <w:rPr>
                <w:rFonts w:asciiTheme="minorHAnsi" w:hAnsiTheme="minorHAnsi" w:cstheme="minorHAnsi"/>
                <w:sz w:val="20"/>
                <w:szCs w:val="20"/>
                <w:lang w:eastAsia="cs-CZ"/>
              </w:rPr>
              <w:t>P</w:t>
            </w:r>
            <w:r w:rsidR="00E05E55" w:rsidRPr="00676631">
              <w:rPr>
                <w:rFonts w:asciiTheme="minorHAnsi" w:hAnsiTheme="minorHAnsi" w:cstheme="minorHAnsi"/>
                <w:sz w:val="20"/>
                <w:szCs w:val="20"/>
                <w:lang w:eastAsia="cs-CZ"/>
              </w:rPr>
              <w:t>odpor</w:t>
            </w:r>
            <w:r>
              <w:rPr>
                <w:rFonts w:asciiTheme="minorHAnsi" w:hAnsiTheme="minorHAnsi" w:cstheme="minorHAnsi"/>
                <w:sz w:val="20"/>
                <w:szCs w:val="20"/>
                <w:lang w:eastAsia="cs-CZ"/>
              </w:rPr>
              <w:t>a</w:t>
            </w:r>
            <w:r w:rsidR="00E05E55" w:rsidRPr="00676631">
              <w:rPr>
                <w:rFonts w:asciiTheme="minorHAnsi" w:hAnsiTheme="minorHAnsi" w:cstheme="minorHAnsi"/>
                <w:sz w:val="20"/>
                <w:szCs w:val="20"/>
                <w:lang w:eastAsia="cs-CZ"/>
              </w:rPr>
              <w:t xml:space="preserve"> trvalé udržitelnosti projektu Evropské hlavní město kultury (jeden tematický okruh)</w:t>
            </w:r>
          </w:p>
        </w:tc>
        <w:tc>
          <w:tcPr>
            <w:tcW w:w="664" w:type="pct"/>
            <w:shd w:val="clear" w:color="auto" w:fill="auto"/>
            <w:noWrap/>
            <w:vAlign w:val="center"/>
            <w:hideMark/>
          </w:tcPr>
          <w:p w14:paraId="541002C7" w14:textId="77777777" w:rsidR="00E05E55" w:rsidRPr="00676631" w:rsidRDefault="00E05E55" w:rsidP="00635F21">
            <w:pPr>
              <w:spacing w:before="0"/>
              <w:jc w:val="right"/>
              <w:rPr>
                <w:rFonts w:asciiTheme="minorHAnsi" w:hAnsiTheme="minorHAnsi" w:cstheme="minorHAnsi"/>
                <w:sz w:val="20"/>
                <w:szCs w:val="20"/>
                <w:lang w:eastAsia="cs-CZ"/>
              </w:rPr>
            </w:pPr>
            <w:r w:rsidRPr="00676631">
              <w:rPr>
                <w:rFonts w:asciiTheme="minorHAnsi" w:hAnsiTheme="minorHAnsi" w:cstheme="minorHAnsi"/>
                <w:sz w:val="20"/>
                <w:szCs w:val="20"/>
                <w:lang w:eastAsia="cs-CZ"/>
              </w:rPr>
              <w:t>4 000 000</w:t>
            </w:r>
          </w:p>
        </w:tc>
        <w:tc>
          <w:tcPr>
            <w:tcW w:w="552" w:type="pct"/>
            <w:shd w:val="clear" w:color="auto" w:fill="auto"/>
            <w:noWrap/>
            <w:vAlign w:val="center"/>
            <w:hideMark/>
          </w:tcPr>
          <w:p w14:paraId="05475D72" w14:textId="77777777" w:rsidR="00E05E55" w:rsidRPr="00676631" w:rsidRDefault="00E05E55" w:rsidP="00635F21">
            <w:pPr>
              <w:spacing w:before="0"/>
              <w:jc w:val="right"/>
              <w:rPr>
                <w:rFonts w:asciiTheme="minorHAnsi" w:hAnsiTheme="minorHAnsi" w:cstheme="minorHAnsi"/>
                <w:sz w:val="20"/>
                <w:szCs w:val="20"/>
                <w:lang w:eastAsia="cs-CZ"/>
              </w:rPr>
            </w:pPr>
            <w:r w:rsidRPr="00676631">
              <w:rPr>
                <w:rFonts w:asciiTheme="minorHAnsi" w:hAnsiTheme="minorHAnsi" w:cstheme="minorHAnsi"/>
                <w:sz w:val="20"/>
                <w:szCs w:val="20"/>
                <w:lang w:eastAsia="cs-CZ"/>
              </w:rPr>
              <w:t>9</w:t>
            </w:r>
          </w:p>
        </w:tc>
        <w:tc>
          <w:tcPr>
            <w:tcW w:w="586" w:type="pct"/>
            <w:shd w:val="clear" w:color="auto" w:fill="auto"/>
            <w:noWrap/>
            <w:vAlign w:val="center"/>
            <w:hideMark/>
          </w:tcPr>
          <w:p w14:paraId="1DD88707" w14:textId="77777777" w:rsidR="00E05E55" w:rsidRPr="00676631" w:rsidRDefault="00E05E55" w:rsidP="00635F21">
            <w:pPr>
              <w:spacing w:before="0"/>
              <w:jc w:val="right"/>
              <w:rPr>
                <w:rFonts w:asciiTheme="minorHAnsi" w:hAnsiTheme="minorHAnsi" w:cstheme="minorHAnsi"/>
                <w:sz w:val="20"/>
                <w:szCs w:val="20"/>
                <w:lang w:eastAsia="cs-CZ"/>
              </w:rPr>
            </w:pPr>
            <w:r w:rsidRPr="00676631">
              <w:rPr>
                <w:rFonts w:asciiTheme="minorHAnsi" w:hAnsiTheme="minorHAnsi" w:cstheme="minorHAnsi"/>
                <w:sz w:val="20"/>
                <w:szCs w:val="20"/>
                <w:lang w:eastAsia="cs-CZ"/>
              </w:rPr>
              <w:t>444 444</w:t>
            </w:r>
          </w:p>
        </w:tc>
      </w:tr>
      <w:tr w:rsidR="00E05E55" w:rsidRPr="00676631" w14:paraId="172A9F35" w14:textId="77777777" w:rsidTr="00635F21">
        <w:trPr>
          <w:trHeight w:val="465"/>
        </w:trPr>
        <w:tc>
          <w:tcPr>
            <w:tcW w:w="626" w:type="pct"/>
            <w:shd w:val="clear" w:color="auto" w:fill="auto"/>
            <w:noWrap/>
            <w:vAlign w:val="center"/>
            <w:hideMark/>
          </w:tcPr>
          <w:p w14:paraId="7FCE72BD" w14:textId="77777777" w:rsidR="00E05E55" w:rsidRPr="00676631" w:rsidRDefault="00E05E55" w:rsidP="00020AF9">
            <w:pPr>
              <w:spacing w:before="0"/>
              <w:jc w:val="left"/>
              <w:rPr>
                <w:rFonts w:asciiTheme="minorHAnsi" w:hAnsiTheme="minorHAnsi" w:cstheme="minorHAnsi"/>
                <w:sz w:val="20"/>
                <w:szCs w:val="20"/>
                <w:lang w:eastAsia="cs-CZ"/>
              </w:rPr>
            </w:pPr>
            <w:r w:rsidRPr="00676631">
              <w:rPr>
                <w:rFonts w:asciiTheme="minorHAnsi" w:hAnsiTheme="minorHAnsi" w:cstheme="minorHAnsi"/>
                <w:sz w:val="20"/>
                <w:szCs w:val="20"/>
                <w:lang w:eastAsia="cs-CZ"/>
              </w:rPr>
              <w:t>OMVEU</w:t>
            </w:r>
          </w:p>
        </w:tc>
        <w:tc>
          <w:tcPr>
            <w:tcW w:w="2572" w:type="pct"/>
            <w:shd w:val="clear" w:color="auto" w:fill="auto"/>
            <w:vAlign w:val="center"/>
            <w:hideMark/>
          </w:tcPr>
          <w:p w14:paraId="2E14C7A7" w14:textId="54C5CF51" w:rsidR="00E05E55" w:rsidRPr="00676631" w:rsidRDefault="00E65570" w:rsidP="00020AF9">
            <w:pPr>
              <w:spacing w:before="0"/>
              <w:jc w:val="left"/>
              <w:rPr>
                <w:rFonts w:asciiTheme="minorHAnsi" w:hAnsiTheme="minorHAnsi" w:cstheme="minorHAnsi"/>
                <w:sz w:val="20"/>
                <w:szCs w:val="20"/>
                <w:lang w:eastAsia="cs-CZ"/>
              </w:rPr>
            </w:pPr>
            <w:r>
              <w:rPr>
                <w:rFonts w:asciiTheme="minorHAnsi" w:hAnsiTheme="minorHAnsi" w:cstheme="minorHAnsi"/>
                <w:sz w:val="20"/>
                <w:szCs w:val="20"/>
                <w:lang w:eastAsia="cs-CZ"/>
              </w:rPr>
              <w:t>P</w:t>
            </w:r>
            <w:r w:rsidR="00E05E55" w:rsidRPr="00676631">
              <w:rPr>
                <w:rFonts w:asciiTheme="minorHAnsi" w:hAnsiTheme="minorHAnsi" w:cstheme="minorHAnsi"/>
                <w:sz w:val="20"/>
                <w:szCs w:val="20"/>
                <w:lang w:eastAsia="cs-CZ"/>
              </w:rPr>
              <w:t>odpor</w:t>
            </w:r>
            <w:r>
              <w:rPr>
                <w:rFonts w:asciiTheme="minorHAnsi" w:hAnsiTheme="minorHAnsi" w:cstheme="minorHAnsi"/>
                <w:sz w:val="20"/>
                <w:szCs w:val="20"/>
                <w:lang w:eastAsia="cs-CZ"/>
              </w:rPr>
              <w:t>a</w:t>
            </w:r>
            <w:r w:rsidR="00E05E55" w:rsidRPr="00676631">
              <w:rPr>
                <w:rFonts w:asciiTheme="minorHAnsi" w:hAnsiTheme="minorHAnsi" w:cstheme="minorHAnsi"/>
                <w:sz w:val="20"/>
                <w:szCs w:val="20"/>
                <w:lang w:eastAsia="cs-CZ"/>
              </w:rPr>
              <w:t xml:space="preserve"> spolufinancování projektů, které uspěly v rámci unijního programu Kreativní Evropa – tematický okruh Kultura</w:t>
            </w:r>
          </w:p>
        </w:tc>
        <w:tc>
          <w:tcPr>
            <w:tcW w:w="664" w:type="pct"/>
            <w:shd w:val="clear" w:color="auto" w:fill="auto"/>
            <w:noWrap/>
            <w:vAlign w:val="center"/>
            <w:hideMark/>
          </w:tcPr>
          <w:p w14:paraId="6E3C2968" w14:textId="77777777" w:rsidR="00E05E55" w:rsidRPr="00676631" w:rsidRDefault="00E05E55" w:rsidP="00635F21">
            <w:pPr>
              <w:spacing w:before="0"/>
              <w:jc w:val="right"/>
              <w:rPr>
                <w:rFonts w:asciiTheme="minorHAnsi" w:hAnsiTheme="minorHAnsi" w:cstheme="minorHAnsi"/>
                <w:sz w:val="20"/>
                <w:szCs w:val="20"/>
                <w:lang w:eastAsia="cs-CZ"/>
              </w:rPr>
            </w:pPr>
            <w:r w:rsidRPr="00676631">
              <w:rPr>
                <w:rFonts w:asciiTheme="minorHAnsi" w:hAnsiTheme="minorHAnsi" w:cstheme="minorHAnsi"/>
                <w:sz w:val="20"/>
                <w:szCs w:val="20"/>
                <w:lang w:eastAsia="cs-CZ"/>
              </w:rPr>
              <w:t>2 696 000</w:t>
            </w:r>
          </w:p>
        </w:tc>
        <w:tc>
          <w:tcPr>
            <w:tcW w:w="552" w:type="pct"/>
            <w:shd w:val="clear" w:color="auto" w:fill="auto"/>
            <w:noWrap/>
            <w:vAlign w:val="center"/>
            <w:hideMark/>
          </w:tcPr>
          <w:p w14:paraId="150D6F86" w14:textId="77777777" w:rsidR="00E05E55" w:rsidRPr="00676631" w:rsidRDefault="00E05E55" w:rsidP="00635F21">
            <w:pPr>
              <w:spacing w:before="0"/>
              <w:jc w:val="right"/>
              <w:rPr>
                <w:rFonts w:asciiTheme="minorHAnsi" w:hAnsiTheme="minorHAnsi" w:cstheme="minorHAnsi"/>
                <w:sz w:val="20"/>
                <w:szCs w:val="20"/>
                <w:lang w:eastAsia="cs-CZ"/>
              </w:rPr>
            </w:pPr>
            <w:r w:rsidRPr="00676631">
              <w:rPr>
                <w:rFonts w:asciiTheme="minorHAnsi" w:hAnsiTheme="minorHAnsi" w:cstheme="minorHAnsi"/>
                <w:sz w:val="20"/>
                <w:szCs w:val="20"/>
                <w:lang w:eastAsia="cs-CZ"/>
              </w:rPr>
              <w:t>16</w:t>
            </w:r>
          </w:p>
        </w:tc>
        <w:tc>
          <w:tcPr>
            <w:tcW w:w="586" w:type="pct"/>
            <w:shd w:val="clear" w:color="auto" w:fill="auto"/>
            <w:noWrap/>
            <w:vAlign w:val="center"/>
            <w:hideMark/>
          </w:tcPr>
          <w:p w14:paraId="3F7C1B28" w14:textId="77777777" w:rsidR="00E05E55" w:rsidRPr="00676631" w:rsidRDefault="00E05E55" w:rsidP="00635F21">
            <w:pPr>
              <w:spacing w:before="0"/>
              <w:jc w:val="right"/>
              <w:rPr>
                <w:rFonts w:asciiTheme="minorHAnsi" w:hAnsiTheme="minorHAnsi" w:cstheme="minorHAnsi"/>
                <w:sz w:val="20"/>
                <w:szCs w:val="20"/>
                <w:lang w:eastAsia="cs-CZ"/>
              </w:rPr>
            </w:pPr>
            <w:r w:rsidRPr="00676631">
              <w:rPr>
                <w:rFonts w:asciiTheme="minorHAnsi" w:hAnsiTheme="minorHAnsi" w:cstheme="minorHAnsi"/>
                <w:sz w:val="20"/>
                <w:szCs w:val="20"/>
                <w:lang w:eastAsia="cs-CZ"/>
              </w:rPr>
              <w:t>168 500</w:t>
            </w:r>
          </w:p>
        </w:tc>
      </w:tr>
      <w:tr w:rsidR="00E05E55" w:rsidRPr="00676631" w14:paraId="577FBFB0" w14:textId="77777777" w:rsidTr="00635F21">
        <w:trPr>
          <w:trHeight w:val="300"/>
        </w:trPr>
        <w:tc>
          <w:tcPr>
            <w:tcW w:w="626" w:type="pct"/>
            <w:shd w:val="clear" w:color="auto" w:fill="auto"/>
            <w:noWrap/>
            <w:vAlign w:val="center"/>
            <w:hideMark/>
          </w:tcPr>
          <w:p w14:paraId="592A6747" w14:textId="77777777" w:rsidR="00E05E55" w:rsidRPr="00676631" w:rsidRDefault="00E05E55" w:rsidP="00020AF9">
            <w:pPr>
              <w:spacing w:before="0"/>
              <w:jc w:val="left"/>
              <w:rPr>
                <w:rFonts w:asciiTheme="minorHAnsi" w:hAnsiTheme="minorHAnsi" w:cstheme="minorHAnsi"/>
                <w:sz w:val="20"/>
                <w:szCs w:val="20"/>
                <w:lang w:eastAsia="cs-CZ"/>
              </w:rPr>
            </w:pPr>
            <w:r w:rsidRPr="00676631">
              <w:rPr>
                <w:rFonts w:asciiTheme="minorHAnsi" w:hAnsiTheme="minorHAnsi" w:cstheme="minorHAnsi"/>
                <w:sz w:val="20"/>
                <w:szCs w:val="20"/>
                <w:lang w:eastAsia="cs-CZ"/>
              </w:rPr>
              <w:t>OMVEU</w:t>
            </w:r>
          </w:p>
        </w:tc>
        <w:tc>
          <w:tcPr>
            <w:tcW w:w="2572" w:type="pct"/>
            <w:shd w:val="clear" w:color="auto" w:fill="auto"/>
            <w:vAlign w:val="center"/>
            <w:hideMark/>
          </w:tcPr>
          <w:p w14:paraId="4AC90362" w14:textId="3200FC34" w:rsidR="00E05E55" w:rsidRPr="00676631" w:rsidRDefault="00E65570" w:rsidP="00020AF9">
            <w:pPr>
              <w:spacing w:before="0"/>
              <w:jc w:val="left"/>
              <w:rPr>
                <w:rFonts w:asciiTheme="minorHAnsi" w:hAnsiTheme="minorHAnsi" w:cstheme="minorHAnsi"/>
                <w:sz w:val="20"/>
                <w:szCs w:val="20"/>
                <w:lang w:eastAsia="cs-CZ"/>
              </w:rPr>
            </w:pPr>
            <w:r>
              <w:rPr>
                <w:rFonts w:asciiTheme="minorHAnsi" w:hAnsiTheme="minorHAnsi" w:cstheme="minorHAnsi"/>
                <w:sz w:val="20"/>
                <w:szCs w:val="20"/>
                <w:lang w:eastAsia="cs-CZ"/>
              </w:rPr>
              <w:t>P</w:t>
            </w:r>
            <w:r w:rsidR="00E05E55" w:rsidRPr="00676631">
              <w:rPr>
                <w:rFonts w:asciiTheme="minorHAnsi" w:hAnsiTheme="minorHAnsi" w:cstheme="minorHAnsi"/>
                <w:sz w:val="20"/>
                <w:szCs w:val="20"/>
                <w:lang w:eastAsia="cs-CZ"/>
              </w:rPr>
              <w:t>odpor</w:t>
            </w:r>
            <w:r>
              <w:rPr>
                <w:rFonts w:asciiTheme="minorHAnsi" w:hAnsiTheme="minorHAnsi" w:cstheme="minorHAnsi"/>
                <w:sz w:val="20"/>
                <w:szCs w:val="20"/>
                <w:lang w:eastAsia="cs-CZ"/>
              </w:rPr>
              <w:t>a</w:t>
            </w:r>
            <w:r w:rsidR="00E05E55" w:rsidRPr="00676631">
              <w:rPr>
                <w:rFonts w:asciiTheme="minorHAnsi" w:hAnsiTheme="minorHAnsi" w:cstheme="minorHAnsi"/>
                <w:sz w:val="20"/>
                <w:szCs w:val="20"/>
                <w:lang w:eastAsia="cs-CZ"/>
              </w:rPr>
              <w:t xml:space="preserve"> profesionálních kulturních aktivit vysílaných do zahraničí </w:t>
            </w:r>
          </w:p>
        </w:tc>
        <w:tc>
          <w:tcPr>
            <w:tcW w:w="664" w:type="pct"/>
            <w:shd w:val="clear" w:color="auto" w:fill="auto"/>
            <w:noWrap/>
            <w:vAlign w:val="center"/>
            <w:hideMark/>
          </w:tcPr>
          <w:p w14:paraId="1C93925B" w14:textId="77777777" w:rsidR="00E05E55" w:rsidRPr="00676631" w:rsidRDefault="00E05E55" w:rsidP="00635F21">
            <w:pPr>
              <w:spacing w:before="0"/>
              <w:jc w:val="right"/>
              <w:rPr>
                <w:rFonts w:asciiTheme="minorHAnsi" w:hAnsiTheme="minorHAnsi" w:cstheme="minorHAnsi"/>
                <w:sz w:val="20"/>
                <w:szCs w:val="20"/>
                <w:lang w:eastAsia="cs-CZ"/>
              </w:rPr>
            </w:pPr>
            <w:r w:rsidRPr="00676631">
              <w:rPr>
                <w:rFonts w:asciiTheme="minorHAnsi" w:hAnsiTheme="minorHAnsi" w:cstheme="minorHAnsi"/>
                <w:sz w:val="20"/>
                <w:szCs w:val="20"/>
                <w:lang w:eastAsia="cs-CZ"/>
              </w:rPr>
              <w:t>15 160 781</w:t>
            </w:r>
          </w:p>
        </w:tc>
        <w:tc>
          <w:tcPr>
            <w:tcW w:w="552" w:type="pct"/>
            <w:shd w:val="clear" w:color="auto" w:fill="auto"/>
            <w:noWrap/>
            <w:vAlign w:val="center"/>
            <w:hideMark/>
          </w:tcPr>
          <w:p w14:paraId="64627909" w14:textId="77777777" w:rsidR="00E05E55" w:rsidRPr="00676631" w:rsidRDefault="00E05E55" w:rsidP="00635F21">
            <w:pPr>
              <w:spacing w:before="0"/>
              <w:jc w:val="right"/>
              <w:rPr>
                <w:rFonts w:asciiTheme="minorHAnsi" w:hAnsiTheme="minorHAnsi" w:cstheme="minorHAnsi"/>
                <w:sz w:val="20"/>
                <w:szCs w:val="20"/>
                <w:lang w:eastAsia="cs-CZ"/>
              </w:rPr>
            </w:pPr>
            <w:r w:rsidRPr="00676631">
              <w:rPr>
                <w:rFonts w:asciiTheme="minorHAnsi" w:hAnsiTheme="minorHAnsi" w:cstheme="minorHAnsi"/>
                <w:sz w:val="20"/>
                <w:szCs w:val="20"/>
                <w:lang w:eastAsia="cs-CZ"/>
              </w:rPr>
              <w:t>98</w:t>
            </w:r>
          </w:p>
        </w:tc>
        <w:tc>
          <w:tcPr>
            <w:tcW w:w="586" w:type="pct"/>
            <w:shd w:val="clear" w:color="auto" w:fill="auto"/>
            <w:noWrap/>
            <w:vAlign w:val="center"/>
            <w:hideMark/>
          </w:tcPr>
          <w:p w14:paraId="30CA2F27" w14:textId="77777777" w:rsidR="00E05E55" w:rsidRPr="00676631" w:rsidRDefault="00E05E55" w:rsidP="00635F21">
            <w:pPr>
              <w:spacing w:before="0"/>
              <w:jc w:val="right"/>
              <w:rPr>
                <w:rFonts w:asciiTheme="minorHAnsi" w:hAnsiTheme="minorHAnsi" w:cstheme="minorHAnsi"/>
                <w:sz w:val="20"/>
                <w:szCs w:val="20"/>
                <w:lang w:eastAsia="cs-CZ"/>
              </w:rPr>
            </w:pPr>
            <w:r w:rsidRPr="00676631">
              <w:rPr>
                <w:rFonts w:asciiTheme="minorHAnsi" w:hAnsiTheme="minorHAnsi" w:cstheme="minorHAnsi"/>
                <w:sz w:val="20"/>
                <w:szCs w:val="20"/>
                <w:lang w:eastAsia="cs-CZ"/>
              </w:rPr>
              <w:t>154 702</w:t>
            </w:r>
          </w:p>
        </w:tc>
      </w:tr>
      <w:tr w:rsidR="00E05E55" w:rsidRPr="00676631" w14:paraId="56A79A8C" w14:textId="77777777" w:rsidTr="00635F21">
        <w:trPr>
          <w:trHeight w:val="300"/>
        </w:trPr>
        <w:tc>
          <w:tcPr>
            <w:tcW w:w="626" w:type="pct"/>
            <w:shd w:val="clear" w:color="auto" w:fill="auto"/>
            <w:noWrap/>
            <w:vAlign w:val="center"/>
            <w:hideMark/>
          </w:tcPr>
          <w:p w14:paraId="5AE99894" w14:textId="77777777" w:rsidR="00E05E55" w:rsidRPr="00676631" w:rsidRDefault="00E05E55" w:rsidP="00020AF9">
            <w:pPr>
              <w:spacing w:before="0"/>
              <w:jc w:val="left"/>
              <w:rPr>
                <w:rFonts w:asciiTheme="minorHAnsi" w:hAnsiTheme="minorHAnsi" w:cstheme="minorHAnsi"/>
                <w:sz w:val="20"/>
                <w:szCs w:val="20"/>
                <w:lang w:eastAsia="cs-CZ"/>
              </w:rPr>
            </w:pPr>
            <w:r w:rsidRPr="00676631">
              <w:rPr>
                <w:rFonts w:asciiTheme="minorHAnsi" w:hAnsiTheme="minorHAnsi" w:cstheme="minorHAnsi"/>
                <w:sz w:val="20"/>
                <w:szCs w:val="20"/>
                <w:lang w:eastAsia="cs-CZ"/>
              </w:rPr>
              <w:t>OMA</w:t>
            </w:r>
          </w:p>
        </w:tc>
        <w:tc>
          <w:tcPr>
            <w:tcW w:w="2572" w:type="pct"/>
            <w:shd w:val="clear" w:color="auto" w:fill="auto"/>
            <w:vAlign w:val="center"/>
            <w:hideMark/>
          </w:tcPr>
          <w:p w14:paraId="4E8F5735" w14:textId="03B27D86" w:rsidR="00E05E55" w:rsidRPr="00676631" w:rsidRDefault="00E65570" w:rsidP="00020AF9">
            <w:pPr>
              <w:spacing w:before="0"/>
              <w:jc w:val="left"/>
              <w:rPr>
                <w:rFonts w:asciiTheme="minorHAnsi" w:hAnsiTheme="minorHAnsi" w:cstheme="minorHAnsi"/>
                <w:sz w:val="20"/>
                <w:szCs w:val="20"/>
                <w:lang w:eastAsia="cs-CZ"/>
              </w:rPr>
            </w:pPr>
            <w:r>
              <w:rPr>
                <w:rFonts w:asciiTheme="minorHAnsi" w:hAnsiTheme="minorHAnsi" w:cstheme="minorHAnsi"/>
                <w:sz w:val="20"/>
                <w:szCs w:val="20"/>
                <w:lang w:eastAsia="cs-CZ"/>
              </w:rPr>
              <w:t>O</w:t>
            </w:r>
            <w:r w:rsidR="00E05E55" w:rsidRPr="00676631">
              <w:rPr>
                <w:rFonts w:asciiTheme="minorHAnsi" w:hAnsiTheme="minorHAnsi" w:cstheme="minorHAnsi"/>
                <w:sz w:val="20"/>
                <w:szCs w:val="20"/>
                <w:lang w:eastAsia="cs-CZ"/>
              </w:rPr>
              <w:t>blast kinematografie a médií</w:t>
            </w:r>
          </w:p>
        </w:tc>
        <w:tc>
          <w:tcPr>
            <w:tcW w:w="664" w:type="pct"/>
            <w:shd w:val="clear" w:color="auto" w:fill="auto"/>
            <w:noWrap/>
            <w:vAlign w:val="center"/>
            <w:hideMark/>
          </w:tcPr>
          <w:p w14:paraId="6C11663E" w14:textId="77777777" w:rsidR="00E05E55" w:rsidRPr="00676631" w:rsidRDefault="00E05E55" w:rsidP="00635F21">
            <w:pPr>
              <w:spacing w:before="0"/>
              <w:jc w:val="right"/>
              <w:rPr>
                <w:rFonts w:asciiTheme="minorHAnsi" w:hAnsiTheme="minorHAnsi" w:cstheme="minorHAnsi"/>
                <w:sz w:val="20"/>
                <w:szCs w:val="20"/>
                <w:lang w:eastAsia="cs-CZ"/>
              </w:rPr>
            </w:pPr>
            <w:r w:rsidRPr="00676631">
              <w:rPr>
                <w:rFonts w:asciiTheme="minorHAnsi" w:hAnsiTheme="minorHAnsi" w:cstheme="minorHAnsi"/>
                <w:sz w:val="20"/>
                <w:szCs w:val="20"/>
                <w:lang w:eastAsia="cs-CZ"/>
              </w:rPr>
              <w:t>91 860 000</w:t>
            </w:r>
          </w:p>
        </w:tc>
        <w:tc>
          <w:tcPr>
            <w:tcW w:w="552" w:type="pct"/>
            <w:shd w:val="clear" w:color="auto" w:fill="auto"/>
            <w:noWrap/>
            <w:vAlign w:val="center"/>
            <w:hideMark/>
          </w:tcPr>
          <w:p w14:paraId="728C3821" w14:textId="77777777" w:rsidR="00E05E55" w:rsidRPr="00676631" w:rsidRDefault="00E05E55" w:rsidP="00635F21">
            <w:pPr>
              <w:spacing w:before="0"/>
              <w:jc w:val="right"/>
              <w:rPr>
                <w:rFonts w:asciiTheme="minorHAnsi" w:hAnsiTheme="minorHAnsi" w:cstheme="minorHAnsi"/>
                <w:sz w:val="20"/>
                <w:szCs w:val="20"/>
                <w:lang w:eastAsia="cs-CZ"/>
              </w:rPr>
            </w:pPr>
            <w:r w:rsidRPr="00676631">
              <w:rPr>
                <w:rFonts w:asciiTheme="minorHAnsi" w:hAnsiTheme="minorHAnsi" w:cstheme="minorHAnsi"/>
                <w:sz w:val="20"/>
                <w:szCs w:val="20"/>
                <w:lang w:eastAsia="cs-CZ"/>
              </w:rPr>
              <w:t>92</w:t>
            </w:r>
          </w:p>
        </w:tc>
        <w:tc>
          <w:tcPr>
            <w:tcW w:w="586" w:type="pct"/>
            <w:shd w:val="clear" w:color="auto" w:fill="auto"/>
            <w:noWrap/>
            <w:vAlign w:val="center"/>
            <w:hideMark/>
          </w:tcPr>
          <w:p w14:paraId="08524181" w14:textId="77777777" w:rsidR="00E05E55" w:rsidRPr="00676631" w:rsidRDefault="00E05E55" w:rsidP="00635F21">
            <w:pPr>
              <w:spacing w:before="0"/>
              <w:jc w:val="right"/>
              <w:rPr>
                <w:rFonts w:asciiTheme="minorHAnsi" w:hAnsiTheme="minorHAnsi" w:cstheme="minorHAnsi"/>
                <w:sz w:val="20"/>
                <w:szCs w:val="20"/>
                <w:lang w:eastAsia="cs-CZ"/>
              </w:rPr>
            </w:pPr>
            <w:r w:rsidRPr="00676631">
              <w:rPr>
                <w:rFonts w:asciiTheme="minorHAnsi" w:hAnsiTheme="minorHAnsi" w:cstheme="minorHAnsi"/>
                <w:sz w:val="20"/>
                <w:szCs w:val="20"/>
                <w:lang w:eastAsia="cs-CZ"/>
              </w:rPr>
              <w:t>998 478</w:t>
            </w:r>
          </w:p>
        </w:tc>
      </w:tr>
      <w:tr w:rsidR="00E05E55" w:rsidRPr="00676631" w14:paraId="5A5C2612" w14:textId="77777777" w:rsidTr="00635F21">
        <w:trPr>
          <w:trHeight w:val="465"/>
        </w:trPr>
        <w:tc>
          <w:tcPr>
            <w:tcW w:w="626" w:type="pct"/>
            <w:shd w:val="clear" w:color="auto" w:fill="auto"/>
            <w:noWrap/>
            <w:vAlign w:val="center"/>
            <w:hideMark/>
          </w:tcPr>
          <w:p w14:paraId="76E0DEE6" w14:textId="77777777" w:rsidR="00E05E55" w:rsidRPr="00676631" w:rsidRDefault="00E05E55" w:rsidP="00020AF9">
            <w:pPr>
              <w:spacing w:before="0"/>
              <w:jc w:val="left"/>
              <w:rPr>
                <w:rFonts w:asciiTheme="minorHAnsi" w:hAnsiTheme="minorHAnsi" w:cstheme="minorHAnsi"/>
                <w:sz w:val="20"/>
                <w:szCs w:val="20"/>
                <w:lang w:eastAsia="cs-CZ"/>
              </w:rPr>
            </w:pPr>
            <w:r w:rsidRPr="00676631">
              <w:rPr>
                <w:rFonts w:asciiTheme="minorHAnsi" w:hAnsiTheme="minorHAnsi" w:cstheme="minorHAnsi"/>
                <w:sz w:val="20"/>
                <w:szCs w:val="20"/>
                <w:lang w:eastAsia="cs-CZ"/>
              </w:rPr>
              <w:t>SOCNS</w:t>
            </w:r>
          </w:p>
        </w:tc>
        <w:tc>
          <w:tcPr>
            <w:tcW w:w="2572" w:type="pct"/>
            <w:shd w:val="clear" w:color="auto" w:fill="auto"/>
            <w:vAlign w:val="center"/>
            <w:hideMark/>
          </w:tcPr>
          <w:p w14:paraId="2BD408EE" w14:textId="41D9B712" w:rsidR="00E05E55" w:rsidRPr="00676631" w:rsidRDefault="00E65570" w:rsidP="00020AF9">
            <w:pPr>
              <w:spacing w:before="0"/>
              <w:jc w:val="left"/>
              <w:rPr>
                <w:rFonts w:asciiTheme="minorHAnsi" w:hAnsiTheme="minorHAnsi" w:cstheme="minorHAnsi"/>
                <w:sz w:val="20"/>
                <w:szCs w:val="20"/>
                <w:lang w:eastAsia="cs-CZ"/>
              </w:rPr>
            </w:pPr>
            <w:r>
              <w:rPr>
                <w:rFonts w:asciiTheme="minorHAnsi" w:hAnsiTheme="minorHAnsi" w:cstheme="minorHAnsi"/>
                <w:sz w:val="20"/>
                <w:szCs w:val="20"/>
                <w:lang w:eastAsia="cs-CZ"/>
              </w:rPr>
              <w:t>P</w:t>
            </w:r>
            <w:r w:rsidR="00E05E55" w:rsidRPr="00676631">
              <w:rPr>
                <w:rFonts w:asciiTheme="minorHAnsi" w:hAnsiTheme="minorHAnsi" w:cstheme="minorHAnsi"/>
                <w:sz w:val="20"/>
                <w:szCs w:val="20"/>
                <w:lang w:eastAsia="cs-CZ"/>
              </w:rPr>
              <w:t>odpor</w:t>
            </w:r>
            <w:r>
              <w:rPr>
                <w:rFonts w:asciiTheme="minorHAnsi" w:hAnsiTheme="minorHAnsi" w:cstheme="minorHAnsi"/>
                <w:sz w:val="20"/>
                <w:szCs w:val="20"/>
                <w:lang w:eastAsia="cs-CZ"/>
              </w:rPr>
              <w:t>a</w:t>
            </w:r>
            <w:r w:rsidR="00E05E55" w:rsidRPr="00676631">
              <w:rPr>
                <w:rFonts w:asciiTheme="minorHAnsi" w:hAnsiTheme="minorHAnsi" w:cstheme="minorHAnsi"/>
                <w:sz w:val="20"/>
                <w:szCs w:val="20"/>
                <w:lang w:eastAsia="cs-CZ"/>
              </w:rPr>
              <w:t xml:space="preserve"> významných kulturních aktivit s</w:t>
            </w:r>
            <w:r w:rsidR="00635F21">
              <w:rPr>
                <w:rFonts w:asciiTheme="minorHAnsi" w:hAnsiTheme="minorHAnsi" w:cstheme="minorHAnsi"/>
                <w:sz w:val="20"/>
                <w:szCs w:val="20"/>
                <w:lang w:eastAsia="cs-CZ"/>
              </w:rPr>
              <w:t> </w:t>
            </w:r>
            <w:r w:rsidR="00E05E55" w:rsidRPr="00676631">
              <w:rPr>
                <w:rFonts w:asciiTheme="minorHAnsi" w:hAnsiTheme="minorHAnsi" w:cstheme="minorHAnsi"/>
                <w:sz w:val="20"/>
                <w:szCs w:val="20"/>
                <w:lang w:eastAsia="cs-CZ"/>
              </w:rPr>
              <w:t>náboženskou tematikou pro církve a náboženské společnosti a pro spolky</w:t>
            </w:r>
          </w:p>
        </w:tc>
        <w:tc>
          <w:tcPr>
            <w:tcW w:w="664" w:type="pct"/>
            <w:shd w:val="clear" w:color="auto" w:fill="auto"/>
            <w:noWrap/>
            <w:vAlign w:val="center"/>
            <w:hideMark/>
          </w:tcPr>
          <w:p w14:paraId="0067512E" w14:textId="77777777" w:rsidR="00E05E55" w:rsidRPr="00676631" w:rsidRDefault="00E05E55" w:rsidP="00635F21">
            <w:pPr>
              <w:spacing w:before="0"/>
              <w:jc w:val="right"/>
              <w:rPr>
                <w:rFonts w:asciiTheme="minorHAnsi" w:hAnsiTheme="minorHAnsi" w:cstheme="minorHAnsi"/>
                <w:sz w:val="20"/>
                <w:szCs w:val="20"/>
                <w:lang w:eastAsia="cs-CZ"/>
              </w:rPr>
            </w:pPr>
            <w:r w:rsidRPr="00676631">
              <w:rPr>
                <w:rFonts w:asciiTheme="minorHAnsi" w:hAnsiTheme="minorHAnsi" w:cstheme="minorHAnsi"/>
                <w:sz w:val="20"/>
                <w:szCs w:val="20"/>
                <w:lang w:eastAsia="cs-CZ"/>
              </w:rPr>
              <w:t>2 320 000</w:t>
            </w:r>
          </w:p>
        </w:tc>
        <w:tc>
          <w:tcPr>
            <w:tcW w:w="552" w:type="pct"/>
            <w:shd w:val="clear" w:color="auto" w:fill="auto"/>
            <w:noWrap/>
            <w:vAlign w:val="center"/>
            <w:hideMark/>
          </w:tcPr>
          <w:p w14:paraId="16A20677" w14:textId="77777777" w:rsidR="00E05E55" w:rsidRPr="00676631" w:rsidRDefault="00E05E55" w:rsidP="00635F21">
            <w:pPr>
              <w:spacing w:before="0"/>
              <w:jc w:val="right"/>
              <w:rPr>
                <w:rFonts w:asciiTheme="minorHAnsi" w:hAnsiTheme="minorHAnsi" w:cstheme="minorHAnsi"/>
                <w:sz w:val="20"/>
                <w:szCs w:val="20"/>
                <w:lang w:eastAsia="cs-CZ"/>
              </w:rPr>
            </w:pPr>
            <w:r w:rsidRPr="00676631">
              <w:rPr>
                <w:rFonts w:asciiTheme="minorHAnsi" w:hAnsiTheme="minorHAnsi" w:cstheme="minorHAnsi"/>
                <w:sz w:val="20"/>
                <w:szCs w:val="20"/>
                <w:lang w:eastAsia="cs-CZ"/>
              </w:rPr>
              <w:t>40</w:t>
            </w:r>
          </w:p>
        </w:tc>
        <w:tc>
          <w:tcPr>
            <w:tcW w:w="586" w:type="pct"/>
            <w:shd w:val="clear" w:color="auto" w:fill="auto"/>
            <w:noWrap/>
            <w:vAlign w:val="center"/>
            <w:hideMark/>
          </w:tcPr>
          <w:p w14:paraId="60DEB1E9" w14:textId="77777777" w:rsidR="00E05E55" w:rsidRPr="00676631" w:rsidRDefault="00E05E55" w:rsidP="00635F21">
            <w:pPr>
              <w:spacing w:before="0"/>
              <w:jc w:val="right"/>
              <w:rPr>
                <w:rFonts w:asciiTheme="minorHAnsi" w:hAnsiTheme="minorHAnsi" w:cstheme="minorHAnsi"/>
                <w:sz w:val="20"/>
                <w:szCs w:val="20"/>
                <w:lang w:eastAsia="cs-CZ"/>
              </w:rPr>
            </w:pPr>
            <w:r w:rsidRPr="00676631">
              <w:rPr>
                <w:rFonts w:asciiTheme="minorHAnsi" w:hAnsiTheme="minorHAnsi" w:cstheme="minorHAnsi"/>
                <w:sz w:val="20"/>
                <w:szCs w:val="20"/>
                <w:lang w:eastAsia="cs-CZ"/>
              </w:rPr>
              <w:t>58 000</w:t>
            </w:r>
          </w:p>
        </w:tc>
      </w:tr>
      <w:tr w:rsidR="00E05E55" w:rsidRPr="00676631" w14:paraId="1D1048AC" w14:textId="77777777" w:rsidTr="00635F21">
        <w:trPr>
          <w:trHeight w:val="300"/>
        </w:trPr>
        <w:tc>
          <w:tcPr>
            <w:tcW w:w="626" w:type="pct"/>
            <w:shd w:val="clear" w:color="auto" w:fill="auto"/>
            <w:noWrap/>
            <w:vAlign w:val="center"/>
            <w:hideMark/>
          </w:tcPr>
          <w:p w14:paraId="1C2D5835" w14:textId="77777777" w:rsidR="00E05E55" w:rsidRPr="00676631" w:rsidRDefault="00E05E55" w:rsidP="00020AF9">
            <w:pPr>
              <w:spacing w:before="0"/>
              <w:jc w:val="left"/>
              <w:rPr>
                <w:rFonts w:asciiTheme="minorHAnsi" w:hAnsiTheme="minorHAnsi" w:cstheme="minorHAnsi"/>
                <w:sz w:val="20"/>
                <w:szCs w:val="20"/>
                <w:lang w:eastAsia="cs-CZ"/>
              </w:rPr>
            </w:pPr>
            <w:r w:rsidRPr="00676631">
              <w:rPr>
                <w:rFonts w:asciiTheme="minorHAnsi" w:hAnsiTheme="minorHAnsi" w:cstheme="minorHAnsi"/>
                <w:sz w:val="20"/>
                <w:szCs w:val="20"/>
                <w:lang w:eastAsia="cs-CZ"/>
              </w:rPr>
              <w:t>OUKKO/OU</w:t>
            </w:r>
          </w:p>
        </w:tc>
        <w:tc>
          <w:tcPr>
            <w:tcW w:w="2572" w:type="pct"/>
            <w:shd w:val="clear" w:color="auto" w:fill="auto"/>
            <w:vAlign w:val="center"/>
            <w:hideMark/>
          </w:tcPr>
          <w:p w14:paraId="129DB0AA" w14:textId="34928892" w:rsidR="00E05E55" w:rsidRPr="00676631" w:rsidRDefault="00E65570" w:rsidP="00020AF9">
            <w:pPr>
              <w:spacing w:before="0"/>
              <w:jc w:val="left"/>
              <w:rPr>
                <w:rFonts w:asciiTheme="minorHAnsi" w:hAnsiTheme="minorHAnsi" w:cstheme="minorHAnsi"/>
                <w:sz w:val="20"/>
                <w:szCs w:val="20"/>
                <w:lang w:eastAsia="cs-CZ"/>
              </w:rPr>
            </w:pPr>
            <w:r>
              <w:rPr>
                <w:rFonts w:asciiTheme="minorHAnsi" w:hAnsiTheme="minorHAnsi" w:cstheme="minorHAnsi"/>
                <w:sz w:val="20"/>
                <w:szCs w:val="20"/>
                <w:lang w:eastAsia="cs-CZ"/>
              </w:rPr>
              <w:t>P</w:t>
            </w:r>
            <w:r w:rsidR="00E05E55" w:rsidRPr="00676631">
              <w:rPr>
                <w:rFonts w:asciiTheme="minorHAnsi" w:hAnsiTheme="minorHAnsi" w:cstheme="minorHAnsi"/>
                <w:sz w:val="20"/>
                <w:szCs w:val="20"/>
                <w:lang w:eastAsia="cs-CZ"/>
              </w:rPr>
              <w:t>odpor</w:t>
            </w:r>
            <w:r>
              <w:rPr>
                <w:rFonts w:asciiTheme="minorHAnsi" w:hAnsiTheme="minorHAnsi" w:cstheme="minorHAnsi"/>
                <w:sz w:val="20"/>
                <w:szCs w:val="20"/>
                <w:lang w:eastAsia="cs-CZ"/>
              </w:rPr>
              <w:t>a</w:t>
            </w:r>
            <w:r w:rsidR="00E05E55" w:rsidRPr="00676631">
              <w:rPr>
                <w:rFonts w:asciiTheme="minorHAnsi" w:hAnsiTheme="minorHAnsi" w:cstheme="minorHAnsi"/>
                <w:sz w:val="20"/>
                <w:szCs w:val="20"/>
                <w:lang w:eastAsia="cs-CZ"/>
              </w:rPr>
              <w:t xml:space="preserve"> projektů profesionálního divadla</w:t>
            </w:r>
          </w:p>
        </w:tc>
        <w:tc>
          <w:tcPr>
            <w:tcW w:w="664" w:type="pct"/>
            <w:shd w:val="clear" w:color="auto" w:fill="auto"/>
            <w:noWrap/>
            <w:vAlign w:val="center"/>
            <w:hideMark/>
          </w:tcPr>
          <w:p w14:paraId="468F2134" w14:textId="77777777" w:rsidR="00E05E55" w:rsidRPr="00676631" w:rsidRDefault="00E05E55" w:rsidP="00635F21">
            <w:pPr>
              <w:spacing w:before="0"/>
              <w:jc w:val="right"/>
              <w:rPr>
                <w:rFonts w:asciiTheme="minorHAnsi" w:hAnsiTheme="minorHAnsi" w:cstheme="minorHAnsi"/>
                <w:sz w:val="20"/>
                <w:szCs w:val="20"/>
                <w:lang w:eastAsia="cs-CZ"/>
              </w:rPr>
            </w:pPr>
            <w:r w:rsidRPr="00676631">
              <w:rPr>
                <w:rFonts w:asciiTheme="minorHAnsi" w:hAnsiTheme="minorHAnsi" w:cstheme="minorHAnsi"/>
                <w:sz w:val="20"/>
                <w:szCs w:val="20"/>
                <w:lang w:eastAsia="cs-CZ"/>
              </w:rPr>
              <w:t>31 939 000</w:t>
            </w:r>
          </w:p>
        </w:tc>
        <w:tc>
          <w:tcPr>
            <w:tcW w:w="552" w:type="pct"/>
            <w:shd w:val="clear" w:color="auto" w:fill="auto"/>
            <w:noWrap/>
            <w:vAlign w:val="center"/>
            <w:hideMark/>
          </w:tcPr>
          <w:p w14:paraId="7BF9B19C" w14:textId="77777777" w:rsidR="00E05E55" w:rsidRPr="00676631" w:rsidRDefault="00E05E55" w:rsidP="00635F21">
            <w:pPr>
              <w:spacing w:before="0"/>
              <w:jc w:val="right"/>
              <w:rPr>
                <w:rFonts w:asciiTheme="minorHAnsi" w:hAnsiTheme="minorHAnsi" w:cstheme="minorHAnsi"/>
                <w:sz w:val="20"/>
                <w:szCs w:val="20"/>
                <w:lang w:eastAsia="cs-CZ"/>
              </w:rPr>
            </w:pPr>
            <w:r w:rsidRPr="00676631">
              <w:rPr>
                <w:rFonts w:asciiTheme="minorHAnsi" w:hAnsiTheme="minorHAnsi" w:cstheme="minorHAnsi"/>
                <w:sz w:val="20"/>
                <w:szCs w:val="20"/>
                <w:lang w:eastAsia="cs-CZ"/>
              </w:rPr>
              <w:t>32</w:t>
            </w:r>
          </w:p>
        </w:tc>
        <w:tc>
          <w:tcPr>
            <w:tcW w:w="586" w:type="pct"/>
            <w:shd w:val="clear" w:color="auto" w:fill="auto"/>
            <w:noWrap/>
            <w:vAlign w:val="center"/>
            <w:hideMark/>
          </w:tcPr>
          <w:p w14:paraId="351FB930" w14:textId="77777777" w:rsidR="00E05E55" w:rsidRPr="00676631" w:rsidRDefault="00E05E55" w:rsidP="00635F21">
            <w:pPr>
              <w:spacing w:before="0"/>
              <w:jc w:val="right"/>
              <w:rPr>
                <w:rFonts w:asciiTheme="minorHAnsi" w:hAnsiTheme="minorHAnsi" w:cstheme="minorHAnsi"/>
                <w:sz w:val="20"/>
                <w:szCs w:val="20"/>
                <w:lang w:eastAsia="cs-CZ"/>
              </w:rPr>
            </w:pPr>
            <w:r w:rsidRPr="00676631">
              <w:rPr>
                <w:rFonts w:asciiTheme="minorHAnsi" w:hAnsiTheme="minorHAnsi" w:cstheme="minorHAnsi"/>
                <w:sz w:val="20"/>
                <w:szCs w:val="20"/>
                <w:lang w:eastAsia="cs-CZ"/>
              </w:rPr>
              <w:t>998 094</w:t>
            </w:r>
          </w:p>
        </w:tc>
      </w:tr>
      <w:tr w:rsidR="00E05E55" w:rsidRPr="00676631" w14:paraId="089A107B" w14:textId="77777777" w:rsidTr="00635F21">
        <w:trPr>
          <w:trHeight w:val="465"/>
        </w:trPr>
        <w:tc>
          <w:tcPr>
            <w:tcW w:w="626" w:type="pct"/>
            <w:shd w:val="clear" w:color="auto" w:fill="auto"/>
            <w:noWrap/>
            <w:vAlign w:val="center"/>
            <w:hideMark/>
          </w:tcPr>
          <w:p w14:paraId="14C0A6FC" w14:textId="77777777" w:rsidR="00E05E55" w:rsidRPr="00676631" w:rsidRDefault="00E05E55" w:rsidP="00020AF9">
            <w:pPr>
              <w:spacing w:before="0"/>
              <w:jc w:val="left"/>
              <w:rPr>
                <w:rFonts w:asciiTheme="minorHAnsi" w:hAnsiTheme="minorHAnsi" w:cstheme="minorHAnsi"/>
                <w:sz w:val="20"/>
                <w:szCs w:val="20"/>
                <w:lang w:eastAsia="cs-CZ"/>
              </w:rPr>
            </w:pPr>
            <w:r w:rsidRPr="00676631">
              <w:rPr>
                <w:rFonts w:asciiTheme="minorHAnsi" w:hAnsiTheme="minorHAnsi" w:cstheme="minorHAnsi"/>
                <w:sz w:val="20"/>
                <w:szCs w:val="20"/>
                <w:lang w:eastAsia="cs-CZ"/>
              </w:rPr>
              <w:t>OUKKO/OU</w:t>
            </w:r>
          </w:p>
        </w:tc>
        <w:tc>
          <w:tcPr>
            <w:tcW w:w="2572" w:type="pct"/>
            <w:shd w:val="clear" w:color="auto" w:fill="auto"/>
            <w:vAlign w:val="center"/>
            <w:hideMark/>
          </w:tcPr>
          <w:p w14:paraId="3DD2C360" w14:textId="0A953228" w:rsidR="00E05E55" w:rsidRPr="00676631" w:rsidRDefault="00E65570" w:rsidP="00020AF9">
            <w:pPr>
              <w:spacing w:before="0"/>
              <w:jc w:val="left"/>
              <w:rPr>
                <w:rFonts w:asciiTheme="minorHAnsi" w:hAnsiTheme="minorHAnsi" w:cstheme="minorHAnsi"/>
                <w:sz w:val="20"/>
                <w:szCs w:val="20"/>
                <w:lang w:eastAsia="cs-CZ"/>
              </w:rPr>
            </w:pPr>
            <w:r>
              <w:rPr>
                <w:rFonts w:asciiTheme="minorHAnsi" w:hAnsiTheme="minorHAnsi" w:cstheme="minorHAnsi"/>
                <w:sz w:val="20"/>
                <w:szCs w:val="20"/>
                <w:lang w:eastAsia="cs-CZ"/>
              </w:rPr>
              <w:t>P</w:t>
            </w:r>
            <w:r w:rsidR="00E05E55" w:rsidRPr="00676631">
              <w:rPr>
                <w:rFonts w:asciiTheme="minorHAnsi" w:hAnsiTheme="minorHAnsi" w:cstheme="minorHAnsi"/>
                <w:sz w:val="20"/>
                <w:szCs w:val="20"/>
                <w:lang w:eastAsia="cs-CZ"/>
              </w:rPr>
              <w:t>odpor</w:t>
            </w:r>
            <w:r>
              <w:rPr>
                <w:rFonts w:asciiTheme="minorHAnsi" w:hAnsiTheme="minorHAnsi" w:cstheme="minorHAnsi"/>
                <w:sz w:val="20"/>
                <w:szCs w:val="20"/>
                <w:lang w:eastAsia="cs-CZ"/>
              </w:rPr>
              <w:t>a</w:t>
            </w:r>
            <w:r w:rsidR="00E05E55" w:rsidRPr="00676631">
              <w:rPr>
                <w:rFonts w:asciiTheme="minorHAnsi" w:hAnsiTheme="minorHAnsi" w:cstheme="minorHAnsi"/>
                <w:sz w:val="20"/>
                <w:szCs w:val="20"/>
                <w:lang w:eastAsia="cs-CZ"/>
              </w:rPr>
              <w:t xml:space="preserve"> projektů profesionálního hudebního umění v oblasti alternativní hudby</w:t>
            </w:r>
          </w:p>
        </w:tc>
        <w:tc>
          <w:tcPr>
            <w:tcW w:w="664" w:type="pct"/>
            <w:shd w:val="clear" w:color="auto" w:fill="auto"/>
            <w:noWrap/>
            <w:vAlign w:val="center"/>
            <w:hideMark/>
          </w:tcPr>
          <w:p w14:paraId="599E0BB2" w14:textId="77777777" w:rsidR="00E05E55" w:rsidRPr="00676631" w:rsidRDefault="00E05E55" w:rsidP="00635F21">
            <w:pPr>
              <w:spacing w:before="0"/>
              <w:jc w:val="right"/>
              <w:rPr>
                <w:rFonts w:asciiTheme="minorHAnsi" w:hAnsiTheme="minorHAnsi" w:cstheme="minorHAnsi"/>
                <w:sz w:val="20"/>
                <w:szCs w:val="20"/>
                <w:lang w:eastAsia="cs-CZ"/>
              </w:rPr>
            </w:pPr>
            <w:r w:rsidRPr="00676631">
              <w:rPr>
                <w:rFonts w:asciiTheme="minorHAnsi" w:hAnsiTheme="minorHAnsi" w:cstheme="minorHAnsi"/>
                <w:sz w:val="20"/>
                <w:szCs w:val="20"/>
                <w:lang w:eastAsia="cs-CZ"/>
              </w:rPr>
              <w:t>41 083 000</w:t>
            </w:r>
          </w:p>
        </w:tc>
        <w:tc>
          <w:tcPr>
            <w:tcW w:w="552" w:type="pct"/>
            <w:shd w:val="clear" w:color="auto" w:fill="auto"/>
            <w:noWrap/>
            <w:vAlign w:val="center"/>
            <w:hideMark/>
          </w:tcPr>
          <w:p w14:paraId="1F3392FE" w14:textId="77777777" w:rsidR="00E05E55" w:rsidRPr="00676631" w:rsidRDefault="00E05E55" w:rsidP="00635F21">
            <w:pPr>
              <w:spacing w:before="0"/>
              <w:jc w:val="right"/>
              <w:rPr>
                <w:rFonts w:asciiTheme="minorHAnsi" w:hAnsiTheme="minorHAnsi" w:cstheme="minorHAnsi"/>
                <w:sz w:val="20"/>
                <w:szCs w:val="20"/>
                <w:lang w:eastAsia="cs-CZ"/>
              </w:rPr>
            </w:pPr>
            <w:r w:rsidRPr="00676631">
              <w:rPr>
                <w:rFonts w:asciiTheme="minorHAnsi" w:hAnsiTheme="minorHAnsi" w:cstheme="minorHAnsi"/>
                <w:sz w:val="20"/>
                <w:szCs w:val="20"/>
                <w:lang w:eastAsia="cs-CZ"/>
              </w:rPr>
              <w:t>135</w:t>
            </w:r>
          </w:p>
        </w:tc>
        <w:tc>
          <w:tcPr>
            <w:tcW w:w="586" w:type="pct"/>
            <w:shd w:val="clear" w:color="auto" w:fill="auto"/>
            <w:noWrap/>
            <w:vAlign w:val="center"/>
            <w:hideMark/>
          </w:tcPr>
          <w:p w14:paraId="189AE042" w14:textId="77777777" w:rsidR="00E05E55" w:rsidRPr="00676631" w:rsidRDefault="00E05E55" w:rsidP="00635F21">
            <w:pPr>
              <w:spacing w:before="0"/>
              <w:jc w:val="right"/>
              <w:rPr>
                <w:rFonts w:asciiTheme="minorHAnsi" w:hAnsiTheme="minorHAnsi" w:cstheme="minorHAnsi"/>
                <w:sz w:val="20"/>
                <w:szCs w:val="20"/>
                <w:lang w:eastAsia="cs-CZ"/>
              </w:rPr>
            </w:pPr>
            <w:r w:rsidRPr="00676631">
              <w:rPr>
                <w:rFonts w:asciiTheme="minorHAnsi" w:hAnsiTheme="minorHAnsi" w:cstheme="minorHAnsi"/>
                <w:sz w:val="20"/>
                <w:szCs w:val="20"/>
                <w:lang w:eastAsia="cs-CZ"/>
              </w:rPr>
              <w:t>304 319</w:t>
            </w:r>
          </w:p>
        </w:tc>
      </w:tr>
      <w:tr w:rsidR="00E05E55" w:rsidRPr="00676631" w14:paraId="30440609" w14:textId="77777777" w:rsidTr="00635F21">
        <w:trPr>
          <w:trHeight w:val="465"/>
        </w:trPr>
        <w:tc>
          <w:tcPr>
            <w:tcW w:w="626" w:type="pct"/>
            <w:shd w:val="clear" w:color="auto" w:fill="auto"/>
            <w:noWrap/>
            <w:vAlign w:val="center"/>
            <w:hideMark/>
          </w:tcPr>
          <w:p w14:paraId="1977039F" w14:textId="77777777" w:rsidR="00E05E55" w:rsidRPr="00676631" w:rsidRDefault="00E05E55" w:rsidP="00020AF9">
            <w:pPr>
              <w:spacing w:before="0"/>
              <w:jc w:val="left"/>
              <w:rPr>
                <w:rFonts w:asciiTheme="minorHAnsi" w:hAnsiTheme="minorHAnsi" w:cstheme="minorHAnsi"/>
                <w:sz w:val="20"/>
                <w:szCs w:val="20"/>
                <w:lang w:eastAsia="cs-CZ"/>
              </w:rPr>
            </w:pPr>
            <w:r w:rsidRPr="00676631">
              <w:rPr>
                <w:rFonts w:asciiTheme="minorHAnsi" w:hAnsiTheme="minorHAnsi" w:cstheme="minorHAnsi"/>
                <w:sz w:val="20"/>
                <w:szCs w:val="20"/>
                <w:lang w:eastAsia="cs-CZ"/>
              </w:rPr>
              <w:t>OUKKO/OU</w:t>
            </w:r>
          </w:p>
        </w:tc>
        <w:tc>
          <w:tcPr>
            <w:tcW w:w="2572" w:type="pct"/>
            <w:shd w:val="clear" w:color="auto" w:fill="auto"/>
            <w:vAlign w:val="center"/>
            <w:hideMark/>
          </w:tcPr>
          <w:p w14:paraId="05D2A270" w14:textId="7BAAFAE0" w:rsidR="00E05E55" w:rsidRPr="00676631" w:rsidRDefault="00E65570" w:rsidP="00020AF9">
            <w:pPr>
              <w:spacing w:before="0"/>
              <w:jc w:val="left"/>
              <w:rPr>
                <w:rFonts w:asciiTheme="minorHAnsi" w:hAnsiTheme="minorHAnsi" w:cstheme="minorHAnsi"/>
                <w:sz w:val="20"/>
                <w:szCs w:val="20"/>
                <w:lang w:eastAsia="cs-CZ"/>
              </w:rPr>
            </w:pPr>
            <w:r>
              <w:rPr>
                <w:rFonts w:asciiTheme="minorHAnsi" w:hAnsiTheme="minorHAnsi" w:cstheme="minorHAnsi"/>
                <w:sz w:val="20"/>
                <w:szCs w:val="20"/>
                <w:lang w:eastAsia="cs-CZ"/>
              </w:rPr>
              <w:t>P</w:t>
            </w:r>
            <w:r w:rsidR="00E05E55" w:rsidRPr="00676631">
              <w:rPr>
                <w:rFonts w:asciiTheme="minorHAnsi" w:hAnsiTheme="minorHAnsi" w:cstheme="minorHAnsi"/>
                <w:sz w:val="20"/>
                <w:szCs w:val="20"/>
                <w:lang w:eastAsia="cs-CZ"/>
              </w:rPr>
              <w:t>odpor</w:t>
            </w:r>
            <w:r>
              <w:rPr>
                <w:rFonts w:asciiTheme="minorHAnsi" w:hAnsiTheme="minorHAnsi" w:cstheme="minorHAnsi"/>
                <w:sz w:val="20"/>
                <w:szCs w:val="20"/>
                <w:lang w:eastAsia="cs-CZ"/>
              </w:rPr>
              <w:t>a</w:t>
            </w:r>
            <w:r w:rsidR="00E05E55" w:rsidRPr="00676631">
              <w:rPr>
                <w:rFonts w:asciiTheme="minorHAnsi" w:hAnsiTheme="minorHAnsi" w:cstheme="minorHAnsi"/>
                <w:sz w:val="20"/>
                <w:szCs w:val="20"/>
                <w:lang w:eastAsia="cs-CZ"/>
              </w:rPr>
              <w:t xml:space="preserve"> projektů profesionálního hudebního umění v oblasti klasické hudby</w:t>
            </w:r>
          </w:p>
        </w:tc>
        <w:tc>
          <w:tcPr>
            <w:tcW w:w="664" w:type="pct"/>
            <w:shd w:val="clear" w:color="auto" w:fill="auto"/>
            <w:noWrap/>
            <w:vAlign w:val="center"/>
            <w:hideMark/>
          </w:tcPr>
          <w:p w14:paraId="7CAE5496" w14:textId="77777777" w:rsidR="00E05E55" w:rsidRPr="00676631" w:rsidRDefault="00E05E55" w:rsidP="00635F21">
            <w:pPr>
              <w:spacing w:before="0"/>
              <w:jc w:val="right"/>
              <w:rPr>
                <w:rFonts w:asciiTheme="minorHAnsi" w:hAnsiTheme="minorHAnsi" w:cstheme="minorHAnsi"/>
                <w:sz w:val="20"/>
                <w:szCs w:val="20"/>
                <w:lang w:eastAsia="cs-CZ"/>
              </w:rPr>
            </w:pPr>
            <w:r w:rsidRPr="00676631">
              <w:rPr>
                <w:rFonts w:asciiTheme="minorHAnsi" w:hAnsiTheme="minorHAnsi" w:cstheme="minorHAnsi"/>
                <w:sz w:val="20"/>
                <w:szCs w:val="20"/>
                <w:lang w:eastAsia="cs-CZ"/>
              </w:rPr>
              <w:t>37 790 000</w:t>
            </w:r>
          </w:p>
        </w:tc>
        <w:tc>
          <w:tcPr>
            <w:tcW w:w="552" w:type="pct"/>
            <w:shd w:val="clear" w:color="auto" w:fill="auto"/>
            <w:noWrap/>
            <w:vAlign w:val="center"/>
            <w:hideMark/>
          </w:tcPr>
          <w:p w14:paraId="46EFFDA5" w14:textId="77777777" w:rsidR="00E05E55" w:rsidRPr="00676631" w:rsidRDefault="00E05E55" w:rsidP="00635F21">
            <w:pPr>
              <w:spacing w:before="0"/>
              <w:jc w:val="right"/>
              <w:rPr>
                <w:rFonts w:asciiTheme="minorHAnsi" w:hAnsiTheme="minorHAnsi" w:cstheme="minorHAnsi"/>
                <w:sz w:val="20"/>
                <w:szCs w:val="20"/>
                <w:lang w:eastAsia="cs-CZ"/>
              </w:rPr>
            </w:pPr>
            <w:r w:rsidRPr="00676631">
              <w:rPr>
                <w:rFonts w:asciiTheme="minorHAnsi" w:hAnsiTheme="minorHAnsi" w:cstheme="minorHAnsi"/>
                <w:sz w:val="20"/>
                <w:szCs w:val="20"/>
                <w:lang w:eastAsia="cs-CZ"/>
              </w:rPr>
              <w:t>138</w:t>
            </w:r>
          </w:p>
        </w:tc>
        <w:tc>
          <w:tcPr>
            <w:tcW w:w="586" w:type="pct"/>
            <w:shd w:val="clear" w:color="auto" w:fill="auto"/>
            <w:noWrap/>
            <w:vAlign w:val="center"/>
            <w:hideMark/>
          </w:tcPr>
          <w:p w14:paraId="7FE28638" w14:textId="77777777" w:rsidR="00E05E55" w:rsidRPr="00676631" w:rsidRDefault="00E05E55" w:rsidP="00635F21">
            <w:pPr>
              <w:spacing w:before="0"/>
              <w:jc w:val="right"/>
              <w:rPr>
                <w:rFonts w:asciiTheme="minorHAnsi" w:hAnsiTheme="minorHAnsi" w:cstheme="minorHAnsi"/>
                <w:sz w:val="20"/>
                <w:szCs w:val="20"/>
                <w:lang w:eastAsia="cs-CZ"/>
              </w:rPr>
            </w:pPr>
            <w:r w:rsidRPr="00676631">
              <w:rPr>
                <w:rFonts w:asciiTheme="minorHAnsi" w:hAnsiTheme="minorHAnsi" w:cstheme="minorHAnsi"/>
                <w:sz w:val="20"/>
                <w:szCs w:val="20"/>
                <w:lang w:eastAsia="cs-CZ"/>
              </w:rPr>
              <w:t>273 841</w:t>
            </w:r>
          </w:p>
        </w:tc>
      </w:tr>
      <w:tr w:rsidR="00E05E55" w:rsidRPr="00676631" w14:paraId="19BD3E20" w14:textId="77777777" w:rsidTr="00635F21">
        <w:trPr>
          <w:trHeight w:val="465"/>
        </w:trPr>
        <w:tc>
          <w:tcPr>
            <w:tcW w:w="626" w:type="pct"/>
            <w:shd w:val="clear" w:color="auto" w:fill="auto"/>
            <w:noWrap/>
            <w:vAlign w:val="center"/>
            <w:hideMark/>
          </w:tcPr>
          <w:p w14:paraId="3CA84C21" w14:textId="77777777" w:rsidR="00E05E55" w:rsidRPr="00676631" w:rsidRDefault="00E05E55" w:rsidP="00020AF9">
            <w:pPr>
              <w:spacing w:before="0"/>
              <w:jc w:val="left"/>
              <w:rPr>
                <w:rFonts w:asciiTheme="minorHAnsi" w:hAnsiTheme="minorHAnsi" w:cstheme="minorHAnsi"/>
                <w:sz w:val="20"/>
                <w:szCs w:val="20"/>
                <w:lang w:eastAsia="cs-CZ"/>
              </w:rPr>
            </w:pPr>
            <w:r w:rsidRPr="00676631">
              <w:rPr>
                <w:rFonts w:asciiTheme="minorHAnsi" w:hAnsiTheme="minorHAnsi" w:cstheme="minorHAnsi"/>
                <w:sz w:val="20"/>
                <w:szCs w:val="20"/>
                <w:lang w:eastAsia="cs-CZ"/>
              </w:rPr>
              <w:t>OUKKO/OU</w:t>
            </w:r>
          </w:p>
        </w:tc>
        <w:tc>
          <w:tcPr>
            <w:tcW w:w="2572" w:type="pct"/>
            <w:shd w:val="clear" w:color="auto" w:fill="auto"/>
            <w:vAlign w:val="center"/>
            <w:hideMark/>
          </w:tcPr>
          <w:p w14:paraId="1F7D650F" w14:textId="3EF3B00C" w:rsidR="00E05E55" w:rsidRPr="00676631" w:rsidRDefault="00E65570" w:rsidP="00020AF9">
            <w:pPr>
              <w:spacing w:before="0"/>
              <w:jc w:val="left"/>
              <w:rPr>
                <w:rFonts w:asciiTheme="minorHAnsi" w:hAnsiTheme="minorHAnsi" w:cstheme="minorHAnsi"/>
                <w:sz w:val="20"/>
                <w:szCs w:val="20"/>
                <w:lang w:eastAsia="cs-CZ"/>
              </w:rPr>
            </w:pPr>
            <w:r>
              <w:rPr>
                <w:rFonts w:asciiTheme="minorHAnsi" w:hAnsiTheme="minorHAnsi" w:cstheme="minorHAnsi"/>
                <w:sz w:val="20"/>
                <w:szCs w:val="20"/>
                <w:lang w:eastAsia="cs-CZ"/>
              </w:rPr>
              <w:t>P</w:t>
            </w:r>
            <w:r w:rsidR="00E05E55" w:rsidRPr="00676631">
              <w:rPr>
                <w:rFonts w:asciiTheme="minorHAnsi" w:hAnsiTheme="minorHAnsi" w:cstheme="minorHAnsi"/>
                <w:sz w:val="20"/>
                <w:szCs w:val="20"/>
                <w:lang w:eastAsia="cs-CZ"/>
              </w:rPr>
              <w:t>odpor</w:t>
            </w:r>
            <w:r>
              <w:rPr>
                <w:rFonts w:asciiTheme="minorHAnsi" w:hAnsiTheme="minorHAnsi" w:cstheme="minorHAnsi"/>
                <w:sz w:val="20"/>
                <w:szCs w:val="20"/>
                <w:lang w:eastAsia="cs-CZ"/>
              </w:rPr>
              <w:t>a</w:t>
            </w:r>
            <w:r w:rsidR="00E05E55" w:rsidRPr="00676631">
              <w:rPr>
                <w:rFonts w:asciiTheme="minorHAnsi" w:hAnsiTheme="minorHAnsi" w:cstheme="minorHAnsi"/>
                <w:sz w:val="20"/>
                <w:szCs w:val="20"/>
                <w:lang w:eastAsia="cs-CZ"/>
              </w:rPr>
              <w:t xml:space="preserve"> projektů profesionálního tance, pohybového a nonverbálního umění</w:t>
            </w:r>
          </w:p>
        </w:tc>
        <w:tc>
          <w:tcPr>
            <w:tcW w:w="664" w:type="pct"/>
            <w:shd w:val="clear" w:color="auto" w:fill="auto"/>
            <w:noWrap/>
            <w:vAlign w:val="center"/>
            <w:hideMark/>
          </w:tcPr>
          <w:p w14:paraId="289AA679" w14:textId="77777777" w:rsidR="00E05E55" w:rsidRPr="00676631" w:rsidRDefault="00E05E55" w:rsidP="00635F21">
            <w:pPr>
              <w:spacing w:before="0"/>
              <w:jc w:val="right"/>
              <w:rPr>
                <w:rFonts w:asciiTheme="minorHAnsi" w:hAnsiTheme="minorHAnsi" w:cstheme="minorHAnsi"/>
                <w:sz w:val="20"/>
                <w:szCs w:val="20"/>
                <w:lang w:eastAsia="cs-CZ"/>
              </w:rPr>
            </w:pPr>
            <w:r w:rsidRPr="00676631">
              <w:rPr>
                <w:rFonts w:asciiTheme="minorHAnsi" w:hAnsiTheme="minorHAnsi" w:cstheme="minorHAnsi"/>
                <w:sz w:val="20"/>
                <w:szCs w:val="20"/>
                <w:lang w:eastAsia="cs-CZ"/>
              </w:rPr>
              <w:t>52 780 122</w:t>
            </w:r>
          </w:p>
        </w:tc>
        <w:tc>
          <w:tcPr>
            <w:tcW w:w="552" w:type="pct"/>
            <w:shd w:val="clear" w:color="auto" w:fill="auto"/>
            <w:noWrap/>
            <w:vAlign w:val="center"/>
            <w:hideMark/>
          </w:tcPr>
          <w:p w14:paraId="4FF1485F" w14:textId="77777777" w:rsidR="00E05E55" w:rsidRPr="00676631" w:rsidRDefault="00E05E55" w:rsidP="00635F21">
            <w:pPr>
              <w:spacing w:before="0"/>
              <w:jc w:val="right"/>
              <w:rPr>
                <w:rFonts w:asciiTheme="minorHAnsi" w:hAnsiTheme="minorHAnsi" w:cstheme="minorHAnsi"/>
                <w:sz w:val="20"/>
                <w:szCs w:val="20"/>
                <w:lang w:eastAsia="cs-CZ"/>
              </w:rPr>
            </w:pPr>
            <w:r w:rsidRPr="00676631">
              <w:rPr>
                <w:rFonts w:asciiTheme="minorHAnsi" w:hAnsiTheme="minorHAnsi" w:cstheme="minorHAnsi"/>
                <w:sz w:val="20"/>
                <w:szCs w:val="20"/>
                <w:lang w:eastAsia="cs-CZ"/>
              </w:rPr>
              <w:t>99</w:t>
            </w:r>
          </w:p>
        </w:tc>
        <w:tc>
          <w:tcPr>
            <w:tcW w:w="586" w:type="pct"/>
            <w:shd w:val="clear" w:color="auto" w:fill="auto"/>
            <w:noWrap/>
            <w:vAlign w:val="center"/>
            <w:hideMark/>
          </w:tcPr>
          <w:p w14:paraId="76724B3C" w14:textId="77777777" w:rsidR="00E05E55" w:rsidRPr="00676631" w:rsidRDefault="00E05E55" w:rsidP="00635F21">
            <w:pPr>
              <w:spacing w:before="0"/>
              <w:jc w:val="right"/>
              <w:rPr>
                <w:rFonts w:asciiTheme="minorHAnsi" w:hAnsiTheme="minorHAnsi" w:cstheme="minorHAnsi"/>
                <w:sz w:val="20"/>
                <w:szCs w:val="20"/>
                <w:lang w:eastAsia="cs-CZ"/>
              </w:rPr>
            </w:pPr>
            <w:r w:rsidRPr="00676631">
              <w:rPr>
                <w:rFonts w:asciiTheme="minorHAnsi" w:hAnsiTheme="minorHAnsi" w:cstheme="minorHAnsi"/>
                <w:sz w:val="20"/>
                <w:szCs w:val="20"/>
                <w:lang w:eastAsia="cs-CZ"/>
              </w:rPr>
              <w:t>533 133</w:t>
            </w:r>
          </w:p>
        </w:tc>
      </w:tr>
      <w:tr w:rsidR="00E05E55" w:rsidRPr="00676631" w14:paraId="68E1C560" w14:textId="77777777" w:rsidTr="00635F21">
        <w:trPr>
          <w:trHeight w:val="300"/>
        </w:trPr>
        <w:tc>
          <w:tcPr>
            <w:tcW w:w="626" w:type="pct"/>
            <w:shd w:val="clear" w:color="auto" w:fill="auto"/>
            <w:noWrap/>
            <w:vAlign w:val="center"/>
            <w:hideMark/>
          </w:tcPr>
          <w:p w14:paraId="0C0518E3" w14:textId="77777777" w:rsidR="00E05E55" w:rsidRPr="00676631" w:rsidRDefault="00E05E55" w:rsidP="00020AF9">
            <w:pPr>
              <w:spacing w:before="0"/>
              <w:jc w:val="left"/>
              <w:rPr>
                <w:rFonts w:asciiTheme="minorHAnsi" w:hAnsiTheme="minorHAnsi" w:cstheme="minorHAnsi"/>
                <w:sz w:val="20"/>
                <w:szCs w:val="20"/>
                <w:lang w:eastAsia="cs-CZ"/>
              </w:rPr>
            </w:pPr>
            <w:r w:rsidRPr="00676631">
              <w:rPr>
                <w:rFonts w:asciiTheme="minorHAnsi" w:hAnsiTheme="minorHAnsi" w:cstheme="minorHAnsi"/>
                <w:sz w:val="20"/>
                <w:szCs w:val="20"/>
                <w:lang w:eastAsia="cs-CZ"/>
              </w:rPr>
              <w:t>OUKKO/OU</w:t>
            </w:r>
          </w:p>
        </w:tc>
        <w:tc>
          <w:tcPr>
            <w:tcW w:w="2572" w:type="pct"/>
            <w:shd w:val="clear" w:color="auto" w:fill="auto"/>
            <w:vAlign w:val="center"/>
            <w:hideMark/>
          </w:tcPr>
          <w:p w14:paraId="3A9865FA" w14:textId="4127E185" w:rsidR="00E05E55" w:rsidRPr="00676631" w:rsidRDefault="00E65570" w:rsidP="00020AF9">
            <w:pPr>
              <w:spacing w:before="0"/>
              <w:jc w:val="left"/>
              <w:rPr>
                <w:rFonts w:asciiTheme="minorHAnsi" w:hAnsiTheme="minorHAnsi" w:cstheme="minorHAnsi"/>
                <w:sz w:val="20"/>
                <w:szCs w:val="20"/>
                <w:lang w:eastAsia="cs-CZ"/>
              </w:rPr>
            </w:pPr>
            <w:r>
              <w:rPr>
                <w:rFonts w:asciiTheme="minorHAnsi" w:hAnsiTheme="minorHAnsi" w:cstheme="minorHAnsi"/>
                <w:sz w:val="20"/>
                <w:szCs w:val="20"/>
                <w:lang w:eastAsia="cs-CZ"/>
              </w:rPr>
              <w:t>P</w:t>
            </w:r>
            <w:r w:rsidR="00E05E55" w:rsidRPr="00676631">
              <w:rPr>
                <w:rFonts w:asciiTheme="minorHAnsi" w:hAnsiTheme="minorHAnsi" w:cstheme="minorHAnsi"/>
                <w:sz w:val="20"/>
                <w:szCs w:val="20"/>
                <w:lang w:eastAsia="cs-CZ"/>
              </w:rPr>
              <w:t>odpor</w:t>
            </w:r>
            <w:r>
              <w:rPr>
                <w:rFonts w:asciiTheme="minorHAnsi" w:hAnsiTheme="minorHAnsi" w:cstheme="minorHAnsi"/>
                <w:sz w:val="20"/>
                <w:szCs w:val="20"/>
                <w:lang w:eastAsia="cs-CZ"/>
              </w:rPr>
              <w:t>a</w:t>
            </w:r>
            <w:r w:rsidR="00E05E55" w:rsidRPr="00676631">
              <w:rPr>
                <w:rFonts w:asciiTheme="minorHAnsi" w:hAnsiTheme="minorHAnsi" w:cstheme="minorHAnsi"/>
                <w:sz w:val="20"/>
                <w:szCs w:val="20"/>
                <w:lang w:eastAsia="cs-CZ"/>
              </w:rPr>
              <w:t xml:space="preserve"> projektů profesionálního výtvarného umění</w:t>
            </w:r>
          </w:p>
        </w:tc>
        <w:tc>
          <w:tcPr>
            <w:tcW w:w="664" w:type="pct"/>
            <w:shd w:val="clear" w:color="auto" w:fill="auto"/>
            <w:noWrap/>
            <w:vAlign w:val="center"/>
            <w:hideMark/>
          </w:tcPr>
          <w:p w14:paraId="038CF36D" w14:textId="77777777" w:rsidR="00E05E55" w:rsidRPr="00676631" w:rsidRDefault="00E05E55" w:rsidP="00635F21">
            <w:pPr>
              <w:spacing w:before="0"/>
              <w:jc w:val="right"/>
              <w:rPr>
                <w:rFonts w:asciiTheme="minorHAnsi" w:hAnsiTheme="minorHAnsi" w:cstheme="minorHAnsi"/>
                <w:sz w:val="20"/>
                <w:szCs w:val="20"/>
                <w:lang w:eastAsia="cs-CZ"/>
              </w:rPr>
            </w:pPr>
            <w:r w:rsidRPr="00676631">
              <w:rPr>
                <w:rFonts w:asciiTheme="minorHAnsi" w:hAnsiTheme="minorHAnsi" w:cstheme="minorHAnsi"/>
                <w:sz w:val="20"/>
                <w:szCs w:val="20"/>
                <w:lang w:eastAsia="cs-CZ"/>
              </w:rPr>
              <w:t>56 975 000</w:t>
            </w:r>
          </w:p>
        </w:tc>
        <w:tc>
          <w:tcPr>
            <w:tcW w:w="552" w:type="pct"/>
            <w:shd w:val="clear" w:color="auto" w:fill="auto"/>
            <w:noWrap/>
            <w:vAlign w:val="center"/>
            <w:hideMark/>
          </w:tcPr>
          <w:p w14:paraId="51635AA3" w14:textId="77777777" w:rsidR="00E05E55" w:rsidRPr="00676631" w:rsidRDefault="00E05E55" w:rsidP="00635F21">
            <w:pPr>
              <w:spacing w:before="0"/>
              <w:jc w:val="right"/>
              <w:rPr>
                <w:rFonts w:asciiTheme="minorHAnsi" w:hAnsiTheme="minorHAnsi" w:cstheme="minorHAnsi"/>
                <w:sz w:val="20"/>
                <w:szCs w:val="20"/>
                <w:lang w:eastAsia="cs-CZ"/>
              </w:rPr>
            </w:pPr>
            <w:r w:rsidRPr="00676631">
              <w:rPr>
                <w:rFonts w:asciiTheme="minorHAnsi" w:hAnsiTheme="minorHAnsi" w:cstheme="minorHAnsi"/>
                <w:sz w:val="20"/>
                <w:szCs w:val="20"/>
                <w:lang w:eastAsia="cs-CZ"/>
              </w:rPr>
              <w:t>208</w:t>
            </w:r>
          </w:p>
        </w:tc>
        <w:tc>
          <w:tcPr>
            <w:tcW w:w="586" w:type="pct"/>
            <w:shd w:val="clear" w:color="auto" w:fill="auto"/>
            <w:noWrap/>
            <w:vAlign w:val="center"/>
            <w:hideMark/>
          </w:tcPr>
          <w:p w14:paraId="6B990856" w14:textId="77777777" w:rsidR="00E05E55" w:rsidRPr="00676631" w:rsidRDefault="00E05E55" w:rsidP="00635F21">
            <w:pPr>
              <w:spacing w:before="0"/>
              <w:jc w:val="right"/>
              <w:rPr>
                <w:rFonts w:asciiTheme="minorHAnsi" w:hAnsiTheme="minorHAnsi" w:cstheme="minorHAnsi"/>
                <w:sz w:val="20"/>
                <w:szCs w:val="20"/>
                <w:lang w:eastAsia="cs-CZ"/>
              </w:rPr>
            </w:pPr>
            <w:r w:rsidRPr="00676631">
              <w:rPr>
                <w:rFonts w:asciiTheme="minorHAnsi" w:hAnsiTheme="minorHAnsi" w:cstheme="minorHAnsi"/>
                <w:sz w:val="20"/>
                <w:szCs w:val="20"/>
                <w:lang w:eastAsia="cs-CZ"/>
              </w:rPr>
              <w:t>273 918</w:t>
            </w:r>
          </w:p>
        </w:tc>
      </w:tr>
      <w:tr w:rsidR="00E05E55" w:rsidRPr="00676631" w14:paraId="0C14B7FB" w14:textId="77777777" w:rsidTr="00635F21">
        <w:trPr>
          <w:trHeight w:val="705"/>
        </w:trPr>
        <w:tc>
          <w:tcPr>
            <w:tcW w:w="626" w:type="pct"/>
            <w:shd w:val="clear" w:color="auto" w:fill="auto"/>
            <w:noWrap/>
            <w:vAlign w:val="center"/>
            <w:hideMark/>
          </w:tcPr>
          <w:p w14:paraId="385DD0B6" w14:textId="77777777" w:rsidR="00E05E55" w:rsidRPr="00676631" w:rsidRDefault="00E05E55" w:rsidP="00020AF9">
            <w:pPr>
              <w:spacing w:before="0"/>
              <w:jc w:val="left"/>
              <w:rPr>
                <w:rFonts w:asciiTheme="minorHAnsi" w:hAnsiTheme="minorHAnsi" w:cstheme="minorHAnsi"/>
                <w:sz w:val="20"/>
                <w:szCs w:val="20"/>
                <w:lang w:eastAsia="cs-CZ"/>
              </w:rPr>
            </w:pPr>
            <w:r w:rsidRPr="00676631">
              <w:rPr>
                <w:rFonts w:asciiTheme="minorHAnsi" w:hAnsiTheme="minorHAnsi" w:cstheme="minorHAnsi"/>
                <w:sz w:val="20"/>
                <w:szCs w:val="20"/>
                <w:lang w:eastAsia="cs-CZ"/>
              </w:rPr>
              <w:t>OUKKO/OU</w:t>
            </w:r>
          </w:p>
        </w:tc>
        <w:tc>
          <w:tcPr>
            <w:tcW w:w="2572" w:type="pct"/>
            <w:vMerge w:val="restart"/>
            <w:shd w:val="clear" w:color="auto" w:fill="auto"/>
            <w:vAlign w:val="center"/>
            <w:hideMark/>
          </w:tcPr>
          <w:p w14:paraId="021CB1FC" w14:textId="3203872E" w:rsidR="00E05E55" w:rsidRPr="00676631" w:rsidRDefault="00E65570" w:rsidP="00020AF9">
            <w:pPr>
              <w:spacing w:before="0"/>
              <w:jc w:val="left"/>
              <w:rPr>
                <w:rFonts w:asciiTheme="minorHAnsi" w:hAnsiTheme="minorHAnsi" w:cstheme="minorHAnsi"/>
                <w:sz w:val="20"/>
                <w:szCs w:val="20"/>
                <w:lang w:eastAsia="cs-CZ"/>
              </w:rPr>
            </w:pPr>
            <w:r>
              <w:rPr>
                <w:rFonts w:asciiTheme="minorHAnsi" w:hAnsiTheme="minorHAnsi" w:cstheme="minorHAnsi"/>
                <w:sz w:val="20"/>
                <w:szCs w:val="20"/>
                <w:lang w:eastAsia="cs-CZ"/>
              </w:rPr>
              <w:t>P</w:t>
            </w:r>
            <w:r w:rsidR="00E05E55" w:rsidRPr="00676631">
              <w:rPr>
                <w:rFonts w:asciiTheme="minorHAnsi" w:hAnsiTheme="minorHAnsi" w:cstheme="minorHAnsi"/>
                <w:sz w:val="20"/>
                <w:szCs w:val="20"/>
                <w:lang w:eastAsia="cs-CZ"/>
              </w:rPr>
              <w:t>oskytnutí příspěvků ze státního rozpočtu na tvůrčí nebo studijní účely (dále jen „tvůrčí a studijní stipendia“) v oblasti profesionálního umění, v oborech: klasická a alternativní hudba, divadlo a tanec a</w:t>
            </w:r>
            <w:r w:rsidR="00635F21">
              <w:rPr>
                <w:rFonts w:asciiTheme="minorHAnsi" w:hAnsiTheme="minorHAnsi" w:cstheme="minorHAnsi"/>
                <w:sz w:val="20"/>
                <w:szCs w:val="20"/>
                <w:lang w:eastAsia="cs-CZ"/>
              </w:rPr>
              <w:t> </w:t>
            </w:r>
            <w:r w:rsidR="00E05E55" w:rsidRPr="00676631">
              <w:rPr>
                <w:rFonts w:asciiTheme="minorHAnsi" w:hAnsiTheme="minorHAnsi" w:cstheme="minorHAnsi"/>
                <w:sz w:val="20"/>
                <w:szCs w:val="20"/>
                <w:lang w:eastAsia="cs-CZ"/>
              </w:rPr>
              <w:t>výtvarné umění</w:t>
            </w:r>
          </w:p>
        </w:tc>
        <w:tc>
          <w:tcPr>
            <w:tcW w:w="664" w:type="pct"/>
            <w:shd w:val="clear" w:color="auto" w:fill="auto"/>
            <w:noWrap/>
            <w:vAlign w:val="center"/>
            <w:hideMark/>
          </w:tcPr>
          <w:p w14:paraId="21E4B830" w14:textId="77777777" w:rsidR="00E05E55" w:rsidRPr="00676631" w:rsidRDefault="00E05E55" w:rsidP="00635F21">
            <w:pPr>
              <w:spacing w:before="0"/>
              <w:jc w:val="right"/>
              <w:rPr>
                <w:rFonts w:asciiTheme="minorHAnsi" w:hAnsiTheme="minorHAnsi" w:cstheme="minorHAnsi"/>
                <w:sz w:val="20"/>
                <w:szCs w:val="20"/>
                <w:lang w:eastAsia="cs-CZ"/>
              </w:rPr>
            </w:pPr>
            <w:r w:rsidRPr="00676631">
              <w:rPr>
                <w:rFonts w:asciiTheme="minorHAnsi" w:hAnsiTheme="minorHAnsi" w:cstheme="minorHAnsi"/>
                <w:sz w:val="20"/>
                <w:szCs w:val="20"/>
                <w:lang w:eastAsia="cs-CZ"/>
              </w:rPr>
              <w:t>3 824 320</w:t>
            </w:r>
          </w:p>
        </w:tc>
        <w:tc>
          <w:tcPr>
            <w:tcW w:w="552" w:type="pct"/>
            <w:shd w:val="clear" w:color="auto" w:fill="auto"/>
            <w:noWrap/>
            <w:vAlign w:val="center"/>
            <w:hideMark/>
          </w:tcPr>
          <w:p w14:paraId="5E7AC049" w14:textId="77777777" w:rsidR="00E05E55" w:rsidRPr="00676631" w:rsidRDefault="00E05E55" w:rsidP="00635F21">
            <w:pPr>
              <w:spacing w:before="0"/>
              <w:jc w:val="right"/>
              <w:rPr>
                <w:rFonts w:asciiTheme="minorHAnsi" w:hAnsiTheme="minorHAnsi" w:cstheme="minorHAnsi"/>
                <w:sz w:val="20"/>
                <w:szCs w:val="20"/>
                <w:lang w:eastAsia="cs-CZ"/>
              </w:rPr>
            </w:pPr>
            <w:r w:rsidRPr="00676631">
              <w:rPr>
                <w:rFonts w:asciiTheme="minorHAnsi" w:hAnsiTheme="minorHAnsi" w:cstheme="minorHAnsi"/>
                <w:sz w:val="20"/>
                <w:szCs w:val="20"/>
                <w:lang w:eastAsia="cs-CZ"/>
              </w:rPr>
              <w:t>47</w:t>
            </w:r>
          </w:p>
        </w:tc>
        <w:tc>
          <w:tcPr>
            <w:tcW w:w="586" w:type="pct"/>
            <w:shd w:val="clear" w:color="auto" w:fill="auto"/>
            <w:noWrap/>
            <w:vAlign w:val="center"/>
            <w:hideMark/>
          </w:tcPr>
          <w:p w14:paraId="262F9FDD" w14:textId="77777777" w:rsidR="00E05E55" w:rsidRPr="00676631" w:rsidRDefault="00E05E55" w:rsidP="00635F21">
            <w:pPr>
              <w:spacing w:before="0"/>
              <w:jc w:val="right"/>
              <w:rPr>
                <w:rFonts w:asciiTheme="minorHAnsi" w:hAnsiTheme="minorHAnsi" w:cstheme="minorHAnsi"/>
                <w:sz w:val="20"/>
                <w:szCs w:val="20"/>
                <w:lang w:eastAsia="cs-CZ"/>
              </w:rPr>
            </w:pPr>
            <w:r w:rsidRPr="00676631">
              <w:rPr>
                <w:rFonts w:asciiTheme="minorHAnsi" w:hAnsiTheme="minorHAnsi" w:cstheme="minorHAnsi"/>
                <w:sz w:val="20"/>
                <w:szCs w:val="20"/>
                <w:lang w:eastAsia="cs-CZ"/>
              </w:rPr>
              <w:t>81 369</w:t>
            </w:r>
          </w:p>
        </w:tc>
      </w:tr>
      <w:tr w:rsidR="00E05E55" w:rsidRPr="00676631" w14:paraId="381EA7C1" w14:textId="77777777" w:rsidTr="00635F21">
        <w:trPr>
          <w:trHeight w:val="870"/>
        </w:trPr>
        <w:tc>
          <w:tcPr>
            <w:tcW w:w="626" w:type="pct"/>
            <w:shd w:val="clear" w:color="auto" w:fill="auto"/>
            <w:noWrap/>
            <w:vAlign w:val="center"/>
            <w:hideMark/>
          </w:tcPr>
          <w:p w14:paraId="11E2D1BB" w14:textId="77777777" w:rsidR="00E05E55" w:rsidRPr="00676631" w:rsidRDefault="00E05E55" w:rsidP="00020AF9">
            <w:pPr>
              <w:spacing w:before="0"/>
              <w:jc w:val="left"/>
              <w:rPr>
                <w:rFonts w:asciiTheme="minorHAnsi" w:hAnsiTheme="minorHAnsi" w:cstheme="minorHAnsi"/>
                <w:sz w:val="20"/>
                <w:szCs w:val="20"/>
                <w:lang w:eastAsia="cs-CZ"/>
              </w:rPr>
            </w:pPr>
            <w:r w:rsidRPr="00676631">
              <w:rPr>
                <w:rFonts w:asciiTheme="minorHAnsi" w:hAnsiTheme="minorHAnsi" w:cstheme="minorHAnsi"/>
                <w:sz w:val="20"/>
                <w:szCs w:val="20"/>
                <w:lang w:eastAsia="cs-CZ"/>
              </w:rPr>
              <w:t>OUKKO/OLK</w:t>
            </w:r>
          </w:p>
        </w:tc>
        <w:tc>
          <w:tcPr>
            <w:tcW w:w="2572" w:type="pct"/>
            <w:vMerge/>
            <w:vAlign w:val="center"/>
            <w:hideMark/>
          </w:tcPr>
          <w:p w14:paraId="4594B997" w14:textId="77777777" w:rsidR="00E05E55" w:rsidRPr="00676631" w:rsidRDefault="00E05E55" w:rsidP="00020AF9">
            <w:pPr>
              <w:spacing w:before="0"/>
              <w:jc w:val="left"/>
              <w:rPr>
                <w:rFonts w:asciiTheme="minorHAnsi" w:hAnsiTheme="minorHAnsi" w:cstheme="minorHAnsi"/>
                <w:sz w:val="20"/>
                <w:szCs w:val="20"/>
                <w:lang w:eastAsia="cs-CZ"/>
              </w:rPr>
            </w:pPr>
          </w:p>
        </w:tc>
        <w:tc>
          <w:tcPr>
            <w:tcW w:w="664" w:type="pct"/>
            <w:shd w:val="clear" w:color="auto" w:fill="auto"/>
            <w:noWrap/>
            <w:vAlign w:val="center"/>
            <w:hideMark/>
          </w:tcPr>
          <w:p w14:paraId="75A0BAB5" w14:textId="77777777" w:rsidR="00E05E55" w:rsidRPr="00676631" w:rsidRDefault="00E05E55" w:rsidP="00635F21">
            <w:pPr>
              <w:spacing w:before="0"/>
              <w:jc w:val="right"/>
              <w:rPr>
                <w:rFonts w:asciiTheme="minorHAnsi" w:hAnsiTheme="minorHAnsi" w:cstheme="minorHAnsi"/>
                <w:sz w:val="20"/>
                <w:szCs w:val="20"/>
                <w:lang w:eastAsia="cs-CZ"/>
              </w:rPr>
            </w:pPr>
            <w:r w:rsidRPr="00676631">
              <w:rPr>
                <w:rFonts w:asciiTheme="minorHAnsi" w:hAnsiTheme="minorHAnsi" w:cstheme="minorHAnsi"/>
                <w:sz w:val="20"/>
                <w:szCs w:val="20"/>
                <w:lang w:eastAsia="cs-CZ"/>
              </w:rPr>
              <w:t>1 283 000</w:t>
            </w:r>
          </w:p>
        </w:tc>
        <w:tc>
          <w:tcPr>
            <w:tcW w:w="552" w:type="pct"/>
            <w:shd w:val="clear" w:color="auto" w:fill="auto"/>
            <w:noWrap/>
            <w:vAlign w:val="center"/>
            <w:hideMark/>
          </w:tcPr>
          <w:p w14:paraId="32279E54" w14:textId="77777777" w:rsidR="00E05E55" w:rsidRPr="00676631" w:rsidRDefault="00E05E55" w:rsidP="00635F21">
            <w:pPr>
              <w:spacing w:before="0"/>
              <w:jc w:val="right"/>
              <w:rPr>
                <w:rFonts w:asciiTheme="minorHAnsi" w:hAnsiTheme="minorHAnsi" w:cstheme="minorHAnsi"/>
                <w:sz w:val="20"/>
                <w:szCs w:val="20"/>
                <w:lang w:eastAsia="cs-CZ"/>
              </w:rPr>
            </w:pPr>
            <w:r w:rsidRPr="00676631">
              <w:rPr>
                <w:rFonts w:asciiTheme="minorHAnsi" w:hAnsiTheme="minorHAnsi" w:cstheme="minorHAnsi"/>
                <w:sz w:val="20"/>
                <w:szCs w:val="20"/>
                <w:lang w:eastAsia="cs-CZ"/>
              </w:rPr>
              <w:t>34</w:t>
            </w:r>
          </w:p>
        </w:tc>
        <w:tc>
          <w:tcPr>
            <w:tcW w:w="586" w:type="pct"/>
            <w:shd w:val="clear" w:color="auto" w:fill="auto"/>
            <w:noWrap/>
            <w:vAlign w:val="center"/>
            <w:hideMark/>
          </w:tcPr>
          <w:p w14:paraId="34F1B7A3" w14:textId="77777777" w:rsidR="00E05E55" w:rsidRPr="00676631" w:rsidRDefault="00E05E55" w:rsidP="00635F21">
            <w:pPr>
              <w:spacing w:before="0"/>
              <w:jc w:val="right"/>
              <w:rPr>
                <w:rFonts w:asciiTheme="minorHAnsi" w:hAnsiTheme="minorHAnsi" w:cstheme="minorHAnsi"/>
                <w:sz w:val="20"/>
                <w:szCs w:val="20"/>
                <w:lang w:eastAsia="cs-CZ"/>
              </w:rPr>
            </w:pPr>
            <w:r w:rsidRPr="00676631">
              <w:rPr>
                <w:rFonts w:asciiTheme="minorHAnsi" w:hAnsiTheme="minorHAnsi" w:cstheme="minorHAnsi"/>
                <w:sz w:val="20"/>
                <w:szCs w:val="20"/>
                <w:lang w:eastAsia="cs-CZ"/>
              </w:rPr>
              <w:t>37 735</w:t>
            </w:r>
          </w:p>
        </w:tc>
      </w:tr>
      <w:tr w:rsidR="00E05E55" w:rsidRPr="00676631" w14:paraId="4A984F4A" w14:textId="77777777" w:rsidTr="00635F21">
        <w:trPr>
          <w:trHeight w:val="300"/>
        </w:trPr>
        <w:tc>
          <w:tcPr>
            <w:tcW w:w="626" w:type="pct"/>
            <w:shd w:val="clear" w:color="auto" w:fill="auto"/>
            <w:noWrap/>
            <w:vAlign w:val="center"/>
            <w:hideMark/>
          </w:tcPr>
          <w:p w14:paraId="0B167228" w14:textId="77777777" w:rsidR="00E05E55" w:rsidRPr="00676631" w:rsidRDefault="00E05E55" w:rsidP="00020AF9">
            <w:pPr>
              <w:spacing w:before="0"/>
              <w:jc w:val="left"/>
              <w:rPr>
                <w:rFonts w:asciiTheme="minorHAnsi" w:hAnsiTheme="minorHAnsi" w:cstheme="minorHAnsi"/>
                <w:sz w:val="20"/>
                <w:szCs w:val="20"/>
                <w:lang w:eastAsia="cs-CZ"/>
              </w:rPr>
            </w:pPr>
            <w:r w:rsidRPr="00676631">
              <w:rPr>
                <w:rFonts w:asciiTheme="minorHAnsi" w:hAnsiTheme="minorHAnsi" w:cstheme="minorHAnsi"/>
                <w:sz w:val="20"/>
                <w:szCs w:val="20"/>
                <w:lang w:eastAsia="cs-CZ"/>
              </w:rPr>
              <w:t>OUKKO/OLK</w:t>
            </w:r>
          </w:p>
        </w:tc>
        <w:tc>
          <w:tcPr>
            <w:tcW w:w="2572" w:type="pct"/>
            <w:shd w:val="clear" w:color="auto" w:fill="auto"/>
            <w:vAlign w:val="center"/>
            <w:hideMark/>
          </w:tcPr>
          <w:p w14:paraId="7726103D" w14:textId="4C65BDB6" w:rsidR="00E05E55" w:rsidRPr="00676631" w:rsidRDefault="00E65570" w:rsidP="00020AF9">
            <w:pPr>
              <w:spacing w:before="0"/>
              <w:jc w:val="left"/>
              <w:rPr>
                <w:rFonts w:asciiTheme="minorHAnsi" w:hAnsiTheme="minorHAnsi" w:cstheme="minorHAnsi"/>
                <w:sz w:val="20"/>
                <w:szCs w:val="20"/>
                <w:lang w:eastAsia="cs-CZ"/>
              </w:rPr>
            </w:pPr>
            <w:r>
              <w:rPr>
                <w:rFonts w:asciiTheme="minorHAnsi" w:hAnsiTheme="minorHAnsi" w:cstheme="minorHAnsi"/>
                <w:sz w:val="20"/>
                <w:szCs w:val="20"/>
                <w:lang w:eastAsia="cs-CZ"/>
              </w:rPr>
              <w:t>K</w:t>
            </w:r>
            <w:r w:rsidR="00E05E55" w:rsidRPr="00676631">
              <w:rPr>
                <w:rFonts w:asciiTheme="minorHAnsi" w:hAnsiTheme="minorHAnsi" w:cstheme="minorHAnsi"/>
                <w:sz w:val="20"/>
                <w:szCs w:val="20"/>
                <w:lang w:eastAsia="cs-CZ"/>
              </w:rPr>
              <w:t>nihovna 21. století</w:t>
            </w:r>
          </w:p>
        </w:tc>
        <w:tc>
          <w:tcPr>
            <w:tcW w:w="664" w:type="pct"/>
            <w:shd w:val="clear" w:color="auto" w:fill="auto"/>
            <w:noWrap/>
            <w:vAlign w:val="center"/>
            <w:hideMark/>
          </w:tcPr>
          <w:p w14:paraId="0A49FEB5" w14:textId="77777777" w:rsidR="00E05E55" w:rsidRPr="00676631" w:rsidRDefault="00E05E55" w:rsidP="00635F21">
            <w:pPr>
              <w:spacing w:before="0"/>
              <w:jc w:val="right"/>
              <w:rPr>
                <w:rFonts w:asciiTheme="minorHAnsi" w:hAnsiTheme="minorHAnsi" w:cstheme="minorHAnsi"/>
                <w:sz w:val="20"/>
                <w:szCs w:val="20"/>
                <w:lang w:eastAsia="cs-CZ"/>
              </w:rPr>
            </w:pPr>
            <w:r w:rsidRPr="00676631">
              <w:rPr>
                <w:rFonts w:asciiTheme="minorHAnsi" w:hAnsiTheme="minorHAnsi" w:cstheme="minorHAnsi"/>
                <w:sz w:val="20"/>
                <w:szCs w:val="20"/>
                <w:lang w:eastAsia="cs-CZ"/>
              </w:rPr>
              <w:t>1 990 000</w:t>
            </w:r>
          </w:p>
        </w:tc>
        <w:tc>
          <w:tcPr>
            <w:tcW w:w="552" w:type="pct"/>
            <w:shd w:val="clear" w:color="auto" w:fill="auto"/>
            <w:noWrap/>
            <w:vAlign w:val="center"/>
            <w:hideMark/>
          </w:tcPr>
          <w:p w14:paraId="53BD13AF" w14:textId="77777777" w:rsidR="00E05E55" w:rsidRPr="00676631" w:rsidRDefault="00E05E55" w:rsidP="00635F21">
            <w:pPr>
              <w:spacing w:before="0"/>
              <w:jc w:val="right"/>
              <w:rPr>
                <w:rFonts w:asciiTheme="minorHAnsi" w:hAnsiTheme="minorHAnsi" w:cstheme="minorHAnsi"/>
                <w:sz w:val="20"/>
                <w:szCs w:val="20"/>
                <w:lang w:eastAsia="cs-CZ"/>
              </w:rPr>
            </w:pPr>
            <w:r w:rsidRPr="00676631">
              <w:rPr>
                <w:rFonts w:asciiTheme="minorHAnsi" w:hAnsiTheme="minorHAnsi" w:cstheme="minorHAnsi"/>
                <w:sz w:val="20"/>
                <w:szCs w:val="20"/>
                <w:lang w:eastAsia="cs-CZ"/>
              </w:rPr>
              <w:t>55</w:t>
            </w:r>
          </w:p>
        </w:tc>
        <w:tc>
          <w:tcPr>
            <w:tcW w:w="586" w:type="pct"/>
            <w:shd w:val="clear" w:color="auto" w:fill="auto"/>
            <w:noWrap/>
            <w:vAlign w:val="center"/>
            <w:hideMark/>
          </w:tcPr>
          <w:p w14:paraId="17A907AE" w14:textId="77777777" w:rsidR="00E05E55" w:rsidRPr="00676631" w:rsidRDefault="00E05E55" w:rsidP="00635F21">
            <w:pPr>
              <w:spacing w:before="0"/>
              <w:jc w:val="right"/>
              <w:rPr>
                <w:rFonts w:asciiTheme="minorHAnsi" w:hAnsiTheme="minorHAnsi" w:cstheme="minorHAnsi"/>
                <w:sz w:val="20"/>
                <w:szCs w:val="20"/>
                <w:lang w:eastAsia="cs-CZ"/>
              </w:rPr>
            </w:pPr>
            <w:r w:rsidRPr="00676631">
              <w:rPr>
                <w:rFonts w:asciiTheme="minorHAnsi" w:hAnsiTheme="minorHAnsi" w:cstheme="minorHAnsi"/>
                <w:sz w:val="20"/>
                <w:szCs w:val="20"/>
                <w:lang w:eastAsia="cs-CZ"/>
              </w:rPr>
              <w:t>36 182</w:t>
            </w:r>
          </w:p>
        </w:tc>
      </w:tr>
      <w:tr w:rsidR="00E05E55" w:rsidRPr="00676631" w14:paraId="04ECDD5D" w14:textId="77777777" w:rsidTr="00635F21">
        <w:trPr>
          <w:trHeight w:val="465"/>
        </w:trPr>
        <w:tc>
          <w:tcPr>
            <w:tcW w:w="626" w:type="pct"/>
            <w:shd w:val="clear" w:color="auto" w:fill="auto"/>
            <w:noWrap/>
            <w:vAlign w:val="center"/>
            <w:hideMark/>
          </w:tcPr>
          <w:p w14:paraId="5026A2BF" w14:textId="77777777" w:rsidR="00E05E55" w:rsidRPr="00676631" w:rsidRDefault="00E05E55" w:rsidP="00020AF9">
            <w:pPr>
              <w:spacing w:before="0"/>
              <w:jc w:val="left"/>
              <w:rPr>
                <w:rFonts w:asciiTheme="minorHAnsi" w:hAnsiTheme="minorHAnsi" w:cstheme="minorHAnsi"/>
                <w:sz w:val="20"/>
                <w:szCs w:val="20"/>
                <w:lang w:eastAsia="cs-CZ"/>
              </w:rPr>
            </w:pPr>
            <w:r w:rsidRPr="00676631">
              <w:rPr>
                <w:rFonts w:asciiTheme="minorHAnsi" w:hAnsiTheme="minorHAnsi" w:cstheme="minorHAnsi"/>
                <w:sz w:val="20"/>
                <w:szCs w:val="20"/>
                <w:lang w:eastAsia="cs-CZ"/>
              </w:rPr>
              <w:t>OUKKO/OLK</w:t>
            </w:r>
          </w:p>
        </w:tc>
        <w:tc>
          <w:tcPr>
            <w:tcW w:w="2572" w:type="pct"/>
            <w:shd w:val="clear" w:color="auto" w:fill="auto"/>
            <w:vAlign w:val="center"/>
            <w:hideMark/>
          </w:tcPr>
          <w:p w14:paraId="753E638F" w14:textId="094A8ADC" w:rsidR="00E05E55" w:rsidRPr="00676631" w:rsidRDefault="00E65570" w:rsidP="00020AF9">
            <w:pPr>
              <w:spacing w:before="0"/>
              <w:jc w:val="left"/>
              <w:rPr>
                <w:rFonts w:asciiTheme="minorHAnsi" w:hAnsiTheme="minorHAnsi" w:cstheme="minorHAnsi"/>
                <w:sz w:val="20"/>
                <w:szCs w:val="20"/>
                <w:lang w:eastAsia="cs-CZ"/>
              </w:rPr>
            </w:pPr>
            <w:r>
              <w:rPr>
                <w:rFonts w:asciiTheme="minorHAnsi" w:hAnsiTheme="minorHAnsi" w:cstheme="minorHAnsi"/>
                <w:sz w:val="20"/>
                <w:szCs w:val="20"/>
                <w:lang w:eastAsia="cs-CZ"/>
              </w:rPr>
              <w:t>P</w:t>
            </w:r>
            <w:r w:rsidR="00E05E55" w:rsidRPr="00676631">
              <w:rPr>
                <w:rFonts w:asciiTheme="minorHAnsi" w:hAnsiTheme="minorHAnsi" w:cstheme="minorHAnsi"/>
                <w:sz w:val="20"/>
                <w:szCs w:val="20"/>
                <w:lang w:eastAsia="cs-CZ"/>
              </w:rPr>
              <w:t>odpor</w:t>
            </w:r>
            <w:r>
              <w:rPr>
                <w:rFonts w:asciiTheme="minorHAnsi" w:hAnsiTheme="minorHAnsi" w:cstheme="minorHAnsi"/>
                <w:sz w:val="20"/>
                <w:szCs w:val="20"/>
                <w:lang w:eastAsia="cs-CZ"/>
              </w:rPr>
              <w:t>a</w:t>
            </w:r>
            <w:r w:rsidR="00E05E55" w:rsidRPr="00676631">
              <w:rPr>
                <w:rFonts w:asciiTheme="minorHAnsi" w:hAnsiTheme="minorHAnsi" w:cstheme="minorHAnsi"/>
                <w:sz w:val="20"/>
                <w:szCs w:val="20"/>
                <w:lang w:eastAsia="cs-CZ"/>
              </w:rPr>
              <w:t xml:space="preserve"> projektů v oblasti literatury pro rok 2022 vyjma vydávání neperiodických publikací</w:t>
            </w:r>
          </w:p>
        </w:tc>
        <w:tc>
          <w:tcPr>
            <w:tcW w:w="664" w:type="pct"/>
            <w:shd w:val="clear" w:color="auto" w:fill="auto"/>
            <w:noWrap/>
            <w:vAlign w:val="center"/>
            <w:hideMark/>
          </w:tcPr>
          <w:p w14:paraId="757E4D8C" w14:textId="77777777" w:rsidR="00E05E55" w:rsidRPr="00676631" w:rsidRDefault="00E05E55" w:rsidP="00635F21">
            <w:pPr>
              <w:spacing w:before="0"/>
              <w:jc w:val="right"/>
              <w:rPr>
                <w:rFonts w:asciiTheme="minorHAnsi" w:hAnsiTheme="minorHAnsi" w:cstheme="minorHAnsi"/>
                <w:sz w:val="20"/>
                <w:szCs w:val="20"/>
                <w:lang w:eastAsia="cs-CZ"/>
              </w:rPr>
            </w:pPr>
            <w:r w:rsidRPr="00676631">
              <w:rPr>
                <w:rFonts w:asciiTheme="minorHAnsi" w:hAnsiTheme="minorHAnsi" w:cstheme="minorHAnsi"/>
                <w:sz w:val="20"/>
                <w:szCs w:val="20"/>
                <w:lang w:eastAsia="cs-CZ"/>
              </w:rPr>
              <w:t>22 830 000</w:t>
            </w:r>
          </w:p>
        </w:tc>
        <w:tc>
          <w:tcPr>
            <w:tcW w:w="552" w:type="pct"/>
            <w:shd w:val="clear" w:color="auto" w:fill="auto"/>
            <w:noWrap/>
            <w:vAlign w:val="center"/>
            <w:hideMark/>
          </w:tcPr>
          <w:p w14:paraId="0971E395" w14:textId="77777777" w:rsidR="00E05E55" w:rsidRPr="00676631" w:rsidRDefault="00E05E55" w:rsidP="00635F21">
            <w:pPr>
              <w:spacing w:before="0"/>
              <w:jc w:val="right"/>
              <w:rPr>
                <w:rFonts w:asciiTheme="minorHAnsi" w:hAnsiTheme="minorHAnsi" w:cstheme="minorHAnsi"/>
                <w:sz w:val="20"/>
                <w:szCs w:val="20"/>
                <w:lang w:eastAsia="cs-CZ"/>
              </w:rPr>
            </w:pPr>
            <w:r w:rsidRPr="00676631">
              <w:rPr>
                <w:rFonts w:asciiTheme="minorHAnsi" w:hAnsiTheme="minorHAnsi" w:cstheme="minorHAnsi"/>
                <w:sz w:val="20"/>
                <w:szCs w:val="20"/>
                <w:lang w:eastAsia="cs-CZ"/>
              </w:rPr>
              <w:t>79</w:t>
            </w:r>
          </w:p>
        </w:tc>
        <w:tc>
          <w:tcPr>
            <w:tcW w:w="586" w:type="pct"/>
            <w:shd w:val="clear" w:color="auto" w:fill="auto"/>
            <w:noWrap/>
            <w:vAlign w:val="center"/>
            <w:hideMark/>
          </w:tcPr>
          <w:p w14:paraId="71347802" w14:textId="77777777" w:rsidR="00E05E55" w:rsidRPr="00676631" w:rsidRDefault="00E05E55" w:rsidP="00635F21">
            <w:pPr>
              <w:spacing w:before="0"/>
              <w:jc w:val="right"/>
              <w:rPr>
                <w:rFonts w:asciiTheme="minorHAnsi" w:hAnsiTheme="minorHAnsi" w:cstheme="minorHAnsi"/>
                <w:sz w:val="20"/>
                <w:szCs w:val="20"/>
                <w:lang w:eastAsia="cs-CZ"/>
              </w:rPr>
            </w:pPr>
            <w:r w:rsidRPr="00676631">
              <w:rPr>
                <w:rFonts w:asciiTheme="minorHAnsi" w:hAnsiTheme="minorHAnsi" w:cstheme="minorHAnsi"/>
                <w:sz w:val="20"/>
                <w:szCs w:val="20"/>
                <w:lang w:eastAsia="cs-CZ"/>
              </w:rPr>
              <w:t>288 987</w:t>
            </w:r>
          </w:p>
        </w:tc>
      </w:tr>
      <w:tr w:rsidR="00E05E55" w:rsidRPr="00676631" w14:paraId="3A3979B3" w14:textId="77777777" w:rsidTr="00635F21">
        <w:trPr>
          <w:trHeight w:val="465"/>
        </w:trPr>
        <w:tc>
          <w:tcPr>
            <w:tcW w:w="626" w:type="pct"/>
            <w:shd w:val="clear" w:color="auto" w:fill="auto"/>
            <w:noWrap/>
            <w:vAlign w:val="center"/>
            <w:hideMark/>
          </w:tcPr>
          <w:p w14:paraId="0DF4FD59" w14:textId="77777777" w:rsidR="00E05E55" w:rsidRPr="00676631" w:rsidRDefault="00E05E55" w:rsidP="00020AF9">
            <w:pPr>
              <w:spacing w:before="0"/>
              <w:jc w:val="left"/>
              <w:rPr>
                <w:rFonts w:asciiTheme="minorHAnsi" w:hAnsiTheme="minorHAnsi" w:cstheme="minorHAnsi"/>
                <w:sz w:val="20"/>
                <w:szCs w:val="20"/>
                <w:lang w:eastAsia="cs-CZ"/>
              </w:rPr>
            </w:pPr>
            <w:r w:rsidRPr="00676631">
              <w:rPr>
                <w:rFonts w:asciiTheme="minorHAnsi" w:hAnsiTheme="minorHAnsi" w:cstheme="minorHAnsi"/>
                <w:sz w:val="20"/>
                <w:szCs w:val="20"/>
                <w:lang w:eastAsia="cs-CZ"/>
              </w:rPr>
              <w:t>OUKKO/OLK</w:t>
            </w:r>
          </w:p>
        </w:tc>
        <w:tc>
          <w:tcPr>
            <w:tcW w:w="2572" w:type="pct"/>
            <w:shd w:val="clear" w:color="auto" w:fill="auto"/>
            <w:vAlign w:val="center"/>
            <w:hideMark/>
          </w:tcPr>
          <w:p w14:paraId="0AA7FA87" w14:textId="0BBDD365" w:rsidR="00E05E55" w:rsidRPr="00676631" w:rsidRDefault="00E65570" w:rsidP="00020AF9">
            <w:pPr>
              <w:spacing w:before="0"/>
              <w:jc w:val="left"/>
              <w:rPr>
                <w:rFonts w:asciiTheme="minorHAnsi" w:hAnsiTheme="minorHAnsi" w:cstheme="minorHAnsi"/>
                <w:sz w:val="20"/>
                <w:szCs w:val="20"/>
                <w:lang w:eastAsia="cs-CZ"/>
              </w:rPr>
            </w:pPr>
            <w:r>
              <w:rPr>
                <w:rFonts w:asciiTheme="minorHAnsi" w:hAnsiTheme="minorHAnsi" w:cstheme="minorHAnsi"/>
                <w:sz w:val="20"/>
                <w:szCs w:val="20"/>
                <w:lang w:eastAsia="cs-CZ"/>
              </w:rPr>
              <w:t>P</w:t>
            </w:r>
            <w:r w:rsidR="00E05E55" w:rsidRPr="00676631">
              <w:rPr>
                <w:rFonts w:asciiTheme="minorHAnsi" w:hAnsiTheme="minorHAnsi" w:cstheme="minorHAnsi"/>
                <w:sz w:val="20"/>
                <w:szCs w:val="20"/>
                <w:lang w:eastAsia="cs-CZ"/>
              </w:rPr>
              <w:t>rogram podpory vydávání překladů původní české literatury v zahraničí</w:t>
            </w:r>
          </w:p>
        </w:tc>
        <w:tc>
          <w:tcPr>
            <w:tcW w:w="664" w:type="pct"/>
            <w:shd w:val="clear" w:color="auto" w:fill="auto"/>
            <w:noWrap/>
            <w:vAlign w:val="center"/>
            <w:hideMark/>
          </w:tcPr>
          <w:p w14:paraId="6942D38C" w14:textId="77777777" w:rsidR="00E05E55" w:rsidRPr="00676631" w:rsidRDefault="00E05E55" w:rsidP="00635F21">
            <w:pPr>
              <w:spacing w:before="0"/>
              <w:jc w:val="right"/>
              <w:rPr>
                <w:rFonts w:asciiTheme="minorHAnsi" w:hAnsiTheme="minorHAnsi" w:cstheme="minorHAnsi"/>
                <w:sz w:val="20"/>
                <w:szCs w:val="20"/>
                <w:lang w:eastAsia="cs-CZ"/>
              </w:rPr>
            </w:pPr>
            <w:r w:rsidRPr="00676631">
              <w:rPr>
                <w:rFonts w:asciiTheme="minorHAnsi" w:hAnsiTheme="minorHAnsi" w:cstheme="minorHAnsi"/>
                <w:sz w:val="20"/>
                <w:szCs w:val="20"/>
                <w:lang w:eastAsia="cs-CZ"/>
              </w:rPr>
              <w:t>10 755 155</w:t>
            </w:r>
          </w:p>
        </w:tc>
        <w:tc>
          <w:tcPr>
            <w:tcW w:w="552" w:type="pct"/>
            <w:shd w:val="clear" w:color="auto" w:fill="auto"/>
            <w:noWrap/>
            <w:vAlign w:val="center"/>
            <w:hideMark/>
          </w:tcPr>
          <w:p w14:paraId="43BA9F24" w14:textId="77777777" w:rsidR="00E05E55" w:rsidRPr="00676631" w:rsidRDefault="00E05E55" w:rsidP="00635F21">
            <w:pPr>
              <w:spacing w:before="0"/>
              <w:jc w:val="right"/>
              <w:rPr>
                <w:rFonts w:asciiTheme="minorHAnsi" w:hAnsiTheme="minorHAnsi" w:cstheme="minorHAnsi"/>
                <w:sz w:val="20"/>
                <w:szCs w:val="20"/>
                <w:lang w:eastAsia="cs-CZ"/>
              </w:rPr>
            </w:pPr>
            <w:r w:rsidRPr="00676631">
              <w:rPr>
                <w:rFonts w:asciiTheme="minorHAnsi" w:hAnsiTheme="minorHAnsi" w:cstheme="minorHAnsi"/>
                <w:sz w:val="20"/>
                <w:szCs w:val="20"/>
                <w:lang w:eastAsia="cs-CZ"/>
              </w:rPr>
              <w:t>121</w:t>
            </w:r>
          </w:p>
        </w:tc>
        <w:tc>
          <w:tcPr>
            <w:tcW w:w="586" w:type="pct"/>
            <w:shd w:val="clear" w:color="auto" w:fill="auto"/>
            <w:noWrap/>
            <w:vAlign w:val="center"/>
            <w:hideMark/>
          </w:tcPr>
          <w:p w14:paraId="6977F687" w14:textId="77777777" w:rsidR="00E05E55" w:rsidRPr="00676631" w:rsidRDefault="00E05E55" w:rsidP="00635F21">
            <w:pPr>
              <w:spacing w:before="0"/>
              <w:jc w:val="right"/>
              <w:rPr>
                <w:rFonts w:asciiTheme="minorHAnsi" w:hAnsiTheme="minorHAnsi" w:cstheme="minorHAnsi"/>
                <w:sz w:val="20"/>
                <w:szCs w:val="20"/>
                <w:lang w:eastAsia="cs-CZ"/>
              </w:rPr>
            </w:pPr>
            <w:r w:rsidRPr="00676631">
              <w:rPr>
                <w:rFonts w:asciiTheme="minorHAnsi" w:hAnsiTheme="minorHAnsi" w:cstheme="minorHAnsi"/>
                <w:sz w:val="20"/>
                <w:szCs w:val="20"/>
                <w:lang w:eastAsia="cs-CZ"/>
              </w:rPr>
              <w:t>88 886</w:t>
            </w:r>
          </w:p>
        </w:tc>
      </w:tr>
      <w:tr w:rsidR="00E05E55" w:rsidRPr="00676631" w14:paraId="10912E60" w14:textId="77777777" w:rsidTr="00635F21">
        <w:trPr>
          <w:trHeight w:val="465"/>
        </w:trPr>
        <w:tc>
          <w:tcPr>
            <w:tcW w:w="626" w:type="pct"/>
            <w:shd w:val="clear" w:color="auto" w:fill="auto"/>
            <w:noWrap/>
            <w:vAlign w:val="center"/>
            <w:hideMark/>
          </w:tcPr>
          <w:p w14:paraId="49FEAE01" w14:textId="77777777" w:rsidR="00E05E55" w:rsidRPr="00676631" w:rsidRDefault="00E05E55" w:rsidP="00020AF9">
            <w:pPr>
              <w:spacing w:before="0"/>
              <w:jc w:val="left"/>
              <w:rPr>
                <w:rFonts w:asciiTheme="minorHAnsi" w:hAnsiTheme="minorHAnsi" w:cstheme="minorHAnsi"/>
                <w:sz w:val="20"/>
                <w:szCs w:val="20"/>
                <w:lang w:eastAsia="cs-CZ"/>
              </w:rPr>
            </w:pPr>
            <w:r w:rsidRPr="00676631">
              <w:rPr>
                <w:rFonts w:asciiTheme="minorHAnsi" w:hAnsiTheme="minorHAnsi" w:cstheme="minorHAnsi"/>
                <w:sz w:val="20"/>
                <w:szCs w:val="20"/>
                <w:lang w:eastAsia="cs-CZ"/>
              </w:rPr>
              <w:t>OUKKO/OLK</w:t>
            </w:r>
          </w:p>
        </w:tc>
        <w:tc>
          <w:tcPr>
            <w:tcW w:w="2572" w:type="pct"/>
            <w:shd w:val="clear" w:color="auto" w:fill="auto"/>
            <w:vAlign w:val="center"/>
            <w:hideMark/>
          </w:tcPr>
          <w:p w14:paraId="4A663E5F" w14:textId="619A3736" w:rsidR="00E05E55" w:rsidRPr="00676631" w:rsidRDefault="00C12AC9" w:rsidP="00020AF9">
            <w:pPr>
              <w:spacing w:before="0"/>
              <w:jc w:val="left"/>
              <w:rPr>
                <w:rFonts w:asciiTheme="minorHAnsi" w:hAnsiTheme="minorHAnsi" w:cstheme="minorHAnsi"/>
                <w:sz w:val="20"/>
                <w:szCs w:val="20"/>
                <w:lang w:eastAsia="cs-CZ"/>
              </w:rPr>
            </w:pPr>
            <w:r>
              <w:rPr>
                <w:rFonts w:asciiTheme="minorHAnsi" w:hAnsiTheme="minorHAnsi" w:cstheme="minorHAnsi"/>
                <w:sz w:val="20"/>
                <w:szCs w:val="20"/>
                <w:lang w:eastAsia="cs-CZ"/>
              </w:rPr>
              <w:t>P</w:t>
            </w:r>
            <w:r w:rsidR="00E05E55" w:rsidRPr="00676631">
              <w:rPr>
                <w:rFonts w:asciiTheme="minorHAnsi" w:hAnsiTheme="minorHAnsi" w:cstheme="minorHAnsi"/>
                <w:sz w:val="20"/>
                <w:szCs w:val="20"/>
                <w:lang w:eastAsia="cs-CZ"/>
              </w:rPr>
              <w:t>odpor</w:t>
            </w:r>
            <w:r>
              <w:rPr>
                <w:rFonts w:asciiTheme="minorHAnsi" w:hAnsiTheme="minorHAnsi" w:cstheme="minorHAnsi"/>
                <w:sz w:val="20"/>
                <w:szCs w:val="20"/>
                <w:lang w:eastAsia="cs-CZ"/>
              </w:rPr>
              <w:t>a</w:t>
            </w:r>
            <w:r w:rsidR="00E05E55" w:rsidRPr="00676631">
              <w:rPr>
                <w:rFonts w:asciiTheme="minorHAnsi" w:hAnsiTheme="minorHAnsi" w:cstheme="minorHAnsi"/>
                <w:sz w:val="20"/>
                <w:szCs w:val="20"/>
                <w:lang w:eastAsia="cs-CZ"/>
              </w:rPr>
              <w:t xml:space="preserve"> projektů v oblasti literatura vydávání neperiodických publikací pro rok 2022</w:t>
            </w:r>
          </w:p>
        </w:tc>
        <w:tc>
          <w:tcPr>
            <w:tcW w:w="664" w:type="pct"/>
            <w:shd w:val="clear" w:color="auto" w:fill="auto"/>
            <w:noWrap/>
            <w:vAlign w:val="center"/>
            <w:hideMark/>
          </w:tcPr>
          <w:p w14:paraId="4F738C77" w14:textId="77777777" w:rsidR="00E05E55" w:rsidRPr="00676631" w:rsidRDefault="00E05E55" w:rsidP="00635F21">
            <w:pPr>
              <w:spacing w:before="0"/>
              <w:jc w:val="right"/>
              <w:rPr>
                <w:rFonts w:asciiTheme="minorHAnsi" w:hAnsiTheme="minorHAnsi" w:cstheme="minorHAnsi"/>
                <w:sz w:val="20"/>
                <w:szCs w:val="20"/>
                <w:lang w:eastAsia="cs-CZ"/>
              </w:rPr>
            </w:pPr>
            <w:r w:rsidRPr="00676631">
              <w:rPr>
                <w:rFonts w:asciiTheme="minorHAnsi" w:hAnsiTheme="minorHAnsi" w:cstheme="minorHAnsi"/>
                <w:sz w:val="20"/>
                <w:szCs w:val="20"/>
                <w:lang w:eastAsia="cs-CZ"/>
              </w:rPr>
              <w:t>22 553 000</w:t>
            </w:r>
          </w:p>
        </w:tc>
        <w:tc>
          <w:tcPr>
            <w:tcW w:w="552" w:type="pct"/>
            <w:shd w:val="clear" w:color="auto" w:fill="auto"/>
            <w:noWrap/>
            <w:vAlign w:val="center"/>
            <w:hideMark/>
          </w:tcPr>
          <w:p w14:paraId="1EE095C9" w14:textId="77777777" w:rsidR="00E05E55" w:rsidRPr="00676631" w:rsidRDefault="00E05E55" w:rsidP="00635F21">
            <w:pPr>
              <w:spacing w:before="0"/>
              <w:jc w:val="right"/>
              <w:rPr>
                <w:rFonts w:asciiTheme="minorHAnsi" w:hAnsiTheme="minorHAnsi" w:cstheme="minorHAnsi"/>
                <w:sz w:val="20"/>
                <w:szCs w:val="20"/>
                <w:lang w:eastAsia="cs-CZ"/>
              </w:rPr>
            </w:pPr>
            <w:r w:rsidRPr="00676631">
              <w:rPr>
                <w:rFonts w:asciiTheme="minorHAnsi" w:hAnsiTheme="minorHAnsi" w:cstheme="minorHAnsi"/>
                <w:sz w:val="20"/>
                <w:szCs w:val="20"/>
                <w:lang w:eastAsia="cs-CZ"/>
              </w:rPr>
              <w:t>359</w:t>
            </w:r>
          </w:p>
        </w:tc>
        <w:tc>
          <w:tcPr>
            <w:tcW w:w="586" w:type="pct"/>
            <w:shd w:val="clear" w:color="auto" w:fill="auto"/>
            <w:noWrap/>
            <w:vAlign w:val="center"/>
            <w:hideMark/>
          </w:tcPr>
          <w:p w14:paraId="28DF10B8" w14:textId="77777777" w:rsidR="00E05E55" w:rsidRPr="00676631" w:rsidRDefault="00E05E55" w:rsidP="00635F21">
            <w:pPr>
              <w:spacing w:before="0"/>
              <w:jc w:val="right"/>
              <w:rPr>
                <w:rFonts w:asciiTheme="minorHAnsi" w:hAnsiTheme="minorHAnsi" w:cstheme="minorHAnsi"/>
                <w:sz w:val="20"/>
                <w:szCs w:val="20"/>
                <w:lang w:eastAsia="cs-CZ"/>
              </w:rPr>
            </w:pPr>
            <w:r w:rsidRPr="00676631">
              <w:rPr>
                <w:rFonts w:asciiTheme="minorHAnsi" w:hAnsiTheme="minorHAnsi" w:cstheme="minorHAnsi"/>
                <w:sz w:val="20"/>
                <w:szCs w:val="20"/>
                <w:lang w:eastAsia="cs-CZ"/>
              </w:rPr>
              <w:t>62 822</w:t>
            </w:r>
          </w:p>
        </w:tc>
      </w:tr>
      <w:tr w:rsidR="00E05E55" w:rsidRPr="00676631" w14:paraId="600631B9" w14:textId="77777777" w:rsidTr="00635F21">
        <w:trPr>
          <w:trHeight w:val="465"/>
        </w:trPr>
        <w:tc>
          <w:tcPr>
            <w:tcW w:w="626" w:type="pct"/>
            <w:shd w:val="clear" w:color="auto" w:fill="auto"/>
            <w:noWrap/>
            <w:vAlign w:val="center"/>
            <w:hideMark/>
          </w:tcPr>
          <w:p w14:paraId="2CACCFF3" w14:textId="77777777" w:rsidR="00E05E55" w:rsidRPr="00676631" w:rsidRDefault="00E05E55" w:rsidP="00020AF9">
            <w:pPr>
              <w:spacing w:before="0"/>
              <w:jc w:val="left"/>
              <w:rPr>
                <w:rFonts w:asciiTheme="minorHAnsi" w:hAnsiTheme="minorHAnsi" w:cstheme="minorHAnsi"/>
                <w:sz w:val="20"/>
                <w:szCs w:val="20"/>
                <w:lang w:eastAsia="cs-CZ"/>
              </w:rPr>
            </w:pPr>
            <w:r w:rsidRPr="00676631">
              <w:rPr>
                <w:rFonts w:asciiTheme="minorHAnsi" w:hAnsiTheme="minorHAnsi" w:cstheme="minorHAnsi"/>
                <w:sz w:val="20"/>
                <w:szCs w:val="20"/>
                <w:lang w:eastAsia="cs-CZ"/>
              </w:rPr>
              <w:t>ORNK</w:t>
            </w:r>
          </w:p>
        </w:tc>
        <w:tc>
          <w:tcPr>
            <w:tcW w:w="2572" w:type="pct"/>
            <w:shd w:val="clear" w:color="auto" w:fill="auto"/>
            <w:vAlign w:val="center"/>
            <w:hideMark/>
          </w:tcPr>
          <w:p w14:paraId="7CB26428" w14:textId="15F0567E" w:rsidR="00E05E55" w:rsidRPr="00676631" w:rsidRDefault="00977CF7" w:rsidP="00020AF9">
            <w:pPr>
              <w:spacing w:before="0"/>
              <w:jc w:val="left"/>
              <w:rPr>
                <w:rFonts w:asciiTheme="minorHAnsi" w:hAnsiTheme="minorHAnsi" w:cstheme="minorHAnsi"/>
                <w:sz w:val="20"/>
                <w:szCs w:val="20"/>
                <w:lang w:eastAsia="cs-CZ"/>
              </w:rPr>
            </w:pPr>
            <w:r>
              <w:rPr>
                <w:rFonts w:asciiTheme="minorHAnsi" w:hAnsiTheme="minorHAnsi" w:cstheme="minorHAnsi"/>
                <w:sz w:val="20"/>
                <w:szCs w:val="20"/>
                <w:lang w:eastAsia="cs-CZ"/>
              </w:rPr>
              <w:t>P</w:t>
            </w:r>
            <w:r w:rsidR="00E05E55" w:rsidRPr="00676631">
              <w:rPr>
                <w:rFonts w:asciiTheme="minorHAnsi" w:hAnsiTheme="minorHAnsi" w:cstheme="minorHAnsi"/>
                <w:sz w:val="20"/>
                <w:szCs w:val="20"/>
                <w:lang w:eastAsia="cs-CZ"/>
              </w:rPr>
              <w:t>odpor</w:t>
            </w:r>
            <w:r>
              <w:rPr>
                <w:rFonts w:asciiTheme="minorHAnsi" w:hAnsiTheme="minorHAnsi" w:cstheme="minorHAnsi"/>
                <w:sz w:val="20"/>
                <w:szCs w:val="20"/>
                <w:lang w:eastAsia="cs-CZ"/>
              </w:rPr>
              <w:t>a</w:t>
            </w:r>
            <w:r w:rsidR="00E05E55" w:rsidRPr="00676631">
              <w:rPr>
                <w:rFonts w:asciiTheme="minorHAnsi" w:hAnsiTheme="minorHAnsi" w:cstheme="minorHAnsi"/>
                <w:sz w:val="20"/>
                <w:szCs w:val="20"/>
                <w:lang w:eastAsia="cs-CZ"/>
              </w:rPr>
              <w:t xml:space="preserve"> kulturních aktivit osob se zdravotním postižením a seniorů</w:t>
            </w:r>
          </w:p>
        </w:tc>
        <w:tc>
          <w:tcPr>
            <w:tcW w:w="664" w:type="pct"/>
            <w:shd w:val="clear" w:color="auto" w:fill="auto"/>
            <w:noWrap/>
            <w:vAlign w:val="center"/>
            <w:hideMark/>
          </w:tcPr>
          <w:p w14:paraId="62B94C4A" w14:textId="77777777" w:rsidR="00E05E55" w:rsidRPr="00676631" w:rsidRDefault="00E05E55" w:rsidP="00635F21">
            <w:pPr>
              <w:spacing w:before="0"/>
              <w:jc w:val="right"/>
              <w:rPr>
                <w:rFonts w:asciiTheme="minorHAnsi" w:hAnsiTheme="minorHAnsi" w:cstheme="minorHAnsi"/>
                <w:sz w:val="20"/>
                <w:szCs w:val="20"/>
                <w:lang w:eastAsia="cs-CZ"/>
              </w:rPr>
            </w:pPr>
            <w:r w:rsidRPr="00676631">
              <w:rPr>
                <w:rFonts w:asciiTheme="minorHAnsi" w:hAnsiTheme="minorHAnsi" w:cstheme="minorHAnsi"/>
                <w:sz w:val="20"/>
                <w:szCs w:val="20"/>
                <w:lang w:eastAsia="cs-CZ"/>
              </w:rPr>
              <w:t>8 016 124</w:t>
            </w:r>
          </w:p>
        </w:tc>
        <w:tc>
          <w:tcPr>
            <w:tcW w:w="552" w:type="pct"/>
            <w:shd w:val="clear" w:color="auto" w:fill="auto"/>
            <w:noWrap/>
            <w:vAlign w:val="center"/>
            <w:hideMark/>
          </w:tcPr>
          <w:p w14:paraId="79B0932A" w14:textId="77777777" w:rsidR="00E05E55" w:rsidRPr="00676631" w:rsidRDefault="00E05E55" w:rsidP="00635F21">
            <w:pPr>
              <w:spacing w:before="0"/>
              <w:jc w:val="right"/>
              <w:rPr>
                <w:rFonts w:asciiTheme="minorHAnsi" w:hAnsiTheme="minorHAnsi" w:cstheme="minorHAnsi"/>
                <w:sz w:val="20"/>
                <w:szCs w:val="20"/>
                <w:lang w:eastAsia="cs-CZ"/>
              </w:rPr>
            </w:pPr>
            <w:r w:rsidRPr="00676631">
              <w:rPr>
                <w:rFonts w:asciiTheme="minorHAnsi" w:hAnsiTheme="minorHAnsi" w:cstheme="minorHAnsi"/>
                <w:sz w:val="20"/>
                <w:szCs w:val="20"/>
                <w:lang w:eastAsia="cs-CZ"/>
              </w:rPr>
              <w:t>102</w:t>
            </w:r>
          </w:p>
        </w:tc>
        <w:tc>
          <w:tcPr>
            <w:tcW w:w="586" w:type="pct"/>
            <w:shd w:val="clear" w:color="auto" w:fill="auto"/>
            <w:noWrap/>
            <w:vAlign w:val="center"/>
            <w:hideMark/>
          </w:tcPr>
          <w:p w14:paraId="060A9BC3" w14:textId="77777777" w:rsidR="00E05E55" w:rsidRPr="00676631" w:rsidRDefault="00E05E55" w:rsidP="00635F21">
            <w:pPr>
              <w:spacing w:before="0"/>
              <w:jc w:val="right"/>
              <w:rPr>
                <w:rFonts w:asciiTheme="minorHAnsi" w:hAnsiTheme="minorHAnsi" w:cstheme="minorHAnsi"/>
                <w:sz w:val="20"/>
                <w:szCs w:val="20"/>
                <w:lang w:eastAsia="cs-CZ"/>
              </w:rPr>
            </w:pPr>
            <w:r w:rsidRPr="00676631">
              <w:rPr>
                <w:rFonts w:asciiTheme="minorHAnsi" w:hAnsiTheme="minorHAnsi" w:cstheme="minorHAnsi"/>
                <w:sz w:val="20"/>
                <w:szCs w:val="20"/>
                <w:lang w:eastAsia="cs-CZ"/>
              </w:rPr>
              <w:t>78 589</w:t>
            </w:r>
          </w:p>
        </w:tc>
      </w:tr>
      <w:tr w:rsidR="00E05E55" w:rsidRPr="00676631" w14:paraId="6F558F62" w14:textId="77777777" w:rsidTr="00635F21">
        <w:trPr>
          <w:trHeight w:val="1230"/>
        </w:trPr>
        <w:tc>
          <w:tcPr>
            <w:tcW w:w="626" w:type="pct"/>
            <w:shd w:val="clear" w:color="auto" w:fill="auto"/>
            <w:noWrap/>
            <w:vAlign w:val="center"/>
            <w:hideMark/>
          </w:tcPr>
          <w:p w14:paraId="68AE74A6" w14:textId="77777777" w:rsidR="00E05E55" w:rsidRPr="00676631" w:rsidRDefault="00E05E55" w:rsidP="00020AF9">
            <w:pPr>
              <w:spacing w:before="0"/>
              <w:jc w:val="left"/>
              <w:rPr>
                <w:rFonts w:asciiTheme="minorHAnsi" w:hAnsiTheme="minorHAnsi" w:cstheme="minorHAnsi"/>
                <w:sz w:val="20"/>
                <w:szCs w:val="20"/>
                <w:lang w:eastAsia="cs-CZ"/>
              </w:rPr>
            </w:pPr>
            <w:r w:rsidRPr="00676631">
              <w:rPr>
                <w:rFonts w:asciiTheme="minorHAnsi" w:hAnsiTheme="minorHAnsi" w:cstheme="minorHAnsi"/>
                <w:sz w:val="20"/>
                <w:szCs w:val="20"/>
                <w:lang w:eastAsia="cs-CZ"/>
              </w:rPr>
              <w:t>ORNK</w:t>
            </w:r>
          </w:p>
        </w:tc>
        <w:tc>
          <w:tcPr>
            <w:tcW w:w="2572" w:type="pct"/>
            <w:shd w:val="clear" w:color="auto" w:fill="auto"/>
            <w:vAlign w:val="center"/>
            <w:hideMark/>
          </w:tcPr>
          <w:p w14:paraId="07BDFA78" w14:textId="7CBBE36E" w:rsidR="00E05E55" w:rsidRPr="00676631" w:rsidRDefault="00977CF7" w:rsidP="00020AF9">
            <w:pPr>
              <w:spacing w:before="0"/>
              <w:jc w:val="left"/>
              <w:rPr>
                <w:rFonts w:asciiTheme="minorHAnsi" w:hAnsiTheme="minorHAnsi" w:cstheme="minorHAnsi"/>
                <w:sz w:val="20"/>
                <w:szCs w:val="20"/>
                <w:lang w:eastAsia="cs-CZ"/>
              </w:rPr>
            </w:pPr>
            <w:r>
              <w:rPr>
                <w:rFonts w:asciiTheme="minorHAnsi" w:hAnsiTheme="minorHAnsi" w:cstheme="minorHAnsi"/>
                <w:sz w:val="20"/>
                <w:szCs w:val="20"/>
                <w:lang w:eastAsia="cs-CZ"/>
              </w:rPr>
              <w:t>P</w:t>
            </w:r>
            <w:r w:rsidR="00E05E55" w:rsidRPr="00676631">
              <w:rPr>
                <w:rFonts w:asciiTheme="minorHAnsi" w:hAnsiTheme="minorHAnsi" w:cstheme="minorHAnsi"/>
                <w:sz w:val="20"/>
                <w:szCs w:val="20"/>
                <w:lang w:eastAsia="cs-CZ"/>
              </w:rPr>
              <w:t>odpor</w:t>
            </w:r>
            <w:r>
              <w:rPr>
                <w:rFonts w:asciiTheme="minorHAnsi" w:hAnsiTheme="minorHAnsi" w:cstheme="minorHAnsi"/>
                <w:sz w:val="20"/>
                <w:szCs w:val="20"/>
                <w:lang w:eastAsia="cs-CZ"/>
              </w:rPr>
              <w:t>a</w:t>
            </w:r>
            <w:r w:rsidR="00E05E55" w:rsidRPr="00676631">
              <w:rPr>
                <w:rFonts w:asciiTheme="minorHAnsi" w:hAnsiTheme="minorHAnsi" w:cstheme="minorHAnsi"/>
                <w:sz w:val="20"/>
                <w:szCs w:val="20"/>
                <w:lang w:eastAsia="cs-CZ"/>
              </w:rPr>
              <w:t xml:space="preserve"> neprofesionálních uměleckých aktivit (kategorie A) a na podporu zahraničních kontaktů v oblasti neprofesionálních uměleckých aktivit (kategorie B)</w:t>
            </w:r>
          </w:p>
        </w:tc>
        <w:tc>
          <w:tcPr>
            <w:tcW w:w="664" w:type="pct"/>
            <w:shd w:val="clear" w:color="auto" w:fill="auto"/>
            <w:noWrap/>
            <w:vAlign w:val="center"/>
            <w:hideMark/>
          </w:tcPr>
          <w:p w14:paraId="1E3E923B" w14:textId="77777777" w:rsidR="00E05E55" w:rsidRPr="00676631" w:rsidRDefault="00E05E55" w:rsidP="00635F21">
            <w:pPr>
              <w:spacing w:before="0"/>
              <w:jc w:val="right"/>
              <w:rPr>
                <w:rFonts w:asciiTheme="minorHAnsi" w:hAnsiTheme="minorHAnsi" w:cstheme="minorHAnsi"/>
                <w:sz w:val="20"/>
                <w:szCs w:val="20"/>
                <w:lang w:eastAsia="cs-CZ"/>
              </w:rPr>
            </w:pPr>
            <w:r w:rsidRPr="00676631">
              <w:rPr>
                <w:rFonts w:asciiTheme="minorHAnsi" w:hAnsiTheme="minorHAnsi" w:cstheme="minorHAnsi"/>
                <w:sz w:val="20"/>
                <w:szCs w:val="20"/>
                <w:lang w:eastAsia="cs-CZ"/>
              </w:rPr>
              <w:t>13 644 351</w:t>
            </w:r>
          </w:p>
        </w:tc>
        <w:tc>
          <w:tcPr>
            <w:tcW w:w="552" w:type="pct"/>
            <w:shd w:val="clear" w:color="auto" w:fill="auto"/>
            <w:noWrap/>
            <w:vAlign w:val="center"/>
            <w:hideMark/>
          </w:tcPr>
          <w:p w14:paraId="617CA398" w14:textId="77777777" w:rsidR="00E05E55" w:rsidRPr="00676631" w:rsidRDefault="00E05E55" w:rsidP="00635F21">
            <w:pPr>
              <w:spacing w:before="0"/>
              <w:jc w:val="right"/>
              <w:rPr>
                <w:rFonts w:asciiTheme="minorHAnsi" w:hAnsiTheme="minorHAnsi" w:cstheme="minorHAnsi"/>
                <w:sz w:val="20"/>
                <w:szCs w:val="20"/>
                <w:lang w:eastAsia="cs-CZ"/>
              </w:rPr>
            </w:pPr>
            <w:r w:rsidRPr="00676631">
              <w:rPr>
                <w:rFonts w:asciiTheme="minorHAnsi" w:hAnsiTheme="minorHAnsi" w:cstheme="minorHAnsi"/>
                <w:sz w:val="20"/>
                <w:szCs w:val="20"/>
                <w:lang w:eastAsia="cs-CZ"/>
              </w:rPr>
              <w:t>191</w:t>
            </w:r>
          </w:p>
        </w:tc>
        <w:tc>
          <w:tcPr>
            <w:tcW w:w="586" w:type="pct"/>
            <w:shd w:val="clear" w:color="auto" w:fill="auto"/>
            <w:noWrap/>
            <w:vAlign w:val="center"/>
            <w:hideMark/>
          </w:tcPr>
          <w:p w14:paraId="059CE6F9" w14:textId="77777777" w:rsidR="00E05E55" w:rsidRPr="00676631" w:rsidRDefault="00E05E55" w:rsidP="00635F21">
            <w:pPr>
              <w:spacing w:before="0"/>
              <w:jc w:val="right"/>
              <w:rPr>
                <w:rFonts w:asciiTheme="minorHAnsi" w:hAnsiTheme="minorHAnsi" w:cstheme="minorHAnsi"/>
                <w:sz w:val="20"/>
                <w:szCs w:val="20"/>
                <w:lang w:eastAsia="cs-CZ"/>
              </w:rPr>
            </w:pPr>
            <w:r w:rsidRPr="00676631">
              <w:rPr>
                <w:rFonts w:asciiTheme="minorHAnsi" w:hAnsiTheme="minorHAnsi" w:cstheme="minorHAnsi"/>
                <w:sz w:val="20"/>
                <w:szCs w:val="20"/>
                <w:lang w:eastAsia="cs-CZ"/>
              </w:rPr>
              <w:t>71 436</w:t>
            </w:r>
          </w:p>
        </w:tc>
      </w:tr>
      <w:tr w:rsidR="00E05E55" w:rsidRPr="00676631" w14:paraId="7E29F355" w14:textId="77777777" w:rsidTr="00635F21">
        <w:trPr>
          <w:trHeight w:val="330"/>
        </w:trPr>
        <w:tc>
          <w:tcPr>
            <w:tcW w:w="626" w:type="pct"/>
            <w:shd w:val="clear" w:color="auto" w:fill="auto"/>
            <w:noWrap/>
            <w:vAlign w:val="center"/>
            <w:hideMark/>
          </w:tcPr>
          <w:p w14:paraId="406A93E5" w14:textId="77777777" w:rsidR="00E05E55" w:rsidRPr="00676631" w:rsidRDefault="00E05E55" w:rsidP="00020AF9">
            <w:pPr>
              <w:spacing w:before="0"/>
              <w:jc w:val="left"/>
              <w:rPr>
                <w:rFonts w:asciiTheme="minorHAnsi" w:hAnsiTheme="minorHAnsi" w:cstheme="minorHAnsi"/>
                <w:sz w:val="20"/>
                <w:szCs w:val="20"/>
                <w:lang w:eastAsia="cs-CZ"/>
              </w:rPr>
            </w:pPr>
            <w:r w:rsidRPr="00676631">
              <w:rPr>
                <w:rFonts w:asciiTheme="minorHAnsi" w:hAnsiTheme="minorHAnsi" w:cstheme="minorHAnsi"/>
                <w:sz w:val="20"/>
                <w:szCs w:val="20"/>
                <w:lang w:eastAsia="cs-CZ"/>
              </w:rPr>
              <w:t>ORNK</w:t>
            </w:r>
          </w:p>
        </w:tc>
        <w:tc>
          <w:tcPr>
            <w:tcW w:w="2572" w:type="pct"/>
            <w:vMerge w:val="restart"/>
            <w:shd w:val="clear" w:color="auto" w:fill="auto"/>
            <w:vAlign w:val="center"/>
            <w:hideMark/>
          </w:tcPr>
          <w:p w14:paraId="53B8843E" w14:textId="588121AD" w:rsidR="00E05E55" w:rsidRPr="00676631" w:rsidRDefault="00977CF7" w:rsidP="00020AF9">
            <w:pPr>
              <w:spacing w:before="0"/>
              <w:jc w:val="left"/>
              <w:rPr>
                <w:rFonts w:asciiTheme="minorHAnsi" w:hAnsiTheme="minorHAnsi" w:cstheme="minorHAnsi"/>
                <w:sz w:val="20"/>
                <w:szCs w:val="20"/>
                <w:lang w:eastAsia="cs-CZ"/>
              </w:rPr>
            </w:pPr>
            <w:r>
              <w:rPr>
                <w:rFonts w:asciiTheme="minorHAnsi" w:hAnsiTheme="minorHAnsi" w:cstheme="minorHAnsi"/>
                <w:sz w:val="20"/>
                <w:szCs w:val="20"/>
                <w:lang w:eastAsia="cs-CZ"/>
              </w:rPr>
              <w:t>P</w:t>
            </w:r>
            <w:r w:rsidR="00E05E55" w:rsidRPr="00676631">
              <w:rPr>
                <w:rFonts w:asciiTheme="minorHAnsi" w:hAnsiTheme="minorHAnsi" w:cstheme="minorHAnsi"/>
                <w:sz w:val="20"/>
                <w:szCs w:val="20"/>
                <w:lang w:eastAsia="cs-CZ"/>
              </w:rPr>
              <w:t>odpor</w:t>
            </w:r>
            <w:r>
              <w:rPr>
                <w:rFonts w:asciiTheme="minorHAnsi" w:hAnsiTheme="minorHAnsi" w:cstheme="minorHAnsi"/>
                <w:sz w:val="20"/>
                <w:szCs w:val="20"/>
                <w:lang w:eastAsia="cs-CZ"/>
              </w:rPr>
              <w:t>a</w:t>
            </w:r>
            <w:r w:rsidR="00E05E55" w:rsidRPr="00676631">
              <w:rPr>
                <w:rFonts w:asciiTheme="minorHAnsi" w:hAnsiTheme="minorHAnsi" w:cstheme="minorHAnsi"/>
                <w:sz w:val="20"/>
                <w:szCs w:val="20"/>
                <w:lang w:eastAsia="cs-CZ"/>
              </w:rPr>
              <w:t xml:space="preserve"> připomenutí a oslav 200.</w:t>
            </w:r>
            <w:r>
              <w:rPr>
                <w:rFonts w:asciiTheme="minorHAnsi" w:hAnsiTheme="minorHAnsi" w:cstheme="minorHAnsi"/>
                <w:sz w:val="20"/>
                <w:szCs w:val="20"/>
                <w:lang w:eastAsia="cs-CZ"/>
              </w:rPr>
              <w:t> </w:t>
            </w:r>
            <w:r w:rsidR="00E05E55" w:rsidRPr="00676631">
              <w:rPr>
                <w:rFonts w:asciiTheme="minorHAnsi" w:hAnsiTheme="minorHAnsi" w:cstheme="minorHAnsi"/>
                <w:sz w:val="20"/>
                <w:szCs w:val="20"/>
                <w:lang w:eastAsia="cs-CZ"/>
              </w:rPr>
              <w:t>výročí narození zakladatele genetiky Gregora Johanna Mendela</w:t>
            </w:r>
          </w:p>
        </w:tc>
        <w:tc>
          <w:tcPr>
            <w:tcW w:w="664" w:type="pct"/>
            <w:shd w:val="clear" w:color="auto" w:fill="auto"/>
            <w:noWrap/>
            <w:vAlign w:val="center"/>
            <w:hideMark/>
          </w:tcPr>
          <w:p w14:paraId="68B6265F" w14:textId="77777777" w:rsidR="00E05E55" w:rsidRPr="00676631" w:rsidRDefault="00E05E55" w:rsidP="00635F21">
            <w:pPr>
              <w:spacing w:before="0"/>
              <w:jc w:val="right"/>
              <w:rPr>
                <w:rFonts w:asciiTheme="minorHAnsi" w:hAnsiTheme="minorHAnsi" w:cstheme="minorHAnsi"/>
                <w:sz w:val="20"/>
                <w:szCs w:val="20"/>
                <w:lang w:eastAsia="cs-CZ"/>
              </w:rPr>
            </w:pPr>
            <w:r w:rsidRPr="00676631">
              <w:rPr>
                <w:rFonts w:asciiTheme="minorHAnsi" w:hAnsiTheme="minorHAnsi" w:cstheme="minorHAnsi"/>
                <w:sz w:val="20"/>
                <w:szCs w:val="20"/>
                <w:lang w:eastAsia="cs-CZ"/>
              </w:rPr>
              <w:t>12 330 000</w:t>
            </w:r>
          </w:p>
        </w:tc>
        <w:tc>
          <w:tcPr>
            <w:tcW w:w="552" w:type="pct"/>
            <w:shd w:val="clear" w:color="auto" w:fill="auto"/>
            <w:noWrap/>
            <w:vAlign w:val="center"/>
            <w:hideMark/>
          </w:tcPr>
          <w:p w14:paraId="2EEB0146" w14:textId="77777777" w:rsidR="00E05E55" w:rsidRPr="00676631" w:rsidRDefault="00E05E55" w:rsidP="00635F21">
            <w:pPr>
              <w:spacing w:before="0"/>
              <w:jc w:val="right"/>
              <w:rPr>
                <w:rFonts w:asciiTheme="minorHAnsi" w:hAnsiTheme="minorHAnsi" w:cstheme="minorHAnsi"/>
                <w:sz w:val="20"/>
                <w:szCs w:val="20"/>
                <w:lang w:eastAsia="cs-CZ"/>
              </w:rPr>
            </w:pPr>
            <w:r w:rsidRPr="00676631">
              <w:rPr>
                <w:rFonts w:asciiTheme="minorHAnsi" w:hAnsiTheme="minorHAnsi" w:cstheme="minorHAnsi"/>
                <w:sz w:val="20"/>
                <w:szCs w:val="20"/>
                <w:lang w:eastAsia="cs-CZ"/>
              </w:rPr>
              <w:t>12</w:t>
            </w:r>
          </w:p>
        </w:tc>
        <w:tc>
          <w:tcPr>
            <w:tcW w:w="586" w:type="pct"/>
            <w:shd w:val="clear" w:color="auto" w:fill="auto"/>
            <w:noWrap/>
            <w:vAlign w:val="center"/>
            <w:hideMark/>
          </w:tcPr>
          <w:p w14:paraId="089CB073" w14:textId="77777777" w:rsidR="00E05E55" w:rsidRPr="00676631" w:rsidRDefault="00E05E55" w:rsidP="00635F21">
            <w:pPr>
              <w:spacing w:before="0"/>
              <w:jc w:val="right"/>
              <w:rPr>
                <w:rFonts w:asciiTheme="minorHAnsi" w:hAnsiTheme="minorHAnsi" w:cstheme="minorHAnsi"/>
                <w:sz w:val="20"/>
                <w:szCs w:val="20"/>
                <w:lang w:eastAsia="cs-CZ"/>
              </w:rPr>
            </w:pPr>
            <w:r w:rsidRPr="00676631">
              <w:rPr>
                <w:rFonts w:asciiTheme="minorHAnsi" w:hAnsiTheme="minorHAnsi" w:cstheme="minorHAnsi"/>
                <w:sz w:val="20"/>
                <w:szCs w:val="20"/>
                <w:lang w:eastAsia="cs-CZ"/>
              </w:rPr>
              <w:t>1 027 500</w:t>
            </w:r>
          </w:p>
        </w:tc>
      </w:tr>
      <w:tr w:rsidR="00E05E55" w:rsidRPr="00676631" w14:paraId="330E7DBA" w14:textId="77777777" w:rsidTr="00635F21">
        <w:trPr>
          <w:trHeight w:val="300"/>
        </w:trPr>
        <w:tc>
          <w:tcPr>
            <w:tcW w:w="626" w:type="pct"/>
            <w:shd w:val="clear" w:color="auto" w:fill="auto"/>
            <w:vAlign w:val="center"/>
            <w:hideMark/>
          </w:tcPr>
          <w:p w14:paraId="2A68EFA1" w14:textId="77777777" w:rsidR="00E05E55" w:rsidRPr="00676631" w:rsidRDefault="00E05E55" w:rsidP="00020AF9">
            <w:pPr>
              <w:spacing w:before="0"/>
              <w:jc w:val="left"/>
              <w:rPr>
                <w:rFonts w:asciiTheme="minorHAnsi" w:hAnsiTheme="minorHAnsi" w:cstheme="minorHAnsi"/>
                <w:sz w:val="20"/>
                <w:szCs w:val="20"/>
                <w:lang w:eastAsia="cs-CZ"/>
              </w:rPr>
            </w:pPr>
            <w:r w:rsidRPr="00676631">
              <w:rPr>
                <w:rFonts w:asciiTheme="minorHAnsi" w:hAnsiTheme="minorHAnsi" w:cstheme="minorHAnsi"/>
                <w:sz w:val="20"/>
                <w:szCs w:val="20"/>
                <w:lang w:eastAsia="cs-CZ"/>
              </w:rPr>
              <w:t>OUKKO/OU</w:t>
            </w:r>
          </w:p>
        </w:tc>
        <w:tc>
          <w:tcPr>
            <w:tcW w:w="2572" w:type="pct"/>
            <w:vMerge/>
            <w:vAlign w:val="center"/>
            <w:hideMark/>
          </w:tcPr>
          <w:p w14:paraId="16BDAEC2" w14:textId="77777777" w:rsidR="00E05E55" w:rsidRPr="00676631" w:rsidRDefault="00E05E55" w:rsidP="00020AF9">
            <w:pPr>
              <w:spacing w:before="0"/>
              <w:jc w:val="left"/>
              <w:rPr>
                <w:rFonts w:asciiTheme="minorHAnsi" w:hAnsiTheme="minorHAnsi" w:cstheme="minorHAnsi"/>
                <w:sz w:val="20"/>
                <w:szCs w:val="20"/>
                <w:lang w:eastAsia="cs-CZ"/>
              </w:rPr>
            </w:pPr>
          </w:p>
        </w:tc>
        <w:tc>
          <w:tcPr>
            <w:tcW w:w="664" w:type="pct"/>
            <w:shd w:val="clear" w:color="auto" w:fill="auto"/>
            <w:noWrap/>
            <w:vAlign w:val="center"/>
            <w:hideMark/>
          </w:tcPr>
          <w:p w14:paraId="05E615F5" w14:textId="77777777" w:rsidR="00E05E55" w:rsidRPr="00676631" w:rsidRDefault="00E05E55" w:rsidP="00635F21">
            <w:pPr>
              <w:spacing w:before="0"/>
              <w:jc w:val="right"/>
              <w:rPr>
                <w:rFonts w:asciiTheme="minorHAnsi" w:hAnsiTheme="minorHAnsi" w:cstheme="minorHAnsi"/>
                <w:sz w:val="20"/>
                <w:szCs w:val="20"/>
                <w:lang w:eastAsia="cs-CZ"/>
              </w:rPr>
            </w:pPr>
            <w:r w:rsidRPr="00676631">
              <w:rPr>
                <w:rFonts w:asciiTheme="minorHAnsi" w:hAnsiTheme="minorHAnsi" w:cstheme="minorHAnsi"/>
                <w:sz w:val="20"/>
                <w:szCs w:val="20"/>
                <w:lang w:eastAsia="cs-CZ"/>
              </w:rPr>
              <w:t>1 160 000</w:t>
            </w:r>
          </w:p>
        </w:tc>
        <w:tc>
          <w:tcPr>
            <w:tcW w:w="552" w:type="pct"/>
            <w:shd w:val="clear" w:color="auto" w:fill="auto"/>
            <w:noWrap/>
            <w:vAlign w:val="center"/>
            <w:hideMark/>
          </w:tcPr>
          <w:p w14:paraId="66E5046F" w14:textId="77777777" w:rsidR="00E05E55" w:rsidRPr="00676631" w:rsidRDefault="00E05E55" w:rsidP="00635F21">
            <w:pPr>
              <w:spacing w:before="0"/>
              <w:jc w:val="right"/>
              <w:rPr>
                <w:rFonts w:asciiTheme="minorHAnsi" w:hAnsiTheme="minorHAnsi" w:cstheme="minorHAnsi"/>
                <w:sz w:val="20"/>
                <w:szCs w:val="20"/>
                <w:lang w:eastAsia="cs-CZ"/>
              </w:rPr>
            </w:pPr>
            <w:r w:rsidRPr="00676631">
              <w:rPr>
                <w:rFonts w:asciiTheme="minorHAnsi" w:hAnsiTheme="minorHAnsi" w:cstheme="minorHAnsi"/>
                <w:sz w:val="20"/>
                <w:szCs w:val="20"/>
                <w:lang w:eastAsia="cs-CZ"/>
              </w:rPr>
              <w:t>2</w:t>
            </w:r>
          </w:p>
        </w:tc>
        <w:tc>
          <w:tcPr>
            <w:tcW w:w="586" w:type="pct"/>
            <w:shd w:val="clear" w:color="auto" w:fill="auto"/>
            <w:noWrap/>
            <w:vAlign w:val="center"/>
            <w:hideMark/>
          </w:tcPr>
          <w:p w14:paraId="7AE80B82" w14:textId="77777777" w:rsidR="00E05E55" w:rsidRPr="00676631" w:rsidRDefault="00E05E55" w:rsidP="00635F21">
            <w:pPr>
              <w:spacing w:before="0"/>
              <w:jc w:val="right"/>
              <w:rPr>
                <w:rFonts w:asciiTheme="minorHAnsi" w:hAnsiTheme="minorHAnsi" w:cstheme="minorHAnsi"/>
                <w:sz w:val="20"/>
                <w:szCs w:val="20"/>
                <w:lang w:eastAsia="cs-CZ"/>
              </w:rPr>
            </w:pPr>
            <w:r w:rsidRPr="00676631">
              <w:rPr>
                <w:rFonts w:asciiTheme="minorHAnsi" w:hAnsiTheme="minorHAnsi" w:cstheme="minorHAnsi"/>
                <w:sz w:val="20"/>
                <w:szCs w:val="20"/>
                <w:lang w:eastAsia="cs-CZ"/>
              </w:rPr>
              <w:t>580 000</w:t>
            </w:r>
          </w:p>
        </w:tc>
      </w:tr>
      <w:tr w:rsidR="00E05E55" w:rsidRPr="00676631" w14:paraId="1ED3A6B1" w14:textId="77777777" w:rsidTr="00635F21">
        <w:trPr>
          <w:trHeight w:val="300"/>
        </w:trPr>
        <w:tc>
          <w:tcPr>
            <w:tcW w:w="626" w:type="pct"/>
            <w:shd w:val="clear" w:color="auto" w:fill="auto"/>
            <w:noWrap/>
            <w:vAlign w:val="center"/>
            <w:hideMark/>
          </w:tcPr>
          <w:p w14:paraId="4DFA1A04" w14:textId="77777777" w:rsidR="00E05E55" w:rsidRPr="00676631" w:rsidRDefault="00E05E55" w:rsidP="00020AF9">
            <w:pPr>
              <w:spacing w:before="0"/>
              <w:jc w:val="left"/>
              <w:rPr>
                <w:rFonts w:asciiTheme="minorHAnsi" w:hAnsiTheme="minorHAnsi" w:cstheme="minorHAnsi"/>
                <w:sz w:val="20"/>
                <w:szCs w:val="20"/>
                <w:lang w:eastAsia="cs-CZ"/>
              </w:rPr>
            </w:pPr>
            <w:r w:rsidRPr="00676631">
              <w:rPr>
                <w:rFonts w:asciiTheme="minorHAnsi" w:hAnsiTheme="minorHAnsi" w:cstheme="minorHAnsi"/>
                <w:sz w:val="20"/>
                <w:szCs w:val="20"/>
                <w:lang w:eastAsia="cs-CZ"/>
              </w:rPr>
              <w:t>ORNK</w:t>
            </w:r>
          </w:p>
        </w:tc>
        <w:tc>
          <w:tcPr>
            <w:tcW w:w="2572" w:type="pct"/>
            <w:shd w:val="clear" w:color="auto" w:fill="auto"/>
            <w:vAlign w:val="center"/>
            <w:hideMark/>
          </w:tcPr>
          <w:p w14:paraId="0EC4F64E" w14:textId="2CBCD8F6" w:rsidR="00E05E55" w:rsidRPr="00676631" w:rsidRDefault="00977CF7" w:rsidP="00020AF9">
            <w:pPr>
              <w:spacing w:before="0"/>
              <w:jc w:val="left"/>
              <w:rPr>
                <w:rFonts w:asciiTheme="minorHAnsi" w:hAnsiTheme="minorHAnsi" w:cstheme="minorHAnsi"/>
                <w:sz w:val="20"/>
                <w:szCs w:val="20"/>
                <w:lang w:eastAsia="cs-CZ"/>
              </w:rPr>
            </w:pPr>
            <w:r>
              <w:rPr>
                <w:rFonts w:asciiTheme="minorHAnsi" w:hAnsiTheme="minorHAnsi" w:cstheme="minorHAnsi"/>
                <w:sz w:val="20"/>
                <w:szCs w:val="20"/>
                <w:lang w:eastAsia="cs-CZ"/>
              </w:rPr>
              <w:t>P</w:t>
            </w:r>
            <w:r w:rsidR="00E05E55" w:rsidRPr="00676631">
              <w:rPr>
                <w:rFonts w:asciiTheme="minorHAnsi" w:hAnsiTheme="minorHAnsi" w:cstheme="minorHAnsi"/>
                <w:sz w:val="20"/>
                <w:szCs w:val="20"/>
                <w:lang w:eastAsia="cs-CZ"/>
              </w:rPr>
              <w:t>odpor</w:t>
            </w:r>
            <w:r>
              <w:rPr>
                <w:rFonts w:asciiTheme="minorHAnsi" w:hAnsiTheme="minorHAnsi" w:cstheme="minorHAnsi"/>
                <w:sz w:val="20"/>
                <w:szCs w:val="20"/>
                <w:lang w:eastAsia="cs-CZ"/>
              </w:rPr>
              <w:t>a</w:t>
            </w:r>
            <w:r w:rsidR="00E05E55" w:rsidRPr="00676631">
              <w:rPr>
                <w:rFonts w:asciiTheme="minorHAnsi" w:hAnsiTheme="minorHAnsi" w:cstheme="minorHAnsi"/>
                <w:sz w:val="20"/>
                <w:szCs w:val="20"/>
                <w:lang w:eastAsia="cs-CZ"/>
              </w:rPr>
              <w:t xml:space="preserve"> regionálních kulturních tradic</w:t>
            </w:r>
          </w:p>
        </w:tc>
        <w:tc>
          <w:tcPr>
            <w:tcW w:w="664" w:type="pct"/>
            <w:shd w:val="clear" w:color="auto" w:fill="auto"/>
            <w:noWrap/>
            <w:vAlign w:val="center"/>
            <w:hideMark/>
          </w:tcPr>
          <w:p w14:paraId="3529C290" w14:textId="77777777" w:rsidR="00E05E55" w:rsidRPr="00676631" w:rsidRDefault="00E05E55" w:rsidP="00635F21">
            <w:pPr>
              <w:spacing w:before="0"/>
              <w:jc w:val="right"/>
              <w:rPr>
                <w:rFonts w:asciiTheme="minorHAnsi" w:hAnsiTheme="minorHAnsi" w:cstheme="minorHAnsi"/>
                <w:sz w:val="20"/>
                <w:szCs w:val="20"/>
                <w:lang w:eastAsia="cs-CZ"/>
              </w:rPr>
            </w:pPr>
            <w:r w:rsidRPr="00676631">
              <w:rPr>
                <w:rFonts w:asciiTheme="minorHAnsi" w:hAnsiTheme="minorHAnsi" w:cstheme="minorHAnsi"/>
                <w:sz w:val="20"/>
                <w:szCs w:val="20"/>
                <w:lang w:eastAsia="cs-CZ"/>
              </w:rPr>
              <w:t>8 178 866</w:t>
            </w:r>
          </w:p>
        </w:tc>
        <w:tc>
          <w:tcPr>
            <w:tcW w:w="552" w:type="pct"/>
            <w:shd w:val="clear" w:color="auto" w:fill="auto"/>
            <w:noWrap/>
            <w:vAlign w:val="center"/>
            <w:hideMark/>
          </w:tcPr>
          <w:p w14:paraId="1E19D8F2" w14:textId="77777777" w:rsidR="00E05E55" w:rsidRPr="00676631" w:rsidRDefault="00E05E55" w:rsidP="00635F21">
            <w:pPr>
              <w:spacing w:before="0"/>
              <w:jc w:val="right"/>
              <w:rPr>
                <w:rFonts w:asciiTheme="minorHAnsi" w:hAnsiTheme="minorHAnsi" w:cstheme="minorHAnsi"/>
                <w:sz w:val="20"/>
                <w:szCs w:val="20"/>
                <w:lang w:eastAsia="cs-CZ"/>
              </w:rPr>
            </w:pPr>
            <w:r w:rsidRPr="00676631">
              <w:rPr>
                <w:rFonts w:asciiTheme="minorHAnsi" w:hAnsiTheme="minorHAnsi" w:cstheme="minorHAnsi"/>
                <w:sz w:val="20"/>
                <w:szCs w:val="20"/>
                <w:lang w:eastAsia="cs-CZ"/>
              </w:rPr>
              <w:t>44</w:t>
            </w:r>
          </w:p>
        </w:tc>
        <w:tc>
          <w:tcPr>
            <w:tcW w:w="586" w:type="pct"/>
            <w:shd w:val="clear" w:color="auto" w:fill="auto"/>
            <w:noWrap/>
            <w:vAlign w:val="center"/>
            <w:hideMark/>
          </w:tcPr>
          <w:p w14:paraId="60A46C17" w14:textId="77777777" w:rsidR="00E05E55" w:rsidRPr="00676631" w:rsidRDefault="00E05E55" w:rsidP="00635F21">
            <w:pPr>
              <w:spacing w:before="0"/>
              <w:jc w:val="right"/>
              <w:rPr>
                <w:rFonts w:asciiTheme="minorHAnsi" w:hAnsiTheme="minorHAnsi" w:cstheme="minorHAnsi"/>
                <w:sz w:val="20"/>
                <w:szCs w:val="20"/>
                <w:lang w:eastAsia="cs-CZ"/>
              </w:rPr>
            </w:pPr>
            <w:r w:rsidRPr="00676631">
              <w:rPr>
                <w:rFonts w:asciiTheme="minorHAnsi" w:hAnsiTheme="minorHAnsi" w:cstheme="minorHAnsi"/>
                <w:sz w:val="20"/>
                <w:szCs w:val="20"/>
                <w:lang w:eastAsia="cs-CZ"/>
              </w:rPr>
              <w:t>185 883</w:t>
            </w:r>
          </w:p>
        </w:tc>
      </w:tr>
      <w:tr w:rsidR="00E05E55" w:rsidRPr="00676631" w14:paraId="551B73FE" w14:textId="77777777" w:rsidTr="00635F21">
        <w:trPr>
          <w:trHeight w:val="300"/>
        </w:trPr>
        <w:tc>
          <w:tcPr>
            <w:tcW w:w="626" w:type="pct"/>
            <w:shd w:val="clear" w:color="auto" w:fill="auto"/>
            <w:noWrap/>
            <w:vAlign w:val="center"/>
            <w:hideMark/>
          </w:tcPr>
          <w:p w14:paraId="38AEA333" w14:textId="77777777" w:rsidR="00E05E55" w:rsidRPr="00676631" w:rsidRDefault="00E05E55" w:rsidP="00020AF9">
            <w:pPr>
              <w:spacing w:before="0"/>
              <w:jc w:val="left"/>
              <w:rPr>
                <w:rFonts w:asciiTheme="minorHAnsi" w:hAnsiTheme="minorHAnsi" w:cstheme="minorHAnsi"/>
                <w:sz w:val="20"/>
                <w:szCs w:val="20"/>
                <w:lang w:eastAsia="cs-CZ"/>
              </w:rPr>
            </w:pPr>
            <w:r w:rsidRPr="00676631">
              <w:rPr>
                <w:rFonts w:asciiTheme="minorHAnsi" w:hAnsiTheme="minorHAnsi" w:cstheme="minorHAnsi"/>
                <w:sz w:val="20"/>
                <w:szCs w:val="20"/>
                <w:lang w:eastAsia="cs-CZ"/>
              </w:rPr>
              <w:lastRenderedPageBreak/>
              <w:t>ORNK</w:t>
            </w:r>
          </w:p>
        </w:tc>
        <w:tc>
          <w:tcPr>
            <w:tcW w:w="2572" w:type="pct"/>
            <w:shd w:val="clear" w:color="auto" w:fill="auto"/>
            <w:vAlign w:val="center"/>
            <w:hideMark/>
          </w:tcPr>
          <w:p w14:paraId="1EB7BFA2" w14:textId="550116EC" w:rsidR="00E05E55" w:rsidRPr="00676631" w:rsidRDefault="00977CF7" w:rsidP="00020AF9">
            <w:pPr>
              <w:spacing w:before="0"/>
              <w:jc w:val="left"/>
              <w:rPr>
                <w:rFonts w:asciiTheme="minorHAnsi" w:hAnsiTheme="minorHAnsi" w:cstheme="minorHAnsi"/>
                <w:sz w:val="20"/>
                <w:szCs w:val="20"/>
                <w:lang w:eastAsia="cs-CZ"/>
              </w:rPr>
            </w:pPr>
            <w:r>
              <w:rPr>
                <w:rFonts w:asciiTheme="minorHAnsi" w:hAnsiTheme="minorHAnsi" w:cstheme="minorHAnsi"/>
                <w:sz w:val="20"/>
                <w:szCs w:val="20"/>
                <w:lang w:eastAsia="cs-CZ"/>
              </w:rPr>
              <w:t>P</w:t>
            </w:r>
            <w:r w:rsidR="00E05E55" w:rsidRPr="00676631">
              <w:rPr>
                <w:rFonts w:asciiTheme="minorHAnsi" w:hAnsiTheme="minorHAnsi" w:cstheme="minorHAnsi"/>
                <w:sz w:val="20"/>
                <w:szCs w:val="20"/>
                <w:lang w:eastAsia="cs-CZ"/>
              </w:rPr>
              <w:t>odpor</w:t>
            </w:r>
            <w:r w:rsidR="00C20FA4">
              <w:rPr>
                <w:rFonts w:asciiTheme="minorHAnsi" w:hAnsiTheme="minorHAnsi" w:cstheme="minorHAnsi"/>
                <w:sz w:val="20"/>
                <w:szCs w:val="20"/>
                <w:lang w:eastAsia="cs-CZ"/>
              </w:rPr>
              <w:t>a</w:t>
            </w:r>
            <w:r w:rsidR="00E05E55" w:rsidRPr="00676631">
              <w:rPr>
                <w:rFonts w:asciiTheme="minorHAnsi" w:hAnsiTheme="minorHAnsi" w:cstheme="minorHAnsi"/>
                <w:sz w:val="20"/>
                <w:szCs w:val="20"/>
                <w:lang w:eastAsia="cs-CZ"/>
              </w:rPr>
              <w:t xml:space="preserve"> rozvoje zájmových kulturních </w:t>
            </w:r>
            <w:r>
              <w:rPr>
                <w:rFonts w:asciiTheme="minorHAnsi" w:hAnsiTheme="minorHAnsi" w:cstheme="minorHAnsi"/>
                <w:sz w:val="20"/>
                <w:szCs w:val="20"/>
                <w:lang w:eastAsia="cs-CZ"/>
              </w:rPr>
              <w:t>–</w:t>
            </w:r>
            <w:r w:rsidR="00E05E55" w:rsidRPr="00676631">
              <w:rPr>
                <w:rFonts w:asciiTheme="minorHAnsi" w:hAnsiTheme="minorHAnsi" w:cstheme="minorHAnsi"/>
                <w:sz w:val="20"/>
                <w:szCs w:val="20"/>
                <w:lang w:eastAsia="cs-CZ"/>
              </w:rPr>
              <w:t xml:space="preserve"> mimouměleckých aktivit</w:t>
            </w:r>
          </w:p>
        </w:tc>
        <w:tc>
          <w:tcPr>
            <w:tcW w:w="664" w:type="pct"/>
            <w:shd w:val="clear" w:color="auto" w:fill="auto"/>
            <w:noWrap/>
            <w:vAlign w:val="center"/>
            <w:hideMark/>
          </w:tcPr>
          <w:p w14:paraId="0A3F771B" w14:textId="77777777" w:rsidR="00E05E55" w:rsidRPr="00676631" w:rsidRDefault="00E05E55" w:rsidP="00635F21">
            <w:pPr>
              <w:spacing w:before="0"/>
              <w:jc w:val="right"/>
              <w:rPr>
                <w:rFonts w:asciiTheme="minorHAnsi" w:hAnsiTheme="minorHAnsi" w:cstheme="minorHAnsi"/>
                <w:sz w:val="20"/>
                <w:szCs w:val="20"/>
                <w:lang w:eastAsia="cs-CZ"/>
              </w:rPr>
            </w:pPr>
            <w:r w:rsidRPr="00676631">
              <w:rPr>
                <w:rFonts w:asciiTheme="minorHAnsi" w:hAnsiTheme="minorHAnsi" w:cstheme="minorHAnsi"/>
                <w:sz w:val="20"/>
                <w:szCs w:val="20"/>
                <w:lang w:eastAsia="cs-CZ"/>
              </w:rPr>
              <w:t>684 353</w:t>
            </w:r>
          </w:p>
        </w:tc>
        <w:tc>
          <w:tcPr>
            <w:tcW w:w="552" w:type="pct"/>
            <w:shd w:val="clear" w:color="auto" w:fill="auto"/>
            <w:noWrap/>
            <w:vAlign w:val="center"/>
            <w:hideMark/>
          </w:tcPr>
          <w:p w14:paraId="3FC904B3" w14:textId="77777777" w:rsidR="00E05E55" w:rsidRPr="00676631" w:rsidRDefault="00E05E55" w:rsidP="00635F21">
            <w:pPr>
              <w:spacing w:before="0"/>
              <w:jc w:val="right"/>
              <w:rPr>
                <w:rFonts w:asciiTheme="minorHAnsi" w:hAnsiTheme="minorHAnsi" w:cstheme="minorHAnsi"/>
                <w:sz w:val="20"/>
                <w:szCs w:val="20"/>
                <w:lang w:eastAsia="cs-CZ"/>
              </w:rPr>
            </w:pPr>
            <w:r w:rsidRPr="00676631">
              <w:rPr>
                <w:rFonts w:asciiTheme="minorHAnsi" w:hAnsiTheme="minorHAnsi" w:cstheme="minorHAnsi"/>
                <w:sz w:val="20"/>
                <w:szCs w:val="20"/>
                <w:lang w:eastAsia="cs-CZ"/>
              </w:rPr>
              <w:t>11</w:t>
            </w:r>
          </w:p>
        </w:tc>
        <w:tc>
          <w:tcPr>
            <w:tcW w:w="586" w:type="pct"/>
            <w:shd w:val="clear" w:color="auto" w:fill="auto"/>
            <w:noWrap/>
            <w:vAlign w:val="center"/>
            <w:hideMark/>
          </w:tcPr>
          <w:p w14:paraId="1DC62238" w14:textId="77777777" w:rsidR="00E05E55" w:rsidRPr="00676631" w:rsidRDefault="00E05E55" w:rsidP="00635F21">
            <w:pPr>
              <w:spacing w:before="0"/>
              <w:jc w:val="right"/>
              <w:rPr>
                <w:rFonts w:asciiTheme="minorHAnsi" w:hAnsiTheme="minorHAnsi" w:cstheme="minorHAnsi"/>
                <w:sz w:val="20"/>
                <w:szCs w:val="20"/>
                <w:lang w:eastAsia="cs-CZ"/>
              </w:rPr>
            </w:pPr>
            <w:r w:rsidRPr="00676631">
              <w:rPr>
                <w:rFonts w:asciiTheme="minorHAnsi" w:hAnsiTheme="minorHAnsi" w:cstheme="minorHAnsi"/>
                <w:sz w:val="20"/>
                <w:szCs w:val="20"/>
                <w:lang w:eastAsia="cs-CZ"/>
              </w:rPr>
              <w:t>62 214</w:t>
            </w:r>
          </w:p>
        </w:tc>
      </w:tr>
      <w:tr w:rsidR="00E05E55" w:rsidRPr="00676631" w14:paraId="21B8D3FF" w14:textId="77777777" w:rsidTr="00635F21">
        <w:trPr>
          <w:trHeight w:val="300"/>
        </w:trPr>
        <w:tc>
          <w:tcPr>
            <w:tcW w:w="626" w:type="pct"/>
            <w:shd w:val="clear" w:color="auto" w:fill="auto"/>
            <w:noWrap/>
            <w:vAlign w:val="center"/>
            <w:hideMark/>
          </w:tcPr>
          <w:p w14:paraId="193DB337" w14:textId="77777777" w:rsidR="00E05E55" w:rsidRPr="00676631" w:rsidRDefault="00E05E55" w:rsidP="00020AF9">
            <w:pPr>
              <w:spacing w:before="0"/>
              <w:jc w:val="left"/>
              <w:rPr>
                <w:rFonts w:asciiTheme="minorHAnsi" w:hAnsiTheme="minorHAnsi" w:cstheme="minorHAnsi"/>
                <w:sz w:val="20"/>
                <w:szCs w:val="20"/>
                <w:lang w:eastAsia="cs-CZ"/>
              </w:rPr>
            </w:pPr>
            <w:r w:rsidRPr="00676631">
              <w:rPr>
                <w:rFonts w:asciiTheme="minorHAnsi" w:hAnsiTheme="minorHAnsi" w:cstheme="minorHAnsi"/>
                <w:sz w:val="20"/>
                <w:szCs w:val="20"/>
                <w:lang w:eastAsia="cs-CZ"/>
              </w:rPr>
              <w:t>ORNK</w:t>
            </w:r>
          </w:p>
        </w:tc>
        <w:tc>
          <w:tcPr>
            <w:tcW w:w="2572" w:type="pct"/>
            <w:shd w:val="clear" w:color="auto" w:fill="auto"/>
            <w:vAlign w:val="center"/>
            <w:hideMark/>
          </w:tcPr>
          <w:p w14:paraId="6F10F395" w14:textId="1CB1CE7E" w:rsidR="00E05E55" w:rsidRPr="00676631" w:rsidRDefault="00C20FA4" w:rsidP="00020AF9">
            <w:pPr>
              <w:spacing w:before="0"/>
              <w:jc w:val="left"/>
              <w:rPr>
                <w:rFonts w:asciiTheme="minorHAnsi" w:hAnsiTheme="minorHAnsi" w:cstheme="minorHAnsi"/>
                <w:sz w:val="20"/>
                <w:szCs w:val="20"/>
                <w:lang w:eastAsia="cs-CZ"/>
              </w:rPr>
            </w:pPr>
            <w:r>
              <w:rPr>
                <w:rFonts w:asciiTheme="minorHAnsi" w:hAnsiTheme="minorHAnsi" w:cstheme="minorHAnsi"/>
                <w:sz w:val="20"/>
                <w:szCs w:val="20"/>
                <w:lang w:eastAsia="cs-CZ"/>
              </w:rPr>
              <w:t>P</w:t>
            </w:r>
            <w:r w:rsidR="00E05E55" w:rsidRPr="00676631">
              <w:rPr>
                <w:rFonts w:asciiTheme="minorHAnsi" w:hAnsiTheme="minorHAnsi" w:cstheme="minorHAnsi"/>
                <w:sz w:val="20"/>
                <w:szCs w:val="20"/>
                <w:lang w:eastAsia="cs-CZ"/>
              </w:rPr>
              <w:t>odpor</w:t>
            </w:r>
            <w:r>
              <w:rPr>
                <w:rFonts w:asciiTheme="minorHAnsi" w:hAnsiTheme="minorHAnsi" w:cstheme="minorHAnsi"/>
                <w:sz w:val="20"/>
                <w:szCs w:val="20"/>
                <w:lang w:eastAsia="cs-CZ"/>
              </w:rPr>
              <w:t>a</w:t>
            </w:r>
            <w:r w:rsidR="00E05E55" w:rsidRPr="00676631">
              <w:rPr>
                <w:rFonts w:asciiTheme="minorHAnsi" w:hAnsiTheme="minorHAnsi" w:cstheme="minorHAnsi"/>
                <w:sz w:val="20"/>
                <w:szCs w:val="20"/>
                <w:lang w:eastAsia="cs-CZ"/>
              </w:rPr>
              <w:t xml:space="preserve"> tradiční lidové kultury</w:t>
            </w:r>
          </w:p>
        </w:tc>
        <w:tc>
          <w:tcPr>
            <w:tcW w:w="664" w:type="pct"/>
            <w:shd w:val="clear" w:color="auto" w:fill="auto"/>
            <w:noWrap/>
            <w:vAlign w:val="center"/>
            <w:hideMark/>
          </w:tcPr>
          <w:p w14:paraId="785D9A94" w14:textId="77777777" w:rsidR="00E05E55" w:rsidRPr="00676631" w:rsidRDefault="00E05E55" w:rsidP="00635F21">
            <w:pPr>
              <w:spacing w:before="0"/>
              <w:jc w:val="right"/>
              <w:rPr>
                <w:rFonts w:asciiTheme="minorHAnsi" w:hAnsiTheme="minorHAnsi" w:cstheme="minorHAnsi"/>
                <w:sz w:val="20"/>
                <w:szCs w:val="20"/>
                <w:lang w:eastAsia="cs-CZ"/>
              </w:rPr>
            </w:pPr>
            <w:r w:rsidRPr="00676631">
              <w:rPr>
                <w:rFonts w:asciiTheme="minorHAnsi" w:hAnsiTheme="minorHAnsi" w:cstheme="minorHAnsi"/>
                <w:sz w:val="20"/>
                <w:szCs w:val="20"/>
                <w:lang w:eastAsia="cs-CZ"/>
              </w:rPr>
              <w:t>3 745 853</w:t>
            </w:r>
          </w:p>
        </w:tc>
        <w:tc>
          <w:tcPr>
            <w:tcW w:w="552" w:type="pct"/>
            <w:shd w:val="clear" w:color="auto" w:fill="auto"/>
            <w:noWrap/>
            <w:vAlign w:val="center"/>
            <w:hideMark/>
          </w:tcPr>
          <w:p w14:paraId="3A001EEB" w14:textId="77777777" w:rsidR="00E05E55" w:rsidRPr="00676631" w:rsidRDefault="00E05E55" w:rsidP="00635F21">
            <w:pPr>
              <w:spacing w:before="0"/>
              <w:jc w:val="right"/>
              <w:rPr>
                <w:rFonts w:asciiTheme="minorHAnsi" w:hAnsiTheme="minorHAnsi" w:cstheme="minorHAnsi"/>
                <w:sz w:val="20"/>
                <w:szCs w:val="20"/>
                <w:lang w:eastAsia="cs-CZ"/>
              </w:rPr>
            </w:pPr>
            <w:r w:rsidRPr="00676631">
              <w:rPr>
                <w:rFonts w:asciiTheme="minorHAnsi" w:hAnsiTheme="minorHAnsi" w:cstheme="minorHAnsi"/>
                <w:sz w:val="20"/>
                <w:szCs w:val="20"/>
                <w:lang w:eastAsia="cs-CZ"/>
              </w:rPr>
              <w:t>36</w:t>
            </w:r>
          </w:p>
        </w:tc>
        <w:tc>
          <w:tcPr>
            <w:tcW w:w="586" w:type="pct"/>
            <w:shd w:val="clear" w:color="auto" w:fill="auto"/>
            <w:noWrap/>
            <w:vAlign w:val="center"/>
            <w:hideMark/>
          </w:tcPr>
          <w:p w14:paraId="31AF00A7" w14:textId="77777777" w:rsidR="00E05E55" w:rsidRPr="00676631" w:rsidRDefault="00E05E55" w:rsidP="00635F21">
            <w:pPr>
              <w:spacing w:before="0"/>
              <w:jc w:val="right"/>
              <w:rPr>
                <w:rFonts w:asciiTheme="minorHAnsi" w:hAnsiTheme="minorHAnsi" w:cstheme="minorHAnsi"/>
                <w:sz w:val="20"/>
                <w:szCs w:val="20"/>
                <w:lang w:eastAsia="cs-CZ"/>
              </w:rPr>
            </w:pPr>
            <w:r w:rsidRPr="00676631">
              <w:rPr>
                <w:rFonts w:asciiTheme="minorHAnsi" w:hAnsiTheme="minorHAnsi" w:cstheme="minorHAnsi"/>
                <w:sz w:val="20"/>
                <w:szCs w:val="20"/>
                <w:lang w:eastAsia="cs-CZ"/>
              </w:rPr>
              <w:t>104 051</w:t>
            </w:r>
          </w:p>
        </w:tc>
      </w:tr>
      <w:tr w:rsidR="00E05E55" w:rsidRPr="00676631" w14:paraId="1E4B3B26" w14:textId="77777777" w:rsidTr="00635F21">
        <w:trPr>
          <w:trHeight w:val="915"/>
        </w:trPr>
        <w:tc>
          <w:tcPr>
            <w:tcW w:w="626" w:type="pct"/>
            <w:shd w:val="clear" w:color="auto" w:fill="auto"/>
            <w:noWrap/>
            <w:vAlign w:val="center"/>
            <w:hideMark/>
          </w:tcPr>
          <w:p w14:paraId="4AA9A27F" w14:textId="77777777" w:rsidR="00E05E55" w:rsidRPr="00676631" w:rsidRDefault="00E05E55" w:rsidP="00020AF9">
            <w:pPr>
              <w:spacing w:before="0"/>
              <w:jc w:val="left"/>
              <w:rPr>
                <w:rFonts w:asciiTheme="minorHAnsi" w:hAnsiTheme="minorHAnsi" w:cstheme="minorHAnsi"/>
                <w:sz w:val="20"/>
                <w:szCs w:val="20"/>
                <w:lang w:eastAsia="cs-CZ"/>
              </w:rPr>
            </w:pPr>
            <w:r w:rsidRPr="00676631">
              <w:rPr>
                <w:rFonts w:asciiTheme="minorHAnsi" w:hAnsiTheme="minorHAnsi" w:cstheme="minorHAnsi"/>
                <w:sz w:val="20"/>
                <w:szCs w:val="20"/>
                <w:lang w:eastAsia="cs-CZ"/>
              </w:rPr>
              <w:t>OMG</w:t>
            </w:r>
          </w:p>
        </w:tc>
        <w:tc>
          <w:tcPr>
            <w:tcW w:w="2572" w:type="pct"/>
            <w:shd w:val="clear" w:color="auto" w:fill="auto"/>
            <w:vAlign w:val="center"/>
            <w:hideMark/>
          </w:tcPr>
          <w:p w14:paraId="68CBB934" w14:textId="6DB64104" w:rsidR="00E05E55" w:rsidRPr="00676631" w:rsidRDefault="00E05E55" w:rsidP="00020AF9">
            <w:pPr>
              <w:spacing w:before="0"/>
              <w:jc w:val="left"/>
              <w:rPr>
                <w:rFonts w:asciiTheme="minorHAnsi" w:hAnsiTheme="minorHAnsi" w:cstheme="minorHAnsi"/>
                <w:sz w:val="20"/>
                <w:szCs w:val="20"/>
                <w:lang w:eastAsia="cs-CZ"/>
              </w:rPr>
            </w:pPr>
            <w:r w:rsidRPr="00676631">
              <w:rPr>
                <w:rFonts w:asciiTheme="minorHAnsi" w:hAnsiTheme="minorHAnsi" w:cstheme="minorHAnsi"/>
                <w:sz w:val="20"/>
                <w:szCs w:val="20"/>
                <w:lang w:eastAsia="cs-CZ"/>
              </w:rPr>
              <w:t>Podpora projektů spolků a pobočných spolků (včetně zvláštních organizací pro zastoupení zájmů ČR v mezinárodních nevládních organizacích) podporujících kulturní aktivity v oblasti ochrany movitého kulturního dědictví, muzeí a</w:t>
            </w:r>
            <w:r w:rsidR="00635F21">
              <w:rPr>
                <w:rFonts w:asciiTheme="minorHAnsi" w:hAnsiTheme="minorHAnsi" w:cstheme="minorHAnsi"/>
                <w:sz w:val="20"/>
                <w:szCs w:val="20"/>
                <w:lang w:eastAsia="cs-CZ"/>
              </w:rPr>
              <w:t> </w:t>
            </w:r>
            <w:r w:rsidRPr="00676631">
              <w:rPr>
                <w:rFonts w:asciiTheme="minorHAnsi" w:hAnsiTheme="minorHAnsi" w:cstheme="minorHAnsi"/>
                <w:sz w:val="20"/>
                <w:szCs w:val="20"/>
                <w:lang w:eastAsia="cs-CZ"/>
              </w:rPr>
              <w:t>galerií</w:t>
            </w:r>
          </w:p>
        </w:tc>
        <w:tc>
          <w:tcPr>
            <w:tcW w:w="664" w:type="pct"/>
            <w:shd w:val="clear" w:color="auto" w:fill="auto"/>
            <w:noWrap/>
            <w:vAlign w:val="center"/>
            <w:hideMark/>
          </w:tcPr>
          <w:p w14:paraId="6A8CDC46" w14:textId="77777777" w:rsidR="00E05E55" w:rsidRPr="00676631" w:rsidRDefault="00E05E55" w:rsidP="00635F21">
            <w:pPr>
              <w:spacing w:before="0"/>
              <w:jc w:val="right"/>
              <w:rPr>
                <w:rFonts w:asciiTheme="minorHAnsi" w:hAnsiTheme="minorHAnsi" w:cstheme="minorHAnsi"/>
                <w:sz w:val="20"/>
                <w:szCs w:val="20"/>
                <w:lang w:eastAsia="cs-CZ"/>
              </w:rPr>
            </w:pPr>
            <w:r w:rsidRPr="00676631">
              <w:rPr>
                <w:rFonts w:asciiTheme="minorHAnsi" w:hAnsiTheme="minorHAnsi" w:cstheme="minorHAnsi"/>
                <w:sz w:val="20"/>
                <w:szCs w:val="20"/>
                <w:lang w:eastAsia="cs-CZ"/>
              </w:rPr>
              <w:t>18 855 800</w:t>
            </w:r>
          </w:p>
        </w:tc>
        <w:tc>
          <w:tcPr>
            <w:tcW w:w="552" w:type="pct"/>
            <w:shd w:val="clear" w:color="auto" w:fill="auto"/>
            <w:noWrap/>
            <w:vAlign w:val="center"/>
            <w:hideMark/>
          </w:tcPr>
          <w:p w14:paraId="38EB6836" w14:textId="77777777" w:rsidR="00E05E55" w:rsidRPr="00676631" w:rsidRDefault="00E05E55" w:rsidP="00635F21">
            <w:pPr>
              <w:spacing w:before="0"/>
              <w:jc w:val="right"/>
              <w:rPr>
                <w:rFonts w:asciiTheme="minorHAnsi" w:hAnsiTheme="minorHAnsi" w:cstheme="minorHAnsi"/>
                <w:sz w:val="20"/>
                <w:szCs w:val="20"/>
                <w:lang w:eastAsia="cs-CZ"/>
              </w:rPr>
            </w:pPr>
            <w:r w:rsidRPr="00676631">
              <w:rPr>
                <w:rFonts w:asciiTheme="minorHAnsi" w:hAnsiTheme="minorHAnsi" w:cstheme="minorHAnsi"/>
                <w:sz w:val="20"/>
                <w:szCs w:val="20"/>
                <w:lang w:eastAsia="cs-CZ"/>
              </w:rPr>
              <w:t>10</w:t>
            </w:r>
          </w:p>
        </w:tc>
        <w:tc>
          <w:tcPr>
            <w:tcW w:w="586" w:type="pct"/>
            <w:shd w:val="clear" w:color="auto" w:fill="auto"/>
            <w:noWrap/>
            <w:vAlign w:val="center"/>
            <w:hideMark/>
          </w:tcPr>
          <w:p w14:paraId="3A099FFB" w14:textId="77777777" w:rsidR="00E05E55" w:rsidRPr="00676631" w:rsidRDefault="00E05E55" w:rsidP="00635F21">
            <w:pPr>
              <w:spacing w:before="0"/>
              <w:jc w:val="right"/>
              <w:rPr>
                <w:rFonts w:asciiTheme="minorHAnsi" w:hAnsiTheme="minorHAnsi" w:cstheme="minorHAnsi"/>
                <w:sz w:val="20"/>
                <w:szCs w:val="20"/>
                <w:lang w:eastAsia="cs-CZ"/>
              </w:rPr>
            </w:pPr>
            <w:r w:rsidRPr="00676631">
              <w:rPr>
                <w:rFonts w:asciiTheme="minorHAnsi" w:hAnsiTheme="minorHAnsi" w:cstheme="minorHAnsi"/>
                <w:sz w:val="20"/>
                <w:szCs w:val="20"/>
                <w:lang w:eastAsia="cs-CZ"/>
              </w:rPr>
              <w:t>1 885 580</w:t>
            </w:r>
          </w:p>
        </w:tc>
      </w:tr>
      <w:tr w:rsidR="00E05E55" w:rsidRPr="00676631" w14:paraId="63AB94E3" w14:textId="77777777" w:rsidTr="00635F21">
        <w:trPr>
          <w:trHeight w:val="300"/>
        </w:trPr>
        <w:tc>
          <w:tcPr>
            <w:tcW w:w="626" w:type="pct"/>
            <w:shd w:val="clear" w:color="auto" w:fill="auto"/>
            <w:noWrap/>
            <w:vAlign w:val="center"/>
            <w:hideMark/>
          </w:tcPr>
          <w:p w14:paraId="4728E7E9" w14:textId="77777777" w:rsidR="00E05E55" w:rsidRPr="00676631" w:rsidRDefault="00E05E55" w:rsidP="00020AF9">
            <w:pPr>
              <w:spacing w:before="0"/>
              <w:jc w:val="left"/>
              <w:rPr>
                <w:rFonts w:asciiTheme="minorHAnsi" w:hAnsiTheme="minorHAnsi" w:cstheme="minorHAnsi"/>
                <w:sz w:val="20"/>
                <w:szCs w:val="20"/>
                <w:lang w:eastAsia="cs-CZ"/>
              </w:rPr>
            </w:pPr>
            <w:r w:rsidRPr="00676631">
              <w:rPr>
                <w:rFonts w:asciiTheme="minorHAnsi" w:hAnsiTheme="minorHAnsi" w:cstheme="minorHAnsi"/>
                <w:sz w:val="20"/>
                <w:szCs w:val="20"/>
                <w:lang w:eastAsia="cs-CZ"/>
              </w:rPr>
              <w:t>OPP</w:t>
            </w:r>
          </w:p>
        </w:tc>
        <w:tc>
          <w:tcPr>
            <w:tcW w:w="2572" w:type="pct"/>
            <w:shd w:val="clear" w:color="auto" w:fill="auto"/>
            <w:vAlign w:val="center"/>
            <w:hideMark/>
          </w:tcPr>
          <w:p w14:paraId="0755BDF3" w14:textId="28E4B3CE" w:rsidR="00E05E55" w:rsidRPr="00676631" w:rsidRDefault="00977CF7" w:rsidP="00020AF9">
            <w:pPr>
              <w:spacing w:before="0"/>
              <w:jc w:val="left"/>
              <w:rPr>
                <w:rFonts w:asciiTheme="minorHAnsi" w:hAnsiTheme="minorHAnsi" w:cstheme="minorHAnsi"/>
                <w:sz w:val="20"/>
                <w:szCs w:val="20"/>
                <w:lang w:eastAsia="cs-CZ"/>
              </w:rPr>
            </w:pPr>
            <w:r>
              <w:rPr>
                <w:rFonts w:asciiTheme="minorHAnsi" w:hAnsiTheme="minorHAnsi" w:cstheme="minorHAnsi"/>
                <w:sz w:val="20"/>
                <w:szCs w:val="20"/>
                <w:lang w:eastAsia="cs-CZ"/>
              </w:rPr>
              <w:t>P</w:t>
            </w:r>
            <w:r w:rsidR="00E05E55" w:rsidRPr="00676631">
              <w:rPr>
                <w:rFonts w:asciiTheme="minorHAnsi" w:hAnsiTheme="minorHAnsi" w:cstheme="minorHAnsi"/>
                <w:sz w:val="20"/>
                <w:szCs w:val="20"/>
                <w:lang w:eastAsia="cs-CZ"/>
              </w:rPr>
              <w:t>odpor</w:t>
            </w:r>
            <w:r>
              <w:rPr>
                <w:rFonts w:asciiTheme="minorHAnsi" w:hAnsiTheme="minorHAnsi" w:cstheme="minorHAnsi"/>
                <w:sz w:val="20"/>
                <w:szCs w:val="20"/>
                <w:lang w:eastAsia="cs-CZ"/>
              </w:rPr>
              <w:t>a</w:t>
            </w:r>
            <w:r w:rsidR="00E05E55" w:rsidRPr="00676631">
              <w:rPr>
                <w:rFonts w:asciiTheme="minorHAnsi" w:hAnsiTheme="minorHAnsi" w:cstheme="minorHAnsi"/>
                <w:sz w:val="20"/>
                <w:szCs w:val="20"/>
                <w:lang w:eastAsia="cs-CZ"/>
              </w:rPr>
              <w:t xml:space="preserve"> kulturních aktivit v</w:t>
            </w:r>
            <w:r>
              <w:rPr>
                <w:rFonts w:asciiTheme="minorHAnsi" w:hAnsiTheme="minorHAnsi" w:cstheme="minorHAnsi"/>
                <w:sz w:val="20"/>
                <w:szCs w:val="20"/>
                <w:lang w:eastAsia="cs-CZ"/>
              </w:rPr>
              <w:t> </w:t>
            </w:r>
            <w:r w:rsidR="00E05E55" w:rsidRPr="00676631">
              <w:rPr>
                <w:rFonts w:asciiTheme="minorHAnsi" w:hAnsiTheme="minorHAnsi" w:cstheme="minorHAnsi"/>
                <w:sz w:val="20"/>
                <w:szCs w:val="20"/>
                <w:lang w:eastAsia="cs-CZ"/>
              </w:rPr>
              <w:t>památkové péči</w:t>
            </w:r>
          </w:p>
        </w:tc>
        <w:tc>
          <w:tcPr>
            <w:tcW w:w="664" w:type="pct"/>
            <w:shd w:val="clear" w:color="auto" w:fill="auto"/>
            <w:noWrap/>
            <w:vAlign w:val="center"/>
            <w:hideMark/>
          </w:tcPr>
          <w:p w14:paraId="7F64C0C1" w14:textId="77777777" w:rsidR="00E05E55" w:rsidRPr="00676631" w:rsidRDefault="00E05E55" w:rsidP="00635F21">
            <w:pPr>
              <w:spacing w:before="0"/>
              <w:jc w:val="right"/>
              <w:rPr>
                <w:rFonts w:asciiTheme="minorHAnsi" w:hAnsiTheme="minorHAnsi" w:cstheme="minorHAnsi"/>
                <w:sz w:val="20"/>
                <w:szCs w:val="20"/>
                <w:lang w:eastAsia="cs-CZ"/>
              </w:rPr>
            </w:pPr>
            <w:r w:rsidRPr="00676631">
              <w:rPr>
                <w:rFonts w:asciiTheme="minorHAnsi" w:hAnsiTheme="minorHAnsi" w:cstheme="minorHAnsi"/>
                <w:sz w:val="20"/>
                <w:szCs w:val="20"/>
                <w:lang w:eastAsia="cs-CZ"/>
              </w:rPr>
              <w:t>1 252 000</w:t>
            </w:r>
          </w:p>
        </w:tc>
        <w:tc>
          <w:tcPr>
            <w:tcW w:w="552" w:type="pct"/>
            <w:shd w:val="clear" w:color="auto" w:fill="auto"/>
            <w:noWrap/>
            <w:vAlign w:val="center"/>
            <w:hideMark/>
          </w:tcPr>
          <w:p w14:paraId="5743B621" w14:textId="77777777" w:rsidR="00E05E55" w:rsidRPr="00676631" w:rsidRDefault="00E05E55" w:rsidP="00635F21">
            <w:pPr>
              <w:spacing w:before="0"/>
              <w:jc w:val="right"/>
              <w:rPr>
                <w:rFonts w:asciiTheme="minorHAnsi" w:hAnsiTheme="minorHAnsi" w:cstheme="minorHAnsi"/>
                <w:sz w:val="20"/>
                <w:szCs w:val="20"/>
                <w:lang w:eastAsia="cs-CZ"/>
              </w:rPr>
            </w:pPr>
            <w:r w:rsidRPr="00676631">
              <w:rPr>
                <w:rFonts w:asciiTheme="minorHAnsi" w:hAnsiTheme="minorHAnsi" w:cstheme="minorHAnsi"/>
                <w:sz w:val="20"/>
                <w:szCs w:val="20"/>
                <w:lang w:eastAsia="cs-CZ"/>
              </w:rPr>
              <w:t>18</w:t>
            </w:r>
          </w:p>
        </w:tc>
        <w:tc>
          <w:tcPr>
            <w:tcW w:w="586" w:type="pct"/>
            <w:shd w:val="clear" w:color="auto" w:fill="auto"/>
            <w:noWrap/>
            <w:vAlign w:val="center"/>
            <w:hideMark/>
          </w:tcPr>
          <w:p w14:paraId="5BAF004E" w14:textId="77777777" w:rsidR="00E05E55" w:rsidRPr="00676631" w:rsidRDefault="00E05E55" w:rsidP="00635F21">
            <w:pPr>
              <w:spacing w:before="0"/>
              <w:jc w:val="right"/>
              <w:rPr>
                <w:rFonts w:asciiTheme="minorHAnsi" w:hAnsiTheme="minorHAnsi" w:cstheme="minorHAnsi"/>
                <w:sz w:val="20"/>
                <w:szCs w:val="20"/>
                <w:lang w:eastAsia="cs-CZ"/>
              </w:rPr>
            </w:pPr>
            <w:r w:rsidRPr="00676631">
              <w:rPr>
                <w:rFonts w:asciiTheme="minorHAnsi" w:hAnsiTheme="minorHAnsi" w:cstheme="minorHAnsi"/>
                <w:sz w:val="20"/>
                <w:szCs w:val="20"/>
                <w:lang w:eastAsia="cs-CZ"/>
              </w:rPr>
              <w:t>69 556</w:t>
            </w:r>
          </w:p>
        </w:tc>
      </w:tr>
      <w:tr w:rsidR="00E05E55" w:rsidRPr="00676631" w14:paraId="2DD06CBB" w14:textId="77777777" w:rsidTr="00635F21">
        <w:trPr>
          <w:trHeight w:val="300"/>
        </w:trPr>
        <w:tc>
          <w:tcPr>
            <w:tcW w:w="626" w:type="pct"/>
            <w:shd w:val="clear" w:color="auto" w:fill="auto"/>
            <w:noWrap/>
            <w:vAlign w:val="center"/>
            <w:hideMark/>
          </w:tcPr>
          <w:p w14:paraId="487BBF87" w14:textId="77777777" w:rsidR="00E05E55" w:rsidRPr="00676631" w:rsidRDefault="00E05E55" w:rsidP="00020AF9">
            <w:pPr>
              <w:spacing w:before="0"/>
              <w:jc w:val="left"/>
              <w:rPr>
                <w:rFonts w:asciiTheme="minorHAnsi" w:hAnsiTheme="minorHAnsi" w:cstheme="minorHAnsi"/>
                <w:sz w:val="20"/>
                <w:szCs w:val="20"/>
                <w:lang w:eastAsia="cs-CZ"/>
              </w:rPr>
            </w:pPr>
            <w:r w:rsidRPr="00676631">
              <w:rPr>
                <w:rFonts w:asciiTheme="minorHAnsi" w:hAnsiTheme="minorHAnsi" w:cstheme="minorHAnsi"/>
                <w:sz w:val="20"/>
                <w:szCs w:val="20"/>
                <w:lang w:eastAsia="cs-CZ"/>
              </w:rPr>
              <w:t>OUKKO/OU</w:t>
            </w:r>
          </w:p>
        </w:tc>
        <w:tc>
          <w:tcPr>
            <w:tcW w:w="2572" w:type="pct"/>
            <w:shd w:val="clear" w:color="auto" w:fill="auto"/>
            <w:vAlign w:val="center"/>
            <w:hideMark/>
          </w:tcPr>
          <w:p w14:paraId="4E6F6992" w14:textId="77777777" w:rsidR="00E05E55" w:rsidRPr="00676631" w:rsidRDefault="00E05E55" w:rsidP="00020AF9">
            <w:pPr>
              <w:spacing w:before="0"/>
              <w:jc w:val="left"/>
              <w:rPr>
                <w:rFonts w:asciiTheme="minorHAnsi" w:hAnsiTheme="minorHAnsi" w:cstheme="minorHAnsi"/>
                <w:sz w:val="20"/>
                <w:szCs w:val="20"/>
                <w:lang w:eastAsia="cs-CZ"/>
              </w:rPr>
            </w:pPr>
            <w:r w:rsidRPr="00676631">
              <w:rPr>
                <w:rFonts w:asciiTheme="minorHAnsi" w:hAnsiTheme="minorHAnsi" w:cstheme="minorHAnsi"/>
                <w:sz w:val="20"/>
                <w:szCs w:val="20"/>
                <w:lang w:eastAsia="cs-CZ"/>
              </w:rPr>
              <w:t>Program státní podpory festivalů profesionálního umění</w:t>
            </w:r>
          </w:p>
        </w:tc>
        <w:tc>
          <w:tcPr>
            <w:tcW w:w="664" w:type="pct"/>
            <w:shd w:val="clear" w:color="auto" w:fill="auto"/>
            <w:noWrap/>
            <w:vAlign w:val="center"/>
            <w:hideMark/>
          </w:tcPr>
          <w:p w14:paraId="2331E37A" w14:textId="77777777" w:rsidR="00E05E55" w:rsidRPr="00676631" w:rsidRDefault="00E05E55" w:rsidP="00635F21">
            <w:pPr>
              <w:spacing w:before="0"/>
              <w:jc w:val="right"/>
              <w:rPr>
                <w:rFonts w:asciiTheme="minorHAnsi" w:hAnsiTheme="minorHAnsi" w:cstheme="minorHAnsi"/>
                <w:sz w:val="20"/>
                <w:szCs w:val="20"/>
                <w:lang w:eastAsia="cs-CZ"/>
              </w:rPr>
            </w:pPr>
            <w:r w:rsidRPr="00676631">
              <w:rPr>
                <w:rFonts w:asciiTheme="minorHAnsi" w:hAnsiTheme="minorHAnsi" w:cstheme="minorHAnsi"/>
                <w:sz w:val="20"/>
                <w:szCs w:val="20"/>
                <w:lang w:eastAsia="cs-CZ"/>
              </w:rPr>
              <w:t>186 133 122</w:t>
            </w:r>
          </w:p>
        </w:tc>
        <w:tc>
          <w:tcPr>
            <w:tcW w:w="552" w:type="pct"/>
            <w:shd w:val="clear" w:color="auto" w:fill="auto"/>
            <w:noWrap/>
            <w:vAlign w:val="center"/>
            <w:hideMark/>
          </w:tcPr>
          <w:p w14:paraId="4BF08634" w14:textId="77777777" w:rsidR="00E05E55" w:rsidRPr="00676631" w:rsidRDefault="00E05E55" w:rsidP="00635F21">
            <w:pPr>
              <w:spacing w:before="0"/>
              <w:jc w:val="right"/>
              <w:rPr>
                <w:rFonts w:asciiTheme="minorHAnsi" w:hAnsiTheme="minorHAnsi" w:cstheme="minorHAnsi"/>
                <w:sz w:val="20"/>
                <w:szCs w:val="20"/>
                <w:lang w:eastAsia="cs-CZ"/>
              </w:rPr>
            </w:pPr>
            <w:r w:rsidRPr="00676631">
              <w:rPr>
                <w:rFonts w:asciiTheme="minorHAnsi" w:hAnsiTheme="minorHAnsi" w:cstheme="minorHAnsi"/>
                <w:sz w:val="20"/>
                <w:szCs w:val="20"/>
                <w:lang w:eastAsia="cs-CZ"/>
              </w:rPr>
              <w:t>47</w:t>
            </w:r>
          </w:p>
        </w:tc>
        <w:tc>
          <w:tcPr>
            <w:tcW w:w="586" w:type="pct"/>
            <w:shd w:val="clear" w:color="auto" w:fill="auto"/>
            <w:noWrap/>
            <w:vAlign w:val="center"/>
            <w:hideMark/>
          </w:tcPr>
          <w:p w14:paraId="65594C49" w14:textId="77777777" w:rsidR="00E05E55" w:rsidRPr="00676631" w:rsidRDefault="00E05E55" w:rsidP="00635F21">
            <w:pPr>
              <w:spacing w:before="0"/>
              <w:jc w:val="right"/>
              <w:rPr>
                <w:rFonts w:asciiTheme="minorHAnsi" w:hAnsiTheme="minorHAnsi" w:cstheme="minorHAnsi"/>
                <w:sz w:val="20"/>
                <w:szCs w:val="20"/>
                <w:lang w:eastAsia="cs-CZ"/>
              </w:rPr>
            </w:pPr>
            <w:r w:rsidRPr="00676631">
              <w:rPr>
                <w:rFonts w:asciiTheme="minorHAnsi" w:hAnsiTheme="minorHAnsi" w:cstheme="minorHAnsi"/>
                <w:sz w:val="20"/>
                <w:szCs w:val="20"/>
                <w:lang w:eastAsia="cs-CZ"/>
              </w:rPr>
              <w:t>3 960 279</w:t>
            </w:r>
          </w:p>
        </w:tc>
      </w:tr>
      <w:tr w:rsidR="00E05E55" w:rsidRPr="00676631" w14:paraId="424DFE40" w14:textId="77777777" w:rsidTr="00635F21">
        <w:trPr>
          <w:trHeight w:val="300"/>
        </w:trPr>
        <w:tc>
          <w:tcPr>
            <w:tcW w:w="626" w:type="pct"/>
            <w:shd w:val="clear" w:color="auto" w:fill="DCA8B3"/>
            <w:noWrap/>
            <w:vAlign w:val="center"/>
            <w:hideMark/>
          </w:tcPr>
          <w:p w14:paraId="2FE7FE1A" w14:textId="77777777" w:rsidR="00E05E55" w:rsidRPr="00676631" w:rsidRDefault="00E05E55" w:rsidP="00020AF9">
            <w:pPr>
              <w:spacing w:before="0"/>
              <w:jc w:val="left"/>
              <w:rPr>
                <w:rFonts w:asciiTheme="minorHAnsi" w:hAnsiTheme="minorHAnsi" w:cstheme="minorHAnsi"/>
                <w:b/>
                <w:bCs/>
                <w:sz w:val="20"/>
                <w:szCs w:val="20"/>
                <w:lang w:eastAsia="cs-CZ"/>
              </w:rPr>
            </w:pPr>
            <w:r w:rsidRPr="00676631">
              <w:rPr>
                <w:rFonts w:asciiTheme="minorHAnsi" w:hAnsiTheme="minorHAnsi" w:cstheme="minorHAnsi"/>
                <w:b/>
                <w:bCs/>
                <w:sz w:val="20"/>
                <w:szCs w:val="20"/>
                <w:lang w:eastAsia="cs-CZ"/>
              </w:rPr>
              <w:t xml:space="preserve">Celkem za MK (bez </w:t>
            </w:r>
            <w:proofErr w:type="spellStart"/>
            <w:r w:rsidRPr="00676631">
              <w:rPr>
                <w:rFonts w:asciiTheme="minorHAnsi" w:hAnsiTheme="minorHAnsi" w:cstheme="minorHAnsi"/>
                <w:b/>
                <w:bCs/>
                <w:sz w:val="20"/>
                <w:szCs w:val="20"/>
                <w:lang w:eastAsia="cs-CZ"/>
              </w:rPr>
              <w:t>covidu</w:t>
            </w:r>
            <w:proofErr w:type="spellEnd"/>
            <w:r w:rsidRPr="00676631">
              <w:rPr>
                <w:rFonts w:asciiTheme="minorHAnsi" w:hAnsiTheme="minorHAnsi" w:cstheme="minorHAnsi"/>
                <w:b/>
                <w:bCs/>
                <w:sz w:val="20"/>
                <w:szCs w:val="20"/>
                <w:lang w:eastAsia="cs-CZ"/>
              </w:rPr>
              <w:t>)</w:t>
            </w:r>
          </w:p>
        </w:tc>
        <w:tc>
          <w:tcPr>
            <w:tcW w:w="2572" w:type="pct"/>
            <w:shd w:val="clear" w:color="auto" w:fill="DCA8B3"/>
            <w:noWrap/>
            <w:vAlign w:val="center"/>
            <w:hideMark/>
          </w:tcPr>
          <w:p w14:paraId="720BFFD0" w14:textId="77777777" w:rsidR="00E05E55" w:rsidRPr="00676631" w:rsidRDefault="00E05E55" w:rsidP="00020AF9">
            <w:pPr>
              <w:spacing w:before="0"/>
              <w:jc w:val="left"/>
              <w:rPr>
                <w:rFonts w:asciiTheme="minorHAnsi" w:hAnsiTheme="minorHAnsi" w:cstheme="minorHAnsi"/>
                <w:b/>
                <w:bCs/>
                <w:sz w:val="20"/>
                <w:szCs w:val="20"/>
                <w:lang w:eastAsia="cs-CZ"/>
              </w:rPr>
            </w:pPr>
            <w:r w:rsidRPr="00676631">
              <w:rPr>
                <w:rFonts w:asciiTheme="minorHAnsi" w:hAnsiTheme="minorHAnsi" w:cstheme="minorHAnsi"/>
                <w:b/>
                <w:bCs/>
                <w:sz w:val="20"/>
                <w:szCs w:val="20"/>
                <w:lang w:eastAsia="cs-CZ"/>
              </w:rPr>
              <w:t> </w:t>
            </w:r>
          </w:p>
        </w:tc>
        <w:tc>
          <w:tcPr>
            <w:tcW w:w="664" w:type="pct"/>
            <w:shd w:val="clear" w:color="auto" w:fill="DCA8B3"/>
            <w:noWrap/>
            <w:vAlign w:val="center"/>
            <w:hideMark/>
          </w:tcPr>
          <w:p w14:paraId="5161BCA2" w14:textId="77777777" w:rsidR="00E05E55" w:rsidRPr="00676631" w:rsidRDefault="00E05E55" w:rsidP="00635F21">
            <w:pPr>
              <w:spacing w:before="0"/>
              <w:jc w:val="right"/>
              <w:rPr>
                <w:rFonts w:asciiTheme="minorHAnsi" w:hAnsiTheme="minorHAnsi" w:cstheme="minorHAnsi"/>
                <w:b/>
                <w:bCs/>
                <w:sz w:val="20"/>
                <w:szCs w:val="20"/>
                <w:lang w:eastAsia="cs-CZ"/>
              </w:rPr>
            </w:pPr>
            <w:r w:rsidRPr="00676631">
              <w:rPr>
                <w:rFonts w:asciiTheme="minorHAnsi" w:hAnsiTheme="minorHAnsi" w:cstheme="minorHAnsi"/>
                <w:b/>
                <w:bCs/>
                <w:sz w:val="20"/>
                <w:szCs w:val="20"/>
                <w:lang w:eastAsia="cs-CZ"/>
              </w:rPr>
              <w:t>653 839 84</w:t>
            </w:r>
            <w:r>
              <w:rPr>
                <w:rFonts w:asciiTheme="minorHAnsi" w:hAnsiTheme="minorHAnsi" w:cstheme="minorHAnsi"/>
                <w:b/>
                <w:bCs/>
                <w:sz w:val="20"/>
                <w:szCs w:val="20"/>
                <w:lang w:eastAsia="cs-CZ"/>
              </w:rPr>
              <w:t>7</w:t>
            </w:r>
          </w:p>
        </w:tc>
        <w:tc>
          <w:tcPr>
            <w:tcW w:w="552" w:type="pct"/>
            <w:shd w:val="clear" w:color="auto" w:fill="DCA8B3"/>
            <w:noWrap/>
            <w:vAlign w:val="center"/>
            <w:hideMark/>
          </w:tcPr>
          <w:p w14:paraId="2D8E6640" w14:textId="77777777" w:rsidR="00E05E55" w:rsidRPr="00676631" w:rsidRDefault="00E05E55" w:rsidP="00635F21">
            <w:pPr>
              <w:spacing w:before="0"/>
              <w:jc w:val="right"/>
              <w:rPr>
                <w:rFonts w:asciiTheme="minorHAnsi" w:hAnsiTheme="minorHAnsi" w:cstheme="minorHAnsi"/>
                <w:b/>
                <w:bCs/>
                <w:sz w:val="20"/>
                <w:szCs w:val="20"/>
                <w:lang w:eastAsia="cs-CZ"/>
              </w:rPr>
            </w:pPr>
            <w:r w:rsidRPr="00676631">
              <w:rPr>
                <w:rFonts w:asciiTheme="minorHAnsi" w:hAnsiTheme="minorHAnsi" w:cstheme="minorHAnsi"/>
                <w:b/>
                <w:bCs/>
                <w:sz w:val="20"/>
                <w:szCs w:val="20"/>
                <w:lang w:eastAsia="cs-CZ"/>
              </w:rPr>
              <w:t>2 035</w:t>
            </w:r>
          </w:p>
        </w:tc>
        <w:tc>
          <w:tcPr>
            <w:tcW w:w="586" w:type="pct"/>
            <w:shd w:val="clear" w:color="auto" w:fill="DCA8B3"/>
            <w:noWrap/>
            <w:vAlign w:val="center"/>
            <w:hideMark/>
          </w:tcPr>
          <w:p w14:paraId="4AF55F18" w14:textId="77777777" w:rsidR="00E05E55" w:rsidRPr="00676631" w:rsidRDefault="00E05E55" w:rsidP="00635F21">
            <w:pPr>
              <w:spacing w:before="0"/>
              <w:jc w:val="right"/>
              <w:rPr>
                <w:rFonts w:asciiTheme="minorHAnsi" w:hAnsiTheme="minorHAnsi" w:cstheme="minorHAnsi"/>
                <w:b/>
                <w:bCs/>
                <w:sz w:val="20"/>
                <w:szCs w:val="20"/>
                <w:lang w:eastAsia="cs-CZ"/>
              </w:rPr>
            </w:pPr>
            <w:r w:rsidRPr="00676631">
              <w:rPr>
                <w:rFonts w:asciiTheme="minorHAnsi" w:hAnsiTheme="minorHAnsi" w:cstheme="minorHAnsi"/>
                <w:b/>
                <w:bCs/>
                <w:sz w:val="20"/>
                <w:szCs w:val="20"/>
                <w:lang w:eastAsia="cs-CZ"/>
              </w:rPr>
              <w:t>321 297</w:t>
            </w:r>
          </w:p>
        </w:tc>
      </w:tr>
      <w:tr w:rsidR="00E05E55" w:rsidRPr="00676631" w14:paraId="49A64521" w14:textId="77777777" w:rsidTr="00635F21">
        <w:trPr>
          <w:trHeight w:val="585"/>
        </w:trPr>
        <w:tc>
          <w:tcPr>
            <w:tcW w:w="626" w:type="pct"/>
            <w:shd w:val="clear" w:color="auto" w:fill="auto"/>
            <w:vAlign w:val="center"/>
            <w:hideMark/>
          </w:tcPr>
          <w:p w14:paraId="451FB19F" w14:textId="77777777" w:rsidR="00E05E55" w:rsidRPr="00676631" w:rsidRDefault="00E05E55" w:rsidP="00020AF9">
            <w:pPr>
              <w:spacing w:before="0"/>
              <w:jc w:val="left"/>
              <w:rPr>
                <w:rFonts w:asciiTheme="minorHAnsi" w:hAnsiTheme="minorHAnsi" w:cstheme="minorHAnsi"/>
                <w:sz w:val="20"/>
                <w:szCs w:val="20"/>
                <w:lang w:eastAsia="cs-CZ"/>
              </w:rPr>
            </w:pPr>
            <w:r w:rsidRPr="00676631">
              <w:rPr>
                <w:rFonts w:asciiTheme="minorHAnsi" w:hAnsiTheme="minorHAnsi" w:cstheme="minorHAnsi"/>
                <w:sz w:val="20"/>
                <w:szCs w:val="20"/>
                <w:lang w:eastAsia="cs-CZ"/>
              </w:rPr>
              <w:t>OUKKO/OU</w:t>
            </w:r>
          </w:p>
        </w:tc>
        <w:tc>
          <w:tcPr>
            <w:tcW w:w="2572" w:type="pct"/>
            <w:shd w:val="clear" w:color="auto" w:fill="auto"/>
            <w:vAlign w:val="center"/>
            <w:hideMark/>
          </w:tcPr>
          <w:p w14:paraId="6BEDE877" w14:textId="7655756F" w:rsidR="00E05E55" w:rsidRPr="00676631" w:rsidRDefault="00977CF7" w:rsidP="00020AF9">
            <w:pPr>
              <w:spacing w:before="0"/>
              <w:jc w:val="left"/>
              <w:rPr>
                <w:rFonts w:asciiTheme="minorHAnsi" w:hAnsiTheme="minorHAnsi" w:cstheme="minorHAnsi"/>
                <w:sz w:val="20"/>
                <w:szCs w:val="20"/>
                <w:lang w:eastAsia="cs-CZ"/>
              </w:rPr>
            </w:pPr>
            <w:r>
              <w:rPr>
                <w:rFonts w:asciiTheme="minorHAnsi" w:hAnsiTheme="minorHAnsi" w:cstheme="minorHAnsi"/>
                <w:sz w:val="20"/>
                <w:szCs w:val="20"/>
                <w:lang w:eastAsia="cs-CZ"/>
              </w:rPr>
              <w:t>V</w:t>
            </w:r>
            <w:r w:rsidR="00E05E55" w:rsidRPr="00676631">
              <w:rPr>
                <w:rFonts w:asciiTheme="minorHAnsi" w:hAnsiTheme="minorHAnsi" w:cstheme="minorHAnsi"/>
                <w:sz w:val="20"/>
                <w:szCs w:val="20"/>
                <w:lang w:eastAsia="cs-CZ"/>
              </w:rPr>
              <w:t xml:space="preserve">ýdaje spojené s epidemií </w:t>
            </w:r>
            <w:r w:rsidRPr="00676631">
              <w:rPr>
                <w:rFonts w:asciiTheme="minorHAnsi" w:hAnsiTheme="minorHAnsi" w:cstheme="minorHAnsi"/>
                <w:sz w:val="20"/>
                <w:szCs w:val="20"/>
                <w:lang w:eastAsia="cs-CZ"/>
              </w:rPr>
              <w:t>covid</w:t>
            </w:r>
            <w:r>
              <w:rPr>
                <w:rFonts w:asciiTheme="minorHAnsi" w:hAnsiTheme="minorHAnsi" w:cstheme="minorHAnsi"/>
                <w:sz w:val="20"/>
                <w:szCs w:val="20"/>
                <w:lang w:eastAsia="cs-CZ"/>
              </w:rPr>
              <w:t>u</w:t>
            </w:r>
            <w:r w:rsidR="00E05E55" w:rsidRPr="00676631">
              <w:rPr>
                <w:rFonts w:asciiTheme="minorHAnsi" w:hAnsiTheme="minorHAnsi" w:cstheme="minorHAnsi"/>
                <w:sz w:val="20"/>
                <w:szCs w:val="20"/>
                <w:lang w:eastAsia="cs-CZ"/>
              </w:rPr>
              <w:t>-19 (některá opatření k</w:t>
            </w:r>
            <w:r w:rsidR="001C372F">
              <w:rPr>
                <w:rFonts w:asciiTheme="minorHAnsi" w:hAnsiTheme="minorHAnsi" w:cstheme="minorHAnsi"/>
                <w:sz w:val="20"/>
                <w:szCs w:val="20"/>
                <w:lang w:eastAsia="cs-CZ"/>
              </w:rPr>
              <w:t> </w:t>
            </w:r>
            <w:r w:rsidR="00E05E55" w:rsidRPr="00676631">
              <w:rPr>
                <w:rFonts w:asciiTheme="minorHAnsi" w:hAnsiTheme="minorHAnsi" w:cstheme="minorHAnsi"/>
                <w:sz w:val="20"/>
                <w:szCs w:val="20"/>
                <w:lang w:eastAsia="cs-CZ"/>
              </w:rPr>
              <w:t xml:space="preserve">minimalizaci dopadů na sektor kultury) </w:t>
            </w:r>
            <w:r>
              <w:rPr>
                <w:rFonts w:asciiTheme="minorHAnsi" w:hAnsiTheme="minorHAnsi" w:cstheme="minorHAnsi"/>
                <w:sz w:val="20"/>
                <w:szCs w:val="20"/>
                <w:lang w:eastAsia="cs-CZ"/>
              </w:rPr>
              <w:t>–</w:t>
            </w:r>
            <w:r w:rsidR="00E05E55" w:rsidRPr="00676631">
              <w:rPr>
                <w:rFonts w:asciiTheme="minorHAnsi" w:hAnsiTheme="minorHAnsi" w:cstheme="minorHAnsi"/>
                <w:sz w:val="20"/>
                <w:szCs w:val="20"/>
                <w:lang w:eastAsia="cs-CZ"/>
              </w:rPr>
              <w:t xml:space="preserve"> 203980014</w:t>
            </w:r>
          </w:p>
        </w:tc>
        <w:tc>
          <w:tcPr>
            <w:tcW w:w="664" w:type="pct"/>
            <w:shd w:val="clear" w:color="auto" w:fill="auto"/>
            <w:noWrap/>
            <w:vAlign w:val="center"/>
            <w:hideMark/>
          </w:tcPr>
          <w:p w14:paraId="20FC16EB" w14:textId="77777777" w:rsidR="00E05E55" w:rsidRPr="00676631" w:rsidRDefault="00E05E55" w:rsidP="00635F21">
            <w:pPr>
              <w:spacing w:before="0"/>
              <w:jc w:val="right"/>
              <w:rPr>
                <w:rFonts w:asciiTheme="minorHAnsi" w:hAnsiTheme="minorHAnsi" w:cstheme="minorHAnsi"/>
                <w:sz w:val="20"/>
                <w:szCs w:val="20"/>
                <w:lang w:eastAsia="cs-CZ"/>
              </w:rPr>
            </w:pPr>
            <w:r w:rsidRPr="00676631">
              <w:rPr>
                <w:rFonts w:asciiTheme="minorHAnsi" w:hAnsiTheme="minorHAnsi" w:cstheme="minorHAnsi"/>
                <w:sz w:val="20"/>
                <w:szCs w:val="20"/>
                <w:lang w:eastAsia="cs-CZ"/>
              </w:rPr>
              <w:t>385 000</w:t>
            </w:r>
          </w:p>
        </w:tc>
        <w:tc>
          <w:tcPr>
            <w:tcW w:w="552" w:type="pct"/>
            <w:shd w:val="clear" w:color="auto" w:fill="auto"/>
            <w:noWrap/>
            <w:vAlign w:val="center"/>
            <w:hideMark/>
          </w:tcPr>
          <w:p w14:paraId="0207E840" w14:textId="77777777" w:rsidR="00E05E55" w:rsidRPr="00676631" w:rsidRDefault="00E05E55" w:rsidP="00635F21">
            <w:pPr>
              <w:spacing w:before="0"/>
              <w:jc w:val="right"/>
              <w:rPr>
                <w:rFonts w:asciiTheme="minorHAnsi" w:hAnsiTheme="minorHAnsi" w:cstheme="minorHAnsi"/>
                <w:sz w:val="20"/>
                <w:szCs w:val="20"/>
                <w:lang w:eastAsia="cs-CZ"/>
              </w:rPr>
            </w:pPr>
            <w:r w:rsidRPr="00676631">
              <w:rPr>
                <w:rFonts w:asciiTheme="minorHAnsi" w:hAnsiTheme="minorHAnsi" w:cstheme="minorHAnsi"/>
                <w:sz w:val="20"/>
                <w:szCs w:val="20"/>
                <w:lang w:eastAsia="cs-CZ"/>
              </w:rPr>
              <w:t>3</w:t>
            </w:r>
          </w:p>
        </w:tc>
        <w:tc>
          <w:tcPr>
            <w:tcW w:w="586" w:type="pct"/>
            <w:shd w:val="clear" w:color="auto" w:fill="auto"/>
            <w:noWrap/>
            <w:vAlign w:val="center"/>
            <w:hideMark/>
          </w:tcPr>
          <w:p w14:paraId="04659F8B" w14:textId="77777777" w:rsidR="00E05E55" w:rsidRPr="00676631" w:rsidRDefault="00E05E55" w:rsidP="00635F21">
            <w:pPr>
              <w:spacing w:before="0"/>
              <w:jc w:val="right"/>
              <w:rPr>
                <w:rFonts w:asciiTheme="minorHAnsi" w:hAnsiTheme="minorHAnsi" w:cstheme="minorHAnsi"/>
                <w:sz w:val="20"/>
                <w:szCs w:val="20"/>
                <w:lang w:eastAsia="cs-CZ"/>
              </w:rPr>
            </w:pPr>
            <w:r w:rsidRPr="00676631">
              <w:rPr>
                <w:rFonts w:asciiTheme="minorHAnsi" w:hAnsiTheme="minorHAnsi" w:cstheme="minorHAnsi"/>
                <w:sz w:val="20"/>
                <w:szCs w:val="20"/>
                <w:lang w:eastAsia="cs-CZ"/>
              </w:rPr>
              <w:t>128 333</w:t>
            </w:r>
          </w:p>
        </w:tc>
      </w:tr>
      <w:tr w:rsidR="00E05E55" w:rsidRPr="00676631" w14:paraId="601E41AA" w14:textId="77777777" w:rsidTr="00635F21">
        <w:trPr>
          <w:trHeight w:val="465"/>
        </w:trPr>
        <w:tc>
          <w:tcPr>
            <w:tcW w:w="626" w:type="pct"/>
            <w:shd w:val="clear" w:color="auto" w:fill="auto"/>
            <w:vAlign w:val="center"/>
            <w:hideMark/>
          </w:tcPr>
          <w:p w14:paraId="0AB6E537" w14:textId="77777777" w:rsidR="00E05E55" w:rsidRPr="00676631" w:rsidRDefault="00E05E55" w:rsidP="00020AF9">
            <w:pPr>
              <w:spacing w:before="0"/>
              <w:jc w:val="left"/>
              <w:rPr>
                <w:rFonts w:asciiTheme="minorHAnsi" w:hAnsiTheme="minorHAnsi" w:cstheme="minorHAnsi"/>
                <w:sz w:val="20"/>
                <w:szCs w:val="20"/>
                <w:lang w:eastAsia="cs-CZ"/>
              </w:rPr>
            </w:pPr>
            <w:r w:rsidRPr="00676631">
              <w:rPr>
                <w:rFonts w:asciiTheme="minorHAnsi" w:hAnsiTheme="minorHAnsi" w:cstheme="minorHAnsi"/>
                <w:sz w:val="20"/>
                <w:szCs w:val="20"/>
                <w:lang w:eastAsia="cs-CZ"/>
              </w:rPr>
              <w:t>OUKKO/OU</w:t>
            </w:r>
          </w:p>
        </w:tc>
        <w:tc>
          <w:tcPr>
            <w:tcW w:w="2572" w:type="pct"/>
            <w:shd w:val="clear" w:color="auto" w:fill="auto"/>
            <w:vAlign w:val="center"/>
            <w:hideMark/>
          </w:tcPr>
          <w:p w14:paraId="25841831" w14:textId="23B8E2D4" w:rsidR="00E05E55" w:rsidRPr="00676631" w:rsidRDefault="00977CF7" w:rsidP="00020AF9">
            <w:pPr>
              <w:spacing w:before="0"/>
              <w:jc w:val="left"/>
              <w:rPr>
                <w:rFonts w:asciiTheme="minorHAnsi" w:hAnsiTheme="minorHAnsi" w:cstheme="minorHAnsi"/>
                <w:sz w:val="20"/>
                <w:szCs w:val="20"/>
                <w:lang w:eastAsia="cs-CZ"/>
              </w:rPr>
            </w:pPr>
            <w:r>
              <w:rPr>
                <w:rFonts w:asciiTheme="minorHAnsi" w:hAnsiTheme="minorHAnsi" w:cstheme="minorHAnsi"/>
                <w:sz w:val="20"/>
                <w:szCs w:val="20"/>
                <w:lang w:eastAsia="cs-CZ"/>
              </w:rPr>
              <w:t>V</w:t>
            </w:r>
            <w:r w:rsidR="00E05E55" w:rsidRPr="00676631">
              <w:rPr>
                <w:rFonts w:asciiTheme="minorHAnsi" w:hAnsiTheme="minorHAnsi" w:cstheme="minorHAnsi"/>
                <w:sz w:val="20"/>
                <w:szCs w:val="20"/>
                <w:lang w:eastAsia="cs-CZ"/>
              </w:rPr>
              <w:t xml:space="preserve">ýdaje spojené s epidemií </w:t>
            </w:r>
            <w:r w:rsidRPr="00676631">
              <w:rPr>
                <w:rFonts w:asciiTheme="minorHAnsi" w:hAnsiTheme="minorHAnsi" w:cstheme="minorHAnsi"/>
                <w:sz w:val="20"/>
                <w:szCs w:val="20"/>
                <w:lang w:eastAsia="cs-CZ"/>
              </w:rPr>
              <w:t>covid</w:t>
            </w:r>
            <w:r>
              <w:rPr>
                <w:rFonts w:asciiTheme="minorHAnsi" w:hAnsiTheme="minorHAnsi" w:cstheme="minorHAnsi"/>
                <w:sz w:val="20"/>
                <w:szCs w:val="20"/>
                <w:lang w:eastAsia="cs-CZ"/>
              </w:rPr>
              <w:t>u</w:t>
            </w:r>
            <w:r w:rsidR="00E05E55" w:rsidRPr="00676631">
              <w:rPr>
                <w:rFonts w:asciiTheme="minorHAnsi" w:hAnsiTheme="minorHAnsi" w:cstheme="minorHAnsi"/>
                <w:sz w:val="20"/>
                <w:szCs w:val="20"/>
                <w:lang w:eastAsia="cs-CZ"/>
              </w:rPr>
              <w:t xml:space="preserve">-19 (zvýšená podpora v sektoru kultury) </w:t>
            </w:r>
            <w:r>
              <w:rPr>
                <w:rFonts w:asciiTheme="minorHAnsi" w:hAnsiTheme="minorHAnsi" w:cstheme="minorHAnsi"/>
                <w:sz w:val="20"/>
                <w:szCs w:val="20"/>
                <w:lang w:eastAsia="cs-CZ"/>
              </w:rPr>
              <w:t>–</w:t>
            </w:r>
            <w:r w:rsidR="00E05E55" w:rsidRPr="00676631">
              <w:rPr>
                <w:rFonts w:asciiTheme="minorHAnsi" w:hAnsiTheme="minorHAnsi" w:cstheme="minorHAnsi"/>
                <w:sz w:val="20"/>
                <w:szCs w:val="20"/>
                <w:lang w:eastAsia="cs-CZ"/>
              </w:rPr>
              <w:t xml:space="preserve"> 213980029</w:t>
            </w:r>
          </w:p>
        </w:tc>
        <w:tc>
          <w:tcPr>
            <w:tcW w:w="664" w:type="pct"/>
            <w:shd w:val="clear" w:color="auto" w:fill="auto"/>
            <w:noWrap/>
            <w:vAlign w:val="center"/>
            <w:hideMark/>
          </w:tcPr>
          <w:p w14:paraId="57A0E5E4" w14:textId="77777777" w:rsidR="00E05E55" w:rsidRPr="00676631" w:rsidRDefault="00E05E55" w:rsidP="00635F21">
            <w:pPr>
              <w:spacing w:before="0"/>
              <w:jc w:val="right"/>
              <w:rPr>
                <w:rFonts w:asciiTheme="minorHAnsi" w:hAnsiTheme="minorHAnsi" w:cstheme="minorHAnsi"/>
                <w:sz w:val="20"/>
                <w:szCs w:val="20"/>
                <w:lang w:eastAsia="cs-CZ"/>
              </w:rPr>
            </w:pPr>
            <w:r w:rsidRPr="00676631">
              <w:rPr>
                <w:rFonts w:asciiTheme="minorHAnsi" w:hAnsiTheme="minorHAnsi" w:cstheme="minorHAnsi"/>
                <w:sz w:val="20"/>
                <w:szCs w:val="20"/>
                <w:lang w:eastAsia="cs-CZ"/>
              </w:rPr>
              <w:t>64 593 663</w:t>
            </w:r>
          </w:p>
        </w:tc>
        <w:tc>
          <w:tcPr>
            <w:tcW w:w="552" w:type="pct"/>
            <w:shd w:val="clear" w:color="auto" w:fill="auto"/>
            <w:noWrap/>
            <w:vAlign w:val="center"/>
            <w:hideMark/>
          </w:tcPr>
          <w:p w14:paraId="52A050B7" w14:textId="77777777" w:rsidR="00E05E55" w:rsidRPr="00676631" w:rsidRDefault="00E05E55" w:rsidP="00635F21">
            <w:pPr>
              <w:spacing w:before="0"/>
              <w:jc w:val="right"/>
              <w:rPr>
                <w:rFonts w:asciiTheme="minorHAnsi" w:hAnsiTheme="minorHAnsi" w:cstheme="minorHAnsi"/>
                <w:sz w:val="20"/>
                <w:szCs w:val="20"/>
                <w:lang w:eastAsia="cs-CZ"/>
              </w:rPr>
            </w:pPr>
            <w:r w:rsidRPr="00676631">
              <w:rPr>
                <w:rFonts w:asciiTheme="minorHAnsi" w:hAnsiTheme="minorHAnsi" w:cstheme="minorHAnsi"/>
                <w:sz w:val="20"/>
                <w:szCs w:val="20"/>
                <w:lang w:eastAsia="cs-CZ"/>
              </w:rPr>
              <w:t>124</w:t>
            </w:r>
          </w:p>
        </w:tc>
        <w:tc>
          <w:tcPr>
            <w:tcW w:w="586" w:type="pct"/>
            <w:shd w:val="clear" w:color="auto" w:fill="auto"/>
            <w:noWrap/>
            <w:vAlign w:val="center"/>
            <w:hideMark/>
          </w:tcPr>
          <w:p w14:paraId="6B45641B" w14:textId="77777777" w:rsidR="00E05E55" w:rsidRPr="00676631" w:rsidRDefault="00E05E55" w:rsidP="00635F21">
            <w:pPr>
              <w:spacing w:before="0"/>
              <w:jc w:val="right"/>
              <w:rPr>
                <w:rFonts w:asciiTheme="minorHAnsi" w:hAnsiTheme="minorHAnsi" w:cstheme="minorHAnsi"/>
                <w:sz w:val="20"/>
                <w:szCs w:val="20"/>
                <w:lang w:eastAsia="cs-CZ"/>
              </w:rPr>
            </w:pPr>
            <w:r w:rsidRPr="00676631">
              <w:rPr>
                <w:rFonts w:asciiTheme="minorHAnsi" w:hAnsiTheme="minorHAnsi" w:cstheme="minorHAnsi"/>
                <w:sz w:val="20"/>
                <w:szCs w:val="20"/>
                <w:lang w:eastAsia="cs-CZ"/>
              </w:rPr>
              <w:t>520 917</w:t>
            </w:r>
          </w:p>
        </w:tc>
      </w:tr>
      <w:tr w:rsidR="00E05E55" w:rsidRPr="00676631" w14:paraId="3083C149" w14:textId="77777777" w:rsidTr="00635F21">
        <w:trPr>
          <w:trHeight w:val="300"/>
        </w:trPr>
        <w:tc>
          <w:tcPr>
            <w:tcW w:w="3198" w:type="pct"/>
            <w:gridSpan w:val="2"/>
            <w:shd w:val="clear" w:color="auto" w:fill="DCA8B3"/>
            <w:vAlign w:val="center"/>
            <w:hideMark/>
          </w:tcPr>
          <w:p w14:paraId="03C9F94B" w14:textId="77777777" w:rsidR="00E05E55" w:rsidRPr="00676631" w:rsidRDefault="00E05E55" w:rsidP="00020AF9">
            <w:pPr>
              <w:spacing w:before="0"/>
              <w:jc w:val="left"/>
              <w:rPr>
                <w:b/>
                <w:bCs/>
                <w:sz w:val="20"/>
                <w:szCs w:val="20"/>
                <w:lang w:eastAsia="cs-CZ"/>
              </w:rPr>
            </w:pPr>
            <w:r w:rsidRPr="00676631">
              <w:rPr>
                <w:b/>
                <w:bCs/>
                <w:sz w:val="20"/>
                <w:szCs w:val="20"/>
                <w:lang w:eastAsia="cs-CZ"/>
              </w:rPr>
              <w:t xml:space="preserve">Celkem za MK (včetně </w:t>
            </w:r>
            <w:proofErr w:type="spellStart"/>
            <w:r w:rsidRPr="00676631">
              <w:rPr>
                <w:b/>
                <w:bCs/>
                <w:sz w:val="20"/>
                <w:szCs w:val="20"/>
                <w:lang w:eastAsia="cs-CZ"/>
              </w:rPr>
              <w:t>covidu</w:t>
            </w:r>
            <w:proofErr w:type="spellEnd"/>
            <w:r w:rsidRPr="00676631">
              <w:rPr>
                <w:b/>
                <w:bCs/>
                <w:sz w:val="20"/>
                <w:szCs w:val="20"/>
                <w:lang w:eastAsia="cs-CZ"/>
              </w:rPr>
              <w:t>)</w:t>
            </w:r>
          </w:p>
        </w:tc>
        <w:tc>
          <w:tcPr>
            <w:tcW w:w="664" w:type="pct"/>
            <w:shd w:val="clear" w:color="auto" w:fill="DCA8B3"/>
            <w:noWrap/>
            <w:vAlign w:val="center"/>
            <w:hideMark/>
          </w:tcPr>
          <w:p w14:paraId="766D6040" w14:textId="77777777" w:rsidR="00E05E55" w:rsidRPr="00676631" w:rsidRDefault="00E05E55" w:rsidP="00635F21">
            <w:pPr>
              <w:spacing w:before="0"/>
              <w:jc w:val="right"/>
              <w:rPr>
                <w:b/>
                <w:bCs/>
                <w:sz w:val="20"/>
                <w:szCs w:val="20"/>
                <w:lang w:eastAsia="cs-CZ"/>
              </w:rPr>
            </w:pPr>
            <w:r w:rsidRPr="00676631">
              <w:rPr>
                <w:b/>
                <w:bCs/>
                <w:sz w:val="20"/>
                <w:szCs w:val="20"/>
                <w:lang w:eastAsia="cs-CZ"/>
              </w:rPr>
              <w:t>718 818 5</w:t>
            </w:r>
            <w:r>
              <w:rPr>
                <w:b/>
                <w:bCs/>
                <w:sz w:val="20"/>
                <w:szCs w:val="20"/>
                <w:lang w:eastAsia="cs-CZ"/>
              </w:rPr>
              <w:t>10</w:t>
            </w:r>
          </w:p>
        </w:tc>
        <w:tc>
          <w:tcPr>
            <w:tcW w:w="552" w:type="pct"/>
            <w:shd w:val="clear" w:color="auto" w:fill="DCA8B3"/>
            <w:noWrap/>
            <w:vAlign w:val="center"/>
            <w:hideMark/>
          </w:tcPr>
          <w:p w14:paraId="5D126551" w14:textId="77777777" w:rsidR="00E05E55" w:rsidRPr="00676631" w:rsidRDefault="00E05E55" w:rsidP="00635F21">
            <w:pPr>
              <w:spacing w:before="0"/>
              <w:jc w:val="right"/>
              <w:rPr>
                <w:b/>
                <w:bCs/>
                <w:sz w:val="20"/>
                <w:szCs w:val="20"/>
                <w:lang w:eastAsia="cs-CZ"/>
              </w:rPr>
            </w:pPr>
            <w:r w:rsidRPr="00676631">
              <w:rPr>
                <w:b/>
                <w:bCs/>
                <w:sz w:val="20"/>
                <w:szCs w:val="20"/>
                <w:lang w:eastAsia="cs-CZ"/>
              </w:rPr>
              <w:t>2 162</w:t>
            </w:r>
          </w:p>
        </w:tc>
        <w:tc>
          <w:tcPr>
            <w:tcW w:w="586" w:type="pct"/>
            <w:shd w:val="clear" w:color="auto" w:fill="DCA8B3"/>
            <w:noWrap/>
            <w:vAlign w:val="center"/>
            <w:hideMark/>
          </w:tcPr>
          <w:p w14:paraId="25C5CE30" w14:textId="77777777" w:rsidR="00E05E55" w:rsidRPr="00676631" w:rsidRDefault="00E05E55" w:rsidP="00635F21">
            <w:pPr>
              <w:spacing w:before="0"/>
              <w:jc w:val="right"/>
              <w:rPr>
                <w:b/>
                <w:bCs/>
                <w:sz w:val="20"/>
                <w:szCs w:val="20"/>
                <w:lang w:eastAsia="cs-CZ"/>
              </w:rPr>
            </w:pPr>
            <w:r w:rsidRPr="00676631">
              <w:rPr>
                <w:b/>
                <w:bCs/>
                <w:sz w:val="20"/>
                <w:szCs w:val="20"/>
                <w:lang w:eastAsia="cs-CZ"/>
              </w:rPr>
              <w:t>332 478</w:t>
            </w:r>
          </w:p>
        </w:tc>
      </w:tr>
    </w:tbl>
    <w:p w14:paraId="5B300077" w14:textId="06E2B6FC" w:rsidR="00676631" w:rsidRDefault="00D416B9" w:rsidP="00635F21">
      <w:pPr>
        <w:spacing w:before="40" w:line="252" w:lineRule="auto"/>
        <w:ind w:left="1843" w:hanging="1843"/>
        <w:rPr>
          <w:rFonts w:cstheme="minorHAnsi"/>
          <w:sz w:val="20"/>
          <w:szCs w:val="20"/>
        </w:rPr>
      </w:pPr>
      <w:r w:rsidRPr="00777736">
        <w:rPr>
          <w:rFonts w:cstheme="minorHAnsi"/>
          <w:b/>
          <w:sz w:val="20"/>
          <w:szCs w:val="20"/>
        </w:rPr>
        <w:t>Zdroj:</w:t>
      </w:r>
      <w:r w:rsidRPr="009B2BBF">
        <w:rPr>
          <w:rFonts w:cstheme="minorHAnsi"/>
          <w:sz w:val="20"/>
          <w:szCs w:val="20"/>
        </w:rPr>
        <w:t xml:space="preserve"> </w:t>
      </w:r>
      <w:r w:rsidR="00977CF7">
        <w:rPr>
          <w:rFonts w:cstheme="minorHAnsi"/>
          <w:sz w:val="20"/>
          <w:szCs w:val="20"/>
        </w:rPr>
        <w:t>i</w:t>
      </w:r>
      <w:r>
        <w:rPr>
          <w:rFonts w:cstheme="minorHAnsi"/>
          <w:sz w:val="20"/>
          <w:szCs w:val="20"/>
        </w:rPr>
        <w:t>nformace MK, dokumentace výzev.</w:t>
      </w:r>
    </w:p>
    <w:p w14:paraId="5B8EBC41" w14:textId="42929E77" w:rsidR="00676631" w:rsidRPr="006B2A93" w:rsidRDefault="00D416B9" w:rsidP="00676631">
      <w:pPr>
        <w:spacing w:before="0" w:line="252" w:lineRule="auto"/>
        <w:ind w:left="567" w:hanging="567"/>
        <w:rPr>
          <w:rFonts w:cs="Times New Roman"/>
          <w:color w:val="auto"/>
          <w:lang w:eastAsia="cs-CZ"/>
        </w:rPr>
      </w:pPr>
      <w:r w:rsidRPr="00777736">
        <w:rPr>
          <w:rFonts w:cstheme="minorHAnsi"/>
          <w:b/>
          <w:sz w:val="20"/>
          <w:szCs w:val="20"/>
        </w:rPr>
        <w:t>Pozn.:</w:t>
      </w:r>
      <w:r>
        <w:rPr>
          <w:rFonts w:cstheme="minorHAnsi"/>
          <w:sz w:val="20"/>
          <w:szCs w:val="20"/>
        </w:rPr>
        <w:t xml:space="preserve"> </w:t>
      </w:r>
      <w:r w:rsidRPr="00BC78B2">
        <w:rPr>
          <w:rFonts w:cstheme="minorHAnsi"/>
          <w:sz w:val="20"/>
          <w:szCs w:val="20"/>
        </w:rPr>
        <w:t xml:space="preserve">V tabulce jsou uvedeny pouze výdaje na dotace, v </w:t>
      </w:r>
      <w:r w:rsidR="00977CF7">
        <w:rPr>
          <w:rFonts w:cstheme="minorHAnsi"/>
          <w:sz w:val="20"/>
          <w:szCs w:val="20"/>
        </w:rPr>
        <w:t>z</w:t>
      </w:r>
      <w:r w:rsidRPr="00BC78B2">
        <w:rPr>
          <w:rFonts w:cstheme="minorHAnsi"/>
          <w:sz w:val="20"/>
          <w:szCs w:val="20"/>
        </w:rPr>
        <w:t>ávěrečném účt</w:t>
      </w:r>
      <w:r>
        <w:rPr>
          <w:rFonts w:cstheme="minorHAnsi"/>
          <w:sz w:val="20"/>
          <w:szCs w:val="20"/>
        </w:rPr>
        <w:t>u</w:t>
      </w:r>
      <w:r w:rsidRPr="00BC78B2">
        <w:rPr>
          <w:rFonts w:cstheme="minorHAnsi"/>
          <w:sz w:val="20"/>
          <w:szCs w:val="20"/>
        </w:rPr>
        <w:t xml:space="preserve"> MK </w:t>
      </w:r>
      <w:r>
        <w:rPr>
          <w:rFonts w:cstheme="minorHAnsi"/>
          <w:sz w:val="20"/>
          <w:szCs w:val="20"/>
        </w:rPr>
        <w:t>(viz tabulka č. 1</w:t>
      </w:r>
      <w:r w:rsidR="002E6379">
        <w:rPr>
          <w:rFonts w:cstheme="minorHAnsi"/>
          <w:sz w:val="20"/>
          <w:szCs w:val="20"/>
        </w:rPr>
        <w:t xml:space="preserve"> KZ</w:t>
      </w:r>
      <w:r>
        <w:rPr>
          <w:rFonts w:cstheme="minorHAnsi"/>
          <w:sz w:val="20"/>
          <w:szCs w:val="20"/>
        </w:rPr>
        <w:t xml:space="preserve">) </w:t>
      </w:r>
      <w:r w:rsidRPr="00BC78B2">
        <w:rPr>
          <w:rFonts w:cstheme="minorHAnsi"/>
          <w:sz w:val="20"/>
          <w:szCs w:val="20"/>
        </w:rPr>
        <w:t>jsou kromě těchto výdajů uvedeny rovněž položky související</w:t>
      </w:r>
      <w:r w:rsidR="00584204">
        <w:rPr>
          <w:rFonts w:cstheme="minorHAnsi"/>
          <w:sz w:val="20"/>
          <w:szCs w:val="20"/>
        </w:rPr>
        <w:t xml:space="preserve"> s poskytováním kulturních aktivit,</w:t>
      </w:r>
      <w:r w:rsidRPr="00BC78B2">
        <w:rPr>
          <w:rFonts w:cstheme="minorHAnsi"/>
          <w:sz w:val="20"/>
          <w:szCs w:val="20"/>
        </w:rPr>
        <w:t xml:space="preserve"> jako </w:t>
      </w:r>
      <w:r w:rsidR="00C20FA4">
        <w:rPr>
          <w:rFonts w:cstheme="minorHAnsi"/>
          <w:sz w:val="20"/>
          <w:szCs w:val="20"/>
        </w:rPr>
        <w:t xml:space="preserve">jsou </w:t>
      </w:r>
      <w:r w:rsidRPr="00BC78B2">
        <w:rPr>
          <w:rFonts w:cstheme="minorHAnsi"/>
          <w:sz w:val="20"/>
          <w:szCs w:val="20"/>
        </w:rPr>
        <w:t>např. nákup</w:t>
      </w:r>
      <w:r w:rsidR="00C20FA4">
        <w:rPr>
          <w:rFonts w:cstheme="minorHAnsi"/>
          <w:sz w:val="20"/>
          <w:szCs w:val="20"/>
        </w:rPr>
        <w:t>y</w:t>
      </w:r>
      <w:r w:rsidRPr="00BC78B2">
        <w:rPr>
          <w:rFonts w:cstheme="minorHAnsi"/>
          <w:sz w:val="20"/>
          <w:szCs w:val="20"/>
        </w:rPr>
        <w:t xml:space="preserve"> ostatních služeb nebo transfery do zahraničí.</w:t>
      </w:r>
      <w:bookmarkStart w:id="5" w:name="_GoBack"/>
      <w:bookmarkEnd w:id="5"/>
    </w:p>
    <w:sectPr w:rsidR="00676631" w:rsidRPr="006B2A93" w:rsidSect="00FC307E">
      <w:footerReference w:type="default" r:id="rId13"/>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B1BA84" w14:textId="77777777" w:rsidR="00814A7A" w:rsidRDefault="00814A7A">
      <w:pPr>
        <w:spacing w:before="0"/>
      </w:pPr>
      <w:r>
        <w:separator/>
      </w:r>
    </w:p>
  </w:endnote>
  <w:endnote w:type="continuationSeparator" w:id="0">
    <w:p w14:paraId="39F5E8CD" w14:textId="77777777" w:rsidR="00814A7A" w:rsidRDefault="00814A7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BDEEA" w14:textId="77777777" w:rsidR="00814A7A" w:rsidRPr="001548CB" w:rsidRDefault="00814A7A" w:rsidP="00FC307E">
    <w:pPr>
      <w:pStyle w:val="Zpat"/>
      <w:jc w:val="center"/>
    </w:pPr>
    <w:r w:rsidRPr="001548CB">
      <w:fldChar w:fldCharType="begin"/>
    </w:r>
    <w:r w:rsidRPr="001548CB">
      <w:instrText>PAGE   \* MERGEFORMAT</w:instrText>
    </w:r>
    <w:r w:rsidRPr="001548CB">
      <w:fldChar w:fldCharType="separate"/>
    </w:r>
    <w:r>
      <w:rPr>
        <w:noProof/>
      </w:rPr>
      <w:t>20</w:t>
    </w:r>
    <w:r w:rsidRPr="001548C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8F0282" w14:textId="77777777" w:rsidR="00814A7A" w:rsidRDefault="00814A7A" w:rsidP="00FC307E">
      <w:r>
        <w:separator/>
      </w:r>
    </w:p>
  </w:footnote>
  <w:footnote w:type="continuationSeparator" w:id="0">
    <w:p w14:paraId="25D22706" w14:textId="77777777" w:rsidR="00814A7A" w:rsidRDefault="00814A7A" w:rsidP="00FC307E">
      <w:r>
        <w:continuationSeparator/>
      </w:r>
    </w:p>
  </w:footnote>
  <w:footnote w:id="1">
    <w:p w14:paraId="3830B5FA" w14:textId="78BFF658" w:rsidR="00814A7A" w:rsidRDefault="00814A7A" w:rsidP="00807E0C">
      <w:pPr>
        <w:pStyle w:val="Textpoznpodarou"/>
        <w:ind w:left="284" w:hanging="284"/>
      </w:pPr>
      <w:r>
        <w:rPr>
          <w:rStyle w:val="Znakapoznpodarou"/>
        </w:rPr>
        <w:footnoteRef/>
      </w:r>
      <w:r>
        <w:t xml:space="preserve"> </w:t>
      </w:r>
      <w:r>
        <w:tab/>
      </w:r>
      <w:r w:rsidRPr="00755A7C">
        <w:t>K</w:t>
      </w:r>
      <w:r w:rsidRPr="00755A7C">
        <w:rPr>
          <w:shd w:val="clear" w:color="auto" w:fill="FFFFFF"/>
        </w:rPr>
        <w:t>ontrolní závěr z kontrolní akce NKÚ</w:t>
      </w:r>
      <w:r>
        <w:t xml:space="preserve"> č. 14/10 – </w:t>
      </w:r>
      <w:r w:rsidRPr="00B6093B">
        <w:rPr>
          <w:i/>
        </w:rPr>
        <w:t xml:space="preserve">Peněžní prostředky státního rozpočtu určené na podporu kulturních aktivit z rozpočtové kapitoly </w:t>
      </w:r>
      <w:r w:rsidRPr="00F04E42">
        <w:rPr>
          <w:i/>
        </w:rPr>
        <w:t>Ministerstvo kultury</w:t>
      </w:r>
      <w:r w:rsidRPr="00E11C7D">
        <w:t>.</w:t>
      </w:r>
      <w:r>
        <w:t xml:space="preserve"> </w:t>
      </w:r>
      <w:r w:rsidRPr="00755A7C">
        <w:t>K</w:t>
      </w:r>
      <w:r>
        <w:t>o</w:t>
      </w:r>
      <w:r w:rsidRPr="00755A7C">
        <w:rPr>
          <w:shd w:val="clear" w:color="auto" w:fill="FFFFFF"/>
        </w:rPr>
        <w:t>ntrolní závěr byl zveřejněn v</w:t>
      </w:r>
      <w:r>
        <w:rPr>
          <w:shd w:val="clear" w:color="auto" w:fill="FFFFFF"/>
        </w:rPr>
        <w:t> </w:t>
      </w:r>
      <w:r w:rsidRPr="00755A7C">
        <w:rPr>
          <w:shd w:val="clear" w:color="auto" w:fill="FFFFFF"/>
        </w:rPr>
        <w:t>část</w:t>
      </w:r>
      <w:r>
        <w:rPr>
          <w:shd w:val="clear" w:color="auto" w:fill="FFFFFF"/>
        </w:rPr>
        <w:t>ce</w:t>
      </w:r>
      <w:r w:rsidRPr="00755A7C">
        <w:rPr>
          <w:shd w:val="clear" w:color="auto" w:fill="FFFFFF"/>
        </w:rPr>
        <w:t xml:space="preserve"> </w:t>
      </w:r>
      <w:r>
        <w:rPr>
          <w:shd w:val="clear" w:color="auto" w:fill="FFFFFF"/>
        </w:rPr>
        <w:t>4</w:t>
      </w:r>
      <w:r w:rsidRPr="00755A7C">
        <w:rPr>
          <w:shd w:val="clear" w:color="auto" w:fill="FFFFFF"/>
        </w:rPr>
        <w:t>/201</w:t>
      </w:r>
      <w:r>
        <w:rPr>
          <w:shd w:val="clear" w:color="auto" w:fill="FFFFFF"/>
        </w:rPr>
        <w:t xml:space="preserve">4 </w:t>
      </w:r>
      <w:r w:rsidRPr="00A15C92">
        <w:rPr>
          <w:i/>
          <w:shd w:val="clear" w:color="auto" w:fill="FFFFFF"/>
        </w:rPr>
        <w:t>Věstníku NKÚ</w:t>
      </w:r>
      <w:r w:rsidRPr="00755A7C">
        <w:t>.</w:t>
      </w:r>
    </w:p>
  </w:footnote>
  <w:footnote w:id="2">
    <w:p w14:paraId="3FC1FE54" w14:textId="50520891" w:rsidR="00814A7A" w:rsidRDefault="00814A7A" w:rsidP="00807E0C">
      <w:pPr>
        <w:pStyle w:val="Textpoznpodarou"/>
        <w:ind w:left="284" w:hanging="284"/>
      </w:pPr>
      <w:r>
        <w:rPr>
          <w:rStyle w:val="Znakapoznpodarou"/>
        </w:rPr>
        <w:footnoteRef/>
      </w:r>
      <w:r>
        <w:t xml:space="preserve"> </w:t>
      </w:r>
      <w:r>
        <w:tab/>
      </w:r>
      <w:r w:rsidRPr="00755A7C">
        <w:t>K</w:t>
      </w:r>
      <w:r w:rsidRPr="00755A7C">
        <w:rPr>
          <w:shd w:val="clear" w:color="auto" w:fill="FFFFFF"/>
        </w:rPr>
        <w:t>ontrolní závěr z kontrolní akce NKÚ</w:t>
      </w:r>
      <w:r>
        <w:t xml:space="preserve"> č. 18/19 – </w:t>
      </w:r>
      <w:r w:rsidRPr="002D2D1D">
        <w:rPr>
          <w:i/>
        </w:rPr>
        <w:t>Peněžní prostředky vynaložené na kulturní aktivity z</w:t>
      </w:r>
      <w:r>
        <w:rPr>
          <w:i/>
        </w:rPr>
        <w:t> </w:t>
      </w:r>
      <w:r w:rsidRPr="002D2D1D">
        <w:rPr>
          <w:i/>
        </w:rPr>
        <w:t>rozpočtové kapitoly Ministerstva kultury</w:t>
      </w:r>
      <w:r w:rsidRPr="00481092">
        <w:t xml:space="preserve"> (dále také </w:t>
      </w:r>
      <w:r>
        <w:t>„</w:t>
      </w:r>
      <w:r w:rsidRPr="00481092">
        <w:t>KA č. 18/19</w:t>
      </w:r>
      <w:r>
        <w:t>“</w:t>
      </w:r>
      <w:r w:rsidRPr="00481092">
        <w:t>)</w:t>
      </w:r>
      <w:r>
        <w:t xml:space="preserve">. </w:t>
      </w:r>
      <w:r w:rsidRPr="00755A7C">
        <w:t>K</w:t>
      </w:r>
      <w:r>
        <w:t>o</w:t>
      </w:r>
      <w:r w:rsidRPr="00755A7C">
        <w:rPr>
          <w:shd w:val="clear" w:color="auto" w:fill="FFFFFF"/>
        </w:rPr>
        <w:t>ntrolní závěr byl zveřejněn v</w:t>
      </w:r>
      <w:r>
        <w:rPr>
          <w:shd w:val="clear" w:color="auto" w:fill="FFFFFF"/>
        </w:rPr>
        <w:t> </w:t>
      </w:r>
      <w:r w:rsidRPr="00755A7C">
        <w:rPr>
          <w:shd w:val="clear" w:color="auto" w:fill="FFFFFF"/>
        </w:rPr>
        <w:t>část</w:t>
      </w:r>
      <w:r>
        <w:rPr>
          <w:shd w:val="clear" w:color="auto" w:fill="FFFFFF"/>
        </w:rPr>
        <w:t>ce</w:t>
      </w:r>
      <w:r w:rsidRPr="00755A7C">
        <w:rPr>
          <w:shd w:val="clear" w:color="auto" w:fill="FFFFFF"/>
        </w:rPr>
        <w:t xml:space="preserve"> </w:t>
      </w:r>
      <w:r>
        <w:rPr>
          <w:shd w:val="clear" w:color="auto" w:fill="FFFFFF"/>
        </w:rPr>
        <w:t>4</w:t>
      </w:r>
      <w:r w:rsidRPr="00755A7C">
        <w:rPr>
          <w:shd w:val="clear" w:color="auto" w:fill="FFFFFF"/>
        </w:rPr>
        <w:t>/201</w:t>
      </w:r>
      <w:r>
        <w:rPr>
          <w:shd w:val="clear" w:color="auto" w:fill="FFFFFF"/>
        </w:rPr>
        <w:t xml:space="preserve">9 </w:t>
      </w:r>
      <w:r w:rsidRPr="00A15C92">
        <w:rPr>
          <w:i/>
          <w:shd w:val="clear" w:color="auto" w:fill="FFFFFF"/>
        </w:rPr>
        <w:t>Věstníku NKÚ</w:t>
      </w:r>
      <w:r w:rsidRPr="00755A7C">
        <w:t>.</w:t>
      </w:r>
    </w:p>
  </w:footnote>
  <w:footnote w:id="3">
    <w:p w14:paraId="7CF63C29" w14:textId="6494C7C4" w:rsidR="00814A7A" w:rsidRDefault="00814A7A" w:rsidP="00807E0C">
      <w:pPr>
        <w:pStyle w:val="Textpoznpodarou"/>
        <w:ind w:left="284" w:hanging="284"/>
      </w:pPr>
      <w:r>
        <w:rPr>
          <w:rStyle w:val="Znakapoznpodarou"/>
        </w:rPr>
        <w:footnoteRef/>
      </w:r>
      <w:r>
        <w:t xml:space="preserve"> </w:t>
      </w:r>
      <w:r>
        <w:tab/>
        <w:t>Zákon č. 320/2001 Sb., o finanční kontrole ve veřejné správě a o změně některých zákonů (zákon o finanční kontrole).</w:t>
      </w:r>
    </w:p>
  </w:footnote>
  <w:footnote w:id="4">
    <w:p w14:paraId="20DB3FC5" w14:textId="3AC09906" w:rsidR="00814A7A" w:rsidRDefault="00814A7A" w:rsidP="00807E0C">
      <w:pPr>
        <w:pStyle w:val="Textpoznpodarou"/>
        <w:ind w:left="284" w:hanging="284"/>
      </w:pPr>
      <w:r>
        <w:rPr>
          <w:rStyle w:val="Znakapoznpodarou"/>
        </w:rPr>
        <w:footnoteRef/>
      </w:r>
      <w:r>
        <w:t xml:space="preserve"> </w:t>
      </w:r>
      <w:r>
        <w:tab/>
      </w:r>
      <w:r w:rsidRPr="00805066">
        <w:t>Z</w:t>
      </w:r>
      <w:r w:rsidRPr="00805066">
        <w:rPr>
          <w:rFonts w:eastAsiaTheme="minorHAnsi"/>
        </w:rPr>
        <w:t xml:space="preserve">ákon č. 218/2000 Sb., </w:t>
      </w:r>
      <w:r w:rsidRPr="00805066">
        <w:t>o rozpočtových pravidlech a o změně některých souvisejících zákonů (rozpočtová pravidla)</w:t>
      </w:r>
      <w:r>
        <w:t>.</w:t>
      </w:r>
    </w:p>
  </w:footnote>
  <w:footnote w:id="5">
    <w:p w14:paraId="1BD35189" w14:textId="082CF530" w:rsidR="00814A7A" w:rsidRDefault="00814A7A" w:rsidP="00A05B6B">
      <w:pPr>
        <w:pStyle w:val="Textpoznpodarou"/>
        <w:ind w:left="284" w:hanging="284"/>
      </w:pPr>
      <w:r>
        <w:rPr>
          <w:rStyle w:val="Znakapoznpodarou"/>
        </w:rPr>
        <w:footnoteRef/>
      </w:r>
      <w:r>
        <w:t xml:space="preserve"> </w:t>
      </w:r>
      <w:r>
        <w:tab/>
      </w:r>
      <w:r w:rsidRPr="00DA496B">
        <w:t>Kulturní kompetence obyvatel jsou schopnosti rozumět a zapojit se do různých kulturních aktivit, což podporuje jejich aktivní účast na kulturním životě.</w:t>
      </w:r>
    </w:p>
  </w:footnote>
  <w:footnote w:id="6">
    <w:p w14:paraId="1046B370" w14:textId="0D9A0E7B" w:rsidR="00814A7A" w:rsidRDefault="00814A7A" w:rsidP="00A05B6B">
      <w:pPr>
        <w:pStyle w:val="Textpoznpodarou"/>
        <w:ind w:left="284" w:hanging="284"/>
      </w:pPr>
      <w:r>
        <w:rPr>
          <w:rStyle w:val="Znakapoznpodarou"/>
        </w:rPr>
        <w:footnoteRef/>
      </w:r>
      <w:r>
        <w:t xml:space="preserve"> </w:t>
      </w:r>
      <w:r>
        <w:tab/>
      </w:r>
      <w:r>
        <w:rPr>
          <w:rFonts w:cstheme="minorHAnsi"/>
          <w:color w:val="auto"/>
        </w:rPr>
        <w:t>U</w:t>
      </w:r>
      <w:r w:rsidRPr="00411C12">
        <w:rPr>
          <w:rFonts w:cstheme="minorHAnsi"/>
          <w:color w:val="auto"/>
        </w:rPr>
        <w:t>snesení</w:t>
      </w:r>
      <w:r>
        <w:rPr>
          <w:rFonts w:cstheme="minorHAnsi"/>
          <w:color w:val="auto"/>
        </w:rPr>
        <w:t xml:space="preserve"> vlády České republiky</w:t>
      </w:r>
      <w:r w:rsidRPr="00411C12">
        <w:rPr>
          <w:rFonts w:cstheme="minorHAnsi"/>
          <w:color w:val="auto"/>
        </w:rPr>
        <w:t xml:space="preserve"> </w:t>
      </w:r>
      <w:r>
        <w:rPr>
          <w:rFonts w:cstheme="minorHAnsi"/>
          <w:color w:val="auto"/>
        </w:rPr>
        <w:t xml:space="preserve">ze </w:t>
      </w:r>
      <w:r w:rsidRPr="00D76A54">
        <w:rPr>
          <w:rFonts w:cstheme="minorHAnsi"/>
          <w:color w:val="auto"/>
        </w:rPr>
        <w:t>dne 1. června 2020 č. 591</w:t>
      </w:r>
      <w:r>
        <w:rPr>
          <w:rFonts w:cstheme="minorHAnsi"/>
          <w:color w:val="auto"/>
        </w:rPr>
        <w:t>,</w:t>
      </w:r>
      <w:r w:rsidRPr="00D76A54">
        <w:rPr>
          <w:rFonts w:cstheme="minorHAnsi"/>
          <w:color w:val="auto"/>
        </w:rPr>
        <w:t xml:space="preserve"> </w:t>
      </w:r>
      <w:r w:rsidRPr="002338A5">
        <w:rPr>
          <w:rFonts w:cstheme="minorHAnsi"/>
          <w:i/>
          <w:color w:val="auto"/>
        </w:rPr>
        <w:t>o Zásadách vlády pro poskytování dotací ze státního rozpočtu České republiky nestátním neziskovým organizacím ústředními orgány státní správy</w:t>
      </w:r>
      <w:r>
        <w:rPr>
          <w:rFonts w:cstheme="minorHAnsi"/>
          <w:color w:val="auto"/>
        </w:rPr>
        <w:t>.</w:t>
      </w:r>
    </w:p>
  </w:footnote>
  <w:footnote w:id="7">
    <w:p w14:paraId="035E77C7" w14:textId="4D9CE61A" w:rsidR="00814A7A" w:rsidRDefault="00814A7A" w:rsidP="00A05B6B">
      <w:pPr>
        <w:pStyle w:val="Textpoznpodarou"/>
        <w:ind w:left="284" w:hanging="284"/>
      </w:pPr>
      <w:r>
        <w:rPr>
          <w:rStyle w:val="Znakapoznpodarou"/>
        </w:rPr>
        <w:footnoteRef/>
      </w:r>
      <w:r>
        <w:t xml:space="preserve"> </w:t>
      </w:r>
      <w:r>
        <w:tab/>
        <w:t>Z</w:t>
      </w:r>
      <w:r w:rsidRPr="00A73E9C">
        <w:t>ákon České národní rady č. 2/1969 Sb., o zřízení ministerstev a jiných ústředních orgánů státní správy České republiky</w:t>
      </w:r>
      <w:r>
        <w:t>.</w:t>
      </w:r>
    </w:p>
  </w:footnote>
  <w:footnote w:id="8">
    <w:p w14:paraId="6D23C438" w14:textId="47E87ADD" w:rsidR="00814A7A" w:rsidRDefault="00814A7A" w:rsidP="00A05B6B">
      <w:pPr>
        <w:pStyle w:val="Textpoznpodarou"/>
        <w:ind w:left="284" w:hanging="284"/>
      </w:pPr>
      <w:r>
        <w:rPr>
          <w:rStyle w:val="Znakapoznpodarou"/>
        </w:rPr>
        <w:footnoteRef/>
      </w:r>
      <w:r>
        <w:t xml:space="preserve"> </w:t>
      </w:r>
      <w:r>
        <w:tab/>
        <w:t>U</w:t>
      </w:r>
      <w:r w:rsidRPr="00B026F1">
        <w:rPr>
          <w:rFonts w:eastAsia="Calibri"/>
        </w:rPr>
        <w:t>stanovení § 8 z</w:t>
      </w:r>
      <w:r w:rsidRPr="00B026F1">
        <w:rPr>
          <w:rFonts w:eastAsia="Calibri"/>
          <w:iCs/>
          <w:shd w:val="clear" w:color="auto" w:fill="FFFFFF"/>
        </w:rPr>
        <w:t>ákona České národní rady č. 2/1969 Sb., o zřízení ministerstev a jiných ústředních orgánů státní správy České republiky</w:t>
      </w:r>
      <w:r>
        <w:rPr>
          <w:rFonts w:eastAsia="Calibri"/>
          <w:iCs/>
          <w:shd w:val="clear" w:color="auto" w:fill="FFFFFF"/>
        </w:rPr>
        <w:t>.</w:t>
      </w:r>
    </w:p>
  </w:footnote>
  <w:footnote w:id="9">
    <w:p w14:paraId="7666AB77" w14:textId="0DD6088F" w:rsidR="00814A7A" w:rsidRDefault="00814A7A" w:rsidP="00A05B6B">
      <w:pPr>
        <w:pStyle w:val="Textpoznpodarou"/>
        <w:ind w:left="284" w:hanging="284"/>
      </w:pPr>
      <w:r>
        <w:rPr>
          <w:rStyle w:val="Znakapoznpodarou"/>
        </w:rPr>
        <w:footnoteRef/>
      </w:r>
      <w:r>
        <w:t xml:space="preserve"> </w:t>
      </w:r>
      <w:r>
        <w:tab/>
        <w:t xml:space="preserve">SKP 2015 </w:t>
      </w:r>
      <w:r w:rsidRPr="00A877C6">
        <w:t>vzala</w:t>
      </w:r>
      <w:r w:rsidRPr="00552E5A">
        <w:t xml:space="preserve"> vláda ČR na vědomí svým usnesením ze dne</w:t>
      </w:r>
      <w:r>
        <w:t xml:space="preserve"> </w:t>
      </w:r>
      <w:r w:rsidRPr="005108D3">
        <w:t>15. dubna 2015 č. 266</w:t>
      </w:r>
      <w:r>
        <w:t xml:space="preserve">, </w:t>
      </w:r>
      <w:r w:rsidRPr="002338A5">
        <w:rPr>
          <w:i/>
        </w:rPr>
        <w:t>k návrhu Státní kulturní politiky na léta 2015–2020 (s výhledem do roku 2025)</w:t>
      </w:r>
      <w:r>
        <w:t xml:space="preserve">. Plán implementace </w:t>
      </w:r>
      <w:r w:rsidRPr="00A877C6">
        <w:t>vzala</w:t>
      </w:r>
      <w:r w:rsidRPr="00552E5A">
        <w:t xml:space="preserve"> vláda ČR na vědomí svým usnesením ze dne</w:t>
      </w:r>
      <w:r>
        <w:t xml:space="preserve"> 3. února 2016 č. 81, </w:t>
      </w:r>
      <w:r w:rsidRPr="002338A5">
        <w:rPr>
          <w:i/>
        </w:rPr>
        <w:t>k Plánu implementace Státní kulturní politiky na léta 2015 až 2020</w:t>
      </w:r>
      <w:r>
        <w:t>.</w:t>
      </w:r>
    </w:p>
  </w:footnote>
  <w:footnote w:id="10">
    <w:p w14:paraId="5BCCFC99" w14:textId="2EBB0F09" w:rsidR="00814A7A" w:rsidRDefault="00814A7A" w:rsidP="00A05B6B">
      <w:pPr>
        <w:pStyle w:val="Textpoznpodarou"/>
        <w:ind w:left="284" w:hanging="284"/>
      </w:pPr>
      <w:r>
        <w:rPr>
          <w:rStyle w:val="Znakapoznpodarou"/>
        </w:rPr>
        <w:footnoteRef/>
      </w:r>
      <w:r>
        <w:t xml:space="preserve"> </w:t>
      </w:r>
      <w:r>
        <w:tab/>
        <w:t>SKP 2021</w:t>
      </w:r>
      <w:r>
        <w:rPr>
          <w:i/>
        </w:rPr>
        <w:t xml:space="preserve"> </w:t>
      </w:r>
      <w:r w:rsidRPr="00A877C6">
        <w:t>vzala</w:t>
      </w:r>
      <w:r w:rsidRPr="00552E5A">
        <w:t xml:space="preserve"> vláda ČR na vědomí svým usnesením ze dne 27. září 2021</w:t>
      </w:r>
      <w:r>
        <w:t xml:space="preserve"> </w:t>
      </w:r>
      <w:r w:rsidRPr="00552E5A">
        <w:t>č. 843</w:t>
      </w:r>
      <w:r>
        <w:t xml:space="preserve">, </w:t>
      </w:r>
      <w:r w:rsidRPr="002338A5">
        <w:rPr>
          <w:i/>
        </w:rPr>
        <w:t>k návrhu Státní kulturní politiky 2021–2025+</w:t>
      </w:r>
      <w:r>
        <w:t>.</w:t>
      </w:r>
    </w:p>
  </w:footnote>
  <w:footnote w:id="11">
    <w:p w14:paraId="3802811C" w14:textId="67131ACE" w:rsidR="00814A7A" w:rsidRPr="00976586" w:rsidRDefault="00814A7A" w:rsidP="00A05B6B">
      <w:pPr>
        <w:pStyle w:val="Textpoznpodarou"/>
        <w:ind w:left="284" w:hanging="284"/>
      </w:pPr>
      <w:r>
        <w:rPr>
          <w:rStyle w:val="Znakapoznpodarou"/>
        </w:rPr>
        <w:footnoteRef/>
      </w:r>
      <w:r>
        <w:t xml:space="preserve"> </w:t>
      </w:r>
      <w:r>
        <w:tab/>
      </w:r>
      <w:r w:rsidRPr="00976586">
        <w:t>U</w:t>
      </w:r>
      <w:r w:rsidRPr="00976586">
        <w:rPr>
          <w:rFonts w:cstheme="minorHAnsi"/>
          <w:color w:val="auto"/>
        </w:rPr>
        <w:t xml:space="preserve">snesení vlády ze dne 1. února 2010 č. 92, </w:t>
      </w:r>
      <w:r w:rsidRPr="002338A5">
        <w:rPr>
          <w:rFonts w:cstheme="minorHAnsi"/>
          <w:i/>
          <w:color w:val="auto"/>
        </w:rPr>
        <w:t>o Zásadách vlády pro poskytování dotací ze státního rozpočtu České republiky nestátním neziskovým organizacím ústředními orgány státní správy</w:t>
      </w:r>
      <w:r w:rsidRPr="00976586">
        <w:rPr>
          <w:rFonts w:cstheme="minorHAnsi"/>
          <w:color w:val="auto"/>
        </w:rPr>
        <w:t>.</w:t>
      </w:r>
      <w:r w:rsidRPr="00976586">
        <w:rPr>
          <w:rFonts w:cstheme="minorHAnsi"/>
          <w:lang w:eastAsia="cs-CZ"/>
        </w:rPr>
        <w:t xml:space="preserve"> Zásady vlády byly následně upraveny usnesením vlády ze dne 19. června 2013 č. 479 a usnesením vlády ze dne 6. srpna 2014 č. 657. Usnesením vlády ze dne 1. června 2020 č. 591 byly tyto Zásady vlády zrušeny a schváleny v novém znění.</w:t>
      </w:r>
    </w:p>
  </w:footnote>
  <w:footnote w:id="12">
    <w:p w14:paraId="531FDFDE" w14:textId="16E941C6" w:rsidR="00814A7A" w:rsidRDefault="00814A7A" w:rsidP="00A05B6B">
      <w:pPr>
        <w:pStyle w:val="Textpoznpodarou"/>
        <w:ind w:left="284" w:hanging="284"/>
      </w:pPr>
      <w:r w:rsidRPr="00976586">
        <w:rPr>
          <w:rStyle w:val="Znakapoznpodarou"/>
        </w:rPr>
        <w:footnoteRef/>
      </w:r>
      <w:r w:rsidRPr="00976586">
        <w:t xml:space="preserve"> </w:t>
      </w:r>
      <w:r w:rsidRPr="00976586">
        <w:tab/>
      </w:r>
      <w:r w:rsidRPr="00976586">
        <w:rPr>
          <w:rFonts w:cstheme="minorHAnsi"/>
          <w:color w:val="auto"/>
        </w:rPr>
        <w:t>Příkaz ministra kul</w:t>
      </w:r>
      <w:r w:rsidRPr="00411C12">
        <w:rPr>
          <w:rFonts w:cstheme="minorHAnsi"/>
          <w:color w:val="auto"/>
        </w:rPr>
        <w:t xml:space="preserve">tury č. 8/2019 ze dne 12. 4. 2019, kterým se vydává </w:t>
      </w:r>
      <w:r>
        <w:rPr>
          <w:rFonts w:cstheme="minorHAnsi"/>
          <w:color w:val="auto"/>
        </w:rPr>
        <w:t>s</w:t>
      </w:r>
      <w:r w:rsidRPr="00411C12">
        <w:rPr>
          <w:rFonts w:cstheme="minorHAnsi"/>
          <w:color w:val="auto"/>
        </w:rPr>
        <w:t>měrnice pro poskytování dotací na podporu veřejných kulturních služeb Ministerstva kultury (dále také „PM č. 8/2019“).</w:t>
      </w:r>
      <w:r>
        <w:rPr>
          <w:rFonts w:cstheme="minorHAnsi"/>
          <w:color w:val="auto"/>
        </w:rPr>
        <w:t xml:space="preserve"> </w:t>
      </w:r>
      <w:r>
        <w:rPr>
          <w:rFonts w:cstheme="minorHAnsi"/>
        </w:rPr>
        <w:t xml:space="preserve">PM č. 8/2019 MK </w:t>
      </w:r>
      <w:r w:rsidRPr="001C0993">
        <w:rPr>
          <w:rFonts w:cstheme="minorHAnsi"/>
        </w:rPr>
        <w:t xml:space="preserve">dvakrát aktualizovalo, a to </w:t>
      </w:r>
      <w:r>
        <w:rPr>
          <w:rFonts w:cstheme="minorHAnsi"/>
        </w:rPr>
        <w:t>p</w:t>
      </w:r>
      <w:r w:rsidRPr="001C0993">
        <w:rPr>
          <w:rFonts w:cstheme="minorHAnsi"/>
        </w:rPr>
        <w:t xml:space="preserve">říkazem ministra kultury č. 6/2021 ze dne 17. 3. 2021 a </w:t>
      </w:r>
      <w:r>
        <w:rPr>
          <w:rFonts w:cstheme="minorHAnsi"/>
        </w:rPr>
        <w:t>p</w:t>
      </w:r>
      <w:r w:rsidRPr="001C0993">
        <w:rPr>
          <w:rFonts w:cstheme="minorHAnsi"/>
        </w:rPr>
        <w:t>říkazem ministra kultury č. 21/2021 ze dne 20. 9. 2021</w:t>
      </w:r>
      <w:r>
        <w:rPr>
          <w:rFonts w:cstheme="minorHAnsi"/>
        </w:rPr>
        <w:t>.</w:t>
      </w:r>
    </w:p>
  </w:footnote>
  <w:footnote w:id="13">
    <w:p w14:paraId="08DC398B" w14:textId="102EEAAE" w:rsidR="00814A7A" w:rsidRPr="00A7233D" w:rsidRDefault="00814A7A" w:rsidP="007B5231">
      <w:pPr>
        <w:pStyle w:val="Textpoznpodarou"/>
        <w:ind w:left="284" w:hanging="284"/>
      </w:pPr>
      <w:r w:rsidRPr="00A7233D">
        <w:rPr>
          <w:rStyle w:val="Znakapoznpodarou"/>
        </w:rPr>
        <w:footnoteRef/>
      </w:r>
      <w:r w:rsidRPr="00A7233D">
        <w:t xml:space="preserve"> </w:t>
      </w:r>
      <w:r>
        <w:tab/>
      </w:r>
      <w:r w:rsidRPr="00A7233D">
        <w:t xml:space="preserve">Ustanovení </w:t>
      </w:r>
      <w:r w:rsidRPr="00A7233D">
        <w:rPr>
          <w:rFonts w:eastAsia="Calibri"/>
        </w:rPr>
        <w:t>§ 4 odst. 1 písm. d) a § 4 odst. 2 zákona č. 320/2001 Sb.</w:t>
      </w:r>
    </w:p>
  </w:footnote>
  <w:footnote w:id="14">
    <w:p w14:paraId="03984093" w14:textId="72EDD75F" w:rsidR="00814A7A" w:rsidRDefault="00814A7A" w:rsidP="007B5231">
      <w:pPr>
        <w:pStyle w:val="Textpoznpodarou"/>
        <w:ind w:left="284" w:hanging="284"/>
      </w:pPr>
      <w:r>
        <w:rPr>
          <w:rStyle w:val="Znakapoznpodarou"/>
        </w:rPr>
        <w:footnoteRef/>
      </w:r>
      <w:r>
        <w:t xml:space="preserve"> </w:t>
      </w:r>
      <w:r>
        <w:tab/>
      </w:r>
      <w:r w:rsidRPr="00A7233D">
        <w:t>Ustanovení § 39 odst. 3 zákona č. 218/2000 Sb.</w:t>
      </w:r>
    </w:p>
  </w:footnote>
  <w:footnote w:id="15">
    <w:p w14:paraId="02F1E7ED" w14:textId="708A4B67" w:rsidR="00814A7A" w:rsidRPr="00594F66" w:rsidRDefault="00814A7A" w:rsidP="00D226A6">
      <w:pPr>
        <w:pStyle w:val="Textpoznpodarou"/>
        <w:ind w:left="284" w:hanging="284"/>
      </w:pPr>
      <w:r>
        <w:rPr>
          <w:rStyle w:val="Znakapoznpodarou"/>
        </w:rPr>
        <w:footnoteRef/>
      </w:r>
      <w:r>
        <w:t xml:space="preserve"> </w:t>
      </w:r>
      <w:r>
        <w:tab/>
      </w:r>
      <w:r w:rsidRPr="00594F66">
        <w:rPr>
          <w:lang w:eastAsia="cs-CZ"/>
        </w:rPr>
        <w:t xml:space="preserve">Část druhá, bod 5 </w:t>
      </w:r>
      <w:r w:rsidRPr="002338A5">
        <w:rPr>
          <w:i/>
          <w:lang w:eastAsia="cs-CZ"/>
        </w:rPr>
        <w:t>Zásad vlády pro poskytování dotací ze státního rozpočtu České republiky nestátním neziskovým organizacím ústředními orgány státní správy</w:t>
      </w:r>
      <w:r w:rsidRPr="00594F66">
        <w:rPr>
          <w:lang w:eastAsia="cs-CZ"/>
        </w:rPr>
        <w:t xml:space="preserve"> schválených usnesením vlády ze dne 1. června 2020 č. 591. </w:t>
      </w:r>
    </w:p>
  </w:footnote>
  <w:footnote w:id="16">
    <w:p w14:paraId="155B1C22" w14:textId="0001923F" w:rsidR="00814A7A" w:rsidRPr="00594F66" w:rsidRDefault="00814A7A" w:rsidP="00D226A6">
      <w:pPr>
        <w:pStyle w:val="Textpoznpodarou"/>
        <w:ind w:left="284" w:hanging="284"/>
      </w:pPr>
      <w:r w:rsidRPr="00594F66">
        <w:rPr>
          <w:rStyle w:val="Znakapoznpodarou"/>
        </w:rPr>
        <w:footnoteRef/>
      </w:r>
      <w:r w:rsidRPr="00594F66">
        <w:t xml:space="preserve"> </w:t>
      </w:r>
      <w:r w:rsidRPr="00594F66">
        <w:tab/>
      </w:r>
      <w:r w:rsidRPr="00594F66">
        <w:rPr>
          <w:lang w:eastAsia="cs-CZ"/>
        </w:rPr>
        <w:t>Usnesení vlády ze dne 1. června 2020 č. 591</w:t>
      </w:r>
      <w:r>
        <w:rPr>
          <w:lang w:eastAsia="cs-CZ"/>
        </w:rPr>
        <w:t>,</w:t>
      </w:r>
      <w:r w:rsidRPr="00594F66">
        <w:rPr>
          <w:lang w:eastAsia="cs-CZ"/>
        </w:rPr>
        <w:t xml:space="preserve"> </w:t>
      </w:r>
      <w:r w:rsidRPr="002338A5">
        <w:rPr>
          <w:i/>
        </w:rPr>
        <w:t>o Zásadách vlády pro poskytování dotací ze státního rozpočtu České republiky nestátním neziskovým organizacím ústředními orgány státní správy</w:t>
      </w:r>
      <w:r w:rsidRPr="00594F66">
        <w:t>.</w:t>
      </w:r>
    </w:p>
  </w:footnote>
  <w:footnote w:id="17">
    <w:p w14:paraId="6352FE32" w14:textId="14746324" w:rsidR="00814A7A" w:rsidRPr="00594F66" w:rsidRDefault="00814A7A" w:rsidP="00D226A6">
      <w:pPr>
        <w:pStyle w:val="Textpoznpodarou"/>
        <w:ind w:left="284" w:hanging="284"/>
      </w:pPr>
      <w:r w:rsidRPr="00594F66">
        <w:rPr>
          <w:rStyle w:val="Znakapoznpodarou"/>
        </w:rPr>
        <w:footnoteRef/>
      </w:r>
      <w:r w:rsidRPr="00594F66">
        <w:t xml:space="preserve"> </w:t>
      </w:r>
      <w:r w:rsidRPr="00594F66">
        <w:tab/>
        <w:t>Ustanovení § 21 zákona České národní rady č. 2/1969 Sb., o zřízení ministerstev a jiných ústředních orgánů státní správy České republiky.</w:t>
      </w:r>
    </w:p>
  </w:footnote>
  <w:footnote w:id="18">
    <w:p w14:paraId="01EEBDB4" w14:textId="500C0E48" w:rsidR="00814A7A" w:rsidRPr="00594F66" w:rsidRDefault="00814A7A" w:rsidP="00D226A6">
      <w:pPr>
        <w:pStyle w:val="Textpoznpodarou"/>
        <w:ind w:left="284" w:hanging="284"/>
      </w:pPr>
      <w:r w:rsidRPr="00594F66">
        <w:rPr>
          <w:rStyle w:val="Znakapoznpodarou"/>
        </w:rPr>
        <w:footnoteRef/>
      </w:r>
      <w:r w:rsidRPr="00594F66">
        <w:t xml:space="preserve"> </w:t>
      </w:r>
      <w:r w:rsidRPr="00594F66">
        <w:tab/>
        <w:t>U</w:t>
      </w:r>
      <w:r w:rsidRPr="00594F66">
        <w:rPr>
          <w:rFonts w:eastAsia="Calibri"/>
        </w:rPr>
        <w:t xml:space="preserve">snesení vlády ze dne 1. února 2010 č. 92, </w:t>
      </w:r>
      <w:r w:rsidRPr="002338A5">
        <w:rPr>
          <w:rFonts w:eastAsia="Calibri"/>
          <w:i/>
        </w:rPr>
        <w:t>o Zásadách vlády pro poskytování dotací ze státního rozpočtu České republiky nestátním neziskovým organizacím ústředními orgány státní správy</w:t>
      </w:r>
      <w:r w:rsidRPr="00594F66">
        <w:rPr>
          <w:rFonts w:eastAsia="Calibri"/>
        </w:rPr>
        <w:t xml:space="preserve">, ve znění usnesení vlády </w:t>
      </w:r>
      <w:r w:rsidRPr="00594F66">
        <w:rPr>
          <w:rFonts w:eastAsia="Calibri"/>
          <w:lang w:eastAsia="cs-CZ"/>
        </w:rPr>
        <w:t xml:space="preserve">ze dne 19. června 2013 č. 479 a usnesení vlády ze dne 6. srpna 2014 č. 657. </w:t>
      </w:r>
      <w:r w:rsidRPr="00594F66">
        <w:t>Účinné usnesení vlády schválila vláda dne 1. června 2020.</w:t>
      </w:r>
    </w:p>
  </w:footnote>
  <w:footnote w:id="19">
    <w:p w14:paraId="3EF04755" w14:textId="798CAE74" w:rsidR="00814A7A" w:rsidRPr="00594F66" w:rsidRDefault="00814A7A" w:rsidP="00D226A6">
      <w:pPr>
        <w:pStyle w:val="Textpoznpodarou"/>
        <w:ind w:left="284" w:hanging="284"/>
      </w:pPr>
      <w:r w:rsidRPr="00594F66">
        <w:rPr>
          <w:rStyle w:val="Znakapoznpodarou"/>
        </w:rPr>
        <w:footnoteRef/>
      </w:r>
      <w:r w:rsidRPr="00594F66">
        <w:t xml:space="preserve"> </w:t>
      </w:r>
      <w:r w:rsidRPr="00594F66">
        <w:tab/>
        <w:t>Ustanovení čl. V odst. 3, 4, 5 a 11 PM č. 8/2019.</w:t>
      </w:r>
    </w:p>
  </w:footnote>
  <w:footnote w:id="20">
    <w:p w14:paraId="22ED506A" w14:textId="250D913A" w:rsidR="00814A7A" w:rsidRDefault="00814A7A" w:rsidP="00D226A6">
      <w:pPr>
        <w:pStyle w:val="Textpoznpodarou"/>
        <w:ind w:left="284" w:hanging="284"/>
      </w:pPr>
      <w:r>
        <w:rPr>
          <w:rStyle w:val="Znakapoznpodarou"/>
        </w:rPr>
        <w:footnoteRef/>
      </w:r>
      <w:r>
        <w:t xml:space="preserve"> </w:t>
      </w:r>
      <w:r>
        <w:tab/>
        <w:t>Ustanovení</w:t>
      </w:r>
      <w:r w:rsidRPr="00F55646">
        <w:rPr>
          <w:bCs/>
        </w:rPr>
        <w:t xml:space="preserve"> § 14m odst. 1 písm.</w:t>
      </w:r>
      <w:r>
        <w:rPr>
          <w:bCs/>
        </w:rPr>
        <w:t> </w:t>
      </w:r>
      <w:r w:rsidRPr="00F55646">
        <w:rPr>
          <w:bCs/>
        </w:rPr>
        <w:t>b)</w:t>
      </w:r>
      <w:r>
        <w:rPr>
          <w:bCs/>
        </w:rPr>
        <w:t xml:space="preserve"> </w:t>
      </w:r>
      <w:r w:rsidRPr="00CE3D32">
        <w:t>zákona č. 218/2000 Sb.</w:t>
      </w:r>
    </w:p>
  </w:footnote>
  <w:footnote w:id="21">
    <w:p w14:paraId="0532B666" w14:textId="65CEFCC8" w:rsidR="00814A7A" w:rsidRDefault="00814A7A" w:rsidP="00D226A6">
      <w:pPr>
        <w:pStyle w:val="Textpoznpodarou"/>
        <w:ind w:left="284" w:hanging="284"/>
      </w:pPr>
      <w:r>
        <w:rPr>
          <w:rStyle w:val="Znakapoznpodarou"/>
        </w:rPr>
        <w:footnoteRef/>
      </w:r>
      <w:r>
        <w:t xml:space="preserve"> </w:t>
      </w:r>
      <w:r>
        <w:tab/>
        <w:t xml:space="preserve">Ustanovení </w:t>
      </w:r>
      <w:r w:rsidRPr="00860950">
        <w:t xml:space="preserve">čl. </w:t>
      </w:r>
      <w:r>
        <w:t>X</w:t>
      </w:r>
      <w:r w:rsidRPr="00860950">
        <w:t xml:space="preserve"> odst. </w:t>
      </w:r>
      <w:r>
        <w:t>3, písm. a)</w:t>
      </w:r>
      <w:r w:rsidRPr="00860950">
        <w:t xml:space="preserve"> PM č. 8/2019</w:t>
      </w:r>
      <w:r>
        <w:t>.</w:t>
      </w:r>
    </w:p>
  </w:footnote>
  <w:footnote w:id="22">
    <w:p w14:paraId="058C09E6" w14:textId="50C461F1" w:rsidR="00814A7A" w:rsidRDefault="00814A7A" w:rsidP="00D226A6">
      <w:pPr>
        <w:pStyle w:val="Textpoznpodarou"/>
        <w:ind w:left="284" w:hanging="284"/>
      </w:pPr>
      <w:r>
        <w:rPr>
          <w:rStyle w:val="Znakapoznpodarou"/>
        </w:rPr>
        <w:footnoteRef/>
      </w:r>
      <w:r>
        <w:t xml:space="preserve"> </w:t>
      </w:r>
      <w:r>
        <w:tab/>
        <w:t xml:space="preserve">Ustanovení </w:t>
      </w:r>
      <w:r w:rsidRPr="003800A5">
        <w:t>§ 44 odst. 1 písm. f)</w:t>
      </w:r>
      <w:r>
        <w:t xml:space="preserve"> a </w:t>
      </w:r>
      <w:r w:rsidRPr="003800A5">
        <w:t>§ 45 odst. 2</w:t>
      </w:r>
      <w:r>
        <w:t xml:space="preserve"> </w:t>
      </w:r>
      <w:r w:rsidRPr="00CE3D32">
        <w:t>zákona č. 218/2000 Sb.</w:t>
      </w:r>
    </w:p>
  </w:footnote>
  <w:footnote w:id="23">
    <w:p w14:paraId="4D2BB164" w14:textId="64C3EFC5" w:rsidR="00814A7A" w:rsidRDefault="00814A7A" w:rsidP="00667290">
      <w:pPr>
        <w:pStyle w:val="Textpoznpodarou"/>
        <w:ind w:left="284" w:hanging="284"/>
      </w:pPr>
      <w:r>
        <w:rPr>
          <w:rStyle w:val="Znakapoznpodarou"/>
        </w:rPr>
        <w:footnoteRef/>
      </w:r>
      <w:r>
        <w:t xml:space="preserve"> </w:t>
      </w:r>
      <w:r>
        <w:tab/>
      </w:r>
      <w:r>
        <w:rPr>
          <w:rFonts w:cs="Times New Roman"/>
          <w:bCs/>
        </w:rPr>
        <w:t>U</w:t>
      </w:r>
      <w:r w:rsidRPr="004D3ABE">
        <w:rPr>
          <w:rFonts w:cs="Times New Roman"/>
          <w:bCs/>
        </w:rPr>
        <w:t>stanovení § 2 písm. m), n) a o) zákona č. 320/2001 Sb.</w:t>
      </w:r>
    </w:p>
  </w:footnote>
  <w:footnote w:id="24">
    <w:p w14:paraId="686481C9" w14:textId="4BD24F7A" w:rsidR="00814A7A" w:rsidRDefault="00814A7A" w:rsidP="00667290">
      <w:pPr>
        <w:pStyle w:val="Textpoznpodarou"/>
        <w:ind w:left="284" w:hanging="284"/>
      </w:pPr>
      <w:r>
        <w:rPr>
          <w:rStyle w:val="Znakapoznpodarou"/>
        </w:rPr>
        <w:footnoteRef/>
      </w:r>
      <w:r>
        <w:t xml:space="preserve"> </w:t>
      </w:r>
      <w:r>
        <w:tab/>
        <w:t xml:space="preserve">Ustanovení </w:t>
      </w:r>
      <w:r w:rsidRPr="00CE3D32">
        <w:t xml:space="preserve">§ 3 písm. e) </w:t>
      </w:r>
      <w:r>
        <w:t>a</w:t>
      </w:r>
      <w:r w:rsidRPr="00CE3D32">
        <w:t xml:space="preserve"> § 44 odst. 1 písm. a) zákona č. 218/2000 Sb.</w:t>
      </w:r>
    </w:p>
  </w:footnote>
  <w:footnote w:id="25">
    <w:p w14:paraId="72D3F5ED" w14:textId="5E3FDF46" w:rsidR="00814A7A" w:rsidRPr="00667290" w:rsidRDefault="00814A7A" w:rsidP="00667290">
      <w:pPr>
        <w:pStyle w:val="Textpoznpodarou"/>
        <w:ind w:left="284" w:hanging="284"/>
      </w:pPr>
      <w:r>
        <w:rPr>
          <w:rStyle w:val="Znakapoznpodarou"/>
        </w:rPr>
        <w:footnoteRef/>
      </w:r>
      <w:r>
        <w:t xml:space="preserve"> </w:t>
      </w:r>
      <w:r>
        <w:tab/>
      </w:r>
      <w:r w:rsidRPr="00667290">
        <w:rPr>
          <w:lang w:eastAsia="cs-CZ"/>
        </w:rPr>
        <w:t xml:space="preserve">Část druhá, bod 6 </w:t>
      </w:r>
      <w:r w:rsidRPr="002338A5">
        <w:rPr>
          <w:i/>
          <w:lang w:eastAsia="cs-CZ"/>
        </w:rPr>
        <w:t>Zásad vlády pro poskytování dotací ze státního rozpočtu České republiky nestátním neziskovým organizacím ústředními orgány státní správy</w:t>
      </w:r>
      <w:r w:rsidRPr="00667290">
        <w:rPr>
          <w:lang w:eastAsia="cs-CZ"/>
        </w:rPr>
        <w:t xml:space="preserve"> schválených usnesením vlády ze dne 1. února 2010 č. 92, ve znění usnesení vlády ze dne 19. června 2013 č. 479 a usnesení vlády ze dne 6. srpna 2014 č. 657.</w:t>
      </w:r>
    </w:p>
  </w:footnote>
  <w:footnote w:id="26">
    <w:p w14:paraId="488E733E" w14:textId="5365661B" w:rsidR="00814A7A" w:rsidRDefault="00814A7A" w:rsidP="00667290">
      <w:pPr>
        <w:pStyle w:val="Textpoznpodarou"/>
        <w:ind w:left="284" w:hanging="284"/>
      </w:pPr>
      <w:r w:rsidRPr="00667290">
        <w:rPr>
          <w:rStyle w:val="Znakapoznpodarou"/>
        </w:rPr>
        <w:footnoteRef/>
      </w:r>
      <w:r w:rsidRPr="00667290">
        <w:t xml:space="preserve"> </w:t>
      </w:r>
      <w:r w:rsidRPr="00667290">
        <w:tab/>
        <w:t>U</w:t>
      </w:r>
      <w:r w:rsidRPr="00667290">
        <w:rPr>
          <w:lang w:eastAsia="cs-CZ"/>
        </w:rPr>
        <w:t xml:space="preserve">snesení vlády ze dne 1. února 2010 č. 92, </w:t>
      </w:r>
      <w:r w:rsidRPr="002338A5">
        <w:rPr>
          <w:i/>
        </w:rPr>
        <w:t>o Zásadách vlády pro poskytování dotací ze státního rozpočtu České republiky nestátním neziskovým organizacím ústředními orgány státní správy</w:t>
      </w:r>
      <w:r w:rsidRPr="00667290">
        <w:rPr>
          <w:lang w:eastAsia="cs-CZ"/>
        </w:rPr>
        <w:t xml:space="preserve">, ve znění usnesení vlády ze dne </w:t>
      </w:r>
      <w:r w:rsidRPr="00F55646">
        <w:rPr>
          <w:spacing w:val="-6"/>
          <w:lang w:eastAsia="cs-CZ"/>
        </w:rPr>
        <w:t>19. června 2013 č. 479 a usnesení vlády ze dne 6. srpna 2014 č. 657</w:t>
      </w:r>
      <w:r>
        <w:rPr>
          <w:spacing w:val="-6"/>
          <w:lang w:eastAsia="cs-CZ"/>
        </w:rPr>
        <w:t>.</w:t>
      </w:r>
    </w:p>
  </w:footnote>
  <w:footnote w:id="27">
    <w:p w14:paraId="1BE7EBF7" w14:textId="740B064D" w:rsidR="00814A7A" w:rsidRDefault="00814A7A" w:rsidP="00667290">
      <w:pPr>
        <w:pStyle w:val="Textpoznpodarou"/>
        <w:ind w:left="284" w:hanging="284"/>
      </w:pPr>
      <w:r>
        <w:rPr>
          <w:rStyle w:val="Znakapoznpodarou"/>
        </w:rPr>
        <w:footnoteRef/>
      </w:r>
      <w:r>
        <w:t xml:space="preserve"> </w:t>
      </w:r>
      <w:r>
        <w:tab/>
        <w:t>Ustanovení § 21 z</w:t>
      </w:r>
      <w:r w:rsidRPr="00A73E9C">
        <w:t>ákon</w:t>
      </w:r>
      <w:r>
        <w:t>a</w:t>
      </w:r>
      <w:r w:rsidRPr="00A73E9C">
        <w:t xml:space="preserve"> České národní rady č. 2/1969 Sb</w:t>
      </w:r>
      <w:r>
        <w:t>.</w:t>
      </w:r>
    </w:p>
  </w:footnote>
  <w:footnote w:id="28">
    <w:p w14:paraId="2B541F6D" w14:textId="65FDB8C6" w:rsidR="00814A7A" w:rsidRDefault="00814A7A" w:rsidP="00667290">
      <w:pPr>
        <w:pStyle w:val="Textpoznpodarou"/>
        <w:ind w:left="284" w:hanging="284"/>
      </w:pPr>
      <w:r>
        <w:rPr>
          <w:rStyle w:val="Znakapoznpodarou"/>
        </w:rPr>
        <w:footnoteRef/>
      </w:r>
      <w:r>
        <w:t xml:space="preserve"> </w:t>
      </w:r>
      <w:r>
        <w:tab/>
        <w:t xml:space="preserve">Ustanovení </w:t>
      </w:r>
      <w:r w:rsidRPr="00197E7A">
        <w:t>§</w:t>
      </w:r>
      <w:r>
        <w:t xml:space="preserve"> </w:t>
      </w:r>
      <w:r w:rsidRPr="00197E7A">
        <w:t>11 odst. 1 a § 26 odst. 1</w:t>
      </w:r>
      <w:r>
        <w:t xml:space="preserve"> z</w:t>
      </w:r>
      <w:r w:rsidRPr="00517027">
        <w:t>ákon</w:t>
      </w:r>
      <w:r>
        <w:t>a</w:t>
      </w:r>
      <w:r w:rsidRPr="00517027">
        <w:t xml:space="preserve"> č. 320/2001 Sb.</w:t>
      </w:r>
    </w:p>
  </w:footnote>
  <w:footnote w:id="29">
    <w:p w14:paraId="55465105" w14:textId="51A6670F" w:rsidR="00814A7A" w:rsidRDefault="00814A7A" w:rsidP="00667290">
      <w:pPr>
        <w:pStyle w:val="Textpoznpodarou"/>
        <w:ind w:left="284" w:hanging="284"/>
      </w:pPr>
      <w:r>
        <w:rPr>
          <w:rStyle w:val="Znakapoznpodarou"/>
        </w:rPr>
        <w:footnoteRef/>
      </w:r>
      <w:r>
        <w:t xml:space="preserve"> </w:t>
      </w:r>
      <w:r>
        <w:tab/>
        <w:t xml:space="preserve">Ustanovení </w:t>
      </w:r>
      <w:r w:rsidRPr="00197E7A">
        <w:t>§ 13 odst. 1 a 2</w:t>
      </w:r>
      <w:r>
        <w:t xml:space="preserve"> v</w:t>
      </w:r>
      <w:r w:rsidRPr="00517027">
        <w:t>yhlášk</w:t>
      </w:r>
      <w:r>
        <w:t>y</w:t>
      </w:r>
      <w:r w:rsidRPr="00517027">
        <w:t xml:space="preserve"> č. 416/2004 Sb., kterou se provádí zákon č. 320/2001 Sb., o finanční kontrole ve veřejné správě a</w:t>
      </w:r>
      <w:r>
        <w:t> </w:t>
      </w:r>
      <w:r w:rsidRPr="00517027">
        <w:t>o</w:t>
      </w:r>
      <w:r>
        <w:t> </w:t>
      </w:r>
      <w:r w:rsidRPr="00517027">
        <w:t>změně některých zákonů (zákon o finanční kontrole), ve znění zákona č.</w:t>
      </w:r>
      <w:r>
        <w:t> </w:t>
      </w:r>
      <w:r w:rsidRPr="00517027">
        <w:t>309/2002</w:t>
      </w:r>
      <w:r>
        <w:t> </w:t>
      </w:r>
      <w:r w:rsidRPr="00517027">
        <w:t>Sb., zákona č. 320/2002 Sb. a zákona č. 123/2003 Sb.</w:t>
      </w:r>
    </w:p>
  </w:footnote>
  <w:footnote w:id="30">
    <w:p w14:paraId="059EFE0B" w14:textId="4EB7B09C" w:rsidR="00814A7A" w:rsidRPr="00F44750" w:rsidRDefault="00814A7A" w:rsidP="00635F21">
      <w:pPr>
        <w:pStyle w:val="Textpoznpodarou"/>
        <w:ind w:left="284" w:hanging="284"/>
      </w:pPr>
      <w:r>
        <w:rPr>
          <w:rStyle w:val="Znakapoznpodarou"/>
        </w:rPr>
        <w:footnoteRef/>
      </w:r>
      <w:r>
        <w:t xml:space="preserve"> </w:t>
      </w:r>
      <w:r>
        <w:tab/>
      </w:r>
      <w:r w:rsidRPr="00F44750">
        <w:rPr>
          <w:lang w:eastAsia="cs-CZ"/>
        </w:rPr>
        <w:t>Usnesení vlády ze dne 6. ledna 2020 č. 11</w:t>
      </w:r>
      <w:r>
        <w:rPr>
          <w:lang w:eastAsia="cs-CZ"/>
        </w:rPr>
        <w:t>,</w:t>
      </w:r>
      <w:r w:rsidRPr="00F44750">
        <w:rPr>
          <w:lang w:eastAsia="cs-CZ"/>
        </w:rPr>
        <w:t xml:space="preserve"> </w:t>
      </w:r>
      <w:r w:rsidRPr="002338A5">
        <w:rPr>
          <w:i/>
          <w:lang w:eastAsia="cs-CZ"/>
        </w:rPr>
        <w:t>ke Kontrolnímu závěru Nejvyššího kontrolního úřadu č. 18/19 Peněžní prostředky vynaložené na kulturní aktivity z rozpočtové kapitoly Ministerstva kultury</w:t>
      </w:r>
      <w:r w:rsidRPr="00F44750">
        <w:rPr>
          <w:lang w:eastAsia="cs-CZ"/>
        </w:rPr>
        <w:t>. Na základě usnesení vlády ze dne 21. září 2020 č. 947</w:t>
      </w:r>
      <w:r>
        <w:rPr>
          <w:lang w:eastAsia="cs-CZ"/>
        </w:rPr>
        <w:t>,</w:t>
      </w:r>
      <w:r w:rsidRPr="00F44750">
        <w:rPr>
          <w:lang w:eastAsia="cs-CZ"/>
        </w:rPr>
        <w:t xml:space="preserve"> </w:t>
      </w:r>
      <w:r w:rsidRPr="002338A5">
        <w:rPr>
          <w:i/>
          <w:lang w:eastAsia="cs-CZ"/>
        </w:rPr>
        <w:t>ke Zprávě o plnění úkolů uložených vládou s termínem plnění od 1. července do 31. srpna 2020</w:t>
      </w:r>
      <w:r>
        <w:rPr>
          <w:lang w:eastAsia="cs-CZ"/>
        </w:rPr>
        <w:t>,</w:t>
      </w:r>
      <w:r w:rsidRPr="00F44750">
        <w:rPr>
          <w:lang w:eastAsia="cs-CZ"/>
        </w:rPr>
        <w:t xml:space="preserve"> byl termín stanoven na 30. září 2020.</w:t>
      </w:r>
    </w:p>
  </w:footnote>
  <w:footnote w:id="31">
    <w:p w14:paraId="3F849B93" w14:textId="324FDC45" w:rsidR="00814A7A" w:rsidRPr="00F44750" w:rsidRDefault="00814A7A" w:rsidP="00635F21">
      <w:pPr>
        <w:pStyle w:val="Textpoznpodarou"/>
        <w:ind w:left="284" w:hanging="284"/>
      </w:pPr>
      <w:r w:rsidRPr="00F44750">
        <w:rPr>
          <w:rStyle w:val="Znakapoznpodarou"/>
        </w:rPr>
        <w:footnoteRef/>
      </w:r>
      <w:r w:rsidRPr="00F44750">
        <w:t xml:space="preserve"> </w:t>
      </w:r>
      <w:r w:rsidRPr="00F44750">
        <w:tab/>
        <w:t>Ustanovení § 21 zákona České národní rady č. 2/1969 Sb.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C62F9"/>
    <w:multiLevelType w:val="hybridMultilevel"/>
    <w:tmpl w:val="5630F2AC"/>
    <w:lvl w:ilvl="0" w:tplc="6B52A026">
      <w:start w:val="1"/>
      <w:numFmt w:val="bullet"/>
      <w:lvlText w:val=""/>
      <w:lvlJc w:val="left"/>
      <w:pPr>
        <w:ind w:left="720" w:hanging="360"/>
      </w:pPr>
      <w:rPr>
        <w:rFonts w:ascii="Symbol" w:hAnsi="Symbol" w:hint="default"/>
      </w:rPr>
    </w:lvl>
    <w:lvl w:ilvl="1" w:tplc="556C76AE" w:tentative="1">
      <w:start w:val="1"/>
      <w:numFmt w:val="bullet"/>
      <w:lvlText w:val="o"/>
      <w:lvlJc w:val="left"/>
      <w:pPr>
        <w:ind w:left="1440" w:hanging="360"/>
      </w:pPr>
      <w:rPr>
        <w:rFonts w:ascii="Courier New" w:hAnsi="Courier New" w:cs="Courier New" w:hint="default"/>
      </w:rPr>
    </w:lvl>
    <w:lvl w:ilvl="2" w:tplc="6696E372" w:tentative="1">
      <w:start w:val="1"/>
      <w:numFmt w:val="bullet"/>
      <w:lvlText w:val=""/>
      <w:lvlJc w:val="left"/>
      <w:pPr>
        <w:ind w:left="2160" w:hanging="360"/>
      </w:pPr>
      <w:rPr>
        <w:rFonts w:ascii="Wingdings" w:hAnsi="Wingdings" w:hint="default"/>
      </w:rPr>
    </w:lvl>
    <w:lvl w:ilvl="3" w:tplc="27FE892A" w:tentative="1">
      <w:start w:val="1"/>
      <w:numFmt w:val="bullet"/>
      <w:lvlText w:val=""/>
      <w:lvlJc w:val="left"/>
      <w:pPr>
        <w:ind w:left="2880" w:hanging="360"/>
      </w:pPr>
      <w:rPr>
        <w:rFonts w:ascii="Symbol" w:hAnsi="Symbol" w:hint="default"/>
      </w:rPr>
    </w:lvl>
    <w:lvl w:ilvl="4" w:tplc="A642A56E" w:tentative="1">
      <w:start w:val="1"/>
      <w:numFmt w:val="bullet"/>
      <w:lvlText w:val="o"/>
      <w:lvlJc w:val="left"/>
      <w:pPr>
        <w:ind w:left="3600" w:hanging="360"/>
      </w:pPr>
      <w:rPr>
        <w:rFonts w:ascii="Courier New" w:hAnsi="Courier New" w:cs="Courier New" w:hint="default"/>
      </w:rPr>
    </w:lvl>
    <w:lvl w:ilvl="5" w:tplc="041E70FA" w:tentative="1">
      <w:start w:val="1"/>
      <w:numFmt w:val="bullet"/>
      <w:lvlText w:val=""/>
      <w:lvlJc w:val="left"/>
      <w:pPr>
        <w:ind w:left="4320" w:hanging="360"/>
      </w:pPr>
      <w:rPr>
        <w:rFonts w:ascii="Wingdings" w:hAnsi="Wingdings" w:hint="default"/>
      </w:rPr>
    </w:lvl>
    <w:lvl w:ilvl="6" w:tplc="C2DC05FC" w:tentative="1">
      <w:start w:val="1"/>
      <w:numFmt w:val="bullet"/>
      <w:lvlText w:val=""/>
      <w:lvlJc w:val="left"/>
      <w:pPr>
        <w:ind w:left="5040" w:hanging="360"/>
      </w:pPr>
      <w:rPr>
        <w:rFonts w:ascii="Symbol" w:hAnsi="Symbol" w:hint="default"/>
      </w:rPr>
    </w:lvl>
    <w:lvl w:ilvl="7" w:tplc="11C62948" w:tentative="1">
      <w:start w:val="1"/>
      <w:numFmt w:val="bullet"/>
      <w:lvlText w:val="o"/>
      <w:lvlJc w:val="left"/>
      <w:pPr>
        <w:ind w:left="5760" w:hanging="360"/>
      </w:pPr>
      <w:rPr>
        <w:rFonts w:ascii="Courier New" w:hAnsi="Courier New" w:cs="Courier New" w:hint="default"/>
      </w:rPr>
    </w:lvl>
    <w:lvl w:ilvl="8" w:tplc="104A6AE0" w:tentative="1">
      <w:start w:val="1"/>
      <w:numFmt w:val="bullet"/>
      <w:lvlText w:val=""/>
      <w:lvlJc w:val="left"/>
      <w:pPr>
        <w:ind w:left="6480" w:hanging="360"/>
      </w:pPr>
      <w:rPr>
        <w:rFonts w:ascii="Wingdings" w:hAnsi="Wingdings" w:hint="default"/>
      </w:rPr>
    </w:lvl>
  </w:abstractNum>
  <w:abstractNum w:abstractNumId="1" w15:restartNumberingAfterBreak="0">
    <w:nsid w:val="020A5A20"/>
    <w:multiLevelType w:val="hybridMultilevel"/>
    <w:tmpl w:val="A7C4A128"/>
    <w:lvl w:ilvl="0" w:tplc="DD243AC2">
      <w:start w:val="6"/>
      <w:numFmt w:val="decimal"/>
      <w:lvlText w:val="%1."/>
      <w:lvlJc w:val="left"/>
      <w:pPr>
        <w:ind w:left="360" w:hanging="360"/>
      </w:pPr>
      <w:rPr>
        <w:rFonts w:hint="default"/>
        <w:b w:val="0"/>
      </w:rPr>
    </w:lvl>
    <w:lvl w:ilvl="1" w:tplc="95D44FE4" w:tentative="1">
      <w:start w:val="1"/>
      <w:numFmt w:val="lowerLetter"/>
      <w:lvlText w:val="%2."/>
      <w:lvlJc w:val="left"/>
      <w:pPr>
        <w:ind w:left="1440" w:hanging="360"/>
      </w:pPr>
    </w:lvl>
    <w:lvl w:ilvl="2" w:tplc="3A42887E" w:tentative="1">
      <w:start w:val="1"/>
      <w:numFmt w:val="lowerRoman"/>
      <w:lvlText w:val="%3."/>
      <w:lvlJc w:val="right"/>
      <w:pPr>
        <w:ind w:left="2160" w:hanging="180"/>
      </w:pPr>
    </w:lvl>
    <w:lvl w:ilvl="3" w:tplc="AA226F78" w:tentative="1">
      <w:start w:val="1"/>
      <w:numFmt w:val="decimal"/>
      <w:lvlText w:val="%4."/>
      <w:lvlJc w:val="left"/>
      <w:pPr>
        <w:ind w:left="2880" w:hanging="360"/>
      </w:pPr>
    </w:lvl>
    <w:lvl w:ilvl="4" w:tplc="D6866FBC" w:tentative="1">
      <w:start w:val="1"/>
      <w:numFmt w:val="lowerLetter"/>
      <w:lvlText w:val="%5."/>
      <w:lvlJc w:val="left"/>
      <w:pPr>
        <w:ind w:left="3600" w:hanging="360"/>
      </w:pPr>
    </w:lvl>
    <w:lvl w:ilvl="5" w:tplc="D99845F4" w:tentative="1">
      <w:start w:val="1"/>
      <w:numFmt w:val="lowerRoman"/>
      <w:lvlText w:val="%6."/>
      <w:lvlJc w:val="right"/>
      <w:pPr>
        <w:ind w:left="4320" w:hanging="180"/>
      </w:pPr>
    </w:lvl>
    <w:lvl w:ilvl="6" w:tplc="FC32D6C0" w:tentative="1">
      <w:start w:val="1"/>
      <w:numFmt w:val="decimal"/>
      <w:lvlText w:val="%7."/>
      <w:lvlJc w:val="left"/>
      <w:pPr>
        <w:ind w:left="5040" w:hanging="360"/>
      </w:pPr>
    </w:lvl>
    <w:lvl w:ilvl="7" w:tplc="187A5BDC" w:tentative="1">
      <w:start w:val="1"/>
      <w:numFmt w:val="lowerLetter"/>
      <w:lvlText w:val="%8."/>
      <w:lvlJc w:val="left"/>
      <w:pPr>
        <w:ind w:left="5760" w:hanging="360"/>
      </w:pPr>
    </w:lvl>
    <w:lvl w:ilvl="8" w:tplc="64941806" w:tentative="1">
      <w:start w:val="1"/>
      <w:numFmt w:val="lowerRoman"/>
      <w:lvlText w:val="%9."/>
      <w:lvlJc w:val="right"/>
      <w:pPr>
        <w:ind w:left="6480" w:hanging="180"/>
      </w:pPr>
    </w:lvl>
  </w:abstractNum>
  <w:abstractNum w:abstractNumId="2" w15:restartNumberingAfterBreak="0">
    <w:nsid w:val="043D54EF"/>
    <w:multiLevelType w:val="hybridMultilevel"/>
    <w:tmpl w:val="5B925116"/>
    <w:lvl w:ilvl="0" w:tplc="AA04F024">
      <w:start w:val="1"/>
      <w:numFmt w:val="bullet"/>
      <w:lvlText w:val=""/>
      <w:lvlJc w:val="left"/>
      <w:pPr>
        <w:ind w:left="720" w:hanging="360"/>
      </w:pPr>
      <w:rPr>
        <w:rFonts w:ascii="Symbol" w:hAnsi="Symbol" w:hint="default"/>
      </w:rPr>
    </w:lvl>
    <w:lvl w:ilvl="1" w:tplc="44FCFA2A" w:tentative="1">
      <w:start w:val="1"/>
      <w:numFmt w:val="bullet"/>
      <w:lvlText w:val="o"/>
      <w:lvlJc w:val="left"/>
      <w:pPr>
        <w:ind w:left="1440" w:hanging="360"/>
      </w:pPr>
      <w:rPr>
        <w:rFonts w:ascii="Courier New" w:hAnsi="Courier New" w:cs="Courier New" w:hint="default"/>
      </w:rPr>
    </w:lvl>
    <w:lvl w:ilvl="2" w:tplc="B50E8490" w:tentative="1">
      <w:start w:val="1"/>
      <w:numFmt w:val="bullet"/>
      <w:lvlText w:val=""/>
      <w:lvlJc w:val="left"/>
      <w:pPr>
        <w:ind w:left="2160" w:hanging="360"/>
      </w:pPr>
      <w:rPr>
        <w:rFonts w:ascii="Wingdings" w:hAnsi="Wingdings" w:hint="default"/>
      </w:rPr>
    </w:lvl>
    <w:lvl w:ilvl="3" w:tplc="E8883E92" w:tentative="1">
      <w:start w:val="1"/>
      <w:numFmt w:val="bullet"/>
      <w:lvlText w:val=""/>
      <w:lvlJc w:val="left"/>
      <w:pPr>
        <w:ind w:left="2880" w:hanging="360"/>
      </w:pPr>
      <w:rPr>
        <w:rFonts w:ascii="Symbol" w:hAnsi="Symbol" w:hint="default"/>
      </w:rPr>
    </w:lvl>
    <w:lvl w:ilvl="4" w:tplc="B0FAEA14" w:tentative="1">
      <w:start w:val="1"/>
      <w:numFmt w:val="bullet"/>
      <w:lvlText w:val="o"/>
      <w:lvlJc w:val="left"/>
      <w:pPr>
        <w:ind w:left="3600" w:hanging="360"/>
      </w:pPr>
      <w:rPr>
        <w:rFonts w:ascii="Courier New" w:hAnsi="Courier New" w:cs="Courier New" w:hint="default"/>
      </w:rPr>
    </w:lvl>
    <w:lvl w:ilvl="5" w:tplc="C35E8F50" w:tentative="1">
      <w:start w:val="1"/>
      <w:numFmt w:val="bullet"/>
      <w:lvlText w:val=""/>
      <w:lvlJc w:val="left"/>
      <w:pPr>
        <w:ind w:left="4320" w:hanging="360"/>
      </w:pPr>
      <w:rPr>
        <w:rFonts w:ascii="Wingdings" w:hAnsi="Wingdings" w:hint="default"/>
      </w:rPr>
    </w:lvl>
    <w:lvl w:ilvl="6" w:tplc="8D6E2A2A" w:tentative="1">
      <w:start w:val="1"/>
      <w:numFmt w:val="bullet"/>
      <w:lvlText w:val=""/>
      <w:lvlJc w:val="left"/>
      <w:pPr>
        <w:ind w:left="5040" w:hanging="360"/>
      </w:pPr>
      <w:rPr>
        <w:rFonts w:ascii="Symbol" w:hAnsi="Symbol" w:hint="default"/>
      </w:rPr>
    </w:lvl>
    <w:lvl w:ilvl="7" w:tplc="18AE541C" w:tentative="1">
      <w:start w:val="1"/>
      <w:numFmt w:val="bullet"/>
      <w:lvlText w:val="o"/>
      <w:lvlJc w:val="left"/>
      <w:pPr>
        <w:ind w:left="5760" w:hanging="360"/>
      </w:pPr>
      <w:rPr>
        <w:rFonts w:ascii="Courier New" w:hAnsi="Courier New" w:cs="Courier New" w:hint="default"/>
      </w:rPr>
    </w:lvl>
    <w:lvl w:ilvl="8" w:tplc="3B522760" w:tentative="1">
      <w:start w:val="1"/>
      <w:numFmt w:val="bullet"/>
      <w:lvlText w:val=""/>
      <w:lvlJc w:val="left"/>
      <w:pPr>
        <w:ind w:left="6480" w:hanging="360"/>
      </w:pPr>
      <w:rPr>
        <w:rFonts w:ascii="Wingdings" w:hAnsi="Wingdings" w:hint="default"/>
      </w:rPr>
    </w:lvl>
  </w:abstractNum>
  <w:abstractNum w:abstractNumId="3" w15:restartNumberingAfterBreak="0">
    <w:nsid w:val="0FF30BBD"/>
    <w:multiLevelType w:val="hybridMultilevel"/>
    <w:tmpl w:val="FBA0C886"/>
    <w:lvl w:ilvl="0" w:tplc="2E70F344">
      <w:start w:val="5"/>
      <w:numFmt w:val="decimal"/>
      <w:lvlText w:val="%1"/>
      <w:lvlJc w:val="left"/>
      <w:pPr>
        <w:ind w:left="720" w:hanging="360"/>
      </w:pPr>
      <w:rPr>
        <w:rFonts w:eastAsia="Calibri" w:hint="default"/>
        <w:b w:val="0"/>
        <w:color w:val="auto"/>
      </w:rPr>
    </w:lvl>
    <w:lvl w:ilvl="1" w:tplc="FAF8B5F2">
      <w:start w:val="1"/>
      <w:numFmt w:val="bullet"/>
      <w:lvlText w:val=""/>
      <w:lvlJc w:val="left"/>
      <w:pPr>
        <w:ind w:left="1440" w:hanging="360"/>
      </w:pPr>
      <w:rPr>
        <w:rFonts w:ascii="Symbol" w:hAnsi="Symbol" w:hint="default"/>
      </w:rPr>
    </w:lvl>
    <w:lvl w:ilvl="2" w:tplc="740EDE32">
      <w:start w:val="1"/>
      <w:numFmt w:val="lowerRoman"/>
      <w:lvlText w:val="%3."/>
      <w:lvlJc w:val="right"/>
      <w:pPr>
        <w:ind w:left="2160" w:hanging="180"/>
      </w:pPr>
    </w:lvl>
    <w:lvl w:ilvl="3" w:tplc="CA8E5310" w:tentative="1">
      <w:start w:val="1"/>
      <w:numFmt w:val="decimal"/>
      <w:lvlText w:val="%4."/>
      <w:lvlJc w:val="left"/>
      <w:pPr>
        <w:ind w:left="2880" w:hanging="360"/>
      </w:pPr>
    </w:lvl>
    <w:lvl w:ilvl="4" w:tplc="FF4829F8" w:tentative="1">
      <w:start w:val="1"/>
      <w:numFmt w:val="lowerLetter"/>
      <w:lvlText w:val="%5."/>
      <w:lvlJc w:val="left"/>
      <w:pPr>
        <w:ind w:left="3600" w:hanging="360"/>
      </w:pPr>
    </w:lvl>
    <w:lvl w:ilvl="5" w:tplc="6712B498" w:tentative="1">
      <w:start w:val="1"/>
      <w:numFmt w:val="lowerRoman"/>
      <w:lvlText w:val="%6."/>
      <w:lvlJc w:val="right"/>
      <w:pPr>
        <w:ind w:left="4320" w:hanging="180"/>
      </w:pPr>
    </w:lvl>
    <w:lvl w:ilvl="6" w:tplc="9C16A612" w:tentative="1">
      <w:start w:val="1"/>
      <w:numFmt w:val="decimal"/>
      <w:lvlText w:val="%7."/>
      <w:lvlJc w:val="left"/>
      <w:pPr>
        <w:ind w:left="5040" w:hanging="360"/>
      </w:pPr>
    </w:lvl>
    <w:lvl w:ilvl="7" w:tplc="819848EA" w:tentative="1">
      <w:start w:val="1"/>
      <w:numFmt w:val="lowerLetter"/>
      <w:lvlText w:val="%8."/>
      <w:lvlJc w:val="left"/>
      <w:pPr>
        <w:ind w:left="5760" w:hanging="360"/>
      </w:pPr>
    </w:lvl>
    <w:lvl w:ilvl="8" w:tplc="A2F41DEE" w:tentative="1">
      <w:start w:val="1"/>
      <w:numFmt w:val="lowerRoman"/>
      <w:lvlText w:val="%9."/>
      <w:lvlJc w:val="right"/>
      <w:pPr>
        <w:ind w:left="6480" w:hanging="180"/>
      </w:pPr>
    </w:lvl>
  </w:abstractNum>
  <w:abstractNum w:abstractNumId="4" w15:restartNumberingAfterBreak="0">
    <w:nsid w:val="1B0B23AA"/>
    <w:multiLevelType w:val="hybridMultilevel"/>
    <w:tmpl w:val="FB3A9894"/>
    <w:lvl w:ilvl="0" w:tplc="F99A4BC8">
      <w:start w:val="1"/>
      <w:numFmt w:val="bullet"/>
      <w:lvlText w:val=""/>
      <w:lvlJc w:val="left"/>
      <w:pPr>
        <w:ind w:left="720" w:hanging="360"/>
      </w:pPr>
      <w:rPr>
        <w:rFonts w:ascii="Symbol" w:hAnsi="Symbol" w:hint="default"/>
      </w:rPr>
    </w:lvl>
    <w:lvl w:ilvl="1" w:tplc="9C70FFD6">
      <w:start w:val="1"/>
      <w:numFmt w:val="bullet"/>
      <w:lvlText w:val="o"/>
      <w:lvlJc w:val="left"/>
      <w:pPr>
        <w:ind w:left="1440" w:hanging="360"/>
      </w:pPr>
      <w:rPr>
        <w:rFonts w:ascii="Courier New" w:hAnsi="Courier New" w:cs="Courier New" w:hint="default"/>
      </w:rPr>
    </w:lvl>
    <w:lvl w:ilvl="2" w:tplc="548628F6">
      <w:start w:val="1"/>
      <w:numFmt w:val="bullet"/>
      <w:lvlText w:val=""/>
      <w:lvlJc w:val="left"/>
      <w:pPr>
        <w:ind w:left="2160" w:hanging="360"/>
      </w:pPr>
      <w:rPr>
        <w:rFonts w:ascii="Wingdings" w:hAnsi="Wingdings" w:hint="default"/>
      </w:rPr>
    </w:lvl>
    <w:lvl w:ilvl="3" w:tplc="B228602A">
      <w:start w:val="1"/>
      <w:numFmt w:val="bullet"/>
      <w:lvlText w:val=""/>
      <w:lvlJc w:val="left"/>
      <w:pPr>
        <w:ind w:left="2880" w:hanging="360"/>
      </w:pPr>
      <w:rPr>
        <w:rFonts w:ascii="Symbol" w:hAnsi="Symbol" w:hint="default"/>
      </w:rPr>
    </w:lvl>
    <w:lvl w:ilvl="4" w:tplc="9D7874DE">
      <w:start w:val="1"/>
      <w:numFmt w:val="bullet"/>
      <w:lvlText w:val="o"/>
      <w:lvlJc w:val="left"/>
      <w:pPr>
        <w:ind w:left="3600" w:hanging="360"/>
      </w:pPr>
      <w:rPr>
        <w:rFonts w:ascii="Courier New" w:hAnsi="Courier New" w:cs="Courier New" w:hint="default"/>
      </w:rPr>
    </w:lvl>
    <w:lvl w:ilvl="5" w:tplc="CE68F0DE">
      <w:start w:val="1"/>
      <w:numFmt w:val="bullet"/>
      <w:lvlText w:val=""/>
      <w:lvlJc w:val="left"/>
      <w:pPr>
        <w:ind w:left="4320" w:hanging="360"/>
      </w:pPr>
      <w:rPr>
        <w:rFonts w:ascii="Wingdings" w:hAnsi="Wingdings" w:hint="default"/>
      </w:rPr>
    </w:lvl>
    <w:lvl w:ilvl="6" w:tplc="022CC808">
      <w:start w:val="1"/>
      <w:numFmt w:val="bullet"/>
      <w:lvlText w:val=""/>
      <w:lvlJc w:val="left"/>
      <w:pPr>
        <w:ind w:left="5040" w:hanging="360"/>
      </w:pPr>
      <w:rPr>
        <w:rFonts w:ascii="Symbol" w:hAnsi="Symbol" w:hint="default"/>
      </w:rPr>
    </w:lvl>
    <w:lvl w:ilvl="7" w:tplc="56FEE58E">
      <w:start w:val="1"/>
      <w:numFmt w:val="bullet"/>
      <w:lvlText w:val="o"/>
      <w:lvlJc w:val="left"/>
      <w:pPr>
        <w:ind w:left="5760" w:hanging="360"/>
      </w:pPr>
      <w:rPr>
        <w:rFonts w:ascii="Courier New" w:hAnsi="Courier New" w:cs="Courier New" w:hint="default"/>
      </w:rPr>
    </w:lvl>
    <w:lvl w:ilvl="8" w:tplc="056AF3AA">
      <w:start w:val="1"/>
      <w:numFmt w:val="bullet"/>
      <w:lvlText w:val=""/>
      <w:lvlJc w:val="left"/>
      <w:pPr>
        <w:ind w:left="6480" w:hanging="360"/>
      </w:pPr>
      <w:rPr>
        <w:rFonts w:ascii="Wingdings" w:hAnsi="Wingdings" w:hint="default"/>
      </w:rPr>
    </w:lvl>
  </w:abstractNum>
  <w:abstractNum w:abstractNumId="5" w15:restartNumberingAfterBreak="0">
    <w:nsid w:val="1C534568"/>
    <w:multiLevelType w:val="hybridMultilevel"/>
    <w:tmpl w:val="C9F686BE"/>
    <w:lvl w:ilvl="0" w:tplc="56A6933C">
      <w:start w:val="1"/>
      <w:numFmt w:val="bullet"/>
      <w:lvlText w:val=""/>
      <w:lvlJc w:val="left"/>
      <w:pPr>
        <w:ind w:left="360" w:hanging="360"/>
      </w:pPr>
      <w:rPr>
        <w:rFonts w:ascii="Symbol" w:hAnsi="Symbol" w:hint="default"/>
      </w:rPr>
    </w:lvl>
    <w:lvl w:ilvl="1" w:tplc="DD3269FA" w:tentative="1">
      <w:start w:val="1"/>
      <w:numFmt w:val="bullet"/>
      <w:lvlText w:val="o"/>
      <w:lvlJc w:val="left"/>
      <w:pPr>
        <w:ind w:left="1080" w:hanging="360"/>
      </w:pPr>
      <w:rPr>
        <w:rFonts w:ascii="Courier New" w:hAnsi="Courier New" w:cs="Courier New" w:hint="default"/>
      </w:rPr>
    </w:lvl>
    <w:lvl w:ilvl="2" w:tplc="0B2861B8" w:tentative="1">
      <w:start w:val="1"/>
      <w:numFmt w:val="bullet"/>
      <w:lvlText w:val=""/>
      <w:lvlJc w:val="left"/>
      <w:pPr>
        <w:ind w:left="1800" w:hanging="360"/>
      </w:pPr>
      <w:rPr>
        <w:rFonts w:ascii="Wingdings" w:hAnsi="Wingdings" w:hint="default"/>
      </w:rPr>
    </w:lvl>
    <w:lvl w:ilvl="3" w:tplc="4DA07454" w:tentative="1">
      <w:start w:val="1"/>
      <w:numFmt w:val="bullet"/>
      <w:lvlText w:val=""/>
      <w:lvlJc w:val="left"/>
      <w:pPr>
        <w:ind w:left="2520" w:hanging="360"/>
      </w:pPr>
      <w:rPr>
        <w:rFonts w:ascii="Symbol" w:hAnsi="Symbol" w:hint="default"/>
      </w:rPr>
    </w:lvl>
    <w:lvl w:ilvl="4" w:tplc="23BC5A38" w:tentative="1">
      <w:start w:val="1"/>
      <w:numFmt w:val="bullet"/>
      <w:lvlText w:val="o"/>
      <w:lvlJc w:val="left"/>
      <w:pPr>
        <w:ind w:left="3240" w:hanging="360"/>
      </w:pPr>
      <w:rPr>
        <w:rFonts w:ascii="Courier New" w:hAnsi="Courier New" w:cs="Courier New" w:hint="default"/>
      </w:rPr>
    </w:lvl>
    <w:lvl w:ilvl="5" w:tplc="704A646C" w:tentative="1">
      <w:start w:val="1"/>
      <w:numFmt w:val="bullet"/>
      <w:lvlText w:val=""/>
      <w:lvlJc w:val="left"/>
      <w:pPr>
        <w:ind w:left="3960" w:hanging="360"/>
      </w:pPr>
      <w:rPr>
        <w:rFonts w:ascii="Wingdings" w:hAnsi="Wingdings" w:hint="default"/>
      </w:rPr>
    </w:lvl>
    <w:lvl w:ilvl="6" w:tplc="ECB0AA9C" w:tentative="1">
      <w:start w:val="1"/>
      <w:numFmt w:val="bullet"/>
      <w:lvlText w:val=""/>
      <w:lvlJc w:val="left"/>
      <w:pPr>
        <w:ind w:left="4680" w:hanging="360"/>
      </w:pPr>
      <w:rPr>
        <w:rFonts w:ascii="Symbol" w:hAnsi="Symbol" w:hint="default"/>
      </w:rPr>
    </w:lvl>
    <w:lvl w:ilvl="7" w:tplc="D79653E6" w:tentative="1">
      <w:start w:val="1"/>
      <w:numFmt w:val="bullet"/>
      <w:lvlText w:val="o"/>
      <w:lvlJc w:val="left"/>
      <w:pPr>
        <w:ind w:left="5400" w:hanging="360"/>
      </w:pPr>
      <w:rPr>
        <w:rFonts w:ascii="Courier New" w:hAnsi="Courier New" w:cs="Courier New" w:hint="default"/>
      </w:rPr>
    </w:lvl>
    <w:lvl w:ilvl="8" w:tplc="09A416D4" w:tentative="1">
      <w:start w:val="1"/>
      <w:numFmt w:val="bullet"/>
      <w:lvlText w:val=""/>
      <w:lvlJc w:val="left"/>
      <w:pPr>
        <w:ind w:left="6120" w:hanging="360"/>
      </w:pPr>
      <w:rPr>
        <w:rFonts w:ascii="Wingdings" w:hAnsi="Wingdings" w:hint="default"/>
      </w:rPr>
    </w:lvl>
  </w:abstractNum>
  <w:abstractNum w:abstractNumId="6" w15:restartNumberingAfterBreak="0">
    <w:nsid w:val="1F2B6666"/>
    <w:multiLevelType w:val="hybridMultilevel"/>
    <w:tmpl w:val="69C0788A"/>
    <w:lvl w:ilvl="0" w:tplc="28325152">
      <w:start w:val="1"/>
      <w:numFmt w:val="bullet"/>
      <w:lvlText w:val=""/>
      <w:lvlJc w:val="left"/>
      <w:pPr>
        <w:ind w:left="360" w:hanging="360"/>
      </w:pPr>
      <w:rPr>
        <w:rFonts w:ascii="Symbol" w:hAnsi="Symbol" w:hint="default"/>
      </w:rPr>
    </w:lvl>
    <w:lvl w:ilvl="1" w:tplc="24927252" w:tentative="1">
      <w:start w:val="1"/>
      <w:numFmt w:val="bullet"/>
      <w:lvlText w:val="o"/>
      <w:lvlJc w:val="left"/>
      <w:pPr>
        <w:ind w:left="1080" w:hanging="360"/>
      </w:pPr>
      <w:rPr>
        <w:rFonts w:ascii="Courier New" w:hAnsi="Courier New" w:cs="Courier New" w:hint="default"/>
      </w:rPr>
    </w:lvl>
    <w:lvl w:ilvl="2" w:tplc="3DBCDC96" w:tentative="1">
      <w:start w:val="1"/>
      <w:numFmt w:val="bullet"/>
      <w:lvlText w:val=""/>
      <w:lvlJc w:val="left"/>
      <w:pPr>
        <w:ind w:left="1800" w:hanging="360"/>
      </w:pPr>
      <w:rPr>
        <w:rFonts w:ascii="Wingdings" w:hAnsi="Wingdings" w:hint="default"/>
      </w:rPr>
    </w:lvl>
    <w:lvl w:ilvl="3" w:tplc="085CFC40" w:tentative="1">
      <w:start w:val="1"/>
      <w:numFmt w:val="bullet"/>
      <w:lvlText w:val=""/>
      <w:lvlJc w:val="left"/>
      <w:pPr>
        <w:ind w:left="2520" w:hanging="360"/>
      </w:pPr>
      <w:rPr>
        <w:rFonts w:ascii="Symbol" w:hAnsi="Symbol" w:hint="default"/>
      </w:rPr>
    </w:lvl>
    <w:lvl w:ilvl="4" w:tplc="CDC21C00" w:tentative="1">
      <w:start w:val="1"/>
      <w:numFmt w:val="bullet"/>
      <w:lvlText w:val="o"/>
      <w:lvlJc w:val="left"/>
      <w:pPr>
        <w:ind w:left="3240" w:hanging="360"/>
      </w:pPr>
      <w:rPr>
        <w:rFonts w:ascii="Courier New" w:hAnsi="Courier New" w:cs="Courier New" w:hint="default"/>
      </w:rPr>
    </w:lvl>
    <w:lvl w:ilvl="5" w:tplc="6B947ADA" w:tentative="1">
      <w:start w:val="1"/>
      <w:numFmt w:val="bullet"/>
      <w:lvlText w:val=""/>
      <w:lvlJc w:val="left"/>
      <w:pPr>
        <w:ind w:left="3960" w:hanging="360"/>
      </w:pPr>
      <w:rPr>
        <w:rFonts w:ascii="Wingdings" w:hAnsi="Wingdings" w:hint="default"/>
      </w:rPr>
    </w:lvl>
    <w:lvl w:ilvl="6" w:tplc="9A8EE72A" w:tentative="1">
      <w:start w:val="1"/>
      <w:numFmt w:val="bullet"/>
      <w:lvlText w:val=""/>
      <w:lvlJc w:val="left"/>
      <w:pPr>
        <w:ind w:left="4680" w:hanging="360"/>
      </w:pPr>
      <w:rPr>
        <w:rFonts w:ascii="Symbol" w:hAnsi="Symbol" w:hint="default"/>
      </w:rPr>
    </w:lvl>
    <w:lvl w:ilvl="7" w:tplc="F7FACD9E" w:tentative="1">
      <w:start w:val="1"/>
      <w:numFmt w:val="bullet"/>
      <w:lvlText w:val="o"/>
      <w:lvlJc w:val="left"/>
      <w:pPr>
        <w:ind w:left="5400" w:hanging="360"/>
      </w:pPr>
      <w:rPr>
        <w:rFonts w:ascii="Courier New" w:hAnsi="Courier New" w:cs="Courier New" w:hint="default"/>
      </w:rPr>
    </w:lvl>
    <w:lvl w:ilvl="8" w:tplc="B7AA8D26" w:tentative="1">
      <w:start w:val="1"/>
      <w:numFmt w:val="bullet"/>
      <w:lvlText w:val=""/>
      <w:lvlJc w:val="left"/>
      <w:pPr>
        <w:ind w:left="6120" w:hanging="360"/>
      </w:pPr>
      <w:rPr>
        <w:rFonts w:ascii="Wingdings" w:hAnsi="Wingdings" w:hint="default"/>
      </w:rPr>
    </w:lvl>
  </w:abstractNum>
  <w:abstractNum w:abstractNumId="7" w15:restartNumberingAfterBreak="0">
    <w:nsid w:val="21712A97"/>
    <w:multiLevelType w:val="hybridMultilevel"/>
    <w:tmpl w:val="51129EB6"/>
    <w:lvl w:ilvl="0" w:tplc="DE223A36">
      <w:start w:val="1"/>
      <w:numFmt w:val="upperRoman"/>
      <w:lvlText w:val="%1."/>
      <w:lvlJc w:val="left"/>
      <w:pPr>
        <w:ind w:left="1080" w:hanging="720"/>
      </w:pPr>
      <w:rPr>
        <w:rFonts w:hint="default"/>
      </w:rPr>
    </w:lvl>
    <w:lvl w:ilvl="1" w:tplc="7254A298" w:tentative="1">
      <w:start w:val="1"/>
      <w:numFmt w:val="lowerLetter"/>
      <w:lvlText w:val="%2."/>
      <w:lvlJc w:val="left"/>
      <w:pPr>
        <w:ind w:left="1440" w:hanging="360"/>
      </w:pPr>
    </w:lvl>
    <w:lvl w:ilvl="2" w:tplc="3FE2163A" w:tentative="1">
      <w:start w:val="1"/>
      <w:numFmt w:val="lowerRoman"/>
      <w:lvlText w:val="%3."/>
      <w:lvlJc w:val="right"/>
      <w:pPr>
        <w:ind w:left="2160" w:hanging="180"/>
      </w:pPr>
    </w:lvl>
    <w:lvl w:ilvl="3" w:tplc="0734C8F8" w:tentative="1">
      <w:start w:val="1"/>
      <w:numFmt w:val="decimal"/>
      <w:lvlText w:val="%4."/>
      <w:lvlJc w:val="left"/>
      <w:pPr>
        <w:ind w:left="2880" w:hanging="360"/>
      </w:pPr>
    </w:lvl>
    <w:lvl w:ilvl="4" w:tplc="45FE7A38" w:tentative="1">
      <w:start w:val="1"/>
      <w:numFmt w:val="lowerLetter"/>
      <w:lvlText w:val="%5."/>
      <w:lvlJc w:val="left"/>
      <w:pPr>
        <w:ind w:left="3600" w:hanging="360"/>
      </w:pPr>
    </w:lvl>
    <w:lvl w:ilvl="5" w:tplc="35CADB12" w:tentative="1">
      <w:start w:val="1"/>
      <w:numFmt w:val="lowerRoman"/>
      <w:lvlText w:val="%6."/>
      <w:lvlJc w:val="right"/>
      <w:pPr>
        <w:ind w:left="4320" w:hanging="180"/>
      </w:pPr>
    </w:lvl>
    <w:lvl w:ilvl="6" w:tplc="0040EB80" w:tentative="1">
      <w:start w:val="1"/>
      <w:numFmt w:val="decimal"/>
      <w:lvlText w:val="%7."/>
      <w:lvlJc w:val="left"/>
      <w:pPr>
        <w:ind w:left="5040" w:hanging="360"/>
      </w:pPr>
    </w:lvl>
    <w:lvl w:ilvl="7" w:tplc="315E2E8E" w:tentative="1">
      <w:start w:val="1"/>
      <w:numFmt w:val="lowerLetter"/>
      <w:lvlText w:val="%8."/>
      <w:lvlJc w:val="left"/>
      <w:pPr>
        <w:ind w:left="5760" w:hanging="360"/>
      </w:pPr>
    </w:lvl>
    <w:lvl w:ilvl="8" w:tplc="4D0C353C" w:tentative="1">
      <w:start w:val="1"/>
      <w:numFmt w:val="lowerRoman"/>
      <w:lvlText w:val="%9."/>
      <w:lvlJc w:val="right"/>
      <w:pPr>
        <w:ind w:left="6480" w:hanging="180"/>
      </w:pPr>
    </w:lvl>
  </w:abstractNum>
  <w:abstractNum w:abstractNumId="8" w15:restartNumberingAfterBreak="0">
    <w:nsid w:val="23AD59F0"/>
    <w:multiLevelType w:val="hybridMultilevel"/>
    <w:tmpl w:val="8E8406BE"/>
    <w:lvl w:ilvl="0" w:tplc="F97CB01A">
      <w:start w:val="1"/>
      <w:numFmt w:val="decimal"/>
      <w:lvlText w:val="%1."/>
      <w:lvlJc w:val="left"/>
      <w:pPr>
        <w:ind w:left="643" w:hanging="360"/>
      </w:pPr>
      <w:rPr>
        <w:b w:val="0"/>
        <w:color w:val="auto"/>
      </w:rPr>
    </w:lvl>
    <w:lvl w:ilvl="1" w:tplc="78446A8E" w:tentative="1">
      <w:start w:val="1"/>
      <w:numFmt w:val="lowerLetter"/>
      <w:lvlText w:val="%2."/>
      <w:lvlJc w:val="left"/>
      <w:pPr>
        <w:ind w:left="1440" w:hanging="360"/>
      </w:pPr>
    </w:lvl>
    <w:lvl w:ilvl="2" w:tplc="2522F688" w:tentative="1">
      <w:start w:val="1"/>
      <w:numFmt w:val="lowerRoman"/>
      <w:lvlText w:val="%3."/>
      <w:lvlJc w:val="right"/>
      <w:pPr>
        <w:ind w:left="2160" w:hanging="180"/>
      </w:pPr>
    </w:lvl>
    <w:lvl w:ilvl="3" w:tplc="7640FDCA" w:tentative="1">
      <w:start w:val="1"/>
      <w:numFmt w:val="decimal"/>
      <w:lvlText w:val="%4."/>
      <w:lvlJc w:val="left"/>
      <w:pPr>
        <w:ind w:left="2880" w:hanging="360"/>
      </w:pPr>
    </w:lvl>
    <w:lvl w:ilvl="4" w:tplc="F1025C78" w:tentative="1">
      <w:start w:val="1"/>
      <w:numFmt w:val="lowerLetter"/>
      <w:lvlText w:val="%5."/>
      <w:lvlJc w:val="left"/>
      <w:pPr>
        <w:ind w:left="3600" w:hanging="360"/>
      </w:pPr>
    </w:lvl>
    <w:lvl w:ilvl="5" w:tplc="005ACFEC" w:tentative="1">
      <w:start w:val="1"/>
      <w:numFmt w:val="lowerRoman"/>
      <w:lvlText w:val="%6."/>
      <w:lvlJc w:val="right"/>
      <w:pPr>
        <w:ind w:left="4320" w:hanging="180"/>
      </w:pPr>
    </w:lvl>
    <w:lvl w:ilvl="6" w:tplc="40B82E30" w:tentative="1">
      <w:start w:val="1"/>
      <w:numFmt w:val="decimal"/>
      <w:lvlText w:val="%7."/>
      <w:lvlJc w:val="left"/>
      <w:pPr>
        <w:ind w:left="5040" w:hanging="360"/>
      </w:pPr>
    </w:lvl>
    <w:lvl w:ilvl="7" w:tplc="5D145D66" w:tentative="1">
      <w:start w:val="1"/>
      <w:numFmt w:val="lowerLetter"/>
      <w:lvlText w:val="%8."/>
      <w:lvlJc w:val="left"/>
      <w:pPr>
        <w:ind w:left="5760" w:hanging="360"/>
      </w:pPr>
    </w:lvl>
    <w:lvl w:ilvl="8" w:tplc="916E8BBE" w:tentative="1">
      <w:start w:val="1"/>
      <w:numFmt w:val="lowerRoman"/>
      <w:lvlText w:val="%9."/>
      <w:lvlJc w:val="right"/>
      <w:pPr>
        <w:ind w:left="6480" w:hanging="180"/>
      </w:pPr>
    </w:lvl>
  </w:abstractNum>
  <w:abstractNum w:abstractNumId="9" w15:restartNumberingAfterBreak="0">
    <w:nsid w:val="2E90099B"/>
    <w:multiLevelType w:val="hybridMultilevel"/>
    <w:tmpl w:val="D364384E"/>
    <w:lvl w:ilvl="0" w:tplc="78724086">
      <w:numFmt w:val="bullet"/>
      <w:lvlText w:val="-"/>
      <w:lvlJc w:val="left"/>
      <w:pPr>
        <w:ind w:left="360" w:hanging="360"/>
      </w:pPr>
      <w:rPr>
        <w:rFonts w:ascii="Calibri" w:eastAsia="Times New Roman" w:hAnsi="Calibri" w:cs="Calibri" w:hint="default"/>
      </w:rPr>
    </w:lvl>
    <w:lvl w:ilvl="1" w:tplc="A7B66968" w:tentative="1">
      <w:start w:val="1"/>
      <w:numFmt w:val="bullet"/>
      <w:lvlText w:val="o"/>
      <w:lvlJc w:val="left"/>
      <w:pPr>
        <w:ind w:left="1080" w:hanging="360"/>
      </w:pPr>
      <w:rPr>
        <w:rFonts w:ascii="Courier New" w:hAnsi="Courier New" w:cs="Courier New" w:hint="default"/>
      </w:rPr>
    </w:lvl>
    <w:lvl w:ilvl="2" w:tplc="2B70B3E6" w:tentative="1">
      <w:start w:val="1"/>
      <w:numFmt w:val="bullet"/>
      <w:lvlText w:val=""/>
      <w:lvlJc w:val="left"/>
      <w:pPr>
        <w:ind w:left="1800" w:hanging="360"/>
      </w:pPr>
      <w:rPr>
        <w:rFonts w:ascii="Wingdings" w:hAnsi="Wingdings" w:hint="default"/>
      </w:rPr>
    </w:lvl>
    <w:lvl w:ilvl="3" w:tplc="2A126676" w:tentative="1">
      <w:start w:val="1"/>
      <w:numFmt w:val="bullet"/>
      <w:lvlText w:val=""/>
      <w:lvlJc w:val="left"/>
      <w:pPr>
        <w:ind w:left="2520" w:hanging="360"/>
      </w:pPr>
      <w:rPr>
        <w:rFonts w:ascii="Symbol" w:hAnsi="Symbol" w:hint="default"/>
      </w:rPr>
    </w:lvl>
    <w:lvl w:ilvl="4" w:tplc="2F146A14" w:tentative="1">
      <w:start w:val="1"/>
      <w:numFmt w:val="bullet"/>
      <w:lvlText w:val="o"/>
      <w:lvlJc w:val="left"/>
      <w:pPr>
        <w:ind w:left="3240" w:hanging="360"/>
      </w:pPr>
      <w:rPr>
        <w:rFonts w:ascii="Courier New" w:hAnsi="Courier New" w:cs="Courier New" w:hint="default"/>
      </w:rPr>
    </w:lvl>
    <w:lvl w:ilvl="5" w:tplc="1AD499A8" w:tentative="1">
      <w:start w:val="1"/>
      <w:numFmt w:val="bullet"/>
      <w:lvlText w:val=""/>
      <w:lvlJc w:val="left"/>
      <w:pPr>
        <w:ind w:left="3960" w:hanging="360"/>
      </w:pPr>
      <w:rPr>
        <w:rFonts w:ascii="Wingdings" w:hAnsi="Wingdings" w:hint="default"/>
      </w:rPr>
    </w:lvl>
    <w:lvl w:ilvl="6" w:tplc="42202F70" w:tentative="1">
      <w:start w:val="1"/>
      <w:numFmt w:val="bullet"/>
      <w:lvlText w:val=""/>
      <w:lvlJc w:val="left"/>
      <w:pPr>
        <w:ind w:left="4680" w:hanging="360"/>
      </w:pPr>
      <w:rPr>
        <w:rFonts w:ascii="Symbol" w:hAnsi="Symbol" w:hint="default"/>
      </w:rPr>
    </w:lvl>
    <w:lvl w:ilvl="7" w:tplc="28A4A6E4" w:tentative="1">
      <w:start w:val="1"/>
      <w:numFmt w:val="bullet"/>
      <w:lvlText w:val="o"/>
      <w:lvlJc w:val="left"/>
      <w:pPr>
        <w:ind w:left="5400" w:hanging="360"/>
      </w:pPr>
      <w:rPr>
        <w:rFonts w:ascii="Courier New" w:hAnsi="Courier New" w:cs="Courier New" w:hint="default"/>
      </w:rPr>
    </w:lvl>
    <w:lvl w:ilvl="8" w:tplc="E188AE26" w:tentative="1">
      <w:start w:val="1"/>
      <w:numFmt w:val="bullet"/>
      <w:lvlText w:val=""/>
      <w:lvlJc w:val="left"/>
      <w:pPr>
        <w:ind w:left="6120" w:hanging="360"/>
      </w:pPr>
      <w:rPr>
        <w:rFonts w:ascii="Wingdings" w:hAnsi="Wingdings" w:hint="default"/>
      </w:rPr>
    </w:lvl>
  </w:abstractNum>
  <w:abstractNum w:abstractNumId="10" w15:restartNumberingAfterBreak="0">
    <w:nsid w:val="31013C4C"/>
    <w:multiLevelType w:val="multilevel"/>
    <w:tmpl w:val="C1C895D6"/>
    <w:lvl w:ilvl="0">
      <w:start w:val="1"/>
      <w:numFmt w:val="none"/>
      <w:lvlText w:val="5 a)"/>
      <w:lvlJc w:val="left"/>
      <w:pPr>
        <w:ind w:left="360" w:hanging="360"/>
      </w:pPr>
      <w:rPr>
        <w:rFonts w:hint="default"/>
        <w:b w:val="0"/>
        <w:i w:val="0"/>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42A5BEA"/>
    <w:multiLevelType w:val="hybridMultilevel"/>
    <w:tmpl w:val="E89686A8"/>
    <w:lvl w:ilvl="0" w:tplc="90A6A11C">
      <w:start w:val="1"/>
      <w:numFmt w:val="bullet"/>
      <w:lvlText w:val=""/>
      <w:lvlJc w:val="left"/>
      <w:pPr>
        <w:ind w:left="360" w:hanging="360"/>
      </w:pPr>
      <w:rPr>
        <w:rFonts w:ascii="Symbol" w:hAnsi="Symbol" w:hint="default"/>
      </w:rPr>
    </w:lvl>
    <w:lvl w:ilvl="1" w:tplc="4184BA6C" w:tentative="1">
      <w:start w:val="1"/>
      <w:numFmt w:val="bullet"/>
      <w:lvlText w:val="o"/>
      <w:lvlJc w:val="left"/>
      <w:pPr>
        <w:ind w:left="1080" w:hanging="360"/>
      </w:pPr>
      <w:rPr>
        <w:rFonts w:ascii="Courier New" w:hAnsi="Courier New" w:cs="Courier New" w:hint="default"/>
      </w:rPr>
    </w:lvl>
    <w:lvl w:ilvl="2" w:tplc="7A2C4A28" w:tentative="1">
      <w:start w:val="1"/>
      <w:numFmt w:val="bullet"/>
      <w:lvlText w:val=""/>
      <w:lvlJc w:val="left"/>
      <w:pPr>
        <w:ind w:left="1800" w:hanging="360"/>
      </w:pPr>
      <w:rPr>
        <w:rFonts w:ascii="Wingdings" w:hAnsi="Wingdings" w:hint="default"/>
      </w:rPr>
    </w:lvl>
    <w:lvl w:ilvl="3" w:tplc="53D6CED4" w:tentative="1">
      <w:start w:val="1"/>
      <w:numFmt w:val="bullet"/>
      <w:lvlText w:val=""/>
      <w:lvlJc w:val="left"/>
      <w:pPr>
        <w:ind w:left="2520" w:hanging="360"/>
      </w:pPr>
      <w:rPr>
        <w:rFonts w:ascii="Symbol" w:hAnsi="Symbol" w:hint="default"/>
      </w:rPr>
    </w:lvl>
    <w:lvl w:ilvl="4" w:tplc="27E83EDA" w:tentative="1">
      <w:start w:val="1"/>
      <w:numFmt w:val="bullet"/>
      <w:lvlText w:val="o"/>
      <w:lvlJc w:val="left"/>
      <w:pPr>
        <w:ind w:left="3240" w:hanging="360"/>
      </w:pPr>
      <w:rPr>
        <w:rFonts w:ascii="Courier New" w:hAnsi="Courier New" w:cs="Courier New" w:hint="default"/>
      </w:rPr>
    </w:lvl>
    <w:lvl w:ilvl="5" w:tplc="A730804E" w:tentative="1">
      <w:start w:val="1"/>
      <w:numFmt w:val="bullet"/>
      <w:lvlText w:val=""/>
      <w:lvlJc w:val="left"/>
      <w:pPr>
        <w:ind w:left="3960" w:hanging="360"/>
      </w:pPr>
      <w:rPr>
        <w:rFonts w:ascii="Wingdings" w:hAnsi="Wingdings" w:hint="default"/>
      </w:rPr>
    </w:lvl>
    <w:lvl w:ilvl="6" w:tplc="92D8F53A" w:tentative="1">
      <w:start w:val="1"/>
      <w:numFmt w:val="bullet"/>
      <w:lvlText w:val=""/>
      <w:lvlJc w:val="left"/>
      <w:pPr>
        <w:ind w:left="4680" w:hanging="360"/>
      </w:pPr>
      <w:rPr>
        <w:rFonts w:ascii="Symbol" w:hAnsi="Symbol" w:hint="default"/>
      </w:rPr>
    </w:lvl>
    <w:lvl w:ilvl="7" w:tplc="59CA0F28" w:tentative="1">
      <w:start w:val="1"/>
      <w:numFmt w:val="bullet"/>
      <w:lvlText w:val="o"/>
      <w:lvlJc w:val="left"/>
      <w:pPr>
        <w:ind w:left="5400" w:hanging="360"/>
      </w:pPr>
      <w:rPr>
        <w:rFonts w:ascii="Courier New" w:hAnsi="Courier New" w:cs="Courier New" w:hint="default"/>
      </w:rPr>
    </w:lvl>
    <w:lvl w:ilvl="8" w:tplc="B5564374" w:tentative="1">
      <w:start w:val="1"/>
      <w:numFmt w:val="bullet"/>
      <w:lvlText w:val=""/>
      <w:lvlJc w:val="left"/>
      <w:pPr>
        <w:ind w:left="6120" w:hanging="360"/>
      </w:pPr>
      <w:rPr>
        <w:rFonts w:ascii="Wingdings" w:hAnsi="Wingdings" w:hint="default"/>
      </w:rPr>
    </w:lvl>
  </w:abstractNum>
  <w:abstractNum w:abstractNumId="12" w15:restartNumberingAfterBreak="0">
    <w:nsid w:val="38F3129D"/>
    <w:multiLevelType w:val="hybridMultilevel"/>
    <w:tmpl w:val="719E491A"/>
    <w:lvl w:ilvl="0" w:tplc="50F2BE6E">
      <w:start w:val="1"/>
      <w:numFmt w:val="upperRoman"/>
      <w:lvlText w:val="%1."/>
      <w:lvlJc w:val="left"/>
      <w:pPr>
        <w:ind w:left="1080" w:hanging="720"/>
      </w:pPr>
      <w:rPr>
        <w:rFonts w:hint="default"/>
      </w:rPr>
    </w:lvl>
    <w:lvl w:ilvl="1" w:tplc="1518AE86" w:tentative="1">
      <w:start w:val="1"/>
      <w:numFmt w:val="lowerLetter"/>
      <w:lvlText w:val="%2."/>
      <w:lvlJc w:val="left"/>
      <w:pPr>
        <w:ind w:left="1440" w:hanging="360"/>
      </w:pPr>
    </w:lvl>
    <w:lvl w:ilvl="2" w:tplc="01488DE0" w:tentative="1">
      <w:start w:val="1"/>
      <w:numFmt w:val="lowerRoman"/>
      <w:lvlText w:val="%3."/>
      <w:lvlJc w:val="right"/>
      <w:pPr>
        <w:ind w:left="2160" w:hanging="180"/>
      </w:pPr>
    </w:lvl>
    <w:lvl w:ilvl="3" w:tplc="37F40E26" w:tentative="1">
      <w:start w:val="1"/>
      <w:numFmt w:val="decimal"/>
      <w:lvlText w:val="%4."/>
      <w:lvlJc w:val="left"/>
      <w:pPr>
        <w:ind w:left="2880" w:hanging="360"/>
      </w:pPr>
    </w:lvl>
    <w:lvl w:ilvl="4" w:tplc="390E5E2C" w:tentative="1">
      <w:start w:val="1"/>
      <w:numFmt w:val="lowerLetter"/>
      <w:lvlText w:val="%5."/>
      <w:lvlJc w:val="left"/>
      <w:pPr>
        <w:ind w:left="3600" w:hanging="360"/>
      </w:pPr>
    </w:lvl>
    <w:lvl w:ilvl="5" w:tplc="59F6C324" w:tentative="1">
      <w:start w:val="1"/>
      <w:numFmt w:val="lowerRoman"/>
      <w:lvlText w:val="%6."/>
      <w:lvlJc w:val="right"/>
      <w:pPr>
        <w:ind w:left="4320" w:hanging="180"/>
      </w:pPr>
    </w:lvl>
    <w:lvl w:ilvl="6" w:tplc="EC78674E" w:tentative="1">
      <w:start w:val="1"/>
      <w:numFmt w:val="decimal"/>
      <w:lvlText w:val="%7."/>
      <w:lvlJc w:val="left"/>
      <w:pPr>
        <w:ind w:left="5040" w:hanging="360"/>
      </w:pPr>
    </w:lvl>
    <w:lvl w:ilvl="7" w:tplc="813096AA" w:tentative="1">
      <w:start w:val="1"/>
      <w:numFmt w:val="lowerLetter"/>
      <w:lvlText w:val="%8."/>
      <w:lvlJc w:val="left"/>
      <w:pPr>
        <w:ind w:left="5760" w:hanging="360"/>
      </w:pPr>
    </w:lvl>
    <w:lvl w:ilvl="8" w:tplc="7930C670" w:tentative="1">
      <w:start w:val="1"/>
      <w:numFmt w:val="lowerRoman"/>
      <w:lvlText w:val="%9."/>
      <w:lvlJc w:val="right"/>
      <w:pPr>
        <w:ind w:left="6480" w:hanging="180"/>
      </w:pPr>
    </w:lvl>
  </w:abstractNum>
  <w:abstractNum w:abstractNumId="13" w15:restartNumberingAfterBreak="0">
    <w:nsid w:val="3FAB4088"/>
    <w:multiLevelType w:val="hybridMultilevel"/>
    <w:tmpl w:val="A4DAE048"/>
    <w:lvl w:ilvl="0" w:tplc="772E9180">
      <w:start w:val="1"/>
      <w:numFmt w:val="bullet"/>
      <w:lvlText w:val=""/>
      <w:lvlJc w:val="left"/>
      <w:pPr>
        <w:ind w:left="720" w:hanging="360"/>
      </w:pPr>
      <w:rPr>
        <w:rFonts w:ascii="Symbol" w:hAnsi="Symbol" w:hint="default"/>
      </w:rPr>
    </w:lvl>
    <w:lvl w:ilvl="1" w:tplc="5E729A2C" w:tentative="1">
      <w:start w:val="1"/>
      <w:numFmt w:val="bullet"/>
      <w:lvlText w:val="o"/>
      <w:lvlJc w:val="left"/>
      <w:pPr>
        <w:ind w:left="1440" w:hanging="360"/>
      </w:pPr>
      <w:rPr>
        <w:rFonts w:ascii="Courier New" w:hAnsi="Courier New" w:cs="Courier New" w:hint="default"/>
      </w:rPr>
    </w:lvl>
    <w:lvl w:ilvl="2" w:tplc="F480707A" w:tentative="1">
      <w:start w:val="1"/>
      <w:numFmt w:val="bullet"/>
      <w:lvlText w:val=""/>
      <w:lvlJc w:val="left"/>
      <w:pPr>
        <w:ind w:left="2160" w:hanging="360"/>
      </w:pPr>
      <w:rPr>
        <w:rFonts w:ascii="Wingdings" w:hAnsi="Wingdings" w:hint="default"/>
      </w:rPr>
    </w:lvl>
    <w:lvl w:ilvl="3" w:tplc="8A5C919E" w:tentative="1">
      <w:start w:val="1"/>
      <w:numFmt w:val="bullet"/>
      <w:lvlText w:val=""/>
      <w:lvlJc w:val="left"/>
      <w:pPr>
        <w:ind w:left="2880" w:hanging="360"/>
      </w:pPr>
      <w:rPr>
        <w:rFonts w:ascii="Symbol" w:hAnsi="Symbol" w:hint="default"/>
      </w:rPr>
    </w:lvl>
    <w:lvl w:ilvl="4" w:tplc="D00AB716" w:tentative="1">
      <w:start w:val="1"/>
      <w:numFmt w:val="bullet"/>
      <w:lvlText w:val="o"/>
      <w:lvlJc w:val="left"/>
      <w:pPr>
        <w:ind w:left="3600" w:hanging="360"/>
      </w:pPr>
      <w:rPr>
        <w:rFonts w:ascii="Courier New" w:hAnsi="Courier New" w:cs="Courier New" w:hint="default"/>
      </w:rPr>
    </w:lvl>
    <w:lvl w:ilvl="5" w:tplc="7376010C" w:tentative="1">
      <w:start w:val="1"/>
      <w:numFmt w:val="bullet"/>
      <w:lvlText w:val=""/>
      <w:lvlJc w:val="left"/>
      <w:pPr>
        <w:ind w:left="4320" w:hanging="360"/>
      </w:pPr>
      <w:rPr>
        <w:rFonts w:ascii="Wingdings" w:hAnsi="Wingdings" w:hint="default"/>
      </w:rPr>
    </w:lvl>
    <w:lvl w:ilvl="6" w:tplc="A408650E" w:tentative="1">
      <w:start w:val="1"/>
      <w:numFmt w:val="bullet"/>
      <w:lvlText w:val=""/>
      <w:lvlJc w:val="left"/>
      <w:pPr>
        <w:ind w:left="5040" w:hanging="360"/>
      </w:pPr>
      <w:rPr>
        <w:rFonts w:ascii="Symbol" w:hAnsi="Symbol" w:hint="default"/>
      </w:rPr>
    </w:lvl>
    <w:lvl w:ilvl="7" w:tplc="36C22012" w:tentative="1">
      <w:start w:val="1"/>
      <w:numFmt w:val="bullet"/>
      <w:lvlText w:val="o"/>
      <w:lvlJc w:val="left"/>
      <w:pPr>
        <w:ind w:left="5760" w:hanging="360"/>
      </w:pPr>
      <w:rPr>
        <w:rFonts w:ascii="Courier New" w:hAnsi="Courier New" w:cs="Courier New" w:hint="default"/>
      </w:rPr>
    </w:lvl>
    <w:lvl w:ilvl="8" w:tplc="A4CE25F6" w:tentative="1">
      <w:start w:val="1"/>
      <w:numFmt w:val="bullet"/>
      <w:lvlText w:val=""/>
      <w:lvlJc w:val="left"/>
      <w:pPr>
        <w:ind w:left="6480" w:hanging="360"/>
      </w:pPr>
      <w:rPr>
        <w:rFonts w:ascii="Wingdings" w:hAnsi="Wingdings" w:hint="default"/>
      </w:rPr>
    </w:lvl>
  </w:abstractNum>
  <w:abstractNum w:abstractNumId="14" w15:restartNumberingAfterBreak="0">
    <w:nsid w:val="40135BBD"/>
    <w:multiLevelType w:val="hybridMultilevel"/>
    <w:tmpl w:val="34366D68"/>
    <w:lvl w:ilvl="0" w:tplc="187CCD5E">
      <w:start w:val="1"/>
      <w:numFmt w:val="bullet"/>
      <w:lvlText w:val="-"/>
      <w:lvlJc w:val="left"/>
      <w:pPr>
        <w:ind w:left="720" w:hanging="360"/>
      </w:pPr>
      <w:rPr>
        <w:rFonts w:ascii="Calibri" w:hAnsi="Calibri" w:hint="default"/>
      </w:rPr>
    </w:lvl>
    <w:lvl w:ilvl="1" w:tplc="3020AB80" w:tentative="1">
      <w:start w:val="1"/>
      <w:numFmt w:val="bullet"/>
      <w:lvlText w:val="o"/>
      <w:lvlJc w:val="left"/>
      <w:pPr>
        <w:ind w:left="1440" w:hanging="360"/>
      </w:pPr>
      <w:rPr>
        <w:rFonts w:ascii="Courier New" w:hAnsi="Courier New" w:cs="Courier New" w:hint="default"/>
      </w:rPr>
    </w:lvl>
    <w:lvl w:ilvl="2" w:tplc="C2ACF9A8" w:tentative="1">
      <w:start w:val="1"/>
      <w:numFmt w:val="bullet"/>
      <w:lvlText w:val=""/>
      <w:lvlJc w:val="left"/>
      <w:pPr>
        <w:ind w:left="2160" w:hanging="360"/>
      </w:pPr>
      <w:rPr>
        <w:rFonts w:ascii="Wingdings" w:hAnsi="Wingdings" w:hint="default"/>
      </w:rPr>
    </w:lvl>
    <w:lvl w:ilvl="3" w:tplc="514662D6" w:tentative="1">
      <w:start w:val="1"/>
      <w:numFmt w:val="bullet"/>
      <w:lvlText w:val=""/>
      <w:lvlJc w:val="left"/>
      <w:pPr>
        <w:ind w:left="2880" w:hanging="360"/>
      </w:pPr>
      <w:rPr>
        <w:rFonts w:ascii="Symbol" w:hAnsi="Symbol" w:hint="default"/>
      </w:rPr>
    </w:lvl>
    <w:lvl w:ilvl="4" w:tplc="05668CD0" w:tentative="1">
      <w:start w:val="1"/>
      <w:numFmt w:val="bullet"/>
      <w:lvlText w:val="o"/>
      <w:lvlJc w:val="left"/>
      <w:pPr>
        <w:ind w:left="3600" w:hanging="360"/>
      </w:pPr>
      <w:rPr>
        <w:rFonts w:ascii="Courier New" w:hAnsi="Courier New" w:cs="Courier New" w:hint="default"/>
      </w:rPr>
    </w:lvl>
    <w:lvl w:ilvl="5" w:tplc="A6A8F420" w:tentative="1">
      <w:start w:val="1"/>
      <w:numFmt w:val="bullet"/>
      <w:lvlText w:val=""/>
      <w:lvlJc w:val="left"/>
      <w:pPr>
        <w:ind w:left="4320" w:hanging="360"/>
      </w:pPr>
      <w:rPr>
        <w:rFonts w:ascii="Wingdings" w:hAnsi="Wingdings" w:hint="default"/>
      </w:rPr>
    </w:lvl>
    <w:lvl w:ilvl="6" w:tplc="12A223F6" w:tentative="1">
      <w:start w:val="1"/>
      <w:numFmt w:val="bullet"/>
      <w:lvlText w:val=""/>
      <w:lvlJc w:val="left"/>
      <w:pPr>
        <w:ind w:left="5040" w:hanging="360"/>
      </w:pPr>
      <w:rPr>
        <w:rFonts w:ascii="Symbol" w:hAnsi="Symbol" w:hint="default"/>
      </w:rPr>
    </w:lvl>
    <w:lvl w:ilvl="7" w:tplc="E43A3ABA" w:tentative="1">
      <w:start w:val="1"/>
      <w:numFmt w:val="bullet"/>
      <w:lvlText w:val="o"/>
      <w:lvlJc w:val="left"/>
      <w:pPr>
        <w:ind w:left="5760" w:hanging="360"/>
      </w:pPr>
      <w:rPr>
        <w:rFonts w:ascii="Courier New" w:hAnsi="Courier New" w:cs="Courier New" w:hint="default"/>
      </w:rPr>
    </w:lvl>
    <w:lvl w:ilvl="8" w:tplc="754C443E" w:tentative="1">
      <w:start w:val="1"/>
      <w:numFmt w:val="bullet"/>
      <w:lvlText w:val=""/>
      <w:lvlJc w:val="left"/>
      <w:pPr>
        <w:ind w:left="6480" w:hanging="360"/>
      </w:pPr>
      <w:rPr>
        <w:rFonts w:ascii="Wingdings" w:hAnsi="Wingdings" w:hint="default"/>
      </w:rPr>
    </w:lvl>
  </w:abstractNum>
  <w:abstractNum w:abstractNumId="15" w15:restartNumberingAfterBreak="0">
    <w:nsid w:val="40DC6686"/>
    <w:multiLevelType w:val="hybridMultilevel"/>
    <w:tmpl w:val="E9A400A6"/>
    <w:lvl w:ilvl="0" w:tplc="2AA44556">
      <w:start w:val="1"/>
      <w:numFmt w:val="bullet"/>
      <w:lvlText w:val=""/>
      <w:lvlJc w:val="left"/>
      <w:pPr>
        <w:ind w:left="720" w:hanging="360"/>
      </w:pPr>
      <w:rPr>
        <w:rFonts w:ascii="Symbol" w:hAnsi="Symbol" w:hint="default"/>
      </w:rPr>
    </w:lvl>
    <w:lvl w:ilvl="1" w:tplc="7F78C608" w:tentative="1">
      <w:start w:val="1"/>
      <w:numFmt w:val="bullet"/>
      <w:lvlText w:val="o"/>
      <w:lvlJc w:val="left"/>
      <w:pPr>
        <w:ind w:left="1440" w:hanging="360"/>
      </w:pPr>
      <w:rPr>
        <w:rFonts w:ascii="Courier New" w:hAnsi="Courier New" w:cs="Courier New" w:hint="default"/>
      </w:rPr>
    </w:lvl>
    <w:lvl w:ilvl="2" w:tplc="BFF83EE8" w:tentative="1">
      <w:start w:val="1"/>
      <w:numFmt w:val="bullet"/>
      <w:lvlText w:val=""/>
      <w:lvlJc w:val="left"/>
      <w:pPr>
        <w:ind w:left="2160" w:hanging="360"/>
      </w:pPr>
      <w:rPr>
        <w:rFonts w:ascii="Wingdings" w:hAnsi="Wingdings" w:hint="default"/>
      </w:rPr>
    </w:lvl>
    <w:lvl w:ilvl="3" w:tplc="AD16D58E" w:tentative="1">
      <w:start w:val="1"/>
      <w:numFmt w:val="bullet"/>
      <w:lvlText w:val=""/>
      <w:lvlJc w:val="left"/>
      <w:pPr>
        <w:ind w:left="2880" w:hanging="360"/>
      </w:pPr>
      <w:rPr>
        <w:rFonts w:ascii="Symbol" w:hAnsi="Symbol" w:hint="default"/>
      </w:rPr>
    </w:lvl>
    <w:lvl w:ilvl="4" w:tplc="288CFA24" w:tentative="1">
      <w:start w:val="1"/>
      <w:numFmt w:val="bullet"/>
      <w:lvlText w:val="o"/>
      <w:lvlJc w:val="left"/>
      <w:pPr>
        <w:ind w:left="3600" w:hanging="360"/>
      </w:pPr>
      <w:rPr>
        <w:rFonts w:ascii="Courier New" w:hAnsi="Courier New" w:cs="Courier New" w:hint="default"/>
      </w:rPr>
    </w:lvl>
    <w:lvl w:ilvl="5" w:tplc="E6EED994" w:tentative="1">
      <w:start w:val="1"/>
      <w:numFmt w:val="bullet"/>
      <w:lvlText w:val=""/>
      <w:lvlJc w:val="left"/>
      <w:pPr>
        <w:ind w:left="4320" w:hanging="360"/>
      </w:pPr>
      <w:rPr>
        <w:rFonts w:ascii="Wingdings" w:hAnsi="Wingdings" w:hint="default"/>
      </w:rPr>
    </w:lvl>
    <w:lvl w:ilvl="6" w:tplc="A5CC2AA8" w:tentative="1">
      <w:start w:val="1"/>
      <w:numFmt w:val="bullet"/>
      <w:lvlText w:val=""/>
      <w:lvlJc w:val="left"/>
      <w:pPr>
        <w:ind w:left="5040" w:hanging="360"/>
      </w:pPr>
      <w:rPr>
        <w:rFonts w:ascii="Symbol" w:hAnsi="Symbol" w:hint="default"/>
      </w:rPr>
    </w:lvl>
    <w:lvl w:ilvl="7" w:tplc="F27C372A" w:tentative="1">
      <w:start w:val="1"/>
      <w:numFmt w:val="bullet"/>
      <w:lvlText w:val="o"/>
      <w:lvlJc w:val="left"/>
      <w:pPr>
        <w:ind w:left="5760" w:hanging="360"/>
      </w:pPr>
      <w:rPr>
        <w:rFonts w:ascii="Courier New" w:hAnsi="Courier New" w:cs="Courier New" w:hint="default"/>
      </w:rPr>
    </w:lvl>
    <w:lvl w:ilvl="8" w:tplc="8E444564" w:tentative="1">
      <w:start w:val="1"/>
      <w:numFmt w:val="bullet"/>
      <w:lvlText w:val=""/>
      <w:lvlJc w:val="left"/>
      <w:pPr>
        <w:ind w:left="6480" w:hanging="360"/>
      </w:pPr>
      <w:rPr>
        <w:rFonts w:ascii="Wingdings" w:hAnsi="Wingdings" w:hint="default"/>
      </w:rPr>
    </w:lvl>
  </w:abstractNum>
  <w:abstractNum w:abstractNumId="16" w15:restartNumberingAfterBreak="0">
    <w:nsid w:val="44E828DD"/>
    <w:multiLevelType w:val="hybridMultilevel"/>
    <w:tmpl w:val="B482664E"/>
    <w:lvl w:ilvl="0" w:tplc="AC385394">
      <w:start w:val="1"/>
      <w:numFmt w:val="bullet"/>
      <w:lvlText w:val=""/>
      <w:lvlJc w:val="left"/>
      <w:pPr>
        <w:ind w:left="720" w:hanging="360"/>
      </w:pPr>
      <w:rPr>
        <w:rFonts w:ascii="Symbol" w:hAnsi="Symbol" w:hint="default"/>
      </w:rPr>
    </w:lvl>
    <w:lvl w:ilvl="1" w:tplc="A566E182" w:tentative="1">
      <w:start w:val="1"/>
      <w:numFmt w:val="bullet"/>
      <w:lvlText w:val="o"/>
      <w:lvlJc w:val="left"/>
      <w:pPr>
        <w:ind w:left="1440" w:hanging="360"/>
      </w:pPr>
      <w:rPr>
        <w:rFonts w:ascii="Courier New" w:hAnsi="Courier New" w:cs="Courier New" w:hint="default"/>
      </w:rPr>
    </w:lvl>
    <w:lvl w:ilvl="2" w:tplc="C164BB12" w:tentative="1">
      <w:start w:val="1"/>
      <w:numFmt w:val="bullet"/>
      <w:lvlText w:val=""/>
      <w:lvlJc w:val="left"/>
      <w:pPr>
        <w:ind w:left="2160" w:hanging="360"/>
      </w:pPr>
      <w:rPr>
        <w:rFonts w:ascii="Wingdings" w:hAnsi="Wingdings" w:hint="default"/>
      </w:rPr>
    </w:lvl>
    <w:lvl w:ilvl="3" w:tplc="56F2F070" w:tentative="1">
      <w:start w:val="1"/>
      <w:numFmt w:val="bullet"/>
      <w:lvlText w:val=""/>
      <w:lvlJc w:val="left"/>
      <w:pPr>
        <w:ind w:left="2880" w:hanging="360"/>
      </w:pPr>
      <w:rPr>
        <w:rFonts w:ascii="Symbol" w:hAnsi="Symbol" w:hint="default"/>
      </w:rPr>
    </w:lvl>
    <w:lvl w:ilvl="4" w:tplc="AB707796" w:tentative="1">
      <w:start w:val="1"/>
      <w:numFmt w:val="bullet"/>
      <w:lvlText w:val="o"/>
      <w:lvlJc w:val="left"/>
      <w:pPr>
        <w:ind w:left="3600" w:hanging="360"/>
      </w:pPr>
      <w:rPr>
        <w:rFonts w:ascii="Courier New" w:hAnsi="Courier New" w:cs="Courier New" w:hint="default"/>
      </w:rPr>
    </w:lvl>
    <w:lvl w:ilvl="5" w:tplc="5BD67D06" w:tentative="1">
      <w:start w:val="1"/>
      <w:numFmt w:val="bullet"/>
      <w:lvlText w:val=""/>
      <w:lvlJc w:val="left"/>
      <w:pPr>
        <w:ind w:left="4320" w:hanging="360"/>
      </w:pPr>
      <w:rPr>
        <w:rFonts w:ascii="Wingdings" w:hAnsi="Wingdings" w:hint="default"/>
      </w:rPr>
    </w:lvl>
    <w:lvl w:ilvl="6" w:tplc="D250FEDE" w:tentative="1">
      <w:start w:val="1"/>
      <w:numFmt w:val="bullet"/>
      <w:lvlText w:val=""/>
      <w:lvlJc w:val="left"/>
      <w:pPr>
        <w:ind w:left="5040" w:hanging="360"/>
      </w:pPr>
      <w:rPr>
        <w:rFonts w:ascii="Symbol" w:hAnsi="Symbol" w:hint="default"/>
      </w:rPr>
    </w:lvl>
    <w:lvl w:ilvl="7" w:tplc="477A9E68" w:tentative="1">
      <w:start w:val="1"/>
      <w:numFmt w:val="bullet"/>
      <w:lvlText w:val="o"/>
      <w:lvlJc w:val="left"/>
      <w:pPr>
        <w:ind w:left="5760" w:hanging="360"/>
      </w:pPr>
      <w:rPr>
        <w:rFonts w:ascii="Courier New" w:hAnsi="Courier New" w:cs="Courier New" w:hint="default"/>
      </w:rPr>
    </w:lvl>
    <w:lvl w:ilvl="8" w:tplc="817630DE" w:tentative="1">
      <w:start w:val="1"/>
      <w:numFmt w:val="bullet"/>
      <w:lvlText w:val=""/>
      <w:lvlJc w:val="left"/>
      <w:pPr>
        <w:ind w:left="6480" w:hanging="360"/>
      </w:pPr>
      <w:rPr>
        <w:rFonts w:ascii="Wingdings" w:hAnsi="Wingdings" w:hint="default"/>
      </w:rPr>
    </w:lvl>
  </w:abstractNum>
  <w:abstractNum w:abstractNumId="17" w15:restartNumberingAfterBreak="0">
    <w:nsid w:val="47DA34BD"/>
    <w:multiLevelType w:val="hybridMultilevel"/>
    <w:tmpl w:val="F904A7D0"/>
    <w:lvl w:ilvl="0" w:tplc="0DB88FFC">
      <w:start w:val="1"/>
      <w:numFmt w:val="lowerLetter"/>
      <w:lvlText w:val="%1)"/>
      <w:lvlJc w:val="left"/>
      <w:pPr>
        <w:ind w:left="720" w:hanging="360"/>
      </w:pPr>
    </w:lvl>
    <w:lvl w:ilvl="1" w:tplc="5344D5FA">
      <w:start w:val="1"/>
      <w:numFmt w:val="lowerLetter"/>
      <w:lvlText w:val="%2."/>
      <w:lvlJc w:val="left"/>
      <w:pPr>
        <w:ind w:left="1440" w:hanging="360"/>
      </w:pPr>
    </w:lvl>
    <w:lvl w:ilvl="2" w:tplc="542CB4E0">
      <w:start w:val="1"/>
      <w:numFmt w:val="lowerRoman"/>
      <w:lvlText w:val="%3."/>
      <w:lvlJc w:val="right"/>
      <w:pPr>
        <w:ind w:left="2160" w:hanging="180"/>
      </w:pPr>
    </w:lvl>
    <w:lvl w:ilvl="3" w:tplc="6DEC98CC">
      <w:start w:val="1"/>
      <w:numFmt w:val="decimal"/>
      <w:lvlText w:val="%4."/>
      <w:lvlJc w:val="left"/>
      <w:pPr>
        <w:ind w:left="2880" w:hanging="360"/>
      </w:pPr>
    </w:lvl>
    <w:lvl w:ilvl="4" w:tplc="375E9B14">
      <w:start w:val="1"/>
      <w:numFmt w:val="lowerLetter"/>
      <w:lvlText w:val="%5."/>
      <w:lvlJc w:val="left"/>
      <w:pPr>
        <w:ind w:left="3600" w:hanging="360"/>
      </w:pPr>
    </w:lvl>
    <w:lvl w:ilvl="5" w:tplc="D6D69210">
      <w:start w:val="1"/>
      <w:numFmt w:val="lowerRoman"/>
      <w:lvlText w:val="%6."/>
      <w:lvlJc w:val="right"/>
      <w:pPr>
        <w:ind w:left="4320" w:hanging="180"/>
      </w:pPr>
    </w:lvl>
    <w:lvl w:ilvl="6" w:tplc="17382756">
      <w:start w:val="1"/>
      <w:numFmt w:val="decimal"/>
      <w:lvlText w:val="%7."/>
      <w:lvlJc w:val="left"/>
      <w:pPr>
        <w:ind w:left="5040" w:hanging="360"/>
      </w:pPr>
    </w:lvl>
    <w:lvl w:ilvl="7" w:tplc="74B4AF12">
      <w:start w:val="1"/>
      <w:numFmt w:val="lowerLetter"/>
      <w:lvlText w:val="%8."/>
      <w:lvlJc w:val="left"/>
      <w:pPr>
        <w:ind w:left="5760" w:hanging="360"/>
      </w:pPr>
    </w:lvl>
    <w:lvl w:ilvl="8" w:tplc="F9943BA6">
      <w:start w:val="1"/>
      <w:numFmt w:val="lowerRoman"/>
      <w:lvlText w:val="%9."/>
      <w:lvlJc w:val="right"/>
      <w:pPr>
        <w:ind w:left="6480" w:hanging="180"/>
      </w:pPr>
    </w:lvl>
  </w:abstractNum>
  <w:abstractNum w:abstractNumId="18" w15:restartNumberingAfterBreak="0">
    <w:nsid w:val="4A585D9A"/>
    <w:multiLevelType w:val="hybridMultilevel"/>
    <w:tmpl w:val="5AC47F0C"/>
    <w:lvl w:ilvl="0" w:tplc="4EAEDE5C">
      <w:start w:val="5"/>
      <w:numFmt w:val="decimal"/>
      <w:lvlText w:val="%1"/>
      <w:lvlJc w:val="left"/>
      <w:pPr>
        <w:ind w:left="720" w:hanging="360"/>
      </w:pPr>
      <w:rPr>
        <w:rFonts w:eastAsia="Calibri" w:hint="default"/>
        <w:b w:val="0"/>
        <w:color w:val="auto"/>
      </w:rPr>
    </w:lvl>
    <w:lvl w:ilvl="1" w:tplc="11266444">
      <w:start w:val="1"/>
      <w:numFmt w:val="lowerLetter"/>
      <w:lvlText w:val="%2."/>
      <w:lvlJc w:val="left"/>
      <w:pPr>
        <w:ind w:left="1440" w:hanging="360"/>
      </w:pPr>
    </w:lvl>
    <w:lvl w:ilvl="2" w:tplc="1BF4E3C2" w:tentative="1">
      <w:start w:val="1"/>
      <w:numFmt w:val="lowerRoman"/>
      <w:lvlText w:val="%3."/>
      <w:lvlJc w:val="right"/>
      <w:pPr>
        <w:ind w:left="2160" w:hanging="180"/>
      </w:pPr>
    </w:lvl>
    <w:lvl w:ilvl="3" w:tplc="0AD84094" w:tentative="1">
      <w:start w:val="1"/>
      <w:numFmt w:val="decimal"/>
      <w:lvlText w:val="%4."/>
      <w:lvlJc w:val="left"/>
      <w:pPr>
        <w:ind w:left="2880" w:hanging="360"/>
      </w:pPr>
    </w:lvl>
    <w:lvl w:ilvl="4" w:tplc="DF44F216" w:tentative="1">
      <w:start w:val="1"/>
      <w:numFmt w:val="lowerLetter"/>
      <w:lvlText w:val="%5."/>
      <w:lvlJc w:val="left"/>
      <w:pPr>
        <w:ind w:left="3600" w:hanging="360"/>
      </w:pPr>
    </w:lvl>
    <w:lvl w:ilvl="5" w:tplc="00226336" w:tentative="1">
      <w:start w:val="1"/>
      <w:numFmt w:val="lowerRoman"/>
      <w:lvlText w:val="%6."/>
      <w:lvlJc w:val="right"/>
      <w:pPr>
        <w:ind w:left="4320" w:hanging="180"/>
      </w:pPr>
    </w:lvl>
    <w:lvl w:ilvl="6" w:tplc="9244C8EE" w:tentative="1">
      <w:start w:val="1"/>
      <w:numFmt w:val="decimal"/>
      <w:lvlText w:val="%7."/>
      <w:lvlJc w:val="left"/>
      <w:pPr>
        <w:ind w:left="5040" w:hanging="360"/>
      </w:pPr>
    </w:lvl>
    <w:lvl w:ilvl="7" w:tplc="EE8627BC" w:tentative="1">
      <w:start w:val="1"/>
      <w:numFmt w:val="lowerLetter"/>
      <w:lvlText w:val="%8."/>
      <w:lvlJc w:val="left"/>
      <w:pPr>
        <w:ind w:left="5760" w:hanging="360"/>
      </w:pPr>
    </w:lvl>
    <w:lvl w:ilvl="8" w:tplc="9D461020" w:tentative="1">
      <w:start w:val="1"/>
      <w:numFmt w:val="lowerRoman"/>
      <w:lvlText w:val="%9."/>
      <w:lvlJc w:val="right"/>
      <w:pPr>
        <w:ind w:left="6480" w:hanging="180"/>
      </w:pPr>
    </w:lvl>
  </w:abstractNum>
  <w:abstractNum w:abstractNumId="19" w15:restartNumberingAfterBreak="0">
    <w:nsid w:val="4B634B8A"/>
    <w:multiLevelType w:val="hybridMultilevel"/>
    <w:tmpl w:val="6DDC2894"/>
    <w:lvl w:ilvl="0" w:tplc="E19C9EB4">
      <w:start w:val="1"/>
      <w:numFmt w:val="decimal"/>
      <w:lvlText w:val="%1."/>
      <w:lvlJc w:val="left"/>
      <w:pPr>
        <w:ind w:left="720" w:hanging="360"/>
      </w:pPr>
    </w:lvl>
    <w:lvl w:ilvl="1" w:tplc="EA461A0A" w:tentative="1">
      <w:start w:val="1"/>
      <w:numFmt w:val="lowerLetter"/>
      <w:lvlText w:val="%2."/>
      <w:lvlJc w:val="left"/>
      <w:pPr>
        <w:ind w:left="1440" w:hanging="360"/>
      </w:pPr>
    </w:lvl>
    <w:lvl w:ilvl="2" w:tplc="42A2D348" w:tentative="1">
      <w:start w:val="1"/>
      <w:numFmt w:val="lowerRoman"/>
      <w:lvlText w:val="%3."/>
      <w:lvlJc w:val="right"/>
      <w:pPr>
        <w:ind w:left="2160" w:hanging="180"/>
      </w:pPr>
    </w:lvl>
    <w:lvl w:ilvl="3" w:tplc="EEE6AEC8" w:tentative="1">
      <w:start w:val="1"/>
      <w:numFmt w:val="decimal"/>
      <w:lvlText w:val="%4."/>
      <w:lvlJc w:val="left"/>
      <w:pPr>
        <w:ind w:left="2880" w:hanging="360"/>
      </w:pPr>
    </w:lvl>
    <w:lvl w:ilvl="4" w:tplc="A66E4BB2" w:tentative="1">
      <w:start w:val="1"/>
      <w:numFmt w:val="lowerLetter"/>
      <w:lvlText w:val="%5."/>
      <w:lvlJc w:val="left"/>
      <w:pPr>
        <w:ind w:left="3600" w:hanging="360"/>
      </w:pPr>
    </w:lvl>
    <w:lvl w:ilvl="5" w:tplc="5710914C" w:tentative="1">
      <w:start w:val="1"/>
      <w:numFmt w:val="lowerRoman"/>
      <w:lvlText w:val="%6."/>
      <w:lvlJc w:val="right"/>
      <w:pPr>
        <w:ind w:left="4320" w:hanging="180"/>
      </w:pPr>
    </w:lvl>
    <w:lvl w:ilvl="6" w:tplc="9A4AB742" w:tentative="1">
      <w:start w:val="1"/>
      <w:numFmt w:val="decimal"/>
      <w:lvlText w:val="%7."/>
      <w:lvlJc w:val="left"/>
      <w:pPr>
        <w:ind w:left="5040" w:hanging="360"/>
      </w:pPr>
    </w:lvl>
    <w:lvl w:ilvl="7" w:tplc="F1D8910A" w:tentative="1">
      <w:start w:val="1"/>
      <w:numFmt w:val="lowerLetter"/>
      <w:lvlText w:val="%8."/>
      <w:lvlJc w:val="left"/>
      <w:pPr>
        <w:ind w:left="5760" w:hanging="360"/>
      </w:pPr>
    </w:lvl>
    <w:lvl w:ilvl="8" w:tplc="CD20CE98" w:tentative="1">
      <w:start w:val="1"/>
      <w:numFmt w:val="lowerRoman"/>
      <w:lvlText w:val="%9."/>
      <w:lvlJc w:val="right"/>
      <w:pPr>
        <w:ind w:left="6480" w:hanging="180"/>
      </w:pPr>
    </w:lvl>
  </w:abstractNum>
  <w:abstractNum w:abstractNumId="20" w15:restartNumberingAfterBreak="0">
    <w:nsid w:val="4E8C1555"/>
    <w:multiLevelType w:val="hybridMultilevel"/>
    <w:tmpl w:val="0B0045D2"/>
    <w:lvl w:ilvl="0" w:tplc="7DAE0F74">
      <w:start w:val="1"/>
      <w:numFmt w:val="bullet"/>
      <w:lvlText w:val=""/>
      <w:lvlJc w:val="left"/>
      <w:pPr>
        <w:ind w:left="720" w:hanging="360"/>
      </w:pPr>
      <w:rPr>
        <w:rFonts w:ascii="Symbol" w:hAnsi="Symbol" w:hint="default"/>
      </w:rPr>
    </w:lvl>
    <w:lvl w:ilvl="1" w:tplc="7D46619C" w:tentative="1">
      <w:start w:val="1"/>
      <w:numFmt w:val="bullet"/>
      <w:lvlText w:val="o"/>
      <w:lvlJc w:val="left"/>
      <w:pPr>
        <w:ind w:left="1440" w:hanging="360"/>
      </w:pPr>
      <w:rPr>
        <w:rFonts w:ascii="Courier New" w:hAnsi="Courier New" w:cs="Courier New" w:hint="default"/>
      </w:rPr>
    </w:lvl>
    <w:lvl w:ilvl="2" w:tplc="38184BAE" w:tentative="1">
      <w:start w:val="1"/>
      <w:numFmt w:val="bullet"/>
      <w:lvlText w:val=""/>
      <w:lvlJc w:val="left"/>
      <w:pPr>
        <w:ind w:left="2160" w:hanging="360"/>
      </w:pPr>
      <w:rPr>
        <w:rFonts w:ascii="Wingdings" w:hAnsi="Wingdings" w:hint="default"/>
      </w:rPr>
    </w:lvl>
    <w:lvl w:ilvl="3" w:tplc="C3FADC1E" w:tentative="1">
      <w:start w:val="1"/>
      <w:numFmt w:val="bullet"/>
      <w:lvlText w:val=""/>
      <w:lvlJc w:val="left"/>
      <w:pPr>
        <w:ind w:left="2880" w:hanging="360"/>
      </w:pPr>
      <w:rPr>
        <w:rFonts w:ascii="Symbol" w:hAnsi="Symbol" w:hint="default"/>
      </w:rPr>
    </w:lvl>
    <w:lvl w:ilvl="4" w:tplc="1070DFA6" w:tentative="1">
      <w:start w:val="1"/>
      <w:numFmt w:val="bullet"/>
      <w:lvlText w:val="o"/>
      <w:lvlJc w:val="left"/>
      <w:pPr>
        <w:ind w:left="3600" w:hanging="360"/>
      </w:pPr>
      <w:rPr>
        <w:rFonts w:ascii="Courier New" w:hAnsi="Courier New" w:cs="Courier New" w:hint="default"/>
      </w:rPr>
    </w:lvl>
    <w:lvl w:ilvl="5" w:tplc="96F6BEC4" w:tentative="1">
      <w:start w:val="1"/>
      <w:numFmt w:val="bullet"/>
      <w:lvlText w:val=""/>
      <w:lvlJc w:val="left"/>
      <w:pPr>
        <w:ind w:left="4320" w:hanging="360"/>
      </w:pPr>
      <w:rPr>
        <w:rFonts w:ascii="Wingdings" w:hAnsi="Wingdings" w:hint="default"/>
      </w:rPr>
    </w:lvl>
    <w:lvl w:ilvl="6" w:tplc="FB18550E" w:tentative="1">
      <w:start w:val="1"/>
      <w:numFmt w:val="bullet"/>
      <w:lvlText w:val=""/>
      <w:lvlJc w:val="left"/>
      <w:pPr>
        <w:ind w:left="5040" w:hanging="360"/>
      </w:pPr>
      <w:rPr>
        <w:rFonts w:ascii="Symbol" w:hAnsi="Symbol" w:hint="default"/>
      </w:rPr>
    </w:lvl>
    <w:lvl w:ilvl="7" w:tplc="7126633A" w:tentative="1">
      <w:start w:val="1"/>
      <w:numFmt w:val="bullet"/>
      <w:lvlText w:val="o"/>
      <w:lvlJc w:val="left"/>
      <w:pPr>
        <w:ind w:left="5760" w:hanging="360"/>
      </w:pPr>
      <w:rPr>
        <w:rFonts w:ascii="Courier New" w:hAnsi="Courier New" w:cs="Courier New" w:hint="default"/>
      </w:rPr>
    </w:lvl>
    <w:lvl w:ilvl="8" w:tplc="162E3B2E" w:tentative="1">
      <w:start w:val="1"/>
      <w:numFmt w:val="bullet"/>
      <w:lvlText w:val=""/>
      <w:lvlJc w:val="left"/>
      <w:pPr>
        <w:ind w:left="6480" w:hanging="360"/>
      </w:pPr>
      <w:rPr>
        <w:rFonts w:ascii="Wingdings" w:hAnsi="Wingdings" w:hint="default"/>
      </w:rPr>
    </w:lvl>
  </w:abstractNum>
  <w:abstractNum w:abstractNumId="21" w15:restartNumberingAfterBreak="0">
    <w:nsid w:val="50410B4F"/>
    <w:multiLevelType w:val="hybridMultilevel"/>
    <w:tmpl w:val="AF7A7680"/>
    <w:lvl w:ilvl="0" w:tplc="B5249D38">
      <w:start w:val="1"/>
      <w:numFmt w:val="bullet"/>
      <w:lvlText w:val=""/>
      <w:lvlJc w:val="left"/>
      <w:pPr>
        <w:ind w:left="720" w:hanging="360"/>
      </w:pPr>
      <w:rPr>
        <w:rFonts w:ascii="Symbol" w:hAnsi="Symbol" w:hint="default"/>
      </w:rPr>
    </w:lvl>
    <w:lvl w:ilvl="1" w:tplc="EC5E899E" w:tentative="1">
      <w:start w:val="1"/>
      <w:numFmt w:val="bullet"/>
      <w:lvlText w:val="o"/>
      <w:lvlJc w:val="left"/>
      <w:pPr>
        <w:ind w:left="1440" w:hanging="360"/>
      </w:pPr>
      <w:rPr>
        <w:rFonts w:ascii="Courier New" w:hAnsi="Courier New" w:cs="Courier New" w:hint="default"/>
      </w:rPr>
    </w:lvl>
    <w:lvl w:ilvl="2" w:tplc="F6280484" w:tentative="1">
      <w:start w:val="1"/>
      <w:numFmt w:val="bullet"/>
      <w:lvlText w:val=""/>
      <w:lvlJc w:val="left"/>
      <w:pPr>
        <w:ind w:left="2160" w:hanging="360"/>
      </w:pPr>
      <w:rPr>
        <w:rFonts w:ascii="Wingdings" w:hAnsi="Wingdings" w:hint="default"/>
      </w:rPr>
    </w:lvl>
    <w:lvl w:ilvl="3" w:tplc="7E2491B8" w:tentative="1">
      <w:start w:val="1"/>
      <w:numFmt w:val="bullet"/>
      <w:lvlText w:val=""/>
      <w:lvlJc w:val="left"/>
      <w:pPr>
        <w:ind w:left="2880" w:hanging="360"/>
      </w:pPr>
      <w:rPr>
        <w:rFonts w:ascii="Symbol" w:hAnsi="Symbol" w:hint="default"/>
      </w:rPr>
    </w:lvl>
    <w:lvl w:ilvl="4" w:tplc="E1D081CC" w:tentative="1">
      <w:start w:val="1"/>
      <w:numFmt w:val="bullet"/>
      <w:lvlText w:val="o"/>
      <w:lvlJc w:val="left"/>
      <w:pPr>
        <w:ind w:left="3600" w:hanging="360"/>
      </w:pPr>
      <w:rPr>
        <w:rFonts w:ascii="Courier New" w:hAnsi="Courier New" w:cs="Courier New" w:hint="default"/>
      </w:rPr>
    </w:lvl>
    <w:lvl w:ilvl="5" w:tplc="ED5A3244" w:tentative="1">
      <w:start w:val="1"/>
      <w:numFmt w:val="bullet"/>
      <w:lvlText w:val=""/>
      <w:lvlJc w:val="left"/>
      <w:pPr>
        <w:ind w:left="4320" w:hanging="360"/>
      </w:pPr>
      <w:rPr>
        <w:rFonts w:ascii="Wingdings" w:hAnsi="Wingdings" w:hint="default"/>
      </w:rPr>
    </w:lvl>
    <w:lvl w:ilvl="6" w:tplc="B4A0F644" w:tentative="1">
      <w:start w:val="1"/>
      <w:numFmt w:val="bullet"/>
      <w:lvlText w:val=""/>
      <w:lvlJc w:val="left"/>
      <w:pPr>
        <w:ind w:left="5040" w:hanging="360"/>
      </w:pPr>
      <w:rPr>
        <w:rFonts w:ascii="Symbol" w:hAnsi="Symbol" w:hint="default"/>
      </w:rPr>
    </w:lvl>
    <w:lvl w:ilvl="7" w:tplc="224E964C" w:tentative="1">
      <w:start w:val="1"/>
      <w:numFmt w:val="bullet"/>
      <w:lvlText w:val="o"/>
      <w:lvlJc w:val="left"/>
      <w:pPr>
        <w:ind w:left="5760" w:hanging="360"/>
      </w:pPr>
      <w:rPr>
        <w:rFonts w:ascii="Courier New" w:hAnsi="Courier New" w:cs="Courier New" w:hint="default"/>
      </w:rPr>
    </w:lvl>
    <w:lvl w:ilvl="8" w:tplc="7548ACF0" w:tentative="1">
      <w:start w:val="1"/>
      <w:numFmt w:val="bullet"/>
      <w:lvlText w:val=""/>
      <w:lvlJc w:val="left"/>
      <w:pPr>
        <w:ind w:left="6480" w:hanging="360"/>
      </w:pPr>
      <w:rPr>
        <w:rFonts w:ascii="Wingdings" w:hAnsi="Wingdings" w:hint="default"/>
      </w:rPr>
    </w:lvl>
  </w:abstractNum>
  <w:abstractNum w:abstractNumId="22" w15:restartNumberingAfterBreak="0">
    <w:nsid w:val="55487F52"/>
    <w:multiLevelType w:val="hybridMultilevel"/>
    <w:tmpl w:val="433CA766"/>
    <w:lvl w:ilvl="0" w:tplc="EEDAB2D0">
      <w:start w:val="1"/>
      <w:numFmt w:val="decimal"/>
      <w:lvlText w:val="%1."/>
      <w:lvlJc w:val="left"/>
      <w:pPr>
        <w:ind w:left="360" w:hanging="360"/>
      </w:pPr>
      <w:rPr>
        <w:b w:val="0"/>
      </w:rPr>
    </w:lvl>
    <w:lvl w:ilvl="1" w:tplc="55A891EE" w:tentative="1">
      <w:start w:val="1"/>
      <w:numFmt w:val="lowerLetter"/>
      <w:lvlText w:val="%2."/>
      <w:lvlJc w:val="left"/>
      <w:pPr>
        <w:ind w:left="1080" w:hanging="360"/>
      </w:pPr>
    </w:lvl>
    <w:lvl w:ilvl="2" w:tplc="FDA43954" w:tentative="1">
      <w:start w:val="1"/>
      <w:numFmt w:val="lowerRoman"/>
      <w:lvlText w:val="%3."/>
      <w:lvlJc w:val="right"/>
      <w:pPr>
        <w:ind w:left="1800" w:hanging="180"/>
      </w:pPr>
    </w:lvl>
    <w:lvl w:ilvl="3" w:tplc="B7B4E366" w:tentative="1">
      <w:start w:val="1"/>
      <w:numFmt w:val="decimal"/>
      <w:lvlText w:val="%4."/>
      <w:lvlJc w:val="left"/>
      <w:pPr>
        <w:ind w:left="2520" w:hanging="360"/>
      </w:pPr>
    </w:lvl>
    <w:lvl w:ilvl="4" w:tplc="575CDFAA" w:tentative="1">
      <w:start w:val="1"/>
      <w:numFmt w:val="lowerLetter"/>
      <w:lvlText w:val="%5."/>
      <w:lvlJc w:val="left"/>
      <w:pPr>
        <w:ind w:left="3240" w:hanging="360"/>
      </w:pPr>
    </w:lvl>
    <w:lvl w:ilvl="5" w:tplc="FD94A30C" w:tentative="1">
      <w:start w:val="1"/>
      <w:numFmt w:val="lowerRoman"/>
      <w:lvlText w:val="%6."/>
      <w:lvlJc w:val="right"/>
      <w:pPr>
        <w:ind w:left="3960" w:hanging="180"/>
      </w:pPr>
    </w:lvl>
    <w:lvl w:ilvl="6" w:tplc="902447EA" w:tentative="1">
      <w:start w:val="1"/>
      <w:numFmt w:val="decimal"/>
      <w:lvlText w:val="%7."/>
      <w:lvlJc w:val="left"/>
      <w:pPr>
        <w:ind w:left="4680" w:hanging="360"/>
      </w:pPr>
    </w:lvl>
    <w:lvl w:ilvl="7" w:tplc="67280050" w:tentative="1">
      <w:start w:val="1"/>
      <w:numFmt w:val="lowerLetter"/>
      <w:lvlText w:val="%8."/>
      <w:lvlJc w:val="left"/>
      <w:pPr>
        <w:ind w:left="5400" w:hanging="360"/>
      </w:pPr>
    </w:lvl>
    <w:lvl w:ilvl="8" w:tplc="59C071AA" w:tentative="1">
      <w:start w:val="1"/>
      <w:numFmt w:val="lowerRoman"/>
      <w:lvlText w:val="%9."/>
      <w:lvlJc w:val="right"/>
      <w:pPr>
        <w:ind w:left="6120" w:hanging="180"/>
      </w:pPr>
    </w:lvl>
  </w:abstractNum>
  <w:abstractNum w:abstractNumId="23" w15:restartNumberingAfterBreak="0">
    <w:nsid w:val="5597483B"/>
    <w:multiLevelType w:val="hybridMultilevel"/>
    <w:tmpl w:val="90A80C38"/>
    <w:lvl w:ilvl="0" w:tplc="F13AD0B2">
      <w:start w:val="1"/>
      <w:numFmt w:val="lowerLetter"/>
      <w:lvlText w:val="%1)"/>
      <w:lvlJc w:val="left"/>
      <w:pPr>
        <w:ind w:left="720" w:hanging="360"/>
      </w:pPr>
    </w:lvl>
    <w:lvl w:ilvl="1" w:tplc="C382D1EE" w:tentative="1">
      <w:start w:val="1"/>
      <w:numFmt w:val="lowerLetter"/>
      <w:lvlText w:val="%2."/>
      <w:lvlJc w:val="left"/>
      <w:pPr>
        <w:ind w:left="1440" w:hanging="360"/>
      </w:pPr>
    </w:lvl>
    <w:lvl w:ilvl="2" w:tplc="574EAAA8" w:tentative="1">
      <w:start w:val="1"/>
      <w:numFmt w:val="lowerRoman"/>
      <w:lvlText w:val="%3."/>
      <w:lvlJc w:val="right"/>
      <w:pPr>
        <w:ind w:left="2160" w:hanging="180"/>
      </w:pPr>
    </w:lvl>
    <w:lvl w:ilvl="3" w:tplc="9176EDFE" w:tentative="1">
      <w:start w:val="1"/>
      <w:numFmt w:val="decimal"/>
      <w:lvlText w:val="%4."/>
      <w:lvlJc w:val="left"/>
      <w:pPr>
        <w:ind w:left="2880" w:hanging="360"/>
      </w:pPr>
    </w:lvl>
    <w:lvl w:ilvl="4" w:tplc="CA22F0B0" w:tentative="1">
      <w:start w:val="1"/>
      <w:numFmt w:val="lowerLetter"/>
      <w:lvlText w:val="%5."/>
      <w:lvlJc w:val="left"/>
      <w:pPr>
        <w:ind w:left="3600" w:hanging="360"/>
      </w:pPr>
    </w:lvl>
    <w:lvl w:ilvl="5" w:tplc="47DAC402" w:tentative="1">
      <w:start w:val="1"/>
      <w:numFmt w:val="lowerRoman"/>
      <w:lvlText w:val="%6."/>
      <w:lvlJc w:val="right"/>
      <w:pPr>
        <w:ind w:left="4320" w:hanging="180"/>
      </w:pPr>
    </w:lvl>
    <w:lvl w:ilvl="6" w:tplc="1BCE061E" w:tentative="1">
      <w:start w:val="1"/>
      <w:numFmt w:val="decimal"/>
      <w:lvlText w:val="%7."/>
      <w:lvlJc w:val="left"/>
      <w:pPr>
        <w:ind w:left="5040" w:hanging="360"/>
      </w:pPr>
    </w:lvl>
    <w:lvl w:ilvl="7" w:tplc="07C8F794" w:tentative="1">
      <w:start w:val="1"/>
      <w:numFmt w:val="lowerLetter"/>
      <w:lvlText w:val="%8."/>
      <w:lvlJc w:val="left"/>
      <w:pPr>
        <w:ind w:left="5760" w:hanging="360"/>
      </w:pPr>
    </w:lvl>
    <w:lvl w:ilvl="8" w:tplc="741CD7C4" w:tentative="1">
      <w:start w:val="1"/>
      <w:numFmt w:val="lowerRoman"/>
      <w:lvlText w:val="%9."/>
      <w:lvlJc w:val="right"/>
      <w:pPr>
        <w:ind w:left="6480" w:hanging="180"/>
      </w:pPr>
    </w:lvl>
  </w:abstractNum>
  <w:abstractNum w:abstractNumId="24" w15:restartNumberingAfterBreak="0">
    <w:nsid w:val="559A4400"/>
    <w:multiLevelType w:val="hybridMultilevel"/>
    <w:tmpl w:val="DA98A83E"/>
    <w:lvl w:ilvl="0" w:tplc="33B8814E">
      <w:start w:val="1"/>
      <w:numFmt w:val="bullet"/>
      <w:lvlText w:val=""/>
      <w:lvlJc w:val="left"/>
      <w:pPr>
        <w:ind w:left="720" w:hanging="360"/>
      </w:pPr>
      <w:rPr>
        <w:rFonts w:ascii="Symbol" w:hAnsi="Symbol" w:hint="default"/>
      </w:rPr>
    </w:lvl>
    <w:lvl w:ilvl="1" w:tplc="3062A810" w:tentative="1">
      <w:start w:val="1"/>
      <w:numFmt w:val="bullet"/>
      <w:lvlText w:val="o"/>
      <w:lvlJc w:val="left"/>
      <w:pPr>
        <w:ind w:left="1440" w:hanging="360"/>
      </w:pPr>
      <w:rPr>
        <w:rFonts w:ascii="Courier New" w:hAnsi="Courier New" w:cs="Courier New" w:hint="default"/>
      </w:rPr>
    </w:lvl>
    <w:lvl w:ilvl="2" w:tplc="FAA08624" w:tentative="1">
      <w:start w:val="1"/>
      <w:numFmt w:val="bullet"/>
      <w:lvlText w:val=""/>
      <w:lvlJc w:val="left"/>
      <w:pPr>
        <w:ind w:left="2160" w:hanging="360"/>
      </w:pPr>
      <w:rPr>
        <w:rFonts w:ascii="Wingdings" w:hAnsi="Wingdings" w:hint="default"/>
      </w:rPr>
    </w:lvl>
    <w:lvl w:ilvl="3" w:tplc="91EECA98" w:tentative="1">
      <w:start w:val="1"/>
      <w:numFmt w:val="bullet"/>
      <w:lvlText w:val=""/>
      <w:lvlJc w:val="left"/>
      <w:pPr>
        <w:ind w:left="2880" w:hanging="360"/>
      </w:pPr>
      <w:rPr>
        <w:rFonts w:ascii="Symbol" w:hAnsi="Symbol" w:hint="default"/>
      </w:rPr>
    </w:lvl>
    <w:lvl w:ilvl="4" w:tplc="D40AFDC2" w:tentative="1">
      <w:start w:val="1"/>
      <w:numFmt w:val="bullet"/>
      <w:lvlText w:val="o"/>
      <w:lvlJc w:val="left"/>
      <w:pPr>
        <w:ind w:left="3600" w:hanging="360"/>
      </w:pPr>
      <w:rPr>
        <w:rFonts w:ascii="Courier New" w:hAnsi="Courier New" w:cs="Courier New" w:hint="default"/>
      </w:rPr>
    </w:lvl>
    <w:lvl w:ilvl="5" w:tplc="8E98FF08" w:tentative="1">
      <w:start w:val="1"/>
      <w:numFmt w:val="bullet"/>
      <w:lvlText w:val=""/>
      <w:lvlJc w:val="left"/>
      <w:pPr>
        <w:ind w:left="4320" w:hanging="360"/>
      </w:pPr>
      <w:rPr>
        <w:rFonts w:ascii="Wingdings" w:hAnsi="Wingdings" w:hint="default"/>
      </w:rPr>
    </w:lvl>
    <w:lvl w:ilvl="6" w:tplc="917A7CF6" w:tentative="1">
      <w:start w:val="1"/>
      <w:numFmt w:val="bullet"/>
      <w:lvlText w:val=""/>
      <w:lvlJc w:val="left"/>
      <w:pPr>
        <w:ind w:left="5040" w:hanging="360"/>
      </w:pPr>
      <w:rPr>
        <w:rFonts w:ascii="Symbol" w:hAnsi="Symbol" w:hint="default"/>
      </w:rPr>
    </w:lvl>
    <w:lvl w:ilvl="7" w:tplc="7F5428A4" w:tentative="1">
      <w:start w:val="1"/>
      <w:numFmt w:val="bullet"/>
      <w:lvlText w:val="o"/>
      <w:lvlJc w:val="left"/>
      <w:pPr>
        <w:ind w:left="5760" w:hanging="360"/>
      </w:pPr>
      <w:rPr>
        <w:rFonts w:ascii="Courier New" w:hAnsi="Courier New" w:cs="Courier New" w:hint="default"/>
      </w:rPr>
    </w:lvl>
    <w:lvl w:ilvl="8" w:tplc="77766A9E" w:tentative="1">
      <w:start w:val="1"/>
      <w:numFmt w:val="bullet"/>
      <w:lvlText w:val=""/>
      <w:lvlJc w:val="left"/>
      <w:pPr>
        <w:ind w:left="6480" w:hanging="360"/>
      </w:pPr>
      <w:rPr>
        <w:rFonts w:ascii="Wingdings" w:hAnsi="Wingdings" w:hint="default"/>
      </w:rPr>
    </w:lvl>
  </w:abstractNum>
  <w:abstractNum w:abstractNumId="25" w15:restartNumberingAfterBreak="0">
    <w:nsid w:val="574B2F7E"/>
    <w:multiLevelType w:val="hybridMultilevel"/>
    <w:tmpl w:val="66183822"/>
    <w:lvl w:ilvl="0" w:tplc="E5EC33FE">
      <w:start w:val="1"/>
      <w:numFmt w:val="bullet"/>
      <w:lvlText w:val=""/>
      <w:lvlJc w:val="left"/>
      <w:pPr>
        <w:ind w:left="720" w:hanging="360"/>
      </w:pPr>
      <w:rPr>
        <w:rFonts w:ascii="Symbol" w:hAnsi="Symbol" w:hint="default"/>
      </w:rPr>
    </w:lvl>
    <w:lvl w:ilvl="1" w:tplc="179656F4" w:tentative="1">
      <w:start w:val="1"/>
      <w:numFmt w:val="bullet"/>
      <w:lvlText w:val="o"/>
      <w:lvlJc w:val="left"/>
      <w:pPr>
        <w:ind w:left="1440" w:hanging="360"/>
      </w:pPr>
      <w:rPr>
        <w:rFonts w:ascii="Courier New" w:hAnsi="Courier New" w:cs="Courier New" w:hint="default"/>
      </w:rPr>
    </w:lvl>
    <w:lvl w:ilvl="2" w:tplc="39865424" w:tentative="1">
      <w:start w:val="1"/>
      <w:numFmt w:val="bullet"/>
      <w:lvlText w:val=""/>
      <w:lvlJc w:val="left"/>
      <w:pPr>
        <w:ind w:left="2160" w:hanging="360"/>
      </w:pPr>
      <w:rPr>
        <w:rFonts w:ascii="Wingdings" w:hAnsi="Wingdings" w:hint="default"/>
      </w:rPr>
    </w:lvl>
    <w:lvl w:ilvl="3" w:tplc="50565630" w:tentative="1">
      <w:start w:val="1"/>
      <w:numFmt w:val="bullet"/>
      <w:lvlText w:val=""/>
      <w:lvlJc w:val="left"/>
      <w:pPr>
        <w:ind w:left="2880" w:hanging="360"/>
      </w:pPr>
      <w:rPr>
        <w:rFonts w:ascii="Symbol" w:hAnsi="Symbol" w:hint="default"/>
      </w:rPr>
    </w:lvl>
    <w:lvl w:ilvl="4" w:tplc="FD1A7BD4" w:tentative="1">
      <w:start w:val="1"/>
      <w:numFmt w:val="bullet"/>
      <w:lvlText w:val="o"/>
      <w:lvlJc w:val="left"/>
      <w:pPr>
        <w:ind w:left="3600" w:hanging="360"/>
      </w:pPr>
      <w:rPr>
        <w:rFonts w:ascii="Courier New" w:hAnsi="Courier New" w:cs="Courier New" w:hint="default"/>
      </w:rPr>
    </w:lvl>
    <w:lvl w:ilvl="5" w:tplc="0804FAFC" w:tentative="1">
      <w:start w:val="1"/>
      <w:numFmt w:val="bullet"/>
      <w:lvlText w:val=""/>
      <w:lvlJc w:val="left"/>
      <w:pPr>
        <w:ind w:left="4320" w:hanging="360"/>
      </w:pPr>
      <w:rPr>
        <w:rFonts w:ascii="Wingdings" w:hAnsi="Wingdings" w:hint="default"/>
      </w:rPr>
    </w:lvl>
    <w:lvl w:ilvl="6" w:tplc="33D85B1C" w:tentative="1">
      <w:start w:val="1"/>
      <w:numFmt w:val="bullet"/>
      <w:lvlText w:val=""/>
      <w:lvlJc w:val="left"/>
      <w:pPr>
        <w:ind w:left="5040" w:hanging="360"/>
      </w:pPr>
      <w:rPr>
        <w:rFonts w:ascii="Symbol" w:hAnsi="Symbol" w:hint="default"/>
      </w:rPr>
    </w:lvl>
    <w:lvl w:ilvl="7" w:tplc="DDA0C90A" w:tentative="1">
      <w:start w:val="1"/>
      <w:numFmt w:val="bullet"/>
      <w:lvlText w:val="o"/>
      <w:lvlJc w:val="left"/>
      <w:pPr>
        <w:ind w:left="5760" w:hanging="360"/>
      </w:pPr>
      <w:rPr>
        <w:rFonts w:ascii="Courier New" w:hAnsi="Courier New" w:cs="Courier New" w:hint="default"/>
      </w:rPr>
    </w:lvl>
    <w:lvl w:ilvl="8" w:tplc="28440C08" w:tentative="1">
      <w:start w:val="1"/>
      <w:numFmt w:val="bullet"/>
      <w:lvlText w:val=""/>
      <w:lvlJc w:val="left"/>
      <w:pPr>
        <w:ind w:left="6480" w:hanging="360"/>
      </w:pPr>
      <w:rPr>
        <w:rFonts w:ascii="Wingdings" w:hAnsi="Wingdings" w:hint="default"/>
      </w:rPr>
    </w:lvl>
  </w:abstractNum>
  <w:abstractNum w:abstractNumId="26" w15:restartNumberingAfterBreak="0">
    <w:nsid w:val="5BC02D17"/>
    <w:multiLevelType w:val="hybridMultilevel"/>
    <w:tmpl w:val="5204B35A"/>
    <w:lvl w:ilvl="0" w:tplc="C85AC822">
      <w:start w:val="3"/>
      <w:numFmt w:val="bullet"/>
      <w:lvlText w:val="-"/>
      <w:lvlJc w:val="left"/>
      <w:pPr>
        <w:ind w:left="720" w:hanging="360"/>
      </w:pPr>
      <w:rPr>
        <w:rFonts w:ascii="Calibri" w:eastAsiaTheme="minorHAnsi" w:hAnsi="Calibri" w:cs="Calibri" w:hint="default"/>
      </w:rPr>
    </w:lvl>
    <w:lvl w:ilvl="1" w:tplc="7D46619C" w:tentative="1">
      <w:start w:val="1"/>
      <w:numFmt w:val="bullet"/>
      <w:lvlText w:val="o"/>
      <w:lvlJc w:val="left"/>
      <w:pPr>
        <w:ind w:left="1440" w:hanging="360"/>
      </w:pPr>
      <w:rPr>
        <w:rFonts w:ascii="Courier New" w:hAnsi="Courier New" w:cs="Courier New" w:hint="default"/>
      </w:rPr>
    </w:lvl>
    <w:lvl w:ilvl="2" w:tplc="38184BAE" w:tentative="1">
      <w:start w:val="1"/>
      <w:numFmt w:val="bullet"/>
      <w:lvlText w:val=""/>
      <w:lvlJc w:val="left"/>
      <w:pPr>
        <w:ind w:left="2160" w:hanging="360"/>
      </w:pPr>
      <w:rPr>
        <w:rFonts w:ascii="Wingdings" w:hAnsi="Wingdings" w:hint="default"/>
      </w:rPr>
    </w:lvl>
    <w:lvl w:ilvl="3" w:tplc="C3FADC1E" w:tentative="1">
      <w:start w:val="1"/>
      <w:numFmt w:val="bullet"/>
      <w:lvlText w:val=""/>
      <w:lvlJc w:val="left"/>
      <w:pPr>
        <w:ind w:left="2880" w:hanging="360"/>
      </w:pPr>
      <w:rPr>
        <w:rFonts w:ascii="Symbol" w:hAnsi="Symbol" w:hint="default"/>
      </w:rPr>
    </w:lvl>
    <w:lvl w:ilvl="4" w:tplc="1070DFA6" w:tentative="1">
      <w:start w:val="1"/>
      <w:numFmt w:val="bullet"/>
      <w:lvlText w:val="o"/>
      <w:lvlJc w:val="left"/>
      <w:pPr>
        <w:ind w:left="3600" w:hanging="360"/>
      </w:pPr>
      <w:rPr>
        <w:rFonts w:ascii="Courier New" w:hAnsi="Courier New" w:cs="Courier New" w:hint="default"/>
      </w:rPr>
    </w:lvl>
    <w:lvl w:ilvl="5" w:tplc="96F6BEC4" w:tentative="1">
      <w:start w:val="1"/>
      <w:numFmt w:val="bullet"/>
      <w:lvlText w:val=""/>
      <w:lvlJc w:val="left"/>
      <w:pPr>
        <w:ind w:left="4320" w:hanging="360"/>
      </w:pPr>
      <w:rPr>
        <w:rFonts w:ascii="Wingdings" w:hAnsi="Wingdings" w:hint="default"/>
      </w:rPr>
    </w:lvl>
    <w:lvl w:ilvl="6" w:tplc="FB18550E" w:tentative="1">
      <w:start w:val="1"/>
      <w:numFmt w:val="bullet"/>
      <w:lvlText w:val=""/>
      <w:lvlJc w:val="left"/>
      <w:pPr>
        <w:ind w:left="5040" w:hanging="360"/>
      </w:pPr>
      <w:rPr>
        <w:rFonts w:ascii="Symbol" w:hAnsi="Symbol" w:hint="default"/>
      </w:rPr>
    </w:lvl>
    <w:lvl w:ilvl="7" w:tplc="7126633A" w:tentative="1">
      <w:start w:val="1"/>
      <w:numFmt w:val="bullet"/>
      <w:lvlText w:val="o"/>
      <w:lvlJc w:val="left"/>
      <w:pPr>
        <w:ind w:left="5760" w:hanging="360"/>
      </w:pPr>
      <w:rPr>
        <w:rFonts w:ascii="Courier New" w:hAnsi="Courier New" w:cs="Courier New" w:hint="default"/>
      </w:rPr>
    </w:lvl>
    <w:lvl w:ilvl="8" w:tplc="162E3B2E" w:tentative="1">
      <w:start w:val="1"/>
      <w:numFmt w:val="bullet"/>
      <w:lvlText w:val=""/>
      <w:lvlJc w:val="left"/>
      <w:pPr>
        <w:ind w:left="6480" w:hanging="360"/>
      </w:pPr>
      <w:rPr>
        <w:rFonts w:ascii="Wingdings" w:hAnsi="Wingdings" w:hint="default"/>
      </w:rPr>
    </w:lvl>
  </w:abstractNum>
  <w:abstractNum w:abstractNumId="27" w15:restartNumberingAfterBreak="0">
    <w:nsid w:val="62383762"/>
    <w:multiLevelType w:val="hybridMultilevel"/>
    <w:tmpl w:val="CB0658CE"/>
    <w:lvl w:ilvl="0" w:tplc="E30010A8">
      <w:start w:val="1"/>
      <w:numFmt w:val="decimal"/>
      <w:lvlText w:val="%1."/>
      <w:lvlJc w:val="left"/>
      <w:pPr>
        <w:ind w:left="360" w:hanging="360"/>
      </w:pPr>
      <w:rPr>
        <w:b w:val="0"/>
      </w:rPr>
    </w:lvl>
    <w:lvl w:ilvl="1" w:tplc="5EF8E784">
      <w:start w:val="1"/>
      <w:numFmt w:val="bullet"/>
      <w:lvlText w:val=""/>
      <w:lvlJc w:val="left"/>
      <w:pPr>
        <w:ind w:left="1080" w:hanging="360"/>
      </w:pPr>
      <w:rPr>
        <w:rFonts w:ascii="Symbol" w:hAnsi="Symbol" w:hint="default"/>
        <w:b w:val="0"/>
      </w:rPr>
    </w:lvl>
    <w:lvl w:ilvl="2" w:tplc="51AEE8FC" w:tentative="1">
      <w:start w:val="1"/>
      <w:numFmt w:val="lowerRoman"/>
      <w:lvlText w:val="%3."/>
      <w:lvlJc w:val="right"/>
      <w:pPr>
        <w:ind w:left="1800" w:hanging="180"/>
      </w:pPr>
    </w:lvl>
    <w:lvl w:ilvl="3" w:tplc="9D3CAFBA" w:tentative="1">
      <w:start w:val="1"/>
      <w:numFmt w:val="decimal"/>
      <w:lvlText w:val="%4."/>
      <w:lvlJc w:val="left"/>
      <w:pPr>
        <w:ind w:left="2520" w:hanging="360"/>
      </w:pPr>
    </w:lvl>
    <w:lvl w:ilvl="4" w:tplc="20780A60">
      <w:start w:val="1"/>
      <w:numFmt w:val="lowerLetter"/>
      <w:lvlText w:val="%5."/>
      <w:lvlJc w:val="left"/>
      <w:pPr>
        <w:ind w:left="3240" w:hanging="360"/>
      </w:pPr>
    </w:lvl>
    <w:lvl w:ilvl="5" w:tplc="3EDCE824" w:tentative="1">
      <w:start w:val="1"/>
      <w:numFmt w:val="lowerRoman"/>
      <w:lvlText w:val="%6."/>
      <w:lvlJc w:val="right"/>
      <w:pPr>
        <w:ind w:left="3960" w:hanging="180"/>
      </w:pPr>
    </w:lvl>
    <w:lvl w:ilvl="6" w:tplc="55ECBB2C" w:tentative="1">
      <w:start w:val="1"/>
      <w:numFmt w:val="decimal"/>
      <w:lvlText w:val="%7."/>
      <w:lvlJc w:val="left"/>
      <w:pPr>
        <w:ind w:left="4680" w:hanging="360"/>
      </w:pPr>
    </w:lvl>
    <w:lvl w:ilvl="7" w:tplc="06F659A4" w:tentative="1">
      <w:start w:val="1"/>
      <w:numFmt w:val="lowerLetter"/>
      <w:lvlText w:val="%8."/>
      <w:lvlJc w:val="left"/>
      <w:pPr>
        <w:ind w:left="5400" w:hanging="360"/>
      </w:pPr>
    </w:lvl>
    <w:lvl w:ilvl="8" w:tplc="79620830" w:tentative="1">
      <w:start w:val="1"/>
      <w:numFmt w:val="lowerRoman"/>
      <w:lvlText w:val="%9."/>
      <w:lvlJc w:val="right"/>
      <w:pPr>
        <w:ind w:left="6120" w:hanging="180"/>
      </w:pPr>
    </w:lvl>
  </w:abstractNum>
  <w:abstractNum w:abstractNumId="28" w15:restartNumberingAfterBreak="0">
    <w:nsid w:val="635B52F3"/>
    <w:multiLevelType w:val="hybridMultilevel"/>
    <w:tmpl w:val="0CF43FC6"/>
    <w:lvl w:ilvl="0" w:tplc="A5982AE4">
      <w:start w:val="1"/>
      <w:numFmt w:val="bullet"/>
      <w:lvlText w:val=""/>
      <w:lvlJc w:val="left"/>
      <w:pPr>
        <w:ind w:left="720" w:hanging="360"/>
      </w:pPr>
      <w:rPr>
        <w:rFonts w:ascii="Symbol" w:hAnsi="Symbol" w:hint="default"/>
      </w:rPr>
    </w:lvl>
    <w:lvl w:ilvl="1" w:tplc="B2BC61FA" w:tentative="1">
      <w:start w:val="1"/>
      <w:numFmt w:val="bullet"/>
      <w:lvlText w:val="o"/>
      <w:lvlJc w:val="left"/>
      <w:pPr>
        <w:ind w:left="1440" w:hanging="360"/>
      </w:pPr>
      <w:rPr>
        <w:rFonts w:ascii="Courier New" w:hAnsi="Courier New" w:cs="Courier New" w:hint="default"/>
      </w:rPr>
    </w:lvl>
    <w:lvl w:ilvl="2" w:tplc="402ADDBE" w:tentative="1">
      <w:start w:val="1"/>
      <w:numFmt w:val="bullet"/>
      <w:lvlText w:val=""/>
      <w:lvlJc w:val="left"/>
      <w:pPr>
        <w:ind w:left="2160" w:hanging="360"/>
      </w:pPr>
      <w:rPr>
        <w:rFonts w:ascii="Wingdings" w:hAnsi="Wingdings" w:hint="default"/>
      </w:rPr>
    </w:lvl>
    <w:lvl w:ilvl="3" w:tplc="71DEEE04" w:tentative="1">
      <w:start w:val="1"/>
      <w:numFmt w:val="bullet"/>
      <w:lvlText w:val=""/>
      <w:lvlJc w:val="left"/>
      <w:pPr>
        <w:ind w:left="2880" w:hanging="360"/>
      </w:pPr>
      <w:rPr>
        <w:rFonts w:ascii="Symbol" w:hAnsi="Symbol" w:hint="default"/>
      </w:rPr>
    </w:lvl>
    <w:lvl w:ilvl="4" w:tplc="CC06765C" w:tentative="1">
      <w:start w:val="1"/>
      <w:numFmt w:val="bullet"/>
      <w:lvlText w:val="o"/>
      <w:lvlJc w:val="left"/>
      <w:pPr>
        <w:ind w:left="3600" w:hanging="360"/>
      </w:pPr>
      <w:rPr>
        <w:rFonts w:ascii="Courier New" w:hAnsi="Courier New" w:cs="Courier New" w:hint="default"/>
      </w:rPr>
    </w:lvl>
    <w:lvl w:ilvl="5" w:tplc="04B054AE" w:tentative="1">
      <w:start w:val="1"/>
      <w:numFmt w:val="bullet"/>
      <w:lvlText w:val=""/>
      <w:lvlJc w:val="left"/>
      <w:pPr>
        <w:ind w:left="4320" w:hanging="360"/>
      </w:pPr>
      <w:rPr>
        <w:rFonts w:ascii="Wingdings" w:hAnsi="Wingdings" w:hint="default"/>
      </w:rPr>
    </w:lvl>
    <w:lvl w:ilvl="6" w:tplc="25185162" w:tentative="1">
      <w:start w:val="1"/>
      <w:numFmt w:val="bullet"/>
      <w:lvlText w:val=""/>
      <w:lvlJc w:val="left"/>
      <w:pPr>
        <w:ind w:left="5040" w:hanging="360"/>
      </w:pPr>
      <w:rPr>
        <w:rFonts w:ascii="Symbol" w:hAnsi="Symbol" w:hint="default"/>
      </w:rPr>
    </w:lvl>
    <w:lvl w:ilvl="7" w:tplc="71542736" w:tentative="1">
      <w:start w:val="1"/>
      <w:numFmt w:val="bullet"/>
      <w:lvlText w:val="o"/>
      <w:lvlJc w:val="left"/>
      <w:pPr>
        <w:ind w:left="5760" w:hanging="360"/>
      </w:pPr>
      <w:rPr>
        <w:rFonts w:ascii="Courier New" w:hAnsi="Courier New" w:cs="Courier New" w:hint="default"/>
      </w:rPr>
    </w:lvl>
    <w:lvl w:ilvl="8" w:tplc="89425478" w:tentative="1">
      <w:start w:val="1"/>
      <w:numFmt w:val="bullet"/>
      <w:lvlText w:val=""/>
      <w:lvlJc w:val="left"/>
      <w:pPr>
        <w:ind w:left="6480" w:hanging="360"/>
      </w:pPr>
      <w:rPr>
        <w:rFonts w:ascii="Wingdings" w:hAnsi="Wingdings" w:hint="default"/>
      </w:rPr>
    </w:lvl>
  </w:abstractNum>
  <w:abstractNum w:abstractNumId="29" w15:restartNumberingAfterBreak="0">
    <w:nsid w:val="67626629"/>
    <w:multiLevelType w:val="hybridMultilevel"/>
    <w:tmpl w:val="155847F6"/>
    <w:lvl w:ilvl="0" w:tplc="6B307238">
      <w:start w:val="1"/>
      <w:numFmt w:val="bullet"/>
      <w:lvlText w:val=""/>
      <w:lvlJc w:val="left"/>
      <w:pPr>
        <w:ind w:left="720" w:hanging="360"/>
      </w:pPr>
      <w:rPr>
        <w:rFonts w:ascii="Symbol" w:hAnsi="Symbol" w:hint="default"/>
      </w:rPr>
    </w:lvl>
    <w:lvl w:ilvl="1" w:tplc="6FE06000" w:tentative="1">
      <w:start w:val="1"/>
      <w:numFmt w:val="bullet"/>
      <w:lvlText w:val="o"/>
      <w:lvlJc w:val="left"/>
      <w:pPr>
        <w:ind w:left="1440" w:hanging="360"/>
      </w:pPr>
      <w:rPr>
        <w:rFonts w:ascii="Courier New" w:hAnsi="Courier New" w:cs="Courier New" w:hint="default"/>
      </w:rPr>
    </w:lvl>
    <w:lvl w:ilvl="2" w:tplc="76EE2278" w:tentative="1">
      <w:start w:val="1"/>
      <w:numFmt w:val="bullet"/>
      <w:lvlText w:val=""/>
      <w:lvlJc w:val="left"/>
      <w:pPr>
        <w:ind w:left="2160" w:hanging="360"/>
      </w:pPr>
      <w:rPr>
        <w:rFonts w:ascii="Wingdings" w:hAnsi="Wingdings" w:hint="default"/>
      </w:rPr>
    </w:lvl>
    <w:lvl w:ilvl="3" w:tplc="B2642666" w:tentative="1">
      <w:start w:val="1"/>
      <w:numFmt w:val="bullet"/>
      <w:lvlText w:val=""/>
      <w:lvlJc w:val="left"/>
      <w:pPr>
        <w:ind w:left="2880" w:hanging="360"/>
      </w:pPr>
      <w:rPr>
        <w:rFonts w:ascii="Symbol" w:hAnsi="Symbol" w:hint="default"/>
      </w:rPr>
    </w:lvl>
    <w:lvl w:ilvl="4" w:tplc="977E503A" w:tentative="1">
      <w:start w:val="1"/>
      <w:numFmt w:val="bullet"/>
      <w:lvlText w:val="o"/>
      <w:lvlJc w:val="left"/>
      <w:pPr>
        <w:ind w:left="3600" w:hanging="360"/>
      </w:pPr>
      <w:rPr>
        <w:rFonts w:ascii="Courier New" w:hAnsi="Courier New" w:cs="Courier New" w:hint="default"/>
      </w:rPr>
    </w:lvl>
    <w:lvl w:ilvl="5" w:tplc="5A504256" w:tentative="1">
      <w:start w:val="1"/>
      <w:numFmt w:val="bullet"/>
      <w:lvlText w:val=""/>
      <w:lvlJc w:val="left"/>
      <w:pPr>
        <w:ind w:left="4320" w:hanging="360"/>
      </w:pPr>
      <w:rPr>
        <w:rFonts w:ascii="Wingdings" w:hAnsi="Wingdings" w:hint="default"/>
      </w:rPr>
    </w:lvl>
    <w:lvl w:ilvl="6" w:tplc="60ECCBDC" w:tentative="1">
      <w:start w:val="1"/>
      <w:numFmt w:val="bullet"/>
      <w:lvlText w:val=""/>
      <w:lvlJc w:val="left"/>
      <w:pPr>
        <w:ind w:left="5040" w:hanging="360"/>
      </w:pPr>
      <w:rPr>
        <w:rFonts w:ascii="Symbol" w:hAnsi="Symbol" w:hint="default"/>
      </w:rPr>
    </w:lvl>
    <w:lvl w:ilvl="7" w:tplc="699E69FC" w:tentative="1">
      <w:start w:val="1"/>
      <w:numFmt w:val="bullet"/>
      <w:lvlText w:val="o"/>
      <w:lvlJc w:val="left"/>
      <w:pPr>
        <w:ind w:left="5760" w:hanging="360"/>
      </w:pPr>
      <w:rPr>
        <w:rFonts w:ascii="Courier New" w:hAnsi="Courier New" w:cs="Courier New" w:hint="default"/>
      </w:rPr>
    </w:lvl>
    <w:lvl w:ilvl="8" w:tplc="74B0F054" w:tentative="1">
      <w:start w:val="1"/>
      <w:numFmt w:val="bullet"/>
      <w:lvlText w:val=""/>
      <w:lvlJc w:val="left"/>
      <w:pPr>
        <w:ind w:left="6480" w:hanging="360"/>
      </w:pPr>
      <w:rPr>
        <w:rFonts w:ascii="Wingdings" w:hAnsi="Wingdings" w:hint="default"/>
      </w:rPr>
    </w:lvl>
  </w:abstractNum>
  <w:abstractNum w:abstractNumId="30" w15:restartNumberingAfterBreak="0">
    <w:nsid w:val="67FA1E54"/>
    <w:multiLevelType w:val="hybridMultilevel"/>
    <w:tmpl w:val="772403AE"/>
    <w:lvl w:ilvl="0" w:tplc="6810A606">
      <w:start w:val="1"/>
      <w:numFmt w:val="decimal"/>
      <w:lvlText w:val="%1."/>
      <w:lvlJc w:val="left"/>
      <w:pPr>
        <w:ind w:left="720" w:hanging="720"/>
      </w:pPr>
      <w:rPr>
        <w:rFonts w:hint="default"/>
        <w:b w:val="0"/>
      </w:rPr>
    </w:lvl>
    <w:lvl w:ilvl="1" w:tplc="A3C674DE">
      <w:start w:val="1"/>
      <w:numFmt w:val="lowerLetter"/>
      <w:lvlText w:val="%2."/>
      <w:lvlJc w:val="left"/>
      <w:pPr>
        <w:ind w:left="1080" w:hanging="360"/>
      </w:pPr>
    </w:lvl>
    <w:lvl w:ilvl="2" w:tplc="DDD6E6A8" w:tentative="1">
      <w:start w:val="1"/>
      <w:numFmt w:val="lowerRoman"/>
      <w:lvlText w:val="%3."/>
      <w:lvlJc w:val="right"/>
      <w:pPr>
        <w:ind w:left="1800" w:hanging="180"/>
      </w:pPr>
    </w:lvl>
    <w:lvl w:ilvl="3" w:tplc="8286BF14" w:tentative="1">
      <w:start w:val="1"/>
      <w:numFmt w:val="decimal"/>
      <w:lvlText w:val="%4."/>
      <w:lvlJc w:val="left"/>
      <w:pPr>
        <w:ind w:left="2520" w:hanging="360"/>
      </w:pPr>
    </w:lvl>
    <w:lvl w:ilvl="4" w:tplc="D41CEA38" w:tentative="1">
      <w:start w:val="1"/>
      <w:numFmt w:val="lowerLetter"/>
      <w:lvlText w:val="%5."/>
      <w:lvlJc w:val="left"/>
      <w:pPr>
        <w:ind w:left="3240" w:hanging="360"/>
      </w:pPr>
    </w:lvl>
    <w:lvl w:ilvl="5" w:tplc="0D18C5D2" w:tentative="1">
      <w:start w:val="1"/>
      <w:numFmt w:val="lowerRoman"/>
      <w:lvlText w:val="%6."/>
      <w:lvlJc w:val="right"/>
      <w:pPr>
        <w:ind w:left="3960" w:hanging="180"/>
      </w:pPr>
    </w:lvl>
    <w:lvl w:ilvl="6" w:tplc="9CC48F0C" w:tentative="1">
      <w:start w:val="1"/>
      <w:numFmt w:val="decimal"/>
      <w:lvlText w:val="%7."/>
      <w:lvlJc w:val="left"/>
      <w:pPr>
        <w:ind w:left="4680" w:hanging="360"/>
      </w:pPr>
    </w:lvl>
    <w:lvl w:ilvl="7" w:tplc="60528C5A" w:tentative="1">
      <w:start w:val="1"/>
      <w:numFmt w:val="lowerLetter"/>
      <w:lvlText w:val="%8."/>
      <w:lvlJc w:val="left"/>
      <w:pPr>
        <w:ind w:left="5400" w:hanging="360"/>
      </w:pPr>
    </w:lvl>
    <w:lvl w:ilvl="8" w:tplc="CDFCC35A" w:tentative="1">
      <w:start w:val="1"/>
      <w:numFmt w:val="lowerRoman"/>
      <w:lvlText w:val="%9."/>
      <w:lvlJc w:val="right"/>
      <w:pPr>
        <w:ind w:left="6120" w:hanging="180"/>
      </w:pPr>
    </w:lvl>
  </w:abstractNum>
  <w:abstractNum w:abstractNumId="31" w15:restartNumberingAfterBreak="0">
    <w:nsid w:val="69647DA2"/>
    <w:multiLevelType w:val="hybridMultilevel"/>
    <w:tmpl w:val="839EC032"/>
    <w:lvl w:ilvl="0" w:tplc="FAC4B8BE">
      <w:start w:val="1"/>
      <w:numFmt w:val="upperRoman"/>
      <w:lvlText w:val="%1."/>
      <w:lvlJc w:val="left"/>
      <w:pPr>
        <w:ind w:left="1080" w:hanging="720"/>
      </w:pPr>
      <w:rPr>
        <w:rFonts w:hint="default"/>
      </w:rPr>
    </w:lvl>
    <w:lvl w:ilvl="1" w:tplc="EA741EDE" w:tentative="1">
      <w:start w:val="1"/>
      <w:numFmt w:val="lowerLetter"/>
      <w:lvlText w:val="%2."/>
      <w:lvlJc w:val="left"/>
      <w:pPr>
        <w:ind w:left="1440" w:hanging="360"/>
      </w:pPr>
    </w:lvl>
    <w:lvl w:ilvl="2" w:tplc="79AC4C34" w:tentative="1">
      <w:start w:val="1"/>
      <w:numFmt w:val="lowerRoman"/>
      <w:lvlText w:val="%3."/>
      <w:lvlJc w:val="right"/>
      <w:pPr>
        <w:ind w:left="2160" w:hanging="180"/>
      </w:pPr>
    </w:lvl>
    <w:lvl w:ilvl="3" w:tplc="F5267D58" w:tentative="1">
      <w:start w:val="1"/>
      <w:numFmt w:val="decimal"/>
      <w:lvlText w:val="%4."/>
      <w:lvlJc w:val="left"/>
      <w:pPr>
        <w:ind w:left="2880" w:hanging="360"/>
      </w:pPr>
    </w:lvl>
    <w:lvl w:ilvl="4" w:tplc="39E46FFA" w:tentative="1">
      <w:start w:val="1"/>
      <w:numFmt w:val="lowerLetter"/>
      <w:lvlText w:val="%5."/>
      <w:lvlJc w:val="left"/>
      <w:pPr>
        <w:ind w:left="3600" w:hanging="360"/>
      </w:pPr>
    </w:lvl>
    <w:lvl w:ilvl="5" w:tplc="50B806D8" w:tentative="1">
      <w:start w:val="1"/>
      <w:numFmt w:val="lowerRoman"/>
      <w:lvlText w:val="%6."/>
      <w:lvlJc w:val="right"/>
      <w:pPr>
        <w:ind w:left="4320" w:hanging="180"/>
      </w:pPr>
    </w:lvl>
    <w:lvl w:ilvl="6" w:tplc="C9381B66" w:tentative="1">
      <w:start w:val="1"/>
      <w:numFmt w:val="decimal"/>
      <w:lvlText w:val="%7."/>
      <w:lvlJc w:val="left"/>
      <w:pPr>
        <w:ind w:left="5040" w:hanging="360"/>
      </w:pPr>
    </w:lvl>
    <w:lvl w:ilvl="7" w:tplc="74B26510" w:tentative="1">
      <w:start w:val="1"/>
      <w:numFmt w:val="lowerLetter"/>
      <w:lvlText w:val="%8."/>
      <w:lvlJc w:val="left"/>
      <w:pPr>
        <w:ind w:left="5760" w:hanging="360"/>
      </w:pPr>
    </w:lvl>
    <w:lvl w:ilvl="8" w:tplc="6C1CF2B8" w:tentative="1">
      <w:start w:val="1"/>
      <w:numFmt w:val="lowerRoman"/>
      <w:lvlText w:val="%9."/>
      <w:lvlJc w:val="right"/>
      <w:pPr>
        <w:ind w:left="6480" w:hanging="180"/>
      </w:pPr>
    </w:lvl>
  </w:abstractNum>
  <w:abstractNum w:abstractNumId="32" w15:restartNumberingAfterBreak="0">
    <w:nsid w:val="6AFF0B20"/>
    <w:multiLevelType w:val="hybridMultilevel"/>
    <w:tmpl w:val="E10C2328"/>
    <w:lvl w:ilvl="0" w:tplc="699AC2B0">
      <w:start w:val="1"/>
      <w:numFmt w:val="bullet"/>
      <w:lvlText w:val=""/>
      <w:lvlJc w:val="left"/>
      <w:pPr>
        <w:ind w:left="720" w:hanging="360"/>
      </w:pPr>
      <w:rPr>
        <w:rFonts w:ascii="Symbol" w:hAnsi="Symbol" w:hint="default"/>
      </w:rPr>
    </w:lvl>
    <w:lvl w:ilvl="1" w:tplc="70F62754" w:tentative="1">
      <w:start w:val="1"/>
      <w:numFmt w:val="lowerLetter"/>
      <w:lvlText w:val="%2."/>
      <w:lvlJc w:val="left"/>
      <w:pPr>
        <w:ind w:left="1440" w:hanging="360"/>
      </w:pPr>
    </w:lvl>
    <w:lvl w:ilvl="2" w:tplc="048CE066" w:tentative="1">
      <w:start w:val="1"/>
      <w:numFmt w:val="lowerRoman"/>
      <w:lvlText w:val="%3."/>
      <w:lvlJc w:val="right"/>
      <w:pPr>
        <w:ind w:left="2160" w:hanging="180"/>
      </w:pPr>
    </w:lvl>
    <w:lvl w:ilvl="3" w:tplc="2C24B49C" w:tentative="1">
      <w:start w:val="1"/>
      <w:numFmt w:val="decimal"/>
      <w:lvlText w:val="%4."/>
      <w:lvlJc w:val="left"/>
      <w:pPr>
        <w:ind w:left="2880" w:hanging="360"/>
      </w:pPr>
    </w:lvl>
    <w:lvl w:ilvl="4" w:tplc="4DD69A98" w:tentative="1">
      <w:start w:val="1"/>
      <w:numFmt w:val="lowerLetter"/>
      <w:lvlText w:val="%5."/>
      <w:lvlJc w:val="left"/>
      <w:pPr>
        <w:ind w:left="3600" w:hanging="360"/>
      </w:pPr>
    </w:lvl>
    <w:lvl w:ilvl="5" w:tplc="240058F4" w:tentative="1">
      <w:start w:val="1"/>
      <w:numFmt w:val="lowerRoman"/>
      <w:lvlText w:val="%6."/>
      <w:lvlJc w:val="right"/>
      <w:pPr>
        <w:ind w:left="4320" w:hanging="180"/>
      </w:pPr>
    </w:lvl>
    <w:lvl w:ilvl="6" w:tplc="E66C5B22" w:tentative="1">
      <w:start w:val="1"/>
      <w:numFmt w:val="decimal"/>
      <w:lvlText w:val="%7."/>
      <w:lvlJc w:val="left"/>
      <w:pPr>
        <w:ind w:left="5040" w:hanging="360"/>
      </w:pPr>
    </w:lvl>
    <w:lvl w:ilvl="7" w:tplc="C2EA2188" w:tentative="1">
      <w:start w:val="1"/>
      <w:numFmt w:val="lowerLetter"/>
      <w:lvlText w:val="%8."/>
      <w:lvlJc w:val="left"/>
      <w:pPr>
        <w:ind w:left="5760" w:hanging="360"/>
      </w:pPr>
    </w:lvl>
    <w:lvl w:ilvl="8" w:tplc="DCD0B74E" w:tentative="1">
      <w:start w:val="1"/>
      <w:numFmt w:val="lowerRoman"/>
      <w:lvlText w:val="%9."/>
      <w:lvlJc w:val="right"/>
      <w:pPr>
        <w:ind w:left="6480" w:hanging="180"/>
      </w:pPr>
    </w:lvl>
  </w:abstractNum>
  <w:abstractNum w:abstractNumId="33" w15:restartNumberingAfterBreak="0">
    <w:nsid w:val="6D7C1045"/>
    <w:multiLevelType w:val="hybridMultilevel"/>
    <w:tmpl w:val="D2DAA4DC"/>
    <w:lvl w:ilvl="0" w:tplc="11425C98">
      <w:start w:val="1"/>
      <w:numFmt w:val="bullet"/>
      <w:lvlText w:val=""/>
      <w:lvlJc w:val="left"/>
      <w:pPr>
        <w:ind w:left="720" w:hanging="360"/>
      </w:pPr>
      <w:rPr>
        <w:rFonts w:ascii="Symbol" w:hAnsi="Symbol" w:hint="default"/>
      </w:rPr>
    </w:lvl>
    <w:lvl w:ilvl="1" w:tplc="CB8C3402" w:tentative="1">
      <w:start w:val="1"/>
      <w:numFmt w:val="bullet"/>
      <w:lvlText w:val="o"/>
      <w:lvlJc w:val="left"/>
      <w:pPr>
        <w:ind w:left="1440" w:hanging="360"/>
      </w:pPr>
      <w:rPr>
        <w:rFonts w:ascii="Courier New" w:hAnsi="Courier New" w:cs="Courier New" w:hint="default"/>
      </w:rPr>
    </w:lvl>
    <w:lvl w:ilvl="2" w:tplc="BE82F83E" w:tentative="1">
      <w:start w:val="1"/>
      <w:numFmt w:val="bullet"/>
      <w:lvlText w:val=""/>
      <w:lvlJc w:val="left"/>
      <w:pPr>
        <w:ind w:left="2160" w:hanging="360"/>
      </w:pPr>
      <w:rPr>
        <w:rFonts w:ascii="Wingdings" w:hAnsi="Wingdings" w:hint="default"/>
      </w:rPr>
    </w:lvl>
    <w:lvl w:ilvl="3" w:tplc="E9B6B092" w:tentative="1">
      <w:start w:val="1"/>
      <w:numFmt w:val="bullet"/>
      <w:lvlText w:val=""/>
      <w:lvlJc w:val="left"/>
      <w:pPr>
        <w:ind w:left="2880" w:hanging="360"/>
      </w:pPr>
      <w:rPr>
        <w:rFonts w:ascii="Symbol" w:hAnsi="Symbol" w:hint="default"/>
      </w:rPr>
    </w:lvl>
    <w:lvl w:ilvl="4" w:tplc="4334A2B4" w:tentative="1">
      <w:start w:val="1"/>
      <w:numFmt w:val="bullet"/>
      <w:lvlText w:val="o"/>
      <w:lvlJc w:val="left"/>
      <w:pPr>
        <w:ind w:left="3600" w:hanging="360"/>
      </w:pPr>
      <w:rPr>
        <w:rFonts w:ascii="Courier New" w:hAnsi="Courier New" w:cs="Courier New" w:hint="default"/>
      </w:rPr>
    </w:lvl>
    <w:lvl w:ilvl="5" w:tplc="54B03520" w:tentative="1">
      <w:start w:val="1"/>
      <w:numFmt w:val="bullet"/>
      <w:lvlText w:val=""/>
      <w:lvlJc w:val="left"/>
      <w:pPr>
        <w:ind w:left="4320" w:hanging="360"/>
      </w:pPr>
      <w:rPr>
        <w:rFonts w:ascii="Wingdings" w:hAnsi="Wingdings" w:hint="default"/>
      </w:rPr>
    </w:lvl>
    <w:lvl w:ilvl="6" w:tplc="6CD0C532" w:tentative="1">
      <w:start w:val="1"/>
      <w:numFmt w:val="bullet"/>
      <w:lvlText w:val=""/>
      <w:lvlJc w:val="left"/>
      <w:pPr>
        <w:ind w:left="5040" w:hanging="360"/>
      </w:pPr>
      <w:rPr>
        <w:rFonts w:ascii="Symbol" w:hAnsi="Symbol" w:hint="default"/>
      </w:rPr>
    </w:lvl>
    <w:lvl w:ilvl="7" w:tplc="819E2798" w:tentative="1">
      <w:start w:val="1"/>
      <w:numFmt w:val="bullet"/>
      <w:lvlText w:val="o"/>
      <w:lvlJc w:val="left"/>
      <w:pPr>
        <w:ind w:left="5760" w:hanging="360"/>
      </w:pPr>
      <w:rPr>
        <w:rFonts w:ascii="Courier New" w:hAnsi="Courier New" w:cs="Courier New" w:hint="default"/>
      </w:rPr>
    </w:lvl>
    <w:lvl w:ilvl="8" w:tplc="60503910" w:tentative="1">
      <w:start w:val="1"/>
      <w:numFmt w:val="bullet"/>
      <w:lvlText w:val=""/>
      <w:lvlJc w:val="left"/>
      <w:pPr>
        <w:ind w:left="6480" w:hanging="360"/>
      </w:pPr>
      <w:rPr>
        <w:rFonts w:ascii="Wingdings" w:hAnsi="Wingdings" w:hint="default"/>
      </w:rPr>
    </w:lvl>
  </w:abstractNum>
  <w:abstractNum w:abstractNumId="34" w15:restartNumberingAfterBreak="0">
    <w:nsid w:val="721E4136"/>
    <w:multiLevelType w:val="multilevel"/>
    <w:tmpl w:val="DCD690BA"/>
    <w:lvl w:ilvl="0">
      <w:start w:val="1"/>
      <w:numFmt w:val="decimal"/>
      <w:pStyle w:val="Nadpis2"/>
      <w:lvlText w:val="%1"/>
      <w:lvlJc w:val="left"/>
      <w:pPr>
        <w:ind w:left="720" w:hanging="360"/>
      </w:pPr>
      <w:rPr>
        <w:rFonts w:ascii="Calibri" w:eastAsia="Times New Roman" w:hAnsi="Calibri" w:cs="Calibri"/>
      </w:rPr>
    </w:lvl>
    <w:lvl w:ilvl="1">
      <w:start w:val="1"/>
      <w:numFmt w:val="decimal"/>
      <w:pStyle w:val="Nadpis3"/>
      <w:isLgl/>
      <w:lvlText w:val="%1.%2"/>
      <w:lvlJc w:val="left"/>
      <w:pPr>
        <w:ind w:left="720" w:hanging="360"/>
      </w:pPr>
      <w:rPr>
        <w:rFonts w:hint="default"/>
      </w:rPr>
    </w:lvl>
    <w:lvl w:ilvl="2">
      <w:start w:val="1"/>
      <w:numFmt w:val="lowerRoman"/>
      <w:pStyle w:val="Nadpis4"/>
      <w:isLgl/>
      <w:lvlText w:val="%1.%2.%3"/>
      <w:lvlJc w:val="left"/>
      <w:pPr>
        <w:ind w:left="1440" w:hanging="108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2ED2D8D"/>
    <w:multiLevelType w:val="hybridMultilevel"/>
    <w:tmpl w:val="7DD6F198"/>
    <w:lvl w:ilvl="0" w:tplc="0A64F07C">
      <w:start w:val="1"/>
      <w:numFmt w:val="decimal"/>
      <w:lvlText w:val="%1."/>
      <w:lvlJc w:val="left"/>
      <w:pPr>
        <w:ind w:left="360" w:hanging="360"/>
      </w:pPr>
      <w:rPr>
        <w:b/>
      </w:rPr>
    </w:lvl>
    <w:lvl w:ilvl="1" w:tplc="76AC29FA" w:tentative="1">
      <w:start w:val="1"/>
      <w:numFmt w:val="lowerLetter"/>
      <w:lvlText w:val="%2."/>
      <w:lvlJc w:val="left"/>
      <w:pPr>
        <w:ind w:left="1080" w:hanging="360"/>
      </w:pPr>
    </w:lvl>
    <w:lvl w:ilvl="2" w:tplc="DDDCDDD4" w:tentative="1">
      <w:start w:val="1"/>
      <w:numFmt w:val="lowerRoman"/>
      <w:lvlText w:val="%3."/>
      <w:lvlJc w:val="right"/>
      <w:pPr>
        <w:ind w:left="1800" w:hanging="180"/>
      </w:pPr>
    </w:lvl>
    <w:lvl w:ilvl="3" w:tplc="A4106FC6" w:tentative="1">
      <w:start w:val="1"/>
      <w:numFmt w:val="decimal"/>
      <w:lvlText w:val="%4."/>
      <w:lvlJc w:val="left"/>
      <w:pPr>
        <w:ind w:left="2520" w:hanging="360"/>
      </w:pPr>
    </w:lvl>
    <w:lvl w:ilvl="4" w:tplc="59B4E48C" w:tentative="1">
      <w:start w:val="1"/>
      <w:numFmt w:val="lowerLetter"/>
      <w:lvlText w:val="%5."/>
      <w:lvlJc w:val="left"/>
      <w:pPr>
        <w:ind w:left="3240" w:hanging="360"/>
      </w:pPr>
    </w:lvl>
    <w:lvl w:ilvl="5" w:tplc="520E7A50" w:tentative="1">
      <w:start w:val="1"/>
      <w:numFmt w:val="lowerRoman"/>
      <w:lvlText w:val="%6."/>
      <w:lvlJc w:val="right"/>
      <w:pPr>
        <w:ind w:left="3960" w:hanging="180"/>
      </w:pPr>
    </w:lvl>
    <w:lvl w:ilvl="6" w:tplc="F2FEA8B0" w:tentative="1">
      <w:start w:val="1"/>
      <w:numFmt w:val="decimal"/>
      <w:lvlText w:val="%7."/>
      <w:lvlJc w:val="left"/>
      <w:pPr>
        <w:ind w:left="4680" w:hanging="360"/>
      </w:pPr>
    </w:lvl>
    <w:lvl w:ilvl="7" w:tplc="1048F3F2" w:tentative="1">
      <w:start w:val="1"/>
      <w:numFmt w:val="lowerLetter"/>
      <w:lvlText w:val="%8."/>
      <w:lvlJc w:val="left"/>
      <w:pPr>
        <w:ind w:left="5400" w:hanging="360"/>
      </w:pPr>
    </w:lvl>
    <w:lvl w:ilvl="8" w:tplc="4D704326" w:tentative="1">
      <w:start w:val="1"/>
      <w:numFmt w:val="lowerRoman"/>
      <w:lvlText w:val="%9."/>
      <w:lvlJc w:val="right"/>
      <w:pPr>
        <w:ind w:left="6120" w:hanging="180"/>
      </w:pPr>
    </w:lvl>
  </w:abstractNum>
  <w:abstractNum w:abstractNumId="36" w15:restartNumberingAfterBreak="0">
    <w:nsid w:val="78756B9B"/>
    <w:multiLevelType w:val="hybridMultilevel"/>
    <w:tmpl w:val="BEAE8992"/>
    <w:lvl w:ilvl="0" w:tplc="B63EE486">
      <w:start w:val="1"/>
      <w:numFmt w:val="decimal"/>
      <w:lvlText w:val="%1."/>
      <w:lvlJc w:val="left"/>
      <w:pPr>
        <w:ind w:left="720" w:hanging="720"/>
      </w:pPr>
      <w:rPr>
        <w:rFonts w:hint="default"/>
        <w:b/>
      </w:rPr>
    </w:lvl>
    <w:lvl w:ilvl="1" w:tplc="75E43BEE" w:tentative="1">
      <w:start w:val="1"/>
      <w:numFmt w:val="lowerLetter"/>
      <w:lvlText w:val="%2."/>
      <w:lvlJc w:val="left"/>
      <w:pPr>
        <w:ind w:left="1080" w:hanging="360"/>
      </w:pPr>
    </w:lvl>
    <w:lvl w:ilvl="2" w:tplc="6BA4F68C" w:tentative="1">
      <w:start w:val="1"/>
      <w:numFmt w:val="lowerRoman"/>
      <w:lvlText w:val="%3."/>
      <w:lvlJc w:val="right"/>
      <w:pPr>
        <w:ind w:left="1800" w:hanging="180"/>
      </w:pPr>
    </w:lvl>
    <w:lvl w:ilvl="3" w:tplc="15E68E7C" w:tentative="1">
      <w:start w:val="1"/>
      <w:numFmt w:val="decimal"/>
      <w:lvlText w:val="%4."/>
      <w:lvlJc w:val="left"/>
      <w:pPr>
        <w:ind w:left="2520" w:hanging="360"/>
      </w:pPr>
    </w:lvl>
    <w:lvl w:ilvl="4" w:tplc="93D84F3E" w:tentative="1">
      <w:start w:val="1"/>
      <w:numFmt w:val="lowerLetter"/>
      <w:lvlText w:val="%5."/>
      <w:lvlJc w:val="left"/>
      <w:pPr>
        <w:ind w:left="3240" w:hanging="360"/>
      </w:pPr>
    </w:lvl>
    <w:lvl w:ilvl="5" w:tplc="5028A936" w:tentative="1">
      <w:start w:val="1"/>
      <w:numFmt w:val="lowerRoman"/>
      <w:lvlText w:val="%6."/>
      <w:lvlJc w:val="right"/>
      <w:pPr>
        <w:ind w:left="3960" w:hanging="180"/>
      </w:pPr>
    </w:lvl>
    <w:lvl w:ilvl="6" w:tplc="1D6281DA" w:tentative="1">
      <w:start w:val="1"/>
      <w:numFmt w:val="decimal"/>
      <w:lvlText w:val="%7."/>
      <w:lvlJc w:val="left"/>
      <w:pPr>
        <w:ind w:left="4680" w:hanging="360"/>
      </w:pPr>
    </w:lvl>
    <w:lvl w:ilvl="7" w:tplc="217E2584" w:tentative="1">
      <w:start w:val="1"/>
      <w:numFmt w:val="lowerLetter"/>
      <w:lvlText w:val="%8."/>
      <w:lvlJc w:val="left"/>
      <w:pPr>
        <w:ind w:left="5400" w:hanging="360"/>
      </w:pPr>
    </w:lvl>
    <w:lvl w:ilvl="8" w:tplc="7AA21A50" w:tentative="1">
      <w:start w:val="1"/>
      <w:numFmt w:val="lowerRoman"/>
      <w:lvlText w:val="%9."/>
      <w:lvlJc w:val="right"/>
      <w:pPr>
        <w:ind w:left="6120" w:hanging="180"/>
      </w:pPr>
    </w:lvl>
  </w:abstractNum>
  <w:abstractNum w:abstractNumId="37" w15:restartNumberingAfterBreak="0">
    <w:nsid w:val="7AF7176F"/>
    <w:multiLevelType w:val="hybridMultilevel"/>
    <w:tmpl w:val="638C6140"/>
    <w:lvl w:ilvl="0" w:tplc="CB725D78">
      <w:start w:val="1"/>
      <w:numFmt w:val="bullet"/>
      <w:lvlText w:val=""/>
      <w:lvlJc w:val="left"/>
      <w:pPr>
        <w:ind w:left="360" w:hanging="360"/>
      </w:pPr>
      <w:rPr>
        <w:rFonts w:ascii="Symbol" w:hAnsi="Symbol" w:hint="default"/>
      </w:rPr>
    </w:lvl>
    <w:lvl w:ilvl="1" w:tplc="18BE962E" w:tentative="1">
      <w:start w:val="1"/>
      <w:numFmt w:val="bullet"/>
      <w:lvlText w:val="o"/>
      <w:lvlJc w:val="left"/>
      <w:pPr>
        <w:ind w:left="1080" w:hanging="360"/>
      </w:pPr>
      <w:rPr>
        <w:rFonts w:ascii="Courier New" w:hAnsi="Courier New" w:cs="Courier New" w:hint="default"/>
      </w:rPr>
    </w:lvl>
    <w:lvl w:ilvl="2" w:tplc="EF368A28" w:tentative="1">
      <w:start w:val="1"/>
      <w:numFmt w:val="bullet"/>
      <w:lvlText w:val=""/>
      <w:lvlJc w:val="left"/>
      <w:pPr>
        <w:ind w:left="1800" w:hanging="360"/>
      </w:pPr>
      <w:rPr>
        <w:rFonts w:ascii="Wingdings" w:hAnsi="Wingdings" w:hint="default"/>
      </w:rPr>
    </w:lvl>
    <w:lvl w:ilvl="3" w:tplc="A02E8B72" w:tentative="1">
      <w:start w:val="1"/>
      <w:numFmt w:val="bullet"/>
      <w:lvlText w:val=""/>
      <w:lvlJc w:val="left"/>
      <w:pPr>
        <w:ind w:left="2520" w:hanging="360"/>
      </w:pPr>
      <w:rPr>
        <w:rFonts w:ascii="Symbol" w:hAnsi="Symbol" w:hint="default"/>
      </w:rPr>
    </w:lvl>
    <w:lvl w:ilvl="4" w:tplc="2CA2C832" w:tentative="1">
      <w:start w:val="1"/>
      <w:numFmt w:val="bullet"/>
      <w:lvlText w:val="o"/>
      <w:lvlJc w:val="left"/>
      <w:pPr>
        <w:ind w:left="3240" w:hanging="360"/>
      </w:pPr>
      <w:rPr>
        <w:rFonts w:ascii="Courier New" w:hAnsi="Courier New" w:cs="Courier New" w:hint="default"/>
      </w:rPr>
    </w:lvl>
    <w:lvl w:ilvl="5" w:tplc="9A064DCE" w:tentative="1">
      <w:start w:val="1"/>
      <w:numFmt w:val="bullet"/>
      <w:lvlText w:val=""/>
      <w:lvlJc w:val="left"/>
      <w:pPr>
        <w:ind w:left="3960" w:hanging="360"/>
      </w:pPr>
      <w:rPr>
        <w:rFonts w:ascii="Wingdings" w:hAnsi="Wingdings" w:hint="default"/>
      </w:rPr>
    </w:lvl>
    <w:lvl w:ilvl="6" w:tplc="42F04BEE" w:tentative="1">
      <w:start w:val="1"/>
      <w:numFmt w:val="bullet"/>
      <w:lvlText w:val=""/>
      <w:lvlJc w:val="left"/>
      <w:pPr>
        <w:ind w:left="4680" w:hanging="360"/>
      </w:pPr>
      <w:rPr>
        <w:rFonts w:ascii="Symbol" w:hAnsi="Symbol" w:hint="default"/>
      </w:rPr>
    </w:lvl>
    <w:lvl w:ilvl="7" w:tplc="638EC47C" w:tentative="1">
      <w:start w:val="1"/>
      <w:numFmt w:val="bullet"/>
      <w:lvlText w:val="o"/>
      <w:lvlJc w:val="left"/>
      <w:pPr>
        <w:ind w:left="5400" w:hanging="360"/>
      </w:pPr>
      <w:rPr>
        <w:rFonts w:ascii="Courier New" w:hAnsi="Courier New" w:cs="Courier New" w:hint="default"/>
      </w:rPr>
    </w:lvl>
    <w:lvl w:ilvl="8" w:tplc="70B8E1CC" w:tentative="1">
      <w:start w:val="1"/>
      <w:numFmt w:val="bullet"/>
      <w:lvlText w:val=""/>
      <w:lvlJc w:val="left"/>
      <w:pPr>
        <w:ind w:left="6120" w:hanging="360"/>
      </w:pPr>
      <w:rPr>
        <w:rFonts w:ascii="Wingdings" w:hAnsi="Wingdings" w:hint="default"/>
      </w:rPr>
    </w:lvl>
  </w:abstractNum>
  <w:num w:numId="1">
    <w:abstractNumId w:val="34"/>
  </w:num>
  <w:num w:numId="2">
    <w:abstractNumId w:val="31"/>
  </w:num>
  <w:num w:numId="3">
    <w:abstractNumId w:val="33"/>
  </w:num>
  <w:num w:numId="4">
    <w:abstractNumId w:val="27"/>
  </w:num>
  <w:num w:numId="5">
    <w:abstractNumId w:val="18"/>
  </w:num>
  <w:num w:numId="6">
    <w:abstractNumId w:val="10"/>
  </w:num>
  <w:num w:numId="7">
    <w:abstractNumId w:val="1"/>
  </w:num>
  <w:num w:numId="8">
    <w:abstractNumId w:val="3"/>
  </w:num>
  <w:num w:numId="9">
    <w:abstractNumId w:val="19"/>
  </w:num>
  <w:num w:numId="10">
    <w:abstractNumId w:val="22"/>
  </w:num>
  <w:num w:numId="11">
    <w:abstractNumId w:val="12"/>
  </w:num>
  <w:num w:numId="12">
    <w:abstractNumId w:val="30"/>
  </w:num>
  <w:num w:numId="13">
    <w:abstractNumId w:val="23"/>
  </w:num>
  <w:num w:numId="14">
    <w:abstractNumId w:val="32"/>
  </w:num>
  <w:num w:numId="15">
    <w:abstractNumId w:val="7"/>
  </w:num>
  <w:num w:numId="16">
    <w:abstractNumId w:val="36"/>
  </w:num>
  <w:num w:numId="17">
    <w:abstractNumId w:val="14"/>
  </w:num>
  <w:num w:numId="18">
    <w:abstractNumId w:val="16"/>
  </w:num>
  <w:num w:numId="19">
    <w:abstractNumId w:val="25"/>
  </w:num>
  <w:num w:numId="20">
    <w:abstractNumId w:val="35"/>
  </w:num>
  <w:num w:numId="21">
    <w:abstractNumId w:val="9"/>
  </w:num>
  <w:num w:numId="22">
    <w:abstractNumId w:val="28"/>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17"/>
  </w:num>
  <w:num w:numId="26">
    <w:abstractNumId w:val="29"/>
  </w:num>
  <w:num w:numId="27">
    <w:abstractNumId w:val="0"/>
  </w:num>
  <w:num w:numId="28">
    <w:abstractNumId w:val="26"/>
  </w:num>
  <w:num w:numId="29">
    <w:abstractNumId w:val="5"/>
  </w:num>
  <w:num w:numId="30">
    <w:abstractNumId w:val="6"/>
  </w:num>
  <w:num w:numId="31">
    <w:abstractNumId w:val="11"/>
  </w:num>
  <w:num w:numId="32">
    <w:abstractNumId w:val="37"/>
  </w:num>
  <w:num w:numId="33">
    <w:abstractNumId w:val="4"/>
  </w:num>
  <w:num w:numId="34">
    <w:abstractNumId w:val="15"/>
  </w:num>
  <w:num w:numId="35">
    <w:abstractNumId w:val="21"/>
  </w:num>
  <w:num w:numId="36">
    <w:abstractNumId w:val="13"/>
  </w:num>
  <w:num w:numId="37">
    <w:abstractNumId w:val="2"/>
  </w:num>
  <w:num w:numId="38">
    <w:abstractNumId w:val="24"/>
  </w:num>
  <w:num w:numId="39">
    <w:abstractNumId w:val="24"/>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trackRevisions/>
  <w:doNotTrackMoves/>
  <w:defaultTabStop w:val="720"/>
  <w:hyphenationZone w:val="425"/>
  <w:drawingGridHorizontalSpacing w:val="120"/>
  <w:displayHorizont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C15"/>
    <w:rsid w:val="00000647"/>
    <w:rsid w:val="00000689"/>
    <w:rsid w:val="00001851"/>
    <w:rsid w:val="0000193F"/>
    <w:rsid w:val="00001B7C"/>
    <w:rsid w:val="00002D40"/>
    <w:rsid w:val="00004C13"/>
    <w:rsid w:val="00005465"/>
    <w:rsid w:val="00005863"/>
    <w:rsid w:val="000061BF"/>
    <w:rsid w:val="00006200"/>
    <w:rsid w:val="00007866"/>
    <w:rsid w:val="000078F9"/>
    <w:rsid w:val="00007E00"/>
    <w:rsid w:val="00010276"/>
    <w:rsid w:val="00010770"/>
    <w:rsid w:val="00010DF6"/>
    <w:rsid w:val="00011741"/>
    <w:rsid w:val="00011C15"/>
    <w:rsid w:val="00012265"/>
    <w:rsid w:val="00012C97"/>
    <w:rsid w:val="000141D2"/>
    <w:rsid w:val="000162CA"/>
    <w:rsid w:val="00016487"/>
    <w:rsid w:val="00016BE8"/>
    <w:rsid w:val="00020AF9"/>
    <w:rsid w:val="000214C8"/>
    <w:rsid w:val="00022263"/>
    <w:rsid w:val="000259D6"/>
    <w:rsid w:val="00026DF1"/>
    <w:rsid w:val="00027BE7"/>
    <w:rsid w:val="00030068"/>
    <w:rsid w:val="00032947"/>
    <w:rsid w:val="0003445E"/>
    <w:rsid w:val="00035AAB"/>
    <w:rsid w:val="000378AE"/>
    <w:rsid w:val="00037E1F"/>
    <w:rsid w:val="0004075B"/>
    <w:rsid w:val="000413F5"/>
    <w:rsid w:val="00042150"/>
    <w:rsid w:val="00042694"/>
    <w:rsid w:val="0004428A"/>
    <w:rsid w:val="00044B9C"/>
    <w:rsid w:val="00044C29"/>
    <w:rsid w:val="0004504C"/>
    <w:rsid w:val="00045158"/>
    <w:rsid w:val="00045687"/>
    <w:rsid w:val="000507AB"/>
    <w:rsid w:val="00051801"/>
    <w:rsid w:val="000542C5"/>
    <w:rsid w:val="00054D46"/>
    <w:rsid w:val="0006042E"/>
    <w:rsid w:val="000640B8"/>
    <w:rsid w:val="00064AC5"/>
    <w:rsid w:val="0007033A"/>
    <w:rsid w:val="000738F7"/>
    <w:rsid w:val="00074B82"/>
    <w:rsid w:val="00076334"/>
    <w:rsid w:val="00076A24"/>
    <w:rsid w:val="00081136"/>
    <w:rsid w:val="0008218A"/>
    <w:rsid w:val="00083211"/>
    <w:rsid w:val="000841C4"/>
    <w:rsid w:val="00085BB9"/>
    <w:rsid w:val="00086422"/>
    <w:rsid w:val="00086A86"/>
    <w:rsid w:val="00092CF3"/>
    <w:rsid w:val="00092E92"/>
    <w:rsid w:val="000930B4"/>
    <w:rsid w:val="000932A2"/>
    <w:rsid w:val="000932AF"/>
    <w:rsid w:val="00093690"/>
    <w:rsid w:val="000946BA"/>
    <w:rsid w:val="000A03DC"/>
    <w:rsid w:val="000A27C1"/>
    <w:rsid w:val="000A3896"/>
    <w:rsid w:val="000A446F"/>
    <w:rsid w:val="000A7DB8"/>
    <w:rsid w:val="000B157C"/>
    <w:rsid w:val="000B17DB"/>
    <w:rsid w:val="000B2373"/>
    <w:rsid w:val="000B252A"/>
    <w:rsid w:val="000B2A9D"/>
    <w:rsid w:val="000B3209"/>
    <w:rsid w:val="000B4C9C"/>
    <w:rsid w:val="000B4E86"/>
    <w:rsid w:val="000B6941"/>
    <w:rsid w:val="000B699A"/>
    <w:rsid w:val="000B6AB3"/>
    <w:rsid w:val="000B70F1"/>
    <w:rsid w:val="000C0178"/>
    <w:rsid w:val="000C09C6"/>
    <w:rsid w:val="000C1D8A"/>
    <w:rsid w:val="000C3788"/>
    <w:rsid w:val="000C5628"/>
    <w:rsid w:val="000C5BD9"/>
    <w:rsid w:val="000C77C8"/>
    <w:rsid w:val="000D062D"/>
    <w:rsid w:val="000D2476"/>
    <w:rsid w:val="000D345A"/>
    <w:rsid w:val="000D5136"/>
    <w:rsid w:val="000E0018"/>
    <w:rsid w:val="000E0B40"/>
    <w:rsid w:val="000E0DDC"/>
    <w:rsid w:val="000E1D20"/>
    <w:rsid w:val="000E4C90"/>
    <w:rsid w:val="000E4FF8"/>
    <w:rsid w:val="000E57E4"/>
    <w:rsid w:val="000E7471"/>
    <w:rsid w:val="000F0198"/>
    <w:rsid w:val="000F0940"/>
    <w:rsid w:val="000F09D5"/>
    <w:rsid w:val="000F1F1A"/>
    <w:rsid w:val="000F2666"/>
    <w:rsid w:val="000F2CB2"/>
    <w:rsid w:val="000F4A8D"/>
    <w:rsid w:val="000F57DC"/>
    <w:rsid w:val="000F58F8"/>
    <w:rsid w:val="000F6F4C"/>
    <w:rsid w:val="000F7D9C"/>
    <w:rsid w:val="000F7E81"/>
    <w:rsid w:val="00100351"/>
    <w:rsid w:val="00101275"/>
    <w:rsid w:val="001017E6"/>
    <w:rsid w:val="001036A3"/>
    <w:rsid w:val="00103D8C"/>
    <w:rsid w:val="00103ED3"/>
    <w:rsid w:val="00103FD3"/>
    <w:rsid w:val="00104C47"/>
    <w:rsid w:val="00105847"/>
    <w:rsid w:val="001070FC"/>
    <w:rsid w:val="001141B2"/>
    <w:rsid w:val="001146C8"/>
    <w:rsid w:val="0011486B"/>
    <w:rsid w:val="001161AB"/>
    <w:rsid w:val="001167DC"/>
    <w:rsid w:val="001200A5"/>
    <w:rsid w:val="00120621"/>
    <w:rsid w:val="00121DB7"/>
    <w:rsid w:val="0012363D"/>
    <w:rsid w:val="0012463D"/>
    <w:rsid w:val="001249B6"/>
    <w:rsid w:val="00125465"/>
    <w:rsid w:val="00125CBE"/>
    <w:rsid w:val="00130107"/>
    <w:rsid w:val="0013465B"/>
    <w:rsid w:val="00134E9A"/>
    <w:rsid w:val="00134F43"/>
    <w:rsid w:val="001350C3"/>
    <w:rsid w:val="001372F3"/>
    <w:rsid w:val="00137F94"/>
    <w:rsid w:val="00140E5B"/>
    <w:rsid w:val="0014186D"/>
    <w:rsid w:val="00141DB6"/>
    <w:rsid w:val="00142754"/>
    <w:rsid w:val="0014349B"/>
    <w:rsid w:val="00145534"/>
    <w:rsid w:val="00145719"/>
    <w:rsid w:val="00147797"/>
    <w:rsid w:val="00151CFB"/>
    <w:rsid w:val="00152AA0"/>
    <w:rsid w:val="00152C9A"/>
    <w:rsid w:val="0015301A"/>
    <w:rsid w:val="00153889"/>
    <w:rsid w:val="00153F8F"/>
    <w:rsid w:val="001548CB"/>
    <w:rsid w:val="001548D0"/>
    <w:rsid w:val="00155744"/>
    <w:rsid w:val="0015689A"/>
    <w:rsid w:val="0015756E"/>
    <w:rsid w:val="0015791B"/>
    <w:rsid w:val="00157D6F"/>
    <w:rsid w:val="00160D7C"/>
    <w:rsid w:val="001626B2"/>
    <w:rsid w:val="00164233"/>
    <w:rsid w:val="00165C01"/>
    <w:rsid w:val="0016636A"/>
    <w:rsid w:val="00166445"/>
    <w:rsid w:val="001702E5"/>
    <w:rsid w:val="00171A01"/>
    <w:rsid w:val="00171C2C"/>
    <w:rsid w:val="00172DE4"/>
    <w:rsid w:val="00173104"/>
    <w:rsid w:val="00173366"/>
    <w:rsid w:val="00175BAF"/>
    <w:rsid w:val="00175D73"/>
    <w:rsid w:val="0017625B"/>
    <w:rsid w:val="001803EE"/>
    <w:rsid w:val="001811A7"/>
    <w:rsid w:val="00184F67"/>
    <w:rsid w:val="001860FF"/>
    <w:rsid w:val="0018706E"/>
    <w:rsid w:val="00187DE3"/>
    <w:rsid w:val="001900EB"/>
    <w:rsid w:val="00191095"/>
    <w:rsid w:val="001918BE"/>
    <w:rsid w:val="00195731"/>
    <w:rsid w:val="00196B90"/>
    <w:rsid w:val="00197E7A"/>
    <w:rsid w:val="001A0EED"/>
    <w:rsid w:val="001A1C2F"/>
    <w:rsid w:val="001A2320"/>
    <w:rsid w:val="001A2327"/>
    <w:rsid w:val="001A48AF"/>
    <w:rsid w:val="001A6011"/>
    <w:rsid w:val="001A6A74"/>
    <w:rsid w:val="001A6F82"/>
    <w:rsid w:val="001B0719"/>
    <w:rsid w:val="001B0BB3"/>
    <w:rsid w:val="001B0CA2"/>
    <w:rsid w:val="001B2AC8"/>
    <w:rsid w:val="001B429E"/>
    <w:rsid w:val="001B471E"/>
    <w:rsid w:val="001B49FC"/>
    <w:rsid w:val="001B7E5A"/>
    <w:rsid w:val="001C18FA"/>
    <w:rsid w:val="001C193E"/>
    <w:rsid w:val="001C1C99"/>
    <w:rsid w:val="001C372F"/>
    <w:rsid w:val="001C44BF"/>
    <w:rsid w:val="001C47D0"/>
    <w:rsid w:val="001C4FE7"/>
    <w:rsid w:val="001C5C9C"/>
    <w:rsid w:val="001C73AC"/>
    <w:rsid w:val="001C7D0C"/>
    <w:rsid w:val="001D02F7"/>
    <w:rsid w:val="001D1678"/>
    <w:rsid w:val="001D1804"/>
    <w:rsid w:val="001D2FE9"/>
    <w:rsid w:val="001D3954"/>
    <w:rsid w:val="001D4DC1"/>
    <w:rsid w:val="001D539B"/>
    <w:rsid w:val="001D548C"/>
    <w:rsid w:val="001D76CB"/>
    <w:rsid w:val="001D7F1A"/>
    <w:rsid w:val="001E3A13"/>
    <w:rsid w:val="001E47DB"/>
    <w:rsid w:val="001E554A"/>
    <w:rsid w:val="001E6944"/>
    <w:rsid w:val="001E6D5D"/>
    <w:rsid w:val="001E79AB"/>
    <w:rsid w:val="001F0CB9"/>
    <w:rsid w:val="001F0FAA"/>
    <w:rsid w:val="001F27E8"/>
    <w:rsid w:val="001F2BE6"/>
    <w:rsid w:val="001F2EDD"/>
    <w:rsid w:val="001F6195"/>
    <w:rsid w:val="001F7853"/>
    <w:rsid w:val="001F7A5C"/>
    <w:rsid w:val="00200D7E"/>
    <w:rsid w:val="002019B4"/>
    <w:rsid w:val="00203823"/>
    <w:rsid w:val="002045E7"/>
    <w:rsid w:val="0020629A"/>
    <w:rsid w:val="00210D30"/>
    <w:rsid w:val="002125A6"/>
    <w:rsid w:val="00212722"/>
    <w:rsid w:val="00214654"/>
    <w:rsid w:val="00215347"/>
    <w:rsid w:val="00215D19"/>
    <w:rsid w:val="00216F33"/>
    <w:rsid w:val="00217C82"/>
    <w:rsid w:val="00217E6A"/>
    <w:rsid w:val="00221AA9"/>
    <w:rsid w:val="0022328E"/>
    <w:rsid w:val="0022360A"/>
    <w:rsid w:val="00224B41"/>
    <w:rsid w:val="00224F44"/>
    <w:rsid w:val="002276B7"/>
    <w:rsid w:val="002321B2"/>
    <w:rsid w:val="002325A8"/>
    <w:rsid w:val="00232957"/>
    <w:rsid w:val="002334AF"/>
    <w:rsid w:val="002338A5"/>
    <w:rsid w:val="00233CBF"/>
    <w:rsid w:val="00235AEC"/>
    <w:rsid w:val="0023617F"/>
    <w:rsid w:val="002369C7"/>
    <w:rsid w:val="00236C18"/>
    <w:rsid w:val="00236E9A"/>
    <w:rsid w:val="00236FC9"/>
    <w:rsid w:val="002377B2"/>
    <w:rsid w:val="0024004A"/>
    <w:rsid w:val="002426F7"/>
    <w:rsid w:val="00247A6C"/>
    <w:rsid w:val="00250186"/>
    <w:rsid w:val="00250247"/>
    <w:rsid w:val="00252E3D"/>
    <w:rsid w:val="00254657"/>
    <w:rsid w:val="00255A87"/>
    <w:rsid w:val="00257546"/>
    <w:rsid w:val="00257C2A"/>
    <w:rsid w:val="00261660"/>
    <w:rsid w:val="00262BD4"/>
    <w:rsid w:val="002649CD"/>
    <w:rsid w:val="00264B67"/>
    <w:rsid w:val="00264FDA"/>
    <w:rsid w:val="002672DC"/>
    <w:rsid w:val="00267A4B"/>
    <w:rsid w:val="00270165"/>
    <w:rsid w:val="00271773"/>
    <w:rsid w:val="002729B7"/>
    <w:rsid w:val="00273E38"/>
    <w:rsid w:val="00275AE0"/>
    <w:rsid w:val="00275C25"/>
    <w:rsid w:val="0027605C"/>
    <w:rsid w:val="00276158"/>
    <w:rsid w:val="00276F32"/>
    <w:rsid w:val="00276FF8"/>
    <w:rsid w:val="002777F2"/>
    <w:rsid w:val="00280484"/>
    <w:rsid w:val="002805A7"/>
    <w:rsid w:val="002823E4"/>
    <w:rsid w:val="002834C7"/>
    <w:rsid w:val="00283BC7"/>
    <w:rsid w:val="00283DB5"/>
    <w:rsid w:val="002843EC"/>
    <w:rsid w:val="00285167"/>
    <w:rsid w:val="002863E2"/>
    <w:rsid w:val="00286B19"/>
    <w:rsid w:val="00287423"/>
    <w:rsid w:val="0029176C"/>
    <w:rsid w:val="00291812"/>
    <w:rsid w:val="00292001"/>
    <w:rsid w:val="00292B0A"/>
    <w:rsid w:val="00293F6E"/>
    <w:rsid w:val="0029407E"/>
    <w:rsid w:val="00294264"/>
    <w:rsid w:val="00294E01"/>
    <w:rsid w:val="00296302"/>
    <w:rsid w:val="00297D99"/>
    <w:rsid w:val="002A0BD9"/>
    <w:rsid w:val="002A10E0"/>
    <w:rsid w:val="002A2B5A"/>
    <w:rsid w:val="002A2D3A"/>
    <w:rsid w:val="002A44DF"/>
    <w:rsid w:val="002A4571"/>
    <w:rsid w:val="002A496D"/>
    <w:rsid w:val="002A5058"/>
    <w:rsid w:val="002A6545"/>
    <w:rsid w:val="002A7217"/>
    <w:rsid w:val="002A782A"/>
    <w:rsid w:val="002A7A50"/>
    <w:rsid w:val="002B042F"/>
    <w:rsid w:val="002B19A6"/>
    <w:rsid w:val="002B2015"/>
    <w:rsid w:val="002B235F"/>
    <w:rsid w:val="002B3C12"/>
    <w:rsid w:val="002B5151"/>
    <w:rsid w:val="002B5329"/>
    <w:rsid w:val="002B6DF7"/>
    <w:rsid w:val="002B6EC7"/>
    <w:rsid w:val="002C1560"/>
    <w:rsid w:val="002C2A5F"/>
    <w:rsid w:val="002C3B65"/>
    <w:rsid w:val="002C6E06"/>
    <w:rsid w:val="002C7C01"/>
    <w:rsid w:val="002C7CA5"/>
    <w:rsid w:val="002D021C"/>
    <w:rsid w:val="002D077F"/>
    <w:rsid w:val="002D1387"/>
    <w:rsid w:val="002D21DE"/>
    <w:rsid w:val="002D27BE"/>
    <w:rsid w:val="002D2D1D"/>
    <w:rsid w:val="002D31C7"/>
    <w:rsid w:val="002D500D"/>
    <w:rsid w:val="002D5089"/>
    <w:rsid w:val="002D573D"/>
    <w:rsid w:val="002D5D1F"/>
    <w:rsid w:val="002D6CAF"/>
    <w:rsid w:val="002E11FC"/>
    <w:rsid w:val="002E18DB"/>
    <w:rsid w:val="002E1A47"/>
    <w:rsid w:val="002E2D8D"/>
    <w:rsid w:val="002E2F80"/>
    <w:rsid w:val="002E3935"/>
    <w:rsid w:val="002E432E"/>
    <w:rsid w:val="002E450A"/>
    <w:rsid w:val="002E4560"/>
    <w:rsid w:val="002E539E"/>
    <w:rsid w:val="002E5CE9"/>
    <w:rsid w:val="002E6351"/>
    <w:rsid w:val="002E6379"/>
    <w:rsid w:val="002E6C78"/>
    <w:rsid w:val="002E7D25"/>
    <w:rsid w:val="002E7FA5"/>
    <w:rsid w:val="002F0EB7"/>
    <w:rsid w:val="002F0FCC"/>
    <w:rsid w:val="002F129A"/>
    <w:rsid w:val="002F1368"/>
    <w:rsid w:val="002F33B6"/>
    <w:rsid w:val="002F33EF"/>
    <w:rsid w:val="002F4DBF"/>
    <w:rsid w:val="002F50C0"/>
    <w:rsid w:val="002F69FD"/>
    <w:rsid w:val="002F7F3E"/>
    <w:rsid w:val="00300E1A"/>
    <w:rsid w:val="00301D51"/>
    <w:rsid w:val="003024C3"/>
    <w:rsid w:val="0030270F"/>
    <w:rsid w:val="00303420"/>
    <w:rsid w:val="00303AA1"/>
    <w:rsid w:val="00304901"/>
    <w:rsid w:val="00305360"/>
    <w:rsid w:val="00307442"/>
    <w:rsid w:val="0031038E"/>
    <w:rsid w:val="003113CC"/>
    <w:rsid w:val="00311496"/>
    <w:rsid w:val="00311582"/>
    <w:rsid w:val="00311EC9"/>
    <w:rsid w:val="003125F7"/>
    <w:rsid w:val="0031381C"/>
    <w:rsid w:val="00314774"/>
    <w:rsid w:val="00314BDD"/>
    <w:rsid w:val="003164C0"/>
    <w:rsid w:val="00320530"/>
    <w:rsid w:val="00320575"/>
    <w:rsid w:val="00320E86"/>
    <w:rsid w:val="00321976"/>
    <w:rsid w:val="00323E17"/>
    <w:rsid w:val="00323E38"/>
    <w:rsid w:val="00325CCA"/>
    <w:rsid w:val="00326C2E"/>
    <w:rsid w:val="0033012A"/>
    <w:rsid w:val="003332C2"/>
    <w:rsid w:val="003353E1"/>
    <w:rsid w:val="003354C7"/>
    <w:rsid w:val="0033644D"/>
    <w:rsid w:val="00340545"/>
    <w:rsid w:val="00343F97"/>
    <w:rsid w:val="00344A7E"/>
    <w:rsid w:val="00346435"/>
    <w:rsid w:val="003467B4"/>
    <w:rsid w:val="003502E0"/>
    <w:rsid w:val="00351801"/>
    <w:rsid w:val="0035373A"/>
    <w:rsid w:val="00354902"/>
    <w:rsid w:val="00355218"/>
    <w:rsid w:val="00355386"/>
    <w:rsid w:val="00357F0D"/>
    <w:rsid w:val="00360936"/>
    <w:rsid w:val="00363C66"/>
    <w:rsid w:val="003643BC"/>
    <w:rsid w:val="003645A9"/>
    <w:rsid w:val="00367FE6"/>
    <w:rsid w:val="00371024"/>
    <w:rsid w:val="003716DE"/>
    <w:rsid w:val="0037170A"/>
    <w:rsid w:val="00371D6E"/>
    <w:rsid w:val="00371D9C"/>
    <w:rsid w:val="00372E80"/>
    <w:rsid w:val="003745B3"/>
    <w:rsid w:val="003747EA"/>
    <w:rsid w:val="00375A27"/>
    <w:rsid w:val="0037721D"/>
    <w:rsid w:val="00380063"/>
    <w:rsid w:val="003800A5"/>
    <w:rsid w:val="0038161B"/>
    <w:rsid w:val="00383FAC"/>
    <w:rsid w:val="003840D8"/>
    <w:rsid w:val="003848A8"/>
    <w:rsid w:val="00387447"/>
    <w:rsid w:val="00390F3F"/>
    <w:rsid w:val="003912ED"/>
    <w:rsid w:val="0039173F"/>
    <w:rsid w:val="0039290F"/>
    <w:rsid w:val="00392B5C"/>
    <w:rsid w:val="00392CA7"/>
    <w:rsid w:val="003933D0"/>
    <w:rsid w:val="00393A23"/>
    <w:rsid w:val="00396FC2"/>
    <w:rsid w:val="00397DE5"/>
    <w:rsid w:val="003A038F"/>
    <w:rsid w:val="003A10F3"/>
    <w:rsid w:val="003A1922"/>
    <w:rsid w:val="003A1A06"/>
    <w:rsid w:val="003A244B"/>
    <w:rsid w:val="003A3218"/>
    <w:rsid w:val="003A3CC1"/>
    <w:rsid w:val="003A4D0D"/>
    <w:rsid w:val="003A54CB"/>
    <w:rsid w:val="003A561F"/>
    <w:rsid w:val="003A5ABD"/>
    <w:rsid w:val="003A6410"/>
    <w:rsid w:val="003A720A"/>
    <w:rsid w:val="003A726A"/>
    <w:rsid w:val="003A728F"/>
    <w:rsid w:val="003A778D"/>
    <w:rsid w:val="003B0151"/>
    <w:rsid w:val="003B082C"/>
    <w:rsid w:val="003B5E4C"/>
    <w:rsid w:val="003B6BB1"/>
    <w:rsid w:val="003B7759"/>
    <w:rsid w:val="003C0959"/>
    <w:rsid w:val="003C0CC2"/>
    <w:rsid w:val="003C1A38"/>
    <w:rsid w:val="003C2F74"/>
    <w:rsid w:val="003C34D0"/>
    <w:rsid w:val="003C45EE"/>
    <w:rsid w:val="003C4A31"/>
    <w:rsid w:val="003C56D8"/>
    <w:rsid w:val="003C60CB"/>
    <w:rsid w:val="003C6263"/>
    <w:rsid w:val="003D3A23"/>
    <w:rsid w:val="003D3D72"/>
    <w:rsid w:val="003D5856"/>
    <w:rsid w:val="003D5936"/>
    <w:rsid w:val="003E04F4"/>
    <w:rsid w:val="003E0AC6"/>
    <w:rsid w:val="003E526B"/>
    <w:rsid w:val="003E5B27"/>
    <w:rsid w:val="003E5C43"/>
    <w:rsid w:val="003E5F8C"/>
    <w:rsid w:val="003E683A"/>
    <w:rsid w:val="003E6D4C"/>
    <w:rsid w:val="003E6FCD"/>
    <w:rsid w:val="003E7538"/>
    <w:rsid w:val="003F0C70"/>
    <w:rsid w:val="003F1C6B"/>
    <w:rsid w:val="003F1FDA"/>
    <w:rsid w:val="003F254D"/>
    <w:rsid w:val="003F2AE7"/>
    <w:rsid w:val="003F3253"/>
    <w:rsid w:val="003F33A3"/>
    <w:rsid w:val="003F5555"/>
    <w:rsid w:val="003F5802"/>
    <w:rsid w:val="003F5ACE"/>
    <w:rsid w:val="003F5C00"/>
    <w:rsid w:val="00400581"/>
    <w:rsid w:val="00400DB1"/>
    <w:rsid w:val="004021A4"/>
    <w:rsid w:val="00402ED6"/>
    <w:rsid w:val="004034A6"/>
    <w:rsid w:val="004050D8"/>
    <w:rsid w:val="00405B98"/>
    <w:rsid w:val="00410E20"/>
    <w:rsid w:val="004117C9"/>
    <w:rsid w:val="00411C12"/>
    <w:rsid w:val="00414B9F"/>
    <w:rsid w:val="00415F2A"/>
    <w:rsid w:val="004164C0"/>
    <w:rsid w:val="004177EC"/>
    <w:rsid w:val="00420226"/>
    <w:rsid w:val="00422203"/>
    <w:rsid w:val="00422A64"/>
    <w:rsid w:val="004251BB"/>
    <w:rsid w:val="004260CD"/>
    <w:rsid w:val="004265CF"/>
    <w:rsid w:val="00426AB6"/>
    <w:rsid w:val="00427113"/>
    <w:rsid w:val="00430EB1"/>
    <w:rsid w:val="0043257E"/>
    <w:rsid w:val="004336C0"/>
    <w:rsid w:val="00433814"/>
    <w:rsid w:val="00434AA3"/>
    <w:rsid w:val="00434BB6"/>
    <w:rsid w:val="00435648"/>
    <w:rsid w:val="004357CA"/>
    <w:rsid w:val="00435FE0"/>
    <w:rsid w:val="00437C05"/>
    <w:rsid w:val="004404E6"/>
    <w:rsid w:val="00442170"/>
    <w:rsid w:val="00442250"/>
    <w:rsid w:val="004423D3"/>
    <w:rsid w:val="00443073"/>
    <w:rsid w:val="00443F48"/>
    <w:rsid w:val="004445F1"/>
    <w:rsid w:val="00444F65"/>
    <w:rsid w:val="00446B0C"/>
    <w:rsid w:val="00447016"/>
    <w:rsid w:val="00447202"/>
    <w:rsid w:val="00447E4E"/>
    <w:rsid w:val="00447F4C"/>
    <w:rsid w:val="00450511"/>
    <w:rsid w:val="0045189C"/>
    <w:rsid w:val="00452116"/>
    <w:rsid w:val="004525D0"/>
    <w:rsid w:val="00452A7A"/>
    <w:rsid w:val="004533B9"/>
    <w:rsid w:val="004548EC"/>
    <w:rsid w:val="004578DE"/>
    <w:rsid w:val="00457CA5"/>
    <w:rsid w:val="004603F4"/>
    <w:rsid w:val="00460C65"/>
    <w:rsid w:val="00461385"/>
    <w:rsid w:val="00462631"/>
    <w:rsid w:val="00462BA4"/>
    <w:rsid w:val="00463C7C"/>
    <w:rsid w:val="0046565D"/>
    <w:rsid w:val="004673BF"/>
    <w:rsid w:val="00467CFE"/>
    <w:rsid w:val="00472268"/>
    <w:rsid w:val="00472A01"/>
    <w:rsid w:val="00473DEB"/>
    <w:rsid w:val="004748E6"/>
    <w:rsid w:val="00476F1A"/>
    <w:rsid w:val="00481080"/>
    <w:rsid w:val="00481092"/>
    <w:rsid w:val="00482B5B"/>
    <w:rsid w:val="00482BAF"/>
    <w:rsid w:val="00483098"/>
    <w:rsid w:val="00483BB0"/>
    <w:rsid w:val="00485848"/>
    <w:rsid w:val="00486A81"/>
    <w:rsid w:val="00486F44"/>
    <w:rsid w:val="0048744B"/>
    <w:rsid w:val="00490506"/>
    <w:rsid w:val="004926E6"/>
    <w:rsid w:val="00493582"/>
    <w:rsid w:val="004941CB"/>
    <w:rsid w:val="00495229"/>
    <w:rsid w:val="00495546"/>
    <w:rsid w:val="0049663C"/>
    <w:rsid w:val="0049713B"/>
    <w:rsid w:val="00497AF7"/>
    <w:rsid w:val="004A3481"/>
    <w:rsid w:val="004A56EC"/>
    <w:rsid w:val="004A70CA"/>
    <w:rsid w:val="004B05BA"/>
    <w:rsid w:val="004B06B0"/>
    <w:rsid w:val="004B24E7"/>
    <w:rsid w:val="004B2570"/>
    <w:rsid w:val="004B3313"/>
    <w:rsid w:val="004B58B8"/>
    <w:rsid w:val="004B6780"/>
    <w:rsid w:val="004B7FAD"/>
    <w:rsid w:val="004C19F2"/>
    <w:rsid w:val="004C1A12"/>
    <w:rsid w:val="004C1A66"/>
    <w:rsid w:val="004C24CB"/>
    <w:rsid w:val="004C26F6"/>
    <w:rsid w:val="004C2A0F"/>
    <w:rsid w:val="004C3DD5"/>
    <w:rsid w:val="004C4E25"/>
    <w:rsid w:val="004C6582"/>
    <w:rsid w:val="004C6B45"/>
    <w:rsid w:val="004C7EBA"/>
    <w:rsid w:val="004D1ED7"/>
    <w:rsid w:val="004D1F17"/>
    <w:rsid w:val="004D21E0"/>
    <w:rsid w:val="004D255A"/>
    <w:rsid w:val="004D3ABE"/>
    <w:rsid w:val="004D46B3"/>
    <w:rsid w:val="004D6E33"/>
    <w:rsid w:val="004E2F9F"/>
    <w:rsid w:val="004E344F"/>
    <w:rsid w:val="004E5727"/>
    <w:rsid w:val="004E5EF1"/>
    <w:rsid w:val="004E6667"/>
    <w:rsid w:val="004E67F2"/>
    <w:rsid w:val="004E69FB"/>
    <w:rsid w:val="004F0071"/>
    <w:rsid w:val="004F0E65"/>
    <w:rsid w:val="004F10E8"/>
    <w:rsid w:val="004F2120"/>
    <w:rsid w:val="004F25A7"/>
    <w:rsid w:val="004F49EB"/>
    <w:rsid w:val="004F52D8"/>
    <w:rsid w:val="004F5930"/>
    <w:rsid w:val="005001E8"/>
    <w:rsid w:val="00500EBA"/>
    <w:rsid w:val="005018A1"/>
    <w:rsid w:val="00502CE7"/>
    <w:rsid w:val="00505C11"/>
    <w:rsid w:val="00506861"/>
    <w:rsid w:val="00507CE8"/>
    <w:rsid w:val="005108D3"/>
    <w:rsid w:val="005128F0"/>
    <w:rsid w:val="005129EC"/>
    <w:rsid w:val="00513E51"/>
    <w:rsid w:val="00513F8C"/>
    <w:rsid w:val="00515787"/>
    <w:rsid w:val="00515B1E"/>
    <w:rsid w:val="00517027"/>
    <w:rsid w:val="00517420"/>
    <w:rsid w:val="0051758F"/>
    <w:rsid w:val="00517B99"/>
    <w:rsid w:val="0052197F"/>
    <w:rsid w:val="00522B04"/>
    <w:rsid w:val="005238CC"/>
    <w:rsid w:val="00526E0F"/>
    <w:rsid w:val="00530032"/>
    <w:rsid w:val="005324B9"/>
    <w:rsid w:val="00535B7E"/>
    <w:rsid w:val="005362A5"/>
    <w:rsid w:val="00541617"/>
    <w:rsid w:val="00541DDD"/>
    <w:rsid w:val="005425B7"/>
    <w:rsid w:val="005436F9"/>
    <w:rsid w:val="0054386D"/>
    <w:rsid w:val="0054436C"/>
    <w:rsid w:val="0054537B"/>
    <w:rsid w:val="00546C43"/>
    <w:rsid w:val="00546E44"/>
    <w:rsid w:val="00547A57"/>
    <w:rsid w:val="00550263"/>
    <w:rsid w:val="0055225F"/>
    <w:rsid w:val="00552776"/>
    <w:rsid w:val="0055293A"/>
    <w:rsid w:val="00552D4A"/>
    <w:rsid w:val="00552E5A"/>
    <w:rsid w:val="0055386F"/>
    <w:rsid w:val="00555758"/>
    <w:rsid w:val="005564EE"/>
    <w:rsid w:val="00561022"/>
    <w:rsid w:val="005610D3"/>
    <w:rsid w:val="0056123A"/>
    <w:rsid w:val="00561E8A"/>
    <w:rsid w:val="00563E21"/>
    <w:rsid w:val="00564407"/>
    <w:rsid w:val="005645D5"/>
    <w:rsid w:val="00564B17"/>
    <w:rsid w:val="00564BB3"/>
    <w:rsid w:val="0056536E"/>
    <w:rsid w:val="005658D8"/>
    <w:rsid w:val="00567EBF"/>
    <w:rsid w:val="0057067E"/>
    <w:rsid w:val="00572CA0"/>
    <w:rsid w:val="0057427F"/>
    <w:rsid w:val="00574345"/>
    <w:rsid w:val="00576611"/>
    <w:rsid w:val="0057687C"/>
    <w:rsid w:val="00577578"/>
    <w:rsid w:val="00581593"/>
    <w:rsid w:val="005826D4"/>
    <w:rsid w:val="00584204"/>
    <w:rsid w:val="00584CF9"/>
    <w:rsid w:val="00585A14"/>
    <w:rsid w:val="00587881"/>
    <w:rsid w:val="005908FE"/>
    <w:rsid w:val="00591958"/>
    <w:rsid w:val="00591AB0"/>
    <w:rsid w:val="00591B43"/>
    <w:rsid w:val="0059280A"/>
    <w:rsid w:val="005930A6"/>
    <w:rsid w:val="005940A4"/>
    <w:rsid w:val="00594F66"/>
    <w:rsid w:val="00595FB8"/>
    <w:rsid w:val="00596343"/>
    <w:rsid w:val="00596825"/>
    <w:rsid w:val="005A2FE8"/>
    <w:rsid w:val="005A50FF"/>
    <w:rsid w:val="005A63ED"/>
    <w:rsid w:val="005A7CAA"/>
    <w:rsid w:val="005B0223"/>
    <w:rsid w:val="005B16A2"/>
    <w:rsid w:val="005B2A26"/>
    <w:rsid w:val="005B3499"/>
    <w:rsid w:val="005B34C1"/>
    <w:rsid w:val="005B44DE"/>
    <w:rsid w:val="005B5298"/>
    <w:rsid w:val="005B5332"/>
    <w:rsid w:val="005B7635"/>
    <w:rsid w:val="005B79CC"/>
    <w:rsid w:val="005C0498"/>
    <w:rsid w:val="005C13DA"/>
    <w:rsid w:val="005C217C"/>
    <w:rsid w:val="005C2BE7"/>
    <w:rsid w:val="005C2E5E"/>
    <w:rsid w:val="005C2F0C"/>
    <w:rsid w:val="005C438C"/>
    <w:rsid w:val="005C51F4"/>
    <w:rsid w:val="005C620F"/>
    <w:rsid w:val="005C7A0D"/>
    <w:rsid w:val="005D0DC3"/>
    <w:rsid w:val="005D1372"/>
    <w:rsid w:val="005D25B2"/>
    <w:rsid w:val="005D2CBB"/>
    <w:rsid w:val="005D52D0"/>
    <w:rsid w:val="005D6523"/>
    <w:rsid w:val="005E206E"/>
    <w:rsid w:val="005E23FD"/>
    <w:rsid w:val="005E26AC"/>
    <w:rsid w:val="005E5603"/>
    <w:rsid w:val="005E6CF3"/>
    <w:rsid w:val="005E703E"/>
    <w:rsid w:val="005E7E48"/>
    <w:rsid w:val="005F1AAE"/>
    <w:rsid w:val="005F22D9"/>
    <w:rsid w:val="005F30D7"/>
    <w:rsid w:val="005F337E"/>
    <w:rsid w:val="005F5900"/>
    <w:rsid w:val="005F5F76"/>
    <w:rsid w:val="005F622C"/>
    <w:rsid w:val="005F6881"/>
    <w:rsid w:val="0060026B"/>
    <w:rsid w:val="0060185F"/>
    <w:rsid w:val="00602B85"/>
    <w:rsid w:val="00602F89"/>
    <w:rsid w:val="00604912"/>
    <w:rsid w:val="00605D9A"/>
    <w:rsid w:val="00611A50"/>
    <w:rsid w:val="0061303E"/>
    <w:rsid w:val="00613E56"/>
    <w:rsid w:val="00616175"/>
    <w:rsid w:val="00617156"/>
    <w:rsid w:val="0061733C"/>
    <w:rsid w:val="006173B4"/>
    <w:rsid w:val="00620A7A"/>
    <w:rsid w:val="00620E72"/>
    <w:rsid w:val="006218F0"/>
    <w:rsid w:val="00625E67"/>
    <w:rsid w:val="00627244"/>
    <w:rsid w:val="00627C72"/>
    <w:rsid w:val="0063173B"/>
    <w:rsid w:val="00632E2D"/>
    <w:rsid w:val="006336A4"/>
    <w:rsid w:val="00635F21"/>
    <w:rsid w:val="00635FE3"/>
    <w:rsid w:val="006360C4"/>
    <w:rsid w:val="00637718"/>
    <w:rsid w:val="00641D2C"/>
    <w:rsid w:val="0064239C"/>
    <w:rsid w:val="0064262C"/>
    <w:rsid w:val="00643B49"/>
    <w:rsid w:val="006471E9"/>
    <w:rsid w:val="00652530"/>
    <w:rsid w:val="00652BD5"/>
    <w:rsid w:val="006531EF"/>
    <w:rsid w:val="006555C2"/>
    <w:rsid w:val="006563C7"/>
    <w:rsid w:val="006566E5"/>
    <w:rsid w:val="00657E4F"/>
    <w:rsid w:val="00665AB7"/>
    <w:rsid w:val="00665CDB"/>
    <w:rsid w:val="00667290"/>
    <w:rsid w:val="00667B7A"/>
    <w:rsid w:val="00667EB8"/>
    <w:rsid w:val="00670531"/>
    <w:rsid w:val="00671794"/>
    <w:rsid w:val="006718F8"/>
    <w:rsid w:val="006731EB"/>
    <w:rsid w:val="00673B9A"/>
    <w:rsid w:val="00674E42"/>
    <w:rsid w:val="00676631"/>
    <w:rsid w:val="00676EC9"/>
    <w:rsid w:val="00676F98"/>
    <w:rsid w:val="00680AB2"/>
    <w:rsid w:val="006838D0"/>
    <w:rsid w:val="00686249"/>
    <w:rsid w:val="00687346"/>
    <w:rsid w:val="00687DF3"/>
    <w:rsid w:val="0069073B"/>
    <w:rsid w:val="00692F98"/>
    <w:rsid w:val="00694835"/>
    <w:rsid w:val="0069567B"/>
    <w:rsid w:val="00696661"/>
    <w:rsid w:val="006A0F40"/>
    <w:rsid w:val="006A1AAF"/>
    <w:rsid w:val="006A3D31"/>
    <w:rsid w:val="006A46A9"/>
    <w:rsid w:val="006A4847"/>
    <w:rsid w:val="006A4E8B"/>
    <w:rsid w:val="006A5D5F"/>
    <w:rsid w:val="006A6710"/>
    <w:rsid w:val="006A723F"/>
    <w:rsid w:val="006A79C0"/>
    <w:rsid w:val="006B0642"/>
    <w:rsid w:val="006B06B7"/>
    <w:rsid w:val="006B102B"/>
    <w:rsid w:val="006B2A93"/>
    <w:rsid w:val="006B32A3"/>
    <w:rsid w:val="006B522C"/>
    <w:rsid w:val="006B5B13"/>
    <w:rsid w:val="006B6B11"/>
    <w:rsid w:val="006B6B71"/>
    <w:rsid w:val="006C0477"/>
    <w:rsid w:val="006C054B"/>
    <w:rsid w:val="006C05CD"/>
    <w:rsid w:val="006C06F8"/>
    <w:rsid w:val="006C1F58"/>
    <w:rsid w:val="006C3162"/>
    <w:rsid w:val="006C3840"/>
    <w:rsid w:val="006C4885"/>
    <w:rsid w:val="006C4DA6"/>
    <w:rsid w:val="006C5C58"/>
    <w:rsid w:val="006C7757"/>
    <w:rsid w:val="006C798C"/>
    <w:rsid w:val="006C7A7A"/>
    <w:rsid w:val="006D0535"/>
    <w:rsid w:val="006D0899"/>
    <w:rsid w:val="006D0B19"/>
    <w:rsid w:val="006D1A07"/>
    <w:rsid w:val="006D1EC5"/>
    <w:rsid w:val="006D7A2D"/>
    <w:rsid w:val="006D7BED"/>
    <w:rsid w:val="006D7D04"/>
    <w:rsid w:val="006E0454"/>
    <w:rsid w:val="006E27E4"/>
    <w:rsid w:val="006E287E"/>
    <w:rsid w:val="006E382B"/>
    <w:rsid w:val="006E4584"/>
    <w:rsid w:val="006E6164"/>
    <w:rsid w:val="006E6881"/>
    <w:rsid w:val="006E691B"/>
    <w:rsid w:val="006E71F8"/>
    <w:rsid w:val="006E751D"/>
    <w:rsid w:val="006E757E"/>
    <w:rsid w:val="006F0C26"/>
    <w:rsid w:val="006F1F00"/>
    <w:rsid w:val="006F48A3"/>
    <w:rsid w:val="006F4DC5"/>
    <w:rsid w:val="006F57F3"/>
    <w:rsid w:val="00700737"/>
    <w:rsid w:val="00700916"/>
    <w:rsid w:val="00700999"/>
    <w:rsid w:val="00703221"/>
    <w:rsid w:val="00703726"/>
    <w:rsid w:val="00704F25"/>
    <w:rsid w:val="00705E7B"/>
    <w:rsid w:val="0071192C"/>
    <w:rsid w:val="00713125"/>
    <w:rsid w:val="00713A7B"/>
    <w:rsid w:val="007143FE"/>
    <w:rsid w:val="00716C0C"/>
    <w:rsid w:val="00720B22"/>
    <w:rsid w:val="0072168B"/>
    <w:rsid w:val="00722AF6"/>
    <w:rsid w:val="0072322B"/>
    <w:rsid w:val="007240EF"/>
    <w:rsid w:val="00730780"/>
    <w:rsid w:val="0073145E"/>
    <w:rsid w:val="00732508"/>
    <w:rsid w:val="00733299"/>
    <w:rsid w:val="007336BA"/>
    <w:rsid w:val="00734522"/>
    <w:rsid w:val="00734B26"/>
    <w:rsid w:val="00736E48"/>
    <w:rsid w:val="007371FF"/>
    <w:rsid w:val="0074083A"/>
    <w:rsid w:val="00740D73"/>
    <w:rsid w:val="007412F0"/>
    <w:rsid w:val="00741618"/>
    <w:rsid w:val="00741A66"/>
    <w:rsid w:val="0074264C"/>
    <w:rsid w:val="007440AA"/>
    <w:rsid w:val="00744403"/>
    <w:rsid w:val="00744ADD"/>
    <w:rsid w:val="00745A6D"/>
    <w:rsid w:val="0075209D"/>
    <w:rsid w:val="00754359"/>
    <w:rsid w:val="00755A7C"/>
    <w:rsid w:val="00755D60"/>
    <w:rsid w:val="00757C61"/>
    <w:rsid w:val="007605E8"/>
    <w:rsid w:val="00760751"/>
    <w:rsid w:val="00760892"/>
    <w:rsid w:val="00761C2F"/>
    <w:rsid w:val="0076216A"/>
    <w:rsid w:val="00762760"/>
    <w:rsid w:val="007633AF"/>
    <w:rsid w:val="00763AF4"/>
    <w:rsid w:val="00764AD0"/>
    <w:rsid w:val="00764C29"/>
    <w:rsid w:val="007653AC"/>
    <w:rsid w:val="0076750C"/>
    <w:rsid w:val="00770008"/>
    <w:rsid w:val="0077138F"/>
    <w:rsid w:val="00772445"/>
    <w:rsid w:val="00773539"/>
    <w:rsid w:val="00774C22"/>
    <w:rsid w:val="00777017"/>
    <w:rsid w:val="00777055"/>
    <w:rsid w:val="00777736"/>
    <w:rsid w:val="00780214"/>
    <w:rsid w:val="00780492"/>
    <w:rsid w:val="007823A8"/>
    <w:rsid w:val="00783968"/>
    <w:rsid w:val="00784293"/>
    <w:rsid w:val="00784333"/>
    <w:rsid w:val="00785387"/>
    <w:rsid w:val="0079162D"/>
    <w:rsid w:val="00794CE7"/>
    <w:rsid w:val="007954A1"/>
    <w:rsid w:val="00795E82"/>
    <w:rsid w:val="00797E44"/>
    <w:rsid w:val="00797E99"/>
    <w:rsid w:val="007A1B2E"/>
    <w:rsid w:val="007A38C3"/>
    <w:rsid w:val="007A4CB3"/>
    <w:rsid w:val="007A5A0B"/>
    <w:rsid w:val="007A5A7A"/>
    <w:rsid w:val="007A6C4A"/>
    <w:rsid w:val="007A6E91"/>
    <w:rsid w:val="007B0695"/>
    <w:rsid w:val="007B34C6"/>
    <w:rsid w:val="007B5231"/>
    <w:rsid w:val="007B54F5"/>
    <w:rsid w:val="007B5EF1"/>
    <w:rsid w:val="007B6777"/>
    <w:rsid w:val="007B7391"/>
    <w:rsid w:val="007C0449"/>
    <w:rsid w:val="007C06FB"/>
    <w:rsid w:val="007C15F1"/>
    <w:rsid w:val="007C19AA"/>
    <w:rsid w:val="007C24E3"/>
    <w:rsid w:val="007C3AFD"/>
    <w:rsid w:val="007C3D73"/>
    <w:rsid w:val="007C4A3B"/>
    <w:rsid w:val="007C5CB6"/>
    <w:rsid w:val="007C5D3A"/>
    <w:rsid w:val="007C78F5"/>
    <w:rsid w:val="007D00E0"/>
    <w:rsid w:val="007D0418"/>
    <w:rsid w:val="007D09BC"/>
    <w:rsid w:val="007D0C21"/>
    <w:rsid w:val="007D0EEF"/>
    <w:rsid w:val="007D14CC"/>
    <w:rsid w:val="007D1A6B"/>
    <w:rsid w:val="007D310E"/>
    <w:rsid w:val="007D4A63"/>
    <w:rsid w:val="007D4DF4"/>
    <w:rsid w:val="007D6DC6"/>
    <w:rsid w:val="007D7317"/>
    <w:rsid w:val="007D7667"/>
    <w:rsid w:val="007E0869"/>
    <w:rsid w:val="007E1ADB"/>
    <w:rsid w:val="007E3339"/>
    <w:rsid w:val="007E336F"/>
    <w:rsid w:val="007E411B"/>
    <w:rsid w:val="007E5151"/>
    <w:rsid w:val="007E7D8F"/>
    <w:rsid w:val="007E7ED0"/>
    <w:rsid w:val="007F0308"/>
    <w:rsid w:val="007F1119"/>
    <w:rsid w:val="007F6BB2"/>
    <w:rsid w:val="007F7377"/>
    <w:rsid w:val="007F7A24"/>
    <w:rsid w:val="007F7D1A"/>
    <w:rsid w:val="007F7E8F"/>
    <w:rsid w:val="00801672"/>
    <w:rsid w:val="00802318"/>
    <w:rsid w:val="00802788"/>
    <w:rsid w:val="00804473"/>
    <w:rsid w:val="00805066"/>
    <w:rsid w:val="008056AB"/>
    <w:rsid w:val="00805761"/>
    <w:rsid w:val="008059E6"/>
    <w:rsid w:val="00807E0C"/>
    <w:rsid w:val="00812A40"/>
    <w:rsid w:val="0081425D"/>
    <w:rsid w:val="00814550"/>
    <w:rsid w:val="0081487A"/>
    <w:rsid w:val="00814A7A"/>
    <w:rsid w:val="008175EC"/>
    <w:rsid w:val="00820DFB"/>
    <w:rsid w:val="00821E6F"/>
    <w:rsid w:val="00822028"/>
    <w:rsid w:val="008239EE"/>
    <w:rsid w:val="00823AD4"/>
    <w:rsid w:val="00824E3F"/>
    <w:rsid w:val="00826A9A"/>
    <w:rsid w:val="00826FB0"/>
    <w:rsid w:val="00827DE2"/>
    <w:rsid w:val="00831666"/>
    <w:rsid w:val="00832B83"/>
    <w:rsid w:val="008344E1"/>
    <w:rsid w:val="008349A3"/>
    <w:rsid w:val="00836929"/>
    <w:rsid w:val="008369B2"/>
    <w:rsid w:val="00840B4E"/>
    <w:rsid w:val="00841957"/>
    <w:rsid w:val="00843EE1"/>
    <w:rsid w:val="008440CE"/>
    <w:rsid w:val="00844141"/>
    <w:rsid w:val="0084419F"/>
    <w:rsid w:val="008442E2"/>
    <w:rsid w:val="00847643"/>
    <w:rsid w:val="008506A7"/>
    <w:rsid w:val="00852227"/>
    <w:rsid w:val="008545B5"/>
    <w:rsid w:val="00855090"/>
    <w:rsid w:val="00856DB8"/>
    <w:rsid w:val="00856E5C"/>
    <w:rsid w:val="0086088D"/>
    <w:rsid w:val="00860929"/>
    <w:rsid w:val="00860950"/>
    <w:rsid w:val="00862835"/>
    <w:rsid w:val="00863583"/>
    <w:rsid w:val="00864069"/>
    <w:rsid w:val="008664E5"/>
    <w:rsid w:val="00870758"/>
    <w:rsid w:val="00870D3B"/>
    <w:rsid w:val="00870E7A"/>
    <w:rsid w:val="008711D1"/>
    <w:rsid w:val="0087144E"/>
    <w:rsid w:val="008714E8"/>
    <w:rsid w:val="00871C37"/>
    <w:rsid w:val="00872B1D"/>
    <w:rsid w:val="00874447"/>
    <w:rsid w:val="00875C7B"/>
    <w:rsid w:val="00877B43"/>
    <w:rsid w:val="00881AEF"/>
    <w:rsid w:val="00881C11"/>
    <w:rsid w:val="00883CB0"/>
    <w:rsid w:val="008842CB"/>
    <w:rsid w:val="00887494"/>
    <w:rsid w:val="008915E2"/>
    <w:rsid w:val="00893C3D"/>
    <w:rsid w:val="00896EFE"/>
    <w:rsid w:val="008A04DA"/>
    <w:rsid w:val="008A16C6"/>
    <w:rsid w:val="008A29CD"/>
    <w:rsid w:val="008A3357"/>
    <w:rsid w:val="008A4258"/>
    <w:rsid w:val="008A45D9"/>
    <w:rsid w:val="008A4614"/>
    <w:rsid w:val="008A4EBF"/>
    <w:rsid w:val="008A512B"/>
    <w:rsid w:val="008A5677"/>
    <w:rsid w:val="008A5838"/>
    <w:rsid w:val="008B1101"/>
    <w:rsid w:val="008B14FB"/>
    <w:rsid w:val="008B1E18"/>
    <w:rsid w:val="008B36D3"/>
    <w:rsid w:val="008B3B98"/>
    <w:rsid w:val="008B3F99"/>
    <w:rsid w:val="008B4491"/>
    <w:rsid w:val="008B4730"/>
    <w:rsid w:val="008B4FEF"/>
    <w:rsid w:val="008B5C91"/>
    <w:rsid w:val="008C06C6"/>
    <w:rsid w:val="008C0A59"/>
    <w:rsid w:val="008C2D66"/>
    <w:rsid w:val="008C37ED"/>
    <w:rsid w:val="008C4DFF"/>
    <w:rsid w:val="008C6748"/>
    <w:rsid w:val="008C686D"/>
    <w:rsid w:val="008D01B0"/>
    <w:rsid w:val="008D0E54"/>
    <w:rsid w:val="008D27B9"/>
    <w:rsid w:val="008D286D"/>
    <w:rsid w:val="008D2A7F"/>
    <w:rsid w:val="008D4967"/>
    <w:rsid w:val="008D4F01"/>
    <w:rsid w:val="008D68A5"/>
    <w:rsid w:val="008D6A33"/>
    <w:rsid w:val="008E035A"/>
    <w:rsid w:val="008E0D57"/>
    <w:rsid w:val="008E1A9A"/>
    <w:rsid w:val="008E1B43"/>
    <w:rsid w:val="008E1E8C"/>
    <w:rsid w:val="008E30B9"/>
    <w:rsid w:val="008E4AFD"/>
    <w:rsid w:val="008E4F89"/>
    <w:rsid w:val="008E52B9"/>
    <w:rsid w:val="008E66D6"/>
    <w:rsid w:val="008F174B"/>
    <w:rsid w:val="008F1C12"/>
    <w:rsid w:val="008F2868"/>
    <w:rsid w:val="008F2E87"/>
    <w:rsid w:val="008F39BF"/>
    <w:rsid w:val="008F466B"/>
    <w:rsid w:val="008F511F"/>
    <w:rsid w:val="008F5E3D"/>
    <w:rsid w:val="008F6593"/>
    <w:rsid w:val="008F660F"/>
    <w:rsid w:val="0090052D"/>
    <w:rsid w:val="00901281"/>
    <w:rsid w:val="00904341"/>
    <w:rsid w:val="009045E0"/>
    <w:rsid w:val="009047FF"/>
    <w:rsid w:val="00906649"/>
    <w:rsid w:val="009066FF"/>
    <w:rsid w:val="00907133"/>
    <w:rsid w:val="009102F9"/>
    <w:rsid w:val="00910CA7"/>
    <w:rsid w:val="0091119B"/>
    <w:rsid w:val="0091161F"/>
    <w:rsid w:val="00913FFE"/>
    <w:rsid w:val="00914649"/>
    <w:rsid w:val="00916ABD"/>
    <w:rsid w:val="00917097"/>
    <w:rsid w:val="0091760A"/>
    <w:rsid w:val="00917867"/>
    <w:rsid w:val="009205D2"/>
    <w:rsid w:val="009208E9"/>
    <w:rsid w:val="00921C34"/>
    <w:rsid w:val="00922307"/>
    <w:rsid w:val="00923263"/>
    <w:rsid w:val="009238A7"/>
    <w:rsid w:val="00925D39"/>
    <w:rsid w:val="00925DC3"/>
    <w:rsid w:val="00927A18"/>
    <w:rsid w:val="00930FCC"/>
    <w:rsid w:val="00931ECC"/>
    <w:rsid w:val="0093353B"/>
    <w:rsid w:val="009375CD"/>
    <w:rsid w:val="00940634"/>
    <w:rsid w:val="009425D5"/>
    <w:rsid w:val="00942D64"/>
    <w:rsid w:val="00943532"/>
    <w:rsid w:val="00943DF4"/>
    <w:rsid w:val="0094408C"/>
    <w:rsid w:val="00944967"/>
    <w:rsid w:val="009454BC"/>
    <w:rsid w:val="00945847"/>
    <w:rsid w:val="009465CA"/>
    <w:rsid w:val="00946E08"/>
    <w:rsid w:val="0095021E"/>
    <w:rsid w:val="009506B2"/>
    <w:rsid w:val="00951706"/>
    <w:rsid w:val="00951CBF"/>
    <w:rsid w:val="009526E4"/>
    <w:rsid w:val="0095347E"/>
    <w:rsid w:val="0095616B"/>
    <w:rsid w:val="00956585"/>
    <w:rsid w:val="00956AF3"/>
    <w:rsid w:val="00956E43"/>
    <w:rsid w:val="009601AD"/>
    <w:rsid w:val="0096027B"/>
    <w:rsid w:val="00961150"/>
    <w:rsid w:val="00961C07"/>
    <w:rsid w:val="009622C0"/>
    <w:rsid w:val="00963D73"/>
    <w:rsid w:val="009640CF"/>
    <w:rsid w:val="00964300"/>
    <w:rsid w:val="0096525B"/>
    <w:rsid w:val="00965286"/>
    <w:rsid w:val="00965595"/>
    <w:rsid w:val="00966019"/>
    <w:rsid w:val="00970DE0"/>
    <w:rsid w:val="00970E0E"/>
    <w:rsid w:val="009716E4"/>
    <w:rsid w:val="009718E3"/>
    <w:rsid w:val="00971A91"/>
    <w:rsid w:val="00974FA2"/>
    <w:rsid w:val="0097507B"/>
    <w:rsid w:val="00976586"/>
    <w:rsid w:val="00977CF7"/>
    <w:rsid w:val="009821A6"/>
    <w:rsid w:val="00982CC2"/>
    <w:rsid w:val="00983C5D"/>
    <w:rsid w:val="00984530"/>
    <w:rsid w:val="0098581E"/>
    <w:rsid w:val="00986BAC"/>
    <w:rsid w:val="00986C26"/>
    <w:rsid w:val="00990161"/>
    <w:rsid w:val="00991040"/>
    <w:rsid w:val="00994504"/>
    <w:rsid w:val="009945DE"/>
    <w:rsid w:val="00994846"/>
    <w:rsid w:val="009969A1"/>
    <w:rsid w:val="00996D03"/>
    <w:rsid w:val="00997774"/>
    <w:rsid w:val="009A03B4"/>
    <w:rsid w:val="009A0594"/>
    <w:rsid w:val="009A0997"/>
    <w:rsid w:val="009A1063"/>
    <w:rsid w:val="009A28DF"/>
    <w:rsid w:val="009A28F6"/>
    <w:rsid w:val="009A3A8B"/>
    <w:rsid w:val="009A4928"/>
    <w:rsid w:val="009A582E"/>
    <w:rsid w:val="009A7932"/>
    <w:rsid w:val="009B091D"/>
    <w:rsid w:val="009B16C0"/>
    <w:rsid w:val="009B2BBF"/>
    <w:rsid w:val="009B2D65"/>
    <w:rsid w:val="009B382F"/>
    <w:rsid w:val="009B4E82"/>
    <w:rsid w:val="009B5871"/>
    <w:rsid w:val="009B6BB2"/>
    <w:rsid w:val="009B6C3A"/>
    <w:rsid w:val="009B7157"/>
    <w:rsid w:val="009C02C1"/>
    <w:rsid w:val="009C14FD"/>
    <w:rsid w:val="009C258F"/>
    <w:rsid w:val="009C4F3B"/>
    <w:rsid w:val="009C543A"/>
    <w:rsid w:val="009C5477"/>
    <w:rsid w:val="009C5566"/>
    <w:rsid w:val="009D1207"/>
    <w:rsid w:val="009D4127"/>
    <w:rsid w:val="009D44A7"/>
    <w:rsid w:val="009D4C1C"/>
    <w:rsid w:val="009D54DD"/>
    <w:rsid w:val="009D78D4"/>
    <w:rsid w:val="009D7FAF"/>
    <w:rsid w:val="009E169D"/>
    <w:rsid w:val="009E34A4"/>
    <w:rsid w:val="009E3DF9"/>
    <w:rsid w:val="009E506C"/>
    <w:rsid w:val="009E535D"/>
    <w:rsid w:val="009E711F"/>
    <w:rsid w:val="009F0C38"/>
    <w:rsid w:val="009F2686"/>
    <w:rsid w:val="009F2C4C"/>
    <w:rsid w:val="009F46E4"/>
    <w:rsid w:val="009F54DE"/>
    <w:rsid w:val="009F6479"/>
    <w:rsid w:val="00A0113C"/>
    <w:rsid w:val="00A01642"/>
    <w:rsid w:val="00A02BA7"/>
    <w:rsid w:val="00A0322D"/>
    <w:rsid w:val="00A03A5C"/>
    <w:rsid w:val="00A04F95"/>
    <w:rsid w:val="00A05B6B"/>
    <w:rsid w:val="00A05EA4"/>
    <w:rsid w:val="00A077F7"/>
    <w:rsid w:val="00A07B25"/>
    <w:rsid w:val="00A10C6F"/>
    <w:rsid w:val="00A11DE0"/>
    <w:rsid w:val="00A13EA2"/>
    <w:rsid w:val="00A14B80"/>
    <w:rsid w:val="00A154C1"/>
    <w:rsid w:val="00A158E5"/>
    <w:rsid w:val="00A15C92"/>
    <w:rsid w:val="00A15FD8"/>
    <w:rsid w:val="00A164B0"/>
    <w:rsid w:val="00A204F4"/>
    <w:rsid w:val="00A210AA"/>
    <w:rsid w:val="00A21282"/>
    <w:rsid w:val="00A21418"/>
    <w:rsid w:val="00A235B2"/>
    <w:rsid w:val="00A25467"/>
    <w:rsid w:val="00A255FA"/>
    <w:rsid w:val="00A26C05"/>
    <w:rsid w:val="00A26CE0"/>
    <w:rsid w:val="00A30004"/>
    <w:rsid w:val="00A31A7A"/>
    <w:rsid w:val="00A33503"/>
    <w:rsid w:val="00A338B0"/>
    <w:rsid w:val="00A34350"/>
    <w:rsid w:val="00A358C7"/>
    <w:rsid w:val="00A3594D"/>
    <w:rsid w:val="00A3619A"/>
    <w:rsid w:val="00A371BF"/>
    <w:rsid w:val="00A3722A"/>
    <w:rsid w:val="00A37F93"/>
    <w:rsid w:val="00A4089F"/>
    <w:rsid w:val="00A41184"/>
    <w:rsid w:val="00A419AF"/>
    <w:rsid w:val="00A4378C"/>
    <w:rsid w:val="00A45B70"/>
    <w:rsid w:val="00A46677"/>
    <w:rsid w:val="00A47541"/>
    <w:rsid w:val="00A47AA2"/>
    <w:rsid w:val="00A50749"/>
    <w:rsid w:val="00A50B77"/>
    <w:rsid w:val="00A5404F"/>
    <w:rsid w:val="00A5460A"/>
    <w:rsid w:val="00A54C47"/>
    <w:rsid w:val="00A54F4C"/>
    <w:rsid w:val="00A56517"/>
    <w:rsid w:val="00A57CBC"/>
    <w:rsid w:val="00A603CB"/>
    <w:rsid w:val="00A60DBA"/>
    <w:rsid w:val="00A616A8"/>
    <w:rsid w:val="00A62C4E"/>
    <w:rsid w:val="00A63098"/>
    <w:rsid w:val="00A6685B"/>
    <w:rsid w:val="00A6714E"/>
    <w:rsid w:val="00A701AA"/>
    <w:rsid w:val="00A707BD"/>
    <w:rsid w:val="00A70B1A"/>
    <w:rsid w:val="00A7233D"/>
    <w:rsid w:val="00A729D6"/>
    <w:rsid w:val="00A72A28"/>
    <w:rsid w:val="00A73C52"/>
    <w:rsid w:val="00A73E9C"/>
    <w:rsid w:val="00A7765A"/>
    <w:rsid w:val="00A777C7"/>
    <w:rsid w:val="00A817BA"/>
    <w:rsid w:val="00A8251F"/>
    <w:rsid w:val="00A8276C"/>
    <w:rsid w:val="00A85146"/>
    <w:rsid w:val="00A86286"/>
    <w:rsid w:val="00A863BB"/>
    <w:rsid w:val="00A86E17"/>
    <w:rsid w:val="00A87409"/>
    <w:rsid w:val="00A877C6"/>
    <w:rsid w:val="00A90952"/>
    <w:rsid w:val="00A92DEA"/>
    <w:rsid w:val="00A930F2"/>
    <w:rsid w:val="00A93340"/>
    <w:rsid w:val="00A9415A"/>
    <w:rsid w:val="00A9418F"/>
    <w:rsid w:val="00A94EC5"/>
    <w:rsid w:val="00A95CF6"/>
    <w:rsid w:val="00A97CD7"/>
    <w:rsid w:val="00AA004D"/>
    <w:rsid w:val="00AA17B4"/>
    <w:rsid w:val="00AA3D90"/>
    <w:rsid w:val="00AA503C"/>
    <w:rsid w:val="00AA55E3"/>
    <w:rsid w:val="00AA7F14"/>
    <w:rsid w:val="00AB2381"/>
    <w:rsid w:val="00AB2C62"/>
    <w:rsid w:val="00AB31C0"/>
    <w:rsid w:val="00AB5196"/>
    <w:rsid w:val="00AB553E"/>
    <w:rsid w:val="00AB5970"/>
    <w:rsid w:val="00AB5C83"/>
    <w:rsid w:val="00AB6C3B"/>
    <w:rsid w:val="00AB79B3"/>
    <w:rsid w:val="00AC07B1"/>
    <w:rsid w:val="00AC093E"/>
    <w:rsid w:val="00AC0C3E"/>
    <w:rsid w:val="00AC159A"/>
    <w:rsid w:val="00AC3470"/>
    <w:rsid w:val="00AC3B8A"/>
    <w:rsid w:val="00AC6095"/>
    <w:rsid w:val="00AC6678"/>
    <w:rsid w:val="00AD02D9"/>
    <w:rsid w:val="00AD08D7"/>
    <w:rsid w:val="00AD0A9E"/>
    <w:rsid w:val="00AD1573"/>
    <w:rsid w:val="00AD187C"/>
    <w:rsid w:val="00AD2791"/>
    <w:rsid w:val="00AD38D2"/>
    <w:rsid w:val="00AD40A4"/>
    <w:rsid w:val="00AD476C"/>
    <w:rsid w:val="00AD4C82"/>
    <w:rsid w:val="00AD51A3"/>
    <w:rsid w:val="00AD6513"/>
    <w:rsid w:val="00AD72A3"/>
    <w:rsid w:val="00AE1C77"/>
    <w:rsid w:val="00AE2A83"/>
    <w:rsid w:val="00AE43EE"/>
    <w:rsid w:val="00AE5660"/>
    <w:rsid w:val="00AE6CA9"/>
    <w:rsid w:val="00AE71D1"/>
    <w:rsid w:val="00AE772E"/>
    <w:rsid w:val="00AF2A99"/>
    <w:rsid w:val="00AF341A"/>
    <w:rsid w:val="00AF4732"/>
    <w:rsid w:val="00AF4957"/>
    <w:rsid w:val="00AF4F85"/>
    <w:rsid w:val="00AF60FD"/>
    <w:rsid w:val="00AF7088"/>
    <w:rsid w:val="00AF73C4"/>
    <w:rsid w:val="00B01A98"/>
    <w:rsid w:val="00B04EF6"/>
    <w:rsid w:val="00B056CB"/>
    <w:rsid w:val="00B06591"/>
    <w:rsid w:val="00B06A53"/>
    <w:rsid w:val="00B06AEA"/>
    <w:rsid w:val="00B10BE8"/>
    <w:rsid w:val="00B11A9D"/>
    <w:rsid w:val="00B11EEB"/>
    <w:rsid w:val="00B1394D"/>
    <w:rsid w:val="00B15005"/>
    <w:rsid w:val="00B211CB"/>
    <w:rsid w:val="00B2260A"/>
    <w:rsid w:val="00B22DD7"/>
    <w:rsid w:val="00B23189"/>
    <w:rsid w:val="00B251EA"/>
    <w:rsid w:val="00B26243"/>
    <w:rsid w:val="00B30081"/>
    <w:rsid w:val="00B31044"/>
    <w:rsid w:val="00B31A43"/>
    <w:rsid w:val="00B34034"/>
    <w:rsid w:val="00B35387"/>
    <w:rsid w:val="00B35BC5"/>
    <w:rsid w:val="00B36CB0"/>
    <w:rsid w:val="00B374E8"/>
    <w:rsid w:val="00B3759A"/>
    <w:rsid w:val="00B3785D"/>
    <w:rsid w:val="00B40F8C"/>
    <w:rsid w:val="00B4171A"/>
    <w:rsid w:val="00B41984"/>
    <w:rsid w:val="00B42AEC"/>
    <w:rsid w:val="00B43F3A"/>
    <w:rsid w:val="00B4421E"/>
    <w:rsid w:val="00B44B19"/>
    <w:rsid w:val="00B45782"/>
    <w:rsid w:val="00B46221"/>
    <w:rsid w:val="00B46334"/>
    <w:rsid w:val="00B479D1"/>
    <w:rsid w:val="00B5002A"/>
    <w:rsid w:val="00B502EA"/>
    <w:rsid w:val="00B50967"/>
    <w:rsid w:val="00B50B43"/>
    <w:rsid w:val="00B538BF"/>
    <w:rsid w:val="00B5415D"/>
    <w:rsid w:val="00B5501B"/>
    <w:rsid w:val="00B578F2"/>
    <w:rsid w:val="00B6093B"/>
    <w:rsid w:val="00B61CE4"/>
    <w:rsid w:val="00B628A3"/>
    <w:rsid w:val="00B62A92"/>
    <w:rsid w:val="00B653A1"/>
    <w:rsid w:val="00B66422"/>
    <w:rsid w:val="00B679CF"/>
    <w:rsid w:val="00B72BD1"/>
    <w:rsid w:val="00B752BC"/>
    <w:rsid w:val="00B761F8"/>
    <w:rsid w:val="00B76562"/>
    <w:rsid w:val="00B769EA"/>
    <w:rsid w:val="00B77989"/>
    <w:rsid w:val="00B8032B"/>
    <w:rsid w:val="00B80C95"/>
    <w:rsid w:val="00B81E8F"/>
    <w:rsid w:val="00B84A9C"/>
    <w:rsid w:val="00B863F9"/>
    <w:rsid w:val="00B864D5"/>
    <w:rsid w:val="00B878B7"/>
    <w:rsid w:val="00B87E77"/>
    <w:rsid w:val="00B90453"/>
    <w:rsid w:val="00B91791"/>
    <w:rsid w:val="00B918A0"/>
    <w:rsid w:val="00B9208F"/>
    <w:rsid w:val="00B92C96"/>
    <w:rsid w:val="00B92F88"/>
    <w:rsid w:val="00B935F8"/>
    <w:rsid w:val="00B93A93"/>
    <w:rsid w:val="00B9409A"/>
    <w:rsid w:val="00B976F8"/>
    <w:rsid w:val="00B97A55"/>
    <w:rsid w:val="00B97A9F"/>
    <w:rsid w:val="00B97F89"/>
    <w:rsid w:val="00BA33A8"/>
    <w:rsid w:val="00BA4039"/>
    <w:rsid w:val="00BA4D73"/>
    <w:rsid w:val="00BA5B58"/>
    <w:rsid w:val="00BA6AE6"/>
    <w:rsid w:val="00BA6B70"/>
    <w:rsid w:val="00BA7495"/>
    <w:rsid w:val="00BA7E01"/>
    <w:rsid w:val="00BB093D"/>
    <w:rsid w:val="00BB0AA9"/>
    <w:rsid w:val="00BB104E"/>
    <w:rsid w:val="00BB14FD"/>
    <w:rsid w:val="00BB1B4B"/>
    <w:rsid w:val="00BB336A"/>
    <w:rsid w:val="00BB4133"/>
    <w:rsid w:val="00BB745F"/>
    <w:rsid w:val="00BC1F65"/>
    <w:rsid w:val="00BC3225"/>
    <w:rsid w:val="00BC37FB"/>
    <w:rsid w:val="00BC418C"/>
    <w:rsid w:val="00BC4428"/>
    <w:rsid w:val="00BC609C"/>
    <w:rsid w:val="00BC64D3"/>
    <w:rsid w:val="00BC6983"/>
    <w:rsid w:val="00BC78B2"/>
    <w:rsid w:val="00BD1435"/>
    <w:rsid w:val="00BD1F43"/>
    <w:rsid w:val="00BD2F12"/>
    <w:rsid w:val="00BD3B28"/>
    <w:rsid w:val="00BD4AF4"/>
    <w:rsid w:val="00BD7BB6"/>
    <w:rsid w:val="00BE0AE3"/>
    <w:rsid w:val="00BE1FFF"/>
    <w:rsid w:val="00BE35BD"/>
    <w:rsid w:val="00BE36C4"/>
    <w:rsid w:val="00BE6601"/>
    <w:rsid w:val="00BE72B4"/>
    <w:rsid w:val="00BF0413"/>
    <w:rsid w:val="00BF0679"/>
    <w:rsid w:val="00BF078D"/>
    <w:rsid w:val="00BF1834"/>
    <w:rsid w:val="00BF20DC"/>
    <w:rsid w:val="00BF276D"/>
    <w:rsid w:val="00BF2DCF"/>
    <w:rsid w:val="00BF38CD"/>
    <w:rsid w:val="00BF3C67"/>
    <w:rsid w:val="00BF3E71"/>
    <w:rsid w:val="00BF4171"/>
    <w:rsid w:val="00BF5C3A"/>
    <w:rsid w:val="00BF5CBB"/>
    <w:rsid w:val="00BF734C"/>
    <w:rsid w:val="00BF7CD7"/>
    <w:rsid w:val="00C02D07"/>
    <w:rsid w:val="00C0327F"/>
    <w:rsid w:val="00C040DB"/>
    <w:rsid w:val="00C044BE"/>
    <w:rsid w:val="00C060F8"/>
    <w:rsid w:val="00C11222"/>
    <w:rsid w:val="00C11B34"/>
    <w:rsid w:val="00C12AC9"/>
    <w:rsid w:val="00C15493"/>
    <w:rsid w:val="00C15963"/>
    <w:rsid w:val="00C20166"/>
    <w:rsid w:val="00C20A92"/>
    <w:rsid w:val="00C20FA4"/>
    <w:rsid w:val="00C211B8"/>
    <w:rsid w:val="00C21CB7"/>
    <w:rsid w:val="00C22CF5"/>
    <w:rsid w:val="00C27A75"/>
    <w:rsid w:val="00C3263C"/>
    <w:rsid w:val="00C32FDD"/>
    <w:rsid w:val="00C34700"/>
    <w:rsid w:val="00C41883"/>
    <w:rsid w:val="00C42A80"/>
    <w:rsid w:val="00C433BC"/>
    <w:rsid w:val="00C45971"/>
    <w:rsid w:val="00C471C9"/>
    <w:rsid w:val="00C50C07"/>
    <w:rsid w:val="00C50DA9"/>
    <w:rsid w:val="00C522D2"/>
    <w:rsid w:val="00C526CD"/>
    <w:rsid w:val="00C53488"/>
    <w:rsid w:val="00C535A0"/>
    <w:rsid w:val="00C54C9B"/>
    <w:rsid w:val="00C554BA"/>
    <w:rsid w:val="00C5641D"/>
    <w:rsid w:val="00C57D7E"/>
    <w:rsid w:val="00C57DBF"/>
    <w:rsid w:val="00C6028D"/>
    <w:rsid w:val="00C6129E"/>
    <w:rsid w:val="00C6269B"/>
    <w:rsid w:val="00C63626"/>
    <w:rsid w:val="00C65B4C"/>
    <w:rsid w:val="00C6784A"/>
    <w:rsid w:val="00C734CA"/>
    <w:rsid w:val="00C73C3C"/>
    <w:rsid w:val="00C748AD"/>
    <w:rsid w:val="00C75E3C"/>
    <w:rsid w:val="00C77942"/>
    <w:rsid w:val="00C77B4B"/>
    <w:rsid w:val="00C8034E"/>
    <w:rsid w:val="00C805A8"/>
    <w:rsid w:val="00C80B42"/>
    <w:rsid w:val="00C80EB5"/>
    <w:rsid w:val="00C8104F"/>
    <w:rsid w:val="00C815C8"/>
    <w:rsid w:val="00C822D1"/>
    <w:rsid w:val="00C843EC"/>
    <w:rsid w:val="00C84432"/>
    <w:rsid w:val="00C84810"/>
    <w:rsid w:val="00C84EC5"/>
    <w:rsid w:val="00C85504"/>
    <w:rsid w:val="00C85FF6"/>
    <w:rsid w:val="00C864A2"/>
    <w:rsid w:val="00C866CB"/>
    <w:rsid w:val="00C8724D"/>
    <w:rsid w:val="00C87F97"/>
    <w:rsid w:val="00C90BFF"/>
    <w:rsid w:val="00C91C82"/>
    <w:rsid w:val="00C92181"/>
    <w:rsid w:val="00C95940"/>
    <w:rsid w:val="00C961B0"/>
    <w:rsid w:val="00C96AC6"/>
    <w:rsid w:val="00C979F2"/>
    <w:rsid w:val="00CA0DDF"/>
    <w:rsid w:val="00CA2AEE"/>
    <w:rsid w:val="00CA2E4B"/>
    <w:rsid w:val="00CA327B"/>
    <w:rsid w:val="00CA4054"/>
    <w:rsid w:val="00CA4F69"/>
    <w:rsid w:val="00CA5268"/>
    <w:rsid w:val="00CB67A2"/>
    <w:rsid w:val="00CB7847"/>
    <w:rsid w:val="00CC0D42"/>
    <w:rsid w:val="00CC2848"/>
    <w:rsid w:val="00CC3AEB"/>
    <w:rsid w:val="00CC3F0E"/>
    <w:rsid w:val="00CC74ED"/>
    <w:rsid w:val="00CC793A"/>
    <w:rsid w:val="00CC7A36"/>
    <w:rsid w:val="00CC7BBD"/>
    <w:rsid w:val="00CC7E0A"/>
    <w:rsid w:val="00CD072A"/>
    <w:rsid w:val="00CD2B54"/>
    <w:rsid w:val="00CD3058"/>
    <w:rsid w:val="00CD4672"/>
    <w:rsid w:val="00CD4DD0"/>
    <w:rsid w:val="00CD4DED"/>
    <w:rsid w:val="00CD5991"/>
    <w:rsid w:val="00CD7777"/>
    <w:rsid w:val="00CE2FC3"/>
    <w:rsid w:val="00CE35AA"/>
    <w:rsid w:val="00CE3894"/>
    <w:rsid w:val="00CE3A67"/>
    <w:rsid w:val="00CE3D32"/>
    <w:rsid w:val="00CE5A76"/>
    <w:rsid w:val="00CE7E0A"/>
    <w:rsid w:val="00CE7EF3"/>
    <w:rsid w:val="00CF28E6"/>
    <w:rsid w:val="00CF2E66"/>
    <w:rsid w:val="00CF3418"/>
    <w:rsid w:val="00CF34E0"/>
    <w:rsid w:val="00CF48A1"/>
    <w:rsid w:val="00CF509D"/>
    <w:rsid w:val="00CF5352"/>
    <w:rsid w:val="00CF6CA5"/>
    <w:rsid w:val="00CF7FE8"/>
    <w:rsid w:val="00D009FA"/>
    <w:rsid w:val="00D00F5B"/>
    <w:rsid w:val="00D01AC9"/>
    <w:rsid w:val="00D0324F"/>
    <w:rsid w:val="00D03C38"/>
    <w:rsid w:val="00D056E8"/>
    <w:rsid w:val="00D05BF5"/>
    <w:rsid w:val="00D110AE"/>
    <w:rsid w:val="00D115E5"/>
    <w:rsid w:val="00D129FD"/>
    <w:rsid w:val="00D13CCD"/>
    <w:rsid w:val="00D14B7E"/>
    <w:rsid w:val="00D14C41"/>
    <w:rsid w:val="00D15722"/>
    <w:rsid w:val="00D161D2"/>
    <w:rsid w:val="00D168D5"/>
    <w:rsid w:val="00D1718C"/>
    <w:rsid w:val="00D20208"/>
    <w:rsid w:val="00D226A6"/>
    <w:rsid w:val="00D24057"/>
    <w:rsid w:val="00D2435F"/>
    <w:rsid w:val="00D247FB"/>
    <w:rsid w:val="00D26745"/>
    <w:rsid w:val="00D3095B"/>
    <w:rsid w:val="00D310F7"/>
    <w:rsid w:val="00D311C0"/>
    <w:rsid w:val="00D32056"/>
    <w:rsid w:val="00D32145"/>
    <w:rsid w:val="00D3314C"/>
    <w:rsid w:val="00D338FD"/>
    <w:rsid w:val="00D34CD3"/>
    <w:rsid w:val="00D3533C"/>
    <w:rsid w:val="00D3593D"/>
    <w:rsid w:val="00D36B30"/>
    <w:rsid w:val="00D40027"/>
    <w:rsid w:val="00D416B9"/>
    <w:rsid w:val="00D42F68"/>
    <w:rsid w:val="00D45725"/>
    <w:rsid w:val="00D46A11"/>
    <w:rsid w:val="00D46E88"/>
    <w:rsid w:val="00D500B2"/>
    <w:rsid w:val="00D52E2A"/>
    <w:rsid w:val="00D52E6C"/>
    <w:rsid w:val="00D548B2"/>
    <w:rsid w:val="00D55A39"/>
    <w:rsid w:val="00D55A6E"/>
    <w:rsid w:val="00D55DFC"/>
    <w:rsid w:val="00D565FD"/>
    <w:rsid w:val="00D5756D"/>
    <w:rsid w:val="00D57852"/>
    <w:rsid w:val="00D60AE9"/>
    <w:rsid w:val="00D611E9"/>
    <w:rsid w:val="00D61E01"/>
    <w:rsid w:val="00D6201E"/>
    <w:rsid w:val="00D646BE"/>
    <w:rsid w:val="00D64AFA"/>
    <w:rsid w:val="00D64FE9"/>
    <w:rsid w:val="00D64FF0"/>
    <w:rsid w:val="00D6528C"/>
    <w:rsid w:val="00D664CE"/>
    <w:rsid w:val="00D66CC5"/>
    <w:rsid w:val="00D6708B"/>
    <w:rsid w:val="00D700B9"/>
    <w:rsid w:val="00D71E18"/>
    <w:rsid w:val="00D724BD"/>
    <w:rsid w:val="00D7256A"/>
    <w:rsid w:val="00D74B95"/>
    <w:rsid w:val="00D7519B"/>
    <w:rsid w:val="00D76A54"/>
    <w:rsid w:val="00D76AF2"/>
    <w:rsid w:val="00D76FC3"/>
    <w:rsid w:val="00D76FD6"/>
    <w:rsid w:val="00D80E13"/>
    <w:rsid w:val="00D81C39"/>
    <w:rsid w:val="00D825F6"/>
    <w:rsid w:val="00D82FB3"/>
    <w:rsid w:val="00D833B7"/>
    <w:rsid w:val="00D8349A"/>
    <w:rsid w:val="00D83704"/>
    <w:rsid w:val="00D84BDB"/>
    <w:rsid w:val="00D84F93"/>
    <w:rsid w:val="00D85516"/>
    <w:rsid w:val="00D874F0"/>
    <w:rsid w:val="00D908A5"/>
    <w:rsid w:val="00D9118F"/>
    <w:rsid w:val="00D920C4"/>
    <w:rsid w:val="00D92F81"/>
    <w:rsid w:val="00D92F8F"/>
    <w:rsid w:val="00D93125"/>
    <w:rsid w:val="00D93EE5"/>
    <w:rsid w:val="00D94672"/>
    <w:rsid w:val="00D955A7"/>
    <w:rsid w:val="00D95AF2"/>
    <w:rsid w:val="00D966BE"/>
    <w:rsid w:val="00D97EBC"/>
    <w:rsid w:val="00DA1C01"/>
    <w:rsid w:val="00DA4403"/>
    <w:rsid w:val="00DA496B"/>
    <w:rsid w:val="00DA513E"/>
    <w:rsid w:val="00DA5458"/>
    <w:rsid w:val="00DA57CB"/>
    <w:rsid w:val="00DA5A17"/>
    <w:rsid w:val="00DB1990"/>
    <w:rsid w:val="00DB42F1"/>
    <w:rsid w:val="00DB546A"/>
    <w:rsid w:val="00DB5EF6"/>
    <w:rsid w:val="00DB5F57"/>
    <w:rsid w:val="00DB6486"/>
    <w:rsid w:val="00DB7D6F"/>
    <w:rsid w:val="00DC08EE"/>
    <w:rsid w:val="00DC1727"/>
    <w:rsid w:val="00DC1FE9"/>
    <w:rsid w:val="00DC44E1"/>
    <w:rsid w:val="00DC5B51"/>
    <w:rsid w:val="00DC7D01"/>
    <w:rsid w:val="00DC7E7F"/>
    <w:rsid w:val="00DD0631"/>
    <w:rsid w:val="00DD0B6A"/>
    <w:rsid w:val="00DD18F5"/>
    <w:rsid w:val="00DD25AC"/>
    <w:rsid w:val="00DD2D0C"/>
    <w:rsid w:val="00DD3BC2"/>
    <w:rsid w:val="00DD4182"/>
    <w:rsid w:val="00DD73F4"/>
    <w:rsid w:val="00DD79B3"/>
    <w:rsid w:val="00DD7C96"/>
    <w:rsid w:val="00DE01E7"/>
    <w:rsid w:val="00DE0746"/>
    <w:rsid w:val="00DE1FBD"/>
    <w:rsid w:val="00DE28F7"/>
    <w:rsid w:val="00DE3661"/>
    <w:rsid w:val="00DE3F9E"/>
    <w:rsid w:val="00DE4414"/>
    <w:rsid w:val="00DE4E4E"/>
    <w:rsid w:val="00DE569D"/>
    <w:rsid w:val="00DE7478"/>
    <w:rsid w:val="00DE7767"/>
    <w:rsid w:val="00DF0A5B"/>
    <w:rsid w:val="00DF1C6D"/>
    <w:rsid w:val="00DF1DA9"/>
    <w:rsid w:val="00DF2AFB"/>
    <w:rsid w:val="00DF69E8"/>
    <w:rsid w:val="00DF73E2"/>
    <w:rsid w:val="00E004E0"/>
    <w:rsid w:val="00E02E8E"/>
    <w:rsid w:val="00E042F0"/>
    <w:rsid w:val="00E057B8"/>
    <w:rsid w:val="00E05E55"/>
    <w:rsid w:val="00E07421"/>
    <w:rsid w:val="00E11C7D"/>
    <w:rsid w:val="00E13550"/>
    <w:rsid w:val="00E13F7E"/>
    <w:rsid w:val="00E15639"/>
    <w:rsid w:val="00E1669B"/>
    <w:rsid w:val="00E21873"/>
    <w:rsid w:val="00E23101"/>
    <w:rsid w:val="00E235EE"/>
    <w:rsid w:val="00E23988"/>
    <w:rsid w:val="00E23B7E"/>
    <w:rsid w:val="00E23E64"/>
    <w:rsid w:val="00E25885"/>
    <w:rsid w:val="00E270F4"/>
    <w:rsid w:val="00E30D95"/>
    <w:rsid w:val="00E372D0"/>
    <w:rsid w:val="00E37F7E"/>
    <w:rsid w:val="00E41BB0"/>
    <w:rsid w:val="00E421F7"/>
    <w:rsid w:val="00E4426C"/>
    <w:rsid w:val="00E45B68"/>
    <w:rsid w:val="00E465E7"/>
    <w:rsid w:val="00E46D5E"/>
    <w:rsid w:val="00E54746"/>
    <w:rsid w:val="00E54EEF"/>
    <w:rsid w:val="00E55446"/>
    <w:rsid w:val="00E566B5"/>
    <w:rsid w:val="00E5718B"/>
    <w:rsid w:val="00E60F0F"/>
    <w:rsid w:val="00E61477"/>
    <w:rsid w:val="00E62370"/>
    <w:rsid w:val="00E63F0F"/>
    <w:rsid w:val="00E6449A"/>
    <w:rsid w:val="00E6510C"/>
    <w:rsid w:val="00E65570"/>
    <w:rsid w:val="00E6566C"/>
    <w:rsid w:val="00E666D4"/>
    <w:rsid w:val="00E66FBD"/>
    <w:rsid w:val="00E67300"/>
    <w:rsid w:val="00E67571"/>
    <w:rsid w:val="00E7221A"/>
    <w:rsid w:val="00E72DC9"/>
    <w:rsid w:val="00E7336E"/>
    <w:rsid w:val="00E737AD"/>
    <w:rsid w:val="00E74512"/>
    <w:rsid w:val="00E758A9"/>
    <w:rsid w:val="00E75A2F"/>
    <w:rsid w:val="00E8125F"/>
    <w:rsid w:val="00E81536"/>
    <w:rsid w:val="00E824A2"/>
    <w:rsid w:val="00E8327D"/>
    <w:rsid w:val="00E8378A"/>
    <w:rsid w:val="00E83C7D"/>
    <w:rsid w:val="00E85C89"/>
    <w:rsid w:val="00E8600C"/>
    <w:rsid w:val="00E86338"/>
    <w:rsid w:val="00E86FDB"/>
    <w:rsid w:val="00E875FC"/>
    <w:rsid w:val="00E87F87"/>
    <w:rsid w:val="00E96B96"/>
    <w:rsid w:val="00E97755"/>
    <w:rsid w:val="00EA2BD5"/>
    <w:rsid w:val="00EA2BDC"/>
    <w:rsid w:val="00EA3CE8"/>
    <w:rsid w:val="00EA46D2"/>
    <w:rsid w:val="00EA501B"/>
    <w:rsid w:val="00EA5678"/>
    <w:rsid w:val="00EA7050"/>
    <w:rsid w:val="00EA7A84"/>
    <w:rsid w:val="00EB2430"/>
    <w:rsid w:val="00EB3254"/>
    <w:rsid w:val="00EB3321"/>
    <w:rsid w:val="00EB34B8"/>
    <w:rsid w:val="00EB371E"/>
    <w:rsid w:val="00EB3817"/>
    <w:rsid w:val="00EB4054"/>
    <w:rsid w:val="00EB49FF"/>
    <w:rsid w:val="00EB5D03"/>
    <w:rsid w:val="00EB5EB1"/>
    <w:rsid w:val="00EB7D39"/>
    <w:rsid w:val="00EC1974"/>
    <w:rsid w:val="00EC2608"/>
    <w:rsid w:val="00EC27FB"/>
    <w:rsid w:val="00EC480D"/>
    <w:rsid w:val="00EC4CCE"/>
    <w:rsid w:val="00EC4D5A"/>
    <w:rsid w:val="00EC6319"/>
    <w:rsid w:val="00EC68AE"/>
    <w:rsid w:val="00EC73A8"/>
    <w:rsid w:val="00ED054D"/>
    <w:rsid w:val="00ED1DAB"/>
    <w:rsid w:val="00ED1FAB"/>
    <w:rsid w:val="00ED2DBC"/>
    <w:rsid w:val="00ED3E55"/>
    <w:rsid w:val="00ED3E7A"/>
    <w:rsid w:val="00ED5287"/>
    <w:rsid w:val="00ED585B"/>
    <w:rsid w:val="00ED61E8"/>
    <w:rsid w:val="00ED7B79"/>
    <w:rsid w:val="00EE0E36"/>
    <w:rsid w:val="00EE10E4"/>
    <w:rsid w:val="00EE2386"/>
    <w:rsid w:val="00EE2EE6"/>
    <w:rsid w:val="00EE58B6"/>
    <w:rsid w:val="00EE5FEB"/>
    <w:rsid w:val="00EE696F"/>
    <w:rsid w:val="00EE6F1A"/>
    <w:rsid w:val="00EE70A9"/>
    <w:rsid w:val="00EF1334"/>
    <w:rsid w:val="00EF1931"/>
    <w:rsid w:val="00EF20CA"/>
    <w:rsid w:val="00EF4083"/>
    <w:rsid w:val="00EF440A"/>
    <w:rsid w:val="00EF6214"/>
    <w:rsid w:val="00EF660E"/>
    <w:rsid w:val="00EF7E23"/>
    <w:rsid w:val="00F01649"/>
    <w:rsid w:val="00F01FCE"/>
    <w:rsid w:val="00F03724"/>
    <w:rsid w:val="00F0388E"/>
    <w:rsid w:val="00F04867"/>
    <w:rsid w:val="00F04E42"/>
    <w:rsid w:val="00F04FD4"/>
    <w:rsid w:val="00F115C8"/>
    <w:rsid w:val="00F116DB"/>
    <w:rsid w:val="00F11A8A"/>
    <w:rsid w:val="00F11B36"/>
    <w:rsid w:val="00F12F32"/>
    <w:rsid w:val="00F13362"/>
    <w:rsid w:val="00F14FED"/>
    <w:rsid w:val="00F15715"/>
    <w:rsid w:val="00F15E1B"/>
    <w:rsid w:val="00F15FF5"/>
    <w:rsid w:val="00F17D8B"/>
    <w:rsid w:val="00F2012F"/>
    <w:rsid w:val="00F201ED"/>
    <w:rsid w:val="00F2063E"/>
    <w:rsid w:val="00F2136E"/>
    <w:rsid w:val="00F22783"/>
    <w:rsid w:val="00F22BA3"/>
    <w:rsid w:val="00F23B78"/>
    <w:rsid w:val="00F25119"/>
    <w:rsid w:val="00F25901"/>
    <w:rsid w:val="00F25AC4"/>
    <w:rsid w:val="00F269E9"/>
    <w:rsid w:val="00F306AA"/>
    <w:rsid w:val="00F3150F"/>
    <w:rsid w:val="00F317EE"/>
    <w:rsid w:val="00F31CFD"/>
    <w:rsid w:val="00F32A09"/>
    <w:rsid w:val="00F32FE0"/>
    <w:rsid w:val="00F33CA1"/>
    <w:rsid w:val="00F345DE"/>
    <w:rsid w:val="00F351CA"/>
    <w:rsid w:val="00F36360"/>
    <w:rsid w:val="00F364E9"/>
    <w:rsid w:val="00F36534"/>
    <w:rsid w:val="00F37BF8"/>
    <w:rsid w:val="00F41D4B"/>
    <w:rsid w:val="00F423A7"/>
    <w:rsid w:val="00F44698"/>
    <w:rsid w:val="00F44750"/>
    <w:rsid w:val="00F44798"/>
    <w:rsid w:val="00F45C89"/>
    <w:rsid w:val="00F4634C"/>
    <w:rsid w:val="00F503B5"/>
    <w:rsid w:val="00F50B3E"/>
    <w:rsid w:val="00F51D09"/>
    <w:rsid w:val="00F52485"/>
    <w:rsid w:val="00F5254F"/>
    <w:rsid w:val="00F54A5B"/>
    <w:rsid w:val="00F552E3"/>
    <w:rsid w:val="00F55555"/>
    <w:rsid w:val="00F55646"/>
    <w:rsid w:val="00F55CE5"/>
    <w:rsid w:val="00F56697"/>
    <w:rsid w:val="00F56825"/>
    <w:rsid w:val="00F600AA"/>
    <w:rsid w:val="00F6039C"/>
    <w:rsid w:val="00F60597"/>
    <w:rsid w:val="00F6157D"/>
    <w:rsid w:val="00F61977"/>
    <w:rsid w:val="00F6281E"/>
    <w:rsid w:val="00F64C68"/>
    <w:rsid w:val="00F6680F"/>
    <w:rsid w:val="00F66E35"/>
    <w:rsid w:val="00F67FD6"/>
    <w:rsid w:val="00F70519"/>
    <w:rsid w:val="00F71CDD"/>
    <w:rsid w:val="00F7254C"/>
    <w:rsid w:val="00F72621"/>
    <w:rsid w:val="00F730DF"/>
    <w:rsid w:val="00F73EB8"/>
    <w:rsid w:val="00F74C55"/>
    <w:rsid w:val="00F802BD"/>
    <w:rsid w:val="00F81055"/>
    <w:rsid w:val="00F812A1"/>
    <w:rsid w:val="00F83F78"/>
    <w:rsid w:val="00F84B88"/>
    <w:rsid w:val="00F86206"/>
    <w:rsid w:val="00F867B3"/>
    <w:rsid w:val="00F87B8A"/>
    <w:rsid w:val="00F94C6D"/>
    <w:rsid w:val="00F96319"/>
    <w:rsid w:val="00FA0317"/>
    <w:rsid w:val="00FA0F2E"/>
    <w:rsid w:val="00FA15E5"/>
    <w:rsid w:val="00FA2DBE"/>
    <w:rsid w:val="00FA41E4"/>
    <w:rsid w:val="00FA58A6"/>
    <w:rsid w:val="00FA6C4F"/>
    <w:rsid w:val="00FB03A8"/>
    <w:rsid w:val="00FB1270"/>
    <w:rsid w:val="00FB15E1"/>
    <w:rsid w:val="00FB1896"/>
    <w:rsid w:val="00FB54F4"/>
    <w:rsid w:val="00FB6AF7"/>
    <w:rsid w:val="00FB7666"/>
    <w:rsid w:val="00FC1277"/>
    <w:rsid w:val="00FC2EA6"/>
    <w:rsid w:val="00FC307E"/>
    <w:rsid w:val="00FC456B"/>
    <w:rsid w:val="00FC487F"/>
    <w:rsid w:val="00FC76AC"/>
    <w:rsid w:val="00FD0758"/>
    <w:rsid w:val="00FD248F"/>
    <w:rsid w:val="00FD2A26"/>
    <w:rsid w:val="00FD2B54"/>
    <w:rsid w:val="00FD37C5"/>
    <w:rsid w:val="00FD480C"/>
    <w:rsid w:val="00FD5C08"/>
    <w:rsid w:val="00FD6163"/>
    <w:rsid w:val="00FD7515"/>
    <w:rsid w:val="00FD7AA9"/>
    <w:rsid w:val="00FE5943"/>
    <w:rsid w:val="00FE6C89"/>
    <w:rsid w:val="00FE6CC3"/>
    <w:rsid w:val="00FE6CD9"/>
    <w:rsid w:val="00FE6D9F"/>
    <w:rsid w:val="00FF221C"/>
    <w:rsid w:val="00FF44E7"/>
    <w:rsid w:val="00FF580C"/>
    <w:rsid w:val="00FF6177"/>
    <w:rsid w:val="00FF6509"/>
    <w:rsid w:val="00FF6688"/>
    <w:rsid w:val="00FF7502"/>
    <w:rsid w:val="6524B888"/>
    <w:rsid w:val="75EB09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195966C"/>
  <w15:docId w15:val="{4E520E98-68C6-4479-A047-724BAD754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A7932"/>
    <w:pPr>
      <w:spacing w:before="120"/>
      <w:jc w:val="both"/>
    </w:pPr>
    <w:rPr>
      <w:rFonts w:ascii="Calibri" w:hAnsi="Calibri" w:cs="Calibri"/>
      <w:color w:val="000000"/>
      <w:sz w:val="24"/>
      <w:szCs w:val="24"/>
      <w:lang w:eastAsia="en-US"/>
    </w:rPr>
  </w:style>
  <w:style w:type="paragraph" w:styleId="Nadpis1">
    <w:name w:val="heading 1"/>
    <w:basedOn w:val="Normln"/>
    <w:next w:val="Normln"/>
    <w:qFormat/>
    <w:rsid w:val="0010177B"/>
    <w:pPr>
      <w:keepNext/>
      <w:jc w:val="center"/>
      <w:outlineLvl w:val="0"/>
    </w:pPr>
    <w:rPr>
      <w:b/>
      <w:bCs/>
      <w:sz w:val="36"/>
      <w:szCs w:val="36"/>
    </w:rPr>
  </w:style>
  <w:style w:type="paragraph" w:styleId="Nadpis2">
    <w:name w:val="heading 2"/>
    <w:basedOn w:val="Normln"/>
    <w:next w:val="Normln"/>
    <w:link w:val="Nadpis2Char"/>
    <w:qFormat/>
    <w:rsid w:val="00AB0657"/>
    <w:pPr>
      <w:numPr>
        <w:numId w:val="1"/>
      </w:numPr>
      <w:ind w:hanging="720"/>
      <w:outlineLvl w:val="1"/>
    </w:pPr>
    <w:rPr>
      <w:b/>
      <w:sz w:val="28"/>
      <w:szCs w:val="28"/>
    </w:rPr>
  </w:style>
  <w:style w:type="paragraph" w:styleId="Nadpis3">
    <w:name w:val="heading 3"/>
    <w:basedOn w:val="Normln"/>
    <w:next w:val="Normln"/>
    <w:qFormat/>
    <w:rsid w:val="00EE20B8"/>
    <w:pPr>
      <w:numPr>
        <w:ilvl w:val="1"/>
        <w:numId w:val="1"/>
      </w:numPr>
      <w:ind w:hanging="720"/>
      <w:outlineLvl w:val="2"/>
    </w:pPr>
    <w:rPr>
      <w:b/>
    </w:rPr>
  </w:style>
  <w:style w:type="paragraph" w:styleId="Nadpis4">
    <w:name w:val="heading 4"/>
    <w:basedOn w:val="Odstavecseseznamem"/>
    <w:next w:val="Normln"/>
    <w:qFormat/>
    <w:rsid w:val="00EE20B8"/>
    <w:pPr>
      <w:numPr>
        <w:ilvl w:val="2"/>
        <w:numId w:val="1"/>
      </w:numPr>
      <w:spacing w:after="160"/>
      <w:ind w:left="1434" w:hanging="1434"/>
      <w:jc w:val="left"/>
      <w:outlineLvl w:val="3"/>
    </w:pPr>
  </w:style>
  <w:style w:type="paragraph" w:styleId="Nadpis5">
    <w:name w:val="heading 5"/>
    <w:basedOn w:val="Normln"/>
    <w:next w:val="Normln"/>
    <w:qFormat/>
    <w:rsid w:val="00FC2455"/>
    <w:pPr>
      <w:keepNext/>
      <w:outlineLvl w:val="4"/>
    </w:pPr>
    <w:rPr>
      <w:b/>
      <w:bCs/>
      <w:color w:val="0000FF"/>
      <w:sz w:val="28"/>
    </w:rPr>
  </w:style>
  <w:style w:type="paragraph" w:styleId="Nadpis6">
    <w:name w:val="heading 6"/>
    <w:basedOn w:val="Normln"/>
    <w:next w:val="Normln"/>
    <w:qFormat/>
    <w:rsid w:val="00FC2455"/>
    <w:pPr>
      <w:keepNext/>
      <w:spacing w:before="360"/>
      <w:ind w:firstLine="357"/>
      <w:jc w:val="center"/>
      <w:outlineLvl w:val="5"/>
    </w:pPr>
    <w:rPr>
      <w:rFonts w:ascii="Arial" w:hAnsi="Arial" w:cs="Arial"/>
      <w:b/>
      <w:bCs/>
      <w:sz w:val="28"/>
    </w:rPr>
  </w:style>
  <w:style w:type="paragraph" w:styleId="Nadpis7">
    <w:name w:val="heading 7"/>
    <w:basedOn w:val="Normln"/>
    <w:next w:val="Normln"/>
    <w:qFormat/>
    <w:rsid w:val="00FC2455"/>
    <w:pPr>
      <w:keepNext/>
      <w:ind w:firstLine="540"/>
      <w:outlineLvl w:val="6"/>
    </w:pPr>
    <w:rPr>
      <w:b/>
      <w:bCs/>
      <w:color w:val="0000FF"/>
    </w:rPr>
  </w:style>
  <w:style w:type="paragraph" w:styleId="Nadpis8">
    <w:name w:val="heading 8"/>
    <w:basedOn w:val="Normln"/>
    <w:next w:val="Normln"/>
    <w:link w:val="Nadpis8Char"/>
    <w:uiPriority w:val="9"/>
    <w:semiHidden/>
    <w:unhideWhenUsed/>
    <w:qFormat/>
    <w:rsid w:val="00AA56EB"/>
    <w:pPr>
      <w:spacing w:before="240" w:after="60"/>
      <w:outlineLvl w:val="7"/>
    </w:pPr>
    <w:rPr>
      <w:rFonts w:cs="Times New Roman"/>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loKZ">
    <w:name w:val="Číslo KZ"/>
    <w:basedOn w:val="Normln"/>
    <w:rsid w:val="00FC2455"/>
    <w:rPr>
      <w:b/>
      <w:bCs/>
      <w:sz w:val="32"/>
      <w:lang w:eastAsia="cs-CZ"/>
    </w:rPr>
  </w:style>
  <w:style w:type="paragraph" w:customStyle="1" w:styleId="odsazen">
    <w:name w:val="odsazený"/>
    <w:basedOn w:val="Normln"/>
    <w:rsid w:val="00FC2455"/>
    <w:pPr>
      <w:ind w:firstLine="567"/>
    </w:pPr>
    <w:rPr>
      <w:iCs/>
      <w:lang w:eastAsia="cs-CZ"/>
    </w:rPr>
  </w:style>
  <w:style w:type="paragraph" w:styleId="Zkladntext">
    <w:name w:val="Body Text"/>
    <w:basedOn w:val="Normln"/>
    <w:semiHidden/>
    <w:rsid w:val="00FC2455"/>
    <w:rPr>
      <w:b/>
      <w:bCs/>
      <w:sz w:val="28"/>
      <w:szCs w:val="28"/>
    </w:rPr>
  </w:style>
  <w:style w:type="paragraph" w:styleId="Zkladntextodsazen2">
    <w:name w:val="Body Text Indent 2"/>
    <w:basedOn w:val="Normln"/>
    <w:semiHidden/>
    <w:rsid w:val="00FC2455"/>
    <w:pPr>
      <w:ind w:left="1080" w:hanging="1080"/>
    </w:pPr>
    <w:rPr>
      <w:sz w:val="20"/>
      <w:szCs w:val="20"/>
    </w:rPr>
  </w:style>
  <w:style w:type="paragraph" w:customStyle="1" w:styleId="vod">
    <w:name w:val="Úvod"/>
    <w:basedOn w:val="Normln"/>
    <w:rsid w:val="00FC2455"/>
    <w:pPr>
      <w:keepNext/>
      <w:spacing w:before="360" w:after="240"/>
      <w:outlineLvl w:val="0"/>
    </w:pPr>
    <w:rPr>
      <w:b/>
      <w:bCs/>
      <w:sz w:val="28"/>
      <w:szCs w:val="28"/>
      <w:lang w:eastAsia="cs-CZ"/>
    </w:rPr>
  </w:style>
  <w:style w:type="paragraph" w:customStyle="1" w:styleId="Prosttext1">
    <w:name w:val="Prostý text1"/>
    <w:basedOn w:val="Normln"/>
    <w:rsid w:val="00FC2455"/>
    <w:rPr>
      <w:rFonts w:ascii="Courier New" w:hAnsi="Courier New"/>
      <w:sz w:val="20"/>
      <w:szCs w:val="20"/>
      <w:lang w:eastAsia="cs-CZ"/>
    </w:rPr>
  </w:style>
  <w:style w:type="paragraph" w:styleId="Zkladntextodsazen">
    <w:name w:val="Body Text Indent"/>
    <w:basedOn w:val="Normln"/>
    <w:semiHidden/>
    <w:rsid w:val="00FC2455"/>
    <w:pPr>
      <w:ind w:firstLine="720"/>
    </w:pPr>
  </w:style>
  <w:style w:type="paragraph" w:styleId="Zkladntext3">
    <w:name w:val="Body Text 3"/>
    <w:basedOn w:val="Normln"/>
    <w:semiHidden/>
    <w:rsid w:val="00FC2455"/>
    <w:pPr>
      <w:keepNext/>
      <w:keepLines/>
    </w:pPr>
    <w:rPr>
      <w:b/>
      <w:bCs/>
    </w:rPr>
  </w:style>
  <w:style w:type="paragraph" w:styleId="Zkladntext2">
    <w:name w:val="Body Text 2"/>
    <w:basedOn w:val="Normln"/>
    <w:semiHidden/>
    <w:rsid w:val="00FC2455"/>
    <w:pPr>
      <w:spacing w:after="120" w:line="480" w:lineRule="auto"/>
    </w:pPr>
  </w:style>
  <w:style w:type="paragraph" w:customStyle="1" w:styleId="BodyText21">
    <w:name w:val="Body Text 21"/>
    <w:basedOn w:val="Normln"/>
    <w:rsid w:val="00FC2455"/>
    <w:pPr>
      <w:overflowPunct w:val="0"/>
      <w:autoSpaceDE w:val="0"/>
      <w:autoSpaceDN w:val="0"/>
      <w:adjustRightInd w:val="0"/>
      <w:spacing w:after="120"/>
      <w:textAlignment w:val="baseline"/>
    </w:pPr>
    <w:rPr>
      <w:szCs w:val="20"/>
      <w:lang w:eastAsia="cs-CZ"/>
    </w:rPr>
  </w:style>
  <w:style w:type="paragraph" w:styleId="Zpat">
    <w:name w:val="footer"/>
    <w:basedOn w:val="Normln"/>
    <w:link w:val="ZpatChar"/>
    <w:uiPriority w:val="99"/>
    <w:rsid w:val="00FC2455"/>
    <w:pPr>
      <w:tabs>
        <w:tab w:val="center" w:pos="4536"/>
        <w:tab w:val="right" w:pos="9072"/>
      </w:tabs>
    </w:pPr>
  </w:style>
  <w:style w:type="character" w:styleId="slostrnky">
    <w:name w:val="page number"/>
    <w:basedOn w:val="Standardnpsmoodstavce"/>
    <w:semiHidden/>
    <w:rsid w:val="00FC2455"/>
  </w:style>
  <w:style w:type="paragraph" w:styleId="Zhlav">
    <w:name w:val="header"/>
    <w:basedOn w:val="Normln"/>
    <w:link w:val="ZhlavChar"/>
    <w:uiPriority w:val="99"/>
    <w:rsid w:val="00FC2455"/>
    <w:pPr>
      <w:tabs>
        <w:tab w:val="center" w:pos="4536"/>
        <w:tab w:val="right" w:pos="9072"/>
      </w:tabs>
    </w:pPr>
  </w:style>
  <w:style w:type="character" w:styleId="Odkaznakoment">
    <w:name w:val="annotation reference"/>
    <w:uiPriority w:val="99"/>
    <w:semiHidden/>
    <w:rsid w:val="00FC2455"/>
    <w:rPr>
      <w:sz w:val="16"/>
      <w:szCs w:val="16"/>
    </w:rPr>
  </w:style>
  <w:style w:type="paragraph" w:styleId="Textkomente">
    <w:name w:val="annotation text"/>
    <w:basedOn w:val="Normln"/>
    <w:link w:val="TextkomenteChar"/>
    <w:semiHidden/>
    <w:rsid w:val="00FC2455"/>
    <w:rPr>
      <w:sz w:val="20"/>
      <w:szCs w:val="20"/>
    </w:rPr>
  </w:style>
  <w:style w:type="paragraph" w:customStyle="1" w:styleId="Zkladntext21">
    <w:name w:val="Základní text 21"/>
    <w:basedOn w:val="Normln"/>
    <w:rsid w:val="00FC2455"/>
    <w:pPr>
      <w:overflowPunct w:val="0"/>
      <w:autoSpaceDE w:val="0"/>
      <w:autoSpaceDN w:val="0"/>
      <w:adjustRightInd w:val="0"/>
      <w:spacing w:line="240" w:lineRule="atLeast"/>
      <w:ind w:firstLine="425"/>
    </w:pPr>
    <w:rPr>
      <w:color w:val="FF0000"/>
      <w:szCs w:val="20"/>
      <w:lang w:eastAsia="cs-CZ"/>
    </w:rPr>
  </w:style>
  <w:style w:type="paragraph" w:styleId="Titulek">
    <w:name w:val="caption"/>
    <w:basedOn w:val="Normln"/>
    <w:next w:val="Normln"/>
    <w:qFormat/>
    <w:rsid w:val="00FC2455"/>
    <w:rPr>
      <w:rFonts w:ascii="Arial" w:hAnsi="Arial" w:cs="Arial"/>
      <w:i/>
      <w:iCs/>
      <w:sz w:val="18"/>
    </w:rPr>
  </w:style>
  <w:style w:type="paragraph" w:styleId="Zkladntextodsazen3">
    <w:name w:val="Body Text Indent 3"/>
    <w:basedOn w:val="Normln"/>
    <w:semiHidden/>
    <w:rsid w:val="00FC2455"/>
    <w:pPr>
      <w:autoSpaceDE w:val="0"/>
      <w:autoSpaceDN w:val="0"/>
      <w:adjustRightInd w:val="0"/>
      <w:spacing w:line="240" w:lineRule="atLeast"/>
      <w:ind w:left="360" w:hanging="360"/>
    </w:pPr>
  </w:style>
  <w:style w:type="character" w:customStyle="1" w:styleId="ZpatChar">
    <w:name w:val="Zápatí Char"/>
    <w:link w:val="Zpat"/>
    <w:uiPriority w:val="99"/>
    <w:rsid w:val="005E3F4A"/>
    <w:rPr>
      <w:sz w:val="24"/>
      <w:szCs w:val="24"/>
      <w:lang w:val="en-US" w:eastAsia="en-US"/>
    </w:rPr>
  </w:style>
  <w:style w:type="table" w:styleId="Mkatabulky">
    <w:name w:val="Table Grid"/>
    <w:basedOn w:val="Normlntabulka"/>
    <w:uiPriority w:val="39"/>
    <w:rsid w:val="0089456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bubliny">
    <w:name w:val="Balloon Text"/>
    <w:basedOn w:val="Normln"/>
    <w:link w:val="TextbublinyChar"/>
    <w:uiPriority w:val="99"/>
    <w:semiHidden/>
    <w:unhideWhenUsed/>
    <w:rsid w:val="00905D30"/>
    <w:rPr>
      <w:rFonts w:ascii="Tahoma" w:hAnsi="Tahoma" w:cs="Tahoma"/>
      <w:sz w:val="16"/>
      <w:szCs w:val="16"/>
    </w:rPr>
  </w:style>
  <w:style w:type="character" w:customStyle="1" w:styleId="TextbublinyChar">
    <w:name w:val="Text bubliny Char"/>
    <w:link w:val="Textbubliny"/>
    <w:uiPriority w:val="99"/>
    <w:semiHidden/>
    <w:rsid w:val="00905D30"/>
    <w:rPr>
      <w:rFonts w:ascii="Tahoma" w:hAnsi="Tahoma" w:cs="Tahoma"/>
      <w:sz w:val="16"/>
      <w:szCs w:val="16"/>
      <w:lang w:val="en-US" w:eastAsia="en-US"/>
    </w:rPr>
  </w:style>
  <w:style w:type="paragraph" w:styleId="Odstavecseseznamem">
    <w:name w:val="List Paragraph"/>
    <w:aliases w:val="List Paragraph_0,List Paragraph_1,List Paragraph_2,List Paragraph_3,Nad,Nadpis pro KZ,Odstavec cíl se seznamem,Odstavec se seznamem1,Odstavec se seznamem2,Odstavec se seznamem5,Odstavec_muj,_Odstavec se seznamem,můj Nadpis 2,odrážky"/>
    <w:basedOn w:val="Normln"/>
    <w:link w:val="OdstavecseseznamemChar"/>
    <w:uiPriority w:val="34"/>
    <w:qFormat/>
    <w:rsid w:val="00C94B2D"/>
    <w:pPr>
      <w:ind w:left="720"/>
      <w:contextualSpacing/>
    </w:pPr>
  </w:style>
  <w:style w:type="paragraph" w:styleId="Pedmtkomente">
    <w:name w:val="annotation subject"/>
    <w:basedOn w:val="Textkomente"/>
    <w:next w:val="Textkomente"/>
    <w:link w:val="PedmtkomenteChar"/>
    <w:uiPriority w:val="99"/>
    <w:semiHidden/>
    <w:unhideWhenUsed/>
    <w:rsid w:val="008D73B7"/>
    <w:rPr>
      <w:b/>
      <w:bCs/>
    </w:rPr>
  </w:style>
  <w:style w:type="character" w:customStyle="1" w:styleId="TextkomenteChar">
    <w:name w:val="Text komentáře Char"/>
    <w:link w:val="Textkomente"/>
    <w:semiHidden/>
    <w:rsid w:val="008D73B7"/>
    <w:rPr>
      <w:lang w:val="en-US" w:eastAsia="en-US"/>
    </w:rPr>
  </w:style>
  <w:style w:type="character" w:customStyle="1" w:styleId="PedmtkomenteChar">
    <w:name w:val="Předmět komentáře Char"/>
    <w:link w:val="Pedmtkomente"/>
    <w:uiPriority w:val="99"/>
    <w:semiHidden/>
    <w:rsid w:val="008D73B7"/>
    <w:rPr>
      <w:b/>
      <w:bCs/>
      <w:lang w:val="en-US" w:eastAsia="en-US"/>
    </w:rPr>
  </w:style>
  <w:style w:type="paragraph" w:styleId="Textpoznpodarou">
    <w:name w:val="footnote text"/>
    <w:aliases w:val="Boston 10,Font: Geneva 9,Footnote,Fußnotentextf,Geneva 9,Schriftart: 10 pt,Schriftart: 8 pt,Schriftart: 9 pt,Text pozn. pod čarou Char Char,Text pozn. pod čarou Char1 Char,Text pozn. pod čarou Char2,Text poznámky pod čiarou 007,f,fn"/>
    <w:basedOn w:val="Normln"/>
    <w:link w:val="TextpoznpodarouChar"/>
    <w:uiPriority w:val="99"/>
    <w:unhideWhenUsed/>
    <w:qFormat/>
    <w:rsid w:val="00EA73F6"/>
    <w:pPr>
      <w:spacing w:before="0"/>
    </w:pPr>
    <w:rPr>
      <w:sz w:val="20"/>
      <w:szCs w:val="20"/>
    </w:rPr>
  </w:style>
  <w:style w:type="character" w:customStyle="1" w:styleId="TextpoznpodarouChar">
    <w:name w:val="Text pozn. pod čarou Char"/>
    <w:aliases w:val="Boston 10 Char,Font: Geneva 9 Char,Footnote Char,Fußnotentextf Char,Geneva 9 Char,Schriftart: 10 pt Char,Schriftart: 8 pt Char,Schriftart: 9 pt Char,Text pozn. pod čarou Char Char Char,Text pozn. pod čarou Char1 Char Char"/>
    <w:link w:val="Textpoznpodarou"/>
    <w:uiPriority w:val="99"/>
    <w:rsid w:val="00EA73F6"/>
    <w:rPr>
      <w:rFonts w:ascii="Calibri" w:hAnsi="Calibri" w:cs="Calibri"/>
      <w:color w:val="000000"/>
      <w:lang w:eastAsia="en-US"/>
    </w:rPr>
  </w:style>
  <w:style w:type="character" w:styleId="Znakapoznpodarou">
    <w:name w:val="footnote reference"/>
    <w:aliases w:val="12 b.,4_G,Appel note de bas de p,Appel note de bas de page,BVI fnr,Char Car Car Car Car,EN Footnote Reference,Footnote Reference Superscript,Footnote symbol,PGI Fußnote Ziffer,PGI Fußnote Ziffer + Times New Roman,Zúžené o ..."/>
    <w:uiPriority w:val="99"/>
    <w:unhideWhenUsed/>
    <w:rsid w:val="00E73CB0"/>
    <w:rPr>
      <w:vertAlign w:val="superscript"/>
    </w:rPr>
  </w:style>
  <w:style w:type="paragraph" w:styleId="Normlnweb">
    <w:name w:val="Normal (Web)"/>
    <w:basedOn w:val="Normln"/>
    <w:uiPriority w:val="99"/>
    <w:rsid w:val="003D6E7E"/>
  </w:style>
  <w:style w:type="character" w:styleId="Zdraznn">
    <w:name w:val="Emphasis"/>
    <w:aliases w:val="běžný text"/>
    <w:uiPriority w:val="20"/>
    <w:qFormat/>
    <w:rsid w:val="003D6E7E"/>
    <w:rPr>
      <w:i/>
      <w:iCs/>
    </w:rPr>
  </w:style>
  <w:style w:type="paragraph" w:customStyle="1" w:styleId="NormlnKZ">
    <w:name w:val="Normální KZ"/>
    <w:basedOn w:val="Normln"/>
    <w:rsid w:val="00AF495B"/>
    <w:pPr>
      <w:spacing w:after="120"/>
      <w:ind w:firstLine="425"/>
    </w:pPr>
    <w:rPr>
      <w:rFonts w:eastAsia="Calibri"/>
      <w:sz w:val="22"/>
      <w:szCs w:val="22"/>
      <w:lang w:eastAsia="cs-CZ"/>
    </w:rPr>
  </w:style>
  <w:style w:type="character" w:customStyle="1" w:styleId="OdstavecseseznamemChar">
    <w:name w:val="Odstavec se seznamem Char"/>
    <w:aliases w:val="List Paragraph_0 Char,List Paragraph_1 Char,List Paragraph_2 Char,List Paragraph_3 Char,Nad Char,Nadpis pro KZ Char,Odstavec cíl se seznamem Char,Odstavec se seznamem1 Char,Odstavec se seznamem2 Char,Odstavec se seznamem5 Char"/>
    <w:link w:val="Odstavecseseznamem"/>
    <w:uiPriority w:val="34"/>
    <w:qFormat/>
    <w:rsid w:val="00B707FC"/>
    <w:rPr>
      <w:sz w:val="24"/>
      <w:szCs w:val="24"/>
      <w:lang w:eastAsia="en-US"/>
    </w:rPr>
  </w:style>
  <w:style w:type="paragraph" w:customStyle="1" w:styleId="Default">
    <w:name w:val="Default"/>
    <w:rsid w:val="00CD752C"/>
    <w:pPr>
      <w:autoSpaceDE w:val="0"/>
      <w:autoSpaceDN w:val="0"/>
      <w:adjustRightInd w:val="0"/>
    </w:pPr>
    <w:rPr>
      <w:rFonts w:ascii="Arial" w:hAnsi="Arial" w:cs="Arial"/>
      <w:color w:val="000000"/>
      <w:sz w:val="24"/>
      <w:szCs w:val="24"/>
    </w:rPr>
  </w:style>
  <w:style w:type="character" w:customStyle="1" w:styleId="Nadpis2Char">
    <w:name w:val="Nadpis 2 Char"/>
    <w:link w:val="Nadpis2"/>
    <w:rsid w:val="00AB0657"/>
    <w:rPr>
      <w:rFonts w:ascii="Calibri" w:hAnsi="Calibri" w:cs="Calibri"/>
      <w:b/>
      <w:color w:val="000000"/>
      <w:sz w:val="28"/>
      <w:szCs w:val="28"/>
      <w:lang w:eastAsia="en-US"/>
    </w:rPr>
  </w:style>
  <w:style w:type="character" w:customStyle="1" w:styleId="Nadpis8Char">
    <w:name w:val="Nadpis 8 Char"/>
    <w:link w:val="Nadpis8"/>
    <w:uiPriority w:val="9"/>
    <w:semiHidden/>
    <w:rsid w:val="00AA56EB"/>
    <w:rPr>
      <w:rFonts w:ascii="Calibri" w:eastAsia="Times New Roman" w:hAnsi="Calibri" w:cs="Times New Roman"/>
      <w:i/>
      <w:iCs/>
      <w:color w:val="000000"/>
      <w:sz w:val="24"/>
      <w:szCs w:val="24"/>
      <w:lang w:eastAsia="en-US"/>
    </w:rPr>
  </w:style>
  <w:style w:type="paragraph" w:customStyle="1" w:styleId="KZ-normln">
    <w:name w:val="KZ-normální"/>
    <w:basedOn w:val="Normln"/>
    <w:link w:val="KZ-normlnChar"/>
    <w:qFormat/>
    <w:rsid w:val="00304687"/>
    <w:pPr>
      <w:spacing w:after="120"/>
    </w:pPr>
    <w:rPr>
      <w:rFonts w:asciiTheme="minorHAnsi" w:hAnsiTheme="minorHAnsi" w:cs="Arial"/>
      <w:szCs w:val="22"/>
    </w:rPr>
  </w:style>
  <w:style w:type="character" w:customStyle="1" w:styleId="KZ-normlnChar">
    <w:name w:val="KZ-normální Char"/>
    <w:link w:val="KZ-normln"/>
    <w:rsid w:val="00304687"/>
    <w:rPr>
      <w:rFonts w:asciiTheme="minorHAnsi" w:hAnsiTheme="minorHAnsi" w:cs="Arial"/>
      <w:color w:val="000000"/>
      <w:sz w:val="24"/>
      <w:szCs w:val="22"/>
      <w:lang w:eastAsia="en-US"/>
    </w:rPr>
  </w:style>
  <w:style w:type="character" w:styleId="Hypertextovodkaz">
    <w:name w:val="Hyperlink"/>
    <w:uiPriority w:val="99"/>
    <w:rsid w:val="00270B04"/>
    <w:rPr>
      <w:color w:val="0000FF"/>
      <w:u w:val="single"/>
    </w:rPr>
  </w:style>
  <w:style w:type="character" w:styleId="Siln">
    <w:name w:val="Strong"/>
    <w:uiPriority w:val="22"/>
    <w:qFormat/>
    <w:rsid w:val="00FE5478"/>
    <w:rPr>
      <w:b/>
      <w:bCs/>
    </w:rPr>
  </w:style>
  <w:style w:type="paragraph" w:customStyle="1" w:styleId="Pa18">
    <w:name w:val="Pa18"/>
    <w:basedOn w:val="Normln"/>
    <w:next w:val="Normln"/>
    <w:uiPriority w:val="99"/>
    <w:rsid w:val="00653E37"/>
    <w:pPr>
      <w:autoSpaceDE w:val="0"/>
      <w:autoSpaceDN w:val="0"/>
      <w:adjustRightInd w:val="0"/>
      <w:spacing w:before="0" w:line="211" w:lineRule="atLeast"/>
      <w:jc w:val="left"/>
    </w:pPr>
    <w:rPr>
      <w:rFonts w:cs="Times New Roman"/>
      <w:color w:val="auto"/>
      <w:lang w:eastAsia="cs-CZ"/>
    </w:rPr>
  </w:style>
  <w:style w:type="character" w:customStyle="1" w:styleId="A14">
    <w:name w:val="A14"/>
    <w:uiPriority w:val="99"/>
    <w:rsid w:val="00653E37"/>
    <w:rPr>
      <w:b/>
      <w:color w:val="000000"/>
      <w:sz w:val="54"/>
    </w:rPr>
  </w:style>
  <w:style w:type="paragraph" w:customStyle="1" w:styleId="Pa19">
    <w:name w:val="Pa19"/>
    <w:basedOn w:val="Normln"/>
    <w:next w:val="Normln"/>
    <w:uiPriority w:val="99"/>
    <w:rsid w:val="00653E37"/>
    <w:pPr>
      <w:autoSpaceDE w:val="0"/>
      <w:autoSpaceDN w:val="0"/>
      <w:adjustRightInd w:val="0"/>
      <w:spacing w:before="0" w:line="211" w:lineRule="atLeast"/>
      <w:jc w:val="left"/>
    </w:pPr>
    <w:rPr>
      <w:rFonts w:cs="Times New Roman"/>
      <w:color w:val="auto"/>
      <w:lang w:eastAsia="cs-CZ"/>
    </w:rPr>
  </w:style>
  <w:style w:type="paragraph" w:customStyle="1" w:styleId="Textpoznpodarou1">
    <w:name w:val="Text pozn. pod čarou1"/>
    <w:basedOn w:val="Normln"/>
    <w:next w:val="Textpoznpodarou"/>
    <w:uiPriority w:val="99"/>
    <w:semiHidden/>
    <w:unhideWhenUsed/>
    <w:rsid w:val="005869C6"/>
    <w:pPr>
      <w:spacing w:before="0"/>
    </w:pPr>
    <w:rPr>
      <w:rFonts w:asciiTheme="minorHAnsi" w:hAnsiTheme="minorHAnsi" w:cs="Times New Roman"/>
      <w:color w:val="auto"/>
      <w:sz w:val="20"/>
      <w:szCs w:val="20"/>
      <w:lang w:eastAsia="cs-CZ"/>
    </w:rPr>
  </w:style>
  <w:style w:type="character" w:customStyle="1" w:styleId="ZhlavChar">
    <w:name w:val="Záhlaví Char"/>
    <w:basedOn w:val="Standardnpsmoodstavce"/>
    <w:link w:val="Zhlav"/>
    <w:uiPriority w:val="99"/>
    <w:rsid w:val="005C605C"/>
    <w:rPr>
      <w:rFonts w:ascii="Calibri" w:hAnsi="Calibri" w:cs="Calibri"/>
      <w:color w:val="000000"/>
      <w:sz w:val="24"/>
      <w:szCs w:val="24"/>
      <w:lang w:eastAsia="en-US"/>
    </w:rPr>
  </w:style>
  <w:style w:type="paragraph" w:styleId="Bezmezer">
    <w:name w:val="No Spacing"/>
    <w:uiPriority w:val="1"/>
    <w:qFormat/>
    <w:rsid w:val="00EF20CA"/>
    <w:pPr>
      <w:jc w:val="both"/>
    </w:pPr>
    <w:rPr>
      <w:rFonts w:asciiTheme="minorHAnsi" w:hAnsiTheme="minorHAnsi" w:cs="Arial"/>
      <w:sz w:val="24"/>
      <w:szCs w:val="24"/>
      <w:lang w:eastAsia="en-US"/>
    </w:rPr>
  </w:style>
  <w:style w:type="character" w:customStyle="1" w:styleId="A15">
    <w:name w:val="A15"/>
    <w:uiPriority w:val="99"/>
    <w:rsid w:val="00964300"/>
    <w:rPr>
      <w:color w:val="000000"/>
      <w:sz w:val="36"/>
      <w:szCs w:val="36"/>
    </w:rPr>
  </w:style>
  <w:style w:type="table" w:customStyle="1" w:styleId="Mkatabulky1">
    <w:name w:val="Mřížka tabulky1"/>
    <w:basedOn w:val="Normlntabulka"/>
    <w:next w:val="Mkatabulky"/>
    <w:uiPriority w:val="39"/>
    <w:rsid w:val="005E206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uiPriority w:val="99"/>
    <w:semiHidden/>
    <w:unhideWhenUsed/>
    <w:rsid w:val="00B26243"/>
    <w:pPr>
      <w:spacing w:before="0"/>
    </w:pPr>
    <w:rPr>
      <w:sz w:val="20"/>
      <w:szCs w:val="20"/>
    </w:rPr>
  </w:style>
  <w:style w:type="character" w:customStyle="1" w:styleId="TextvysvtlivekChar">
    <w:name w:val="Text vysvětlivek Char"/>
    <w:basedOn w:val="Standardnpsmoodstavce"/>
    <w:link w:val="Textvysvtlivek"/>
    <w:uiPriority w:val="99"/>
    <w:semiHidden/>
    <w:rsid w:val="00B26243"/>
    <w:rPr>
      <w:rFonts w:ascii="Calibri" w:hAnsi="Calibri" w:cs="Calibri"/>
      <w:color w:val="000000"/>
      <w:lang w:eastAsia="en-US"/>
    </w:rPr>
  </w:style>
  <w:style w:type="character" w:styleId="Odkaznavysvtlivky">
    <w:name w:val="endnote reference"/>
    <w:basedOn w:val="Standardnpsmoodstavce"/>
    <w:uiPriority w:val="99"/>
    <w:semiHidden/>
    <w:unhideWhenUsed/>
    <w:rsid w:val="00B26243"/>
    <w:rPr>
      <w:vertAlign w:val="superscript"/>
    </w:rPr>
  </w:style>
  <w:style w:type="paragraph" w:styleId="Revize">
    <w:name w:val="Revision"/>
    <w:hidden/>
    <w:uiPriority w:val="99"/>
    <w:semiHidden/>
    <w:rsid w:val="003A4D0D"/>
    <w:rPr>
      <w:rFonts w:ascii="Calibri" w:hAnsi="Calibri" w:cs="Calibri"/>
      <w:color w:val="000000"/>
      <w:sz w:val="24"/>
      <w:szCs w:val="24"/>
      <w:lang w:eastAsia="en-US"/>
    </w:rPr>
  </w:style>
  <w:style w:type="character" w:styleId="Sledovanodkaz">
    <w:name w:val="FollowedHyperlink"/>
    <w:basedOn w:val="Standardnpsmoodstavce"/>
    <w:uiPriority w:val="99"/>
    <w:semiHidden/>
    <w:unhideWhenUsed/>
    <w:rsid w:val="00B46221"/>
    <w:rPr>
      <w:color w:val="800080" w:themeColor="followedHyperlink"/>
      <w:u w:val="single"/>
    </w:rPr>
  </w:style>
  <w:style w:type="table" w:customStyle="1" w:styleId="Mkatabulky3">
    <w:name w:val="Mřížka tabulky3"/>
    <w:basedOn w:val="Normlntabulka"/>
    <w:next w:val="Mkatabulky"/>
    <w:uiPriority w:val="39"/>
    <w:rsid w:val="00A8251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
    <w:name w:val="A1"/>
    <w:uiPriority w:val="99"/>
    <w:rsid w:val="00DD0631"/>
    <w:rPr>
      <w:color w:val="000000"/>
      <w:sz w:val="28"/>
      <w:szCs w:val="28"/>
    </w:rPr>
  </w:style>
  <w:style w:type="character" w:customStyle="1" w:styleId="A4">
    <w:name w:val="A4"/>
    <w:uiPriority w:val="99"/>
    <w:rsid w:val="00DD0631"/>
    <w:rPr>
      <w:color w:val="000000"/>
      <w:sz w:val="60"/>
      <w:szCs w:val="60"/>
    </w:rPr>
  </w:style>
  <w:style w:type="character" w:customStyle="1" w:styleId="A5">
    <w:name w:val="A5"/>
    <w:uiPriority w:val="99"/>
    <w:rsid w:val="00DD0631"/>
    <w:rPr>
      <w:b/>
      <w:bCs/>
      <w:color w:val="000000"/>
      <w:sz w:val="40"/>
      <w:szCs w:val="40"/>
    </w:rPr>
  </w:style>
  <w:style w:type="character" w:customStyle="1" w:styleId="ui-provider">
    <w:name w:val="ui-provider"/>
    <w:basedOn w:val="Standardnpsmoodstavce"/>
    <w:rsid w:val="00D311C0"/>
  </w:style>
  <w:style w:type="character" w:customStyle="1" w:styleId="normaltextrun">
    <w:name w:val="normaltextrun"/>
    <w:basedOn w:val="Standardnpsmoodstavce"/>
    <w:rsid w:val="007D6DC6"/>
  </w:style>
  <w:style w:type="character" w:customStyle="1" w:styleId="Jin">
    <w:name w:val="Jiné_"/>
    <w:basedOn w:val="Standardnpsmoodstavce"/>
    <w:link w:val="Jin0"/>
    <w:rsid w:val="006A723F"/>
    <w:rPr>
      <w:rFonts w:ascii="Calibri" w:eastAsia="Calibri" w:hAnsi="Calibri" w:cs="Calibri"/>
      <w:color w:val="231F20"/>
      <w:shd w:val="clear" w:color="auto" w:fill="FFFFFF"/>
    </w:rPr>
  </w:style>
  <w:style w:type="paragraph" w:customStyle="1" w:styleId="Jin0">
    <w:name w:val="Jiné"/>
    <w:basedOn w:val="Normln"/>
    <w:link w:val="Jin"/>
    <w:rsid w:val="006A723F"/>
    <w:pPr>
      <w:widowControl w:val="0"/>
      <w:shd w:val="clear" w:color="auto" w:fill="FFFFFF"/>
      <w:spacing w:before="0" w:after="100" w:line="252" w:lineRule="auto"/>
    </w:pPr>
    <w:rPr>
      <w:rFonts w:eastAsia="Calibri"/>
      <w:color w:val="231F20"/>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367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F7A625AE9F5AB4A939F92BCAA7FEC02" ma:contentTypeVersion="1" ma:contentTypeDescription="Vytvoří nový dokument" ma:contentTypeScope="" ma:versionID="09736fd4d2dc7a7ec8b641ae14df0e5a">
  <xsd:schema xmlns:xsd="http://www.w3.org/2001/XMLSchema" xmlns:xs="http://www.w3.org/2001/XMLSchema" xmlns:p="http://schemas.microsoft.com/office/2006/metadata/properties" xmlns:ns1="http://schemas.microsoft.com/sharepoint/v3" targetNamespace="http://schemas.microsoft.com/office/2006/metadata/properties" ma:root="true" ma:fieldsID="c91a41dfb025b41eb9943aabee43187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Datum zahájení plánování je sloupec webu, který vytvořila funkce Publikování. Používá se k zadání data a času, od kterého se tato stránka začne návštěvníkům webu zobrazovat." ma:internalName="PublishingStartDate">
      <xsd:simpleType>
        <xsd:restriction base="dms:Unknown"/>
      </xsd:simpleType>
    </xsd:element>
    <xsd:element name="PublishingExpirationDate" ma:index="9" nillable="true" ma:displayName="Datum ukončení plánování" ma:description="Datum ukončení plánování je sloupec webu, který vytvořila funkce Publikování. Používá se k zadání data a času, od kterého se tato stránka už nebude návštěvníkům webu zobrazovat."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0B1BE-EA1C-46FD-BB66-B96F883C311A}">
  <ds:schemaRefs>
    <ds:schemaRef ds:uri="http://schemas.microsoft.com/office/2006/metadata/longProperties"/>
  </ds:schemaRefs>
</ds:datastoreItem>
</file>

<file path=customXml/itemProps2.xml><?xml version="1.0" encoding="utf-8"?>
<ds:datastoreItem xmlns:ds="http://schemas.openxmlformats.org/officeDocument/2006/customXml" ds:itemID="{FA2638AC-E15C-40C1-BF5F-6ACB054EEECC}">
  <ds:schemaRefs>
    <ds:schemaRef ds:uri="http://schemas.microsoft.com/sharepoint/v3/contenttype/forms"/>
  </ds:schemaRefs>
</ds:datastoreItem>
</file>

<file path=customXml/itemProps3.xml><?xml version="1.0" encoding="utf-8"?>
<ds:datastoreItem xmlns:ds="http://schemas.openxmlformats.org/officeDocument/2006/customXml" ds:itemID="{3263A8CE-75D9-4239-BDC1-FED24742B8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BEEBC8-6C84-4482-819F-9B61FE15D75C}">
  <ds:schemaRefs>
    <ds:schemaRef ds:uri="http://schemas.microsoft.com/sharepoint/v3"/>
    <ds:schemaRef ds:uri="http://purl.org/dc/dcmitype/"/>
    <ds:schemaRef ds:uri="http://purl.org/dc/term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s>
</ds:datastoreItem>
</file>

<file path=customXml/itemProps5.xml><?xml version="1.0" encoding="utf-8"?>
<ds:datastoreItem xmlns:ds="http://schemas.openxmlformats.org/officeDocument/2006/customXml" ds:itemID="{176F8614-317F-4450-947C-1BA90C572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6465</Words>
  <Characters>37947</Characters>
  <Application>Microsoft Office Word</Application>
  <DocSecurity>0</DocSecurity>
  <Lines>316</Lines>
  <Paragraphs>88</Paragraphs>
  <ScaleCrop>false</ScaleCrop>
  <HeadingPairs>
    <vt:vector size="2" baseType="variant">
      <vt:variant>
        <vt:lpstr>Název</vt:lpstr>
      </vt:variant>
      <vt:variant>
        <vt:i4>1</vt:i4>
      </vt:variant>
    </vt:vector>
  </HeadingPairs>
  <TitlesOfParts>
    <vt:vector size="1" baseType="lpstr">
      <vt:lpstr>Kontrolní závěr z kontrolní akce NKÚ č. 23/15 - Peněžní prostředky státu určené na kulturní aktivity z rozpočtové kapitoly Ministerstva kultury</vt:lpstr>
    </vt:vector>
  </TitlesOfParts>
  <Company>NKU</Company>
  <LinksUpToDate>false</LinksUpToDate>
  <CharactersWithSpaces>44324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Kontrolní závěr z kontrolní akce NKÚ č. 23/15 - Peněžní prostředky státu určené na kulturní aktivity z rozpočtové kapitoly Ministerstva kultury</dc:title>
  <dc:subject>Kontrolní závěr z kontrolní akce NKÚ č. 23/15 - Peněžní prostředky státu určené na kulturní aktivity z rozpočtové kapitoly Ministerstva kultury</dc:subject>
  <dc:creator>Nejvyšší kontrolní úřad</dc:creator>
  <cp:keywords>kontrolní závěr; kultura; kulturní aktivity; ministerstvo kultury; MK</cp:keywords>
  <cp:lastModifiedBy>KOKRDA Daniel</cp:lastModifiedBy>
  <cp:revision>3</cp:revision>
  <cp:lastPrinted>2024-05-10T06:15:00Z</cp:lastPrinted>
  <dcterms:created xsi:type="dcterms:W3CDTF">2024-06-27T07:24:00Z</dcterms:created>
  <dcterms:modified xsi:type="dcterms:W3CDTF">2024-06-27T07:25:00Z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islo_PostaOdesPisemnostDokumentVerze_PostaOdesPisemnost">
    <vt:lpwstr>VÝTISK Č. ...</vt:lpwstr>
  </property>
  <property fmtid="{D5CDD505-2E9C-101B-9397-08002B2CF9AE}" pid="4" name="CJ">
    <vt:lpwstr>23/15-NKU30/371/24</vt:lpwstr>
  </property>
  <property fmtid="{D5CDD505-2E9C-101B-9397-08002B2CF9AE}" pid="5" name="CJ_PostaDoruc_PisemnostOdpovedNa_Pisemnost">
    <vt:lpwstr>XXX-XXX-XXX</vt:lpwstr>
  </property>
  <property fmtid="{D5CDD505-2E9C-101B-9397-08002B2CF9AE}" pid="6" name="CJ_Spis_Pisemnost">
    <vt:lpwstr>30/1072/22</vt:lpwstr>
  </property>
  <property fmtid="{D5CDD505-2E9C-101B-9397-08002B2CF9AE}" pid="7" name="Contact_PostaOdes">
    <vt:lpwstr>{NameAddress_Contact_PostaOdes}
{FullAddress_Contact_PostaOdes}</vt:lpwstr>
  </property>
  <property fmtid="{D5CDD505-2E9C-101B-9397-08002B2CF9AE}" pid="8" name="Contact_PostaOdes_All">
    <vt:lpwstr>ROZDĚLOVNÍK...</vt:lpwstr>
  </property>
  <property fmtid="{D5CDD505-2E9C-101B-9397-08002B2CF9AE}" pid="9" name="ContentType">
    <vt:lpwstr>Dokument</vt:lpwstr>
  </property>
  <property fmtid="{D5CDD505-2E9C-101B-9397-08002B2CF9AE}" pid="10" name="ContentTypeId">
    <vt:lpwstr>0x0101002F7A625AE9F5AB4A939F92BCAA7FEC02</vt:lpwstr>
  </property>
  <property fmtid="{D5CDD505-2E9C-101B-9397-08002B2CF9AE}" pid="11" name="DatumNaroz">
    <vt:lpwstr/>
  </property>
  <property fmtid="{D5CDD505-2E9C-101B-9397-08002B2CF9AE}" pid="12" name="DatumPlatnosti_PisemnostTypZpristupneniInformaciZOSZ_Pisemnost">
    <vt:lpwstr>ZOSZ_DatumPlatnosti</vt:lpwstr>
  </property>
  <property fmtid="{D5CDD505-2E9C-101B-9397-08002B2CF9AE}" pid="13" name="DatumPoriz_Pisemnost">
    <vt:lpwstr>26.4.2024</vt:lpwstr>
  </property>
  <property fmtid="{D5CDD505-2E9C-101B-9397-08002B2CF9AE}" pid="14" name="DisplayName_CisloObalky_PostaOdes">
    <vt:lpwstr>ČÍSLO OBÁLKY</vt:lpwstr>
  </property>
  <property fmtid="{D5CDD505-2E9C-101B-9397-08002B2CF9AE}" pid="15" name="DisplayName_CJCol">
    <vt:lpwstr>&lt;TABLE&gt;&lt;TR&gt;&lt;TD&gt;Č.j.:&lt;/TD&gt;&lt;TD&gt;23/15-NKU30/371/24&lt;/TD&gt;&lt;/TR&gt;&lt;TR&gt;&lt;TD&gt;&lt;/TD&gt;&lt;TD&gt;&lt;/TD&gt;&lt;/TR&gt;&lt;/TABLE&gt;</vt:lpwstr>
  </property>
  <property fmtid="{D5CDD505-2E9C-101B-9397-08002B2CF9AE}" pid="16" name="DisplayName_SlozkaStupenUtajeniCollection_Slozka_Pisemnost">
    <vt:lpwstr/>
  </property>
  <property fmtid="{D5CDD505-2E9C-101B-9397-08002B2CF9AE}" pid="17" name="DisplayName_SpisovyUzel_PoziceZodpo_Pisemnost">
    <vt:lpwstr>Členové Úřadu</vt:lpwstr>
  </property>
  <property fmtid="{D5CDD505-2E9C-101B-9397-08002B2CF9AE}" pid="18" name="DisplayName_UserPoriz_Pisemnost">
    <vt:lpwstr>Bc. Jana Pokorná</vt:lpwstr>
  </property>
  <property fmtid="{D5CDD505-2E9C-101B-9397-08002B2CF9AE}" pid="19" name="DuvodZmeny_SlozkaStupenUtajeniCollection_Slozka_Pisemnost">
    <vt:lpwstr/>
  </property>
  <property fmtid="{D5CDD505-2E9C-101B-9397-08002B2CF9AE}" pid="20" name="EC_Pisemnost">
    <vt:lpwstr>24-5908/NKU</vt:lpwstr>
  </property>
  <property fmtid="{D5CDD505-2E9C-101B-9397-08002B2CF9AE}" pid="21" name="Key_BarCode_Pisemnost">
    <vt:lpwstr>*B000471970*</vt:lpwstr>
  </property>
  <property fmtid="{D5CDD505-2E9C-101B-9397-08002B2CF9AE}" pid="22" name="Key_BarCode_PostaOdes">
    <vt:lpwstr>11101001011</vt:lpwstr>
  </property>
  <property fmtid="{D5CDD505-2E9C-101B-9397-08002B2CF9AE}" pid="23" name="KRukam">
    <vt:lpwstr>{KRukam}</vt:lpwstr>
  </property>
  <property fmtid="{D5CDD505-2E9C-101B-9397-08002B2CF9AE}" pid="24" name="NameAddress_Contact_SpisovyUzel_PoziceZodpo_Pisemnost">
    <vt:lpwstr>ADRESÁT SU...</vt:lpwstr>
  </property>
  <property fmtid="{D5CDD505-2E9C-101B-9397-08002B2CF9AE}" pid="25" name="NamePostalAddress_Contact_PostaOdes">
    <vt:lpwstr>{NameAddress_Contact_PostaOdes}
{PostalAddress_Contact_PostaOdes}</vt:lpwstr>
  </property>
  <property fmtid="{D5CDD505-2E9C-101B-9397-08002B2CF9AE}" pid="26" name="Odkaz">
    <vt:lpwstr>ODKAZ</vt:lpwstr>
  </property>
  <property fmtid="{D5CDD505-2E9C-101B-9397-08002B2CF9AE}" pid="27" name="Password_PisemnostTypZpristupneniInformaciZOSZ_Pisemnost">
    <vt:lpwstr>ZOSZ_Password</vt:lpwstr>
  </property>
  <property fmtid="{D5CDD505-2E9C-101B-9397-08002B2CF9AE}" pid="28" name="PocetListuDokumentu_Pisemnost">
    <vt:lpwstr>1</vt:lpwstr>
  </property>
  <property fmtid="{D5CDD505-2E9C-101B-9397-08002B2CF9AE}" pid="29" name="PocetListu_Pisemnost">
    <vt:lpwstr>1</vt:lpwstr>
  </property>
  <property fmtid="{D5CDD505-2E9C-101B-9397-08002B2CF9AE}" pid="30" name="PocetPriloh_Pisemnost">
    <vt:lpwstr>POČET PŘÍLOH</vt:lpwstr>
  </property>
  <property fmtid="{D5CDD505-2E9C-101B-9397-08002B2CF9AE}" pid="31" name="Podpis">
    <vt:lpwstr/>
  </property>
  <property fmtid="{D5CDD505-2E9C-101B-9397-08002B2CF9AE}" pid="32" name="PoleVlastnost">
    <vt:lpwstr/>
  </property>
  <property fmtid="{D5CDD505-2E9C-101B-9397-08002B2CF9AE}" pid="33" name="PostalAddress_Contact_SpisovyUzel_PoziceZodpo_Pisemnost">
    <vt:lpwstr>ADRESA SU...</vt:lpwstr>
  </property>
  <property fmtid="{D5CDD505-2E9C-101B-9397-08002B2CF9AE}" pid="34" name="QREC_Pisemnost">
    <vt:lpwstr>24-5908/NKU</vt:lpwstr>
  </property>
  <property fmtid="{D5CDD505-2E9C-101B-9397-08002B2CF9AE}" pid="35" name="RC">
    <vt:lpwstr/>
  </property>
  <property fmtid="{D5CDD505-2E9C-101B-9397-08002B2CF9AE}" pid="36" name="SkartacniZnakLhuta_PisemnostZnak">
    <vt:lpwstr>?/?</vt:lpwstr>
  </property>
  <property fmtid="{D5CDD505-2E9C-101B-9397-08002B2CF9AE}" pid="37" name="SmlouvaCislo">
    <vt:lpwstr>ČÍSLO SMLOUVY</vt:lpwstr>
  </property>
  <property fmtid="{D5CDD505-2E9C-101B-9397-08002B2CF9AE}" pid="38" name="SZ_Spis_Pisemnost">
    <vt:lpwstr>23/15</vt:lpwstr>
  </property>
  <property fmtid="{D5CDD505-2E9C-101B-9397-08002B2CF9AE}" pid="39" name="TEST">
    <vt:lpwstr>testovací pole</vt:lpwstr>
  </property>
  <property fmtid="{D5CDD505-2E9C-101B-9397-08002B2CF9AE}" pid="40" name="TypPrilohy_Pisemnost">
    <vt:lpwstr>TYP PŘÍLOHY</vt:lpwstr>
  </property>
  <property fmtid="{D5CDD505-2E9C-101B-9397-08002B2CF9AE}" pid="41" name="UserName_PisemnostTypZpristupneniInformaciZOSZ_Pisemnost">
    <vt:lpwstr>ZOSZ_UserName</vt:lpwstr>
  </property>
  <property fmtid="{D5CDD505-2E9C-101B-9397-08002B2CF9AE}" pid="42" name="Vec_Pisemnost">
    <vt:lpwstr>Návrh kontrolního závěru z KA č. 23/15 – do připomínek</vt:lpwstr>
  </property>
  <property fmtid="{D5CDD505-2E9C-101B-9397-08002B2CF9AE}" pid="43" name="Zkratka_SpisovyUzel_PoziceZodpo_Pisemnost">
    <vt:lpwstr>30</vt:lpwstr>
  </property>
</Properties>
</file>