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D05CB" w14:textId="77777777" w:rsidR="0035630D" w:rsidRPr="007E114D" w:rsidRDefault="00656FA9" w:rsidP="00A01280">
      <w:pPr>
        <w:pStyle w:val="Nzev"/>
        <w:spacing w:line="280" w:lineRule="atLeast"/>
        <w:outlineLvl w:val="0"/>
        <w:rPr>
          <w:rFonts w:asciiTheme="minorHAnsi" w:hAnsiTheme="minorHAnsi" w:cstheme="minorHAnsi"/>
          <w:sz w:val="24"/>
          <w:szCs w:val="24"/>
        </w:rPr>
      </w:pPr>
      <w:r w:rsidRPr="007E114D">
        <w:rPr>
          <w:rFonts w:asciiTheme="minorHAnsi" w:hAnsiTheme="minorHAnsi" w:cstheme="minorHAnsi"/>
          <w:b w:val="0"/>
          <w:noProof/>
        </w:rPr>
        <w:drawing>
          <wp:anchor distT="0" distB="0" distL="114300" distR="114300" simplePos="0" relativeHeight="251684864" behindDoc="0" locked="0" layoutInCell="1" allowOverlap="1" wp14:anchorId="2ED3D7A9" wp14:editId="100547A3">
            <wp:simplePos x="0" y="0"/>
            <wp:positionH relativeFrom="column">
              <wp:posOffset>2472055</wp:posOffset>
            </wp:positionH>
            <wp:positionV relativeFrom="paragraph">
              <wp:posOffset>0</wp:posOffset>
            </wp:positionV>
            <wp:extent cx="819150" cy="629532"/>
            <wp:effectExtent l="0" t="0" r="0" b="0"/>
            <wp:wrapTopAndBottom/>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typ_Kreslicí plátno 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9150" cy="629532"/>
                    </a:xfrm>
                    <a:prstGeom prst="rect">
                      <a:avLst/>
                    </a:prstGeom>
                  </pic:spPr>
                </pic:pic>
              </a:graphicData>
            </a:graphic>
            <wp14:sizeRelH relativeFrom="page">
              <wp14:pctWidth>0</wp14:pctWidth>
            </wp14:sizeRelH>
            <wp14:sizeRelV relativeFrom="page">
              <wp14:pctHeight>0</wp14:pctHeight>
            </wp14:sizeRelV>
          </wp:anchor>
        </w:drawing>
      </w:r>
    </w:p>
    <w:p w14:paraId="7D141981" w14:textId="77777777" w:rsidR="0035630D" w:rsidRPr="007E114D" w:rsidRDefault="0035630D" w:rsidP="00A01280">
      <w:pPr>
        <w:pStyle w:val="Nzev"/>
        <w:spacing w:line="280" w:lineRule="atLeast"/>
        <w:outlineLvl w:val="0"/>
        <w:rPr>
          <w:rFonts w:asciiTheme="minorHAnsi" w:hAnsiTheme="minorHAnsi" w:cstheme="minorHAnsi"/>
          <w:sz w:val="24"/>
          <w:szCs w:val="24"/>
        </w:rPr>
      </w:pPr>
    </w:p>
    <w:p w14:paraId="07236520" w14:textId="77777777" w:rsidR="0035630D" w:rsidRPr="007E114D" w:rsidRDefault="0035630D" w:rsidP="00A01280">
      <w:pPr>
        <w:pStyle w:val="Nzev"/>
        <w:spacing w:line="280" w:lineRule="atLeast"/>
        <w:outlineLvl w:val="0"/>
        <w:rPr>
          <w:rFonts w:asciiTheme="minorHAnsi" w:hAnsiTheme="minorHAnsi" w:cstheme="minorHAnsi"/>
          <w:sz w:val="24"/>
          <w:szCs w:val="24"/>
        </w:rPr>
      </w:pPr>
    </w:p>
    <w:p w14:paraId="73EB2875" w14:textId="77777777" w:rsidR="0035630D" w:rsidRPr="007E114D" w:rsidRDefault="00624106" w:rsidP="00A01280">
      <w:pPr>
        <w:pStyle w:val="Nzev"/>
        <w:spacing w:line="280" w:lineRule="atLeast"/>
        <w:outlineLvl w:val="0"/>
        <w:rPr>
          <w:rFonts w:asciiTheme="minorHAnsi" w:hAnsiTheme="minorHAnsi" w:cstheme="minorHAnsi"/>
          <w:sz w:val="28"/>
          <w:szCs w:val="28"/>
        </w:rPr>
      </w:pPr>
      <w:bookmarkStart w:id="0" w:name="_GoBack"/>
      <w:r w:rsidRPr="007E114D">
        <w:rPr>
          <w:rFonts w:asciiTheme="minorHAnsi" w:hAnsiTheme="minorHAnsi" w:cstheme="minorHAnsi"/>
          <w:sz w:val="28"/>
          <w:szCs w:val="28"/>
        </w:rPr>
        <w:t>Kontrolní závěr z kontrolní akce</w:t>
      </w:r>
    </w:p>
    <w:p w14:paraId="1F7BF450" w14:textId="77777777" w:rsidR="0035630D" w:rsidRPr="007E114D" w:rsidRDefault="0035630D" w:rsidP="00A01280">
      <w:pPr>
        <w:pStyle w:val="Nzev"/>
        <w:spacing w:line="280" w:lineRule="atLeast"/>
        <w:outlineLvl w:val="0"/>
        <w:rPr>
          <w:rFonts w:asciiTheme="minorHAnsi" w:hAnsiTheme="minorHAnsi" w:cstheme="minorHAnsi"/>
          <w:szCs w:val="22"/>
        </w:rPr>
      </w:pPr>
    </w:p>
    <w:p w14:paraId="71585270" w14:textId="77777777" w:rsidR="0035630D" w:rsidRPr="007E114D" w:rsidRDefault="00624106" w:rsidP="00A01280">
      <w:pPr>
        <w:spacing w:after="0" w:line="280" w:lineRule="atLeast"/>
        <w:jc w:val="center"/>
        <w:rPr>
          <w:rFonts w:cstheme="minorHAnsi"/>
          <w:b/>
          <w:sz w:val="28"/>
          <w:szCs w:val="28"/>
        </w:rPr>
      </w:pPr>
      <w:r w:rsidRPr="007E114D">
        <w:rPr>
          <w:rFonts w:cstheme="minorHAnsi"/>
          <w:b/>
          <w:sz w:val="28"/>
          <w:szCs w:val="28"/>
        </w:rPr>
        <w:t>23/</w:t>
      </w:r>
      <w:r w:rsidR="009211AD" w:rsidRPr="007E114D">
        <w:rPr>
          <w:rFonts w:cstheme="minorHAnsi"/>
          <w:b/>
          <w:sz w:val="28"/>
          <w:szCs w:val="28"/>
        </w:rPr>
        <w:t>13</w:t>
      </w:r>
    </w:p>
    <w:p w14:paraId="645F876D" w14:textId="77777777" w:rsidR="00026857" w:rsidRPr="007E114D" w:rsidRDefault="00026857" w:rsidP="00A01280">
      <w:pPr>
        <w:pStyle w:val="Nzev"/>
        <w:spacing w:line="280" w:lineRule="atLeast"/>
        <w:outlineLvl w:val="0"/>
        <w:rPr>
          <w:rFonts w:asciiTheme="minorHAnsi" w:hAnsiTheme="minorHAnsi" w:cstheme="minorHAnsi"/>
          <w:szCs w:val="22"/>
        </w:rPr>
      </w:pPr>
    </w:p>
    <w:p w14:paraId="3FDB3A70" w14:textId="77777777" w:rsidR="00FD4728" w:rsidRPr="007E114D" w:rsidRDefault="00FD4728" w:rsidP="00A01280">
      <w:pPr>
        <w:tabs>
          <w:tab w:val="left" w:pos="7988"/>
        </w:tabs>
        <w:spacing w:after="0" w:line="280" w:lineRule="atLeast"/>
        <w:jc w:val="center"/>
        <w:rPr>
          <w:rFonts w:cstheme="minorHAnsi"/>
          <w:b/>
          <w:sz w:val="28"/>
          <w:szCs w:val="28"/>
        </w:rPr>
      </w:pPr>
      <w:r w:rsidRPr="007E114D">
        <w:rPr>
          <w:rFonts w:cstheme="minorHAnsi"/>
          <w:b/>
          <w:sz w:val="28"/>
          <w:szCs w:val="28"/>
        </w:rPr>
        <w:t>Peněžní prostředky státu a Evropské unie určené na rozvoj</w:t>
      </w:r>
    </w:p>
    <w:p w14:paraId="585DAC5C" w14:textId="77777777" w:rsidR="00C165F8" w:rsidRPr="007E114D" w:rsidRDefault="00FD4728" w:rsidP="00A01280">
      <w:pPr>
        <w:tabs>
          <w:tab w:val="left" w:pos="7988"/>
        </w:tabs>
        <w:spacing w:after="0" w:line="280" w:lineRule="atLeast"/>
        <w:jc w:val="center"/>
        <w:rPr>
          <w:rFonts w:cstheme="minorHAnsi"/>
          <w:strike/>
          <w:sz w:val="24"/>
          <w:szCs w:val="24"/>
        </w:rPr>
      </w:pPr>
      <w:r w:rsidRPr="007E114D">
        <w:rPr>
          <w:rFonts w:cstheme="minorHAnsi"/>
          <w:b/>
          <w:sz w:val="28"/>
          <w:szCs w:val="28"/>
        </w:rPr>
        <w:t>nákladní kombinované dopravy</w:t>
      </w:r>
    </w:p>
    <w:bookmarkEnd w:id="0"/>
    <w:p w14:paraId="1CAA1ED0" w14:textId="77777777" w:rsidR="00397B16" w:rsidRPr="007E114D" w:rsidRDefault="00397B16" w:rsidP="00A01280">
      <w:pPr>
        <w:spacing w:after="0" w:line="280" w:lineRule="atLeast"/>
        <w:jc w:val="both"/>
        <w:rPr>
          <w:rFonts w:cstheme="minorHAnsi"/>
          <w:sz w:val="24"/>
          <w:szCs w:val="24"/>
        </w:rPr>
      </w:pPr>
    </w:p>
    <w:p w14:paraId="456CDFCA" w14:textId="77777777" w:rsidR="00F809FD" w:rsidRPr="007E114D" w:rsidRDefault="00F809FD" w:rsidP="00A01280">
      <w:pPr>
        <w:spacing w:after="0" w:line="280" w:lineRule="atLeast"/>
        <w:jc w:val="both"/>
        <w:rPr>
          <w:rFonts w:cstheme="minorHAnsi"/>
          <w:sz w:val="24"/>
          <w:szCs w:val="24"/>
        </w:rPr>
      </w:pPr>
    </w:p>
    <w:p w14:paraId="7CD21422" w14:textId="43510749" w:rsidR="008E6616" w:rsidRPr="007E114D" w:rsidRDefault="00624106" w:rsidP="00A01280">
      <w:pPr>
        <w:spacing w:after="0" w:line="280" w:lineRule="atLeast"/>
        <w:jc w:val="both"/>
        <w:rPr>
          <w:rFonts w:cstheme="minorHAnsi"/>
          <w:sz w:val="24"/>
          <w:szCs w:val="24"/>
        </w:rPr>
      </w:pPr>
      <w:r w:rsidRPr="007E114D">
        <w:rPr>
          <w:rFonts w:cstheme="minorHAnsi"/>
          <w:sz w:val="24"/>
          <w:szCs w:val="24"/>
        </w:rPr>
        <w:t>Kontrolní akce byla zařazena do plánu kontrolní činnosti Nejvyššího kontrolního úřa</w:t>
      </w:r>
      <w:r w:rsidR="00C14910" w:rsidRPr="007E114D">
        <w:rPr>
          <w:rFonts w:cstheme="minorHAnsi"/>
          <w:sz w:val="24"/>
          <w:szCs w:val="24"/>
        </w:rPr>
        <w:t xml:space="preserve">du (dále také „NKÚ“) na rok </w:t>
      </w:r>
      <w:r w:rsidR="00EB47D1" w:rsidRPr="007E114D">
        <w:rPr>
          <w:rFonts w:cstheme="minorHAnsi"/>
          <w:sz w:val="24"/>
          <w:szCs w:val="24"/>
        </w:rPr>
        <w:t>202</w:t>
      </w:r>
      <w:r w:rsidR="005F4996" w:rsidRPr="007E114D">
        <w:rPr>
          <w:rFonts w:cstheme="minorHAnsi"/>
          <w:sz w:val="24"/>
          <w:szCs w:val="24"/>
        </w:rPr>
        <w:t>3</w:t>
      </w:r>
      <w:r w:rsidRPr="007E114D">
        <w:rPr>
          <w:rFonts w:cstheme="minorHAnsi"/>
          <w:sz w:val="24"/>
          <w:szCs w:val="24"/>
        </w:rPr>
        <w:t xml:space="preserve"> pod číslem </w:t>
      </w:r>
      <w:r w:rsidR="00EB47D1" w:rsidRPr="007E114D">
        <w:rPr>
          <w:rFonts w:cstheme="minorHAnsi"/>
          <w:sz w:val="24"/>
          <w:szCs w:val="24"/>
        </w:rPr>
        <w:t>2</w:t>
      </w:r>
      <w:r w:rsidR="005F4996" w:rsidRPr="007E114D">
        <w:rPr>
          <w:rFonts w:cstheme="minorHAnsi"/>
          <w:sz w:val="24"/>
          <w:szCs w:val="24"/>
        </w:rPr>
        <w:t>3</w:t>
      </w:r>
      <w:r w:rsidR="00EB47D1" w:rsidRPr="007E114D">
        <w:rPr>
          <w:rFonts w:cstheme="minorHAnsi"/>
          <w:sz w:val="24"/>
          <w:szCs w:val="24"/>
        </w:rPr>
        <w:t>/</w:t>
      </w:r>
      <w:r w:rsidR="00CD778A" w:rsidRPr="007E114D">
        <w:rPr>
          <w:rFonts w:cstheme="minorHAnsi"/>
          <w:sz w:val="24"/>
          <w:szCs w:val="24"/>
        </w:rPr>
        <w:t>13</w:t>
      </w:r>
      <w:r w:rsidR="00C14910" w:rsidRPr="007E114D">
        <w:rPr>
          <w:rFonts w:cstheme="minorHAnsi"/>
          <w:sz w:val="24"/>
          <w:szCs w:val="24"/>
        </w:rPr>
        <w:t>. Kontrolní akci řídil</w:t>
      </w:r>
      <w:r w:rsidR="00824F5F" w:rsidRPr="007E114D">
        <w:rPr>
          <w:rFonts w:cstheme="minorHAnsi"/>
          <w:sz w:val="24"/>
          <w:szCs w:val="24"/>
        </w:rPr>
        <w:t xml:space="preserve">i členové </w:t>
      </w:r>
      <w:r w:rsidR="008F0558" w:rsidRPr="007E114D">
        <w:rPr>
          <w:rFonts w:cstheme="minorHAnsi"/>
          <w:sz w:val="24"/>
          <w:szCs w:val="24"/>
        </w:rPr>
        <w:t>NKÚ Ing.</w:t>
      </w:r>
      <w:r w:rsidR="00E33EC1">
        <w:rPr>
          <w:rFonts w:cstheme="minorHAnsi"/>
          <w:sz w:val="24"/>
          <w:szCs w:val="24"/>
        </w:rPr>
        <w:t> </w:t>
      </w:r>
      <w:r w:rsidR="008F0558" w:rsidRPr="007E114D">
        <w:rPr>
          <w:rFonts w:cstheme="minorHAnsi"/>
          <w:sz w:val="24"/>
          <w:szCs w:val="24"/>
        </w:rPr>
        <w:t>Jan Málek</w:t>
      </w:r>
      <w:r w:rsidR="00C10239" w:rsidRPr="007E114D">
        <w:rPr>
          <w:rFonts w:cstheme="minorHAnsi"/>
          <w:sz w:val="24"/>
          <w:szCs w:val="24"/>
        </w:rPr>
        <w:t>,</w:t>
      </w:r>
      <w:r w:rsidR="00E33EC1">
        <w:rPr>
          <w:rFonts w:cstheme="minorHAnsi"/>
          <w:sz w:val="24"/>
          <w:szCs w:val="24"/>
        </w:rPr>
        <w:t xml:space="preserve"> </w:t>
      </w:r>
      <w:r w:rsidR="008F0558" w:rsidRPr="007E114D">
        <w:rPr>
          <w:rFonts w:cstheme="minorHAnsi"/>
          <w:sz w:val="24"/>
          <w:szCs w:val="24"/>
        </w:rPr>
        <w:t>Ing.</w:t>
      </w:r>
      <w:r w:rsidR="00E33EC1">
        <w:rPr>
          <w:rFonts w:cstheme="minorHAnsi"/>
          <w:sz w:val="24"/>
          <w:szCs w:val="24"/>
        </w:rPr>
        <w:t> </w:t>
      </w:r>
      <w:r w:rsidR="008F0558" w:rsidRPr="007E114D">
        <w:rPr>
          <w:rFonts w:cstheme="minorHAnsi"/>
          <w:sz w:val="24"/>
          <w:szCs w:val="24"/>
        </w:rPr>
        <w:t>Roman Procházka</w:t>
      </w:r>
      <w:r w:rsidR="00C10239" w:rsidRPr="007E114D">
        <w:rPr>
          <w:rFonts w:cstheme="minorHAnsi"/>
          <w:sz w:val="24"/>
          <w:szCs w:val="24"/>
        </w:rPr>
        <w:t xml:space="preserve"> a Ing. Pavel Hrnčíř</w:t>
      </w:r>
      <w:r w:rsidR="008F0558" w:rsidRPr="007E114D">
        <w:rPr>
          <w:rFonts w:cstheme="minorHAnsi"/>
          <w:sz w:val="24"/>
          <w:szCs w:val="24"/>
        </w:rPr>
        <w:t xml:space="preserve">, </w:t>
      </w:r>
      <w:r w:rsidR="00C14910" w:rsidRPr="007E114D">
        <w:rPr>
          <w:rFonts w:cstheme="minorHAnsi"/>
          <w:sz w:val="24"/>
          <w:szCs w:val="24"/>
        </w:rPr>
        <w:t>kontrolní závěr vypracoval člen</w:t>
      </w:r>
      <w:r w:rsidRPr="007E114D">
        <w:rPr>
          <w:rFonts w:cstheme="minorHAnsi"/>
          <w:sz w:val="24"/>
          <w:szCs w:val="24"/>
        </w:rPr>
        <w:t xml:space="preserve"> NKÚ Ing. </w:t>
      </w:r>
      <w:r w:rsidR="00C14910" w:rsidRPr="007E114D">
        <w:rPr>
          <w:rFonts w:cstheme="minorHAnsi"/>
          <w:sz w:val="24"/>
          <w:szCs w:val="24"/>
        </w:rPr>
        <w:t>Pavel Hrnčíř.</w:t>
      </w:r>
    </w:p>
    <w:p w14:paraId="225B4EB2" w14:textId="77777777" w:rsidR="008E6616" w:rsidRPr="007E114D" w:rsidRDefault="008E6616" w:rsidP="00A01280">
      <w:pPr>
        <w:spacing w:after="0" w:line="280" w:lineRule="atLeast"/>
        <w:jc w:val="both"/>
        <w:rPr>
          <w:rFonts w:cstheme="minorHAnsi"/>
          <w:sz w:val="24"/>
          <w:szCs w:val="24"/>
        </w:rPr>
      </w:pPr>
    </w:p>
    <w:p w14:paraId="23E6BD56" w14:textId="77777777" w:rsidR="008E6616" w:rsidRPr="007E114D" w:rsidRDefault="00624106" w:rsidP="00A01280">
      <w:pPr>
        <w:spacing w:after="0" w:line="280" w:lineRule="atLeast"/>
        <w:jc w:val="both"/>
        <w:rPr>
          <w:rFonts w:cstheme="minorHAnsi"/>
          <w:sz w:val="24"/>
          <w:szCs w:val="24"/>
        </w:rPr>
      </w:pPr>
      <w:r w:rsidRPr="007E114D">
        <w:rPr>
          <w:rFonts w:cstheme="minorHAnsi"/>
          <w:sz w:val="24"/>
          <w:szCs w:val="24"/>
        </w:rPr>
        <w:t>Cílem kontroly</w:t>
      </w:r>
      <w:r w:rsidR="00C165F8" w:rsidRPr="007E114D">
        <w:rPr>
          <w:rFonts w:cstheme="minorHAnsi"/>
          <w:sz w:val="24"/>
          <w:szCs w:val="24"/>
        </w:rPr>
        <w:t xml:space="preserve"> bylo prověřit</w:t>
      </w:r>
      <w:r w:rsidR="00CD778A" w:rsidRPr="007E114D">
        <w:rPr>
          <w:rFonts w:cstheme="minorHAnsi"/>
        </w:rPr>
        <w:t xml:space="preserve">, </w:t>
      </w:r>
      <w:r w:rsidR="00CD778A" w:rsidRPr="007E114D">
        <w:rPr>
          <w:rFonts w:cstheme="minorHAnsi"/>
          <w:sz w:val="24"/>
          <w:szCs w:val="24"/>
        </w:rPr>
        <w:t>zda peněžní prostředky státu a Evropské unie určené na rozvoj nákladní kombinované dopravy jsou vynakládány účelně, hospodárně a v souladu s právními předpisy.</w:t>
      </w:r>
    </w:p>
    <w:p w14:paraId="65FA4855" w14:textId="77777777" w:rsidR="00583F64" w:rsidRPr="007E114D" w:rsidRDefault="00583F64" w:rsidP="00A01280">
      <w:pPr>
        <w:spacing w:after="0" w:line="280" w:lineRule="atLeast"/>
        <w:jc w:val="both"/>
        <w:rPr>
          <w:rFonts w:cstheme="minorHAnsi"/>
          <w:sz w:val="24"/>
          <w:szCs w:val="24"/>
        </w:rPr>
      </w:pPr>
    </w:p>
    <w:p w14:paraId="4DB5D8A5" w14:textId="77777777" w:rsidR="008E6616" w:rsidRPr="00DC2FB0" w:rsidRDefault="00624106" w:rsidP="00A01280">
      <w:pPr>
        <w:tabs>
          <w:tab w:val="left" w:pos="3047"/>
        </w:tabs>
        <w:spacing w:after="0" w:line="280" w:lineRule="atLeast"/>
        <w:ind w:left="2552" w:hanging="2552"/>
        <w:jc w:val="both"/>
        <w:rPr>
          <w:rFonts w:cstheme="minorHAnsi"/>
          <w:b/>
          <w:sz w:val="24"/>
          <w:szCs w:val="23"/>
        </w:rPr>
      </w:pPr>
      <w:r w:rsidRPr="00DC2FB0">
        <w:rPr>
          <w:rFonts w:cstheme="minorHAnsi"/>
          <w:b/>
          <w:sz w:val="24"/>
          <w:szCs w:val="23"/>
        </w:rPr>
        <w:t>Kontrolovan</w:t>
      </w:r>
      <w:r w:rsidR="005F4996" w:rsidRPr="00DC2FB0">
        <w:rPr>
          <w:rFonts w:cstheme="minorHAnsi"/>
          <w:b/>
          <w:sz w:val="24"/>
          <w:szCs w:val="23"/>
        </w:rPr>
        <w:t>é</w:t>
      </w:r>
      <w:r w:rsidRPr="00DC2FB0">
        <w:rPr>
          <w:rFonts w:cstheme="minorHAnsi"/>
          <w:b/>
          <w:sz w:val="24"/>
          <w:szCs w:val="23"/>
        </w:rPr>
        <w:t xml:space="preserve"> osob</w:t>
      </w:r>
      <w:r w:rsidR="005F4996" w:rsidRPr="00DC2FB0">
        <w:rPr>
          <w:rFonts w:cstheme="minorHAnsi"/>
          <w:b/>
          <w:sz w:val="24"/>
          <w:szCs w:val="23"/>
        </w:rPr>
        <w:t>y</w:t>
      </w:r>
      <w:r w:rsidRPr="00DC2FB0">
        <w:rPr>
          <w:rFonts w:cstheme="minorHAnsi"/>
          <w:b/>
          <w:sz w:val="24"/>
          <w:szCs w:val="23"/>
        </w:rPr>
        <w:t>:</w:t>
      </w:r>
    </w:p>
    <w:p w14:paraId="5444FDC5" w14:textId="16916073" w:rsidR="008E6616" w:rsidRPr="007E114D" w:rsidRDefault="00624106" w:rsidP="00A01280">
      <w:pPr>
        <w:spacing w:after="0" w:line="280" w:lineRule="atLeast"/>
        <w:jc w:val="both"/>
        <w:rPr>
          <w:rFonts w:cstheme="minorHAnsi"/>
          <w:sz w:val="24"/>
          <w:szCs w:val="24"/>
        </w:rPr>
      </w:pPr>
      <w:r w:rsidRPr="007E114D">
        <w:rPr>
          <w:rFonts w:cstheme="minorHAnsi"/>
          <w:sz w:val="24"/>
          <w:szCs w:val="24"/>
        </w:rPr>
        <w:t xml:space="preserve">Ministerstvo </w:t>
      </w:r>
      <w:r w:rsidR="00CD778A" w:rsidRPr="007E114D">
        <w:rPr>
          <w:rFonts w:cstheme="minorHAnsi"/>
          <w:sz w:val="24"/>
          <w:szCs w:val="24"/>
        </w:rPr>
        <w:t>dopravy</w:t>
      </w:r>
      <w:r w:rsidR="00397B16" w:rsidRPr="007E114D">
        <w:rPr>
          <w:rFonts w:cstheme="minorHAnsi"/>
          <w:sz w:val="24"/>
          <w:szCs w:val="24"/>
        </w:rPr>
        <w:t xml:space="preserve"> (dále také „</w:t>
      </w:r>
      <w:r w:rsidRPr="007E114D">
        <w:rPr>
          <w:rFonts w:cstheme="minorHAnsi"/>
          <w:sz w:val="24"/>
          <w:szCs w:val="24"/>
        </w:rPr>
        <w:t>M</w:t>
      </w:r>
      <w:r w:rsidR="00CD778A" w:rsidRPr="007E114D">
        <w:rPr>
          <w:rFonts w:cstheme="minorHAnsi"/>
          <w:sz w:val="24"/>
          <w:szCs w:val="24"/>
        </w:rPr>
        <w:t>D</w:t>
      </w:r>
      <w:r w:rsidR="00397B16" w:rsidRPr="007E114D">
        <w:rPr>
          <w:rFonts w:cstheme="minorHAnsi"/>
          <w:sz w:val="24"/>
          <w:szCs w:val="24"/>
        </w:rPr>
        <w:t>“)</w:t>
      </w:r>
      <w:r w:rsidR="002D45E4">
        <w:rPr>
          <w:rFonts w:cstheme="minorHAnsi"/>
          <w:sz w:val="24"/>
          <w:szCs w:val="24"/>
        </w:rPr>
        <w:t>;</w:t>
      </w:r>
    </w:p>
    <w:p w14:paraId="75C84182" w14:textId="622DE8F4" w:rsidR="00CD778A" w:rsidRPr="007E114D" w:rsidRDefault="00CD778A" w:rsidP="00A01280">
      <w:pPr>
        <w:spacing w:after="0" w:line="280" w:lineRule="atLeast"/>
        <w:jc w:val="both"/>
        <w:rPr>
          <w:rFonts w:cstheme="minorHAnsi"/>
          <w:sz w:val="24"/>
          <w:szCs w:val="24"/>
        </w:rPr>
      </w:pPr>
      <w:r w:rsidRPr="007E114D">
        <w:rPr>
          <w:rFonts w:cstheme="minorHAnsi"/>
          <w:sz w:val="24"/>
          <w:szCs w:val="24"/>
        </w:rPr>
        <w:t>ČD-DUSS Terminál, a.s.,</w:t>
      </w:r>
      <w:r w:rsidR="00FD4728" w:rsidRPr="007E114D">
        <w:rPr>
          <w:rFonts w:cstheme="minorHAnsi"/>
          <w:sz w:val="24"/>
          <w:szCs w:val="24"/>
        </w:rPr>
        <w:t xml:space="preserve"> Lovosice</w:t>
      </w:r>
      <w:r w:rsidR="002D45E4">
        <w:rPr>
          <w:rFonts w:cstheme="minorHAnsi"/>
          <w:sz w:val="24"/>
          <w:szCs w:val="24"/>
        </w:rPr>
        <w:t>;</w:t>
      </w:r>
    </w:p>
    <w:p w14:paraId="1E861B5A" w14:textId="164EB5EE" w:rsidR="00CD778A" w:rsidRPr="007E114D" w:rsidRDefault="00CD778A" w:rsidP="00A01280">
      <w:pPr>
        <w:spacing w:after="0" w:line="280" w:lineRule="atLeast"/>
        <w:jc w:val="both"/>
        <w:rPr>
          <w:rFonts w:cstheme="minorHAnsi"/>
          <w:sz w:val="24"/>
          <w:szCs w:val="24"/>
        </w:rPr>
      </w:pPr>
      <w:r w:rsidRPr="007E114D">
        <w:rPr>
          <w:rFonts w:cstheme="minorHAnsi"/>
          <w:sz w:val="24"/>
          <w:szCs w:val="24"/>
        </w:rPr>
        <w:t>České přístavy, a.s.,</w:t>
      </w:r>
      <w:r w:rsidR="00FD4728" w:rsidRPr="007E114D">
        <w:rPr>
          <w:rFonts w:cstheme="minorHAnsi"/>
          <w:sz w:val="24"/>
          <w:szCs w:val="24"/>
        </w:rPr>
        <w:t xml:space="preserve"> Praha</w:t>
      </w:r>
      <w:r w:rsidR="002D45E4">
        <w:rPr>
          <w:rFonts w:cstheme="minorHAnsi"/>
          <w:sz w:val="24"/>
          <w:szCs w:val="24"/>
        </w:rPr>
        <w:t>;</w:t>
      </w:r>
    </w:p>
    <w:p w14:paraId="19D420BE" w14:textId="691A5C21" w:rsidR="00CD778A" w:rsidRPr="007E114D" w:rsidRDefault="00CD778A" w:rsidP="00A01280">
      <w:pPr>
        <w:spacing w:after="0" w:line="280" w:lineRule="atLeast"/>
        <w:jc w:val="both"/>
        <w:rPr>
          <w:rFonts w:cstheme="minorHAnsi"/>
          <w:sz w:val="24"/>
          <w:szCs w:val="24"/>
        </w:rPr>
      </w:pPr>
      <w:r w:rsidRPr="007E114D">
        <w:rPr>
          <w:rFonts w:cstheme="minorHAnsi"/>
          <w:sz w:val="24"/>
          <w:szCs w:val="24"/>
        </w:rPr>
        <w:t>ČSAD LOGISTI</w:t>
      </w:r>
      <w:r w:rsidR="00BA7256">
        <w:rPr>
          <w:rFonts w:cstheme="minorHAnsi"/>
          <w:sz w:val="24"/>
          <w:szCs w:val="24"/>
        </w:rPr>
        <w:t>K</w:t>
      </w:r>
      <w:r w:rsidRPr="007E114D">
        <w:rPr>
          <w:rFonts w:cstheme="minorHAnsi"/>
          <w:sz w:val="24"/>
          <w:szCs w:val="24"/>
        </w:rPr>
        <w:t xml:space="preserve"> Ostrava a.s.</w:t>
      </w:r>
      <w:r w:rsidR="002D45E4">
        <w:rPr>
          <w:rFonts w:cstheme="minorHAnsi"/>
          <w:sz w:val="24"/>
          <w:szCs w:val="24"/>
        </w:rPr>
        <w:t>;</w:t>
      </w:r>
      <w:r w:rsidR="00FD4728" w:rsidRPr="007E114D">
        <w:rPr>
          <w:rFonts w:cstheme="minorHAnsi"/>
          <w:sz w:val="24"/>
          <w:szCs w:val="24"/>
        </w:rPr>
        <w:t xml:space="preserve"> </w:t>
      </w:r>
    </w:p>
    <w:p w14:paraId="79F8D2B7" w14:textId="54CF856B" w:rsidR="00CD778A" w:rsidRPr="007E114D" w:rsidRDefault="00CD778A" w:rsidP="00A01280">
      <w:pPr>
        <w:spacing w:after="0" w:line="280" w:lineRule="atLeast"/>
        <w:jc w:val="both"/>
        <w:rPr>
          <w:rFonts w:cstheme="minorHAnsi"/>
          <w:sz w:val="24"/>
          <w:szCs w:val="24"/>
        </w:rPr>
      </w:pPr>
      <w:r w:rsidRPr="007E114D">
        <w:rPr>
          <w:rFonts w:cstheme="minorHAnsi"/>
          <w:sz w:val="24"/>
          <w:szCs w:val="24"/>
        </w:rPr>
        <w:t>TKD OSTRAVA MOŠNOV, s.r.o.</w:t>
      </w:r>
      <w:r w:rsidR="002D45E4">
        <w:rPr>
          <w:rFonts w:cstheme="minorHAnsi"/>
          <w:sz w:val="24"/>
          <w:szCs w:val="24"/>
        </w:rPr>
        <w:t>;</w:t>
      </w:r>
    </w:p>
    <w:p w14:paraId="59B8B170" w14:textId="383E3955" w:rsidR="00CD778A" w:rsidRPr="007E114D" w:rsidRDefault="00CD778A" w:rsidP="00A01280">
      <w:pPr>
        <w:spacing w:after="0" w:line="280" w:lineRule="atLeast"/>
        <w:jc w:val="both"/>
        <w:rPr>
          <w:rFonts w:cstheme="minorHAnsi"/>
          <w:sz w:val="24"/>
          <w:szCs w:val="24"/>
        </w:rPr>
      </w:pPr>
      <w:r w:rsidRPr="007E114D">
        <w:rPr>
          <w:rFonts w:cstheme="minorHAnsi"/>
          <w:sz w:val="24"/>
          <w:szCs w:val="24"/>
        </w:rPr>
        <w:t>T-PORT, spol. s r.o.,</w:t>
      </w:r>
      <w:r w:rsidR="00FD4728" w:rsidRPr="007E114D">
        <w:rPr>
          <w:rFonts w:cstheme="minorHAnsi"/>
          <w:sz w:val="24"/>
          <w:szCs w:val="24"/>
        </w:rPr>
        <w:t xml:space="preserve"> Praha</w:t>
      </w:r>
      <w:r w:rsidR="002D45E4">
        <w:rPr>
          <w:rFonts w:cstheme="minorHAnsi"/>
          <w:sz w:val="24"/>
          <w:szCs w:val="24"/>
        </w:rPr>
        <w:t>;</w:t>
      </w:r>
    </w:p>
    <w:p w14:paraId="1D7BF260" w14:textId="462A3517" w:rsidR="00CD778A" w:rsidRPr="007E114D" w:rsidRDefault="00CD778A" w:rsidP="00A01280">
      <w:pPr>
        <w:spacing w:after="0" w:line="280" w:lineRule="atLeast"/>
        <w:jc w:val="both"/>
        <w:rPr>
          <w:rFonts w:cstheme="minorHAnsi"/>
          <w:sz w:val="24"/>
          <w:szCs w:val="24"/>
        </w:rPr>
      </w:pPr>
      <w:r w:rsidRPr="007E114D">
        <w:rPr>
          <w:rFonts w:cstheme="minorHAnsi"/>
          <w:sz w:val="24"/>
          <w:szCs w:val="24"/>
        </w:rPr>
        <w:t>UPLINE CZ s.r.o., Jinočany</w:t>
      </w:r>
      <w:r w:rsidR="002D45E4">
        <w:rPr>
          <w:rFonts w:cstheme="minorHAnsi"/>
          <w:sz w:val="24"/>
          <w:szCs w:val="24"/>
        </w:rPr>
        <w:t>;</w:t>
      </w:r>
    </w:p>
    <w:p w14:paraId="370E1ACD" w14:textId="77777777" w:rsidR="00CD778A" w:rsidRPr="007E114D" w:rsidRDefault="00CD778A" w:rsidP="00A01280">
      <w:pPr>
        <w:spacing w:after="0" w:line="280" w:lineRule="atLeast"/>
        <w:jc w:val="both"/>
        <w:rPr>
          <w:rFonts w:cstheme="minorHAnsi"/>
          <w:sz w:val="24"/>
          <w:szCs w:val="24"/>
        </w:rPr>
      </w:pPr>
      <w:r w:rsidRPr="007E114D">
        <w:rPr>
          <w:rFonts w:cstheme="minorHAnsi"/>
          <w:sz w:val="24"/>
          <w:szCs w:val="24"/>
        </w:rPr>
        <w:t>VELLERIN, a.s., Jinočany.</w:t>
      </w:r>
    </w:p>
    <w:p w14:paraId="332700B7" w14:textId="77777777" w:rsidR="00FD4728" w:rsidRPr="007E114D" w:rsidRDefault="00FD4728" w:rsidP="00A01280">
      <w:pPr>
        <w:spacing w:after="0" w:line="280" w:lineRule="atLeast"/>
        <w:jc w:val="both"/>
        <w:rPr>
          <w:rFonts w:cstheme="minorHAnsi"/>
          <w:sz w:val="24"/>
          <w:szCs w:val="24"/>
        </w:rPr>
      </w:pPr>
    </w:p>
    <w:p w14:paraId="7A5348F0" w14:textId="77777777" w:rsidR="005C4E17" w:rsidRPr="007E114D" w:rsidRDefault="00624106" w:rsidP="00A01280">
      <w:pPr>
        <w:spacing w:after="0" w:line="280" w:lineRule="atLeast"/>
        <w:jc w:val="both"/>
        <w:rPr>
          <w:rFonts w:cstheme="minorHAnsi"/>
          <w:sz w:val="24"/>
          <w:szCs w:val="24"/>
        </w:rPr>
      </w:pPr>
      <w:r w:rsidRPr="007E114D">
        <w:rPr>
          <w:rFonts w:cstheme="minorHAnsi"/>
          <w:sz w:val="24"/>
          <w:szCs w:val="24"/>
        </w:rPr>
        <w:t xml:space="preserve">Kontrolováno bylo období </w:t>
      </w:r>
      <w:r w:rsidR="00FD4728" w:rsidRPr="007E114D">
        <w:rPr>
          <w:rFonts w:cstheme="minorHAnsi"/>
          <w:sz w:val="24"/>
          <w:szCs w:val="24"/>
        </w:rPr>
        <w:t>od roku 2015 do doby ukončení kontroly, v případě věcných souvislostí i období předcházející.</w:t>
      </w:r>
    </w:p>
    <w:p w14:paraId="682224EF" w14:textId="77777777" w:rsidR="00FD4728" w:rsidRPr="007E114D" w:rsidRDefault="00FD4728" w:rsidP="00A01280">
      <w:pPr>
        <w:spacing w:after="0" w:line="280" w:lineRule="atLeast"/>
        <w:jc w:val="both"/>
        <w:rPr>
          <w:rFonts w:cstheme="minorHAnsi"/>
          <w:sz w:val="24"/>
          <w:szCs w:val="24"/>
        </w:rPr>
      </w:pPr>
    </w:p>
    <w:p w14:paraId="00EFC782" w14:textId="77777777" w:rsidR="005C4E17" w:rsidRPr="007E114D" w:rsidRDefault="00624106" w:rsidP="00A01280">
      <w:pPr>
        <w:spacing w:after="0" w:line="280" w:lineRule="atLeast"/>
        <w:jc w:val="both"/>
        <w:rPr>
          <w:rFonts w:cstheme="minorHAnsi"/>
          <w:sz w:val="24"/>
          <w:szCs w:val="24"/>
        </w:rPr>
      </w:pPr>
      <w:r w:rsidRPr="007E114D">
        <w:rPr>
          <w:rFonts w:cstheme="minorHAnsi"/>
          <w:sz w:val="24"/>
          <w:szCs w:val="24"/>
        </w:rPr>
        <w:t xml:space="preserve">Kontrola </w:t>
      </w:r>
      <w:r w:rsidR="000E1B93" w:rsidRPr="007E114D">
        <w:rPr>
          <w:rFonts w:cstheme="minorHAnsi"/>
          <w:sz w:val="24"/>
          <w:szCs w:val="24"/>
        </w:rPr>
        <w:t xml:space="preserve">byla </w:t>
      </w:r>
      <w:r w:rsidRPr="007E114D">
        <w:rPr>
          <w:rFonts w:cstheme="minorHAnsi"/>
          <w:sz w:val="24"/>
          <w:szCs w:val="24"/>
        </w:rPr>
        <w:t>u kontrolovaných osob</w:t>
      </w:r>
      <w:r w:rsidR="000E1B93" w:rsidRPr="007E114D">
        <w:rPr>
          <w:rFonts w:cstheme="minorHAnsi"/>
          <w:sz w:val="24"/>
          <w:szCs w:val="24"/>
        </w:rPr>
        <w:t xml:space="preserve"> prováděna</w:t>
      </w:r>
      <w:r w:rsidRPr="007E114D">
        <w:rPr>
          <w:rFonts w:cstheme="minorHAnsi"/>
          <w:sz w:val="24"/>
          <w:szCs w:val="24"/>
        </w:rPr>
        <w:t xml:space="preserve"> v době od </w:t>
      </w:r>
      <w:r w:rsidR="00FD4728" w:rsidRPr="007E114D">
        <w:rPr>
          <w:rFonts w:cstheme="minorHAnsi"/>
          <w:sz w:val="24"/>
          <w:szCs w:val="24"/>
        </w:rPr>
        <w:t xml:space="preserve">května 2023 </w:t>
      </w:r>
      <w:r w:rsidR="00397B16" w:rsidRPr="007E114D">
        <w:rPr>
          <w:rFonts w:cstheme="minorHAnsi"/>
          <w:sz w:val="24"/>
          <w:szCs w:val="24"/>
        </w:rPr>
        <w:t xml:space="preserve">do </w:t>
      </w:r>
      <w:r w:rsidR="00FD4728" w:rsidRPr="007E114D">
        <w:rPr>
          <w:rFonts w:cstheme="minorHAnsi"/>
          <w:sz w:val="24"/>
          <w:szCs w:val="24"/>
        </w:rPr>
        <w:t>března</w:t>
      </w:r>
      <w:r w:rsidR="00397B16" w:rsidRPr="007E114D">
        <w:rPr>
          <w:rFonts w:cstheme="minorHAnsi"/>
          <w:sz w:val="24"/>
          <w:szCs w:val="24"/>
        </w:rPr>
        <w:t xml:space="preserve"> 202</w:t>
      </w:r>
      <w:r w:rsidR="00FD4728" w:rsidRPr="007E114D">
        <w:rPr>
          <w:rFonts w:cstheme="minorHAnsi"/>
          <w:sz w:val="24"/>
          <w:szCs w:val="24"/>
        </w:rPr>
        <w:t>4</w:t>
      </w:r>
      <w:r w:rsidRPr="007E114D">
        <w:rPr>
          <w:rFonts w:cstheme="minorHAnsi"/>
          <w:sz w:val="24"/>
          <w:szCs w:val="24"/>
        </w:rPr>
        <w:t>.</w:t>
      </w:r>
    </w:p>
    <w:p w14:paraId="09C5822C" w14:textId="77777777" w:rsidR="005C4E17" w:rsidRPr="007E114D" w:rsidRDefault="005C4E17" w:rsidP="00A01280">
      <w:pPr>
        <w:spacing w:after="0" w:line="280" w:lineRule="atLeast"/>
        <w:jc w:val="both"/>
        <w:rPr>
          <w:rFonts w:cstheme="minorHAnsi"/>
          <w:sz w:val="24"/>
          <w:szCs w:val="24"/>
        </w:rPr>
      </w:pPr>
    </w:p>
    <w:p w14:paraId="791F9172" w14:textId="77777777" w:rsidR="00492D41" w:rsidRPr="007E114D" w:rsidRDefault="00492D41" w:rsidP="00A01280">
      <w:pPr>
        <w:spacing w:after="0" w:line="280" w:lineRule="atLeast"/>
        <w:jc w:val="both"/>
        <w:rPr>
          <w:rFonts w:cstheme="minorHAnsi"/>
          <w:sz w:val="24"/>
          <w:szCs w:val="24"/>
        </w:rPr>
      </w:pPr>
    </w:p>
    <w:p w14:paraId="4B1BC859" w14:textId="77777777" w:rsidR="008E6616" w:rsidRPr="00E63565" w:rsidRDefault="00624106" w:rsidP="002D45E4">
      <w:pPr>
        <w:spacing w:after="0" w:line="360" w:lineRule="auto"/>
        <w:jc w:val="both"/>
        <w:rPr>
          <w:rFonts w:cstheme="minorHAnsi"/>
          <w:sz w:val="24"/>
          <w:szCs w:val="24"/>
        </w:rPr>
      </w:pPr>
      <w:r w:rsidRPr="00E63565">
        <w:rPr>
          <w:rFonts w:cstheme="minorHAnsi"/>
          <w:b/>
          <w:bCs/>
          <w:i/>
          <w:iCs/>
          <w:sz w:val="24"/>
          <w:szCs w:val="24"/>
        </w:rPr>
        <w:t xml:space="preserve">K o l e g i u m   N K Ú </w:t>
      </w:r>
      <w:r w:rsidR="00D13526" w:rsidRPr="00E63565">
        <w:rPr>
          <w:rFonts w:cstheme="minorHAnsi"/>
          <w:b/>
          <w:bCs/>
          <w:i/>
          <w:iCs/>
          <w:sz w:val="24"/>
          <w:szCs w:val="24"/>
        </w:rPr>
        <w:t xml:space="preserve"> </w:t>
      </w:r>
      <w:r w:rsidRPr="00E63565">
        <w:rPr>
          <w:rFonts w:cstheme="minorHAnsi"/>
          <w:b/>
          <w:bCs/>
          <w:i/>
          <w:iCs/>
          <w:sz w:val="24"/>
          <w:szCs w:val="24"/>
        </w:rPr>
        <w:t xml:space="preserve"> </w:t>
      </w:r>
      <w:r w:rsidR="00676973" w:rsidRPr="00E63565">
        <w:rPr>
          <w:rFonts w:cstheme="minorHAnsi"/>
          <w:sz w:val="24"/>
          <w:szCs w:val="24"/>
        </w:rPr>
        <w:t xml:space="preserve">na svém </w:t>
      </w:r>
      <w:r w:rsidR="00E63565">
        <w:rPr>
          <w:rFonts w:cstheme="minorHAnsi"/>
          <w:sz w:val="24"/>
          <w:szCs w:val="24"/>
        </w:rPr>
        <w:t>VIII</w:t>
      </w:r>
      <w:r w:rsidR="00F97698" w:rsidRPr="00E63565">
        <w:rPr>
          <w:rFonts w:cstheme="minorHAnsi"/>
          <w:sz w:val="24"/>
          <w:szCs w:val="24"/>
        </w:rPr>
        <w:t>.</w:t>
      </w:r>
      <w:r w:rsidR="00676973" w:rsidRPr="00E63565">
        <w:rPr>
          <w:rFonts w:cstheme="minorHAnsi"/>
          <w:sz w:val="24"/>
          <w:szCs w:val="24"/>
        </w:rPr>
        <w:t xml:space="preserve"> jednání, které se konalo dne</w:t>
      </w:r>
      <w:r w:rsidR="00FD4728" w:rsidRPr="00E63565">
        <w:rPr>
          <w:rFonts w:cstheme="minorHAnsi"/>
          <w:sz w:val="24"/>
          <w:szCs w:val="24"/>
        </w:rPr>
        <w:t xml:space="preserve"> </w:t>
      </w:r>
      <w:r w:rsidR="00E63565">
        <w:rPr>
          <w:rFonts w:cstheme="minorHAnsi"/>
          <w:sz w:val="24"/>
          <w:szCs w:val="24"/>
        </w:rPr>
        <w:t>10. června</w:t>
      </w:r>
      <w:r w:rsidR="004B7ECD" w:rsidRPr="00E63565">
        <w:rPr>
          <w:rFonts w:cstheme="minorHAnsi"/>
          <w:sz w:val="24"/>
          <w:szCs w:val="24"/>
        </w:rPr>
        <w:t xml:space="preserve"> </w:t>
      </w:r>
      <w:r w:rsidR="00FD4728" w:rsidRPr="00E63565">
        <w:rPr>
          <w:rFonts w:cstheme="minorHAnsi"/>
          <w:sz w:val="24"/>
          <w:szCs w:val="24"/>
        </w:rPr>
        <w:t>2024</w:t>
      </w:r>
      <w:r w:rsidR="00D13526" w:rsidRPr="00E63565">
        <w:rPr>
          <w:rFonts w:cstheme="minorHAnsi"/>
          <w:sz w:val="24"/>
          <w:szCs w:val="24"/>
        </w:rPr>
        <w:t>,</w:t>
      </w:r>
    </w:p>
    <w:p w14:paraId="03E1DF38" w14:textId="77777777" w:rsidR="008E6616" w:rsidRPr="007E114D" w:rsidRDefault="00624106" w:rsidP="002D45E4">
      <w:pPr>
        <w:pStyle w:val="NormlnKZ"/>
        <w:spacing w:after="0" w:line="360" w:lineRule="auto"/>
        <w:ind w:firstLine="0"/>
        <w:rPr>
          <w:rFonts w:asciiTheme="minorHAnsi" w:hAnsiTheme="minorHAnsi" w:cstheme="minorHAnsi"/>
          <w:sz w:val="24"/>
        </w:rPr>
      </w:pPr>
      <w:r w:rsidRPr="00E63565">
        <w:rPr>
          <w:rFonts w:asciiTheme="minorHAnsi" w:hAnsiTheme="minorHAnsi" w:cstheme="minorHAnsi"/>
          <w:b/>
          <w:bCs/>
          <w:i/>
          <w:iCs/>
          <w:sz w:val="24"/>
        </w:rPr>
        <w:t xml:space="preserve">s c h v á l i l o </w:t>
      </w:r>
      <w:r w:rsidR="00D13526" w:rsidRPr="00E63565">
        <w:rPr>
          <w:rFonts w:asciiTheme="minorHAnsi" w:hAnsiTheme="minorHAnsi" w:cstheme="minorHAnsi"/>
          <w:b/>
          <w:bCs/>
          <w:i/>
          <w:iCs/>
          <w:sz w:val="24"/>
        </w:rPr>
        <w:t xml:space="preserve"> </w:t>
      </w:r>
      <w:r w:rsidRPr="00E63565">
        <w:rPr>
          <w:rFonts w:asciiTheme="minorHAnsi" w:hAnsiTheme="minorHAnsi" w:cstheme="minorHAnsi"/>
          <w:b/>
          <w:bCs/>
          <w:i/>
          <w:iCs/>
          <w:sz w:val="24"/>
        </w:rPr>
        <w:t xml:space="preserve"> </w:t>
      </w:r>
      <w:r w:rsidR="0074474A" w:rsidRPr="00E63565">
        <w:rPr>
          <w:rFonts w:asciiTheme="minorHAnsi" w:hAnsiTheme="minorHAnsi" w:cstheme="minorHAnsi"/>
          <w:sz w:val="24"/>
        </w:rPr>
        <w:t>usnesením č.</w:t>
      </w:r>
      <w:r w:rsidR="0074474A" w:rsidRPr="007E114D">
        <w:rPr>
          <w:rFonts w:asciiTheme="minorHAnsi" w:hAnsiTheme="minorHAnsi" w:cstheme="minorHAnsi"/>
          <w:sz w:val="24"/>
        </w:rPr>
        <w:t xml:space="preserve"> </w:t>
      </w:r>
      <w:r w:rsidR="0095715A">
        <w:rPr>
          <w:rFonts w:asciiTheme="minorHAnsi" w:hAnsiTheme="minorHAnsi" w:cstheme="minorHAnsi"/>
          <w:sz w:val="24"/>
        </w:rPr>
        <w:t>8</w:t>
      </w:r>
      <w:r w:rsidR="00E63565">
        <w:rPr>
          <w:rFonts w:asciiTheme="minorHAnsi" w:hAnsiTheme="minorHAnsi" w:cstheme="minorHAnsi"/>
          <w:sz w:val="24"/>
        </w:rPr>
        <w:t>/VIII/2024</w:t>
      </w:r>
    </w:p>
    <w:p w14:paraId="0B3D1581" w14:textId="77777777" w:rsidR="003C20A4" w:rsidRPr="007E114D" w:rsidRDefault="00624106" w:rsidP="002D45E4">
      <w:pPr>
        <w:pStyle w:val="NormlnKZ"/>
        <w:spacing w:after="0" w:line="360" w:lineRule="auto"/>
        <w:ind w:firstLine="0"/>
        <w:rPr>
          <w:rFonts w:asciiTheme="minorHAnsi" w:hAnsiTheme="minorHAnsi" w:cstheme="minorHAnsi"/>
          <w:color w:val="000000"/>
          <w:sz w:val="24"/>
        </w:rPr>
      </w:pPr>
      <w:r w:rsidRPr="007E114D">
        <w:rPr>
          <w:rFonts w:asciiTheme="minorHAnsi" w:hAnsiTheme="minorHAnsi" w:cstheme="minorHAnsi"/>
          <w:b/>
          <w:bCs/>
          <w:i/>
          <w:iCs/>
          <w:sz w:val="24"/>
        </w:rPr>
        <w:t>k o n t r o l n í   z á v ě r</w:t>
      </w:r>
      <w:r w:rsidRPr="007E114D">
        <w:rPr>
          <w:rFonts w:asciiTheme="minorHAnsi" w:hAnsiTheme="minorHAnsi" w:cstheme="minorHAnsi"/>
          <w:sz w:val="24"/>
        </w:rPr>
        <w:t xml:space="preserve">   </w:t>
      </w:r>
      <w:r w:rsidR="00044C5D" w:rsidRPr="007E114D">
        <w:rPr>
          <w:rFonts w:asciiTheme="minorHAnsi" w:hAnsiTheme="minorHAnsi" w:cstheme="minorHAnsi"/>
          <w:color w:val="000000"/>
          <w:sz w:val="24"/>
        </w:rPr>
        <w:t>v tomto znění</w:t>
      </w:r>
      <w:r w:rsidR="00394879" w:rsidRPr="007E114D">
        <w:rPr>
          <w:rFonts w:asciiTheme="minorHAnsi" w:hAnsiTheme="minorHAnsi" w:cstheme="minorHAnsi"/>
          <w:color w:val="000000"/>
          <w:sz w:val="24"/>
        </w:rPr>
        <w:t>:</w:t>
      </w:r>
    </w:p>
    <w:p w14:paraId="416EA525" w14:textId="77777777" w:rsidR="00D43DDA" w:rsidRPr="007E114D" w:rsidRDefault="00D43DDA" w:rsidP="00A01280">
      <w:pPr>
        <w:pStyle w:val="NormlnKZ"/>
        <w:spacing w:after="0" w:line="280" w:lineRule="atLeast"/>
        <w:ind w:firstLine="0"/>
        <w:rPr>
          <w:rFonts w:asciiTheme="minorHAnsi" w:hAnsiTheme="minorHAnsi" w:cstheme="minorHAnsi"/>
          <w:sz w:val="24"/>
          <w:highlight w:val="yellow"/>
        </w:rPr>
      </w:pPr>
    </w:p>
    <w:p w14:paraId="4CC24785" w14:textId="77777777" w:rsidR="00D43DDA" w:rsidRPr="007E114D" w:rsidRDefault="00D43DDA" w:rsidP="00A01280">
      <w:pPr>
        <w:pStyle w:val="NormlnKZ"/>
        <w:spacing w:after="0" w:line="280" w:lineRule="atLeast"/>
        <w:ind w:firstLine="0"/>
        <w:rPr>
          <w:rFonts w:asciiTheme="minorHAnsi" w:hAnsiTheme="minorHAnsi" w:cstheme="minorHAnsi"/>
          <w:sz w:val="24"/>
          <w:highlight w:val="yellow"/>
        </w:rPr>
        <w:sectPr w:rsidR="00D43DDA" w:rsidRPr="007E114D" w:rsidSect="00C17C44">
          <w:footerReference w:type="default" r:id="rId12"/>
          <w:footerReference w:type="first" r:id="rId13"/>
          <w:pgSz w:w="11906" w:h="16838"/>
          <w:pgMar w:top="1418" w:right="1418" w:bottom="1418" w:left="1418" w:header="709" w:footer="709" w:gutter="0"/>
          <w:cols w:space="708"/>
          <w:titlePg/>
          <w:docGrid w:linePitch="360"/>
        </w:sectPr>
      </w:pPr>
    </w:p>
    <w:p w14:paraId="543E934E" w14:textId="77777777" w:rsidR="003D4348" w:rsidRPr="007E114D" w:rsidRDefault="00FD4728" w:rsidP="00A01280">
      <w:pPr>
        <w:spacing w:after="0" w:line="280" w:lineRule="atLeast"/>
        <w:jc w:val="center"/>
        <w:rPr>
          <w:rStyle w:val="A4"/>
          <w:rFonts w:cstheme="minorHAnsi"/>
          <w:b/>
          <w:color w:val="000000" w:themeColor="text1"/>
          <w:spacing w:val="10"/>
          <w:sz w:val="36"/>
          <w:szCs w:val="40"/>
        </w:rPr>
      </w:pPr>
      <w:bookmarkStart w:id="1" w:name="_Hlk147304504"/>
      <w:bookmarkStart w:id="2" w:name="_Hlk147305915"/>
      <w:bookmarkStart w:id="3" w:name="_Hlk85636686"/>
      <w:r w:rsidRPr="007E114D">
        <w:rPr>
          <w:rStyle w:val="A4"/>
          <w:rFonts w:cstheme="minorHAnsi"/>
          <w:b/>
          <w:color w:val="000000" w:themeColor="text1"/>
          <w:spacing w:val="10"/>
          <w:sz w:val="36"/>
          <w:szCs w:val="40"/>
        </w:rPr>
        <w:lastRenderedPageBreak/>
        <w:t>Rozvoj nákladní kombinované dopravy</w:t>
      </w:r>
    </w:p>
    <w:p w14:paraId="7FA5F6F1" w14:textId="77777777" w:rsidR="00025011" w:rsidRDefault="00025011" w:rsidP="009D6B4F">
      <w:pPr>
        <w:spacing w:after="0" w:line="280" w:lineRule="atLeast"/>
        <w:rPr>
          <w:rFonts w:cstheme="minorHAnsi"/>
          <w:b/>
          <w:spacing w:val="10"/>
          <w:sz w:val="24"/>
          <w:szCs w:val="24"/>
        </w:rPr>
      </w:pPr>
    </w:p>
    <w:p w14:paraId="1CFF7310" w14:textId="77777777" w:rsidR="003165C1" w:rsidRPr="007E114D" w:rsidRDefault="003165C1" w:rsidP="009D6B4F">
      <w:pPr>
        <w:spacing w:after="0" w:line="280" w:lineRule="atLeast"/>
        <w:rPr>
          <w:rFonts w:cstheme="minorHAnsi"/>
          <w:b/>
          <w:spacing w:val="10"/>
          <w:sz w:val="24"/>
          <w:szCs w:val="24"/>
        </w:rPr>
      </w:pPr>
    </w:p>
    <w:p w14:paraId="0EEDFBDD" w14:textId="77777777" w:rsidR="00E23605" w:rsidRPr="007E114D" w:rsidRDefault="00E23605" w:rsidP="009D6B4F">
      <w:pPr>
        <w:spacing w:after="0" w:line="280" w:lineRule="atLeast"/>
        <w:rPr>
          <w:rFonts w:cstheme="minorHAnsi"/>
          <w:b/>
          <w:spacing w:val="10"/>
          <w:sz w:val="24"/>
          <w:szCs w:val="24"/>
        </w:rPr>
      </w:pPr>
    </w:p>
    <w:p w14:paraId="5AE418F6" w14:textId="77777777" w:rsidR="0016034B" w:rsidRPr="007E114D" w:rsidRDefault="002D45E4" w:rsidP="003165C1">
      <w:pPr>
        <w:pBdr>
          <w:top w:val="single" w:sz="4" w:space="4" w:color="auto"/>
          <w:bottom w:val="single" w:sz="4" w:space="1" w:color="auto"/>
          <w:between w:val="single" w:sz="4" w:space="1" w:color="auto"/>
          <w:bar w:val="single" w:sz="4" w:color="auto"/>
        </w:pBdr>
        <w:shd w:val="clear" w:color="auto" w:fill="F2F2F2" w:themeFill="background1" w:themeFillShade="F2"/>
        <w:spacing w:before="120" w:after="120" w:line="280" w:lineRule="atLeast"/>
        <w:jc w:val="both"/>
        <w:rPr>
          <w:rFonts w:cstheme="minorHAnsi"/>
          <w:spacing w:val="4"/>
          <w:sz w:val="24"/>
          <w:szCs w:val="24"/>
        </w:rPr>
      </w:pPr>
      <w:r>
        <w:rPr>
          <w:rFonts w:cstheme="minorHAnsi"/>
          <w:spacing w:val="4"/>
          <w:sz w:val="24"/>
          <w:szCs w:val="24"/>
        </w:rPr>
        <w:t xml:space="preserve">Podpora </w:t>
      </w:r>
      <w:r w:rsidR="006E5379" w:rsidRPr="007E114D">
        <w:rPr>
          <w:rFonts w:cstheme="minorHAnsi"/>
          <w:spacing w:val="4"/>
          <w:sz w:val="24"/>
          <w:szCs w:val="24"/>
        </w:rPr>
        <w:t>j</w:t>
      </w:r>
      <w:r w:rsidR="00995479" w:rsidRPr="007E114D">
        <w:rPr>
          <w:rFonts w:cstheme="minorHAnsi"/>
          <w:spacing w:val="4"/>
          <w:sz w:val="24"/>
          <w:szCs w:val="24"/>
        </w:rPr>
        <w:t>e zaměřen</w:t>
      </w:r>
      <w:r>
        <w:rPr>
          <w:rFonts w:cstheme="minorHAnsi"/>
          <w:spacing w:val="4"/>
          <w:sz w:val="24"/>
          <w:szCs w:val="24"/>
        </w:rPr>
        <w:t>a</w:t>
      </w:r>
      <w:r w:rsidR="00995479" w:rsidRPr="007E114D">
        <w:rPr>
          <w:rFonts w:cstheme="minorHAnsi"/>
          <w:spacing w:val="4"/>
          <w:sz w:val="24"/>
          <w:szCs w:val="24"/>
        </w:rPr>
        <w:t xml:space="preserve"> na </w:t>
      </w:r>
      <w:r w:rsidR="00FD4728" w:rsidRPr="007E114D">
        <w:rPr>
          <w:rFonts w:cstheme="minorHAnsi"/>
          <w:spacing w:val="4"/>
          <w:sz w:val="24"/>
          <w:szCs w:val="24"/>
        </w:rPr>
        <w:t>přeprav</w:t>
      </w:r>
      <w:r w:rsidR="00995479" w:rsidRPr="007E114D">
        <w:rPr>
          <w:rFonts w:cstheme="minorHAnsi"/>
          <w:spacing w:val="4"/>
          <w:sz w:val="24"/>
          <w:szCs w:val="24"/>
        </w:rPr>
        <w:t>u</w:t>
      </w:r>
      <w:r w:rsidR="00FD4728" w:rsidRPr="007E114D">
        <w:rPr>
          <w:rFonts w:cstheme="minorHAnsi"/>
          <w:spacing w:val="4"/>
          <w:sz w:val="24"/>
          <w:szCs w:val="24"/>
        </w:rPr>
        <w:t xml:space="preserve"> zboží v přepravní jednotce nebo silničním vozidle</w:t>
      </w:r>
      <w:r w:rsidR="006E5379" w:rsidRPr="007E114D">
        <w:rPr>
          <w:rFonts w:cstheme="minorHAnsi"/>
          <w:spacing w:val="4"/>
          <w:sz w:val="24"/>
          <w:szCs w:val="24"/>
        </w:rPr>
        <w:t xml:space="preserve"> s užitím </w:t>
      </w:r>
      <w:r w:rsidR="00FD4728" w:rsidRPr="007E114D">
        <w:rPr>
          <w:rFonts w:cstheme="minorHAnsi"/>
          <w:spacing w:val="4"/>
          <w:sz w:val="24"/>
          <w:szCs w:val="24"/>
        </w:rPr>
        <w:t>různých druhů dopravy bez manipulace se samotným zbožím</w:t>
      </w:r>
      <w:r w:rsidR="006E5379" w:rsidRPr="007E114D">
        <w:rPr>
          <w:rFonts w:cstheme="minorHAnsi"/>
          <w:spacing w:val="4"/>
          <w:sz w:val="24"/>
          <w:szCs w:val="24"/>
        </w:rPr>
        <w:t>. P</w:t>
      </w:r>
      <w:r w:rsidR="00FD4728" w:rsidRPr="007E114D">
        <w:rPr>
          <w:rFonts w:cstheme="minorHAnsi"/>
          <w:spacing w:val="4"/>
          <w:sz w:val="24"/>
          <w:szCs w:val="24"/>
        </w:rPr>
        <w:t>řevážná část trasy se uskutečňuje po železnici</w:t>
      </w:r>
      <w:r w:rsidR="000F431A" w:rsidRPr="007E114D">
        <w:rPr>
          <w:rFonts w:cstheme="minorHAnsi"/>
          <w:spacing w:val="4"/>
          <w:sz w:val="24"/>
          <w:szCs w:val="24"/>
        </w:rPr>
        <w:t xml:space="preserve"> nebo</w:t>
      </w:r>
      <w:r w:rsidR="00FD4728" w:rsidRPr="007E114D">
        <w:rPr>
          <w:rFonts w:cstheme="minorHAnsi"/>
          <w:spacing w:val="4"/>
          <w:sz w:val="24"/>
          <w:szCs w:val="24"/>
        </w:rPr>
        <w:t xml:space="preserve"> vodní cestou.</w:t>
      </w:r>
      <w:r w:rsidR="001D1BA6" w:rsidRPr="007E114D">
        <w:rPr>
          <w:rFonts w:cstheme="minorHAnsi"/>
          <w:spacing w:val="4"/>
          <w:sz w:val="24"/>
          <w:szCs w:val="24"/>
        </w:rPr>
        <w:t xml:space="preserve"> Důvodem podpory je snaha o ekologizaci přepravy zboží na delší vzdálenosti vyšším využitím železniční či vodní dopravy a nižším využitím silniční </w:t>
      </w:r>
      <w:r w:rsidR="008C3514" w:rsidRPr="007E114D">
        <w:rPr>
          <w:rFonts w:cstheme="minorHAnsi"/>
          <w:spacing w:val="4"/>
          <w:sz w:val="24"/>
          <w:szCs w:val="24"/>
        </w:rPr>
        <w:t xml:space="preserve">nákladní </w:t>
      </w:r>
      <w:r w:rsidR="001D1BA6" w:rsidRPr="007E114D">
        <w:rPr>
          <w:rFonts w:cstheme="minorHAnsi"/>
          <w:spacing w:val="4"/>
          <w:sz w:val="24"/>
          <w:szCs w:val="24"/>
        </w:rPr>
        <w:t>dopravy.</w:t>
      </w:r>
    </w:p>
    <w:p w14:paraId="7B9E80BC" w14:textId="77777777" w:rsidR="00185571" w:rsidRPr="007E114D" w:rsidRDefault="00185571" w:rsidP="00A01280">
      <w:pPr>
        <w:spacing w:after="0" w:line="280" w:lineRule="atLeast"/>
        <w:rPr>
          <w:rFonts w:cstheme="minorHAnsi"/>
          <w:sz w:val="24"/>
          <w:szCs w:val="24"/>
        </w:rPr>
      </w:pPr>
      <w:bookmarkStart w:id="4" w:name="_Hlk145070127"/>
      <w:bookmarkEnd w:id="1"/>
      <w:bookmarkEnd w:id="2"/>
    </w:p>
    <w:p w14:paraId="0ABDB7AB" w14:textId="77777777" w:rsidR="00185571" w:rsidRDefault="00185571" w:rsidP="00A01280">
      <w:pPr>
        <w:spacing w:after="0" w:line="280" w:lineRule="atLeast"/>
        <w:rPr>
          <w:rFonts w:cstheme="minorHAnsi"/>
          <w:sz w:val="24"/>
          <w:szCs w:val="24"/>
        </w:rPr>
      </w:pPr>
    </w:p>
    <w:p w14:paraId="2B3BC8E7" w14:textId="77777777" w:rsidR="003165C1" w:rsidRPr="007E114D" w:rsidRDefault="003165C1" w:rsidP="00A01280">
      <w:pPr>
        <w:spacing w:after="0" w:line="280" w:lineRule="atLeast"/>
        <w:rPr>
          <w:rFonts w:cstheme="minorHAnsi"/>
          <w:sz w:val="24"/>
          <w:szCs w:val="24"/>
        </w:rPr>
      </w:pPr>
    </w:p>
    <w:tbl>
      <w:tblPr>
        <w:tblW w:w="5078" w:type="pct"/>
        <w:jc w:val="center"/>
        <w:tblBorders>
          <w:top w:val="single" w:sz="4" w:space="0" w:color="auto"/>
          <w:bottom w:val="single" w:sz="4" w:space="0" w:color="auto"/>
        </w:tblBorders>
        <w:tblCellMar>
          <w:top w:w="113" w:type="dxa"/>
          <w:left w:w="170" w:type="dxa"/>
          <w:bottom w:w="113" w:type="dxa"/>
          <w:right w:w="170" w:type="dxa"/>
        </w:tblCellMar>
        <w:tblLook w:val="04A0" w:firstRow="1" w:lastRow="0" w:firstColumn="1" w:lastColumn="0" w:noHBand="0" w:noVBand="1"/>
      </w:tblPr>
      <w:tblGrid>
        <w:gridCol w:w="3261"/>
        <w:gridCol w:w="2833"/>
        <w:gridCol w:w="3117"/>
      </w:tblGrid>
      <w:tr w:rsidR="00185571" w:rsidRPr="007E114D" w14:paraId="5F77C08A" w14:textId="77777777" w:rsidTr="002C1179">
        <w:trPr>
          <w:trHeight w:val="1297"/>
          <w:jc w:val="center"/>
        </w:trPr>
        <w:tc>
          <w:tcPr>
            <w:tcW w:w="1770" w:type="pct"/>
          </w:tcPr>
          <w:p w14:paraId="2F971F15" w14:textId="77777777" w:rsidR="00185571" w:rsidRPr="007E114D" w:rsidRDefault="00185571" w:rsidP="00A01280">
            <w:pPr>
              <w:spacing w:after="0" w:line="280" w:lineRule="atLeast"/>
              <w:jc w:val="center"/>
              <w:rPr>
                <w:rFonts w:eastAsia="MS Gothic" w:cstheme="minorHAnsi"/>
                <w:b/>
                <w:sz w:val="36"/>
                <w:szCs w:val="36"/>
              </w:rPr>
            </w:pPr>
            <w:r w:rsidRPr="007E114D">
              <w:rPr>
                <w:rFonts w:eastAsia="MS Gothic" w:cstheme="minorHAnsi"/>
                <w:b/>
                <w:bCs/>
                <w:sz w:val="36"/>
                <w:szCs w:val="36"/>
              </w:rPr>
              <w:t>4,70 mld. Kč</w:t>
            </w:r>
          </w:p>
          <w:p w14:paraId="53904850" w14:textId="77777777" w:rsidR="00185571" w:rsidRPr="007E114D" w:rsidRDefault="00185571" w:rsidP="00A01280">
            <w:pPr>
              <w:spacing w:after="0" w:line="280" w:lineRule="atLeast"/>
              <w:jc w:val="center"/>
              <w:rPr>
                <w:rStyle w:val="A1"/>
                <w:rFonts w:cstheme="minorHAnsi"/>
                <w:color w:val="auto"/>
                <w:sz w:val="22"/>
                <w:szCs w:val="22"/>
              </w:rPr>
            </w:pPr>
            <w:r w:rsidRPr="007E114D">
              <w:rPr>
                <w:rFonts w:cstheme="minorHAnsi"/>
              </w:rPr>
              <w:t>Plánovaná výše                 podpory příjemcům           v letech 2015 až 2023</w:t>
            </w:r>
          </w:p>
        </w:tc>
        <w:tc>
          <w:tcPr>
            <w:tcW w:w="1538" w:type="pct"/>
          </w:tcPr>
          <w:p w14:paraId="6132FD2D" w14:textId="77777777" w:rsidR="00185571" w:rsidRPr="007E114D" w:rsidRDefault="00185571" w:rsidP="00A01280">
            <w:pPr>
              <w:spacing w:after="0" w:line="280" w:lineRule="atLeast"/>
              <w:jc w:val="center"/>
              <w:rPr>
                <w:rFonts w:cstheme="minorHAnsi"/>
                <w:b/>
                <w:sz w:val="36"/>
                <w:szCs w:val="36"/>
              </w:rPr>
            </w:pPr>
            <w:r w:rsidRPr="007E114D">
              <w:rPr>
                <w:rFonts w:cstheme="minorHAnsi"/>
                <w:b/>
                <w:sz w:val="36"/>
                <w:szCs w:val="36"/>
              </w:rPr>
              <w:t>0,65 mld. Kč</w:t>
            </w:r>
          </w:p>
          <w:p w14:paraId="7C279890" w14:textId="77777777" w:rsidR="00185571" w:rsidRPr="007E114D" w:rsidRDefault="00185571" w:rsidP="00A01280">
            <w:pPr>
              <w:spacing w:after="0" w:line="280" w:lineRule="atLeast"/>
              <w:jc w:val="center"/>
              <w:rPr>
                <w:rFonts w:cstheme="minorHAnsi"/>
              </w:rPr>
            </w:pPr>
            <w:r w:rsidRPr="007E114D">
              <w:rPr>
                <w:rFonts w:cstheme="minorHAnsi"/>
              </w:rPr>
              <w:t>Poskytnutá výše podpory příjemcům v letech 2015 až 2023</w:t>
            </w:r>
          </w:p>
        </w:tc>
        <w:tc>
          <w:tcPr>
            <w:tcW w:w="1692" w:type="pct"/>
          </w:tcPr>
          <w:p w14:paraId="1614B7C3" w14:textId="77777777" w:rsidR="00185571" w:rsidRPr="007E114D" w:rsidRDefault="00185571" w:rsidP="00A01280">
            <w:pPr>
              <w:spacing w:after="0" w:line="280" w:lineRule="atLeast"/>
              <w:jc w:val="center"/>
              <w:rPr>
                <w:rFonts w:cstheme="minorHAnsi"/>
                <w:b/>
                <w:sz w:val="36"/>
                <w:szCs w:val="36"/>
              </w:rPr>
            </w:pPr>
            <w:r w:rsidRPr="007E114D">
              <w:rPr>
                <w:rFonts w:cstheme="minorHAnsi"/>
                <w:b/>
                <w:sz w:val="36"/>
                <w:szCs w:val="36"/>
              </w:rPr>
              <w:t>14</w:t>
            </w:r>
          </w:p>
          <w:p w14:paraId="33DA7999" w14:textId="77777777" w:rsidR="00185571" w:rsidRPr="007E114D" w:rsidRDefault="00185571" w:rsidP="00A01280">
            <w:pPr>
              <w:spacing w:after="0" w:line="280" w:lineRule="atLeast"/>
              <w:jc w:val="center"/>
              <w:rPr>
                <w:rFonts w:cstheme="minorHAnsi"/>
              </w:rPr>
            </w:pPr>
            <w:r w:rsidRPr="007E114D">
              <w:rPr>
                <w:rFonts w:cstheme="minorHAnsi"/>
              </w:rPr>
              <w:t xml:space="preserve">Počet podpořených         projektů na rozvoj </w:t>
            </w:r>
            <w:r w:rsidR="001F28D0" w:rsidRPr="007E114D">
              <w:rPr>
                <w:rFonts w:cstheme="minorHAnsi"/>
              </w:rPr>
              <w:t xml:space="preserve">nákladní </w:t>
            </w:r>
            <w:r w:rsidRPr="007E114D">
              <w:rPr>
                <w:rFonts w:cstheme="minorHAnsi"/>
              </w:rPr>
              <w:t>kombinované dopravy</w:t>
            </w:r>
          </w:p>
        </w:tc>
      </w:tr>
    </w:tbl>
    <w:p w14:paraId="102265CC" w14:textId="77777777" w:rsidR="00185571" w:rsidRDefault="00185571" w:rsidP="00A01280">
      <w:pPr>
        <w:spacing w:after="0" w:line="280" w:lineRule="atLeast"/>
        <w:rPr>
          <w:rFonts w:cstheme="minorHAnsi"/>
          <w:sz w:val="24"/>
          <w:szCs w:val="24"/>
        </w:rPr>
      </w:pPr>
    </w:p>
    <w:p w14:paraId="12A7F9A9" w14:textId="77777777" w:rsidR="003165C1" w:rsidRPr="007E114D" w:rsidRDefault="003165C1" w:rsidP="00A01280">
      <w:pPr>
        <w:spacing w:after="0" w:line="280" w:lineRule="atLeast"/>
        <w:rPr>
          <w:rFonts w:cstheme="minorHAnsi"/>
          <w:sz w:val="24"/>
          <w:szCs w:val="24"/>
        </w:rPr>
      </w:pPr>
    </w:p>
    <w:p w14:paraId="512184DC" w14:textId="77777777" w:rsidR="00185571" w:rsidRPr="007E114D" w:rsidRDefault="00185571" w:rsidP="00A0729E">
      <w:pPr>
        <w:spacing w:after="0" w:line="280" w:lineRule="atLeast"/>
        <w:jc w:val="both"/>
        <w:rPr>
          <w:rFonts w:cstheme="minorHAnsi"/>
          <w:sz w:val="24"/>
          <w:szCs w:val="24"/>
        </w:rPr>
      </w:pPr>
    </w:p>
    <w:p w14:paraId="0DF2DC2B" w14:textId="33A81F67" w:rsidR="000C733A" w:rsidRPr="007E114D" w:rsidRDefault="001D1BA6" w:rsidP="00A0729E">
      <w:pPr>
        <w:spacing w:after="0" w:line="280" w:lineRule="atLeast"/>
        <w:jc w:val="both"/>
        <w:rPr>
          <w:rFonts w:cstheme="minorHAnsi"/>
          <w:sz w:val="24"/>
          <w:szCs w:val="24"/>
        </w:rPr>
      </w:pPr>
      <w:r w:rsidRPr="007E114D">
        <w:rPr>
          <w:rFonts w:cstheme="minorHAnsi"/>
          <w:b/>
          <w:sz w:val="28"/>
          <w:szCs w:val="28"/>
        </w:rPr>
        <w:t>Vliv podpory na rozvoj nákladní kombinované dopravy je minimální</w:t>
      </w:r>
      <w:r w:rsidR="002D45E4">
        <w:rPr>
          <w:rFonts w:cstheme="minorHAnsi"/>
          <w:b/>
          <w:sz w:val="28"/>
          <w:szCs w:val="28"/>
        </w:rPr>
        <w:t>;</w:t>
      </w:r>
      <w:r w:rsidR="00A0729E" w:rsidRPr="007E114D">
        <w:rPr>
          <w:rFonts w:cstheme="minorHAnsi"/>
          <w:b/>
          <w:sz w:val="28"/>
          <w:szCs w:val="28"/>
        </w:rPr>
        <w:t xml:space="preserve"> </w:t>
      </w:r>
      <w:r w:rsidR="00484749" w:rsidRPr="007E114D">
        <w:rPr>
          <w:rFonts w:cstheme="minorHAnsi"/>
          <w:b/>
          <w:sz w:val="28"/>
          <w:szCs w:val="28"/>
        </w:rPr>
        <w:t>celkový přepravený objem v</w:t>
      </w:r>
      <w:r w:rsidR="00DD30AE" w:rsidRPr="007E114D">
        <w:rPr>
          <w:rFonts w:cstheme="minorHAnsi"/>
          <w:b/>
          <w:sz w:val="28"/>
          <w:szCs w:val="28"/>
        </w:rPr>
        <w:t xml:space="preserve"> kombinované dopravě v </w:t>
      </w:r>
      <w:r w:rsidR="00484749" w:rsidRPr="007E114D">
        <w:rPr>
          <w:rFonts w:cstheme="minorHAnsi"/>
          <w:b/>
          <w:sz w:val="28"/>
          <w:szCs w:val="28"/>
        </w:rPr>
        <w:t>ČR klesá,</w:t>
      </w:r>
      <w:r w:rsidR="00A0729E" w:rsidRPr="007E114D">
        <w:rPr>
          <w:rFonts w:cstheme="minorHAnsi"/>
          <w:b/>
          <w:sz w:val="28"/>
          <w:szCs w:val="28"/>
        </w:rPr>
        <w:t xml:space="preserve"> </w:t>
      </w:r>
      <w:r w:rsidRPr="007E114D">
        <w:rPr>
          <w:rFonts w:cstheme="minorHAnsi"/>
          <w:b/>
          <w:sz w:val="28"/>
          <w:szCs w:val="28"/>
        </w:rPr>
        <w:t>železniční nákladní doprava stagnuje</w:t>
      </w:r>
      <w:r w:rsidR="00F37B56" w:rsidRPr="007E114D">
        <w:rPr>
          <w:rFonts w:cstheme="minorHAnsi"/>
          <w:b/>
          <w:sz w:val="28"/>
          <w:szCs w:val="28"/>
        </w:rPr>
        <w:t>,</w:t>
      </w:r>
      <w:r w:rsidRPr="007E114D">
        <w:rPr>
          <w:rFonts w:cstheme="minorHAnsi"/>
          <w:b/>
          <w:sz w:val="28"/>
          <w:szCs w:val="28"/>
        </w:rPr>
        <w:t xml:space="preserve"> </w:t>
      </w:r>
      <w:bookmarkStart w:id="5" w:name="_Hlk167875749"/>
      <w:r w:rsidR="00214F79" w:rsidRPr="007E114D">
        <w:rPr>
          <w:rFonts w:cstheme="minorHAnsi"/>
          <w:b/>
          <w:sz w:val="28"/>
          <w:szCs w:val="28"/>
        </w:rPr>
        <w:t xml:space="preserve">vodní nákladní doprava prakticky neexistuje </w:t>
      </w:r>
      <w:bookmarkEnd w:id="5"/>
      <w:r w:rsidR="00F37B56" w:rsidRPr="007E114D">
        <w:rPr>
          <w:rFonts w:cstheme="minorHAnsi"/>
          <w:b/>
          <w:sz w:val="28"/>
          <w:szCs w:val="28"/>
        </w:rPr>
        <w:t xml:space="preserve">a </w:t>
      </w:r>
      <w:r w:rsidRPr="007E114D">
        <w:rPr>
          <w:rFonts w:cstheme="minorHAnsi"/>
          <w:b/>
          <w:sz w:val="28"/>
          <w:szCs w:val="28"/>
        </w:rPr>
        <w:t>silniční nákladní doprava naopak roste</w:t>
      </w:r>
      <w:r w:rsidR="00F37B56" w:rsidRPr="007E114D">
        <w:rPr>
          <w:rFonts w:cstheme="minorHAnsi"/>
          <w:b/>
          <w:sz w:val="28"/>
          <w:szCs w:val="28"/>
        </w:rPr>
        <w:t>.</w:t>
      </w:r>
    </w:p>
    <w:p w14:paraId="38F514D8" w14:textId="77777777" w:rsidR="000C733A" w:rsidRPr="007E114D" w:rsidRDefault="000C733A" w:rsidP="00A01280">
      <w:pPr>
        <w:spacing w:after="0" w:line="280" w:lineRule="atLeast"/>
        <w:rPr>
          <w:rFonts w:cstheme="minorHAnsi"/>
          <w:sz w:val="24"/>
          <w:szCs w:val="24"/>
        </w:rPr>
      </w:pPr>
    </w:p>
    <w:p w14:paraId="2D2D774A" w14:textId="77777777" w:rsidR="00185571" w:rsidRDefault="00185571" w:rsidP="00A01280">
      <w:pPr>
        <w:spacing w:after="0" w:line="280" w:lineRule="atLeast"/>
        <w:rPr>
          <w:rFonts w:cstheme="minorHAnsi"/>
          <w:sz w:val="24"/>
          <w:szCs w:val="24"/>
        </w:rPr>
      </w:pPr>
    </w:p>
    <w:p w14:paraId="44461D09" w14:textId="77777777" w:rsidR="003165C1" w:rsidRPr="007E114D" w:rsidRDefault="003165C1" w:rsidP="00A01280">
      <w:pPr>
        <w:spacing w:after="0" w:line="280" w:lineRule="atLeast"/>
        <w:rPr>
          <w:rFonts w:cstheme="minorHAnsi"/>
          <w:sz w:val="24"/>
          <w:szCs w:val="24"/>
        </w:rPr>
      </w:pPr>
    </w:p>
    <w:p w14:paraId="50D4C33A" w14:textId="77777777" w:rsidR="00D90CC3" w:rsidRPr="007E114D" w:rsidRDefault="00185571" w:rsidP="00A01280">
      <w:pPr>
        <w:spacing w:after="0" w:line="280" w:lineRule="atLeast"/>
        <w:jc w:val="center"/>
        <w:rPr>
          <w:rFonts w:cstheme="minorHAnsi"/>
          <w:sz w:val="24"/>
          <w:szCs w:val="24"/>
          <w:highlight w:val="yellow"/>
        </w:rPr>
      </w:pPr>
      <w:r w:rsidRPr="007E114D">
        <w:rPr>
          <w:rFonts w:cstheme="minorHAnsi"/>
          <w:noProof/>
          <w:lang w:eastAsia="cs-CZ"/>
        </w:rPr>
        <w:drawing>
          <wp:inline distT="0" distB="0" distL="0" distR="0" wp14:anchorId="3599F881" wp14:editId="6EDF40DB">
            <wp:extent cx="5400000" cy="2880000"/>
            <wp:effectExtent l="0" t="0" r="0" b="0"/>
            <wp:docPr id="4" name="Graf 4">
              <a:extLst xmlns:a="http://schemas.openxmlformats.org/drawingml/2006/main">
                <a:ext uri="{FF2B5EF4-FFF2-40B4-BE49-F238E27FC236}">
                  <a16:creationId xmlns:a16="http://schemas.microsoft.com/office/drawing/2014/main" id="{7E7A7F2B-29D1-423D-862D-058DD89D40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D526390" w14:textId="77777777" w:rsidR="001D7D95" w:rsidRPr="007E114D" w:rsidRDefault="001D7D95" w:rsidP="00A01280">
      <w:pPr>
        <w:spacing w:after="0" w:line="280" w:lineRule="atLeast"/>
        <w:rPr>
          <w:rFonts w:cstheme="minorHAnsi"/>
          <w:sz w:val="24"/>
          <w:szCs w:val="24"/>
          <w:highlight w:val="yellow"/>
        </w:rPr>
      </w:pPr>
    </w:p>
    <w:p w14:paraId="2CC23679" w14:textId="77777777" w:rsidR="009E2EA3" w:rsidRPr="007E114D" w:rsidRDefault="009E2EA3" w:rsidP="00A01280">
      <w:pPr>
        <w:spacing w:after="0" w:line="280" w:lineRule="atLeast"/>
        <w:rPr>
          <w:rFonts w:eastAsia="Times New Roman" w:cstheme="minorHAnsi"/>
          <w:b/>
          <w:color w:val="000000"/>
          <w:sz w:val="28"/>
          <w:szCs w:val="28"/>
          <w:highlight w:val="yellow"/>
          <w:lang w:eastAsia="cs-CZ"/>
        </w:rPr>
      </w:pPr>
      <w:r w:rsidRPr="007E114D">
        <w:rPr>
          <w:rFonts w:cstheme="minorHAnsi"/>
          <w:sz w:val="28"/>
          <w:szCs w:val="28"/>
          <w:highlight w:val="yellow"/>
        </w:rPr>
        <w:br w:type="page"/>
      </w:r>
    </w:p>
    <w:p w14:paraId="31B08B69" w14:textId="77777777" w:rsidR="00D5794D" w:rsidRPr="007E114D" w:rsidRDefault="00624106" w:rsidP="00425D0B">
      <w:pPr>
        <w:pStyle w:val="Nadpis1"/>
        <w:numPr>
          <w:ilvl w:val="0"/>
          <w:numId w:val="0"/>
        </w:numPr>
        <w:spacing w:before="120" w:line="280" w:lineRule="atLeast"/>
        <w:ind w:left="357" w:hanging="357"/>
        <w:rPr>
          <w:sz w:val="28"/>
          <w:szCs w:val="28"/>
        </w:rPr>
      </w:pPr>
      <w:r w:rsidRPr="007E114D">
        <w:rPr>
          <w:sz w:val="28"/>
          <w:szCs w:val="28"/>
        </w:rPr>
        <w:lastRenderedPageBreak/>
        <w:t>I. Shrnutí a vyhodnocení</w:t>
      </w:r>
    </w:p>
    <w:bookmarkEnd w:id="4"/>
    <w:p w14:paraId="5CE1119C" w14:textId="77777777" w:rsidR="000F431A" w:rsidRPr="007E114D" w:rsidRDefault="00624106" w:rsidP="00425D0B">
      <w:pPr>
        <w:spacing w:before="120" w:after="120" w:line="280" w:lineRule="atLeast"/>
        <w:jc w:val="both"/>
        <w:rPr>
          <w:rFonts w:cstheme="minorHAnsi"/>
          <w:sz w:val="24"/>
          <w:szCs w:val="24"/>
        </w:rPr>
      </w:pPr>
      <w:r w:rsidRPr="007E114D">
        <w:rPr>
          <w:rFonts w:cstheme="minorHAnsi"/>
          <w:sz w:val="24"/>
          <w:szCs w:val="24"/>
        </w:rPr>
        <w:t xml:space="preserve">NKÚ provedl kontrolu peněžních prostředků státu </w:t>
      </w:r>
      <w:r w:rsidR="007C2370" w:rsidRPr="007E114D">
        <w:rPr>
          <w:rFonts w:cstheme="minorHAnsi"/>
          <w:sz w:val="24"/>
          <w:szCs w:val="24"/>
        </w:rPr>
        <w:t xml:space="preserve">a Evropské unie </w:t>
      </w:r>
      <w:r w:rsidRPr="007E114D">
        <w:rPr>
          <w:rFonts w:cstheme="minorHAnsi"/>
          <w:sz w:val="24"/>
          <w:szCs w:val="24"/>
        </w:rPr>
        <w:t xml:space="preserve">vynakládaných </w:t>
      </w:r>
      <w:r w:rsidR="00FD4728" w:rsidRPr="007E114D">
        <w:rPr>
          <w:rFonts w:cstheme="minorHAnsi"/>
          <w:sz w:val="24"/>
          <w:szCs w:val="24"/>
        </w:rPr>
        <w:t>na rozvoj nákladní kombinované dopravy</w:t>
      </w:r>
      <w:r w:rsidR="00A318FC" w:rsidRPr="007E114D">
        <w:rPr>
          <w:rFonts w:cstheme="minorHAnsi"/>
          <w:sz w:val="24"/>
          <w:szCs w:val="24"/>
        </w:rPr>
        <w:t xml:space="preserve">. </w:t>
      </w:r>
      <w:r w:rsidR="00FD4728" w:rsidRPr="007E114D">
        <w:rPr>
          <w:rFonts w:cstheme="minorHAnsi"/>
          <w:sz w:val="24"/>
          <w:szCs w:val="24"/>
        </w:rPr>
        <w:t>Cílem kontroly bylo prověřit, zda peněžní prostředky určené na rozvoj nákladní kombinované dopravy jsou vynakládány účelně, hospodárně a</w:t>
      </w:r>
      <w:r w:rsidR="00153803" w:rsidRPr="007E114D">
        <w:rPr>
          <w:rFonts w:cstheme="minorHAnsi"/>
          <w:sz w:val="24"/>
          <w:szCs w:val="24"/>
        </w:rPr>
        <w:t xml:space="preserve"> </w:t>
      </w:r>
      <w:r w:rsidR="00FD4728" w:rsidRPr="007E114D">
        <w:rPr>
          <w:rFonts w:cstheme="minorHAnsi"/>
          <w:sz w:val="24"/>
          <w:szCs w:val="24"/>
        </w:rPr>
        <w:t>v souladu s</w:t>
      </w:r>
      <w:r w:rsidR="00153803" w:rsidRPr="007E114D">
        <w:rPr>
          <w:rFonts w:cstheme="minorHAnsi"/>
          <w:sz w:val="24"/>
          <w:szCs w:val="24"/>
        </w:rPr>
        <w:t> </w:t>
      </w:r>
      <w:r w:rsidR="00FD4728" w:rsidRPr="007E114D">
        <w:rPr>
          <w:rFonts w:cstheme="minorHAnsi"/>
          <w:sz w:val="24"/>
          <w:szCs w:val="24"/>
        </w:rPr>
        <w:t>právními předpisy.</w:t>
      </w:r>
      <w:r w:rsidR="000F431A" w:rsidRPr="007E114D">
        <w:rPr>
          <w:rFonts w:cstheme="minorHAnsi"/>
          <w:sz w:val="24"/>
          <w:szCs w:val="24"/>
        </w:rPr>
        <w:t xml:space="preserve"> Kontrola byla provedena u poskytovatele podpory </w:t>
      </w:r>
      <w:r w:rsidR="00A67540" w:rsidRPr="007E114D">
        <w:rPr>
          <w:rFonts w:cstheme="minorHAnsi"/>
          <w:sz w:val="24"/>
          <w:szCs w:val="24"/>
        </w:rPr>
        <w:t xml:space="preserve">MD </w:t>
      </w:r>
      <w:r w:rsidR="000F431A" w:rsidRPr="007E114D">
        <w:rPr>
          <w:rFonts w:cstheme="minorHAnsi"/>
          <w:sz w:val="24"/>
          <w:szCs w:val="24"/>
        </w:rPr>
        <w:t xml:space="preserve">a u </w:t>
      </w:r>
      <w:r w:rsidR="004848DF" w:rsidRPr="007E114D">
        <w:rPr>
          <w:rFonts w:cstheme="minorHAnsi"/>
          <w:sz w:val="24"/>
          <w:szCs w:val="24"/>
        </w:rPr>
        <w:t xml:space="preserve">sedmi </w:t>
      </w:r>
      <w:r w:rsidR="000F431A" w:rsidRPr="007E114D">
        <w:rPr>
          <w:rFonts w:cstheme="minorHAnsi"/>
          <w:sz w:val="24"/>
          <w:szCs w:val="24"/>
        </w:rPr>
        <w:t xml:space="preserve">příjemců podpory, u nichž bylo podrobeno kontrole všech 14 podpořených projektů, na které </w:t>
      </w:r>
      <w:r w:rsidR="00802F7B" w:rsidRPr="007E114D">
        <w:rPr>
          <w:rFonts w:cstheme="minorHAnsi"/>
          <w:sz w:val="24"/>
          <w:szCs w:val="24"/>
        </w:rPr>
        <w:t xml:space="preserve">MD </w:t>
      </w:r>
      <w:r w:rsidR="00185571" w:rsidRPr="007E114D">
        <w:rPr>
          <w:rFonts w:cstheme="minorHAnsi"/>
          <w:sz w:val="24"/>
          <w:szCs w:val="24"/>
        </w:rPr>
        <w:t>poskyt</w:t>
      </w:r>
      <w:r w:rsidR="00802F7B" w:rsidRPr="007E114D">
        <w:rPr>
          <w:rFonts w:cstheme="minorHAnsi"/>
          <w:sz w:val="24"/>
          <w:szCs w:val="24"/>
        </w:rPr>
        <w:t>lo</w:t>
      </w:r>
      <w:r w:rsidR="00185571" w:rsidRPr="007E114D">
        <w:rPr>
          <w:rFonts w:cstheme="minorHAnsi"/>
          <w:sz w:val="24"/>
          <w:szCs w:val="24"/>
        </w:rPr>
        <w:t xml:space="preserve"> </w:t>
      </w:r>
      <w:r w:rsidR="000F431A" w:rsidRPr="007E114D">
        <w:rPr>
          <w:rFonts w:cstheme="minorHAnsi"/>
          <w:sz w:val="24"/>
          <w:szCs w:val="24"/>
        </w:rPr>
        <w:t xml:space="preserve">celkem </w:t>
      </w:r>
      <w:r w:rsidR="00185571" w:rsidRPr="007E114D">
        <w:rPr>
          <w:rFonts w:cstheme="minorHAnsi"/>
          <w:sz w:val="24"/>
          <w:szCs w:val="24"/>
        </w:rPr>
        <w:t>6</w:t>
      </w:r>
      <w:r w:rsidR="00185571" w:rsidRPr="007E114D">
        <w:rPr>
          <w:rFonts w:cstheme="minorHAnsi"/>
          <w:sz w:val="24"/>
          <w:szCs w:val="23"/>
        </w:rPr>
        <w:t>48,4</w:t>
      </w:r>
      <w:r w:rsidR="000F431A" w:rsidRPr="007E114D">
        <w:rPr>
          <w:rFonts w:cstheme="minorHAnsi"/>
          <w:sz w:val="24"/>
          <w:szCs w:val="23"/>
        </w:rPr>
        <w:t xml:space="preserve"> mil. K</w:t>
      </w:r>
      <w:r w:rsidR="000F431A" w:rsidRPr="007E114D">
        <w:rPr>
          <w:rFonts w:cstheme="minorHAnsi"/>
          <w:sz w:val="24"/>
          <w:szCs w:val="24"/>
        </w:rPr>
        <w:t>č.</w:t>
      </w:r>
    </w:p>
    <w:p w14:paraId="416D7F0A" w14:textId="2627ED5D" w:rsidR="002E5220" w:rsidRPr="007E114D" w:rsidRDefault="002E5220" w:rsidP="00425D0B">
      <w:pPr>
        <w:spacing w:before="120" w:after="120" w:line="280" w:lineRule="atLeast"/>
        <w:jc w:val="both"/>
        <w:rPr>
          <w:rFonts w:cstheme="minorHAnsi"/>
          <w:b/>
          <w:sz w:val="24"/>
          <w:szCs w:val="24"/>
        </w:rPr>
      </w:pPr>
      <w:r w:rsidRPr="007E114D">
        <w:rPr>
          <w:rFonts w:cstheme="minorHAnsi"/>
          <w:b/>
          <w:sz w:val="24"/>
          <w:szCs w:val="24"/>
        </w:rPr>
        <w:t xml:space="preserve">Z hlediska účelnosti </w:t>
      </w:r>
      <w:r w:rsidR="007026A9" w:rsidRPr="007E114D">
        <w:rPr>
          <w:rFonts w:cstheme="minorHAnsi"/>
          <w:b/>
          <w:sz w:val="24"/>
          <w:szCs w:val="24"/>
        </w:rPr>
        <w:t xml:space="preserve">podpora </w:t>
      </w:r>
      <w:r w:rsidRPr="007E114D">
        <w:rPr>
          <w:rFonts w:cstheme="minorHAnsi"/>
          <w:b/>
          <w:sz w:val="24"/>
          <w:szCs w:val="24"/>
        </w:rPr>
        <w:t>posk</w:t>
      </w:r>
      <w:r w:rsidR="004A6490" w:rsidRPr="007E114D">
        <w:rPr>
          <w:rFonts w:cstheme="minorHAnsi"/>
          <w:b/>
          <w:sz w:val="24"/>
          <w:szCs w:val="24"/>
        </w:rPr>
        <w:t>y</w:t>
      </w:r>
      <w:r w:rsidRPr="007E114D">
        <w:rPr>
          <w:rFonts w:cstheme="minorHAnsi"/>
          <w:b/>
          <w:sz w:val="24"/>
          <w:szCs w:val="24"/>
        </w:rPr>
        <w:t xml:space="preserve">tnutá na rozvoj nákladní kombinované dopravy </w:t>
      </w:r>
      <w:r w:rsidR="004A6490" w:rsidRPr="007E114D">
        <w:rPr>
          <w:rFonts w:cstheme="minorHAnsi"/>
          <w:b/>
          <w:sz w:val="24"/>
          <w:szCs w:val="24"/>
        </w:rPr>
        <w:t xml:space="preserve">zatím nepřispěla k většímu využití nákladní kombinované dopravy. NKÚ zjistil riziko, že národní </w:t>
      </w:r>
      <w:r w:rsidRPr="007E114D">
        <w:rPr>
          <w:rFonts w:cstheme="minorHAnsi"/>
          <w:b/>
          <w:sz w:val="24"/>
          <w:szCs w:val="24"/>
        </w:rPr>
        <w:t xml:space="preserve">cíl převést 30 % silniční nákladní přepravy nad 300 km na železniční či vnitrozemskou vodní dopravu do roku 2030 nebude splněn. MD plánovalo podpořit projekty na rozvoj nákladní kombinované dopravy </w:t>
      </w:r>
      <w:r w:rsidR="00353DBA" w:rsidRPr="007E114D">
        <w:rPr>
          <w:rFonts w:cstheme="minorHAnsi"/>
          <w:b/>
          <w:sz w:val="24"/>
          <w:szCs w:val="24"/>
        </w:rPr>
        <w:t>ve výši</w:t>
      </w:r>
      <w:r w:rsidRPr="007E114D">
        <w:rPr>
          <w:rFonts w:cstheme="minorHAnsi"/>
          <w:b/>
          <w:sz w:val="24"/>
          <w:szCs w:val="24"/>
        </w:rPr>
        <w:t xml:space="preserve"> 4 697 mil. Kč, ve skutečnosti však poskytlo podporu jen 14</w:t>
      </w:r>
      <w:r w:rsidR="00320F0A">
        <w:rPr>
          <w:rFonts w:cstheme="minorHAnsi"/>
          <w:b/>
          <w:sz w:val="24"/>
          <w:szCs w:val="24"/>
        </w:rPr>
        <w:t> </w:t>
      </w:r>
      <w:r w:rsidRPr="007E114D">
        <w:rPr>
          <w:rFonts w:cstheme="minorHAnsi"/>
          <w:b/>
          <w:sz w:val="24"/>
          <w:szCs w:val="24"/>
        </w:rPr>
        <w:t xml:space="preserve">projektům v celkové výši 648,4 mil. Kč. Dosavadní přínosy podpořených projektů ve vztahu k celkovému přepravenému objemu v kombinované dopravě v ČR jsou </w:t>
      </w:r>
      <w:r w:rsidR="00B52744" w:rsidRPr="007E114D">
        <w:rPr>
          <w:rFonts w:cstheme="minorHAnsi"/>
          <w:b/>
          <w:sz w:val="24"/>
          <w:szCs w:val="24"/>
        </w:rPr>
        <w:t>minimální,</w:t>
      </w:r>
      <w:r w:rsidRPr="007E114D">
        <w:rPr>
          <w:rFonts w:cstheme="minorHAnsi"/>
          <w:b/>
          <w:sz w:val="24"/>
          <w:szCs w:val="24"/>
        </w:rPr>
        <w:t xml:space="preserve"> přepravený objem v nákladní kombinované dopravě klesá. Navíc existuje riziko, že podpořené projekty nebudou v následujících letech dosahovat předpokládané přepravní objemy. MD dosud nezajistilo odstranění překážek bránicích rozvoji nákladní kombinované dopravy. Důsledkem je stagnace železniční nákladní dopravy</w:t>
      </w:r>
      <w:r w:rsidR="009D3AE9" w:rsidRPr="007E114D">
        <w:rPr>
          <w:rFonts w:cstheme="minorHAnsi"/>
          <w:b/>
          <w:sz w:val="24"/>
          <w:szCs w:val="24"/>
        </w:rPr>
        <w:t>, zanedbatelná vodní nákladní doprava a</w:t>
      </w:r>
      <w:r w:rsidRPr="007E114D">
        <w:rPr>
          <w:rFonts w:cstheme="minorHAnsi"/>
          <w:b/>
          <w:sz w:val="24"/>
          <w:szCs w:val="24"/>
        </w:rPr>
        <w:t xml:space="preserve"> nárůst silniční nákladní dopravy</w:t>
      </w:r>
      <w:r w:rsidR="009D3AE9" w:rsidRPr="007E114D">
        <w:rPr>
          <w:rFonts w:cstheme="minorHAnsi"/>
          <w:b/>
          <w:sz w:val="24"/>
          <w:szCs w:val="24"/>
        </w:rPr>
        <w:t>.</w:t>
      </w:r>
    </w:p>
    <w:p w14:paraId="20AF75A8" w14:textId="64C9D8F5" w:rsidR="002E5220" w:rsidRPr="007E114D" w:rsidRDefault="002E5220" w:rsidP="00425D0B">
      <w:pPr>
        <w:spacing w:before="120" w:after="120" w:line="280" w:lineRule="atLeast"/>
        <w:jc w:val="both"/>
        <w:rPr>
          <w:rFonts w:cstheme="minorHAnsi"/>
          <w:b/>
          <w:sz w:val="24"/>
          <w:szCs w:val="24"/>
        </w:rPr>
      </w:pPr>
      <w:r w:rsidRPr="007E114D">
        <w:rPr>
          <w:rFonts w:cstheme="minorHAnsi"/>
          <w:b/>
          <w:sz w:val="24"/>
          <w:szCs w:val="24"/>
        </w:rPr>
        <w:t xml:space="preserve">NKÚ u MD nezjistil nehospodárné použití poskytnuté podpory </w:t>
      </w:r>
      <w:r w:rsidR="00320F0A">
        <w:rPr>
          <w:rFonts w:cstheme="minorHAnsi"/>
          <w:b/>
          <w:sz w:val="24"/>
          <w:szCs w:val="24"/>
        </w:rPr>
        <w:t xml:space="preserve">ani </w:t>
      </w:r>
      <w:r w:rsidRPr="007E114D">
        <w:rPr>
          <w:rFonts w:cstheme="minorHAnsi"/>
          <w:b/>
          <w:sz w:val="24"/>
          <w:szCs w:val="24"/>
        </w:rPr>
        <w:t xml:space="preserve">porušení právních předpisů. U </w:t>
      </w:r>
      <w:r w:rsidR="00604937">
        <w:rPr>
          <w:rFonts w:cstheme="minorHAnsi"/>
          <w:b/>
          <w:sz w:val="24"/>
          <w:szCs w:val="24"/>
        </w:rPr>
        <w:t>šesti</w:t>
      </w:r>
      <w:r w:rsidR="00B96220" w:rsidRPr="007E114D">
        <w:rPr>
          <w:rFonts w:cstheme="minorHAnsi"/>
          <w:b/>
          <w:sz w:val="24"/>
          <w:szCs w:val="24"/>
        </w:rPr>
        <w:t xml:space="preserve"> </w:t>
      </w:r>
      <w:r w:rsidR="00604937">
        <w:rPr>
          <w:rFonts w:cstheme="minorHAnsi"/>
          <w:b/>
          <w:sz w:val="24"/>
          <w:szCs w:val="24"/>
        </w:rPr>
        <w:t>kontrolovaných projektů</w:t>
      </w:r>
      <w:r w:rsidRPr="007E114D">
        <w:rPr>
          <w:rFonts w:cstheme="minorHAnsi"/>
          <w:b/>
          <w:sz w:val="24"/>
          <w:szCs w:val="24"/>
        </w:rPr>
        <w:t xml:space="preserve"> NKÚ zjistil </w:t>
      </w:r>
      <w:r w:rsidR="00F37B56" w:rsidRPr="007E114D">
        <w:rPr>
          <w:rFonts w:cstheme="minorHAnsi"/>
          <w:b/>
          <w:sz w:val="24"/>
          <w:szCs w:val="24"/>
        </w:rPr>
        <w:t>ne</w:t>
      </w:r>
      <w:r w:rsidR="00F47222">
        <w:rPr>
          <w:rFonts w:cstheme="minorHAnsi"/>
          <w:b/>
          <w:sz w:val="24"/>
          <w:szCs w:val="24"/>
        </w:rPr>
        <w:t xml:space="preserve">dosahování </w:t>
      </w:r>
      <w:r w:rsidR="007B692D">
        <w:rPr>
          <w:rFonts w:cstheme="minorHAnsi"/>
          <w:b/>
          <w:sz w:val="24"/>
          <w:szCs w:val="24"/>
        </w:rPr>
        <w:t>předpokládaných výsledků</w:t>
      </w:r>
      <w:r w:rsidR="00604937">
        <w:rPr>
          <w:rFonts w:cstheme="minorHAnsi"/>
          <w:b/>
          <w:sz w:val="24"/>
          <w:szCs w:val="24"/>
        </w:rPr>
        <w:t>. U </w:t>
      </w:r>
      <w:r w:rsidRPr="007E114D">
        <w:rPr>
          <w:rFonts w:cstheme="minorHAnsi"/>
          <w:b/>
          <w:sz w:val="24"/>
          <w:szCs w:val="24"/>
        </w:rPr>
        <w:t xml:space="preserve">dvou projektů NKÚ </w:t>
      </w:r>
      <w:r w:rsidR="00F37B56" w:rsidRPr="007E114D">
        <w:rPr>
          <w:rFonts w:cstheme="minorHAnsi"/>
          <w:b/>
          <w:sz w:val="24"/>
          <w:szCs w:val="24"/>
        </w:rPr>
        <w:t>zjistil</w:t>
      </w:r>
      <w:r w:rsidRPr="007E114D">
        <w:rPr>
          <w:rFonts w:cstheme="minorHAnsi"/>
          <w:b/>
          <w:sz w:val="24"/>
          <w:szCs w:val="24"/>
        </w:rPr>
        <w:t xml:space="preserve"> neoprávněné použití peněžních prostředků v celkové výši 11,1</w:t>
      </w:r>
      <w:r w:rsidR="00604937">
        <w:rPr>
          <w:rFonts w:cstheme="minorHAnsi"/>
          <w:b/>
          <w:sz w:val="24"/>
          <w:szCs w:val="24"/>
        </w:rPr>
        <w:t> </w:t>
      </w:r>
      <w:r w:rsidRPr="007E114D">
        <w:rPr>
          <w:rFonts w:cstheme="minorHAnsi"/>
          <w:b/>
          <w:sz w:val="24"/>
          <w:szCs w:val="24"/>
        </w:rPr>
        <w:t>mil. Kč.</w:t>
      </w:r>
    </w:p>
    <w:p w14:paraId="06416B67" w14:textId="77777777" w:rsidR="00DF370E" w:rsidRPr="007E114D" w:rsidRDefault="00624106" w:rsidP="00425D0B">
      <w:pPr>
        <w:keepNext/>
        <w:spacing w:before="240" w:after="120" w:line="280" w:lineRule="atLeast"/>
        <w:jc w:val="both"/>
        <w:rPr>
          <w:rFonts w:cstheme="minorHAnsi"/>
          <w:sz w:val="24"/>
          <w:szCs w:val="23"/>
        </w:rPr>
      </w:pPr>
      <w:r w:rsidRPr="007E114D">
        <w:rPr>
          <w:rFonts w:cstheme="minorHAnsi"/>
          <w:sz w:val="24"/>
          <w:szCs w:val="23"/>
        </w:rPr>
        <w:t>Výše uvedené celkové vyhodnocení vyplývá z</w:t>
      </w:r>
      <w:r w:rsidR="00D34839" w:rsidRPr="007E114D">
        <w:rPr>
          <w:rFonts w:cstheme="minorHAnsi"/>
          <w:sz w:val="24"/>
          <w:szCs w:val="23"/>
        </w:rPr>
        <w:t> </w:t>
      </w:r>
      <w:r w:rsidRPr="007E114D">
        <w:rPr>
          <w:rFonts w:cstheme="minorHAnsi"/>
          <w:sz w:val="24"/>
          <w:szCs w:val="23"/>
        </w:rPr>
        <w:t>následujíc</w:t>
      </w:r>
      <w:r w:rsidR="00D34839" w:rsidRPr="007E114D">
        <w:rPr>
          <w:rFonts w:cstheme="minorHAnsi"/>
          <w:sz w:val="24"/>
          <w:szCs w:val="23"/>
        </w:rPr>
        <w:t>ích zjištění:</w:t>
      </w:r>
    </w:p>
    <w:p w14:paraId="16C1F8D5" w14:textId="2E95167B" w:rsidR="008724B4" w:rsidRPr="002372D5" w:rsidRDefault="002372D5" w:rsidP="00425D0B">
      <w:pPr>
        <w:keepNext/>
        <w:spacing w:before="240" w:after="120" w:line="280" w:lineRule="atLeast"/>
        <w:jc w:val="both"/>
        <w:rPr>
          <w:rFonts w:cstheme="minorHAnsi"/>
          <w:b/>
          <w:sz w:val="24"/>
          <w:szCs w:val="24"/>
        </w:rPr>
      </w:pPr>
      <w:r>
        <w:rPr>
          <w:rFonts w:cstheme="minorHAnsi"/>
          <w:b/>
          <w:sz w:val="24"/>
          <w:szCs w:val="24"/>
        </w:rPr>
        <w:t xml:space="preserve">1. </w:t>
      </w:r>
      <w:r w:rsidR="008724B4" w:rsidRPr="002372D5">
        <w:rPr>
          <w:rFonts w:cstheme="minorHAnsi"/>
          <w:b/>
          <w:sz w:val="24"/>
          <w:szCs w:val="24"/>
        </w:rPr>
        <w:t xml:space="preserve">Cíl většího využití železniční a vodní </w:t>
      </w:r>
      <w:r w:rsidR="007B22FA" w:rsidRPr="002372D5">
        <w:rPr>
          <w:rFonts w:cstheme="minorHAnsi"/>
          <w:b/>
          <w:sz w:val="24"/>
          <w:szCs w:val="24"/>
        </w:rPr>
        <w:t>dopravy</w:t>
      </w:r>
      <w:r w:rsidR="008724B4" w:rsidRPr="002372D5">
        <w:rPr>
          <w:rFonts w:cstheme="minorHAnsi"/>
          <w:b/>
          <w:sz w:val="24"/>
          <w:szCs w:val="24"/>
        </w:rPr>
        <w:t xml:space="preserve"> nebude pravděpodobně splněn</w:t>
      </w:r>
    </w:p>
    <w:p w14:paraId="2A73AF83" w14:textId="70482CB8" w:rsidR="008724B4" w:rsidRDefault="008724B4" w:rsidP="00A01280">
      <w:pPr>
        <w:spacing w:after="0" w:line="280" w:lineRule="atLeast"/>
        <w:jc w:val="both"/>
        <w:rPr>
          <w:rFonts w:cstheme="minorHAnsi"/>
          <w:sz w:val="24"/>
          <w:szCs w:val="23"/>
        </w:rPr>
      </w:pPr>
      <w:r w:rsidRPr="007E114D">
        <w:rPr>
          <w:rFonts w:cstheme="minorHAnsi"/>
          <w:sz w:val="24"/>
          <w:szCs w:val="23"/>
        </w:rPr>
        <w:t xml:space="preserve">Podpora rozvoje </w:t>
      </w:r>
      <w:r w:rsidR="001F28D0" w:rsidRPr="007E114D">
        <w:rPr>
          <w:rFonts w:cstheme="minorHAnsi"/>
          <w:sz w:val="24"/>
          <w:szCs w:val="23"/>
        </w:rPr>
        <w:t xml:space="preserve">nákladní </w:t>
      </w:r>
      <w:r w:rsidRPr="007E114D">
        <w:rPr>
          <w:rFonts w:cstheme="minorHAnsi"/>
          <w:sz w:val="24"/>
          <w:szCs w:val="23"/>
        </w:rPr>
        <w:t>kombinované dopravy má přispět k naplnění cíle uvedeného v</w:t>
      </w:r>
      <w:r w:rsidR="00DB0D33">
        <w:rPr>
          <w:rFonts w:cstheme="minorHAnsi"/>
          <w:sz w:val="24"/>
          <w:szCs w:val="23"/>
        </w:rPr>
        <w:t xml:space="preserve"> dokumentu </w:t>
      </w:r>
      <w:r w:rsidRPr="00DC2FB0">
        <w:rPr>
          <w:rFonts w:cstheme="minorHAnsi"/>
          <w:i/>
          <w:sz w:val="24"/>
          <w:szCs w:val="23"/>
        </w:rPr>
        <w:t xml:space="preserve">Bílá kniha – Cesta k jednotnému evropskému dopravnímu prostoru </w:t>
      </w:r>
      <w:r w:rsidR="00320F0A" w:rsidRPr="00DC2FB0">
        <w:rPr>
          <w:rFonts w:cstheme="minorHAnsi"/>
          <w:i/>
          <w:sz w:val="24"/>
          <w:szCs w:val="23"/>
        </w:rPr>
        <w:t>–</w:t>
      </w:r>
      <w:r w:rsidRPr="00DC2FB0">
        <w:rPr>
          <w:rFonts w:cstheme="minorHAnsi"/>
          <w:i/>
          <w:sz w:val="24"/>
          <w:szCs w:val="23"/>
        </w:rPr>
        <w:t xml:space="preserve"> ke konkurenceschopnému a efektivnímu dopravnímu systému</w:t>
      </w:r>
      <w:r w:rsidRPr="007E114D">
        <w:rPr>
          <w:rFonts w:cstheme="minorHAnsi"/>
          <w:sz w:val="24"/>
          <w:szCs w:val="23"/>
        </w:rPr>
        <w:t>, a to do roku 2030 převést 30 % silniční nákladní přepravy</w:t>
      </w:r>
      <w:r w:rsidR="00AF4400" w:rsidRPr="007E114D">
        <w:rPr>
          <w:rStyle w:val="Znakapoznpodarou"/>
          <w:rFonts w:cstheme="minorHAnsi"/>
          <w:sz w:val="24"/>
          <w:szCs w:val="23"/>
        </w:rPr>
        <w:footnoteReference w:id="2"/>
      </w:r>
      <w:r w:rsidRPr="007E114D">
        <w:rPr>
          <w:rFonts w:cstheme="minorHAnsi"/>
          <w:sz w:val="24"/>
          <w:szCs w:val="23"/>
        </w:rPr>
        <w:t xml:space="preserve"> nad 300 km na jiné druhy dopravy, jako např. na železniční či vnitrozemskou vodní dopravu.</w:t>
      </w:r>
      <w:r w:rsidR="00653A87" w:rsidRPr="007E114D">
        <w:rPr>
          <w:rFonts w:cstheme="minorHAnsi"/>
          <w:sz w:val="24"/>
          <w:szCs w:val="23"/>
        </w:rPr>
        <w:t xml:space="preserve"> </w:t>
      </w:r>
      <w:bookmarkStart w:id="6" w:name="_Hlk167890865"/>
      <w:r w:rsidR="00E33AFF" w:rsidRPr="007E114D">
        <w:rPr>
          <w:rFonts w:cstheme="minorHAnsi"/>
          <w:sz w:val="24"/>
          <w:szCs w:val="23"/>
        </w:rPr>
        <w:t>S</w:t>
      </w:r>
      <w:r w:rsidRPr="007E114D">
        <w:rPr>
          <w:rFonts w:cstheme="minorHAnsi"/>
          <w:sz w:val="24"/>
          <w:szCs w:val="23"/>
        </w:rPr>
        <w:t>kutečnosti</w:t>
      </w:r>
      <w:r w:rsidR="00E33AFF" w:rsidRPr="007E114D">
        <w:rPr>
          <w:rFonts w:cstheme="minorHAnsi"/>
          <w:sz w:val="24"/>
          <w:szCs w:val="23"/>
        </w:rPr>
        <w:t xml:space="preserve"> zjištěné </w:t>
      </w:r>
      <w:r w:rsidR="00484749" w:rsidRPr="007E114D">
        <w:rPr>
          <w:rFonts w:cstheme="minorHAnsi"/>
          <w:sz w:val="24"/>
          <w:szCs w:val="23"/>
        </w:rPr>
        <w:t xml:space="preserve">kontrolou </w:t>
      </w:r>
      <w:r w:rsidR="00E33AFF" w:rsidRPr="007E114D">
        <w:rPr>
          <w:rFonts w:cstheme="minorHAnsi"/>
          <w:sz w:val="24"/>
          <w:szCs w:val="23"/>
        </w:rPr>
        <w:t>NKÚ, a to</w:t>
      </w:r>
      <w:r w:rsidRPr="007E114D">
        <w:rPr>
          <w:rFonts w:cstheme="minorHAnsi"/>
          <w:sz w:val="24"/>
          <w:szCs w:val="23"/>
        </w:rPr>
        <w:t xml:space="preserve"> </w:t>
      </w:r>
      <w:r w:rsidR="00892511" w:rsidRPr="007E114D">
        <w:rPr>
          <w:rFonts w:cstheme="minorHAnsi"/>
          <w:sz w:val="24"/>
          <w:szCs w:val="23"/>
        </w:rPr>
        <w:t>minimální přínosy poskytnuté podpory</w:t>
      </w:r>
      <w:r w:rsidRPr="007E114D">
        <w:rPr>
          <w:rFonts w:cstheme="minorHAnsi"/>
          <w:sz w:val="24"/>
          <w:szCs w:val="23"/>
        </w:rPr>
        <w:t xml:space="preserve">, dosud nevyřešené překážky rozvoje </w:t>
      </w:r>
      <w:r w:rsidR="001F28D0" w:rsidRPr="007E114D">
        <w:rPr>
          <w:rFonts w:cstheme="minorHAnsi"/>
          <w:sz w:val="24"/>
          <w:szCs w:val="23"/>
        </w:rPr>
        <w:t xml:space="preserve">nákladní </w:t>
      </w:r>
      <w:r w:rsidRPr="007E114D">
        <w:rPr>
          <w:rFonts w:cstheme="minorHAnsi"/>
          <w:sz w:val="24"/>
          <w:szCs w:val="23"/>
        </w:rPr>
        <w:t>kombinované dopravy ze strany MD, stagnace železniční nákladní dopravy</w:t>
      </w:r>
      <w:r w:rsidR="00B96220" w:rsidRPr="007E114D">
        <w:rPr>
          <w:rFonts w:cstheme="minorHAnsi"/>
          <w:sz w:val="24"/>
          <w:szCs w:val="23"/>
        </w:rPr>
        <w:t>, zanedbateln</w:t>
      </w:r>
      <w:r w:rsidR="00757101" w:rsidRPr="007E114D">
        <w:rPr>
          <w:rFonts w:cstheme="minorHAnsi"/>
          <w:sz w:val="24"/>
          <w:szCs w:val="23"/>
        </w:rPr>
        <w:t xml:space="preserve">á </w:t>
      </w:r>
      <w:r w:rsidR="00B96220" w:rsidRPr="007E114D">
        <w:rPr>
          <w:rFonts w:cstheme="minorHAnsi"/>
          <w:sz w:val="24"/>
          <w:szCs w:val="23"/>
        </w:rPr>
        <w:t>vodní nákladní doprav</w:t>
      </w:r>
      <w:r w:rsidR="00757101" w:rsidRPr="007E114D">
        <w:rPr>
          <w:rFonts w:cstheme="minorHAnsi"/>
          <w:sz w:val="24"/>
          <w:szCs w:val="23"/>
        </w:rPr>
        <w:t>a</w:t>
      </w:r>
      <w:r w:rsidRPr="007E114D">
        <w:rPr>
          <w:rFonts w:cstheme="minorHAnsi"/>
          <w:sz w:val="24"/>
          <w:szCs w:val="23"/>
        </w:rPr>
        <w:t xml:space="preserve"> a růst silniční nákladní dopravy, významnou mírou přispívají k riziku, že stanovený cíl nebude </w:t>
      </w:r>
      <w:r w:rsidR="009D6B4F" w:rsidRPr="007E114D">
        <w:rPr>
          <w:rFonts w:cstheme="minorHAnsi"/>
          <w:sz w:val="24"/>
          <w:szCs w:val="23"/>
        </w:rPr>
        <w:t xml:space="preserve">v ČR </w:t>
      </w:r>
      <w:r w:rsidRPr="007E114D">
        <w:rPr>
          <w:rFonts w:cstheme="minorHAnsi"/>
          <w:sz w:val="24"/>
          <w:szCs w:val="23"/>
        </w:rPr>
        <w:t>pravděpodobně splněn.</w:t>
      </w:r>
    </w:p>
    <w:bookmarkEnd w:id="6"/>
    <w:p w14:paraId="33210DE8" w14:textId="2D601629" w:rsidR="008724B4" w:rsidRPr="002372D5" w:rsidRDefault="002372D5" w:rsidP="00425D0B">
      <w:pPr>
        <w:keepNext/>
        <w:spacing w:before="240" w:after="120" w:line="280" w:lineRule="atLeast"/>
        <w:ind w:left="284" w:hanging="284"/>
        <w:rPr>
          <w:rFonts w:cstheme="minorHAnsi"/>
          <w:b/>
          <w:sz w:val="24"/>
          <w:szCs w:val="23"/>
        </w:rPr>
      </w:pPr>
      <w:r>
        <w:rPr>
          <w:rFonts w:cstheme="minorHAnsi"/>
          <w:b/>
          <w:sz w:val="24"/>
          <w:szCs w:val="23"/>
        </w:rPr>
        <w:t xml:space="preserve">2. </w:t>
      </w:r>
      <w:r>
        <w:rPr>
          <w:rFonts w:cstheme="minorHAnsi"/>
          <w:b/>
          <w:sz w:val="24"/>
          <w:szCs w:val="23"/>
        </w:rPr>
        <w:tab/>
      </w:r>
      <w:r w:rsidR="008724B4" w:rsidRPr="002372D5">
        <w:rPr>
          <w:rFonts w:cstheme="minorHAnsi"/>
          <w:b/>
          <w:sz w:val="24"/>
          <w:szCs w:val="23"/>
        </w:rPr>
        <w:t>MD nevyužilo 86 % peněžních prostředků</w:t>
      </w:r>
      <w:r w:rsidR="004C422E" w:rsidRPr="002372D5">
        <w:rPr>
          <w:rFonts w:cstheme="minorHAnsi"/>
          <w:b/>
          <w:sz w:val="24"/>
          <w:szCs w:val="23"/>
        </w:rPr>
        <w:t xml:space="preserve"> alokovaných</w:t>
      </w:r>
      <w:r w:rsidR="008724B4" w:rsidRPr="002372D5">
        <w:rPr>
          <w:rFonts w:cstheme="minorHAnsi"/>
          <w:b/>
          <w:sz w:val="24"/>
          <w:szCs w:val="23"/>
        </w:rPr>
        <w:t xml:space="preserve"> na rozvoj </w:t>
      </w:r>
      <w:r w:rsidR="001F28D0" w:rsidRPr="002372D5">
        <w:rPr>
          <w:rFonts w:cstheme="minorHAnsi"/>
          <w:b/>
          <w:sz w:val="24"/>
          <w:szCs w:val="23"/>
        </w:rPr>
        <w:t xml:space="preserve">nákladní </w:t>
      </w:r>
      <w:r w:rsidR="008724B4" w:rsidRPr="002372D5">
        <w:rPr>
          <w:rFonts w:cstheme="minorHAnsi"/>
          <w:b/>
          <w:sz w:val="24"/>
          <w:szCs w:val="23"/>
        </w:rPr>
        <w:t>kombinované dopravy</w:t>
      </w:r>
    </w:p>
    <w:p w14:paraId="161F448A" w14:textId="6BF01F6F" w:rsidR="008724B4" w:rsidRPr="007E114D" w:rsidRDefault="008724B4" w:rsidP="00A01280">
      <w:pPr>
        <w:spacing w:after="0" w:line="280" w:lineRule="atLeast"/>
        <w:contextualSpacing/>
        <w:jc w:val="both"/>
        <w:rPr>
          <w:rFonts w:cstheme="minorHAnsi"/>
          <w:sz w:val="24"/>
          <w:szCs w:val="23"/>
        </w:rPr>
      </w:pPr>
      <w:r w:rsidRPr="007E114D">
        <w:rPr>
          <w:rFonts w:cstheme="minorHAnsi"/>
          <w:sz w:val="24"/>
          <w:szCs w:val="23"/>
        </w:rPr>
        <w:t xml:space="preserve">MD </w:t>
      </w:r>
      <w:r w:rsidRPr="007E114D">
        <w:rPr>
          <w:rFonts w:cstheme="minorHAnsi"/>
          <w:sz w:val="24"/>
          <w:szCs w:val="24"/>
        </w:rPr>
        <w:t xml:space="preserve">plánovalo </w:t>
      </w:r>
      <w:r w:rsidR="00757101" w:rsidRPr="007E114D">
        <w:rPr>
          <w:rFonts w:cstheme="minorHAnsi"/>
          <w:sz w:val="24"/>
          <w:szCs w:val="24"/>
        </w:rPr>
        <w:t xml:space="preserve">v letech 2015 až 2023 </w:t>
      </w:r>
      <w:r w:rsidR="009D6B4F" w:rsidRPr="007E114D">
        <w:rPr>
          <w:rFonts w:cstheme="minorHAnsi"/>
          <w:sz w:val="24"/>
          <w:szCs w:val="24"/>
        </w:rPr>
        <w:t>poskytnout</w:t>
      </w:r>
      <w:r w:rsidR="009D6B4F" w:rsidRPr="007E114D">
        <w:rPr>
          <w:rFonts w:cstheme="minorHAnsi"/>
          <w:sz w:val="24"/>
          <w:szCs w:val="23"/>
        </w:rPr>
        <w:t xml:space="preserve"> </w:t>
      </w:r>
      <w:r w:rsidRPr="007E114D">
        <w:rPr>
          <w:rFonts w:cstheme="minorHAnsi"/>
          <w:sz w:val="24"/>
          <w:szCs w:val="23"/>
        </w:rPr>
        <w:t>na podporu výstavby či modernizaci překladišť kombinované dopravy a na pořízení přepravních jednotek celkem 4 697,4 mil. Kč. Skutečně však příjemcům podpory poskytlo</w:t>
      </w:r>
      <w:r w:rsidR="007E57AA" w:rsidRPr="007E57AA">
        <w:rPr>
          <w:rFonts w:cstheme="minorHAnsi"/>
          <w:sz w:val="24"/>
          <w:szCs w:val="23"/>
        </w:rPr>
        <w:t xml:space="preserve"> </w:t>
      </w:r>
      <w:r w:rsidR="007E57AA" w:rsidRPr="007E114D">
        <w:rPr>
          <w:rFonts w:cstheme="minorHAnsi"/>
          <w:sz w:val="24"/>
          <w:szCs w:val="23"/>
        </w:rPr>
        <w:t>MD</w:t>
      </w:r>
      <w:r w:rsidRPr="007E114D">
        <w:rPr>
          <w:rFonts w:cstheme="minorHAnsi"/>
          <w:sz w:val="24"/>
          <w:szCs w:val="23"/>
        </w:rPr>
        <w:t xml:space="preserve"> 648,4 mil. Kč a </w:t>
      </w:r>
      <w:r w:rsidR="008157D7" w:rsidRPr="007E114D">
        <w:rPr>
          <w:rFonts w:cstheme="minorHAnsi"/>
          <w:sz w:val="24"/>
          <w:szCs w:val="23"/>
        </w:rPr>
        <w:t xml:space="preserve">k 14. prosinci 2023 </w:t>
      </w:r>
      <w:r w:rsidRPr="007E114D">
        <w:rPr>
          <w:rFonts w:cstheme="minorHAnsi"/>
          <w:sz w:val="24"/>
          <w:szCs w:val="23"/>
        </w:rPr>
        <w:t xml:space="preserve">proplatilo </w:t>
      </w:r>
      <w:r w:rsidRPr="007E114D">
        <w:rPr>
          <w:rFonts w:cstheme="minorHAnsi"/>
          <w:sz w:val="24"/>
          <w:szCs w:val="23"/>
        </w:rPr>
        <w:lastRenderedPageBreak/>
        <w:t xml:space="preserve">534,2 mil. Kč. </w:t>
      </w:r>
      <w:r w:rsidR="002A11F5" w:rsidRPr="007E114D">
        <w:rPr>
          <w:rFonts w:cstheme="minorHAnsi"/>
          <w:sz w:val="24"/>
          <w:szCs w:val="23"/>
        </w:rPr>
        <w:t>D</w:t>
      </w:r>
      <w:r w:rsidRPr="007E114D">
        <w:rPr>
          <w:rFonts w:cstheme="minorHAnsi"/>
          <w:sz w:val="24"/>
          <w:szCs w:val="23"/>
        </w:rPr>
        <w:t xml:space="preserve">ůvodem </w:t>
      </w:r>
      <w:r w:rsidR="00484749" w:rsidRPr="007E114D">
        <w:rPr>
          <w:rFonts w:cstheme="minorHAnsi"/>
          <w:sz w:val="24"/>
          <w:szCs w:val="23"/>
        </w:rPr>
        <w:t>nízkého</w:t>
      </w:r>
      <w:r w:rsidRPr="007E114D">
        <w:rPr>
          <w:rFonts w:cstheme="minorHAnsi"/>
          <w:sz w:val="24"/>
          <w:szCs w:val="23"/>
        </w:rPr>
        <w:t xml:space="preserve"> </w:t>
      </w:r>
      <w:r w:rsidR="00F1373D" w:rsidRPr="007E114D">
        <w:rPr>
          <w:rFonts w:cstheme="minorHAnsi"/>
          <w:sz w:val="24"/>
          <w:szCs w:val="23"/>
        </w:rPr>
        <w:t xml:space="preserve">využití alokovaných </w:t>
      </w:r>
      <w:r w:rsidRPr="007E114D">
        <w:rPr>
          <w:rFonts w:cstheme="minorHAnsi"/>
          <w:sz w:val="24"/>
          <w:szCs w:val="23"/>
        </w:rPr>
        <w:t xml:space="preserve">peněžních prostředků </w:t>
      </w:r>
      <w:r w:rsidR="000D120E">
        <w:rPr>
          <w:rFonts w:cstheme="minorHAnsi"/>
          <w:sz w:val="24"/>
          <w:szCs w:val="23"/>
        </w:rPr>
        <w:t xml:space="preserve">podpory </w:t>
      </w:r>
      <w:r w:rsidR="002A11F5" w:rsidRPr="007E114D">
        <w:rPr>
          <w:rFonts w:cstheme="minorHAnsi"/>
          <w:sz w:val="24"/>
          <w:szCs w:val="23"/>
        </w:rPr>
        <w:t>byl</w:t>
      </w:r>
      <w:r w:rsidR="00B3048F" w:rsidRPr="007E114D">
        <w:rPr>
          <w:rFonts w:cstheme="minorHAnsi"/>
          <w:sz w:val="24"/>
          <w:szCs w:val="23"/>
        </w:rPr>
        <w:t xml:space="preserve">y </w:t>
      </w:r>
      <w:r w:rsidRPr="007E114D">
        <w:rPr>
          <w:rFonts w:cstheme="minorHAnsi"/>
          <w:sz w:val="24"/>
          <w:szCs w:val="23"/>
        </w:rPr>
        <w:t xml:space="preserve">především </w:t>
      </w:r>
      <w:r w:rsidR="00B3048F" w:rsidRPr="007E114D">
        <w:rPr>
          <w:rFonts w:cstheme="minorHAnsi"/>
          <w:sz w:val="24"/>
          <w:szCs w:val="23"/>
        </w:rPr>
        <w:t xml:space="preserve">nevyřešené překážky </w:t>
      </w:r>
      <w:r w:rsidR="000D120E" w:rsidRPr="007E114D">
        <w:rPr>
          <w:rFonts w:cstheme="minorHAnsi"/>
          <w:sz w:val="24"/>
          <w:szCs w:val="23"/>
        </w:rPr>
        <w:t>rozvoj</w:t>
      </w:r>
      <w:r w:rsidR="000D120E">
        <w:rPr>
          <w:rFonts w:cstheme="minorHAnsi"/>
          <w:sz w:val="24"/>
          <w:szCs w:val="23"/>
        </w:rPr>
        <w:t>e</w:t>
      </w:r>
      <w:r w:rsidR="000D120E" w:rsidRPr="007E114D">
        <w:rPr>
          <w:rFonts w:cstheme="minorHAnsi"/>
          <w:sz w:val="24"/>
          <w:szCs w:val="23"/>
        </w:rPr>
        <w:t xml:space="preserve"> kombinované dopravy </w:t>
      </w:r>
      <w:r w:rsidR="00A4297F" w:rsidRPr="007E114D">
        <w:rPr>
          <w:rFonts w:cstheme="minorHAnsi"/>
          <w:sz w:val="24"/>
          <w:szCs w:val="23"/>
        </w:rPr>
        <w:t xml:space="preserve">ze strany MD </w:t>
      </w:r>
      <w:r w:rsidR="00B3048F" w:rsidRPr="007E114D">
        <w:rPr>
          <w:rFonts w:cstheme="minorHAnsi"/>
          <w:sz w:val="24"/>
          <w:szCs w:val="23"/>
        </w:rPr>
        <w:t>uvedené v bodě</w:t>
      </w:r>
      <w:r w:rsidR="00320F0A">
        <w:rPr>
          <w:rFonts w:cstheme="minorHAnsi"/>
          <w:sz w:val="24"/>
          <w:szCs w:val="23"/>
        </w:rPr>
        <w:t> </w:t>
      </w:r>
      <w:r w:rsidR="00B3048F" w:rsidRPr="007E114D">
        <w:rPr>
          <w:rFonts w:cstheme="minorHAnsi"/>
          <w:sz w:val="24"/>
          <w:szCs w:val="23"/>
        </w:rPr>
        <w:t>5</w:t>
      </w:r>
      <w:r w:rsidR="000C6987" w:rsidRPr="007E114D">
        <w:rPr>
          <w:rFonts w:cstheme="minorHAnsi"/>
          <w:sz w:val="24"/>
          <w:szCs w:val="23"/>
        </w:rPr>
        <w:t xml:space="preserve"> a</w:t>
      </w:r>
      <w:r w:rsidR="007026A9">
        <w:rPr>
          <w:rFonts w:cstheme="minorHAnsi"/>
          <w:sz w:val="24"/>
          <w:szCs w:val="23"/>
        </w:rPr>
        <w:t> </w:t>
      </w:r>
      <w:r w:rsidR="000C6987" w:rsidRPr="007E114D">
        <w:rPr>
          <w:rFonts w:cstheme="minorHAnsi"/>
          <w:sz w:val="24"/>
          <w:szCs w:val="23"/>
        </w:rPr>
        <w:t>nepřipravenost projektů</w:t>
      </w:r>
      <w:r w:rsidR="00B3048F" w:rsidRPr="007E114D">
        <w:rPr>
          <w:rFonts w:cstheme="minorHAnsi"/>
          <w:sz w:val="24"/>
          <w:szCs w:val="23"/>
        </w:rPr>
        <w:t>.</w:t>
      </w:r>
    </w:p>
    <w:p w14:paraId="48953202" w14:textId="75F2C800" w:rsidR="00714E2F" w:rsidRPr="002372D5" w:rsidRDefault="002372D5" w:rsidP="00425D0B">
      <w:pPr>
        <w:keepNext/>
        <w:spacing w:before="240" w:after="120" w:line="280" w:lineRule="atLeast"/>
        <w:ind w:left="284" w:hanging="284"/>
        <w:rPr>
          <w:rFonts w:cstheme="minorHAnsi"/>
          <w:b/>
          <w:sz w:val="24"/>
          <w:szCs w:val="23"/>
        </w:rPr>
      </w:pPr>
      <w:r>
        <w:rPr>
          <w:rFonts w:cstheme="minorHAnsi"/>
          <w:b/>
          <w:sz w:val="24"/>
          <w:szCs w:val="23"/>
        </w:rPr>
        <w:t xml:space="preserve">3. </w:t>
      </w:r>
      <w:r w:rsidR="00714E2F" w:rsidRPr="002372D5">
        <w:rPr>
          <w:rFonts w:cstheme="minorHAnsi"/>
          <w:b/>
          <w:sz w:val="24"/>
          <w:szCs w:val="23"/>
        </w:rPr>
        <w:t>Vliv</w:t>
      </w:r>
      <w:r w:rsidR="00484749" w:rsidRPr="002372D5">
        <w:rPr>
          <w:rFonts w:cstheme="minorHAnsi"/>
          <w:b/>
          <w:sz w:val="24"/>
          <w:szCs w:val="23"/>
        </w:rPr>
        <w:t xml:space="preserve"> </w:t>
      </w:r>
      <w:r w:rsidR="00714E2F" w:rsidRPr="002372D5">
        <w:rPr>
          <w:rFonts w:cstheme="minorHAnsi"/>
          <w:b/>
          <w:sz w:val="24"/>
          <w:szCs w:val="23"/>
        </w:rPr>
        <w:t xml:space="preserve">poskytnuté podpory na rozvoj </w:t>
      </w:r>
      <w:r w:rsidR="001F28D0" w:rsidRPr="002372D5">
        <w:rPr>
          <w:rFonts w:cstheme="minorHAnsi"/>
          <w:b/>
          <w:sz w:val="24"/>
          <w:szCs w:val="23"/>
        </w:rPr>
        <w:t>nákladní</w:t>
      </w:r>
      <w:r w:rsidR="001F28D0" w:rsidRPr="002372D5">
        <w:rPr>
          <w:rFonts w:cstheme="minorHAnsi"/>
          <w:sz w:val="24"/>
          <w:szCs w:val="23"/>
        </w:rPr>
        <w:t xml:space="preserve"> </w:t>
      </w:r>
      <w:r w:rsidR="00714E2F" w:rsidRPr="002372D5">
        <w:rPr>
          <w:rFonts w:cstheme="minorHAnsi"/>
          <w:b/>
          <w:sz w:val="24"/>
          <w:szCs w:val="23"/>
        </w:rPr>
        <w:t xml:space="preserve">kombinované dopravy je zatím </w:t>
      </w:r>
      <w:r w:rsidR="00A4297F" w:rsidRPr="002372D5">
        <w:rPr>
          <w:rFonts w:cstheme="minorHAnsi"/>
          <w:b/>
          <w:sz w:val="24"/>
          <w:szCs w:val="23"/>
        </w:rPr>
        <w:t>minimální</w:t>
      </w:r>
    </w:p>
    <w:p w14:paraId="1EAC4255" w14:textId="7DEFB0BE" w:rsidR="009D6B4F" w:rsidRPr="007E114D" w:rsidRDefault="000D120E" w:rsidP="00A01280">
      <w:pPr>
        <w:spacing w:after="0" w:line="280" w:lineRule="atLeast"/>
        <w:jc w:val="both"/>
        <w:rPr>
          <w:rFonts w:cstheme="minorHAnsi"/>
          <w:sz w:val="24"/>
          <w:szCs w:val="23"/>
        </w:rPr>
      </w:pPr>
      <w:r>
        <w:rPr>
          <w:rFonts w:cstheme="minorHAnsi"/>
          <w:sz w:val="24"/>
          <w:szCs w:val="23"/>
        </w:rPr>
        <w:t>Vliv</w:t>
      </w:r>
      <w:r w:rsidR="009D6B4F" w:rsidRPr="007E114D">
        <w:rPr>
          <w:rFonts w:cstheme="minorHAnsi"/>
          <w:sz w:val="24"/>
          <w:szCs w:val="23"/>
        </w:rPr>
        <w:t xml:space="preserve"> podpořených projektů na rozvoj nákladní kombinované dopravy </w:t>
      </w:r>
      <w:r w:rsidR="00B52744" w:rsidRPr="007E114D">
        <w:rPr>
          <w:rFonts w:cstheme="minorHAnsi"/>
          <w:sz w:val="24"/>
          <w:szCs w:val="23"/>
        </w:rPr>
        <w:t>je minimální</w:t>
      </w:r>
      <w:r w:rsidR="009D6B4F" w:rsidRPr="007E114D">
        <w:rPr>
          <w:rFonts w:cstheme="minorHAnsi"/>
          <w:sz w:val="24"/>
          <w:szCs w:val="23"/>
        </w:rPr>
        <w:t>. MD</w:t>
      </w:r>
      <w:r w:rsidR="00B52744" w:rsidRPr="007E114D">
        <w:rPr>
          <w:rFonts w:cstheme="minorHAnsi"/>
          <w:sz w:val="24"/>
          <w:szCs w:val="23"/>
        </w:rPr>
        <w:t> </w:t>
      </w:r>
      <w:r w:rsidR="00484749" w:rsidRPr="007E114D">
        <w:rPr>
          <w:rFonts w:cstheme="minorHAnsi"/>
          <w:sz w:val="24"/>
          <w:szCs w:val="23"/>
        </w:rPr>
        <w:t xml:space="preserve">v programovém dokumentu OPD 2 </w:t>
      </w:r>
      <w:r w:rsidR="009D6B4F" w:rsidRPr="007E114D">
        <w:rPr>
          <w:rFonts w:cstheme="minorHAnsi"/>
          <w:sz w:val="24"/>
          <w:szCs w:val="23"/>
        </w:rPr>
        <w:t>nastavilo cílovou hodnotu ukazatele přepraveného výkonu v kombinované dopravě</w:t>
      </w:r>
      <w:r w:rsidR="00484749" w:rsidRPr="007E114D">
        <w:rPr>
          <w:rStyle w:val="Znakapoznpodarou"/>
          <w:rFonts w:cstheme="minorHAnsi"/>
          <w:sz w:val="24"/>
          <w:szCs w:val="23"/>
        </w:rPr>
        <w:footnoteReference w:id="3"/>
      </w:r>
      <w:r w:rsidR="009D6B4F" w:rsidRPr="007E114D">
        <w:rPr>
          <w:rFonts w:cstheme="minorHAnsi"/>
          <w:sz w:val="24"/>
          <w:szCs w:val="23"/>
        </w:rPr>
        <w:t xml:space="preserve"> velmi nízko a k jejímu překročení došlo již v roce 2018 bez vlivu podpořených projektů. Dosažené hodnoty přepraveného objemu v kombinované dopravě</w:t>
      </w:r>
      <w:r w:rsidR="00484749" w:rsidRPr="007E114D">
        <w:rPr>
          <w:rStyle w:val="Znakapoznpodarou"/>
          <w:rFonts w:cstheme="minorHAnsi"/>
          <w:sz w:val="24"/>
          <w:szCs w:val="23"/>
        </w:rPr>
        <w:footnoteReference w:id="4"/>
      </w:r>
      <w:r w:rsidR="009D6B4F" w:rsidRPr="007E114D">
        <w:rPr>
          <w:rFonts w:cstheme="minorHAnsi"/>
          <w:sz w:val="24"/>
          <w:szCs w:val="23"/>
        </w:rPr>
        <w:t xml:space="preserve"> vykázané příjemci podpory v letech 2019 až 2022 činily pouze 3,47</w:t>
      </w:r>
      <w:r w:rsidR="00320F0A">
        <w:rPr>
          <w:rFonts w:cstheme="minorHAnsi"/>
          <w:sz w:val="24"/>
          <w:szCs w:val="23"/>
        </w:rPr>
        <w:t> %</w:t>
      </w:r>
      <w:r w:rsidR="009D6B4F" w:rsidRPr="007E114D">
        <w:rPr>
          <w:rFonts w:cstheme="minorHAnsi"/>
          <w:sz w:val="24"/>
          <w:szCs w:val="23"/>
        </w:rPr>
        <w:t xml:space="preserve"> až 6,80</w:t>
      </w:r>
      <w:r w:rsidR="00320F0A">
        <w:rPr>
          <w:rFonts w:cstheme="minorHAnsi"/>
          <w:sz w:val="24"/>
          <w:szCs w:val="23"/>
        </w:rPr>
        <w:t> </w:t>
      </w:r>
      <w:r w:rsidR="009D6B4F" w:rsidRPr="007E114D">
        <w:rPr>
          <w:rFonts w:cstheme="minorHAnsi"/>
          <w:sz w:val="24"/>
          <w:szCs w:val="23"/>
        </w:rPr>
        <w:t>% z</w:t>
      </w:r>
      <w:r w:rsidR="00484749" w:rsidRPr="007E114D">
        <w:rPr>
          <w:rFonts w:cstheme="minorHAnsi"/>
          <w:sz w:val="24"/>
          <w:szCs w:val="23"/>
        </w:rPr>
        <w:t> </w:t>
      </w:r>
      <w:r w:rsidR="009D6B4F" w:rsidRPr="007E114D">
        <w:rPr>
          <w:rFonts w:cstheme="minorHAnsi"/>
          <w:sz w:val="24"/>
          <w:szCs w:val="23"/>
        </w:rPr>
        <w:t xml:space="preserve">celkového přepraveného objemu v kombinované dopravě v ČR. Od dokončení prvního podpořeného projektu </w:t>
      </w:r>
      <w:r w:rsidR="00757101" w:rsidRPr="007E114D">
        <w:rPr>
          <w:rFonts w:cstheme="minorHAnsi"/>
          <w:sz w:val="24"/>
          <w:szCs w:val="23"/>
        </w:rPr>
        <w:t>v</w:t>
      </w:r>
      <w:r w:rsidR="00757101" w:rsidRPr="007E114D">
        <w:rPr>
          <w:rFonts w:cstheme="minorHAnsi"/>
          <w:sz w:val="24"/>
          <w:szCs w:val="24"/>
        </w:rPr>
        <w:t xml:space="preserve"> roce 2018</w:t>
      </w:r>
      <w:r w:rsidR="00757101" w:rsidRPr="007E114D">
        <w:rPr>
          <w:rFonts w:cstheme="minorHAnsi"/>
        </w:rPr>
        <w:t xml:space="preserve"> </w:t>
      </w:r>
      <w:r w:rsidR="009D6B4F" w:rsidRPr="007E114D">
        <w:rPr>
          <w:rFonts w:cstheme="minorHAnsi"/>
          <w:sz w:val="24"/>
          <w:szCs w:val="23"/>
        </w:rPr>
        <w:t>přepravený objem v kombinované dopravě za celou ČR klesal.</w:t>
      </w:r>
    </w:p>
    <w:p w14:paraId="517974EB" w14:textId="6F5C55E4" w:rsidR="00AA5C5F" w:rsidRPr="002372D5" w:rsidRDefault="002372D5" w:rsidP="00425D0B">
      <w:pPr>
        <w:keepNext/>
        <w:spacing w:before="240" w:after="120" w:line="280" w:lineRule="atLeast"/>
        <w:ind w:left="284" w:hanging="284"/>
        <w:rPr>
          <w:rFonts w:cstheme="minorHAnsi"/>
          <w:b/>
          <w:sz w:val="24"/>
          <w:szCs w:val="24"/>
        </w:rPr>
      </w:pPr>
      <w:r>
        <w:rPr>
          <w:rFonts w:cstheme="minorHAnsi"/>
          <w:b/>
          <w:sz w:val="24"/>
          <w:szCs w:val="24"/>
        </w:rPr>
        <w:t xml:space="preserve">4. </w:t>
      </w:r>
      <w:r>
        <w:rPr>
          <w:rFonts w:cstheme="minorHAnsi"/>
          <w:b/>
          <w:sz w:val="24"/>
          <w:szCs w:val="24"/>
        </w:rPr>
        <w:tab/>
      </w:r>
      <w:r w:rsidR="00711355" w:rsidRPr="002372D5">
        <w:rPr>
          <w:rFonts w:cstheme="minorHAnsi"/>
          <w:b/>
          <w:sz w:val="24"/>
          <w:szCs w:val="24"/>
        </w:rPr>
        <w:t xml:space="preserve">MD nastavilo podmínky podpory tak, že </w:t>
      </w:r>
      <w:r w:rsidR="003F750F" w:rsidRPr="002372D5">
        <w:rPr>
          <w:rFonts w:cstheme="minorHAnsi"/>
          <w:b/>
          <w:sz w:val="24"/>
          <w:szCs w:val="24"/>
        </w:rPr>
        <w:t>poskytnutá podpora ne</w:t>
      </w:r>
      <w:r w:rsidR="00020A9B" w:rsidRPr="002372D5">
        <w:rPr>
          <w:rFonts w:cstheme="minorHAnsi"/>
          <w:b/>
          <w:sz w:val="24"/>
          <w:szCs w:val="24"/>
        </w:rPr>
        <w:t>musí</w:t>
      </w:r>
      <w:r w:rsidR="003F750F" w:rsidRPr="002372D5">
        <w:rPr>
          <w:rFonts w:cstheme="minorHAnsi"/>
          <w:b/>
          <w:sz w:val="24"/>
          <w:szCs w:val="24"/>
        </w:rPr>
        <w:t xml:space="preserve"> mít vliv na rozvoj </w:t>
      </w:r>
      <w:r w:rsidR="001F28D0" w:rsidRPr="002372D5">
        <w:rPr>
          <w:rFonts w:cstheme="minorHAnsi"/>
          <w:b/>
          <w:sz w:val="24"/>
          <w:szCs w:val="24"/>
        </w:rPr>
        <w:t xml:space="preserve">nákladní </w:t>
      </w:r>
      <w:r w:rsidR="003F750F" w:rsidRPr="002372D5">
        <w:rPr>
          <w:rFonts w:cstheme="minorHAnsi"/>
          <w:b/>
          <w:sz w:val="24"/>
          <w:szCs w:val="24"/>
        </w:rPr>
        <w:t>kombinované dopravy ani v budoucnu</w:t>
      </w:r>
    </w:p>
    <w:p w14:paraId="3B87447F" w14:textId="4458092F" w:rsidR="00555015" w:rsidRPr="007E114D" w:rsidRDefault="00D33F8B" w:rsidP="00A01280">
      <w:pPr>
        <w:spacing w:after="0" w:line="280" w:lineRule="atLeast"/>
        <w:jc w:val="both"/>
        <w:rPr>
          <w:rFonts w:cstheme="minorHAnsi"/>
          <w:sz w:val="24"/>
          <w:szCs w:val="23"/>
          <w:highlight w:val="yellow"/>
        </w:rPr>
      </w:pPr>
      <w:r w:rsidRPr="007E114D">
        <w:rPr>
          <w:rFonts w:cstheme="minorHAnsi"/>
          <w:sz w:val="24"/>
          <w:szCs w:val="23"/>
        </w:rPr>
        <w:t xml:space="preserve">MD </w:t>
      </w:r>
      <w:r w:rsidR="00EB5949" w:rsidRPr="007E114D">
        <w:rPr>
          <w:rFonts w:cstheme="minorHAnsi"/>
          <w:sz w:val="24"/>
          <w:szCs w:val="23"/>
        </w:rPr>
        <w:t xml:space="preserve">v podmínkách podpory </w:t>
      </w:r>
      <w:r w:rsidRPr="007E114D">
        <w:rPr>
          <w:rFonts w:cstheme="minorHAnsi"/>
          <w:sz w:val="24"/>
          <w:szCs w:val="23"/>
        </w:rPr>
        <w:t xml:space="preserve">zavázalo příjemce podpory </w:t>
      </w:r>
      <w:r w:rsidR="0008264B" w:rsidRPr="007E114D">
        <w:rPr>
          <w:rFonts w:cstheme="minorHAnsi"/>
          <w:sz w:val="24"/>
          <w:szCs w:val="23"/>
        </w:rPr>
        <w:t>na</w:t>
      </w:r>
      <w:r w:rsidRPr="007E114D">
        <w:rPr>
          <w:rFonts w:cstheme="minorHAnsi"/>
          <w:sz w:val="24"/>
          <w:szCs w:val="23"/>
        </w:rPr>
        <w:t xml:space="preserve">plnit </w:t>
      </w:r>
      <w:r w:rsidR="00EB5949" w:rsidRPr="007E114D">
        <w:rPr>
          <w:rFonts w:cstheme="minorHAnsi"/>
          <w:sz w:val="24"/>
          <w:szCs w:val="23"/>
        </w:rPr>
        <w:t xml:space="preserve">roční </w:t>
      </w:r>
      <w:r w:rsidRPr="007E114D">
        <w:rPr>
          <w:rFonts w:cstheme="minorHAnsi"/>
          <w:sz w:val="24"/>
          <w:szCs w:val="23"/>
        </w:rPr>
        <w:t>přepokládan</w:t>
      </w:r>
      <w:r w:rsidR="00EB5949" w:rsidRPr="007E114D">
        <w:rPr>
          <w:rFonts w:cstheme="minorHAnsi"/>
          <w:sz w:val="24"/>
          <w:szCs w:val="23"/>
        </w:rPr>
        <w:t xml:space="preserve">é </w:t>
      </w:r>
      <w:r w:rsidRPr="007E114D">
        <w:rPr>
          <w:rFonts w:cstheme="minorHAnsi"/>
          <w:sz w:val="24"/>
          <w:szCs w:val="23"/>
        </w:rPr>
        <w:t>přepravené objemy v </w:t>
      </w:r>
      <w:r w:rsidR="001F28D0" w:rsidRPr="007E114D">
        <w:rPr>
          <w:rFonts w:cstheme="minorHAnsi"/>
          <w:sz w:val="24"/>
          <w:szCs w:val="23"/>
        </w:rPr>
        <w:t xml:space="preserve">nákladní </w:t>
      </w:r>
      <w:r w:rsidRPr="007E114D">
        <w:rPr>
          <w:rFonts w:cstheme="minorHAnsi"/>
          <w:sz w:val="24"/>
          <w:szCs w:val="23"/>
        </w:rPr>
        <w:t>kombinované dopravě alespoň jedn</w:t>
      </w:r>
      <w:r w:rsidR="00EB5949" w:rsidRPr="007E114D">
        <w:rPr>
          <w:rFonts w:cstheme="minorHAnsi"/>
          <w:sz w:val="24"/>
          <w:szCs w:val="23"/>
        </w:rPr>
        <w:t xml:space="preserve">ou během pětileté </w:t>
      </w:r>
      <w:r w:rsidRPr="007E114D">
        <w:rPr>
          <w:rFonts w:cstheme="minorHAnsi"/>
          <w:sz w:val="24"/>
          <w:szCs w:val="23"/>
        </w:rPr>
        <w:t>doby udržitelnosti</w:t>
      </w:r>
      <w:r w:rsidR="008E1BEF" w:rsidRPr="007E114D">
        <w:rPr>
          <w:rStyle w:val="Znakapoznpodarou"/>
          <w:rFonts w:cstheme="minorHAnsi"/>
          <w:sz w:val="24"/>
          <w:szCs w:val="23"/>
        </w:rPr>
        <w:footnoteReference w:id="5"/>
      </w:r>
      <w:r w:rsidRPr="007E114D">
        <w:rPr>
          <w:rFonts w:cstheme="minorHAnsi"/>
          <w:sz w:val="24"/>
          <w:szCs w:val="23"/>
        </w:rPr>
        <w:t xml:space="preserve">. Po jejím uplynutí již příjemci podpory nejsou povinni udržovat </w:t>
      </w:r>
      <w:r w:rsidR="00555015" w:rsidRPr="007E114D">
        <w:rPr>
          <w:rFonts w:cstheme="minorHAnsi"/>
          <w:sz w:val="24"/>
          <w:szCs w:val="23"/>
        </w:rPr>
        <w:t>či zvyšovat výkon a objem v kombinované dopravě a ani zajišťovat veřejný nediskriminační přístup</w:t>
      </w:r>
      <w:r w:rsidR="00AF4400" w:rsidRPr="007E114D">
        <w:rPr>
          <w:rStyle w:val="Znakapoznpodarou"/>
          <w:rFonts w:cstheme="minorHAnsi"/>
          <w:sz w:val="24"/>
          <w:szCs w:val="23"/>
        </w:rPr>
        <w:footnoteReference w:id="6"/>
      </w:r>
      <w:r w:rsidR="00555015" w:rsidRPr="007E114D">
        <w:rPr>
          <w:rFonts w:cstheme="minorHAnsi"/>
          <w:sz w:val="24"/>
          <w:szCs w:val="23"/>
        </w:rPr>
        <w:t xml:space="preserve"> do překladiště </w:t>
      </w:r>
      <w:r w:rsidR="001F28D0" w:rsidRPr="007E114D">
        <w:rPr>
          <w:rFonts w:cstheme="minorHAnsi"/>
          <w:sz w:val="24"/>
          <w:szCs w:val="23"/>
        </w:rPr>
        <w:t xml:space="preserve">nákladní </w:t>
      </w:r>
      <w:r w:rsidR="00555015" w:rsidRPr="007E114D">
        <w:rPr>
          <w:rFonts w:cstheme="minorHAnsi"/>
          <w:sz w:val="24"/>
          <w:szCs w:val="23"/>
        </w:rPr>
        <w:t>kombinované dopravy.</w:t>
      </w:r>
      <w:bookmarkStart w:id="7" w:name="_Hlk163808424"/>
      <w:r w:rsidR="00555015" w:rsidRPr="007E114D">
        <w:rPr>
          <w:rFonts w:cstheme="minorHAnsi"/>
          <w:sz w:val="24"/>
          <w:szCs w:val="23"/>
        </w:rPr>
        <w:t xml:space="preserve"> </w:t>
      </w:r>
      <w:r w:rsidR="00EB5949" w:rsidRPr="007E114D">
        <w:rPr>
          <w:rFonts w:cstheme="minorHAnsi"/>
          <w:sz w:val="24"/>
          <w:szCs w:val="23"/>
        </w:rPr>
        <w:t xml:space="preserve">NKÚ </w:t>
      </w:r>
      <w:r w:rsidR="006014D9">
        <w:rPr>
          <w:rFonts w:cstheme="minorHAnsi"/>
          <w:sz w:val="24"/>
          <w:szCs w:val="23"/>
        </w:rPr>
        <w:t>proto</w:t>
      </w:r>
      <w:r w:rsidR="00EB5949" w:rsidRPr="007E114D">
        <w:rPr>
          <w:rFonts w:cstheme="minorHAnsi"/>
          <w:sz w:val="24"/>
          <w:szCs w:val="23"/>
        </w:rPr>
        <w:t xml:space="preserve"> upozorňuje na</w:t>
      </w:r>
      <w:r w:rsidR="00555015" w:rsidRPr="007E114D">
        <w:rPr>
          <w:rFonts w:cstheme="minorHAnsi"/>
          <w:sz w:val="24"/>
          <w:szCs w:val="23"/>
        </w:rPr>
        <w:t xml:space="preserve"> riziko</w:t>
      </w:r>
      <w:r w:rsidR="00EB5949" w:rsidRPr="007E114D">
        <w:rPr>
          <w:rFonts w:cstheme="minorHAnsi"/>
          <w:sz w:val="24"/>
          <w:szCs w:val="23"/>
        </w:rPr>
        <w:t xml:space="preserve">, že </w:t>
      </w:r>
      <w:r w:rsidR="00943D6D" w:rsidRPr="007E114D">
        <w:rPr>
          <w:rFonts w:cstheme="minorHAnsi"/>
          <w:sz w:val="24"/>
          <w:szCs w:val="23"/>
        </w:rPr>
        <w:t xml:space="preserve">v době udržitelnosti nedojde </w:t>
      </w:r>
      <w:r w:rsidR="00EB5949" w:rsidRPr="007E114D">
        <w:rPr>
          <w:rFonts w:cstheme="minorHAnsi"/>
          <w:sz w:val="24"/>
          <w:szCs w:val="23"/>
        </w:rPr>
        <w:t xml:space="preserve">k </w:t>
      </w:r>
      <w:r w:rsidR="00555015" w:rsidRPr="007E114D">
        <w:rPr>
          <w:rFonts w:cstheme="minorHAnsi"/>
          <w:sz w:val="24"/>
          <w:szCs w:val="23"/>
        </w:rPr>
        <w:t xml:space="preserve">naplnění přínosů podpory na rozvoj </w:t>
      </w:r>
      <w:r w:rsidR="001F28D0" w:rsidRPr="007E114D">
        <w:rPr>
          <w:rFonts w:cstheme="minorHAnsi"/>
          <w:sz w:val="24"/>
          <w:szCs w:val="23"/>
        </w:rPr>
        <w:t xml:space="preserve">nákladní </w:t>
      </w:r>
      <w:r w:rsidR="00555015" w:rsidRPr="007E114D">
        <w:rPr>
          <w:rFonts w:cstheme="minorHAnsi"/>
          <w:sz w:val="24"/>
          <w:szCs w:val="23"/>
        </w:rPr>
        <w:t>kombinované dopravy</w:t>
      </w:r>
      <w:r w:rsidR="00EE404A">
        <w:rPr>
          <w:rFonts w:cstheme="minorHAnsi"/>
          <w:sz w:val="24"/>
          <w:szCs w:val="23"/>
        </w:rPr>
        <w:t xml:space="preserve">. </w:t>
      </w:r>
      <w:r w:rsidR="00EE404A" w:rsidRPr="007E114D">
        <w:rPr>
          <w:rFonts w:cstheme="minorHAnsi"/>
          <w:sz w:val="24"/>
          <w:szCs w:val="24"/>
        </w:rPr>
        <w:t xml:space="preserve">Nastavení doby udržitelnosti kratší než do roku 2030 </w:t>
      </w:r>
      <w:r w:rsidR="00EE404A">
        <w:rPr>
          <w:rFonts w:cstheme="minorHAnsi"/>
          <w:sz w:val="24"/>
          <w:szCs w:val="24"/>
        </w:rPr>
        <w:t xml:space="preserve">dále </w:t>
      </w:r>
      <w:r w:rsidR="00EE404A" w:rsidRPr="007E114D">
        <w:rPr>
          <w:rFonts w:cstheme="minorHAnsi"/>
          <w:sz w:val="24"/>
          <w:szCs w:val="24"/>
        </w:rPr>
        <w:t xml:space="preserve">přináší riziko, že podpořené projekty nebudou mít vliv na plnění cíle </w:t>
      </w:r>
      <w:r w:rsidR="005B1289">
        <w:rPr>
          <w:rFonts w:cstheme="minorHAnsi"/>
          <w:sz w:val="24"/>
          <w:szCs w:val="24"/>
        </w:rPr>
        <w:t>rozvoje nákladní kombinované dopravy uvedeného v odst. 1</w:t>
      </w:r>
      <w:r w:rsidR="0095715A">
        <w:rPr>
          <w:rFonts w:cstheme="minorHAnsi"/>
          <w:sz w:val="24"/>
          <w:szCs w:val="24"/>
        </w:rPr>
        <w:t>.</w:t>
      </w:r>
    </w:p>
    <w:bookmarkEnd w:id="7"/>
    <w:p w14:paraId="4F5B8FE8" w14:textId="54A219DD" w:rsidR="00225501" w:rsidRPr="002372D5" w:rsidRDefault="002372D5" w:rsidP="00425D0B">
      <w:pPr>
        <w:keepNext/>
        <w:spacing w:before="240" w:after="120" w:line="280" w:lineRule="atLeast"/>
        <w:ind w:left="284" w:hanging="284"/>
        <w:rPr>
          <w:rFonts w:cstheme="minorHAnsi"/>
          <w:sz w:val="24"/>
          <w:szCs w:val="24"/>
        </w:rPr>
      </w:pPr>
      <w:r>
        <w:rPr>
          <w:rFonts w:cstheme="minorHAnsi"/>
          <w:b/>
          <w:sz w:val="24"/>
          <w:szCs w:val="24"/>
        </w:rPr>
        <w:t xml:space="preserve">5. </w:t>
      </w:r>
      <w:r>
        <w:rPr>
          <w:rFonts w:cstheme="minorHAnsi"/>
          <w:b/>
          <w:sz w:val="24"/>
          <w:szCs w:val="24"/>
        </w:rPr>
        <w:tab/>
      </w:r>
      <w:r w:rsidR="00D2728C" w:rsidRPr="002372D5">
        <w:rPr>
          <w:rFonts w:cstheme="minorHAnsi"/>
          <w:b/>
          <w:sz w:val="24"/>
          <w:szCs w:val="24"/>
        </w:rPr>
        <w:t>MD dosud nezajistilo odstranění překážek brán</w:t>
      </w:r>
      <w:r w:rsidR="006014D9">
        <w:rPr>
          <w:rFonts w:cstheme="minorHAnsi"/>
          <w:b/>
          <w:sz w:val="24"/>
          <w:szCs w:val="24"/>
        </w:rPr>
        <w:t>í</w:t>
      </w:r>
      <w:r w:rsidR="00D2728C" w:rsidRPr="002372D5">
        <w:rPr>
          <w:rFonts w:cstheme="minorHAnsi"/>
          <w:b/>
          <w:sz w:val="24"/>
          <w:szCs w:val="24"/>
        </w:rPr>
        <w:t xml:space="preserve">cích rozvoji </w:t>
      </w:r>
      <w:r w:rsidR="001F28D0" w:rsidRPr="002372D5">
        <w:rPr>
          <w:rFonts w:cstheme="minorHAnsi"/>
          <w:b/>
          <w:sz w:val="24"/>
          <w:szCs w:val="24"/>
        </w:rPr>
        <w:t xml:space="preserve">nákladní </w:t>
      </w:r>
      <w:r w:rsidR="00D2728C" w:rsidRPr="002372D5">
        <w:rPr>
          <w:rFonts w:cstheme="minorHAnsi"/>
          <w:b/>
          <w:sz w:val="24"/>
          <w:szCs w:val="24"/>
        </w:rPr>
        <w:t>kombinované dopravy</w:t>
      </w:r>
    </w:p>
    <w:p w14:paraId="06AC93F9" w14:textId="3F2C3E8C" w:rsidR="00225501" w:rsidRPr="007E114D" w:rsidRDefault="00147435" w:rsidP="00A01280">
      <w:pPr>
        <w:spacing w:after="0" w:line="280" w:lineRule="atLeast"/>
        <w:jc w:val="both"/>
        <w:rPr>
          <w:rFonts w:cstheme="minorHAnsi"/>
          <w:sz w:val="24"/>
          <w:szCs w:val="23"/>
        </w:rPr>
      </w:pPr>
      <w:r w:rsidRPr="007E114D">
        <w:rPr>
          <w:rFonts w:cstheme="minorHAnsi"/>
          <w:sz w:val="24"/>
          <w:szCs w:val="23"/>
        </w:rPr>
        <w:t>P</w:t>
      </w:r>
      <w:r w:rsidR="00555015" w:rsidRPr="007E114D">
        <w:rPr>
          <w:rFonts w:cstheme="minorHAnsi"/>
          <w:sz w:val="24"/>
          <w:szCs w:val="23"/>
        </w:rPr>
        <w:t xml:space="preserve">ro vyšší využití železniční </w:t>
      </w:r>
      <w:r w:rsidR="00367AD5" w:rsidRPr="007E114D">
        <w:rPr>
          <w:rFonts w:cstheme="minorHAnsi"/>
          <w:sz w:val="24"/>
          <w:szCs w:val="23"/>
        </w:rPr>
        <w:t xml:space="preserve">nákladní </w:t>
      </w:r>
      <w:r w:rsidR="00555015" w:rsidRPr="007E114D">
        <w:rPr>
          <w:rFonts w:cstheme="minorHAnsi"/>
          <w:sz w:val="24"/>
          <w:szCs w:val="23"/>
        </w:rPr>
        <w:t xml:space="preserve">dopravy v </w:t>
      </w:r>
      <w:r w:rsidR="001F28D0" w:rsidRPr="007E114D">
        <w:rPr>
          <w:rFonts w:cstheme="minorHAnsi"/>
          <w:sz w:val="24"/>
          <w:szCs w:val="23"/>
        </w:rPr>
        <w:t xml:space="preserve">nákladní </w:t>
      </w:r>
      <w:r w:rsidR="00555015" w:rsidRPr="007E114D">
        <w:rPr>
          <w:rFonts w:cstheme="minorHAnsi"/>
          <w:sz w:val="24"/>
          <w:szCs w:val="23"/>
        </w:rPr>
        <w:t>kombinované dopravě existuje několik limitujících faktorů</w:t>
      </w:r>
      <w:r w:rsidR="001D1BA6" w:rsidRPr="007E114D">
        <w:rPr>
          <w:rFonts w:cstheme="minorHAnsi"/>
          <w:sz w:val="24"/>
          <w:szCs w:val="23"/>
        </w:rPr>
        <w:t>, které nejsou ze strany MD dosud vyřešeny</w:t>
      </w:r>
      <w:r w:rsidR="00BA1DF1" w:rsidRPr="007E114D">
        <w:rPr>
          <w:rFonts w:cstheme="minorHAnsi"/>
          <w:sz w:val="24"/>
          <w:szCs w:val="23"/>
        </w:rPr>
        <w:t>. J</w:t>
      </w:r>
      <w:r w:rsidRPr="007E114D">
        <w:rPr>
          <w:rFonts w:cstheme="minorHAnsi"/>
          <w:sz w:val="24"/>
          <w:szCs w:val="23"/>
        </w:rPr>
        <w:t xml:space="preserve">de o </w:t>
      </w:r>
      <w:r w:rsidR="00555015" w:rsidRPr="007E114D">
        <w:rPr>
          <w:rFonts w:cstheme="minorHAnsi"/>
          <w:sz w:val="24"/>
          <w:szCs w:val="23"/>
        </w:rPr>
        <w:t>nedostatečnou kapacitu železniční dopravní infrastruktury, která je z velké části vyčerpaná vlaky osobní dopravy,</w:t>
      </w:r>
      <w:r w:rsidRPr="007E114D">
        <w:rPr>
          <w:rFonts w:cstheme="minorHAnsi"/>
          <w:sz w:val="24"/>
          <w:szCs w:val="23"/>
        </w:rPr>
        <w:t xml:space="preserve"> </w:t>
      </w:r>
      <w:r w:rsidR="00703D3F">
        <w:rPr>
          <w:rFonts w:cstheme="minorHAnsi"/>
          <w:sz w:val="24"/>
          <w:szCs w:val="23"/>
        </w:rPr>
        <w:t>dále o </w:t>
      </w:r>
      <w:r w:rsidR="00555015" w:rsidRPr="007E114D">
        <w:rPr>
          <w:rFonts w:cstheme="minorHAnsi"/>
          <w:sz w:val="24"/>
          <w:szCs w:val="23"/>
        </w:rPr>
        <w:t>nedostatečnou spolehlivost železniční dopravy</w:t>
      </w:r>
      <w:r w:rsidRPr="007E114D">
        <w:rPr>
          <w:rFonts w:cstheme="minorHAnsi"/>
          <w:sz w:val="24"/>
          <w:szCs w:val="23"/>
        </w:rPr>
        <w:t xml:space="preserve">, </w:t>
      </w:r>
      <w:r w:rsidR="00555015" w:rsidRPr="007E114D">
        <w:rPr>
          <w:rFonts w:cstheme="minorHAnsi"/>
          <w:sz w:val="24"/>
          <w:szCs w:val="23"/>
        </w:rPr>
        <w:t xml:space="preserve">nedostatečné parametry železniční infrastruktury </w:t>
      </w:r>
      <w:r w:rsidRPr="007E114D">
        <w:rPr>
          <w:rFonts w:cstheme="minorHAnsi"/>
          <w:sz w:val="24"/>
          <w:szCs w:val="23"/>
        </w:rPr>
        <w:t>a </w:t>
      </w:r>
      <w:r w:rsidR="00555015" w:rsidRPr="007E114D">
        <w:rPr>
          <w:rFonts w:cstheme="minorHAnsi"/>
          <w:sz w:val="24"/>
          <w:szCs w:val="23"/>
        </w:rPr>
        <w:t>vysoké poplatky za využití železniční dopravní cesty v</w:t>
      </w:r>
      <w:r w:rsidR="001D1BA6" w:rsidRPr="007E114D">
        <w:rPr>
          <w:rFonts w:cstheme="minorHAnsi"/>
          <w:sz w:val="24"/>
          <w:szCs w:val="23"/>
        </w:rPr>
        <w:t> </w:t>
      </w:r>
      <w:r w:rsidR="00555015" w:rsidRPr="007E114D">
        <w:rPr>
          <w:rFonts w:cstheme="minorHAnsi"/>
          <w:sz w:val="24"/>
          <w:szCs w:val="23"/>
        </w:rPr>
        <w:t>porovnání se zpoplatněním silniční infrastruktury</w:t>
      </w:r>
      <w:r w:rsidRPr="007E114D">
        <w:rPr>
          <w:rFonts w:cstheme="minorHAnsi"/>
          <w:sz w:val="24"/>
          <w:szCs w:val="23"/>
        </w:rPr>
        <w:t xml:space="preserve">. Využití vodní </w:t>
      </w:r>
      <w:r w:rsidR="00367AD5" w:rsidRPr="007E114D">
        <w:rPr>
          <w:rFonts w:cstheme="minorHAnsi"/>
          <w:sz w:val="24"/>
          <w:szCs w:val="23"/>
        </w:rPr>
        <w:t xml:space="preserve">nákladní </w:t>
      </w:r>
      <w:r w:rsidRPr="007E114D">
        <w:rPr>
          <w:rFonts w:cstheme="minorHAnsi"/>
          <w:sz w:val="24"/>
          <w:szCs w:val="23"/>
        </w:rPr>
        <w:t>dopravy v </w:t>
      </w:r>
      <w:r w:rsidR="001F28D0" w:rsidRPr="007E114D">
        <w:rPr>
          <w:rFonts w:cstheme="minorHAnsi"/>
          <w:sz w:val="24"/>
          <w:szCs w:val="23"/>
        </w:rPr>
        <w:t xml:space="preserve">nákladní </w:t>
      </w:r>
      <w:r w:rsidRPr="007E114D">
        <w:rPr>
          <w:rFonts w:cstheme="minorHAnsi"/>
          <w:sz w:val="24"/>
          <w:szCs w:val="23"/>
        </w:rPr>
        <w:t xml:space="preserve">kombinované dopravě prakticky neexistuje, jejímu využití brání dlouhodobá nespolehlivost labské vodní cesty. </w:t>
      </w:r>
      <w:r w:rsidR="009255EA" w:rsidRPr="007E114D">
        <w:rPr>
          <w:rFonts w:cstheme="minorHAnsi"/>
          <w:sz w:val="24"/>
          <w:szCs w:val="23"/>
        </w:rPr>
        <w:t xml:space="preserve">MD v kontrolovaném </w:t>
      </w:r>
      <w:r w:rsidR="0010105C" w:rsidRPr="007E114D">
        <w:rPr>
          <w:rFonts w:cstheme="minorHAnsi"/>
          <w:sz w:val="24"/>
          <w:szCs w:val="23"/>
        </w:rPr>
        <w:t>období ne</w:t>
      </w:r>
      <w:r w:rsidR="009255EA" w:rsidRPr="007E114D">
        <w:rPr>
          <w:rFonts w:cstheme="minorHAnsi"/>
          <w:sz w:val="24"/>
          <w:szCs w:val="23"/>
        </w:rPr>
        <w:t>r</w:t>
      </w:r>
      <w:r w:rsidR="0010105C" w:rsidRPr="007E114D">
        <w:rPr>
          <w:rFonts w:cstheme="minorHAnsi"/>
          <w:sz w:val="24"/>
          <w:szCs w:val="23"/>
        </w:rPr>
        <w:t>ealizov</w:t>
      </w:r>
      <w:r w:rsidR="009255EA" w:rsidRPr="007E114D">
        <w:rPr>
          <w:rFonts w:cstheme="minorHAnsi"/>
          <w:sz w:val="24"/>
          <w:szCs w:val="23"/>
        </w:rPr>
        <w:t>alo</w:t>
      </w:r>
      <w:r w:rsidR="0010105C" w:rsidRPr="007E114D">
        <w:rPr>
          <w:rFonts w:cstheme="minorHAnsi"/>
          <w:sz w:val="24"/>
          <w:szCs w:val="23"/>
        </w:rPr>
        <w:t xml:space="preserve"> </w:t>
      </w:r>
      <w:r w:rsidR="00E11A0A" w:rsidRPr="007E114D">
        <w:rPr>
          <w:rFonts w:cstheme="minorHAnsi"/>
          <w:sz w:val="24"/>
          <w:szCs w:val="23"/>
        </w:rPr>
        <w:t>účinná</w:t>
      </w:r>
      <w:r w:rsidR="0010105C" w:rsidRPr="007E114D">
        <w:rPr>
          <w:rFonts w:cstheme="minorHAnsi"/>
          <w:sz w:val="24"/>
          <w:szCs w:val="23"/>
        </w:rPr>
        <w:t xml:space="preserve"> opatření </w:t>
      </w:r>
      <w:r w:rsidR="00BA1DF1" w:rsidRPr="007E114D">
        <w:rPr>
          <w:rFonts w:cstheme="minorHAnsi"/>
          <w:sz w:val="24"/>
          <w:szCs w:val="23"/>
        </w:rPr>
        <w:t>na</w:t>
      </w:r>
      <w:r w:rsidR="0010105C" w:rsidRPr="007E114D">
        <w:rPr>
          <w:rFonts w:cstheme="minorHAnsi"/>
          <w:sz w:val="24"/>
          <w:szCs w:val="23"/>
        </w:rPr>
        <w:t xml:space="preserve"> zajiš</w:t>
      </w:r>
      <w:r w:rsidR="00BA1DF1" w:rsidRPr="007E114D">
        <w:rPr>
          <w:rFonts w:cstheme="minorHAnsi"/>
          <w:sz w:val="24"/>
          <w:szCs w:val="23"/>
        </w:rPr>
        <w:t>tění</w:t>
      </w:r>
      <w:r w:rsidR="0010105C" w:rsidRPr="007E114D">
        <w:rPr>
          <w:rFonts w:cstheme="minorHAnsi"/>
          <w:sz w:val="24"/>
          <w:szCs w:val="23"/>
        </w:rPr>
        <w:t xml:space="preserve"> splavnosti </w:t>
      </w:r>
      <w:r w:rsidR="00950B1E" w:rsidRPr="007E114D">
        <w:rPr>
          <w:rFonts w:cstheme="minorHAnsi"/>
          <w:sz w:val="24"/>
          <w:szCs w:val="23"/>
        </w:rPr>
        <w:t>l</w:t>
      </w:r>
      <w:r w:rsidR="0010105C" w:rsidRPr="007E114D">
        <w:rPr>
          <w:rFonts w:cstheme="minorHAnsi"/>
          <w:sz w:val="24"/>
          <w:szCs w:val="23"/>
        </w:rPr>
        <w:t>abské vodní cesty s</w:t>
      </w:r>
      <w:r w:rsidR="009255EA" w:rsidRPr="007E114D">
        <w:rPr>
          <w:rFonts w:cstheme="minorHAnsi"/>
          <w:sz w:val="24"/>
          <w:szCs w:val="23"/>
        </w:rPr>
        <w:t> </w:t>
      </w:r>
      <w:r w:rsidR="0010105C" w:rsidRPr="007E114D">
        <w:rPr>
          <w:rFonts w:cstheme="minorHAnsi"/>
          <w:sz w:val="24"/>
          <w:szCs w:val="23"/>
        </w:rPr>
        <w:t xml:space="preserve">cílem přispět k rozvoji </w:t>
      </w:r>
      <w:r w:rsidR="001F28D0" w:rsidRPr="007E114D">
        <w:rPr>
          <w:rFonts w:cstheme="minorHAnsi"/>
          <w:sz w:val="24"/>
          <w:szCs w:val="23"/>
        </w:rPr>
        <w:t xml:space="preserve">nákladní </w:t>
      </w:r>
      <w:r w:rsidR="0010105C" w:rsidRPr="007E114D">
        <w:rPr>
          <w:rFonts w:cstheme="minorHAnsi"/>
          <w:sz w:val="24"/>
          <w:szCs w:val="23"/>
        </w:rPr>
        <w:t>kombinované dopravy</w:t>
      </w:r>
      <w:r w:rsidR="009255EA" w:rsidRPr="007E114D">
        <w:rPr>
          <w:rFonts w:cstheme="minorHAnsi"/>
          <w:sz w:val="24"/>
          <w:szCs w:val="23"/>
        </w:rPr>
        <w:t>.</w:t>
      </w:r>
    </w:p>
    <w:p w14:paraId="25B55F05" w14:textId="751877A3" w:rsidR="00280097" w:rsidRPr="002372D5" w:rsidRDefault="002372D5" w:rsidP="00425D0B">
      <w:pPr>
        <w:keepNext/>
        <w:spacing w:before="240" w:after="120" w:line="280" w:lineRule="atLeast"/>
        <w:ind w:left="284" w:hanging="284"/>
        <w:rPr>
          <w:rFonts w:cstheme="minorHAnsi"/>
          <w:b/>
          <w:sz w:val="24"/>
          <w:szCs w:val="24"/>
        </w:rPr>
      </w:pPr>
      <w:r>
        <w:rPr>
          <w:rFonts w:cstheme="minorHAnsi"/>
          <w:b/>
          <w:sz w:val="24"/>
          <w:szCs w:val="24"/>
        </w:rPr>
        <w:lastRenderedPageBreak/>
        <w:t xml:space="preserve">6. </w:t>
      </w:r>
      <w:r>
        <w:rPr>
          <w:rFonts w:cstheme="minorHAnsi"/>
          <w:b/>
          <w:sz w:val="24"/>
          <w:szCs w:val="24"/>
        </w:rPr>
        <w:tab/>
      </w:r>
      <w:r w:rsidR="001F703D" w:rsidRPr="002372D5">
        <w:rPr>
          <w:rFonts w:cstheme="minorHAnsi"/>
          <w:b/>
          <w:sz w:val="24"/>
          <w:szCs w:val="24"/>
        </w:rPr>
        <w:t xml:space="preserve">NKÚ zjistil </w:t>
      </w:r>
      <w:r w:rsidR="00B3529B" w:rsidRPr="002372D5">
        <w:rPr>
          <w:rFonts w:cstheme="minorHAnsi"/>
          <w:b/>
          <w:sz w:val="24"/>
          <w:szCs w:val="24"/>
        </w:rPr>
        <w:t xml:space="preserve">u šesti kontrolovaných projektů </w:t>
      </w:r>
      <w:r w:rsidR="005B1289" w:rsidRPr="002372D5">
        <w:rPr>
          <w:rFonts w:cstheme="minorHAnsi"/>
          <w:b/>
          <w:sz w:val="24"/>
          <w:szCs w:val="24"/>
        </w:rPr>
        <w:t xml:space="preserve">riziko </w:t>
      </w:r>
      <w:r w:rsidR="007B692D" w:rsidRPr="002372D5">
        <w:rPr>
          <w:rFonts w:cstheme="minorHAnsi"/>
          <w:b/>
          <w:sz w:val="24"/>
          <w:szCs w:val="24"/>
        </w:rPr>
        <w:t>nedosa</w:t>
      </w:r>
      <w:r w:rsidR="005B1289" w:rsidRPr="002372D5">
        <w:rPr>
          <w:rFonts w:cstheme="minorHAnsi"/>
          <w:b/>
          <w:sz w:val="24"/>
          <w:szCs w:val="24"/>
        </w:rPr>
        <w:t>žení</w:t>
      </w:r>
      <w:r w:rsidR="007B692D" w:rsidRPr="002372D5">
        <w:rPr>
          <w:rFonts w:cstheme="minorHAnsi"/>
          <w:b/>
          <w:sz w:val="24"/>
          <w:szCs w:val="24"/>
        </w:rPr>
        <w:t xml:space="preserve"> </w:t>
      </w:r>
      <w:r w:rsidR="00604937" w:rsidRPr="002372D5">
        <w:rPr>
          <w:rFonts w:cstheme="minorHAnsi"/>
          <w:b/>
          <w:sz w:val="24"/>
          <w:szCs w:val="24"/>
        </w:rPr>
        <w:t>předpokládaných výsledků.</w:t>
      </w:r>
      <w:r w:rsidR="00E328DF" w:rsidRPr="002372D5">
        <w:rPr>
          <w:rFonts w:cstheme="minorHAnsi"/>
          <w:b/>
          <w:sz w:val="24"/>
          <w:szCs w:val="24"/>
        </w:rPr>
        <w:t xml:space="preserve"> U dvou projektů NKÚ zjistil porušení podmínek podpory</w:t>
      </w:r>
    </w:p>
    <w:p w14:paraId="3A0B190F" w14:textId="46B2A63F" w:rsidR="006C219C" w:rsidRPr="007E114D" w:rsidRDefault="002438DD" w:rsidP="0096637F">
      <w:pPr>
        <w:spacing w:after="720" w:line="280" w:lineRule="atLeast"/>
        <w:jc w:val="both"/>
        <w:rPr>
          <w:rFonts w:cstheme="minorHAnsi"/>
          <w:sz w:val="24"/>
          <w:szCs w:val="23"/>
        </w:rPr>
      </w:pPr>
      <w:r w:rsidRPr="00604937">
        <w:rPr>
          <w:rFonts w:cstheme="minorHAnsi"/>
          <w:bCs/>
          <w:sz w:val="24"/>
          <w:szCs w:val="24"/>
        </w:rPr>
        <w:t xml:space="preserve">U </w:t>
      </w:r>
      <w:r w:rsidR="00604937">
        <w:rPr>
          <w:rFonts w:cstheme="minorHAnsi"/>
          <w:bCs/>
          <w:sz w:val="24"/>
          <w:szCs w:val="24"/>
        </w:rPr>
        <w:t xml:space="preserve">šesti </w:t>
      </w:r>
      <w:r w:rsidRPr="00604937">
        <w:rPr>
          <w:rFonts w:cstheme="minorHAnsi"/>
          <w:bCs/>
          <w:sz w:val="24"/>
          <w:szCs w:val="24"/>
        </w:rPr>
        <w:t>kontrolovaných projektů NKÚ zjistil</w:t>
      </w:r>
      <w:r w:rsidR="000B2604" w:rsidRPr="00604937">
        <w:rPr>
          <w:rFonts w:cstheme="minorHAnsi"/>
          <w:bCs/>
          <w:sz w:val="24"/>
          <w:szCs w:val="24"/>
        </w:rPr>
        <w:t xml:space="preserve"> </w:t>
      </w:r>
      <w:r w:rsidR="00800D1B" w:rsidRPr="00604937">
        <w:rPr>
          <w:rFonts w:cstheme="minorHAnsi"/>
          <w:bCs/>
          <w:sz w:val="24"/>
          <w:szCs w:val="24"/>
        </w:rPr>
        <w:t xml:space="preserve">významné riziko </w:t>
      </w:r>
      <w:r w:rsidR="00604937" w:rsidRPr="00604937">
        <w:rPr>
          <w:rFonts w:cstheme="minorHAnsi"/>
          <w:sz w:val="24"/>
          <w:szCs w:val="24"/>
        </w:rPr>
        <w:t xml:space="preserve">nedosahování předpokládaných výsledků, </w:t>
      </w:r>
      <w:r w:rsidR="00604937">
        <w:rPr>
          <w:rFonts w:cstheme="minorHAnsi"/>
          <w:sz w:val="24"/>
          <w:szCs w:val="24"/>
        </w:rPr>
        <w:t xml:space="preserve">z toho </w:t>
      </w:r>
      <w:r w:rsidR="00E00DBE">
        <w:rPr>
          <w:rFonts w:cstheme="minorHAnsi"/>
          <w:sz w:val="24"/>
          <w:szCs w:val="24"/>
        </w:rPr>
        <w:t>u</w:t>
      </w:r>
      <w:r w:rsidR="00604937">
        <w:rPr>
          <w:rFonts w:cstheme="minorHAnsi"/>
          <w:sz w:val="24"/>
          <w:szCs w:val="24"/>
        </w:rPr>
        <w:t xml:space="preserve"> dvou </w:t>
      </w:r>
      <w:r w:rsidRPr="00604937">
        <w:rPr>
          <w:rFonts w:cstheme="minorHAnsi"/>
          <w:bCs/>
          <w:sz w:val="24"/>
          <w:szCs w:val="24"/>
        </w:rPr>
        <w:t>neplnění</w:t>
      </w:r>
      <w:r w:rsidRPr="007E114D">
        <w:rPr>
          <w:rFonts w:cstheme="minorHAnsi"/>
          <w:bCs/>
          <w:sz w:val="24"/>
          <w:szCs w:val="24"/>
        </w:rPr>
        <w:t xml:space="preserve"> předpokládaných přepravních objemů</w:t>
      </w:r>
      <w:r w:rsidR="00800D1B" w:rsidRPr="007E114D">
        <w:rPr>
          <w:rFonts w:cstheme="minorHAnsi"/>
          <w:bCs/>
          <w:sz w:val="24"/>
          <w:szCs w:val="24"/>
        </w:rPr>
        <w:t xml:space="preserve"> a u čtyř </w:t>
      </w:r>
      <w:r w:rsidRPr="007E114D">
        <w:rPr>
          <w:rFonts w:cstheme="minorHAnsi"/>
          <w:bCs/>
          <w:sz w:val="24"/>
          <w:szCs w:val="24"/>
        </w:rPr>
        <w:t>nízk</w:t>
      </w:r>
      <w:r w:rsidR="00ED43E8" w:rsidRPr="007E114D">
        <w:rPr>
          <w:rFonts w:cstheme="minorHAnsi"/>
          <w:bCs/>
          <w:sz w:val="24"/>
          <w:szCs w:val="24"/>
        </w:rPr>
        <w:t>é</w:t>
      </w:r>
      <w:r w:rsidRPr="007E114D">
        <w:rPr>
          <w:rFonts w:cstheme="minorHAnsi"/>
          <w:bCs/>
          <w:sz w:val="24"/>
          <w:szCs w:val="24"/>
        </w:rPr>
        <w:t xml:space="preserve"> využití </w:t>
      </w:r>
      <w:r w:rsidR="00B14542" w:rsidRPr="007E114D">
        <w:rPr>
          <w:rFonts w:cstheme="minorHAnsi"/>
          <w:bCs/>
          <w:sz w:val="24"/>
          <w:szCs w:val="24"/>
        </w:rPr>
        <w:t>pořízen</w:t>
      </w:r>
      <w:r w:rsidR="00800D1B" w:rsidRPr="007E114D">
        <w:rPr>
          <w:rFonts w:cstheme="minorHAnsi"/>
          <w:bCs/>
          <w:sz w:val="24"/>
          <w:szCs w:val="24"/>
        </w:rPr>
        <w:t xml:space="preserve">ých přepravních jednotek v rozmezí od </w:t>
      </w:r>
      <w:r w:rsidR="008C27D1" w:rsidRPr="007E114D">
        <w:rPr>
          <w:rFonts w:cstheme="minorHAnsi"/>
          <w:bCs/>
          <w:sz w:val="24"/>
          <w:szCs w:val="24"/>
        </w:rPr>
        <w:t>0,5</w:t>
      </w:r>
      <w:r w:rsidR="00800D1B" w:rsidRPr="007E114D">
        <w:rPr>
          <w:rFonts w:cstheme="minorHAnsi"/>
          <w:bCs/>
          <w:sz w:val="24"/>
          <w:szCs w:val="24"/>
        </w:rPr>
        <w:t xml:space="preserve"> % do </w:t>
      </w:r>
      <w:r w:rsidR="00B45C09" w:rsidRPr="007E114D">
        <w:rPr>
          <w:rFonts w:cstheme="minorHAnsi"/>
          <w:bCs/>
          <w:sz w:val="24"/>
          <w:szCs w:val="24"/>
        </w:rPr>
        <w:t>32</w:t>
      </w:r>
      <w:r w:rsidR="00800D1B" w:rsidRPr="007E114D">
        <w:rPr>
          <w:rFonts w:cstheme="minorHAnsi"/>
          <w:bCs/>
          <w:sz w:val="24"/>
          <w:szCs w:val="24"/>
        </w:rPr>
        <w:t xml:space="preserve"> % </w:t>
      </w:r>
      <w:r w:rsidR="00EB1284" w:rsidRPr="007E114D">
        <w:rPr>
          <w:rFonts w:cstheme="minorHAnsi"/>
          <w:bCs/>
          <w:sz w:val="24"/>
          <w:szCs w:val="24"/>
        </w:rPr>
        <w:t xml:space="preserve">plánovaných </w:t>
      </w:r>
      <w:r w:rsidR="00FF2978" w:rsidRPr="007E114D">
        <w:rPr>
          <w:rFonts w:cstheme="minorHAnsi"/>
          <w:bCs/>
          <w:sz w:val="24"/>
          <w:szCs w:val="24"/>
        </w:rPr>
        <w:t xml:space="preserve">počtů </w:t>
      </w:r>
      <w:r w:rsidR="00EB1284" w:rsidRPr="007E114D">
        <w:rPr>
          <w:rFonts w:cstheme="minorHAnsi"/>
          <w:bCs/>
          <w:sz w:val="24"/>
          <w:szCs w:val="24"/>
        </w:rPr>
        <w:t xml:space="preserve">přeprav </w:t>
      </w:r>
      <w:r w:rsidR="00B14542" w:rsidRPr="007E114D">
        <w:rPr>
          <w:rFonts w:cstheme="minorHAnsi"/>
          <w:bCs/>
          <w:sz w:val="24"/>
          <w:szCs w:val="24"/>
        </w:rPr>
        <w:t>v</w:t>
      </w:r>
      <w:r w:rsidR="00EB1284" w:rsidRPr="007E114D">
        <w:rPr>
          <w:rFonts w:cstheme="minorHAnsi"/>
          <w:bCs/>
          <w:sz w:val="24"/>
          <w:szCs w:val="24"/>
        </w:rPr>
        <w:t> </w:t>
      </w:r>
      <w:r w:rsidR="00B14542" w:rsidRPr="007E114D">
        <w:rPr>
          <w:rFonts w:cstheme="minorHAnsi"/>
          <w:bCs/>
          <w:sz w:val="24"/>
          <w:szCs w:val="24"/>
        </w:rPr>
        <w:t>průběhu doby udržitelnosti.</w:t>
      </w:r>
      <w:r w:rsidR="0060314D" w:rsidRPr="007E114D">
        <w:rPr>
          <w:rFonts w:cstheme="minorHAnsi"/>
          <w:bCs/>
          <w:sz w:val="24"/>
          <w:szCs w:val="24"/>
        </w:rPr>
        <w:t xml:space="preserve"> </w:t>
      </w:r>
      <w:r w:rsidR="001D1BA6" w:rsidRPr="007E114D">
        <w:rPr>
          <w:rFonts w:cstheme="minorHAnsi"/>
          <w:sz w:val="24"/>
          <w:szCs w:val="23"/>
        </w:rPr>
        <w:t xml:space="preserve">NKÚ u dvou kontrolovaných projektů </w:t>
      </w:r>
      <w:r w:rsidR="00025C45" w:rsidRPr="007E114D">
        <w:rPr>
          <w:rFonts w:cstheme="minorHAnsi"/>
          <w:sz w:val="24"/>
          <w:szCs w:val="23"/>
        </w:rPr>
        <w:t xml:space="preserve">zjistil </w:t>
      </w:r>
      <w:r w:rsidR="001D1BA6" w:rsidRPr="007E114D">
        <w:rPr>
          <w:rFonts w:cstheme="minorHAnsi"/>
          <w:sz w:val="24"/>
          <w:szCs w:val="23"/>
        </w:rPr>
        <w:t>neoprávněné použití peněžních prostředků a oba případy vyhodnotil jako skutečnosti nasvědčující porušení rozpočtové kázně v celkové výši 1</w:t>
      </w:r>
      <w:r w:rsidR="005732E6" w:rsidRPr="007E114D">
        <w:rPr>
          <w:rFonts w:cstheme="minorHAnsi"/>
          <w:sz w:val="24"/>
          <w:szCs w:val="23"/>
        </w:rPr>
        <w:t>1</w:t>
      </w:r>
      <w:r w:rsidR="002F5908" w:rsidRPr="007E114D">
        <w:rPr>
          <w:rFonts w:cstheme="minorHAnsi"/>
          <w:sz w:val="24"/>
          <w:szCs w:val="23"/>
        </w:rPr>
        <w:t>,1 mil.</w:t>
      </w:r>
      <w:r w:rsidR="00ED43E8" w:rsidRPr="007E114D">
        <w:rPr>
          <w:rFonts w:cstheme="minorHAnsi"/>
          <w:sz w:val="24"/>
          <w:szCs w:val="23"/>
        </w:rPr>
        <w:t> </w:t>
      </w:r>
      <w:r w:rsidR="001D1BA6" w:rsidRPr="007E114D">
        <w:rPr>
          <w:rFonts w:cstheme="minorHAnsi"/>
          <w:sz w:val="24"/>
          <w:szCs w:val="23"/>
        </w:rPr>
        <w:t xml:space="preserve">Kč. </w:t>
      </w:r>
      <w:r w:rsidR="006C219C" w:rsidRPr="007E114D">
        <w:rPr>
          <w:rFonts w:cstheme="minorHAnsi"/>
          <w:sz w:val="24"/>
          <w:szCs w:val="23"/>
        </w:rPr>
        <w:t>Po</w:t>
      </w:r>
      <w:r w:rsidR="00464D06" w:rsidRPr="007E114D">
        <w:rPr>
          <w:rFonts w:cstheme="minorHAnsi"/>
          <w:sz w:val="24"/>
          <w:szCs w:val="23"/>
        </w:rPr>
        <w:t xml:space="preserve">dle </w:t>
      </w:r>
      <w:r w:rsidR="00464D06" w:rsidRPr="00DC2FB0">
        <w:rPr>
          <w:rFonts w:cstheme="minorHAnsi"/>
          <w:i/>
          <w:sz w:val="24"/>
          <w:szCs w:val="23"/>
        </w:rPr>
        <w:t>Koncepce nákladní dopravy</w:t>
      </w:r>
      <w:r w:rsidR="00681F5E" w:rsidRPr="00DC2FB0">
        <w:rPr>
          <w:rFonts w:cstheme="minorHAnsi"/>
          <w:i/>
          <w:sz w:val="24"/>
          <w:szCs w:val="23"/>
        </w:rPr>
        <w:t xml:space="preserve"> pro období 2017</w:t>
      </w:r>
      <w:r w:rsidR="00516793" w:rsidRPr="00DC2FB0">
        <w:rPr>
          <w:rFonts w:cstheme="minorHAnsi"/>
          <w:i/>
          <w:sz w:val="24"/>
          <w:szCs w:val="23"/>
        </w:rPr>
        <w:t>–</w:t>
      </w:r>
      <w:r w:rsidR="00681F5E" w:rsidRPr="00DC2FB0">
        <w:rPr>
          <w:rFonts w:cstheme="minorHAnsi"/>
          <w:i/>
          <w:sz w:val="24"/>
          <w:szCs w:val="23"/>
        </w:rPr>
        <w:t>2023 s výhledem do roku 2030</w:t>
      </w:r>
      <w:r w:rsidR="00484749" w:rsidRPr="007E114D">
        <w:rPr>
          <w:rStyle w:val="Znakapoznpodarou"/>
          <w:rFonts w:cstheme="minorHAnsi"/>
          <w:sz w:val="24"/>
          <w:szCs w:val="23"/>
        </w:rPr>
        <w:footnoteReference w:id="7"/>
      </w:r>
      <w:r w:rsidR="00681F5E" w:rsidRPr="007E114D">
        <w:rPr>
          <w:rFonts w:cstheme="minorHAnsi"/>
          <w:sz w:val="24"/>
          <w:szCs w:val="23"/>
        </w:rPr>
        <w:t xml:space="preserve"> </w:t>
      </w:r>
      <w:r w:rsidR="00025C45" w:rsidRPr="007E114D">
        <w:rPr>
          <w:rFonts w:cstheme="minorHAnsi"/>
          <w:sz w:val="24"/>
          <w:szCs w:val="23"/>
        </w:rPr>
        <w:t xml:space="preserve">(dále také „Koncepce nákladní dopravy“) </w:t>
      </w:r>
      <w:r w:rsidR="0098611D" w:rsidRPr="007E114D">
        <w:rPr>
          <w:rFonts w:cstheme="minorHAnsi"/>
          <w:sz w:val="24"/>
          <w:szCs w:val="23"/>
        </w:rPr>
        <w:t xml:space="preserve">má být </w:t>
      </w:r>
      <w:r w:rsidR="005D5F86" w:rsidRPr="007E114D">
        <w:rPr>
          <w:rFonts w:cstheme="minorHAnsi"/>
          <w:sz w:val="24"/>
          <w:szCs w:val="23"/>
        </w:rPr>
        <w:t xml:space="preserve">v oblasti rozvoje </w:t>
      </w:r>
      <w:r w:rsidR="001F28D0" w:rsidRPr="007E114D">
        <w:rPr>
          <w:rFonts w:cstheme="minorHAnsi"/>
          <w:sz w:val="24"/>
          <w:szCs w:val="23"/>
        </w:rPr>
        <w:t xml:space="preserve">nákladní </w:t>
      </w:r>
      <w:r w:rsidR="005D5F86" w:rsidRPr="007E114D">
        <w:rPr>
          <w:rFonts w:cstheme="minorHAnsi"/>
          <w:sz w:val="24"/>
          <w:szCs w:val="23"/>
        </w:rPr>
        <w:t xml:space="preserve">kombinované dopravy cílem </w:t>
      </w:r>
      <w:r w:rsidR="007904D6" w:rsidRPr="007E114D">
        <w:rPr>
          <w:rFonts w:cstheme="minorHAnsi"/>
          <w:sz w:val="24"/>
          <w:szCs w:val="23"/>
        </w:rPr>
        <w:t xml:space="preserve">navržených </w:t>
      </w:r>
      <w:r w:rsidR="005D5F86" w:rsidRPr="007E114D">
        <w:rPr>
          <w:rFonts w:cstheme="minorHAnsi"/>
          <w:sz w:val="24"/>
          <w:szCs w:val="23"/>
        </w:rPr>
        <w:t xml:space="preserve">opatření mj. </w:t>
      </w:r>
      <w:r w:rsidR="0060314D" w:rsidRPr="007E114D">
        <w:rPr>
          <w:rFonts w:cstheme="minorHAnsi"/>
          <w:sz w:val="24"/>
          <w:szCs w:val="23"/>
        </w:rPr>
        <w:t>dosahování konkurenceschopnějších cen</w:t>
      </w:r>
      <w:r w:rsidR="005D5F86" w:rsidRPr="007E114D">
        <w:rPr>
          <w:rFonts w:cstheme="minorHAnsi"/>
          <w:sz w:val="24"/>
          <w:szCs w:val="23"/>
        </w:rPr>
        <w:t xml:space="preserve"> v </w:t>
      </w:r>
      <w:r w:rsidR="001F28D0" w:rsidRPr="007E114D">
        <w:rPr>
          <w:rFonts w:cstheme="minorHAnsi"/>
          <w:sz w:val="24"/>
          <w:szCs w:val="23"/>
        </w:rPr>
        <w:t xml:space="preserve">nákladní </w:t>
      </w:r>
      <w:r w:rsidR="005D5F86" w:rsidRPr="007E114D">
        <w:rPr>
          <w:rFonts w:cstheme="minorHAnsi"/>
          <w:sz w:val="24"/>
          <w:szCs w:val="23"/>
        </w:rPr>
        <w:t>kombinované dopravě</w:t>
      </w:r>
      <w:r w:rsidR="001774C0" w:rsidRPr="007E114D">
        <w:rPr>
          <w:rFonts w:cstheme="minorHAnsi"/>
          <w:sz w:val="24"/>
          <w:szCs w:val="23"/>
        </w:rPr>
        <w:t xml:space="preserve">. </w:t>
      </w:r>
      <w:r w:rsidR="0060314D" w:rsidRPr="007E114D">
        <w:rPr>
          <w:rFonts w:cstheme="minorHAnsi"/>
          <w:sz w:val="24"/>
          <w:szCs w:val="23"/>
        </w:rPr>
        <w:t xml:space="preserve">NKÚ ale </w:t>
      </w:r>
      <w:r w:rsidR="00202D01" w:rsidRPr="007E114D">
        <w:rPr>
          <w:rFonts w:cstheme="minorHAnsi"/>
          <w:sz w:val="24"/>
          <w:szCs w:val="23"/>
        </w:rPr>
        <w:t>z</w:t>
      </w:r>
      <w:r w:rsidR="0060314D" w:rsidRPr="007E114D">
        <w:rPr>
          <w:rFonts w:cstheme="minorHAnsi"/>
          <w:sz w:val="24"/>
          <w:szCs w:val="23"/>
        </w:rPr>
        <w:t>jistil, že u</w:t>
      </w:r>
      <w:r w:rsidR="001774C0" w:rsidRPr="007E114D">
        <w:rPr>
          <w:rFonts w:cstheme="minorHAnsi"/>
          <w:sz w:val="24"/>
          <w:szCs w:val="23"/>
        </w:rPr>
        <w:t> </w:t>
      </w:r>
      <w:r w:rsidR="0060314D" w:rsidRPr="007E114D">
        <w:rPr>
          <w:rFonts w:cstheme="minorHAnsi"/>
          <w:sz w:val="24"/>
          <w:szCs w:val="23"/>
        </w:rPr>
        <w:t xml:space="preserve">kontrolovaných projektů, resp. </w:t>
      </w:r>
      <w:r w:rsidR="007B22FA" w:rsidRPr="007E114D">
        <w:rPr>
          <w:rFonts w:cstheme="minorHAnsi"/>
          <w:sz w:val="24"/>
          <w:szCs w:val="23"/>
        </w:rPr>
        <w:t>v</w:t>
      </w:r>
      <w:r w:rsidR="00025C45" w:rsidRPr="007E114D">
        <w:rPr>
          <w:rFonts w:cstheme="minorHAnsi"/>
          <w:sz w:val="24"/>
          <w:szCs w:val="23"/>
        </w:rPr>
        <w:t> </w:t>
      </w:r>
      <w:r w:rsidR="0060314D" w:rsidRPr="007E114D">
        <w:rPr>
          <w:rFonts w:cstheme="minorHAnsi"/>
          <w:sz w:val="24"/>
          <w:szCs w:val="23"/>
        </w:rPr>
        <w:t xml:space="preserve">podpořených překladištích </w:t>
      </w:r>
      <w:r w:rsidR="001F28D0" w:rsidRPr="007E114D">
        <w:rPr>
          <w:rFonts w:cstheme="minorHAnsi"/>
          <w:sz w:val="24"/>
          <w:szCs w:val="23"/>
        </w:rPr>
        <w:t xml:space="preserve">nákladní </w:t>
      </w:r>
      <w:r w:rsidR="0060314D" w:rsidRPr="007E114D">
        <w:rPr>
          <w:rFonts w:cstheme="minorHAnsi"/>
          <w:sz w:val="24"/>
          <w:szCs w:val="23"/>
        </w:rPr>
        <w:t>kombinované dopravy</w:t>
      </w:r>
      <w:r w:rsidR="008C00EF" w:rsidRPr="007E114D">
        <w:rPr>
          <w:rFonts w:cstheme="minorHAnsi"/>
          <w:sz w:val="24"/>
          <w:szCs w:val="23"/>
        </w:rPr>
        <w:t>,</w:t>
      </w:r>
      <w:r w:rsidR="0060314D" w:rsidRPr="007E114D">
        <w:rPr>
          <w:rFonts w:cstheme="minorHAnsi"/>
          <w:sz w:val="24"/>
          <w:szCs w:val="23"/>
        </w:rPr>
        <w:t xml:space="preserve"> vlivem poskytnuté podpory ke snížení ceny překládky</w:t>
      </w:r>
      <w:r w:rsidR="00202D01" w:rsidRPr="007E114D">
        <w:rPr>
          <w:rFonts w:cstheme="minorHAnsi"/>
          <w:sz w:val="24"/>
          <w:szCs w:val="23"/>
        </w:rPr>
        <w:t xml:space="preserve"> nedošlo</w:t>
      </w:r>
      <w:r w:rsidR="0060314D" w:rsidRPr="007E114D">
        <w:rPr>
          <w:rFonts w:cstheme="minorHAnsi"/>
          <w:sz w:val="24"/>
          <w:szCs w:val="23"/>
        </w:rPr>
        <w:t>.</w:t>
      </w:r>
    </w:p>
    <w:bookmarkEnd w:id="3"/>
    <w:p w14:paraId="56CD30E9" w14:textId="77777777" w:rsidR="003869EF" w:rsidRPr="007E114D" w:rsidRDefault="00624106" w:rsidP="004B3CF8">
      <w:pPr>
        <w:pStyle w:val="Nadpis1"/>
        <w:numPr>
          <w:ilvl w:val="0"/>
          <w:numId w:val="0"/>
        </w:numPr>
        <w:spacing w:before="0" w:after="240" w:line="280" w:lineRule="atLeast"/>
        <w:rPr>
          <w:sz w:val="28"/>
          <w:szCs w:val="28"/>
        </w:rPr>
      </w:pPr>
      <w:r w:rsidRPr="007E114D">
        <w:rPr>
          <w:sz w:val="28"/>
          <w:szCs w:val="28"/>
        </w:rPr>
        <w:t>II. Informace o kontrolované oblasti</w:t>
      </w:r>
    </w:p>
    <w:p w14:paraId="18DA3A08" w14:textId="4F10708C" w:rsidR="004004C1" w:rsidRPr="007E114D" w:rsidRDefault="00BA1DF1" w:rsidP="004B3CF8">
      <w:pPr>
        <w:autoSpaceDE w:val="0"/>
        <w:autoSpaceDN w:val="0"/>
        <w:adjustRightInd w:val="0"/>
        <w:spacing w:before="120" w:after="120" w:line="280" w:lineRule="atLeast"/>
        <w:jc w:val="both"/>
        <w:rPr>
          <w:rFonts w:cstheme="minorHAnsi"/>
          <w:sz w:val="24"/>
          <w:szCs w:val="24"/>
        </w:rPr>
      </w:pPr>
      <w:r w:rsidRPr="007E114D">
        <w:rPr>
          <w:rFonts w:cstheme="minorHAnsi"/>
          <w:b/>
          <w:sz w:val="24"/>
          <w:szCs w:val="24"/>
          <w:lang w:eastAsia="cs-CZ"/>
        </w:rPr>
        <w:t xml:space="preserve">Kombinovaná doprava </w:t>
      </w:r>
      <w:r w:rsidRPr="007E114D">
        <w:rPr>
          <w:rFonts w:cstheme="minorHAnsi"/>
          <w:sz w:val="24"/>
          <w:szCs w:val="24"/>
          <w:lang w:eastAsia="cs-CZ"/>
        </w:rPr>
        <w:t>je přeprava zboží v jedné a téže přepravní jednotce nebo silničním vozidle, která postupně užije různých druhů dopravy bez manipulace se samotným zbožím při měnících se druzích dopravy, kdy převážná část trasy se uskutečňuje po železnici, vnitrozemskou vodní cestou a přičemž počáteční (svoz) a</w:t>
      </w:r>
      <w:r w:rsidR="00681E18">
        <w:rPr>
          <w:rFonts w:cstheme="minorHAnsi"/>
          <w:sz w:val="24"/>
          <w:szCs w:val="24"/>
          <w:lang w:eastAsia="cs-CZ"/>
        </w:rPr>
        <w:t>/</w:t>
      </w:r>
      <w:r w:rsidRPr="007E114D">
        <w:rPr>
          <w:rFonts w:cstheme="minorHAnsi"/>
          <w:sz w:val="24"/>
          <w:szCs w:val="24"/>
          <w:lang w:eastAsia="cs-CZ"/>
        </w:rPr>
        <w:t xml:space="preserve">nebo závěrečná část (rozvoz) probíhá po silnici a je zpravidla co nejkratší. Důvodem podpory </w:t>
      </w:r>
      <w:r w:rsidR="001F28D0" w:rsidRPr="007E114D">
        <w:rPr>
          <w:rFonts w:cstheme="minorHAnsi"/>
          <w:sz w:val="24"/>
          <w:szCs w:val="23"/>
        </w:rPr>
        <w:t xml:space="preserve">nákladní </w:t>
      </w:r>
      <w:r w:rsidRPr="007E114D">
        <w:rPr>
          <w:rFonts w:cstheme="minorHAnsi"/>
          <w:sz w:val="24"/>
          <w:szCs w:val="24"/>
          <w:lang w:eastAsia="cs-CZ"/>
        </w:rPr>
        <w:t>kombinované dopravy je snaha o ekologizaci přepravy zboží na delší vzdálenosti vyšším využitím železniční či vodní dopravy</w:t>
      </w:r>
      <w:r w:rsidR="001D1BA6" w:rsidRPr="007E114D">
        <w:rPr>
          <w:rFonts w:cstheme="minorHAnsi"/>
          <w:sz w:val="24"/>
          <w:szCs w:val="24"/>
          <w:lang w:eastAsia="cs-CZ"/>
        </w:rPr>
        <w:t xml:space="preserve"> a </w:t>
      </w:r>
      <w:r w:rsidR="001D1BA6" w:rsidRPr="007E114D">
        <w:rPr>
          <w:rFonts w:cstheme="minorHAnsi"/>
          <w:spacing w:val="4"/>
          <w:sz w:val="24"/>
          <w:szCs w:val="24"/>
        </w:rPr>
        <w:t>nižším využitím silniční dopravy.</w:t>
      </w:r>
    </w:p>
    <w:p w14:paraId="06F10127" w14:textId="77777777" w:rsidR="002D6964" w:rsidRPr="007E114D" w:rsidRDefault="002D6964" w:rsidP="00DC3D81">
      <w:pPr>
        <w:keepNext/>
        <w:autoSpaceDE w:val="0"/>
        <w:autoSpaceDN w:val="0"/>
        <w:adjustRightInd w:val="0"/>
        <w:spacing w:after="0" w:line="280" w:lineRule="atLeast"/>
        <w:jc w:val="both"/>
        <w:rPr>
          <w:rFonts w:cstheme="minorHAnsi"/>
          <w:b/>
          <w:sz w:val="24"/>
          <w:szCs w:val="24"/>
        </w:rPr>
      </w:pPr>
      <w:r w:rsidRPr="007E114D">
        <w:rPr>
          <w:rFonts w:cstheme="minorHAnsi"/>
          <w:b/>
          <w:sz w:val="24"/>
          <w:szCs w:val="24"/>
        </w:rPr>
        <w:t>Obrázek č. 1: Schéma nákladní kombinované dopravy</w:t>
      </w:r>
    </w:p>
    <w:p w14:paraId="66C5EA24" w14:textId="77777777" w:rsidR="002D6964" w:rsidRPr="007E114D" w:rsidRDefault="00BB4812" w:rsidP="00BB4812">
      <w:pPr>
        <w:autoSpaceDE w:val="0"/>
        <w:autoSpaceDN w:val="0"/>
        <w:adjustRightInd w:val="0"/>
        <w:spacing w:after="0" w:line="280" w:lineRule="atLeast"/>
        <w:ind w:left="-426"/>
        <w:jc w:val="center"/>
        <w:rPr>
          <w:rFonts w:cstheme="minorHAnsi"/>
          <w:sz w:val="24"/>
          <w:szCs w:val="24"/>
        </w:rPr>
      </w:pPr>
      <w:r w:rsidRPr="007E114D">
        <w:rPr>
          <w:rFonts w:cstheme="minorHAnsi"/>
          <w:noProof/>
          <w:sz w:val="24"/>
          <w:szCs w:val="24"/>
        </w:rPr>
        <w:drawing>
          <wp:inline distT="0" distB="0" distL="0" distR="0" wp14:anchorId="05C80327" wp14:editId="652DB0BA">
            <wp:extent cx="5780598" cy="2289810"/>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hema  29_05-02.png"/>
                    <pic:cNvPicPr/>
                  </pic:nvPicPr>
                  <pic:blipFill rotWithShape="1">
                    <a:blip r:embed="rId15" cstate="print">
                      <a:extLst>
                        <a:ext uri="{28A0092B-C50C-407E-A947-70E740481C1C}">
                          <a14:useLocalDpi xmlns:a14="http://schemas.microsoft.com/office/drawing/2010/main" val="0"/>
                        </a:ext>
                      </a:extLst>
                    </a:blip>
                    <a:srcRect l="8054" r="8208"/>
                    <a:stretch/>
                  </pic:blipFill>
                  <pic:spPr bwMode="auto">
                    <a:xfrm>
                      <a:off x="0" y="0"/>
                      <a:ext cx="5905281" cy="2339199"/>
                    </a:xfrm>
                    <a:prstGeom prst="rect">
                      <a:avLst/>
                    </a:prstGeom>
                    <a:ln>
                      <a:noFill/>
                    </a:ln>
                    <a:extLst>
                      <a:ext uri="{53640926-AAD7-44D8-BBD7-CCE9431645EC}">
                        <a14:shadowObscured xmlns:a14="http://schemas.microsoft.com/office/drawing/2010/main"/>
                      </a:ext>
                    </a:extLst>
                  </pic:spPr>
                </pic:pic>
              </a:graphicData>
            </a:graphic>
          </wp:inline>
        </w:drawing>
      </w:r>
    </w:p>
    <w:p w14:paraId="51B45107" w14:textId="0C89F1B8" w:rsidR="002D6964" w:rsidRPr="007E114D" w:rsidRDefault="002D6964" w:rsidP="002D6964">
      <w:pPr>
        <w:spacing w:after="0" w:line="280" w:lineRule="atLeast"/>
        <w:contextualSpacing/>
        <w:jc w:val="both"/>
        <w:rPr>
          <w:rFonts w:cstheme="minorHAnsi"/>
        </w:rPr>
      </w:pPr>
      <w:r w:rsidRPr="007E114D">
        <w:rPr>
          <w:rFonts w:cstheme="minorHAnsi"/>
          <w:b/>
          <w:sz w:val="20"/>
          <w:szCs w:val="20"/>
        </w:rPr>
        <w:t>Zdroj:</w:t>
      </w:r>
      <w:r w:rsidR="00E93F16">
        <w:rPr>
          <w:rFonts w:cstheme="minorHAnsi"/>
          <w:b/>
          <w:sz w:val="20"/>
          <w:szCs w:val="20"/>
        </w:rPr>
        <w:t xml:space="preserve"> </w:t>
      </w:r>
      <w:r w:rsidR="00681E18">
        <w:rPr>
          <w:rFonts w:cstheme="minorHAnsi"/>
          <w:sz w:val="20"/>
          <w:szCs w:val="20"/>
        </w:rPr>
        <w:t>vypracoval</w:t>
      </w:r>
      <w:r w:rsidRPr="007E114D">
        <w:rPr>
          <w:rFonts w:cstheme="minorHAnsi"/>
          <w:sz w:val="20"/>
          <w:szCs w:val="20"/>
        </w:rPr>
        <w:t xml:space="preserve"> NKÚ.</w:t>
      </w:r>
    </w:p>
    <w:p w14:paraId="0D954D3E" w14:textId="5C6C6C3E" w:rsidR="00FF6A25" w:rsidRPr="007E114D" w:rsidRDefault="007968EE" w:rsidP="004B3CF8">
      <w:pPr>
        <w:autoSpaceDE w:val="0"/>
        <w:autoSpaceDN w:val="0"/>
        <w:adjustRightInd w:val="0"/>
        <w:spacing w:before="120" w:after="120" w:line="280" w:lineRule="atLeast"/>
        <w:jc w:val="both"/>
        <w:rPr>
          <w:rFonts w:cstheme="minorHAnsi"/>
          <w:sz w:val="24"/>
          <w:szCs w:val="24"/>
        </w:rPr>
      </w:pPr>
      <w:r w:rsidRPr="007E114D">
        <w:rPr>
          <w:rFonts w:cstheme="minorHAnsi"/>
          <w:b/>
          <w:sz w:val="24"/>
          <w:szCs w:val="24"/>
        </w:rPr>
        <w:t>Ministerstvo dopravy</w:t>
      </w:r>
      <w:r w:rsidRPr="007E114D">
        <w:rPr>
          <w:rFonts w:cstheme="minorHAnsi"/>
          <w:sz w:val="24"/>
          <w:szCs w:val="24"/>
        </w:rPr>
        <w:t xml:space="preserve"> je podle </w:t>
      </w:r>
      <w:r w:rsidR="008C678D" w:rsidRPr="007E114D">
        <w:rPr>
          <w:rFonts w:cstheme="minorHAnsi"/>
          <w:sz w:val="24"/>
          <w:szCs w:val="24"/>
        </w:rPr>
        <w:t xml:space="preserve">ustanovení </w:t>
      </w:r>
      <w:r w:rsidRPr="007E114D">
        <w:rPr>
          <w:rFonts w:cstheme="minorHAnsi"/>
          <w:sz w:val="24"/>
          <w:szCs w:val="24"/>
        </w:rPr>
        <w:t xml:space="preserve">§ 17 </w:t>
      </w:r>
      <w:r w:rsidR="000C44EF" w:rsidRPr="007E114D">
        <w:rPr>
          <w:rFonts w:cstheme="minorHAnsi"/>
          <w:sz w:val="24"/>
          <w:szCs w:val="24"/>
        </w:rPr>
        <w:t>zákona České národní rady č. 2/1969 Sb., o zřízení ministerstev a jiných ústředních orgánů státní správy</w:t>
      </w:r>
      <w:r w:rsidRPr="007E114D">
        <w:rPr>
          <w:rFonts w:cstheme="minorHAnsi"/>
          <w:sz w:val="24"/>
          <w:szCs w:val="24"/>
        </w:rPr>
        <w:t>, ústředním orgánem státní správy ve věcech dopravy. Zodpovídá za tvorbu státní politiky v</w:t>
      </w:r>
      <w:r w:rsidR="008C678D" w:rsidRPr="007E114D">
        <w:rPr>
          <w:rFonts w:cstheme="minorHAnsi"/>
          <w:sz w:val="24"/>
          <w:szCs w:val="24"/>
        </w:rPr>
        <w:t> </w:t>
      </w:r>
      <w:r w:rsidRPr="007E114D">
        <w:rPr>
          <w:rFonts w:cstheme="minorHAnsi"/>
          <w:sz w:val="24"/>
          <w:szCs w:val="24"/>
        </w:rPr>
        <w:t xml:space="preserve">oblasti dopravy a v rozsahu své působnosti za její uskutečňování. Podle </w:t>
      </w:r>
      <w:r w:rsidR="008C678D" w:rsidRPr="007E114D">
        <w:rPr>
          <w:rFonts w:cstheme="minorHAnsi"/>
          <w:sz w:val="24"/>
          <w:szCs w:val="24"/>
        </w:rPr>
        <w:t xml:space="preserve">ustanovení </w:t>
      </w:r>
      <w:r w:rsidRPr="007E114D">
        <w:rPr>
          <w:rFonts w:cstheme="minorHAnsi"/>
          <w:sz w:val="24"/>
          <w:szCs w:val="24"/>
        </w:rPr>
        <w:t xml:space="preserve">§ 22 </w:t>
      </w:r>
      <w:r w:rsidR="00ED43E8" w:rsidRPr="007E114D">
        <w:rPr>
          <w:rFonts w:cstheme="minorHAnsi"/>
          <w:sz w:val="24"/>
          <w:szCs w:val="24"/>
        </w:rPr>
        <w:t xml:space="preserve">téhož </w:t>
      </w:r>
      <w:r w:rsidRPr="007E114D">
        <w:rPr>
          <w:rFonts w:cstheme="minorHAnsi"/>
          <w:sz w:val="24"/>
          <w:szCs w:val="24"/>
        </w:rPr>
        <w:t xml:space="preserve">zákona je MD povinno zkoumat společenskou problematiku v okruhu své působnosti, analyzovat dosahované </w:t>
      </w:r>
      <w:r w:rsidRPr="007E114D">
        <w:rPr>
          <w:rFonts w:cstheme="minorHAnsi"/>
          <w:sz w:val="24"/>
          <w:szCs w:val="24"/>
        </w:rPr>
        <w:lastRenderedPageBreak/>
        <w:t xml:space="preserve">výsledky a činit opatření k řešení aktuálních otázek. MD je řídicím orgánem </w:t>
      </w:r>
      <w:r w:rsidR="00681E18">
        <w:rPr>
          <w:rFonts w:cstheme="minorHAnsi"/>
          <w:sz w:val="24"/>
          <w:szCs w:val="24"/>
        </w:rPr>
        <w:t>o</w:t>
      </w:r>
      <w:r w:rsidRPr="007E114D">
        <w:rPr>
          <w:rFonts w:cstheme="minorHAnsi"/>
          <w:sz w:val="24"/>
          <w:szCs w:val="24"/>
        </w:rPr>
        <w:t xml:space="preserve">peračního programu </w:t>
      </w:r>
      <w:r w:rsidRPr="00DC2FB0">
        <w:rPr>
          <w:rFonts w:cstheme="minorHAnsi"/>
          <w:i/>
          <w:sz w:val="24"/>
          <w:szCs w:val="24"/>
        </w:rPr>
        <w:t>Doprava</w:t>
      </w:r>
      <w:r w:rsidRPr="007E114D">
        <w:rPr>
          <w:rFonts w:cstheme="minorHAnsi"/>
          <w:sz w:val="24"/>
          <w:szCs w:val="24"/>
        </w:rPr>
        <w:t xml:space="preserve"> pro období let 2014</w:t>
      </w:r>
      <w:r w:rsidR="00681E18">
        <w:rPr>
          <w:rFonts w:cstheme="minorHAnsi"/>
          <w:sz w:val="24"/>
          <w:szCs w:val="24"/>
        </w:rPr>
        <w:t>–</w:t>
      </w:r>
      <w:r w:rsidRPr="007E114D">
        <w:rPr>
          <w:rFonts w:cstheme="minorHAnsi"/>
          <w:sz w:val="24"/>
          <w:szCs w:val="24"/>
        </w:rPr>
        <w:t>2020 (dále také „OPD 2“) a</w:t>
      </w:r>
      <w:r w:rsidR="000C44EF" w:rsidRPr="007E114D">
        <w:rPr>
          <w:rFonts w:cstheme="minorHAnsi"/>
          <w:sz w:val="24"/>
          <w:szCs w:val="24"/>
        </w:rPr>
        <w:t> </w:t>
      </w:r>
      <w:r w:rsidR="00681E18">
        <w:rPr>
          <w:rFonts w:cstheme="minorHAnsi"/>
          <w:sz w:val="24"/>
          <w:szCs w:val="24"/>
        </w:rPr>
        <w:t>p</w:t>
      </w:r>
      <w:r w:rsidRPr="007E114D">
        <w:rPr>
          <w:rFonts w:cstheme="minorHAnsi"/>
          <w:sz w:val="24"/>
          <w:szCs w:val="24"/>
        </w:rPr>
        <w:t xml:space="preserve">rogramu </w:t>
      </w:r>
      <w:r w:rsidR="00622D94">
        <w:rPr>
          <w:rFonts w:cstheme="minorHAnsi"/>
          <w:sz w:val="24"/>
          <w:szCs w:val="24"/>
        </w:rPr>
        <w:br/>
      </w:r>
      <w:r w:rsidRPr="00DC2FB0">
        <w:rPr>
          <w:rFonts w:cstheme="minorHAnsi"/>
          <w:i/>
          <w:sz w:val="24"/>
          <w:szCs w:val="24"/>
        </w:rPr>
        <w:t>Doprava</w:t>
      </w:r>
      <w:r w:rsidR="00622D94">
        <w:rPr>
          <w:rFonts w:cstheme="minorHAnsi"/>
          <w:i/>
          <w:sz w:val="24"/>
          <w:szCs w:val="24"/>
        </w:rPr>
        <w:t> </w:t>
      </w:r>
      <w:r w:rsidRPr="00DC2FB0">
        <w:rPr>
          <w:rFonts w:cstheme="minorHAnsi"/>
          <w:i/>
          <w:sz w:val="24"/>
          <w:szCs w:val="24"/>
        </w:rPr>
        <w:t>2021</w:t>
      </w:r>
      <w:r w:rsidR="00681E18" w:rsidRPr="00DC2FB0">
        <w:rPr>
          <w:rFonts w:cstheme="minorHAnsi"/>
          <w:i/>
          <w:sz w:val="24"/>
          <w:szCs w:val="24"/>
        </w:rPr>
        <w:t>–</w:t>
      </w:r>
      <w:r w:rsidRPr="00DC2FB0">
        <w:rPr>
          <w:rFonts w:cstheme="minorHAnsi"/>
          <w:i/>
          <w:sz w:val="24"/>
          <w:szCs w:val="24"/>
        </w:rPr>
        <w:t>2027</w:t>
      </w:r>
      <w:r w:rsidRPr="007E114D">
        <w:rPr>
          <w:rFonts w:cstheme="minorHAnsi"/>
          <w:sz w:val="24"/>
          <w:szCs w:val="24"/>
        </w:rPr>
        <w:t xml:space="preserve"> (dále také „OPD 3“) a rozhoduje </w:t>
      </w:r>
      <w:r w:rsidR="002C7C8E">
        <w:rPr>
          <w:rFonts w:cstheme="minorHAnsi"/>
          <w:sz w:val="24"/>
          <w:szCs w:val="24"/>
        </w:rPr>
        <w:t xml:space="preserve">mj. </w:t>
      </w:r>
      <w:r w:rsidRPr="007E114D">
        <w:rPr>
          <w:rFonts w:cstheme="minorHAnsi"/>
          <w:sz w:val="24"/>
          <w:szCs w:val="24"/>
        </w:rPr>
        <w:t xml:space="preserve">o poskytnutí podpory projektům na rozvoj </w:t>
      </w:r>
      <w:r w:rsidR="00A01280" w:rsidRPr="007E114D">
        <w:rPr>
          <w:rFonts w:cstheme="minorHAnsi"/>
          <w:sz w:val="24"/>
          <w:szCs w:val="24"/>
        </w:rPr>
        <w:t xml:space="preserve">nákladní </w:t>
      </w:r>
      <w:r w:rsidRPr="007E114D">
        <w:rPr>
          <w:rFonts w:cstheme="minorHAnsi"/>
          <w:sz w:val="24"/>
          <w:szCs w:val="24"/>
        </w:rPr>
        <w:t>kombinované dopravy.</w:t>
      </w:r>
    </w:p>
    <w:p w14:paraId="33C0F2E1" w14:textId="54435B86" w:rsidR="00681F5E" w:rsidRPr="007E114D" w:rsidRDefault="004761AD" w:rsidP="00E93F16">
      <w:pPr>
        <w:autoSpaceDE w:val="0"/>
        <w:autoSpaceDN w:val="0"/>
        <w:adjustRightInd w:val="0"/>
        <w:spacing w:before="120" w:after="120" w:line="280" w:lineRule="atLeast"/>
        <w:jc w:val="both"/>
        <w:rPr>
          <w:rFonts w:cstheme="minorHAnsi"/>
          <w:sz w:val="24"/>
          <w:szCs w:val="24"/>
        </w:rPr>
      </w:pPr>
      <w:r w:rsidRPr="007E114D">
        <w:rPr>
          <w:rFonts w:cstheme="minorHAnsi"/>
          <w:sz w:val="24"/>
          <w:szCs w:val="24"/>
        </w:rPr>
        <w:t>Cílem Koncepce nákladní dopravy je stanovit priority pro oblast logistiky a nákladní dopravy a</w:t>
      </w:r>
      <w:r w:rsidR="00681F5E" w:rsidRPr="007E114D">
        <w:rPr>
          <w:rFonts w:cstheme="minorHAnsi"/>
          <w:sz w:val="24"/>
          <w:szCs w:val="24"/>
        </w:rPr>
        <w:t> </w:t>
      </w:r>
      <w:r w:rsidRPr="007E114D">
        <w:rPr>
          <w:rFonts w:cstheme="minorHAnsi"/>
          <w:sz w:val="24"/>
          <w:szCs w:val="24"/>
        </w:rPr>
        <w:t>vytvořit takové prostředí, ve kterém může logistika a</w:t>
      </w:r>
      <w:r w:rsidR="0098611D">
        <w:rPr>
          <w:rFonts w:cstheme="minorHAnsi"/>
          <w:sz w:val="24"/>
          <w:szCs w:val="24"/>
        </w:rPr>
        <w:t> </w:t>
      </w:r>
      <w:r w:rsidRPr="007E114D">
        <w:rPr>
          <w:rFonts w:cstheme="minorHAnsi"/>
          <w:sz w:val="24"/>
          <w:szCs w:val="24"/>
        </w:rPr>
        <w:t xml:space="preserve">nákladní doprava zajišťovat potřebnou úroveň služeb pro zajištění konkurenceschopnosti ekonomiky a zároveň hospodárně využívat existující zdroje. </w:t>
      </w:r>
      <w:r w:rsidR="00681F5E" w:rsidRPr="007E114D">
        <w:rPr>
          <w:rFonts w:cstheme="minorHAnsi"/>
          <w:sz w:val="24"/>
          <w:szCs w:val="24"/>
        </w:rPr>
        <w:t xml:space="preserve">Koncepce v analytické části uvádí problémové okruhy pro oblast </w:t>
      </w:r>
      <w:r w:rsidR="001F28D0" w:rsidRPr="007E114D">
        <w:rPr>
          <w:rFonts w:cstheme="minorHAnsi"/>
          <w:sz w:val="24"/>
          <w:szCs w:val="23"/>
        </w:rPr>
        <w:t xml:space="preserve">nákladní </w:t>
      </w:r>
      <w:r w:rsidR="00681F5E" w:rsidRPr="007E114D">
        <w:rPr>
          <w:rFonts w:cstheme="minorHAnsi"/>
          <w:sz w:val="24"/>
          <w:szCs w:val="24"/>
        </w:rPr>
        <w:t>kombinované dopravy a</w:t>
      </w:r>
      <w:r w:rsidR="00484749" w:rsidRPr="007E114D">
        <w:rPr>
          <w:rFonts w:cstheme="minorHAnsi"/>
          <w:sz w:val="24"/>
          <w:szCs w:val="24"/>
        </w:rPr>
        <w:t> </w:t>
      </w:r>
      <w:r w:rsidR="00681F5E" w:rsidRPr="007E114D">
        <w:rPr>
          <w:rFonts w:cstheme="minorHAnsi"/>
          <w:sz w:val="24"/>
          <w:szCs w:val="24"/>
        </w:rPr>
        <w:t xml:space="preserve">v návrhové části stanovila mj. opatření </w:t>
      </w:r>
      <w:r w:rsidR="009E2625">
        <w:rPr>
          <w:rFonts w:cstheme="minorHAnsi"/>
          <w:i/>
          <w:sz w:val="24"/>
          <w:szCs w:val="24"/>
        </w:rPr>
        <w:t>p</w:t>
      </w:r>
      <w:r w:rsidR="00681F5E" w:rsidRPr="007E114D">
        <w:rPr>
          <w:rFonts w:cstheme="minorHAnsi"/>
          <w:i/>
          <w:sz w:val="24"/>
          <w:szCs w:val="24"/>
        </w:rPr>
        <w:t>odpořit investice do překladišť kombinované dopravy s veřejným přístupem</w:t>
      </w:r>
      <w:r w:rsidR="00681F5E" w:rsidRPr="007E114D">
        <w:rPr>
          <w:rFonts w:cstheme="minorHAnsi"/>
          <w:sz w:val="24"/>
          <w:szCs w:val="24"/>
        </w:rPr>
        <w:t xml:space="preserve"> a </w:t>
      </w:r>
      <w:r w:rsidR="009E2625">
        <w:rPr>
          <w:rFonts w:cstheme="minorHAnsi"/>
          <w:i/>
          <w:sz w:val="24"/>
          <w:szCs w:val="24"/>
        </w:rPr>
        <w:t>v</w:t>
      </w:r>
      <w:r w:rsidR="00681F5E" w:rsidRPr="007E114D">
        <w:rPr>
          <w:rFonts w:cstheme="minorHAnsi"/>
          <w:i/>
          <w:sz w:val="24"/>
          <w:szCs w:val="24"/>
        </w:rPr>
        <w:t>ytvořit program na podporu pořízení přepravních jednotek pro kontinentální přepravy</w:t>
      </w:r>
      <w:r w:rsidR="00681F5E" w:rsidRPr="007E114D">
        <w:rPr>
          <w:rFonts w:cstheme="minorHAnsi"/>
          <w:sz w:val="24"/>
          <w:szCs w:val="24"/>
        </w:rPr>
        <w:t>.</w:t>
      </w:r>
    </w:p>
    <w:p w14:paraId="0C3273CA" w14:textId="6B5C8AC3" w:rsidR="00C839D4" w:rsidRPr="007E114D" w:rsidRDefault="00FA49B0" w:rsidP="00E93F16">
      <w:pPr>
        <w:autoSpaceDE w:val="0"/>
        <w:autoSpaceDN w:val="0"/>
        <w:adjustRightInd w:val="0"/>
        <w:spacing w:before="120" w:after="120" w:line="280" w:lineRule="atLeast"/>
        <w:jc w:val="both"/>
        <w:rPr>
          <w:rFonts w:cstheme="minorHAnsi"/>
          <w:sz w:val="24"/>
          <w:szCs w:val="24"/>
          <w:lang w:eastAsia="cs-CZ"/>
        </w:rPr>
      </w:pPr>
      <w:r w:rsidRPr="007E114D">
        <w:rPr>
          <w:rFonts w:cstheme="minorHAnsi"/>
          <w:sz w:val="24"/>
          <w:szCs w:val="24"/>
          <w:lang w:eastAsia="cs-CZ"/>
        </w:rPr>
        <w:t xml:space="preserve">Podporu rozvoje </w:t>
      </w:r>
      <w:r w:rsidR="001F28D0" w:rsidRPr="007E114D">
        <w:rPr>
          <w:rFonts w:cstheme="minorHAnsi"/>
          <w:sz w:val="24"/>
          <w:szCs w:val="23"/>
        </w:rPr>
        <w:t xml:space="preserve">nákladní </w:t>
      </w:r>
      <w:r w:rsidRPr="007E114D">
        <w:rPr>
          <w:rFonts w:cstheme="minorHAnsi"/>
          <w:sz w:val="24"/>
          <w:szCs w:val="24"/>
          <w:lang w:eastAsia="cs-CZ"/>
        </w:rPr>
        <w:t xml:space="preserve">kombinované dopravy nastavilo MD v programovém dokumentu OPD 2 v rámci specifického cíle 1.3 </w:t>
      </w:r>
      <w:r w:rsidRPr="007E114D">
        <w:rPr>
          <w:rFonts w:cstheme="minorHAnsi"/>
          <w:i/>
          <w:sz w:val="24"/>
          <w:szCs w:val="24"/>
          <w:lang w:eastAsia="cs-CZ"/>
        </w:rPr>
        <w:t>Vytvoření podmínek pro větší využití multimodální dopravy</w:t>
      </w:r>
      <w:r w:rsidRPr="007E114D">
        <w:rPr>
          <w:rFonts w:cstheme="minorHAnsi"/>
          <w:sz w:val="24"/>
          <w:szCs w:val="24"/>
          <w:lang w:eastAsia="cs-CZ"/>
        </w:rPr>
        <w:t xml:space="preserve"> (dále také „SC 1.3</w:t>
      </w:r>
      <w:r w:rsidR="000C44EF" w:rsidRPr="007E114D">
        <w:rPr>
          <w:rFonts w:cstheme="minorHAnsi"/>
          <w:sz w:val="24"/>
          <w:szCs w:val="24"/>
          <w:lang w:eastAsia="cs-CZ"/>
        </w:rPr>
        <w:t xml:space="preserve"> OPD 2</w:t>
      </w:r>
      <w:r w:rsidRPr="007E114D">
        <w:rPr>
          <w:rFonts w:cstheme="minorHAnsi"/>
          <w:sz w:val="24"/>
          <w:szCs w:val="24"/>
          <w:lang w:eastAsia="cs-CZ"/>
        </w:rPr>
        <w:t xml:space="preserve">“). </w:t>
      </w:r>
      <w:r w:rsidR="00C839D4" w:rsidRPr="007E114D">
        <w:rPr>
          <w:rFonts w:cstheme="minorHAnsi"/>
          <w:sz w:val="24"/>
          <w:szCs w:val="24"/>
          <w:lang w:eastAsia="cs-CZ"/>
        </w:rPr>
        <w:t xml:space="preserve">Realizace SC 1.3 </w:t>
      </w:r>
      <w:r w:rsidR="000C44EF" w:rsidRPr="007E114D">
        <w:rPr>
          <w:rFonts w:cstheme="minorHAnsi"/>
          <w:sz w:val="24"/>
          <w:szCs w:val="24"/>
          <w:lang w:eastAsia="cs-CZ"/>
        </w:rPr>
        <w:t xml:space="preserve">OPD 2 </w:t>
      </w:r>
      <w:r w:rsidR="00C839D4" w:rsidRPr="007E114D">
        <w:rPr>
          <w:rFonts w:cstheme="minorHAnsi"/>
          <w:sz w:val="24"/>
          <w:szCs w:val="24"/>
          <w:lang w:eastAsia="cs-CZ"/>
        </w:rPr>
        <w:t>má přispívat k naplnění cíle uvedeného v</w:t>
      </w:r>
      <w:r w:rsidR="001F28D0" w:rsidRPr="007E114D">
        <w:rPr>
          <w:rFonts w:cstheme="minorHAnsi"/>
          <w:sz w:val="24"/>
          <w:szCs w:val="24"/>
          <w:lang w:eastAsia="cs-CZ"/>
        </w:rPr>
        <w:t> </w:t>
      </w:r>
      <w:r w:rsidR="009E2625">
        <w:rPr>
          <w:rFonts w:cstheme="minorHAnsi"/>
          <w:sz w:val="24"/>
          <w:szCs w:val="24"/>
          <w:lang w:eastAsia="cs-CZ"/>
        </w:rPr>
        <w:t>e</w:t>
      </w:r>
      <w:r w:rsidR="00C839D4" w:rsidRPr="007E114D">
        <w:rPr>
          <w:rFonts w:cstheme="minorHAnsi"/>
          <w:sz w:val="24"/>
          <w:szCs w:val="24"/>
          <w:lang w:eastAsia="cs-CZ"/>
        </w:rPr>
        <w:t xml:space="preserve">vropské dopravní politice </w:t>
      </w:r>
      <w:r w:rsidR="009E2625">
        <w:rPr>
          <w:rFonts w:cstheme="minorHAnsi"/>
          <w:sz w:val="24"/>
          <w:szCs w:val="24"/>
          <w:lang w:eastAsia="cs-CZ"/>
        </w:rPr>
        <w:t>nazvané</w:t>
      </w:r>
      <w:r w:rsidR="00C839D4" w:rsidRPr="007E114D">
        <w:rPr>
          <w:rFonts w:cstheme="minorHAnsi"/>
          <w:sz w:val="24"/>
          <w:szCs w:val="24"/>
          <w:lang w:eastAsia="cs-CZ"/>
        </w:rPr>
        <w:t xml:space="preserve"> </w:t>
      </w:r>
      <w:r w:rsidR="00C839D4" w:rsidRPr="00DC2FB0">
        <w:rPr>
          <w:rFonts w:cstheme="minorHAnsi"/>
          <w:i/>
          <w:sz w:val="24"/>
          <w:szCs w:val="24"/>
          <w:lang w:eastAsia="cs-CZ"/>
        </w:rPr>
        <w:t>Bílá kniha – Cesta k jednotnému evropskému dopravnímu prostoru – ke konkurenceschopnému a efektivnímu dopravnímu systému</w:t>
      </w:r>
      <w:r w:rsidR="00C839D4" w:rsidRPr="007E114D">
        <w:rPr>
          <w:rFonts w:cstheme="minorHAnsi"/>
          <w:sz w:val="24"/>
          <w:szCs w:val="24"/>
          <w:lang w:eastAsia="cs-CZ"/>
        </w:rPr>
        <w:t>, a to do roku 2030 převést 30 % silniční nákladní přepravy nad 300 km na jiné druhy dopravy (na železniční či vnitrozemskou vodní dopravu).</w:t>
      </w:r>
    </w:p>
    <w:p w14:paraId="0690BBE4" w14:textId="584457BF" w:rsidR="006066F5" w:rsidRPr="007E114D" w:rsidRDefault="00E006F2" w:rsidP="00A01280">
      <w:pPr>
        <w:autoSpaceDE w:val="0"/>
        <w:autoSpaceDN w:val="0"/>
        <w:adjustRightInd w:val="0"/>
        <w:spacing w:after="0" w:line="280" w:lineRule="atLeast"/>
        <w:jc w:val="both"/>
        <w:rPr>
          <w:rFonts w:cstheme="minorHAnsi"/>
          <w:sz w:val="24"/>
          <w:szCs w:val="24"/>
          <w:lang w:eastAsia="cs-CZ"/>
        </w:rPr>
      </w:pPr>
      <w:r w:rsidRPr="007E114D">
        <w:rPr>
          <w:rFonts w:cstheme="minorHAnsi"/>
          <w:sz w:val="24"/>
          <w:szCs w:val="24"/>
          <w:lang w:eastAsia="cs-CZ"/>
        </w:rPr>
        <w:t xml:space="preserve">Výši alokace pro SC 1.3 </w:t>
      </w:r>
      <w:r w:rsidR="00375226" w:rsidRPr="007E114D">
        <w:rPr>
          <w:rFonts w:cstheme="minorHAnsi"/>
          <w:sz w:val="24"/>
          <w:szCs w:val="24"/>
          <w:lang w:eastAsia="cs-CZ"/>
        </w:rPr>
        <w:t xml:space="preserve">OPD 2 </w:t>
      </w:r>
      <w:r w:rsidRPr="007E114D">
        <w:rPr>
          <w:rFonts w:cstheme="minorHAnsi"/>
          <w:sz w:val="24"/>
          <w:szCs w:val="24"/>
          <w:lang w:eastAsia="cs-CZ"/>
        </w:rPr>
        <w:t xml:space="preserve">stanovilo MD ve výši 187 894 852 </w:t>
      </w:r>
      <w:r w:rsidR="00C16AEC">
        <w:rPr>
          <w:rFonts w:cstheme="minorHAnsi"/>
          <w:sz w:val="24"/>
          <w:szCs w:val="24"/>
          <w:lang w:eastAsia="cs-CZ"/>
        </w:rPr>
        <w:t>€</w:t>
      </w:r>
      <w:r w:rsidRPr="007E114D">
        <w:rPr>
          <w:rFonts w:cstheme="minorHAnsi"/>
          <w:sz w:val="24"/>
          <w:szCs w:val="24"/>
          <w:lang w:eastAsia="cs-CZ"/>
        </w:rPr>
        <w:t>, tj. 4 697,</w:t>
      </w:r>
      <w:r w:rsidR="00A01280" w:rsidRPr="007E114D">
        <w:rPr>
          <w:rFonts w:cstheme="minorHAnsi"/>
          <w:sz w:val="24"/>
          <w:szCs w:val="24"/>
          <w:lang w:eastAsia="cs-CZ"/>
        </w:rPr>
        <w:t>4</w:t>
      </w:r>
      <w:r w:rsidRPr="007E114D">
        <w:rPr>
          <w:rFonts w:cstheme="minorHAnsi"/>
          <w:sz w:val="24"/>
          <w:szCs w:val="24"/>
          <w:lang w:eastAsia="cs-CZ"/>
        </w:rPr>
        <w:t xml:space="preserve"> mil. Kč. </w:t>
      </w:r>
      <w:r w:rsidR="000F431A" w:rsidRPr="007E114D">
        <w:rPr>
          <w:rFonts w:cstheme="minorHAnsi"/>
          <w:sz w:val="24"/>
          <w:szCs w:val="24"/>
          <w:lang w:eastAsia="cs-CZ"/>
        </w:rPr>
        <w:t>Hlavní</w:t>
      </w:r>
      <w:r w:rsidR="00B955D1" w:rsidRPr="007E114D">
        <w:rPr>
          <w:rFonts w:cstheme="minorHAnsi"/>
          <w:sz w:val="24"/>
          <w:szCs w:val="24"/>
          <w:lang w:eastAsia="cs-CZ"/>
        </w:rPr>
        <w:t>mi</w:t>
      </w:r>
      <w:r w:rsidR="000F431A" w:rsidRPr="007E114D">
        <w:rPr>
          <w:rFonts w:cstheme="minorHAnsi"/>
          <w:sz w:val="24"/>
          <w:szCs w:val="24"/>
          <w:lang w:eastAsia="cs-CZ"/>
        </w:rPr>
        <w:t xml:space="preserve"> cílov</w:t>
      </w:r>
      <w:r w:rsidR="00B955D1" w:rsidRPr="007E114D">
        <w:rPr>
          <w:rFonts w:cstheme="minorHAnsi"/>
          <w:sz w:val="24"/>
          <w:szCs w:val="24"/>
          <w:lang w:eastAsia="cs-CZ"/>
        </w:rPr>
        <w:t>ými</w:t>
      </w:r>
      <w:r w:rsidR="000F431A" w:rsidRPr="007E114D">
        <w:rPr>
          <w:rFonts w:cstheme="minorHAnsi"/>
          <w:sz w:val="24"/>
          <w:szCs w:val="24"/>
          <w:lang w:eastAsia="cs-CZ"/>
        </w:rPr>
        <w:t xml:space="preserve"> skupin</w:t>
      </w:r>
      <w:r w:rsidR="00B955D1" w:rsidRPr="007E114D">
        <w:rPr>
          <w:rFonts w:cstheme="minorHAnsi"/>
          <w:sz w:val="24"/>
          <w:szCs w:val="24"/>
          <w:lang w:eastAsia="cs-CZ"/>
        </w:rPr>
        <w:t>ami</w:t>
      </w:r>
      <w:r w:rsidR="000F431A" w:rsidRPr="007E114D">
        <w:rPr>
          <w:rFonts w:cstheme="minorHAnsi"/>
          <w:sz w:val="24"/>
          <w:szCs w:val="24"/>
          <w:lang w:eastAsia="cs-CZ"/>
        </w:rPr>
        <w:t xml:space="preserve"> byl</w:t>
      </w:r>
      <w:r w:rsidR="00B955D1" w:rsidRPr="007E114D">
        <w:rPr>
          <w:rFonts w:cstheme="minorHAnsi"/>
          <w:sz w:val="24"/>
          <w:szCs w:val="24"/>
          <w:lang w:eastAsia="cs-CZ"/>
        </w:rPr>
        <w:t>i</w:t>
      </w:r>
      <w:r w:rsidR="000F431A" w:rsidRPr="007E114D">
        <w:rPr>
          <w:rFonts w:cstheme="minorHAnsi"/>
          <w:sz w:val="24"/>
          <w:szCs w:val="24"/>
          <w:lang w:eastAsia="cs-CZ"/>
        </w:rPr>
        <w:t xml:space="preserve"> provozovatelé multimodální (zejména kombinované) dopravy, dopravci a zasilatelé. Příjemci podpory b</w:t>
      </w:r>
      <w:r w:rsidR="00B955D1" w:rsidRPr="007E114D">
        <w:rPr>
          <w:rFonts w:cstheme="minorHAnsi"/>
          <w:sz w:val="24"/>
          <w:szCs w:val="24"/>
          <w:lang w:eastAsia="cs-CZ"/>
        </w:rPr>
        <w:t>y</w:t>
      </w:r>
      <w:r w:rsidR="000F431A" w:rsidRPr="007E114D">
        <w:rPr>
          <w:rFonts w:cstheme="minorHAnsi"/>
          <w:sz w:val="24"/>
          <w:szCs w:val="24"/>
          <w:lang w:eastAsia="cs-CZ"/>
        </w:rPr>
        <w:t>l</w:t>
      </w:r>
      <w:r w:rsidR="00B955D1" w:rsidRPr="007E114D">
        <w:rPr>
          <w:rFonts w:cstheme="minorHAnsi"/>
          <w:sz w:val="24"/>
          <w:szCs w:val="24"/>
          <w:lang w:eastAsia="cs-CZ"/>
        </w:rPr>
        <w:t>i</w:t>
      </w:r>
      <w:r w:rsidR="000F431A" w:rsidRPr="007E114D">
        <w:rPr>
          <w:rFonts w:cstheme="minorHAnsi"/>
          <w:sz w:val="24"/>
          <w:szCs w:val="24"/>
          <w:lang w:eastAsia="cs-CZ"/>
        </w:rPr>
        <w:t xml:space="preserve"> vlastníci/správci dotčené infrastruktury a</w:t>
      </w:r>
      <w:r w:rsidR="00375226" w:rsidRPr="007E114D">
        <w:rPr>
          <w:rFonts w:cstheme="minorHAnsi"/>
          <w:sz w:val="24"/>
          <w:szCs w:val="24"/>
          <w:lang w:eastAsia="cs-CZ"/>
        </w:rPr>
        <w:t> </w:t>
      </w:r>
      <w:r w:rsidR="000F431A" w:rsidRPr="007E114D">
        <w:rPr>
          <w:rFonts w:cstheme="minorHAnsi"/>
          <w:sz w:val="24"/>
          <w:szCs w:val="24"/>
          <w:lang w:eastAsia="cs-CZ"/>
        </w:rPr>
        <w:t xml:space="preserve">dopravních prostředků. </w:t>
      </w:r>
      <w:r w:rsidRPr="007E114D">
        <w:rPr>
          <w:rFonts w:cstheme="minorHAnsi"/>
          <w:sz w:val="24"/>
          <w:szCs w:val="24"/>
          <w:lang w:eastAsia="cs-CZ"/>
        </w:rPr>
        <w:t xml:space="preserve">Podporovanými </w:t>
      </w:r>
      <w:r w:rsidR="00FA49B0" w:rsidRPr="007E114D">
        <w:rPr>
          <w:rFonts w:cstheme="minorHAnsi"/>
          <w:sz w:val="24"/>
          <w:szCs w:val="24"/>
          <w:lang w:eastAsia="cs-CZ"/>
        </w:rPr>
        <w:t>aktivit</w:t>
      </w:r>
      <w:r w:rsidRPr="007E114D">
        <w:rPr>
          <w:rFonts w:cstheme="minorHAnsi"/>
          <w:sz w:val="24"/>
          <w:szCs w:val="24"/>
          <w:lang w:eastAsia="cs-CZ"/>
        </w:rPr>
        <w:t>ami byly</w:t>
      </w:r>
      <w:r w:rsidR="006066F5" w:rsidRPr="007E114D">
        <w:rPr>
          <w:rFonts w:cstheme="minorHAnsi"/>
          <w:sz w:val="24"/>
          <w:szCs w:val="24"/>
          <w:lang w:eastAsia="cs-CZ"/>
        </w:rPr>
        <w:t>:</w:t>
      </w:r>
    </w:p>
    <w:p w14:paraId="7984D372" w14:textId="4AD4D431" w:rsidR="000F431A" w:rsidRPr="007E114D" w:rsidRDefault="00C16AEC" w:rsidP="00E93F16">
      <w:pPr>
        <w:pStyle w:val="Odstavecseseznamem"/>
        <w:numPr>
          <w:ilvl w:val="0"/>
          <w:numId w:val="12"/>
        </w:numPr>
        <w:autoSpaceDE w:val="0"/>
        <w:autoSpaceDN w:val="0"/>
        <w:adjustRightInd w:val="0"/>
        <w:spacing w:after="0" w:line="280" w:lineRule="atLeast"/>
        <w:ind w:left="284" w:hanging="284"/>
        <w:jc w:val="both"/>
        <w:rPr>
          <w:rFonts w:cstheme="minorHAnsi"/>
          <w:sz w:val="24"/>
          <w:szCs w:val="24"/>
          <w:lang w:eastAsia="cs-CZ"/>
        </w:rPr>
      </w:pPr>
      <w:r>
        <w:rPr>
          <w:rFonts w:cstheme="minorHAnsi"/>
          <w:sz w:val="24"/>
          <w:szCs w:val="24"/>
          <w:lang w:eastAsia="cs-CZ"/>
        </w:rPr>
        <w:t>p</w:t>
      </w:r>
      <w:r w:rsidR="00FA49B0" w:rsidRPr="007E114D">
        <w:rPr>
          <w:rFonts w:cstheme="minorHAnsi"/>
          <w:sz w:val="24"/>
          <w:szCs w:val="24"/>
          <w:lang w:eastAsia="cs-CZ"/>
        </w:rPr>
        <w:t xml:space="preserve">řekladiště kombinované dopravy </w:t>
      </w:r>
      <w:r>
        <w:rPr>
          <w:rFonts w:cstheme="minorHAnsi"/>
          <w:sz w:val="24"/>
          <w:szCs w:val="24"/>
          <w:lang w:eastAsia="cs-CZ"/>
        </w:rPr>
        <w:t>–</w:t>
      </w:r>
      <w:r w:rsidR="00FA49B0" w:rsidRPr="007E114D">
        <w:rPr>
          <w:rFonts w:cstheme="minorHAnsi"/>
          <w:sz w:val="24"/>
          <w:szCs w:val="24"/>
          <w:lang w:eastAsia="cs-CZ"/>
        </w:rPr>
        <w:t xml:space="preserve"> modernizace a</w:t>
      </w:r>
      <w:r w:rsidR="00E006F2" w:rsidRPr="007E114D">
        <w:rPr>
          <w:rFonts w:cstheme="minorHAnsi"/>
          <w:sz w:val="24"/>
          <w:szCs w:val="24"/>
          <w:lang w:eastAsia="cs-CZ"/>
        </w:rPr>
        <w:t> </w:t>
      </w:r>
      <w:r w:rsidR="00FA49B0" w:rsidRPr="007E114D">
        <w:rPr>
          <w:rFonts w:cstheme="minorHAnsi"/>
          <w:sz w:val="24"/>
          <w:szCs w:val="24"/>
          <w:lang w:eastAsia="cs-CZ"/>
        </w:rPr>
        <w:t>výstavba</w:t>
      </w:r>
      <w:r w:rsidR="00A91ED4" w:rsidRPr="007E114D">
        <w:rPr>
          <w:rFonts w:cstheme="minorHAnsi"/>
          <w:sz w:val="24"/>
          <w:szCs w:val="24"/>
          <w:lang w:eastAsia="cs-CZ"/>
        </w:rPr>
        <w:t>,</w:t>
      </w:r>
    </w:p>
    <w:p w14:paraId="77B0B066" w14:textId="61DD3BC8" w:rsidR="000F431A" w:rsidRPr="007E114D" w:rsidRDefault="00C16AEC" w:rsidP="00E93F16">
      <w:pPr>
        <w:pStyle w:val="Odstavecseseznamem"/>
        <w:numPr>
          <w:ilvl w:val="0"/>
          <w:numId w:val="12"/>
        </w:numPr>
        <w:autoSpaceDE w:val="0"/>
        <w:autoSpaceDN w:val="0"/>
        <w:adjustRightInd w:val="0"/>
        <w:spacing w:after="0" w:line="280" w:lineRule="atLeast"/>
        <w:ind w:left="284" w:hanging="284"/>
        <w:jc w:val="both"/>
        <w:rPr>
          <w:rFonts w:cstheme="minorHAnsi"/>
          <w:sz w:val="24"/>
          <w:szCs w:val="24"/>
          <w:lang w:eastAsia="cs-CZ"/>
        </w:rPr>
      </w:pPr>
      <w:r>
        <w:rPr>
          <w:rFonts w:cstheme="minorHAnsi"/>
          <w:sz w:val="24"/>
          <w:szCs w:val="24"/>
          <w:lang w:eastAsia="cs-CZ"/>
        </w:rPr>
        <w:t>n</w:t>
      </w:r>
      <w:r w:rsidR="00FA49B0" w:rsidRPr="007E114D">
        <w:rPr>
          <w:rFonts w:cstheme="minorHAnsi"/>
          <w:sz w:val="24"/>
          <w:szCs w:val="24"/>
          <w:lang w:eastAsia="cs-CZ"/>
        </w:rPr>
        <w:t>apojení terminálů na dopravní infrastrukturu železniční, silniční, vodní a letecké dopravy,</w:t>
      </w:r>
      <w:r w:rsidR="000F431A" w:rsidRPr="007E114D">
        <w:rPr>
          <w:rFonts w:cstheme="minorHAnsi"/>
          <w:sz w:val="24"/>
          <w:szCs w:val="24"/>
          <w:lang w:eastAsia="cs-CZ"/>
        </w:rPr>
        <w:t xml:space="preserve"> </w:t>
      </w:r>
      <w:r w:rsidR="00802F7B" w:rsidRPr="007E114D">
        <w:rPr>
          <w:rFonts w:cstheme="minorHAnsi"/>
          <w:sz w:val="24"/>
          <w:szCs w:val="24"/>
          <w:lang w:eastAsia="cs-CZ"/>
        </w:rPr>
        <w:t>v</w:t>
      </w:r>
      <w:r w:rsidR="00FA49B0" w:rsidRPr="007E114D">
        <w:rPr>
          <w:rFonts w:cstheme="minorHAnsi"/>
          <w:sz w:val="24"/>
          <w:szCs w:val="24"/>
          <w:lang w:eastAsia="cs-CZ"/>
        </w:rPr>
        <w:t>ýstavba a</w:t>
      </w:r>
      <w:r w:rsidR="00E006F2" w:rsidRPr="007E114D">
        <w:rPr>
          <w:rFonts w:cstheme="minorHAnsi"/>
          <w:sz w:val="24"/>
          <w:szCs w:val="24"/>
          <w:lang w:eastAsia="cs-CZ"/>
        </w:rPr>
        <w:t> </w:t>
      </w:r>
      <w:r w:rsidR="00FA49B0" w:rsidRPr="007E114D">
        <w:rPr>
          <w:rFonts w:cstheme="minorHAnsi"/>
          <w:sz w:val="24"/>
          <w:szCs w:val="24"/>
          <w:lang w:eastAsia="cs-CZ"/>
        </w:rPr>
        <w:t>modernizace terminálů a vybavení mechanismy,</w:t>
      </w:r>
      <w:r w:rsidR="000F431A" w:rsidRPr="007E114D">
        <w:rPr>
          <w:rFonts w:cstheme="minorHAnsi"/>
          <w:sz w:val="24"/>
          <w:szCs w:val="24"/>
          <w:lang w:eastAsia="cs-CZ"/>
        </w:rPr>
        <w:t xml:space="preserve"> </w:t>
      </w:r>
      <w:r w:rsidR="00802F7B" w:rsidRPr="007E114D">
        <w:rPr>
          <w:rFonts w:cstheme="minorHAnsi"/>
          <w:sz w:val="24"/>
          <w:szCs w:val="24"/>
          <w:lang w:eastAsia="cs-CZ"/>
        </w:rPr>
        <w:t>z</w:t>
      </w:r>
      <w:r w:rsidR="00FA49B0" w:rsidRPr="007E114D">
        <w:rPr>
          <w:rFonts w:cstheme="minorHAnsi"/>
          <w:sz w:val="24"/>
          <w:szCs w:val="24"/>
          <w:lang w:eastAsia="cs-CZ"/>
        </w:rPr>
        <w:t>avádění ITS</w:t>
      </w:r>
      <w:r w:rsidR="00A47EE2" w:rsidRPr="007E114D">
        <w:rPr>
          <w:rFonts w:cstheme="minorHAnsi"/>
          <w:sz w:val="24"/>
          <w:szCs w:val="24"/>
          <w:lang w:eastAsia="cs-CZ"/>
        </w:rPr>
        <w:t>,</w:t>
      </w:r>
    </w:p>
    <w:p w14:paraId="506C4026" w14:textId="7F4B5BA4" w:rsidR="000F431A" w:rsidRPr="007E114D" w:rsidRDefault="00C16AEC" w:rsidP="00E93F16">
      <w:pPr>
        <w:pStyle w:val="Odstavecseseznamem"/>
        <w:numPr>
          <w:ilvl w:val="0"/>
          <w:numId w:val="12"/>
        </w:numPr>
        <w:autoSpaceDE w:val="0"/>
        <w:autoSpaceDN w:val="0"/>
        <w:adjustRightInd w:val="0"/>
        <w:spacing w:after="0" w:line="280" w:lineRule="atLeast"/>
        <w:ind w:left="284" w:hanging="284"/>
        <w:jc w:val="both"/>
        <w:rPr>
          <w:rFonts w:cstheme="minorHAnsi"/>
          <w:sz w:val="24"/>
          <w:szCs w:val="24"/>
          <w:lang w:eastAsia="cs-CZ"/>
        </w:rPr>
      </w:pPr>
      <w:r>
        <w:rPr>
          <w:rFonts w:cstheme="minorHAnsi"/>
          <w:sz w:val="24"/>
          <w:szCs w:val="24"/>
          <w:lang w:eastAsia="cs-CZ"/>
        </w:rPr>
        <w:t>v</w:t>
      </w:r>
      <w:r w:rsidR="00FA49B0" w:rsidRPr="007E114D">
        <w:rPr>
          <w:rFonts w:cstheme="minorHAnsi"/>
          <w:sz w:val="24"/>
          <w:szCs w:val="24"/>
          <w:lang w:eastAsia="cs-CZ"/>
        </w:rPr>
        <w:t>ýstavba doprovodné infrastruktury veřejného terminálu</w:t>
      </w:r>
      <w:r w:rsidR="00A91ED4" w:rsidRPr="007E114D">
        <w:rPr>
          <w:rFonts w:cstheme="minorHAnsi"/>
          <w:sz w:val="24"/>
          <w:szCs w:val="24"/>
          <w:lang w:eastAsia="cs-CZ"/>
        </w:rPr>
        <w:t>,</w:t>
      </w:r>
    </w:p>
    <w:p w14:paraId="63E5DED3" w14:textId="0907A9AD" w:rsidR="000F431A" w:rsidRPr="007E114D" w:rsidRDefault="00C16AEC" w:rsidP="00E93F16">
      <w:pPr>
        <w:pStyle w:val="Odstavecseseznamem"/>
        <w:numPr>
          <w:ilvl w:val="0"/>
          <w:numId w:val="12"/>
        </w:numPr>
        <w:autoSpaceDE w:val="0"/>
        <w:autoSpaceDN w:val="0"/>
        <w:adjustRightInd w:val="0"/>
        <w:spacing w:after="0" w:line="280" w:lineRule="atLeast"/>
        <w:ind w:left="284" w:hanging="284"/>
        <w:jc w:val="both"/>
        <w:rPr>
          <w:rFonts w:cstheme="minorHAnsi"/>
          <w:sz w:val="24"/>
          <w:szCs w:val="24"/>
          <w:lang w:eastAsia="cs-CZ"/>
        </w:rPr>
      </w:pPr>
      <w:r>
        <w:rPr>
          <w:rFonts w:cstheme="minorHAnsi"/>
          <w:sz w:val="24"/>
          <w:szCs w:val="24"/>
          <w:lang w:eastAsia="cs-CZ"/>
        </w:rPr>
        <w:t>p</w:t>
      </w:r>
      <w:r w:rsidR="00FA49B0" w:rsidRPr="007E114D">
        <w:rPr>
          <w:rFonts w:cstheme="minorHAnsi"/>
          <w:sz w:val="24"/>
          <w:szCs w:val="24"/>
          <w:lang w:eastAsia="cs-CZ"/>
        </w:rPr>
        <w:t>odpora nových technologií překládky a dopravních prostředků souvisejících s</w:t>
      </w:r>
      <w:r w:rsidR="000F431A" w:rsidRPr="007E114D">
        <w:rPr>
          <w:rFonts w:cstheme="minorHAnsi"/>
          <w:sz w:val="24"/>
          <w:szCs w:val="24"/>
          <w:lang w:eastAsia="cs-CZ"/>
        </w:rPr>
        <w:t> </w:t>
      </w:r>
      <w:r w:rsidR="00FA49B0" w:rsidRPr="007E114D">
        <w:rPr>
          <w:rFonts w:cstheme="minorHAnsi"/>
          <w:sz w:val="24"/>
          <w:szCs w:val="24"/>
          <w:lang w:eastAsia="cs-CZ"/>
        </w:rPr>
        <w:t>příslušnou technologií</w:t>
      </w:r>
      <w:r w:rsidR="000F431A" w:rsidRPr="007E114D">
        <w:rPr>
          <w:rFonts w:cstheme="minorHAnsi"/>
          <w:sz w:val="24"/>
          <w:szCs w:val="24"/>
          <w:lang w:eastAsia="cs-CZ"/>
        </w:rPr>
        <w:t>,</w:t>
      </w:r>
    </w:p>
    <w:p w14:paraId="04A22983" w14:textId="06051882" w:rsidR="000F431A" w:rsidRPr="007E114D" w:rsidRDefault="00C16AEC" w:rsidP="00E93F16">
      <w:pPr>
        <w:pStyle w:val="Odstavecseseznamem"/>
        <w:numPr>
          <w:ilvl w:val="0"/>
          <w:numId w:val="12"/>
        </w:numPr>
        <w:autoSpaceDE w:val="0"/>
        <w:autoSpaceDN w:val="0"/>
        <w:adjustRightInd w:val="0"/>
        <w:spacing w:after="120" w:line="280" w:lineRule="atLeast"/>
        <w:ind w:left="284" w:hanging="284"/>
        <w:contextualSpacing w:val="0"/>
        <w:jc w:val="both"/>
        <w:rPr>
          <w:rFonts w:cstheme="minorHAnsi"/>
          <w:sz w:val="24"/>
          <w:szCs w:val="24"/>
          <w:lang w:eastAsia="cs-CZ"/>
        </w:rPr>
      </w:pPr>
      <w:r>
        <w:rPr>
          <w:rFonts w:cstheme="minorHAnsi"/>
          <w:sz w:val="24"/>
          <w:szCs w:val="24"/>
          <w:lang w:eastAsia="cs-CZ"/>
        </w:rPr>
        <w:t>p</w:t>
      </w:r>
      <w:r w:rsidR="00FA49B0" w:rsidRPr="007E114D">
        <w:rPr>
          <w:rFonts w:cstheme="minorHAnsi"/>
          <w:sz w:val="24"/>
          <w:szCs w:val="24"/>
          <w:lang w:eastAsia="cs-CZ"/>
        </w:rPr>
        <w:t>odpora přepravních jednotek pro kombinovanou dopravu.</w:t>
      </w:r>
    </w:p>
    <w:p w14:paraId="5C1F266F" w14:textId="77777777" w:rsidR="00A10F1E" w:rsidRDefault="00FA49B0" w:rsidP="00E93F16">
      <w:pPr>
        <w:autoSpaceDE w:val="0"/>
        <w:autoSpaceDN w:val="0"/>
        <w:adjustRightInd w:val="0"/>
        <w:spacing w:before="120" w:after="120" w:line="280" w:lineRule="atLeast"/>
        <w:jc w:val="both"/>
        <w:rPr>
          <w:rFonts w:cstheme="minorHAnsi"/>
          <w:sz w:val="24"/>
          <w:szCs w:val="24"/>
        </w:rPr>
      </w:pPr>
      <w:r w:rsidRPr="007E114D">
        <w:rPr>
          <w:rFonts w:cstheme="minorHAnsi"/>
          <w:sz w:val="24"/>
          <w:szCs w:val="24"/>
          <w:lang w:eastAsia="cs-CZ"/>
        </w:rPr>
        <w:t>U podpory výstavby a</w:t>
      </w:r>
      <w:r w:rsidR="00E006F2" w:rsidRPr="007E114D">
        <w:rPr>
          <w:rFonts w:cstheme="minorHAnsi"/>
          <w:sz w:val="24"/>
          <w:szCs w:val="24"/>
          <w:lang w:eastAsia="cs-CZ"/>
        </w:rPr>
        <w:t> </w:t>
      </w:r>
      <w:r w:rsidRPr="007E114D">
        <w:rPr>
          <w:rFonts w:cstheme="minorHAnsi"/>
          <w:sz w:val="24"/>
          <w:szCs w:val="24"/>
          <w:lang w:eastAsia="cs-CZ"/>
        </w:rPr>
        <w:t xml:space="preserve">modernizace překladišť </w:t>
      </w:r>
      <w:r w:rsidR="001F28D0" w:rsidRPr="007E114D">
        <w:rPr>
          <w:rFonts w:cstheme="minorHAnsi"/>
          <w:sz w:val="24"/>
          <w:szCs w:val="23"/>
        </w:rPr>
        <w:t xml:space="preserve">nákladní </w:t>
      </w:r>
      <w:r w:rsidRPr="007E114D">
        <w:rPr>
          <w:rFonts w:cstheme="minorHAnsi"/>
          <w:sz w:val="24"/>
          <w:szCs w:val="24"/>
          <w:lang w:eastAsia="cs-CZ"/>
        </w:rPr>
        <w:t>kombinované dopravy MD stanovilo míru spolufinancování ve výši 49</w:t>
      </w:r>
      <w:r w:rsidR="00E006F2" w:rsidRPr="007E114D">
        <w:rPr>
          <w:rFonts w:cstheme="minorHAnsi"/>
          <w:sz w:val="24"/>
          <w:szCs w:val="24"/>
          <w:lang w:eastAsia="cs-CZ"/>
        </w:rPr>
        <w:t> </w:t>
      </w:r>
      <w:r w:rsidRPr="007E114D">
        <w:rPr>
          <w:rFonts w:cstheme="minorHAnsi"/>
          <w:sz w:val="24"/>
          <w:szCs w:val="24"/>
          <w:lang w:eastAsia="cs-CZ"/>
        </w:rPr>
        <w:t>% způsobilých nákladů a u pořízení přepravních jednotek kombinované dopravy stanovilo míru spolufinancování ve výši 30 % způsobilých nákladů.</w:t>
      </w:r>
      <w:r w:rsidR="00E006F2" w:rsidRPr="007E114D">
        <w:rPr>
          <w:rFonts w:cstheme="minorHAnsi"/>
          <w:sz w:val="24"/>
          <w:szCs w:val="24"/>
          <w:lang w:eastAsia="cs-CZ"/>
        </w:rPr>
        <w:t xml:space="preserve"> </w:t>
      </w:r>
      <w:r w:rsidR="00A10F1E" w:rsidRPr="007E114D">
        <w:rPr>
          <w:rFonts w:cstheme="minorHAnsi"/>
          <w:sz w:val="24"/>
          <w:szCs w:val="24"/>
        </w:rPr>
        <w:t>V</w:t>
      </w:r>
      <w:r w:rsidR="00C31FEE" w:rsidRPr="007E114D">
        <w:rPr>
          <w:rFonts w:cstheme="minorHAnsi"/>
          <w:sz w:val="24"/>
          <w:szCs w:val="24"/>
        </w:rPr>
        <w:t xml:space="preserve"> celkem </w:t>
      </w:r>
      <w:r w:rsidR="00A10F1E" w:rsidRPr="007E114D">
        <w:rPr>
          <w:rFonts w:cstheme="minorHAnsi"/>
          <w:sz w:val="24"/>
          <w:szCs w:val="24"/>
        </w:rPr>
        <w:t xml:space="preserve">šesti výzvách </w:t>
      </w:r>
      <w:r w:rsidR="00C31FEE" w:rsidRPr="007E114D">
        <w:rPr>
          <w:rFonts w:cstheme="minorHAnsi"/>
          <w:sz w:val="24"/>
          <w:szCs w:val="24"/>
        </w:rPr>
        <w:t>(z toho čtyři výzvy zaměřené na podporu výstavby a modernizace překladišť a dvě výzvy na pořízení přepravních jednotek kombinované dopravy</w:t>
      </w:r>
      <w:r w:rsidR="002F5908" w:rsidRPr="007E114D">
        <w:rPr>
          <w:rFonts w:cstheme="minorHAnsi"/>
          <w:sz w:val="24"/>
          <w:szCs w:val="24"/>
        </w:rPr>
        <w:t>)</w:t>
      </w:r>
      <w:r w:rsidR="00E006F2" w:rsidRPr="007E114D">
        <w:rPr>
          <w:rFonts w:cstheme="minorHAnsi"/>
          <w:sz w:val="24"/>
          <w:szCs w:val="24"/>
        </w:rPr>
        <w:t xml:space="preserve"> MD podpořilo </w:t>
      </w:r>
      <w:r w:rsidR="00F0038F" w:rsidRPr="007E114D">
        <w:rPr>
          <w:rFonts w:cstheme="minorHAnsi"/>
          <w:sz w:val="24"/>
          <w:szCs w:val="24"/>
        </w:rPr>
        <w:t xml:space="preserve">celkem </w:t>
      </w:r>
      <w:r w:rsidR="00A10F1E" w:rsidRPr="007E114D">
        <w:rPr>
          <w:rFonts w:cstheme="minorHAnsi"/>
          <w:sz w:val="24"/>
          <w:szCs w:val="24"/>
        </w:rPr>
        <w:t>14 projektů s</w:t>
      </w:r>
      <w:r w:rsidR="00C31FEE" w:rsidRPr="007E114D">
        <w:rPr>
          <w:rFonts w:cstheme="minorHAnsi"/>
          <w:sz w:val="24"/>
          <w:szCs w:val="24"/>
        </w:rPr>
        <w:t> </w:t>
      </w:r>
      <w:r w:rsidR="00A10F1E" w:rsidRPr="007E114D">
        <w:rPr>
          <w:rFonts w:cstheme="minorHAnsi"/>
          <w:sz w:val="24"/>
          <w:szCs w:val="24"/>
        </w:rPr>
        <w:t>celkovým objemem schválené podpory ve výši 648,4 mil. Kč. Z toho na 10</w:t>
      </w:r>
      <w:r w:rsidR="002F5908" w:rsidRPr="007E114D">
        <w:rPr>
          <w:rFonts w:cstheme="minorHAnsi"/>
          <w:sz w:val="24"/>
          <w:szCs w:val="24"/>
        </w:rPr>
        <w:t> </w:t>
      </w:r>
      <w:r w:rsidR="00A10F1E" w:rsidRPr="007E114D">
        <w:rPr>
          <w:rFonts w:cstheme="minorHAnsi"/>
          <w:sz w:val="24"/>
          <w:szCs w:val="24"/>
        </w:rPr>
        <w:t>projektů modernizace a</w:t>
      </w:r>
      <w:r w:rsidR="00E006F2" w:rsidRPr="007E114D">
        <w:rPr>
          <w:rFonts w:cstheme="minorHAnsi"/>
          <w:sz w:val="24"/>
          <w:szCs w:val="24"/>
        </w:rPr>
        <w:t> </w:t>
      </w:r>
      <w:r w:rsidR="00A10F1E" w:rsidRPr="007E114D">
        <w:rPr>
          <w:rFonts w:cstheme="minorHAnsi"/>
          <w:sz w:val="24"/>
          <w:szCs w:val="24"/>
        </w:rPr>
        <w:t>výstavby překladišť kombinované dopravy připadá 617,5 mil. Kč a</w:t>
      </w:r>
      <w:r w:rsidR="002F5908" w:rsidRPr="007E114D">
        <w:rPr>
          <w:rFonts w:cstheme="minorHAnsi"/>
          <w:sz w:val="24"/>
          <w:szCs w:val="24"/>
        </w:rPr>
        <w:t> </w:t>
      </w:r>
      <w:r w:rsidR="00A10F1E" w:rsidRPr="007E114D">
        <w:rPr>
          <w:rFonts w:cstheme="minorHAnsi"/>
          <w:sz w:val="24"/>
          <w:szCs w:val="24"/>
        </w:rPr>
        <w:t xml:space="preserve">na čtyři projekty pořízení přepravních jednotek kombinované dopravy připadá 30,9 mil. Kč. </w:t>
      </w:r>
      <w:bookmarkStart w:id="9" w:name="_Hlk158119054"/>
      <w:r w:rsidR="00A10F1E" w:rsidRPr="007E114D">
        <w:rPr>
          <w:rFonts w:cstheme="minorHAnsi"/>
          <w:sz w:val="24"/>
          <w:szCs w:val="24"/>
        </w:rPr>
        <w:t>Celková výše skutečně proplacené podpory k datu 14. prosince 2023 čin</w:t>
      </w:r>
      <w:r w:rsidR="00A91ED4" w:rsidRPr="007E114D">
        <w:rPr>
          <w:rFonts w:cstheme="minorHAnsi"/>
          <w:sz w:val="24"/>
          <w:szCs w:val="24"/>
        </w:rPr>
        <w:t xml:space="preserve">ila </w:t>
      </w:r>
      <w:r w:rsidR="00A10F1E" w:rsidRPr="007E114D">
        <w:rPr>
          <w:rFonts w:cstheme="minorHAnsi"/>
          <w:sz w:val="24"/>
          <w:szCs w:val="24"/>
        </w:rPr>
        <w:t xml:space="preserve">celkem </w:t>
      </w:r>
      <w:r w:rsidR="00A10F1E" w:rsidRPr="007E114D">
        <w:rPr>
          <w:rFonts w:cstheme="minorHAnsi"/>
          <w:bCs/>
          <w:sz w:val="24"/>
          <w:szCs w:val="24"/>
          <w:lang w:eastAsia="cs-CZ"/>
        </w:rPr>
        <w:t>534</w:t>
      </w:r>
      <w:r w:rsidR="00F0038F" w:rsidRPr="007E114D">
        <w:rPr>
          <w:rFonts w:cstheme="minorHAnsi"/>
          <w:bCs/>
          <w:sz w:val="24"/>
          <w:szCs w:val="24"/>
          <w:lang w:eastAsia="cs-CZ"/>
        </w:rPr>
        <w:t>,</w:t>
      </w:r>
      <w:r w:rsidR="00A10F1E" w:rsidRPr="007E114D">
        <w:rPr>
          <w:rFonts w:cstheme="minorHAnsi"/>
          <w:bCs/>
          <w:sz w:val="24"/>
          <w:szCs w:val="24"/>
          <w:lang w:eastAsia="cs-CZ"/>
        </w:rPr>
        <w:t>2</w:t>
      </w:r>
      <w:r w:rsidR="00F0038F" w:rsidRPr="007E114D">
        <w:rPr>
          <w:rFonts w:cstheme="minorHAnsi"/>
          <w:bCs/>
          <w:sz w:val="24"/>
          <w:szCs w:val="24"/>
          <w:lang w:eastAsia="cs-CZ"/>
        </w:rPr>
        <w:t> mil. </w:t>
      </w:r>
      <w:r w:rsidR="00A10F1E" w:rsidRPr="007E114D">
        <w:rPr>
          <w:rFonts w:cstheme="minorHAnsi"/>
          <w:sz w:val="24"/>
          <w:szCs w:val="24"/>
        </w:rPr>
        <w:t>Kč</w:t>
      </w:r>
      <w:bookmarkEnd w:id="9"/>
      <w:r w:rsidR="00A10F1E" w:rsidRPr="007E114D">
        <w:rPr>
          <w:rFonts w:cstheme="minorHAnsi"/>
          <w:sz w:val="24"/>
          <w:szCs w:val="24"/>
        </w:rPr>
        <w:t>.</w:t>
      </w:r>
    </w:p>
    <w:p w14:paraId="321251BB" w14:textId="538604C3" w:rsidR="007968EE" w:rsidRPr="007E114D" w:rsidRDefault="007968EE" w:rsidP="00E93F16">
      <w:pPr>
        <w:autoSpaceDE w:val="0"/>
        <w:autoSpaceDN w:val="0"/>
        <w:adjustRightInd w:val="0"/>
        <w:spacing w:before="120" w:after="720" w:line="280" w:lineRule="atLeast"/>
        <w:jc w:val="both"/>
        <w:rPr>
          <w:rFonts w:cstheme="minorHAnsi"/>
          <w:sz w:val="24"/>
          <w:szCs w:val="24"/>
          <w:lang w:eastAsia="cs-CZ"/>
        </w:rPr>
      </w:pPr>
      <w:r w:rsidRPr="007E114D">
        <w:rPr>
          <w:rFonts w:cstheme="minorHAnsi"/>
          <w:sz w:val="24"/>
          <w:szCs w:val="24"/>
          <w:lang w:eastAsia="cs-CZ"/>
        </w:rPr>
        <w:t xml:space="preserve">Údaje o schválené </w:t>
      </w:r>
      <w:r w:rsidR="00820B07" w:rsidRPr="007E114D">
        <w:rPr>
          <w:rFonts w:cstheme="minorHAnsi"/>
          <w:sz w:val="24"/>
          <w:szCs w:val="24"/>
          <w:lang w:eastAsia="cs-CZ"/>
        </w:rPr>
        <w:t xml:space="preserve">výši </w:t>
      </w:r>
      <w:r w:rsidRPr="007E114D">
        <w:rPr>
          <w:rFonts w:cstheme="minorHAnsi"/>
          <w:sz w:val="24"/>
          <w:szCs w:val="24"/>
          <w:lang w:eastAsia="cs-CZ"/>
        </w:rPr>
        <w:t>podpo</w:t>
      </w:r>
      <w:r w:rsidR="00820B07" w:rsidRPr="007E114D">
        <w:rPr>
          <w:rFonts w:cstheme="minorHAnsi"/>
          <w:sz w:val="24"/>
          <w:szCs w:val="24"/>
          <w:lang w:eastAsia="cs-CZ"/>
        </w:rPr>
        <w:t>ry</w:t>
      </w:r>
      <w:r w:rsidRPr="007E114D">
        <w:rPr>
          <w:rFonts w:cstheme="minorHAnsi"/>
          <w:sz w:val="24"/>
          <w:szCs w:val="24"/>
          <w:lang w:eastAsia="cs-CZ"/>
        </w:rPr>
        <w:t xml:space="preserve"> a skutečném čerpání peněžních prostředků </w:t>
      </w:r>
      <w:r w:rsidR="00802F7B" w:rsidRPr="007E114D">
        <w:rPr>
          <w:rFonts w:cstheme="minorHAnsi"/>
          <w:sz w:val="24"/>
          <w:szCs w:val="24"/>
          <w:lang w:eastAsia="cs-CZ"/>
        </w:rPr>
        <w:t xml:space="preserve">příjemci podpory </w:t>
      </w:r>
      <w:r w:rsidRPr="007E114D">
        <w:rPr>
          <w:rFonts w:cstheme="minorHAnsi"/>
          <w:sz w:val="24"/>
          <w:szCs w:val="24"/>
          <w:lang w:eastAsia="cs-CZ"/>
        </w:rPr>
        <w:t>v rámci SC 1.3 OPD</w:t>
      </w:r>
      <w:r w:rsidR="00820B07" w:rsidRPr="007E114D">
        <w:rPr>
          <w:rFonts w:cstheme="minorHAnsi"/>
          <w:sz w:val="24"/>
          <w:szCs w:val="24"/>
          <w:lang w:eastAsia="cs-CZ"/>
        </w:rPr>
        <w:t> </w:t>
      </w:r>
      <w:r w:rsidRPr="007E114D">
        <w:rPr>
          <w:rFonts w:cstheme="minorHAnsi"/>
          <w:sz w:val="24"/>
          <w:szCs w:val="24"/>
          <w:lang w:eastAsia="cs-CZ"/>
        </w:rPr>
        <w:t>2 jsou uvedeny v</w:t>
      </w:r>
      <w:r w:rsidR="00C16AEC">
        <w:rPr>
          <w:rFonts w:cstheme="minorHAnsi"/>
          <w:sz w:val="24"/>
          <w:szCs w:val="24"/>
          <w:lang w:eastAsia="cs-CZ"/>
        </w:rPr>
        <w:t> </w:t>
      </w:r>
      <w:r w:rsidRPr="007E114D">
        <w:rPr>
          <w:rFonts w:cstheme="minorHAnsi"/>
          <w:sz w:val="24"/>
          <w:szCs w:val="24"/>
          <w:lang w:eastAsia="cs-CZ"/>
        </w:rPr>
        <w:t>příloze tohoto kontrolního závěru.</w:t>
      </w:r>
    </w:p>
    <w:p w14:paraId="03D651DF" w14:textId="77777777" w:rsidR="003869EF" w:rsidRPr="007E114D" w:rsidRDefault="00624106" w:rsidP="00E93F16">
      <w:pPr>
        <w:pStyle w:val="Nadpis1"/>
        <w:numPr>
          <w:ilvl w:val="0"/>
          <w:numId w:val="0"/>
        </w:numPr>
        <w:spacing w:before="0" w:after="240" w:line="280" w:lineRule="atLeast"/>
        <w:rPr>
          <w:sz w:val="28"/>
          <w:szCs w:val="28"/>
        </w:rPr>
      </w:pPr>
      <w:r w:rsidRPr="007E114D">
        <w:rPr>
          <w:sz w:val="28"/>
          <w:szCs w:val="28"/>
        </w:rPr>
        <w:lastRenderedPageBreak/>
        <w:t>III. Rozsah kontroly</w:t>
      </w:r>
    </w:p>
    <w:p w14:paraId="500F90CF" w14:textId="77777777" w:rsidR="00BA1DF1" w:rsidRPr="007E114D" w:rsidRDefault="00BA1DF1" w:rsidP="00E93F16">
      <w:pPr>
        <w:spacing w:before="120" w:after="120" w:line="280" w:lineRule="atLeast"/>
        <w:jc w:val="both"/>
        <w:rPr>
          <w:rFonts w:cstheme="minorHAnsi"/>
          <w:sz w:val="24"/>
          <w:szCs w:val="24"/>
        </w:rPr>
      </w:pPr>
      <w:r w:rsidRPr="007E114D">
        <w:rPr>
          <w:rFonts w:cstheme="minorHAnsi"/>
          <w:b/>
          <w:sz w:val="24"/>
          <w:szCs w:val="24"/>
        </w:rPr>
        <w:t>Cílem kontroly</w:t>
      </w:r>
      <w:r w:rsidRPr="007E114D">
        <w:rPr>
          <w:rFonts w:cstheme="minorHAnsi"/>
          <w:sz w:val="24"/>
          <w:szCs w:val="24"/>
        </w:rPr>
        <w:t xml:space="preserve"> bylo prověřit, zda peněžní prostředky státu a Evropské unie určené na rozvoj nákladní kombinované dopravy jsou vynakládány účelně, hospodárně a v souladu s právními předpisy.</w:t>
      </w:r>
    </w:p>
    <w:p w14:paraId="003322E7" w14:textId="7C149001" w:rsidR="00BA1DF1" w:rsidRPr="007E114D" w:rsidRDefault="00BA1DF1" w:rsidP="00E93F16">
      <w:pPr>
        <w:spacing w:before="120" w:after="120" w:line="280" w:lineRule="atLeast"/>
        <w:jc w:val="both"/>
        <w:rPr>
          <w:rFonts w:cstheme="minorHAnsi"/>
          <w:sz w:val="24"/>
          <w:szCs w:val="24"/>
          <w:highlight w:val="yellow"/>
        </w:rPr>
      </w:pPr>
      <w:r w:rsidRPr="007E114D">
        <w:rPr>
          <w:rFonts w:cstheme="minorHAnsi"/>
          <w:b/>
          <w:sz w:val="24"/>
          <w:szCs w:val="24"/>
        </w:rPr>
        <w:t>Na MD</w:t>
      </w:r>
      <w:r w:rsidRPr="007E114D">
        <w:rPr>
          <w:rFonts w:cstheme="minorHAnsi"/>
          <w:sz w:val="24"/>
          <w:szCs w:val="24"/>
        </w:rPr>
        <w:t xml:space="preserve"> byla kontrol</w:t>
      </w:r>
      <w:r w:rsidR="00C41D6D" w:rsidRPr="007E114D">
        <w:rPr>
          <w:rFonts w:cstheme="minorHAnsi"/>
          <w:sz w:val="24"/>
          <w:szCs w:val="24"/>
        </w:rPr>
        <w:t>e</w:t>
      </w:r>
      <w:r w:rsidRPr="007E114D">
        <w:rPr>
          <w:rFonts w:cstheme="minorHAnsi"/>
          <w:sz w:val="24"/>
          <w:szCs w:val="24"/>
        </w:rPr>
        <w:t xml:space="preserve"> </w:t>
      </w:r>
      <w:r w:rsidR="00C41D6D" w:rsidRPr="007E114D">
        <w:rPr>
          <w:rFonts w:cstheme="minorHAnsi"/>
          <w:sz w:val="24"/>
          <w:szCs w:val="24"/>
        </w:rPr>
        <w:t xml:space="preserve">podrobena </w:t>
      </w:r>
      <w:r w:rsidRPr="007E114D">
        <w:rPr>
          <w:rFonts w:cstheme="minorHAnsi"/>
          <w:sz w:val="24"/>
          <w:szCs w:val="24"/>
        </w:rPr>
        <w:t xml:space="preserve">jeho koncepční, řídicí a kontrolní činnost v oblasti podpory rozvoje </w:t>
      </w:r>
      <w:r w:rsidR="001F28D0" w:rsidRPr="007E114D">
        <w:rPr>
          <w:rFonts w:cstheme="minorHAnsi"/>
          <w:sz w:val="24"/>
          <w:szCs w:val="23"/>
        </w:rPr>
        <w:t xml:space="preserve">nákladní </w:t>
      </w:r>
      <w:r w:rsidRPr="007E114D">
        <w:rPr>
          <w:rFonts w:cstheme="minorHAnsi"/>
          <w:sz w:val="24"/>
          <w:szCs w:val="24"/>
        </w:rPr>
        <w:t>kombinované dopravy</w:t>
      </w:r>
      <w:r w:rsidR="00C16AEC">
        <w:rPr>
          <w:rFonts w:cstheme="minorHAnsi"/>
          <w:sz w:val="24"/>
          <w:szCs w:val="24"/>
        </w:rPr>
        <w:t>,</w:t>
      </w:r>
      <w:r w:rsidRPr="007E114D">
        <w:rPr>
          <w:rFonts w:cstheme="minorHAnsi"/>
          <w:sz w:val="24"/>
          <w:szCs w:val="24"/>
        </w:rPr>
        <w:t xml:space="preserve"> včetně kontroly odstranění </w:t>
      </w:r>
      <w:r w:rsidR="00A96FF2">
        <w:rPr>
          <w:rFonts w:cstheme="minorHAnsi"/>
          <w:sz w:val="24"/>
          <w:szCs w:val="24"/>
        </w:rPr>
        <w:t xml:space="preserve">relevantních </w:t>
      </w:r>
      <w:r w:rsidRPr="007E114D">
        <w:rPr>
          <w:rFonts w:cstheme="minorHAnsi"/>
          <w:sz w:val="24"/>
          <w:szCs w:val="24"/>
        </w:rPr>
        <w:t>nedostatků zjištěných při předchozích kontrolních akcích</w:t>
      </w:r>
      <w:r w:rsidR="00F96B9B" w:rsidRPr="007E114D">
        <w:rPr>
          <w:rFonts w:cstheme="minorHAnsi"/>
          <w:sz w:val="24"/>
          <w:szCs w:val="24"/>
        </w:rPr>
        <w:t xml:space="preserve"> č. 14/03</w:t>
      </w:r>
      <w:r w:rsidR="00F96B9B" w:rsidRPr="007E114D">
        <w:rPr>
          <w:rStyle w:val="Znakapoznpodarou"/>
          <w:rFonts w:eastAsia="Calibri" w:cstheme="minorHAnsi"/>
          <w:sz w:val="24"/>
          <w:szCs w:val="24"/>
        </w:rPr>
        <w:footnoteReference w:id="8"/>
      </w:r>
      <w:r w:rsidR="00F96B9B" w:rsidRPr="007E114D">
        <w:rPr>
          <w:rFonts w:cstheme="minorHAnsi"/>
          <w:sz w:val="24"/>
          <w:szCs w:val="24"/>
        </w:rPr>
        <w:t xml:space="preserve"> a č. 18/16</w:t>
      </w:r>
      <w:r w:rsidR="00F96B9B" w:rsidRPr="007E114D">
        <w:rPr>
          <w:rStyle w:val="Znakapoznpodarou"/>
          <w:rFonts w:eastAsia="Calibri" w:cstheme="minorHAnsi"/>
        </w:rPr>
        <w:footnoteReference w:id="9"/>
      </w:r>
      <w:r w:rsidR="00F96B9B" w:rsidRPr="007E114D">
        <w:rPr>
          <w:rFonts w:cstheme="minorHAnsi"/>
          <w:sz w:val="24"/>
          <w:szCs w:val="24"/>
        </w:rPr>
        <w:t>.</w:t>
      </w:r>
      <w:r w:rsidRPr="007E114D">
        <w:rPr>
          <w:rFonts w:cstheme="minorHAnsi"/>
          <w:sz w:val="24"/>
          <w:szCs w:val="24"/>
        </w:rPr>
        <w:t xml:space="preserve"> Kontrola prověřila, zda MD vytvořilo předpoklady pro účelné </w:t>
      </w:r>
      <w:r w:rsidR="00F96B9B" w:rsidRPr="007E114D">
        <w:rPr>
          <w:rFonts w:cstheme="minorHAnsi"/>
          <w:sz w:val="24"/>
          <w:szCs w:val="24"/>
        </w:rPr>
        <w:t>a </w:t>
      </w:r>
      <w:r w:rsidRPr="007E114D">
        <w:rPr>
          <w:rFonts w:cstheme="minorHAnsi"/>
          <w:sz w:val="24"/>
          <w:szCs w:val="24"/>
        </w:rPr>
        <w:t>hospodárné využití podpory (vynakládání peněžních prostředků) a</w:t>
      </w:r>
      <w:r w:rsidR="00F96B9B" w:rsidRPr="007E114D">
        <w:rPr>
          <w:rFonts w:cstheme="minorHAnsi"/>
          <w:sz w:val="24"/>
          <w:szCs w:val="24"/>
        </w:rPr>
        <w:t> </w:t>
      </w:r>
      <w:r w:rsidRPr="007E114D">
        <w:rPr>
          <w:rFonts w:cstheme="minorHAnsi"/>
          <w:sz w:val="24"/>
          <w:szCs w:val="24"/>
        </w:rPr>
        <w:t>nakolik byly tyto předpoklady naplněny, tzn. jaké jsou skutečné výsledky a</w:t>
      </w:r>
      <w:r w:rsidR="00A96FF2">
        <w:rPr>
          <w:rFonts w:cstheme="minorHAnsi"/>
          <w:sz w:val="24"/>
          <w:szCs w:val="24"/>
        </w:rPr>
        <w:t> </w:t>
      </w:r>
      <w:r w:rsidRPr="007E114D">
        <w:rPr>
          <w:rFonts w:cstheme="minorHAnsi"/>
          <w:sz w:val="24"/>
          <w:szCs w:val="24"/>
        </w:rPr>
        <w:t xml:space="preserve">přínosy poskytnuté podpory. Kontrola </w:t>
      </w:r>
      <w:r w:rsidR="008F0558" w:rsidRPr="007E114D">
        <w:rPr>
          <w:rFonts w:cstheme="minorHAnsi"/>
          <w:sz w:val="24"/>
          <w:szCs w:val="24"/>
        </w:rPr>
        <w:t>se zaměřila na</w:t>
      </w:r>
      <w:r w:rsidRPr="007E114D">
        <w:rPr>
          <w:rFonts w:cstheme="minorHAnsi"/>
          <w:sz w:val="24"/>
          <w:szCs w:val="24"/>
        </w:rPr>
        <w:t xml:space="preserve"> problémy a rizika omezující rozvoj </w:t>
      </w:r>
      <w:r w:rsidR="001F28D0" w:rsidRPr="007E114D">
        <w:rPr>
          <w:rFonts w:cstheme="minorHAnsi"/>
          <w:sz w:val="24"/>
          <w:szCs w:val="23"/>
        </w:rPr>
        <w:t xml:space="preserve">nákladní </w:t>
      </w:r>
      <w:r w:rsidRPr="007E114D">
        <w:rPr>
          <w:rFonts w:cstheme="minorHAnsi"/>
          <w:sz w:val="24"/>
          <w:szCs w:val="24"/>
        </w:rPr>
        <w:t xml:space="preserve">kombinované dopravy. Vyhodnoceno bylo </w:t>
      </w:r>
      <w:r w:rsidR="00E1137C" w:rsidRPr="007E114D">
        <w:rPr>
          <w:rFonts w:cstheme="minorHAnsi"/>
          <w:sz w:val="24"/>
          <w:szCs w:val="24"/>
        </w:rPr>
        <w:t>plnění</w:t>
      </w:r>
      <w:r w:rsidRPr="007E114D">
        <w:rPr>
          <w:rFonts w:cstheme="minorHAnsi"/>
          <w:sz w:val="24"/>
          <w:szCs w:val="24"/>
        </w:rPr>
        <w:t xml:space="preserve"> národních cílů v oblasti podpory </w:t>
      </w:r>
      <w:r w:rsidR="001F28D0" w:rsidRPr="007E114D">
        <w:rPr>
          <w:rFonts w:cstheme="minorHAnsi"/>
          <w:sz w:val="24"/>
          <w:szCs w:val="23"/>
        </w:rPr>
        <w:t xml:space="preserve">nákladní </w:t>
      </w:r>
      <w:r w:rsidRPr="007E114D">
        <w:rPr>
          <w:rFonts w:cstheme="minorHAnsi"/>
          <w:sz w:val="24"/>
          <w:szCs w:val="24"/>
        </w:rPr>
        <w:t>kombinované dopravy ve vazbě na plnění závazků ČR vůči Evropské unii v oblasti převodu části přepravních objemů v nákladní dopravě ze silniční dopravy na železniční a</w:t>
      </w:r>
      <w:r w:rsidR="00E1137C" w:rsidRPr="007E114D">
        <w:rPr>
          <w:rFonts w:cstheme="minorHAnsi"/>
          <w:sz w:val="24"/>
          <w:szCs w:val="24"/>
        </w:rPr>
        <w:t> </w:t>
      </w:r>
      <w:r w:rsidRPr="007E114D">
        <w:rPr>
          <w:rFonts w:cstheme="minorHAnsi"/>
          <w:sz w:val="24"/>
          <w:szCs w:val="24"/>
        </w:rPr>
        <w:t>vnitrozemskou vodní dopravu a</w:t>
      </w:r>
      <w:r w:rsidR="00C41D6D" w:rsidRPr="007E114D">
        <w:rPr>
          <w:rFonts w:cstheme="minorHAnsi"/>
          <w:sz w:val="24"/>
          <w:szCs w:val="24"/>
        </w:rPr>
        <w:t> </w:t>
      </w:r>
      <w:r w:rsidRPr="007E114D">
        <w:rPr>
          <w:rFonts w:cstheme="minorHAnsi"/>
          <w:sz w:val="24"/>
          <w:szCs w:val="24"/>
        </w:rPr>
        <w:t xml:space="preserve">v oblasti mezinárodní </w:t>
      </w:r>
      <w:r w:rsidR="00FD6377" w:rsidRPr="007E114D">
        <w:rPr>
          <w:rFonts w:cstheme="minorHAnsi"/>
          <w:sz w:val="24"/>
          <w:szCs w:val="23"/>
        </w:rPr>
        <w:t xml:space="preserve">nákladní </w:t>
      </w:r>
      <w:r w:rsidRPr="007E114D">
        <w:rPr>
          <w:rFonts w:cstheme="minorHAnsi"/>
          <w:sz w:val="24"/>
          <w:szCs w:val="24"/>
        </w:rPr>
        <w:t>kombinované dopravy</w:t>
      </w:r>
      <w:r w:rsidR="00C41D6D" w:rsidRPr="007E114D">
        <w:rPr>
          <w:rFonts w:cstheme="minorHAnsi"/>
          <w:sz w:val="24"/>
          <w:szCs w:val="24"/>
        </w:rPr>
        <w:t>.</w:t>
      </w:r>
    </w:p>
    <w:p w14:paraId="44CEB941" w14:textId="77777777" w:rsidR="00BA1DF1" w:rsidRPr="007E114D" w:rsidRDefault="00BA1DF1" w:rsidP="00E93F16">
      <w:pPr>
        <w:spacing w:before="120" w:after="120" w:line="280" w:lineRule="atLeast"/>
        <w:jc w:val="both"/>
        <w:rPr>
          <w:rFonts w:cstheme="minorHAnsi"/>
          <w:sz w:val="24"/>
          <w:szCs w:val="24"/>
        </w:rPr>
      </w:pPr>
      <w:r w:rsidRPr="007E114D">
        <w:rPr>
          <w:rFonts w:cstheme="minorHAnsi"/>
          <w:b/>
          <w:sz w:val="24"/>
          <w:szCs w:val="24"/>
        </w:rPr>
        <w:t>U příjemců podpory</w:t>
      </w:r>
      <w:r w:rsidRPr="007E114D">
        <w:rPr>
          <w:rFonts w:cstheme="minorHAnsi"/>
          <w:sz w:val="24"/>
          <w:szCs w:val="24"/>
        </w:rPr>
        <w:t xml:space="preserve"> byl</w:t>
      </w:r>
      <w:r w:rsidR="00692329" w:rsidRPr="007E114D">
        <w:rPr>
          <w:rFonts w:cstheme="minorHAnsi"/>
          <w:sz w:val="24"/>
          <w:szCs w:val="24"/>
        </w:rPr>
        <w:t>o</w:t>
      </w:r>
      <w:r w:rsidRPr="007E114D">
        <w:rPr>
          <w:rFonts w:cstheme="minorHAnsi"/>
          <w:sz w:val="24"/>
          <w:szCs w:val="24"/>
        </w:rPr>
        <w:t xml:space="preserve"> kontrol</w:t>
      </w:r>
      <w:r w:rsidR="00692329" w:rsidRPr="007E114D">
        <w:rPr>
          <w:rFonts w:cstheme="minorHAnsi"/>
          <w:sz w:val="24"/>
          <w:szCs w:val="24"/>
        </w:rPr>
        <w:t>e</w:t>
      </w:r>
      <w:r w:rsidRPr="007E114D">
        <w:rPr>
          <w:rFonts w:cstheme="minorHAnsi"/>
          <w:sz w:val="24"/>
          <w:szCs w:val="24"/>
        </w:rPr>
        <w:t xml:space="preserve"> </w:t>
      </w:r>
      <w:r w:rsidR="00692329" w:rsidRPr="007E114D">
        <w:rPr>
          <w:rFonts w:cstheme="minorHAnsi"/>
          <w:sz w:val="24"/>
          <w:szCs w:val="24"/>
        </w:rPr>
        <w:t>podrobeno</w:t>
      </w:r>
      <w:r w:rsidRPr="007E114D">
        <w:rPr>
          <w:rFonts w:cstheme="minorHAnsi"/>
          <w:sz w:val="24"/>
          <w:szCs w:val="24"/>
        </w:rPr>
        <w:t xml:space="preserve"> naplnění cílů, přínosů a ekonomických předpokladů projektů, jimiž byla zdůvodněna potřebnost podpory projektů, </w:t>
      </w:r>
      <w:r w:rsidR="00607557" w:rsidRPr="007E114D">
        <w:rPr>
          <w:rFonts w:cstheme="minorHAnsi"/>
          <w:sz w:val="24"/>
          <w:szCs w:val="24"/>
        </w:rPr>
        <w:t xml:space="preserve">a </w:t>
      </w:r>
      <w:r w:rsidRPr="007E114D">
        <w:rPr>
          <w:rFonts w:cstheme="minorHAnsi"/>
          <w:sz w:val="24"/>
          <w:szCs w:val="24"/>
        </w:rPr>
        <w:t>dodržení podmínek, které byly příjemcům podpory stanoveny. Kontrol</w:t>
      </w:r>
      <w:r w:rsidR="00692329" w:rsidRPr="007E114D">
        <w:rPr>
          <w:rFonts w:cstheme="minorHAnsi"/>
          <w:sz w:val="24"/>
          <w:szCs w:val="24"/>
        </w:rPr>
        <w:t xml:space="preserve">e bylo podrobeno </w:t>
      </w:r>
      <w:r w:rsidRPr="007E114D">
        <w:rPr>
          <w:rFonts w:cstheme="minorHAnsi"/>
          <w:sz w:val="24"/>
          <w:szCs w:val="24"/>
        </w:rPr>
        <w:t>dodržení podmínek udržitelnosti projektů (zajištění dostupnosti a dlouhodobého využití vybudované nebo modernizované infrastruktury a mechanismů pro kombinovanou dopravu). Kontrolována byla legalita, účelnost a hospodárnost vynaložení peněžních prostředků.</w:t>
      </w:r>
    </w:p>
    <w:p w14:paraId="49A5DB70" w14:textId="77777777" w:rsidR="00C4418F" w:rsidRPr="007E114D" w:rsidRDefault="00814A40" w:rsidP="00E93F16">
      <w:pPr>
        <w:spacing w:before="120" w:after="120" w:line="280" w:lineRule="atLeast"/>
        <w:jc w:val="both"/>
        <w:rPr>
          <w:rFonts w:eastAsia="Arial Unicode MS" w:cstheme="minorHAnsi"/>
          <w:sz w:val="24"/>
          <w:szCs w:val="24"/>
        </w:rPr>
      </w:pPr>
      <w:r w:rsidRPr="007E114D">
        <w:rPr>
          <w:rFonts w:eastAsia="Arial Unicode MS" w:cstheme="minorHAnsi"/>
          <w:b/>
          <w:sz w:val="24"/>
          <w:szCs w:val="24"/>
        </w:rPr>
        <w:t>Za účelné</w:t>
      </w:r>
      <w:r w:rsidRPr="007E114D">
        <w:rPr>
          <w:rFonts w:eastAsia="Arial Unicode MS" w:cstheme="minorHAnsi"/>
          <w:sz w:val="24"/>
          <w:szCs w:val="24"/>
        </w:rPr>
        <w:t xml:space="preserve"> považuje </w:t>
      </w:r>
      <w:r w:rsidR="00C4418F" w:rsidRPr="007E114D">
        <w:rPr>
          <w:rFonts w:eastAsia="Arial Unicode MS" w:cstheme="minorHAnsi"/>
          <w:sz w:val="24"/>
          <w:szCs w:val="24"/>
        </w:rPr>
        <w:t xml:space="preserve">NKÚ </w:t>
      </w:r>
      <w:r w:rsidRPr="007E114D">
        <w:rPr>
          <w:rFonts w:eastAsia="Arial Unicode MS" w:cstheme="minorHAnsi"/>
          <w:sz w:val="24"/>
          <w:szCs w:val="24"/>
        </w:rPr>
        <w:t>takové použití veřejných prostředků, které zajistí optimální míru dosažení cílů při plnění stanovených úkolů</w:t>
      </w:r>
      <w:r w:rsidR="00C4418F" w:rsidRPr="007E114D">
        <w:rPr>
          <w:rStyle w:val="Znakapoznpodarou"/>
          <w:rFonts w:eastAsia="Arial Unicode MS" w:cstheme="minorHAnsi"/>
          <w:sz w:val="24"/>
          <w:szCs w:val="24"/>
        </w:rPr>
        <w:footnoteReference w:id="10"/>
      </w:r>
      <w:r w:rsidR="00C4418F" w:rsidRPr="007E114D">
        <w:rPr>
          <w:rFonts w:eastAsia="Arial Unicode MS" w:cstheme="minorHAnsi"/>
          <w:sz w:val="24"/>
          <w:szCs w:val="24"/>
        </w:rPr>
        <w:t xml:space="preserve"> (vztah mezi zamýšleným a skutečným dopadem sledované činnosti)</w:t>
      </w:r>
      <w:r w:rsidR="00616141" w:rsidRPr="007E114D">
        <w:rPr>
          <w:rFonts w:eastAsia="Arial Unicode MS" w:cstheme="minorHAnsi"/>
          <w:sz w:val="24"/>
          <w:szCs w:val="24"/>
        </w:rPr>
        <w:t xml:space="preserve">, tj. zda </w:t>
      </w:r>
      <w:r w:rsidR="00C55700" w:rsidRPr="007E114D">
        <w:rPr>
          <w:rFonts w:eastAsia="Arial Unicode MS" w:cstheme="minorHAnsi"/>
          <w:sz w:val="24"/>
          <w:szCs w:val="24"/>
        </w:rPr>
        <w:t xml:space="preserve">realizace podpořených projektů vedla k naplnění stanovených cílů a očekávaných přínosů podpory </w:t>
      </w:r>
      <w:r w:rsidR="000861E7" w:rsidRPr="007E114D">
        <w:rPr>
          <w:rFonts w:eastAsia="Arial Unicode MS" w:cstheme="minorHAnsi"/>
          <w:sz w:val="24"/>
          <w:szCs w:val="24"/>
        </w:rPr>
        <w:t xml:space="preserve">na rozvoj </w:t>
      </w:r>
      <w:r w:rsidR="001F28D0" w:rsidRPr="007E114D">
        <w:rPr>
          <w:rFonts w:cstheme="minorHAnsi"/>
          <w:sz w:val="24"/>
          <w:szCs w:val="23"/>
        </w:rPr>
        <w:t xml:space="preserve">nákladní </w:t>
      </w:r>
      <w:r w:rsidR="00C55700" w:rsidRPr="007E114D">
        <w:rPr>
          <w:rFonts w:eastAsia="Arial Unicode MS" w:cstheme="minorHAnsi"/>
          <w:sz w:val="24"/>
          <w:szCs w:val="24"/>
        </w:rPr>
        <w:t>kombinované dopravy.</w:t>
      </w:r>
    </w:p>
    <w:p w14:paraId="7AE04455" w14:textId="77777777" w:rsidR="00814A40" w:rsidRPr="007E114D" w:rsidRDefault="00C4418F" w:rsidP="00E93F16">
      <w:pPr>
        <w:spacing w:before="120" w:after="120" w:line="280" w:lineRule="atLeast"/>
        <w:jc w:val="both"/>
        <w:rPr>
          <w:rFonts w:eastAsia="Arial Unicode MS" w:cstheme="minorHAnsi"/>
          <w:sz w:val="24"/>
          <w:szCs w:val="24"/>
        </w:rPr>
      </w:pPr>
      <w:r w:rsidRPr="007E114D">
        <w:rPr>
          <w:rFonts w:eastAsia="Arial Unicode MS" w:cstheme="minorHAnsi"/>
          <w:b/>
          <w:sz w:val="24"/>
          <w:szCs w:val="24"/>
        </w:rPr>
        <w:t xml:space="preserve">Za hospodárné </w:t>
      </w:r>
      <w:r w:rsidRPr="007E114D">
        <w:rPr>
          <w:rFonts w:eastAsia="Arial Unicode MS" w:cstheme="minorHAnsi"/>
          <w:sz w:val="24"/>
          <w:szCs w:val="24"/>
        </w:rPr>
        <w:t xml:space="preserve">považuje NKÚ takové </w:t>
      </w:r>
      <w:r w:rsidR="00814A40" w:rsidRPr="007E114D">
        <w:rPr>
          <w:rFonts w:eastAsia="Arial Unicode MS" w:cstheme="minorHAnsi"/>
          <w:sz w:val="24"/>
          <w:szCs w:val="24"/>
        </w:rPr>
        <w:t>použití veřejných prostředků, které zajistí plnění stanovených úkolů s co nejnižším vynaložením těchto prostředků při zajištění odpovídající kvality plnění úkolů</w:t>
      </w:r>
      <w:r w:rsidRPr="007E114D">
        <w:rPr>
          <w:rStyle w:val="Znakapoznpodarou"/>
          <w:rFonts w:eastAsia="Arial Unicode MS" w:cstheme="minorHAnsi"/>
          <w:sz w:val="24"/>
          <w:szCs w:val="24"/>
        </w:rPr>
        <w:footnoteReference w:id="11"/>
      </w:r>
      <w:r w:rsidR="00C55700" w:rsidRPr="007E114D">
        <w:rPr>
          <w:rFonts w:eastAsia="Arial Unicode MS" w:cstheme="minorHAnsi"/>
          <w:sz w:val="24"/>
          <w:szCs w:val="24"/>
        </w:rPr>
        <w:t xml:space="preserve">, tj. zda výdaje příjemců </w:t>
      </w:r>
      <w:r w:rsidR="0060314D" w:rsidRPr="007E114D">
        <w:rPr>
          <w:rFonts w:eastAsia="Arial Unicode MS" w:cstheme="minorHAnsi"/>
          <w:sz w:val="24"/>
          <w:szCs w:val="24"/>
        </w:rPr>
        <w:t xml:space="preserve">na stavební práce a na pořízení mechanismů a přepravních jednotek </w:t>
      </w:r>
      <w:r w:rsidR="00C55700" w:rsidRPr="007E114D">
        <w:rPr>
          <w:rFonts w:eastAsia="Arial Unicode MS" w:cstheme="minorHAnsi"/>
          <w:sz w:val="24"/>
          <w:szCs w:val="24"/>
        </w:rPr>
        <w:t xml:space="preserve">podpory </w:t>
      </w:r>
      <w:r w:rsidR="00202D01" w:rsidRPr="007E114D">
        <w:rPr>
          <w:rFonts w:eastAsia="Arial Unicode MS" w:cstheme="minorHAnsi"/>
          <w:sz w:val="24"/>
          <w:szCs w:val="24"/>
        </w:rPr>
        <w:t xml:space="preserve">odpovídaly </w:t>
      </w:r>
      <w:r w:rsidR="00C55700" w:rsidRPr="007E114D">
        <w:rPr>
          <w:rFonts w:eastAsia="Arial Unicode MS" w:cstheme="minorHAnsi"/>
          <w:sz w:val="24"/>
          <w:szCs w:val="24"/>
        </w:rPr>
        <w:t>cenám obvyklým v místě a čase.</w:t>
      </w:r>
    </w:p>
    <w:p w14:paraId="08AA5942" w14:textId="77777777" w:rsidR="00BA1DF1" w:rsidRPr="007E114D" w:rsidRDefault="00BA1DF1" w:rsidP="00E93F16">
      <w:pPr>
        <w:spacing w:before="120" w:after="120" w:line="280" w:lineRule="atLeast"/>
        <w:jc w:val="both"/>
        <w:rPr>
          <w:rFonts w:cstheme="minorHAnsi"/>
          <w:sz w:val="24"/>
          <w:szCs w:val="24"/>
        </w:rPr>
      </w:pPr>
      <w:r w:rsidRPr="007E114D">
        <w:rPr>
          <w:rFonts w:cstheme="minorHAnsi"/>
          <w:b/>
          <w:sz w:val="24"/>
          <w:szCs w:val="24"/>
        </w:rPr>
        <w:t xml:space="preserve">Kontrolovaným </w:t>
      </w:r>
      <w:r w:rsidRPr="007E114D">
        <w:rPr>
          <w:rFonts w:cstheme="minorHAnsi"/>
          <w:sz w:val="24"/>
          <w:szCs w:val="24"/>
        </w:rPr>
        <w:t>obdobím bylo období od roku 2015 do doby ukončení kontroly, v případě věcných souvislostí i období předcházející.</w:t>
      </w:r>
    </w:p>
    <w:p w14:paraId="0A2EED81" w14:textId="77777777" w:rsidR="00BA1DF1" w:rsidRPr="007E114D" w:rsidRDefault="00BA1DF1" w:rsidP="00E93F16">
      <w:pPr>
        <w:pStyle w:val="Zkladntextodsazen3"/>
        <w:tabs>
          <w:tab w:val="clear" w:pos="2520"/>
        </w:tabs>
        <w:spacing w:before="120" w:line="280" w:lineRule="atLeast"/>
        <w:ind w:left="0" w:firstLine="0"/>
        <w:rPr>
          <w:rFonts w:asciiTheme="minorHAnsi" w:hAnsiTheme="minorHAnsi" w:cstheme="minorHAnsi"/>
          <w:highlight w:val="green"/>
        </w:rPr>
      </w:pPr>
      <w:r w:rsidRPr="007E114D">
        <w:rPr>
          <w:rFonts w:asciiTheme="minorHAnsi" w:hAnsiTheme="minorHAnsi" w:cstheme="minorHAnsi"/>
          <w:b/>
        </w:rPr>
        <w:t>Celkový kontrolovaný</w:t>
      </w:r>
      <w:r w:rsidRPr="007E114D">
        <w:rPr>
          <w:rFonts w:asciiTheme="minorHAnsi" w:hAnsiTheme="minorHAnsi" w:cstheme="minorHAnsi"/>
        </w:rPr>
        <w:t xml:space="preserve"> </w:t>
      </w:r>
      <w:r w:rsidRPr="007E114D">
        <w:rPr>
          <w:rFonts w:asciiTheme="minorHAnsi" w:eastAsiaTheme="minorHAnsi" w:hAnsiTheme="minorHAnsi" w:cstheme="minorHAnsi"/>
          <w:b/>
          <w:lang w:eastAsia="en-US"/>
        </w:rPr>
        <w:t>objem</w:t>
      </w:r>
      <w:r w:rsidRPr="007E114D">
        <w:rPr>
          <w:rFonts w:asciiTheme="minorHAnsi" w:eastAsiaTheme="minorHAnsi" w:hAnsiTheme="minorHAnsi" w:cstheme="minorHAnsi"/>
          <w:lang w:eastAsia="en-US"/>
        </w:rPr>
        <w:t xml:space="preserve"> peněžních prostředků v rámci specifického cíle 1.3 O</w:t>
      </w:r>
      <w:r w:rsidR="00692329" w:rsidRPr="007E114D">
        <w:rPr>
          <w:rFonts w:asciiTheme="minorHAnsi" w:eastAsiaTheme="minorHAnsi" w:hAnsiTheme="minorHAnsi" w:cstheme="minorHAnsi"/>
          <w:lang w:eastAsia="en-US"/>
        </w:rPr>
        <w:t xml:space="preserve">PD </w:t>
      </w:r>
      <w:r w:rsidRPr="007E114D">
        <w:rPr>
          <w:rFonts w:asciiTheme="minorHAnsi" w:eastAsiaTheme="minorHAnsi" w:hAnsiTheme="minorHAnsi" w:cstheme="minorHAnsi"/>
          <w:lang w:eastAsia="en-US"/>
        </w:rPr>
        <w:t>2 činil 534 212 95</w:t>
      </w:r>
      <w:r w:rsidR="00037BC0" w:rsidRPr="007E114D">
        <w:rPr>
          <w:rFonts w:asciiTheme="minorHAnsi" w:eastAsiaTheme="minorHAnsi" w:hAnsiTheme="minorHAnsi" w:cstheme="minorHAnsi"/>
          <w:lang w:eastAsia="en-US"/>
        </w:rPr>
        <w:t>1</w:t>
      </w:r>
      <w:r w:rsidRPr="007E114D">
        <w:rPr>
          <w:rFonts w:asciiTheme="minorHAnsi" w:eastAsiaTheme="minorHAnsi" w:hAnsiTheme="minorHAnsi" w:cstheme="minorHAnsi"/>
          <w:lang w:eastAsia="en-US"/>
        </w:rPr>
        <w:t xml:space="preserve"> Kč, což představuje celkový objem proplacených peněžních prostředků příjemcům podpory. Na úrovni příjemců </w:t>
      </w:r>
      <w:r w:rsidR="003D62C4" w:rsidRPr="007E114D">
        <w:rPr>
          <w:rFonts w:asciiTheme="minorHAnsi" w:eastAsiaTheme="minorHAnsi" w:hAnsiTheme="minorHAnsi" w:cstheme="minorHAnsi"/>
          <w:lang w:eastAsia="en-US"/>
        </w:rPr>
        <w:t xml:space="preserve">podpory </w:t>
      </w:r>
      <w:r w:rsidRPr="007E114D">
        <w:rPr>
          <w:rFonts w:asciiTheme="minorHAnsi" w:eastAsiaTheme="minorHAnsi" w:hAnsiTheme="minorHAnsi" w:cstheme="minorHAnsi"/>
          <w:lang w:eastAsia="en-US"/>
        </w:rPr>
        <w:t>bylo kontrol</w:t>
      </w:r>
      <w:r w:rsidR="00474843" w:rsidRPr="007E114D">
        <w:rPr>
          <w:rFonts w:asciiTheme="minorHAnsi" w:eastAsiaTheme="minorHAnsi" w:hAnsiTheme="minorHAnsi" w:cstheme="minorHAnsi"/>
          <w:lang w:eastAsia="en-US"/>
        </w:rPr>
        <w:t xml:space="preserve">e podrobeno </w:t>
      </w:r>
      <w:r w:rsidRPr="007E114D">
        <w:rPr>
          <w:rFonts w:asciiTheme="minorHAnsi" w:eastAsiaTheme="minorHAnsi" w:hAnsiTheme="minorHAnsi" w:cstheme="minorHAnsi"/>
          <w:lang w:eastAsia="en-US"/>
        </w:rPr>
        <w:t xml:space="preserve">všech </w:t>
      </w:r>
      <w:r w:rsidR="00692329" w:rsidRPr="007E114D">
        <w:rPr>
          <w:rFonts w:asciiTheme="minorHAnsi" w:eastAsiaTheme="minorHAnsi" w:hAnsiTheme="minorHAnsi" w:cstheme="minorHAnsi"/>
          <w:lang w:eastAsia="en-US"/>
        </w:rPr>
        <w:t>14</w:t>
      </w:r>
      <w:r w:rsidR="00367AD5" w:rsidRPr="007E114D">
        <w:rPr>
          <w:rFonts w:asciiTheme="minorHAnsi" w:eastAsiaTheme="minorHAnsi" w:hAnsiTheme="minorHAnsi" w:cstheme="minorHAnsi"/>
          <w:lang w:eastAsia="en-US"/>
        </w:rPr>
        <w:t> </w:t>
      </w:r>
      <w:r w:rsidR="00692329" w:rsidRPr="007E114D">
        <w:rPr>
          <w:rFonts w:asciiTheme="minorHAnsi" w:eastAsiaTheme="minorHAnsi" w:hAnsiTheme="minorHAnsi" w:cstheme="minorHAnsi"/>
          <w:lang w:eastAsia="en-US"/>
        </w:rPr>
        <w:t>podpořených</w:t>
      </w:r>
      <w:r w:rsidRPr="007E114D">
        <w:rPr>
          <w:rFonts w:asciiTheme="minorHAnsi" w:eastAsiaTheme="minorHAnsi" w:hAnsiTheme="minorHAnsi" w:cstheme="minorHAnsi"/>
          <w:lang w:eastAsia="en-US"/>
        </w:rPr>
        <w:t xml:space="preserve"> projektů v rámci </w:t>
      </w:r>
      <w:r w:rsidR="00692329" w:rsidRPr="007E114D">
        <w:rPr>
          <w:rFonts w:asciiTheme="minorHAnsi" w:eastAsiaTheme="minorHAnsi" w:hAnsiTheme="minorHAnsi" w:cstheme="minorHAnsi"/>
          <w:lang w:eastAsia="en-US"/>
        </w:rPr>
        <w:t xml:space="preserve">SC </w:t>
      </w:r>
      <w:r w:rsidRPr="007E114D">
        <w:rPr>
          <w:rFonts w:asciiTheme="minorHAnsi" w:eastAsiaTheme="minorHAnsi" w:hAnsiTheme="minorHAnsi" w:cstheme="minorHAnsi"/>
          <w:lang w:eastAsia="en-US"/>
        </w:rPr>
        <w:t>1.3 O</w:t>
      </w:r>
      <w:r w:rsidR="00692329" w:rsidRPr="007E114D">
        <w:rPr>
          <w:rFonts w:asciiTheme="minorHAnsi" w:eastAsiaTheme="minorHAnsi" w:hAnsiTheme="minorHAnsi" w:cstheme="minorHAnsi"/>
          <w:lang w:eastAsia="en-US"/>
        </w:rPr>
        <w:t>PD 2</w:t>
      </w:r>
      <w:r w:rsidRPr="007E114D">
        <w:rPr>
          <w:rFonts w:asciiTheme="minorHAnsi" w:eastAsiaTheme="minorHAnsi" w:hAnsiTheme="minorHAnsi" w:cstheme="minorHAnsi"/>
          <w:lang w:eastAsia="en-US"/>
        </w:rPr>
        <w:t>.</w:t>
      </w:r>
    </w:p>
    <w:p w14:paraId="455A2E00" w14:textId="77777777" w:rsidR="00BB0A26" w:rsidRPr="007E114D" w:rsidRDefault="00624106" w:rsidP="00E93F16">
      <w:pPr>
        <w:spacing w:before="240" w:after="0" w:line="280" w:lineRule="atLeast"/>
        <w:ind w:left="567" w:hanging="567"/>
        <w:jc w:val="both"/>
        <w:rPr>
          <w:rFonts w:cstheme="minorHAnsi"/>
          <w:sz w:val="20"/>
          <w:szCs w:val="20"/>
        </w:rPr>
      </w:pPr>
      <w:r w:rsidRPr="007E114D">
        <w:rPr>
          <w:rFonts w:cstheme="minorHAnsi"/>
          <w:b/>
          <w:sz w:val="20"/>
          <w:szCs w:val="20"/>
        </w:rPr>
        <w:t>Pozn.:</w:t>
      </w:r>
      <w:r w:rsidR="00E93F16">
        <w:rPr>
          <w:rFonts w:cstheme="minorHAnsi"/>
          <w:b/>
          <w:sz w:val="20"/>
          <w:szCs w:val="20"/>
        </w:rPr>
        <w:t xml:space="preserve"> </w:t>
      </w:r>
      <w:r w:rsidRPr="007E114D">
        <w:rPr>
          <w:rFonts w:cstheme="minorHAnsi"/>
          <w:sz w:val="20"/>
          <w:szCs w:val="20"/>
        </w:rPr>
        <w:t>Právní předpisy uvedené v tomto kontrolním závěru jsou aplikovány ve znění účinném pro kontrolované období</w:t>
      </w:r>
      <w:r w:rsidR="00F04317" w:rsidRPr="007E114D">
        <w:rPr>
          <w:rFonts w:cstheme="minorHAnsi"/>
          <w:sz w:val="20"/>
          <w:szCs w:val="20"/>
        </w:rPr>
        <w:t>.</w:t>
      </w:r>
    </w:p>
    <w:p w14:paraId="2FA3A26C" w14:textId="77777777" w:rsidR="00D65D7D" w:rsidRPr="007E114D" w:rsidRDefault="00624106" w:rsidP="00F86741">
      <w:pPr>
        <w:pStyle w:val="Nadpis1"/>
        <w:numPr>
          <w:ilvl w:val="0"/>
          <w:numId w:val="0"/>
        </w:numPr>
        <w:spacing w:before="0" w:after="240" w:line="280" w:lineRule="atLeast"/>
        <w:rPr>
          <w:sz w:val="28"/>
          <w:szCs w:val="28"/>
        </w:rPr>
      </w:pPr>
      <w:r w:rsidRPr="007E114D">
        <w:rPr>
          <w:sz w:val="28"/>
          <w:szCs w:val="28"/>
        </w:rPr>
        <w:lastRenderedPageBreak/>
        <w:t>IV. Podrobné skutečnosti zjištěné kontrolou</w:t>
      </w:r>
    </w:p>
    <w:p w14:paraId="339ADCB5" w14:textId="0BA0A2BA" w:rsidR="00AB07B1" w:rsidRPr="00A40CA9" w:rsidRDefault="00A40CA9" w:rsidP="00A40CA9">
      <w:pPr>
        <w:keepNext/>
        <w:spacing w:before="120" w:after="120" w:line="280" w:lineRule="atLeast"/>
        <w:jc w:val="both"/>
        <w:rPr>
          <w:rFonts w:cstheme="minorHAnsi"/>
          <w:b/>
          <w:sz w:val="24"/>
          <w:szCs w:val="24"/>
        </w:rPr>
      </w:pPr>
      <w:r>
        <w:rPr>
          <w:rFonts w:cstheme="minorHAnsi"/>
          <w:b/>
          <w:sz w:val="24"/>
          <w:szCs w:val="24"/>
        </w:rPr>
        <w:t xml:space="preserve">1. </w:t>
      </w:r>
      <w:r w:rsidR="00AB07B1" w:rsidRPr="00A40CA9">
        <w:rPr>
          <w:rFonts w:cstheme="minorHAnsi"/>
          <w:b/>
          <w:sz w:val="24"/>
          <w:szCs w:val="24"/>
        </w:rPr>
        <w:t xml:space="preserve">Cíl většího využití železniční a vodní </w:t>
      </w:r>
      <w:r w:rsidR="007B22FA" w:rsidRPr="00A40CA9">
        <w:rPr>
          <w:rFonts w:cstheme="minorHAnsi"/>
          <w:b/>
          <w:sz w:val="24"/>
          <w:szCs w:val="24"/>
        </w:rPr>
        <w:t>dopravy</w:t>
      </w:r>
      <w:r w:rsidR="00AB07B1" w:rsidRPr="00A40CA9">
        <w:rPr>
          <w:rFonts w:cstheme="minorHAnsi"/>
          <w:b/>
          <w:sz w:val="24"/>
          <w:szCs w:val="24"/>
        </w:rPr>
        <w:t xml:space="preserve"> nebude pravděpodobně splněn</w:t>
      </w:r>
    </w:p>
    <w:p w14:paraId="5711CC91" w14:textId="2C8F65EE" w:rsidR="00F26019" w:rsidRPr="007E114D" w:rsidRDefault="00F26019" w:rsidP="00F86741">
      <w:pPr>
        <w:autoSpaceDE w:val="0"/>
        <w:autoSpaceDN w:val="0"/>
        <w:adjustRightInd w:val="0"/>
        <w:spacing w:before="120" w:after="120" w:line="280" w:lineRule="atLeast"/>
        <w:jc w:val="both"/>
        <w:rPr>
          <w:rFonts w:cstheme="minorHAnsi"/>
          <w:sz w:val="24"/>
          <w:szCs w:val="24"/>
          <w:lang w:eastAsia="cs-CZ"/>
        </w:rPr>
      </w:pPr>
      <w:r w:rsidRPr="007E114D">
        <w:rPr>
          <w:rFonts w:cstheme="minorHAnsi"/>
          <w:sz w:val="24"/>
          <w:szCs w:val="24"/>
          <w:lang w:eastAsia="cs-CZ"/>
        </w:rPr>
        <w:t>Podpor</w:t>
      </w:r>
      <w:r w:rsidR="006A3D20" w:rsidRPr="007E114D">
        <w:rPr>
          <w:rFonts w:cstheme="minorHAnsi"/>
          <w:sz w:val="24"/>
          <w:szCs w:val="24"/>
          <w:lang w:eastAsia="cs-CZ"/>
        </w:rPr>
        <w:t>a</w:t>
      </w:r>
      <w:r w:rsidRPr="007E114D">
        <w:rPr>
          <w:rFonts w:cstheme="minorHAnsi"/>
          <w:sz w:val="24"/>
          <w:szCs w:val="24"/>
          <w:lang w:eastAsia="cs-CZ"/>
        </w:rPr>
        <w:t xml:space="preserve"> rozvoje </w:t>
      </w:r>
      <w:r w:rsidR="001F28D0" w:rsidRPr="007E114D">
        <w:rPr>
          <w:rFonts w:cstheme="minorHAnsi"/>
          <w:sz w:val="24"/>
          <w:szCs w:val="23"/>
        </w:rPr>
        <w:t xml:space="preserve">nákladní </w:t>
      </w:r>
      <w:r w:rsidRPr="007E114D">
        <w:rPr>
          <w:rFonts w:cstheme="minorHAnsi"/>
          <w:sz w:val="24"/>
          <w:szCs w:val="24"/>
          <w:lang w:eastAsia="cs-CZ"/>
        </w:rPr>
        <w:t xml:space="preserve">kombinované dopravy </w:t>
      </w:r>
      <w:r w:rsidR="006A3D20" w:rsidRPr="007E114D">
        <w:rPr>
          <w:rFonts w:cstheme="minorHAnsi"/>
          <w:sz w:val="24"/>
          <w:szCs w:val="24"/>
          <w:lang w:eastAsia="cs-CZ"/>
        </w:rPr>
        <w:t xml:space="preserve">v rámci </w:t>
      </w:r>
      <w:r w:rsidRPr="007E114D">
        <w:rPr>
          <w:rFonts w:cstheme="minorHAnsi"/>
          <w:sz w:val="24"/>
          <w:szCs w:val="24"/>
          <w:lang w:eastAsia="cs-CZ"/>
        </w:rPr>
        <w:t xml:space="preserve">SC 1.3 </w:t>
      </w:r>
      <w:r w:rsidR="000C44EF" w:rsidRPr="007E114D">
        <w:rPr>
          <w:rFonts w:cstheme="minorHAnsi"/>
          <w:sz w:val="24"/>
          <w:szCs w:val="24"/>
          <w:lang w:eastAsia="cs-CZ"/>
        </w:rPr>
        <w:t>OPD 2</w:t>
      </w:r>
      <w:r w:rsidR="006A3D20" w:rsidRPr="007E114D">
        <w:rPr>
          <w:rFonts w:cstheme="minorHAnsi"/>
          <w:sz w:val="24"/>
          <w:szCs w:val="24"/>
          <w:lang w:eastAsia="cs-CZ"/>
        </w:rPr>
        <w:t xml:space="preserve"> </w:t>
      </w:r>
      <w:r w:rsidRPr="007E114D">
        <w:rPr>
          <w:rFonts w:cstheme="minorHAnsi"/>
          <w:sz w:val="24"/>
          <w:szCs w:val="24"/>
          <w:lang w:eastAsia="cs-CZ"/>
        </w:rPr>
        <w:t xml:space="preserve">má přispívat k naplnění cíle uvedeného v </w:t>
      </w:r>
      <w:r w:rsidR="0006779D">
        <w:rPr>
          <w:rFonts w:cstheme="minorHAnsi"/>
          <w:sz w:val="24"/>
          <w:szCs w:val="24"/>
          <w:lang w:eastAsia="cs-CZ"/>
        </w:rPr>
        <w:t>e</w:t>
      </w:r>
      <w:r w:rsidRPr="007E114D">
        <w:rPr>
          <w:rFonts w:cstheme="minorHAnsi"/>
          <w:sz w:val="24"/>
          <w:szCs w:val="24"/>
          <w:lang w:eastAsia="cs-CZ"/>
        </w:rPr>
        <w:t>vropské dopravní politice</w:t>
      </w:r>
      <w:r w:rsidR="006A3D20" w:rsidRPr="007E114D">
        <w:rPr>
          <w:rFonts w:cstheme="minorHAnsi"/>
          <w:sz w:val="24"/>
          <w:szCs w:val="24"/>
          <w:lang w:eastAsia="cs-CZ"/>
        </w:rPr>
        <w:t>,</w:t>
      </w:r>
      <w:r w:rsidRPr="007E114D">
        <w:rPr>
          <w:rFonts w:cstheme="minorHAnsi"/>
          <w:sz w:val="24"/>
          <w:szCs w:val="24"/>
          <w:lang w:eastAsia="cs-CZ"/>
        </w:rPr>
        <w:t xml:space="preserve"> a to do roku 2030 převést 30 % silniční nákladní přepravy nad 300 km na jiné druhy dopravy (na železniční či vnitrozemskou vodní dopravu).</w:t>
      </w:r>
    </w:p>
    <w:p w14:paraId="60E1B515" w14:textId="14462352" w:rsidR="00411A0D" w:rsidRPr="007E114D" w:rsidRDefault="00411A0D" w:rsidP="00F86741">
      <w:pPr>
        <w:spacing w:before="120" w:after="120" w:line="280" w:lineRule="atLeast"/>
        <w:jc w:val="both"/>
        <w:rPr>
          <w:rFonts w:cstheme="minorHAnsi"/>
          <w:sz w:val="24"/>
          <w:szCs w:val="24"/>
        </w:rPr>
      </w:pPr>
      <w:r w:rsidRPr="007E114D">
        <w:rPr>
          <w:rFonts w:cstheme="minorHAnsi"/>
          <w:sz w:val="24"/>
          <w:szCs w:val="24"/>
        </w:rPr>
        <w:t xml:space="preserve">Pro výpočet podílu jednotlivých druhů nákladní dopravy na celkovém </w:t>
      </w:r>
      <w:r w:rsidR="007C1A0E" w:rsidRPr="007E114D">
        <w:rPr>
          <w:rFonts w:cstheme="minorHAnsi"/>
          <w:sz w:val="24"/>
          <w:szCs w:val="24"/>
        </w:rPr>
        <w:t>výkonu</w:t>
      </w:r>
      <w:r w:rsidRPr="007E114D">
        <w:rPr>
          <w:rFonts w:cstheme="minorHAnsi"/>
          <w:sz w:val="24"/>
          <w:szCs w:val="24"/>
        </w:rPr>
        <w:t xml:space="preserve"> na území ČR nelze z důvodu rozdílné metodiky </w:t>
      </w:r>
      <w:r w:rsidR="007D48A4" w:rsidRPr="007E114D">
        <w:rPr>
          <w:rFonts w:cstheme="minorHAnsi"/>
          <w:sz w:val="24"/>
          <w:szCs w:val="24"/>
        </w:rPr>
        <w:t xml:space="preserve">pro </w:t>
      </w:r>
      <w:r w:rsidRPr="007E114D">
        <w:rPr>
          <w:rFonts w:cstheme="minorHAnsi"/>
          <w:sz w:val="24"/>
          <w:szCs w:val="24"/>
        </w:rPr>
        <w:t xml:space="preserve">sledování </w:t>
      </w:r>
      <w:r w:rsidR="007C1A0E" w:rsidRPr="007E114D">
        <w:rPr>
          <w:rFonts w:cstheme="minorHAnsi"/>
          <w:sz w:val="24"/>
          <w:szCs w:val="24"/>
        </w:rPr>
        <w:t>výkonů</w:t>
      </w:r>
      <w:r w:rsidRPr="007E114D">
        <w:rPr>
          <w:rFonts w:cstheme="minorHAnsi"/>
          <w:sz w:val="24"/>
          <w:szCs w:val="24"/>
        </w:rPr>
        <w:t xml:space="preserve"> jednotlivý</w:t>
      </w:r>
      <w:r w:rsidR="007D48A4" w:rsidRPr="007E114D">
        <w:rPr>
          <w:rFonts w:cstheme="minorHAnsi"/>
          <w:sz w:val="24"/>
          <w:szCs w:val="24"/>
        </w:rPr>
        <w:t>ch</w:t>
      </w:r>
      <w:r w:rsidRPr="007E114D">
        <w:rPr>
          <w:rFonts w:cstheme="minorHAnsi"/>
          <w:sz w:val="24"/>
          <w:szCs w:val="24"/>
        </w:rPr>
        <w:t xml:space="preserve"> druh</w:t>
      </w:r>
      <w:r w:rsidR="007D48A4" w:rsidRPr="007E114D">
        <w:rPr>
          <w:rFonts w:cstheme="minorHAnsi"/>
          <w:sz w:val="24"/>
          <w:szCs w:val="24"/>
        </w:rPr>
        <w:t>ů</w:t>
      </w:r>
      <w:r w:rsidRPr="007E114D">
        <w:rPr>
          <w:rFonts w:cstheme="minorHAnsi"/>
          <w:sz w:val="24"/>
          <w:szCs w:val="24"/>
        </w:rPr>
        <w:t xml:space="preserve"> nákladní dopravy použít údaje o přepravních výkonech uváděné v </w:t>
      </w:r>
      <w:r w:rsidR="00757E6B">
        <w:rPr>
          <w:rFonts w:cstheme="minorHAnsi"/>
          <w:sz w:val="24"/>
          <w:szCs w:val="24"/>
        </w:rPr>
        <w:t>r</w:t>
      </w:r>
      <w:r w:rsidRPr="007E114D">
        <w:rPr>
          <w:rFonts w:cstheme="minorHAnsi"/>
          <w:sz w:val="24"/>
          <w:szCs w:val="24"/>
        </w:rPr>
        <w:t>očenkách dopravy MD. V případě silniční nákladní dopravy je sledována přeprava pouze vozidly registrovanými v ČR, přičemž započtena je i délka trasy na území jiných států. Započtena naopak není tranzitní přeprava zboží přes území ČR vozidly registrovanými v jiných zemích. Obdobně je tomu u</w:t>
      </w:r>
      <w:r w:rsidR="00DB3479" w:rsidRPr="007E114D">
        <w:rPr>
          <w:rFonts w:cstheme="minorHAnsi"/>
          <w:sz w:val="24"/>
          <w:szCs w:val="24"/>
        </w:rPr>
        <w:t> </w:t>
      </w:r>
      <w:r w:rsidRPr="007E114D">
        <w:rPr>
          <w:rFonts w:cstheme="minorHAnsi"/>
          <w:sz w:val="24"/>
          <w:szCs w:val="24"/>
        </w:rPr>
        <w:t xml:space="preserve">nákladní vodní dopravy, kde je započtena přeprava začínající nebo končící na území ČR včetně trasy na území jiných států realizovaná plavidly s registrací v ČR. V případě železniční nákladní dopravy je sledována přeprava všemi dopravci, a to jen na území ČR. </w:t>
      </w:r>
      <w:r w:rsidR="006855F5" w:rsidRPr="007E114D">
        <w:rPr>
          <w:rFonts w:cstheme="minorHAnsi"/>
          <w:sz w:val="24"/>
          <w:szCs w:val="24"/>
        </w:rPr>
        <w:t>P</w:t>
      </w:r>
      <w:r w:rsidRPr="007E114D">
        <w:rPr>
          <w:rFonts w:cstheme="minorHAnsi"/>
          <w:sz w:val="24"/>
          <w:szCs w:val="24"/>
        </w:rPr>
        <w:t xml:space="preserve">orovnávat </w:t>
      </w:r>
      <w:r w:rsidR="006855F5" w:rsidRPr="007E114D">
        <w:rPr>
          <w:rFonts w:cstheme="minorHAnsi"/>
          <w:sz w:val="24"/>
          <w:szCs w:val="24"/>
        </w:rPr>
        <w:t xml:space="preserve">vzájemně </w:t>
      </w:r>
      <w:r w:rsidRPr="007E114D">
        <w:rPr>
          <w:rFonts w:cstheme="minorHAnsi"/>
          <w:sz w:val="24"/>
          <w:szCs w:val="24"/>
        </w:rPr>
        <w:t>přepravní výkony silniční a železniční nákladní dopravy jen na základě těchto údajů nelze</w:t>
      </w:r>
      <w:r w:rsidR="00252B23" w:rsidRPr="007E114D">
        <w:rPr>
          <w:rFonts w:cstheme="minorHAnsi"/>
          <w:sz w:val="24"/>
          <w:szCs w:val="24"/>
        </w:rPr>
        <w:t>,</w:t>
      </w:r>
      <w:r w:rsidR="006855F5" w:rsidRPr="007E114D">
        <w:rPr>
          <w:rFonts w:cstheme="minorHAnsi"/>
          <w:sz w:val="24"/>
          <w:szCs w:val="24"/>
        </w:rPr>
        <w:t xml:space="preserve"> a</w:t>
      </w:r>
      <w:r w:rsidR="00D33639" w:rsidRPr="007E114D">
        <w:rPr>
          <w:rFonts w:cstheme="minorHAnsi"/>
          <w:sz w:val="24"/>
          <w:szCs w:val="24"/>
        </w:rPr>
        <w:t> </w:t>
      </w:r>
      <w:r w:rsidR="006855F5" w:rsidRPr="007E114D">
        <w:rPr>
          <w:rFonts w:cstheme="minorHAnsi"/>
          <w:sz w:val="24"/>
          <w:szCs w:val="24"/>
        </w:rPr>
        <w:t>proto bude obtížné vyhodnotit splnění uvedeného cíle.</w:t>
      </w:r>
    </w:p>
    <w:p w14:paraId="4DECE1BC" w14:textId="77777777" w:rsidR="00411A0D" w:rsidRPr="007E114D" w:rsidRDefault="00411A0D" w:rsidP="00F86741">
      <w:pPr>
        <w:pStyle w:val="Zkladntextodsazen3"/>
        <w:tabs>
          <w:tab w:val="clear" w:pos="2520"/>
          <w:tab w:val="left" w:pos="0"/>
          <w:tab w:val="left" w:pos="1134"/>
        </w:tabs>
        <w:spacing w:before="120" w:line="280" w:lineRule="atLeast"/>
        <w:ind w:left="0" w:firstLine="0"/>
        <w:rPr>
          <w:rFonts w:asciiTheme="minorHAnsi" w:hAnsiTheme="minorHAnsi" w:cstheme="minorHAnsi"/>
        </w:rPr>
      </w:pPr>
      <w:r w:rsidRPr="007E114D">
        <w:rPr>
          <w:rFonts w:asciiTheme="minorHAnsi" w:hAnsiTheme="minorHAnsi" w:cstheme="minorHAnsi"/>
        </w:rPr>
        <w:t>MD p</w:t>
      </w:r>
      <w:r w:rsidR="0011162A" w:rsidRPr="007E114D">
        <w:rPr>
          <w:rFonts w:asciiTheme="minorHAnsi" w:hAnsiTheme="minorHAnsi" w:cstheme="minorHAnsi"/>
        </w:rPr>
        <w:t xml:space="preserve">oskytlo </w:t>
      </w:r>
      <w:r w:rsidRPr="007E114D">
        <w:rPr>
          <w:rFonts w:asciiTheme="minorHAnsi" w:hAnsiTheme="minorHAnsi" w:cstheme="minorHAnsi"/>
        </w:rPr>
        <w:t xml:space="preserve">NKÚ přehled počtu </w:t>
      </w:r>
      <w:proofErr w:type="spellStart"/>
      <w:r w:rsidRPr="007E114D">
        <w:rPr>
          <w:rFonts w:asciiTheme="minorHAnsi" w:hAnsiTheme="minorHAnsi" w:cstheme="minorHAnsi"/>
        </w:rPr>
        <w:t>vozokilometrů</w:t>
      </w:r>
      <w:proofErr w:type="spellEnd"/>
      <w:r w:rsidR="00F51684" w:rsidRPr="007E114D">
        <w:rPr>
          <w:rStyle w:val="Znakapoznpodarou"/>
          <w:rFonts w:asciiTheme="minorHAnsi" w:hAnsiTheme="minorHAnsi" w:cstheme="minorHAnsi"/>
        </w:rPr>
        <w:footnoteReference w:id="12"/>
      </w:r>
      <w:r w:rsidRPr="007E114D">
        <w:rPr>
          <w:rFonts w:asciiTheme="minorHAnsi" w:hAnsiTheme="minorHAnsi" w:cstheme="minorHAnsi"/>
        </w:rPr>
        <w:t xml:space="preserve"> ujetých vozidly nákladní dopravy</w:t>
      </w:r>
      <w:r w:rsidR="00F9621F" w:rsidRPr="007E114D">
        <w:rPr>
          <w:rStyle w:val="Znakapoznpodarou"/>
          <w:rFonts w:asciiTheme="minorHAnsi" w:hAnsiTheme="minorHAnsi" w:cstheme="minorHAnsi"/>
        </w:rPr>
        <w:footnoteReference w:id="13"/>
      </w:r>
      <w:r w:rsidR="00F9621F" w:rsidRPr="007E114D">
        <w:rPr>
          <w:rFonts w:asciiTheme="minorHAnsi" w:hAnsiTheme="minorHAnsi" w:cstheme="minorHAnsi"/>
        </w:rPr>
        <w:t xml:space="preserve"> k</w:t>
      </w:r>
      <w:r w:rsidRPr="007E114D">
        <w:rPr>
          <w:rFonts w:asciiTheme="minorHAnsi" w:hAnsiTheme="minorHAnsi" w:cstheme="minorHAnsi"/>
        </w:rPr>
        <w:t>ategorie N3</w:t>
      </w:r>
      <w:r w:rsidR="000D120E">
        <w:rPr>
          <w:rFonts w:asciiTheme="minorHAnsi" w:hAnsiTheme="minorHAnsi" w:cstheme="minorHAnsi"/>
        </w:rPr>
        <w:t xml:space="preserve"> (</w:t>
      </w:r>
      <w:r w:rsidRPr="007E114D">
        <w:rPr>
          <w:rFonts w:asciiTheme="minorHAnsi" w:hAnsiTheme="minorHAnsi" w:cstheme="minorHAnsi"/>
        </w:rPr>
        <w:t>motorová vozidla s maximální hmotností převyšující 12 tun</w:t>
      </w:r>
      <w:r w:rsidR="00F51684" w:rsidRPr="007E114D">
        <w:rPr>
          <w:rStyle w:val="Znakapoznpodarou"/>
          <w:rFonts w:asciiTheme="minorHAnsi" w:hAnsiTheme="minorHAnsi" w:cstheme="minorHAnsi"/>
        </w:rPr>
        <w:footnoteReference w:id="14"/>
      </w:r>
      <w:r w:rsidR="000D120E">
        <w:rPr>
          <w:rFonts w:asciiTheme="minorHAnsi" w:hAnsiTheme="minorHAnsi" w:cstheme="minorHAnsi"/>
        </w:rPr>
        <w:t>)</w:t>
      </w:r>
      <w:r w:rsidRPr="007E114D">
        <w:rPr>
          <w:rFonts w:asciiTheme="minorHAnsi" w:hAnsiTheme="minorHAnsi" w:cstheme="minorHAnsi"/>
        </w:rPr>
        <w:t xml:space="preserve"> v letech 2015 až 2023 na zpoplatněné síti dálnic v ČR.</w:t>
      </w:r>
      <w:r w:rsidR="0011162A" w:rsidRPr="007E114D">
        <w:rPr>
          <w:rFonts w:asciiTheme="minorHAnsi" w:hAnsiTheme="minorHAnsi" w:cstheme="minorHAnsi"/>
        </w:rPr>
        <w:t xml:space="preserve"> Vývoj počtu </w:t>
      </w:r>
      <w:proofErr w:type="spellStart"/>
      <w:r w:rsidR="0011162A" w:rsidRPr="007E114D">
        <w:rPr>
          <w:rFonts w:asciiTheme="minorHAnsi" w:hAnsiTheme="minorHAnsi" w:cstheme="minorHAnsi"/>
        </w:rPr>
        <w:t>vozokilometrů</w:t>
      </w:r>
      <w:proofErr w:type="spellEnd"/>
      <w:r w:rsidR="0011162A" w:rsidRPr="007E114D">
        <w:rPr>
          <w:rFonts w:asciiTheme="minorHAnsi" w:hAnsiTheme="minorHAnsi" w:cstheme="minorHAnsi"/>
        </w:rPr>
        <w:t xml:space="preserve"> ujetých vozidly nákladní dopravy kategorie N3 ukazuje tabulka č. 1</w:t>
      </w:r>
      <w:r w:rsidR="006855F5" w:rsidRPr="007E114D">
        <w:rPr>
          <w:rFonts w:asciiTheme="minorHAnsi" w:hAnsiTheme="minorHAnsi" w:cstheme="minorHAnsi"/>
        </w:rPr>
        <w:t>.</w:t>
      </w:r>
    </w:p>
    <w:p w14:paraId="139CD3D9" w14:textId="77777777" w:rsidR="00411A0D" w:rsidRPr="00BA5E8B" w:rsidRDefault="00411A0D" w:rsidP="00F86741">
      <w:pPr>
        <w:pStyle w:val="Zkladntextodsazen3"/>
        <w:tabs>
          <w:tab w:val="clear" w:pos="2520"/>
          <w:tab w:val="left" w:pos="1418"/>
        </w:tabs>
        <w:spacing w:before="120" w:after="40" w:line="280" w:lineRule="atLeast"/>
        <w:ind w:left="1418" w:hanging="1418"/>
        <w:rPr>
          <w:rFonts w:asciiTheme="minorHAnsi" w:hAnsiTheme="minorHAnsi" w:cstheme="minorHAnsi"/>
          <w:b/>
        </w:rPr>
      </w:pPr>
      <w:r w:rsidRPr="00BA5E8B">
        <w:rPr>
          <w:rFonts w:asciiTheme="minorHAnsi" w:hAnsiTheme="minorHAnsi" w:cstheme="minorHAnsi"/>
          <w:b/>
        </w:rPr>
        <w:t xml:space="preserve">Tabulka č. 1: </w:t>
      </w:r>
      <w:r w:rsidR="00A04F44">
        <w:rPr>
          <w:rFonts w:asciiTheme="minorHAnsi" w:hAnsiTheme="minorHAnsi" w:cstheme="minorHAnsi"/>
          <w:b/>
        </w:rPr>
        <w:tab/>
      </w:r>
      <w:r w:rsidR="00BA5E8B" w:rsidRPr="00BA5E8B">
        <w:rPr>
          <w:rFonts w:asciiTheme="minorHAnsi" w:hAnsiTheme="minorHAnsi" w:cstheme="minorHAnsi"/>
          <w:b/>
        </w:rPr>
        <w:t>Vývoj</w:t>
      </w:r>
      <w:r w:rsidRPr="00BA5E8B">
        <w:rPr>
          <w:rFonts w:asciiTheme="minorHAnsi" w:hAnsiTheme="minorHAnsi" w:cstheme="minorHAnsi"/>
          <w:b/>
        </w:rPr>
        <w:t xml:space="preserve"> </w:t>
      </w:r>
      <w:proofErr w:type="spellStart"/>
      <w:r w:rsidRPr="00BA5E8B">
        <w:rPr>
          <w:rFonts w:asciiTheme="minorHAnsi" w:hAnsiTheme="minorHAnsi" w:cstheme="minorHAnsi"/>
          <w:b/>
        </w:rPr>
        <w:t>vozokilometrů</w:t>
      </w:r>
      <w:proofErr w:type="spellEnd"/>
      <w:r w:rsidRPr="00BA5E8B">
        <w:rPr>
          <w:rFonts w:asciiTheme="minorHAnsi" w:hAnsiTheme="minorHAnsi" w:cstheme="minorHAnsi"/>
          <w:b/>
        </w:rPr>
        <w:t xml:space="preserve"> </w:t>
      </w:r>
      <w:r w:rsidR="00BA5E8B" w:rsidRPr="00BA5E8B">
        <w:rPr>
          <w:rFonts w:asciiTheme="minorHAnsi" w:hAnsiTheme="minorHAnsi" w:cstheme="minorHAnsi"/>
          <w:b/>
          <w:color w:val="000000"/>
        </w:rPr>
        <w:t xml:space="preserve">přepočtených na délku zpoplatněných úseků dálnic </w:t>
      </w:r>
      <w:r w:rsidRPr="00BA5E8B">
        <w:rPr>
          <w:rFonts w:asciiTheme="minorHAnsi" w:hAnsiTheme="minorHAnsi" w:cstheme="minorHAnsi"/>
          <w:b/>
        </w:rPr>
        <w:t>ujetých vozidly nákladní dopravy nad 12 t v letech 2015 až 2023 na zpoplatněné síti dálnic</w:t>
      </w:r>
    </w:p>
    <w:tbl>
      <w:tblPr>
        <w:tblStyle w:val="Mkatabulky"/>
        <w:tblW w:w="9074" w:type="dxa"/>
        <w:jc w:val="center"/>
        <w:tblLook w:val="04A0" w:firstRow="1" w:lastRow="0" w:firstColumn="1" w:lastColumn="0" w:noHBand="0" w:noVBand="1"/>
      </w:tblPr>
      <w:tblGrid>
        <w:gridCol w:w="1928"/>
        <w:gridCol w:w="794"/>
        <w:gridCol w:w="794"/>
        <w:gridCol w:w="794"/>
        <w:gridCol w:w="794"/>
        <w:gridCol w:w="794"/>
        <w:gridCol w:w="794"/>
        <w:gridCol w:w="794"/>
        <w:gridCol w:w="794"/>
        <w:gridCol w:w="794"/>
      </w:tblGrid>
      <w:tr w:rsidR="002D6964" w:rsidRPr="001A7D06" w14:paraId="349065A1" w14:textId="77777777" w:rsidTr="00A40CA9">
        <w:trPr>
          <w:trHeight w:val="283"/>
          <w:jc w:val="center"/>
        </w:trPr>
        <w:tc>
          <w:tcPr>
            <w:tcW w:w="1928" w:type="dxa"/>
            <w:shd w:val="clear" w:color="auto" w:fill="E6E6E6"/>
            <w:vAlign w:val="center"/>
          </w:tcPr>
          <w:p w14:paraId="0277EA8D" w14:textId="77777777" w:rsidR="00411A0D" w:rsidRPr="001A7D06" w:rsidRDefault="00411A0D" w:rsidP="003165C1">
            <w:pPr>
              <w:spacing w:before="20" w:after="20"/>
              <w:jc w:val="center"/>
              <w:rPr>
                <w:rFonts w:ascii="Calibri" w:hAnsi="Calibri" w:cs="Calibri"/>
                <w:b/>
                <w:sz w:val="20"/>
                <w:szCs w:val="20"/>
              </w:rPr>
            </w:pPr>
            <w:r w:rsidRPr="001A7D06">
              <w:rPr>
                <w:rFonts w:ascii="Calibri" w:hAnsi="Calibri" w:cs="Calibri"/>
                <w:b/>
                <w:sz w:val="20"/>
                <w:szCs w:val="20"/>
              </w:rPr>
              <w:t>Rok</w:t>
            </w:r>
          </w:p>
        </w:tc>
        <w:tc>
          <w:tcPr>
            <w:tcW w:w="794" w:type="dxa"/>
            <w:shd w:val="clear" w:color="auto" w:fill="E6E6E6"/>
            <w:vAlign w:val="center"/>
          </w:tcPr>
          <w:p w14:paraId="4D6DD7F9" w14:textId="77777777" w:rsidR="00411A0D" w:rsidRPr="001A7D06" w:rsidRDefault="00411A0D" w:rsidP="003165C1">
            <w:pPr>
              <w:spacing w:before="20" w:after="20"/>
              <w:jc w:val="center"/>
              <w:rPr>
                <w:rFonts w:ascii="Calibri" w:hAnsi="Calibri" w:cs="Calibri"/>
                <w:b/>
                <w:bCs/>
                <w:iCs/>
                <w:color w:val="000000"/>
                <w:sz w:val="20"/>
                <w:szCs w:val="20"/>
                <w:lang w:val="en-US"/>
              </w:rPr>
            </w:pPr>
            <w:r w:rsidRPr="001A7D06">
              <w:rPr>
                <w:rFonts w:ascii="Calibri" w:hAnsi="Calibri" w:cs="Calibri"/>
                <w:b/>
                <w:bCs/>
                <w:iCs/>
                <w:color w:val="000000"/>
                <w:sz w:val="20"/>
                <w:szCs w:val="20"/>
              </w:rPr>
              <w:t>2015</w:t>
            </w:r>
          </w:p>
        </w:tc>
        <w:tc>
          <w:tcPr>
            <w:tcW w:w="794" w:type="dxa"/>
            <w:shd w:val="clear" w:color="auto" w:fill="E6E6E6"/>
            <w:vAlign w:val="center"/>
          </w:tcPr>
          <w:p w14:paraId="0A034082" w14:textId="77777777" w:rsidR="00411A0D" w:rsidRPr="001A7D06" w:rsidRDefault="00411A0D" w:rsidP="003165C1">
            <w:pPr>
              <w:spacing w:before="20" w:after="20"/>
              <w:jc w:val="center"/>
              <w:rPr>
                <w:rFonts w:ascii="Calibri" w:hAnsi="Calibri" w:cs="Calibri"/>
                <w:b/>
                <w:bCs/>
                <w:iCs/>
                <w:color w:val="000000"/>
                <w:sz w:val="20"/>
                <w:szCs w:val="20"/>
              </w:rPr>
            </w:pPr>
            <w:r w:rsidRPr="001A7D06">
              <w:rPr>
                <w:rFonts w:ascii="Calibri" w:hAnsi="Calibri" w:cs="Calibri"/>
                <w:b/>
                <w:bCs/>
                <w:iCs/>
                <w:color w:val="000000"/>
                <w:sz w:val="20"/>
                <w:szCs w:val="20"/>
              </w:rPr>
              <w:t>2016</w:t>
            </w:r>
          </w:p>
        </w:tc>
        <w:tc>
          <w:tcPr>
            <w:tcW w:w="794" w:type="dxa"/>
            <w:shd w:val="clear" w:color="auto" w:fill="E6E6E6"/>
            <w:vAlign w:val="center"/>
          </w:tcPr>
          <w:p w14:paraId="39CE6590" w14:textId="77777777" w:rsidR="00411A0D" w:rsidRPr="001A7D06" w:rsidRDefault="00411A0D" w:rsidP="003165C1">
            <w:pPr>
              <w:spacing w:before="20" w:after="20"/>
              <w:jc w:val="center"/>
              <w:rPr>
                <w:rFonts w:ascii="Calibri" w:hAnsi="Calibri" w:cs="Calibri"/>
                <w:b/>
                <w:bCs/>
                <w:iCs/>
                <w:color w:val="000000"/>
                <w:sz w:val="20"/>
                <w:szCs w:val="20"/>
              </w:rPr>
            </w:pPr>
            <w:r w:rsidRPr="001A7D06">
              <w:rPr>
                <w:rFonts w:ascii="Calibri" w:hAnsi="Calibri" w:cs="Calibri"/>
                <w:b/>
                <w:bCs/>
                <w:iCs/>
                <w:color w:val="000000"/>
                <w:sz w:val="20"/>
                <w:szCs w:val="20"/>
              </w:rPr>
              <w:t>2017</w:t>
            </w:r>
          </w:p>
        </w:tc>
        <w:tc>
          <w:tcPr>
            <w:tcW w:w="794" w:type="dxa"/>
            <w:shd w:val="clear" w:color="auto" w:fill="E6E6E6"/>
            <w:vAlign w:val="center"/>
          </w:tcPr>
          <w:p w14:paraId="3E1B10D7" w14:textId="77777777" w:rsidR="00411A0D" w:rsidRPr="001A7D06" w:rsidRDefault="00411A0D" w:rsidP="003165C1">
            <w:pPr>
              <w:spacing w:before="20" w:after="20"/>
              <w:jc w:val="center"/>
              <w:rPr>
                <w:rFonts w:ascii="Calibri" w:hAnsi="Calibri" w:cs="Calibri"/>
                <w:b/>
                <w:bCs/>
                <w:iCs/>
                <w:color w:val="000000"/>
                <w:sz w:val="20"/>
                <w:szCs w:val="20"/>
              </w:rPr>
            </w:pPr>
            <w:r w:rsidRPr="001A7D06">
              <w:rPr>
                <w:rFonts w:ascii="Calibri" w:hAnsi="Calibri" w:cs="Calibri"/>
                <w:b/>
                <w:bCs/>
                <w:iCs/>
                <w:color w:val="000000"/>
                <w:sz w:val="20"/>
                <w:szCs w:val="20"/>
              </w:rPr>
              <w:t>2018</w:t>
            </w:r>
          </w:p>
        </w:tc>
        <w:tc>
          <w:tcPr>
            <w:tcW w:w="794" w:type="dxa"/>
            <w:shd w:val="clear" w:color="auto" w:fill="E6E6E6"/>
            <w:vAlign w:val="center"/>
          </w:tcPr>
          <w:p w14:paraId="2F61E58B" w14:textId="77777777" w:rsidR="00411A0D" w:rsidRPr="001A7D06" w:rsidRDefault="00411A0D" w:rsidP="003165C1">
            <w:pPr>
              <w:spacing w:before="20" w:after="20"/>
              <w:jc w:val="center"/>
              <w:rPr>
                <w:rFonts w:ascii="Calibri" w:hAnsi="Calibri" w:cs="Calibri"/>
                <w:b/>
                <w:bCs/>
                <w:iCs/>
                <w:color w:val="000000"/>
                <w:sz w:val="20"/>
                <w:szCs w:val="20"/>
              </w:rPr>
            </w:pPr>
            <w:r w:rsidRPr="001A7D06">
              <w:rPr>
                <w:rFonts w:ascii="Calibri" w:hAnsi="Calibri" w:cs="Calibri"/>
                <w:b/>
                <w:bCs/>
                <w:iCs/>
                <w:color w:val="000000"/>
                <w:sz w:val="20"/>
                <w:szCs w:val="20"/>
              </w:rPr>
              <w:t>2019</w:t>
            </w:r>
          </w:p>
        </w:tc>
        <w:tc>
          <w:tcPr>
            <w:tcW w:w="794" w:type="dxa"/>
            <w:shd w:val="clear" w:color="auto" w:fill="E6E6E6"/>
            <w:vAlign w:val="center"/>
          </w:tcPr>
          <w:p w14:paraId="59AFCC61" w14:textId="77777777" w:rsidR="00411A0D" w:rsidRPr="001A7D06" w:rsidRDefault="00411A0D" w:rsidP="003165C1">
            <w:pPr>
              <w:spacing w:before="20" w:after="20"/>
              <w:jc w:val="center"/>
              <w:rPr>
                <w:rFonts w:ascii="Calibri" w:hAnsi="Calibri" w:cs="Calibri"/>
                <w:b/>
                <w:bCs/>
                <w:iCs/>
                <w:color w:val="000000"/>
                <w:sz w:val="20"/>
                <w:szCs w:val="20"/>
              </w:rPr>
            </w:pPr>
            <w:r w:rsidRPr="001A7D06">
              <w:rPr>
                <w:rFonts w:ascii="Calibri" w:hAnsi="Calibri" w:cs="Calibri"/>
                <w:b/>
                <w:bCs/>
                <w:iCs/>
                <w:color w:val="000000"/>
                <w:sz w:val="20"/>
                <w:szCs w:val="20"/>
              </w:rPr>
              <w:t>2020</w:t>
            </w:r>
          </w:p>
        </w:tc>
        <w:tc>
          <w:tcPr>
            <w:tcW w:w="794" w:type="dxa"/>
            <w:shd w:val="clear" w:color="auto" w:fill="E6E6E6"/>
            <w:vAlign w:val="center"/>
          </w:tcPr>
          <w:p w14:paraId="484078A2" w14:textId="77777777" w:rsidR="00411A0D" w:rsidRPr="001A7D06" w:rsidRDefault="00411A0D" w:rsidP="003165C1">
            <w:pPr>
              <w:spacing w:before="20" w:after="20"/>
              <w:jc w:val="center"/>
              <w:rPr>
                <w:rFonts w:ascii="Calibri" w:hAnsi="Calibri" w:cs="Calibri"/>
                <w:b/>
                <w:bCs/>
                <w:iCs/>
                <w:color w:val="000000"/>
                <w:sz w:val="20"/>
                <w:szCs w:val="20"/>
              </w:rPr>
            </w:pPr>
            <w:r w:rsidRPr="001A7D06">
              <w:rPr>
                <w:rFonts w:ascii="Calibri" w:hAnsi="Calibri" w:cs="Calibri"/>
                <w:b/>
                <w:bCs/>
                <w:iCs/>
                <w:color w:val="000000"/>
                <w:sz w:val="20"/>
                <w:szCs w:val="20"/>
              </w:rPr>
              <w:t>2021</w:t>
            </w:r>
          </w:p>
        </w:tc>
        <w:tc>
          <w:tcPr>
            <w:tcW w:w="794" w:type="dxa"/>
            <w:shd w:val="clear" w:color="auto" w:fill="E6E6E6"/>
            <w:vAlign w:val="center"/>
          </w:tcPr>
          <w:p w14:paraId="6C60BF0F" w14:textId="77777777" w:rsidR="00411A0D" w:rsidRPr="001A7D06" w:rsidRDefault="00411A0D" w:rsidP="003165C1">
            <w:pPr>
              <w:spacing w:before="20" w:after="20"/>
              <w:jc w:val="center"/>
              <w:rPr>
                <w:rFonts w:ascii="Calibri" w:hAnsi="Calibri" w:cs="Calibri"/>
                <w:b/>
                <w:bCs/>
                <w:iCs/>
                <w:color w:val="000000"/>
                <w:sz w:val="20"/>
                <w:szCs w:val="20"/>
              </w:rPr>
            </w:pPr>
            <w:r w:rsidRPr="001A7D06">
              <w:rPr>
                <w:rFonts w:ascii="Calibri" w:hAnsi="Calibri" w:cs="Calibri"/>
                <w:b/>
                <w:bCs/>
                <w:iCs/>
                <w:color w:val="000000"/>
                <w:sz w:val="20"/>
                <w:szCs w:val="20"/>
              </w:rPr>
              <w:t>2022</w:t>
            </w:r>
          </w:p>
        </w:tc>
        <w:tc>
          <w:tcPr>
            <w:tcW w:w="794" w:type="dxa"/>
            <w:shd w:val="clear" w:color="auto" w:fill="E6E6E6"/>
            <w:vAlign w:val="center"/>
          </w:tcPr>
          <w:p w14:paraId="568E84FB" w14:textId="77777777" w:rsidR="00411A0D" w:rsidRPr="001A7D06" w:rsidRDefault="00411A0D" w:rsidP="003165C1">
            <w:pPr>
              <w:spacing w:before="20" w:after="20"/>
              <w:jc w:val="center"/>
              <w:rPr>
                <w:rFonts w:ascii="Calibri" w:hAnsi="Calibri" w:cs="Calibri"/>
                <w:b/>
                <w:bCs/>
                <w:iCs/>
                <w:color w:val="000000"/>
                <w:sz w:val="20"/>
                <w:szCs w:val="20"/>
              </w:rPr>
            </w:pPr>
            <w:r w:rsidRPr="001A7D06">
              <w:rPr>
                <w:rFonts w:ascii="Calibri" w:hAnsi="Calibri" w:cs="Calibri"/>
                <w:b/>
                <w:bCs/>
                <w:iCs/>
                <w:color w:val="000000"/>
                <w:sz w:val="20"/>
                <w:szCs w:val="20"/>
              </w:rPr>
              <w:t>2023</w:t>
            </w:r>
          </w:p>
        </w:tc>
      </w:tr>
      <w:tr w:rsidR="002D6964" w:rsidRPr="001A7D06" w14:paraId="001A359E" w14:textId="77777777" w:rsidTr="00A40CA9">
        <w:trPr>
          <w:trHeight w:val="283"/>
          <w:jc w:val="center"/>
        </w:trPr>
        <w:tc>
          <w:tcPr>
            <w:tcW w:w="1928" w:type="dxa"/>
            <w:vAlign w:val="center"/>
          </w:tcPr>
          <w:p w14:paraId="2297A02A" w14:textId="77777777" w:rsidR="00411A0D" w:rsidRPr="001A7D06" w:rsidRDefault="008A3494" w:rsidP="003165C1">
            <w:pPr>
              <w:spacing w:before="20" w:after="20"/>
              <w:rPr>
                <w:rFonts w:ascii="Calibri" w:hAnsi="Calibri" w:cs="Calibri"/>
                <w:color w:val="000000"/>
                <w:sz w:val="20"/>
                <w:szCs w:val="20"/>
              </w:rPr>
            </w:pPr>
            <w:r w:rsidRPr="001A7D06">
              <w:rPr>
                <w:rFonts w:ascii="Calibri" w:hAnsi="Calibri" w:cs="Calibri"/>
                <w:color w:val="000000"/>
                <w:sz w:val="20"/>
                <w:szCs w:val="20"/>
              </w:rPr>
              <w:t>Vozokilometry přepočtené na délku zpoplatněných úseků dálnic v roce 2023</w:t>
            </w:r>
            <w:r w:rsidR="00A04F44">
              <w:rPr>
                <w:rFonts w:ascii="Calibri" w:hAnsi="Calibri" w:cs="Calibri"/>
                <w:color w:val="000000"/>
                <w:sz w:val="20"/>
                <w:szCs w:val="20"/>
              </w:rPr>
              <w:t xml:space="preserve"> </w:t>
            </w:r>
            <w:r w:rsidR="002D6964" w:rsidRPr="001A7D06">
              <w:rPr>
                <w:rFonts w:ascii="Calibri" w:hAnsi="Calibri" w:cs="Calibri"/>
                <w:color w:val="000000"/>
                <w:sz w:val="20"/>
                <w:szCs w:val="20"/>
              </w:rPr>
              <w:t>(v</w:t>
            </w:r>
            <w:r w:rsidR="00A04F44">
              <w:rPr>
                <w:rFonts w:ascii="Calibri" w:hAnsi="Calibri" w:cs="Calibri"/>
                <w:color w:val="000000"/>
                <w:sz w:val="20"/>
                <w:szCs w:val="20"/>
              </w:rPr>
              <w:t> </w:t>
            </w:r>
            <w:r w:rsidR="002D6964" w:rsidRPr="001A7D06">
              <w:rPr>
                <w:rFonts w:ascii="Calibri" w:hAnsi="Calibri" w:cs="Calibri"/>
                <w:color w:val="000000"/>
                <w:sz w:val="20"/>
                <w:szCs w:val="20"/>
              </w:rPr>
              <w:t>mil.)</w:t>
            </w:r>
          </w:p>
        </w:tc>
        <w:tc>
          <w:tcPr>
            <w:tcW w:w="794" w:type="dxa"/>
            <w:vAlign w:val="center"/>
          </w:tcPr>
          <w:p w14:paraId="2DE83A75" w14:textId="77777777" w:rsidR="00411A0D" w:rsidRPr="001A7D06" w:rsidRDefault="00411A0D" w:rsidP="003165C1">
            <w:pPr>
              <w:spacing w:before="20" w:after="20"/>
              <w:ind w:left="-57"/>
              <w:jc w:val="right"/>
              <w:rPr>
                <w:rFonts w:ascii="Calibri" w:hAnsi="Calibri" w:cs="Calibri"/>
                <w:sz w:val="20"/>
                <w:szCs w:val="20"/>
              </w:rPr>
            </w:pPr>
            <w:r w:rsidRPr="001A7D06">
              <w:rPr>
                <w:rFonts w:ascii="Calibri" w:hAnsi="Calibri" w:cs="Calibri"/>
                <w:sz w:val="20"/>
                <w:szCs w:val="20"/>
              </w:rPr>
              <w:t>2</w:t>
            </w:r>
            <w:r w:rsidR="002D6964" w:rsidRPr="001A7D06">
              <w:rPr>
                <w:rFonts w:ascii="Calibri" w:hAnsi="Calibri" w:cs="Calibri"/>
                <w:sz w:val="20"/>
                <w:szCs w:val="20"/>
              </w:rPr>
              <w:t> </w:t>
            </w:r>
            <w:r w:rsidRPr="001A7D06">
              <w:rPr>
                <w:rFonts w:ascii="Calibri" w:hAnsi="Calibri" w:cs="Calibri"/>
                <w:sz w:val="20"/>
                <w:szCs w:val="20"/>
              </w:rPr>
              <w:t>003</w:t>
            </w:r>
            <w:r w:rsidR="002D6964" w:rsidRPr="001A7D06">
              <w:rPr>
                <w:rFonts w:ascii="Calibri" w:hAnsi="Calibri" w:cs="Calibri"/>
                <w:sz w:val="20"/>
                <w:szCs w:val="20"/>
              </w:rPr>
              <w:t>,9</w:t>
            </w:r>
          </w:p>
        </w:tc>
        <w:tc>
          <w:tcPr>
            <w:tcW w:w="794" w:type="dxa"/>
            <w:vAlign w:val="center"/>
          </w:tcPr>
          <w:p w14:paraId="4117741E" w14:textId="77777777" w:rsidR="00411A0D" w:rsidRPr="001A7D06" w:rsidRDefault="00411A0D" w:rsidP="003165C1">
            <w:pPr>
              <w:spacing w:before="20" w:after="20"/>
              <w:ind w:left="-57"/>
              <w:jc w:val="right"/>
              <w:rPr>
                <w:rFonts w:ascii="Calibri" w:hAnsi="Calibri" w:cs="Calibri"/>
                <w:sz w:val="20"/>
                <w:szCs w:val="20"/>
              </w:rPr>
            </w:pPr>
            <w:r w:rsidRPr="001A7D06">
              <w:rPr>
                <w:rFonts w:ascii="Calibri" w:hAnsi="Calibri" w:cs="Calibri"/>
                <w:sz w:val="20"/>
                <w:szCs w:val="20"/>
              </w:rPr>
              <w:t>2</w:t>
            </w:r>
            <w:r w:rsidR="002D6964" w:rsidRPr="001A7D06">
              <w:rPr>
                <w:rFonts w:ascii="Calibri" w:hAnsi="Calibri" w:cs="Calibri"/>
                <w:sz w:val="20"/>
                <w:szCs w:val="20"/>
              </w:rPr>
              <w:t> </w:t>
            </w:r>
            <w:r w:rsidRPr="001A7D06">
              <w:rPr>
                <w:rFonts w:ascii="Calibri" w:hAnsi="Calibri" w:cs="Calibri"/>
                <w:sz w:val="20"/>
                <w:szCs w:val="20"/>
              </w:rPr>
              <w:t>188</w:t>
            </w:r>
            <w:r w:rsidR="002D6964" w:rsidRPr="001A7D06">
              <w:rPr>
                <w:rFonts w:ascii="Calibri" w:hAnsi="Calibri" w:cs="Calibri"/>
                <w:sz w:val="20"/>
                <w:szCs w:val="20"/>
              </w:rPr>
              <w:t>,3</w:t>
            </w:r>
          </w:p>
        </w:tc>
        <w:tc>
          <w:tcPr>
            <w:tcW w:w="794" w:type="dxa"/>
            <w:vAlign w:val="center"/>
          </w:tcPr>
          <w:p w14:paraId="3BCE8607" w14:textId="77777777" w:rsidR="00411A0D" w:rsidRPr="001A7D06" w:rsidRDefault="00411A0D" w:rsidP="003165C1">
            <w:pPr>
              <w:spacing w:before="20" w:after="20"/>
              <w:ind w:left="-57"/>
              <w:jc w:val="right"/>
              <w:rPr>
                <w:rFonts w:ascii="Calibri" w:hAnsi="Calibri" w:cs="Calibri"/>
                <w:sz w:val="20"/>
                <w:szCs w:val="20"/>
              </w:rPr>
            </w:pPr>
            <w:r w:rsidRPr="001A7D06">
              <w:rPr>
                <w:rFonts w:ascii="Calibri" w:hAnsi="Calibri" w:cs="Calibri"/>
                <w:sz w:val="20"/>
                <w:szCs w:val="20"/>
              </w:rPr>
              <w:t>2</w:t>
            </w:r>
            <w:r w:rsidR="002D6964" w:rsidRPr="001A7D06">
              <w:rPr>
                <w:rFonts w:ascii="Calibri" w:hAnsi="Calibri" w:cs="Calibri"/>
                <w:sz w:val="20"/>
                <w:szCs w:val="20"/>
              </w:rPr>
              <w:t> </w:t>
            </w:r>
            <w:r w:rsidRPr="001A7D06">
              <w:rPr>
                <w:rFonts w:ascii="Calibri" w:hAnsi="Calibri" w:cs="Calibri"/>
                <w:sz w:val="20"/>
                <w:szCs w:val="20"/>
              </w:rPr>
              <w:t>358</w:t>
            </w:r>
            <w:r w:rsidR="002D6964" w:rsidRPr="001A7D06">
              <w:rPr>
                <w:rFonts w:ascii="Calibri" w:hAnsi="Calibri" w:cs="Calibri"/>
                <w:sz w:val="20"/>
                <w:szCs w:val="20"/>
              </w:rPr>
              <w:t>,5</w:t>
            </w:r>
          </w:p>
        </w:tc>
        <w:tc>
          <w:tcPr>
            <w:tcW w:w="794" w:type="dxa"/>
            <w:vAlign w:val="center"/>
          </w:tcPr>
          <w:p w14:paraId="7CF8A04B" w14:textId="77777777" w:rsidR="00411A0D" w:rsidRPr="001A7D06" w:rsidRDefault="00411A0D" w:rsidP="003165C1">
            <w:pPr>
              <w:spacing w:before="20" w:after="20"/>
              <w:ind w:left="-57"/>
              <w:jc w:val="right"/>
              <w:rPr>
                <w:rFonts w:ascii="Calibri" w:hAnsi="Calibri" w:cs="Calibri"/>
                <w:sz w:val="20"/>
                <w:szCs w:val="20"/>
              </w:rPr>
            </w:pPr>
            <w:r w:rsidRPr="001A7D06">
              <w:rPr>
                <w:rFonts w:ascii="Calibri" w:hAnsi="Calibri" w:cs="Calibri"/>
                <w:sz w:val="20"/>
                <w:szCs w:val="20"/>
              </w:rPr>
              <w:t>2</w:t>
            </w:r>
            <w:r w:rsidR="002D6964" w:rsidRPr="001A7D06">
              <w:rPr>
                <w:rFonts w:ascii="Calibri" w:hAnsi="Calibri" w:cs="Calibri"/>
                <w:sz w:val="20"/>
                <w:szCs w:val="20"/>
              </w:rPr>
              <w:t> </w:t>
            </w:r>
            <w:r w:rsidRPr="001A7D06">
              <w:rPr>
                <w:rFonts w:ascii="Calibri" w:hAnsi="Calibri" w:cs="Calibri"/>
                <w:sz w:val="20"/>
                <w:szCs w:val="20"/>
              </w:rPr>
              <w:t>5</w:t>
            </w:r>
            <w:r w:rsidR="002D6964" w:rsidRPr="001A7D06">
              <w:rPr>
                <w:rFonts w:ascii="Calibri" w:hAnsi="Calibri" w:cs="Calibri"/>
                <w:sz w:val="20"/>
                <w:szCs w:val="20"/>
              </w:rPr>
              <w:t>20,0</w:t>
            </w:r>
          </w:p>
        </w:tc>
        <w:tc>
          <w:tcPr>
            <w:tcW w:w="794" w:type="dxa"/>
            <w:vAlign w:val="center"/>
          </w:tcPr>
          <w:p w14:paraId="692A50B5" w14:textId="77777777" w:rsidR="00411A0D" w:rsidRPr="001A7D06" w:rsidRDefault="00411A0D" w:rsidP="003165C1">
            <w:pPr>
              <w:spacing w:before="20" w:after="20"/>
              <w:ind w:left="-57"/>
              <w:jc w:val="right"/>
              <w:rPr>
                <w:rFonts w:ascii="Calibri" w:hAnsi="Calibri" w:cs="Calibri"/>
                <w:sz w:val="20"/>
                <w:szCs w:val="20"/>
              </w:rPr>
            </w:pPr>
            <w:r w:rsidRPr="001A7D06">
              <w:rPr>
                <w:rFonts w:ascii="Calibri" w:hAnsi="Calibri" w:cs="Calibri"/>
                <w:sz w:val="20"/>
                <w:szCs w:val="20"/>
              </w:rPr>
              <w:t>2</w:t>
            </w:r>
            <w:r w:rsidR="002D6964" w:rsidRPr="001A7D06">
              <w:rPr>
                <w:rFonts w:ascii="Calibri" w:hAnsi="Calibri" w:cs="Calibri"/>
                <w:sz w:val="20"/>
                <w:szCs w:val="20"/>
              </w:rPr>
              <w:t> </w:t>
            </w:r>
            <w:r w:rsidRPr="001A7D06">
              <w:rPr>
                <w:rFonts w:ascii="Calibri" w:hAnsi="Calibri" w:cs="Calibri"/>
                <w:sz w:val="20"/>
                <w:szCs w:val="20"/>
              </w:rPr>
              <w:t>621</w:t>
            </w:r>
            <w:r w:rsidR="002D6964" w:rsidRPr="001A7D06">
              <w:rPr>
                <w:rFonts w:ascii="Calibri" w:hAnsi="Calibri" w:cs="Calibri"/>
                <w:sz w:val="20"/>
                <w:szCs w:val="20"/>
              </w:rPr>
              <w:t>,6</w:t>
            </w:r>
          </w:p>
        </w:tc>
        <w:tc>
          <w:tcPr>
            <w:tcW w:w="794" w:type="dxa"/>
            <w:vAlign w:val="center"/>
          </w:tcPr>
          <w:p w14:paraId="17672C83" w14:textId="77777777" w:rsidR="00411A0D" w:rsidRPr="001A7D06" w:rsidRDefault="00411A0D" w:rsidP="003165C1">
            <w:pPr>
              <w:spacing w:before="20" w:after="20"/>
              <w:ind w:left="-57"/>
              <w:jc w:val="right"/>
              <w:rPr>
                <w:rFonts w:ascii="Calibri" w:hAnsi="Calibri" w:cs="Calibri"/>
                <w:sz w:val="20"/>
                <w:szCs w:val="20"/>
              </w:rPr>
            </w:pPr>
            <w:r w:rsidRPr="001A7D06">
              <w:rPr>
                <w:rFonts w:ascii="Calibri" w:hAnsi="Calibri" w:cs="Calibri"/>
                <w:sz w:val="20"/>
                <w:szCs w:val="20"/>
              </w:rPr>
              <w:t>2</w:t>
            </w:r>
            <w:r w:rsidR="002D6964" w:rsidRPr="001A7D06">
              <w:rPr>
                <w:rFonts w:ascii="Calibri" w:hAnsi="Calibri" w:cs="Calibri"/>
                <w:sz w:val="20"/>
                <w:szCs w:val="20"/>
              </w:rPr>
              <w:t> </w:t>
            </w:r>
            <w:r w:rsidRPr="001A7D06">
              <w:rPr>
                <w:rFonts w:ascii="Calibri" w:hAnsi="Calibri" w:cs="Calibri"/>
                <w:sz w:val="20"/>
                <w:szCs w:val="20"/>
              </w:rPr>
              <w:t>322</w:t>
            </w:r>
            <w:r w:rsidR="002D6964" w:rsidRPr="001A7D06">
              <w:rPr>
                <w:rFonts w:ascii="Calibri" w:hAnsi="Calibri" w:cs="Calibri"/>
                <w:sz w:val="20"/>
                <w:szCs w:val="20"/>
              </w:rPr>
              <w:t>,5</w:t>
            </w:r>
          </w:p>
        </w:tc>
        <w:tc>
          <w:tcPr>
            <w:tcW w:w="794" w:type="dxa"/>
            <w:vAlign w:val="center"/>
          </w:tcPr>
          <w:p w14:paraId="6C23619F" w14:textId="77777777" w:rsidR="00411A0D" w:rsidRPr="001A7D06" w:rsidRDefault="00411A0D" w:rsidP="003165C1">
            <w:pPr>
              <w:spacing w:before="20" w:after="20"/>
              <w:ind w:left="-57"/>
              <w:jc w:val="right"/>
              <w:rPr>
                <w:rFonts w:ascii="Calibri" w:hAnsi="Calibri" w:cs="Calibri"/>
                <w:sz w:val="20"/>
                <w:szCs w:val="20"/>
              </w:rPr>
            </w:pPr>
            <w:r w:rsidRPr="001A7D06">
              <w:rPr>
                <w:rFonts w:ascii="Calibri" w:hAnsi="Calibri" w:cs="Calibri"/>
                <w:sz w:val="20"/>
                <w:szCs w:val="20"/>
              </w:rPr>
              <w:t>2</w:t>
            </w:r>
            <w:r w:rsidR="002D6964" w:rsidRPr="001A7D06">
              <w:rPr>
                <w:rFonts w:ascii="Calibri" w:hAnsi="Calibri" w:cs="Calibri"/>
                <w:sz w:val="20"/>
                <w:szCs w:val="20"/>
              </w:rPr>
              <w:t> </w:t>
            </w:r>
            <w:r w:rsidRPr="001A7D06">
              <w:rPr>
                <w:rFonts w:ascii="Calibri" w:hAnsi="Calibri" w:cs="Calibri"/>
                <w:sz w:val="20"/>
                <w:szCs w:val="20"/>
              </w:rPr>
              <w:t>620</w:t>
            </w:r>
            <w:r w:rsidR="002D6964" w:rsidRPr="001A7D06">
              <w:rPr>
                <w:rFonts w:ascii="Calibri" w:hAnsi="Calibri" w:cs="Calibri"/>
                <w:sz w:val="20"/>
                <w:szCs w:val="20"/>
              </w:rPr>
              <w:t>,4</w:t>
            </w:r>
          </w:p>
        </w:tc>
        <w:tc>
          <w:tcPr>
            <w:tcW w:w="794" w:type="dxa"/>
            <w:vAlign w:val="center"/>
          </w:tcPr>
          <w:p w14:paraId="24650E45" w14:textId="77777777" w:rsidR="00411A0D" w:rsidRPr="001A7D06" w:rsidRDefault="00411A0D" w:rsidP="003165C1">
            <w:pPr>
              <w:spacing w:before="20" w:after="20"/>
              <w:ind w:left="-57"/>
              <w:jc w:val="right"/>
              <w:rPr>
                <w:rFonts w:ascii="Calibri" w:hAnsi="Calibri" w:cs="Calibri"/>
                <w:sz w:val="20"/>
                <w:szCs w:val="20"/>
              </w:rPr>
            </w:pPr>
            <w:r w:rsidRPr="001A7D06">
              <w:rPr>
                <w:rFonts w:ascii="Calibri" w:hAnsi="Calibri" w:cs="Calibri"/>
                <w:sz w:val="20"/>
                <w:szCs w:val="20"/>
              </w:rPr>
              <w:t>2</w:t>
            </w:r>
            <w:r w:rsidR="002D6964" w:rsidRPr="001A7D06">
              <w:rPr>
                <w:rFonts w:ascii="Calibri" w:hAnsi="Calibri" w:cs="Calibri"/>
                <w:sz w:val="20"/>
                <w:szCs w:val="20"/>
              </w:rPr>
              <w:t> </w:t>
            </w:r>
            <w:r w:rsidRPr="001A7D06">
              <w:rPr>
                <w:rFonts w:ascii="Calibri" w:hAnsi="Calibri" w:cs="Calibri"/>
                <w:sz w:val="20"/>
                <w:szCs w:val="20"/>
              </w:rPr>
              <w:t>721</w:t>
            </w:r>
            <w:r w:rsidR="002D6964" w:rsidRPr="001A7D06">
              <w:rPr>
                <w:rFonts w:ascii="Calibri" w:hAnsi="Calibri" w:cs="Calibri"/>
                <w:sz w:val="20"/>
                <w:szCs w:val="20"/>
              </w:rPr>
              <w:t>,2</w:t>
            </w:r>
          </w:p>
        </w:tc>
        <w:tc>
          <w:tcPr>
            <w:tcW w:w="794" w:type="dxa"/>
            <w:vAlign w:val="center"/>
          </w:tcPr>
          <w:p w14:paraId="53E12A22" w14:textId="77777777" w:rsidR="00411A0D" w:rsidRPr="001A7D06" w:rsidRDefault="00411A0D" w:rsidP="003165C1">
            <w:pPr>
              <w:spacing w:before="20" w:after="20"/>
              <w:ind w:left="-57"/>
              <w:jc w:val="right"/>
              <w:rPr>
                <w:rFonts w:ascii="Calibri" w:hAnsi="Calibri" w:cs="Calibri"/>
                <w:sz w:val="20"/>
                <w:szCs w:val="20"/>
              </w:rPr>
            </w:pPr>
            <w:r w:rsidRPr="001A7D06">
              <w:rPr>
                <w:rFonts w:ascii="Calibri" w:hAnsi="Calibri" w:cs="Calibri"/>
                <w:sz w:val="20"/>
                <w:szCs w:val="20"/>
              </w:rPr>
              <w:t>2</w:t>
            </w:r>
            <w:r w:rsidR="002D6964" w:rsidRPr="001A7D06">
              <w:rPr>
                <w:rFonts w:ascii="Calibri" w:hAnsi="Calibri" w:cs="Calibri"/>
                <w:sz w:val="20"/>
                <w:szCs w:val="20"/>
              </w:rPr>
              <w:t> </w:t>
            </w:r>
            <w:r w:rsidRPr="001A7D06">
              <w:rPr>
                <w:rFonts w:ascii="Calibri" w:hAnsi="Calibri" w:cs="Calibri"/>
                <w:sz w:val="20"/>
                <w:szCs w:val="20"/>
              </w:rPr>
              <w:t>603</w:t>
            </w:r>
            <w:r w:rsidR="002D6964" w:rsidRPr="001A7D06">
              <w:rPr>
                <w:rFonts w:ascii="Calibri" w:hAnsi="Calibri" w:cs="Calibri"/>
                <w:sz w:val="20"/>
                <w:szCs w:val="20"/>
              </w:rPr>
              <w:t>,8</w:t>
            </w:r>
          </w:p>
        </w:tc>
      </w:tr>
    </w:tbl>
    <w:p w14:paraId="0887AB05" w14:textId="081C3D72" w:rsidR="00411A0D" w:rsidRPr="007E114D" w:rsidRDefault="00411A0D" w:rsidP="00F86741">
      <w:pPr>
        <w:spacing w:before="40" w:after="120" w:line="280" w:lineRule="atLeast"/>
        <w:jc w:val="both"/>
        <w:rPr>
          <w:rFonts w:cstheme="minorHAnsi"/>
        </w:rPr>
      </w:pPr>
      <w:r w:rsidRPr="007E114D">
        <w:rPr>
          <w:rFonts w:cstheme="minorHAnsi"/>
          <w:b/>
          <w:sz w:val="20"/>
          <w:szCs w:val="20"/>
        </w:rPr>
        <w:t>Zdroj:</w:t>
      </w:r>
      <w:r w:rsidR="001A7D06">
        <w:rPr>
          <w:rFonts w:cstheme="minorHAnsi"/>
          <w:b/>
          <w:sz w:val="20"/>
          <w:szCs w:val="20"/>
        </w:rPr>
        <w:t xml:space="preserve"> </w:t>
      </w:r>
      <w:r w:rsidR="00757E6B">
        <w:rPr>
          <w:rFonts w:cstheme="minorHAnsi"/>
          <w:sz w:val="20"/>
          <w:szCs w:val="20"/>
        </w:rPr>
        <w:t>i</w:t>
      </w:r>
      <w:r w:rsidRPr="007E114D">
        <w:rPr>
          <w:rFonts w:cstheme="minorHAnsi"/>
          <w:sz w:val="20"/>
          <w:szCs w:val="20"/>
        </w:rPr>
        <w:t>nformace MD na základě podkladů ŘSD</w:t>
      </w:r>
      <w:r w:rsidR="00E52EA3">
        <w:rPr>
          <w:rFonts w:cstheme="minorHAnsi"/>
          <w:sz w:val="20"/>
          <w:szCs w:val="20"/>
        </w:rPr>
        <w:t>;</w:t>
      </w:r>
      <w:r w:rsidRPr="007E114D">
        <w:rPr>
          <w:rFonts w:cstheme="minorHAnsi"/>
          <w:sz w:val="20"/>
          <w:szCs w:val="20"/>
        </w:rPr>
        <w:t xml:space="preserve"> </w:t>
      </w:r>
      <w:r w:rsidR="00757E6B">
        <w:rPr>
          <w:rFonts w:cstheme="minorHAnsi"/>
          <w:sz w:val="20"/>
          <w:szCs w:val="20"/>
        </w:rPr>
        <w:t>vypracoval</w:t>
      </w:r>
      <w:r w:rsidRPr="007E114D">
        <w:rPr>
          <w:rFonts w:cstheme="minorHAnsi"/>
          <w:sz w:val="20"/>
          <w:szCs w:val="20"/>
        </w:rPr>
        <w:t xml:space="preserve"> NKÚ.</w:t>
      </w:r>
    </w:p>
    <w:p w14:paraId="57B89045" w14:textId="77777777" w:rsidR="006855F5" w:rsidRPr="007E114D" w:rsidRDefault="006855F5" w:rsidP="00F86741">
      <w:pPr>
        <w:spacing w:before="120" w:after="120" w:line="280" w:lineRule="atLeast"/>
        <w:jc w:val="both"/>
        <w:rPr>
          <w:rFonts w:cstheme="minorHAnsi"/>
          <w:sz w:val="24"/>
          <w:szCs w:val="24"/>
        </w:rPr>
      </w:pPr>
      <w:r w:rsidRPr="007E114D">
        <w:rPr>
          <w:rFonts w:cstheme="minorHAnsi"/>
          <w:sz w:val="24"/>
          <w:szCs w:val="24"/>
        </w:rPr>
        <w:t xml:space="preserve">Z tabulky č. 1 vyplývá, že v ČR </w:t>
      </w:r>
      <w:r w:rsidR="00AF0920" w:rsidRPr="007E114D">
        <w:rPr>
          <w:rFonts w:cstheme="minorHAnsi"/>
          <w:sz w:val="24"/>
          <w:szCs w:val="24"/>
        </w:rPr>
        <w:t xml:space="preserve">v roce 2023 </w:t>
      </w:r>
      <w:r w:rsidR="00544C14" w:rsidRPr="007E114D">
        <w:rPr>
          <w:rFonts w:cstheme="minorHAnsi"/>
          <w:sz w:val="24"/>
          <w:szCs w:val="24"/>
        </w:rPr>
        <w:t>oproti roku 2015</w:t>
      </w:r>
      <w:r w:rsidR="00AF0920" w:rsidRPr="007E114D">
        <w:rPr>
          <w:rFonts w:cstheme="minorHAnsi"/>
          <w:sz w:val="24"/>
          <w:szCs w:val="24"/>
        </w:rPr>
        <w:t xml:space="preserve"> došlo</w:t>
      </w:r>
      <w:r w:rsidR="00544C14" w:rsidRPr="007E114D">
        <w:rPr>
          <w:rFonts w:cstheme="minorHAnsi"/>
          <w:sz w:val="24"/>
          <w:szCs w:val="24"/>
        </w:rPr>
        <w:t xml:space="preserve"> k nárůstu</w:t>
      </w:r>
      <w:r w:rsidRPr="007E114D">
        <w:rPr>
          <w:rFonts w:cstheme="minorHAnsi"/>
          <w:sz w:val="24"/>
          <w:szCs w:val="24"/>
        </w:rPr>
        <w:t xml:space="preserve"> počtu </w:t>
      </w:r>
      <w:proofErr w:type="spellStart"/>
      <w:r w:rsidRPr="007E114D">
        <w:rPr>
          <w:rFonts w:cstheme="minorHAnsi"/>
          <w:sz w:val="24"/>
          <w:szCs w:val="24"/>
        </w:rPr>
        <w:t>vozokilometrů</w:t>
      </w:r>
      <w:proofErr w:type="spellEnd"/>
      <w:r w:rsidRPr="007E114D">
        <w:rPr>
          <w:rFonts w:cstheme="minorHAnsi"/>
          <w:sz w:val="24"/>
          <w:szCs w:val="24"/>
        </w:rPr>
        <w:t xml:space="preserve"> ujetých vozidly nákladní dopravy kategorie N3</w:t>
      </w:r>
      <w:r w:rsidR="00F9621F" w:rsidRPr="007E114D">
        <w:rPr>
          <w:rFonts w:cstheme="minorHAnsi"/>
          <w:sz w:val="24"/>
          <w:szCs w:val="24"/>
        </w:rPr>
        <w:t xml:space="preserve"> </w:t>
      </w:r>
      <w:r w:rsidRPr="007E114D">
        <w:rPr>
          <w:rFonts w:cstheme="minorHAnsi"/>
          <w:sz w:val="24"/>
          <w:szCs w:val="24"/>
        </w:rPr>
        <w:t>o cca 29,9 %</w:t>
      </w:r>
      <w:r w:rsidRPr="007E114D">
        <w:rPr>
          <w:rStyle w:val="Znakapoznpodarou"/>
          <w:rFonts w:cstheme="minorHAnsi"/>
          <w:sz w:val="24"/>
          <w:szCs w:val="24"/>
        </w:rPr>
        <w:footnoteReference w:id="15"/>
      </w:r>
      <w:r w:rsidRPr="007E114D">
        <w:rPr>
          <w:rFonts w:cstheme="minorHAnsi"/>
          <w:sz w:val="24"/>
          <w:szCs w:val="24"/>
        </w:rPr>
        <w:t>, tj. dochází k nárůstu silniční nákladní dopravy. Graf č. 1 ilustruje nárůst silniční nákladní dopravy.</w:t>
      </w:r>
    </w:p>
    <w:p w14:paraId="5E838AC9" w14:textId="77777777" w:rsidR="007C1A0E" w:rsidRPr="007E114D" w:rsidRDefault="008929CB" w:rsidP="00A04F44">
      <w:pPr>
        <w:spacing w:after="0" w:line="280" w:lineRule="atLeast"/>
        <w:ind w:left="993" w:hanging="993"/>
        <w:contextualSpacing/>
        <w:jc w:val="both"/>
        <w:rPr>
          <w:rFonts w:cstheme="minorHAnsi"/>
          <w:b/>
          <w:sz w:val="24"/>
          <w:szCs w:val="24"/>
        </w:rPr>
      </w:pPr>
      <w:r w:rsidRPr="007E114D">
        <w:rPr>
          <w:rFonts w:cstheme="minorHAnsi"/>
          <w:noProof/>
          <w:sz w:val="24"/>
          <w:szCs w:val="24"/>
          <w:lang w:eastAsia="cs-CZ"/>
        </w:rPr>
        <w:lastRenderedPageBreak/>
        <w:drawing>
          <wp:anchor distT="0" distB="0" distL="114300" distR="114300" simplePos="0" relativeHeight="251683840" behindDoc="0" locked="0" layoutInCell="1" allowOverlap="1" wp14:anchorId="24E1CD4D" wp14:editId="058DD4E0">
            <wp:simplePos x="0" y="0"/>
            <wp:positionH relativeFrom="column">
              <wp:posOffset>567216</wp:posOffset>
            </wp:positionH>
            <wp:positionV relativeFrom="paragraph">
              <wp:posOffset>413716</wp:posOffset>
            </wp:positionV>
            <wp:extent cx="4572000" cy="2333625"/>
            <wp:effectExtent l="0" t="0" r="0" b="0"/>
            <wp:wrapTopAndBottom/>
            <wp:docPr id="2" name="Graf 2">
              <a:extLst xmlns:a="http://schemas.openxmlformats.org/drawingml/2006/main">
                <a:ext uri="{FF2B5EF4-FFF2-40B4-BE49-F238E27FC236}">
                  <a16:creationId xmlns:a16="http://schemas.microsoft.com/office/drawing/2014/main" id="{998E929E-B033-4122-8F6A-7B47164A19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411A0D" w:rsidRPr="007E114D">
        <w:rPr>
          <w:rFonts w:cstheme="minorHAnsi"/>
          <w:b/>
          <w:sz w:val="24"/>
          <w:szCs w:val="24"/>
        </w:rPr>
        <w:t xml:space="preserve">Graf č. 1: </w:t>
      </w:r>
      <w:r w:rsidR="00A04F44">
        <w:rPr>
          <w:rFonts w:cstheme="minorHAnsi"/>
          <w:b/>
          <w:sz w:val="24"/>
          <w:szCs w:val="24"/>
        </w:rPr>
        <w:tab/>
      </w:r>
      <w:r w:rsidR="00411A0D" w:rsidRPr="007E114D">
        <w:rPr>
          <w:rFonts w:cstheme="minorHAnsi"/>
          <w:b/>
          <w:sz w:val="24"/>
          <w:szCs w:val="24"/>
        </w:rPr>
        <w:t xml:space="preserve">Vývoj počtu </w:t>
      </w:r>
      <w:proofErr w:type="spellStart"/>
      <w:r w:rsidR="00411A0D" w:rsidRPr="007E114D">
        <w:rPr>
          <w:rFonts w:cstheme="minorHAnsi"/>
          <w:b/>
          <w:sz w:val="24"/>
          <w:szCs w:val="24"/>
        </w:rPr>
        <w:t>vozokilometrů</w:t>
      </w:r>
      <w:proofErr w:type="spellEnd"/>
      <w:r w:rsidR="00411A0D" w:rsidRPr="007E114D">
        <w:rPr>
          <w:rFonts w:cstheme="minorHAnsi"/>
          <w:b/>
          <w:sz w:val="24"/>
          <w:szCs w:val="24"/>
        </w:rPr>
        <w:t xml:space="preserve"> </w:t>
      </w:r>
      <w:r w:rsidR="007C1A0E" w:rsidRPr="007E114D">
        <w:rPr>
          <w:rFonts w:cstheme="minorHAnsi"/>
          <w:b/>
          <w:sz w:val="24"/>
          <w:szCs w:val="24"/>
        </w:rPr>
        <w:t>ujetých vozidly nákladní dopravy nad 12 t v letech 2015 až 2023 na zpoplatněné síti dálnic v ČR</w:t>
      </w:r>
    </w:p>
    <w:p w14:paraId="777028DE" w14:textId="429BCD18" w:rsidR="00411A0D" w:rsidRPr="007E114D" w:rsidRDefault="00411A0D" w:rsidP="00C17C44">
      <w:pPr>
        <w:spacing w:after="0" w:line="280" w:lineRule="atLeast"/>
        <w:ind w:left="567" w:hanging="567"/>
        <w:contextualSpacing/>
        <w:rPr>
          <w:rFonts w:cstheme="minorHAnsi"/>
        </w:rPr>
      </w:pPr>
      <w:r w:rsidRPr="007E114D">
        <w:rPr>
          <w:rFonts w:cstheme="minorHAnsi"/>
          <w:b/>
          <w:sz w:val="20"/>
          <w:szCs w:val="20"/>
        </w:rPr>
        <w:t>Zdroj:</w:t>
      </w:r>
      <w:r w:rsidR="00A04F44">
        <w:rPr>
          <w:rFonts w:cstheme="minorHAnsi"/>
          <w:b/>
          <w:sz w:val="20"/>
          <w:szCs w:val="20"/>
        </w:rPr>
        <w:t xml:space="preserve"> </w:t>
      </w:r>
      <w:r w:rsidR="00E52EA3">
        <w:rPr>
          <w:rFonts w:cstheme="minorHAnsi"/>
          <w:sz w:val="20"/>
          <w:szCs w:val="20"/>
        </w:rPr>
        <w:t>i</w:t>
      </w:r>
      <w:r w:rsidRPr="007E114D">
        <w:rPr>
          <w:rFonts w:cstheme="minorHAnsi"/>
          <w:sz w:val="20"/>
          <w:szCs w:val="20"/>
        </w:rPr>
        <w:t>nformace MD na základě podkladů ŘSD</w:t>
      </w:r>
      <w:r w:rsidR="00E52EA3">
        <w:rPr>
          <w:rFonts w:cstheme="minorHAnsi"/>
          <w:sz w:val="20"/>
          <w:szCs w:val="20"/>
        </w:rPr>
        <w:t>;</w:t>
      </w:r>
      <w:r w:rsidRPr="007E114D">
        <w:rPr>
          <w:rFonts w:cstheme="minorHAnsi"/>
          <w:sz w:val="20"/>
          <w:szCs w:val="20"/>
        </w:rPr>
        <w:t xml:space="preserve"> </w:t>
      </w:r>
      <w:r w:rsidR="00E52EA3">
        <w:rPr>
          <w:rFonts w:cstheme="minorHAnsi"/>
          <w:sz w:val="20"/>
          <w:szCs w:val="20"/>
        </w:rPr>
        <w:t>vypracoval</w:t>
      </w:r>
      <w:r w:rsidRPr="007E114D">
        <w:rPr>
          <w:rFonts w:cstheme="minorHAnsi"/>
          <w:sz w:val="20"/>
          <w:szCs w:val="20"/>
        </w:rPr>
        <w:t xml:space="preserve"> NKÚ.</w:t>
      </w:r>
    </w:p>
    <w:p w14:paraId="24DCC369" w14:textId="74240FB6" w:rsidR="00411A0D" w:rsidRPr="007E114D" w:rsidRDefault="00411A0D" w:rsidP="00F86741">
      <w:pPr>
        <w:spacing w:after="120" w:line="280" w:lineRule="atLeast"/>
        <w:ind w:left="567" w:hanging="567"/>
        <w:jc w:val="both"/>
        <w:rPr>
          <w:rFonts w:cstheme="minorHAnsi"/>
        </w:rPr>
      </w:pPr>
      <w:r w:rsidRPr="007E114D">
        <w:rPr>
          <w:rFonts w:cstheme="minorHAnsi"/>
          <w:b/>
          <w:sz w:val="20"/>
          <w:szCs w:val="20"/>
        </w:rPr>
        <w:t>Pozn.:</w:t>
      </w:r>
      <w:r w:rsidR="00A04F44">
        <w:rPr>
          <w:rFonts w:cstheme="minorHAnsi"/>
          <w:b/>
          <w:sz w:val="20"/>
          <w:szCs w:val="20"/>
        </w:rPr>
        <w:t xml:space="preserve"> </w:t>
      </w:r>
      <w:r w:rsidRPr="007E114D">
        <w:rPr>
          <w:rFonts w:cstheme="minorHAnsi"/>
          <w:sz w:val="20"/>
          <w:szCs w:val="20"/>
        </w:rPr>
        <w:t>Vývoj počtu kilometrů ujetých nákladními vozidly nad 12 t na zpoplatněné síti dálnic v ČR</w:t>
      </w:r>
      <w:r w:rsidR="00E52EA3">
        <w:rPr>
          <w:rFonts w:cstheme="minorHAnsi"/>
          <w:sz w:val="20"/>
          <w:szCs w:val="20"/>
        </w:rPr>
        <w:t>:</w:t>
      </w:r>
      <w:r w:rsidRPr="007E114D">
        <w:rPr>
          <w:rFonts w:cstheme="minorHAnsi"/>
          <w:sz w:val="20"/>
          <w:szCs w:val="20"/>
        </w:rPr>
        <w:t xml:space="preserve"> křivka vývoje zohledňuje nárůst délky zpoplatněných úseků</w:t>
      </w:r>
      <w:r w:rsidR="00E52EA3">
        <w:rPr>
          <w:rFonts w:cstheme="minorHAnsi"/>
          <w:sz w:val="20"/>
          <w:szCs w:val="20"/>
        </w:rPr>
        <w:t>.</w:t>
      </w:r>
      <w:r w:rsidRPr="007E114D">
        <w:rPr>
          <w:rFonts w:cstheme="minorHAnsi"/>
          <w:sz w:val="20"/>
          <w:szCs w:val="20"/>
        </w:rPr>
        <w:t xml:space="preserve"> </w:t>
      </w:r>
      <w:r w:rsidR="00E52EA3">
        <w:rPr>
          <w:rFonts w:cstheme="minorHAnsi"/>
          <w:sz w:val="20"/>
          <w:szCs w:val="20"/>
        </w:rPr>
        <w:t>R</w:t>
      </w:r>
      <w:r w:rsidRPr="007E114D">
        <w:rPr>
          <w:rFonts w:cstheme="minorHAnsi"/>
          <w:sz w:val="20"/>
          <w:szCs w:val="20"/>
        </w:rPr>
        <w:t>oky 2015 až 2022 jsou přepočteny na délku v roce 2023.</w:t>
      </w:r>
    </w:p>
    <w:p w14:paraId="4441693D" w14:textId="71F1C26F" w:rsidR="00411A0D" w:rsidRPr="007E114D" w:rsidRDefault="00D55D40" w:rsidP="00F86741">
      <w:pPr>
        <w:spacing w:before="120" w:after="120" w:line="280" w:lineRule="atLeast"/>
        <w:jc w:val="both"/>
        <w:rPr>
          <w:rFonts w:cstheme="minorHAnsi"/>
          <w:sz w:val="24"/>
          <w:szCs w:val="24"/>
        </w:rPr>
      </w:pPr>
      <w:r w:rsidRPr="007E114D">
        <w:rPr>
          <w:rFonts w:cstheme="minorHAnsi"/>
          <w:sz w:val="24"/>
          <w:szCs w:val="24"/>
        </w:rPr>
        <w:t xml:space="preserve">Z údajů </w:t>
      </w:r>
      <w:r w:rsidR="00E52EA3">
        <w:rPr>
          <w:rFonts w:cstheme="minorHAnsi"/>
          <w:sz w:val="24"/>
          <w:szCs w:val="24"/>
        </w:rPr>
        <w:t>r</w:t>
      </w:r>
      <w:r w:rsidRPr="007E114D">
        <w:rPr>
          <w:rFonts w:cstheme="minorHAnsi"/>
          <w:sz w:val="24"/>
          <w:szCs w:val="24"/>
        </w:rPr>
        <w:t>očen</w:t>
      </w:r>
      <w:r w:rsidR="00E52EA3">
        <w:rPr>
          <w:rFonts w:cstheme="minorHAnsi"/>
          <w:sz w:val="24"/>
          <w:szCs w:val="24"/>
        </w:rPr>
        <w:t>e</w:t>
      </w:r>
      <w:r w:rsidRPr="007E114D">
        <w:rPr>
          <w:rFonts w:cstheme="minorHAnsi"/>
          <w:sz w:val="24"/>
          <w:szCs w:val="24"/>
        </w:rPr>
        <w:t>k dopravy</w:t>
      </w:r>
      <w:r w:rsidR="00E52EA3">
        <w:rPr>
          <w:rFonts w:cstheme="minorHAnsi"/>
          <w:sz w:val="24"/>
          <w:szCs w:val="24"/>
        </w:rPr>
        <w:t> MD</w:t>
      </w:r>
      <w:r w:rsidRPr="007E114D">
        <w:rPr>
          <w:rFonts w:cstheme="minorHAnsi"/>
          <w:sz w:val="24"/>
          <w:szCs w:val="24"/>
        </w:rPr>
        <w:t xml:space="preserve"> uvedených v </w:t>
      </w:r>
      <w:r w:rsidR="00411A0D" w:rsidRPr="007E114D">
        <w:rPr>
          <w:rFonts w:cstheme="minorHAnsi"/>
          <w:sz w:val="24"/>
          <w:szCs w:val="24"/>
        </w:rPr>
        <w:t>tabul</w:t>
      </w:r>
      <w:r w:rsidRPr="007E114D">
        <w:rPr>
          <w:rFonts w:cstheme="minorHAnsi"/>
          <w:sz w:val="24"/>
          <w:szCs w:val="24"/>
        </w:rPr>
        <w:t>ce</w:t>
      </w:r>
      <w:r w:rsidR="00411A0D" w:rsidRPr="007E114D">
        <w:rPr>
          <w:rFonts w:cstheme="minorHAnsi"/>
          <w:sz w:val="24"/>
          <w:szCs w:val="24"/>
        </w:rPr>
        <w:t xml:space="preserve"> č.</w:t>
      </w:r>
      <w:r w:rsidR="0011162A" w:rsidRPr="007E114D">
        <w:rPr>
          <w:rFonts w:cstheme="minorHAnsi"/>
          <w:sz w:val="24"/>
          <w:szCs w:val="24"/>
        </w:rPr>
        <w:t xml:space="preserve"> 2 vyplývá, </w:t>
      </w:r>
      <w:r w:rsidR="00411A0D" w:rsidRPr="007E114D">
        <w:rPr>
          <w:rFonts w:cstheme="minorHAnsi"/>
          <w:sz w:val="24"/>
          <w:szCs w:val="24"/>
        </w:rPr>
        <w:t xml:space="preserve">že v období 2015 až 2022 </w:t>
      </w:r>
      <w:r w:rsidR="00DA6012" w:rsidRPr="007E114D">
        <w:rPr>
          <w:rFonts w:cstheme="minorHAnsi"/>
          <w:sz w:val="24"/>
          <w:szCs w:val="24"/>
        </w:rPr>
        <w:t xml:space="preserve">se </w:t>
      </w:r>
      <w:r w:rsidR="00411A0D" w:rsidRPr="007E114D">
        <w:rPr>
          <w:rFonts w:cstheme="minorHAnsi"/>
          <w:sz w:val="24"/>
          <w:szCs w:val="24"/>
        </w:rPr>
        <w:t xml:space="preserve">přepravní výkon v železniční nákladní dopravě zásadně nezvyšoval, resp. pohyboval </w:t>
      </w:r>
      <w:r w:rsidR="00DA6012" w:rsidRPr="007E114D">
        <w:rPr>
          <w:rFonts w:cstheme="minorHAnsi"/>
          <w:sz w:val="24"/>
          <w:szCs w:val="24"/>
        </w:rPr>
        <w:t xml:space="preserve">se </w:t>
      </w:r>
      <w:r w:rsidR="00411A0D" w:rsidRPr="007E114D">
        <w:rPr>
          <w:rFonts w:cstheme="minorHAnsi"/>
          <w:sz w:val="24"/>
          <w:szCs w:val="24"/>
        </w:rPr>
        <w:t xml:space="preserve">v rozmezí 15 261 až 16 368 mil. </w:t>
      </w:r>
      <w:proofErr w:type="spellStart"/>
      <w:r w:rsidR="00411A0D" w:rsidRPr="007E114D">
        <w:rPr>
          <w:rFonts w:cstheme="minorHAnsi"/>
          <w:sz w:val="24"/>
          <w:szCs w:val="24"/>
        </w:rPr>
        <w:t>tkm</w:t>
      </w:r>
      <w:proofErr w:type="spellEnd"/>
      <w:r w:rsidR="0011162A" w:rsidRPr="007E114D">
        <w:rPr>
          <w:rFonts w:cstheme="minorHAnsi"/>
          <w:sz w:val="24"/>
          <w:szCs w:val="24"/>
        </w:rPr>
        <w:t>, tj. v letech 2015 až 2022 přepravní výkon v železniční nákladní dopravě stagnuje.</w:t>
      </w:r>
      <w:r w:rsidR="008929CB" w:rsidRPr="007E114D">
        <w:rPr>
          <w:rFonts w:cstheme="minorHAnsi"/>
          <w:sz w:val="24"/>
          <w:szCs w:val="24"/>
        </w:rPr>
        <w:t xml:space="preserve"> Přepravní výkon vodní </w:t>
      </w:r>
      <w:r w:rsidR="00531EFD" w:rsidRPr="007E114D">
        <w:rPr>
          <w:rFonts w:cstheme="minorHAnsi"/>
          <w:sz w:val="24"/>
          <w:szCs w:val="24"/>
        </w:rPr>
        <w:t xml:space="preserve">nákladní </w:t>
      </w:r>
      <w:r w:rsidR="008929CB" w:rsidRPr="007E114D">
        <w:rPr>
          <w:rFonts w:cstheme="minorHAnsi"/>
          <w:sz w:val="24"/>
          <w:szCs w:val="24"/>
        </w:rPr>
        <w:t>dopravy zůstává zanedbatelný.</w:t>
      </w:r>
    </w:p>
    <w:p w14:paraId="1C6F17B0" w14:textId="77777777" w:rsidR="00F25B90" w:rsidRPr="007E114D" w:rsidRDefault="00F25B90" w:rsidP="00F86741">
      <w:pPr>
        <w:spacing w:before="120" w:after="40" w:line="280" w:lineRule="atLeast"/>
        <w:ind w:left="1418" w:hanging="1418"/>
        <w:jc w:val="both"/>
        <w:rPr>
          <w:rFonts w:cstheme="minorHAnsi"/>
          <w:b/>
          <w:sz w:val="24"/>
          <w:szCs w:val="24"/>
        </w:rPr>
      </w:pPr>
      <w:r w:rsidRPr="007E114D">
        <w:rPr>
          <w:rFonts w:cstheme="minorHAnsi"/>
          <w:b/>
          <w:sz w:val="24"/>
          <w:szCs w:val="24"/>
        </w:rPr>
        <w:t xml:space="preserve">Tabulka č. 2: </w:t>
      </w:r>
      <w:r w:rsidR="00C17C44">
        <w:rPr>
          <w:rFonts w:cstheme="minorHAnsi"/>
          <w:b/>
          <w:sz w:val="24"/>
          <w:szCs w:val="24"/>
        </w:rPr>
        <w:tab/>
      </w:r>
      <w:r w:rsidR="00AF0920" w:rsidRPr="007E114D">
        <w:rPr>
          <w:rFonts w:cstheme="minorHAnsi"/>
          <w:b/>
          <w:sz w:val="24"/>
          <w:szCs w:val="24"/>
        </w:rPr>
        <w:t>Přehled vývoje p</w:t>
      </w:r>
      <w:r w:rsidRPr="007E114D">
        <w:rPr>
          <w:rFonts w:cstheme="minorHAnsi"/>
          <w:b/>
          <w:sz w:val="24"/>
          <w:szCs w:val="24"/>
        </w:rPr>
        <w:t>řepravní</w:t>
      </w:r>
      <w:r w:rsidR="00AF0920" w:rsidRPr="007E114D">
        <w:rPr>
          <w:rFonts w:cstheme="minorHAnsi"/>
          <w:b/>
          <w:sz w:val="24"/>
          <w:szCs w:val="24"/>
        </w:rPr>
        <w:t>ho</w:t>
      </w:r>
      <w:r w:rsidRPr="007E114D">
        <w:rPr>
          <w:rFonts w:cstheme="minorHAnsi"/>
          <w:b/>
          <w:sz w:val="24"/>
          <w:szCs w:val="24"/>
        </w:rPr>
        <w:t xml:space="preserve"> výkon</w:t>
      </w:r>
      <w:r w:rsidR="00AF0920" w:rsidRPr="007E114D">
        <w:rPr>
          <w:rFonts w:cstheme="minorHAnsi"/>
          <w:b/>
          <w:sz w:val="24"/>
          <w:szCs w:val="24"/>
        </w:rPr>
        <w:t>u</w:t>
      </w:r>
      <w:r w:rsidRPr="007E114D">
        <w:rPr>
          <w:rFonts w:cstheme="minorHAnsi"/>
          <w:b/>
          <w:sz w:val="24"/>
          <w:szCs w:val="24"/>
        </w:rPr>
        <w:t xml:space="preserve"> </w:t>
      </w:r>
      <w:r w:rsidR="00AF0920" w:rsidRPr="007E114D">
        <w:rPr>
          <w:rFonts w:cstheme="minorHAnsi"/>
          <w:b/>
          <w:sz w:val="24"/>
          <w:szCs w:val="24"/>
        </w:rPr>
        <w:t xml:space="preserve">jednotlivých druhů </w:t>
      </w:r>
      <w:r w:rsidRPr="007E114D">
        <w:rPr>
          <w:rFonts w:cstheme="minorHAnsi"/>
          <w:b/>
          <w:sz w:val="24"/>
          <w:szCs w:val="24"/>
        </w:rPr>
        <w:t>nákladní dopravy (v</w:t>
      </w:r>
      <w:r w:rsidR="008564BD" w:rsidRPr="007E114D">
        <w:rPr>
          <w:rFonts w:cstheme="minorHAnsi"/>
          <w:b/>
          <w:sz w:val="24"/>
          <w:szCs w:val="24"/>
        </w:rPr>
        <w:t> </w:t>
      </w:r>
      <w:r w:rsidRPr="007E114D">
        <w:rPr>
          <w:rFonts w:cstheme="minorHAnsi"/>
          <w:b/>
          <w:sz w:val="24"/>
          <w:szCs w:val="24"/>
        </w:rPr>
        <w:t xml:space="preserve">mil. </w:t>
      </w:r>
      <w:proofErr w:type="spellStart"/>
      <w:r w:rsidRPr="007E114D">
        <w:rPr>
          <w:rFonts w:cstheme="minorHAnsi"/>
          <w:b/>
          <w:sz w:val="24"/>
          <w:szCs w:val="24"/>
        </w:rPr>
        <w:t>tkm</w:t>
      </w:r>
      <w:proofErr w:type="spellEnd"/>
      <w:r w:rsidRPr="007E114D">
        <w:rPr>
          <w:rFonts w:cstheme="minorHAnsi"/>
          <w:b/>
          <w:sz w:val="24"/>
          <w:szCs w:val="24"/>
        </w:rPr>
        <w:t>)</w:t>
      </w:r>
    </w:p>
    <w:tbl>
      <w:tblPr>
        <w:tblW w:w="9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51"/>
        <w:gridCol w:w="822"/>
        <w:gridCol w:w="822"/>
        <w:gridCol w:w="822"/>
        <w:gridCol w:w="822"/>
        <w:gridCol w:w="822"/>
        <w:gridCol w:w="822"/>
        <w:gridCol w:w="822"/>
        <w:gridCol w:w="822"/>
      </w:tblGrid>
      <w:tr w:rsidR="00F25B90" w:rsidRPr="006F47ED" w14:paraId="43477FD5" w14:textId="77777777" w:rsidTr="00865E2C">
        <w:trPr>
          <w:trHeight w:val="283"/>
        </w:trPr>
        <w:tc>
          <w:tcPr>
            <w:tcW w:w="2551" w:type="dxa"/>
            <w:shd w:val="clear" w:color="auto" w:fill="E6E6E6"/>
            <w:noWrap/>
            <w:vAlign w:val="center"/>
            <w:hideMark/>
          </w:tcPr>
          <w:p w14:paraId="6CEC7C33" w14:textId="77777777" w:rsidR="00F25B90" w:rsidRPr="006F47ED" w:rsidRDefault="00F25B90" w:rsidP="00865E2C">
            <w:pPr>
              <w:spacing w:after="0" w:line="280" w:lineRule="atLeast"/>
              <w:jc w:val="center"/>
              <w:rPr>
                <w:rFonts w:cstheme="minorHAnsi"/>
                <w:b/>
                <w:sz w:val="20"/>
                <w:szCs w:val="20"/>
              </w:rPr>
            </w:pPr>
            <w:r w:rsidRPr="006F47ED">
              <w:rPr>
                <w:rFonts w:cstheme="minorHAnsi"/>
                <w:b/>
                <w:sz w:val="20"/>
                <w:szCs w:val="20"/>
              </w:rPr>
              <w:t>Rok</w:t>
            </w:r>
          </w:p>
        </w:tc>
        <w:tc>
          <w:tcPr>
            <w:tcW w:w="822" w:type="dxa"/>
            <w:shd w:val="clear" w:color="auto" w:fill="E6E6E6"/>
            <w:noWrap/>
            <w:vAlign w:val="center"/>
            <w:hideMark/>
          </w:tcPr>
          <w:p w14:paraId="47659262" w14:textId="77777777" w:rsidR="00F25B90" w:rsidRPr="006F47ED" w:rsidRDefault="00F25B90" w:rsidP="00865E2C">
            <w:pPr>
              <w:spacing w:after="0" w:line="280" w:lineRule="atLeast"/>
              <w:jc w:val="center"/>
              <w:rPr>
                <w:rFonts w:cstheme="minorHAnsi"/>
                <w:b/>
                <w:bCs/>
                <w:sz w:val="20"/>
                <w:szCs w:val="20"/>
                <w:lang w:eastAsia="cs-CZ"/>
              </w:rPr>
            </w:pPr>
            <w:r w:rsidRPr="006F47ED">
              <w:rPr>
                <w:rFonts w:cstheme="minorHAnsi"/>
                <w:b/>
                <w:bCs/>
                <w:sz w:val="20"/>
                <w:szCs w:val="20"/>
                <w:lang w:eastAsia="cs-CZ"/>
              </w:rPr>
              <w:t>2015</w:t>
            </w:r>
          </w:p>
        </w:tc>
        <w:tc>
          <w:tcPr>
            <w:tcW w:w="822" w:type="dxa"/>
            <w:shd w:val="clear" w:color="auto" w:fill="E6E6E6"/>
            <w:noWrap/>
            <w:vAlign w:val="center"/>
            <w:hideMark/>
          </w:tcPr>
          <w:p w14:paraId="1EAD9C22" w14:textId="77777777" w:rsidR="00F25B90" w:rsidRPr="006F47ED" w:rsidRDefault="00F25B90" w:rsidP="00865E2C">
            <w:pPr>
              <w:spacing w:after="0" w:line="280" w:lineRule="atLeast"/>
              <w:jc w:val="center"/>
              <w:rPr>
                <w:rFonts w:cstheme="minorHAnsi"/>
                <w:b/>
                <w:bCs/>
                <w:sz w:val="20"/>
                <w:szCs w:val="20"/>
                <w:lang w:eastAsia="cs-CZ"/>
              </w:rPr>
            </w:pPr>
            <w:r w:rsidRPr="006F47ED">
              <w:rPr>
                <w:rFonts w:cstheme="minorHAnsi"/>
                <w:b/>
                <w:bCs/>
                <w:sz w:val="20"/>
                <w:szCs w:val="20"/>
                <w:lang w:eastAsia="cs-CZ"/>
              </w:rPr>
              <w:t>2016</w:t>
            </w:r>
          </w:p>
        </w:tc>
        <w:tc>
          <w:tcPr>
            <w:tcW w:w="822" w:type="dxa"/>
            <w:shd w:val="clear" w:color="auto" w:fill="E6E6E6"/>
            <w:noWrap/>
            <w:vAlign w:val="center"/>
            <w:hideMark/>
          </w:tcPr>
          <w:p w14:paraId="054B98BA" w14:textId="77777777" w:rsidR="00F25B90" w:rsidRPr="006F47ED" w:rsidRDefault="00F25B90" w:rsidP="00865E2C">
            <w:pPr>
              <w:spacing w:after="0" w:line="280" w:lineRule="atLeast"/>
              <w:jc w:val="center"/>
              <w:rPr>
                <w:rFonts w:cstheme="minorHAnsi"/>
                <w:b/>
                <w:bCs/>
                <w:sz w:val="20"/>
                <w:szCs w:val="20"/>
                <w:lang w:eastAsia="cs-CZ"/>
              </w:rPr>
            </w:pPr>
            <w:r w:rsidRPr="006F47ED">
              <w:rPr>
                <w:rFonts w:cstheme="minorHAnsi"/>
                <w:b/>
                <w:bCs/>
                <w:sz w:val="20"/>
                <w:szCs w:val="20"/>
                <w:lang w:eastAsia="cs-CZ"/>
              </w:rPr>
              <w:t>2017</w:t>
            </w:r>
          </w:p>
        </w:tc>
        <w:tc>
          <w:tcPr>
            <w:tcW w:w="822" w:type="dxa"/>
            <w:shd w:val="clear" w:color="auto" w:fill="E6E6E6"/>
            <w:noWrap/>
            <w:vAlign w:val="center"/>
            <w:hideMark/>
          </w:tcPr>
          <w:p w14:paraId="402EB8EA" w14:textId="77777777" w:rsidR="00F25B90" w:rsidRPr="006F47ED" w:rsidRDefault="00F25B90" w:rsidP="00865E2C">
            <w:pPr>
              <w:spacing w:after="0" w:line="280" w:lineRule="atLeast"/>
              <w:jc w:val="center"/>
              <w:rPr>
                <w:rFonts w:cstheme="minorHAnsi"/>
                <w:b/>
                <w:bCs/>
                <w:sz w:val="20"/>
                <w:szCs w:val="20"/>
                <w:lang w:eastAsia="cs-CZ"/>
              </w:rPr>
            </w:pPr>
            <w:r w:rsidRPr="006F47ED">
              <w:rPr>
                <w:rFonts w:cstheme="minorHAnsi"/>
                <w:b/>
                <w:bCs/>
                <w:sz w:val="20"/>
                <w:szCs w:val="20"/>
                <w:lang w:eastAsia="cs-CZ"/>
              </w:rPr>
              <w:t>2018</w:t>
            </w:r>
          </w:p>
        </w:tc>
        <w:tc>
          <w:tcPr>
            <w:tcW w:w="822" w:type="dxa"/>
            <w:shd w:val="clear" w:color="auto" w:fill="E6E6E6"/>
            <w:noWrap/>
            <w:vAlign w:val="center"/>
            <w:hideMark/>
          </w:tcPr>
          <w:p w14:paraId="5B78BC54" w14:textId="77777777" w:rsidR="00F25B90" w:rsidRPr="006F47ED" w:rsidRDefault="00F25B90" w:rsidP="00865E2C">
            <w:pPr>
              <w:spacing w:after="0" w:line="280" w:lineRule="atLeast"/>
              <w:jc w:val="center"/>
              <w:rPr>
                <w:rFonts w:cstheme="minorHAnsi"/>
                <w:b/>
                <w:bCs/>
                <w:sz w:val="20"/>
                <w:szCs w:val="20"/>
                <w:lang w:eastAsia="cs-CZ"/>
              </w:rPr>
            </w:pPr>
            <w:r w:rsidRPr="006F47ED">
              <w:rPr>
                <w:rFonts w:cstheme="minorHAnsi"/>
                <w:b/>
                <w:bCs/>
                <w:sz w:val="20"/>
                <w:szCs w:val="20"/>
                <w:lang w:eastAsia="cs-CZ"/>
              </w:rPr>
              <w:t>2019</w:t>
            </w:r>
          </w:p>
        </w:tc>
        <w:tc>
          <w:tcPr>
            <w:tcW w:w="822" w:type="dxa"/>
            <w:shd w:val="clear" w:color="auto" w:fill="E6E6E6"/>
            <w:noWrap/>
            <w:vAlign w:val="center"/>
            <w:hideMark/>
          </w:tcPr>
          <w:p w14:paraId="41DDBBC1" w14:textId="77777777" w:rsidR="00F25B90" w:rsidRPr="006F47ED" w:rsidRDefault="00F25B90" w:rsidP="00865E2C">
            <w:pPr>
              <w:spacing w:after="0" w:line="280" w:lineRule="atLeast"/>
              <w:jc w:val="center"/>
              <w:rPr>
                <w:rFonts w:cstheme="minorHAnsi"/>
                <w:b/>
                <w:bCs/>
                <w:sz w:val="20"/>
                <w:szCs w:val="20"/>
                <w:lang w:eastAsia="cs-CZ"/>
              </w:rPr>
            </w:pPr>
            <w:r w:rsidRPr="006F47ED">
              <w:rPr>
                <w:rFonts w:cstheme="minorHAnsi"/>
                <w:b/>
                <w:bCs/>
                <w:sz w:val="20"/>
                <w:szCs w:val="20"/>
                <w:lang w:eastAsia="cs-CZ"/>
              </w:rPr>
              <w:t>2020</w:t>
            </w:r>
          </w:p>
        </w:tc>
        <w:tc>
          <w:tcPr>
            <w:tcW w:w="822" w:type="dxa"/>
            <w:shd w:val="clear" w:color="auto" w:fill="E6E6E6"/>
            <w:noWrap/>
            <w:vAlign w:val="center"/>
            <w:hideMark/>
          </w:tcPr>
          <w:p w14:paraId="7278C1C3" w14:textId="77777777" w:rsidR="00F25B90" w:rsidRPr="006F47ED" w:rsidRDefault="00F25B90" w:rsidP="00865E2C">
            <w:pPr>
              <w:spacing w:after="0" w:line="280" w:lineRule="atLeast"/>
              <w:jc w:val="center"/>
              <w:rPr>
                <w:rFonts w:cstheme="minorHAnsi"/>
                <w:b/>
                <w:bCs/>
                <w:sz w:val="20"/>
                <w:szCs w:val="20"/>
                <w:lang w:eastAsia="cs-CZ"/>
              </w:rPr>
            </w:pPr>
            <w:r w:rsidRPr="006F47ED">
              <w:rPr>
                <w:rFonts w:cstheme="minorHAnsi"/>
                <w:b/>
                <w:bCs/>
                <w:sz w:val="20"/>
                <w:szCs w:val="20"/>
                <w:lang w:eastAsia="cs-CZ"/>
              </w:rPr>
              <w:t>2021</w:t>
            </w:r>
          </w:p>
        </w:tc>
        <w:tc>
          <w:tcPr>
            <w:tcW w:w="822" w:type="dxa"/>
            <w:shd w:val="clear" w:color="auto" w:fill="E6E6E6"/>
            <w:noWrap/>
            <w:vAlign w:val="center"/>
            <w:hideMark/>
          </w:tcPr>
          <w:p w14:paraId="1DAE5033" w14:textId="77777777" w:rsidR="00F25B90" w:rsidRPr="006F47ED" w:rsidRDefault="00F25B90" w:rsidP="00865E2C">
            <w:pPr>
              <w:spacing w:after="0" w:line="280" w:lineRule="atLeast"/>
              <w:jc w:val="center"/>
              <w:rPr>
                <w:rFonts w:cstheme="minorHAnsi"/>
                <w:b/>
                <w:bCs/>
                <w:sz w:val="20"/>
                <w:szCs w:val="20"/>
                <w:lang w:eastAsia="cs-CZ"/>
              </w:rPr>
            </w:pPr>
            <w:r w:rsidRPr="006F47ED">
              <w:rPr>
                <w:rFonts w:cstheme="minorHAnsi"/>
                <w:b/>
                <w:bCs/>
                <w:sz w:val="20"/>
                <w:szCs w:val="20"/>
                <w:lang w:eastAsia="cs-CZ"/>
              </w:rPr>
              <w:t>2022</w:t>
            </w:r>
          </w:p>
        </w:tc>
      </w:tr>
      <w:tr w:rsidR="00F25B90" w:rsidRPr="006F47ED" w14:paraId="5F7C46B6" w14:textId="77777777" w:rsidTr="00865E2C">
        <w:trPr>
          <w:trHeight w:val="283"/>
        </w:trPr>
        <w:tc>
          <w:tcPr>
            <w:tcW w:w="2551" w:type="dxa"/>
            <w:noWrap/>
            <w:hideMark/>
          </w:tcPr>
          <w:p w14:paraId="28FFD6E9" w14:textId="77777777" w:rsidR="00F25B90" w:rsidRPr="006F47ED" w:rsidRDefault="00F25B90" w:rsidP="00A01280">
            <w:pPr>
              <w:spacing w:after="0" w:line="280" w:lineRule="atLeast"/>
              <w:rPr>
                <w:rFonts w:cstheme="minorHAnsi"/>
                <w:bCs/>
                <w:sz w:val="20"/>
                <w:szCs w:val="20"/>
                <w:lang w:eastAsia="cs-CZ"/>
              </w:rPr>
            </w:pPr>
            <w:r w:rsidRPr="006F47ED">
              <w:rPr>
                <w:rFonts w:cstheme="minorHAnsi"/>
                <w:bCs/>
                <w:sz w:val="20"/>
                <w:szCs w:val="20"/>
                <w:lang w:eastAsia="cs-CZ"/>
              </w:rPr>
              <w:t>Železniční doprava</w:t>
            </w:r>
          </w:p>
        </w:tc>
        <w:tc>
          <w:tcPr>
            <w:tcW w:w="822" w:type="dxa"/>
            <w:noWrap/>
            <w:vAlign w:val="center"/>
            <w:hideMark/>
          </w:tcPr>
          <w:p w14:paraId="79E47BE3" w14:textId="77777777" w:rsidR="00F25B90" w:rsidRPr="006F47ED" w:rsidRDefault="00F25B90" w:rsidP="00A01280">
            <w:pPr>
              <w:spacing w:after="0" w:line="280" w:lineRule="atLeast"/>
              <w:jc w:val="right"/>
              <w:rPr>
                <w:rFonts w:cstheme="minorHAnsi"/>
                <w:sz w:val="20"/>
                <w:szCs w:val="20"/>
                <w:lang w:eastAsia="cs-CZ"/>
              </w:rPr>
            </w:pPr>
            <w:r w:rsidRPr="006F47ED">
              <w:rPr>
                <w:rFonts w:cstheme="minorHAnsi"/>
                <w:sz w:val="20"/>
                <w:szCs w:val="20"/>
                <w:lang w:eastAsia="cs-CZ"/>
              </w:rPr>
              <w:t>15 261</w:t>
            </w:r>
          </w:p>
        </w:tc>
        <w:tc>
          <w:tcPr>
            <w:tcW w:w="822" w:type="dxa"/>
            <w:noWrap/>
            <w:vAlign w:val="center"/>
            <w:hideMark/>
          </w:tcPr>
          <w:p w14:paraId="4D71AC19" w14:textId="77777777" w:rsidR="00F25B90" w:rsidRPr="006F47ED" w:rsidRDefault="00F25B90" w:rsidP="00A01280">
            <w:pPr>
              <w:spacing w:after="0" w:line="280" w:lineRule="atLeast"/>
              <w:jc w:val="right"/>
              <w:rPr>
                <w:rFonts w:cstheme="minorHAnsi"/>
                <w:bCs/>
                <w:iCs/>
                <w:sz w:val="20"/>
                <w:szCs w:val="20"/>
                <w:lang w:eastAsia="cs-CZ"/>
              </w:rPr>
            </w:pPr>
            <w:r w:rsidRPr="006F47ED">
              <w:rPr>
                <w:rFonts w:cstheme="minorHAnsi"/>
                <w:bCs/>
                <w:iCs/>
                <w:sz w:val="20"/>
                <w:szCs w:val="20"/>
                <w:lang w:eastAsia="cs-CZ"/>
              </w:rPr>
              <w:t>15 619</w:t>
            </w:r>
          </w:p>
        </w:tc>
        <w:tc>
          <w:tcPr>
            <w:tcW w:w="822" w:type="dxa"/>
            <w:noWrap/>
            <w:vAlign w:val="center"/>
            <w:hideMark/>
          </w:tcPr>
          <w:p w14:paraId="1CE42602" w14:textId="77777777" w:rsidR="00F25B90" w:rsidRPr="006F47ED" w:rsidRDefault="00F25B90" w:rsidP="00A01280">
            <w:pPr>
              <w:spacing w:after="0" w:line="280" w:lineRule="atLeast"/>
              <w:jc w:val="right"/>
              <w:rPr>
                <w:rFonts w:cstheme="minorHAnsi"/>
                <w:bCs/>
                <w:iCs/>
                <w:sz w:val="20"/>
                <w:szCs w:val="20"/>
                <w:lang w:eastAsia="cs-CZ"/>
              </w:rPr>
            </w:pPr>
            <w:r w:rsidRPr="006F47ED">
              <w:rPr>
                <w:rFonts w:cstheme="minorHAnsi"/>
                <w:bCs/>
                <w:iCs/>
                <w:sz w:val="20"/>
                <w:szCs w:val="20"/>
                <w:lang w:eastAsia="cs-CZ"/>
              </w:rPr>
              <w:t>15 843</w:t>
            </w:r>
          </w:p>
        </w:tc>
        <w:tc>
          <w:tcPr>
            <w:tcW w:w="822" w:type="dxa"/>
            <w:noWrap/>
            <w:vAlign w:val="center"/>
            <w:hideMark/>
          </w:tcPr>
          <w:p w14:paraId="7792D5EB" w14:textId="77777777" w:rsidR="00F25B90" w:rsidRPr="006F47ED" w:rsidRDefault="00F25B90" w:rsidP="00A01280">
            <w:pPr>
              <w:spacing w:after="0" w:line="280" w:lineRule="atLeast"/>
              <w:jc w:val="right"/>
              <w:rPr>
                <w:rFonts w:cstheme="minorHAnsi"/>
                <w:sz w:val="20"/>
                <w:szCs w:val="20"/>
                <w:lang w:eastAsia="cs-CZ"/>
              </w:rPr>
            </w:pPr>
            <w:r w:rsidRPr="006F47ED">
              <w:rPr>
                <w:rFonts w:cstheme="minorHAnsi"/>
                <w:sz w:val="20"/>
                <w:szCs w:val="20"/>
                <w:lang w:eastAsia="cs-CZ"/>
              </w:rPr>
              <w:t>16 564</w:t>
            </w:r>
          </w:p>
        </w:tc>
        <w:tc>
          <w:tcPr>
            <w:tcW w:w="822" w:type="dxa"/>
            <w:noWrap/>
            <w:vAlign w:val="center"/>
            <w:hideMark/>
          </w:tcPr>
          <w:p w14:paraId="5725853E" w14:textId="77777777" w:rsidR="00F25B90" w:rsidRPr="006F47ED" w:rsidRDefault="00F25B90" w:rsidP="00A01280">
            <w:pPr>
              <w:spacing w:after="0" w:line="280" w:lineRule="atLeast"/>
              <w:jc w:val="right"/>
              <w:rPr>
                <w:rFonts w:cstheme="minorHAnsi"/>
                <w:sz w:val="20"/>
                <w:szCs w:val="20"/>
                <w:lang w:eastAsia="cs-CZ"/>
              </w:rPr>
            </w:pPr>
            <w:r w:rsidRPr="006F47ED">
              <w:rPr>
                <w:rFonts w:cstheme="minorHAnsi"/>
                <w:sz w:val="20"/>
                <w:szCs w:val="20"/>
                <w:lang w:eastAsia="cs-CZ"/>
              </w:rPr>
              <w:t>16 180</w:t>
            </w:r>
          </w:p>
        </w:tc>
        <w:tc>
          <w:tcPr>
            <w:tcW w:w="822" w:type="dxa"/>
            <w:noWrap/>
            <w:vAlign w:val="center"/>
            <w:hideMark/>
          </w:tcPr>
          <w:p w14:paraId="55757284" w14:textId="77777777" w:rsidR="00F25B90" w:rsidRPr="006F47ED" w:rsidRDefault="00F25B90" w:rsidP="00A01280">
            <w:pPr>
              <w:spacing w:after="0" w:line="280" w:lineRule="atLeast"/>
              <w:jc w:val="right"/>
              <w:rPr>
                <w:rFonts w:cstheme="minorHAnsi"/>
                <w:sz w:val="20"/>
                <w:szCs w:val="20"/>
                <w:lang w:eastAsia="cs-CZ"/>
              </w:rPr>
            </w:pPr>
            <w:r w:rsidRPr="006F47ED">
              <w:rPr>
                <w:rFonts w:cstheme="minorHAnsi"/>
                <w:sz w:val="20"/>
                <w:szCs w:val="20"/>
                <w:lang w:eastAsia="cs-CZ"/>
              </w:rPr>
              <w:t>15 251</w:t>
            </w:r>
          </w:p>
        </w:tc>
        <w:tc>
          <w:tcPr>
            <w:tcW w:w="822" w:type="dxa"/>
            <w:noWrap/>
            <w:vAlign w:val="center"/>
            <w:hideMark/>
          </w:tcPr>
          <w:p w14:paraId="15B70760" w14:textId="77777777" w:rsidR="00F25B90" w:rsidRPr="006F47ED" w:rsidRDefault="00F25B90" w:rsidP="00A01280">
            <w:pPr>
              <w:spacing w:after="0" w:line="280" w:lineRule="atLeast"/>
              <w:jc w:val="right"/>
              <w:rPr>
                <w:rFonts w:cstheme="minorHAnsi"/>
                <w:sz w:val="20"/>
                <w:szCs w:val="20"/>
                <w:lang w:eastAsia="cs-CZ"/>
              </w:rPr>
            </w:pPr>
            <w:r w:rsidRPr="006F47ED">
              <w:rPr>
                <w:rFonts w:cstheme="minorHAnsi"/>
                <w:sz w:val="20"/>
                <w:szCs w:val="20"/>
                <w:lang w:eastAsia="cs-CZ"/>
              </w:rPr>
              <w:t>16 326</w:t>
            </w:r>
          </w:p>
        </w:tc>
        <w:tc>
          <w:tcPr>
            <w:tcW w:w="822" w:type="dxa"/>
            <w:noWrap/>
            <w:vAlign w:val="center"/>
            <w:hideMark/>
          </w:tcPr>
          <w:p w14:paraId="29A2A40D" w14:textId="77777777" w:rsidR="00F25B90" w:rsidRPr="006F47ED" w:rsidRDefault="00F25B90" w:rsidP="00A01280">
            <w:pPr>
              <w:spacing w:after="0" w:line="280" w:lineRule="atLeast"/>
              <w:jc w:val="right"/>
              <w:rPr>
                <w:rFonts w:cstheme="minorHAnsi"/>
                <w:sz w:val="20"/>
                <w:szCs w:val="20"/>
                <w:lang w:eastAsia="cs-CZ"/>
              </w:rPr>
            </w:pPr>
            <w:r w:rsidRPr="006F47ED">
              <w:rPr>
                <w:rFonts w:cstheme="minorHAnsi"/>
                <w:sz w:val="20"/>
                <w:szCs w:val="20"/>
                <w:lang w:eastAsia="cs-CZ"/>
              </w:rPr>
              <w:t>16 368</w:t>
            </w:r>
          </w:p>
        </w:tc>
      </w:tr>
      <w:tr w:rsidR="00F25B90" w:rsidRPr="006F47ED" w14:paraId="079CA2C9" w14:textId="77777777" w:rsidTr="00865E2C">
        <w:trPr>
          <w:trHeight w:val="283"/>
        </w:trPr>
        <w:tc>
          <w:tcPr>
            <w:tcW w:w="2551" w:type="dxa"/>
            <w:hideMark/>
          </w:tcPr>
          <w:p w14:paraId="3DB1929A" w14:textId="77777777" w:rsidR="00F25B90" w:rsidRPr="006F47ED" w:rsidRDefault="00F25B90" w:rsidP="00A01280">
            <w:pPr>
              <w:spacing w:after="0" w:line="280" w:lineRule="atLeast"/>
              <w:rPr>
                <w:rFonts w:cstheme="minorHAnsi"/>
                <w:bCs/>
                <w:sz w:val="20"/>
                <w:szCs w:val="20"/>
                <w:lang w:eastAsia="cs-CZ"/>
              </w:rPr>
            </w:pPr>
            <w:r w:rsidRPr="006F47ED">
              <w:rPr>
                <w:rFonts w:cstheme="minorHAnsi"/>
                <w:bCs/>
                <w:sz w:val="20"/>
                <w:szCs w:val="20"/>
                <w:lang w:eastAsia="cs-CZ"/>
              </w:rPr>
              <w:t>Silniční doprava</w:t>
            </w:r>
          </w:p>
        </w:tc>
        <w:tc>
          <w:tcPr>
            <w:tcW w:w="822" w:type="dxa"/>
            <w:noWrap/>
            <w:vAlign w:val="center"/>
            <w:hideMark/>
          </w:tcPr>
          <w:p w14:paraId="6051F9A8" w14:textId="77777777" w:rsidR="00F25B90" w:rsidRPr="006F47ED" w:rsidRDefault="00F25B90" w:rsidP="00A01280">
            <w:pPr>
              <w:spacing w:after="0" w:line="280" w:lineRule="atLeast"/>
              <w:jc w:val="right"/>
              <w:rPr>
                <w:rFonts w:cstheme="minorHAnsi"/>
                <w:sz w:val="20"/>
                <w:szCs w:val="20"/>
                <w:lang w:eastAsia="cs-CZ"/>
              </w:rPr>
            </w:pPr>
            <w:r w:rsidRPr="006F47ED">
              <w:rPr>
                <w:rFonts w:cstheme="minorHAnsi"/>
                <w:sz w:val="20"/>
                <w:szCs w:val="20"/>
                <w:lang w:eastAsia="cs-CZ"/>
              </w:rPr>
              <w:t>58 714</w:t>
            </w:r>
          </w:p>
        </w:tc>
        <w:tc>
          <w:tcPr>
            <w:tcW w:w="822" w:type="dxa"/>
            <w:noWrap/>
            <w:vAlign w:val="center"/>
            <w:hideMark/>
          </w:tcPr>
          <w:p w14:paraId="43E38875" w14:textId="77777777" w:rsidR="00F25B90" w:rsidRPr="006F47ED" w:rsidRDefault="00F25B90" w:rsidP="00A01280">
            <w:pPr>
              <w:spacing w:after="0" w:line="280" w:lineRule="atLeast"/>
              <w:jc w:val="right"/>
              <w:rPr>
                <w:rFonts w:cstheme="minorHAnsi"/>
                <w:bCs/>
                <w:iCs/>
                <w:sz w:val="20"/>
                <w:szCs w:val="20"/>
                <w:lang w:eastAsia="cs-CZ"/>
              </w:rPr>
            </w:pPr>
            <w:r w:rsidRPr="006F47ED">
              <w:rPr>
                <w:rFonts w:cstheme="minorHAnsi"/>
                <w:bCs/>
                <w:iCs/>
                <w:sz w:val="20"/>
                <w:szCs w:val="20"/>
                <w:lang w:eastAsia="cs-CZ"/>
              </w:rPr>
              <w:t>50 315</w:t>
            </w:r>
          </w:p>
        </w:tc>
        <w:tc>
          <w:tcPr>
            <w:tcW w:w="822" w:type="dxa"/>
            <w:noWrap/>
            <w:vAlign w:val="center"/>
            <w:hideMark/>
          </w:tcPr>
          <w:p w14:paraId="0AF6D5F6" w14:textId="77777777" w:rsidR="00F25B90" w:rsidRPr="006F47ED" w:rsidRDefault="00F25B90" w:rsidP="00A01280">
            <w:pPr>
              <w:spacing w:after="0" w:line="280" w:lineRule="atLeast"/>
              <w:jc w:val="right"/>
              <w:rPr>
                <w:rFonts w:cstheme="minorHAnsi"/>
                <w:bCs/>
                <w:iCs/>
                <w:sz w:val="20"/>
                <w:szCs w:val="20"/>
                <w:lang w:eastAsia="cs-CZ"/>
              </w:rPr>
            </w:pPr>
            <w:r w:rsidRPr="006F47ED">
              <w:rPr>
                <w:rFonts w:cstheme="minorHAnsi"/>
                <w:bCs/>
                <w:iCs/>
                <w:sz w:val="20"/>
                <w:szCs w:val="20"/>
                <w:lang w:eastAsia="cs-CZ"/>
              </w:rPr>
              <w:t>44 274</w:t>
            </w:r>
          </w:p>
        </w:tc>
        <w:tc>
          <w:tcPr>
            <w:tcW w:w="822" w:type="dxa"/>
            <w:noWrap/>
            <w:vAlign w:val="center"/>
            <w:hideMark/>
          </w:tcPr>
          <w:p w14:paraId="3A7AEF99" w14:textId="77777777" w:rsidR="00F25B90" w:rsidRPr="006F47ED" w:rsidRDefault="00F25B90" w:rsidP="00A01280">
            <w:pPr>
              <w:spacing w:after="0" w:line="280" w:lineRule="atLeast"/>
              <w:jc w:val="right"/>
              <w:rPr>
                <w:rFonts w:cstheme="minorHAnsi"/>
                <w:sz w:val="20"/>
                <w:szCs w:val="20"/>
                <w:lang w:eastAsia="cs-CZ"/>
              </w:rPr>
            </w:pPr>
            <w:r w:rsidRPr="006F47ED">
              <w:rPr>
                <w:rFonts w:cstheme="minorHAnsi"/>
                <w:sz w:val="20"/>
                <w:szCs w:val="20"/>
                <w:lang w:eastAsia="cs-CZ"/>
              </w:rPr>
              <w:t>41 073</w:t>
            </w:r>
          </w:p>
        </w:tc>
        <w:tc>
          <w:tcPr>
            <w:tcW w:w="822" w:type="dxa"/>
            <w:noWrap/>
            <w:vAlign w:val="center"/>
            <w:hideMark/>
          </w:tcPr>
          <w:p w14:paraId="19468106" w14:textId="77777777" w:rsidR="00F25B90" w:rsidRPr="006F47ED" w:rsidRDefault="00F25B90" w:rsidP="00A01280">
            <w:pPr>
              <w:spacing w:after="0" w:line="280" w:lineRule="atLeast"/>
              <w:jc w:val="right"/>
              <w:rPr>
                <w:rFonts w:cstheme="minorHAnsi"/>
                <w:sz w:val="20"/>
                <w:szCs w:val="20"/>
                <w:lang w:eastAsia="cs-CZ"/>
              </w:rPr>
            </w:pPr>
            <w:r w:rsidRPr="006F47ED">
              <w:rPr>
                <w:rFonts w:cstheme="minorHAnsi"/>
                <w:sz w:val="20"/>
                <w:szCs w:val="20"/>
                <w:lang w:eastAsia="cs-CZ"/>
              </w:rPr>
              <w:t>39 059</w:t>
            </w:r>
          </w:p>
        </w:tc>
        <w:tc>
          <w:tcPr>
            <w:tcW w:w="822" w:type="dxa"/>
            <w:noWrap/>
            <w:vAlign w:val="center"/>
            <w:hideMark/>
          </w:tcPr>
          <w:p w14:paraId="40D07EBF" w14:textId="77777777" w:rsidR="00F25B90" w:rsidRPr="006F47ED" w:rsidRDefault="00F25B90" w:rsidP="00A01280">
            <w:pPr>
              <w:spacing w:after="0" w:line="280" w:lineRule="atLeast"/>
              <w:jc w:val="right"/>
              <w:rPr>
                <w:rFonts w:cstheme="minorHAnsi"/>
                <w:sz w:val="20"/>
                <w:szCs w:val="20"/>
                <w:lang w:eastAsia="cs-CZ"/>
              </w:rPr>
            </w:pPr>
            <w:r w:rsidRPr="006F47ED">
              <w:rPr>
                <w:rFonts w:cstheme="minorHAnsi"/>
                <w:sz w:val="20"/>
                <w:szCs w:val="20"/>
                <w:lang w:eastAsia="cs-CZ"/>
              </w:rPr>
              <w:t>56 090</w:t>
            </w:r>
          </w:p>
        </w:tc>
        <w:tc>
          <w:tcPr>
            <w:tcW w:w="822" w:type="dxa"/>
            <w:noWrap/>
            <w:vAlign w:val="center"/>
            <w:hideMark/>
          </w:tcPr>
          <w:p w14:paraId="199B4EBD" w14:textId="77777777" w:rsidR="00F25B90" w:rsidRPr="006F47ED" w:rsidRDefault="00F25B90" w:rsidP="00A01280">
            <w:pPr>
              <w:spacing w:after="0" w:line="280" w:lineRule="atLeast"/>
              <w:jc w:val="right"/>
              <w:rPr>
                <w:rFonts w:cstheme="minorHAnsi"/>
                <w:sz w:val="20"/>
                <w:szCs w:val="20"/>
                <w:lang w:eastAsia="cs-CZ"/>
              </w:rPr>
            </w:pPr>
            <w:r w:rsidRPr="006F47ED">
              <w:rPr>
                <w:rFonts w:cstheme="minorHAnsi"/>
                <w:sz w:val="20"/>
                <w:szCs w:val="20"/>
                <w:lang w:eastAsia="cs-CZ"/>
              </w:rPr>
              <w:t>63 756</w:t>
            </w:r>
          </w:p>
        </w:tc>
        <w:tc>
          <w:tcPr>
            <w:tcW w:w="822" w:type="dxa"/>
            <w:noWrap/>
            <w:vAlign w:val="center"/>
            <w:hideMark/>
          </w:tcPr>
          <w:p w14:paraId="76286AF8" w14:textId="77777777" w:rsidR="00F25B90" w:rsidRPr="006F47ED" w:rsidRDefault="00F25B90" w:rsidP="00A01280">
            <w:pPr>
              <w:spacing w:after="0" w:line="280" w:lineRule="atLeast"/>
              <w:jc w:val="right"/>
              <w:rPr>
                <w:rFonts w:cstheme="minorHAnsi"/>
                <w:sz w:val="20"/>
                <w:szCs w:val="20"/>
                <w:lang w:eastAsia="cs-CZ"/>
              </w:rPr>
            </w:pPr>
            <w:r w:rsidRPr="006F47ED">
              <w:rPr>
                <w:rFonts w:cstheme="minorHAnsi"/>
                <w:sz w:val="20"/>
                <w:szCs w:val="20"/>
                <w:lang w:eastAsia="cs-CZ"/>
              </w:rPr>
              <w:t>65 794</w:t>
            </w:r>
          </w:p>
        </w:tc>
      </w:tr>
      <w:tr w:rsidR="00F25B90" w:rsidRPr="006F47ED" w14:paraId="68B192B5" w14:textId="77777777" w:rsidTr="00865E2C">
        <w:trPr>
          <w:trHeight w:val="283"/>
        </w:trPr>
        <w:tc>
          <w:tcPr>
            <w:tcW w:w="2551" w:type="dxa"/>
            <w:noWrap/>
            <w:hideMark/>
          </w:tcPr>
          <w:p w14:paraId="1F1DA1B5" w14:textId="77777777" w:rsidR="00F25B90" w:rsidRPr="006F47ED" w:rsidRDefault="00F25B90" w:rsidP="00A01280">
            <w:pPr>
              <w:spacing w:after="0" w:line="280" w:lineRule="atLeast"/>
              <w:rPr>
                <w:rFonts w:cstheme="minorHAnsi"/>
                <w:bCs/>
                <w:sz w:val="20"/>
                <w:szCs w:val="20"/>
                <w:lang w:eastAsia="cs-CZ"/>
              </w:rPr>
            </w:pPr>
            <w:r w:rsidRPr="006F47ED">
              <w:rPr>
                <w:rFonts w:cstheme="minorHAnsi"/>
                <w:bCs/>
                <w:sz w:val="20"/>
                <w:szCs w:val="20"/>
                <w:lang w:eastAsia="cs-CZ"/>
              </w:rPr>
              <w:t>Vnitrozemská vodní doprava</w:t>
            </w:r>
          </w:p>
        </w:tc>
        <w:tc>
          <w:tcPr>
            <w:tcW w:w="822" w:type="dxa"/>
            <w:noWrap/>
            <w:vAlign w:val="center"/>
            <w:hideMark/>
          </w:tcPr>
          <w:p w14:paraId="4ED1686E" w14:textId="77777777" w:rsidR="00F25B90" w:rsidRPr="006F47ED" w:rsidRDefault="00F25B90" w:rsidP="00A01280">
            <w:pPr>
              <w:spacing w:after="0" w:line="280" w:lineRule="atLeast"/>
              <w:jc w:val="right"/>
              <w:rPr>
                <w:rFonts w:cstheme="minorHAnsi"/>
                <w:sz w:val="20"/>
                <w:szCs w:val="20"/>
                <w:lang w:eastAsia="cs-CZ"/>
              </w:rPr>
            </w:pPr>
            <w:r w:rsidRPr="006F47ED">
              <w:rPr>
                <w:rFonts w:cstheme="minorHAnsi"/>
                <w:sz w:val="20"/>
                <w:szCs w:val="20"/>
                <w:lang w:eastAsia="cs-CZ"/>
              </w:rPr>
              <w:t>585</w:t>
            </w:r>
          </w:p>
        </w:tc>
        <w:tc>
          <w:tcPr>
            <w:tcW w:w="822" w:type="dxa"/>
            <w:noWrap/>
            <w:vAlign w:val="center"/>
            <w:hideMark/>
          </w:tcPr>
          <w:p w14:paraId="52A02F55" w14:textId="77777777" w:rsidR="00F25B90" w:rsidRPr="006F47ED" w:rsidRDefault="00F25B90" w:rsidP="00A01280">
            <w:pPr>
              <w:spacing w:after="0" w:line="280" w:lineRule="atLeast"/>
              <w:jc w:val="right"/>
              <w:rPr>
                <w:rFonts w:cstheme="minorHAnsi"/>
                <w:bCs/>
                <w:iCs/>
                <w:sz w:val="20"/>
                <w:szCs w:val="20"/>
                <w:lang w:eastAsia="cs-CZ"/>
              </w:rPr>
            </w:pPr>
            <w:r w:rsidRPr="006F47ED">
              <w:rPr>
                <w:rFonts w:cstheme="minorHAnsi"/>
                <w:bCs/>
                <w:iCs/>
                <w:sz w:val="20"/>
                <w:szCs w:val="20"/>
                <w:lang w:eastAsia="cs-CZ"/>
              </w:rPr>
              <w:t>620</w:t>
            </w:r>
          </w:p>
        </w:tc>
        <w:tc>
          <w:tcPr>
            <w:tcW w:w="822" w:type="dxa"/>
            <w:noWrap/>
            <w:vAlign w:val="center"/>
            <w:hideMark/>
          </w:tcPr>
          <w:p w14:paraId="6644B4E1" w14:textId="77777777" w:rsidR="00F25B90" w:rsidRPr="006F47ED" w:rsidRDefault="00F25B90" w:rsidP="00A01280">
            <w:pPr>
              <w:spacing w:after="0" w:line="280" w:lineRule="atLeast"/>
              <w:jc w:val="right"/>
              <w:rPr>
                <w:rFonts w:cstheme="minorHAnsi"/>
                <w:bCs/>
                <w:iCs/>
                <w:sz w:val="20"/>
                <w:szCs w:val="20"/>
                <w:lang w:eastAsia="cs-CZ"/>
              </w:rPr>
            </w:pPr>
            <w:r w:rsidRPr="006F47ED">
              <w:rPr>
                <w:rFonts w:cstheme="minorHAnsi"/>
                <w:bCs/>
                <w:iCs/>
                <w:sz w:val="20"/>
                <w:szCs w:val="20"/>
                <w:lang w:eastAsia="cs-CZ"/>
              </w:rPr>
              <w:t>623</w:t>
            </w:r>
          </w:p>
        </w:tc>
        <w:tc>
          <w:tcPr>
            <w:tcW w:w="822" w:type="dxa"/>
            <w:noWrap/>
            <w:vAlign w:val="center"/>
            <w:hideMark/>
          </w:tcPr>
          <w:p w14:paraId="74DC163E" w14:textId="77777777" w:rsidR="00F25B90" w:rsidRPr="006F47ED" w:rsidRDefault="00F25B90" w:rsidP="00A01280">
            <w:pPr>
              <w:spacing w:after="0" w:line="280" w:lineRule="atLeast"/>
              <w:jc w:val="right"/>
              <w:rPr>
                <w:rFonts w:cstheme="minorHAnsi"/>
                <w:sz w:val="20"/>
                <w:szCs w:val="20"/>
                <w:lang w:eastAsia="cs-CZ"/>
              </w:rPr>
            </w:pPr>
            <w:r w:rsidRPr="006F47ED">
              <w:rPr>
                <w:rFonts w:cstheme="minorHAnsi"/>
                <w:sz w:val="20"/>
                <w:szCs w:val="20"/>
                <w:lang w:eastAsia="cs-CZ"/>
              </w:rPr>
              <w:t>554</w:t>
            </w:r>
          </w:p>
        </w:tc>
        <w:tc>
          <w:tcPr>
            <w:tcW w:w="822" w:type="dxa"/>
            <w:noWrap/>
            <w:vAlign w:val="center"/>
            <w:hideMark/>
          </w:tcPr>
          <w:p w14:paraId="3A4E480D" w14:textId="77777777" w:rsidR="00F25B90" w:rsidRPr="006F47ED" w:rsidRDefault="00F25B90" w:rsidP="00A01280">
            <w:pPr>
              <w:spacing w:after="0" w:line="280" w:lineRule="atLeast"/>
              <w:jc w:val="right"/>
              <w:rPr>
                <w:rFonts w:cstheme="minorHAnsi"/>
                <w:sz w:val="20"/>
                <w:szCs w:val="20"/>
                <w:lang w:eastAsia="cs-CZ"/>
              </w:rPr>
            </w:pPr>
            <w:r w:rsidRPr="006F47ED">
              <w:rPr>
                <w:rFonts w:cstheme="minorHAnsi"/>
                <w:sz w:val="20"/>
                <w:szCs w:val="20"/>
                <w:lang w:eastAsia="cs-CZ"/>
              </w:rPr>
              <w:t>569</w:t>
            </w:r>
          </w:p>
        </w:tc>
        <w:tc>
          <w:tcPr>
            <w:tcW w:w="822" w:type="dxa"/>
            <w:noWrap/>
            <w:vAlign w:val="center"/>
            <w:hideMark/>
          </w:tcPr>
          <w:p w14:paraId="682EFA8E" w14:textId="77777777" w:rsidR="00F25B90" w:rsidRPr="006F47ED" w:rsidRDefault="00F25B90" w:rsidP="00A01280">
            <w:pPr>
              <w:spacing w:after="0" w:line="280" w:lineRule="atLeast"/>
              <w:jc w:val="right"/>
              <w:rPr>
                <w:rFonts w:cstheme="minorHAnsi"/>
                <w:sz w:val="20"/>
                <w:szCs w:val="20"/>
                <w:lang w:eastAsia="cs-CZ"/>
              </w:rPr>
            </w:pPr>
            <w:r w:rsidRPr="006F47ED">
              <w:rPr>
                <w:rFonts w:cstheme="minorHAnsi"/>
                <w:sz w:val="20"/>
                <w:szCs w:val="20"/>
                <w:lang w:eastAsia="cs-CZ"/>
              </w:rPr>
              <w:t>509</w:t>
            </w:r>
          </w:p>
        </w:tc>
        <w:tc>
          <w:tcPr>
            <w:tcW w:w="822" w:type="dxa"/>
            <w:noWrap/>
            <w:vAlign w:val="center"/>
            <w:hideMark/>
          </w:tcPr>
          <w:p w14:paraId="6D4EFFA3" w14:textId="77777777" w:rsidR="00F25B90" w:rsidRPr="006F47ED" w:rsidRDefault="00F25B90" w:rsidP="00A01280">
            <w:pPr>
              <w:spacing w:after="0" w:line="280" w:lineRule="atLeast"/>
              <w:jc w:val="right"/>
              <w:rPr>
                <w:rFonts w:cstheme="minorHAnsi"/>
                <w:sz w:val="20"/>
                <w:szCs w:val="20"/>
                <w:lang w:eastAsia="cs-CZ"/>
              </w:rPr>
            </w:pPr>
            <w:r w:rsidRPr="006F47ED">
              <w:rPr>
                <w:rFonts w:cstheme="minorHAnsi"/>
                <w:sz w:val="20"/>
                <w:szCs w:val="20"/>
                <w:lang w:eastAsia="cs-CZ"/>
              </w:rPr>
              <w:t>517</w:t>
            </w:r>
          </w:p>
        </w:tc>
        <w:tc>
          <w:tcPr>
            <w:tcW w:w="822" w:type="dxa"/>
            <w:noWrap/>
            <w:vAlign w:val="center"/>
            <w:hideMark/>
          </w:tcPr>
          <w:p w14:paraId="0AB1F931" w14:textId="77777777" w:rsidR="00F25B90" w:rsidRPr="006F47ED" w:rsidRDefault="00F25B90" w:rsidP="00A01280">
            <w:pPr>
              <w:spacing w:after="0" w:line="280" w:lineRule="atLeast"/>
              <w:jc w:val="right"/>
              <w:rPr>
                <w:rFonts w:cstheme="minorHAnsi"/>
                <w:sz w:val="20"/>
                <w:szCs w:val="20"/>
                <w:lang w:eastAsia="cs-CZ"/>
              </w:rPr>
            </w:pPr>
            <w:r w:rsidRPr="006F47ED">
              <w:rPr>
                <w:rFonts w:cstheme="minorHAnsi"/>
                <w:sz w:val="20"/>
                <w:szCs w:val="20"/>
                <w:lang w:eastAsia="cs-CZ"/>
              </w:rPr>
              <w:t>535</w:t>
            </w:r>
          </w:p>
        </w:tc>
      </w:tr>
    </w:tbl>
    <w:p w14:paraId="7F5615A6" w14:textId="0B865E2C" w:rsidR="00F25B90" w:rsidRPr="007E114D" w:rsidRDefault="00F25B90" w:rsidP="00F86741">
      <w:pPr>
        <w:spacing w:before="40" w:after="120" w:line="280" w:lineRule="atLeast"/>
        <w:jc w:val="both"/>
        <w:rPr>
          <w:rFonts w:cstheme="minorHAnsi"/>
          <w:sz w:val="20"/>
          <w:szCs w:val="20"/>
        </w:rPr>
      </w:pPr>
      <w:r w:rsidRPr="007E114D">
        <w:rPr>
          <w:rFonts w:cstheme="minorHAnsi"/>
          <w:b/>
          <w:sz w:val="20"/>
          <w:szCs w:val="20"/>
        </w:rPr>
        <w:t>Zdroj:</w:t>
      </w:r>
      <w:r w:rsidR="00C17C44">
        <w:rPr>
          <w:rFonts w:cstheme="minorHAnsi"/>
          <w:b/>
          <w:sz w:val="20"/>
          <w:szCs w:val="20"/>
        </w:rPr>
        <w:t xml:space="preserve"> </w:t>
      </w:r>
      <w:r w:rsidR="00E52EA3">
        <w:rPr>
          <w:rFonts w:cstheme="minorHAnsi"/>
          <w:sz w:val="20"/>
          <w:szCs w:val="20"/>
        </w:rPr>
        <w:t>r</w:t>
      </w:r>
      <w:r w:rsidRPr="007E114D">
        <w:rPr>
          <w:rFonts w:cstheme="minorHAnsi"/>
          <w:sz w:val="20"/>
          <w:szCs w:val="20"/>
        </w:rPr>
        <w:t>očenk</w:t>
      </w:r>
      <w:r w:rsidR="00E52EA3">
        <w:rPr>
          <w:rFonts w:cstheme="minorHAnsi"/>
          <w:sz w:val="20"/>
          <w:szCs w:val="20"/>
        </w:rPr>
        <w:t>y</w:t>
      </w:r>
      <w:r w:rsidRPr="007E114D">
        <w:rPr>
          <w:rFonts w:cstheme="minorHAnsi"/>
          <w:sz w:val="20"/>
          <w:szCs w:val="20"/>
        </w:rPr>
        <w:t xml:space="preserve"> dopravy, kapitola 5.2.1.1. </w:t>
      </w:r>
      <w:r w:rsidRPr="00DC2FB0">
        <w:rPr>
          <w:rFonts w:cstheme="minorHAnsi"/>
          <w:i/>
          <w:sz w:val="20"/>
          <w:szCs w:val="20"/>
        </w:rPr>
        <w:t>Mezioborové srovnání přepravních výkonů nákladní dopravy</w:t>
      </w:r>
      <w:r w:rsidRPr="007E114D">
        <w:rPr>
          <w:rFonts w:cstheme="minorHAnsi"/>
          <w:sz w:val="20"/>
          <w:szCs w:val="20"/>
        </w:rPr>
        <w:t>.</w:t>
      </w:r>
    </w:p>
    <w:p w14:paraId="248970BA" w14:textId="77777777" w:rsidR="00411A0D" w:rsidRDefault="001E6753" w:rsidP="00A01280">
      <w:pPr>
        <w:spacing w:after="0" w:line="280" w:lineRule="atLeast"/>
        <w:contextualSpacing/>
        <w:jc w:val="both"/>
        <w:rPr>
          <w:rFonts w:cstheme="minorHAnsi"/>
          <w:sz w:val="24"/>
          <w:szCs w:val="23"/>
        </w:rPr>
      </w:pPr>
      <w:r w:rsidRPr="007E114D">
        <w:rPr>
          <w:rFonts w:cstheme="minorHAnsi"/>
          <w:sz w:val="24"/>
          <w:szCs w:val="23"/>
        </w:rPr>
        <w:t xml:space="preserve">NKÚ zjištěné skutečnosti, tj. </w:t>
      </w:r>
      <w:r w:rsidR="00430DDF" w:rsidRPr="007E114D">
        <w:rPr>
          <w:rFonts w:cstheme="minorHAnsi"/>
          <w:sz w:val="24"/>
          <w:szCs w:val="23"/>
        </w:rPr>
        <w:t>minimální</w:t>
      </w:r>
      <w:r w:rsidR="0008404D" w:rsidRPr="007E114D">
        <w:rPr>
          <w:rFonts w:cstheme="minorHAnsi"/>
          <w:sz w:val="24"/>
          <w:szCs w:val="23"/>
        </w:rPr>
        <w:t xml:space="preserve"> přínos poskytnuté podpory na rozvoj </w:t>
      </w:r>
      <w:r w:rsidR="001F28D0" w:rsidRPr="007E114D">
        <w:rPr>
          <w:rFonts w:cstheme="minorHAnsi"/>
          <w:sz w:val="24"/>
          <w:szCs w:val="23"/>
        </w:rPr>
        <w:t xml:space="preserve">nákladní </w:t>
      </w:r>
      <w:r w:rsidR="0008404D" w:rsidRPr="007E114D">
        <w:rPr>
          <w:rFonts w:cstheme="minorHAnsi"/>
          <w:sz w:val="24"/>
          <w:szCs w:val="23"/>
        </w:rPr>
        <w:t xml:space="preserve">kombinované podpory (viz </w:t>
      </w:r>
      <w:r w:rsidR="002F5184" w:rsidRPr="007E114D">
        <w:rPr>
          <w:rFonts w:cstheme="minorHAnsi"/>
          <w:sz w:val="24"/>
          <w:szCs w:val="23"/>
        </w:rPr>
        <w:t xml:space="preserve">kapitola </w:t>
      </w:r>
      <w:r w:rsidR="0008404D" w:rsidRPr="007E114D">
        <w:rPr>
          <w:rFonts w:cstheme="minorHAnsi"/>
          <w:sz w:val="24"/>
          <w:szCs w:val="23"/>
        </w:rPr>
        <w:t xml:space="preserve">IV. </w:t>
      </w:r>
      <w:r w:rsidR="002F5184" w:rsidRPr="007E114D">
        <w:rPr>
          <w:rFonts w:cstheme="minorHAnsi"/>
          <w:sz w:val="24"/>
          <w:szCs w:val="23"/>
        </w:rPr>
        <w:t xml:space="preserve">bod </w:t>
      </w:r>
      <w:r w:rsidR="00430DDF" w:rsidRPr="007E114D">
        <w:rPr>
          <w:rFonts w:cstheme="minorHAnsi"/>
          <w:sz w:val="24"/>
          <w:szCs w:val="23"/>
        </w:rPr>
        <w:t>3</w:t>
      </w:r>
      <w:r w:rsidR="0008404D" w:rsidRPr="007E114D">
        <w:rPr>
          <w:rFonts w:cstheme="minorHAnsi"/>
          <w:sz w:val="24"/>
          <w:szCs w:val="23"/>
        </w:rPr>
        <w:t xml:space="preserve">), </w:t>
      </w:r>
      <w:r w:rsidR="00FE5359" w:rsidRPr="007E114D">
        <w:rPr>
          <w:rFonts w:cstheme="minorHAnsi"/>
          <w:kern w:val="2"/>
          <w:sz w:val="24"/>
          <w:szCs w:val="24"/>
        </w:rPr>
        <w:t>nedosahování cílových hodnot výsledkových ukazatelů u některých podpořených projektů</w:t>
      </w:r>
      <w:r w:rsidR="00FE5359" w:rsidRPr="007E114D">
        <w:rPr>
          <w:rFonts w:cstheme="minorHAnsi"/>
          <w:sz w:val="24"/>
          <w:szCs w:val="24"/>
        </w:rPr>
        <w:t xml:space="preserve"> </w:t>
      </w:r>
      <w:r w:rsidR="0008404D" w:rsidRPr="007E114D">
        <w:rPr>
          <w:rFonts w:cstheme="minorHAnsi"/>
          <w:sz w:val="24"/>
          <w:szCs w:val="24"/>
        </w:rPr>
        <w:t xml:space="preserve">(viz </w:t>
      </w:r>
      <w:r w:rsidR="002F5184" w:rsidRPr="007E114D">
        <w:rPr>
          <w:rFonts w:cstheme="minorHAnsi"/>
          <w:sz w:val="24"/>
          <w:szCs w:val="24"/>
        </w:rPr>
        <w:t>kapi</w:t>
      </w:r>
      <w:r w:rsidR="002F5184" w:rsidRPr="007E114D">
        <w:rPr>
          <w:rFonts w:cstheme="minorHAnsi"/>
          <w:sz w:val="24"/>
          <w:szCs w:val="23"/>
        </w:rPr>
        <w:t xml:space="preserve">tola </w:t>
      </w:r>
      <w:r w:rsidR="0008404D" w:rsidRPr="007E114D">
        <w:rPr>
          <w:rFonts w:cstheme="minorHAnsi"/>
          <w:sz w:val="24"/>
          <w:szCs w:val="23"/>
        </w:rPr>
        <w:t xml:space="preserve">IV. </w:t>
      </w:r>
      <w:r w:rsidR="002F5184" w:rsidRPr="007E114D">
        <w:rPr>
          <w:rFonts w:cstheme="minorHAnsi"/>
          <w:sz w:val="24"/>
          <w:szCs w:val="23"/>
        </w:rPr>
        <w:t xml:space="preserve">bod </w:t>
      </w:r>
      <w:r w:rsidR="0008404D" w:rsidRPr="007E114D">
        <w:rPr>
          <w:rFonts w:cstheme="minorHAnsi"/>
          <w:sz w:val="24"/>
          <w:szCs w:val="23"/>
        </w:rPr>
        <w:t>4</w:t>
      </w:r>
      <w:r w:rsidR="00FE5359" w:rsidRPr="007E114D">
        <w:rPr>
          <w:rFonts w:cstheme="minorHAnsi"/>
          <w:sz w:val="24"/>
          <w:szCs w:val="23"/>
        </w:rPr>
        <w:t xml:space="preserve"> a 6</w:t>
      </w:r>
      <w:r w:rsidR="0008404D" w:rsidRPr="007E114D">
        <w:rPr>
          <w:rFonts w:cstheme="minorHAnsi"/>
          <w:sz w:val="24"/>
          <w:szCs w:val="23"/>
        </w:rPr>
        <w:t>)</w:t>
      </w:r>
      <w:r w:rsidRPr="007E114D">
        <w:rPr>
          <w:rFonts w:cstheme="minorHAnsi"/>
          <w:sz w:val="24"/>
          <w:szCs w:val="23"/>
        </w:rPr>
        <w:t xml:space="preserve">, dosud nevyřešené překážky rozvoje </w:t>
      </w:r>
      <w:r w:rsidR="001F28D0" w:rsidRPr="007E114D">
        <w:rPr>
          <w:rFonts w:cstheme="minorHAnsi"/>
          <w:sz w:val="24"/>
          <w:szCs w:val="23"/>
        </w:rPr>
        <w:t xml:space="preserve">nákladní </w:t>
      </w:r>
      <w:r w:rsidRPr="007E114D">
        <w:rPr>
          <w:rFonts w:cstheme="minorHAnsi"/>
          <w:sz w:val="24"/>
          <w:szCs w:val="23"/>
        </w:rPr>
        <w:t>kombinované dopravy ze strany MD</w:t>
      </w:r>
      <w:r w:rsidR="0008404D" w:rsidRPr="007E114D">
        <w:rPr>
          <w:rFonts w:cstheme="minorHAnsi"/>
          <w:sz w:val="24"/>
          <w:szCs w:val="23"/>
        </w:rPr>
        <w:t xml:space="preserve"> (viz </w:t>
      </w:r>
      <w:r w:rsidR="002F5184" w:rsidRPr="007E114D">
        <w:rPr>
          <w:rFonts w:cstheme="minorHAnsi"/>
          <w:sz w:val="24"/>
          <w:szCs w:val="23"/>
        </w:rPr>
        <w:t xml:space="preserve">kapitola </w:t>
      </w:r>
      <w:r w:rsidR="0008404D" w:rsidRPr="007E114D">
        <w:rPr>
          <w:rFonts w:cstheme="minorHAnsi"/>
          <w:sz w:val="24"/>
          <w:szCs w:val="23"/>
        </w:rPr>
        <w:t xml:space="preserve">IV. </w:t>
      </w:r>
      <w:r w:rsidR="002F5184" w:rsidRPr="007E114D">
        <w:rPr>
          <w:rFonts w:cstheme="minorHAnsi"/>
          <w:sz w:val="24"/>
          <w:szCs w:val="23"/>
        </w:rPr>
        <w:t xml:space="preserve">bod </w:t>
      </w:r>
      <w:r w:rsidR="0008404D" w:rsidRPr="007E114D">
        <w:rPr>
          <w:rFonts w:cstheme="minorHAnsi"/>
          <w:sz w:val="24"/>
          <w:szCs w:val="23"/>
        </w:rPr>
        <w:t>5)</w:t>
      </w:r>
      <w:r w:rsidRPr="007E114D">
        <w:rPr>
          <w:rFonts w:cstheme="minorHAnsi"/>
          <w:sz w:val="24"/>
          <w:szCs w:val="23"/>
        </w:rPr>
        <w:t>, stagnace železniční nákladní dopravy</w:t>
      </w:r>
      <w:r w:rsidR="00430DDF" w:rsidRPr="007E114D">
        <w:rPr>
          <w:rFonts w:cstheme="minorHAnsi"/>
          <w:sz w:val="24"/>
          <w:szCs w:val="23"/>
        </w:rPr>
        <w:t>,</w:t>
      </w:r>
      <w:r w:rsidR="00046123" w:rsidRPr="007E114D">
        <w:rPr>
          <w:rFonts w:cstheme="minorHAnsi"/>
          <w:sz w:val="24"/>
          <w:szCs w:val="23"/>
        </w:rPr>
        <w:t xml:space="preserve"> zanedbatelná vodní nákladní doprava (viz tabulka č. 2)</w:t>
      </w:r>
      <w:r w:rsidRPr="007E114D">
        <w:rPr>
          <w:rFonts w:cstheme="minorHAnsi"/>
          <w:sz w:val="24"/>
          <w:szCs w:val="23"/>
        </w:rPr>
        <w:t xml:space="preserve"> a růst silniční nákladní dopravy</w:t>
      </w:r>
      <w:r w:rsidR="00046123" w:rsidRPr="007E114D">
        <w:rPr>
          <w:rFonts w:cstheme="minorHAnsi"/>
          <w:sz w:val="24"/>
          <w:szCs w:val="23"/>
        </w:rPr>
        <w:t xml:space="preserve"> (viz tabulka č. 1)</w:t>
      </w:r>
      <w:r w:rsidRPr="007E114D">
        <w:rPr>
          <w:rFonts w:cstheme="minorHAnsi"/>
          <w:sz w:val="24"/>
          <w:szCs w:val="23"/>
        </w:rPr>
        <w:t>, významnou mírou přispívají k</w:t>
      </w:r>
      <w:r w:rsidR="001F28D0" w:rsidRPr="007E114D">
        <w:rPr>
          <w:rFonts w:cstheme="minorHAnsi"/>
          <w:sz w:val="24"/>
          <w:szCs w:val="23"/>
        </w:rPr>
        <w:t> </w:t>
      </w:r>
      <w:r w:rsidRPr="007E114D">
        <w:rPr>
          <w:rFonts w:cstheme="minorHAnsi"/>
          <w:sz w:val="24"/>
          <w:szCs w:val="23"/>
        </w:rPr>
        <w:t>riziku, že stanovený cíl nebude splněn.</w:t>
      </w:r>
    </w:p>
    <w:p w14:paraId="47B646F1" w14:textId="3CD76818" w:rsidR="00252B23" w:rsidRPr="00865E2C" w:rsidRDefault="00865E2C" w:rsidP="00865E2C">
      <w:pPr>
        <w:keepNext/>
        <w:spacing w:before="240" w:after="120" w:line="280" w:lineRule="atLeast"/>
        <w:ind w:left="284" w:hanging="284"/>
        <w:jc w:val="both"/>
        <w:rPr>
          <w:rFonts w:cstheme="minorHAnsi"/>
          <w:b/>
          <w:sz w:val="24"/>
          <w:szCs w:val="23"/>
        </w:rPr>
      </w:pPr>
      <w:r>
        <w:rPr>
          <w:rFonts w:cstheme="minorHAnsi"/>
          <w:b/>
          <w:sz w:val="24"/>
          <w:szCs w:val="23"/>
        </w:rPr>
        <w:t xml:space="preserve">2. </w:t>
      </w:r>
      <w:r>
        <w:rPr>
          <w:rFonts w:cstheme="minorHAnsi"/>
          <w:b/>
          <w:sz w:val="24"/>
          <w:szCs w:val="23"/>
        </w:rPr>
        <w:tab/>
      </w:r>
      <w:r w:rsidR="00252B23" w:rsidRPr="00865E2C">
        <w:rPr>
          <w:rFonts w:cstheme="minorHAnsi"/>
          <w:b/>
          <w:sz w:val="24"/>
          <w:szCs w:val="23"/>
        </w:rPr>
        <w:t xml:space="preserve">MD nevyužilo 86 % </w:t>
      </w:r>
      <w:r w:rsidR="00653A87" w:rsidRPr="00865E2C">
        <w:rPr>
          <w:rFonts w:cstheme="minorHAnsi"/>
          <w:b/>
          <w:sz w:val="24"/>
          <w:szCs w:val="23"/>
        </w:rPr>
        <w:t>alokovaných</w:t>
      </w:r>
      <w:r w:rsidR="00252B23" w:rsidRPr="00865E2C">
        <w:rPr>
          <w:rFonts w:cstheme="minorHAnsi"/>
          <w:b/>
          <w:sz w:val="24"/>
          <w:szCs w:val="23"/>
        </w:rPr>
        <w:t xml:space="preserve"> peněžních prostředků na rozvoj nákladní kombinované dopravy</w:t>
      </w:r>
    </w:p>
    <w:p w14:paraId="36CC6E4F" w14:textId="77777777" w:rsidR="00252B23" w:rsidRPr="007E114D" w:rsidRDefault="00252B23" w:rsidP="00695507">
      <w:pPr>
        <w:spacing w:before="120" w:after="120" w:line="280" w:lineRule="atLeast"/>
        <w:jc w:val="both"/>
        <w:rPr>
          <w:rFonts w:cstheme="minorHAnsi"/>
          <w:sz w:val="24"/>
          <w:szCs w:val="24"/>
        </w:rPr>
      </w:pPr>
      <w:bookmarkStart w:id="10" w:name="_Hlk158118991"/>
      <w:r w:rsidRPr="007E114D">
        <w:rPr>
          <w:rFonts w:cstheme="minorHAnsi"/>
          <w:sz w:val="24"/>
          <w:szCs w:val="24"/>
        </w:rPr>
        <w:t xml:space="preserve">MD stanovilo výši alokace pro SC 1.3 OPD 2 na podporu rozvoje </w:t>
      </w:r>
      <w:r w:rsidRPr="007E114D">
        <w:rPr>
          <w:rFonts w:cstheme="minorHAnsi"/>
          <w:sz w:val="24"/>
          <w:szCs w:val="23"/>
        </w:rPr>
        <w:t xml:space="preserve">nákladní </w:t>
      </w:r>
      <w:r w:rsidRPr="007E114D">
        <w:rPr>
          <w:rFonts w:cstheme="minorHAnsi"/>
          <w:sz w:val="24"/>
          <w:szCs w:val="24"/>
        </w:rPr>
        <w:t>kombinované dopravy ve výši 187 894 852 EUR, tj. 4 697,</w:t>
      </w:r>
      <w:r w:rsidR="00A01280" w:rsidRPr="007E114D">
        <w:rPr>
          <w:rFonts w:cstheme="minorHAnsi"/>
          <w:sz w:val="24"/>
          <w:szCs w:val="24"/>
        </w:rPr>
        <w:t>4</w:t>
      </w:r>
      <w:r w:rsidRPr="007E114D">
        <w:rPr>
          <w:rFonts w:cstheme="minorHAnsi"/>
          <w:sz w:val="24"/>
          <w:szCs w:val="24"/>
        </w:rPr>
        <w:t xml:space="preserve"> mil. Kč. </w:t>
      </w:r>
      <w:bookmarkEnd w:id="10"/>
      <w:r w:rsidRPr="007E114D">
        <w:rPr>
          <w:rFonts w:cstheme="minorHAnsi"/>
          <w:sz w:val="24"/>
          <w:szCs w:val="24"/>
        </w:rPr>
        <w:t xml:space="preserve">Alokaci MD stanovilo na základě odhadu absorpční kapacity se zohledněním finančních potřeb, které vzešly ze </w:t>
      </w:r>
      <w:r w:rsidR="00484749" w:rsidRPr="00DC2FB0">
        <w:rPr>
          <w:rFonts w:cstheme="minorHAnsi"/>
          <w:i/>
          <w:sz w:val="24"/>
          <w:szCs w:val="24"/>
        </w:rPr>
        <w:t>Strategie podpory logistiky z veřejných zdrojů</w:t>
      </w:r>
      <w:r w:rsidR="00484749" w:rsidRPr="007E114D">
        <w:rPr>
          <w:rStyle w:val="Znakapoznpodarou"/>
          <w:rFonts w:cstheme="minorHAnsi"/>
        </w:rPr>
        <w:footnoteReference w:id="16"/>
      </w:r>
      <w:r w:rsidRPr="007E114D">
        <w:rPr>
          <w:rFonts w:cstheme="minorHAnsi"/>
          <w:sz w:val="24"/>
          <w:szCs w:val="24"/>
        </w:rPr>
        <w:t>.</w:t>
      </w:r>
    </w:p>
    <w:p w14:paraId="5BB08F9C" w14:textId="77777777" w:rsidR="00252B23" w:rsidRPr="007E114D" w:rsidRDefault="00865E2C" w:rsidP="00C17C44">
      <w:pPr>
        <w:keepNext/>
        <w:spacing w:after="0" w:line="280" w:lineRule="atLeast"/>
        <w:jc w:val="both"/>
        <w:rPr>
          <w:rFonts w:cstheme="minorHAnsi"/>
          <w:b/>
          <w:sz w:val="24"/>
          <w:szCs w:val="24"/>
        </w:rPr>
      </w:pPr>
      <w:r w:rsidRPr="007E114D">
        <w:rPr>
          <w:rFonts w:cstheme="minorHAnsi"/>
          <w:noProof/>
          <w:lang w:eastAsia="cs-CZ"/>
        </w:rPr>
        <w:lastRenderedPageBreak/>
        <w:drawing>
          <wp:anchor distT="0" distB="0" distL="114300" distR="114300" simplePos="0" relativeHeight="251682816" behindDoc="0" locked="0" layoutInCell="1" allowOverlap="1" wp14:anchorId="2D2C36F2" wp14:editId="5887D021">
            <wp:simplePos x="0" y="0"/>
            <wp:positionH relativeFrom="column">
              <wp:posOffset>593808</wp:posOffset>
            </wp:positionH>
            <wp:positionV relativeFrom="paragraph">
              <wp:posOffset>249030</wp:posOffset>
            </wp:positionV>
            <wp:extent cx="4436745" cy="2700000"/>
            <wp:effectExtent l="0" t="0" r="1905" b="5715"/>
            <wp:wrapTopAndBottom/>
            <wp:docPr id="3" name="Graf 3">
              <a:extLst xmlns:a="http://schemas.openxmlformats.org/drawingml/2006/main">
                <a:ext uri="{FF2B5EF4-FFF2-40B4-BE49-F238E27FC236}">
                  <a16:creationId xmlns:a16="http://schemas.microsoft.com/office/drawing/2014/main" id="{FE6A63D7-48E8-4076-BB5F-CDCC1CCAA6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252B23" w:rsidRPr="007E114D">
        <w:rPr>
          <w:rFonts w:cstheme="minorHAnsi"/>
          <w:b/>
          <w:sz w:val="24"/>
          <w:szCs w:val="24"/>
        </w:rPr>
        <w:t>Graf č. 2: Využití podpory alokované pro SC 1.3 OPD 2</w:t>
      </w:r>
    </w:p>
    <w:p w14:paraId="1F823561" w14:textId="4705798F" w:rsidR="00252B23" w:rsidRPr="007E114D" w:rsidRDefault="00252B23" w:rsidP="00A01280">
      <w:pPr>
        <w:spacing w:after="0" w:line="280" w:lineRule="atLeast"/>
        <w:rPr>
          <w:rFonts w:cstheme="minorHAnsi"/>
          <w:sz w:val="20"/>
          <w:szCs w:val="20"/>
          <w:lang w:eastAsia="cs-CZ"/>
        </w:rPr>
      </w:pPr>
      <w:r w:rsidRPr="007E114D">
        <w:rPr>
          <w:rFonts w:cstheme="minorHAnsi"/>
          <w:b/>
          <w:sz w:val="20"/>
          <w:szCs w:val="20"/>
          <w:lang w:eastAsia="cs-CZ"/>
        </w:rPr>
        <w:t>Zdroj:</w:t>
      </w:r>
      <w:r w:rsidR="00C17C44">
        <w:rPr>
          <w:rFonts w:cstheme="minorHAnsi"/>
          <w:b/>
          <w:sz w:val="20"/>
          <w:szCs w:val="20"/>
          <w:lang w:eastAsia="cs-CZ"/>
        </w:rPr>
        <w:t xml:space="preserve"> </w:t>
      </w:r>
      <w:r w:rsidR="00E52EA3">
        <w:rPr>
          <w:rFonts w:cstheme="minorHAnsi"/>
          <w:sz w:val="20"/>
          <w:szCs w:val="20"/>
          <w:lang w:eastAsia="cs-CZ"/>
        </w:rPr>
        <w:t>i</w:t>
      </w:r>
      <w:r w:rsidRPr="007E114D">
        <w:rPr>
          <w:rFonts w:cstheme="minorHAnsi"/>
          <w:sz w:val="20"/>
          <w:szCs w:val="20"/>
          <w:lang w:eastAsia="cs-CZ"/>
        </w:rPr>
        <w:t>nformace MD</w:t>
      </w:r>
      <w:r w:rsidR="00E52EA3">
        <w:rPr>
          <w:rFonts w:cstheme="minorHAnsi"/>
          <w:sz w:val="20"/>
          <w:szCs w:val="20"/>
          <w:lang w:eastAsia="cs-CZ"/>
        </w:rPr>
        <w:t>;</w:t>
      </w:r>
      <w:r w:rsidRPr="007E114D">
        <w:rPr>
          <w:rFonts w:cstheme="minorHAnsi"/>
          <w:sz w:val="20"/>
          <w:szCs w:val="20"/>
          <w:lang w:eastAsia="cs-CZ"/>
        </w:rPr>
        <w:t xml:space="preserve"> </w:t>
      </w:r>
      <w:r w:rsidR="00E52EA3">
        <w:rPr>
          <w:rFonts w:cstheme="minorHAnsi"/>
          <w:sz w:val="20"/>
          <w:szCs w:val="20"/>
          <w:lang w:eastAsia="cs-CZ"/>
        </w:rPr>
        <w:t>vypracoval</w:t>
      </w:r>
      <w:r w:rsidRPr="007E114D">
        <w:rPr>
          <w:rFonts w:cstheme="minorHAnsi"/>
          <w:sz w:val="20"/>
          <w:szCs w:val="20"/>
          <w:lang w:eastAsia="cs-CZ"/>
        </w:rPr>
        <w:t xml:space="preserve"> NKÚ.</w:t>
      </w:r>
    </w:p>
    <w:p w14:paraId="61469EAE" w14:textId="381540E9" w:rsidR="00252B23" w:rsidRPr="007E114D" w:rsidRDefault="00252B23" w:rsidP="00695507">
      <w:pPr>
        <w:spacing w:before="120" w:after="120" w:line="280" w:lineRule="atLeast"/>
        <w:jc w:val="both"/>
        <w:rPr>
          <w:rFonts w:cstheme="minorHAnsi"/>
          <w:sz w:val="24"/>
          <w:szCs w:val="24"/>
        </w:rPr>
      </w:pPr>
      <w:r w:rsidRPr="007E114D">
        <w:rPr>
          <w:rFonts w:cstheme="minorHAnsi"/>
          <w:sz w:val="24"/>
          <w:szCs w:val="24"/>
        </w:rPr>
        <w:t>V šesti výzvách zaměřených na podporu výstavby a modernizace překladišť a pořízení přepravních jednotek kombinované dopravy bylo na MD předloženo pouze 24 žádostí o podporu s celkovou požadovanou výší podpory 1 021,4 mil Kč. MD rozhodlo o poskytnutí podpory celkem 17 projektům s celkovým objemem požadované podpory 822,9 mil. Kč. Tři </w:t>
      </w:r>
      <w:r w:rsidR="004C422E">
        <w:rPr>
          <w:rFonts w:cstheme="minorHAnsi"/>
          <w:sz w:val="24"/>
          <w:szCs w:val="24"/>
        </w:rPr>
        <w:t>žadatelé o podporu své</w:t>
      </w:r>
      <w:r w:rsidRPr="007E114D">
        <w:rPr>
          <w:rFonts w:cstheme="minorHAnsi"/>
          <w:sz w:val="24"/>
          <w:szCs w:val="24"/>
        </w:rPr>
        <w:t xml:space="preserve"> žádosti o podporu následně stáhli, takže celkově bylo v šesti výzvách podpořeno 14 projektů s celkovým objemem schválené podpory ve výši 648,4 mil. Kč, tj. celkem 14 % alokovaných peněžních prostředků na SC 1.3 OPD 2. Z toho na 10 projektů modernizace a výstavby překladišť kombinované dopravy připadá 617,5 mil. Kč a</w:t>
      </w:r>
      <w:r w:rsidR="007D48A4" w:rsidRPr="007E114D">
        <w:rPr>
          <w:rFonts w:cstheme="minorHAnsi"/>
          <w:sz w:val="24"/>
          <w:szCs w:val="24"/>
        </w:rPr>
        <w:t> </w:t>
      </w:r>
      <w:r w:rsidRPr="007E114D">
        <w:rPr>
          <w:rFonts w:cstheme="minorHAnsi"/>
          <w:sz w:val="24"/>
          <w:szCs w:val="24"/>
        </w:rPr>
        <w:t xml:space="preserve">na čtyři projekty pořízení přepravních jednotek kombinované dopravy připadá 30,9 mil. Kč. Celková výše skutečně proplacené podpory příjemcům podpory k datu 14. prosince 2023 činila celkem </w:t>
      </w:r>
      <w:r w:rsidRPr="007E114D">
        <w:rPr>
          <w:rFonts w:cstheme="minorHAnsi"/>
          <w:bCs/>
          <w:sz w:val="24"/>
          <w:szCs w:val="24"/>
          <w:lang w:eastAsia="cs-CZ"/>
        </w:rPr>
        <w:t xml:space="preserve">534,2 mil. </w:t>
      </w:r>
      <w:r w:rsidRPr="007E114D">
        <w:rPr>
          <w:rFonts w:cstheme="minorHAnsi"/>
          <w:sz w:val="24"/>
          <w:szCs w:val="24"/>
        </w:rPr>
        <w:t xml:space="preserve">Kč. Nevyužité peněžní prostředky alokované na SC 1.3 </w:t>
      </w:r>
      <w:r w:rsidR="000C44EF" w:rsidRPr="007E114D">
        <w:rPr>
          <w:rFonts w:cstheme="minorHAnsi"/>
          <w:sz w:val="24"/>
          <w:szCs w:val="24"/>
        </w:rPr>
        <w:t xml:space="preserve">OPD 2 </w:t>
      </w:r>
      <w:r w:rsidRPr="007E114D">
        <w:rPr>
          <w:rFonts w:cstheme="minorHAnsi"/>
          <w:sz w:val="24"/>
          <w:szCs w:val="24"/>
        </w:rPr>
        <w:t>ve výši 4 049,0</w:t>
      </w:r>
      <w:r w:rsidR="007D48A4" w:rsidRPr="007E114D">
        <w:rPr>
          <w:rFonts w:cstheme="minorHAnsi"/>
          <w:sz w:val="24"/>
          <w:szCs w:val="24"/>
        </w:rPr>
        <w:t> </w:t>
      </w:r>
      <w:r w:rsidRPr="007E114D">
        <w:rPr>
          <w:rFonts w:cstheme="minorHAnsi"/>
          <w:sz w:val="24"/>
          <w:szCs w:val="24"/>
        </w:rPr>
        <w:t xml:space="preserve">mil. Kč, tj. 86 % alokovaných peněžních prostředků, MD převedlo v rámci OPD 2 na realizaci SC 1.1 </w:t>
      </w:r>
      <w:r w:rsidRPr="00DC2FB0">
        <w:rPr>
          <w:rFonts w:cstheme="minorHAnsi"/>
          <w:i/>
          <w:sz w:val="24"/>
          <w:szCs w:val="24"/>
        </w:rPr>
        <w:t>Zlepšení infrastruktury pro vyšší konkurenceschopnost a větší využití železniční dopravy</w:t>
      </w:r>
      <w:r w:rsidRPr="007E114D">
        <w:rPr>
          <w:rFonts w:cstheme="minorHAnsi"/>
          <w:sz w:val="24"/>
          <w:szCs w:val="24"/>
        </w:rPr>
        <w:t>.</w:t>
      </w:r>
    </w:p>
    <w:p w14:paraId="6D426E3F" w14:textId="77777777" w:rsidR="0023572D" w:rsidRPr="007E114D" w:rsidRDefault="00252B23" w:rsidP="00695507">
      <w:pPr>
        <w:spacing w:before="120" w:after="120" w:line="280" w:lineRule="atLeast"/>
        <w:jc w:val="both"/>
        <w:rPr>
          <w:rFonts w:cstheme="minorHAnsi"/>
          <w:sz w:val="24"/>
          <w:szCs w:val="23"/>
        </w:rPr>
      </w:pPr>
      <w:r w:rsidRPr="007E114D">
        <w:rPr>
          <w:rFonts w:cstheme="minorHAnsi"/>
          <w:sz w:val="24"/>
          <w:szCs w:val="23"/>
        </w:rPr>
        <w:t xml:space="preserve">Důvodem </w:t>
      </w:r>
      <w:r w:rsidR="00B3048F" w:rsidRPr="007E114D">
        <w:rPr>
          <w:rFonts w:cstheme="minorHAnsi"/>
          <w:sz w:val="24"/>
          <w:szCs w:val="23"/>
        </w:rPr>
        <w:t xml:space="preserve">nízkého využití alokovaných </w:t>
      </w:r>
      <w:r w:rsidRPr="007E114D">
        <w:rPr>
          <w:rFonts w:cstheme="minorHAnsi"/>
          <w:sz w:val="24"/>
          <w:szCs w:val="23"/>
        </w:rPr>
        <w:t xml:space="preserve">peněžních prostředků </w:t>
      </w:r>
      <w:r w:rsidRPr="007E114D">
        <w:rPr>
          <w:rFonts w:cstheme="minorHAnsi"/>
          <w:sz w:val="24"/>
          <w:szCs w:val="24"/>
        </w:rPr>
        <w:t xml:space="preserve">v rámci SC 1.3 OPD 2 </w:t>
      </w:r>
      <w:r w:rsidRPr="007E114D">
        <w:rPr>
          <w:rFonts w:cstheme="minorHAnsi"/>
          <w:sz w:val="24"/>
          <w:szCs w:val="23"/>
        </w:rPr>
        <w:t xml:space="preserve">na rozvoj nákladní kombinované dopravy </w:t>
      </w:r>
      <w:r w:rsidR="00B3048F" w:rsidRPr="007E114D">
        <w:rPr>
          <w:rFonts w:cstheme="minorHAnsi"/>
          <w:sz w:val="24"/>
          <w:szCs w:val="23"/>
        </w:rPr>
        <w:t>byly především nevyřešené překážky uvedené v</w:t>
      </w:r>
      <w:r w:rsidR="008A3494" w:rsidRPr="007E114D">
        <w:rPr>
          <w:rFonts w:cstheme="minorHAnsi"/>
          <w:sz w:val="24"/>
          <w:szCs w:val="23"/>
        </w:rPr>
        <w:t xml:space="preserve"> kapitole IV. </w:t>
      </w:r>
      <w:r w:rsidR="00B3048F" w:rsidRPr="007E114D">
        <w:rPr>
          <w:rFonts w:cstheme="minorHAnsi"/>
          <w:sz w:val="24"/>
          <w:szCs w:val="23"/>
        </w:rPr>
        <w:t>bod 5</w:t>
      </w:r>
      <w:r w:rsidR="000C6987" w:rsidRPr="007E114D">
        <w:rPr>
          <w:rFonts w:cstheme="minorHAnsi"/>
          <w:sz w:val="24"/>
          <w:szCs w:val="23"/>
        </w:rPr>
        <w:t xml:space="preserve"> a nepřipravenost projektů ze strany potenciálních příjemců podpory.</w:t>
      </w:r>
    </w:p>
    <w:p w14:paraId="288C5C73" w14:textId="0A392977" w:rsidR="00252B23" w:rsidRPr="007E114D" w:rsidRDefault="00252B23" w:rsidP="00695507">
      <w:pPr>
        <w:pStyle w:val="Zkladntextodsazen3"/>
        <w:tabs>
          <w:tab w:val="clear" w:pos="2520"/>
          <w:tab w:val="left" w:pos="0"/>
        </w:tabs>
        <w:spacing w:before="120" w:line="280" w:lineRule="atLeast"/>
        <w:ind w:left="0" w:firstLine="0"/>
        <w:rPr>
          <w:rFonts w:asciiTheme="minorHAnsi" w:hAnsiTheme="minorHAnsi" w:cstheme="minorHAnsi"/>
        </w:rPr>
      </w:pPr>
      <w:r w:rsidRPr="007E114D">
        <w:rPr>
          <w:rFonts w:asciiTheme="minorHAnsi" w:hAnsiTheme="minorHAnsi" w:cstheme="minorHAnsi"/>
        </w:rPr>
        <w:t xml:space="preserve">V dalším programovém období 2021 až 2027 v rámci OPD 3 zahrnulo MD podporu rozvoje </w:t>
      </w:r>
      <w:r w:rsidRPr="007E114D">
        <w:rPr>
          <w:rFonts w:asciiTheme="minorHAnsi" w:hAnsiTheme="minorHAnsi" w:cstheme="minorHAnsi"/>
          <w:szCs w:val="23"/>
        </w:rPr>
        <w:t xml:space="preserve">nákladní </w:t>
      </w:r>
      <w:r w:rsidRPr="007E114D">
        <w:rPr>
          <w:rFonts w:asciiTheme="minorHAnsi" w:hAnsiTheme="minorHAnsi" w:cstheme="minorHAnsi"/>
        </w:rPr>
        <w:t xml:space="preserve">kombinované dopravy do SC 1.1 </w:t>
      </w:r>
      <w:r w:rsidRPr="00DC2FB0">
        <w:rPr>
          <w:rFonts w:asciiTheme="minorHAnsi" w:hAnsiTheme="minorHAnsi" w:cstheme="minorHAnsi"/>
          <w:i/>
        </w:rPr>
        <w:t>Rozvoj udržitelné, klimaticky odolné, inteligentní, bezpečné, udržitelné a intermodální sítě TEN-T</w:t>
      </w:r>
      <w:r w:rsidRPr="007E114D">
        <w:rPr>
          <w:rFonts w:asciiTheme="minorHAnsi" w:hAnsiTheme="minorHAnsi" w:cstheme="minorHAnsi"/>
        </w:rPr>
        <w:t xml:space="preserve"> a zaměřilo ji pouze na rozvoj terminálů intermodální dopravy. Podporu pořízení přepravních jednotek na rozdíl od OPD 2 a podporu rozvoje kombinované dopravy v rámci vodních cest v OPD 3 již </w:t>
      </w:r>
      <w:r w:rsidR="00877C21" w:rsidRPr="007E114D">
        <w:rPr>
          <w:rFonts w:asciiTheme="minorHAnsi" w:hAnsiTheme="minorHAnsi" w:cstheme="minorHAnsi"/>
        </w:rPr>
        <w:t xml:space="preserve">MD </w:t>
      </w:r>
      <w:r w:rsidRPr="007E114D">
        <w:rPr>
          <w:rFonts w:asciiTheme="minorHAnsi" w:hAnsiTheme="minorHAnsi" w:cstheme="minorHAnsi"/>
        </w:rPr>
        <w:t xml:space="preserve">neplánuje. Na podporu rozvoje terminálů intermodální dopravy stanovilo MD alokaci ve výši celkem 23 076 900 </w:t>
      </w:r>
      <w:r w:rsidR="00877C21">
        <w:rPr>
          <w:rFonts w:asciiTheme="minorHAnsi" w:hAnsiTheme="minorHAnsi" w:cstheme="minorHAnsi"/>
        </w:rPr>
        <w:t>€</w:t>
      </w:r>
      <w:r w:rsidRPr="007E114D">
        <w:rPr>
          <w:rFonts w:asciiTheme="minorHAnsi" w:hAnsiTheme="minorHAnsi" w:cstheme="minorHAnsi"/>
        </w:rPr>
        <w:t xml:space="preserve"> (576,9</w:t>
      </w:r>
      <w:r w:rsidR="00A01280" w:rsidRPr="007E114D">
        <w:rPr>
          <w:rFonts w:asciiTheme="minorHAnsi" w:hAnsiTheme="minorHAnsi" w:cstheme="minorHAnsi"/>
        </w:rPr>
        <w:t xml:space="preserve"> </w:t>
      </w:r>
      <w:r w:rsidRPr="007E114D">
        <w:rPr>
          <w:rFonts w:asciiTheme="minorHAnsi" w:hAnsiTheme="minorHAnsi" w:cstheme="minorHAnsi"/>
        </w:rPr>
        <w:t>mil. Kč), tj. cca 8krát méně než v OPD 2.</w:t>
      </w:r>
    </w:p>
    <w:p w14:paraId="2BC38178" w14:textId="4DF876B2" w:rsidR="00A86DDB" w:rsidRPr="00695507" w:rsidRDefault="00695507" w:rsidP="00695507">
      <w:pPr>
        <w:keepNext/>
        <w:spacing w:before="240" w:after="120" w:line="280" w:lineRule="atLeast"/>
        <w:jc w:val="both"/>
        <w:rPr>
          <w:rFonts w:cstheme="minorHAnsi"/>
          <w:b/>
          <w:sz w:val="24"/>
          <w:szCs w:val="23"/>
        </w:rPr>
      </w:pPr>
      <w:r>
        <w:rPr>
          <w:rFonts w:cstheme="minorHAnsi"/>
          <w:b/>
          <w:sz w:val="24"/>
          <w:szCs w:val="23"/>
        </w:rPr>
        <w:t xml:space="preserve">3. </w:t>
      </w:r>
      <w:r w:rsidR="00A86DDB" w:rsidRPr="00695507">
        <w:rPr>
          <w:rFonts w:cstheme="minorHAnsi"/>
          <w:b/>
          <w:sz w:val="24"/>
          <w:szCs w:val="23"/>
        </w:rPr>
        <w:t>Vliv poskytnuté podpory na rozvoj nákladní</w:t>
      </w:r>
      <w:r w:rsidR="00A86DDB" w:rsidRPr="00695507">
        <w:rPr>
          <w:rFonts w:cstheme="minorHAnsi"/>
          <w:sz w:val="24"/>
          <w:szCs w:val="23"/>
        </w:rPr>
        <w:t xml:space="preserve"> </w:t>
      </w:r>
      <w:r w:rsidR="00A86DDB" w:rsidRPr="00695507">
        <w:rPr>
          <w:rFonts w:cstheme="minorHAnsi"/>
          <w:b/>
          <w:sz w:val="24"/>
          <w:szCs w:val="23"/>
        </w:rPr>
        <w:t>kombinované dopravy je zatím minimální</w:t>
      </w:r>
    </w:p>
    <w:p w14:paraId="064A9C55" w14:textId="5642230C" w:rsidR="009F7345" w:rsidRPr="007E114D" w:rsidRDefault="009F7345" w:rsidP="00A01280">
      <w:pPr>
        <w:spacing w:after="0" w:line="280" w:lineRule="atLeast"/>
        <w:contextualSpacing/>
        <w:jc w:val="both"/>
        <w:rPr>
          <w:rFonts w:cstheme="minorHAnsi"/>
          <w:sz w:val="24"/>
          <w:szCs w:val="24"/>
        </w:rPr>
      </w:pPr>
      <w:r w:rsidRPr="007E114D">
        <w:rPr>
          <w:rFonts w:cstheme="minorHAnsi"/>
          <w:color w:val="000000"/>
          <w:sz w:val="24"/>
          <w:szCs w:val="24"/>
        </w:rPr>
        <w:t xml:space="preserve">MD </w:t>
      </w:r>
      <w:r w:rsidR="0008404D" w:rsidRPr="007E114D">
        <w:rPr>
          <w:rFonts w:cstheme="minorHAnsi"/>
          <w:color w:val="000000"/>
          <w:sz w:val="24"/>
          <w:szCs w:val="24"/>
        </w:rPr>
        <w:t xml:space="preserve">sleduje </w:t>
      </w:r>
      <w:r w:rsidRPr="007E114D">
        <w:rPr>
          <w:rFonts w:cstheme="minorHAnsi"/>
          <w:color w:val="000000"/>
          <w:sz w:val="24"/>
          <w:szCs w:val="24"/>
        </w:rPr>
        <w:t xml:space="preserve">přínosy SC 1.3 OPD 2 průběžně prostřednictvím naplnění ukazatele výsledku </w:t>
      </w:r>
      <w:r w:rsidR="003364A0">
        <w:rPr>
          <w:rFonts w:cstheme="minorHAnsi"/>
          <w:i/>
          <w:color w:val="000000"/>
          <w:sz w:val="24"/>
          <w:szCs w:val="24"/>
        </w:rPr>
        <w:t>v</w:t>
      </w:r>
      <w:r w:rsidRPr="007E114D">
        <w:rPr>
          <w:rFonts w:cstheme="minorHAnsi"/>
          <w:i/>
          <w:color w:val="000000"/>
          <w:sz w:val="24"/>
          <w:szCs w:val="24"/>
        </w:rPr>
        <w:t>ýkon v kombinované přepravě</w:t>
      </w:r>
      <w:r w:rsidRPr="007E114D">
        <w:rPr>
          <w:rFonts w:cstheme="minorHAnsi"/>
          <w:color w:val="000000"/>
          <w:sz w:val="24"/>
          <w:szCs w:val="24"/>
        </w:rPr>
        <w:t xml:space="preserve"> na základě</w:t>
      </w:r>
      <w:r w:rsidR="0008404D" w:rsidRPr="007E114D">
        <w:rPr>
          <w:rFonts w:cstheme="minorHAnsi"/>
          <w:color w:val="000000"/>
          <w:sz w:val="24"/>
          <w:szCs w:val="24"/>
        </w:rPr>
        <w:t xml:space="preserve"> statistických</w:t>
      </w:r>
      <w:r w:rsidRPr="007E114D">
        <w:rPr>
          <w:rFonts w:cstheme="minorHAnsi"/>
          <w:color w:val="000000"/>
          <w:sz w:val="24"/>
          <w:szCs w:val="24"/>
        </w:rPr>
        <w:t xml:space="preserve"> údajů </w:t>
      </w:r>
      <w:r w:rsidR="0008404D" w:rsidRPr="007E114D">
        <w:rPr>
          <w:rFonts w:cstheme="minorHAnsi"/>
          <w:color w:val="000000"/>
          <w:sz w:val="24"/>
          <w:szCs w:val="24"/>
        </w:rPr>
        <w:t xml:space="preserve">dle </w:t>
      </w:r>
      <w:r w:rsidR="00877C21">
        <w:rPr>
          <w:rFonts w:cstheme="minorHAnsi"/>
          <w:color w:val="000000"/>
          <w:sz w:val="24"/>
          <w:szCs w:val="24"/>
        </w:rPr>
        <w:t>r</w:t>
      </w:r>
      <w:r w:rsidRPr="007E114D">
        <w:rPr>
          <w:rFonts w:cstheme="minorHAnsi"/>
          <w:color w:val="000000"/>
          <w:sz w:val="24"/>
          <w:szCs w:val="24"/>
        </w:rPr>
        <w:t>očen</w:t>
      </w:r>
      <w:r w:rsidR="0008404D" w:rsidRPr="007E114D">
        <w:rPr>
          <w:rFonts w:cstheme="minorHAnsi"/>
          <w:color w:val="000000"/>
          <w:sz w:val="24"/>
          <w:szCs w:val="24"/>
        </w:rPr>
        <w:t>ky</w:t>
      </w:r>
      <w:r w:rsidRPr="007E114D">
        <w:rPr>
          <w:rFonts w:cstheme="minorHAnsi"/>
          <w:color w:val="000000"/>
          <w:sz w:val="24"/>
          <w:szCs w:val="24"/>
        </w:rPr>
        <w:t xml:space="preserve"> dopravy </w:t>
      </w:r>
      <w:r w:rsidR="0008404D" w:rsidRPr="007E114D">
        <w:rPr>
          <w:rFonts w:cstheme="minorHAnsi"/>
          <w:color w:val="000000"/>
          <w:sz w:val="24"/>
          <w:szCs w:val="24"/>
        </w:rPr>
        <w:t xml:space="preserve">a vykazuje je </w:t>
      </w:r>
      <w:r w:rsidRPr="007E114D">
        <w:rPr>
          <w:rFonts w:cstheme="minorHAnsi"/>
          <w:color w:val="000000"/>
          <w:sz w:val="24"/>
          <w:szCs w:val="24"/>
        </w:rPr>
        <w:t xml:space="preserve">ve </w:t>
      </w:r>
      <w:r w:rsidR="00877C21">
        <w:rPr>
          <w:rFonts w:cstheme="minorHAnsi"/>
          <w:color w:val="000000"/>
          <w:sz w:val="24"/>
          <w:szCs w:val="24"/>
        </w:rPr>
        <w:t>v</w:t>
      </w:r>
      <w:r w:rsidRPr="007E114D">
        <w:rPr>
          <w:rFonts w:cstheme="minorHAnsi"/>
          <w:color w:val="000000"/>
          <w:sz w:val="24"/>
          <w:szCs w:val="24"/>
        </w:rPr>
        <w:t>ýročních zprávách OPD 2</w:t>
      </w:r>
      <w:r w:rsidR="0008404D" w:rsidRPr="007E114D">
        <w:rPr>
          <w:rFonts w:cstheme="minorHAnsi"/>
          <w:color w:val="000000"/>
          <w:sz w:val="24"/>
          <w:szCs w:val="24"/>
        </w:rPr>
        <w:t xml:space="preserve">. Dále MD sleduje přínosy </w:t>
      </w:r>
      <w:r w:rsidRPr="007E114D">
        <w:rPr>
          <w:rFonts w:cstheme="minorHAnsi"/>
          <w:color w:val="000000"/>
          <w:sz w:val="24"/>
          <w:szCs w:val="24"/>
        </w:rPr>
        <w:t xml:space="preserve">prostřednictvím ročních </w:t>
      </w:r>
      <w:r w:rsidRPr="007E114D">
        <w:rPr>
          <w:rFonts w:cstheme="minorHAnsi"/>
          <w:sz w:val="24"/>
          <w:szCs w:val="24"/>
        </w:rPr>
        <w:t xml:space="preserve">zpráv o udržitelnosti projektů od příjemců podpory v případě ukazatele výsledku </w:t>
      </w:r>
      <w:r w:rsidR="003364A0">
        <w:rPr>
          <w:rFonts w:cstheme="minorHAnsi"/>
          <w:i/>
          <w:sz w:val="24"/>
          <w:szCs w:val="24"/>
        </w:rPr>
        <w:t>p</w:t>
      </w:r>
      <w:r w:rsidRPr="007E114D">
        <w:rPr>
          <w:rFonts w:cstheme="minorHAnsi"/>
          <w:i/>
          <w:sz w:val="24"/>
          <w:szCs w:val="24"/>
        </w:rPr>
        <w:t xml:space="preserve">řepravený objem </w:t>
      </w:r>
      <w:r w:rsidRPr="007E114D">
        <w:rPr>
          <w:rFonts w:cstheme="minorHAnsi"/>
          <w:i/>
          <w:sz w:val="24"/>
          <w:szCs w:val="24"/>
        </w:rPr>
        <w:lastRenderedPageBreak/>
        <w:t>v kombinované přepravě</w:t>
      </w:r>
      <w:r w:rsidRPr="007E114D">
        <w:rPr>
          <w:rFonts w:cstheme="minorHAnsi"/>
          <w:sz w:val="24"/>
          <w:szCs w:val="24"/>
        </w:rPr>
        <w:t xml:space="preserve">, který sleduje na úrovni projektů a nevykazuje ve </w:t>
      </w:r>
      <w:r w:rsidR="003364A0">
        <w:rPr>
          <w:rFonts w:cstheme="minorHAnsi"/>
          <w:sz w:val="24"/>
          <w:szCs w:val="24"/>
        </w:rPr>
        <w:t>v</w:t>
      </w:r>
      <w:r w:rsidRPr="007E114D">
        <w:rPr>
          <w:rFonts w:cstheme="minorHAnsi"/>
          <w:sz w:val="24"/>
          <w:szCs w:val="24"/>
        </w:rPr>
        <w:t xml:space="preserve">ýročních zprávách OPD 2. </w:t>
      </w:r>
      <w:r w:rsidR="0008404D" w:rsidRPr="007E114D">
        <w:rPr>
          <w:rFonts w:cstheme="minorHAnsi"/>
          <w:sz w:val="24"/>
          <w:szCs w:val="24"/>
        </w:rPr>
        <w:t>MD u</w:t>
      </w:r>
      <w:r w:rsidRPr="007E114D">
        <w:rPr>
          <w:rFonts w:cstheme="minorHAnsi"/>
          <w:sz w:val="24"/>
          <w:szCs w:val="24"/>
        </w:rPr>
        <w:t xml:space="preserve">celeným vyhodnocením přínosů podpory v rámci SC 1.3 </w:t>
      </w:r>
      <w:r w:rsidR="000C44EF" w:rsidRPr="007E114D">
        <w:rPr>
          <w:rFonts w:cstheme="minorHAnsi"/>
          <w:sz w:val="24"/>
          <w:szCs w:val="24"/>
        </w:rPr>
        <w:t xml:space="preserve">OPD 2 </w:t>
      </w:r>
      <w:r w:rsidRPr="007E114D">
        <w:rPr>
          <w:rFonts w:cstheme="minorHAnsi"/>
          <w:sz w:val="24"/>
          <w:szCs w:val="24"/>
        </w:rPr>
        <w:t>nedisponuje.</w:t>
      </w:r>
      <w:r w:rsidR="0008404D" w:rsidRPr="007E114D">
        <w:rPr>
          <w:rFonts w:cstheme="minorHAnsi"/>
          <w:sz w:val="24"/>
          <w:szCs w:val="24"/>
        </w:rPr>
        <w:t xml:space="preserve"> NKÚ proto porovnal </w:t>
      </w:r>
      <w:r w:rsidRPr="007E114D">
        <w:rPr>
          <w:rFonts w:cstheme="minorHAnsi"/>
          <w:sz w:val="24"/>
          <w:szCs w:val="24"/>
        </w:rPr>
        <w:t xml:space="preserve">celkové dosažené hodnoty ukazatele výsledku </w:t>
      </w:r>
      <w:r w:rsidR="003364A0">
        <w:rPr>
          <w:rFonts w:cstheme="minorHAnsi"/>
          <w:i/>
          <w:sz w:val="24"/>
          <w:szCs w:val="24"/>
        </w:rPr>
        <w:t>p</w:t>
      </w:r>
      <w:r w:rsidRPr="00813785">
        <w:rPr>
          <w:rFonts w:cstheme="minorHAnsi"/>
          <w:i/>
          <w:sz w:val="24"/>
          <w:szCs w:val="24"/>
        </w:rPr>
        <w:t>řepravený objem v kombinované přepravě</w:t>
      </w:r>
      <w:r w:rsidRPr="007E114D">
        <w:rPr>
          <w:rFonts w:cstheme="minorHAnsi"/>
          <w:sz w:val="24"/>
          <w:szCs w:val="24"/>
        </w:rPr>
        <w:t xml:space="preserve"> všech podpořených projektů v rámci realizace SC 1.3 OPD 2 v letech 2019 až 2022 (dle zpráv o udržitelnosti) s celkovým přepraveným objemem v</w:t>
      </w:r>
      <w:r w:rsidR="003A57C5" w:rsidRPr="007E114D">
        <w:rPr>
          <w:rFonts w:cstheme="minorHAnsi"/>
          <w:sz w:val="24"/>
          <w:szCs w:val="24"/>
        </w:rPr>
        <w:t> </w:t>
      </w:r>
      <w:r w:rsidRPr="007E114D">
        <w:rPr>
          <w:rFonts w:cstheme="minorHAnsi"/>
          <w:sz w:val="24"/>
          <w:szCs w:val="24"/>
        </w:rPr>
        <w:t xml:space="preserve">kombinované dopravě v rámci ČR v letech 2019 až 2022 podle </w:t>
      </w:r>
      <w:r w:rsidR="0023572D" w:rsidRPr="007E114D">
        <w:rPr>
          <w:rFonts w:cstheme="minorHAnsi"/>
          <w:sz w:val="24"/>
          <w:szCs w:val="24"/>
        </w:rPr>
        <w:t>R</w:t>
      </w:r>
      <w:r w:rsidRPr="007E114D">
        <w:rPr>
          <w:rFonts w:cstheme="minorHAnsi"/>
          <w:sz w:val="24"/>
          <w:szCs w:val="24"/>
        </w:rPr>
        <w:t>očenky dopravy</w:t>
      </w:r>
      <w:r w:rsidR="0008404D" w:rsidRPr="007E114D">
        <w:rPr>
          <w:rFonts w:cstheme="minorHAnsi"/>
          <w:sz w:val="24"/>
          <w:szCs w:val="24"/>
        </w:rPr>
        <w:t>.</w:t>
      </w:r>
    </w:p>
    <w:p w14:paraId="775C2425" w14:textId="77777777" w:rsidR="009F7345" w:rsidRPr="007E114D" w:rsidRDefault="009F7345" w:rsidP="00695507">
      <w:pPr>
        <w:spacing w:before="120" w:after="40" w:line="280" w:lineRule="atLeast"/>
        <w:ind w:left="1418" w:hanging="1418"/>
        <w:jc w:val="both"/>
        <w:rPr>
          <w:rFonts w:cstheme="minorHAnsi"/>
          <w:b/>
          <w:sz w:val="24"/>
          <w:szCs w:val="24"/>
        </w:rPr>
      </w:pPr>
      <w:r w:rsidRPr="007E114D">
        <w:rPr>
          <w:rFonts w:cstheme="minorHAnsi"/>
          <w:b/>
          <w:sz w:val="24"/>
          <w:szCs w:val="24"/>
        </w:rPr>
        <w:t>Tabulka č. </w:t>
      </w:r>
      <w:r w:rsidR="00820B07" w:rsidRPr="007E114D">
        <w:rPr>
          <w:rFonts w:cstheme="minorHAnsi"/>
          <w:b/>
          <w:sz w:val="24"/>
          <w:szCs w:val="24"/>
        </w:rPr>
        <w:t>3</w:t>
      </w:r>
      <w:r w:rsidRPr="007E114D">
        <w:rPr>
          <w:rFonts w:cstheme="minorHAnsi"/>
          <w:b/>
          <w:sz w:val="24"/>
          <w:szCs w:val="24"/>
        </w:rPr>
        <w:t xml:space="preserve">: </w:t>
      </w:r>
      <w:r w:rsidR="00695507">
        <w:rPr>
          <w:rFonts w:cstheme="minorHAnsi"/>
          <w:b/>
          <w:sz w:val="24"/>
          <w:szCs w:val="24"/>
        </w:rPr>
        <w:tab/>
      </w:r>
      <w:r w:rsidRPr="007E114D">
        <w:rPr>
          <w:rFonts w:cstheme="minorHAnsi"/>
          <w:b/>
          <w:sz w:val="24"/>
          <w:szCs w:val="24"/>
        </w:rPr>
        <w:t>Podíl přepraveného objemu z podpořených projektů na celkovém přepraveném objemu v kombinované dopravě v ČR</w:t>
      </w:r>
    </w:p>
    <w:tbl>
      <w:tblPr>
        <w:tblStyle w:val="Mkatabulky"/>
        <w:tblW w:w="91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381"/>
        <w:gridCol w:w="850"/>
        <w:gridCol w:w="850"/>
        <w:gridCol w:w="794"/>
        <w:gridCol w:w="850"/>
        <w:gridCol w:w="850"/>
        <w:gridCol w:w="850"/>
        <w:gridCol w:w="850"/>
        <w:gridCol w:w="850"/>
      </w:tblGrid>
      <w:tr w:rsidR="009F7345" w:rsidRPr="006F47ED" w14:paraId="1D801554" w14:textId="77777777" w:rsidTr="0018389B">
        <w:trPr>
          <w:trHeight w:val="283"/>
        </w:trPr>
        <w:tc>
          <w:tcPr>
            <w:tcW w:w="2381" w:type="dxa"/>
            <w:shd w:val="clear" w:color="auto" w:fill="E6E6E6"/>
            <w:vAlign w:val="center"/>
          </w:tcPr>
          <w:p w14:paraId="24E39348" w14:textId="77777777" w:rsidR="009F7345" w:rsidRPr="006F47ED" w:rsidRDefault="009F7345" w:rsidP="003165C1">
            <w:pPr>
              <w:spacing w:before="20" w:after="20"/>
              <w:jc w:val="center"/>
              <w:rPr>
                <w:rFonts w:cstheme="minorHAnsi"/>
                <w:b/>
                <w:sz w:val="20"/>
                <w:szCs w:val="20"/>
              </w:rPr>
            </w:pPr>
            <w:r w:rsidRPr="006F47ED">
              <w:rPr>
                <w:rFonts w:cstheme="minorHAnsi"/>
                <w:b/>
                <w:sz w:val="20"/>
                <w:szCs w:val="20"/>
              </w:rPr>
              <w:t>Rok</w:t>
            </w:r>
          </w:p>
        </w:tc>
        <w:tc>
          <w:tcPr>
            <w:tcW w:w="850" w:type="dxa"/>
            <w:shd w:val="clear" w:color="auto" w:fill="E6E6E6"/>
            <w:vAlign w:val="center"/>
          </w:tcPr>
          <w:p w14:paraId="4996041A" w14:textId="77777777" w:rsidR="009F7345" w:rsidRPr="006F47ED" w:rsidRDefault="009F7345" w:rsidP="003165C1">
            <w:pPr>
              <w:spacing w:before="20" w:after="20"/>
              <w:jc w:val="center"/>
              <w:rPr>
                <w:rFonts w:cstheme="minorHAnsi"/>
                <w:b/>
                <w:sz w:val="20"/>
                <w:szCs w:val="20"/>
              </w:rPr>
            </w:pPr>
            <w:r w:rsidRPr="006F47ED">
              <w:rPr>
                <w:rFonts w:cstheme="minorHAnsi"/>
                <w:b/>
                <w:sz w:val="20"/>
                <w:szCs w:val="20"/>
              </w:rPr>
              <w:t>2015</w:t>
            </w:r>
          </w:p>
        </w:tc>
        <w:tc>
          <w:tcPr>
            <w:tcW w:w="850" w:type="dxa"/>
            <w:shd w:val="clear" w:color="auto" w:fill="E6E6E6"/>
            <w:vAlign w:val="center"/>
          </w:tcPr>
          <w:p w14:paraId="1B283636" w14:textId="77777777" w:rsidR="009F7345" w:rsidRPr="006F47ED" w:rsidRDefault="009F7345" w:rsidP="003165C1">
            <w:pPr>
              <w:spacing w:before="20" w:after="20"/>
              <w:jc w:val="center"/>
              <w:rPr>
                <w:rFonts w:cstheme="minorHAnsi"/>
                <w:b/>
                <w:sz w:val="20"/>
                <w:szCs w:val="20"/>
              </w:rPr>
            </w:pPr>
            <w:r w:rsidRPr="006F47ED">
              <w:rPr>
                <w:rFonts w:cstheme="minorHAnsi"/>
                <w:b/>
                <w:sz w:val="20"/>
                <w:szCs w:val="20"/>
              </w:rPr>
              <w:t>2016</w:t>
            </w:r>
          </w:p>
        </w:tc>
        <w:tc>
          <w:tcPr>
            <w:tcW w:w="794" w:type="dxa"/>
            <w:shd w:val="clear" w:color="auto" w:fill="E6E6E6"/>
            <w:vAlign w:val="center"/>
          </w:tcPr>
          <w:p w14:paraId="70B46425" w14:textId="77777777" w:rsidR="009F7345" w:rsidRPr="006F47ED" w:rsidRDefault="009F7345" w:rsidP="003165C1">
            <w:pPr>
              <w:spacing w:before="20" w:after="20"/>
              <w:jc w:val="center"/>
              <w:rPr>
                <w:rFonts w:cstheme="minorHAnsi"/>
                <w:b/>
                <w:sz w:val="20"/>
                <w:szCs w:val="20"/>
              </w:rPr>
            </w:pPr>
            <w:r w:rsidRPr="006F47ED">
              <w:rPr>
                <w:rFonts w:cstheme="minorHAnsi"/>
                <w:b/>
                <w:sz w:val="20"/>
                <w:szCs w:val="20"/>
              </w:rPr>
              <w:t>2017</w:t>
            </w:r>
          </w:p>
        </w:tc>
        <w:tc>
          <w:tcPr>
            <w:tcW w:w="850" w:type="dxa"/>
            <w:shd w:val="clear" w:color="auto" w:fill="E6E6E6"/>
            <w:vAlign w:val="center"/>
          </w:tcPr>
          <w:p w14:paraId="5372D7ED" w14:textId="77777777" w:rsidR="009F7345" w:rsidRPr="006F47ED" w:rsidRDefault="009F7345" w:rsidP="003165C1">
            <w:pPr>
              <w:spacing w:before="20" w:after="20"/>
              <w:jc w:val="center"/>
              <w:rPr>
                <w:rFonts w:cstheme="minorHAnsi"/>
                <w:b/>
                <w:sz w:val="20"/>
                <w:szCs w:val="20"/>
              </w:rPr>
            </w:pPr>
            <w:r w:rsidRPr="006F47ED">
              <w:rPr>
                <w:rFonts w:cstheme="minorHAnsi"/>
                <w:b/>
                <w:sz w:val="20"/>
                <w:szCs w:val="20"/>
              </w:rPr>
              <w:t>2018</w:t>
            </w:r>
          </w:p>
        </w:tc>
        <w:tc>
          <w:tcPr>
            <w:tcW w:w="850" w:type="dxa"/>
            <w:shd w:val="clear" w:color="auto" w:fill="E6E6E6"/>
            <w:vAlign w:val="center"/>
          </w:tcPr>
          <w:p w14:paraId="77D27BEE" w14:textId="77777777" w:rsidR="009F7345" w:rsidRPr="006F47ED" w:rsidRDefault="009F7345" w:rsidP="003165C1">
            <w:pPr>
              <w:spacing w:before="20" w:after="20"/>
              <w:jc w:val="center"/>
              <w:rPr>
                <w:rFonts w:cstheme="minorHAnsi"/>
                <w:b/>
                <w:sz w:val="20"/>
                <w:szCs w:val="20"/>
              </w:rPr>
            </w:pPr>
            <w:r w:rsidRPr="006F47ED">
              <w:rPr>
                <w:rFonts w:cstheme="minorHAnsi"/>
                <w:b/>
                <w:sz w:val="20"/>
                <w:szCs w:val="20"/>
              </w:rPr>
              <w:t>2019</w:t>
            </w:r>
          </w:p>
        </w:tc>
        <w:tc>
          <w:tcPr>
            <w:tcW w:w="850" w:type="dxa"/>
            <w:shd w:val="clear" w:color="auto" w:fill="E6E6E6"/>
            <w:vAlign w:val="center"/>
          </w:tcPr>
          <w:p w14:paraId="60E95BAF" w14:textId="77777777" w:rsidR="009F7345" w:rsidRPr="006F47ED" w:rsidRDefault="009F7345" w:rsidP="003165C1">
            <w:pPr>
              <w:spacing w:before="20" w:after="20"/>
              <w:jc w:val="center"/>
              <w:rPr>
                <w:rFonts w:cstheme="minorHAnsi"/>
                <w:b/>
                <w:sz w:val="20"/>
                <w:szCs w:val="20"/>
              </w:rPr>
            </w:pPr>
            <w:r w:rsidRPr="006F47ED">
              <w:rPr>
                <w:rFonts w:cstheme="minorHAnsi"/>
                <w:b/>
                <w:sz w:val="20"/>
                <w:szCs w:val="20"/>
              </w:rPr>
              <w:t>2020</w:t>
            </w:r>
          </w:p>
        </w:tc>
        <w:tc>
          <w:tcPr>
            <w:tcW w:w="850" w:type="dxa"/>
            <w:shd w:val="clear" w:color="auto" w:fill="E6E6E6"/>
            <w:vAlign w:val="center"/>
          </w:tcPr>
          <w:p w14:paraId="736F3D16" w14:textId="77777777" w:rsidR="009F7345" w:rsidRPr="006F47ED" w:rsidRDefault="009F7345" w:rsidP="003165C1">
            <w:pPr>
              <w:spacing w:before="20" w:after="20"/>
              <w:jc w:val="center"/>
              <w:rPr>
                <w:rFonts w:cstheme="minorHAnsi"/>
                <w:b/>
                <w:sz w:val="20"/>
                <w:szCs w:val="20"/>
              </w:rPr>
            </w:pPr>
            <w:r w:rsidRPr="006F47ED">
              <w:rPr>
                <w:rFonts w:cstheme="minorHAnsi"/>
                <w:b/>
                <w:sz w:val="20"/>
                <w:szCs w:val="20"/>
              </w:rPr>
              <w:t>2021</w:t>
            </w:r>
          </w:p>
        </w:tc>
        <w:tc>
          <w:tcPr>
            <w:tcW w:w="850" w:type="dxa"/>
            <w:shd w:val="clear" w:color="auto" w:fill="E6E6E6"/>
            <w:vAlign w:val="center"/>
          </w:tcPr>
          <w:p w14:paraId="0D876025" w14:textId="77777777" w:rsidR="009F7345" w:rsidRPr="006F47ED" w:rsidRDefault="009F7345" w:rsidP="003165C1">
            <w:pPr>
              <w:spacing w:before="20" w:after="20"/>
              <w:jc w:val="center"/>
              <w:rPr>
                <w:rFonts w:cstheme="minorHAnsi"/>
                <w:b/>
                <w:sz w:val="20"/>
                <w:szCs w:val="20"/>
              </w:rPr>
            </w:pPr>
            <w:r w:rsidRPr="006F47ED">
              <w:rPr>
                <w:rFonts w:cstheme="minorHAnsi"/>
                <w:b/>
                <w:sz w:val="20"/>
                <w:szCs w:val="20"/>
              </w:rPr>
              <w:t>2022</w:t>
            </w:r>
          </w:p>
        </w:tc>
      </w:tr>
      <w:tr w:rsidR="009F7345" w:rsidRPr="006F47ED" w14:paraId="52648970" w14:textId="77777777" w:rsidTr="0018389B">
        <w:trPr>
          <w:trHeight w:val="283"/>
        </w:trPr>
        <w:tc>
          <w:tcPr>
            <w:tcW w:w="2381" w:type="dxa"/>
            <w:vAlign w:val="center"/>
          </w:tcPr>
          <w:p w14:paraId="55BEFF98" w14:textId="77777777" w:rsidR="009F7345" w:rsidRPr="006F47ED" w:rsidRDefault="009F7345" w:rsidP="003165C1">
            <w:pPr>
              <w:spacing w:before="20" w:after="20"/>
              <w:rPr>
                <w:rFonts w:cstheme="minorHAnsi"/>
                <w:sz w:val="20"/>
                <w:szCs w:val="20"/>
              </w:rPr>
            </w:pPr>
            <w:r w:rsidRPr="006F47ED">
              <w:rPr>
                <w:rFonts w:cstheme="minorHAnsi"/>
                <w:sz w:val="20"/>
                <w:szCs w:val="20"/>
                <w:lang w:eastAsia="cs-CZ"/>
              </w:rPr>
              <w:t>Čisté tuny celkem v</w:t>
            </w:r>
            <w:r w:rsidR="0008404D" w:rsidRPr="006F47ED">
              <w:rPr>
                <w:rFonts w:cstheme="minorHAnsi"/>
                <w:sz w:val="20"/>
                <w:szCs w:val="20"/>
                <w:lang w:eastAsia="cs-CZ"/>
              </w:rPr>
              <w:t> </w:t>
            </w:r>
            <w:r w:rsidRPr="006F47ED">
              <w:rPr>
                <w:rFonts w:cstheme="minorHAnsi"/>
                <w:sz w:val="20"/>
                <w:szCs w:val="20"/>
                <w:lang w:eastAsia="cs-CZ"/>
              </w:rPr>
              <w:t>ČR</w:t>
            </w:r>
            <w:r w:rsidR="0008404D" w:rsidRPr="006F47ED">
              <w:rPr>
                <w:rFonts w:cstheme="minorHAnsi"/>
                <w:sz w:val="20"/>
                <w:szCs w:val="20"/>
                <w:lang w:eastAsia="cs-CZ"/>
              </w:rPr>
              <w:t xml:space="preserve"> </w:t>
            </w:r>
            <w:r w:rsidRPr="006F47ED">
              <w:rPr>
                <w:rFonts w:cstheme="minorHAnsi"/>
                <w:sz w:val="20"/>
                <w:szCs w:val="20"/>
                <w:lang w:eastAsia="cs-CZ"/>
              </w:rPr>
              <w:t>(tis. t)</w:t>
            </w:r>
          </w:p>
        </w:tc>
        <w:tc>
          <w:tcPr>
            <w:tcW w:w="850" w:type="dxa"/>
            <w:vAlign w:val="center"/>
          </w:tcPr>
          <w:p w14:paraId="1B606062" w14:textId="77777777" w:rsidR="009F7345" w:rsidRPr="006F47ED" w:rsidRDefault="009F7345" w:rsidP="003165C1">
            <w:pPr>
              <w:spacing w:before="20" w:after="20"/>
              <w:jc w:val="right"/>
              <w:rPr>
                <w:rFonts w:cstheme="minorHAnsi"/>
                <w:sz w:val="20"/>
                <w:szCs w:val="20"/>
                <w:lang w:eastAsia="cs-CZ"/>
              </w:rPr>
            </w:pPr>
            <w:r w:rsidRPr="006F47ED">
              <w:rPr>
                <w:rFonts w:cstheme="minorHAnsi"/>
                <w:sz w:val="20"/>
                <w:szCs w:val="20"/>
                <w:lang w:eastAsia="cs-CZ"/>
              </w:rPr>
              <w:t>10 504</w:t>
            </w:r>
          </w:p>
        </w:tc>
        <w:tc>
          <w:tcPr>
            <w:tcW w:w="850" w:type="dxa"/>
            <w:vAlign w:val="center"/>
          </w:tcPr>
          <w:p w14:paraId="5B5E543C" w14:textId="77777777" w:rsidR="009F7345" w:rsidRPr="006F47ED" w:rsidRDefault="009F7345" w:rsidP="003165C1">
            <w:pPr>
              <w:spacing w:before="20" w:after="20"/>
              <w:jc w:val="right"/>
              <w:rPr>
                <w:rFonts w:cstheme="minorHAnsi"/>
                <w:sz w:val="20"/>
                <w:szCs w:val="20"/>
                <w:lang w:eastAsia="cs-CZ"/>
              </w:rPr>
            </w:pPr>
            <w:r w:rsidRPr="006F47ED">
              <w:rPr>
                <w:rFonts w:cstheme="minorHAnsi"/>
                <w:sz w:val="20"/>
                <w:szCs w:val="20"/>
                <w:lang w:eastAsia="cs-CZ"/>
              </w:rPr>
              <w:t>11 026</w:t>
            </w:r>
          </w:p>
        </w:tc>
        <w:tc>
          <w:tcPr>
            <w:tcW w:w="794" w:type="dxa"/>
            <w:vAlign w:val="center"/>
          </w:tcPr>
          <w:p w14:paraId="4CD26A52" w14:textId="77777777" w:rsidR="009F7345" w:rsidRPr="006F47ED" w:rsidRDefault="009F7345" w:rsidP="003165C1">
            <w:pPr>
              <w:spacing w:before="20" w:after="20"/>
              <w:jc w:val="right"/>
              <w:rPr>
                <w:rFonts w:cstheme="minorHAnsi"/>
                <w:sz w:val="20"/>
                <w:szCs w:val="20"/>
                <w:lang w:eastAsia="cs-CZ"/>
              </w:rPr>
            </w:pPr>
            <w:r w:rsidRPr="006F47ED">
              <w:rPr>
                <w:rFonts w:cstheme="minorHAnsi"/>
                <w:sz w:val="20"/>
                <w:szCs w:val="20"/>
                <w:lang w:eastAsia="cs-CZ"/>
              </w:rPr>
              <w:t>9 769</w:t>
            </w:r>
          </w:p>
        </w:tc>
        <w:tc>
          <w:tcPr>
            <w:tcW w:w="850" w:type="dxa"/>
            <w:vAlign w:val="center"/>
          </w:tcPr>
          <w:p w14:paraId="3F45B48A" w14:textId="77777777" w:rsidR="009F7345" w:rsidRPr="006F47ED" w:rsidRDefault="009F7345" w:rsidP="003165C1">
            <w:pPr>
              <w:spacing w:before="20" w:after="20"/>
              <w:jc w:val="right"/>
              <w:rPr>
                <w:rFonts w:cstheme="minorHAnsi"/>
                <w:sz w:val="20"/>
                <w:szCs w:val="20"/>
                <w:lang w:eastAsia="cs-CZ"/>
              </w:rPr>
            </w:pPr>
            <w:r w:rsidRPr="006F47ED">
              <w:rPr>
                <w:rFonts w:cstheme="minorHAnsi"/>
                <w:sz w:val="20"/>
                <w:szCs w:val="20"/>
                <w:lang w:eastAsia="cs-CZ"/>
              </w:rPr>
              <w:t>12 080</w:t>
            </w:r>
          </w:p>
        </w:tc>
        <w:tc>
          <w:tcPr>
            <w:tcW w:w="850" w:type="dxa"/>
            <w:vAlign w:val="center"/>
          </w:tcPr>
          <w:p w14:paraId="702BE96C" w14:textId="77777777" w:rsidR="009F7345" w:rsidRPr="006F47ED" w:rsidRDefault="009F7345" w:rsidP="003165C1">
            <w:pPr>
              <w:spacing w:before="20" w:after="20"/>
              <w:jc w:val="right"/>
              <w:rPr>
                <w:rFonts w:cstheme="minorHAnsi"/>
                <w:sz w:val="20"/>
                <w:szCs w:val="20"/>
                <w:lang w:eastAsia="cs-CZ"/>
              </w:rPr>
            </w:pPr>
            <w:r w:rsidRPr="006F47ED">
              <w:rPr>
                <w:rFonts w:cstheme="minorHAnsi"/>
                <w:sz w:val="20"/>
                <w:szCs w:val="20"/>
                <w:lang w:eastAsia="cs-CZ"/>
              </w:rPr>
              <w:t>11 970</w:t>
            </w:r>
          </w:p>
        </w:tc>
        <w:tc>
          <w:tcPr>
            <w:tcW w:w="850" w:type="dxa"/>
            <w:vAlign w:val="center"/>
          </w:tcPr>
          <w:p w14:paraId="5FA6C586" w14:textId="77777777" w:rsidR="009F7345" w:rsidRPr="006F47ED" w:rsidRDefault="009F7345" w:rsidP="003165C1">
            <w:pPr>
              <w:spacing w:before="20" w:after="20"/>
              <w:jc w:val="right"/>
              <w:rPr>
                <w:rFonts w:cstheme="minorHAnsi"/>
                <w:sz w:val="20"/>
                <w:szCs w:val="20"/>
                <w:lang w:eastAsia="cs-CZ"/>
              </w:rPr>
            </w:pPr>
            <w:r w:rsidRPr="006F47ED">
              <w:rPr>
                <w:rFonts w:cstheme="minorHAnsi"/>
                <w:sz w:val="20"/>
                <w:szCs w:val="20"/>
                <w:lang w:eastAsia="cs-CZ"/>
              </w:rPr>
              <w:t>11 566</w:t>
            </w:r>
          </w:p>
        </w:tc>
        <w:tc>
          <w:tcPr>
            <w:tcW w:w="850" w:type="dxa"/>
            <w:vAlign w:val="center"/>
          </w:tcPr>
          <w:p w14:paraId="1BF49819" w14:textId="77777777" w:rsidR="009F7345" w:rsidRPr="006F47ED" w:rsidRDefault="009F7345" w:rsidP="003165C1">
            <w:pPr>
              <w:spacing w:before="20" w:after="20"/>
              <w:jc w:val="right"/>
              <w:rPr>
                <w:rFonts w:cstheme="minorHAnsi"/>
                <w:sz w:val="20"/>
                <w:szCs w:val="20"/>
                <w:lang w:eastAsia="cs-CZ"/>
              </w:rPr>
            </w:pPr>
            <w:r w:rsidRPr="006F47ED">
              <w:rPr>
                <w:rFonts w:cstheme="minorHAnsi"/>
                <w:sz w:val="20"/>
                <w:szCs w:val="20"/>
                <w:lang w:eastAsia="cs-CZ"/>
              </w:rPr>
              <w:t>11 245</w:t>
            </w:r>
          </w:p>
        </w:tc>
        <w:tc>
          <w:tcPr>
            <w:tcW w:w="850" w:type="dxa"/>
            <w:vAlign w:val="center"/>
          </w:tcPr>
          <w:p w14:paraId="117BB893" w14:textId="77777777" w:rsidR="009F7345" w:rsidRPr="006F47ED" w:rsidRDefault="009F7345" w:rsidP="003165C1">
            <w:pPr>
              <w:spacing w:before="20" w:after="20"/>
              <w:jc w:val="right"/>
              <w:rPr>
                <w:rFonts w:cstheme="minorHAnsi"/>
                <w:sz w:val="20"/>
                <w:szCs w:val="20"/>
                <w:lang w:eastAsia="cs-CZ"/>
              </w:rPr>
            </w:pPr>
            <w:r w:rsidRPr="006F47ED">
              <w:rPr>
                <w:rFonts w:cstheme="minorHAnsi"/>
                <w:sz w:val="20"/>
                <w:szCs w:val="20"/>
                <w:lang w:eastAsia="cs-CZ"/>
              </w:rPr>
              <w:t>10 546</w:t>
            </w:r>
          </w:p>
        </w:tc>
      </w:tr>
      <w:tr w:rsidR="009F7345" w:rsidRPr="006F47ED" w14:paraId="23874941" w14:textId="77777777" w:rsidTr="0018389B">
        <w:trPr>
          <w:trHeight w:val="283"/>
        </w:trPr>
        <w:tc>
          <w:tcPr>
            <w:tcW w:w="2381" w:type="dxa"/>
            <w:vAlign w:val="center"/>
          </w:tcPr>
          <w:p w14:paraId="75F963B4" w14:textId="77777777" w:rsidR="009F7345" w:rsidRPr="006F47ED" w:rsidRDefault="009F7345" w:rsidP="003165C1">
            <w:pPr>
              <w:spacing w:before="20" w:after="20"/>
              <w:rPr>
                <w:rFonts w:cstheme="minorHAnsi"/>
                <w:color w:val="000000"/>
                <w:sz w:val="20"/>
                <w:szCs w:val="20"/>
                <w:lang w:eastAsia="cs-CZ"/>
              </w:rPr>
            </w:pPr>
            <w:r w:rsidRPr="006F47ED">
              <w:rPr>
                <w:rFonts w:cstheme="minorHAnsi"/>
                <w:color w:val="000000"/>
                <w:sz w:val="20"/>
                <w:szCs w:val="20"/>
                <w:lang w:eastAsia="cs-CZ"/>
              </w:rPr>
              <w:t xml:space="preserve">Přepravený objem </w:t>
            </w:r>
            <w:r w:rsidR="0008404D" w:rsidRPr="006F47ED">
              <w:rPr>
                <w:rFonts w:cstheme="minorHAnsi"/>
                <w:color w:val="000000"/>
                <w:sz w:val="20"/>
                <w:szCs w:val="20"/>
                <w:lang w:eastAsia="cs-CZ"/>
              </w:rPr>
              <w:t xml:space="preserve">podpořené projekty </w:t>
            </w:r>
            <w:r w:rsidRPr="006F47ED">
              <w:rPr>
                <w:rFonts w:cstheme="minorHAnsi"/>
                <w:color w:val="000000"/>
                <w:sz w:val="20"/>
                <w:szCs w:val="20"/>
                <w:lang w:eastAsia="cs-CZ"/>
              </w:rPr>
              <w:t>(tis. t)</w:t>
            </w:r>
          </w:p>
        </w:tc>
        <w:tc>
          <w:tcPr>
            <w:tcW w:w="850" w:type="dxa"/>
            <w:vAlign w:val="center"/>
          </w:tcPr>
          <w:p w14:paraId="7B72DE4F" w14:textId="77777777" w:rsidR="009F7345" w:rsidRPr="006F47ED" w:rsidRDefault="009F7345" w:rsidP="003165C1">
            <w:pPr>
              <w:spacing w:before="20" w:after="20"/>
              <w:jc w:val="right"/>
              <w:rPr>
                <w:rFonts w:cstheme="minorHAnsi"/>
                <w:sz w:val="20"/>
                <w:szCs w:val="20"/>
              </w:rPr>
            </w:pPr>
            <w:r w:rsidRPr="006F47ED">
              <w:rPr>
                <w:rFonts w:cstheme="minorHAnsi"/>
                <w:sz w:val="20"/>
                <w:szCs w:val="20"/>
              </w:rPr>
              <w:t>-</w:t>
            </w:r>
          </w:p>
        </w:tc>
        <w:tc>
          <w:tcPr>
            <w:tcW w:w="850" w:type="dxa"/>
            <w:vAlign w:val="center"/>
          </w:tcPr>
          <w:p w14:paraId="00C76886" w14:textId="77777777" w:rsidR="009F7345" w:rsidRPr="006F47ED" w:rsidRDefault="009F7345" w:rsidP="003165C1">
            <w:pPr>
              <w:spacing w:before="20" w:after="20"/>
              <w:jc w:val="right"/>
              <w:rPr>
                <w:rFonts w:cstheme="minorHAnsi"/>
                <w:sz w:val="20"/>
                <w:szCs w:val="20"/>
              </w:rPr>
            </w:pPr>
            <w:r w:rsidRPr="006F47ED">
              <w:rPr>
                <w:rFonts w:cstheme="minorHAnsi"/>
                <w:sz w:val="20"/>
                <w:szCs w:val="20"/>
              </w:rPr>
              <w:t>-</w:t>
            </w:r>
          </w:p>
        </w:tc>
        <w:tc>
          <w:tcPr>
            <w:tcW w:w="794" w:type="dxa"/>
            <w:vAlign w:val="center"/>
          </w:tcPr>
          <w:p w14:paraId="7D019ED7" w14:textId="77777777" w:rsidR="009F7345" w:rsidRPr="006F47ED" w:rsidRDefault="009F7345" w:rsidP="003165C1">
            <w:pPr>
              <w:spacing w:before="20" w:after="20"/>
              <w:jc w:val="right"/>
              <w:rPr>
                <w:rFonts w:cstheme="minorHAnsi"/>
                <w:sz w:val="20"/>
                <w:szCs w:val="20"/>
              </w:rPr>
            </w:pPr>
            <w:r w:rsidRPr="006F47ED">
              <w:rPr>
                <w:rFonts w:cstheme="minorHAnsi"/>
                <w:sz w:val="20"/>
                <w:szCs w:val="20"/>
              </w:rPr>
              <w:t>-</w:t>
            </w:r>
          </w:p>
        </w:tc>
        <w:tc>
          <w:tcPr>
            <w:tcW w:w="850" w:type="dxa"/>
            <w:vAlign w:val="center"/>
          </w:tcPr>
          <w:p w14:paraId="423786DB" w14:textId="77777777" w:rsidR="009F7345" w:rsidRPr="006F47ED" w:rsidRDefault="009F7345" w:rsidP="003165C1">
            <w:pPr>
              <w:spacing w:before="20" w:after="20"/>
              <w:jc w:val="right"/>
              <w:rPr>
                <w:rFonts w:cstheme="minorHAnsi"/>
                <w:sz w:val="20"/>
                <w:szCs w:val="20"/>
                <w:lang w:eastAsia="cs-CZ"/>
              </w:rPr>
            </w:pPr>
            <w:r w:rsidRPr="006F47ED">
              <w:rPr>
                <w:rFonts w:cstheme="minorHAnsi"/>
                <w:sz w:val="20"/>
                <w:szCs w:val="20"/>
                <w:lang w:eastAsia="cs-CZ"/>
              </w:rPr>
              <w:t>-</w:t>
            </w:r>
          </w:p>
        </w:tc>
        <w:tc>
          <w:tcPr>
            <w:tcW w:w="850" w:type="dxa"/>
            <w:vAlign w:val="center"/>
          </w:tcPr>
          <w:p w14:paraId="673D6263" w14:textId="77777777" w:rsidR="009F7345" w:rsidRPr="006F47ED" w:rsidRDefault="009F7345" w:rsidP="003165C1">
            <w:pPr>
              <w:spacing w:before="20" w:after="20"/>
              <w:jc w:val="right"/>
              <w:rPr>
                <w:rFonts w:cstheme="minorHAnsi"/>
                <w:sz w:val="20"/>
                <w:szCs w:val="20"/>
                <w:lang w:eastAsia="cs-CZ"/>
              </w:rPr>
            </w:pPr>
            <w:r w:rsidRPr="006F47ED">
              <w:rPr>
                <w:rFonts w:cstheme="minorHAnsi"/>
                <w:sz w:val="20"/>
                <w:szCs w:val="20"/>
                <w:lang w:eastAsia="cs-CZ"/>
              </w:rPr>
              <w:t>415,</w:t>
            </w:r>
            <w:r w:rsidR="00F51684" w:rsidRPr="006F47ED">
              <w:rPr>
                <w:rFonts w:cstheme="minorHAnsi"/>
                <w:sz w:val="20"/>
                <w:szCs w:val="20"/>
                <w:lang w:eastAsia="cs-CZ"/>
              </w:rPr>
              <w:t>4</w:t>
            </w:r>
          </w:p>
        </w:tc>
        <w:tc>
          <w:tcPr>
            <w:tcW w:w="850" w:type="dxa"/>
            <w:vAlign w:val="center"/>
          </w:tcPr>
          <w:p w14:paraId="38F46035" w14:textId="77777777" w:rsidR="009F7345" w:rsidRPr="006F47ED" w:rsidRDefault="009F7345" w:rsidP="003165C1">
            <w:pPr>
              <w:spacing w:before="20" w:after="20"/>
              <w:jc w:val="right"/>
              <w:rPr>
                <w:rFonts w:cstheme="minorHAnsi"/>
                <w:sz w:val="20"/>
                <w:szCs w:val="20"/>
                <w:lang w:eastAsia="cs-CZ"/>
              </w:rPr>
            </w:pPr>
            <w:r w:rsidRPr="006F47ED">
              <w:rPr>
                <w:rFonts w:cstheme="minorHAnsi"/>
                <w:sz w:val="20"/>
                <w:szCs w:val="20"/>
                <w:lang w:eastAsia="cs-CZ"/>
              </w:rPr>
              <w:t>786,4</w:t>
            </w:r>
          </w:p>
        </w:tc>
        <w:tc>
          <w:tcPr>
            <w:tcW w:w="850" w:type="dxa"/>
            <w:vAlign w:val="center"/>
          </w:tcPr>
          <w:p w14:paraId="121BAED8" w14:textId="77777777" w:rsidR="009F7345" w:rsidRPr="006F47ED" w:rsidRDefault="009F7345" w:rsidP="003165C1">
            <w:pPr>
              <w:spacing w:before="20" w:after="20"/>
              <w:jc w:val="right"/>
              <w:rPr>
                <w:rFonts w:cstheme="minorHAnsi"/>
                <w:sz w:val="20"/>
                <w:szCs w:val="20"/>
                <w:lang w:eastAsia="cs-CZ"/>
              </w:rPr>
            </w:pPr>
            <w:r w:rsidRPr="006F47ED">
              <w:rPr>
                <w:rFonts w:cstheme="minorHAnsi"/>
                <w:sz w:val="20"/>
                <w:szCs w:val="20"/>
                <w:lang w:eastAsia="cs-CZ"/>
              </w:rPr>
              <w:t>587,4</w:t>
            </w:r>
          </w:p>
        </w:tc>
        <w:tc>
          <w:tcPr>
            <w:tcW w:w="850" w:type="dxa"/>
            <w:vAlign w:val="center"/>
          </w:tcPr>
          <w:p w14:paraId="4B0F42ED" w14:textId="77777777" w:rsidR="009F7345" w:rsidRPr="006F47ED" w:rsidRDefault="009F7345" w:rsidP="003165C1">
            <w:pPr>
              <w:spacing w:before="20" w:after="20"/>
              <w:jc w:val="right"/>
              <w:rPr>
                <w:rFonts w:cstheme="minorHAnsi"/>
                <w:sz w:val="20"/>
                <w:szCs w:val="20"/>
                <w:lang w:eastAsia="cs-CZ"/>
              </w:rPr>
            </w:pPr>
            <w:r w:rsidRPr="006F47ED">
              <w:rPr>
                <w:rFonts w:cstheme="minorHAnsi"/>
                <w:sz w:val="20"/>
                <w:szCs w:val="20"/>
                <w:lang w:eastAsia="cs-CZ"/>
              </w:rPr>
              <w:t>640,</w:t>
            </w:r>
            <w:r w:rsidR="00F51684" w:rsidRPr="006F47ED">
              <w:rPr>
                <w:rFonts w:cstheme="minorHAnsi"/>
                <w:sz w:val="20"/>
                <w:szCs w:val="20"/>
                <w:lang w:eastAsia="cs-CZ"/>
              </w:rPr>
              <w:t>6</w:t>
            </w:r>
          </w:p>
        </w:tc>
      </w:tr>
      <w:tr w:rsidR="009F7345" w:rsidRPr="006F47ED" w14:paraId="7D22718C" w14:textId="77777777" w:rsidTr="0018389B">
        <w:trPr>
          <w:trHeight w:val="283"/>
        </w:trPr>
        <w:tc>
          <w:tcPr>
            <w:tcW w:w="2381" w:type="dxa"/>
            <w:vAlign w:val="center"/>
          </w:tcPr>
          <w:p w14:paraId="1811FD36" w14:textId="77777777" w:rsidR="009F7345" w:rsidRPr="006F47ED" w:rsidRDefault="009F7345" w:rsidP="003165C1">
            <w:pPr>
              <w:spacing w:before="20" w:after="20"/>
              <w:rPr>
                <w:rFonts w:cstheme="minorHAnsi"/>
                <w:color w:val="000000"/>
                <w:sz w:val="20"/>
                <w:szCs w:val="20"/>
                <w:lang w:eastAsia="cs-CZ"/>
              </w:rPr>
            </w:pPr>
            <w:r w:rsidRPr="006F47ED">
              <w:rPr>
                <w:rFonts w:cstheme="minorHAnsi"/>
                <w:color w:val="000000"/>
                <w:sz w:val="20"/>
                <w:szCs w:val="20"/>
                <w:lang w:eastAsia="cs-CZ"/>
              </w:rPr>
              <w:t>Podíl projektů na objemech ČR v %</w:t>
            </w:r>
          </w:p>
        </w:tc>
        <w:tc>
          <w:tcPr>
            <w:tcW w:w="850" w:type="dxa"/>
            <w:vAlign w:val="center"/>
          </w:tcPr>
          <w:p w14:paraId="052BB5BF" w14:textId="77777777" w:rsidR="009F7345" w:rsidRPr="006F47ED" w:rsidRDefault="00820B07" w:rsidP="003165C1">
            <w:pPr>
              <w:spacing w:before="20" w:after="20"/>
              <w:jc w:val="right"/>
              <w:rPr>
                <w:rFonts w:cstheme="minorHAnsi"/>
                <w:sz w:val="20"/>
                <w:szCs w:val="20"/>
              </w:rPr>
            </w:pPr>
            <w:r w:rsidRPr="006F47ED">
              <w:rPr>
                <w:rFonts w:cstheme="minorHAnsi"/>
                <w:sz w:val="20"/>
                <w:szCs w:val="20"/>
              </w:rPr>
              <w:t>-</w:t>
            </w:r>
          </w:p>
        </w:tc>
        <w:tc>
          <w:tcPr>
            <w:tcW w:w="850" w:type="dxa"/>
            <w:vAlign w:val="center"/>
          </w:tcPr>
          <w:p w14:paraId="78E80B8B" w14:textId="77777777" w:rsidR="009F7345" w:rsidRPr="006F47ED" w:rsidRDefault="00820B07" w:rsidP="003165C1">
            <w:pPr>
              <w:spacing w:before="20" w:after="20"/>
              <w:jc w:val="right"/>
              <w:rPr>
                <w:rFonts w:cstheme="minorHAnsi"/>
                <w:sz w:val="20"/>
                <w:szCs w:val="20"/>
              </w:rPr>
            </w:pPr>
            <w:r w:rsidRPr="006F47ED">
              <w:rPr>
                <w:rFonts w:cstheme="minorHAnsi"/>
                <w:sz w:val="20"/>
                <w:szCs w:val="20"/>
              </w:rPr>
              <w:t>-</w:t>
            </w:r>
          </w:p>
        </w:tc>
        <w:tc>
          <w:tcPr>
            <w:tcW w:w="794" w:type="dxa"/>
            <w:vAlign w:val="center"/>
          </w:tcPr>
          <w:p w14:paraId="790FC54F" w14:textId="77777777" w:rsidR="009F7345" w:rsidRPr="006F47ED" w:rsidRDefault="00820B07" w:rsidP="003165C1">
            <w:pPr>
              <w:spacing w:before="20" w:after="20"/>
              <w:jc w:val="right"/>
              <w:rPr>
                <w:rFonts w:cstheme="minorHAnsi"/>
                <w:sz w:val="20"/>
                <w:szCs w:val="20"/>
              </w:rPr>
            </w:pPr>
            <w:r w:rsidRPr="006F47ED">
              <w:rPr>
                <w:rFonts w:cstheme="minorHAnsi"/>
                <w:sz w:val="20"/>
                <w:szCs w:val="20"/>
              </w:rPr>
              <w:t>-</w:t>
            </w:r>
          </w:p>
        </w:tc>
        <w:tc>
          <w:tcPr>
            <w:tcW w:w="850" w:type="dxa"/>
            <w:vAlign w:val="center"/>
          </w:tcPr>
          <w:p w14:paraId="6D11649A" w14:textId="77777777" w:rsidR="009F7345" w:rsidRPr="006F47ED" w:rsidRDefault="00820B07" w:rsidP="003165C1">
            <w:pPr>
              <w:spacing w:before="20" w:after="20"/>
              <w:jc w:val="right"/>
              <w:rPr>
                <w:rFonts w:cstheme="minorHAnsi"/>
                <w:sz w:val="20"/>
                <w:szCs w:val="20"/>
              </w:rPr>
            </w:pPr>
            <w:r w:rsidRPr="006F47ED">
              <w:rPr>
                <w:rFonts w:cstheme="minorHAnsi"/>
                <w:sz w:val="20"/>
                <w:szCs w:val="20"/>
              </w:rPr>
              <w:t>-</w:t>
            </w:r>
          </w:p>
        </w:tc>
        <w:tc>
          <w:tcPr>
            <w:tcW w:w="850" w:type="dxa"/>
            <w:vAlign w:val="center"/>
          </w:tcPr>
          <w:p w14:paraId="4F4D605B" w14:textId="77777777" w:rsidR="009F7345" w:rsidRPr="006F47ED" w:rsidRDefault="009F7345" w:rsidP="003165C1">
            <w:pPr>
              <w:spacing w:before="20" w:after="20"/>
              <w:jc w:val="right"/>
              <w:rPr>
                <w:rFonts w:cstheme="minorHAnsi"/>
                <w:b/>
                <w:sz w:val="20"/>
                <w:szCs w:val="20"/>
                <w:lang w:eastAsia="cs-CZ"/>
              </w:rPr>
            </w:pPr>
            <w:r w:rsidRPr="006F47ED">
              <w:rPr>
                <w:rFonts w:cstheme="minorHAnsi"/>
                <w:b/>
                <w:sz w:val="20"/>
                <w:szCs w:val="20"/>
                <w:lang w:eastAsia="cs-CZ"/>
              </w:rPr>
              <w:t>3,47</w:t>
            </w:r>
          </w:p>
        </w:tc>
        <w:tc>
          <w:tcPr>
            <w:tcW w:w="850" w:type="dxa"/>
            <w:vAlign w:val="center"/>
          </w:tcPr>
          <w:p w14:paraId="66765900" w14:textId="77777777" w:rsidR="009F7345" w:rsidRPr="006F47ED" w:rsidRDefault="009F7345" w:rsidP="003165C1">
            <w:pPr>
              <w:spacing w:before="20" w:after="20"/>
              <w:jc w:val="right"/>
              <w:rPr>
                <w:rFonts w:cstheme="minorHAnsi"/>
                <w:b/>
                <w:sz w:val="20"/>
                <w:szCs w:val="20"/>
                <w:lang w:eastAsia="cs-CZ"/>
              </w:rPr>
            </w:pPr>
            <w:r w:rsidRPr="006F47ED">
              <w:rPr>
                <w:rFonts w:cstheme="minorHAnsi"/>
                <w:b/>
                <w:sz w:val="20"/>
                <w:szCs w:val="20"/>
                <w:lang w:eastAsia="cs-CZ"/>
              </w:rPr>
              <w:t>6,80</w:t>
            </w:r>
          </w:p>
        </w:tc>
        <w:tc>
          <w:tcPr>
            <w:tcW w:w="850" w:type="dxa"/>
            <w:vAlign w:val="center"/>
          </w:tcPr>
          <w:p w14:paraId="65413BF3" w14:textId="77777777" w:rsidR="009F7345" w:rsidRPr="006F47ED" w:rsidRDefault="009F7345" w:rsidP="003165C1">
            <w:pPr>
              <w:spacing w:before="20" w:after="20"/>
              <w:jc w:val="right"/>
              <w:rPr>
                <w:rFonts w:cstheme="minorHAnsi"/>
                <w:b/>
                <w:sz w:val="20"/>
                <w:szCs w:val="20"/>
                <w:lang w:eastAsia="cs-CZ"/>
              </w:rPr>
            </w:pPr>
            <w:r w:rsidRPr="006F47ED">
              <w:rPr>
                <w:rFonts w:cstheme="minorHAnsi"/>
                <w:b/>
                <w:sz w:val="20"/>
                <w:szCs w:val="20"/>
                <w:lang w:eastAsia="cs-CZ"/>
              </w:rPr>
              <w:t>5,22</w:t>
            </w:r>
          </w:p>
        </w:tc>
        <w:tc>
          <w:tcPr>
            <w:tcW w:w="850" w:type="dxa"/>
            <w:vAlign w:val="center"/>
          </w:tcPr>
          <w:p w14:paraId="12A5C926" w14:textId="77777777" w:rsidR="009F7345" w:rsidRPr="006F47ED" w:rsidRDefault="009F7345" w:rsidP="003165C1">
            <w:pPr>
              <w:spacing w:before="20" w:after="20"/>
              <w:jc w:val="right"/>
              <w:rPr>
                <w:rFonts w:cstheme="minorHAnsi"/>
                <w:b/>
                <w:sz w:val="20"/>
                <w:szCs w:val="20"/>
                <w:lang w:eastAsia="cs-CZ"/>
              </w:rPr>
            </w:pPr>
            <w:r w:rsidRPr="006F47ED">
              <w:rPr>
                <w:rFonts w:cstheme="minorHAnsi"/>
                <w:b/>
                <w:sz w:val="20"/>
                <w:szCs w:val="20"/>
                <w:lang w:eastAsia="cs-CZ"/>
              </w:rPr>
              <w:t>6,07</w:t>
            </w:r>
          </w:p>
        </w:tc>
      </w:tr>
    </w:tbl>
    <w:p w14:paraId="2D6AF149" w14:textId="4A64A0FF" w:rsidR="009F7345" w:rsidRPr="007E114D" w:rsidRDefault="009F7345" w:rsidP="00695507">
      <w:pPr>
        <w:spacing w:before="40" w:after="120" w:line="280" w:lineRule="atLeast"/>
        <w:ind w:left="709" w:hanging="709"/>
        <w:jc w:val="both"/>
        <w:rPr>
          <w:rFonts w:cstheme="minorHAnsi"/>
          <w:sz w:val="20"/>
          <w:szCs w:val="20"/>
        </w:rPr>
      </w:pPr>
      <w:r w:rsidRPr="007E114D">
        <w:rPr>
          <w:rFonts w:cstheme="minorHAnsi"/>
          <w:b/>
          <w:sz w:val="20"/>
          <w:szCs w:val="20"/>
        </w:rPr>
        <w:t>Zdroj:</w:t>
      </w:r>
      <w:r w:rsidR="00695507">
        <w:rPr>
          <w:rFonts w:cstheme="minorHAnsi"/>
          <w:b/>
          <w:sz w:val="20"/>
          <w:szCs w:val="20"/>
        </w:rPr>
        <w:t xml:space="preserve"> </w:t>
      </w:r>
      <w:r w:rsidR="003364A0">
        <w:rPr>
          <w:rFonts w:cstheme="minorHAnsi"/>
          <w:sz w:val="20"/>
          <w:szCs w:val="20"/>
        </w:rPr>
        <w:t>i</w:t>
      </w:r>
      <w:r w:rsidR="0008404D" w:rsidRPr="007E114D">
        <w:rPr>
          <w:rFonts w:cstheme="minorHAnsi"/>
          <w:sz w:val="20"/>
          <w:szCs w:val="20"/>
        </w:rPr>
        <w:t xml:space="preserve">nformace MD, </w:t>
      </w:r>
      <w:r w:rsidR="003364A0">
        <w:rPr>
          <w:rFonts w:cstheme="minorHAnsi"/>
          <w:sz w:val="20"/>
          <w:szCs w:val="20"/>
        </w:rPr>
        <w:t>r</w:t>
      </w:r>
      <w:r w:rsidRPr="007E114D">
        <w:rPr>
          <w:rFonts w:cstheme="minorHAnsi"/>
          <w:sz w:val="20"/>
          <w:szCs w:val="20"/>
        </w:rPr>
        <w:t>očenky dopravy</w:t>
      </w:r>
      <w:r w:rsidR="003364A0">
        <w:rPr>
          <w:rFonts w:cstheme="minorHAnsi"/>
          <w:sz w:val="20"/>
          <w:szCs w:val="20"/>
        </w:rPr>
        <w:t>;</w:t>
      </w:r>
      <w:r w:rsidR="00815C5A" w:rsidRPr="007E114D">
        <w:rPr>
          <w:rFonts w:cstheme="minorHAnsi"/>
          <w:sz w:val="20"/>
          <w:szCs w:val="20"/>
        </w:rPr>
        <w:t xml:space="preserve"> </w:t>
      </w:r>
      <w:r w:rsidR="003364A0">
        <w:rPr>
          <w:rFonts w:cstheme="minorHAnsi"/>
          <w:sz w:val="20"/>
          <w:szCs w:val="20"/>
        </w:rPr>
        <w:t>vypracoval</w:t>
      </w:r>
      <w:r w:rsidR="00815C5A" w:rsidRPr="007E114D">
        <w:rPr>
          <w:rFonts w:cstheme="minorHAnsi"/>
          <w:sz w:val="20"/>
          <w:szCs w:val="20"/>
        </w:rPr>
        <w:t xml:space="preserve"> NKÚ</w:t>
      </w:r>
      <w:r w:rsidRPr="007E114D">
        <w:rPr>
          <w:rFonts w:cstheme="minorHAnsi"/>
          <w:sz w:val="20"/>
          <w:szCs w:val="20"/>
        </w:rPr>
        <w:t>.</w:t>
      </w:r>
    </w:p>
    <w:p w14:paraId="7AB746DF" w14:textId="77777777" w:rsidR="00DE7F22" w:rsidRPr="007E114D" w:rsidRDefault="00E16B98" w:rsidP="00695507">
      <w:pPr>
        <w:spacing w:before="120" w:after="120" w:line="280" w:lineRule="atLeast"/>
        <w:jc w:val="both"/>
        <w:rPr>
          <w:rFonts w:cstheme="minorHAnsi"/>
          <w:sz w:val="24"/>
          <w:szCs w:val="24"/>
        </w:rPr>
      </w:pPr>
      <w:r w:rsidRPr="007E114D">
        <w:rPr>
          <w:rFonts w:cstheme="minorHAnsi"/>
          <w:sz w:val="24"/>
          <w:szCs w:val="24"/>
        </w:rPr>
        <w:t xml:space="preserve">Z tabulky č. 3 vyplývá, že celkový přepravený objem v nákladní kombinované dopravě v době od dokončení prvního podpořeného projektu klesá. </w:t>
      </w:r>
      <w:r w:rsidR="0008404D" w:rsidRPr="007E114D">
        <w:rPr>
          <w:rFonts w:cstheme="minorHAnsi"/>
          <w:sz w:val="24"/>
          <w:szCs w:val="24"/>
        </w:rPr>
        <w:t>Podíl přepraveného objemu v </w:t>
      </w:r>
      <w:r w:rsidR="001F28D0" w:rsidRPr="007E114D">
        <w:rPr>
          <w:rFonts w:cstheme="minorHAnsi"/>
          <w:sz w:val="24"/>
          <w:szCs w:val="23"/>
        </w:rPr>
        <w:t xml:space="preserve">nákladní </w:t>
      </w:r>
      <w:r w:rsidR="0008404D" w:rsidRPr="007E114D">
        <w:rPr>
          <w:rFonts w:cstheme="minorHAnsi"/>
          <w:sz w:val="24"/>
          <w:szCs w:val="24"/>
        </w:rPr>
        <w:t xml:space="preserve">kombinované dopravě podpořenými projekty z SC 1.3 OPD 2 na celkovém přepraveném objemu za ČR v roce 2019 činil </w:t>
      </w:r>
      <w:r w:rsidRPr="007E114D">
        <w:rPr>
          <w:rFonts w:cstheme="minorHAnsi"/>
          <w:sz w:val="24"/>
          <w:szCs w:val="24"/>
        </w:rPr>
        <w:t xml:space="preserve">jen </w:t>
      </w:r>
      <w:r w:rsidR="0008404D" w:rsidRPr="007E114D">
        <w:rPr>
          <w:rFonts w:cstheme="minorHAnsi"/>
          <w:sz w:val="24"/>
          <w:szCs w:val="24"/>
        </w:rPr>
        <w:t>3,47 %, v roce 2020 činil 6,80</w:t>
      </w:r>
      <w:r w:rsidR="001F28D0" w:rsidRPr="007E114D">
        <w:rPr>
          <w:rFonts w:cstheme="minorHAnsi"/>
          <w:sz w:val="24"/>
          <w:szCs w:val="24"/>
        </w:rPr>
        <w:t> </w:t>
      </w:r>
      <w:r w:rsidR="0008404D" w:rsidRPr="007E114D">
        <w:rPr>
          <w:rFonts w:cstheme="minorHAnsi"/>
          <w:sz w:val="24"/>
          <w:szCs w:val="24"/>
        </w:rPr>
        <w:t>%, v roce 2021 činil 5,22 % a</w:t>
      </w:r>
      <w:r w:rsidRPr="007E114D">
        <w:rPr>
          <w:rFonts w:cstheme="minorHAnsi"/>
          <w:sz w:val="24"/>
          <w:szCs w:val="24"/>
        </w:rPr>
        <w:t> </w:t>
      </w:r>
      <w:r w:rsidR="0008404D" w:rsidRPr="007E114D">
        <w:rPr>
          <w:rFonts w:cstheme="minorHAnsi"/>
          <w:sz w:val="24"/>
          <w:szCs w:val="24"/>
        </w:rPr>
        <w:t>v</w:t>
      </w:r>
      <w:r w:rsidRPr="007E114D">
        <w:rPr>
          <w:rFonts w:cstheme="minorHAnsi"/>
          <w:sz w:val="24"/>
          <w:szCs w:val="24"/>
        </w:rPr>
        <w:t> </w:t>
      </w:r>
      <w:r w:rsidR="0008404D" w:rsidRPr="007E114D">
        <w:rPr>
          <w:rFonts w:cstheme="minorHAnsi"/>
          <w:sz w:val="24"/>
          <w:szCs w:val="24"/>
        </w:rPr>
        <w:t>roce 2022 činil 6,07 %.</w:t>
      </w:r>
      <w:r w:rsidRPr="007E114D">
        <w:rPr>
          <w:rFonts w:cstheme="minorHAnsi"/>
          <w:sz w:val="24"/>
          <w:szCs w:val="24"/>
        </w:rPr>
        <w:t xml:space="preserve"> Uvedená data ilustruje graf č. </w:t>
      </w:r>
      <w:r w:rsidR="00252B23" w:rsidRPr="007E114D">
        <w:rPr>
          <w:rFonts w:cstheme="minorHAnsi"/>
          <w:sz w:val="24"/>
          <w:szCs w:val="24"/>
        </w:rPr>
        <w:t>3</w:t>
      </w:r>
      <w:r w:rsidRPr="007E114D">
        <w:rPr>
          <w:rFonts w:cstheme="minorHAnsi"/>
          <w:sz w:val="24"/>
          <w:szCs w:val="24"/>
        </w:rPr>
        <w:t>.</w:t>
      </w:r>
    </w:p>
    <w:p w14:paraId="6426D28B" w14:textId="77777777" w:rsidR="00DE7F22" w:rsidRPr="007E114D" w:rsidRDefault="00DE7F22" w:rsidP="00E7207F">
      <w:pPr>
        <w:keepNext/>
        <w:spacing w:before="240" w:after="0" w:line="280" w:lineRule="atLeast"/>
        <w:ind w:left="992" w:hanging="992"/>
        <w:jc w:val="both"/>
        <w:rPr>
          <w:rFonts w:cstheme="minorHAnsi"/>
          <w:b/>
          <w:sz w:val="24"/>
          <w:szCs w:val="24"/>
        </w:rPr>
      </w:pPr>
      <w:r w:rsidRPr="007E114D">
        <w:rPr>
          <w:rFonts w:cstheme="minorHAnsi"/>
          <w:b/>
          <w:sz w:val="24"/>
          <w:szCs w:val="24"/>
        </w:rPr>
        <w:t xml:space="preserve">Graf č. </w:t>
      </w:r>
      <w:r w:rsidR="00252B23" w:rsidRPr="007E114D">
        <w:rPr>
          <w:rFonts w:cstheme="minorHAnsi"/>
          <w:b/>
          <w:sz w:val="24"/>
          <w:szCs w:val="24"/>
        </w:rPr>
        <w:t>3</w:t>
      </w:r>
      <w:r w:rsidRPr="007E114D">
        <w:rPr>
          <w:rFonts w:cstheme="minorHAnsi"/>
          <w:b/>
          <w:sz w:val="24"/>
          <w:szCs w:val="24"/>
        </w:rPr>
        <w:t xml:space="preserve">: </w:t>
      </w:r>
      <w:r w:rsidR="00231818">
        <w:rPr>
          <w:rFonts w:cstheme="minorHAnsi"/>
          <w:b/>
          <w:sz w:val="24"/>
          <w:szCs w:val="24"/>
        </w:rPr>
        <w:tab/>
      </w:r>
      <w:r w:rsidRPr="007E114D">
        <w:rPr>
          <w:rFonts w:cstheme="minorHAnsi"/>
          <w:b/>
          <w:sz w:val="24"/>
          <w:szCs w:val="24"/>
        </w:rPr>
        <w:t>Podíl podpořených projektů k celkovému přepravenému objemu v </w:t>
      </w:r>
      <w:r w:rsidR="001F28D0" w:rsidRPr="007E114D">
        <w:rPr>
          <w:rFonts w:cstheme="minorHAnsi"/>
          <w:b/>
          <w:sz w:val="24"/>
          <w:szCs w:val="23"/>
        </w:rPr>
        <w:t xml:space="preserve">nákladní </w:t>
      </w:r>
      <w:r w:rsidRPr="007E114D">
        <w:rPr>
          <w:rFonts w:cstheme="minorHAnsi"/>
          <w:b/>
          <w:sz w:val="24"/>
          <w:szCs w:val="24"/>
        </w:rPr>
        <w:t>kombinované dopravě v ČR</w:t>
      </w:r>
    </w:p>
    <w:p w14:paraId="40681050" w14:textId="77777777" w:rsidR="00DE7F22" w:rsidRPr="007E114D" w:rsidRDefault="00DE7F22" w:rsidP="00A01280">
      <w:pPr>
        <w:spacing w:after="0" w:line="280" w:lineRule="atLeast"/>
        <w:jc w:val="center"/>
        <w:rPr>
          <w:rFonts w:cstheme="minorHAnsi"/>
          <w:sz w:val="24"/>
          <w:szCs w:val="24"/>
        </w:rPr>
      </w:pPr>
      <w:r w:rsidRPr="007E114D">
        <w:rPr>
          <w:rFonts w:cstheme="minorHAnsi"/>
          <w:noProof/>
          <w:lang w:eastAsia="cs-CZ"/>
        </w:rPr>
        <w:drawing>
          <wp:inline distT="0" distB="0" distL="0" distR="0" wp14:anchorId="284BD62C" wp14:editId="06782DDB">
            <wp:extent cx="5288508" cy="2511188"/>
            <wp:effectExtent l="0" t="0" r="7620" b="3810"/>
            <wp:docPr id="1" name="Graf 1">
              <a:extLst xmlns:a="http://schemas.openxmlformats.org/drawingml/2006/main">
                <a:ext uri="{FF2B5EF4-FFF2-40B4-BE49-F238E27FC236}">
                  <a16:creationId xmlns:a16="http://schemas.microsoft.com/office/drawing/2014/main" id="{8591C85E-404B-478D-A101-E32B88154E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346A387" w14:textId="4962FD02" w:rsidR="00DE7F22" w:rsidRPr="007E114D" w:rsidRDefault="00DE7F22" w:rsidP="00231818">
      <w:pPr>
        <w:spacing w:after="0" w:line="280" w:lineRule="atLeast"/>
        <w:ind w:left="567" w:hanging="567"/>
        <w:jc w:val="both"/>
        <w:rPr>
          <w:rFonts w:cstheme="minorHAnsi"/>
          <w:sz w:val="20"/>
          <w:szCs w:val="20"/>
          <w:lang w:eastAsia="cs-CZ"/>
        </w:rPr>
      </w:pPr>
      <w:r w:rsidRPr="007E114D">
        <w:rPr>
          <w:rFonts w:cstheme="minorHAnsi"/>
          <w:b/>
          <w:sz w:val="20"/>
          <w:szCs w:val="20"/>
          <w:lang w:eastAsia="cs-CZ"/>
        </w:rPr>
        <w:t>Zdroj:</w:t>
      </w:r>
      <w:r w:rsidR="00231818">
        <w:rPr>
          <w:rFonts w:cstheme="minorHAnsi"/>
          <w:b/>
          <w:sz w:val="20"/>
          <w:szCs w:val="20"/>
          <w:lang w:eastAsia="cs-CZ"/>
        </w:rPr>
        <w:t xml:space="preserve"> </w:t>
      </w:r>
      <w:r w:rsidR="003364A0">
        <w:rPr>
          <w:rFonts w:cstheme="minorHAnsi"/>
          <w:sz w:val="20"/>
          <w:szCs w:val="20"/>
          <w:lang w:eastAsia="cs-CZ"/>
        </w:rPr>
        <w:t>r</w:t>
      </w:r>
      <w:r w:rsidRPr="007E114D">
        <w:rPr>
          <w:rFonts w:cstheme="minorHAnsi"/>
          <w:sz w:val="20"/>
          <w:szCs w:val="20"/>
          <w:lang w:eastAsia="cs-CZ"/>
        </w:rPr>
        <w:t xml:space="preserve">oční zprávy o udržitelnosti podpořených projektů za období 2019 až 2022, </w:t>
      </w:r>
      <w:r w:rsidR="003364A0">
        <w:rPr>
          <w:rFonts w:cstheme="minorHAnsi"/>
          <w:sz w:val="20"/>
          <w:szCs w:val="20"/>
          <w:lang w:eastAsia="cs-CZ"/>
        </w:rPr>
        <w:t>r</w:t>
      </w:r>
      <w:r w:rsidRPr="007E114D">
        <w:rPr>
          <w:rFonts w:cstheme="minorHAnsi"/>
          <w:sz w:val="20"/>
          <w:szCs w:val="20"/>
          <w:lang w:eastAsia="cs-CZ"/>
        </w:rPr>
        <w:t>očenky dopravy</w:t>
      </w:r>
      <w:r w:rsidR="003364A0">
        <w:rPr>
          <w:rFonts w:cstheme="minorHAnsi"/>
          <w:sz w:val="20"/>
          <w:szCs w:val="20"/>
          <w:lang w:eastAsia="cs-CZ"/>
        </w:rPr>
        <w:t>;</w:t>
      </w:r>
      <w:r w:rsidR="0008404D" w:rsidRPr="007E114D">
        <w:rPr>
          <w:rFonts w:cstheme="minorHAnsi"/>
          <w:sz w:val="20"/>
          <w:szCs w:val="20"/>
          <w:lang w:eastAsia="cs-CZ"/>
        </w:rPr>
        <w:t xml:space="preserve"> </w:t>
      </w:r>
      <w:r w:rsidR="003364A0">
        <w:rPr>
          <w:rFonts w:cstheme="minorHAnsi"/>
          <w:sz w:val="20"/>
          <w:szCs w:val="20"/>
          <w:lang w:eastAsia="cs-CZ"/>
        </w:rPr>
        <w:t>vypracoval</w:t>
      </w:r>
      <w:r w:rsidR="0008404D" w:rsidRPr="007E114D">
        <w:rPr>
          <w:rFonts w:cstheme="minorHAnsi"/>
          <w:sz w:val="20"/>
          <w:szCs w:val="20"/>
          <w:lang w:eastAsia="cs-CZ"/>
        </w:rPr>
        <w:t xml:space="preserve"> NKÚ.</w:t>
      </w:r>
    </w:p>
    <w:p w14:paraId="77FC6368" w14:textId="75910659" w:rsidR="009F7345" w:rsidRPr="007E114D" w:rsidRDefault="0008404D" w:rsidP="00231818">
      <w:pPr>
        <w:spacing w:before="120" w:after="120" w:line="280" w:lineRule="atLeast"/>
        <w:jc w:val="both"/>
        <w:rPr>
          <w:rFonts w:cstheme="minorHAnsi"/>
          <w:sz w:val="24"/>
          <w:szCs w:val="24"/>
        </w:rPr>
      </w:pPr>
      <w:r w:rsidRPr="007E114D">
        <w:rPr>
          <w:rFonts w:cstheme="minorHAnsi"/>
          <w:sz w:val="24"/>
          <w:szCs w:val="24"/>
        </w:rPr>
        <w:t xml:space="preserve">Vzhledem k nízkému podílu </w:t>
      </w:r>
      <w:r w:rsidR="00717840" w:rsidRPr="007E114D">
        <w:rPr>
          <w:rFonts w:cstheme="minorHAnsi"/>
          <w:sz w:val="24"/>
          <w:szCs w:val="24"/>
        </w:rPr>
        <w:t xml:space="preserve">přepraveného objemu </w:t>
      </w:r>
      <w:r w:rsidR="009F7345" w:rsidRPr="007E114D">
        <w:rPr>
          <w:rFonts w:cstheme="minorHAnsi"/>
          <w:sz w:val="24"/>
          <w:szCs w:val="24"/>
        </w:rPr>
        <w:t>podpořených projektů v rámci SC 1.3 OPD</w:t>
      </w:r>
      <w:r w:rsidR="00717840" w:rsidRPr="007E114D">
        <w:rPr>
          <w:rFonts w:cstheme="minorHAnsi"/>
          <w:sz w:val="24"/>
          <w:szCs w:val="24"/>
        </w:rPr>
        <w:t> </w:t>
      </w:r>
      <w:r w:rsidR="009F7345" w:rsidRPr="007E114D">
        <w:rPr>
          <w:rFonts w:cstheme="minorHAnsi"/>
          <w:sz w:val="24"/>
          <w:szCs w:val="24"/>
        </w:rPr>
        <w:t>2 k celkovému přepravenému objemu v </w:t>
      </w:r>
      <w:r w:rsidR="001F28D0" w:rsidRPr="007E114D">
        <w:rPr>
          <w:rFonts w:cstheme="minorHAnsi"/>
          <w:sz w:val="24"/>
          <w:szCs w:val="23"/>
        </w:rPr>
        <w:t xml:space="preserve">nákladní </w:t>
      </w:r>
      <w:r w:rsidR="009F7345" w:rsidRPr="007E114D">
        <w:rPr>
          <w:rFonts w:cstheme="minorHAnsi"/>
          <w:sz w:val="24"/>
          <w:szCs w:val="24"/>
        </w:rPr>
        <w:t>kombinované dopravě v ČR v letech 2019 až 2022 hodnotí</w:t>
      </w:r>
      <w:r w:rsidR="003364A0" w:rsidRPr="003364A0">
        <w:rPr>
          <w:rFonts w:cstheme="minorHAnsi"/>
          <w:sz w:val="24"/>
          <w:szCs w:val="24"/>
        </w:rPr>
        <w:t xml:space="preserve"> </w:t>
      </w:r>
      <w:r w:rsidR="003364A0" w:rsidRPr="007E114D">
        <w:rPr>
          <w:rFonts w:cstheme="minorHAnsi"/>
          <w:sz w:val="24"/>
          <w:szCs w:val="24"/>
        </w:rPr>
        <w:t>NKÚ</w:t>
      </w:r>
      <w:r w:rsidR="009F7345" w:rsidRPr="007E114D">
        <w:rPr>
          <w:rFonts w:cstheme="minorHAnsi"/>
          <w:sz w:val="24"/>
          <w:szCs w:val="24"/>
        </w:rPr>
        <w:t xml:space="preserve"> </w:t>
      </w:r>
      <w:r w:rsidRPr="007E114D">
        <w:rPr>
          <w:rFonts w:cstheme="minorHAnsi"/>
          <w:sz w:val="24"/>
          <w:szCs w:val="24"/>
        </w:rPr>
        <w:t xml:space="preserve">dosavadní přínos poskytnuté podpory </w:t>
      </w:r>
      <w:r w:rsidR="00721783" w:rsidRPr="007E114D">
        <w:rPr>
          <w:rFonts w:cstheme="minorHAnsi"/>
          <w:sz w:val="24"/>
          <w:szCs w:val="24"/>
        </w:rPr>
        <w:t xml:space="preserve">na rozvoj nákladní kombinované dopravy </w:t>
      </w:r>
      <w:r w:rsidR="009F7345" w:rsidRPr="007E114D">
        <w:rPr>
          <w:rFonts w:cstheme="minorHAnsi"/>
          <w:sz w:val="24"/>
          <w:szCs w:val="24"/>
        </w:rPr>
        <w:t xml:space="preserve">jako </w:t>
      </w:r>
      <w:r w:rsidR="0044446B" w:rsidRPr="007E114D">
        <w:rPr>
          <w:rFonts w:cstheme="minorHAnsi"/>
          <w:sz w:val="24"/>
          <w:szCs w:val="24"/>
        </w:rPr>
        <w:t>minimální</w:t>
      </w:r>
      <w:r w:rsidR="009F7345" w:rsidRPr="007E114D">
        <w:rPr>
          <w:rFonts w:cstheme="minorHAnsi"/>
          <w:sz w:val="24"/>
          <w:szCs w:val="24"/>
        </w:rPr>
        <w:t>.</w:t>
      </w:r>
    </w:p>
    <w:p w14:paraId="287E863E" w14:textId="700037ED" w:rsidR="004D25CB" w:rsidRPr="007E114D" w:rsidRDefault="004D25CB" w:rsidP="00231818">
      <w:pPr>
        <w:spacing w:before="120" w:after="120" w:line="280" w:lineRule="atLeast"/>
        <w:jc w:val="both"/>
        <w:rPr>
          <w:rFonts w:cstheme="minorHAnsi"/>
          <w:sz w:val="24"/>
          <w:szCs w:val="24"/>
        </w:rPr>
      </w:pPr>
      <w:r w:rsidRPr="007E114D">
        <w:rPr>
          <w:rFonts w:cstheme="minorHAnsi"/>
          <w:sz w:val="24"/>
        </w:rPr>
        <w:t xml:space="preserve">Pro SC 1.3 </w:t>
      </w:r>
      <w:r w:rsidR="001F28D0" w:rsidRPr="007E114D">
        <w:rPr>
          <w:rFonts w:cstheme="minorHAnsi"/>
          <w:sz w:val="24"/>
        </w:rPr>
        <w:t xml:space="preserve">OPD 2 </w:t>
      </w:r>
      <w:r w:rsidRPr="007E114D">
        <w:rPr>
          <w:rFonts w:cstheme="minorHAnsi"/>
          <w:sz w:val="24"/>
        </w:rPr>
        <w:t xml:space="preserve">v programovém dokumentu stanovilo MD na úrovni programu jeden </w:t>
      </w:r>
      <w:r w:rsidRPr="007E114D">
        <w:rPr>
          <w:rFonts w:cstheme="minorHAnsi"/>
          <w:sz w:val="24"/>
          <w:szCs w:val="24"/>
        </w:rPr>
        <w:t xml:space="preserve">ukazatel výsledku </w:t>
      </w:r>
      <w:r w:rsidR="003364A0">
        <w:rPr>
          <w:rFonts w:cstheme="minorHAnsi"/>
          <w:i/>
          <w:sz w:val="24"/>
          <w:szCs w:val="24"/>
        </w:rPr>
        <w:t>v</w:t>
      </w:r>
      <w:r w:rsidRPr="007E114D">
        <w:rPr>
          <w:rFonts w:cstheme="minorHAnsi"/>
          <w:i/>
          <w:sz w:val="24"/>
          <w:szCs w:val="24"/>
        </w:rPr>
        <w:t>ýkon v kombinované přepravě</w:t>
      </w:r>
      <w:r w:rsidRPr="007E114D">
        <w:rPr>
          <w:rFonts w:cstheme="minorHAnsi"/>
          <w:sz w:val="24"/>
          <w:szCs w:val="24"/>
        </w:rPr>
        <w:t xml:space="preserve">. Výchozí hodnotu stanovilo ve výši 2 477 602 tis. </w:t>
      </w:r>
      <w:proofErr w:type="spellStart"/>
      <w:r w:rsidRPr="007E114D">
        <w:rPr>
          <w:rFonts w:cstheme="minorHAnsi"/>
          <w:sz w:val="24"/>
          <w:szCs w:val="24"/>
        </w:rPr>
        <w:t>tkm</w:t>
      </w:r>
      <w:proofErr w:type="spellEnd"/>
      <w:r w:rsidRPr="007E114D">
        <w:rPr>
          <w:rFonts w:cstheme="minorHAnsi"/>
          <w:sz w:val="24"/>
          <w:szCs w:val="24"/>
        </w:rPr>
        <w:t xml:space="preserve"> a cílovou hodnotu v roce 2023 MD stanovilo odhadem ve výši </w:t>
      </w:r>
      <w:r w:rsidRPr="007E114D">
        <w:rPr>
          <w:rFonts w:cstheme="minorHAnsi"/>
          <w:sz w:val="24"/>
          <w:szCs w:val="24"/>
        </w:rPr>
        <w:lastRenderedPageBreak/>
        <w:t>2 800 000 tis. </w:t>
      </w:r>
      <w:proofErr w:type="spellStart"/>
      <w:r w:rsidRPr="007E114D">
        <w:rPr>
          <w:rFonts w:cstheme="minorHAnsi"/>
          <w:sz w:val="24"/>
          <w:szCs w:val="24"/>
        </w:rPr>
        <w:t>tkm</w:t>
      </w:r>
      <w:proofErr w:type="spellEnd"/>
      <w:r w:rsidRPr="007E114D">
        <w:rPr>
          <w:rFonts w:cstheme="minorHAnsi"/>
          <w:sz w:val="24"/>
          <w:szCs w:val="24"/>
        </w:rPr>
        <w:t xml:space="preserve">. Zdrojem dat pro sledování naplnění tohoto ukazatele je statistická ročenka MD o přepravách kontejnerů, nástaveb, návěsů a přívěsů po železnici. Přehled plnění ukazatele výsledku </w:t>
      </w:r>
      <w:r w:rsidR="003364A0">
        <w:rPr>
          <w:rFonts w:cstheme="minorHAnsi"/>
          <w:i/>
          <w:sz w:val="24"/>
          <w:szCs w:val="24"/>
        </w:rPr>
        <w:t>v</w:t>
      </w:r>
      <w:r w:rsidRPr="007E114D">
        <w:rPr>
          <w:rFonts w:cstheme="minorHAnsi"/>
          <w:i/>
          <w:sz w:val="24"/>
          <w:szCs w:val="24"/>
        </w:rPr>
        <w:t>ýkon v kombinované přepravě</w:t>
      </w:r>
      <w:r w:rsidRPr="007E114D">
        <w:rPr>
          <w:rFonts w:cstheme="minorHAnsi"/>
          <w:sz w:val="24"/>
          <w:szCs w:val="24"/>
        </w:rPr>
        <w:t xml:space="preserve"> v letech 2015 až 2022 uvádí tabulka č. </w:t>
      </w:r>
      <w:r w:rsidR="001F28D0" w:rsidRPr="007E114D">
        <w:rPr>
          <w:rFonts w:cstheme="minorHAnsi"/>
          <w:sz w:val="24"/>
          <w:szCs w:val="24"/>
        </w:rPr>
        <w:t>4</w:t>
      </w:r>
      <w:r w:rsidRPr="007E114D">
        <w:rPr>
          <w:rFonts w:cstheme="minorHAnsi"/>
          <w:sz w:val="24"/>
          <w:szCs w:val="24"/>
        </w:rPr>
        <w:t>.</w:t>
      </w:r>
    </w:p>
    <w:p w14:paraId="18F0BCF0" w14:textId="536E6A65" w:rsidR="004D25CB" w:rsidRPr="007E114D" w:rsidRDefault="004D25CB" w:rsidP="00231818">
      <w:pPr>
        <w:spacing w:before="120" w:after="40" w:line="280" w:lineRule="atLeast"/>
        <w:rPr>
          <w:rFonts w:cstheme="minorHAnsi"/>
          <w:b/>
          <w:sz w:val="24"/>
          <w:szCs w:val="24"/>
        </w:rPr>
      </w:pPr>
      <w:r w:rsidRPr="007E114D">
        <w:rPr>
          <w:rFonts w:cstheme="minorHAnsi"/>
          <w:b/>
          <w:sz w:val="24"/>
          <w:szCs w:val="24"/>
        </w:rPr>
        <w:t xml:space="preserve">Tabulka č. </w:t>
      </w:r>
      <w:r w:rsidR="00820B07" w:rsidRPr="007E114D">
        <w:rPr>
          <w:rFonts w:cstheme="minorHAnsi"/>
          <w:b/>
          <w:sz w:val="24"/>
          <w:szCs w:val="24"/>
        </w:rPr>
        <w:t>4</w:t>
      </w:r>
      <w:r w:rsidRPr="007E114D">
        <w:rPr>
          <w:rFonts w:cstheme="minorHAnsi"/>
          <w:b/>
          <w:sz w:val="24"/>
          <w:szCs w:val="24"/>
        </w:rPr>
        <w:t xml:space="preserve">: Dosažené hodnoty ukazatele výsledku </w:t>
      </w:r>
      <w:r w:rsidR="003364A0">
        <w:rPr>
          <w:rFonts w:cstheme="minorHAnsi"/>
          <w:b/>
          <w:i/>
          <w:sz w:val="24"/>
          <w:szCs w:val="24"/>
        </w:rPr>
        <w:t>v</w:t>
      </w:r>
      <w:r w:rsidRPr="007E114D">
        <w:rPr>
          <w:rFonts w:cstheme="minorHAnsi"/>
          <w:b/>
          <w:i/>
          <w:sz w:val="24"/>
          <w:szCs w:val="24"/>
        </w:rPr>
        <w:t>ýkon v kombinované přepravě</w:t>
      </w:r>
    </w:p>
    <w:tbl>
      <w:tblPr>
        <w:tblStyle w:val="Mkatabulky"/>
        <w:tblW w:w="9073" w:type="dxa"/>
        <w:jc w:val="center"/>
        <w:tblLook w:val="04A0" w:firstRow="1" w:lastRow="0" w:firstColumn="1" w:lastColumn="0" w:noHBand="0" w:noVBand="1"/>
      </w:tblPr>
      <w:tblGrid>
        <w:gridCol w:w="1361"/>
        <w:gridCol w:w="964"/>
        <w:gridCol w:w="964"/>
        <w:gridCol w:w="964"/>
        <w:gridCol w:w="964"/>
        <w:gridCol w:w="964"/>
        <w:gridCol w:w="964"/>
        <w:gridCol w:w="964"/>
        <w:gridCol w:w="964"/>
      </w:tblGrid>
      <w:tr w:rsidR="004D25CB" w:rsidRPr="007E114D" w14:paraId="45F54A2C" w14:textId="77777777" w:rsidTr="00AF4725">
        <w:trPr>
          <w:trHeight w:val="454"/>
          <w:jc w:val="center"/>
        </w:trPr>
        <w:tc>
          <w:tcPr>
            <w:tcW w:w="1361" w:type="dxa"/>
            <w:shd w:val="clear" w:color="auto" w:fill="E6E6E6"/>
            <w:vAlign w:val="center"/>
          </w:tcPr>
          <w:p w14:paraId="668CF071" w14:textId="77777777" w:rsidR="004D25CB" w:rsidRPr="006F47ED" w:rsidRDefault="004D25CB" w:rsidP="00A01280">
            <w:pPr>
              <w:spacing w:line="280" w:lineRule="atLeast"/>
              <w:rPr>
                <w:rFonts w:cstheme="minorHAnsi"/>
                <w:b/>
                <w:sz w:val="20"/>
                <w:szCs w:val="20"/>
              </w:rPr>
            </w:pPr>
            <w:r w:rsidRPr="006F47ED">
              <w:rPr>
                <w:rFonts w:cstheme="minorHAnsi"/>
                <w:b/>
                <w:sz w:val="20"/>
                <w:szCs w:val="20"/>
              </w:rPr>
              <w:t>Rok</w:t>
            </w:r>
          </w:p>
        </w:tc>
        <w:tc>
          <w:tcPr>
            <w:tcW w:w="964" w:type="dxa"/>
            <w:shd w:val="clear" w:color="auto" w:fill="E6E6E6"/>
            <w:vAlign w:val="center"/>
          </w:tcPr>
          <w:p w14:paraId="47F1142A" w14:textId="77777777" w:rsidR="004D25CB" w:rsidRPr="006F47ED" w:rsidRDefault="004D25CB" w:rsidP="00A01280">
            <w:pPr>
              <w:spacing w:line="280" w:lineRule="atLeast"/>
              <w:jc w:val="center"/>
              <w:rPr>
                <w:rFonts w:cstheme="minorHAnsi"/>
                <w:b/>
                <w:sz w:val="20"/>
                <w:szCs w:val="20"/>
              </w:rPr>
            </w:pPr>
            <w:r w:rsidRPr="006F47ED">
              <w:rPr>
                <w:rFonts w:cstheme="minorHAnsi"/>
                <w:b/>
                <w:sz w:val="20"/>
                <w:szCs w:val="20"/>
              </w:rPr>
              <w:t>2015</w:t>
            </w:r>
          </w:p>
        </w:tc>
        <w:tc>
          <w:tcPr>
            <w:tcW w:w="964" w:type="dxa"/>
            <w:shd w:val="clear" w:color="auto" w:fill="E6E6E6"/>
            <w:vAlign w:val="center"/>
          </w:tcPr>
          <w:p w14:paraId="069F656E" w14:textId="77777777" w:rsidR="004D25CB" w:rsidRPr="006F47ED" w:rsidRDefault="004D25CB" w:rsidP="00A01280">
            <w:pPr>
              <w:spacing w:line="280" w:lineRule="atLeast"/>
              <w:jc w:val="center"/>
              <w:rPr>
                <w:rFonts w:cstheme="minorHAnsi"/>
                <w:b/>
                <w:sz w:val="20"/>
                <w:szCs w:val="20"/>
              </w:rPr>
            </w:pPr>
            <w:r w:rsidRPr="006F47ED">
              <w:rPr>
                <w:rFonts w:cstheme="minorHAnsi"/>
                <w:b/>
                <w:sz w:val="20"/>
                <w:szCs w:val="20"/>
              </w:rPr>
              <w:t>2016</w:t>
            </w:r>
          </w:p>
        </w:tc>
        <w:tc>
          <w:tcPr>
            <w:tcW w:w="964" w:type="dxa"/>
            <w:shd w:val="clear" w:color="auto" w:fill="E6E6E6"/>
            <w:vAlign w:val="center"/>
          </w:tcPr>
          <w:p w14:paraId="2C02DC18" w14:textId="77777777" w:rsidR="004D25CB" w:rsidRPr="006F47ED" w:rsidRDefault="004D25CB" w:rsidP="00A01280">
            <w:pPr>
              <w:spacing w:line="280" w:lineRule="atLeast"/>
              <w:jc w:val="center"/>
              <w:rPr>
                <w:rFonts w:cstheme="minorHAnsi"/>
                <w:b/>
                <w:sz w:val="20"/>
                <w:szCs w:val="20"/>
              </w:rPr>
            </w:pPr>
            <w:r w:rsidRPr="006F47ED">
              <w:rPr>
                <w:rFonts w:cstheme="minorHAnsi"/>
                <w:b/>
                <w:sz w:val="20"/>
                <w:szCs w:val="20"/>
              </w:rPr>
              <w:t>2017</w:t>
            </w:r>
          </w:p>
        </w:tc>
        <w:tc>
          <w:tcPr>
            <w:tcW w:w="964" w:type="dxa"/>
            <w:shd w:val="clear" w:color="auto" w:fill="E6E6E6"/>
            <w:vAlign w:val="center"/>
          </w:tcPr>
          <w:p w14:paraId="04C241DD" w14:textId="77777777" w:rsidR="004D25CB" w:rsidRPr="006F47ED" w:rsidRDefault="004D25CB" w:rsidP="00A01280">
            <w:pPr>
              <w:spacing w:line="280" w:lineRule="atLeast"/>
              <w:jc w:val="center"/>
              <w:rPr>
                <w:rFonts w:cstheme="minorHAnsi"/>
                <w:b/>
                <w:sz w:val="20"/>
                <w:szCs w:val="20"/>
              </w:rPr>
            </w:pPr>
            <w:r w:rsidRPr="006F47ED">
              <w:rPr>
                <w:rFonts w:cstheme="minorHAnsi"/>
                <w:b/>
                <w:sz w:val="20"/>
                <w:szCs w:val="20"/>
              </w:rPr>
              <w:t>2018</w:t>
            </w:r>
          </w:p>
        </w:tc>
        <w:tc>
          <w:tcPr>
            <w:tcW w:w="964" w:type="dxa"/>
            <w:shd w:val="clear" w:color="auto" w:fill="E6E6E6"/>
            <w:vAlign w:val="center"/>
          </w:tcPr>
          <w:p w14:paraId="2B657728" w14:textId="77777777" w:rsidR="004D25CB" w:rsidRPr="006F47ED" w:rsidRDefault="004D25CB" w:rsidP="00A01280">
            <w:pPr>
              <w:spacing w:line="280" w:lineRule="atLeast"/>
              <w:jc w:val="center"/>
              <w:rPr>
                <w:rFonts w:cstheme="minorHAnsi"/>
                <w:b/>
                <w:sz w:val="20"/>
                <w:szCs w:val="20"/>
              </w:rPr>
            </w:pPr>
            <w:r w:rsidRPr="006F47ED">
              <w:rPr>
                <w:rFonts w:cstheme="minorHAnsi"/>
                <w:b/>
                <w:sz w:val="20"/>
                <w:szCs w:val="20"/>
              </w:rPr>
              <w:t>2019</w:t>
            </w:r>
          </w:p>
        </w:tc>
        <w:tc>
          <w:tcPr>
            <w:tcW w:w="964" w:type="dxa"/>
            <w:shd w:val="clear" w:color="auto" w:fill="E6E6E6"/>
            <w:vAlign w:val="center"/>
          </w:tcPr>
          <w:p w14:paraId="6E98F206" w14:textId="77777777" w:rsidR="004D25CB" w:rsidRPr="006F47ED" w:rsidRDefault="004D25CB" w:rsidP="00A01280">
            <w:pPr>
              <w:spacing w:line="280" w:lineRule="atLeast"/>
              <w:jc w:val="center"/>
              <w:rPr>
                <w:rFonts w:cstheme="minorHAnsi"/>
                <w:b/>
                <w:sz w:val="20"/>
                <w:szCs w:val="20"/>
              </w:rPr>
            </w:pPr>
            <w:r w:rsidRPr="006F47ED">
              <w:rPr>
                <w:rFonts w:cstheme="minorHAnsi"/>
                <w:b/>
                <w:sz w:val="20"/>
                <w:szCs w:val="20"/>
              </w:rPr>
              <w:t>2020</w:t>
            </w:r>
          </w:p>
        </w:tc>
        <w:tc>
          <w:tcPr>
            <w:tcW w:w="964" w:type="dxa"/>
            <w:shd w:val="clear" w:color="auto" w:fill="E6E6E6"/>
            <w:vAlign w:val="center"/>
          </w:tcPr>
          <w:p w14:paraId="7C89CEBB" w14:textId="77777777" w:rsidR="004D25CB" w:rsidRPr="006F47ED" w:rsidRDefault="004D25CB" w:rsidP="00A01280">
            <w:pPr>
              <w:spacing w:line="280" w:lineRule="atLeast"/>
              <w:jc w:val="center"/>
              <w:rPr>
                <w:rFonts w:cstheme="minorHAnsi"/>
                <w:b/>
                <w:sz w:val="20"/>
                <w:szCs w:val="20"/>
              </w:rPr>
            </w:pPr>
            <w:r w:rsidRPr="006F47ED">
              <w:rPr>
                <w:rFonts w:cstheme="minorHAnsi"/>
                <w:b/>
                <w:sz w:val="20"/>
                <w:szCs w:val="20"/>
              </w:rPr>
              <w:t>2021</w:t>
            </w:r>
          </w:p>
        </w:tc>
        <w:tc>
          <w:tcPr>
            <w:tcW w:w="964" w:type="dxa"/>
            <w:shd w:val="clear" w:color="auto" w:fill="E6E6E6"/>
            <w:vAlign w:val="center"/>
          </w:tcPr>
          <w:p w14:paraId="4DCCD431" w14:textId="77777777" w:rsidR="004D25CB" w:rsidRPr="006F47ED" w:rsidRDefault="004D25CB" w:rsidP="00A01280">
            <w:pPr>
              <w:spacing w:line="280" w:lineRule="atLeast"/>
              <w:jc w:val="center"/>
              <w:rPr>
                <w:rFonts w:cstheme="minorHAnsi"/>
                <w:b/>
                <w:sz w:val="20"/>
                <w:szCs w:val="20"/>
              </w:rPr>
            </w:pPr>
            <w:r w:rsidRPr="006F47ED">
              <w:rPr>
                <w:rFonts w:cstheme="minorHAnsi"/>
                <w:b/>
                <w:sz w:val="20"/>
                <w:szCs w:val="20"/>
              </w:rPr>
              <w:t>2022</w:t>
            </w:r>
          </w:p>
        </w:tc>
      </w:tr>
      <w:tr w:rsidR="00AF60F5" w:rsidRPr="007E114D" w14:paraId="2585E7B6" w14:textId="77777777" w:rsidTr="00AF4725">
        <w:trPr>
          <w:trHeight w:val="454"/>
          <w:jc w:val="center"/>
        </w:trPr>
        <w:tc>
          <w:tcPr>
            <w:tcW w:w="1361" w:type="dxa"/>
            <w:vAlign w:val="center"/>
          </w:tcPr>
          <w:p w14:paraId="6E2B42D0" w14:textId="2B6E0C18" w:rsidR="004D25CB" w:rsidRPr="007E114D" w:rsidRDefault="003364A0" w:rsidP="00A01280">
            <w:pPr>
              <w:spacing w:line="280" w:lineRule="atLeast"/>
              <w:contextualSpacing/>
              <w:rPr>
                <w:rFonts w:cstheme="minorHAnsi"/>
                <w:sz w:val="18"/>
                <w:szCs w:val="18"/>
              </w:rPr>
            </w:pPr>
            <w:r>
              <w:rPr>
                <w:rFonts w:cstheme="minorHAnsi"/>
                <w:sz w:val="18"/>
                <w:szCs w:val="18"/>
              </w:rPr>
              <w:t>[</w:t>
            </w:r>
            <w:r w:rsidR="004D25CB" w:rsidRPr="007E114D">
              <w:rPr>
                <w:rFonts w:cstheme="minorHAnsi"/>
                <w:sz w:val="18"/>
                <w:szCs w:val="18"/>
              </w:rPr>
              <w:t xml:space="preserve">tis. </w:t>
            </w:r>
            <w:proofErr w:type="spellStart"/>
            <w:r w:rsidR="004D25CB" w:rsidRPr="007E114D">
              <w:rPr>
                <w:rFonts w:cstheme="minorHAnsi"/>
                <w:sz w:val="18"/>
                <w:szCs w:val="18"/>
              </w:rPr>
              <w:t>tkm</w:t>
            </w:r>
            <w:proofErr w:type="spellEnd"/>
            <w:r w:rsidR="004D25CB" w:rsidRPr="007E114D">
              <w:rPr>
                <w:rFonts w:cstheme="minorHAnsi"/>
                <w:sz w:val="18"/>
                <w:szCs w:val="18"/>
              </w:rPr>
              <w:t>/rok</w:t>
            </w:r>
            <w:r w:rsidR="00AF4725">
              <w:rPr>
                <w:rFonts w:cstheme="minorHAnsi"/>
                <w:sz w:val="18"/>
                <w:szCs w:val="18"/>
              </w:rPr>
              <w:t>]</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0CAF14AF" w14:textId="77777777" w:rsidR="004D25CB" w:rsidRPr="007E114D" w:rsidRDefault="004D25CB" w:rsidP="00A01280">
            <w:pPr>
              <w:spacing w:line="280" w:lineRule="atLeast"/>
              <w:contextualSpacing/>
              <w:jc w:val="right"/>
              <w:rPr>
                <w:rFonts w:cstheme="minorHAnsi"/>
                <w:sz w:val="18"/>
                <w:szCs w:val="18"/>
              </w:rPr>
            </w:pPr>
            <w:r w:rsidRPr="007E114D">
              <w:rPr>
                <w:rFonts w:cstheme="minorHAnsi"/>
                <w:sz w:val="18"/>
                <w:szCs w:val="18"/>
              </w:rPr>
              <w:t>2 531 016</w:t>
            </w:r>
          </w:p>
        </w:tc>
        <w:tc>
          <w:tcPr>
            <w:tcW w:w="964" w:type="dxa"/>
            <w:tcBorders>
              <w:top w:val="single" w:sz="4" w:space="0" w:color="auto"/>
              <w:left w:val="nil"/>
              <w:bottom w:val="single" w:sz="4" w:space="0" w:color="auto"/>
              <w:right w:val="single" w:sz="4" w:space="0" w:color="auto"/>
            </w:tcBorders>
            <w:shd w:val="clear" w:color="auto" w:fill="auto"/>
            <w:vAlign w:val="center"/>
          </w:tcPr>
          <w:p w14:paraId="33B93F70" w14:textId="77777777" w:rsidR="004D25CB" w:rsidRPr="007E114D" w:rsidRDefault="004D25CB" w:rsidP="00A01280">
            <w:pPr>
              <w:spacing w:line="280" w:lineRule="atLeast"/>
              <w:contextualSpacing/>
              <w:jc w:val="right"/>
              <w:rPr>
                <w:rFonts w:cstheme="minorHAnsi"/>
                <w:sz w:val="18"/>
                <w:szCs w:val="18"/>
              </w:rPr>
            </w:pPr>
            <w:r w:rsidRPr="007E114D">
              <w:rPr>
                <w:rFonts w:cstheme="minorHAnsi"/>
                <w:sz w:val="18"/>
                <w:szCs w:val="18"/>
              </w:rPr>
              <w:t>2 642 213</w:t>
            </w:r>
          </w:p>
        </w:tc>
        <w:tc>
          <w:tcPr>
            <w:tcW w:w="964" w:type="dxa"/>
            <w:tcBorders>
              <w:top w:val="single" w:sz="4" w:space="0" w:color="auto"/>
              <w:left w:val="nil"/>
              <w:bottom w:val="single" w:sz="4" w:space="0" w:color="auto"/>
              <w:right w:val="single" w:sz="4" w:space="0" w:color="auto"/>
            </w:tcBorders>
            <w:shd w:val="clear" w:color="auto" w:fill="auto"/>
            <w:vAlign w:val="center"/>
          </w:tcPr>
          <w:p w14:paraId="64C37890" w14:textId="77777777" w:rsidR="004D25CB" w:rsidRPr="007E114D" w:rsidRDefault="004D25CB" w:rsidP="00A01280">
            <w:pPr>
              <w:spacing w:line="280" w:lineRule="atLeast"/>
              <w:contextualSpacing/>
              <w:jc w:val="right"/>
              <w:rPr>
                <w:rFonts w:cstheme="minorHAnsi"/>
                <w:sz w:val="18"/>
                <w:szCs w:val="18"/>
              </w:rPr>
            </w:pPr>
            <w:r w:rsidRPr="007E114D">
              <w:rPr>
                <w:rFonts w:cstheme="minorHAnsi"/>
                <w:sz w:val="18"/>
                <w:szCs w:val="18"/>
              </w:rPr>
              <w:t>2 658 132</w:t>
            </w:r>
          </w:p>
        </w:tc>
        <w:tc>
          <w:tcPr>
            <w:tcW w:w="964" w:type="dxa"/>
            <w:vAlign w:val="center"/>
          </w:tcPr>
          <w:p w14:paraId="39F51417" w14:textId="77777777" w:rsidR="004D25CB" w:rsidRPr="007E114D" w:rsidRDefault="004D25CB" w:rsidP="00A01280">
            <w:pPr>
              <w:spacing w:line="280" w:lineRule="atLeast"/>
              <w:contextualSpacing/>
              <w:jc w:val="right"/>
              <w:rPr>
                <w:rFonts w:cstheme="minorHAnsi"/>
                <w:sz w:val="18"/>
                <w:szCs w:val="18"/>
              </w:rPr>
            </w:pPr>
            <w:r w:rsidRPr="007E114D">
              <w:rPr>
                <w:rFonts w:cstheme="minorHAnsi"/>
                <w:sz w:val="18"/>
                <w:szCs w:val="18"/>
              </w:rPr>
              <w:t>3 247 543</w:t>
            </w:r>
          </w:p>
        </w:tc>
        <w:tc>
          <w:tcPr>
            <w:tcW w:w="964" w:type="dxa"/>
            <w:vAlign w:val="center"/>
          </w:tcPr>
          <w:p w14:paraId="0A107FCA" w14:textId="77777777" w:rsidR="004D25CB" w:rsidRPr="007E114D" w:rsidRDefault="004D25CB" w:rsidP="00A01280">
            <w:pPr>
              <w:spacing w:line="280" w:lineRule="atLeast"/>
              <w:contextualSpacing/>
              <w:jc w:val="right"/>
              <w:rPr>
                <w:rFonts w:cstheme="minorHAnsi"/>
                <w:sz w:val="18"/>
                <w:szCs w:val="18"/>
              </w:rPr>
            </w:pPr>
            <w:r w:rsidRPr="007E114D">
              <w:rPr>
                <w:rFonts w:cstheme="minorHAnsi"/>
                <w:sz w:val="18"/>
                <w:szCs w:val="18"/>
              </w:rPr>
              <w:t>3 250 278</w:t>
            </w:r>
          </w:p>
        </w:tc>
        <w:tc>
          <w:tcPr>
            <w:tcW w:w="964" w:type="dxa"/>
            <w:vAlign w:val="center"/>
          </w:tcPr>
          <w:p w14:paraId="36031C29" w14:textId="77777777" w:rsidR="004D25CB" w:rsidRPr="007E114D" w:rsidRDefault="004D25CB" w:rsidP="00A01280">
            <w:pPr>
              <w:spacing w:line="280" w:lineRule="atLeast"/>
              <w:contextualSpacing/>
              <w:jc w:val="right"/>
              <w:rPr>
                <w:rFonts w:cstheme="minorHAnsi"/>
                <w:sz w:val="18"/>
                <w:szCs w:val="18"/>
              </w:rPr>
            </w:pPr>
            <w:r w:rsidRPr="007E114D">
              <w:rPr>
                <w:rFonts w:cstheme="minorHAnsi"/>
                <w:sz w:val="18"/>
                <w:szCs w:val="18"/>
              </w:rPr>
              <w:t>3 074 543</w:t>
            </w:r>
          </w:p>
        </w:tc>
        <w:tc>
          <w:tcPr>
            <w:tcW w:w="964" w:type="dxa"/>
            <w:vAlign w:val="center"/>
          </w:tcPr>
          <w:p w14:paraId="305C1814" w14:textId="77777777" w:rsidR="004D25CB" w:rsidRPr="007E114D" w:rsidRDefault="004D25CB" w:rsidP="00A01280">
            <w:pPr>
              <w:spacing w:line="280" w:lineRule="atLeast"/>
              <w:contextualSpacing/>
              <w:jc w:val="right"/>
              <w:rPr>
                <w:rFonts w:cstheme="minorHAnsi"/>
                <w:sz w:val="18"/>
                <w:szCs w:val="18"/>
              </w:rPr>
            </w:pPr>
            <w:r w:rsidRPr="007E114D">
              <w:rPr>
                <w:rFonts w:cstheme="minorHAnsi"/>
                <w:sz w:val="18"/>
                <w:szCs w:val="18"/>
              </w:rPr>
              <w:t>3 149 466</w:t>
            </w:r>
          </w:p>
        </w:tc>
        <w:tc>
          <w:tcPr>
            <w:tcW w:w="964" w:type="dxa"/>
            <w:vAlign w:val="center"/>
          </w:tcPr>
          <w:p w14:paraId="5814802B" w14:textId="77777777" w:rsidR="004D25CB" w:rsidRPr="007E114D" w:rsidRDefault="004D25CB" w:rsidP="00A01280">
            <w:pPr>
              <w:spacing w:line="280" w:lineRule="atLeast"/>
              <w:contextualSpacing/>
              <w:jc w:val="right"/>
              <w:rPr>
                <w:rFonts w:cstheme="minorHAnsi"/>
                <w:sz w:val="18"/>
                <w:szCs w:val="18"/>
              </w:rPr>
            </w:pPr>
            <w:r w:rsidRPr="007E114D">
              <w:rPr>
                <w:rFonts w:cstheme="minorHAnsi"/>
                <w:sz w:val="18"/>
                <w:szCs w:val="18"/>
              </w:rPr>
              <w:t>3 087 771</w:t>
            </w:r>
          </w:p>
        </w:tc>
      </w:tr>
    </w:tbl>
    <w:p w14:paraId="1D16EEC9" w14:textId="3847F1D6" w:rsidR="004D25CB" w:rsidRPr="007E114D" w:rsidRDefault="004D25CB" w:rsidP="00231818">
      <w:pPr>
        <w:spacing w:before="40" w:after="120" w:line="280" w:lineRule="atLeast"/>
        <w:jc w:val="both"/>
        <w:rPr>
          <w:rFonts w:cstheme="minorHAnsi"/>
          <w:sz w:val="20"/>
          <w:szCs w:val="20"/>
        </w:rPr>
      </w:pPr>
      <w:r w:rsidRPr="007E114D">
        <w:rPr>
          <w:rFonts w:cstheme="minorHAnsi"/>
          <w:b/>
          <w:sz w:val="20"/>
          <w:szCs w:val="20"/>
        </w:rPr>
        <w:t>Zdroj:</w:t>
      </w:r>
      <w:r w:rsidR="00231818">
        <w:rPr>
          <w:rFonts w:cstheme="minorHAnsi"/>
          <w:b/>
          <w:sz w:val="20"/>
          <w:szCs w:val="20"/>
        </w:rPr>
        <w:t xml:space="preserve"> </w:t>
      </w:r>
      <w:r w:rsidR="00AF4725">
        <w:rPr>
          <w:rFonts w:cstheme="minorHAnsi"/>
          <w:sz w:val="20"/>
          <w:szCs w:val="20"/>
        </w:rPr>
        <w:t>r</w:t>
      </w:r>
      <w:r w:rsidRPr="007E114D">
        <w:rPr>
          <w:rFonts w:cstheme="minorHAnsi"/>
          <w:sz w:val="20"/>
          <w:szCs w:val="20"/>
        </w:rPr>
        <w:t>očenky dopravy</w:t>
      </w:r>
      <w:r w:rsidR="0064392D" w:rsidRPr="007E114D">
        <w:rPr>
          <w:rFonts w:cstheme="minorHAnsi"/>
          <w:sz w:val="20"/>
          <w:szCs w:val="20"/>
        </w:rPr>
        <w:t xml:space="preserve">, </w:t>
      </w:r>
      <w:r w:rsidR="00AF4725">
        <w:rPr>
          <w:rFonts w:cstheme="minorHAnsi"/>
          <w:sz w:val="20"/>
          <w:szCs w:val="20"/>
        </w:rPr>
        <w:t>v</w:t>
      </w:r>
      <w:r w:rsidR="0064392D" w:rsidRPr="007E114D">
        <w:rPr>
          <w:rFonts w:cstheme="minorHAnsi"/>
          <w:sz w:val="20"/>
          <w:szCs w:val="20"/>
        </w:rPr>
        <w:t>ýroční zprávy OPD 2.</w:t>
      </w:r>
    </w:p>
    <w:p w14:paraId="13D35B4E" w14:textId="3B157788" w:rsidR="004D25CB" w:rsidRPr="007E114D" w:rsidRDefault="004D25CB" w:rsidP="00231818">
      <w:pPr>
        <w:spacing w:before="120" w:after="120" w:line="280" w:lineRule="atLeast"/>
        <w:jc w:val="both"/>
        <w:rPr>
          <w:rFonts w:cstheme="minorHAnsi"/>
          <w:sz w:val="24"/>
          <w:szCs w:val="24"/>
        </w:rPr>
      </w:pPr>
      <w:r w:rsidRPr="007E114D">
        <w:rPr>
          <w:rFonts w:cstheme="minorHAnsi"/>
          <w:sz w:val="24"/>
          <w:szCs w:val="24"/>
        </w:rPr>
        <w:t xml:space="preserve">Z přehledu dosažených hodnot ukazatele výsledku </w:t>
      </w:r>
      <w:r w:rsidR="00AF4725">
        <w:rPr>
          <w:rFonts w:cstheme="minorHAnsi"/>
          <w:i/>
          <w:sz w:val="24"/>
          <w:szCs w:val="24"/>
        </w:rPr>
        <w:t>v</w:t>
      </w:r>
      <w:r w:rsidRPr="007E114D">
        <w:rPr>
          <w:rFonts w:cstheme="minorHAnsi"/>
          <w:i/>
          <w:sz w:val="24"/>
          <w:szCs w:val="24"/>
        </w:rPr>
        <w:t>ýkon v kombinované přepravě</w:t>
      </w:r>
      <w:r w:rsidRPr="007E114D">
        <w:rPr>
          <w:rFonts w:cstheme="minorHAnsi"/>
          <w:sz w:val="24"/>
          <w:szCs w:val="24"/>
        </w:rPr>
        <w:t xml:space="preserve"> v letech 201</w:t>
      </w:r>
      <w:r w:rsidR="00F25B90" w:rsidRPr="007E114D">
        <w:rPr>
          <w:rFonts w:cstheme="minorHAnsi"/>
          <w:sz w:val="24"/>
          <w:szCs w:val="24"/>
        </w:rPr>
        <w:t>5</w:t>
      </w:r>
      <w:r w:rsidRPr="007E114D">
        <w:rPr>
          <w:rFonts w:cstheme="minorHAnsi"/>
          <w:sz w:val="24"/>
          <w:szCs w:val="24"/>
        </w:rPr>
        <w:t xml:space="preserve"> až 2022 vyplývá, že MD cílovou hodnotu tohoto ukazatele nastavilo velmi nízko. Z přehledu dále vyplývá, že cílová hodnota tohoto ukazatele ve výši 2 800 000 tis. </w:t>
      </w:r>
      <w:proofErr w:type="spellStart"/>
      <w:r w:rsidRPr="007E114D">
        <w:rPr>
          <w:rFonts w:cstheme="minorHAnsi"/>
          <w:sz w:val="24"/>
          <w:szCs w:val="24"/>
        </w:rPr>
        <w:t>tkm</w:t>
      </w:r>
      <w:proofErr w:type="spellEnd"/>
      <w:r w:rsidRPr="007E114D">
        <w:rPr>
          <w:rFonts w:cstheme="minorHAnsi"/>
          <w:sz w:val="24"/>
          <w:szCs w:val="24"/>
        </w:rPr>
        <w:t xml:space="preserve">/rok byla překročena již v průběhu roku 2018 o 447 543 tis. </w:t>
      </w:r>
      <w:proofErr w:type="spellStart"/>
      <w:r w:rsidRPr="007E114D">
        <w:rPr>
          <w:rFonts w:cstheme="minorHAnsi"/>
          <w:sz w:val="24"/>
          <w:szCs w:val="24"/>
        </w:rPr>
        <w:t>tkm</w:t>
      </w:r>
      <w:proofErr w:type="spellEnd"/>
      <w:r w:rsidRPr="007E114D">
        <w:rPr>
          <w:rFonts w:cstheme="minorHAnsi"/>
          <w:sz w:val="24"/>
          <w:szCs w:val="24"/>
        </w:rPr>
        <w:t xml:space="preserve">/rok. NKÚ zjistil, že u tohoto ukazatele výsledku byla cílová hodnota ve výši 2 800 000 tis. </w:t>
      </w:r>
      <w:proofErr w:type="spellStart"/>
      <w:r w:rsidRPr="007E114D">
        <w:rPr>
          <w:rFonts w:cstheme="minorHAnsi"/>
          <w:sz w:val="24"/>
          <w:szCs w:val="24"/>
        </w:rPr>
        <w:t>tkm</w:t>
      </w:r>
      <w:proofErr w:type="spellEnd"/>
      <w:r w:rsidRPr="007E114D">
        <w:rPr>
          <w:rFonts w:cstheme="minorHAnsi"/>
          <w:sz w:val="24"/>
          <w:szCs w:val="24"/>
        </w:rPr>
        <w:t>/rok dosažena již v roce 2018, tj. v době, kdy žádný podpořený projekt nebyl v době udržitelnosti (nevykazoval plnění ukazatele výsledku), resp. byla dosažena bez vlivu podpořených projektů. Na konci roku 2018 v rámci SC</w:t>
      </w:r>
      <w:r w:rsidR="00701C29" w:rsidRPr="007E114D">
        <w:rPr>
          <w:rFonts w:cstheme="minorHAnsi"/>
          <w:sz w:val="24"/>
          <w:szCs w:val="24"/>
        </w:rPr>
        <w:t> </w:t>
      </w:r>
      <w:r w:rsidRPr="007E114D">
        <w:rPr>
          <w:rFonts w:cstheme="minorHAnsi"/>
          <w:sz w:val="24"/>
          <w:szCs w:val="24"/>
        </w:rPr>
        <w:t>1.3 OPD 2 byla teprve dokončena realizace jednoho projektu, tři projekty byly schváleny k podpoře a tři projekty měly podanou žádost o podporu.</w:t>
      </w:r>
    </w:p>
    <w:p w14:paraId="2E628159" w14:textId="77777777" w:rsidR="008F3B1E" w:rsidRPr="00231818" w:rsidRDefault="00231818" w:rsidP="00AF4725">
      <w:pPr>
        <w:keepNext/>
        <w:spacing w:before="240" w:after="120" w:line="280" w:lineRule="atLeast"/>
        <w:ind w:left="284" w:hanging="284"/>
        <w:rPr>
          <w:rFonts w:cstheme="minorHAnsi"/>
          <w:b/>
          <w:color w:val="000000" w:themeColor="text1"/>
          <w:sz w:val="24"/>
          <w:szCs w:val="23"/>
        </w:rPr>
      </w:pPr>
      <w:r>
        <w:rPr>
          <w:rFonts w:cstheme="minorHAnsi"/>
          <w:b/>
          <w:color w:val="000000" w:themeColor="text1"/>
          <w:sz w:val="24"/>
          <w:szCs w:val="23"/>
        </w:rPr>
        <w:t xml:space="preserve">4. </w:t>
      </w:r>
      <w:r>
        <w:rPr>
          <w:rFonts w:cstheme="minorHAnsi"/>
          <w:b/>
          <w:color w:val="000000" w:themeColor="text1"/>
          <w:sz w:val="24"/>
          <w:szCs w:val="23"/>
        </w:rPr>
        <w:tab/>
      </w:r>
      <w:r w:rsidR="00C73EAE" w:rsidRPr="00231818">
        <w:rPr>
          <w:rFonts w:cstheme="minorHAnsi"/>
          <w:b/>
          <w:color w:val="000000" w:themeColor="text1"/>
          <w:sz w:val="24"/>
          <w:szCs w:val="23"/>
        </w:rPr>
        <w:t>MD nastavilo podmínky podpory tak, že poskytnutá podpora nemusí mít vliv na rozvoj nákladní kombinované dopravy ani v budoucnu</w:t>
      </w:r>
    </w:p>
    <w:p w14:paraId="14090E26" w14:textId="41977F9D" w:rsidR="004D25CB" w:rsidRPr="007E114D" w:rsidRDefault="004D25CB" w:rsidP="00231818">
      <w:pPr>
        <w:spacing w:before="120" w:after="120" w:line="280" w:lineRule="atLeast"/>
        <w:jc w:val="both"/>
        <w:rPr>
          <w:rFonts w:cstheme="minorHAnsi"/>
          <w:sz w:val="24"/>
          <w:szCs w:val="24"/>
        </w:rPr>
      </w:pPr>
      <w:r w:rsidRPr="007E114D">
        <w:rPr>
          <w:rFonts w:cstheme="minorHAnsi"/>
          <w:sz w:val="24"/>
          <w:szCs w:val="24"/>
        </w:rPr>
        <w:t>Udržitelnost projektu je doba, po kterou musí příjemce podpory udržet výstupy projektu</w:t>
      </w:r>
      <w:r w:rsidR="002F5184" w:rsidRPr="007E114D">
        <w:rPr>
          <w:rFonts w:cstheme="minorHAnsi"/>
          <w:sz w:val="24"/>
          <w:szCs w:val="24"/>
        </w:rPr>
        <w:t>.</w:t>
      </w:r>
      <w:r w:rsidRPr="007E114D">
        <w:rPr>
          <w:rFonts w:cstheme="minorHAnsi"/>
          <w:sz w:val="24"/>
          <w:szCs w:val="24"/>
        </w:rPr>
        <w:t xml:space="preserve"> K udržení výstupů projektu je příjemce podpory zavázán v právním aktu o poskytnutí podpory.</w:t>
      </w:r>
      <w:r w:rsidR="000D2D8F" w:rsidRPr="007E114D">
        <w:rPr>
          <w:rFonts w:cstheme="minorHAnsi"/>
          <w:sz w:val="24"/>
          <w:szCs w:val="24"/>
        </w:rPr>
        <w:t xml:space="preserve"> </w:t>
      </w:r>
      <w:bookmarkStart w:id="11" w:name="_Hlk158118729"/>
      <w:r w:rsidRPr="007E114D">
        <w:rPr>
          <w:rFonts w:cstheme="minorHAnsi"/>
          <w:sz w:val="24"/>
          <w:szCs w:val="24"/>
        </w:rPr>
        <w:t>Dob</w:t>
      </w:r>
      <w:r w:rsidR="008D4004" w:rsidRPr="007E114D">
        <w:rPr>
          <w:rFonts w:cstheme="minorHAnsi"/>
          <w:sz w:val="24"/>
          <w:szCs w:val="24"/>
        </w:rPr>
        <w:t>u</w:t>
      </w:r>
      <w:r w:rsidRPr="007E114D">
        <w:rPr>
          <w:rFonts w:cstheme="minorHAnsi"/>
          <w:sz w:val="24"/>
          <w:szCs w:val="24"/>
        </w:rPr>
        <w:t xml:space="preserve"> udržitelnosti </w:t>
      </w:r>
      <w:r w:rsidR="008D4004" w:rsidRPr="007E114D">
        <w:rPr>
          <w:rFonts w:cstheme="minorHAnsi"/>
          <w:sz w:val="24"/>
          <w:szCs w:val="24"/>
        </w:rPr>
        <w:t xml:space="preserve">nastavilo </w:t>
      </w:r>
      <w:r w:rsidR="00252B23" w:rsidRPr="007E114D">
        <w:rPr>
          <w:rFonts w:cstheme="minorHAnsi"/>
          <w:sz w:val="24"/>
          <w:szCs w:val="24"/>
        </w:rPr>
        <w:t xml:space="preserve">MD </w:t>
      </w:r>
      <w:r w:rsidR="008D4004" w:rsidRPr="007E114D">
        <w:rPr>
          <w:rFonts w:cstheme="minorHAnsi"/>
          <w:sz w:val="24"/>
          <w:szCs w:val="24"/>
        </w:rPr>
        <w:t>na pět let.</w:t>
      </w:r>
      <w:r w:rsidRPr="007E114D">
        <w:rPr>
          <w:rFonts w:cstheme="minorHAnsi"/>
          <w:sz w:val="24"/>
          <w:szCs w:val="24"/>
        </w:rPr>
        <w:t xml:space="preserve"> </w:t>
      </w:r>
      <w:bookmarkEnd w:id="11"/>
      <w:r w:rsidR="00717840" w:rsidRPr="007E114D">
        <w:rPr>
          <w:rFonts w:cstheme="minorHAnsi"/>
          <w:sz w:val="24"/>
          <w:szCs w:val="24"/>
        </w:rPr>
        <w:t>V této době je příjemce povinen umožnit za stanovených podmínek veřejný přístup k překladišti</w:t>
      </w:r>
      <w:r w:rsidRPr="007E114D">
        <w:rPr>
          <w:rFonts w:cstheme="minorHAnsi"/>
          <w:sz w:val="24"/>
          <w:szCs w:val="24"/>
        </w:rPr>
        <w:t xml:space="preserve"> a umožnit kontrolu nad dodržováním veřejného přístupu, zajistit provoz překladiště a dodržování stanovených podmínek a cen služeb, dále nesmí během doby udržitelnosti projektu </w:t>
      </w:r>
      <w:r w:rsidR="00D34EC7" w:rsidRPr="007E114D">
        <w:rPr>
          <w:rFonts w:cstheme="minorHAnsi"/>
          <w:sz w:val="24"/>
          <w:szCs w:val="24"/>
        </w:rPr>
        <w:t xml:space="preserve">zatížit </w:t>
      </w:r>
      <w:r w:rsidRPr="007E114D">
        <w:rPr>
          <w:rFonts w:cstheme="minorHAnsi"/>
          <w:sz w:val="24"/>
          <w:szCs w:val="24"/>
        </w:rPr>
        <w:t>majetek, na který byla poskytnuta podpora, zástavním právem či zajišťovacím převodem práva.</w:t>
      </w:r>
    </w:p>
    <w:p w14:paraId="3A7080FA" w14:textId="746F9BAB" w:rsidR="004D25CB" w:rsidRPr="007E114D" w:rsidRDefault="004D25CB" w:rsidP="00231818">
      <w:pPr>
        <w:spacing w:before="120" w:after="120" w:line="280" w:lineRule="atLeast"/>
        <w:jc w:val="both"/>
        <w:rPr>
          <w:rFonts w:cstheme="minorHAnsi"/>
          <w:sz w:val="24"/>
          <w:szCs w:val="24"/>
        </w:rPr>
      </w:pPr>
      <w:r w:rsidRPr="007E114D">
        <w:rPr>
          <w:rFonts w:cstheme="minorHAnsi"/>
          <w:sz w:val="24"/>
          <w:szCs w:val="24"/>
        </w:rPr>
        <w:t>MD nastavená doba udržitelnosti podpořených projektů v rámci SC 1.3 OPD 2 skončí v rozmezí let 2024 až 2027</w:t>
      </w:r>
      <w:r w:rsidR="00D34EC7">
        <w:rPr>
          <w:rFonts w:cstheme="minorHAnsi"/>
          <w:sz w:val="24"/>
          <w:szCs w:val="24"/>
        </w:rPr>
        <w:t>,</w:t>
      </w:r>
      <w:r w:rsidR="000D2D8F" w:rsidRPr="007E114D">
        <w:rPr>
          <w:rFonts w:cstheme="minorHAnsi"/>
          <w:sz w:val="24"/>
          <w:szCs w:val="24"/>
        </w:rPr>
        <w:t xml:space="preserve"> a </w:t>
      </w:r>
      <w:r w:rsidRPr="007E114D">
        <w:rPr>
          <w:rFonts w:cstheme="minorHAnsi"/>
          <w:sz w:val="24"/>
          <w:szCs w:val="24"/>
        </w:rPr>
        <w:t xml:space="preserve">není </w:t>
      </w:r>
      <w:r w:rsidR="000D2D8F" w:rsidRPr="007E114D">
        <w:rPr>
          <w:rFonts w:cstheme="minorHAnsi"/>
          <w:sz w:val="24"/>
          <w:szCs w:val="24"/>
        </w:rPr>
        <w:t xml:space="preserve">tak </w:t>
      </w:r>
      <w:r w:rsidRPr="007E114D">
        <w:rPr>
          <w:rFonts w:cstheme="minorHAnsi"/>
          <w:sz w:val="24"/>
          <w:szCs w:val="24"/>
        </w:rPr>
        <w:t xml:space="preserve">zaručen provoz překladišť </w:t>
      </w:r>
      <w:r w:rsidR="00A91B26" w:rsidRPr="007E114D">
        <w:rPr>
          <w:rFonts w:cstheme="minorHAnsi"/>
          <w:sz w:val="24"/>
          <w:szCs w:val="24"/>
        </w:rPr>
        <w:t xml:space="preserve">kombinované dopravy </w:t>
      </w:r>
      <w:r w:rsidRPr="007E114D">
        <w:rPr>
          <w:rFonts w:cstheme="minorHAnsi"/>
          <w:sz w:val="24"/>
          <w:szCs w:val="24"/>
        </w:rPr>
        <w:t xml:space="preserve">a pořízených přepravních jednotek i po této době. Po ukončení doby udržitelnosti nejsou příjemci podpory povinni udržovat či zvyšovat výkon a objem v kombinované dopravě, dosahovat minimálního počtu přeprav v rámci kontinentální kombinované dopravy a ani zajišťovat veřejný nediskriminační přístup do překladiště </w:t>
      </w:r>
      <w:r w:rsidR="00D00F40" w:rsidRPr="007E114D">
        <w:rPr>
          <w:rFonts w:cstheme="minorHAnsi"/>
          <w:sz w:val="24"/>
          <w:szCs w:val="24"/>
        </w:rPr>
        <w:t>kombinované dopravy</w:t>
      </w:r>
      <w:r w:rsidRPr="007E114D">
        <w:rPr>
          <w:rFonts w:cstheme="minorHAnsi"/>
          <w:sz w:val="24"/>
          <w:szCs w:val="24"/>
        </w:rPr>
        <w:t xml:space="preserve">. Nastavení doby udržitelnosti kratší než do roku 2030 přináší riziko, že podpořené projekty v rámci SC 1.3 </w:t>
      </w:r>
      <w:r w:rsidR="006B60FA" w:rsidRPr="007E114D">
        <w:rPr>
          <w:rFonts w:cstheme="minorHAnsi"/>
          <w:sz w:val="24"/>
          <w:szCs w:val="24"/>
        </w:rPr>
        <w:t>OPD</w:t>
      </w:r>
      <w:r w:rsidR="00D00F40" w:rsidRPr="007E114D">
        <w:rPr>
          <w:rFonts w:cstheme="minorHAnsi"/>
          <w:sz w:val="24"/>
          <w:szCs w:val="24"/>
        </w:rPr>
        <w:t> </w:t>
      </w:r>
      <w:r w:rsidR="006B60FA" w:rsidRPr="007E114D">
        <w:rPr>
          <w:rFonts w:cstheme="minorHAnsi"/>
          <w:sz w:val="24"/>
          <w:szCs w:val="24"/>
        </w:rPr>
        <w:t xml:space="preserve">2 </w:t>
      </w:r>
      <w:r w:rsidRPr="007E114D">
        <w:rPr>
          <w:rFonts w:cstheme="minorHAnsi"/>
          <w:sz w:val="24"/>
          <w:szCs w:val="24"/>
        </w:rPr>
        <w:t xml:space="preserve">nebudou </w:t>
      </w:r>
      <w:r w:rsidR="000D2D8F" w:rsidRPr="007E114D">
        <w:rPr>
          <w:rFonts w:cstheme="minorHAnsi"/>
          <w:sz w:val="24"/>
          <w:szCs w:val="24"/>
        </w:rPr>
        <w:t>mít</w:t>
      </w:r>
      <w:r w:rsidRPr="007E114D">
        <w:rPr>
          <w:rFonts w:cstheme="minorHAnsi"/>
          <w:sz w:val="24"/>
          <w:szCs w:val="24"/>
        </w:rPr>
        <w:t xml:space="preserve"> vliv </w:t>
      </w:r>
      <w:bookmarkStart w:id="12" w:name="_Hlk158118946"/>
      <w:r w:rsidRPr="007E114D">
        <w:rPr>
          <w:rFonts w:cstheme="minorHAnsi"/>
          <w:sz w:val="24"/>
          <w:szCs w:val="24"/>
        </w:rPr>
        <w:t xml:space="preserve">na plnění cíle </w:t>
      </w:r>
      <w:r w:rsidR="004617ED">
        <w:rPr>
          <w:rFonts w:cstheme="minorHAnsi"/>
          <w:sz w:val="24"/>
          <w:szCs w:val="24"/>
        </w:rPr>
        <w:t>–</w:t>
      </w:r>
      <w:r w:rsidR="0023497A" w:rsidRPr="007E114D">
        <w:rPr>
          <w:rFonts w:cstheme="minorHAnsi"/>
          <w:sz w:val="24"/>
          <w:szCs w:val="24"/>
        </w:rPr>
        <w:t xml:space="preserve"> </w:t>
      </w:r>
      <w:r w:rsidRPr="007E114D">
        <w:rPr>
          <w:rFonts w:cstheme="minorHAnsi"/>
          <w:sz w:val="24"/>
          <w:szCs w:val="24"/>
        </w:rPr>
        <w:t>do roku 2030 převést 30 % silniční nákladní přepravy nad 300</w:t>
      </w:r>
      <w:r w:rsidR="00D00F40" w:rsidRPr="007E114D">
        <w:rPr>
          <w:rFonts w:cstheme="minorHAnsi"/>
          <w:sz w:val="24"/>
          <w:szCs w:val="24"/>
        </w:rPr>
        <w:t> </w:t>
      </w:r>
      <w:r w:rsidRPr="007E114D">
        <w:rPr>
          <w:rFonts w:cstheme="minorHAnsi"/>
          <w:sz w:val="24"/>
          <w:szCs w:val="24"/>
        </w:rPr>
        <w:t>km na jiné druhy dopravy</w:t>
      </w:r>
      <w:bookmarkEnd w:id="12"/>
      <w:r w:rsidRPr="007E114D">
        <w:rPr>
          <w:rFonts w:cstheme="minorHAnsi"/>
          <w:sz w:val="24"/>
          <w:szCs w:val="24"/>
        </w:rPr>
        <w:t xml:space="preserve">. Nastavení delší doby udržitelnosti by bylo relevantní k zajištění cíle rozvoje </w:t>
      </w:r>
      <w:r w:rsidR="00E77A72" w:rsidRPr="007E114D">
        <w:rPr>
          <w:rFonts w:cstheme="minorHAnsi"/>
          <w:sz w:val="24"/>
          <w:szCs w:val="23"/>
        </w:rPr>
        <w:t xml:space="preserve">nákladní </w:t>
      </w:r>
      <w:r w:rsidRPr="007E114D">
        <w:rPr>
          <w:rFonts w:cstheme="minorHAnsi"/>
          <w:sz w:val="24"/>
          <w:szCs w:val="24"/>
        </w:rPr>
        <w:t>kombinované dopravy.</w:t>
      </w:r>
    </w:p>
    <w:p w14:paraId="0910C101" w14:textId="77777777" w:rsidR="00136BC7" w:rsidRPr="007E114D" w:rsidRDefault="00136BC7" w:rsidP="00231818">
      <w:pPr>
        <w:spacing w:before="120" w:after="120" w:line="280" w:lineRule="atLeast"/>
        <w:jc w:val="both"/>
        <w:rPr>
          <w:rFonts w:cstheme="minorHAnsi"/>
          <w:sz w:val="24"/>
          <w:szCs w:val="24"/>
        </w:rPr>
      </w:pPr>
      <w:r w:rsidRPr="007E114D">
        <w:rPr>
          <w:rFonts w:cstheme="minorHAnsi"/>
          <w:sz w:val="24"/>
          <w:szCs w:val="24"/>
        </w:rPr>
        <w:t>Uvedený příklad č. 1 dokládá existenci rizika nenaplnění přínosů poskytnuté podpory i v době po uplynutí doby udržitelnosti.</w:t>
      </w:r>
    </w:p>
    <w:p w14:paraId="62C8F018" w14:textId="77777777" w:rsidR="00AF60F5" w:rsidRPr="007E114D" w:rsidRDefault="00AF60F5" w:rsidP="00A01280">
      <w:pPr>
        <w:keepNext/>
        <w:pBdr>
          <w:top w:val="single" w:sz="8" w:space="1" w:color="auto"/>
          <w:bottom w:val="single" w:sz="8" w:space="1" w:color="auto"/>
        </w:pBdr>
        <w:shd w:val="clear" w:color="auto" w:fill="F2F2F2" w:themeFill="background1" w:themeFillShade="F2"/>
        <w:spacing w:after="0" w:line="280" w:lineRule="atLeast"/>
        <w:jc w:val="both"/>
        <w:rPr>
          <w:rFonts w:cstheme="minorHAnsi"/>
          <w:b/>
          <w:sz w:val="24"/>
          <w:szCs w:val="24"/>
        </w:rPr>
      </w:pPr>
      <w:r w:rsidRPr="007E114D">
        <w:rPr>
          <w:rFonts w:cstheme="minorHAnsi"/>
          <w:b/>
          <w:sz w:val="24"/>
          <w:szCs w:val="24"/>
        </w:rPr>
        <w:t>Příklad č. 1</w:t>
      </w:r>
    </w:p>
    <w:p w14:paraId="51AFB36A" w14:textId="78B3EC53" w:rsidR="00AF60F5" w:rsidRPr="007E114D" w:rsidRDefault="00AF60F5" w:rsidP="00A01280">
      <w:pPr>
        <w:keepNext/>
        <w:pBdr>
          <w:top w:val="single" w:sz="8" w:space="1" w:color="auto"/>
          <w:bottom w:val="single" w:sz="8" w:space="1" w:color="auto"/>
        </w:pBdr>
        <w:shd w:val="clear" w:color="auto" w:fill="F2F2F2" w:themeFill="background1" w:themeFillShade="F2"/>
        <w:spacing w:after="0" w:line="280" w:lineRule="atLeast"/>
        <w:jc w:val="both"/>
        <w:rPr>
          <w:rFonts w:cstheme="minorHAnsi"/>
          <w:b/>
          <w:sz w:val="24"/>
          <w:szCs w:val="24"/>
          <w:highlight w:val="yellow"/>
        </w:rPr>
      </w:pPr>
      <w:r w:rsidRPr="007E114D">
        <w:rPr>
          <w:rFonts w:cstheme="minorHAnsi"/>
          <w:sz w:val="24"/>
          <w:szCs w:val="24"/>
        </w:rPr>
        <w:t xml:space="preserve">Projekt </w:t>
      </w:r>
      <w:r w:rsidRPr="007E114D">
        <w:rPr>
          <w:rFonts w:cstheme="minorHAnsi"/>
          <w:i/>
          <w:sz w:val="24"/>
          <w:szCs w:val="24"/>
        </w:rPr>
        <w:t>Jednotky Obrnice</w:t>
      </w:r>
      <w:r w:rsidRPr="007E114D">
        <w:rPr>
          <w:rFonts w:cstheme="minorHAnsi"/>
          <w:sz w:val="24"/>
          <w:szCs w:val="24"/>
        </w:rPr>
        <w:t xml:space="preserve"> měl za cíl pořízení 40 přepravních jednotek (kontejnerů) pro </w:t>
      </w:r>
      <w:r w:rsidR="00E77A72" w:rsidRPr="007E114D">
        <w:rPr>
          <w:rFonts w:cstheme="minorHAnsi"/>
          <w:sz w:val="24"/>
          <w:szCs w:val="23"/>
        </w:rPr>
        <w:t xml:space="preserve">nákladní </w:t>
      </w:r>
      <w:r w:rsidRPr="007E114D">
        <w:rPr>
          <w:rFonts w:cstheme="minorHAnsi"/>
          <w:sz w:val="24"/>
          <w:szCs w:val="24"/>
        </w:rPr>
        <w:t>kombinovanou dopravu a</w:t>
      </w:r>
      <w:r w:rsidR="004617ED">
        <w:rPr>
          <w:rFonts w:cstheme="minorHAnsi"/>
          <w:sz w:val="24"/>
          <w:szCs w:val="24"/>
        </w:rPr>
        <w:t> tím</w:t>
      </w:r>
      <w:r w:rsidRPr="007E114D">
        <w:rPr>
          <w:rFonts w:cstheme="minorHAnsi"/>
          <w:sz w:val="24"/>
          <w:szCs w:val="24"/>
        </w:rPr>
        <w:t xml:space="preserve"> umožnit převedení současně realizovaných silničních přeprav na přepravy v rámci kombinované dopravy</w:t>
      </w:r>
      <w:r w:rsidR="00136BC7" w:rsidRPr="007E114D">
        <w:rPr>
          <w:rFonts w:cstheme="minorHAnsi"/>
          <w:sz w:val="24"/>
          <w:szCs w:val="24"/>
        </w:rPr>
        <w:t xml:space="preserve">. </w:t>
      </w:r>
      <w:r w:rsidRPr="007E114D">
        <w:rPr>
          <w:rFonts w:cstheme="minorHAnsi"/>
          <w:sz w:val="24"/>
          <w:szCs w:val="24"/>
        </w:rPr>
        <w:t>MD na něj poskytlo celkem 2 784</w:t>
      </w:r>
      <w:r w:rsidR="006F4C48" w:rsidRPr="007E114D">
        <w:rPr>
          <w:rFonts w:cstheme="minorHAnsi"/>
          <w:sz w:val="24"/>
          <w:szCs w:val="24"/>
        </w:rPr>
        <w:t> </w:t>
      </w:r>
      <w:r w:rsidRPr="007E114D">
        <w:rPr>
          <w:rFonts w:cstheme="minorHAnsi"/>
          <w:sz w:val="24"/>
          <w:szCs w:val="24"/>
        </w:rPr>
        <w:t>64</w:t>
      </w:r>
      <w:r w:rsidR="008D4004" w:rsidRPr="007E114D">
        <w:rPr>
          <w:rFonts w:cstheme="minorHAnsi"/>
          <w:sz w:val="24"/>
          <w:szCs w:val="24"/>
        </w:rPr>
        <w:t>9</w:t>
      </w:r>
      <w:r w:rsidR="006F4C48" w:rsidRPr="007E114D">
        <w:rPr>
          <w:rFonts w:cstheme="minorHAnsi"/>
          <w:sz w:val="24"/>
          <w:szCs w:val="24"/>
        </w:rPr>
        <w:t xml:space="preserve"> </w:t>
      </w:r>
      <w:r w:rsidRPr="007E114D">
        <w:rPr>
          <w:rFonts w:cstheme="minorHAnsi"/>
          <w:sz w:val="24"/>
          <w:szCs w:val="24"/>
        </w:rPr>
        <w:t>Kč. Projekt předpokládal dosáhnout celkem 42</w:t>
      </w:r>
      <w:r w:rsidR="00E77A72" w:rsidRPr="007E114D">
        <w:rPr>
          <w:rFonts w:cstheme="minorHAnsi"/>
          <w:sz w:val="24"/>
          <w:szCs w:val="24"/>
        </w:rPr>
        <w:t> </w:t>
      </w:r>
      <w:r w:rsidRPr="007E114D">
        <w:rPr>
          <w:rFonts w:cstheme="minorHAnsi"/>
          <w:sz w:val="24"/>
          <w:szCs w:val="24"/>
        </w:rPr>
        <w:t xml:space="preserve">240 t přepraveného objemu ročně. NKÚ zjistil, že příjemce </w:t>
      </w:r>
      <w:r w:rsidR="00136BC7" w:rsidRPr="007E114D">
        <w:rPr>
          <w:rFonts w:cstheme="minorHAnsi"/>
          <w:sz w:val="24"/>
          <w:szCs w:val="24"/>
        </w:rPr>
        <w:lastRenderedPageBreak/>
        <w:t xml:space="preserve">podpory </w:t>
      </w:r>
      <w:r w:rsidRPr="007E114D">
        <w:rPr>
          <w:rFonts w:cstheme="minorHAnsi"/>
          <w:sz w:val="24"/>
          <w:szCs w:val="24"/>
        </w:rPr>
        <w:t xml:space="preserve">v prvních třech letech </w:t>
      </w:r>
      <w:r w:rsidR="00D55D40" w:rsidRPr="007E114D">
        <w:rPr>
          <w:rFonts w:cstheme="minorHAnsi"/>
          <w:sz w:val="24"/>
          <w:szCs w:val="24"/>
        </w:rPr>
        <w:t>(</w:t>
      </w:r>
      <w:r w:rsidR="00DE1FD1" w:rsidRPr="007E114D">
        <w:rPr>
          <w:rFonts w:cstheme="minorHAnsi"/>
          <w:sz w:val="24"/>
          <w:szCs w:val="24"/>
        </w:rPr>
        <w:t>období 05/2020 až 05/2023</w:t>
      </w:r>
      <w:r w:rsidR="00D55D40" w:rsidRPr="007E114D">
        <w:rPr>
          <w:rFonts w:cstheme="minorHAnsi"/>
          <w:sz w:val="24"/>
          <w:szCs w:val="24"/>
        </w:rPr>
        <w:t xml:space="preserve">) </w:t>
      </w:r>
      <w:r w:rsidRPr="007E114D">
        <w:rPr>
          <w:rFonts w:cstheme="minorHAnsi"/>
          <w:sz w:val="24"/>
          <w:szCs w:val="24"/>
        </w:rPr>
        <w:t xml:space="preserve">doby udržitelnosti dosáhl pouze 15 188 t přepraveného objemu v kombinované dopravě, tj. </w:t>
      </w:r>
      <w:r w:rsidR="00DE1FD1" w:rsidRPr="007E114D">
        <w:rPr>
          <w:rFonts w:cstheme="minorHAnsi"/>
          <w:sz w:val="24"/>
          <w:szCs w:val="24"/>
        </w:rPr>
        <w:t xml:space="preserve">cca </w:t>
      </w:r>
      <w:r w:rsidRPr="007E114D">
        <w:rPr>
          <w:rFonts w:cstheme="minorHAnsi"/>
          <w:sz w:val="24"/>
          <w:szCs w:val="24"/>
        </w:rPr>
        <w:t>1</w:t>
      </w:r>
      <w:r w:rsidR="00DE1FD1" w:rsidRPr="007E114D">
        <w:rPr>
          <w:rFonts w:cstheme="minorHAnsi"/>
          <w:sz w:val="24"/>
          <w:szCs w:val="24"/>
        </w:rPr>
        <w:t>2</w:t>
      </w:r>
      <w:r w:rsidRPr="007E114D">
        <w:rPr>
          <w:rFonts w:cstheme="minorHAnsi"/>
          <w:sz w:val="24"/>
          <w:szCs w:val="24"/>
        </w:rPr>
        <w:t xml:space="preserve"> % plánovaného přepraveného objemu za toto období. </w:t>
      </w:r>
      <w:r w:rsidR="007C1A0E" w:rsidRPr="007E114D">
        <w:rPr>
          <w:rFonts w:cstheme="minorHAnsi"/>
          <w:sz w:val="24"/>
          <w:szCs w:val="24"/>
        </w:rPr>
        <w:t xml:space="preserve">Z důvodu nízkého plnění </w:t>
      </w:r>
      <w:r w:rsidR="00DE1FD1" w:rsidRPr="007E114D">
        <w:rPr>
          <w:rFonts w:cstheme="minorHAnsi"/>
          <w:sz w:val="24"/>
          <w:szCs w:val="24"/>
        </w:rPr>
        <w:t xml:space="preserve">plánovaného přepraveného objemu a krátké zbývající doby na splnění cílové hodnoty přepraveného objemu </w:t>
      </w:r>
      <w:r w:rsidRPr="007E114D">
        <w:rPr>
          <w:rFonts w:cstheme="minorHAnsi"/>
          <w:sz w:val="24"/>
          <w:szCs w:val="24"/>
        </w:rPr>
        <w:t xml:space="preserve">NKÚ identifikoval </w:t>
      </w:r>
      <w:r w:rsidR="00DE1FD1" w:rsidRPr="007E114D">
        <w:rPr>
          <w:rFonts w:cstheme="minorHAnsi"/>
          <w:sz w:val="24"/>
          <w:szCs w:val="24"/>
        </w:rPr>
        <w:t xml:space="preserve">významné </w:t>
      </w:r>
      <w:r w:rsidRPr="007E114D">
        <w:rPr>
          <w:rFonts w:cstheme="minorHAnsi"/>
          <w:sz w:val="24"/>
          <w:szCs w:val="24"/>
        </w:rPr>
        <w:t>riziko, že plánované přepravní objemy nebudou plněny ani po uplynutí doby udržitelnosti v</w:t>
      </w:r>
      <w:r w:rsidR="00DE1FD1" w:rsidRPr="007E114D">
        <w:rPr>
          <w:rFonts w:cstheme="minorHAnsi"/>
          <w:sz w:val="24"/>
          <w:szCs w:val="24"/>
        </w:rPr>
        <w:t> 05/</w:t>
      </w:r>
      <w:r w:rsidRPr="007E114D">
        <w:rPr>
          <w:rFonts w:cstheme="minorHAnsi"/>
          <w:sz w:val="24"/>
          <w:szCs w:val="24"/>
        </w:rPr>
        <w:t>2025.</w:t>
      </w:r>
    </w:p>
    <w:p w14:paraId="5C82DC85" w14:textId="546F81DF" w:rsidR="004401D7" w:rsidRPr="007E114D" w:rsidRDefault="00136BC7" w:rsidP="00231818">
      <w:pPr>
        <w:spacing w:before="120" w:after="120" w:line="280" w:lineRule="atLeast"/>
        <w:jc w:val="both"/>
        <w:rPr>
          <w:rFonts w:cstheme="minorHAnsi"/>
          <w:sz w:val="24"/>
          <w:szCs w:val="23"/>
        </w:rPr>
      </w:pPr>
      <w:r w:rsidRPr="007E114D">
        <w:rPr>
          <w:rFonts w:cstheme="minorHAnsi"/>
          <w:sz w:val="24"/>
          <w:szCs w:val="23"/>
        </w:rPr>
        <w:t xml:space="preserve">MD v podmínkách podpory stanovilo povinnost dosáhnout cílovou (plánovanou) hodnotu ukazatelů výsledku </w:t>
      </w:r>
      <w:r w:rsidR="004617ED">
        <w:rPr>
          <w:rFonts w:cstheme="minorHAnsi"/>
          <w:i/>
          <w:sz w:val="24"/>
          <w:szCs w:val="23"/>
        </w:rPr>
        <w:t>p</w:t>
      </w:r>
      <w:r w:rsidRPr="007E114D">
        <w:rPr>
          <w:rFonts w:cstheme="minorHAnsi"/>
          <w:i/>
          <w:sz w:val="24"/>
          <w:szCs w:val="23"/>
        </w:rPr>
        <w:t xml:space="preserve">řepravený objem v kombinované přepravě </w:t>
      </w:r>
      <w:r w:rsidRPr="007E114D">
        <w:rPr>
          <w:rFonts w:cstheme="minorHAnsi"/>
          <w:sz w:val="24"/>
          <w:szCs w:val="23"/>
        </w:rPr>
        <w:t>a</w:t>
      </w:r>
      <w:r w:rsidRPr="007E114D">
        <w:rPr>
          <w:rFonts w:cstheme="minorHAnsi"/>
          <w:i/>
          <w:sz w:val="24"/>
          <w:szCs w:val="23"/>
        </w:rPr>
        <w:t xml:space="preserve"> </w:t>
      </w:r>
      <w:r w:rsidR="004617ED">
        <w:rPr>
          <w:rFonts w:cstheme="minorHAnsi"/>
          <w:i/>
          <w:sz w:val="24"/>
          <w:szCs w:val="23"/>
        </w:rPr>
        <w:t>v</w:t>
      </w:r>
      <w:r w:rsidRPr="007E114D">
        <w:rPr>
          <w:rFonts w:cstheme="minorHAnsi"/>
          <w:i/>
          <w:sz w:val="24"/>
          <w:szCs w:val="23"/>
        </w:rPr>
        <w:t>ýkon v kombinované přepravě</w:t>
      </w:r>
      <w:r w:rsidRPr="007E114D">
        <w:rPr>
          <w:rFonts w:cstheme="minorHAnsi"/>
          <w:sz w:val="24"/>
          <w:szCs w:val="23"/>
        </w:rPr>
        <w:t xml:space="preserve"> včetně stanovení sankcí za jejich nesplnění. V rámci upřesňujících dotazů k jednotlivým výzvám však MD stanovilo příjemcům podpory povinnost naplnění ukazatele výsledku </w:t>
      </w:r>
      <w:r w:rsidR="004617ED">
        <w:rPr>
          <w:rFonts w:cstheme="minorHAnsi"/>
          <w:i/>
          <w:sz w:val="24"/>
          <w:szCs w:val="23"/>
        </w:rPr>
        <w:t>p</w:t>
      </w:r>
      <w:r w:rsidRPr="007E114D">
        <w:rPr>
          <w:rFonts w:cstheme="minorHAnsi"/>
          <w:i/>
          <w:sz w:val="24"/>
          <w:szCs w:val="23"/>
        </w:rPr>
        <w:t>řepravený objem v kombinované přepravě</w:t>
      </w:r>
      <w:r w:rsidRPr="007E114D">
        <w:rPr>
          <w:rFonts w:cstheme="minorHAnsi"/>
          <w:sz w:val="24"/>
          <w:szCs w:val="23"/>
        </w:rPr>
        <w:t xml:space="preserve"> alespoň v jednom roce udržitelnosti</w:t>
      </w:r>
      <w:r w:rsidR="007B22FA" w:rsidRPr="007E114D">
        <w:rPr>
          <w:rFonts w:cstheme="minorHAnsi"/>
          <w:sz w:val="24"/>
          <w:szCs w:val="23"/>
        </w:rPr>
        <w:t>.</w:t>
      </w:r>
      <w:r w:rsidR="00A47EDC" w:rsidRPr="007E114D">
        <w:rPr>
          <w:rFonts w:cstheme="minorHAnsi"/>
          <w:sz w:val="24"/>
          <w:szCs w:val="23"/>
        </w:rPr>
        <w:t xml:space="preserve"> P</w:t>
      </w:r>
      <w:r w:rsidRPr="007E114D">
        <w:rPr>
          <w:rFonts w:cstheme="minorHAnsi"/>
          <w:sz w:val="24"/>
          <w:szCs w:val="23"/>
        </w:rPr>
        <w:t xml:space="preserve">okud u projektu dojde k dosažení cílové hodnoty ukazatele dříve než v posledním roce udržitelnosti, musí </w:t>
      </w:r>
      <w:r w:rsidR="002F5184" w:rsidRPr="007E114D">
        <w:rPr>
          <w:rFonts w:cstheme="minorHAnsi"/>
          <w:sz w:val="24"/>
          <w:szCs w:val="23"/>
        </w:rPr>
        <w:t>příjemce podpory</w:t>
      </w:r>
      <w:r w:rsidRPr="007E114D">
        <w:rPr>
          <w:rFonts w:cstheme="minorHAnsi"/>
          <w:sz w:val="24"/>
          <w:szCs w:val="23"/>
        </w:rPr>
        <w:t xml:space="preserve"> i nadále vykazovat skutečné hodnoty ukazatelů</w:t>
      </w:r>
      <w:r w:rsidR="00A47EDC" w:rsidRPr="007E114D">
        <w:rPr>
          <w:rFonts w:cstheme="minorHAnsi"/>
          <w:sz w:val="24"/>
          <w:szCs w:val="23"/>
        </w:rPr>
        <w:t>, ale cílovou hodnotu již nemusí naplnit.</w:t>
      </w:r>
      <w:r w:rsidRPr="007E114D">
        <w:rPr>
          <w:rFonts w:cstheme="minorHAnsi"/>
          <w:sz w:val="24"/>
          <w:szCs w:val="23"/>
        </w:rPr>
        <w:t xml:space="preserve"> MD tak nezavázalo příjemce </w:t>
      </w:r>
      <w:r w:rsidR="004D25CB" w:rsidRPr="007E114D">
        <w:rPr>
          <w:rFonts w:cstheme="minorHAnsi"/>
          <w:sz w:val="24"/>
          <w:szCs w:val="23"/>
        </w:rPr>
        <w:t>podpory k dosažení cílových hodnot ukazatel</w:t>
      </w:r>
      <w:r w:rsidRPr="007E114D">
        <w:rPr>
          <w:rFonts w:cstheme="minorHAnsi"/>
          <w:sz w:val="24"/>
          <w:szCs w:val="23"/>
        </w:rPr>
        <w:t>e</w:t>
      </w:r>
      <w:r w:rsidR="004D25CB" w:rsidRPr="007E114D">
        <w:rPr>
          <w:rFonts w:cstheme="minorHAnsi"/>
          <w:sz w:val="24"/>
          <w:szCs w:val="23"/>
        </w:rPr>
        <w:t xml:space="preserve"> výsledku </w:t>
      </w:r>
      <w:r w:rsidRPr="007E114D">
        <w:rPr>
          <w:rFonts w:cstheme="minorHAnsi"/>
          <w:sz w:val="24"/>
          <w:szCs w:val="23"/>
        </w:rPr>
        <w:t>ve všech letech doby udržitelnosti projektů.</w:t>
      </w:r>
    </w:p>
    <w:p w14:paraId="2352D38D" w14:textId="77777777" w:rsidR="004D25CB" w:rsidRPr="007E114D" w:rsidRDefault="004D25CB" w:rsidP="00231818">
      <w:pPr>
        <w:spacing w:before="120" w:after="120" w:line="280" w:lineRule="atLeast"/>
        <w:jc w:val="both"/>
        <w:rPr>
          <w:rFonts w:cstheme="minorHAnsi"/>
          <w:sz w:val="24"/>
          <w:szCs w:val="23"/>
        </w:rPr>
      </w:pPr>
      <w:r w:rsidRPr="007E114D">
        <w:rPr>
          <w:rFonts w:cstheme="minorHAnsi"/>
          <w:sz w:val="24"/>
          <w:szCs w:val="23"/>
        </w:rPr>
        <w:t xml:space="preserve">NKÚ zjistil, že MD nestanovilo podmínky podpory tak, aby zajistilo dosažení </w:t>
      </w:r>
      <w:r w:rsidR="009F63A0" w:rsidRPr="007E114D">
        <w:rPr>
          <w:rFonts w:cstheme="minorHAnsi"/>
          <w:sz w:val="24"/>
          <w:szCs w:val="23"/>
        </w:rPr>
        <w:t>předpokládaných (</w:t>
      </w:r>
      <w:r w:rsidRPr="007E114D">
        <w:rPr>
          <w:rFonts w:cstheme="minorHAnsi"/>
          <w:sz w:val="24"/>
          <w:szCs w:val="23"/>
        </w:rPr>
        <w:t>očekávaných</w:t>
      </w:r>
      <w:r w:rsidR="009F63A0" w:rsidRPr="007E114D">
        <w:rPr>
          <w:rFonts w:cstheme="minorHAnsi"/>
          <w:sz w:val="24"/>
          <w:szCs w:val="23"/>
        </w:rPr>
        <w:t>)</w:t>
      </w:r>
      <w:r w:rsidRPr="007E114D">
        <w:rPr>
          <w:rFonts w:cstheme="minorHAnsi"/>
          <w:sz w:val="24"/>
          <w:szCs w:val="23"/>
        </w:rPr>
        <w:t xml:space="preserve"> přínosů </w:t>
      </w:r>
      <w:r w:rsidR="009F63A0" w:rsidRPr="007E114D">
        <w:rPr>
          <w:rFonts w:cstheme="minorHAnsi"/>
          <w:sz w:val="24"/>
          <w:szCs w:val="23"/>
        </w:rPr>
        <w:t xml:space="preserve">poskytnuté </w:t>
      </w:r>
      <w:r w:rsidRPr="007E114D">
        <w:rPr>
          <w:rFonts w:cstheme="minorHAnsi"/>
          <w:sz w:val="24"/>
          <w:szCs w:val="23"/>
        </w:rPr>
        <w:t>podpory. NKÚ upozorňuje na riziko nenaplnění přínosů poskytnuté podpory v</w:t>
      </w:r>
      <w:r w:rsidR="00136BC7" w:rsidRPr="007E114D">
        <w:rPr>
          <w:rFonts w:cstheme="minorHAnsi"/>
          <w:sz w:val="24"/>
          <w:szCs w:val="23"/>
        </w:rPr>
        <w:t> </w:t>
      </w:r>
      <w:r w:rsidRPr="007E114D">
        <w:rPr>
          <w:rFonts w:cstheme="minorHAnsi"/>
          <w:sz w:val="24"/>
          <w:szCs w:val="23"/>
        </w:rPr>
        <w:t>rámci SC 1.3 OPD 2</w:t>
      </w:r>
      <w:r w:rsidR="00136BC7" w:rsidRPr="007E114D">
        <w:rPr>
          <w:rFonts w:cstheme="minorHAnsi"/>
          <w:sz w:val="24"/>
          <w:szCs w:val="23"/>
        </w:rPr>
        <w:t xml:space="preserve"> příjemci podpory jak v době udržitelnosti, tak i po jejím uplynutí.</w:t>
      </w:r>
    </w:p>
    <w:p w14:paraId="3B8A9E04" w14:textId="54D629CB" w:rsidR="007C74C2" w:rsidRPr="00231818" w:rsidRDefault="00231818" w:rsidP="00231818">
      <w:pPr>
        <w:keepNext/>
        <w:spacing w:before="240" w:after="120" w:line="280" w:lineRule="atLeast"/>
        <w:ind w:left="284" w:hanging="284"/>
        <w:rPr>
          <w:rFonts w:cstheme="minorHAnsi"/>
          <w:b/>
          <w:sz w:val="24"/>
          <w:szCs w:val="23"/>
        </w:rPr>
      </w:pPr>
      <w:r>
        <w:rPr>
          <w:rFonts w:cstheme="minorHAnsi"/>
          <w:b/>
          <w:sz w:val="24"/>
          <w:szCs w:val="23"/>
        </w:rPr>
        <w:t xml:space="preserve">5. </w:t>
      </w:r>
      <w:r>
        <w:rPr>
          <w:rFonts w:cstheme="minorHAnsi"/>
          <w:b/>
          <w:sz w:val="24"/>
          <w:szCs w:val="23"/>
        </w:rPr>
        <w:tab/>
      </w:r>
      <w:r w:rsidR="007C74C2" w:rsidRPr="00231818">
        <w:rPr>
          <w:rFonts w:cstheme="minorHAnsi"/>
          <w:b/>
          <w:sz w:val="24"/>
          <w:szCs w:val="23"/>
        </w:rPr>
        <w:t xml:space="preserve">MD dosud nezajistilo odstranění překážek bránicích rozvoji </w:t>
      </w:r>
      <w:r w:rsidR="00E77A72" w:rsidRPr="00231818">
        <w:rPr>
          <w:rFonts w:cstheme="minorHAnsi"/>
          <w:b/>
          <w:sz w:val="24"/>
          <w:szCs w:val="23"/>
        </w:rPr>
        <w:t xml:space="preserve">nákladní </w:t>
      </w:r>
      <w:r w:rsidR="007C74C2" w:rsidRPr="00231818">
        <w:rPr>
          <w:rFonts w:cstheme="minorHAnsi"/>
          <w:b/>
          <w:sz w:val="24"/>
          <w:szCs w:val="23"/>
        </w:rPr>
        <w:t>kombinované dopravy</w:t>
      </w:r>
    </w:p>
    <w:p w14:paraId="4FDCD878" w14:textId="77777777" w:rsidR="002C1179" w:rsidRPr="007E114D" w:rsidRDefault="00805AD1" w:rsidP="004617ED">
      <w:pPr>
        <w:spacing w:before="120" w:after="120" w:line="240" w:lineRule="auto"/>
        <w:jc w:val="both"/>
        <w:rPr>
          <w:rFonts w:cstheme="minorHAnsi"/>
          <w:sz w:val="24"/>
          <w:szCs w:val="24"/>
        </w:rPr>
      </w:pPr>
      <w:r w:rsidRPr="007E114D">
        <w:rPr>
          <w:rFonts w:cstheme="minorHAnsi"/>
          <w:sz w:val="24"/>
          <w:szCs w:val="24"/>
        </w:rPr>
        <w:t xml:space="preserve">Překážky rozvoje </w:t>
      </w:r>
      <w:r w:rsidR="00F31B51" w:rsidRPr="007E114D">
        <w:rPr>
          <w:rFonts w:cstheme="minorHAnsi"/>
          <w:sz w:val="24"/>
          <w:szCs w:val="24"/>
        </w:rPr>
        <w:t xml:space="preserve">nákladní </w:t>
      </w:r>
      <w:r w:rsidRPr="007E114D">
        <w:rPr>
          <w:rFonts w:cstheme="minorHAnsi"/>
          <w:sz w:val="24"/>
          <w:szCs w:val="24"/>
        </w:rPr>
        <w:t xml:space="preserve">kombinované dopravy uvedlo </w:t>
      </w:r>
      <w:r w:rsidR="00875ABF" w:rsidRPr="007E114D">
        <w:rPr>
          <w:rFonts w:cstheme="minorHAnsi"/>
          <w:sz w:val="24"/>
          <w:szCs w:val="24"/>
        </w:rPr>
        <w:t xml:space="preserve">MD v koncepčních materiálech Koncepce nákladní dopravy a </w:t>
      </w:r>
      <w:r w:rsidR="00875ABF" w:rsidRPr="00DC2FB0">
        <w:rPr>
          <w:rFonts w:cstheme="minorHAnsi"/>
          <w:i/>
          <w:sz w:val="24"/>
          <w:szCs w:val="24"/>
        </w:rPr>
        <w:t>Dopravní politika ČR pro období 2021</w:t>
      </w:r>
      <w:r w:rsidR="00C72976" w:rsidRPr="00DC2FB0">
        <w:rPr>
          <w:rFonts w:cstheme="minorHAnsi"/>
          <w:i/>
          <w:sz w:val="24"/>
          <w:szCs w:val="24"/>
        </w:rPr>
        <w:t>–</w:t>
      </w:r>
      <w:r w:rsidR="00875ABF" w:rsidRPr="00DC2FB0">
        <w:rPr>
          <w:rFonts w:cstheme="minorHAnsi"/>
          <w:i/>
          <w:sz w:val="24"/>
          <w:szCs w:val="24"/>
        </w:rPr>
        <w:t>2027 s výhledem do roku 2050</w:t>
      </w:r>
      <w:r w:rsidR="00875ABF" w:rsidRPr="007E114D">
        <w:rPr>
          <w:rStyle w:val="Znakapoznpodarou"/>
          <w:rFonts w:cstheme="minorHAnsi"/>
          <w:i/>
          <w:sz w:val="24"/>
          <w:szCs w:val="24"/>
        </w:rPr>
        <w:footnoteReference w:id="17"/>
      </w:r>
      <w:r w:rsidRPr="007E114D">
        <w:rPr>
          <w:rFonts w:cstheme="minorHAnsi"/>
          <w:sz w:val="24"/>
          <w:szCs w:val="24"/>
        </w:rPr>
        <w:t>.</w:t>
      </w:r>
      <w:r w:rsidR="002C1179" w:rsidRPr="007E114D">
        <w:rPr>
          <w:rFonts w:cstheme="minorHAnsi"/>
          <w:sz w:val="24"/>
          <w:szCs w:val="24"/>
        </w:rPr>
        <w:t xml:space="preserve"> Problémem u </w:t>
      </w:r>
      <w:r w:rsidR="0064392D" w:rsidRPr="007E114D">
        <w:rPr>
          <w:rFonts w:cstheme="minorHAnsi"/>
          <w:sz w:val="24"/>
          <w:szCs w:val="24"/>
        </w:rPr>
        <w:t xml:space="preserve">nákladní </w:t>
      </w:r>
      <w:r w:rsidR="002C1179" w:rsidRPr="007E114D">
        <w:rPr>
          <w:rFonts w:cstheme="minorHAnsi"/>
          <w:sz w:val="24"/>
          <w:szCs w:val="24"/>
        </w:rPr>
        <w:t xml:space="preserve">kombinované dopravy je nižší nabídková cena </w:t>
      </w:r>
      <w:r w:rsidR="00D55D40" w:rsidRPr="007E114D">
        <w:rPr>
          <w:rFonts w:cstheme="minorHAnsi"/>
          <w:sz w:val="24"/>
          <w:szCs w:val="24"/>
        </w:rPr>
        <w:t xml:space="preserve">u </w:t>
      </w:r>
      <w:r w:rsidR="002C1179" w:rsidRPr="007E114D">
        <w:rPr>
          <w:rFonts w:cstheme="minorHAnsi"/>
          <w:sz w:val="24"/>
          <w:szCs w:val="24"/>
        </w:rPr>
        <w:t xml:space="preserve">silniční </w:t>
      </w:r>
      <w:r w:rsidR="00F31B51" w:rsidRPr="007E114D">
        <w:rPr>
          <w:rFonts w:cstheme="minorHAnsi"/>
          <w:sz w:val="24"/>
          <w:szCs w:val="24"/>
        </w:rPr>
        <w:t xml:space="preserve">nákladní </w:t>
      </w:r>
      <w:r w:rsidR="002C1179" w:rsidRPr="007E114D">
        <w:rPr>
          <w:rFonts w:cstheme="minorHAnsi"/>
          <w:sz w:val="24"/>
          <w:szCs w:val="24"/>
        </w:rPr>
        <w:t>dopravy</w:t>
      </w:r>
      <w:r w:rsidR="00F31B51" w:rsidRPr="007E114D">
        <w:rPr>
          <w:rFonts w:cstheme="minorHAnsi"/>
          <w:sz w:val="24"/>
          <w:szCs w:val="24"/>
        </w:rPr>
        <w:t>, nedostatečn</w:t>
      </w:r>
      <w:r w:rsidR="004F7717" w:rsidRPr="007E114D">
        <w:rPr>
          <w:rFonts w:cstheme="minorHAnsi"/>
          <w:sz w:val="24"/>
          <w:szCs w:val="24"/>
        </w:rPr>
        <w:t>é parametry</w:t>
      </w:r>
      <w:r w:rsidR="00E149A1" w:rsidRPr="007E114D">
        <w:rPr>
          <w:rStyle w:val="Znakapoznpodarou"/>
          <w:rFonts w:cstheme="minorHAnsi"/>
          <w:sz w:val="24"/>
          <w:szCs w:val="24"/>
        </w:rPr>
        <w:footnoteReference w:id="18"/>
      </w:r>
      <w:r w:rsidR="004F7717" w:rsidRPr="007E114D">
        <w:rPr>
          <w:rFonts w:cstheme="minorHAnsi"/>
          <w:sz w:val="24"/>
          <w:szCs w:val="24"/>
        </w:rPr>
        <w:t xml:space="preserve"> a</w:t>
      </w:r>
      <w:r w:rsidR="00F31B51" w:rsidRPr="007E114D">
        <w:rPr>
          <w:rFonts w:cstheme="minorHAnsi"/>
          <w:sz w:val="24"/>
          <w:szCs w:val="24"/>
        </w:rPr>
        <w:t xml:space="preserve"> kapacita železniční infrastruktury a </w:t>
      </w:r>
      <w:r w:rsidR="00D55D40" w:rsidRPr="007E114D">
        <w:rPr>
          <w:rFonts w:cstheme="minorHAnsi"/>
          <w:sz w:val="24"/>
          <w:szCs w:val="24"/>
        </w:rPr>
        <w:t>nedostatečná spolehlivost železniční dopravy.</w:t>
      </w:r>
      <w:r w:rsidR="00F31B51" w:rsidRPr="007E114D">
        <w:rPr>
          <w:rFonts w:cstheme="minorHAnsi"/>
          <w:sz w:val="24"/>
          <w:szCs w:val="24"/>
        </w:rPr>
        <w:t xml:space="preserve"> </w:t>
      </w:r>
      <w:r w:rsidR="00511A6B" w:rsidRPr="007E114D">
        <w:rPr>
          <w:rFonts w:cstheme="minorHAnsi"/>
          <w:sz w:val="24"/>
          <w:szCs w:val="24"/>
        </w:rPr>
        <w:t>Uved</w:t>
      </w:r>
      <w:r w:rsidR="00C25ECD" w:rsidRPr="007E114D">
        <w:rPr>
          <w:rFonts w:cstheme="minorHAnsi"/>
          <w:sz w:val="24"/>
          <w:szCs w:val="24"/>
        </w:rPr>
        <w:t>en</w:t>
      </w:r>
      <w:r w:rsidR="00511A6B" w:rsidRPr="007E114D">
        <w:rPr>
          <w:rFonts w:cstheme="minorHAnsi"/>
          <w:sz w:val="24"/>
          <w:szCs w:val="24"/>
        </w:rPr>
        <w:t>é</w:t>
      </w:r>
      <w:r w:rsidR="00C25ECD" w:rsidRPr="007E114D">
        <w:rPr>
          <w:rFonts w:cstheme="minorHAnsi"/>
          <w:sz w:val="24"/>
          <w:szCs w:val="24"/>
        </w:rPr>
        <w:t xml:space="preserve"> překážk</w:t>
      </w:r>
      <w:r w:rsidR="00511A6B" w:rsidRPr="007E114D">
        <w:rPr>
          <w:rFonts w:cstheme="minorHAnsi"/>
          <w:sz w:val="24"/>
          <w:szCs w:val="24"/>
        </w:rPr>
        <w:t>y</w:t>
      </w:r>
      <w:r w:rsidR="00C25ECD" w:rsidRPr="007E114D">
        <w:rPr>
          <w:rFonts w:cstheme="minorHAnsi"/>
          <w:sz w:val="24"/>
          <w:szCs w:val="24"/>
        </w:rPr>
        <w:t xml:space="preserve"> rozvoje nákladní kombinované dopravy </w:t>
      </w:r>
      <w:r w:rsidR="00511A6B" w:rsidRPr="007E114D">
        <w:rPr>
          <w:rFonts w:cstheme="minorHAnsi"/>
          <w:sz w:val="24"/>
          <w:szCs w:val="24"/>
        </w:rPr>
        <w:t>MD</w:t>
      </w:r>
      <w:r w:rsidR="00C25ECD" w:rsidRPr="007E114D">
        <w:rPr>
          <w:rFonts w:cstheme="minorHAnsi"/>
          <w:sz w:val="24"/>
          <w:szCs w:val="24"/>
        </w:rPr>
        <w:t xml:space="preserve"> dosud </w:t>
      </w:r>
      <w:r w:rsidR="00105E62">
        <w:rPr>
          <w:rFonts w:cstheme="minorHAnsi"/>
          <w:sz w:val="24"/>
          <w:szCs w:val="24"/>
        </w:rPr>
        <w:t>ne</w:t>
      </w:r>
      <w:r w:rsidR="00C25ECD" w:rsidRPr="007E114D">
        <w:rPr>
          <w:rFonts w:cstheme="minorHAnsi"/>
          <w:sz w:val="24"/>
          <w:szCs w:val="24"/>
        </w:rPr>
        <w:t>vyřeš</w:t>
      </w:r>
      <w:r w:rsidR="00511A6B" w:rsidRPr="007E114D">
        <w:rPr>
          <w:rFonts w:cstheme="minorHAnsi"/>
          <w:sz w:val="24"/>
          <w:szCs w:val="24"/>
        </w:rPr>
        <w:t>ilo.</w:t>
      </w:r>
    </w:p>
    <w:p w14:paraId="66694557" w14:textId="77777777" w:rsidR="00815C5A" w:rsidRPr="007E114D" w:rsidRDefault="005460AE" w:rsidP="00A01280">
      <w:pPr>
        <w:pStyle w:val="Zkladntextodsazen3"/>
        <w:tabs>
          <w:tab w:val="clear" w:pos="2520"/>
          <w:tab w:val="left" w:pos="0"/>
        </w:tabs>
        <w:spacing w:after="0" w:line="280" w:lineRule="atLeast"/>
        <w:ind w:left="0" w:firstLine="0"/>
        <w:contextualSpacing/>
        <w:rPr>
          <w:rFonts w:asciiTheme="minorHAnsi" w:hAnsiTheme="minorHAnsi" w:cstheme="minorHAnsi"/>
        </w:rPr>
      </w:pPr>
      <w:bookmarkStart w:id="13" w:name="_Hlk167706473"/>
      <w:r w:rsidRPr="007E114D">
        <w:rPr>
          <w:rFonts w:asciiTheme="minorHAnsi" w:hAnsiTheme="minorHAnsi" w:cstheme="minorHAnsi"/>
          <w:szCs w:val="23"/>
        </w:rPr>
        <w:t>V</w:t>
      </w:r>
      <w:r w:rsidR="00815C5A" w:rsidRPr="007E114D">
        <w:rPr>
          <w:rFonts w:asciiTheme="minorHAnsi" w:hAnsiTheme="minorHAnsi" w:cstheme="minorHAnsi"/>
          <w:szCs w:val="23"/>
        </w:rPr>
        <w:t xml:space="preserve">yužití vodní </w:t>
      </w:r>
      <w:r w:rsidR="00E77A72" w:rsidRPr="007E114D">
        <w:rPr>
          <w:rFonts w:asciiTheme="minorHAnsi" w:hAnsiTheme="minorHAnsi" w:cstheme="minorHAnsi"/>
          <w:szCs w:val="23"/>
        </w:rPr>
        <w:t xml:space="preserve">nákladní </w:t>
      </w:r>
      <w:r w:rsidR="00815C5A" w:rsidRPr="007E114D">
        <w:rPr>
          <w:rFonts w:asciiTheme="minorHAnsi" w:hAnsiTheme="minorHAnsi" w:cstheme="minorHAnsi"/>
          <w:szCs w:val="23"/>
        </w:rPr>
        <w:t>dopravy v </w:t>
      </w:r>
      <w:r w:rsidR="00E77A72" w:rsidRPr="007E114D">
        <w:rPr>
          <w:rFonts w:asciiTheme="minorHAnsi" w:hAnsiTheme="minorHAnsi" w:cstheme="minorHAnsi"/>
          <w:szCs w:val="23"/>
        </w:rPr>
        <w:t xml:space="preserve">nákladní </w:t>
      </w:r>
      <w:r w:rsidR="00815C5A" w:rsidRPr="007E114D">
        <w:rPr>
          <w:rFonts w:asciiTheme="minorHAnsi" w:hAnsiTheme="minorHAnsi" w:cstheme="minorHAnsi"/>
          <w:szCs w:val="23"/>
        </w:rPr>
        <w:t>kombinované dopravě prakticky neexistuje</w:t>
      </w:r>
      <w:bookmarkEnd w:id="13"/>
      <w:r w:rsidR="00815C5A" w:rsidRPr="007E114D">
        <w:rPr>
          <w:rFonts w:asciiTheme="minorHAnsi" w:hAnsiTheme="minorHAnsi" w:cstheme="minorHAnsi"/>
          <w:szCs w:val="23"/>
        </w:rPr>
        <w:t xml:space="preserve">, </w:t>
      </w:r>
      <w:r w:rsidR="00F51684" w:rsidRPr="007E114D">
        <w:rPr>
          <w:rFonts w:asciiTheme="minorHAnsi" w:hAnsiTheme="minorHAnsi" w:cstheme="minorHAnsi"/>
          <w:szCs w:val="23"/>
        </w:rPr>
        <w:t>z</w:t>
      </w:r>
      <w:r w:rsidR="00F51684" w:rsidRPr="007E114D">
        <w:rPr>
          <w:rFonts w:asciiTheme="minorHAnsi" w:hAnsiTheme="minorHAnsi" w:cstheme="minorHAnsi"/>
        </w:rPr>
        <w:t>ásadní překážkou pro vyšší využití vodní nákladní dopravy v ČR je dlouhodobá nespolehlivost labské vodní cesty</w:t>
      </w:r>
      <w:r w:rsidR="00815C5A" w:rsidRPr="007E114D">
        <w:rPr>
          <w:rFonts w:asciiTheme="minorHAnsi" w:hAnsiTheme="minorHAnsi" w:cstheme="minorHAnsi"/>
          <w:szCs w:val="23"/>
        </w:rPr>
        <w:t xml:space="preserve">. </w:t>
      </w:r>
      <w:r w:rsidR="009A7A70">
        <w:rPr>
          <w:rFonts w:asciiTheme="minorHAnsi" w:hAnsiTheme="minorHAnsi" w:cstheme="minorHAnsi"/>
          <w:szCs w:val="23"/>
        </w:rPr>
        <w:t>Tento s</w:t>
      </w:r>
      <w:r w:rsidR="009A7A70" w:rsidRPr="007E114D">
        <w:rPr>
          <w:rFonts w:asciiTheme="minorHAnsi" w:hAnsiTheme="minorHAnsi" w:cstheme="minorHAnsi"/>
        </w:rPr>
        <w:t>tav popsaný v kontrolních závěrech z kontrolních akcí č. 14/03 a č.</w:t>
      </w:r>
      <w:r w:rsidR="009A7A70">
        <w:rPr>
          <w:rFonts w:asciiTheme="minorHAnsi" w:hAnsiTheme="minorHAnsi" w:cstheme="minorHAnsi"/>
        </w:rPr>
        <w:t> </w:t>
      </w:r>
      <w:r w:rsidR="009A7A70" w:rsidRPr="007E114D">
        <w:rPr>
          <w:rFonts w:asciiTheme="minorHAnsi" w:hAnsiTheme="minorHAnsi" w:cstheme="minorHAnsi"/>
        </w:rPr>
        <w:t>18/</w:t>
      </w:r>
      <w:r w:rsidR="009A7A70">
        <w:rPr>
          <w:rFonts w:asciiTheme="minorHAnsi" w:hAnsiTheme="minorHAnsi" w:cstheme="minorHAnsi"/>
        </w:rPr>
        <w:t>16 nadále přetrvává.</w:t>
      </w:r>
      <w:r w:rsidR="009A7A70" w:rsidRPr="007E114D">
        <w:rPr>
          <w:rFonts w:asciiTheme="minorHAnsi" w:hAnsiTheme="minorHAnsi" w:cstheme="minorHAnsi"/>
        </w:rPr>
        <w:t xml:space="preserve"> </w:t>
      </w:r>
      <w:r w:rsidR="00815C5A" w:rsidRPr="007E114D">
        <w:rPr>
          <w:rFonts w:asciiTheme="minorHAnsi" w:hAnsiTheme="minorHAnsi" w:cstheme="minorHAnsi"/>
        </w:rPr>
        <w:t xml:space="preserve">MD ve sledovaném období nerealizovalo </w:t>
      </w:r>
      <w:r w:rsidR="00C25ECD" w:rsidRPr="007E114D">
        <w:rPr>
          <w:rFonts w:asciiTheme="minorHAnsi" w:hAnsiTheme="minorHAnsi" w:cstheme="minorHAnsi"/>
        </w:rPr>
        <w:t xml:space="preserve">účinná </w:t>
      </w:r>
      <w:r w:rsidR="00815C5A" w:rsidRPr="007E114D">
        <w:rPr>
          <w:rFonts w:asciiTheme="minorHAnsi" w:hAnsiTheme="minorHAnsi" w:cstheme="minorHAnsi"/>
        </w:rPr>
        <w:t xml:space="preserve">opatření týkající se zajišťování splavnosti </w:t>
      </w:r>
      <w:r w:rsidR="009A1F61" w:rsidRPr="007E114D">
        <w:rPr>
          <w:rFonts w:asciiTheme="minorHAnsi" w:hAnsiTheme="minorHAnsi" w:cstheme="minorHAnsi"/>
        </w:rPr>
        <w:t>l</w:t>
      </w:r>
      <w:r w:rsidR="00815C5A" w:rsidRPr="007E114D">
        <w:rPr>
          <w:rFonts w:asciiTheme="minorHAnsi" w:hAnsiTheme="minorHAnsi" w:cstheme="minorHAnsi"/>
        </w:rPr>
        <w:t>abské vodní cesty s</w:t>
      </w:r>
      <w:r w:rsidR="008A3494" w:rsidRPr="007E114D">
        <w:rPr>
          <w:rFonts w:asciiTheme="minorHAnsi" w:hAnsiTheme="minorHAnsi" w:cstheme="minorHAnsi"/>
        </w:rPr>
        <w:t xml:space="preserve"> </w:t>
      </w:r>
      <w:r w:rsidR="00815C5A" w:rsidRPr="007E114D">
        <w:rPr>
          <w:rFonts w:asciiTheme="minorHAnsi" w:hAnsiTheme="minorHAnsi" w:cstheme="minorHAnsi"/>
        </w:rPr>
        <w:t xml:space="preserve">cílem přispět k rozvoji </w:t>
      </w:r>
      <w:r w:rsidR="00E77A72" w:rsidRPr="007E114D">
        <w:rPr>
          <w:rFonts w:asciiTheme="minorHAnsi" w:hAnsiTheme="minorHAnsi" w:cstheme="minorHAnsi"/>
          <w:szCs w:val="23"/>
        </w:rPr>
        <w:t xml:space="preserve">nákladní </w:t>
      </w:r>
      <w:r w:rsidR="00815C5A" w:rsidRPr="007E114D">
        <w:rPr>
          <w:rFonts w:asciiTheme="minorHAnsi" w:hAnsiTheme="minorHAnsi" w:cstheme="minorHAnsi"/>
        </w:rPr>
        <w:t>kombinované dopravy</w:t>
      </w:r>
      <w:r w:rsidR="00511A6B" w:rsidRPr="007E114D">
        <w:rPr>
          <w:rFonts w:asciiTheme="minorHAnsi" w:hAnsiTheme="minorHAnsi" w:cstheme="minorHAnsi"/>
        </w:rPr>
        <w:t>.</w:t>
      </w:r>
      <w:r w:rsidR="00E54DC5">
        <w:rPr>
          <w:rFonts w:asciiTheme="minorHAnsi" w:hAnsiTheme="minorHAnsi" w:cstheme="minorHAnsi"/>
        </w:rPr>
        <w:t xml:space="preserve"> </w:t>
      </w:r>
      <w:r w:rsidR="00511A6B" w:rsidRPr="007E114D">
        <w:rPr>
          <w:rFonts w:asciiTheme="minorHAnsi" w:hAnsiTheme="minorHAnsi" w:cstheme="minorHAnsi"/>
        </w:rPr>
        <w:t>D</w:t>
      </w:r>
      <w:r w:rsidR="00815C5A" w:rsidRPr="007E114D">
        <w:rPr>
          <w:rFonts w:asciiTheme="minorHAnsi" w:hAnsiTheme="minorHAnsi" w:cstheme="minorHAnsi"/>
        </w:rPr>
        <w:t xml:space="preserve">le vyjádření MD je klíčovým projektem </w:t>
      </w:r>
      <w:r w:rsidR="00815C5A" w:rsidRPr="00DC2FB0">
        <w:rPr>
          <w:rFonts w:asciiTheme="minorHAnsi" w:hAnsiTheme="minorHAnsi" w:cstheme="minorHAnsi"/>
          <w:i/>
        </w:rPr>
        <w:t>Plavební stupeň Děčín</w:t>
      </w:r>
      <w:r w:rsidR="00815C5A" w:rsidRPr="007E114D">
        <w:rPr>
          <w:rFonts w:asciiTheme="minorHAnsi" w:hAnsiTheme="minorHAnsi" w:cstheme="minorHAnsi"/>
        </w:rPr>
        <w:t xml:space="preserve">, avšak v procesech </w:t>
      </w:r>
      <w:r w:rsidR="00511A6B" w:rsidRPr="007E114D">
        <w:rPr>
          <w:rFonts w:asciiTheme="minorHAnsi" w:hAnsiTheme="minorHAnsi" w:cstheme="minorHAnsi"/>
        </w:rPr>
        <w:t xml:space="preserve">posuzování vlivů na životní prostředí </w:t>
      </w:r>
      <w:r w:rsidR="00815C5A" w:rsidRPr="007E114D">
        <w:rPr>
          <w:rFonts w:asciiTheme="minorHAnsi" w:hAnsiTheme="minorHAnsi" w:cstheme="minorHAnsi"/>
        </w:rPr>
        <w:t>nedošlo k žádnému pokroku a</w:t>
      </w:r>
      <w:r w:rsidR="008A3494" w:rsidRPr="007E114D">
        <w:rPr>
          <w:rFonts w:asciiTheme="minorHAnsi" w:hAnsiTheme="minorHAnsi" w:cstheme="minorHAnsi"/>
        </w:rPr>
        <w:t> </w:t>
      </w:r>
      <w:r w:rsidR="00815C5A" w:rsidRPr="007E114D">
        <w:rPr>
          <w:rFonts w:asciiTheme="minorHAnsi" w:hAnsiTheme="minorHAnsi" w:cstheme="minorHAnsi"/>
        </w:rPr>
        <w:t>pro řešení se dosud nepodařilo stanovit kompenzační opatření.</w:t>
      </w:r>
    </w:p>
    <w:p w14:paraId="6F95FAF6" w14:textId="45156A5A" w:rsidR="00604937" w:rsidRPr="00F86741" w:rsidRDefault="00F86741" w:rsidP="00231818">
      <w:pPr>
        <w:keepNext/>
        <w:spacing w:before="240" w:after="120" w:line="280" w:lineRule="atLeast"/>
        <w:ind w:left="284" w:hanging="284"/>
        <w:rPr>
          <w:rFonts w:cstheme="minorHAnsi"/>
          <w:b/>
          <w:sz w:val="24"/>
          <w:szCs w:val="24"/>
        </w:rPr>
      </w:pPr>
      <w:r>
        <w:rPr>
          <w:rFonts w:cstheme="minorHAnsi"/>
          <w:b/>
          <w:sz w:val="24"/>
          <w:szCs w:val="24"/>
        </w:rPr>
        <w:lastRenderedPageBreak/>
        <w:t xml:space="preserve">6. </w:t>
      </w:r>
      <w:r>
        <w:rPr>
          <w:rFonts w:cstheme="minorHAnsi"/>
          <w:b/>
          <w:sz w:val="24"/>
          <w:szCs w:val="24"/>
        </w:rPr>
        <w:tab/>
      </w:r>
      <w:r w:rsidR="00604937" w:rsidRPr="00F86741">
        <w:rPr>
          <w:rFonts w:cstheme="minorHAnsi"/>
          <w:b/>
          <w:sz w:val="24"/>
          <w:szCs w:val="24"/>
        </w:rPr>
        <w:t xml:space="preserve">NKÚ zjistil u šesti kontrolovaných projektů </w:t>
      </w:r>
      <w:r w:rsidR="005B1289" w:rsidRPr="00F86741">
        <w:rPr>
          <w:rFonts w:cstheme="minorHAnsi"/>
          <w:b/>
          <w:sz w:val="24"/>
          <w:szCs w:val="24"/>
        </w:rPr>
        <w:t xml:space="preserve">riziko </w:t>
      </w:r>
      <w:r w:rsidR="00604937" w:rsidRPr="00F86741">
        <w:rPr>
          <w:rFonts w:cstheme="minorHAnsi"/>
          <w:b/>
          <w:sz w:val="24"/>
          <w:szCs w:val="24"/>
        </w:rPr>
        <w:t>nedosa</w:t>
      </w:r>
      <w:r w:rsidR="005B1289" w:rsidRPr="00F86741">
        <w:rPr>
          <w:rFonts w:cstheme="minorHAnsi"/>
          <w:b/>
          <w:sz w:val="24"/>
          <w:szCs w:val="24"/>
        </w:rPr>
        <w:t>žení</w:t>
      </w:r>
      <w:r w:rsidR="00604937" w:rsidRPr="00F86741">
        <w:rPr>
          <w:rFonts w:cstheme="minorHAnsi"/>
          <w:b/>
          <w:sz w:val="24"/>
          <w:szCs w:val="24"/>
        </w:rPr>
        <w:t xml:space="preserve"> předpokládaných výsledků. U dvou projektů NKÚ zjistil porušení podmínek podpory</w:t>
      </w:r>
    </w:p>
    <w:p w14:paraId="67C99FD5" w14:textId="77777777" w:rsidR="00AF60F5" w:rsidRPr="007E114D" w:rsidRDefault="00201C93" w:rsidP="00231818">
      <w:pPr>
        <w:pStyle w:val="Odstavecseseznamem"/>
        <w:spacing w:before="120" w:after="120" w:line="280" w:lineRule="atLeast"/>
        <w:ind w:left="0"/>
        <w:contextualSpacing w:val="0"/>
        <w:jc w:val="both"/>
        <w:rPr>
          <w:rFonts w:cstheme="minorHAnsi"/>
          <w:bCs/>
          <w:sz w:val="24"/>
          <w:szCs w:val="24"/>
        </w:rPr>
      </w:pPr>
      <w:r w:rsidRPr="007E114D">
        <w:rPr>
          <w:rFonts w:cstheme="minorHAnsi"/>
          <w:noProof/>
          <w:sz w:val="24"/>
          <w:szCs w:val="24"/>
        </w:rPr>
        <w:t xml:space="preserve">NKÚ </w:t>
      </w:r>
      <w:r w:rsidR="005F5903" w:rsidRPr="007E114D">
        <w:rPr>
          <w:rFonts w:cstheme="minorHAnsi"/>
          <w:noProof/>
          <w:sz w:val="24"/>
          <w:szCs w:val="24"/>
        </w:rPr>
        <w:t>prověřil</w:t>
      </w:r>
      <w:r w:rsidRPr="007E114D">
        <w:rPr>
          <w:rFonts w:cstheme="minorHAnsi"/>
          <w:noProof/>
          <w:sz w:val="24"/>
          <w:szCs w:val="24"/>
        </w:rPr>
        <w:t xml:space="preserve"> všech 14 podpořených projektů v rámci SC 1.3 OPD 2. </w:t>
      </w:r>
      <w:r w:rsidR="00AF60F5" w:rsidRPr="007E114D">
        <w:rPr>
          <w:rFonts w:cstheme="minorHAnsi"/>
          <w:bCs/>
          <w:sz w:val="24"/>
          <w:szCs w:val="24"/>
        </w:rPr>
        <w:t xml:space="preserve">U dvou kontrolovaných projektů NKÚ zjistil významné riziko nenaplnění předpokládaných přepravních objemů a u čtyř projektů </w:t>
      </w:r>
      <w:r w:rsidR="00ED43B3" w:rsidRPr="007E114D">
        <w:rPr>
          <w:rFonts w:cstheme="minorHAnsi"/>
          <w:bCs/>
          <w:sz w:val="24"/>
          <w:szCs w:val="24"/>
        </w:rPr>
        <w:t xml:space="preserve">nízké využití pořízených přepravních jednotek </w:t>
      </w:r>
      <w:r w:rsidR="00AF60F5" w:rsidRPr="007E114D">
        <w:rPr>
          <w:rFonts w:cstheme="minorHAnsi"/>
          <w:bCs/>
          <w:sz w:val="24"/>
          <w:szCs w:val="24"/>
        </w:rPr>
        <w:t>v rozmezí od 0,5 % do 32 % plánovaných přeprav v průběhu doby udržitelnosti.</w:t>
      </w:r>
    </w:p>
    <w:p w14:paraId="3D05A0F2" w14:textId="77777777" w:rsidR="00AF60F5" w:rsidRDefault="00AF60F5" w:rsidP="00231818">
      <w:pPr>
        <w:pStyle w:val="Odstavecseseznamem"/>
        <w:spacing w:before="120" w:after="120" w:line="280" w:lineRule="atLeast"/>
        <w:ind w:left="0"/>
        <w:contextualSpacing w:val="0"/>
        <w:jc w:val="both"/>
        <w:rPr>
          <w:rFonts w:cstheme="minorHAnsi"/>
          <w:sz w:val="24"/>
          <w:szCs w:val="24"/>
        </w:rPr>
      </w:pPr>
      <w:r w:rsidRPr="007E114D">
        <w:rPr>
          <w:rFonts w:cstheme="minorHAnsi"/>
          <w:noProof/>
          <w:sz w:val="24"/>
          <w:szCs w:val="24"/>
        </w:rPr>
        <w:t>Příklad</w:t>
      </w:r>
      <w:r w:rsidR="00201C93" w:rsidRPr="007E114D">
        <w:rPr>
          <w:rFonts w:cstheme="minorHAnsi"/>
          <w:noProof/>
          <w:sz w:val="24"/>
          <w:szCs w:val="24"/>
        </w:rPr>
        <w:t>y</w:t>
      </w:r>
      <w:r w:rsidRPr="007E114D">
        <w:rPr>
          <w:rFonts w:cstheme="minorHAnsi"/>
          <w:noProof/>
          <w:sz w:val="24"/>
          <w:szCs w:val="24"/>
        </w:rPr>
        <w:t xml:space="preserve"> č. </w:t>
      </w:r>
      <w:r w:rsidR="00201C93" w:rsidRPr="007E114D">
        <w:rPr>
          <w:rFonts w:cstheme="minorHAnsi"/>
          <w:noProof/>
          <w:sz w:val="24"/>
          <w:szCs w:val="24"/>
        </w:rPr>
        <w:t xml:space="preserve">2 a 3 ilustrují </w:t>
      </w:r>
      <w:r w:rsidR="00201C93" w:rsidRPr="007E114D">
        <w:rPr>
          <w:rFonts w:cstheme="minorHAnsi"/>
          <w:sz w:val="24"/>
          <w:szCs w:val="24"/>
        </w:rPr>
        <w:t xml:space="preserve">skutečnosti </w:t>
      </w:r>
      <w:r w:rsidR="008A3494" w:rsidRPr="007E114D">
        <w:rPr>
          <w:rFonts w:cstheme="minorHAnsi"/>
          <w:sz w:val="24"/>
          <w:szCs w:val="24"/>
        </w:rPr>
        <w:t xml:space="preserve">nedosažení plánovaných přepravených objemů </w:t>
      </w:r>
      <w:r w:rsidR="00ED43B3" w:rsidRPr="007E114D">
        <w:rPr>
          <w:rFonts w:cstheme="minorHAnsi"/>
          <w:sz w:val="24"/>
          <w:szCs w:val="24"/>
        </w:rPr>
        <w:t xml:space="preserve">a neplnění minimálního počtu přeprav pořízenými přepravními jednotkami </w:t>
      </w:r>
      <w:r w:rsidR="008A3494" w:rsidRPr="007E114D">
        <w:rPr>
          <w:rFonts w:cstheme="minorHAnsi"/>
          <w:sz w:val="24"/>
          <w:szCs w:val="24"/>
        </w:rPr>
        <w:t>v nákladní kombinované dopravě.</w:t>
      </w:r>
    </w:p>
    <w:p w14:paraId="1BFC3357" w14:textId="77777777" w:rsidR="00AF60F5" w:rsidRPr="007E114D" w:rsidRDefault="00AF60F5" w:rsidP="00A01280">
      <w:pPr>
        <w:keepNext/>
        <w:pBdr>
          <w:top w:val="single" w:sz="8" w:space="1" w:color="auto"/>
          <w:bottom w:val="single" w:sz="8" w:space="1" w:color="auto"/>
        </w:pBdr>
        <w:shd w:val="clear" w:color="auto" w:fill="F2F2F2" w:themeFill="background1" w:themeFillShade="F2"/>
        <w:spacing w:after="0" w:line="280" w:lineRule="atLeast"/>
        <w:jc w:val="both"/>
        <w:rPr>
          <w:rFonts w:cstheme="minorHAnsi"/>
          <w:b/>
          <w:sz w:val="24"/>
          <w:szCs w:val="24"/>
        </w:rPr>
      </w:pPr>
      <w:r w:rsidRPr="007E114D">
        <w:rPr>
          <w:rFonts w:cstheme="minorHAnsi"/>
          <w:b/>
          <w:sz w:val="24"/>
          <w:szCs w:val="24"/>
        </w:rPr>
        <w:t>Příklad č. 2</w:t>
      </w:r>
    </w:p>
    <w:p w14:paraId="354A58C3" w14:textId="7EF917E7" w:rsidR="00AF60F5" w:rsidRPr="007E114D" w:rsidRDefault="00AF60F5" w:rsidP="00A01280">
      <w:pPr>
        <w:keepNext/>
        <w:pBdr>
          <w:top w:val="single" w:sz="8" w:space="1" w:color="auto"/>
          <w:bottom w:val="single" w:sz="8" w:space="1" w:color="auto"/>
        </w:pBdr>
        <w:shd w:val="clear" w:color="auto" w:fill="F2F2F2" w:themeFill="background1" w:themeFillShade="F2"/>
        <w:spacing w:after="0" w:line="280" w:lineRule="atLeast"/>
        <w:jc w:val="both"/>
        <w:rPr>
          <w:rFonts w:cstheme="minorHAnsi"/>
          <w:sz w:val="24"/>
          <w:szCs w:val="24"/>
          <w:highlight w:val="yellow"/>
        </w:rPr>
      </w:pPr>
      <w:r w:rsidRPr="007E114D">
        <w:rPr>
          <w:rFonts w:cstheme="minorHAnsi"/>
          <w:sz w:val="24"/>
          <w:szCs w:val="24"/>
        </w:rPr>
        <w:t xml:space="preserve">Projekty </w:t>
      </w:r>
      <w:r w:rsidRPr="007E114D">
        <w:rPr>
          <w:rFonts w:cstheme="minorHAnsi"/>
          <w:i/>
          <w:sz w:val="24"/>
          <w:szCs w:val="24"/>
        </w:rPr>
        <w:t>Výstavba překladiště KD Kolín</w:t>
      </w:r>
      <w:r w:rsidRPr="007E114D">
        <w:rPr>
          <w:rFonts w:cstheme="minorHAnsi"/>
          <w:sz w:val="24"/>
          <w:szCs w:val="24"/>
        </w:rPr>
        <w:t xml:space="preserve"> a </w:t>
      </w:r>
      <w:r w:rsidRPr="007E114D">
        <w:rPr>
          <w:rFonts w:cstheme="minorHAnsi"/>
          <w:i/>
          <w:sz w:val="24"/>
          <w:szCs w:val="24"/>
        </w:rPr>
        <w:t xml:space="preserve">Doplnění překladiště KD Kolín </w:t>
      </w:r>
      <w:r w:rsidRPr="007E114D">
        <w:rPr>
          <w:rFonts w:cstheme="minorHAnsi"/>
          <w:sz w:val="24"/>
          <w:szCs w:val="24"/>
        </w:rPr>
        <w:t xml:space="preserve">měly za cíl vybudovat a významně doplnit otevřené překladiště </w:t>
      </w:r>
      <w:r w:rsidR="00E77A72" w:rsidRPr="007E114D">
        <w:rPr>
          <w:rFonts w:cstheme="minorHAnsi"/>
          <w:sz w:val="24"/>
          <w:szCs w:val="23"/>
        </w:rPr>
        <w:t xml:space="preserve">nákladní </w:t>
      </w:r>
      <w:r w:rsidRPr="007E114D">
        <w:rPr>
          <w:rFonts w:cstheme="minorHAnsi"/>
          <w:sz w:val="24"/>
          <w:szCs w:val="24"/>
        </w:rPr>
        <w:t>kombinované dopravy v</w:t>
      </w:r>
      <w:r w:rsidR="00815C5A" w:rsidRPr="007E114D">
        <w:rPr>
          <w:rFonts w:cstheme="minorHAnsi"/>
          <w:sz w:val="24"/>
          <w:szCs w:val="24"/>
        </w:rPr>
        <w:t> </w:t>
      </w:r>
      <w:r w:rsidRPr="007E114D">
        <w:rPr>
          <w:rFonts w:cstheme="minorHAnsi"/>
          <w:sz w:val="24"/>
          <w:szCs w:val="24"/>
        </w:rPr>
        <w:t>Kolíně</w:t>
      </w:r>
      <w:r w:rsidR="00815C5A" w:rsidRPr="007E114D">
        <w:rPr>
          <w:rFonts w:cstheme="minorHAnsi"/>
          <w:sz w:val="24"/>
          <w:szCs w:val="24"/>
        </w:rPr>
        <w:t xml:space="preserve">. </w:t>
      </w:r>
      <w:r w:rsidRPr="007E114D">
        <w:rPr>
          <w:rFonts w:cstheme="minorHAnsi"/>
          <w:sz w:val="24"/>
          <w:szCs w:val="24"/>
        </w:rPr>
        <w:t>MD na ně poskytlo celkem 46 544</w:t>
      </w:r>
      <w:r w:rsidR="00815C5A" w:rsidRPr="007E114D">
        <w:rPr>
          <w:rFonts w:cstheme="minorHAnsi"/>
          <w:sz w:val="24"/>
          <w:szCs w:val="24"/>
        </w:rPr>
        <w:t> </w:t>
      </w:r>
      <w:r w:rsidRPr="007E114D">
        <w:rPr>
          <w:rFonts w:cstheme="minorHAnsi"/>
          <w:sz w:val="24"/>
          <w:szCs w:val="24"/>
        </w:rPr>
        <w:t xml:space="preserve">995 Kč. Projekty předpokládaly dosahovat přepraveného objemu v kombinované dopravě 272 064 t v </w:t>
      </w:r>
      <w:r w:rsidR="00BA0DA1">
        <w:rPr>
          <w:rFonts w:cstheme="minorHAnsi"/>
          <w:sz w:val="24"/>
          <w:szCs w:val="24"/>
        </w:rPr>
        <w:t>prvním</w:t>
      </w:r>
      <w:r w:rsidRPr="007E114D">
        <w:rPr>
          <w:rFonts w:cstheme="minorHAnsi"/>
          <w:sz w:val="24"/>
          <w:szCs w:val="24"/>
        </w:rPr>
        <w:t xml:space="preserve"> roce udržitelnosti, 286 572 t v </w:t>
      </w:r>
      <w:r w:rsidR="00BA0DA1">
        <w:rPr>
          <w:rFonts w:cstheme="minorHAnsi"/>
          <w:sz w:val="24"/>
          <w:szCs w:val="24"/>
        </w:rPr>
        <w:t>druhém</w:t>
      </w:r>
      <w:r w:rsidRPr="007E114D">
        <w:rPr>
          <w:rFonts w:cstheme="minorHAnsi"/>
          <w:sz w:val="24"/>
          <w:szCs w:val="24"/>
        </w:rPr>
        <w:t xml:space="preserve"> roce udržitelnosti a dále 301 080 t ročně ve zbývajících </w:t>
      </w:r>
      <w:r w:rsidR="00F411D0" w:rsidRPr="007E114D">
        <w:rPr>
          <w:rFonts w:cstheme="minorHAnsi"/>
          <w:sz w:val="24"/>
          <w:szCs w:val="24"/>
        </w:rPr>
        <w:t>třech</w:t>
      </w:r>
      <w:r w:rsidRPr="007E114D">
        <w:rPr>
          <w:rFonts w:cstheme="minorHAnsi"/>
          <w:sz w:val="24"/>
          <w:szCs w:val="24"/>
        </w:rPr>
        <w:t xml:space="preserve"> letech. NKÚ zjistil, že v roce 2020 příjemce podpory nerealizoval na překladišti žádné přepravené objemy, v roce 2021 činily přepravené objemy pouze 28,12 % a v roce 2022 činily 36,04 % z plánovaných přepravních objemů. </w:t>
      </w:r>
      <w:r w:rsidR="00721783" w:rsidRPr="007E114D">
        <w:rPr>
          <w:rFonts w:cstheme="minorHAnsi"/>
          <w:sz w:val="24"/>
          <w:szCs w:val="24"/>
        </w:rPr>
        <w:t xml:space="preserve">Z důvodu nízkého plnění cílových hodnot přepravených objemů za </w:t>
      </w:r>
      <w:r w:rsidR="00EF5697" w:rsidRPr="007E114D">
        <w:rPr>
          <w:rFonts w:cstheme="minorHAnsi"/>
          <w:sz w:val="24"/>
          <w:szCs w:val="24"/>
        </w:rPr>
        <w:t xml:space="preserve">první tři </w:t>
      </w:r>
      <w:r w:rsidR="00721783" w:rsidRPr="007E114D">
        <w:rPr>
          <w:rFonts w:cstheme="minorHAnsi"/>
          <w:sz w:val="24"/>
          <w:szCs w:val="24"/>
        </w:rPr>
        <w:t xml:space="preserve">roky doby udržitelnosti </w:t>
      </w:r>
      <w:r w:rsidRPr="007E114D">
        <w:rPr>
          <w:rFonts w:cstheme="minorHAnsi"/>
          <w:sz w:val="24"/>
          <w:szCs w:val="24"/>
        </w:rPr>
        <w:t>NKÚ identifikoval riziko, že u podpořen</w:t>
      </w:r>
      <w:r w:rsidR="00815C5A" w:rsidRPr="007E114D">
        <w:rPr>
          <w:rFonts w:cstheme="minorHAnsi"/>
          <w:sz w:val="24"/>
          <w:szCs w:val="24"/>
        </w:rPr>
        <w:t>ých</w:t>
      </w:r>
      <w:r w:rsidRPr="007E114D">
        <w:rPr>
          <w:rFonts w:cstheme="minorHAnsi"/>
          <w:sz w:val="24"/>
          <w:szCs w:val="24"/>
        </w:rPr>
        <w:t xml:space="preserve"> projekt</w:t>
      </w:r>
      <w:r w:rsidR="00815C5A" w:rsidRPr="007E114D">
        <w:rPr>
          <w:rFonts w:cstheme="minorHAnsi"/>
          <w:sz w:val="24"/>
          <w:szCs w:val="24"/>
        </w:rPr>
        <w:t>ů</w:t>
      </w:r>
      <w:r w:rsidRPr="007E114D">
        <w:rPr>
          <w:rFonts w:cstheme="minorHAnsi"/>
          <w:sz w:val="24"/>
          <w:szCs w:val="24"/>
        </w:rPr>
        <w:t xml:space="preserve"> </w:t>
      </w:r>
      <w:r w:rsidR="00B84CFD" w:rsidRPr="007E114D">
        <w:rPr>
          <w:rFonts w:cstheme="minorHAnsi"/>
          <w:sz w:val="24"/>
          <w:szCs w:val="24"/>
        </w:rPr>
        <w:t xml:space="preserve">ani v dalších dvou letech </w:t>
      </w:r>
      <w:r w:rsidRPr="007E114D">
        <w:rPr>
          <w:rFonts w:cstheme="minorHAnsi"/>
          <w:sz w:val="24"/>
          <w:szCs w:val="24"/>
        </w:rPr>
        <w:t>nedojde k dosažení plánovaných přepravených objemů v kombinované dopravě</w:t>
      </w:r>
      <w:r w:rsidR="00ED43B3" w:rsidRPr="007E114D">
        <w:rPr>
          <w:rFonts w:cstheme="minorHAnsi"/>
          <w:sz w:val="24"/>
          <w:szCs w:val="24"/>
        </w:rPr>
        <w:t>.</w:t>
      </w:r>
    </w:p>
    <w:p w14:paraId="003C079C" w14:textId="77777777" w:rsidR="00A204F1" w:rsidRPr="007E114D" w:rsidRDefault="00A204F1" w:rsidP="00A01280">
      <w:pPr>
        <w:tabs>
          <w:tab w:val="left" w:pos="3047"/>
        </w:tabs>
        <w:spacing w:after="0" w:line="280" w:lineRule="atLeast"/>
        <w:ind w:left="2552" w:hanging="2552"/>
        <w:jc w:val="both"/>
        <w:rPr>
          <w:rFonts w:cstheme="minorHAnsi"/>
          <w:sz w:val="24"/>
          <w:szCs w:val="24"/>
        </w:rPr>
      </w:pPr>
    </w:p>
    <w:p w14:paraId="19FCAC30" w14:textId="77777777" w:rsidR="00201C93" w:rsidRPr="007E114D" w:rsidRDefault="00201C93" w:rsidP="00A01280">
      <w:pPr>
        <w:keepNext/>
        <w:pBdr>
          <w:top w:val="single" w:sz="8" w:space="1" w:color="auto"/>
          <w:bottom w:val="single" w:sz="8" w:space="1" w:color="auto"/>
        </w:pBdr>
        <w:shd w:val="clear" w:color="auto" w:fill="F2F2F2" w:themeFill="background1" w:themeFillShade="F2"/>
        <w:spacing w:after="0" w:line="280" w:lineRule="atLeast"/>
        <w:jc w:val="both"/>
        <w:rPr>
          <w:rFonts w:cstheme="minorHAnsi"/>
          <w:b/>
          <w:sz w:val="24"/>
          <w:szCs w:val="24"/>
        </w:rPr>
      </w:pPr>
      <w:r w:rsidRPr="007E114D">
        <w:rPr>
          <w:rFonts w:cstheme="minorHAnsi"/>
          <w:b/>
          <w:sz w:val="24"/>
          <w:szCs w:val="24"/>
        </w:rPr>
        <w:t>Příklad č. 3</w:t>
      </w:r>
    </w:p>
    <w:p w14:paraId="0D666FFB" w14:textId="77777777" w:rsidR="00201C93" w:rsidRPr="007E114D" w:rsidRDefault="00201C93" w:rsidP="00A01280">
      <w:pPr>
        <w:keepNext/>
        <w:pBdr>
          <w:top w:val="single" w:sz="8" w:space="1" w:color="auto"/>
          <w:bottom w:val="single" w:sz="8" w:space="1" w:color="auto"/>
        </w:pBdr>
        <w:shd w:val="clear" w:color="auto" w:fill="F2F2F2" w:themeFill="background1" w:themeFillShade="F2"/>
        <w:spacing w:after="0" w:line="280" w:lineRule="atLeast"/>
        <w:jc w:val="both"/>
        <w:rPr>
          <w:rFonts w:cstheme="minorHAnsi"/>
          <w:b/>
          <w:sz w:val="24"/>
          <w:szCs w:val="24"/>
        </w:rPr>
      </w:pPr>
      <w:r w:rsidRPr="007E114D">
        <w:rPr>
          <w:rFonts w:cstheme="minorHAnsi"/>
          <w:sz w:val="24"/>
          <w:szCs w:val="24"/>
        </w:rPr>
        <w:t xml:space="preserve">Projekt </w:t>
      </w:r>
      <w:r w:rsidR="00A91B26" w:rsidRPr="007E114D">
        <w:rPr>
          <w:rFonts w:cstheme="minorHAnsi"/>
          <w:i/>
          <w:sz w:val="24"/>
          <w:szCs w:val="24"/>
        </w:rPr>
        <w:t xml:space="preserve">Jednotky </w:t>
      </w:r>
      <w:proofErr w:type="spellStart"/>
      <w:r w:rsidR="00A91B26" w:rsidRPr="007E114D">
        <w:rPr>
          <w:rFonts w:cstheme="minorHAnsi"/>
          <w:i/>
          <w:sz w:val="24"/>
          <w:szCs w:val="24"/>
        </w:rPr>
        <w:t>Intermodal</w:t>
      </w:r>
      <w:proofErr w:type="spellEnd"/>
      <w:r w:rsidRPr="007E114D">
        <w:rPr>
          <w:rFonts w:cstheme="minorHAnsi"/>
          <w:i/>
          <w:sz w:val="24"/>
          <w:szCs w:val="24"/>
        </w:rPr>
        <w:t xml:space="preserve"> </w:t>
      </w:r>
      <w:r w:rsidRPr="007E114D">
        <w:rPr>
          <w:rFonts w:cstheme="minorHAnsi"/>
          <w:sz w:val="24"/>
          <w:szCs w:val="24"/>
        </w:rPr>
        <w:t xml:space="preserve">měl za cíl </w:t>
      </w:r>
      <w:r w:rsidR="00A91B26" w:rsidRPr="007E114D">
        <w:rPr>
          <w:rFonts w:cstheme="minorHAnsi"/>
          <w:sz w:val="24"/>
          <w:szCs w:val="24"/>
        </w:rPr>
        <w:t>navýšit objem přeprav v </w:t>
      </w:r>
      <w:r w:rsidR="00E77A72" w:rsidRPr="007E114D">
        <w:rPr>
          <w:rFonts w:cstheme="minorHAnsi"/>
          <w:sz w:val="24"/>
          <w:szCs w:val="23"/>
        </w:rPr>
        <w:t xml:space="preserve">nákladní </w:t>
      </w:r>
      <w:r w:rsidR="00A91B26" w:rsidRPr="007E114D">
        <w:rPr>
          <w:rFonts w:cstheme="minorHAnsi"/>
          <w:sz w:val="24"/>
          <w:szCs w:val="24"/>
        </w:rPr>
        <w:t>kombinované dopravě prostřednictvím pořízení 200 ks přepravních jednotek.</w:t>
      </w:r>
      <w:r w:rsidRPr="007E114D">
        <w:rPr>
          <w:rFonts w:cstheme="minorHAnsi"/>
          <w:sz w:val="24"/>
          <w:szCs w:val="24"/>
        </w:rPr>
        <w:t xml:space="preserve"> MD na ně</w:t>
      </w:r>
      <w:r w:rsidR="00815C5A" w:rsidRPr="007E114D">
        <w:rPr>
          <w:rFonts w:cstheme="minorHAnsi"/>
          <w:sz w:val="24"/>
          <w:szCs w:val="24"/>
        </w:rPr>
        <w:t>j</w:t>
      </w:r>
      <w:r w:rsidRPr="007E114D">
        <w:rPr>
          <w:rFonts w:cstheme="minorHAnsi"/>
          <w:sz w:val="24"/>
          <w:szCs w:val="24"/>
        </w:rPr>
        <w:t xml:space="preserve"> poskytlo celkem </w:t>
      </w:r>
      <w:r w:rsidR="00A91B26" w:rsidRPr="007E114D">
        <w:rPr>
          <w:rFonts w:cstheme="minorHAnsi"/>
          <w:sz w:val="24"/>
          <w:szCs w:val="24"/>
        </w:rPr>
        <w:t>13</w:t>
      </w:r>
      <w:r w:rsidR="00702B6A">
        <w:rPr>
          <w:rFonts w:cstheme="minorHAnsi"/>
          <w:sz w:val="24"/>
          <w:szCs w:val="24"/>
        </w:rPr>
        <w:t> </w:t>
      </w:r>
      <w:r w:rsidR="00A91B26" w:rsidRPr="007E114D">
        <w:rPr>
          <w:rFonts w:cstheme="minorHAnsi"/>
          <w:sz w:val="24"/>
          <w:szCs w:val="24"/>
        </w:rPr>
        <w:t>747</w:t>
      </w:r>
      <w:r w:rsidR="00702B6A">
        <w:rPr>
          <w:rFonts w:cstheme="minorHAnsi"/>
          <w:sz w:val="24"/>
          <w:szCs w:val="24"/>
        </w:rPr>
        <w:t> </w:t>
      </w:r>
      <w:r w:rsidR="00A91B26" w:rsidRPr="007E114D">
        <w:rPr>
          <w:rFonts w:cstheme="minorHAnsi"/>
          <w:sz w:val="24"/>
          <w:szCs w:val="24"/>
        </w:rPr>
        <w:t>298</w:t>
      </w:r>
      <w:r w:rsidR="00702B6A">
        <w:rPr>
          <w:rFonts w:cstheme="minorHAnsi"/>
          <w:sz w:val="24"/>
          <w:szCs w:val="24"/>
        </w:rPr>
        <w:t> </w:t>
      </w:r>
      <w:r w:rsidRPr="007E114D">
        <w:rPr>
          <w:rFonts w:cstheme="minorHAnsi"/>
          <w:sz w:val="24"/>
          <w:szCs w:val="24"/>
        </w:rPr>
        <w:t xml:space="preserve">Kč. Projekt předpokládal dosahovat </w:t>
      </w:r>
      <w:r w:rsidR="00A91B26" w:rsidRPr="007E114D">
        <w:rPr>
          <w:rFonts w:cstheme="minorHAnsi"/>
          <w:sz w:val="24"/>
          <w:szCs w:val="24"/>
        </w:rPr>
        <w:t>9</w:t>
      </w:r>
      <w:r w:rsidR="00721783" w:rsidRPr="007E114D">
        <w:rPr>
          <w:rFonts w:cstheme="minorHAnsi"/>
          <w:sz w:val="24"/>
          <w:szCs w:val="24"/>
        </w:rPr>
        <w:t> </w:t>
      </w:r>
      <w:r w:rsidR="00A91B26" w:rsidRPr="007E114D">
        <w:rPr>
          <w:rFonts w:cstheme="minorHAnsi"/>
          <w:sz w:val="24"/>
          <w:szCs w:val="24"/>
        </w:rPr>
        <w:t>600</w:t>
      </w:r>
      <w:r w:rsidR="00721783" w:rsidRPr="007E114D">
        <w:rPr>
          <w:rFonts w:cstheme="minorHAnsi"/>
          <w:sz w:val="24"/>
          <w:szCs w:val="24"/>
        </w:rPr>
        <w:t> </w:t>
      </w:r>
      <w:r w:rsidR="00A91B26" w:rsidRPr="007E114D">
        <w:rPr>
          <w:rFonts w:cstheme="minorHAnsi"/>
          <w:sz w:val="24"/>
          <w:szCs w:val="24"/>
        </w:rPr>
        <w:t>přeprav ročně.</w:t>
      </w:r>
      <w:r w:rsidRPr="007E114D">
        <w:rPr>
          <w:rFonts w:cstheme="minorHAnsi"/>
          <w:sz w:val="24"/>
          <w:szCs w:val="24"/>
        </w:rPr>
        <w:t xml:space="preserve"> NKÚ zjistil, že </w:t>
      </w:r>
      <w:r w:rsidR="00A91B26" w:rsidRPr="007E114D">
        <w:rPr>
          <w:rFonts w:cstheme="minorHAnsi"/>
          <w:sz w:val="24"/>
          <w:szCs w:val="24"/>
        </w:rPr>
        <w:t xml:space="preserve">příjemce podpory </w:t>
      </w:r>
      <w:r w:rsidRPr="007E114D">
        <w:rPr>
          <w:rFonts w:cstheme="minorHAnsi"/>
          <w:sz w:val="24"/>
          <w:szCs w:val="24"/>
        </w:rPr>
        <w:t>v</w:t>
      </w:r>
      <w:r w:rsidR="00105E62">
        <w:rPr>
          <w:rFonts w:cstheme="minorHAnsi"/>
          <w:sz w:val="24"/>
          <w:szCs w:val="24"/>
        </w:rPr>
        <w:t> </w:t>
      </w:r>
      <w:r w:rsidR="00A91B26" w:rsidRPr="007E114D">
        <w:rPr>
          <w:rFonts w:cstheme="minorHAnsi"/>
          <w:sz w:val="24"/>
          <w:szCs w:val="24"/>
        </w:rPr>
        <w:t xml:space="preserve">prvních dvou letech udržitelnosti realizoval pouze 2 790 přeprav z 19 200 plánovaných, tj. 14,5 % plánovaných ročních přeprav v kombinované dopravě. </w:t>
      </w:r>
      <w:r w:rsidR="007C1A0E" w:rsidRPr="007E114D">
        <w:rPr>
          <w:rFonts w:cstheme="minorHAnsi"/>
          <w:sz w:val="24"/>
          <w:szCs w:val="24"/>
        </w:rPr>
        <w:t>Z</w:t>
      </w:r>
      <w:r w:rsidR="00721783" w:rsidRPr="007E114D">
        <w:rPr>
          <w:rFonts w:cstheme="minorHAnsi"/>
          <w:sz w:val="24"/>
          <w:szCs w:val="24"/>
        </w:rPr>
        <w:t xml:space="preserve"> důvodu nízkého plnění minimálního počtu přeprav pořízenými přepravními jednotkami</w:t>
      </w:r>
      <w:r w:rsidR="007C1A0E" w:rsidRPr="007E114D">
        <w:rPr>
          <w:rFonts w:cstheme="minorHAnsi"/>
          <w:sz w:val="24"/>
          <w:szCs w:val="24"/>
        </w:rPr>
        <w:t xml:space="preserve"> </w:t>
      </w:r>
      <w:r w:rsidR="00A91B26" w:rsidRPr="007E114D">
        <w:rPr>
          <w:rFonts w:cstheme="minorHAnsi"/>
          <w:sz w:val="24"/>
          <w:szCs w:val="24"/>
        </w:rPr>
        <w:t xml:space="preserve">NKÚ identifikoval </w:t>
      </w:r>
      <w:r w:rsidRPr="007E114D">
        <w:rPr>
          <w:rFonts w:cstheme="minorHAnsi"/>
          <w:sz w:val="24"/>
          <w:szCs w:val="24"/>
        </w:rPr>
        <w:t>riziko, že u</w:t>
      </w:r>
      <w:r w:rsidR="00A91B26" w:rsidRPr="007E114D">
        <w:rPr>
          <w:rFonts w:cstheme="minorHAnsi"/>
          <w:sz w:val="24"/>
          <w:szCs w:val="24"/>
        </w:rPr>
        <w:t> </w:t>
      </w:r>
      <w:r w:rsidRPr="007E114D">
        <w:rPr>
          <w:rFonts w:cstheme="minorHAnsi"/>
          <w:sz w:val="24"/>
          <w:szCs w:val="24"/>
        </w:rPr>
        <w:t xml:space="preserve">podpořeného projektu </w:t>
      </w:r>
      <w:r w:rsidR="00B84CFD" w:rsidRPr="007E114D">
        <w:rPr>
          <w:rFonts w:cstheme="minorHAnsi"/>
          <w:sz w:val="24"/>
          <w:szCs w:val="24"/>
        </w:rPr>
        <w:t xml:space="preserve">ani v dalších třech letech nedojde </w:t>
      </w:r>
      <w:r w:rsidRPr="007E114D">
        <w:rPr>
          <w:rFonts w:cstheme="minorHAnsi"/>
          <w:sz w:val="24"/>
          <w:szCs w:val="24"/>
        </w:rPr>
        <w:t>k dosažení plánovan</w:t>
      </w:r>
      <w:r w:rsidR="00A91B26" w:rsidRPr="007E114D">
        <w:rPr>
          <w:rFonts w:cstheme="minorHAnsi"/>
          <w:sz w:val="24"/>
          <w:szCs w:val="24"/>
        </w:rPr>
        <w:t xml:space="preserve">ého počtu </w:t>
      </w:r>
      <w:r w:rsidRPr="007E114D">
        <w:rPr>
          <w:rFonts w:cstheme="minorHAnsi"/>
          <w:sz w:val="24"/>
          <w:szCs w:val="24"/>
        </w:rPr>
        <w:t>přeprav</w:t>
      </w:r>
      <w:r w:rsidR="00A91B26" w:rsidRPr="007E114D">
        <w:rPr>
          <w:rFonts w:cstheme="minorHAnsi"/>
          <w:sz w:val="24"/>
          <w:szCs w:val="24"/>
        </w:rPr>
        <w:t xml:space="preserve"> </w:t>
      </w:r>
      <w:r w:rsidRPr="007E114D">
        <w:rPr>
          <w:rFonts w:cstheme="minorHAnsi"/>
          <w:sz w:val="24"/>
          <w:szCs w:val="24"/>
        </w:rPr>
        <w:t>v kombinované dopravě</w:t>
      </w:r>
      <w:r w:rsidR="00ED43B3" w:rsidRPr="007E114D">
        <w:rPr>
          <w:rFonts w:cstheme="minorHAnsi"/>
          <w:sz w:val="24"/>
          <w:szCs w:val="24"/>
        </w:rPr>
        <w:t>.</w:t>
      </w:r>
    </w:p>
    <w:p w14:paraId="2DE2970E" w14:textId="77777777" w:rsidR="00815C5A" w:rsidRDefault="00201C93" w:rsidP="00695507">
      <w:pPr>
        <w:spacing w:before="120" w:after="120" w:line="280" w:lineRule="atLeast"/>
        <w:jc w:val="both"/>
        <w:rPr>
          <w:rFonts w:cstheme="minorHAnsi"/>
          <w:sz w:val="24"/>
          <w:szCs w:val="23"/>
        </w:rPr>
      </w:pPr>
      <w:r w:rsidRPr="007E114D">
        <w:rPr>
          <w:rFonts w:cstheme="minorHAnsi"/>
          <w:sz w:val="24"/>
          <w:szCs w:val="23"/>
        </w:rPr>
        <w:t>NKÚ u</w:t>
      </w:r>
      <w:r w:rsidR="002607F5" w:rsidRPr="007E114D">
        <w:rPr>
          <w:rFonts w:cstheme="minorHAnsi"/>
          <w:sz w:val="24"/>
          <w:szCs w:val="23"/>
        </w:rPr>
        <w:t xml:space="preserve"> dalších </w:t>
      </w:r>
      <w:r w:rsidRPr="007E114D">
        <w:rPr>
          <w:rFonts w:cstheme="minorHAnsi"/>
          <w:sz w:val="24"/>
          <w:szCs w:val="23"/>
        </w:rPr>
        <w:t xml:space="preserve">dvou kontrolovaných projektů </w:t>
      </w:r>
      <w:r w:rsidR="00C07527" w:rsidRPr="007E114D">
        <w:rPr>
          <w:rFonts w:cstheme="minorHAnsi"/>
          <w:sz w:val="24"/>
          <w:szCs w:val="23"/>
        </w:rPr>
        <w:t>zjistil</w:t>
      </w:r>
      <w:r w:rsidRPr="007E114D">
        <w:rPr>
          <w:rFonts w:cstheme="minorHAnsi"/>
          <w:sz w:val="24"/>
          <w:szCs w:val="23"/>
        </w:rPr>
        <w:t xml:space="preserve"> neoprávněné použití peněžních prostředků a oba případy NKÚ vyhodnotil jako skutečnosti nasvědčující porušení rozpočtové kázně v celkové výši 1</w:t>
      </w:r>
      <w:r w:rsidR="00815C5A" w:rsidRPr="007E114D">
        <w:rPr>
          <w:rFonts w:cstheme="minorHAnsi"/>
          <w:sz w:val="24"/>
          <w:szCs w:val="23"/>
        </w:rPr>
        <w:t>1</w:t>
      </w:r>
      <w:r w:rsidRPr="007E114D">
        <w:rPr>
          <w:rFonts w:cstheme="minorHAnsi"/>
          <w:sz w:val="24"/>
          <w:szCs w:val="23"/>
        </w:rPr>
        <w:t xml:space="preserve"> 052 517 Kč. V jednom případě příjemce podpory nevyužil pořízené přepravní jednotky pro </w:t>
      </w:r>
      <w:r w:rsidR="00721783" w:rsidRPr="007E114D">
        <w:rPr>
          <w:rFonts w:cstheme="minorHAnsi"/>
          <w:sz w:val="24"/>
          <w:szCs w:val="23"/>
        </w:rPr>
        <w:t xml:space="preserve">nákladní </w:t>
      </w:r>
      <w:r w:rsidRPr="007E114D">
        <w:rPr>
          <w:rFonts w:cstheme="minorHAnsi"/>
          <w:sz w:val="24"/>
          <w:szCs w:val="23"/>
        </w:rPr>
        <w:t xml:space="preserve">kombinovanou dopravu a ve druhém </w:t>
      </w:r>
      <w:r w:rsidR="00815C5A" w:rsidRPr="007E114D">
        <w:rPr>
          <w:rFonts w:cstheme="minorHAnsi"/>
          <w:sz w:val="24"/>
          <w:szCs w:val="23"/>
        </w:rPr>
        <w:t xml:space="preserve">případě </w:t>
      </w:r>
      <w:r w:rsidRPr="007E114D">
        <w:rPr>
          <w:rFonts w:cstheme="minorHAnsi"/>
          <w:sz w:val="24"/>
          <w:szCs w:val="23"/>
        </w:rPr>
        <w:t xml:space="preserve">příjemce </w:t>
      </w:r>
      <w:r w:rsidR="002607F5" w:rsidRPr="007E114D">
        <w:rPr>
          <w:rFonts w:cstheme="minorHAnsi"/>
          <w:sz w:val="24"/>
          <w:szCs w:val="23"/>
        </w:rPr>
        <w:t xml:space="preserve">využil část podpory </w:t>
      </w:r>
      <w:r w:rsidR="00702B6A">
        <w:rPr>
          <w:rFonts w:cstheme="minorHAnsi"/>
          <w:sz w:val="24"/>
          <w:szCs w:val="23"/>
        </w:rPr>
        <w:t>n</w:t>
      </w:r>
      <w:r w:rsidR="002607F5" w:rsidRPr="007E114D">
        <w:rPr>
          <w:rFonts w:cstheme="minorHAnsi"/>
          <w:sz w:val="24"/>
          <w:szCs w:val="23"/>
        </w:rPr>
        <w:t xml:space="preserve">a úhradu </w:t>
      </w:r>
      <w:r w:rsidRPr="007E114D">
        <w:rPr>
          <w:rFonts w:cstheme="minorHAnsi"/>
          <w:sz w:val="24"/>
          <w:szCs w:val="23"/>
        </w:rPr>
        <w:t>nezpůsobil</w:t>
      </w:r>
      <w:r w:rsidR="002607F5" w:rsidRPr="007E114D">
        <w:rPr>
          <w:rFonts w:cstheme="minorHAnsi"/>
          <w:sz w:val="24"/>
          <w:szCs w:val="23"/>
        </w:rPr>
        <w:t xml:space="preserve">ých </w:t>
      </w:r>
      <w:r w:rsidRPr="007E114D">
        <w:rPr>
          <w:rFonts w:cstheme="minorHAnsi"/>
          <w:sz w:val="24"/>
          <w:szCs w:val="23"/>
        </w:rPr>
        <w:t>výdaj</w:t>
      </w:r>
      <w:r w:rsidR="002607F5" w:rsidRPr="007E114D">
        <w:rPr>
          <w:rFonts w:cstheme="minorHAnsi"/>
          <w:sz w:val="24"/>
          <w:szCs w:val="23"/>
        </w:rPr>
        <w:t>ů</w:t>
      </w:r>
      <w:r w:rsidRPr="007E114D">
        <w:rPr>
          <w:rFonts w:cstheme="minorHAnsi"/>
          <w:sz w:val="24"/>
          <w:szCs w:val="23"/>
        </w:rPr>
        <w:t>.</w:t>
      </w:r>
    </w:p>
    <w:p w14:paraId="68C9B9D3" w14:textId="77777777" w:rsidR="00201C93" w:rsidRPr="007E114D" w:rsidRDefault="00201C93" w:rsidP="00695507">
      <w:pPr>
        <w:spacing w:before="120" w:after="120" w:line="280" w:lineRule="atLeast"/>
        <w:jc w:val="both"/>
        <w:rPr>
          <w:rFonts w:cstheme="minorHAnsi"/>
          <w:sz w:val="24"/>
          <w:szCs w:val="23"/>
        </w:rPr>
      </w:pPr>
      <w:r w:rsidRPr="007E114D">
        <w:rPr>
          <w:rFonts w:cstheme="minorHAnsi"/>
          <w:sz w:val="24"/>
          <w:szCs w:val="23"/>
        </w:rPr>
        <w:t xml:space="preserve">Příklad č. 4 uvádí </w:t>
      </w:r>
      <w:r w:rsidR="00B70553">
        <w:rPr>
          <w:rFonts w:cstheme="minorHAnsi"/>
          <w:sz w:val="24"/>
          <w:szCs w:val="23"/>
        </w:rPr>
        <w:t>zjištěné</w:t>
      </w:r>
      <w:r w:rsidR="00B70553" w:rsidRPr="007E114D">
        <w:rPr>
          <w:rFonts w:cstheme="minorHAnsi"/>
          <w:sz w:val="24"/>
          <w:szCs w:val="23"/>
        </w:rPr>
        <w:t xml:space="preserve"> </w:t>
      </w:r>
      <w:r w:rsidR="0044446B" w:rsidRPr="007E114D">
        <w:rPr>
          <w:rFonts w:cstheme="minorHAnsi"/>
          <w:sz w:val="24"/>
          <w:szCs w:val="23"/>
        </w:rPr>
        <w:t>porušení podmínek podpory.</w:t>
      </w:r>
    </w:p>
    <w:p w14:paraId="1DEAB97B" w14:textId="77777777" w:rsidR="00AF60F5" w:rsidRPr="007E114D" w:rsidRDefault="00AF60F5" w:rsidP="00A01280">
      <w:pPr>
        <w:keepNext/>
        <w:pBdr>
          <w:top w:val="single" w:sz="8" w:space="1" w:color="auto"/>
          <w:bottom w:val="single" w:sz="8" w:space="1" w:color="auto"/>
        </w:pBdr>
        <w:shd w:val="clear" w:color="auto" w:fill="F2F2F2" w:themeFill="background1" w:themeFillShade="F2"/>
        <w:spacing w:after="0" w:line="280" w:lineRule="atLeast"/>
        <w:jc w:val="both"/>
        <w:rPr>
          <w:rFonts w:cstheme="minorHAnsi"/>
          <w:b/>
          <w:sz w:val="24"/>
          <w:szCs w:val="24"/>
        </w:rPr>
      </w:pPr>
      <w:r w:rsidRPr="007E114D">
        <w:rPr>
          <w:rFonts w:cstheme="minorHAnsi"/>
          <w:b/>
          <w:sz w:val="24"/>
          <w:szCs w:val="24"/>
        </w:rPr>
        <w:t xml:space="preserve">Příklad č. </w:t>
      </w:r>
      <w:r w:rsidR="00201C93" w:rsidRPr="007E114D">
        <w:rPr>
          <w:rFonts w:cstheme="minorHAnsi"/>
          <w:b/>
          <w:sz w:val="24"/>
          <w:szCs w:val="24"/>
        </w:rPr>
        <w:t>4</w:t>
      </w:r>
    </w:p>
    <w:p w14:paraId="50DA77C1" w14:textId="71546A14" w:rsidR="00815C5A" w:rsidRPr="007E114D" w:rsidRDefault="00815C5A" w:rsidP="00A01280">
      <w:pPr>
        <w:keepNext/>
        <w:pBdr>
          <w:top w:val="single" w:sz="8" w:space="1" w:color="auto"/>
          <w:bottom w:val="single" w:sz="8" w:space="1" w:color="auto"/>
        </w:pBdr>
        <w:shd w:val="clear" w:color="auto" w:fill="F2F2F2" w:themeFill="background1" w:themeFillShade="F2"/>
        <w:spacing w:after="0" w:line="280" w:lineRule="atLeast"/>
        <w:jc w:val="both"/>
        <w:rPr>
          <w:rFonts w:cstheme="minorHAnsi"/>
          <w:sz w:val="24"/>
          <w:szCs w:val="24"/>
        </w:rPr>
      </w:pPr>
      <w:r w:rsidRPr="007E114D">
        <w:rPr>
          <w:rFonts w:cstheme="minorHAnsi"/>
          <w:sz w:val="24"/>
          <w:szCs w:val="24"/>
        </w:rPr>
        <w:t xml:space="preserve">Předmětem projektu </w:t>
      </w:r>
      <w:r w:rsidRPr="007E114D">
        <w:rPr>
          <w:rFonts w:cstheme="minorHAnsi"/>
          <w:i/>
          <w:sz w:val="24"/>
          <w:szCs w:val="24"/>
        </w:rPr>
        <w:t xml:space="preserve">Pořízení a obnova návěsů pro kombinovanou dopravu </w:t>
      </w:r>
      <w:r w:rsidRPr="007E114D">
        <w:rPr>
          <w:rFonts w:cstheme="minorHAnsi"/>
          <w:sz w:val="24"/>
          <w:szCs w:val="24"/>
        </w:rPr>
        <w:t>bylo pořízení 30</w:t>
      </w:r>
      <w:r w:rsidR="00105E62">
        <w:rPr>
          <w:rFonts w:cstheme="minorHAnsi"/>
          <w:sz w:val="24"/>
          <w:szCs w:val="24"/>
        </w:rPr>
        <w:t> </w:t>
      </w:r>
      <w:r w:rsidRPr="007E114D">
        <w:rPr>
          <w:rFonts w:cstheme="minorHAnsi"/>
          <w:sz w:val="24"/>
          <w:szCs w:val="24"/>
        </w:rPr>
        <w:t xml:space="preserve">ks návěsů pro </w:t>
      </w:r>
      <w:r w:rsidR="00E77A72" w:rsidRPr="007E114D">
        <w:rPr>
          <w:rFonts w:cstheme="minorHAnsi"/>
          <w:sz w:val="24"/>
          <w:szCs w:val="23"/>
        </w:rPr>
        <w:t xml:space="preserve">nákladní </w:t>
      </w:r>
      <w:r w:rsidRPr="007E114D">
        <w:rPr>
          <w:rFonts w:cstheme="minorHAnsi"/>
          <w:sz w:val="24"/>
          <w:szCs w:val="24"/>
        </w:rPr>
        <w:t>kombinovanou dopravu s</w:t>
      </w:r>
      <w:r w:rsidR="00E77A72" w:rsidRPr="007E114D">
        <w:rPr>
          <w:rFonts w:cstheme="minorHAnsi"/>
          <w:sz w:val="24"/>
          <w:szCs w:val="24"/>
        </w:rPr>
        <w:t> </w:t>
      </w:r>
      <w:r w:rsidRPr="007E114D">
        <w:rPr>
          <w:rFonts w:cstheme="minorHAnsi"/>
          <w:sz w:val="24"/>
          <w:szCs w:val="24"/>
        </w:rPr>
        <w:t>cílem zachovat, resp. navýšit objem přeprav v</w:t>
      </w:r>
      <w:r w:rsidR="00354332" w:rsidRPr="007E114D">
        <w:rPr>
          <w:rFonts w:cstheme="minorHAnsi"/>
          <w:sz w:val="24"/>
          <w:szCs w:val="24"/>
        </w:rPr>
        <w:t xml:space="preserve"> nákladní </w:t>
      </w:r>
      <w:r w:rsidRPr="007E114D">
        <w:rPr>
          <w:rFonts w:cstheme="minorHAnsi"/>
          <w:sz w:val="24"/>
          <w:szCs w:val="24"/>
        </w:rPr>
        <w:t xml:space="preserve">kombinované dopravě. MD na něj poskytlo celkem 7 538 400 Kč. NKÚ zjistil, že příjemce podpory porušil podmínky, za kterých </w:t>
      </w:r>
      <w:r w:rsidR="002607F5" w:rsidRPr="007E114D">
        <w:rPr>
          <w:rFonts w:cstheme="minorHAnsi"/>
          <w:sz w:val="24"/>
          <w:szCs w:val="24"/>
        </w:rPr>
        <w:t>mu</w:t>
      </w:r>
      <w:r w:rsidRPr="007E114D">
        <w:rPr>
          <w:rFonts w:cstheme="minorHAnsi"/>
          <w:sz w:val="24"/>
          <w:szCs w:val="24"/>
        </w:rPr>
        <w:t xml:space="preserve"> byl</w:t>
      </w:r>
      <w:r w:rsidR="002607F5" w:rsidRPr="007E114D">
        <w:rPr>
          <w:rFonts w:cstheme="minorHAnsi"/>
          <w:sz w:val="24"/>
          <w:szCs w:val="24"/>
        </w:rPr>
        <w:t>a podpora poskytnuta</w:t>
      </w:r>
      <w:r w:rsidRPr="007E114D">
        <w:rPr>
          <w:rFonts w:cstheme="minorHAnsi"/>
          <w:sz w:val="24"/>
          <w:szCs w:val="24"/>
        </w:rPr>
        <w:t xml:space="preserve">, když pořízené přepravní jednotky pro </w:t>
      </w:r>
      <w:r w:rsidR="00721783" w:rsidRPr="007E114D">
        <w:rPr>
          <w:rFonts w:cstheme="minorHAnsi"/>
          <w:sz w:val="24"/>
          <w:szCs w:val="24"/>
        </w:rPr>
        <w:t xml:space="preserve">nákladní </w:t>
      </w:r>
      <w:r w:rsidRPr="007E114D">
        <w:rPr>
          <w:rFonts w:cstheme="minorHAnsi"/>
          <w:sz w:val="24"/>
          <w:szCs w:val="24"/>
        </w:rPr>
        <w:t>kombinovanou dopravu použil v 6 864 případech přeprav v</w:t>
      </w:r>
      <w:r w:rsidR="00105E62">
        <w:rPr>
          <w:rFonts w:cstheme="minorHAnsi"/>
          <w:sz w:val="24"/>
          <w:szCs w:val="24"/>
        </w:rPr>
        <w:t> </w:t>
      </w:r>
      <w:r w:rsidRPr="007E114D">
        <w:rPr>
          <w:rFonts w:cstheme="minorHAnsi"/>
          <w:sz w:val="24"/>
          <w:szCs w:val="24"/>
        </w:rPr>
        <w:t>rámci silniční dopravy (tj. 99,5 % všech přeprav podpořenými přepravními jednotkami)</w:t>
      </w:r>
      <w:r w:rsidR="00BA0DA1">
        <w:rPr>
          <w:rFonts w:cstheme="minorHAnsi"/>
          <w:sz w:val="24"/>
          <w:szCs w:val="24"/>
        </w:rPr>
        <w:t>,</w:t>
      </w:r>
      <w:r w:rsidRPr="007E114D">
        <w:rPr>
          <w:rFonts w:cstheme="minorHAnsi"/>
          <w:sz w:val="24"/>
          <w:szCs w:val="24"/>
        </w:rPr>
        <w:t xml:space="preserve"> </w:t>
      </w:r>
      <w:r w:rsidRPr="007E114D">
        <w:rPr>
          <w:rFonts w:cstheme="minorHAnsi"/>
          <w:sz w:val="24"/>
          <w:szCs w:val="24"/>
        </w:rPr>
        <w:lastRenderedPageBreak/>
        <w:t>a</w:t>
      </w:r>
      <w:r w:rsidR="00105E62">
        <w:rPr>
          <w:rFonts w:cstheme="minorHAnsi"/>
          <w:sz w:val="24"/>
          <w:szCs w:val="24"/>
        </w:rPr>
        <w:t> </w:t>
      </w:r>
      <w:r w:rsidRPr="007E114D">
        <w:rPr>
          <w:rFonts w:cstheme="minorHAnsi"/>
          <w:sz w:val="24"/>
          <w:szCs w:val="24"/>
        </w:rPr>
        <w:t xml:space="preserve">nikoliv v rámci </w:t>
      </w:r>
      <w:r w:rsidR="00721783" w:rsidRPr="007E114D">
        <w:rPr>
          <w:rFonts w:cstheme="minorHAnsi"/>
          <w:sz w:val="24"/>
          <w:szCs w:val="24"/>
        </w:rPr>
        <w:t xml:space="preserve">nákladní </w:t>
      </w:r>
      <w:r w:rsidRPr="007E114D">
        <w:rPr>
          <w:rFonts w:cstheme="minorHAnsi"/>
          <w:sz w:val="24"/>
          <w:szCs w:val="24"/>
        </w:rPr>
        <w:t xml:space="preserve">kombinované dopravy. </w:t>
      </w:r>
      <w:r w:rsidRPr="007E114D">
        <w:rPr>
          <w:rFonts w:cstheme="minorHAnsi"/>
          <w:sz w:val="24"/>
          <w:szCs w:val="23"/>
        </w:rPr>
        <w:t>NKÚ vyhodnotil tento případ jako skutečnost nasvědčující porušení rozpočtové kázně v celkové výši 7 538</w:t>
      </w:r>
      <w:r w:rsidR="00721783" w:rsidRPr="007E114D">
        <w:rPr>
          <w:rFonts w:cstheme="minorHAnsi"/>
          <w:sz w:val="24"/>
          <w:szCs w:val="23"/>
        </w:rPr>
        <w:t> </w:t>
      </w:r>
      <w:r w:rsidRPr="007E114D">
        <w:rPr>
          <w:rFonts w:cstheme="minorHAnsi"/>
          <w:sz w:val="24"/>
          <w:szCs w:val="23"/>
        </w:rPr>
        <w:t>400</w:t>
      </w:r>
      <w:r w:rsidR="00721783" w:rsidRPr="007E114D">
        <w:rPr>
          <w:rFonts w:cstheme="minorHAnsi"/>
          <w:sz w:val="24"/>
          <w:szCs w:val="23"/>
        </w:rPr>
        <w:t> </w:t>
      </w:r>
      <w:r w:rsidRPr="007E114D">
        <w:rPr>
          <w:rFonts w:cstheme="minorHAnsi"/>
          <w:sz w:val="24"/>
          <w:szCs w:val="23"/>
        </w:rPr>
        <w:t>Kč.</w:t>
      </w:r>
    </w:p>
    <w:p w14:paraId="6830F94F" w14:textId="351706E8" w:rsidR="00815C5A" w:rsidRDefault="00815C5A" w:rsidP="00695507">
      <w:pPr>
        <w:spacing w:before="120" w:after="120" w:line="280" w:lineRule="atLeast"/>
        <w:jc w:val="both"/>
        <w:rPr>
          <w:rFonts w:cstheme="minorHAnsi"/>
          <w:sz w:val="24"/>
          <w:szCs w:val="23"/>
        </w:rPr>
      </w:pPr>
      <w:r w:rsidRPr="007E114D">
        <w:rPr>
          <w:rFonts w:cstheme="minorHAnsi"/>
          <w:sz w:val="24"/>
          <w:szCs w:val="23"/>
        </w:rPr>
        <w:t xml:space="preserve">Podle Koncepce nákladní dopravy </w:t>
      </w:r>
      <w:r w:rsidR="00BA0DA1" w:rsidRPr="007E114D">
        <w:rPr>
          <w:rFonts w:cstheme="minorHAnsi"/>
          <w:sz w:val="24"/>
          <w:szCs w:val="23"/>
        </w:rPr>
        <w:t xml:space="preserve">má být </w:t>
      </w:r>
      <w:r w:rsidRPr="007E114D">
        <w:rPr>
          <w:rFonts w:cstheme="minorHAnsi"/>
          <w:sz w:val="24"/>
          <w:szCs w:val="23"/>
        </w:rPr>
        <w:t xml:space="preserve">v oblasti rozvoje </w:t>
      </w:r>
      <w:r w:rsidR="00E77A72" w:rsidRPr="007E114D">
        <w:rPr>
          <w:rFonts w:cstheme="minorHAnsi"/>
          <w:sz w:val="24"/>
          <w:szCs w:val="23"/>
        </w:rPr>
        <w:t xml:space="preserve">nákladní </w:t>
      </w:r>
      <w:r w:rsidRPr="007E114D">
        <w:rPr>
          <w:rFonts w:cstheme="minorHAnsi"/>
          <w:sz w:val="24"/>
          <w:szCs w:val="23"/>
        </w:rPr>
        <w:t>kombinované dopravy cílem navržených opatření mj. dosahování konkurenceschopnějších cen v </w:t>
      </w:r>
      <w:r w:rsidR="00E77A72" w:rsidRPr="007E114D">
        <w:rPr>
          <w:rFonts w:cstheme="minorHAnsi"/>
          <w:sz w:val="24"/>
          <w:szCs w:val="23"/>
        </w:rPr>
        <w:t xml:space="preserve">nákladní </w:t>
      </w:r>
      <w:r w:rsidRPr="007E114D">
        <w:rPr>
          <w:rFonts w:cstheme="minorHAnsi"/>
          <w:sz w:val="24"/>
          <w:szCs w:val="23"/>
        </w:rPr>
        <w:t>kombinované dopravě, a to cestou snižování jednotkových nákladů za překládku silnice/železnice (optimalizace překládkových technologií) a cestou snižování jednotkových přepravních nákladů na železnici (zefektivňování technologie vozby, inovace ve vozidlovém parku, nové přepravní jednotky).</w:t>
      </w:r>
    </w:p>
    <w:p w14:paraId="39D92F81" w14:textId="77777777" w:rsidR="00815C5A" w:rsidRPr="007E114D" w:rsidRDefault="00815C5A" w:rsidP="00695507">
      <w:pPr>
        <w:spacing w:before="120" w:after="120" w:line="280" w:lineRule="atLeast"/>
        <w:jc w:val="both"/>
        <w:rPr>
          <w:rFonts w:cstheme="minorHAnsi"/>
          <w:sz w:val="24"/>
          <w:szCs w:val="24"/>
        </w:rPr>
      </w:pPr>
      <w:r w:rsidRPr="007E114D">
        <w:rPr>
          <w:rFonts w:cstheme="minorHAnsi"/>
          <w:sz w:val="24"/>
          <w:szCs w:val="24"/>
        </w:rPr>
        <w:t xml:space="preserve">Z vývoje </w:t>
      </w:r>
      <w:r w:rsidR="002607F5" w:rsidRPr="007E114D">
        <w:rPr>
          <w:rFonts w:cstheme="minorHAnsi"/>
          <w:sz w:val="24"/>
          <w:szCs w:val="24"/>
        </w:rPr>
        <w:t>ceny překládky</w:t>
      </w:r>
      <w:r w:rsidR="002607F5" w:rsidRPr="007E114D">
        <w:rPr>
          <w:rStyle w:val="Znakapoznpodarou"/>
          <w:rFonts w:cstheme="minorHAnsi"/>
          <w:sz w:val="24"/>
          <w:szCs w:val="24"/>
        </w:rPr>
        <w:footnoteReference w:id="19"/>
      </w:r>
      <w:r w:rsidR="002607F5" w:rsidRPr="007E114D">
        <w:rPr>
          <w:rFonts w:cstheme="minorHAnsi"/>
          <w:sz w:val="24"/>
          <w:szCs w:val="24"/>
        </w:rPr>
        <w:t xml:space="preserve"> </w:t>
      </w:r>
      <w:r w:rsidRPr="007E114D">
        <w:rPr>
          <w:rFonts w:cstheme="minorHAnsi"/>
          <w:sz w:val="24"/>
          <w:szCs w:val="24"/>
        </w:rPr>
        <w:t xml:space="preserve">v podpořených překladištích </w:t>
      </w:r>
      <w:r w:rsidR="00E77A72" w:rsidRPr="007E114D">
        <w:rPr>
          <w:rFonts w:cstheme="minorHAnsi"/>
          <w:sz w:val="24"/>
          <w:szCs w:val="24"/>
        </w:rPr>
        <w:t xml:space="preserve">nákladní </w:t>
      </w:r>
      <w:r w:rsidRPr="007E114D">
        <w:rPr>
          <w:rFonts w:cstheme="minorHAnsi"/>
          <w:sz w:val="24"/>
          <w:szCs w:val="24"/>
        </w:rPr>
        <w:t>kombinované dopravy</w:t>
      </w:r>
      <w:r w:rsidR="002607F5" w:rsidRPr="007E114D">
        <w:rPr>
          <w:rFonts w:cstheme="minorHAnsi"/>
          <w:sz w:val="24"/>
          <w:szCs w:val="24"/>
        </w:rPr>
        <w:t xml:space="preserve"> (viz tabulka č. 5)</w:t>
      </w:r>
      <w:r w:rsidRPr="007E114D">
        <w:rPr>
          <w:rFonts w:cstheme="minorHAnsi"/>
          <w:sz w:val="24"/>
          <w:szCs w:val="24"/>
        </w:rPr>
        <w:t xml:space="preserve"> je </w:t>
      </w:r>
      <w:r w:rsidR="009F63A0" w:rsidRPr="007E114D">
        <w:rPr>
          <w:rFonts w:cstheme="minorHAnsi"/>
          <w:sz w:val="24"/>
          <w:szCs w:val="24"/>
        </w:rPr>
        <w:t>zřejmé</w:t>
      </w:r>
      <w:r w:rsidRPr="007E114D">
        <w:rPr>
          <w:rFonts w:cstheme="minorHAnsi"/>
          <w:sz w:val="24"/>
          <w:szCs w:val="24"/>
        </w:rPr>
        <w:t xml:space="preserve">, že </w:t>
      </w:r>
      <w:r w:rsidRPr="007E114D">
        <w:rPr>
          <w:rFonts w:cstheme="minorHAnsi"/>
          <w:sz w:val="24"/>
          <w:szCs w:val="23"/>
        </w:rPr>
        <w:t>vlivem poskytnuté podpory ke snížení ceny překládky nedošlo</w:t>
      </w:r>
      <w:r w:rsidRPr="007E114D">
        <w:rPr>
          <w:rFonts w:cstheme="minorHAnsi"/>
          <w:sz w:val="24"/>
          <w:szCs w:val="24"/>
        </w:rPr>
        <w:t>, vývoj cen překládky reaguje na vývoj inflace.</w:t>
      </w:r>
    </w:p>
    <w:p w14:paraId="5C003F9A" w14:textId="4F70D436" w:rsidR="002607F5" w:rsidRPr="007E114D" w:rsidRDefault="002607F5" w:rsidP="00A40CA9">
      <w:pPr>
        <w:spacing w:before="120" w:after="40" w:line="280" w:lineRule="atLeast"/>
        <w:ind w:left="1412" w:hanging="1412"/>
        <w:jc w:val="both"/>
        <w:rPr>
          <w:rFonts w:cstheme="minorHAnsi"/>
          <w:b/>
          <w:sz w:val="24"/>
          <w:szCs w:val="24"/>
          <w:highlight w:val="cyan"/>
        </w:rPr>
      </w:pPr>
      <w:r w:rsidRPr="007E114D">
        <w:rPr>
          <w:rFonts w:eastAsia="Times New Roman" w:cstheme="minorHAnsi"/>
          <w:b/>
          <w:color w:val="000000"/>
          <w:sz w:val="24"/>
          <w:szCs w:val="24"/>
          <w:lang w:eastAsia="cs-CZ"/>
        </w:rPr>
        <w:t xml:space="preserve">Tabulka č. 5: </w:t>
      </w:r>
      <w:r w:rsidRPr="007E114D">
        <w:rPr>
          <w:rFonts w:cstheme="minorHAnsi"/>
          <w:b/>
          <w:sz w:val="24"/>
          <w:szCs w:val="24"/>
        </w:rPr>
        <w:t>Ceny překládky loženého kontejneru v podpořených překladištích (v </w:t>
      </w:r>
      <w:r w:rsidR="00BA0DA1">
        <w:rPr>
          <w:rFonts w:cstheme="minorHAnsi"/>
          <w:b/>
          <w:sz w:val="24"/>
          <w:szCs w:val="24"/>
        </w:rPr>
        <w:t>€</w:t>
      </w:r>
      <w:r w:rsidRPr="007E114D">
        <w:rPr>
          <w:rFonts w:cstheme="minorHAnsi"/>
          <w:b/>
          <w:sz w:val="24"/>
          <w:szCs w:val="24"/>
        </w:rPr>
        <w:t>)</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00"/>
        <w:gridCol w:w="952"/>
        <w:gridCol w:w="952"/>
        <w:gridCol w:w="953"/>
        <w:gridCol w:w="952"/>
        <w:gridCol w:w="953"/>
        <w:gridCol w:w="952"/>
        <w:gridCol w:w="953"/>
      </w:tblGrid>
      <w:tr w:rsidR="002607F5" w:rsidRPr="00A40CA9" w14:paraId="02F2EC55" w14:textId="77777777" w:rsidTr="00A40CA9">
        <w:trPr>
          <w:trHeight w:val="283"/>
          <w:jc w:val="center"/>
        </w:trPr>
        <w:tc>
          <w:tcPr>
            <w:tcW w:w="2400" w:type="dxa"/>
            <w:shd w:val="clear" w:color="auto" w:fill="E6E6E6"/>
            <w:vAlign w:val="center"/>
            <w:hideMark/>
          </w:tcPr>
          <w:p w14:paraId="1094EBB0" w14:textId="77777777" w:rsidR="002607F5" w:rsidRPr="00A40CA9" w:rsidRDefault="002607F5" w:rsidP="00A01280">
            <w:pPr>
              <w:spacing w:after="0" w:line="280" w:lineRule="atLeast"/>
              <w:rPr>
                <w:rFonts w:ascii="Calibri" w:eastAsia="Times New Roman" w:hAnsi="Calibri" w:cs="Calibri"/>
                <w:b/>
                <w:color w:val="000000"/>
                <w:sz w:val="20"/>
                <w:szCs w:val="20"/>
                <w:lang w:eastAsia="cs-CZ"/>
              </w:rPr>
            </w:pPr>
            <w:r w:rsidRPr="00A40CA9">
              <w:rPr>
                <w:rFonts w:ascii="Calibri" w:eastAsia="Times New Roman" w:hAnsi="Calibri" w:cs="Calibri"/>
                <w:b/>
                <w:color w:val="000000"/>
                <w:sz w:val="20"/>
                <w:szCs w:val="20"/>
                <w:lang w:eastAsia="cs-CZ"/>
              </w:rPr>
              <w:t>Překladiště kombinované nákladní dopravy</w:t>
            </w:r>
          </w:p>
        </w:tc>
        <w:tc>
          <w:tcPr>
            <w:tcW w:w="952" w:type="dxa"/>
            <w:shd w:val="clear" w:color="auto" w:fill="E6E6E6"/>
            <w:vAlign w:val="center"/>
            <w:hideMark/>
          </w:tcPr>
          <w:p w14:paraId="3C227244" w14:textId="77777777" w:rsidR="002607F5" w:rsidRPr="00A40CA9" w:rsidRDefault="002607F5" w:rsidP="00A01280">
            <w:pPr>
              <w:spacing w:after="0" w:line="280" w:lineRule="atLeast"/>
              <w:jc w:val="center"/>
              <w:rPr>
                <w:rFonts w:ascii="Calibri" w:eastAsia="Times New Roman" w:hAnsi="Calibri" w:cs="Calibri"/>
                <w:b/>
                <w:color w:val="000000"/>
                <w:sz w:val="20"/>
                <w:szCs w:val="20"/>
                <w:lang w:eastAsia="cs-CZ"/>
              </w:rPr>
            </w:pPr>
            <w:r w:rsidRPr="00A40CA9">
              <w:rPr>
                <w:rFonts w:ascii="Calibri" w:eastAsia="Times New Roman" w:hAnsi="Calibri" w:cs="Calibri"/>
                <w:b/>
                <w:color w:val="000000"/>
                <w:sz w:val="20"/>
                <w:szCs w:val="20"/>
                <w:lang w:eastAsia="cs-CZ"/>
              </w:rPr>
              <w:t>2018</w:t>
            </w:r>
          </w:p>
        </w:tc>
        <w:tc>
          <w:tcPr>
            <w:tcW w:w="952" w:type="dxa"/>
            <w:shd w:val="clear" w:color="auto" w:fill="E6E6E6"/>
            <w:vAlign w:val="center"/>
            <w:hideMark/>
          </w:tcPr>
          <w:p w14:paraId="10865E71" w14:textId="77777777" w:rsidR="002607F5" w:rsidRPr="00A40CA9" w:rsidRDefault="002607F5" w:rsidP="00A01280">
            <w:pPr>
              <w:spacing w:after="0" w:line="280" w:lineRule="atLeast"/>
              <w:jc w:val="center"/>
              <w:rPr>
                <w:rFonts w:ascii="Calibri" w:eastAsia="Times New Roman" w:hAnsi="Calibri" w:cs="Calibri"/>
                <w:b/>
                <w:color w:val="000000"/>
                <w:sz w:val="20"/>
                <w:szCs w:val="20"/>
                <w:lang w:eastAsia="cs-CZ"/>
              </w:rPr>
            </w:pPr>
            <w:r w:rsidRPr="00A40CA9">
              <w:rPr>
                <w:rFonts w:ascii="Calibri" w:eastAsia="Times New Roman" w:hAnsi="Calibri" w:cs="Calibri"/>
                <w:b/>
                <w:color w:val="000000"/>
                <w:sz w:val="20"/>
                <w:szCs w:val="20"/>
                <w:lang w:eastAsia="cs-CZ"/>
              </w:rPr>
              <w:t>2019</w:t>
            </w:r>
          </w:p>
        </w:tc>
        <w:tc>
          <w:tcPr>
            <w:tcW w:w="953" w:type="dxa"/>
            <w:shd w:val="clear" w:color="auto" w:fill="E6E6E6"/>
            <w:vAlign w:val="center"/>
            <w:hideMark/>
          </w:tcPr>
          <w:p w14:paraId="0DE1D053" w14:textId="77777777" w:rsidR="002607F5" w:rsidRPr="00A40CA9" w:rsidRDefault="002607F5" w:rsidP="00A01280">
            <w:pPr>
              <w:spacing w:after="0" w:line="280" w:lineRule="atLeast"/>
              <w:jc w:val="center"/>
              <w:rPr>
                <w:rFonts w:ascii="Calibri" w:eastAsia="Times New Roman" w:hAnsi="Calibri" w:cs="Calibri"/>
                <w:b/>
                <w:color w:val="000000"/>
                <w:sz w:val="20"/>
                <w:szCs w:val="20"/>
                <w:lang w:eastAsia="cs-CZ"/>
              </w:rPr>
            </w:pPr>
            <w:r w:rsidRPr="00A40CA9">
              <w:rPr>
                <w:rFonts w:ascii="Calibri" w:eastAsia="Times New Roman" w:hAnsi="Calibri" w:cs="Calibri"/>
                <w:b/>
                <w:color w:val="000000"/>
                <w:sz w:val="20"/>
                <w:szCs w:val="20"/>
                <w:lang w:eastAsia="cs-CZ"/>
              </w:rPr>
              <w:t>2020</w:t>
            </w:r>
          </w:p>
        </w:tc>
        <w:tc>
          <w:tcPr>
            <w:tcW w:w="952" w:type="dxa"/>
            <w:shd w:val="clear" w:color="auto" w:fill="E6E6E6"/>
            <w:vAlign w:val="center"/>
            <w:hideMark/>
          </w:tcPr>
          <w:p w14:paraId="2B01A744" w14:textId="77777777" w:rsidR="002607F5" w:rsidRPr="00A40CA9" w:rsidRDefault="002607F5" w:rsidP="00A01280">
            <w:pPr>
              <w:spacing w:after="0" w:line="280" w:lineRule="atLeast"/>
              <w:jc w:val="center"/>
              <w:rPr>
                <w:rFonts w:ascii="Calibri" w:eastAsia="Times New Roman" w:hAnsi="Calibri" w:cs="Calibri"/>
                <w:b/>
                <w:color w:val="000000"/>
                <w:sz w:val="20"/>
                <w:szCs w:val="20"/>
                <w:lang w:eastAsia="cs-CZ"/>
              </w:rPr>
            </w:pPr>
            <w:r w:rsidRPr="00A40CA9">
              <w:rPr>
                <w:rFonts w:ascii="Calibri" w:eastAsia="Times New Roman" w:hAnsi="Calibri" w:cs="Calibri"/>
                <w:b/>
                <w:color w:val="000000"/>
                <w:sz w:val="20"/>
                <w:szCs w:val="20"/>
                <w:lang w:eastAsia="cs-CZ"/>
              </w:rPr>
              <w:t>2021</w:t>
            </w:r>
          </w:p>
        </w:tc>
        <w:tc>
          <w:tcPr>
            <w:tcW w:w="953" w:type="dxa"/>
            <w:shd w:val="clear" w:color="auto" w:fill="E6E6E6"/>
            <w:vAlign w:val="center"/>
            <w:hideMark/>
          </w:tcPr>
          <w:p w14:paraId="797AAE7F" w14:textId="77777777" w:rsidR="002607F5" w:rsidRPr="00A40CA9" w:rsidRDefault="002607F5" w:rsidP="00A01280">
            <w:pPr>
              <w:spacing w:after="0" w:line="280" w:lineRule="atLeast"/>
              <w:jc w:val="center"/>
              <w:rPr>
                <w:rFonts w:ascii="Calibri" w:eastAsia="Times New Roman" w:hAnsi="Calibri" w:cs="Calibri"/>
                <w:b/>
                <w:color w:val="000000"/>
                <w:sz w:val="20"/>
                <w:szCs w:val="20"/>
                <w:lang w:eastAsia="cs-CZ"/>
              </w:rPr>
            </w:pPr>
            <w:r w:rsidRPr="00A40CA9">
              <w:rPr>
                <w:rFonts w:ascii="Calibri" w:eastAsia="Times New Roman" w:hAnsi="Calibri" w:cs="Calibri"/>
                <w:b/>
                <w:color w:val="000000"/>
                <w:sz w:val="20"/>
                <w:szCs w:val="20"/>
                <w:lang w:eastAsia="cs-CZ"/>
              </w:rPr>
              <w:t>2022</w:t>
            </w:r>
          </w:p>
        </w:tc>
        <w:tc>
          <w:tcPr>
            <w:tcW w:w="952" w:type="dxa"/>
            <w:shd w:val="clear" w:color="auto" w:fill="E6E6E6"/>
            <w:vAlign w:val="center"/>
            <w:hideMark/>
          </w:tcPr>
          <w:p w14:paraId="72853352" w14:textId="77777777" w:rsidR="002607F5" w:rsidRPr="00A40CA9" w:rsidRDefault="002607F5" w:rsidP="00A01280">
            <w:pPr>
              <w:spacing w:after="0" w:line="280" w:lineRule="atLeast"/>
              <w:jc w:val="center"/>
              <w:rPr>
                <w:rFonts w:ascii="Calibri" w:eastAsia="Times New Roman" w:hAnsi="Calibri" w:cs="Calibri"/>
                <w:b/>
                <w:color w:val="000000"/>
                <w:sz w:val="20"/>
                <w:szCs w:val="20"/>
                <w:lang w:eastAsia="cs-CZ"/>
              </w:rPr>
            </w:pPr>
            <w:r w:rsidRPr="00A40CA9">
              <w:rPr>
                <w:rFonts w:ascii="Calibri" w:eastAsia="Times New Roman" w:hAnsi="Calibri" w:cs="Calibri"/>
                <w:b/>
                <w:color w:val="000000"/>
                <w:sz w:val="20"/>
                <w:szCs w:val="20"/>
                <w:lang w:eastAsia="cs-CZ"/>
              </w:rPr>
              <w:t>2023</w:t>
            </w:r>
          </w:p>
        </w:tc>
        <w:tc>
          <w:tcPr>
            <w:tcW w:w="953" w:type="dxa"/>
            <w:shd w:val="clear" w:color="auto" w:fill="E6E6E6"/>
            <w:vAlign w:val="center"/>
            <w:hideMark/>
          </w:tcPr>
          <w:p w14:paraId="7B0ED449" w14:textId="77777777" w:rsidR="002607F5" w:rsidRPr="00A40CA9" w:rsidRDefault="002607F5" w:rsidP="00A01280">
            <w:pPr>
              <w:spacing w:after="0" w:line="280" w:lineRule="atLeast"/>
              <w:jc w:val="center"/>
              <w:rPr>
                <w:rFonts w:ascii="Calibri" w:eastAsia="Times New Roman" w:hAnsi="Calibri" w:cs="Calibri"/>
                <w:b/>
                <w:color w:val="000000"/>
                <w:sz w:val="20"/>
                <w:szCs w:val="20"/>
                <w:lang w:eastAsia="cs-CZ"/>
              </w:rPr>
            </w:pPr>
            <w:r w:rsidRPr="00A40CA9">
              <w:rPr>
                <w:rFonts w:ascii="Calibri" w:eastAsia="Times New Roman" w:hAnsi="Calibri" w:cs="Calibri"/>
                <w:b/>
                <w:color w:val="000000"/>
                <w:sz w:val="20"/>
                <w:szCs w:val="20"/>
                <w:lang w:eastAsia="cs-CZ"/>
              </w:rPr>
              <w:t>2024</w:t>
            </w:r>
          </w:p>
        </w:tc>
      </w:tr>
      <w:tr w:rsidR="002607F5" w:rsidRPr="00A40CA9" w14:paraId="101CF4DF" w14:textId="77777777" w:rsidTr="00A40CA9">
        <w:trPr>
          <w:trHeight w:val="283"/>
          <w:jc w:val="center"/>
        </w:trPr>
        <w:tc>
          <w:tcPr>
            <w:tcW w:w="2400" w:type="dxa"/>
            <w:shd w:val="clear" w:color="auto" w:fill="auto"/>
            <w:vAlign w:val="center"/>
            <w:hideMark/>
          </w:tcPr>
          <w:p w14:paraId="3C613D70" w14:textId="77777777" w:rsidR="002607F5" w:rsidRPr="00A40CA9" w:rsidRDefault="002607F5" w:rsidP="00A01280">
            <w:pPr>
              <w:spacing w:after="0" w:line="280" w:lineRule="atLeast"/>
              <w:jc w:val="both"/>
              <w:rPr>
                <w:rFonts w:ascii="Calibri" w:hAnsi="Calibri" w:cs="Calibri"/>
                <w:sz w:val="20"/>
                <w:szCs w:val="20"/>
              </w:rPr>
            </w:pPr>
            <w:r w:rsidRPr="00A40CA9">
              <w:rPr>
                <w:rFonts w:ascii="Calibri" w:hAnsi="Calibri" w:cs="Calibri"/>
                <w:sz w:val="20"/>
                <w:szCs w:val="20"/>
              </w:rPr>
              <w:t>Lovosice</w:t>
            </w:r>
          </w:p>
        </w:tc>
        <w:tc>
          <w:tcPr>
            <w:tcW w:w="952" w:type="dxa"/>
            <w:shd w:val="clear" w:color="auto" w:fill="auto"/>
            <w:noWrap/>
            <w:vAlign w:val="center"/>
            <w:hideMark/>
          </w:tcPr>
          <w:p w14:paraId="797ED33E" w14:textId="77777777" w:rsidR="002607F5" w:rsidRPr="00A40CA9" w:rsidRDefault="002607F5" w:rsidP="00A40CA9">
            <w:pPr>
              <w:spacing w:after="0" w:line="280" w:lineRule="atLeast"/>
              <w:ind w:right="113"/>
              <w:jc w:val="right"/>
              <w:rPr>
                <w:rFonts w:ascii="Calibri" w:hAnsi="Calibri" w:cs="Calibri"/>
                <w:sz w:val="20"/>
                <w:szCs w:val="20"/>
              </w:rPr>
            </w:pPr>
            <w:r w:rsidRPr="00A40CA9">
              <w:rPr>
                <w:rFonts w:ascii="Calibri" w:hAnsi="Calibri" w:cs="Calibri"/>
                <w:sz w:val="20"/>
                <w:szCs w:val="20"/>
              </w:rPr>
              <w:t>-</w:t>
            </w:r>
          </w:p>
        </w:tc>
        <w:tc>
          <w:tcPr>
            <w:tcW w:w="952" w:type="dxa"/>
            <w:shd w:val="clear" w:color="auto" w:fill="auto"/>
            <w:noWrap/>
            <w:vAlign w:val="center"/>
            <w:hideMark/>
          </w:tcPr>
          <w:p w14:paraId="117AF567" w14:textId="77777777" w:rsidR="002607F5" w:rsidRPr="00A40CA9" w:rsidRDefault="002607F5" w:rsidP="00A40CA9">
            <w:pPr>
              <w:spacing w:after="0" w:line="280" w:lineRule="atLeast"/>
              <w:ind w:right="113"/>
              <w:jc w:val="right"/>
              <w:rPr>
                <w:rFonts w:ascii="Calibri" w:hAnsi="Calibri" w:cs="Calibri"/>
                <w:sz w:val="20"/>
                <w:szCs w:val="20"/>
              </w:rPr>
            </w:pPr>
            <w:r w:rsidRPr="00A40CA9">
              <w:rPr>
                <w:rFonts w:ascii="Calibri" w:hAnsi="Calibri" w:cs="Calibri"/>
                <w:sz w:val="20"/>
                <w:szCs w:val="20"/>
              </w:rPr>
              <w:t>-</w:t>
            </w:r>
          </w:p>
        </w:tc>
        <w:tc>
          <w:tcPr>
            <w:tcW w:w="953" w:type="dxa"/>
            <w:shd w:val="clear" w:color="auto" w:fill="auto"/>
            <w:noWrap/>
            <w:vAlign w:val="center"/>
            <w:hideMark/>
          </w:tcPr>
          <w:p w14:paraId="352517E8" w14:textId="77777777" w:rsidR="002607F5" w:rsidRPr="00A40CA9" w:rsidRDefault="002607F5" w:rsidP="00A40CA9">
            <w:pPr>
              <w:spacing w:after="0" w:line="280" w:lineRule="atLeast"/>
              <w:ind w:right="113"/>
              <w:jc w:val="right"/>
              <w:rPr>
                <w:rFonts w:ascii="Calibri" w:hAnsi="Calibri" w:cs="Calibri"/>
                <w:sz w:val="20"/>
                <w:szCs w:val="20"/>
              </w:rPr>
            </w:pPr>
            <w:r w:rsidRPr="00A40CA9">
              <w:rPr>
                <w:rFonts w:ascii="Calibri" w:hAnsi="Calibri" w:cs="Calibri"/>
                <w:sz w:val="20"/>
                <w:szCs w:val="20"/>
              </w:rPr>
              <w:t>-</w:t>
            </w:r>
          </w:p>
        </w:tc>
        <w:tc>
          <w:tcPr>
            <w:tcW w:w="952" w:type="dxa"/>
            <w:shd w:val="clear" w:color="auto" w:fill="auto"/>
            <w:noWrap/>
            <w:vAlign w:val="center"/>
            <w:hideMark/>
          </w:tcPr>
          <w:p w14:paraId="6B12EE8E" w14:textId="77777777" w:rsidR="002607F5" w:rsidRPr="00A40CA9" w:rsidRDefault="002607F5" w:rsidP="00A40CA9">
            <w:pPr>
              <w:spacing w:after="0" w:line="280" w:lineRule="atLeast"/>
              <w:ind w:right="113"/>
              <w:jc w:val="right"/>
              <w:rPr>
                <w:rFonts w:ascii="Calibri" w:hAnsi="Calibri" w:cs="Calibri"/>
                <w:sz w:val="20"/>
                <w:szCs w:val="20"/>
              </w:rPr>
            </w:pPr>
            <w:r w:rsidRPr="00A40CA9">
              <w:rPr>
                <w:rFonts w:ascii="Calibri" w:hAnsi="Calibri" w:cs="Calibri"/>
                <w:sz w:val="20"/>
                <w:szCs w:val="20"/>
              </w:rPr>
              <w:t>-</w:t>
            </w:r>
          </w:p>
        </w:tc>
        <w:tc>
          <w:tcPr>
            <w:tcW w:w="953" w:type="dxa"/>
            <w:shd w:val="clear" w:color="auto" w:fill="auto"/>
            <w:noWrap/>
            <w:vAlign w:val="center"/>
            <w:hideMark/>
          </w:tcPr>
          <w:p w14:paraId="50569E2B" w14:textId="77777777" w:rsidR="002607F5" w:rsidRPr="00A40CA9" w:rsidRDefault="002607F5" w:rsidP="00A40CA9">
            <w:pPr>
              <w:spacing w:after="0" w:line="280" w:lineRule="atLeast"/>
              <w:ind w:right="113"/>
              <w:jc w:val="right"/>
              <w:rPr>
                <w:rFonts w:ascii="Calibri" w:hAnsi="Calibri" w:cs="Calibri"/>
                <w:sz w:val="20"/>
                <w:szCs w:val="20"/>
              </w:rPr>
            </w:pPr>
            <w:r w:rsidRPr="00A40CA9">
              <w:rPr>
                <w:rFonts w:ascii="Calibri" w:hAnsi="Calibri" w:cs="Calibri"/>
                <w:sz w:val="20"/>
                <w:szCs w:val="20"/>
              </w:rPr>
              <w:t>-</w:t>
            </w:r>
          </w:p>
        </w:tc>
        <w:tc>
          <w:tcPr>
            <w:tcW w:w="952" w:type="dxa"/>
            <w:shd w:val="clear" w:color="auto" w:fill="auto"/>
            <w:noWrap/>
            <w:vAlign w:val="center"/>
            <w:hideMark/>
          </w:tcPr>
          <w:p w14:paraId="25FEB6B5" w14:textId="77777777" w:rsidR="002607F5" w:rsidRPr="00A40CA9" w:rsidRDefault="002607F5" w:rsidP="00A40CA9">
            <w:pPr>
              <w:spacing w:after="0" w:line="280" w:lineRule="atLeast"/>
              <w:ind w:right="113"/>
              <w:jc w:val="right"/>
              <w:rPr>
                <w:rFonts w:ascii="Calibri" w:hAnsi="Calibri" w:cs="Calibri"/>
                <w:sz w:val="20"/>
                <w:szCs w:val="20"/>
              </w:rPr>
            </w:pPr>
            <w:r w:rsidRPr="00A40CA9">
              <w:rPr>
                <w:rFonts w:ascii="Calibri" w:hAnsi="Calibri" w:cs="Calibri"/>
                <w:sz w:val="20"/>
                <w:szCs w:val="20"/>
              </w:rPr>
              <w:t>37,0</w:t>
            </w:r>
          </w:p>
        </w:tc>
        <w:tc>
          <w:tcPr>
            <w:tcW w:w="953" w:type="dxa"/>
            <w:shd w:val="clear" w:color="auto" w:fill="auto"/>
            <w:noWrap/>
            <w:vAlign w:val="center"/>
            <w:hideMark/>
          </w:tcPr>
          <w:p w14:paraId="37B4047D" w14:textId="77777777" w:rsidR="002607F5" w:rsidRPr="00A40CA9" w:rsidRDefault="002607F5" w:rsidP="00A40CA9">
            <w:pPr>
              <w:spacing w:after="0" w:line="280" w:lineRule="atLeast"/>
              <w:ind w:right="113"/>
              <w:jc w:val="right"/>
              <w:rPr>
                <w:rFonts w:ascii="Calibri" w:hAnsi="Calibri" w:cs="Calibri"/>
                <w:sz w:val="20"/>
                <w:szCs w:val="20"/>
              </w:rPr>
            </w:pPr>
            <w:r w:rsidRPr="00A40CA9">
              <w:rPr>
                <w:rFonts w:ascii="Calibri" w:hAnsi="Calibri" w:cs="Calibri"/>
                <w:sz w:val="20"/>
                <w:szCs w:val="20"/>
              </w:rPr>
              <w:t>39,0</w:t>
            </w:r>
          </w:p>
        </w:tc>
      </w:tr>
      <w:tr w:rsidR="002607F5" w:rsidRPr="00A40CA9" w14:paraId="4CA16EFC" w14:textId="77777777" w:rsidTr="00A40CA9">
        <w:trPr>
          <w:trHeight w:val="283"/>
          <w:jc w:val="center"/>
        </w:trPr>
        <w:tc>
          <w:tcPr>
            <w:tcW w:w="2400" w:type="dxa"/>
            <w:shd w:val="clear" w:color="auto" w:fill="auto"/>
            <w:vAlign w:val="center"/>
            <w:hideMark/>
          </w:tcPr>
          <w:p w14:paraId="41EAD119" w14:textId="77777777" w:rsidR="002607F5" w:rsidRPr="00A40CA9" w:rsidRDefault="002607F5" w:rsidP="00A01280">
            <w:pPr>
              <w:spacing w:after="0" w:line="280" w:lineRule="atLeast"/>
              <w:jc w:val="both"/>
              <w:rPr>
                <w:rFonts w:ascii="Calibri" w:hAnsi="Calibri" w:cs="Calibri"/>
                <w:sz w:val="20"/>
                <w:szCs w:val="20"/>
              </w:rPr>
            </w:pPr>
            <w:r w:rsidRPr="00A40CA9">
              <w:rPr>
                <w:rFonts w:ascii="Calibri" w:hAnsi="Calibri" w:cs="Calibri"/>
                <w:sz w:val="20"/>
                <w:szCs w:val="20"/>
              </w:rPr>
              <w:t>Černá za Bory</w:t>
            </w:r>
          </w:p>
        </w:tc>
        <w:tc>
          <w:tcPr>
            <w:tcW w:w="952" w:type="dxa"/>
            <w:shd w:val="clear" w:color="auto" w:fill="auto"/>
            <w:noWrap/>
            <w:vAlign w:val="center"/>
            <w:hideMark/>
          </w:tcPr>
          <w:p w14:paraId="68648DDC" w14:textId="77777777" w:rsidR="002607F5" w:rsidRPr="00A40CA9" w:rsidRDefault="002607F5" w:rsidP="00A40CA9">
            <w:pPr>
              <w:spacing w:after="0" w:line="280" w:lineRule="atLeast"/>
              <w:ind w:right="113"/>
              <w:jc w:val="right"/>
              <w:rPr>
                <w:rFonts w:ascii="Calibri" w:hAnsi="Calibri" w:cs="Calibri"/>
                <w:sz w:val="20"/>
                <w:szCs w:val="20"/>
              </w:rPr>
            </w:pPr>
            <w:r w:rsidRPr="00A40CA9">
              <w:rPr>
                <w:rFonts w:ascii="Calibri" w:hAnsi="Calibri" w:cs="Calibri"/>
                <w:sz w:val="20"/>
                <w:szCs w:val="20"/>
              </w:rPr>
              <w:t>46,0</w:t>
            </w:r>
          </w:p>
        </w:tc>
        <w:tc>
          <w:tcPr>
            <w:tcW w:w="952" w:type="dxa"/>
            <w:shd w:val="clear" w:color="auto" w:fill="auto"/>
            <w:noWrap/>
            <w:vAlign w:val="center"/>
            <w:hideMark/>
          </w:tcPr>
          <w:p w14:paraId="74A332B2" w14:textId="77777777" w:rsidR="002607F5" w:rsidRPr="00A40CA9" w:rsidRDefault="002607F5" w:rsidP="00A40CA9">
            <w:pPr>
              <w:spacing w:after="0" w:line="280" w:lineRule="atLeast"/>
              <w:ind w:right="113"/>
              <w:jc w:val="right"/>
              <w:rPr>
                <w:rFonts w:ascii="Calibri" w:hAnsi="Calibri" w:cs="Calibri"/>
                <w:sz w:val="20"/>
                <w:szCs w:val="20"/>
              </w:rPr>
            </w:pPr>
            <w:r w:rsidRPr="00A40CA9">
              <w:rPr>
                <w:rFonts w:ascii="Calibri" w:hAnsi="Calibri" w:cs="Calibri"/>
                <w:sz w:val="20"/>
                <w:szCs w:val="20"/>
              </w:rPr>
              <w:t>47,0</w:t>
            </w:r>
          </w:p>
        </w:tc>
        <w:tc>
          <w:tcPr>
            <w:tcW w:w="953" w:type="dxa"/>
            <w:shd w:val="clear" w:color="auto" w:fill="auto"/>
            <w:noWrap/>
            <w:vAlign w:val="center"/>
            <w:hideMark/>
          </w:tcPr>
          <w:p w14:paraId="33DCC795" w14:textId="77777777" w:rsidR="002607F5" w:rsidRPr="00A40CA9" w:rsidRDefault="002607F5" w:rsidP="00A40CA9">
            <w:pPr>
              <w:spacing w:after="0" w:line="280" w:lineRule="atLeast"/>
              <w:ind w:right="113"/>
              <w:jc w:val="right"/>
              <w:rPr>
                <w:rFonts w:ascii="Calibri" w:hAnsi="Calibri" w:cs="Calibri"/>
                <w:sz w:val="20"/>
                <w:szCs w:val="20"/>
              </w:rPr>
            </w:pPr>
            <w:r w:rsidRPr="00A40CA9">
              <w:rPr>
                <w:rFonts w:ascii="Calibri" w:hAnsi="Calibri" w:cs="Calibri"/>
                <w:sz w:val="20"/>
                <w:szCs w:val="20"/>
              </w:rPr>
              <w:t>47,0</w:t>
            </w:r>
          </w:p>
        </w:tc>
        <w:tc>
          <w:tcPr>
            <w:tcW w:w="952" w:type="dxa"/>
            <w:shd w:val="clear" w:color="auto" w:fill="auto"/>
            <w:noWrap/>
            <w:vAlign w:val="center"/>
            <w:hideMark/>
          </w:tcPr>
          <w:p w14:paraId="37E16EC7" w14:textId="77777777" w:rsidR="002607F5" w:rsidRPr="00A40CA9" w:rsidRDefault="002607F5" w:rsidP="00A40CA9">
            <w:pPr>
              <w:spacing w:after="0" w:line="280" w:lineRule="atLeast"/>
              <w:ind w:right="113"/>
              <w:jc w:val="right"/>
              <w:rPr>
                <w:rFonts w:ascii="Calibri" w:hAnsi="Calibri" w:cs="Calibri"/>
                <w:sz w:val="20"/>
                <w:szCs w:val="20"/>
              </w:rPr>
            </w:pPr>
            <w:r w:rsidRPr="00A40CA9">
              <w:rPr>
                <w:rFonts w:ascii="Calibri" w:hAnsi="Calibri" w:cs="Calibri"/>
                <w:sz w:val="20"/>
                <w:szCs w:val="20"/>
              </w:rPr>
              <w:t>47,0</w:t>
            </w:r>
          </w:p>
        </w:tc>
        <w:tc>
          <w:tcPr>
            <w:tcW w:w="953" w:type="dxa"/>
            <w:shd w:val="clear" w:color="auto" w:fill="auto"/>
            <w:noWrap/>
            <w:vAlign w:val="center"/>
            <w:hideMark/>
          </w:tcPr>
          <w:p w14:paraId="5E63A55A" w14:textId="77777777" w:rsidR="002607F5" w:rsidRPr="00A40CA9" w:rsidRDefault="002607F5" w:rsidP="00A40CA9">
            <w:pPr>
              <w:spacing w:after="0" w:line="280" w:lineRule="atLeast"/>
              <w:ind w:right="113"/>
              <w:jc w:val="right"/>
              <w:rPr>
                <w:rFonts w:ascii="Calibri" w:hAnsi="Calibri" w:cs="Calibri"/>
                <w:sz w:val="20"/>
                <w:szCs w:val="20"/>
              </w:rPr>
            </w:pPr>
            <w:r w:rsidRPr="00A40CA9">
              <w:rPr>
                <w:rFonts w:ascii="Calibri" w:hAnsi="Calibri" w:cs="Calibri"/>
                <w:sz w:val="20"/>
                <w:szCs w:val="20"/>
              </w:rPr>
              <w:t>48,8</w:t>
            </w:r>
          </w:p>
        </w:tc>
        <w:tc>
          <w:tcPr>
            <w:tcW w:w="952" w:type="dxa"/>
            <w:shd w:val="clear" w:color="auto" w:fill="auto"/>
            <w:noWrap/>
            <w:vAlign w:val="center"/>
            <w:hideMark/>
          </w:tcPr>
          <w:p w14:paraId="2FCB5E77" w14:textId="77777777" w:rsidR="002607F5" w:rsidRPr="00A40CA9" w:rsidRDefault="002607F5" w:rsidP="00A40CA9">
            <w:pPr>
              <w:spacing w:after="0" w:line="280" w:lineRule="atLeast"/>
              <w:ind w:right="113"/>
              <w:jc w:val="right"/>
              <w:rPr>
                <w:rFonts w:ascii="Calibri" w:hAnsi="Calibri" w:cs="Calibri"/>
                <w:sz w:val="20"/>
                <w:szCs w:val="20"/>
              </w:rPr>
            </w:pPr>
            <w:r w:rsidRPr="00A40CA9">
              <w:rPr>
                <w:rFonts w:ascii="Calibri" w:hAnsi="Calibri" w:cs="Calibri"/>
                <w:sz w:val="20"/>
                <w:szCs w:val="20"/>
              </w:rPr>
              <w:t>56,0</w:t>
            </w:r>
          </w:p>
        </w:tc>
        <w:tc>
          <w:tcPr>
            <w:tcW w:w="953" w:type="dxa"/>
            <w:shd w:val="clear" w:color="auto" w:fill="auto"/>
            <w:noWrap/>
            <w:vAlign w:val="center"/>
            <w:hideMark/>
          </w:tcPr>
          <w:p w14:paraId="27F3BCDF" w14:textId="77777777" w:rsidR="002607F5" w:rsidRPr="00A40CA9" w:rsidRDefault="002607F5" w:rsidP="00A40CA9">
            <w:pPr>
              <w:spacing w:after="0" w:line="280" w:lineRule="atLeast"/>
              <w:ind w:right="113"/>
              <w:jc w:val="right"/>
              <w:rPr>
                <w:rFonts w:ascii="Calibri" w:hAnsi="Calibri" w:cs="Calibri"/>
                <w:sz w:val="20"/>
                <w:szCs w:val="20"/>
              </w:rPr>
            </w:pPr>
            <w:r w:rsidRPr="00A40CA9">
              <w:rPr>
                <w:rFonts w:ascii="Calibri" w:hAnsi="Calibri" w:cs="Calibri"/>
                <w:sz w:val="20"/>
                <w:szCs w:val="20"/>
              </w:rPr>
              <w:t>61,8</w:t>
            </w:r>
          </w:p>
        </w:tc>
      </w:tr>
      <w:tr w:rsidR="002607F5" w:rsidRPr="00A40CA9" w14:paraId="12AB8289" w14:textId="77777777" w:rsidTr="00A40CA9">
        <w:trPr>
          <w:trHeight w:val="283"/>
          <w:jc w:val="center"/>
        </w:trPr>
        <w:tc>
          <w:tcPr>
            <w:tcW w:w="2400" w:type="dxa"/>
            <w:shd w:val="clear" w:color="auto" w:fill="auto"/>
            <w:vAlign w:val="center"/>
            <w:hideMark/>
          </w:tcPr>
          <w:p w14:paraId="682B8752" w14:textId="77777777" w:rsidR="002607F5" w:rsidRPr="00A40CA9" w:rsidRDefault="002607F5" w:rsidP="00A01280">
            <w:pPr>
              <w:spacing w:after="0" w:line="280" w:lineRule="atLeast"/>
              <w:jc w:val="both"/>
              <w:rPr>
                <w:rFonts w:ascii="Calibri" w:hAnsi="Calibri" w:cs="Calibri"/>
                <w:sz w:val="20"/>
                <w:szCs w:val="20"/>
              </w:rPr>
            </w:pPr>
            <w:r w:rsidRPr="00A40CA9">
              <w:rPr>
                <w:rFonts w:ascii="Calibri" w:hAnsi="Calibri" w:cs="Calibri"/>
                <w:sz w:val="20"/>
                <w:szCs w:val="20"/>
              </w:rPr>
              <w:t>Mělník</w:t>
            </w:r>
          </w:p>
        </w:tc>
        <w:tc>
          <w:tcPr>
            <w:tcW w:w="952" w:type="dxa"/>
            <w:shd w:val="clear" w:color="auto" w:fill="auto"/>
            <w:noWrap/>
            <w:vAlign w:val="center"/>
            <w:hideMark/>
          </w:tcPr>
          <w:p w14:paraId="68F34375" w14:textId="77777777" w:rsidR="002607F5" w:rsidRPr="00A40CA9" w:rsidRDefault="002607F5" w:rsidP="00A40CA9">
            <w:pPr>
              <w:spacing w:after="0" w:line="280" w:lineRule="atLeast"/>
              <w:ind w:right="113"/>
              <w:jc w:val="right"/>
              <w:rPr>
                <w:rFonts w:ascii="Calibri" w:hAnsi="Calibri" w:cs="Calibri"/>
                <w:sz w:val="20"/>
                <w:szCs w:val="20"/>
              </w:rPr>
            </w:pPr>
            <w:r w:rsidRPr="00A40CA9">
              <w:rPr>
                <w:rFonts w:ascii="Calibri" w:hAnsi="Calibri" w:cs="Calibri"/>
                <w:sz w:val="20"/>
                <w:szCs w:val="20"/>
              </w:rPr>
              <w:t>-</w:t>
            </w:r>
          </w:p>
        </w:tc>
        <w:tc>
          <w:tcPr>
            <w:tcW w:w="952" w:type="dxa"/>
            <w:shd w:val="clear" w:color="auto" w:fill="auto"/>
            <w:noWrap/>
            <w:vAlign w:val="center"/>
            <w:hideMark/>
          </w:tcPr>
          <w:p w14:paraId="576FC435" w14:textId="77777777" w:rsidR="002607F5" w:rsidRPr="00A40CA9" w:rsidRDefault="002607F5" w:rsidP="00A40CA9">
            <w:pPr>
              <w:spacing w:after="0" w:line="280" w:lineRule="atLeast"/>
              <w:ind w:right="113"/>
              <w:jc w:val="right"/>
              <w:rPr>
                <w:rFonts w:ascii="Calibri" w:hAnsi="Calibri" w:cs="Calibri"/>
                <w:sz w:val="20"/>
                <w:szCs w:val="20"/>
              </w:rPr>
            </w:pPr>
            <w:r w:rsidRPr="00A40CA9">
              <w:rPr>
                <w:rFonts w:ascii="Calibri" w:hAnsi="Calibri" w:cs="Calibri"/>
                <w:sz w:val="20"/>
                <w:szCs w:val="20"/>
              </w:rPr>
              <w:t>-</w:t>
            </w:r>
          </w:p>
        </w:tc>
        <w:tc>
          <w:tcPr>
            <w:tcW w:w="953" w:type="dxa"/>
            <w:shd w:val="clear" w:color="auto" w:fill="auto"/>
            <w:noWrap/>
            <w:vAlign w:val="center"/>
            <w:hideMark/>
          </w:tcPr>
          <w:p w14:paraId="75C703E3" w14:textId="77777777" w:rsidR="002607F5" w:rsidRPr="00A40CA9" w:rsidRDefault="002607F5" w:rsidP="00A40CA9">
            <w:pPr>
              <w:spacing w:after="0" w:line="280" w:lineRule="atLeast"/>
              <w:ind w:right="113"/>
              <w:jc w:val="right"/>
              <w:rPr>
                <w:rFonts w:ascii="Calibri" w:hAnsi="Calibri" w:cs="Calibri"/>
                <w:sz w:val="20"/>
                <w:szCs w:val="20"/>
              </w:rPr>
            </w:pPr>
            <w:r w:rsidRPr="00A40CA9">
              <w:rPr>
                <w:rFonts w:ascii="Calibri" w:hAnsi="Calibri" w:cs="Calibri"/>
                <w:sz w:val="20"/>
                <w:szCs w:val="20"/>
              </w:rPr>
              <w:t>-</w:t>
            </w:r>
          </w:p>
        </w:tc>
        <w:tc>
          <w:tcPr>
            <w:tcW w:w="952" w:type="dxa"/>
            <w:shd w:val="clear" w:color="auto" w:fill="auto"/>
            <w:noWrap/>
            <w:vAlign w:val="center"/>
            <w:hideMark/>
          </w:tcPr>
          <w:p w14:paraId="6EED051C" w14:textId="77777777" w:rsidR="002607F5" w:rsidRPr="00A40CA9" w:rsidRDefault="002607F5" w:rsidP="00A40CA9">
            <w:pPr>
              <w:spacing w:after="0" w:line="280" w:lineRule="atLeast"/>
              <w:ind w:right="113"/>
              <w:jc w:val="right"/>
              <w:rPr>
                <w:rFonts w:ascii="Calibri" w:hAnsi="Calibri" w:cs="Calibri"/>
                <w:sz w:val="20"/>
                <w:szCs w:val="20"/>
              </w:rPr>
            </w:pPr>
            <w:r w:rsidRPr="00A40CA9">
              <w:rPr>
                <w:rFonts w:ascii="Calibri" w:hAnsi="Calibri" w:cs="Calibri"/>
                <w:sz w:val="20"/>
                <w:szCs w:val="20"/>
              </w:rPr>
              <w:t>-</w:t>
            </w:r>
          </w:p>
        </w:tc>
        <w:tc>
          <w:tcPr>
            <w:tcW w:w="953" w:type="dxa"/>
            <w:shd w:val="clear" w:color="auto" w:fill="auto"/>
            <w:noWrap/>
            <w:vAlign w:val="center"/>
            <w:hideMark/>
          </w:tcPr>
          <w:p w14:paraId="15EA07DF" w14:textId="77777777" w:rsidR="002607F5" w:rsidRPr="00A40CA9" w:rsidRDefault="002607F5" w:rsidP="00A40CA9">
            <w:pPr>
              <w:spacing w:after="0" w:line="280" w:lineRule="atLeast"/>
              <w:ind w:right="113"/>
              <w:jc w:val="right"/>
              <w:rPr>
                <w:rFonts w:ascii="Calibri" w:hAnsi="Calibri" w:cs="Calibri"/>
                <w:sz w:val="20"/>
                <w:szCs w:val="20"/>
              </w:rPr>
            </w:pPr>
            <w:r w:rsidRPr="00A40CA9">
              <w:rPr>
                <w:rFonts w:ascii="Calibri" w:hAnsi="Calibri" w:cs="Calibri"/>
                <w:sz w:val="20"/>
                <w:szCs w:val="20"/>
              </w:rPr>
              <w:t>4</w:t>
            </w:r>
            <w:r w:rsidR="00F51684" w:rsidRPr="00A40CA9">
              <w:rPr>
                <w:rFonts w:ascii="Calibri" w:hAnsi="Calibri" w:cs="Calibri"/>
                <w:sz w:val="20"/>
                <w:szCs w:val="20"/>
              </w:rPr>
              <w:t>0</w:t>
            </w:r>
            <w:r w:rsidRPr="00A40CA9">
              <w:rPr>
                <w:rFonts w:ascii="Calibri" w:hAnsi="Calibri" w:cs="Calibri"/>
                <w:sz w:val="20"/>
                <w:szCs w:val="20"/>
              </w:rPr>
              <w:t>,0</w:t>
            </w:r>
          </w:p>
        </w:tc>
        <w:tc>
          <w:tcPr>
            <w:tcW w:w="952" w:type="dxa"/>
            <w:shd w:val="clear" w:color="auto" w:fill="auto"/>
            <w:noWrap/>
            <w:vAlign w:val="center"/>
            <w:hideMark/>
          </w:tcPr>
          <w:p w14:paraId="4E3CC3DD" w14:textId="77777777" w:rsidR="002607F5" w:rsidRPr="00A40CA9" w:rsidRDefault="002607F5" w:rsidP="00A40CA9">
            <w:pPr>
              <w:spacing w:after="0" w:line="280" w:lineRule="atLeast"/>
              <w:ind w:right="113"/>
              <w:jc w:val="right"/>
              <w:rPr>
                <w:rFonts w:ascii="Calibri" w:hAnsi="Calibri" w:cs="Calibri"/>
                <w:sz w:val="20"/>
                <w:szCs w:val="20"/>
              </w:rPr>
            </w:pPr>
            <w:r w:rsidRPr="00A40CA9">
              <w:rPr>
                <w:rFonts w:ascii="Calibri" w:hAnsi="Calibri" w:cs="Calibri"/>
                <w:sz w:val="20"/>
                <w:szCs w:val="20"/>
              </w:rPr>
              <w:t>47,0</w:t>
            </w:r>
          </w:p>
        </w:tc>
        <w:tc>
          <w:tcPr>
            <w:tcW w:w="953" w:type="dxa"/>
            <w:shd w:val="clear" w:color="auto" w:fill="auto"/>
            <w:noWrap/>
            <w:vAlign w:val="center"/>
            <w:hideMark/>
          </w:tcPr>
          <w:p w14:paraId="0C32C490" w14:textId="77777777" w:rsidR="002607F5" w:rsidRPr="00A40CA9" w:rsidRDefault="002607F5" w:rsidP="00A40CA9">
            <w:pPr>
              <w:spacing w:after="0" w:line="280" w:lineRule="atLeast"/>
              <w:ind w:right="113"/>
              <w:jc w:val="right"/>
              <w:rPr>
                <w:rFonts w:ascii="Calibri" w:hAnsi="Calibri" w:cs="Calibri"/>
                <w:sz w:val="20"/>
                <w:szCs w:val="20"/>
              </w:rPr>
            </w:pPr>
            <w:r w:rsidRPr="00A40CA9">
              <w:rPr>
                <w:rFonts w:ascii="Calibri" w:hAnsi="Calibri" w:cs="Calibri"/>
                <w:sz w:val="20"/>
                <w:szCs w:val="20"/>
              </w:rPr>
              <w:t>52,0</w:t>
            </w:r>
          </w:p>
        </w:tc>
      </w:tr>
      <w:tr w:rsidR="002607F5" w:rsidRPr="00A40CA9" w14:paraId="4A140323" w14:textId="77777777" w:rsidTr="00A40CA9">
        <w:trPr>
          <w:trHeight w:val="283"/>
          <w:jc w:val="center"/>
        </w:trPr>
        <w:tc>
          <w:tcPr>
            <w:tcW w:w="2400" w:type="dxa"/>
            <w:shd w:val="clear" w:color="auto" w:fill="auto"/>
            <w:vAlign w:val="center"/>
            <w:hideMark/>
          </w:tcPr>
          <w:p w14:paraId="58BB7A6A" w14:textId="77777777" w:rsidR="002607F5" w:rsidRPr="00A40CA9" w:rsidRDefault="002607F5" w:rsidP="00A01280">
            <w:pPr>
              <w:spacing w:after="0" w:line="280" w:lineRule="atLeast"/>
              <w:jc w:val="both"/>
              <w:rPr>
                <w:rFonts w:ascii="Calibri" w:hAnsi="Calibri" w:cs="Calibri"/>
                <w:sz w:val="20"/>
                <w:szCs w:val="20"/>
              </w:rPr>
            </w:pPr>
            <w:r w:rsidRPr="00A40CA9">
              <w:rPr>
                <w:rFonts w:ascii="Calibri" w:hAnsi="Calibri" w:cs="Calibri"/>
                <w:sz w:val="20"/>
                <w:szCs w:val="20"/>
              </w:rPr>
              <w:t>Kolín</w:t>
            </w:r>
          </w:p>
        </w:tc>
        <w:tc>
          <w:tcPr>
            <w:tcW w:w="952" w:type="dxa"/>
            <w:shd w:val="clear" w:color="auto" w:fill="auto"/>
            <w:noWrap/>
            <w:vAlign w:val="center"/>
            <w:hideMark/>
          </w:tcPr>
          <w:p w14:paraId="2B541AA3" w14:textId="77777777" w:rsidR="002607F5" w:rsidRPr="00A40CA9" w:rsidRDefault="002607F5" w:rsidP="00A40CA9">
            <w:pPr>
              <w:spacing w:after="0" w:line="280" w:lineRule="atLeast"/>
              <w:ind w:right="113"/>
              <w:jc w:val="right"/>
              <w:rPr>
                <w:rFonts w:ascii="Calibri" w:hAnsi="Calibri" w:cs="Calibri"/>
                <w:sz w:val="20"/>
                <w:szCs w:val="20"/>
              </w:rPr>
            </w:pPr>
            <w:r w:rsidRPr="00A40CA9">
              <w:rPr>
                <w:rFonts w:ascii="Calibri" w:hAnsi="Calibri" w:cs="Calibri"/>
                <w:sz w:val="20"/>
                <w:szCs w:val="20"/>
              </w:rPr>
              <w:t>-</w:t>
            </w:r>
          </w:p>
        </w:tc>
        <w:tc>
          <w:tcPr>
            <w:tcW w:w="952" w:type="dxa"/>
            <w:shd w:val="clear" w:color="auto" w:fill="auto"/>
            <w:noWrap/>
            <w:vAlign w:val="center"/>
            <w:hideMark/>
          </w:tcPr>
          <w:p w14:paraId="548EA8CB" w14:textId="77777777" w:rsidR="002607F5" w:rsidRPr="00A40CA9" w:rsidRDefault="002607F5" w:rsidP="00A40CA9">
            <w:pPr>
              <w:spacing w:after="0" w:line="280" w:lineRule="atLeast"/>
              <w:ind w:right="113"/>
              <w:jc w:val="right"/>
              <w:rPr>
                <w:rFonts w:ascii="Calibri" w:hAnsi="Calibri" w:cs="Calibri"/>
                <w:sz w:val="20"/>
                <w:szCs w:val="20"/>
              </w:rPr>
            </w:pPr>
            <w:r w:rsidRPr="00A40CA9">
              <w:rPr>
                <w:rFonts w:ascii="Calibri" w:hAnsi="Calibri" w:cs="Calibri"/>
                <w:sz w:val="20"/>
                <w:szCs w:val="20"/>
              </w:rPr>
              <w:t>-</w:t>
            </w:r>
          </w:p>
        </w:tc>
        <w:tc>
          <w:tcPr>
            <w:tcW w:w="953" w:type="dxa"/>
            <w:shd w:val="clear" w:color="auto" w:fill="auto"/>
            <w:noWrap/>
            <w:vAlign w:val="center"/>
            <w:hideMark/>
          </w:tcPr>
          <w:p w14:paraId="7FEE5BD1" w14:textId="77777777" w:rsidR="002607F5" w:rsidRPr="00A40CA9" w:rsidRDefault="002607F5" w:rsidP="00A40CA9">
            <w:pPr>
              <w:spacing w:after="0" w:line="280" w:lineRule="atLeast"/>
              <w:ind w:right="113"/>
              <w:jc w:val="right"/>
              <w:rPr>
                <w:rFonts w:ascii="Calibri" w:hAnsi="Calibri" w:cs="Calibri"/>
                <w:sz w:val="20"/>
                <w:szCs w:val="20"/>
              </w:rPr>
            </w:pPr>
            <w:r w:rsidRPr="00A40CA9">
              <w:rPr>
                <w:rFonts w:ascii="Calibri" w:hAnsi="Calibri" w:cs="Calibri"/>
                <w:sz w:val="20"/>
                <w:szCs w:val="20"/>
              </w:rPr>
              <w:t>46,8</w:t>
            </w:r>
          </w:p>
        </w:tc>
        <w:tc>
          <w:tcPr>
            <w:tcW w:w="952" w:type="dxa"/>
            <w:shd w:val="clear" w:color="auto" w:fill="auto"/>
            <w:noWrap/>
            <w:vAlign w:val="center"/>
            <w:hideMark/>
          </w:tcPr>
          <w:p w14:paraId="76456C97" w14:textId="77777777" w:rsidR="002607F5" w:rsidRPr="00A40CA9" w:rsidRDefault="002607F5" w:rsidP="00A40CA9">
            <w:pPr>
              <w:spacing w:after="0" w:line="280" w:lineRule="atLeast"/>
              <w:ind w:right="113"/>
              <w:jc w:val="right"/>
              <w:rPr>
                <w:rFonts w:ascii="Calibri" w:hAnsi="Calibri" w:cs="Calibri"/>
                <w:sz w:val="20"/>
                <w:szCs w:val="20"/>
              </w:rPr>
            </w:pPr>
            <w:r w:rsidRPr="00A40CA9">
              <w:rPr>
                <w:rFonts w:ascii="Calibri" w:hAnsi="Calibri" w:cs="Calibri"/>
                <w:sz w:val="20"/>
                <w:szCs w:val="20"/>
              </w:rPr>
              <w:t>47,0</w:t>
            </w:r>
          </w:p>
        </w:tc>
        <w:tc>
          <w:tcPr>
            <w:tcW w:w="953" w:type="dxa"/>
            <w:shd w:val="clear" w:color="auto" w:fill="auto"/>
            <w:noWrap/>
            <w:vAlign w:val="center"/>
            <w:hideMark/>
          </w:tcPr>
          <w:p w14:paraId="6063CCDF" w14:textId="77777777" w:rsidR="002607F5" w:rsidRPr="00A40CA9" w:rsidRDefault="002607F5" w:rsidP="00A40CA9">
            <w:pPr>
              <w:spacing w:after="0" w:line="280" w:lineRule="atLeast"/>
              <w:ind w:right="113"/>
              <w:jc w:val="right"/>
              <w:rPr>
                <w:rFonts w:ascii="Calibri" w:hAnsi="Calibri" w:cs="Calibri"/>
                <w:sz w:val="20"/>
                <w:szCs w:val="20"/>
              </w:rPr>
            </w:pPr>
            <w:r w:rsidRPr="00A40CA9">
              <w:rPr>
                <w:rFonts w:ascii="Calibri" w:hAnsi="Calibri" w:cs="Calibri"/>
                <w:sz w:val="20"/>
                <w:szCs w:val="20"/>
              </w:rPr>
              <w:t>48,8</w:t>
            </w:r>
          </w:p>
        </w:tc>
        <w:tc>
          <w:tcPr>
            <w:tcW w:w="952" w:type="dxa"/>
            <w:shd w:val="clear" w:color="auto" w:fill="auto"/>
            <w:noWrap/>
            <w:vAlign w:val="center"/>
            <w:hideMark/>
          </w:tcPr>
          <w:p w14:paraId="6FB77621" w14:textId="77777777" w:rsidR="002607F5" w:rsidRPr="00A40CA9" w:rsidRDefault="002607F5" w:rsidP="00A40CA9">
            <w:pPr>
              <w:spacing w:after="0" w:line="280" w:lineRule="atLeast"/>
              <w:ind w:right="113"/>
              <w:jc w:val="right"/>
              <w:rPr>
                <w:rFonts w:ascii="Calibri" w:hAnsi="Calibri" w:cs="Calibri"/>
                <w:sz w:val="20"/>
                <w:szCs w:val="20"/>
              </w:rPr>
            </w:pPr>
            <w:r w:rsidRPr="00A40CA9">
              <w:rPr>
                <w:rFonts w:ascii="Calibri" w:hAnsi="Calibri" w:cs="Calibri"/>
                <w:sz w:val="20"/>
                <w:szCs w:val="20"/>
              </w:rPr>
              <w:t>56,0</w:t>
            </w:r>
          </w:p>
        </w:tc>
        <w:tc>
          <w:tcPr>
            <w:tcW w:w="953" w:type="dxa"/>
            <w:shd w:val="clear" w:color="auto" w:fill="auto"/>
            <w:noWrap/>
            <w:vAlign w:val="center"/>
            <w:hideMark/>
          </w:tcPr>
          <w:p w14:paraId="6C3BB823" w14:textId="77777777" w:rsidR="002607F5" w:rsidRPr="00A40CA9" w:rsidRDefault="002607F5" w:rsidP="00A40CA9">
            <w:pPr>
              <w:spacing w:after="0" w:line="280" w:lineRule="atLeast"/>
              <w:ind w:right="113"/>
              <w:jc w:val="right"/>
              <w:rPr>
                <w:rFonts w:ascii="Calibri" w:hAnsi="Calibri" w:cs="Calibri"/>
                <w:sz w:val="20"/>
                <w:szCs w:val="20"/>
              </w:rPr>
            </w:pPr>
            <w:r w:rsidRPr="00A40CA9">
              <w:rPr>
                <w:rFonts w:ascii="Calibri" w:hAnsi="Calibri" w:cs="Calibri"/>
                <w:sz w:val="20"/>
                <w:szCs w:val="20"/>
              </w:rPr>
              <w:t>61,8</w:t>
            </w:r>
          </w:p>
        </w:tc>
      </w:tr>
      <w:tr w:rsidR="002607F5" w:rsidRPr="00A40CA9" w14:paraId="5ABD9605" w14:textId="77777777" w:rsidTr="00A40CA9">
        <w:trPr>
          <w:trHeight w:val="283"/>
          <w:jc w:val="center"/>
        </w:trPr>
        <w:tc>
          <w:tcPr>
            <w:tcW w:w="2400" w:type="dxa"/>
            <w:shd w:val="clear" w:color="auto" w:fill="auto"/>
            <w:vAlign w:val="center"/>
            <w:hideMark/>
          </w:tcPr>
          <w:p w14:paraId="7CC92942" w14:textId="77777777" w:rsidR="002607F5" w:rsidRPr="00A40CA9" w:rsidRDefault="002607F5" w:rsidP="00A01280">
            <w:pPr>
              <w:spacing w:after="0" w:line="280" w:lineRule="atLeast"/>
              <w:jc w:val="both"/>
              <w:rPr>
                <w:rFonts w:ascii="Calibri" w:hAnsi="Calibri" w:cs="Calibri"/>
                <w:sz w:val="20"/>
                <w:szCs w:val="20"/>
              </w:rPr>
            </w:pPr>
            <w:r w:rsidRPr="00A40CA9">
              <w:rPr>
                <w:rFonts w:ascii="Calibri" w:hAnsi="Calibri" w:cs="Calibri"/>
                <w:sz w:val="20"/>
                <w:szCs w:val="20"/>
              </w:rPr>
              <w:t>Obrnice</w:t>
            </w:r>
          </w:p>
        </w:tc>
        <w:tc>
          <w:tcPr>
            <w:tcW w:w="952" w:type="dxa"/>
            <w:shd w:val="clear" w:color="auto" w:fill="auto"/>
            <w:noWrap/>
            <w:vAlign w:val="center"/>
            <w:hideMark/>
          </w:tcPr>
          <w:p w14:paraId="4C40B71F" w14:textId="77777777" w:rsidR="002607F5" w:rsidRPr="00A40CA9" w:rsidRDefault="002607F5" w:rsidP="00A40CA9">
            <w:pPr>
              <w:spacing w:after="0" w:line="280" w:lineRule="atLeast"/>
              <w:ind w:right="113"/>
              <w:jc w:val="right"/>
              <w:rPr>
                <w:rFonts w:ascii="Calibri" w:hAnsi="Calibri" w:cs="Calibri"/>
                <w:sz w:val="20"/>
                <w:szCs w:val="20"/>
              </w:rPr>
            </w:pPr>
            <w:r w:rsidRPr="00A40CA9">
              <w:rPr>
                <w:rFonts w:ascii="Calibri" w:hAnsi="Calibri" w:cs="Calibri"/>
                <w:sz w:val="20"/>
                <w:szCs w:val="20"/>
              </w:rPr>
              <w:t>44,0</w:t>
            </w:r>
          </w:p>
        </w:tc>
        <w:tc>
          <w:tcPr>
            <w:tcW w:w="952" w:type="dxa"/>
            <w:shd w:val="clear" w:color="auto" w:fill="auto"/>
            <w:noWrap/>
            <w:vAlign w:val="center"/>
            <w:hideMark/>
          </w:tcPr>
          <w:p w14:paraId="69BDFAB3" w14:textId="77777777" w:rsidR="002607F5" w:rsidRPr="00A40CA9" w:rsidRDefault="002607F5" w:rsidP="00A40CA9">
            <w:pPr>
              <w:spacing w:after="0" w:line="280" w:lineRule="atLeast"/>
              <w:ind w:right="113"/>
              <w:jc w:val="right"/>
              <w:rPr>
                <w:rFonts w:ascii="Calibri" w:hAnsi="Calibri" w:cs="Calibri"/>
                <w:sz w:val="20"/>
                <w:szCs w:val="20"/>
              </w:rPr>
            </w:pPr>
            <w:r w:rsidRPr="00A40CA9">
              <w:rPr>
                <w:rFonts w:ascii="Calibri" w:hAnsi="Calibri" w:cs="Calibri"/>
                <w:sz w:val="20"/>
                <w:szCs w:val="20"/>
              </w:rPr>
              <w:t>44,0</w:t>
            </w:r>
          </w:p>
        </w:tc>
        <w:tc>
          <w:tcPr>
            <w:tcW w:w="953" w:type="dxa"/>
            <w:shd w:val="clear" w:color="auto" w:fill="auto"/>
            <w:noWrap/>
            <w:vAlign w:val="center"/>
            <w:hideMark/>
          </w:tcPr>
          <w:p w14:paraId="38478815" w14:textId="77777777" w:rsidR="002607F5" w:rsidRPr="00A40CA9" w:rsidRDefault="002607F5" w:rsidP="00A40CA9">
            <w:pPr>
              <w:spacing w:after="0" w:line="280" w:lineRule="atLeast"/>
              <w:ind w:right="113"/>
              <w:jc w:val="right"/>
              <w:rPr>
                <w:rFonts w:ascii="Calibri" w:hAnsi="Calibri" w:cs="Calibri"/>
                <w:sz w:val="20"/>
                <w:szCs w:val="20"/>
              </w:rPr>
            </w:pPr>
            <w:r w:rsidRPr="00A40CA9">
              <w:rPr>
                <w:rFonts w:ascii="Calibri" w:hAnsi="Calibri" w:cs="Calibri"/>
                <w:sz w:val="20"/>
                <w:szCs w:val="20"/>
              </w:rPr>
              <w:t>44,0</w:t>
            </w:r>
          </w:p>
        </w:tc>
        <w:tc>
          <w:tcPr>
            <w:tcW w:w="952" w:type="dxa"/>
            <w:shd w:val="clear" w:color="auto" w:fill="auto"/>
            <w:noWrap/>
            <w:vAlign w:val="center"/>
            <w:hideMark/>
          </w:tcPr>
          <w:p w14:paraId="2B3C6C6A" w14:textId="77777777" w:rsidR="002607F5" w:rsidRPr="00A40CA9" w:rsidRDefault="002607F5" w:rsidP="00A40CA9">
            <w:pPr>
              <w:spacing w:after="0" w:line="280" w:lineRule="atLeast"/>
              <w:ind w:right="113"/>
              <w:jc w:val="right"/>
              <w:rPr>
                <w:rFonts w:ascii="Calibri" w:hAnsi="Calibri" w:cs="Calibri"/>
                <w:sz w:val="20"/>
                <w:szCs w:val="20"/>
              </w:rPr>
            </w:pPr>
            <w:r w:rsidRPr="00A40CA9">
              <w:rPr>
                <w:rFonts w:ascii="Calibri" w:hAnsi="Calibri" w:cs="Calibri"/>
                <w:sz w:val="20"/>
                <w:szCs w:val="20"/>
              </w:rPr>
              <w:t>46,6</w:t>
            </w:r>
          </w:p>
        </w:tc>
        <w:tc>
          <w:tcPr>
            <w:tcW w:w="953" w:type="dxa"/>
            <w:shd w:val="clear" w:color="auto" w:fill="auto"/>
            <w:noWrap/>
            <w:vAlign w:val="center"/>
            <w:hideMark/>
          </w:tcPr>
          <w:p w14:paraId="4817EFBB" w14:textId="77777777" w:rsidR="002607F5" w:rsidRPr="00A40CA9" w:rsidRDefault="002607F5" w:rsidP="00A40CA9">
            <w:pPr>
              <w:spacing w:after="0" w:line="280" w:lineRule="atLeast"/>
              <w:ind w:right="113"/>
              <w:jc w:val="right"/>
              <w:rPr>
                <w:rFonts w:ascii="Calibri" w:hAnsi="Calibri" w:cs="Calibri"/>
                <w:sz w:val="20"/>
                <w:szCs w:val="20"/>
              </w:rPr>
            </w:pPr>
            <w:r w:rsidRPr="00A40CA9">
              <w:rPr>
                <w:rFonts w:ascii="Calibri" w:hAnsi="Calibri" w:cs="Calibri"/>
                <w:sz w:val="20"/>
                <w:szCs w:val="20"/>
              </w:rPr>
              <w:t>48,0</w:t>
            </w:r>
          </w:p>
        </w:tc>
        <w:tc>
          <w:tcPr>
            <w:tcW w:w="952" w:type="dxa"/>
            <w:shd w:val="clear" w:color="auto" w:fill="auto"/>
            <w:noWrap/>
            <w:vAlign w:val="center"/>
            <w:hideMark/>
          </w:tcPr>
          <w:p w14:paraId="5954AEE0" w14:textId="77777777" w:rsidR="002607F5" w:rsidRPr="00A40CA9" w:rsidRDefault="002607F5" w:rsidP="00A40CA9">
            <w:pPr>
              <w:spacing w:after="0" w:line="280" w:lineRule="atLeast"/>
              <w:ind w:right="113"/>
              <w:jc w:val="right"/>
              <w:rPr>
                <w:rFonts w:ascii="Calibri" w:hAnsi="Calibri" w:cs="Calibri"/>
                <w:sz w:val="20"/>
                <w:szCs w:val="20"/>
              </w:rPr>
            </w:pPr>
            <w:r w:rsidRPr="00A40CA9">
              <w:rPr>
                <w:rFonts w:ascii="Calibri" w:hAnsi="Calibri" w:cs="Calibri"/>
                <w:sz w:val="20"/>
                <w:szCs w:val="20"/>
              </w:rPr>
              <w:t>55,4</w:t>
            </w:r>
          </w:p>
        </w:tc>
        <w:tc>
          <w:tcPr>
            <w:tcW w:w="953" w:type="dxa"/>
            <w:shd w:val="clear" w:color="auto" w:fill="auto"/>
            <w:noWrap/>
            <w:vAlign w:val="center"/>
            <w:hideMark/>
          </w:tcPr>
          <w:p w14:paraId="20C5AE54" w14:textId="77777777" w:rsidR="002607F5" w:rsidRPr="00A40CA9" w:rsidRDefault="002607F5" w:rsidP="00A40CA9">
            <w:pPr>
              <w:spacing w:after="0" w:line="280" w:lineRule="atLeast"/>
              <w:ind w:right="113"/>
              <w:jc w:val="right"/>
              <w:rPr>
                <w:rFonts w:ascii="Calibri" w:hAnsi="Calibri" w:cs="Calibri"/>
                <w:sz w:val="20"/>
                <w:szCs w:val="20"/>
              </w:rPr>
            </w:pPr>
            <w:r w:rsidRPr="00A40CA9">
              <w:rPr>
                <w:rFonts w:ascii="Calibri" w:hAnsi="Calibri" w:cs="Calibri"/>
                <w:sz w:val="20"/>
                <w:szCs w:val="20"/>
              </w:rPr>
              <w:t>57,</w:t>
            </w:r>
            <w:r w:rsidR="00EB5AD7" w:rsidRPr="00A40CA9">
              <w:rPr>
                <w:rFonts w:ascii="Calibri" w:hAnsi="Calibri" w:cs="Calibri"/>
                <w:sz w:val="20"/>
                <w:szCs w:val="20"/>
              </w:rPr>
              <w:t>7</w:t>
            </w:r>
          </w:p>
        </w:tc>
      </w:tr>
      <w:tr w:rsidR="002607F5" w:rsidRPr="00A40CA9" w14:paraId="3B7B7778" w14:textId="77777777" w:rsidTr="00A40CA9">
        <w:trPr>
          <w:trHeight w:val="283"/>
          <w:jc w:val="center"/>
        </w:trPr>
        <w:tc>
          <w:tcPr>
            <w:tcW w:w="2400" w:type="dxa"/>
            <w:shd w:val="clear" w:color="auto" w:fill="auto"/>
            <w:vAlign w:val="center"/>
            <w:hideMark/>
          </w:tcPr>
          <w:p w14:paraId="36311EED" w14:textId="77777777" w:rsidR="002607F5" w:rsidRPr="00A40CA9" w:rsidRDefault="002607F5" w:rsidP="00A01280">
            <w:pPr>
              <w:spacing w:after="0" w:line="280" w:lineRule="atLeast"/>
              <w:jc w:val="both"/>
              <w:rPr>
                <w:rFonts w:ascii="Calibri" w:hAnsi="Calibri" w:cs="Calibri"/>
                <w:sz w:val="20"/>
                <w:szCs w:val="20"/>
              </w:rPr>
            </w:pPr>
            <w:r w:rsidRPr="00A40CA9">
              <w:rPr>
                <w:rFonts w:ascii="Calibri" w:hAnsi="Calibri" w:cs="Calibri"/>
                <w:sz w:val="20"/>
                <w:szCs w:val="20"/>
              </w:rPr>
              <w:t>Ostrava Mošnov</w:t>
            </w:r>
          </w:p>
        </w:tc>
        <w:tc>
          <w:tcPr>
            <w:tcW w:w="952" w:type="dxa"/>
            <w:shd w:val="clear" w:color="auto" w:fill="auto"/>
            <w:noWrap/>
            <w:vAlign w:val="center"/>
            <w:hideMark/>
          </w:tcPr>
          <w:p w14:paraId="157C2D29" w14:textId="77777777" w:rsidR="002607F5" w:rsidRPr="00A40CA9" w:rsidRDefault="002607F5" w:rsidP="00A40CA9">
            <w:pPr>
              <w:spacing w:after="0" w:line="280" w:lineRule="atLeast"/>
              <w:ind w:right="113"/>
              <w:jc w:val="right"/>
              <w:rPr>
                <w:rFonts w:ascii="Calibri" w:hAnsi="Calibri" w:cs="Calibri"/>
                <w:sz w:val="20"/>
                <w:szCs w:val="20"/>
              </w:rPr>
            </w:pPr>
            <w:r w:rsidRPr="00A40CA9">
              <w:rPr>
                <w:rFonts w:ascii="Calibri" w:hAnsi="Calibri" w:cs="Calibri"/>
                <w:sz w:val="20"/>
                <w:szCs w:val="20"/>
              </w:rPr>
              <w:t>45,0</w:t>
            </w:r>
          </w:p>
        </w:tc>
        <w:tc>
          <w:tcPr>
            <w:tcW w:w="952" w:type="dxa"/>
            <w:shd w:val="clear" w:color="auto" w:fill="auto"/>
            <w:noWrap/>
            <w:vAlign w:val="center"/>
            <w:hideMark/>
          </w:tcPr>
          <w:p w14:paraId="57DD472C" w14:textId="77777777" w:rsidR="002607F5" w:rsidRPr="00A40CA9" w:rsidRDefault="002607F5" w:rsidP="00A40CA9">
            <w:pPr>
              <w:spacing w:after="0" w:line="280" w:lineRule="atLeast"/>
              <w:ind w:right="113"/>
              <w:jc w:val="right"/>
              <w:rPr>
                <w:rFonts w:ascii="Calibri" w:hAnsi="Calibri" w:cs="Calibri"/>
                <w:sz w:val="20"/>
                <w:szCs w:val="20"/>
              </w:rPr>
            </w:pPr>
            <w:r w:rsidRPr="00A40CA9">
              <w:rPr>
                <w:rFonts w:ascii="Calibri" w:hAnsi="Calibri" w:cs="Calibri"/>
                <w:sz w:val="20"/>
                <w:szCs w:val="20"/>
              </w:rPr>
              <w:t>45,0</w:t>
            </w:r>
          </w:p>
        </w:tc>
        <w:tc>
          <w:tcPr>
            <w:tcW w:w="953" w:type="dxa"/>
            <w:shd w:val="clear" w:color="auto" w:fill="auto"/>
            <w:noWrap/>
            <w:vAlign w:val="center"/>
            <w:hideMark/>
          </w:tcPr>
          <w:p w14:paraId="5F00558C" w14:textId="77777777" w:rsidR="002607F5" w:rsidRPr="00A40CA9" w:rsidRDefault="002607F5" w:rsidP="00A40CA9">
            <w:pPr>
              <w:spacing w:after="0" w:line="280" w:lineRule="atLeast"/>
              <w:ind w:right="113"/>
              <w:jc w:val="right"/>
              <w:rPr>
                <w:rFonts w:ascii="Calibri" w:hAnsi="Calibri" w:cs="Calibri"/>
                <w:sz w:val="20"/>
                <w:szCs w:val="20"/>
              </w:rPr>
            </w:pPr>
            <w:r w:rsidRPr="00A40CA9">
              <w:rPr>
                <w:rFonts w:ascii="Calibri" w:hAnsi="Calibri" w:cs="Calibri"/>
                <w:sz w:val="20"/>
                <w:szCs w:val="20"/>
              </w:rPr>
              <w:t>45,0</w:t>
            </w:r>
          </w:p>
        </w:tc>
        <w:tc>
          <w:tcPr>
            <w:tcW w:w="952" w:type="dxa"/>
            <w:shd w:val="clear" w:color="auto" w:fill="auto"/>
            <w:noWrap/>
            <w:vAlign w:val="center"/>
            <w:hideMark/>
          </w:tcPr>
          <w:p w14:paraId="2ADED1A6" w14:textId="77777777" w:rsidR="002607F5" w:rsidRPr="00A40CA9" w:rsidRDefault="002607F5" w:rsidP="00A40CA9">
            <w:pPr>
              <w:spacing w:after="0" w:line="280" w:lineRule="atLeast"/>
              <w:ind w:right="113"/>
              <w:jc w:val="right"/>
              <w:rPr>
                <w:rFonts w:ascii="Calibri" w:hAnsi="Calibri" w:cs="Calibri"/>
                <w:sz w:val="20"/>
                <w:szCs w:val="20"/>
              </w:rPr>
            </w:pPr>
            <w:r w:rsidRPr="00A40CA9">
              <w:rPr>
                <w:rFonts w:ascii="Calibri" w:hAnsi="Calibri" w:cs="Calibri"/>
                <w:sz w:val="20"/>
                <w:szCs w:val="20"/>
              </w:rPr>
              <w:t>45,0</w:t>
            </w:r>
          </w:p>
        </w:tc>
        <w:tc>
          <w:tcPr>
            <w:tcW w:w="953" w:type="dxa"/>
            <w:shd w:val="clear" w:color="auto" w:fill="auto"/>
            <w:noWrap/>
            <w:vAlign w:val="center"/>
            <w:hideMark/>
          </w:tcPr>
          <w:p w14:paraId="411D9576" w14:textId="77777777" w:rsidR="002607F5" w:rsidRPr="00A40CA9" w:rsidRDefault="002607F5" w:rsidP="00A40CA9">
            <w:pPr>
              <w:spacing w:after="0" w:line="280" w:lineRule="atLeast"/>
              <w:ind w:right="113"/>
              <w:jc w:val="right"/>
              <w:rPr>
                <w:rFonts w:ascii="Calibri" w:hAnsi="Calibri" w:cs="Calibri"/>
                <w:sz w:val="20"/>
                <w:szCs w:val="20"/>
              </w:rPr>
            </w:pPr>
            <w:r w:rsidRPr="00A40CA9">
              <w:rPr>
                <w:rFonts w:ascii="Calibri" w:hAnsi="Calibri" w:cs="Calibri"/>
                <w:sz w:val="20"/>
                <w:szCs w:val="20"/>
              </w:rPr>
              <w:t>45,0</w:t>
            </w:r>
          </w:p>
        </w:tc>
        <w:tc>
          <w:tcPr>
            <w:tcW w:w="952" w:type="dxa"/>
            <w:shd w:val="clear" w:color="auto" w:fill="auto"/>
            <w:noWrap/>
            <w:vAlign w:val="center"/>
            <w:hideMark/>
          </w:tcPr>
          <w:p w14:paraId="26FBA6A3" w14:textId="77777777" w:rsidR="002607F5" w:rsidRPr="00A40CA9" w:rsidRDefault="002607F5" w:rsidP="00A40CA9">
            <w:pPr>
              <w:spacing w:after="0" w:line="280" w:lineRule="atLeast"/>
              <w:ind w:right="113"/>
              <w:jc w:val="right"/>
              <w:rPr>
                <w:rFonts w:ascii="Calibri" w:hAnsi="Calibri" w:cs="Calibri"/>
                <w:sz w:val="20"/>
                <w:szCs w:val="20"/>
              </w:rPr>
            </w:pPr>
            <w:r w:rsidRPr="00A40CA9">
              <w:rPr>
                <w:rFonts w:ascii="Calibri" w:hAnsi="Calibri" w:cs="Calibri"/>
                <w:sz w:val="20"/>
                <w:szCs w:val="20"/>
              </w:rPr>
              <w:t>57,0</w:t>
            </w:r>
          </w:p>
        </w:tc>
        <w:tc>
          <w:tcPr>
            <w:tcW w:w="953" w:type="dxa"/>
            <w:shd w:val="clear" w:color="auto" w:fill="auto"/>
            <w:noWrap/>
            <w:vAlign w:val="center"/>
            <w:hideMark/>
          </w:tcPr>
          <w:p w14:paraId="1F347BBB" w14:textId="77777777" w:rsidR="002607F5" w:rsidRPr="00A40CA9" w:rsidRDefault="00BA6DBA" w:rsidP="00A40CA9">
            <w:pPr>
              <w:spacing w:after="0" w:line="280" w:lineRule="atLeast"/>
              <w:ind w:right="113"/>
              <w:jc w:val="right"/>
              <w:rPr>
                <w:rFonts w:ascii="Calibri" w:hAnsi="Calibri" w:cs="Calibri"/>
                <w:sz w:val="20"/>
                <w:szCs w:val="20"/>
              </w:rPr>
            </w:pPr>
            <w:r w:rsidRPr="00A40CA9">
              <w:rPr>
                <w:rFonts w:ascii="Calibri" w:hAnsi="Calibri" w:cs="Calibri"/>
                <w:sz w:val="20"/>
                <w:szCs w:val="20"/>
              </w:rPr>
              <w:t>63,1</w:t>
            </w:r>
          </w:p>
        </w:tc>
      </w:tr>
      <w:tr w:rsidR="002607F5" w:rsidRPr="00A40CA9" w14:paraId="53353381" w14:textId="77777777" w:rsidTr="00A40CA9">
        <w:trPr>
          <w:trHeight w:val="283"/>
          <w:jc w:val="center"/>
        </w:trPr>
        <w:tc>
          <w:tcPr>
            <w:tcW w:w="2400" w:type="dxa"/>
            <w:shd w:val="clear" w:color="auto" w:fill="auto"/>
            <w:vAlign w:val="center"/>
            <w:hideMark/>
          </w:tcPr>
          <w:p w14:paraId="0AA31BD3" w14:textId="77777777" w:rsidR="002607F5" w:rsidRPr="00A40CA9" w:rsidRDefault="002607F5" w:rsidP="00A01280">
            <w:pPr>
              <w:spacing w:after="0" w:line="280" w:lineRule="atLeast"/>
              <w:jc w:val="both"/>
              <w:rPr>
                <w:rFonts w:ascii="Calibri" w:hAnsi="Calibri" w:cs="Calibri"/>
                <w:sz w:val="20"/>
                <w:szCs w:val="20"/>
              </w:rPr>
            </w:pPr>
            <w:r w:rsidRPr="00A40CA9">
              <w:rPr>
                <w:rFonts w:ascii="Calibri" w:hAnsi="Calibri" w:cs="Calibri"/>
                <w:sz w:val="20"/>
                <w:szCs w:val="20"/>
              </w:rPr>
              <w:t>Ústí nad Labem</w:t>
            </w:r>
          </w:p>
        </w:tc>
        <w:tc>
          <w:tcPr>
            <w:tcW w:w="952" w:type="dxa"/>
            <w:shd w:val="clear" w:color="auto" w:fill="auto"/>
            <w:noWrap/>
            <w:vAlign w:val="center"/>
            <w:hideMark/>
          </w:tcPr>
          <w:p w14:paraId="2E6F3057" w14:textId="77777777" w:rsidR="002607F5" w:rsidRPr="00A40CA9" w:rsidRDefault="002607F5" w:rsidP="00A40CA9">
            <w:pPr>
              <w:spacing w:after="0" w:line="280" w:lineRule="atLeast"/>
              <w:ind w:right="113"/>
              <w:jc w:val="right"/>
              <w:rPr>
                <w:rFonts w:ascii="Calibri" w:hAnsi="Calibri" w:cs="Calibri"/>
                <w:sz w:val="20"/>
                <w:szCs w:val="20"/>
              </w:rPr>
            </w:pPr>
            <w:r w:rsidRPr="00A40CA9">
              <w:rPr>
                <w:rFonts w:ascii="Calibri" w:hAnsi="Calibri" w:cs="Calibri"/>
                <w:sz w:val="20"/>
                <w:szCs w:val="20"/>
              </w:rPr>
              <w:t>-</w:t>
            </w:r>
          </w:p>
        </w:tc>
        <w:tc>
          <w:tcPr>
            <w:tcW w:w="952" w:type="dxa"/>
            <w:shd w:val="clear" w:color="auto" w:fill="auto"/>
            <w:noWrap/>
            <w:vAlign w:val="center"/>
            <w:hideMark/>
          </w:tcPr>
          <w:p w14:paraId="7A9E4667" w14:textId="77777777" w:rsidR="002607F5" w:rsidRPr="00A40CA9" w:rsidRDefault="002607F5" w:rsidP="00A40CA9">
            <w:pPr>
              <w:spacing w:after="0" w:line="280" w:lineRule="atLeast"/>
              <w:ind w:right="113"/>
              <w:jc w:val="right"/>
              <w:rPr>
                <w:rFonts w:ascii="Calibri" w:hAnsi="Calibri" w:cs="Calibri"/>
                <w:sz w:val="20"/>
                <w:szCs w:val="20"/>
              </w:rPr>
            </w:pPr>
            <w:r w:rsidRPr="00A40CA9">
              <w:rPr>
                <w:rFonts w:ascii="Calibri" w:hAnsi="Calibri" w:cs="Calibri"/>
                <w:sz w:val="20"/>
                <w:szCs w:val="20"/>
              </w:rPr>
              <w:t>-</w:t>
            </w:r>
          </w:p>
        </w:tc>
        <w:tc>
          <w:tcPr>
            <w:tcW w:w="953" w:type="dxa"/>
            <w:shd w:val="clear" w:color="auto" w:fill="auto"/>
            <w:noWrap/>
            <w:vAlign w:val="center"/>
            <w:hideMark/>
          </w:tcPr>
          <w:p w14:paraId="24FFE497" w14:textId="77777777" w:rsidR="002607F5" w:rsidRPr="00A40CA9" w:rsidRDefault="002607F5" w:rsidP="00A40CA9">
            <w:pPr>
              <w:spacing w:after="0" w:line="280" w:lineRule="atLeast"/>
              <w:ind w:right="113"/>
              <w:jc w:val="right"/>
              <w:rPr>
                <w:rFonts w:ascii="Calibri" w:hAnsi="Calibri" w:cs="Calibri"/>
                <w:sz w:val="20"/>
                <w:szCs w:val="20"/>
              </w:rPr>
            </w:pPr>
            <w:r w:rsidRPr="00A40CA9">
              <w:rPr>
                <w:rFonts w:ascii="Calibri" w:hAnsi="Calibri" w:cs="Calibri"/>
                <w:sz w:val="20"/>
                <w:szCs w:val="20"/>
              </w:rPr>
              <w:t>-</w:t>
            </w:r>
          </w:p>
        </w:tc>
        <w:tc>
          <w:tcPr>
            <w:tcW w:w="952" w:type="dxa"/>
            <w:shd w:val="clear" w:color="auto" w:fill="auto"/>
            <w:noWrap/>
            <w:vAlign w:val="center"/>
            <w:hideMark/>
          </w:tcPr>
          <w:p w14:paraId="07F14269" w14:textId="77777777" w:rsidR="002607F5" w:rsidRPr="00A40CA9" w:rsidRDefault="002607F5" w:rsidP="00A40CA9">
            <w:pPr>
              <w:spacing w:after="0" w:line="280" w:lineRule="atLeast"/>
              <w:ind w:right="113"/>
              <w:jc w:val="right"/>
              <w:rPr>
                <w:rFonts w:ascii="Calibri" w:hAnsi="Calibri" w:cs="Calibri"/>
                <w:sz w:val="20"/>
                <w:szCs w:val="20"/>
              </w:rPr>
            </w:pPr>
            <w:r w:rsidRPr="00A40CA9">
              <w:rPr>
                <w:rFonts w:ascii="Calibri" w:hAnsi="Calibri" w:cs="Calibri"/>
                <w:sz w:val="20"/>
                <w:szCs w:val="20"/>
              </w:rPr>
              <w:t>-</w:t>
            </w:r>
          </w:p>
        </w:tc>
        <w:tc>
          <w:tcPr>
            <w:tcW w:w="953" w:type="dxa"/>
            <w:shd w:val="clear" w:color="auto" w:fill="auto"/>
            <w:noWrap/>
            <w:vAlign w:val="center"/>
            <w:hideMark/>
          </w:tcPr>
          <w:p w14:paraId="4D8D698B" w14:textId="77777777" w:rsidR="002607F5" w:rsidRPr="00A40CA9" w:rsidRDefault="002607F5" w:rsidP="00A40CA9">
            <w:pPr>
              <w:spacing w:after="0" w:line="280" w:lineRule="atLeast"/>
              <w:ind w:right="113"/>
              <w:jc w:val="right"/>
              <w:rPr>
                <w:rFonts w:ascii="Calibri" w:hAnsi="Calibri" w:cs="Calibri"/>
                <w:sz w:val="20"/>
                <w:szCs w:val="20"/>
              </w:rPr>
            </w:pPr>
            <w:r w:rsidRPr="00A40CA9">
              <w:rPr>
                <w:rFonts w:ascii="Calibri" w:hAnsi="Calibri" w:cs="Calibri"/>
                <w:sz w:val="20"/>
                <w:szCs w:val="20"/>
              </w:rPr>
              <w:t>-</w:t>
            </w:r>
          </w:p>
        </w:tc>
        <w:tc>
          <w:tcPr>
            <w:tcW w:w="952" w:type="dxa"/>
            <w:shd w:val="clear" w:color="auto" w:fill="auto"/>
            <w:noWrap/>
            <w:vAlign w:val="center"/>
            <w:hideMark/>
          </w:tcPr>
          <w:p w14:paraId="4516EA90" w14:textId="77777777" w:rsidR="002607F5" w:rsidRPr="00A40CA9" w:rsidRDefault="002607F5" w:rsidP="00A40CA9">
            <w:pPr>
              <w:spacing w:after="0" w:line="280" w:lineRule="atLeast"/>
              <w:ind w:right="113"/>
              <w:jc w:val="right"/>
              <w:rPr>
                <w:rFonts w:ascii="Calibri" w:hAnsi="Calibri" w:cs="Calibri"/>
                <w:sz w:val="20"/>
                <w:szCs w:val="20"/>
              </w:rPr>
            </w:pPr>
            <w:r w:rsidRPr="00A40CA9">
              <w:rPr>
                <w:rFonts w:ascii="Calibri" w:hAnsi="Calibri" w:cs="Calibri"/>
                <w:sz w:val="20"/>
                <w:szCs w:val="20"/>
              </w:rPr>
              <w:t>48,0</w:t>
            </w:r>
          </w:p>
        </w:tc>
        <w:tc>
          <w:tcPr>
            <w:tcW w:w="953" w:type="dxa"/>
            <w:shd w:val="clear" w:color="auto" w:fill="auto"/>
            <w:noWrap/>
            <w:vAlign w:val="center"/>
            <w:hideMark/>
          </w:tcPr>
          <w:p w14:paraId="1B3173D3" w14:textId="77777777" w:rsidR="002607F5" w:rsidRPr="00A40CA9" w:rsidRDefault="002607F5" w:rsidP="00A40CA9">
            <w:pPr>
              <w:spacing w:after="0" w:line="280" w:lineRule="atLeast"/>
              <w:ind w:right="113"/>
              <w:jc w:val="right"/>
              <w:rPr>
                <w:rFonts w:ascii="Calibri" w:hAnsi="Calibri" w:cs="Calibri"/>
                <w:sz w:val="20"/>
                <w:szCs w:val="20"/>
              </w:rPr>
            </w:pPr>
            <w:r w:rsidRPr="00A40CA9">
              <w:rPr>
                <w:rFonts w:ascii="Calibri" w:hAnsi="Calibri" w:cs="Calibri"/>
                <w:sz w:val="20"/>
                <w:szCs w:val="20"/>
              </w:rPr>
              <w:t>53,0</w:t>
            </w:r>
          </w:p>
        </w:tc>
      </w:tr>
    </w:tbl>
    <w:p w14:paraId="3B05AB23" w14:textId="1898461B" w:rsidR="002607F5" w:rsidRPr="007E114D" w:rsidRDefault="002607F5" w:rsidP="00A40CA9">
      <w:pPr>
        <w:spacing w:before="40" w:after="120" w:line="280" w:lineRule="atLeast"/>
        <w:ind w:left="709" w:hanging="709"/>
        <w:jc w:val="both"/>
        <w:rPr>
          <w:rFonts w:cstheme="minorHAnsi"/>
          <w:sz w:val="20"/>
          <w:szCs w:val="20"/>
        </w:rPr>
      </w:pPr>
      <w:r w:rsidRPr="007E114D">
        <w:rPr>
          <w:rFonts w:cstheme="minorHAnsi"/>
          <w:b/>
          <w:sz w:val="20"/>
          <w:szCs w:val="20"/>
        </w:rPr>
        <w:t>Zdroj:</w:t>
      </w:r>
      <w:r w:rsidR="00A40CA9">
        <w:rPr>
          <w:rFonts w:cstheme="minorHAnsi"/>
          <w:b/>
          <w:sz w:val="20"/>
          <w:szCs w:val="20"/>
        </w:rPr>
        <w:t xml:space="preserve"> </w:t>
      </w:r>
      <w:r w:rsidR="00BA0DA1">
        <w:rPr>
          <w:rFonts w:cstheme="minorHAnsi"/>
          <w:sz w:val="20"/>
          <w:szCs w:val="20"/>
        </w:rPr>
        <w:t>ú</w:t>
      </w:r>
      <w:r w:rsidRPr="007E114D">
        <w:rPr>
          <w:rFonts w:cstheme="minorHAnsi"/>
          <w:sz w:val="20"/>
          <w:szCs w:val="20"/>
        </w:rPr>
        <w:t>daje poskytnuté příjemci podpory, veřejn</w:t>
      </w:r>
      <w:r w:rsidR="00A01280" w:rsidRPr="007E114D">
        <w:rPr>
          <w:rFonts w:cstheme="minorHAnsi"/>
          <w:sz w:val="20"/>
          <w:szCs w:val="20"/>
        </w:rPr>
        <w:t>ě</w:t>
      </w:r>
      <w:r w:rsidRPr="007E114D">
        <w:rPr>
          <w:rFonts w:cstheme="minorHAnsi"/>
          <w:sz w:val="20"/>
          <w:szCs w:val="20"/>
        </w:rPr>
        <w:t xml:space="preserve"> dostupné ceníky (pro rok 2024)</w:t>
      </w:r>
      <w:r w:rsidR="00BA0DA1">
        <w:rPr>
          <w:rFonts w:cstheme="minorHAnsi"/>
          <w:sz w:val="20"/>
          <w:szCs w:val="20"/>
        </w:rPr>
        <w:t>;</w:t>
      </w:r>
      <w:r w:rsidRPr="007E114D">
        <w:rPr>
          <w:rFonts w:cstheme="minorHAnsi"/>
          <w:sz w:val="20"/>
          <w:szCs w:val="20"/>
        </w:rPr>
        <w:t xml:space="preserve"> </w:t>
      </w:r>
      <w:r w:rsidR="00BA0DA1">
        <w:rPr>
          <w:rFonts w:cstheme="minorHAnsi"/>
          <w:sz w:val="20"/>
          <w:szCs w:val="20"/>
        </w:rPr>
        <w:t>vypracoval</w:t>
      </w:r>
      <w:r w:rsidRPr="007E114D">
        <w:rPr>
          <w:rFonts w:cstheme="minorHAnsi"/>
          <w:sz w:val="20"/>
          <w:szCs w:val="20"/>
        </w:rPr>
        <w:t xml:space="preserve"> NKÚ.</w:t>
      </w:r>
    </w:p>
    <w:p w14:paraId="63833E4C" w14:textId="77777777" w:rsidR="00815C5A" w:rsidRPr="007E114D" w:rsidRDefault="00815C5A" w:rsidP="00A40CA9">
      <w:pPr>
        <w:spacing w:before="120" w:after="120" w:line="280" w:lineRule="atLeast"/>
        <w:jc w:val="both"/>
        <w:rPr>
          <w:rFonts w:cstheme="minorHAnsi"/>
          <w:sz w:val="24"/>
          <w:szCs w:val="24"/>
        </w:rPr>
      </w:pPr>
      <w:r w:rsidRPr="007E114D">
        <w:rPr>
          <w:rFonts w:cstheme="minorHAnsi"/>
          <w:sz w:val="24"/>
          <w:szCs w:val="24"/>
        </w:rPr>
        <w:t xml:space="preserve">NKÚ z veřejně dostupných zdrojů zjistil ceny překládky (silnice/železnice) loženého kontejneru v Německu, Polsku a Maďarsku (viz tabulka č. </w:t>
      </w:r>
      <w:r w:rsidR="00820B07" w:rsidRPr="007E114D">
        <w:rPr>
          <w:rFonts w:cstheme="minorHAnsi"/>
          <w:sz w:val="24"/>
          <w:szCs w:val="24"/>
        </w:rPr>
        <w:t>6</w:t>
      </w:r>
      <w:r w:rsidRPr="007E114D">
        <w:rPr>
          <w:rFonts w:cstheme="minorHAnsi"/>
          <w:sz w:val="24"/>
          <w:szCs w:val="24"/>
        </w:rPr>
        <w:t>).</w:t>
      </w:r>
    </w:p>
    <w:p w14:paraId="3CF9C89E" w14:textId="77777777" w:rsidR="00815C5A" w:rsidRPr="007E114D" w:rsidRDefault="00815C5A" w:rsidP="00A40CA9">
      <w:pPr>
        <w:spacing w:before="120" w:after="40" w:line="280" w:lineRule="atLeast"/>
        <w:jc w:val="both"/>
        <w:rPr>
          <w:rFonts w:cstheme="minorHAnsi"/>
          <w:b/>
          <w:sz w:val="24"/>
          <w:szCs w:val="24"/>
        </w:rPr>
      </w:pPr>
      <w:r w:rsidRPr="007E114D">
        <w:rPr>
          <w:rFonts w:cstheme="minorHAnsi"/>
          <w:b/>
          <w:sz w:val="24"/>
          <w:szCs w:val="24"/>
        </w:rPr>
        <w:t xml:space="preserve">Tabulka č. </w:t>
      </w:r>
      <w:r w:rsidR="00820B07" w:rsidRPr="007E114D">
        <w:rPr>
          <w:rFonts w:cstheme="minorHAnsi"/>
          <w:b/>
          <w:sz w:val="24"/>
          <w:szCs w:val="24"/>
        </w:rPr>
        <w:t>6</w:t>
      </w:r>
      <w:r w:rsidRPr="007E114D">
        <w:rPr>
          <w:rFonts w:cstheme="minorHAnsi"/>
          <w:b/>
          <w:sz w:val="24"/>
          <w:szCs w:val="24"/>
        </w:rPr>
        <w:t>: Přehled cen překládky dle veřejně dostupných ceníků v zemích EU</w:t>
      </w:r>
    </w:p>
    <w:tbl>
      <w:tblPr>
        <w:tblStyle w:val="Mkatabulky"/>
        <w:tblW w:w="9067" w:type="dxa"/>
        <w:tblLook w:val="04A0" w:firstRow="1" w:lastRow="0" w:firstColumn="1" w:lastColumn="0" w:noHBand="0" w:noVBand="1"/>
      </w:tblPr>
      <w:tblGrid>
        <w:gridCol w:w="1555"/>
        <w:gridCol w:w="2202"/>
        <w:gridCol w:w="2759"/>
        <w:gridCol w:w="2551"/>
      </w:tblGrid>
      <w:tr w:rsidR="00815C5A" w:rsidRPr="007E114D" w14:paraId="4AD86303" w14:textId="77777777" w:rsidTr="00581705">
        <w:trPr>
          <w:trHeight w:val="283"/>
        </w:trPr>
        <w:tc>
          <w:tcPr>
            <w:tcW w:w="1555" w:type="dxa"/>
            <w:shd w:val="clear" w:color="auto" w:fill="E6E6E6"/>
            <w:vAlign w:val="center"/>
          </w:tcPr>
          <w:p w14:paraId="55923B86" w14:textId="77777777" w:rsidR="00815C5A" w:rsidRPr="007E114D" w:rsidRDefault="00815C5A" w:rsidP="00581705">
            <w:pPr>
              <w:rPr>
                <w:rFonts w:cstheme="minorHAnsi"/>
                <w:b/>
                <w:sz w:val="20"/>
                <w:szCs w:val="20"/>
              </w:rPr>
            </w:pPr>
            <w:r w:rsidRPr="007E114D">
              <w:rPr>
                <w:rFonts w:cstheme="minorHAnsi"/>
                <w:b/>
                <w:sz w:val="20"/>
                <w:szCs w:val="20"/>
              </w:rPr>
              <w:t>Stát</w:t>
            </w:r>
          </w:p>
        </w:tc>
        <w:tc>
          <w:tcPr>
            <w:tcW w:w="2202" w:type="dxa"/>
            <w:shd w:val="clear" w:color="auto" w:fill="E6E6E6"/>
            <w:vAlign w:val="center"/>
          </w:tcPr>
          <w:p w14:paraId="6602739F" w14:textId="77777777" w:rsidR="00815C5A" w:rsidRPr="007E114D" w:rsidRDefault="00815C5A" w:rsidP="00581705">
            <w:pPr>
              <w:jc w:val="center"/>
              <w:rPr>
                <w:rFonts w:cstheme="minorHAnsi"/>
                <w:b/>
                <w:sz w:val="20"/>
                <w:szCs w:val="20"/>
              </w:rPr>
            </w:pPr>
            <w:r w:rsidRPr="007E114D">
              <w:rPr>
                <w:rFonts w:cstheme="minorHAnsi"/>
                <w:b/>
                <w:sz w:val="20"/>
                <w:szCs w:val="20"/>
              </w:rPr>
              <w:t>Provozovatel</w:t>
            </w:r>
          </w:p>
        </w:tc>
        <w:tc>
          <w:tcPr>
            <w:tcW w:w="2759" w:type="dxa"/>
            <w:shd w:val="clear" w:color="auto" w:fill="E6E6E6"/>
            <w:vAlign w:val="center"/>
          </w:tcPr>
          <w:p w14:paraId="071A82D7" w14:textId="77777777" w:rsidR="00815C5A" w:rsidRPr="007E114D" w:rsidRDefault="00815C5A" w:rsidP="00581705">
            <w:pPr>
              <w:jc w:val="center"/>
              <w:rPr>
                <w:rFonts w:cstheme="minorHAnsi"/>
                <w:b/>
                <w:sz w:val="20"/>
                <w:szCs w:val="20"/>
              </w:rPr>
            </w:pPr>
            <w:r w:rsidRPr="007E114D">
              <w:rPr>
                <w:rFonts w:cstheme="minorHAnsi"/>
                <w:b/>
                <w:sz w:val="20"/>
                <w:szCs w:val="20"/>
              </w:rPr>
              <w:t>Lokalita</w:t>
            </w:r>
          </w:p>
        </w:tc>
        <w:tc>
          <w:tcPr>
            <w:tcW w:w="2551" w:type="dxa"/>
            <w:shd w:val="clear" w:color="auto" w:fill="E6E6E6"/>
            <w:vAlign w:val="center"/>
          </w:tcPr>
          <w:p w14:paraId="1F1A310C" w14:textId="24C648DC" w:rsidR="00815C5A" w:rsidRPr="007E114D" w:rsidRDefault="00815C5A" w:rsidP="00581705">
            <w:pPr>
              <w:jc w:val="center"/>
              <w:rPr>
                <w:rFonts w:cstheme="minorHAnsi"/>
                <w:b/>
                <w:sz w:val="20"/>
                <w:szCs w:val="20"/>
              </w:rPr>
            </w:pPr>
            <w:r w:rsidRPr="007E114D">
              <w:rPr>
                <w:rFonts w:cstheme="minorHAnsi"/>
                <w:b/>
                <w:sz w:val="20"/>
                <w:szCs w:val="20"/>
              </w:rPr>
              <w:t>Aktuální cena v</w:t>
            </w:r>
            <w:r w:rsidR="00581705">
              <w:rPr>
                <w:rFonts w:cstheme="minorHAnsi"/>
                <w:b/>
                <w:sz w:val="20"/>
                <w:szCs w:val="20"/>
              </w:rPr>
              <w:t> </w:t>
            </w:r>
            <w:r w:rsidR="00BA0DA1">
              <w:rPr>
                <w:rFonts w:cstheme="minorHAnsi"/>
                <w:b/>
                <w:sz w:val="20"/>
                <w:szCs w:val="20"/>
              </w:rPr>
              <w:t>€</w:t>
            </w:r>
            <w:r w:rsidR="00581705">
              <w:rPr>
                <w:rFonts w:cstheme="minorHAnsi"/>
                <w:b/>
                <w:sz w:val="20"/>
                <w:szCs w:val="20"/>
              </w:rPr>
              <w:t xml:space="preserve"> </w:t>
            </w:r>
            <w:r w:rsidR="00581705">
              <w:rPr>
                <w:rFonts w:cstheme="minorHAnsi"/>
                <w:b/>
                <w:sz w:val="20"/>
                <w:szCs w:val="20"/>
              </w:rPr>
              <w:br/>
            </w:r>
            <w:r w:rsidRPr="007E114D">
              <w:rPr>
                <w:rFonts w:cstheme="minorHAnsi"/>
                <w:b/>
                <w:sz w:val="20"/>
                <w:szCs w:val="20"/>
              </w:rPr>
              <w:t>(pro rok 2024)</w:t>
            </w:r>
          </w:p>
        </w:tc>
      </w:tr>
      <w:tr w:rsidR="00815C5A" w:rsidRPr="007E114D" w14:paraId="45B99B81" w14:textId="77777777" w:rsidTr="00581705">
        <w:trPr>
          <w:trHeight w:val="283"/>
        </w:trPr>
        <w:tc>
          <w:tcPr>
            <w:tcW w:w="1555" w:type="dxa"/>
          </w:tcPr>
          <w:p w14:paraId="6A5B5922" w14:textId="77777777" w:rsidR="00815C5A" w:rsidRPr="007E114D" w:rsidRDefault="00815C5A" w:rsidP="00581705">
            <w:pPr>
              <w:jc w:val="both"/>
              <w:rPr>
                <w:rFonts w:cstheme="minorHAnsi"/>
                <w:sz w:val="20"/>
                <w:szCs w:val="20"/>
              </w:rPr>
            </w:pPr>
            <w:r w:rsidRPr="007E114D">
              <w:rPr>
                <w:rFonts w:cstheme="minorHAnsi"/>
                <w:sz w:val="20"/>
                <w:szCs w:val="20"/>
              </w:rPr>
              <w:t>Německo</w:t>
            </w:r>
          </w:p>
        </w:tc>
        <w:tc>
          <w:tcPr>
            <w:tcW w:w="2202" w:type="dxa"/>
          </w:tcPr>
          <w:p w14:paraId="4D774E88" w14:textId="77777777" w:rsidR="00815C5A" w:rsidRPr="007E114D" w:rsidRDefault="00815C5A" w:rsidP="00581705">
            <w:pPr>
              <w:jc w:val="both"/>
              <w:rPr>
                <w:rFonts w:cstheme="minorHAnsi"/>
                <w:sz w:val="20"/>
                <w:szCs w:val="20"/>
              </w:rPr>
            </w:pPr>
            <w:r w:rsidRPr="007E114D">
              <w:rPr>
                <w:rFonts w:cstheme="minorHAnsi"/>
                <w:sz w:val="20"/>
                <w:szCs w:val="20"/>
              </w:rPr>
              <w:t>DUSS</w:t>
            </w:r>
          </w:p>
        </w:tc>
        <w:tc>
          <w:tcPr>
            <w:tcW w:w="2759" w:type="dxa"/>
          </w:tcPr>
          <w:p w14:paraId="750CA7CC" w14:textId="77777777" w:rsidR="00815C5A" w:rsidRPr="007E114D" w:rsidRDefault="00815C5A" w:rsidP="00581705">
            <w:pPr>
              <w:jc w:val="both"/>
              <w:rPr>
                <w:rFonts w:cstheme="minorHAnsi"/>
                <w:sz w:val="20"/>
                <w:szCs w:val="20"/>
              </w:rPr>
            </w:pPr>
            <w:r w:rsidRPr="007E114D">
              <w:rPr>
                <w:rFonts w:cstheme="minorHAnsi"/>
                <w:sz w:val="20"/>
                <w:szCs w:val="20"/>
              </w:rPr>
              <w:t xml:space="preserve">Všechny mimo </w:t>
            </w:r>
            <w:proofErr w:type="spellStart"/>
            <w:r w:rsidRPr="007E114D">
              <w:rPr>
                <w:rFonts w:cstheme="minorHAnsi"/>
                <w:sz w:val="20"/>
                <w:szCs w:val="20"/>
              </w:rPr>
              <w:t>Landshut</w:t>
            </w:r>
            <w:proofErr w:type="spellEnd"/>
          </w:p>
        </w:tc>
        <w:tc>
          <w:tcPr>
            <w:tcW w:w="2551" w:type="dxa"/>
            <w:vAlign w:val="center"/>
          </w:tcPr>
          <w:p w14:paraId="018E28A3" w14:textId="77777777" w:rsidR="00815C5A" w:rsidRPr="007E114D" w:rsidRDefault="00815C5A" w:rsidP="00581705">
            <w:pPr>
              <w:ind w:right="884"/>
              <w:jc w:val="right"/>
              <w:rPr>
                <w:rFonts w:cstheme="minorHAnsi"/>
                <w:sz w:val="20"/>
                <w:szCs w:val="20"/>
              </w:rPr>
            </w:pPr>
            <w:r w:rsidRPr="007E114D">
              <w:rPr>
                <w:rFonts w:cstheme="minorHAnsi"/>
                <w:sz w:val="20"/>
                <w:szCs w:val="20"/>
              </w:rPr>
              <w:t>27,50</w:t>
            </w:r>
          </w:p>
        </w:tc>
      </w:tr>
      <w:tr w:rsidR="00815C5A" w:rsidRPr="007E114D" w14:paraId="6A47E023" w14:textId="77777777" w:rsidTr="00581705">
        <w:trPr>
          <w:trHeight w:val="283"/>
        </w:trPr>
        <w:tc>
          <w:tcPr>
            <w:tcW w:w="1555" w:type="dxa"/>
          </w:tcPr>
          <w:p w14:paraId="7C8F76BB" w14:textId="77777777" w:rsidR="00815C5A" w:rsidRPr="007E114D" w:rsidRDefault="00815C5A" w:rsidP="00581705">
            <w:pPr>
              <w:jc w:val="both"/>
              <w:rPr>
                <w:rFonts w:cstheme="minorHAnsi"/>
                <w:sz w:val="20"/>
                <w:szCs w:val="20"/>
              </w:rPr>
            </w:pPr>
            <w:r w:rsidRPr="007E114D">
              <w:rPr>
                <w:rFonts w:cstheme="minorHAnsi"/>
                <w:sz w:val="20"/>
                <w:szCs w:val="20"/>
              </w:rPr>
              <w:t>Německo</w:t>
            </w:r>
          </w:p>
        </w:tc>
        <w:tc>
          <w:tcPr>
            <w:tcW w:w="2202" w:type="dxa"/>
          </w:tcPr>
          <w:p w14:paraId="26CAEB8E" w14:textId="77777777" w:rsidR="00815C5A" w:rsidRPr="007E114D" w:rsidRDefault="00815C5A" w:rsidP="00581705">
            <w:pPr>
              <w:jc w:val="both"/>
              <w:rPr>
                <w:rFonts w:cstheme="minorHAnsi"/>
                <w:sz w:val="20"/>
                <w:szCs w:val="20"/>
              </w:rPr>
            </w:pPr>
            <w:r w:rsidRPr="007E114D">
              <w:rPr>
                <w:rFonts w:cstheme="minorHAnsi"/>
                <w:sz w:val="20"/>
                <w:szCs w:val="20"/>
              </w:rPr>
              <w:t xml:space="preserve">DB </w:t>
            </w:r>
            <w:proofErr w:type="spellStart"/>
            <w:r w:rsidRPr="007E114D">
              <w:rPr>
                <w:rFonts w:cstheme="minorHAnsi"/>
                <w:sz w:val="20"/>
                <w:szCs w:val="20"/>
              </w:rPr>
              <w:t>Cargo</w:t>
            </w:r>
            <w:proofErr w:type="spellEnd"/>
          </w:p>
        </w:tc>
        <w:tc>
          <w:tcPr>
            <w:tcW w:w="2759" w:type="dxa"/>
          </w:tcPr>
          <w:p w14:paraId="51BB77BC" w14:textId="77777777" w:rsidR="00815C5A" w:rsidRPr="007E114D" w:rsidRDefault="00815C5A" w:rsidP="00581705">
            <w:pPr>
              <w:jc w:val="both"/>
              <w:rPr>
                <w:rFonts w:cstheme="minorHAnsi"/>
                <w:sz w:val="20"/>
                <w:szCs w:val="20"/>
              </w:rPr>
            </w:pPr>
            <w:r w:rsidRPr="007E114D">
              <w:rPr>
                <w:rFonts w:cstheme="minorHAnsi"/>
                <w:sz w:val="20"/>
                <w:szCs w:val="20"/>
              </w:rPr>
              <w:t>Všechny</w:t>
            </w:r>
          </w:p>
        </w:tc>
        <w:tc>
          <w:tcPr>
            <w:tcW w:w="2551" w:type="dxa"/>
            <w:vAlign w:val="center"/>
          </w:tcPr>
          <w:p w14:paraId="1FED3646" w14:textId="77777777" w:rsidR="00815C5A" w:rsidRPr="007E114D" w:rsidRDefault="00815C5A" w:rsidP="00581705">
            <w:pPr>
              <w:ind w:right="884"/>
              <w:jc w:val="right"/>
              <w:rPr>
                <w:rFonts w:cstheme="minorHAnsi"/>
                <w:sz w:val="20"/>
                <w:szCs w:val="20"/>
              </w:rPr>
            </w:pPr>
            <w:r w:rsidRPr="007E114D">
              <w:rPr>
                <w:rFonts w:cstheme="minorHAnsi"/>
                <w:sz w:val="20"/>
                <w:szCs w:val="20"/>
              </w:rPr>
              <w:t>27,50</w:t>
            </w:r>
          </w:p>
        </w:tc>
      </w:tr>
      <w:tr w:rsidR="00815C5A" w:rsidRPr="007E114D" w14:paraId="1358FE45" w14:textId="77777777" w:rsidTr="00581705">
        <w:trPr>
          <w:trHeight w:val="283"/>
        </w:trPr>
        <w:tc>
          <w:tcPr>
            <w:tcW w:w="1555" w:type="dxa"/>
            <w:vMerge w:val="restart"/>
            <w:vAlign w:val="center"/>
          </w:tcPr>
          <w:p w14:paraId="626E8E35" w14:textId="77777777" w:rsidR="00815C5A" w:rsidRPr="007E114D" w:rsidRDefault="00815C5A" w:rsidP="00581705">
            <w:pPr>
              <w:jc w:val="both"/>
              <w:rPr>
                <w:rFonts w:cstheme="minorHAnsi"/>
                <w:sz w:val="20"/>
                <w:szCs w:val="20"/>
              </w:rPr>
            </w:pPr>
            <w:r w:rsidRPr="007E114D">
              <w:rPr>
                <w:rFonts w:cstheme="minorHAnsi"/>
                <w:sz w:val="20"/>
                <w:szCs w:val="20"/>
              </w:rPr>
              <w:t>Polsko</w:t>
            </w:r>
          </w:p>
        </w:tc>
        <w:tc>
          <w:tcPr>
            <w:tcW w:w="2202" w:type="dxa"/>
            <w:vMerge w:val="restart"/>
            <w:vAlign w:val="center"/>
          </w:tcPr>
          <w:p w14:paraId="46526BE2" w14:textId="77777777" w:rsidR="00815C5A" w:rsidRPr="007E114D" w:rsidRDefault="00815C5A" w:rsidP="00581705">
            <w:pPr>
              <w:jc w:val="both"/>
              <w:rPr>
                <w:rFonts w:cstheme="minorHAnsi"/>
                <w:sz w:val="20"/>
                <w:szCs w:val="20"/>
              </w:rPr>
            </w:pPr>
            <w:r w:rsidRPr="007E114D">
              <w:rPr>
                <w:rFonts w:cstheme="minorHAnsi"/>
                <w:sz w:val="20"/>
                <w:szCs w:val="20"/>
              </w:rPr>
              <w:t>LOCONI</w:t>
            </w:r>
          </w:p>
        </w:tc>
        <w:tc>
          <w:tcPr>
            <w:tcW w:w="2759" w:type="dxa"/>
          </w:tcPr>
          <w:p w14:paraId="630194C4" w14:textId="77777777" w:rsidR="00815C5A" w:rsidRPr="007E114D" w:rsidRDefault="00815C5A" w:rsidP="00581705">
            <w:pPr>
              <w:jc w:val="both"/>
              <w:rPr>
                <w:rFonts w:cstheme="minorHAnsi"/>
                <w:sz w:val="20"/>
                <w:szCs w:val="20"/>
              </w:rPr>
            </w:pPr>
            <w:proofErr w:type="spellStart"/>
            <w:r w:rsidRPr="007E114D">
              <w:rPr>
                <w:rFonts w:cstheme="minorHAnsi"/>
                <w:sz w:val="20"/>
                <w:szCs w:val="20"/>
              </w:rPr>
              <w:t>Warszawa</w:t>
            </w:r>
            <w:proofErr w:type="spellEnd"/>
          </w:p>
        </w:tc>
        <w:tc>
          <w:tcPr>
            <w:tcW w:w="2551" w:type="dxa"/>
            <w:vAlign w:val="center"/>
          </w:tcPr>
          <w:p w14:paraId="4EB510F9" w14:textId="77777777" w:rsidR="00815C5A" w:rsidRPr="007E114D" w:rsidRDefault="00815C5A" w:rsidP="00581705">
            <w:pPr>
              <w:ind w:right="884"/>
              <w:jc w:val="right"/>
              <w:rPr>
                <w:rFonts w:cstheme="minorHAnsi"/>
                <w:sz w:val="20"/>
                <w:szCs w:val="20"/>
              </w:rPr>
            </w:pPr>
            <w:r w:rsidRPr="007E114D">
              <w:rPr>
                <w:rFonts w:cstheme="minorHAnsi"/>
                <w:sz w:val="20"/>
                <w:szCs w:val="20"/>
              </w:rPr>
              <w:t>56</w:t>
            </w:r>
            <w:r w:rsidR="00581705" w:rsidRPr="00581705">
              <w:rPr>
                <w:rFonts w:cstheme="minorHAnsi"/>
                <w:color w:val="FFFFFF" w:themeColor="background1"/>
                <w:sz w:val="20"/>
                <w:szCs w:val="20"/>
              </w:rPr>
              <w:t>,00</w:t>
            </w:r>
          </w:p>
        </w:tc>
      </w:tr>
      <w:tr w:rsidR="00815C5A" w:rsidRPr="007E114D" w14:paraId="075F5769" w14:textId="77777777" w:rsidTr="00581705">
        <w:trPr>
          <w:trHeight w:val="283"/>
        </w:trPr>
        <w:tc>
          <w:tcPr>
            <w:tcW w:w="1555" w:type="dxa"/>
            <w:vMerge/>
          </w:tcPr>
          <w:p w14:paraId="581F606D" w14:textId="77777777" w:rsidR="00815C5A" w:rsidRPr="007E114D" w:rsidRDefault="00815C5A" w:rsidP="00581705">
            <w:pPr>
              <w:jc w:val="both"/>
              <w:rPr>
                <w:rFonts w:cstheme="minorHAnsi"/>
                <w:sz w:val="20"/>
                <w:szCs w:val="20"/>
              </w:rPr>
            </w:pPr>
          </w:p>
        </w:tc>
        <w:tc>
          <w:tcPr>
            <w:tcW w:w="2202" w:type="dxa"/>
            <w:vMerge/>
          </w:tcPr>
          <w:p w14:paraId="46C31AC0" w14:textId="77777777" w:rsidR="00815C5A" w:rsidRPr="007E114D" w:rsidRDefault="00815C5A" w:rsidP="00581705">
            <w:pPr>
              <w:jc w:val="both"/>
              <w:rPr>
                <w:rFonts w:cstheme="minorHAnsi"/>
                <w:sz w:val="20"/>
                <w:szCs w:val="20"/>
              </w:rPr>
            </w:pPr>
          </w:p>
        </w:tc>
        <w:tc>
          <w:tcPr>
            <w:tcW w:w="2759" w:type="dxa"/>
          </w:tcPr>
          <w:p w14:paraId="45E619D5" w14:textId="77777777" w:rsidR="00815C5A" w:rsidRPr="007E114D" w:rsidRDefault="00815C5A" w:rsidP="00581705">
            <w:pPr>
              <w:jc w:val="both"/>
              <w:rPr>
                <w:rFonts w:cstheme="minorHAnsi"/>
                <w:sz w:val="20"/>
                <w:szCs w:val="20"/>
              </w:rPr>
            </w:pPr>
            <w:proofErr w:type="spellStart"/>
            <w:r w:rsidRPr="007E114D">
              <w:rPr>
                <w:rFonts w:cstheme="minorHAnsi"/>
                <w:sz w:val="20"/>
                <w:szCs w:val="20"/>
              </w:rPr>
              <w:t>Radomsko</w:t>
            </w:r>
            <w:proofErr w:type="spellEnd"/>
          </w:p>
        </w:tc>
        <w:tc>
          <w:tcPr>
            <w:tcW w:w="2551" w:type="dxa"/>
            <w:vAlign w:val="center"/>
          </w:tcPr>
          <w:p w14:paraId="2779D14E" w14:textId="77777777" w:rsidR="00815C5A" w:rsidRPr="007E114D" w:rsidRDefault="00815C5A" w:rsidP="00581705">
            <w:pPr>
              <w:ind w:right="884"/>
              <w:jc w:val="right"/>
              <w:rPr>
                <w:rFonts w:cstheme="minorHAnsi"/>
                <w:sz w:val="20"/>
                <w:szCs w:val="20"/>
              </w:rPr>
            </w:pPr>
            <w:r w:rsidRPr="007E114D">
              <w:rPr>
                <w:rFonts w:cstheme="minorHAnsi"/>
                <w:sz w:val="20"/>
                <w:szCs w:val="20"/>
              </w:rPr>
              <w:t>50</w:t>
            </w:r>
            <w:r w:rsidR="00581705" w:rsidRPr="00581705">
              <w:rPr>
                <w:rFonts w:cstheme="minorHAnsi"/>
                <w:color w:val="FFFFFF" w:themeColor="background1"/>
                <w:sz w:val="20"/>
                <w:szCs w:val="20"/>
              </w:rPr>
              <w:t>,00</w:t>
            </w:r>
          </w:p>
        </w:tc>
      </w:tr>
      <w:tr w:rsidR="00815C5A" w:rsidRPr="007E114D" w14:paraId="3EBFEF3A" w14:textId="77777777" w:rsidTr="00581705">
        <w:trPr>
          <w:trHeight w:val="283"/>
        </w:trPr>
        <w:tc>
          <w:tcPr>
            <w:tcW w:w="1555" w:type="dxa"/>
          </w:tcPr>
          <w:p w14:paraId="6FA901DA" w14:textId="77777777" w:rsidR="00815C5A" w:rsidRPr="007E114D" w:rsidRDefault="00815C5A" w:rsidP="00581705">
            <w:pPr>
              <w:jc w:val="both"/>
              <w:rPr>
                <w:rFonts w:cstheme="minorHAnsi"/>
                <w:sz w:val="20"/>
                <w:szCs w:val="20"/>
              </w:rPr>
            </w:pPr>
            <w:r w:rsidRPr="007E114D">
              <w:rPr>
                <w:rFonts w:cstheme="minorHAnsi"/>
                <w:sz w:val="20"/>
                <w:szCs w:val="20"/>
              </w:rPr>
              <w:t>Maďarsko</w:t>
            </w:r>
          </w:p>
        </w:tc>
        <w:tc>
          <w:tcPr>
            <w:tcW w:w="2202" w:type="dxa"/>
          </w:tcPr>
          <w:p w14:paraId="41B8F691" w14:textId="77777777" w:rsidR="00815C5A" w:rsidRPr="007E114D" w:rsidRDefault="00815C5A" w:rsidP="00581705">
            <w:pPr>
              <w:jc w:val="both"/>
              <w:rPr>
                <w:rFonts w:cstheme="minorHAnsi"/>
                <w:sz w:val="20"/>
                <w:szCs w:val="20"/>
              </w:rPr>
            </w:pPr>
            <w:r w:rsidRPr="007E114D">
              <w:rPr>
                <w:rFonts w:cstheme="minorHAnsi"/>
                <w:sz w:val="20"/>
                <w:szCs w:val="20"/>
              </w:rPr>
              <w:t>PSP Terminal</w:t>
            </w:r>
          </w:p>
        </w:tc>
        <w:tc>
          <w:tcPr>
            <w:tcW w:w="2759" w:type="dxa"/>
          </w:tcPr>
          <w:p w14:paraId="6FD7E194" w14:textId="77777777" w:rsidR="00815C5A" w:rsidRPr="007E114D" w:rsidRDefault="00815C5A" w:rsidP="00581705">
            <w:pPr>
              <w:jc w:val="both"/>
              <w:rPr>
                <w:rFonts w:cstheme="minorHAnsi"/>
                <w:sz w:val="20"/>
                <w:szCs w:val="20"/>
              </w:rPr>
            </w:pPr>
            <w:r w:rsidRPr="007E114D">
              <w:rPr>
                <w:rFonts w:cstheme="minorHAnsi"/>
                <w:sz w:val="20"/>
                <w:szCs w:val="20"/>
              </w:rPr>
              <w:t xml:space="preserve">Szeged/ </w:t>
            </w:r>
            <w:proofErr w:type="spellStart"/>
            <w:r w:rsidRPr="007E114D">
              <w:rPr>
                <w:rFonts w:cstheme="minorHAnsi"/>
                <w:sz w:val="20"/>
                <w:szCs w:val="20"/>
              </w:rPr>
              <w:t>Kiskundorozsma</w:t>
            </w:r>
            <w:proofErr w:type="spellEnd"/>
          </w:p>
        </w:tc>
        <w:tc>
          <w:tcPr>
            <w:tcW w:w="2551" w:type="dxa"/>
            <w:vAlign w:val="center"/>
          </w:tcPr>
          <w:p w14:paraId="47F5E0DA" w14:textId="77777777" w:rsidR="00815C5A" w:rsidRPr="007E114D" w:rsidRDefault="00815C5A" w:rsidP="00581705">
            <w:pPr>
              <w:ind w:right="884"/>
              <w:jc w:val="right"/>
              <w:rPr>
                <w:rFonts w:cstheme="minorHAnsi"/>
                <w:sz w:val="20"/>
                <w:szCs w:val="20"/>
              </w:rPr>
            </w:pPr>
            <w:r w:rsidRPr="007E114D">
              <w:rPr>
                <w:rFonts w:cstheme="minorHAnsi"/>
                <w:sz w:val="20"/>
                <w:szCs w:val="20"/>
              </w:rPr>
              <w:t>70</w:t>
            </w:r>
            <w:r w:rsidR="00581705" w:rsidRPr="00581705">
              <w:rPr>
                <w:rFonts w:cstheme="minorHAnsi"/>
                <w:color w:val="FFFFFF" w:themeColor="background1"/>
                <w:sz w:val="20"/>
                <w:szCs w:val="20"/>
              </w:rPr>
              <w:t>,00</w:t>
            </w:r>
          </w:p>
        </w:tc>
      </w:tr>
    </w:tbl>
    <w:p w14:paraId="64494A5A" w14:textId="5E4B70A4" w:rsidR="00815C5A" w:rsidRPr="007E114D" w:rsidRDefault="00815C5A" w:rsidP="00581705">
      <w:pPr>
        <w:spacing w:before="40" w:after="120" w:line="280" w:lineRule="atLeast"/>
        <w:ind w:left="567" w:hanging="567"/>
        <w:jc w:val="both"/>
        <w:rPr>
          <w:rFonts w:cstheme="minorHAnsi"/>
          <w:sz w:val="20"/>
          <w:szCs w:val="20"/>
        </w:rPr>
      </w:pPr>
      <w:r w:rsidRPr="007E114D">
        <w:rPr>
          <w:rFonts w:cstheme="minorHAnsi"/>
          <w:b/>
          <w:sz w:val="20"/>
          <w:szCs w:val="20"/>
        </w:rPr>
        <w:t>Zdroj:</w:t>
      </w:r>
      <w:r w:rsidR="00A40CA9">
        <w:rPr>
          <w:rFonts w:cstheme="minorHAnsi"/>
          <w:b/>
          <w:sz w:val="20"/>
          <w:szCs w:val="20"/>
        </w:rPr>
        <w:t xml:space="preserve"> </w:t>
      </w:r>
      <w:r w:rsidR="00BA0DA1">
        <w:rPr>
          <w:rFonts w:cstheme="minorHAnsi"/>
          <w:sz w:val="20"/>
          <w:szCs w:val="20"/>
        </w:rPr>
        <w:t>v</w:t>
      </w:r>
      <w:r w:rsidRPr="007E114D">
        <w:rPr>
          <w:rFonts w:cstheme="minorHAnsi"/>
          <w:sz w:val="20"/>
          <w:szCs w:val="20"/>
        </w:rPr>
        <w:t xml:space="preserve">eřejně dostupné ceníky provozovatelů překladišť </w:t>
      </w:r>
      <w:r w:rsidR="00E77A72" w:rsidRPr="007E114D">
        <w:rPr>
          <w:rFonts w:cstheme="minorHAnsi"/>
          <w:sz w:val="20"/>
          <w:szCs w:val="20"/>
        </w:rPr>
        <w:t xml:space="preserve">nákladní </w:t>
      </w:r>
      <w:r w:rsidRPr="007E114D">
        <w:rPr>
          <w:rFonts w:cstheme="minorHAnsi"/>
          <w:sz w:val="20"/>
          <w:szCs w:val="20"/>
        </w:rPr>
        <w:t>kombinované dopravy</w:t>
      </w:r>
      <w:r w:rsidR="00BA0DA1">
        <w:rPr>
          <w:rFonts w:cstheme="minorHAnsi"/>
          <w:sz w:val="20"/>
          <w:szCs w:val="20"/>
        </w:rPr>
        <w:t>;</w:t>
      </w:r>
      <w:r w:rsidRPr="007E114D">
        <w:rPr>
          <w:rFonts w:cstheme="minorHAnsi"/>
          <w:sz w:val="20"/>
          <w:szCs w:val="20"/>
        </w:rPr>
        <w:t xml:space="preserve"> </w:t>
      </w:r>
      <w:r w:rsidR="00BA0DA1">
        <w:rPr>
          <w:rFonts w:cstheme="minorHAnsi"/>
          <w:sz w:val="20"/>
          <w:szCs w:val="20"/>
        </w:rPr>
        <w:t>vypracoval</w:t>
      </w:r>
      <w:r w:rsidRPr="007E114D">
        <w:rPr>
          <w:rFonts w:cstheme="minorHAnsi"/>
          <w:sz w:val="20"/>
          <w:szCs w:val="20"/>
        </w:rPr>
        <w:t xml:space="preserve"> NKÚ.</w:t>
      </w:r>
    </w:p>
    <w:p w14:paraId="6DD1585A" w14:textId="68B9FD36" w:rsidR="006E5382" w:rsidRPr="007E114D" w:rsidRDefault="00815C5A" w:rsidP="00EB2C0B">
      <w:pPr>
        <w:spacing w:before="120" w:after="120" w:line="280" w:lineRule="atLeast"/>
        <w:jc w:val="both"/>
        <w:rPr>
          <w:rFonts w:cstheme="minorHAnsi"/>
          <w:b/>
          <w:sz w:val="24"/>
        </w:rPr>
      </w:pPr>
      <w:r w:rsidRPr="007E114D">
        <w:rPr>
          <w:rFonts w:cstheme="minorHAnsi"/>
          <w:sz w:val="24"/>
          <w:szCs w:val="24"/>
        </w:rPr>
        <w:t>Ceny za překládku v ČR se dle aktuálních ceníků kontrolovaných příjemců podpory pohybují v rozpětí 39</w:t>
      </w:r>
      <w:r w:rsidR="00D27323" w:rsidRPr="007E114D">
        <w:rPr>
          <w:rFonts w:cstheme="minorHAnsi"/>
          <w:sz w:val="24"/>
          <w:szCs w:val="24"/>
        </w:rPr>
        <w:t>,0</w:t>
      </w:r>
      <w:r w:rsidRPr="007E114D">
        <w:rPr>
          <w:rFonts w:cstheme="minorHAnsi"/>
          <w:sz w:val="24"/>
          <w:szCs w:val="24"/>
        </w:rPr>
        <w:t xml:space="preserve"> až 6</w:t>
      </w:r>
      <w:r w:rsidR="00BA6DBA" w:rsidRPr="007E114D">
        <w:rPr>
          <w:rFonts w:cstheme="minorHAnsi"/>
          <w:sz w:val="24"/>
          <w:szCs w:val="24"/>
        </w:rPr>
        <w:t>3,1</w:t>
      </w:r>
      <w:r w:rsidRPr="007E114D">
        <w:rPr>
          <w:rFonts w:cstheme="minorHAnsi"/>
          <w:sz w:val="24"/>
          <w:szCs w:val="24"/>
        </w:rPr>
        <w:t xml:space="preserve"> </w:t>
      </w:r>
      <w:r w:rsidR="00BA0DA1">
        <w:rPr>
          <w:rFonts w:cstheme="minorHAnsi"/>
          <w:sz w:val="24"/>
          <w:szCs w:val="24"/>
        </w:rPr>
        <w:t>€</w:t>
      </w:r>
      <w:r w:rsidRPr="007E114D">
        <w:rPr>
          <w:rFonts w:cstheme="minorHAnsi"/>
          <w:sz w:val="24"/>
          <w:szCs w:val="24"/>
        </w:rPr>
        <w:t xml:space="preserve">. Tyto ceny jsou srovnatelné s cenami na překladištích </w:t>
      </w:r>
      <w:r w:rsidR="00E77A72" w:rsidRPr="007E114D">
        <w:rPr>
          <w:rFonts w:cstheme="minorHAnsi"/>
          <w:sz w:val="24"/>
          <w:szCs w:val="24"/>
        </w:rPr>
        <w:t xml:space="preserve">nákladní </w:t>
      </w:r>
      <w:r w:rsidRPr="007E114D">
        <w:rPr>
          <w:rFonts w:cstheme="minorHAnsi"/>
          <w:sz w:val="24"/>
          <w:szCs w:val="24"/>
        </w:rPr>
        <w:t xml:space="preserve">kombinované nákladní dopravy v Polsku a Maďarsku, kde cenové rozpětí činí 50 až 70 </w:t>
      </w:r>
      <w:r w:rsidR="00EB2C0B">
        <w:rPr>
          <w:rFonts w:cstheme="minorHAnsi"/>
          <w:sz w:val="24"/>
          <w:szCs w:val="24"/>
        </w:rPr>
        <w:t>€</w:t>
      </w:r>
      <w:r w:rsidRPr="007E114D">
        <w:rPr>
          <w:rFonts w:cstheme="minorHAnsi"/>
          <w:sz w:val="24"/>
          <w:szCs w:val="24"/>
        </w:rPr>
        <w:t xml:space="preserve"> za překládku. V Německu je cena překládky nižší a činí 27,50 </w:t>
      </w:r>
      <w:r w:rsidR="00EB2C0B">
        <w:rPr>
          <w:rFonts w:cstheme="minorHAnsi"/>
          <w:sz w:val="24"/>
          <w:szCs w:val="24"/>
        </w:rPr>
        <w:t>€</w:t>
      </w:r>
      <w:r w:rsidRPr="007E114D">
        <w:rPr>
          <w:rFonts w:cstheme="minorHAnsi"/>
          <w:sz w:val="24"/>
          <w:szCs w:val="24"/>
        </w:rPr>
        <w:t>.</w:t>
      </w:r>
      <w:r w:rsidR="006E5382" w:rsidRPr="007E114D">
        <w:rPr>
          <w:rFonts w:cstheme="minorHAnsi"/>
          <w:b/>
          <w:sz w:val="24"/>
        </w:rPr>
        <w:br w:type="page"/>
      </w:r>
    </w:p>
    <w:p w14:paraId="1337543B" w14:textId="77777777" w:rsidR="00837226" w:rsidRPr="007E114D" w:rsidRDefault="00624106" w:rsidP="00D04836">
      <w:pPr>
        <w:keepNext/>
        <w:autoSpaceDE w:val="0"/>
        <w:autoSpaceDN w:val="0"/>
        <w:adjustRightInd w:val="0"/>
        <w:spacing w:after="240" w:line="280" w:lineRule="atLeast"/>
        <w:rPr>
          <w:rFonts w:cstheme="minorHAnsi"/>
          <w:b/>
          <w:sz w:val="24"/>
        </w:rPr>
      </w:pPr>
      <w:r w:rsidRPr="007E114D">
        <w:rPr>
          <w:rFonts w:cstheme="minorHAnsi"/>
          <w:b/>
          <w:sz w:val="24"/>
        </w:rPr>
        <w:lastRenderedPageBreak/>
        <w:t>Seznam zkratek</w:t>
      </w:r>
    </w:p>
    <w:p w14:paraId="4CA725B0" w14:textId="77777777" w:rsidR="004B7ECD" w:rsidRPr="007E114D" w:rsidRDefault="004B7ECD" w:rsidP="00D04836">
      <w:pPr>
        <w:spacing w:before="60" w:after="60" w:line="280" w:lineRule="atLeast"/>
        <w:ind w:left="1134" w:hanging="1134"/>
        <w:jc w:val="both"/>
        <w:rPr>
          <w:rFonts w:cstheme="minorHAnsi"/>
          <w:sz w:val="24"/>
          <w:szCs w:val="24"/>
        </w:rPr>
      </w:pPr>
      <w:r w:rsidRPr="007E114D">
        <w:rPr>
          <w:rFonts w:cstheme="minorHAnsi"/>
          <w:sz w:val="24"/>
          <w:szCs w:val="24"/>
        </w:rPr>
        <w:t>ČR</w:t>
      </w:r>
      <w:r w:rsidRPr="007E114D">
        <w:rPr>
          <w:rFonts w:cstheme="minorHAnsi"/>
          <w:sz w:val="24"/>
          <w:szCs w:val="24"/>
        </w:rPr>
        <w:tab/>
        <w:t>Česká republika</w:t>
      </w:r>
    </w:p>
    <w:p w14:paraId="435DAB00" w14:textId="4233FF19" w:rsidR="002F5184" w:rsidRPr="007E114D" w:rsidRDefault="002F5184" w:rsidP="00D04836">
      <w:pPr>
        <w:spacing w:before="60" w:after="60" w:line="280" w:lineRule="atLeast"/>
        <w:ind w:left="1134" w:hanging="1134"/>
        <w:jc w:val="both"/>
        <w:rPr>
          <w:rFonts w:cstheme="minorHAnsi"/>
          <w:sz w:val="24"/>
          <w:szCs w:val="24"/>
        </w:rPr>
      </w:pPr>
      <w:r w:rsidRPr="007E114D">
        <w:rPr>
          <w:rFonts w:cstheme="minorHAnsi"/>
          <w:sz w:val="24"/>
          <w:szCs w:val="24"/>
        </w:rPr>
        <w:t>ITS</w:t>
      </w:r>
      <w:r w:rsidRPr="007E114D">
        <w:rPr>
          <w:rFonts w:cstheme="minorHAnsi"/>
          <w:sz w:val="24"/>
          <w:szCs w:val="24"/>
        </w:rPr>
        <w:tab/>
      </w:r>
      <w:r w:rsidR="00EB2C0B">
        <w:rPr>
          <w:rFonts w:cstheme="minorHAnsi"/>
          <w:sz w:val="24"/>
          <w:szCs w:val="24"/>
        </w:rPr>
        <w:t>i</w:t>
      </w:r>
      <w:r w:rsidRPr="007E114D">
        <w:rPr>
          <w:rFonts w:cstheme="minorHAnsi"/>
          <w:sz w:val="24"/>
          <w:szCs w:val="24"/>
        </w:rPr>
        <w:t xml:space="preserve">nteligentní dopravní systém (z anglicky </w:t>
      </w:r>
      <w:proofErr w:type="spellStart"/>
      <w:r w:rsidRPr="007E114D">
        <w:rPr>
          <w:rFonts w:cstheme="minorHAnsi"/>
          <w:i/>
          <w:sz w:val="24"/>
          <w:szCs w:val="24"/>
        </w:rPr>
        <w:t>Intelligent</w:t>
      </w:r>
      <w:proofErr w:type="spellEnd"/>
      <w:r w:rsidRPr="007E114D">
        <w:rPr>
          <w:rFonts w:cstheme="minorHAnsi"/>
          <w:i/>
          <w:sz w:val="24"/>
          <w:szCs w:val="24"/>
        </w:rPr>
        <w:t xml:space="preserve"> </w:t>
      </w:r>
      <w:proofErr w:type="spellStart"/>
      <w:r w:rsidRPr="007E114D">
        <w:rPr>
          <w:rFonts w:cstheme="minorHAnsi"/>
          <w:i/>
          <w:sz w:val="24"/>
          <w:szCs w:val="24"/>
        </w:rPr>
        <w:t>transportation</w:t>
      </w:r>
      <w:proofErr w:type="spellEnd"/>
      <w:r w:rsidRPr="007E114D">
        <w:rPr>
          <w:rFonts w:cstheme="minorHAnsi"/>
          <w:i/>
          <w:sz w:val="24"/>
          <w:szCs w:val="24"/>
        </w:rPr>
        <w:t xml:space="preserve"> </w:t>
      </w:r>
      <w:proofErr w:type="spellStart"/>
      <w:r w:rsidRPr="007E114D">
        <w:rPr>
          <w:rFonts w:cstheme="minorHAnsi"/>
          <w:i/>
          <w:sz w:val="24"/>
          <w:szCs w:val="24"/>
        </w:rPr>
        <w:t>system</w:t>
      </w:r>
      <w:proofErr w:type="spellEnd"/>
      <w:r w:rsidRPr="007E114D">
        <w:rPr>
          <w:rFonts w:cstheme="minorHAnsi"/>
          <w:sz w:val="24"/>
          <w:szCs w:val="24"/>
        </w:rPr>
        <w:t>)</w:t>
      </w:r>
    </w:p>
    <w:p w14:paraId="7B760593" w14:textId="77777777" w:rsidR="00815C5A" w:rsidRPr="007E114D" w:rsidRDefault="00815C5A" w:rsidP="00D04836">
      <w:pPr>
        <w:spacing w:before="60" w:after="60" w:line="280" w:lineRule="atLeast"/>
        <w:ind w:left="1134" w:hanging="1134"/>
        <w:jc w:val="both"/>
        <w:rPr>
          <w:rFonts w:cstheme="minorHAnsi"/>
          <w:sz w:val="24"/>
          <w:szCs w:val="24"/>
        </w:rPr>
      </w:pPr>
      <w:r w:rsidRPr="007E114D">
        <w:rPr>
          <w:rFonts w:cstheme="minorHAnsi"/>
          <w:sz w:val="24"/>
          <w:szCs w:val="24"/>
        </w:rPr>
        <w:t>KD</w:t>
      </w:r>
      <w:r w:rsidRPr="007E114D">
        <w:rPr>
          <w:rFonts w:cstheme="minorHAnsi"/>
          <w:sz w:val="24"/>
          <w:szCs w:val="24"/>
        </w:rPr>
        <w:tab/>
        <w:t>kombinovaná doprava</w:t>
      </w:r>
    </w:p>
    <w:p w14:paraId="79C0CBCA" w14:textId="77777777" w:rsidR="00385177" w:rsidRPr="007E114D" w:rsidRDefault="00385177" w:rsidP="00D04836">
      <w:pPr>
        <w:spacing w:before="60" w:after="60" w:line="280" w:lineRule="atLeast"/>
        <w:ind w:left="1134" w:hanging="1134"/>
        <w:jc w:val="both"/>
        <w:rPr>
          <w:rFonts w:cstheme="minorHAnsi"/>
          <w:sz w:val="24"/>
          <w:szCs w:val="24"/>
        </w:rPr>
      </w:pPr>
      <w:r w:rsidRPr="007E114D">
        <w:rPr>
          <w:rFonts w:cstheme="minorHAnsi"/>
          <w:sz w:val="24"/>
          <w:szCs w:val="24"/>
        </w:rPr>
        <w:t>M</w:t>
      </w:r>
      <w:r w:rsidR="008F3B1E" w:rsidRPr="007E114D">
        <w:rPr>
          <w:rFonts w:cstheme="minorHAnsi"/>
          <w:sz w:val="24"/>
          <w:szCs w:val="24"/>
        </w:rPr>
        <w:t>D</w:t>
      </w:r>
      <w:r w:rsidRPr="007E114D">
        <w:rPr>
          <w:rFonts w:cstheme="minorHAnsi"/>
          <w:sz w:val="24"/>
          <w:szCs w:val="24"/>
        </w:rPr>
        <w:tab/>
        <w:t xml:space="preserve">Ministerstvo </w:t>
      </w:r>
      <w:r w:rsidR="008F3B1E" w:rsidRPr="007E114D">
        <w:rPr>
          <w:rFonts w:cstheme="minorHAnsi"/>
          <w:sz w:val="24"/>
          <w:szCs w:val="24"/>
        </w:rPr>
        <w:t>dopravy</w:t>
      </w:r>
    </w:p>
    <w:p w14:paraId="7456FA18" w14:textId="77777777" w:rsidR="00385177" w:rsidRPr="007E114D" w:rsidRDefault="00385177" w:rsidP="00D04836">
      <w:pPr>
        <w:spacing w:before="60" w:after="60" w:line="280" w:lineRule="atLeast"/>
        <w:ind w:left="1134" w:hanging="1134"/>
        <w:jc w:val="both"/>
        <w:rPr>
          <w:rFonts w:cstheme="minorHAnsi"/>
          <w:sz w:val="24"/>
          <w:szCs w:val="24"/>
        </w:rPr>
      </w:pPr>
      <w:r w:rsidRPr="007E114D">
        <w:rPr>
          <w:rFonts w:cstheme="minorHAnsi"/>
          <w:sz w:val="24"/>
          <w:szCs w:val="24"/>
        </w:rPr>
        <w:t>NKÚ</w:t>
      </w:r>
      <w:r w:rsidRPr="007E114D">
        <w:rPr>
          <w:rFonts w:cstheme="minorHAnsi"/>
          <w:sz w:val="24"/>
          <w:szCs w:val="24"/>
        </w:rPr>
        <w:tab/>
        <w:t>Nejvyšší kontrolní úřad</w:t>
      </w:r>
    </w:p>
    <w:p w14:paraId="47C55258" w14:textId="5FCE2CEF" w:rsidR="00FB54CF" w:rsidRPr="007E114D" w:rsidRDefault="00474843" w:rsidP="00D04836">
      <w:pPr>
        <w:spacing w:before="60" w:after="60" w:line="280" w:lineRule="atLeast"/>
        <w:ind w:left="1134" w:hanging="1134"/>
        <w:jc w:val="both"/>
        <w:rPr>
          <w:rFonts w:cstheme="minorHAnsi"/>
          <w:sz w:val="24"/>
          <w:szCs w:val="24"/>
        </w:rPr>
      </w:pPr>
      <w:r w:rsidRPr="007E114D">
        <w:rPr>
          <w:rFonts w:cstheme="minorHAnsi"/>
          <w:sz w:val="24"/>
          <w:szCs w:val="24"/>
        </w:rPr>
        <w:t>OPD 2</w:t>
      </w:r>
      <w:r w:rsidRPr="007E114D">
        <w:rPr>
          <w:rFonts w:cstheme="minorHAnsi"/>
          <w:sz w:val="24"/>
          <w:szCs w:val="24"/>
        </w:rPr>
        <w:tab/>
      </w:r>
      <w:r w:rsidR="00EB2C0B">
        <w:rPr>
          <w:rFonts w:cstheme="minorHAnsi"/>
          <w:sz w:val="24"/>
          <w:szCs w:val="24"/>
        </w:rPr>
        <w:t>o</w:t>
      </w:r>
      <w:r w:rsidR="004B7ECD" w:rsidRPr="007E114D">
        <w:rPr>
          <w:rFonts w:cstheme="minorHAnsi"/>
          <w:sz w:val="24"/>
          <w:szCs w:val="24"/>
        </w:rPr>
        <w:t xml:space="preserve">perační program </w:t>
      </w:r>
      <w:r w:rsidR="004B7ECD" w:rsidRPr="00DC2FB0">
        <w:rPr>
          <w:rFonts w:cstheme="minorHAnsi"/>
          <w:i/>
          <w:sz w:val="24"/>
          <w:szCs w:val="24"/>
        </w:rPr>
        <w:t>Doprava</w:t>
      </w:r>
      <w:r w:rsidR="004B7ECD" w:rsidRPr="007E114D">
        <w:rPr>
          <w:rFonts w:cstheme="minorHAnsi"/>
          <w:sz w:val="24"/>
          <w:szCs w:val="24"/>
        </w:rPr>
        <w:t xml:space="preserve"> (pro období let 2014</w:t>
      </w:r>
      <w:r w:rsidR="00272D2D" w:rsidRPr="007E114D">
        <w:rPr>
          <w:rFonts w:cstheme="minorHAnsi"/>
          <w:sz w:val="24"/>
          <w:szCs w:val="24"/>
        </w:rPr>
        <w:t>–</w:t>
      </w:r>
      <w:r w:rsidR="004B7ECD" w:rsidRPr="007E114D">
        <w:rPr>
          <w:rFonts w:cstheme="minorHAnsi"/>
          <w:sz w:val="24"/>
          <w:szCs w:val="24"/>
        </w:rPr>
        <w:t>2020)</w:t>
      </w:r>
    </w:p>
    <w:p w14:paraId="77F4DBE6" w14:textId="039EB847" w:rsidR="00D26490" w:rsidRPr="007E114D" w:rsidRDefault="00D26490" w:rsidP="00D04836">
      <w:pPr>
        <w:spacing w:before="60" w:after="60" w:line="280" w:lineRule="atLeast"/>
        <w:ind w:left="1134" w:hanging="1134"/>
        <w:jc w:val="both"/>
        <w:rPr>
          <w:rFonts w:cstheme="minorHAnsi"/>
          <w:sz w:val="24"/>
          <w:szCs w:val="24"/>
        </w:rPr>
      </w:pPr>
      <w:r w:rsidRPr="007E114D">
        <w:rPr>
          <w:rFonts w:cstheme="minorHAnsi"/>
          <w:sz w:val="24"/>
          <w:szCs w:val="24"/>
        </w:rPr>
        <w:t>OPD 3</w:t>
      </w:r>
      <w:r w:rsidRPr="007E114D">
        <w:rPr>
          <w:rFonts w:cstheme="minorHAnsi"/>
          <w:sz w:val="24"/>
          <w:szCs w:val="24"/>
        </w:rPr>
        <w:tab/>
      </w:r>
      <w:r w:rsidR="00EB2C0B">
        <w:rPr>
          <w:rFonts w:cstheme="minorHAnsi"/>
          <w:sz w:val="24"/>
          <w:szCs w:val="24"/>
        </w:rPr>
        <w:t>p</w:t>
      </w:r>
      <w:r w:rsidRPr="007E114D">
        <w:rPr>
          <w:rFonts w:cstheme="minorHAnsi"/>
          <w:sz w:val="24"/>
          <w:szCs w:val="24"/>
        </w:rPr>
        <w:t xml:space="preserve">rogram </w:t>
      </w:r>
      <w:r w:rsidRPr="00DC2FB0">
        <w:rPr>
          <w:rFonts w:cstheme="minorHAnsi"/>
          <w:i/>
          <w:sz w:val="24"/>
          <w:szCs w:val="24"/>
        </w:rPr>
        <w:t>Doprava 2021</w:t>
      </w:r>
      <w:r w:rsidR="00272D2D" w:rsidRPr="00DC2FB0">
        <w:rPr>
          <w:rFonts w:cstheme="minorHAnsi"/>
          <w:i/>
          <w:sz w:val="24"/>
          <w:szCs w:val="24"/>
        </w:rPr>
        <w:t>–</w:t>
      </w:r>
      <w:r w:rsidRPr="00DC2FB0">
        <w:rPr>
          <w:rFonts w:cstheme="minorHAnsi"/>
          <w:i/>
          <w:sz w:val="24"/>
          <w:szCs w:val="24"/>
        </w:rPr>
        <w:t>2027</w:t>
      </w:r>
    </w:p>
    <w:p w14:paraId="07A4EFE8" w14:textId="77777777" w:rsidR="0008404D" w:rsidRPr="007E114D" w:rsidRDefault="0008404D" w:rsidP="00D04836">
      <w:pPr>
        <w:spacing w:before="60" w:after="60" w:line="280" w:lineRule="atLeast"/>
        <w:ind w:left="1134" w:hanging="1134"/>
        <w:jc w:val="both"/>
        <w:rPr>
          <w:rFonts w:cstheme="minorHAnsi"/>
          <w:sz w:val="24"/>
          <w:szCs w:val="24"/>
        </w:rPr>
      </w:pPr>
      <w:r w:rsidRPr="007E114D">
        <w:rPr>
          <w:rFonts w:cstheme="minorHAnsi"/>
          <w:sz w:val="24"/>
          <w:szCs w:val="24"/>
        </w:rPr>
        <w:t>ŘSD</w:t>
      </w:r>
      <w:r w:rsidRPr="007E114D">
        <w:rPr>
          <w:rFonts w:cstheme="minorHAnsi"/>
          <w:sz w:val="24"/>
          <w:szCs w:val="24"/>
        </w:rPr>
        <w:tab/>
        <w:t>Ředitelství silnic a dálnic</w:t>
      </w:r>
    </w:p>
    <w:p w14:paraId="5D9459BE" w14:textId="77777777" w:rsidR="00582764" w:rsidRPr="007E114D" w:rsidRDefault="00582764" w:rsidP="00D04836">
      <w:pPr>
        <w:spacing w:before="60" w:after="60" w:line="280" w:lineRule="atLeast"/>
        <w:ind w:left="1134" w:hanging="1134"/>
        <w:jc w:val="both"/>
        <w:rPr>
          <w:rFonts w:cstheme="minorHAnsi"/>
          <w:sz w:val="24"/>
          <w:szCs w:val="24"/>
        </w:rPr>
      </w:pPr>
      <w:r w:rsidRPr="007E114D">
        <w:rPr>
          <w:rFonts w:cstheme="minorHAnsi"/>
          <w:sz w:val="24"/>
          <w:szCs w:val="24"/>
        </w:rPr>
        <w:t>SC</w:t>
      </w:r>
      <w:r w:rsidRPr="007E114D">
        <w:rPr>
          <w:rFonts w:cstheme="minorHAnsi"/>
          <w:sz w:val="24"/>
          <w:szCs w:val="24"/>
        </w:rPr>
        <w:tab/>
        <w:t>specifický cíl</w:t>
      </w:r>
    </w:p>
    <w:p w14:paraId="1F43AC49" w14:textId="7B101B09" w:rsidR="00582764" w:rsidRPr="007E114D" w:rsidRDefault="00CD1EEC" w:rsidP="00D04836">
      <w:pPr>
        <w:spacing w:before="60" w:after="60" w:line="280" w:lineRule="atLeast"/>
        <w:ind w:left="1134" w:hanging="1134"/>
        <w:jc w:val="both"/>
        <w:rPr>
          <w:rFonts w:cstheme="minorHAnsi"/>
          <w:sz w:val="24"/>
          <w:szCs w:val="24"/>
        </w:rPr>
      </w:pPr>
      <w:r w:rsidRPr="007E114D">
        <w:rPr>
          <w:rFonts w:cstheme="minorHAnsi"/>
          <w:sz w:val="24"/>
          <w:szCs w:val="24"/>
        </w:rPr>
        <w:t>TEN-T</w:t>
      </w:r>
      <w:r w:rsidRPr="007E114D">
        <w:rPr>
          <w:rFonts w:cstheme="minorHAnsi"/>
          <w:sz w:val="24"/>
          <w:szCs w:val="24"/>
        </w:rPr>
        <w:tab/>
      </w:r>
      <w:r w:rsidR="00EB2C0B">
        <w:rPr>
          <w:rFonts w:cstheme="minorHAnsi"/>
          <w:sz w:val="24"/>
          <w:szCs w:val="24"/>
        </w:rPr>
        <w:t>t</w:t>
      </w:r>
      <w:r w:rsidRPr="007E114D">
        <w:rPr>
          <w:rFonts w:cstheme="minorHAnsi"/>
          <w:sz w:val="24"/>
          <w:szCs w:val="24"/>
        </w:rPr>
        <w:t>ransevropská dopravní síť</w:t>
      </w:r>
    </w:p>
    <w:p w14:paraId="02353355" w14:textId="77777777" w:rsidR="00D675F9" w:rsidRPr="007E114D" w:rsidRDefault="00D675F9" w:rsidP="00D04836">
      <w:pPr>
        <w:spacing w:before="60" w:after="60" w:line="280" w:lineRule="atLeast"/>
        <w:ind w:left="1134" w:hanging="1134"/>
        <w:jc w:val="both"/>
        <w:rPr>
          <w:rFonts w:cstheme="minorHAnsi"/>
          <w:sz w:val="24"/>
          <w:szCs w:val="24"/>
        </w:rPr>
      </w:pPr>
      <w:proofErr w:type="spellStart"/>
      <w:r w:rsidRPr="007E114D">
        <w:rPr>
          <w:rFonts w:cstheme="minorHAnsi"/>
          <w:sz w:val="24"/>
          <w:szCs w:val="24"/>
        </w:rPr>
        <w:t>tkm</w:t>
      </w:r>
      <w:proofErr w:type="spellEnd"/>
      <w:r w:rsidRPr="007E114D">
        <w:rPr>
          <w:rFonts w:cstheme="minorHAnsi"/>
          <w:sz w:val="24"/>
          <w:szCs w:val="24"/>
        </w:rPr>
        <w:tab/>
        <w:t>tunokilometry</w:t>
      </w:r>
    </w:p>
    <w:p w14:paraId="4DFEE9F1" w14:textId="77777777" w:rsidR="00E1137C" w:rsidRPr="007E114D" w:rsidRDefault="00E1137C" w:rsidP="00A01280">
      <w:pPr>
        <w:tabs>
          <w:tab w:val="left" w:pos="3047"/>
        </w:tabs>
        <w:spacing w:after="0" w:line="280" w:lineRule="atLeast"/>
        <w:ind w:left="2552" w:hanging="2552"/>
        <w:jc w:val="both"/>
        <w:rPr>
          <w:rFonts w:cstheme="minorHAnsi"/>
          <w:sz w:val="24"/>
          <w:szCs w:val="24"/>
        </w:rPr>
      </w:pPr>
    </w:p>
    <w:p w14:paraId="4761A6E2" w14:textId="77777777" w:rsidR="00FC77BB" w:rsidRPr="007E114D" w:rsidRDefault="00FC77BB" w:rsidP="00A01280">
      <w:pPr>
        <w:tabs>
          <w:tab w:val="left" w:pos="3047"/>
        </w:tabs>
        <w:spacing w:after="0" w:line="280" w:lineRule="atLeast"/>
        <w:ind w:left="2552" w:hanging="2552"/>
        <w:jc w:val="both"/>
        <w:rPr>
          <w:rFonts w:cstheme="minorHAnsi"/>
          <w:sz w:val="24"/>
          <w:szCs w:val="24"/>
        </w:rPr>
      </w:pPr>
    </w:p>
    <w:p w14:paraId="084BFEE7" w14:textId="77777777" w:rsidR="00FC77BB" w:rsidRPr="007E114D" w:rsidRDefault="00FC77BB" w:rsidP="00A01280">
      <w:pPr>
        <w:tabs>
          <w:tab w:val="left" w:pos="3047"/>
        </w:tabs>
        <w:spacing w:after="0" w:line="280" w:lineRule="atLeast"/>
        <w:ind w:left="2552" w:hanging="2552"/>
        <w:jc w:val="both"/>
        <w:rPr>
          <w:rFonts w:cstheme="minorHAnsi"/>
          <w:sz w:val="24"/>
          <w:szCs w:val="24"/>
        </w:rPr>
        <w:sectPr w:rsidR="00FC77BB" w:rsidRPr="007E114D" w:rsidSect="00C17C44">
          <w:footerReference w:type="first" r:id="rId19"/>
          <w:pgSz w:w="11906" w:h="16838"/>
          <w:pgMar w:top="1418" w:right="1418" w:bottom="1418" w:left="1418" w:header="709" w:footer="709" w:gutter="0"/>
          <w:cols w:space="708"/>
          <w:titlePg/>
          <w:docGrid w:linePitch="360"/>
        </w:sectPr>
      </w:pPr>
    </w:p>
    <w:p w14:paraId="667E8C61" w14:textId="62589989" w:rsidR="007968EE" w:rsidRPr="007E114D" w:rsidRDefault="007968EE" w:rsidP="00A01280">
      <w:pPr>
        <w:spacing w:after="0" w:line="280" w:lineRule="atLeast"/>
        <w:jc w:val="right"/>
        <w:rPr>
          <w:rFonts w:cstheme="minorHAnsi"/>
          <w:b/>
          <w:sz w:val="24"/>
          <w:szCs w:val="24"/>
        </w:rPr>
      </w:pPr>
      <w:r w:rsidRPr="007E114D">
        <w:rPr>
          <w:rFonts w:cstheme="minorHAnsi"/>
          <w:b/>
          <w:sz w:val="24"/>
          <w:szCs w:val="24"/>
        </w:rPr>
        <w:lastRenderedPageBreak/>
        <w:t>Příloha</w:t>
      </w:r>
    </w:p>
    <w:p w14:paraId="1FDC4260" w14:textId="77777777" w:rsidR="007968EE" w:rsidRPr="007E114D" w:rsidRDefault="007968EE" w:rsidP="00C17C44">
      <w:pPr>
        <w:spacing w:after="120" w:line="280" w:lineRule="atLeast"/>
        <w:jc w:val="both"/>
        <w:rPr>
          <w:rFonts w:cstheme="minorHAnsi"/>
          <w:b/>
          <w:sz w:val="24"/>
          <w:szCs w:val="24"/>
        </w:rPr>
      </w:pPr>
      <w:r w:rsidRPr="007E114D">
        <w:rPr>
          <w:rFonts w:cstheme="minorHAnsi"/>
          <w:b/>
          <w:sz w:val="24"/>
          <w:szCs w:val="24"/>
        </w:rPr>
        <w:t xml:space="preserve">Přehled podpořených </w:t>
      </w:r>
      <w:r w:rsidR="00AF0225" w:rsidRPr="007E114D">
        <w:rPr>
          <w:rFonts w:cstheme="minorHAnsi"/>
          <w:b/>
          <w:sz w:val="24"/>
          <w:szCs w:val="24"/>
        </w:rPr>
        <w:t xml:space="preserve">a kontrolovaných </w:t>
      </w:r>
      <w:r w:rsidRPr="007E114D">
        <w:rPr>
          <w:rFonts w:cstheme="minorHAnsi"/>
          <w:b/>
          <w:sz w:val="24"/>
          <w:szCs w:val="24"/>
        </w:rPr>
        <w:t>projektů z</w:t>
      </w:r>
      <w:r w:rsidR="00815C5A" w:rsidRPr="007E114D">
        <w:rPr>
          <w:rFonts w:cstheme="minorHAnsi"/>
          <w:b/>
          <w:sz w:val="24"/>
          <w:szCs w:val="24"/>
        </w:rPr>
        <w:t xml:space="preserve">e SC 1.3 </w:t>
      </w:r>
      <w:r w:rsidRPr="007E114D">
        <w:rPr>
          <w:rFonts w:cstheme="minorHAnsi"/>
          <w:b/>
          <w:sz w:val="24"/>
          <w:szCs w:val="24"/>
        </w:rPr>
        <w:t>OPD 2</w:t>
      </w:r>
    </w:p>
    <w:tbl>
      <w:tblPr>
        <w:tblW w:w="14206" w:type="dxa"/>
        <w:tblInd w:w="-5" w:type="dxa"/>
        <w:tblCellMar>
          <w:left w:w="70" w:type="dxa"/>
          <w:right w:w="70" w:type="dxa"/>
        </w:tblCellMar>
        <w:tblLook w:val="04A0" w:firstRow="1" w:lastRow="0" w:firstColumn="1" w:lastColumn="0" w:noHBand="0" w:noVBand="1"/>
      </w:tblPr>
      <w:tblGrid>
        <w:gridCol w:w="3320"/>
        <w:gridCol w:w="2917"/>
        <w:gridCol w:w="2694"/>
        <w:gridCol w:w="1701"/>
        <w:gridCol w:w="1559"/>
        <w:gridCol w:w="2015"/>
      </w:tblGrid>
      <w:tr w:rsidR="009A1F61" w:rsidRPr="00C17C44" w14:paraId="132A3EBE" w14:textId="77777777" w:rsidTr="00EB2C0B">
        <w:trPr>
          <w:trHeight w:val="340"/>
        </w:trPr>
        <w:tc>
          <w:tcPr>
            <w:tcW w:w="332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FEB2E3F" w14:textId="77777777" w:rsidR="009A1F61" w:rsidRPr="00C17C44" w:rsidRDefault="009A1F61" w:rsidP="00C17C44">
            <w:pPr>
              <w:spacing w:before="20" w:after="20" w:line="240" w:lineRule="auto"/>
              <w:jc w:val="center"/>
              <w:rPr>
                <w:rFonts w:ascii="Calibri" w:eastAsia="Times New Roman" w:hAnsi="Calibri" w:cs="Calibri"/>
                <w:b/>
                <w:bCs/>
                <w:color w:val="000000"/>
                <w:sz w:val="20"/>
                <w:szCs w:val="20"/>
                <w:lang w:eastAsia="cs-CZ"/>
              </w:rPr>
            </w:pPr>
            <w:r w:rsidRPr="00C17C44">
              <w:rPr>
                <w:rFonts w:ascii="Calibri" w:eastAsia="Times New Roman" w:hAnsi="Calibri" w:cs="Calibri"/>
                <w:b/>
                <w:bCs/>
                <w:color w:val="000000"/>
                <w:sz w:val="20"/>
                <w:szCs w:val="20"/>
                <w:lang w:eastAsia="cs-CZ"/>
              </w:rPr>
              <w:t>Registrační číslo projektu</w:t>
            </w:r>
          </w:p>
        </w:tc>
        <w:tc>
          <w:tcPr>
            <w:tcW w:w="2917" w:type="dxa"/>
            <w:tcBorders>
              <w:top w:val="single" w:sz="4" w:space="0" w:color="auto"/>
              <w:left w:val="nil"/>
              <w:bottom w:val="single" w:sz="4" w:space="0" w:color="auto"/>
              <w:right w:val="single" w:sz="4" w:space="0" w:color="auto"/>
            </w:tcBorders>
            <w:shd w:val="clear" w:color="auto" w:fill="E6E6E6"/>
            <w:vAlign w:val="center"/>
            <w:hideMark/>
          </w:tcPr>
          <w:p w14:paraId="5C5A0AC4" w14:textId="77777777" w:rsidR="009A1F61" w:rsidRPr="00C17C44" w:rsidRDefault="009A1F61" w:rsidP="00C17C44">
            <w:pPr>
              <w:spacing w:before="20" w:after="20" w:line="240" w:lineRule="auto"/>
              <w:jc w:val="center"/>
              <w:rPr>
                <w:rFonts w:ascii="Calibri" w:eastAsia="Times New Roman" w:hAnsi="Calibri" w:cs="Calibri"/>
                <w:b/>
                <w:bCs/>
                <w:color w:val="000000"/>
                <w:sz w:val="20"/>
                <w:szCs w:val="20"/>
                <w:lang w:eastAsia="cs-CZ"/>
              </w:rPr>
            </w:pPr>
            <w:r w:rsidRPr="00C17C44">
              <w:rPr>
                <w:rFonts w:ascii="Calibri" w:eastAsia="Times New Roman" w:hAnsi="Calibri" w:cs="Calibri"/>
                <w:b/>
                <w:bCs/>
                <w:color w:val="000000"/>
                <w:sz w:val="20"/>
                <w:szCs w:val="20"/>
                <w:lang w:eastAsia="cs-CZ"/>
              </w:rPr>
              <w:t>Název projektu</w:t>
            </w:r>
          </w:p>
        </w:tc>
        <w:tc>
          <w:tcPr>
            <w:tcW w:w="2694" w:type="dxa"/>
            <w:tcBorders>
              <w:top w:val="single" w:sz="4" w:space="0" w:color="auto"/>
              <w:left w:val="nil"/>
              <w:bottom w:val="single" w:sz="4" w:space="0" w:color="auto"/>
              <w:right w:val="single" w:sz="4" w:space="0" w:color="auto"/>
            </w:tcBorders>
            <w:shd w:val="clear" w:color="auto" w:fill="E6E6E6"/>
            <w:vAlign w:val="center"/>
            <w:hideMark/>
          </w:tcPr>
          <w:p w14:paraId="055BDFEB" w14:textId="77777777" w:rsidR="009A1F61" w:rsidRPr="00C17C44" w:rsidRDefault="00354332" w:rsidP="00C17C44">
            <w:pPr>
              <w:spacing w:before="20" w:after="20" w:line="240" w:lineRule="auto"/>
              <w:jc w:val="center"/>
              <w:rPr>
                <w:rFonts w:ascii="Calibri" w:eastAsia="Times New Roman" w:hAnsi="Calibri" w:cs="Calibri"/>
                <w:b/>
                <w:bCs/>
                <w:color w:val="000000"/>
                <w:sz w:val="20"/>
                <w:szCs w:val="20"/>
                <w:lang w:eastAsia="cs-CZ"/>
              </w:rPr>
            </w:pPr>
            <w:r w:rsidRPr="00C17C44">
              <w:rPr>
                <w:rFonts w:ascii="Calibri" w:eastAsia="Times New Roman" w:hAnsi="Calibri" w:cs="Calibri"/>
                <w:b/>
                <w:bCs/>
                <w:color w:val="000000"/>
                <w:sz w:val="20"/>
                <w:szCs w:val="20"/>
                <w:lang w:eastAsia="cs-CZ"/>
              </w:rPr>
              <w:t>Příjemce podpory</w:t>
            </w:r>
          </w:p>
        </w:tc>
        <w:tc>
          <w:tcPr>
            <w:tcW w:w="1701" w:type="dxa"/>
            <w:tcBorders>
              <w:top w:val="single" w:sz="4" w:space="0" w:color="auto"/>
              <w:left w:val="nil"/>
              <w:bottom w:val="single" w:sz="4" w:space="0" w:color="auto"/>
              <w:right w:val="single" w:sz="4" w:space="0" w:color="auto"/>
            </w:tcBorders>
            <w:shd w:val="clear" w:color="auto" w:fill="E6E6E6"/>
            <w:vAlign w:val="center"/>
            <w:hideMark/>
          </w:tcPr>
          <w:p w14:paraId="30A9DE43" w14:textId="77777777" w:rsidR="009A1F61" w:rsidRPr="00C17C44" w:rsidRDefault="009A1F61" w:rsidP="00C17C44">
            <w:pPr>
              <w:spacing w:before="20" w:after="20" w:line="240" w:lineRule="auto"/>
              <w:jc w:val="center"/>
              <w:rPr>
                <w:rFonts w:ascii="Calibri" w:eastAsia="Times New Roman" w:hAnsi="Calibri" w:cs="Calibri"/>
                <w:b/>
                <w:bCs/>
                <w:color w:val="000000"/>
                <w:sz w:val="20"/>
                <w:szCs w:val="20"/>
                <w:lang w:eastAsia="cs-CZ"/>
              </w:rPr>
            </w:pPr>
            <w:r w:rsidRPr="00C17C44">
              <w:rPr>
                <w:rFonts w:ascii="Calibri" w:eastAsia="Times New Roman" w:hAnsi="Calibri" w:cs="Calibri"/>
                <w:b/>
                <w:bCs/>
                <w:color w:val="000000"/>
                <w:sz w:val="20"/>
                <w:szCs w:val="20"/>
                <w:lang w:eastAsia="cs-CZ"/>
              </w:rPr>
              <w:t>Termín dokončení projektu</w:t>
            </w:r>
          </w:p>
        </w:tc>
        <w:tc>
          <w:tcPr>
            <w:tcW w:w="1559" w:type="dxa"/>
            <w:tcBorders>
              <w:top w:val="single" w:sz="4" w:space="0" w:color="auto"/>
              <w:left w:val="nil"/>
              <w:bottom w:val="single" w:sz="4" w:space="0" w:color="auto"/>
              <w:right w:val="single" w:sz="4" w:space="0" w:color="auto"/>
            </w:tcBorders>
            <w:shd w:val="clear" w:color="auto" w:fill="E6E6E6"/>
            <w:vAlign w:val="center"/>
            <w:hideMark/>
          </w:tcPr>
          <w:p w14:paraId="7FC08A66" w14:textId="77777777" w:rsidR="009A1F61" w:rsidRPr="00C17C44" w:rsidRDefault="009A1F61" w:rsidP="00C17C44">
            <w:pPr>
              <w:spacing w:before="20" w:after="20" w:line="240" w:lineRule="auto"/>
              <w:jc w:val="center"/>
              <w:rPr>
                <w:rFonts w:ascii="Calibri" w:eastAsia="Times New Roman" w:hAnsi="Calibri" w:cs="Calibri"/>
                <w:b/>
                <w:bCs/>
                <w:color w:val="000000"/>
                <w:sz w:val="20"/>
                <w:szCs w:val="20"/>
                <w:lang w:eastAsia="cs-CZ"/>
              </w:rPr>
            </w:pPr>
            <w:r w:rsidRPr="00C17C44">
              <w:rPr>
                <w:rFonts w:ascii="Calibri" w:eastAsia="Times New Roman" w:hAnsi="Calibri" w:cs="Calibri"/>
                <w:b/>
                <w:bCs/>
                <w:sz w:val="20"/>
                <w:szCs w:val="20"/>
                <w:lang w:eastAsia="cs-CZ"/>
              </w:rPr>
              <w:t>Schválená výše podpory (v Kč)</w:t>
            </w:r>
          </w:p>
        </w:tc>
        <w:tc>
          <w:tcPr>
            <w:tcW w:w="2015" w:type="dxa"/>
            <w:tcBorders>
              <w:top w:val="single" w:sz="4" w:space="0" w:color="auto"/>
              <w:left w:val="nil"/>
              <w:bottom w:val="single" w:sz="4" w:space="0" w:color="auto"/>
              <w:right w:val="single" w:sz="4" w:space="0" w:color="auto"/>
            </w:tcBorders>
            <w:shd w:val="clear" w:color="auto" w:fill="E6E6E6"/>
            <w:vAlign w:val="center"/>
            <w:hideMark/>
          </w:tcPr>
          <w:p w14:paraId="188A77FF" w14:textId="77777777" w:rsidR="009A1F61" w:rsidRPr="00C17C44" w:rsidRDefault="009A1F61" w:rsidP="00C17C44">
            <w:pPr>
              <w:spacing w:before="20" w:after="20" w:line="240" w:lineRule="auto"/>
              <w:jc w:val="center"/>
              <w:rPr>
                <w:rFonts w:ascii="Calibri" w:eastAsia="Times New Roman" w:hAnsi="Calibri" w:cs="Calibri"/>
                <w:b/>
                <w:bCs/>
                <w:color w:val="000000"/>
                <w:sz w:val="20"/>
                <w:szCs w:val="20"/>
                <w:lang w:eastAsia="cs-CZ"/>
              </w:rPr>
            </w:pPr>
            <w:r w:rsidRPr="00C17C44">
              <w:rPr>
                <w:rFonts w:ascii="Calibri" w:eastAsia="Times New Roman" w:hAnsi="Calibri" w:cs="Calibri"/>
                <w:b/>
                <w:bCs/>
                <w:color w:val="000000"/>
                <w:sz w:val="20"/>
                <w:szCs w:val="20"/>
                <w:lang w:eastAsia="cs-CZ"/>
              </w:rPr>
              <w:t>Skutečně poskytnutá výše podpory (v Kč)</w:t>
            </w:r>
          </w:p>
        </w:tc>
      </w:tr>
      <w:tr w:rsidR="009A1F61" w:rsidRPr="00C17C44" w14:paraId="5693793F" w14:textId="77777777" w:rsidTr="00EB2C0B">
        <w:trPr>
          <w:trHeight w:val="340"/>
        </w:trPr>
        <w:tc>
          <w:tcPr>
            <w:tcW w:w="3320" w:type="dxa"/>
            <w:tcBorders>
              <w:top w:val="nil"/>
              <w:left w:val="single" w:sz="4" w:space="0" w:color="auto"/>
              <w:bottom w:val="single" w:sz="4" w:space="0" w:color="auto"/>
              <w:right w:val="single" w:sz="4" w:space="0" w:color="auto"/>
            </w:tcBorders>
            <w:shd w:val="clear" w:color="000000" w:fill="FFFFFF"/>
            <w:vAlign w:val="center"/>
            <w:hideMark/>
          </w:tcPr>
          <w:p w14:paraId="56B5AEFA" w14:textId="77777777" w:rsidR="009A1F61" w:rsidRPr="00C17C44" w:rsidRDefault="009A1F61" w:rsidP="00C17C44">
            <w:pPr>
              <w:spacing w:before="20" w:after="20" w:line="240" w:lineRule="auto"/>
              <w:jc w:val="center"/>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CZ.04.1.40/0.0/0.0/16_009/0000021</w:t>
            </w:r>
          </w:p>
        </w:tc>
        <w:tc>
          <w:tcPr>
            <w:tcW w:w="2917" w:type="dxa"/>
            <w:tcBorders>
              <w:top w:val="nil"/>
              <w:left w:val="nil"/>
              <w:bottom w:val="single" w:sz="4" w:space="0" w:color="auto"/>
              <w:right w:val="single" w:sz="4" w:space="0" w:color="auto"/>
            </w:tcBorders>
            <w:shd w:val="clear" w:color="000000" w:fill="FFFFFF"/>
            <w:vAlign w:val="center"/>
            <w:hideMark/>
          </w:tcPr>
          <w:p w14:paraId="13069041" w14:textId="77777777" w:rsidR="009A1F61" w:rsidRPr="00C17C44" w:rsidRDefault="009A1F61" w:rsidP="00C17C44">
            <w:pPr>
              <w:spacing w:before="20" w:after="20" w:line="240" w:lineRule="auto"/>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Pořízení kontejnerového překladače pro ČD-DUSS Terminál, a.s. v Lovosicích</w:t>
            </w:r>
          </w:p>
        </w:tc>
        <w:tc>
          <w:tcPr>
            <w:tcW w:w="2694" w:type="dxa"/>
            <w:tcBorders>
              <w:top w:val="nil"/>
              <w:left w:val="nil"/>
              <w:bottom w:val="single" w:sz="4" w:space="0" w:color="auto"/>
              <w:right w:val="single" w:sz="4" w:space="0" w:color="auto"/>
            </w:tcBorders>
            <w:shd w:val="clear" w:color="000000" w:fill="FFFFFF"/>
            <w:vAlign w:val="center"/>
            <w:hideMark/>
          </w:tcPr>
          <w:p w14:paraId="7DD8C282" w14:textId="77777777" w:rsidR="009A1F61" w:rsidRPr="00C17C44" w:rsidRDefault="009A1F61" w:rsidP="00C17C44">
            <w:pPr>
              <w:spacing w:before="20" w:after="20" w:line="240" w:lineRule="auto"/>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ČD-DUSS Terminál, a.s.</w:t>
            </w:r>
          </w:p>
        </w:tc>
        <w:tc>
          <w:tcPr>
            <w:tcW w:w="1701" w:type="dxa"/>
            <w:tcBorders>
              <w:top w:val="nil"/>
              <w:left w:val="nil"/>
              <w:bottom w:val="single" w:sz="4" w:space="0" w:color="auto"/>
              <w:right w:val="single" w:sz="4" w:space="0" w:color="auto"/>
            </w:tcBorders>
            <w:shd w:val="clear" w:color="auto" w:fill="auto"/>
            <w:vAlign w:val="center"/>
            <w:hideMark/>
          </w:tcPr>
          <w:p w14:paraId="7FAAFE91" w14:textId="77777777" w:rsidR="009A1F61" w:rsidRPr="00C17C44" w:rsidRDefault="009A1F61" w:rsidP="00C17C44">
            <w:pPr>
              <w:spacing w:before="20" w:after="20" w:line="240" w:lineRule="auto"/>
              <w:jc w:val="center"/>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10.09.2018</w:t>
            </w:r>
          </w:p>
        </w:tc>
        <w:tc>
          <w:tcPr>
            <w:tcW w:w="1559" w:type="dxa"/>
            <w:tcBorders>
              <w:top w:val="nil"/>
              <w:left w:val="nil"/>
              <w:bottom w:val="single" w:sz="4" w:space="0" w:color="auto"/>
              <w:right w:val="single" w:sz="4" w:space="0" w:color="auto"/>
            </w:tcBorders>
            <w:shd w:val="clear" w:color="000000" w:fill="FFFFFF"/>
            <w:vAlign w:val="center"/>
            <w:hideMark/>
          </w:tcPr>
          <w:p w14:paraId="5DF4FEEE" w14:textId="77777777" w:rsidR="009A1F61" w:rsidRPr="00C17C44" w:rsidRDefault="009A1F61" w:rsidP="008679FF">
            <w:pPr>
              <w:spacing w:before="20" w:after="20" w:line="240" w:lineRule="auto"/>
              <w:ind w:right="113"/>
              <w:jc w:val="right"/>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6 125 000</w:t>
            </w:r>
          </w:p>
        </w:tc>
        <w:tc>
          <w:tcPr>
            <w:tcW w:w="2015" w:type="dxa"/>
            <w:tcBorders>
              <w:top w:val="nil"/>
              <w:left w:val="nil"/>
              <w:bottom w:val="single" w:sz="4" w:space="0" w:color="auto"/>
              <w:right w:val="single" w:sz="4" w:space="0" w:color="auto"/>
            </w:tcBorders>
            <w:shd w:val="clear" w:color="auto" w:fill="auto"/>
            <w:vAlign w:val="center"/>
            <w:hideMark/>
          </w:tcPr>
          <w:p w14:paraId="1AE4CCDA" w14:textId="77777777" w:rsidR="009A1F61" w:rsidRPr="00C17C44" w:rsidRDefault="009A1F61" w:rsidP="008679FF">
            <w:pPr>
              <w:spacing w:before="20" w:after="20" w:line="240" w:lineRule="auto"/>
              <w:ind w:right="113"/>
              <w:jc w:val="right"/>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5 848 211</w:t>
            </w:r>
          </w:p>
        </w:tc>
      </w:tr>
      <w:tr w:rsidR="009A1F61" w:rsidRPr="00C17C44" w14:paraId="53FF0A96" w14:textId="77777777" w:rsidTr="00EB2C0B">
        <w:trPr>
          <w:trHeight w:val="340"/>
        </w:trPr>
        <w:tc>
          <w:tcPr>
            <w:tcW w:w="3320" w:type="dxa"/>
            <w:tcBorders>
              <w:top w:val="nil"/>
              <w:left w:val="single" w:sz="4" w:space="0" w:color="auto"/>
              <w:bottom w:val="single" w:sz="4" w:space="0" w:color="auto"/>
              <w:right w:val="single" w:sz="4" w:space="0" w:color="auto"/>
            </w:tcBorders>
            <w:shd w:val="clear" w:color="000000" w:fill="FFFFFF"/>
            <w:vAlign w:val="center"/>
            <w:hideMark/>
          </w:tcPr>
          <w:p w14:paraId="729F4C9C" w14:textId="77777777" w:rsidR="009A1F61" w:rsidRPr="00C17C44" w:rsidRDefault="009A1F61" w:rsidP="00C17C44">
            <w:pPr>
              <w:spacing w:before="20" w:after="20" w:line="240" w:lineRule="auto"/>
              <w:jc w:val="center"/>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CZ.04.1.40/0.0/0.0/16_010/0000123</w:t>
            </w:r>
          </w:p>
        </w:tc>
        <w:tc>
          <w:tcPr>
            <w:tcW w:w="2917" w:type="dxa"/>
            <w:tcBorders>
              <w:top w:val="nil"/>
              <w:left w:val="nil"/>
              <w:bottom w:val="single" w:sz="4" w:space="0" w:color="auto"/>
              <w:right w:val="single" w:sz="4" w:space="0" w:color="auto"/>
            </w:tcBorders>
            <w:shd w:val="clear" w:color="000000" w:fill="FFFFFF"/>
            <w:vAlign w:val="center"/>
            <w:hideMark/>
          </w:tcPr>
          <w:p w14:paraId="644AFDFF" w14:textId="33EA1EA8" w:rsidR="009A1F61" w:rsidRPr="00C17C44" w:rsidRDefault="009A1F61" w:rsidP="00C17C44">
            <w:pPr>
              <w:spacing w:before="20" w:after="20" w:line="240" w:lineRule="auto"/>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 xml:space="preserve">Terminál Obrnice </w:t>
            </w:r>
            <w:r w:rsidR="00EB2C0B">
              <w:rPr>
                <w:rFonts w:ascii="Calibri" w:eastAsia="Times New Roman" w:hAnsi="Calibri" w:cs="Calibri"/>
                <w:sz w:val="20"/>
                <w:szCs w:val="20"/>
                <w:lang w:eastAsia="cs-CZ"/>
              </w:rPr>
              <w:t xml:space="preserve">– </w:t>
            </w:r>
            <w:r w:rsidRPr="00C17C44">
              <w:rPr>
                <w:rFonts w:ascii="Calibri" w:eastAsia="Times New Roman" w:hAnsi="Calibri" w:cs="Calibri"/>
                <w:sz w:val="20"/>
                <w:szCs w:val="20"/>
                <w:lang w:eastAsia="cs-CZ"/>
              </w:rPr>
              <w:t>Rozvoj</w:t>
            </w:r>
          </w:p>
        </w:tc>
        <w:tc>
          <w:tcPr>
            <w:tcW w:w="2694" w:type="dxa"/>
            <w:tcBorders>
              <w:top w:val="nil"/>
              <w:left w:val="nil"/>
              <w:bottom w:val="single" w:sz="4" w:space="0" w:color="auto"/>
              <w:right w:val="single" w:sz="4" w:space="0" w:color="auto"/>
            </w:tcBorders>
            <w:shd w:val="clear" w:color="000000" w:fill="FFFFFF"/>
            <w:vAlign w:val="center"/>
            <w:hideMark/>
          </w:tcPr>
          <w:p w14:paraId="2BFF0D42" w14:textId="77777777" w:rsidR="009A1F61" w:rsidRPr="00C17C44" w:rsidRDefault="009A1F61" w:rsidP="00C17C44">
            <w:pPr>
              <w:spacing w:before="20" w:after="20" w:line="240" w:lineRule="auto"/>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VELLERIN, a. s.</w:t>
            </w:r>
          </w:p>
        </w:tc>
        <w:tc>
          <w:tcPr>
            <w:tcW w:w="1701" w:type="dxa"/>
            <w:tcBorders>
              <w:top w:val="nil"/>
              <w:left w:val="nil"/>
              <w:bottom w:val="single" w:sz="4" w:space="0" w:color="auto"/>
              <w:right w:val="single" w:sz="4" w:space="0" w:color="auto"/>
            </w:tcBorders>
            <w:shd w:val="clear" w:color="auto" w:fill="auto"/>
            <w:vAlign w:val="center"/>
            <w:hideMark/>
          </w:tcPr>
          <w:p w14:paraId="72AC6CD9" w14:textId="77777777" w:rsidR="009A1F61" w:rsidRPr="00C17C44" w:rsidRDefault="009A1F61" w:rsidP="00C17C44">
            <w:pPr>
              <w:spacing w:before="20" w:after="20" w:line="240" w:lineRule="auto"/>
              <w:jc w:val="center"/>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18.01.2019</w:t>
            </w:r>
          </w:p>
        </w:tc>
        <w:tc>
          <w:tcPr>
            <w:tcW w:w="1559" w:type="dxa"/>
            <w:tcBorders>
              <w:top w:val="nil"/>
              <w:left w:val="nil"/>
              <w:bottom w:val="single" w:sz="4" w:space="0" w:color="auto"/>
              <w:right w:val="single" w:sz="4" w:space="0" w:color="auto"/>
            </w:tcBorders>
            <w:shd w:val="clear" w:color="000000" w:fill="FFFFFF"/>
            <w:vAlign w:val="center"/>
            <w:hideMark/>
          </w:tcPr>
          <w:p w14:paraId="5BD8B2CC" w14:textId="77777777" w:rsidR="009A1F61" w:rsidRPr="00C17C44" w:rsidRDefault="009A1F61" w:rsidP="008679FF">
            <w:pPr>
              <w:spacing w:before="20" w:after="20" w:line="240" w:lineRule="auto"/>
              <w:ind w:right="113"/>
              <w:jc w:val="right"/>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12 960 17</w:t>
            </w:r>
            <w:r w:rsidR="00252B23" w:rsidRPr="00C17C44">
              <w:rPr>
                <w:rFonts w:ascii="Calibri" w:eastAsia="Times New Roman" w:hAnsi="Calibri" w:cs="Calibri"/>
                <w:sz w:val="20"/>
                <w:szCs w:val="20"/>
                <w:lang w:eastAsia="cs-CZ"/>
              </w:rPr>
              <w:t>7</w:t>
            </w:r>
          </w:p>
        </w:tc>
        <w:tc>
          <w:tcPr>
            <w:tcW w:w="2015" w:type="dxa"/>
            <w:tcBorders>
              <w:top w:val="nil"/>
              <w:left w:val="nil"/>
              <w:bottom w:val="single" w:sz="4" w:space="0" w:color="auto"/>
              <w:right w:val="single" w:sz="4" w:space="0" w:color="auto"/>
            </w:tcBorders>
            <w:shd w:val="clear" w:color="auto" w:fill="auto"/>
            <w:vAlign w:val="center"/>
            <w:hideMark/>
          </w:tcPr>
          <w:p w14:paraId="23502097" w14:textId="77777777" w:rsidR="009A1F61" w:rsidRPr="00C17C44" w:rsidRDefault="009A1F61" w:rsidP="008679FF">
            <w:pPr>
              <w:spacing w:before="20" w:after="20" w:line="240" w:lineRule="auto"/>
              <w:ind w:right="113"/>
              <w:jc w:val="right"/>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12 469 10</w:t>
            </w:r>
            <w:r w:rsidR="00252B23" w:rsidRPr="00C17C44">
              <w:rPr>
                <w:rFonts w:ascii="Calibri" w:eastAsia="Times New Roman" w:hAnsi="Calibri" w:cs="Calibri"/>
                <w:sz w:val="20"/>
                <w:szCs w:val="20"/>
                <w:lang w:eastAsia="cs-CZ"/>
              </w:rPr>
              <w:t>8</w:t>
            </w:r>
          </w:p>
        </w:tc>
      </w:tr>
      <w:tr w:rsidR="009A1F61" w:rsidRPr="00C17C44" w14:paraId="5531C047" w14:textId="77777777" w:rsidTr="00EB2C0B">
        <w:trPr>
          <w:trHeight w:val="340"/>
        </w:trPr>
        <w:tc>
          <w:tcPr>
            <w:tcW w:w="3320" w:type="dxa"/>
            <w:tcBorders>
              <w:top w:val="nil"/>
              <w:left w:val="single" w:sz="4" w:space="0" w:color="auto"/>
              <w:bottom w:val="single" w:sz="4" w:space="0" w:color="auto"/>
              <w:right w:val="single" w:sz="4" w:space="0" w:color="auto"/>
            </w:tcBorders>
            <w:shd w:val="clear" w:color="000000" w:fill="FFFFFF"/>
            <w:vAlign w:val="center"/>
            <w:hideMark/>
          </w:tcPr>
          <w:p w14:paraId="7A45EC23" w14:textId="77777777" w:rsidR="009A1F61" w:rsidRPr="00C17C44" w:rsidRDefault="009A1F61" w:rsidP="00C17C44">
            <w:pPr>
              <w:spacing w:before="20" w:after="20" w:line="240" w:lineRule="auto"/>
              <w:jc w:val="center"/>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CZ.04.1.40/0.0/0.0/16_010/0000149</w:t>
            </w:r>
          </w:p>
        </w:tc>
        <w:tc>
          <w:tcPr>
            <w:tcW w:w="2917" w:type="dxa"/>
            <w:tcBorders>
              <w:top w:val="nil"/>
              <w:left w:val="nil"/>
              <w:bottom w:val="single" w:sz="4" w:space="0" w:color="auto"/>
              <w:right w:val="single" w:sz="4" w:space="0" w:color="auto"/>
            </w:tcBorders>
            <w:shd w:val="clear" w:color="000000" w:fill="FFFFFF"/>
            <w:vAlign w:val="center"/>
            <w:hideMark/>
          </w:tcPr>
          <w:p w14:paraId="6780FE23" w14:textId="77777777" w:rsidR="009A1F61" w:rsidRPr="00C17C44" w:rsidRDefault="009A1F61" w:rsidP="00C17C44">
            <w:pPr>
              <w:spacing w:before="20" w:after="20" w:line="240" w:lineRule="auto"/>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Výstavba překladiště KD Kolín</w:t>
            </w:r>
          </w:p>
        </w:tc>
        <w:tc>
          <w:tcPr>
            <w:tcW w:w="2694" w:type="dxa"/>
            <w:tcBorders>
              <w:top w:val="nil"/>
              <w:left w:val="nil"/>
              <w:bottom w:val="single" w:sz="4" w:space="0" w:color="auto"/>
              <w:right w:val="single" w:sz="4" w:space="0" w:color="auto"/>
            </w:tcBorders>
            <w:shd w:val="clear" w:color="000000" w:fill="FFFFFF"/>
            <w:vAlign w:val="center"/>
            <w:hideMark/>
          </w:tcPr>
          <w:p w14:paraId="5AA275A1" w14:textId="77777777" w:rsidR="009A1F61" w:rsidRPr="00C17C44" w:rsidRDefault="009A1F61" w:rsidP="00C17C44">
            <w:pPr>
              <w:spacing w:before="20" w:after="20" w:line="240" w:lineRule="auto"/>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T-PORT, spol. s r.o.</w:t>
            </w:r>
          </w:p>
        </w:tc>
        <w:tc>
          <w:tcPr>
            <w:tcW w:w="1701" w:type="dxa"/>
            <w:tcBorders>
              <w:top w:val="nil"/>
              <w:left w:val="nil"/>
              <w:bottom w:val="single" w:sz="4" w:space="0" w:color="auto"/>
              <w:right w:val="single" w:sz="4" w:space="0" w:color="auto"/>
            </w:tcBorders>
            <w:shd w:val="clear" w:color="000000" w:fill="FFFFFF"/>
            <w:vAlign w:val="center"/>
            <w:hideMark/>
          </w:tcPr>
          <w:p w14:paraId="2587976D" w14:textId="77777777" w:rsidR="009A1F61" w:rsidRPr="00C17C44" w:rsidRDefault="009A1F61" w:rsidP="00C17C44">
            <w:pPr>
              <w:spacing w:before="20" w:after="20" w:line="240" w:lineRule="auto"/>
              <w:jc w:val="center"/>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24.04.2019</w:t>
            </w:r>
          </w:p>
        </w:tc>
        <w:tc>
          <w:tcPr>
            <w:tcW w:w="1559" w:type="dxa"/>
            <w:tcBorders>
              <w:top w:val="nil"/>
              <w:left w:val="nil"/>
              <w:bottom w:val="single" w:sz="4" w:space="0" w:color="auto"/>
              <w:right w:val="single" w:sz="4" w:space="0" w:color="auto"/>
            </w:tcBorders>
            <w:shd w:val="clear" w:color="000000" w:fill="FFFFFF"/>
            <w:vAlign w:val="center"/>
            <w:hideMark/>
          </w:tcPr>
          <w:p w14:paraId="5DC906B0" w14:textId="77777777" w:rsidR="009A1F61" w:rsidRPr="00C17C44" w:rsidRDefault="009A1F61" w:rsidP="008679FF">
            <w:pPr>
              <w:spacing w:before="20" w:after="20" w:line="240" w:lineRule="auto"/>
              <w:ind w:right="113"/>
              <w:jc w:val="right"/>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20 043 21</w:t>
            </w:r>
            <w:r w:rsidR="00252B23" w:rsidRPr="00C17C44">
              <w:rPr>
                <w:rFonts w:ascii="Calibri" w:eastAsia="Times New Roman" w:hAnsi="Calibri" w:cs="Calibri"/>
                <w:sz w:val="20"/>
                <w:szCs w:val="20"/>
                <w:lang w:eastAsia="cs-CZ"/>
              </w:rPr>
              <w:t>9</w:t>
            </w:r>
          </w:p>
        </w:tc>
        <w:tc>
          <w:tcPr>
            <w:tcW w:w="2015" w:type="dxa"/>
            <w:tcBorders>
              <w:top w:val="nil"/>
              <w:left w:val="nil"/>
              <w:bottom w:val="single" w:sz="4" w:space="0" w:color="auto"/>
              <w:right w:val="single" w:sz="4" w:space="0" w:color="auto"/>
            </w:tcBorders>
            <w:shd w:val="clear" w:color="000000" w:fill="FFFFFF"/>
            <w:vAlign w:val="center"/>
            <w:hideMark/>
          </w:tcPr>
          <w:p w14:paraId="041282D4" w14:textId="77777777" w:rsidR="009A1F61" w:rsidRPr="00C17C44" w:rsidRDefault="009A1F61" w:rsidP="008679FF">
            <w:pPr>
              <w:spacing w:before="20" w:after="20" w:line="240" w:lineRule="auto"/>
              <w:ind w:right="113"/>
              <w:jc w:val="right"/>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20 043 21</w:t>
            </w:r>
            <w:r w:rsidR="00252B23" w:rsidRPr="00C17C44">
              <w:rPr>
                <w:rFonts w:ascii="Calibri" w:eastAsia="Times New Roman" w:hAnsi="Calibri" w:cs="Calibri"/>
                <w:sz w:val="20"/>
                <w:szCs w:val="20"/>
                <w:lang w:eastAsia="cs-CZ"/>
              </w:rPr>
              <w:t>9</w:t>
            </w:r>
          </w:p>
        </w:tc>
      </w:tr>
      <w:tr w:rsidR="009A1F61" w:rsidRPr="00C17C44" w14:paraId="13FDD4F8" w14:textId="77777777" w:rsidTr="00EB2C0B">
        <w:trPr>
          <w:trHeight w:val="340"/>
        </w:trPr>
        <w:tc>
          <w:tcPr>
            <w:tcW w:w="3320" w:type="dxa"/>
            <w:tcBorders>
              <w:top w:val="nil"/>
              <w:left w:val="single" w:sz="4" w:space="0" w:color="auto"/>
              <w:bottom w:val="single" w:sz="4" w:space="0" w:color="auto"/>
              <w:right w:val="single" w:sz="4" w:space="0" w:color="auto"/>
            </w:tcBorders>
            <w:shd w:val="clear" w:color="000000" w:fill="FFFFFF"/>
            <w:vAlign w:val="center"/>
            <w:hideMark/>
          </w:tcPr>
          <w:p w14:paraId="70AA45A6" w14:textId="77777777" w:rsidR="009A1F61" w:rsidRPr="00C17C44" w:rsidRDefault="009A1F61" w:rsidP="00C17C44">
            <w:pPr>
              <w:spacing w:before="20" w:after="20" w:line="240" w:lineRule="auto"/>
              <w:jc w:val="center"/>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CZ.04.1.40/0.0/0.0/16_010/0000150</w:t>
            </w:r>
          </w:p>
        </w:tc>
        <w:tc>
          <w:tcPr>
            <w:tcW w:w="2917" w:type="dxa"/>
            <w:tcBorders>
              <w:top w:val="nil"/>
              <w:left w:val="nil"/>
              <w:bottom w:val="single" w:sz="4" w:space="0" w:color="auto"/>
              <w:right w:val="single" w:sz="4" w:space="0" w:color="auto"/>
            </w:tcBorders>
            <w:shd w:val="clear" w:color="000000" w:fill="FFFFFF"/>
            <w:vAlign w:val="center"/>
            <w:hideMark/>
          </w:tcPr>
          <w:p w14:paraId="4F3ED3AF" w14:textId="77777777" w:rsidR="009A1F61" w:rsidRPr="00C17C44" w:rsidRDefault="009A1F61" w:rsidP="00C17C44">
            <w:pPr>
              <w:spacing w:before="20" w:after="20" w:line="240" w:lineRule="auto"/>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Modernizace překladiště KD Černá za Bory</w:t>
            </w:r>
          </w:p>
        </w:tc>
        <w:tc>
          <w:tcPr>
            <w:tcW w:w="2694" w:type="dxa"/>
            <w:tcBorders>
              <w:top w:val="nil"/>
              <w:left w:val="nil"/>
              <w:bottom w:val="single" w:sz="4" w:space="0" w:color="auto"/>
              <w:right w:val="single" w:sz="4" w:space="0" w:color="auto"/>
            </w:tcBorders>
            <w:shd w:val="clear" w:color="000000" w:fill="FFFFFF"/>
            <w:vAlign w:val="center"/>
            <w:hideMark/>
          </w:tcPr>
          <w:p w14:paraId="384BCD72" w14:textId="77777777" w:rsidR="009A1F61" w:rsidRPr="00C17C44" w:rsidRDefault="009A1F61" w:rsidP="00C17C44">
            <w:pPr>
              <w:spacing w:before="20" w:after="20" w:line="240" w:lineRule="auto"/>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T-PORT, spol. s r.o.</w:t>
            </w:r>
          </w:p>
        </w:tc>
        <w:tc>
          <w:tcPr>
            <w:tcW w:w="1701" w:type="dxa"/>
            <w:tcBorders>
              <w:top w:val="nil"/>
              <w:left w:val="nil"/>
              <w:bottom w:val="single" w:sz="4" w:space="0" w:color="auto"/>
              <w:right w:val="single" w:sz="4" w:space="0" w:color="auto"/>
            </w:tcBorders>
            <w:shd w:val="clear" w:color="auto" w:fill="auto"/>
            <w:vAlign w:val="center"/>
            <w:hideMark/>
          </w:tcPr>
          <w:p w14:paraId="4F156555" w14:textId="77777777" w:rsidR="009A1F61" w:rsidRPr="00C17C44" w:rsidRDefault="009A1F61" w:rsidP="00C17C44">
            <w:pPr>
              <w:spacing w:before="20" w:after="20" w:line="240" w:lineRule="auto"/>
              <w:jc w:val="center"/>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27.08.2019</w:t>
            </w:r>
          </w:p>
        </w:tc>
        <w:tc>
          <w:tcPr>
            <w:tcW w:w="1559" w:type="dxa"/>
            <w:tcBorders>
              <w:top w:val="nil"/>
              <w:left w:val="nil"/>
              <w:bottom w:val="single" w:sz="4" w:space="0" w:color="auto"/>
              <w:right w:val="single" w:sz="4" w:space="0" w:color="auto"/>
            </w:tcBorders>
            <w:shd w:val="clear" w:color="000000" w:fill="FFFFFF"/>
            <w:vAlign w:val="center"/>
            <w:hideMark/>
          </w:tcPr>
          <w:p w14:paraId="02DD3C55" w14:textId="77777777" w:rsidR="009A1F61" w:rsidRPr="00C17C44" w:rsidRDefault="009A1F61" w:rsidP="008679FF">
            <w:pPr>
              <w:spacing w:before="20" w:after="20" w:line="240" w:lineRule="auto"/>
              <w:ind w:right="113"/>
              <w:jc w:val="right"/>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24 677 022</w:t>
            </w:r>
          </w:p>
        </w:tc>
        <w:tc>
          <w:tcPr>
            <w:tcW w:w="2015" w:type="dxa"/>
            <w:tcBorders>
              <w:top w:val="nil"/>
              <w:left w:val="nil"/>
              <w:bottom w:val="single" w:sz="4" w:space="0" w:color="auto"/>
              <w:right w:val="single" w:sz="4" w:space="0" w:color="auto"/>
            </w:tcBorders>
            <w:shd w:val="clear" w:color="auto" w:fill="auto"/>
            <w:vAlign w:val="center"/>
            <w:hideMark/>
          </w:tcPr>
          <w:p w14:paraId="7C60432B" w14:textId="77777777" w:rsidR="009A1F61" w:rsidRPr="00C17C44" w:rsidRDefault="009A1F61" w:rsidP="008679FF">
            <w:pPr>
              <w:spacing w:before="20" w:after="20" w:line="240" w:lineRule="auto"/>
              <w:ind w:right="113"/>
              <w:jc w:val="right"/>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24 677 022</w:t>
            </w:r>
          </w:p>
        </w:tc>
      </w:tr>
      <w:tr w:rsidR="009A1F61" w:rsidRPr="00C17C44" w14:paraId="1D08AC2E" w14:textId="77777777" w:rsidTr="00EB2C0B">
        <w:trPr>
          <w:trHeight w:val="340"/>
        </w:trPr>
        <w:tc>
          <w:tcPr>
            <w:tcW w:w="3320" w:type="dxa"/>
            <w:tcBorders>
              <w:top w:val="nil"/>
              <w:left w:val="single" w:sz="4" w:space="0" w:color="auto"/>
              <w:bottom w:val="single" w:sz="4" w:space="0" w:color="auto"/>
              <w:right w:val="single" w:sz="4" w:space="0" w:color="auto"/>
            </w:tcBorders>
            <w:shd w:val="clear" w:color="000000" w:fill="FFFFFF"/>
            <w:vAlign w:val="center"/>
            <w:hideMark/>
          </w:tcPr>
          <w:p w14:paraId="0BDFDA61" w14:textId="77777777" w:rsidR="009A1F61" w:rsidRPr="00C17C44" w:rsidRDefault="009A1F61" w:rsidP="00C17C44">
            <w:pPr>
              <w:spacing w:before="20" w:after="20" w:line="240" w:lineRule="auto"/>
              <w:jc w:val="center"/>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CZ.04.1.40/0.0/0.0/18_066/0000355</w:t>
            </w:r>
          </w:p>
        </w:tc>
        <w:tc>
          <w:tcPr>
            <w:tcW w:w="2917" w:type="dxa"/>
            <w:tcBorders>
              <w:top w:val="nil"/>
              <w:left w:val="nil"/>
              <w:bottom w:val="single" w:sz="4" w:space="0" w:color="auto"/>
              <w:right w:val="single" w:sz="4" w:space="0" w:color="auto"/>
            </w:tcBorders>
            <w:shd w:val="clear" w:color="000000" w:fill="FFFFFF"/>
            <w:vAlign w:val="center"/>
            <w:hideMark/>
          </w:tcPr>
          <w:p w14:paraId="25C97C21" w14:textId="19CE7934" w:rsidR="009A1F61" w:rsidRPr="00C17C44" w:rsidRDefault="009A1F61" w:rsidP="00C17C44">
            <w:pPr>
              <w:spacing w:before="20" w:after="20" w:line="240" w:lineRule="auto"/>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Terminál kombinované dopravy Ostrava-Mošnov</w:t>
            </w:r>
          </w:p>
        </w:tc>
        <w:tc>
          <w:tcPr>
            <w:tcW w:w="2694" w:type="dxa"/>
            <w:tcBorders>
              <w:top w:val="nil"/>
              <w:left w:val="nil"/>
              <w:bottom w:val="single" w:sz="4" w:space="0" w:color="auto"/>
              <w:right w:val="single" w:sz="4" w:space="0" w:color="auto"/>
            </w:tcBorders>
            <w:shd w:val="clear" w:color="000000" w:fill="FFFFFF"/>
            <w:vAlign w:val="center"/>
            <w:hideMark/>
          </w:tcPr>
          <w:p w14:paraId="3DABBD01" w14:textId="77777777" w:rsidR="009A1F61" w:rsidRPr="00C17C44" w:rsidRDefault="009A1F61" w:rsidP="00C17C44">
            <w:pPr>
              <w:spacing w:before="20" w:after="20" w:line="240" w:lineRule="auto"/>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TKD OSTRAVA MOŠNOV, s.r.o.</w:t>
            </w:r>
          </w:p>
        </w:tc>
        <w:tc>
          <w:tcPr>
            <w:tcW w:w="1701" w:type="dxa"/>
            <w:tcBorders>
              <w:top w:val="nil"/>
              <w:left w:val="nil"/>
              <w:bottom w:val="single" w:sz="4" w:space="0" w:color="auto"/>
              <w:right w:val="single" w:sz="4" w:space="0" w:color="auto"/>
            </w:tcBorders>
            <w:shd w:val="clear" w:color="000000" w:fill="FFFFFF"/>
            <w:vAlign w:val="center"/>
            <w:hideMark/>
          </w:tcPr>
          <w:p w14:paraId="007E9FFE" w14:textId="77777777" w:rsidR="009A1F61" w:rsidRPr="00C17C44" w:rsidRDefault="009A1F61" w:rsidP="00C17C44">
            <w:pPr>
              <w:spacing w:before="20" w:after="20" w:line="240" w:lineRule="auto"/>
              <w:jc w:val="center"/>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30.06.2022</w:t>
            </w:r>
          </w:p>
        </w:tc>
        <w:tc>
          <w:tcPr>
            <w:tcW w:w="1559" w:type="dxa"/>
            <w:tcBorders>
              <w:top w:val="nil"/>
              <w:left w:val="nil"/>
              <w:bottom w:val="single" w:sz="4" w:space="0" w:color="auto"/>
              <w:right w:val="single" w:sz="4" w:space="0" w:color="auto"/>
            </w:tcBorders>
            <w:shd w:val="clear" w:color="000000" w:fill="FFFFFF"/>
            <w:vAlign w:val="center"/>
            <w:hideMark/>
          </w:tcPr>
          <w:p w14:paraId="14CC7179" w14:textId="77777777" w:rsidR="009A1F61" w:rsidRPr="00C17C44" w:rsidRDefault="009A1F61" w:rsidP="008679FF">
            <w:pPr>
              <w:spacing w:before="20" w:after="20" w:line="240" w:lineRule="auto"/>
              <w:ind w:right="113"/>
              <w:jc w:val="right"/>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276 833 19</w:t>
            </w:r>
            <w:r w:rsidR="00252B23" w:rsidRPr="00C17C44">
              <w:rPr>
                <w:rFonts w:ascii="Calibri" w:eastAsia="Times New Roman" w:hAnsi="Calibri" w:cs="Calibri"/>
                <w:sz w:val="20"/>
                <w:szCs w:val="20"/>
                <w:lang w:eastAsia="cs-CZ"/>
              </w:rPr>
              <w:t>8</w:t>
            </w:r>
          </w:p>
        </w:tc>
        <w:tc>
          <w:tcPr>
            <w:tcW w:w="2015" w:type="dxa"/>
            <w:tcBorders>
              <w:top w:val="nil"/>
              <w:left w:val="nil"/>
              <w:bottom w:val="single" w:sz="4" w:space="0" w:color="auto"/>
              <w:right w:val="single" w:sz="4" w:space="0" w:color="auto"/>
            </w:tcBorders>
            <w:shd w:val="clear" w:color="000000" w:fill="FFFFFF"/>
            <w:vAlign w:val="center"/>
            <w:hideMark/>
          </w:tcPr>
          <w:p w14:paraId="0229EA28" w14:textId="77777777" w:rsidR="009A1F61" w:rsidRPr="00C17C44" w:rsidRDefault="009A1F61" w:rsidP="008679FF">
            <w:pPr>
              <w:spacing w:before="20" w:after="20" w:line="240" w:lineRule="auto"/>
              <w:ind w:right="113"/>
              <w:jc w:val="right"/>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208 576 919</w:t>
            </w:r>
          </w:p>
        </w:tc>
      </w:tr>
      <w:tr w:rsidR="009A1F61" w:rsidRPr="00C17C44" w14:paraId="30402112" w14:textId="77777777" w:rsidTr="00EB2C0B">
        <w:trPr>
          <w:trHeight w:val="340"/>
        </w:trPr>
        <w:tc>
          <w:tcPr>
            <w:tcW w:w="3320" w:type="dxa"/>
            <w:tcBorders>
              <w:top w:val="nil"/>
              <w:left w:val="single" w:sz="4" w:space="0" w:color="auto"/>
              <w:bottom w:val="single" w:sz="4" w:space="0" w:color="auto"/>
              <w:right w:val="single" w:sz="4" w:space="0" w:color="auto"/>
            </w:tcBorders>
            <w:shd w:val="clear" w:color="000000" w:fill="FFFFFF"/>
            <w:vAlign w:val="center"/>
            <w:hideMark/>
          </w:tcPr>
          <w:p w14:paraId="70C21FEA" w14:textId="77777777" w:rsidR="009A1F61" w:rsidRPr="00C17C44" w:rsidRDefault="009A1F61" w:rsidP="00C17C44">
            <w:pPr>
              <w:spacing w:before="20" w:after="20" w:line="240" w:lineRule="auto"/>
              <w:jc w:val="center"/>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CZ.04.1.40/0.0/0.0/18_066/0000356</w:t>
            </w:r>
          </w:p>
        </w:tc>
        <w:tc>
          <w:tcPr>
            <w:tcW w:w="2917" w:type="dxa"/>
            <w:tcBorders>
              <w:top w:val="nil"/>
              <w:left w:val="nil"/>
              <w:bottom w:val="single" w:sz="4" w:space="0" w:color="auto"/>
              <w:right w:val="single" w:sz="4" w:space="0" w:color="auto"/>
            </w:tcBorders>
            <w:shd w:val="clear" w:color="000000" w:fill="FFFFFF"/>
            <w:vAlign w:val="center"/>
            <w:hideMark/>
          </w:tcPr>
          <w:p w14:paraId="624F39DF" w14:textId="210C8367" w:rsidR="009A1F61" w:rsidRPr="00C17C44" w:rsidRDefault="009A1F61" w:rsidP="00C17C44">
            <w:pPr>
              <w:spacing w:before="20" w:after="20" w:line="240" w:lineRule="auto"/>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 xml:space="preserve">Pořízení kolejových jeřábů </w:t>
            </w:r>
            <w:r w:rsidR="008045BA">
              <w:rPr>
                <w:rFonts w:ascii="Calibri" w:eastAsia="Times New Roman" w:hAnsi="Calibri" w:cs="Calibri"/>
                <w:sz w:val="20"/>
                <w:szCs w:val="20"/>
                <w:lang w:eastAsia="cs-CZ"/>
              </w:rPr>
              <w:t>–</w:t>
            </w:r>
            <w:r w:rsidRPr="00C17C44">
              <w:rPr>
                <w:rFonts w:ascii="Calibri" w:eastAsia="Times New Roman" w:hAnsi="Calibri" w:cs="Calibri"/>
                <w:sz w:val="20"/>
                <w:szCs w:val="20"/>
                <w:lang w:eastAsia="cs-CZ"/>
              </w:rPr>
              <w:t xml:space="preserve"> překladiště KD Mělník</w:t>
            </w:r>
          </w:p>
        </w:tc>
        <w:tc>
          <w:tcPr>
            <w:tcW w:w="2694" w:type="dxa"/>
            <w:tcBorders>
              <w:top w:val="nil"/>
              <w:left w:val="nil"/>
              <w:bottom w:val="single" w:sz="4" w:space="0" w:color="auto"/>
              <w:right w:val="single" w:sz="4" w:space="0" w:color="auto"/>
            </w:tcBorders>
            <w:shd w:val="clear" w:color="000000" w:fill="FFFFFF"/>
            <w:vAlign w:val="center"/>
            <w:hideMark/>
          </w:tcPr>
          <w:p w14:paraId="146C0ACA" w14:textId="77777777" w:rsidR="009A1F61" w:rsidRPr="00C17C44" w:rsidRDefault="009A1F61" w:rsidP="00C17C44">
            <w:pPr>
              <w:spacing w:before="20" w:after="20" w:line="240" w:lineRule="auto"/>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České přístavy, a.s.</w:t>
            </w:r>
          </w:p>
        </w:tc>
        <w:tc>
          <w:tcPr>
            <w:tcW w:w="1701" w:type="dxa"/>
            <w:tcBorders>
              <w:top w:val="nil"/>
              <w:left w:val="nil"/>
              <w:bottom w:val="single" w:sz="4" w:space="0" w:color="auto"/>
              <w:right w:val="single" w:sz="4" w:space="0" w:color="auto"/>
            </w:tcBorders>
            <w:shd w:val="clear" w:color="auto" w:fill="auto"/>
            <w:vAlign w:val="center"/>
            <w:hideMark/>
          </w:tcPr>
          <w:p w14:paraId="0FE694A5" w14:textId="77777777" w:rsidR="009A1F61" w:rsidRPr="00C17C44" w:rsidRDefault="009A1F61" w:rsidP="00C17C44">
            <w:pPr>
              <w:spacing w:before="20" w:after="20" w:line="240" w:lineRule="auto"/>
              <w:jc w:val="center"/>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31.03.2022</w:t>
            </w:r>
          </w:p>
        </w:tc>
        <w:tc>
          <w:tcPr>
            <w:tcW w:w="1559" w:type="dxa"/>
            <w:tcBorders>
              <w:top w:val="nil"/>
              <w:left w:val="nil"/>
              <w:bottom w:val="single" w:sz="4" w:space="0" w:color="auto"/>
              <w:right w:val="single" w:sz="4" w:space="0" w:color="auto"/>
            </w:tcBorders>
            <w:shd w:val="clear" w:color="auto" w:fill="auto"/>
            <w:vAlign w:val="center"/>
            <w:hideMark/>
          </w:tcPr>
          <w:p w14:paraId="1BE12655" w14:textId="77777777" w:rsidR="009A1F61" w:rsidRPr="00C17C44" w:rsidRDefault="009A1F61" w:rsidP="008679FF">
            <w:pPr>
              <w:spacing w:before="20" w:after="20" w:line="240" w:lineRule="auto"/>
              <w:ind w:right="113"/>
              <w:jc w:val="right"/>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89 234 01</w:t>
            </w:r>
            <w:r w:rsidR="00252B23" w:rsidRPr="00C17C44">
              <w:rPr>
                <w:rFonts w:ascii="Calibri" w:eastAsia="Times New Roman" w:hAnsi="Calibri" w:cs="Calibri"/>
                <w:sz w:val="20"/>
                <w:szCs w:val="20"/>
                <w:lang w:eastAsia="cs-CZ"/>
              </w:rPr>
              <w:t>8</w:t>
            </w:r>
          </w:p>
        </w:tc>
        <w:tc>
          <w:tcPr>
            <w:tcW w:w="2015" w:type="dxa"/>
            <w:tcBorders>
              <w:top w:val="nil"/>
              <w:left w:val="nil"/>
              <w:bottom w:val="single" w:sz="4" w:space="0" w:color="auto"/>
              <w:right w:val="single" w:sz="4" w:space="0" w:color="auto"/>
            </w:tcBorders>
            <w:shd w:val="clear" w:color="auto" w:fill="auto"/>
            <w:vAlign w:val="center"/>
            <w:hideMark/>
          </w:tcPr>
          <w:p w14:paraId="27883AAF" w14:textId="77777777" w:rsidR="009A1F61" w:rsidRPr="00C17C44" w:rsidRDefault="009A1F61" w:rsidP="008679FF">
            <w:pPr>
              <w:spacing w:before="20" w:after="20" w:line="240" w:lineRule="auto"/>
              <w:ind w:right="113"/>
              <w:jc w:val="right"/>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86 522 14</w:t>
            </w:r>
            <w:r w:rsidR="00252B23" w:rsidRPr="00C17C44">
              <w:rPr>
                <w:rFonts w:ascii="Calibri" w:eastAsia="Times New Roman" w:hAnsi="Calibri" w:cs="Calibri"/>
                <w:sz w:val="20"/>
                <w:szCs w:val="20"/>
                <w:lang w:eastAsia="cs-CZ"/>
              </w:rPr>
              <w:t>9</w:t>
            </w:r>
          </w:p>
        </w:tc>
      </w:tr>
      <w:tr w:rsidR="009A1F61" w:rsidRPr="00C17C44" w14:paraId="36783174" w14:textId="77777777" w:rsidTr="00EB2C0B">
        <w:trPr>
          <w:trHeight w:val="340"/>
        </w:trPr>
        <w:tc>
          <w:tcPr>
            <w:tcW w:w="3320" w:type="dxa"/>
            <w:tcBorders>
              <w:top w:val="nil"/>
              <w:left w:val="single" w:sz="4" w:space="0" w:color="auto"/>
              <w:bottom w:val="single" w:sz="4" w:space="0" w:color="auto"/>
              <w:right w:val="single" w:sz="4" w:space="0" w:color="auto"/>
            </w:tcBorders>
            <w:shd w:val="clear" w:color="000000" w:fill="FFFFFF"/>
            <w:vAlign w:val="center"/>
            <w:hideMark/>
          </w:tcPr>
          <w:p w14:paraId="27416CAF" w14:textId="77777777" w:rsidR="009A1F61" w:rsidRPr="00C17C44" w:rsidRDefault="009A1F61" w:rsidP="00C17C44">
            <w:pPr>
              <w:spacing w:before="20" w:after="20" w:line="240" w:lineRule="auto"/>
              <w:jc w:val="center"/>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CZ.04.1.40/0.0/0.0/18_066/0000357</w:t>
            </w:r>
          </w:p>
        </w:tc>
        <w:tc>
          <w:tcPr>
            <w:tcW w:w="2917" w:type="dxa"/>
            <w:tcBorders>
              <w:top w:val="nil"/>
              <w:left w:val="nil"/>
              <w:bottom w:val="single" w:sz="4" w:space="0" w:color="auto"/>
              <w:right w:val="single" w:sz="4" w:space="0" w:color="auto"/>
            </w:tcBorders>
            <w:shd w:val="clear" w:color="000000" w:fill="FFFFFF"/>
            <w:vAlign w:val="center"/>
            <w:hideMark/>
          </w:tcPr>
          <w:p w14:paraId="13F33172" w14:textId="77777777" w:rsidR="009A1F61" w:rsidRPr="00C17C44" w:rsidRDefault="009A1F61" w:rsidP="00C17C44">
            <w:pPr>
              <w:spacing w:before="20" w:after="20" w:line="240" w:lineRule="auto"/>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Doplnění překladiště KD Kolín</w:t>
            </w:r>
          </w:p>
        </w:tc>
        <w:tc>
          <w:tcPr>
            <w:tcW w:w="2694" w:type="dxa"/>
            <w:tcBorders>
              <w:top w:val="nil"/>
              <w:left w:val="nil"/>
              <w:bottom w:val="single" w:sz="4" w:space="0" w:color="auto"/>
              <w:right w:val="single" w:sz="4" w:space="0" w:color="auto"/>
            </w:tcBorders>
            <w:shd w:val="clear" w:color="000000" w:fill="FFFFFF"/>
            <w:vAlign w:val="center"/>
            <w:hideMark/>
          </w:tcPr>
          <w:p w14:paraId="73BC9AE8" w14:textId="77777777" w:rsidR="009A1F61" w:rsidRPr="00C17C44" w:rsidRDefault="009A1F61" w:rsidP="00C17C44">
            <w:pPr>
              <w:spacing w:before="20" w:after="20" w:line="240" w:lineRule="auto"/>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T-PORT, spol. s r.o.</w:t>
            </w:r>
          </w:p>
        </w:tc>
        <w:tc>
          <w:tcPr>
            <w:tcW w:w="1701" w:type="dxa"/>
            <w:tcBorders>
              <w:top w:val="nil"/>
              <w:left w:val="nil"/>
              <w:bottom w:val="single" w:sz="4" w:space="0" w:color="auto"/>
              <w:right w:val="single" w:sz="4" w:space="0" w:color="auto"/>
            </w:tcBorders>
            <w:shd w:val="clear" w:color="000000" w:fill="FFFFFF"/>
            <w:vAlign w:val="center"/>
            <w:hideMark/>
          </w:tcPr>
          <w:p w14:paraId="258FB4D6" w14:textId="77777777" w:rsidR="009A1F61" w:rsidRPr="00C17C44" w:rsidRDefault="009A1F61" w:rsidP="00C17C44">
            <w:pPr>
              <w:spacing w:before="20" w:after="20" w:line="240" w:lineRule="auto"/>
              <w:jc w:val="center"/>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31.12.2019</w:t>
            </w:r>
          </w:p>
        </w:tc>
        <w:tc>
          <w:tcPr>
            <w:tcW w:w="1559" w:type="dxa"/>
            <w:tcBorders>
              <w:top w:val="nil"/>
              <w:left w:val="nil"/>
              <w:bottom w:val="single" w:sz="4" w:space="0" w:color="auto"/>
              <w:right w:val="single" w:sz="4" w:space="0" w:color="auto"/>
            </w:tcBorders>
            <w:shd w:val="clear" w:color="000000" w:fill="FFFFFF"/>
            <w:vAlign w:val="center"/>
            <w:hideMark/>
          </w:tcPr>
          <w:p w14:paraId="151947A4" w14:textId="77777777" w:rsidR="009A1F61" w:rsidRPr="00C17C44" w:rsidRDefault="009A1F61" w:rsidP="008679FF">
            <w:pPr>
              <w:spacing w:before="20" w:after="20" w:line="240" w:lineRule="auto"/>
              <w:ind w:right="113"/>
              <w:jc w:val="right"/>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26 514 51</w:t>
            </w:r>
            <w:r w:rsidR="00252B23" w:rsidRPr="00C17C44">
              <w:rPr>
                <w:rFonts w:ascii="Calibri" w:eastAsia="Times New Roman" w:hAnsi="Calibri" w:cs="Calibri"/>
                <w:sz w:val="20"/>
                <w:szCs w:val="20"/>
                <w:lang w:eastAsia="cs-CZ"/>
              </w:rPr>
              <w:t>7</w:t>
            </w:r>
          </w:p>
        </w:tc>
        <w:tc>
          <w:tcPr>
            <w:tcW w:w="2015" w:type="dxa"/>
            <w:tcBorders>
              <w:top w:val="nil"/>
              <w:left w:val="nil"/>
              <w:bottom w:val="single" w:sz="4" w:space="0" w:color="auto"/>
              <w:right w:val="single" w:sz="4" w:space="0" w:color="auto"/>
            </w:tcBorders>
            <w:shd w:val="clear" w:color="000000" w:fill="FFFFFF"/>
            <w:vAlign w:val="center"/>
            <w:hideMark/>
          </w:tcPr>
          <w:p w14:paraId="05DE2683" w14:textId="77777777" w:rsidR="009A1F61" w:rsidRPr="00C17C44" w:rsidRDefault="009A1F61" w:rsidP="008679FF">
            <w:pPr>
              <w:spacing w:before="20" w:after="20" w:line="240" w:lineRule="auto"/>
              <w:ind w:right="113"/>
              <w:jc w:val="right"/>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26 501 77</w:t>
            </w:r>
            <w:r w:rsidR="00252B23" w:rsidRPr="00C17C44">
              <w:rPr>
                <w:rFonts w:ascii="Calibri" w:eastAsia="Times New Roman" w:hAnsi="Calibri" w:cs="Calibri"/>
                <w:sz w:val="20"/>
                <w:szCs w:val="20"/>
                <w:lang w:eastAsia="cs-CZ"/>
              </w:rPr>
              <w:t>7</w:t>
            </w:r>
          </w:p>
        </w:tc>
      </w:tr>
      <w:tr w:rsidR="009A1F61" w:rsidRPr="00C17C44" w14:paraId="60256813" w14:textId="77777777" w:rsidTr="00EB2C0B">
        <w:trPr>
          <w:trHeight w:val="340"/>
        </w:trPr>
        <w:tc>
          <w:tcPr>
            <w:tcW w:w="3320" w:type="dxa"/>
            <w:tcBorders>
              <w:top w:val="nil"/>
              <w:left w:val="single" w:sz="4" w:space="0" w:color="auto"/>
              <w:bottom w:val="single" w:sz="4" w:space="0" w:color="auto"/>
              <w:right w:val="single" w:sz="4" w:space="0" w:color="auto"/>
            </w:tcBorders>
            <w:shd w:val="clear" w:color="000000" w:fill="FFFFFF"/>
            <w:vAlign w:val="center"/>
            <w:hideMark/>
          </w:tcPr>
          <w:p w14:paraId="3C0DFC05" w14:textId="77777777" w:rsidR="009A1F61" w:rsidRPr="00C17C44" w:rsidRDefault="009A1F61" w:rsidP="00C17C44">
            <w:pPr>
              <w:spacing w:before="20" w:after="20" w:line="240" w:lineRule="auto"/>
              <w:jc w:val="center"/>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CZ.04.1.40/0.0/0.0/19_077/0000476</w:t>
            </w:r>
          </w:p>
        </w:tc>
        <w:tc>
          <w:tcPr>
            <w:tcW w:w="2917" w:type="dxa"/>
            <w:tcBorders>
              <w:top w:val="nil"/>
              <w:left w:val="nil"/>
              <w:bottom w:val="single" w:sz="4" w:space="0" w:color="auto"/>
              <w:right w:val="single" w:sz="4" w:space="0" w:color="auto"/>
            </w:tcBorders>
            <w:shd w:val="clear" w:color="000000" w:fill="FFFFFF"/>
            <w:vAlign w:val="center"/>
            <w:hideMark/>
          </w:tcPr>
          <w:p w14:paraId="7F8A0D3A" w14:textId="77777777" w:rsidR="009A1F61" w:rsidRPr="00C17C44" w:rsidRDefault="009A1F61" w:rsidP="00C17C44">
            <w:pPr>
              <w:spacing w:before="20" w:after="20" w:line="240" w:lineRule="auto"/>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Dokončení překladiště KD Kolín</w:t>
            </w:r>
          </w:p>
        </w:tc>
        <w:tc>
          <w:tcPr>
            <w:tcW w:w="2694" w:type="dxa"/>
            <w:tcBorders>
              <w:top w:val="nil"/>
              <w:left w:val="nil"/>
              <w:bottom w:val="single" w:sz="4" w:space="0" w:color="auto"/>
              <w:right w:val="single" w:sz="4" w:space="0" w:color="auto"/>
            </w:tcBorders>
            <w:shd w:val="clear" w:color="000000" w:fill="FFFFFF"/>
            <w:vAlign w:val="center"/>
            <w:hideMark/>
          </w:tcPr>
          <w:p w14:paraId="6E2A59DC" w14:textId="77777777" w:rsidR="009A1F61" w:rsidRPr="00C17C44" w:rsidRDefault="009A1F61" w:rsidP="00C17C44">
            <w:pPr>
              <w:spacing w:before="20" w:after="20" w:line="240" w:lineRule="auto"/>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T-PORT, spol. s r.o.</w:t>
            </w:r>
          </w:p>
        </w:tc>
        <w:tc>
          <w:tcPr>
            <w:tcW w:w="1701" w:type="dxa"/>
            <w:tcBorders>
              <w:top w:val="nil"/>
              <w:left w:val="nil"/>
              <w:bottom w:val="single" w:sz="4" w:space="0" w:color="auto"/>
              <w:right w:val="single" w:sz="4" w:space="0" w:color="auto"/>
            </w:tcBorders>
            <w:shd w:val="clear" w:color="000000" w:fill="FFFFFF"/>
            <w:vAlign w:val="center"/>
            <w:hideMark/>
          </w:tcPr>
          <w:p w14:paraId="69C64D6C" w14:textId="77777777" w:rsidR="009A1F61" w:rsidRPr="00C17C44" w:rsidRDefault="009A1F61" w:rsidP="00C17C44">
            <w:pPr>
              <w:spacing w:before="20" w:after="20" w:line="240" w:lineRule="auto"/>
              <w:jc w:val="center"/>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31.12.2023</w:t>
            </w:r>
          </w:p>
        </w:tc>
        <w:tc>
          <w:tcPr>
            <w:tcW w:w="1559" w:type="dxa"/>
            <w:tcBorders>
              <w:top w:val="nil"/>
              <w:left w:val="nil"/>
              <w:bottom w:val="single" w:sz="4" w:space="0" w:color="auto"/>
              <w:right w:val="single" w:sz="4" w:space="0" w:color="auto"/>
            </w:tcBorders>
            <w:shd w:val="clear" w:color="000000" w:fill="FFFFFF"/>
            <w:vAlign w:val="center"/>
            <w:hideMark/>
          </w:tcPr>
          <w:p w14:paraId="779515DA" w14:textId="77777777" w:rsidR="009A1F61" w:rsidRPr="00C17C44" w:rsidRDefault="009A1F61" w:rsidP="008679FF">
            <w:pPr>
              <w:spacing w:before="20" w:after="20" w:line="240" w:lineRule="auto"/>
              <w:ind w:right="113"/>
              <w:jc w:val="right"/>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 xml:space="preserve">83 974 </w:t>
            </w:r>
            <w:r w:rsidR="00252B23" w:rsidRPr="00C17C44">
              <w:rPr>
                <w:rFonts w:ascii="Calibri" w:eastAsia="Times New Roman" w:hAnsi="Calibri" w:cs="Calibri"/>
                <w:sz w:val="20"/>
                <w:szCs w:val="20"/>
                <w:lang w:eastAsia="cs-CZ"/>
              </w:rPr>
              <w:t>200</w:t>
            </w:r>
          </w:p>
        </w:tc>
        <w:tc>
          <w:tcPr>
            <w:tcW w:w="2015" w:type="dxa"/>
            <w:tcBorders>
              <w:top w:val="nil"/>
              <w:left w:val="nil"/>
              <w:bottom w:val="single" w:sz="4" w:space="0" w:color="auto"/>
              <w:right w:val="single" w:sz="4" w:space="0" w:color="auto"/>
            </w:tcBorders>
            <w:shd w:val="clear" w:color="000000" w:fill="FFFFFF"/>
            <w:vAlign w:val="center"/>
            <w:hideMark/>
          </w:tcPr>
          <w:p w14:paraId="2D74426F" w14:textId="77777777" w:rsidR="009A1F61" w:rsidRPr="00C17C44" w:rsidRDefault="009A1F61" w:rsidP="008679FF">
            <w:pPr>
              <w:spacing w:before="20" w:after="20" w:line="240" w:lineRule="auto"/>
              <w:ind w:right="113"/>
              <w:jc w:val="right"/>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52 585 4</w:t>
            </w:r>
            <w:r w:rsidR="00252B23" w:rsidRPr="00C17C44">
              <w:rPr>
                <w:rFonts w:ascii="Calibri" w:eastAsia="Times New Roman" w:hAnsi="Calibri" w:cs="Calibri"/>
                <w:sz w:val="20"/>
                <w:szCs w:val="20"/>
                <w:lang w:eastAsia="cs-CZ"/>
              </w:rPr>
              <w:t>40</w:t>
            </w:r>
          </w:p>
        </w:tc>
      </w:tr>
      <w:tr w:rsidR="009A1F61" w:rsidRPr="00C17C44" w14:paraId="6A3D4132" w14:textId="77777777" w:rsidTr="00EB2C0B">
        <w:trPr>
          <w:trHeight w:val="340"/>
        </w:trPr>
        <w:tc>
          <w:tcPr>
            <w:tcW w:w="3320" w:type="dxa"/>
            <w:tcBorders>
              <w:top w:val="nil"/>
              <w:left w:val="single" w:sz="4" w:space="0" w:color="auto"/>
              <w:bottom w:val="single" w:sz="4" w:space="0" w:color="auto"/>
              <w:right w:val="single" w:sz="4" w:space="0" w:color="auto"/>
            </w:tcBorders>
            <w:shd w:val="clear" w:color="000000" w:fill="FFFFFF"/>
            <w:vAlign w:val="center"/>
            <w:hideMark/>
          </w:tcPr>
          <w:p w14:paraId="1616933F" w14:textId="77777777" w:rsidR="009A1F61" w:rsidRPr="00C17C44" w:rsidRDefault="009A1F61" w:rsidP="00C17C44">
            <w:pPr>
              <w:spacing w:before="20" w:after="20" w:line="240" w:lineRule="auto"/>
              <w:jc w:val="center"/>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CZ.04.1.40/0.0/0.0/19_077/0000475</w:t>
            </w:r>
          </w:p>
        </w:tc>
        <w:tc>
          <w:tcPr>
            <w:tcW w:w="2917" w:type="dxa"/>
            <w:tcBorders>
              <w:top w:val="nil"/>
              <w:left w:val="nil"/>
              <w:bottom w:val="single" w:sz="4" w:space="0" w:color="auto"/>
              <w:right w:val="single" w:sz="4" w:space="0" w:color="auto"/>
            </w:tcBorders>
            <w:shd w:val="clear" w:color="000000" w:fill="FFFFFF"/>
            <w:vAlign w:val="center"/>
            <w:hideMark/>
          </w:tcPr>
          <w:p w14:paraId="7B1B9267" w14:textId="77777777" w:rsidR="009A1F61" w:rsidRPr="00C17C44" w:rsidRDefault="009A1F61" w:rsidP="00C17C44">
            <w:pPr>
              <w:spacing w:before="20" w:after="20" w:line="240" w:lineRule="auto"/>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Výstavba překladiště KD Ústí nad Labem</w:t>
            </w:r>
          </w:p>
        </w:tc>
        <w:tc>
          <w:tcPr>
            <w:tcW w:w="2694" w:type="dxa"/>
            <w:tcBorders>
              <w:top w:val="nil"/>
              <w:left w:val="nil"/>
              <w:bottom w:val="single" w:sz="4" w:space="0" w:color="auto"/>
              <w:right w:val="single" w:sz="4" w:space="0" w:color="auto"/>
            </w:tcBorders>
            <w:shd w:val="clear" w:color="000000" w:fill="FFFFFF"/>
            <w:vAlign w:val="center"/>
            <w:hideMark/>
          </w:tcPr>
          <w:p w14:paraId="6BCC744C" w14:textId="77777777" w:rsidR="009A1F61" w:rsidRPr="00C17C44" w:rsidRDefault="009A1F61" w:rsidP="00C17C44">
            <w:pPr>
              <w:spacing w:before="20" w:after="20" w:line="240" w:lineRule="auto"/>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České přístavy, a.s.</w:t>
            </w:r>
          </w:p>
        </w:tc>
        <w:tc>
          <w:tcPr>
            <w:tcW w:w="1701" w:type="dxa"/>
            <w:tcBorders>
              <w:top w:val="nil"/>
              <w:left w:val="nil"/>
              <w:bottom w:val="single" w:sz="4" w:space="0" w:color="auto"/>
              <w:right w:val="single" w:sz="4" w:space="0" w:color="auto"/>
            </w:tcBorders>
            <w:shd w:val="clear" w:color="auto" w:fill="auto"/>
            <w:vAlign w:val="center"/>
            <w:hideMark/>
          </w:tcPr>
          <w:p w14:paraId="1D96839E" w14:textId="77777777" w:rsidR="009A1F61" w:rsidRPr="00C17C44" w:rsidRDefault="009A1F61" w:rsidP="00C17C44">
            <w:pPr>
              <w:spacing w:before="20" w:after="20" w:line="240" w:lineRule="auto"/>
              <w:jc w:val="center"/>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30.06.2023</w:t>
            </w:r>
          </w:p>
        </w:tc>
        <w:tc>
          <w:tcPr>
            <w:tcW w:w="1559" w:type="dxa"/>
            <w:tcBorders>
              <w:top w:val="nil"/>
              <w:left w:val="nil"/>
              <w:bottom w:val="single" w:sz="4" w:space="0" w:color="auto"/>
              <w:right w:val="single" w:sz="4" w:space="0" w:color="auto"/>
            </w:tcBorders>
            <w:shd w:val="clear" w:color="000000" w:fill="FFFFFF"/>
            <w:vAlign w:val="center"/>
            <w:hideMark/>
          </w:tcPr>
          <w:p w14:paraId="32440F8D" w14:textId="77777777" w:rsidR="009A1F61" w:rsidRPr="00C17C44" w:rsidRDefault="009A1F61" w:rsidP="008679FF">
            <w:pPr>
              <w:spacing w:before="20" w:after="20" w:line="240" w:lineRule="auto"/>
              <w:ind w:right="113"/>
              <w:jc w:val="right"/>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44 026 934</w:t>
            </w:r>
          </w:p>
        </w:tc>
        <w:tc>
          <w:tcPr>
            <w:tcW w:w="2015" w:type="dxa"/>
            <w:tcBorders>
              <w:top w:val="nil"/>
              <w:left w:val="nil"/>
              <w:bottom w:val="single" w:sz="4" w:space="0" w:color="auto"/>
              <w:right w:val="single" w:sz="4" w:space="0" w:color="auto"/>
            </w:tcBorders>
            <w:shd w:val="clear" w:color="auto" w:fill="auto"/>
            <w:vAlign w:val="center"/>
            <w:hideMark/>
          </w:tcPr>
          <w:p w14:paraId="7815752D" w14:textId="77777777" w:rsidR="009A1F61" w:rsidRPr="00C17C44" w:rsidRDefault="009A1F61" w:rsidP="008679FF">
            <w:pPr>
              <w:spacing w:before="20" w:after="20" w:line="240" w:lineRule="auto"/>
              <w:ind w:right="113"/>
              <w:jc w:val="right"/>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44 026 934</w:t>
            </w:r>
          </w:p>
        </w:tc>
      </w:tr>
      <w:tr w:rsidR="009A1F61" w:rsidRPr="00C17C44" w14:paraId="1E0D575E" w14:textId="77777777" w:rsidTr="00EB2C0B">
        <w:trPr>
          <w:trHeight w:val="340"/>
        </w:trPr>
        <w:tc>
          <w:tcPr>
            <w:tcW w:w="3320" w:type="dxa"/>
            <w:tcBorders>
              <w:top w:val="nil"/>
              <w:left w:val="single" w:sz="4" w:space="0" w:color="auto"/>
              <w:bottom w:val="single" w:sz="4" w:space="0" w:color="auto"/>
              <w:right w:val="single" w:sz="4" w:space="0" w:color="auto"/>
            </w:tcBorders>
            <w:shd w:val="clear" w:color="000000" w:fill="FFFFFF"/>
            <w:vAlign w:val="center"/>
            <w:hideMark/>
          </w:tcPr>
          <w:p w14:paraId="4AFB1320" w14:textId="77777777" w:rsidR="009A1F61" w:rsidRPr="00C17C44" w:rsidRDefault="009A1F61" w:rsidP="00C17C44">
            <w:pPr>
              <w:spacing w:before="20" w:after="20" w:line="240" w:lineRule="auto"/>
              <w:jc w:val="center"/>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CZ.04.1.40/0.0/0.0/19_077/0000470</w:t>
            </w:r>
          </w:p>
        </w:tc>
        <w:tc>
          <w:tcPr>
            <w:tcW w:w="2917" w:type="dxa"/>
            <w:tcBorders>
              <w:top w:val="nil"/>
              <w:left w:val="nil"/>
              <w:bottom w:val="single" w:sz="4" w:space="0" w:color="auto"/>
              <w:right w:val="single" w:sz="4" w:space="0" w:color="auto"/>
            </w:tcBorders>
            <w:shd w:val="clear" w:color="000000" w:fill="FFFFFF"/>
            <w:vAlign w:val="center"/>
            <w:hideMark/>
          </w:tcPr>
          <w:p w14:paraId="1D19850C" w14:textId="7819D324" w:rsidR="009A1F61" w:rsidRPr="00C17C44" w:rsidRDefault="009A1F61" w:rsidP="00C17C44">
            <w:pPr>
              <w:spacing w:before="20" w:after="20" w:line="240" w:lineRule="auto"/>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 xml:space="preserve">Terminál Obrnice </w:t>
            </w:r>
            <w:r w:rsidR="008045BA">
              <w:rPr>
                <w:rFonts w:ascii="Calibri" w:eastAsia="Times New Roman" w:hAnsi="Calibri" w:cs="Calibri"/>
                <w:sz w:val="20"/>
                <w:szCs w:val="20"/>
                <w:lang w:eastAsia="cs-CZ"/>
              </w:rPr>
              <w:t>–</w:t>
            </w:r>
            <w:r w:rsidRPr="00C17C44">
              <w:rPr>
                <w:rFonts w:ascii="Calibri" w:eastAsia="Times New Roman" w:hAnsi="Calibri" w:cs="Calibri"/>
                <w:sz w:val="20"/>
                <w:szCs w:val="20"/>
                <w:lang w:eastAsia="cs-CZ"/>
              </w:rPr>
              <w:t xml:space="preserve"> Stabilita</w:t>
            </w:r>
          </w:p>
        </w:tc>
        <w:tc>
          <w:tcPr>
            <w:tcW w:w="2694" w:type="dxa"/>
            <w:tcBorders>
              <w:top w:val="nil"/>
              <w:left w:val="nil"/>
              <w:bottom w:val="single" w:sz="4" w:space="0" w:color="auto"/>
              <w:right w:val="single" w:sz="4" w:space="0" w:color="auto"/>
            </w:tcBorders>
            <w:shd w:val="clear" w:color="000000" w:fill="FFFFFF"/>
            <w:vAlign w:val="center"/>
            <w:hideMark/>
          </w:tcPr>
          <w:p w14:paraId="7711EFB4" w14:textId="77777777" w:rsidR="009A1F61" w:rsidRPr="00C17C44" w:rsidRDefault="009A1F61" w:rsidP="00C17C44">
            <w:pPr>
              <w:spacing w:before="20" w:after="20" w:line="240" w:lineRule="auto"/>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UPLINE CZ s.r.o.</w:t>
            </w:r>
          </w:p>
        </w:tc>
        <w:tc>
          <w:tcPr>
            <w:tcW w:w="1701" w:type="dxa"/>
            <w:tcBorders>
              <w:top w:val="nil"/>
              <w:left w:val="nil"/>
              <w:bottom w:val="single" w:sz="4" w:space="0" w:color="auto"/>
              <w:right w:val="single" w:sz="4" w:space="0" w:color="auto"/>
            </w:tcBorders>
            <w:shd w:val="clear" w:color="auto" w:fill="auto"/>
            <w:vAlign w:val="center"/>
            <w:hideMark/>
          </w:tcPr>
          <w:p w14:paraId="0625BE23" w14:textId="77777777" w:rsidR="009A1F61" w:rsidRPr="00C17C44" w:rsidRDefault="009A1F61" w:rsidP="00C17C44">
            <w:pPr>
              <w:spacing w:before="20" w:after="20" w:line="240" w:lineRule="auto"/>
              <w:jc w:val="center"/>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28.02.2022</w:t>
            </w:r>
          </w:p>
        </w:tc>
        <w:tc>
          <w:tcPr>
            <w:tcW w:w="1559" w:type="dxa"/>
            <w:tcBorders>
              <w:top w:val="nil"/>
              <w:left w:val="nil"/>
              <w:bottom w:val="single" w:sz="4" w:space="0" w:color="auto"/>
              <w:right w:val="single" w:sz="4" w:space="0" w:color="auto"/>
            </w:tcBorders>
            <w:shd w:val="clear" w:color="000000" w:fill="FFFFFF"/>
            <w:vAlign w:val="center"/>
            <w:hideMark/>
          </w:tcPr>
          <w:p w14:paraId="70FBEDFF" w14:textId="77777777" w:rsidR="009A1F61" w:rsidRPr="00C17C44" w:rsidRDefault="009A1F61" w:rsidP="008679FF">
            <w:pPr>
              <w:spacing w:before="20" w:after="20" w:line="240" w:lineRule="auto"/>
              <w:ind w:right="113"/>
              <w:jc w:val="right"/>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33 182 54</w:t>
            </w:r>
            <w:r w:rsidR="00252B23" w:rsidRPr="00C17C44">
              <w:rPr>
                <w:rFonts w:ascii="Calibri" w:eastAsia="Times New Roman" w:hAnsi="Calibri" w:cs="Calibri"/>
                <w:sz w:val="20"/>
                <w:szCs w:val="20"/>
                <w:lang w:eastAsia="cs-CZ"/>
              </w:rPr>
              <w:t>8</w:t>
            </w:r>
          </w:p>
        </w:tc>
        <w:tc>
          <w:tcPr>
            <w:tcW w:w="2015" w:type="dxa"/>
            <w:tcBorders>
              <w:top w:val="nil"/>
              <w:left w:val="nil"/>
              <w:bottom w:val="single" w:sz="4" w:space="0" w:color="auto"/>
              <w:right w:val="single" w:sz="4" w:space="0" w:color="auto"/>
            </w:tcBorders>
            <w:shd w:val="clear" w:color="auto" w:fill="auto"/>
            <w:vAlign w:val="center"/>
            <w:hideMark/>
          </w:tcPr>
          <w:p w14:paraId="0BE65311" w14:textId="77777777" w:rsidR="009A1F61" w:rsidRPr="00C17C44" w:rsidRDefault="009A1F61" w:rsidP="008679FF">
            <w:pPr>
              <w:spacing w:before="20" w:after="20" w:line="240" w:lineRule="auto"/>
              <w:ind w:right="113"/>
              <w:jc w:val="right"/>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23 923 463</w:t>
            </w:r>
          </w:p>
        </w:tc>
      </w:tr>
      <w:tr w:rsidR="009A1F61" w:rsidRPr="00C17C44" w14:paraId="2E5544D1" w14:textId="77777777" w:rsidTr="00EB2C0B">
        <w:trPr>
          <w:trHeight w:val="340"/>
        </w:trPr>
        <w:tc>
          <w:tcPr>
            <w:tcW w:w="3320" w:type="dxa"/>
            <w:tcBorders>
              <w:top w:val="nil"/>
              <w:left w:val="single" w:sz="4" w:space="0" w:color="auto"/>
              <w:bottom w:val="single" w:sz="4" w:space="0" w:color="auto"/>
              <w:right w:val="single" w:sz="4" w:space="0" w:color="auto"/>
            </w:tcBorders>
            <w:shd w:val="clear" w:color="000000" w:fill="FFFFFF"/>
            <w:vAlign w:val="center"/>
            <w:hideMark/>
          </w:tcPr>
          <w:p w14:paraId="00DD80BA" w14:textId="77777777" w:rsidR="009A1F61" w:rsidRPr="00C17C44" w:rsidRDefault="009A1F61" w:rsidP="00C17C44">
            <w:pPr>
              <w:spacing w:before="20" w:after="20" w:line="240" w:lineRule="auto"/>
              <w:jc w:val="center"/>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CZ.04.1.40/0.0/0.0/19_073/0000385</w:t>
            </w:r>
          </w:p>
        </w:tc>
        <w:tc>
          <w:tcPr>
            <w:tcW w:w="2917" w:type="dxa"/>
            <w:tcBorders>
              <w:top w:val="nil"/>
              <w:left w:val="nil"/>
              <w:bottom w:val="single" w:sz="4" w:space="0" w:color="auto"/>
              <w:right w:val="single" w:sz="4" w:space="0" w:color="auto"/>
            </w:tcBorders>
            <w:shd w:val="clear" w:color="000000" w:fill="FFFFFF"/>
            <w:vAlign w:val="center"/>
            <w:hideMark/>
          </w:tcPr>
          <w:p w14:paraId="4CA00F4D" w14:textId="77777777" w:rsidR="009A1F61" w:rsidRPr="00C17C44" w:rsidRDefault="009A1F61" w:rsidP="00C17C44">
            <w:pPr>
              <w:spacing w:before="20" w:after="20" w:line="240" w:lineRule="auto"/>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Jednotky Obrnice</w:t>
            </w:r>
          </w:p>
        </w:tc>
        <w:tc>
          <w:tcPr>
            <w:tcW w:w="2694" w:type="dxa"/>
            <w:tcBorders>
              <w:top w:val="nil"/>
              <w:left w:val="nil"/>
              <w:bottom w:val="single" w:sz="4" w:space="0" w:color="auto"/>
              <w:right w:val="single" w:sz="4" w:space="0" w:color="auto"/>
            </w:tcBorders>
            <w:shd w:val="clear" w:color="000000" w:fill="FFFFFF"/>
            <w:vAlign w:val="center"/>
            <w:hideMark/>
          </w:tcPr>
          <w:p w14:paraId="3377CB80" w14:textId="77777777" w:rsidR="009A1F61" w:rsidRPr="00C17C44" w:rsidRDefault="009A1F61" w:rsidP="00C17C44">
            <w:pPr>
              <w:spacing w:before="20" w:after="20" w:line="240" w:lineRule="auto"/>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UPLINE CZ s.r.o.</w:t>
            </w:r>
          </w:p>
        </w:tc>
        <w:tc>
          <w:tcPr>
            <w:tcW w:w="1701" w:type="dxa"/>
            <w:tcBorders>
              <w:top w:val="nil"/>
              <w:left w:val="nil"/>
              <w:bottom w:val="single" w:sz="4" w:space="0" w:color="auto"/>
              <w:right w:val="single" w:sz="4" w:space="0" w:color="auto"/>
            </w:tcBorders>
            <w:shd w:val="clear" w:color="auto" w:fill="auto"/>
            <w:vAlign w:val="center"/>
            <w:hideMark/>
          </w:tcPr>
          <w:p w14:paraId="15C6BA3B" w14:textId="77777777" w:rsidR="009A1F61" w:rsidRPr="00C17C44" w:rsidRDefault="009A1F61" w:rsidP="00C17C44">
            <w:pPr>
              <w:spacing w:before="20" w:after="20" w:line="240" w:lineRule="auto"/>
              <w:jc w:val="center"/>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31.12.2019</w:t>
            </w:r>
          </w:p>
        </w:tc>
        <w:tc>
          <w:tcPr>
            <w:tcW w:w="1559" w:type="dxa"/>
            <w:tcBorders>
              <w:top w:val="nil"/>
              <w:left w:val="nil"/>
              <w:bottom w:val="single" w:sz="4" w:space="0" w:color="auto"/>
              <w:right w:val="single" w:sz="4" w:space="0" w:color="auto"/>
            </w:tcBorders>
            <w:shd w:val="clear" w:color="000000" w:fill="FFFFFF"/>
            <w:vAlign w:val="center"/>
            <w:hideMark/>
          </w:tcPr>
          <w:p w14:paraId="03E31CEA" w14:textId="77777777" w:rsidR="009A1F61" w:rsidRPr="00C17C44" w:rsidRDefault="009A1F61" w:rsidP="008679FF">
            <w:pPr>
              <w:spacing w:before="20" w:after="20" w:line="240" w:lineRule="auto"/>
              <w:ind w:right="113"/>
              <w:jc w:val="right"/>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3 030 000</w:t>
            </w:r>
          </w:p>
        </w:tc>
        <w:tc>
          <w:tcPr>
            <w:tcW w:w="2015" w:type="dxa"/>
            <w:tcBorders>
              <w:top w:val="nil"/>
              <w:left w:val="nil"/>
              <w:bottom w:val="single" w:sz="4" w:space="0" w:color="auto"/>
              <w:right w:val="single" w:sz="4" w:space="0" w:color="auto"/>
            </w:tcBorders>
            <w:shd w:val="clear" w:color="auto" w:fill="auto"/>
            <w:vAlign w:val="center"/>
            <w:hideMark/>
          </w:tcPr>
          <w:p w14:paraId="3AD8E851" w14:textId="77777777" w:rsidR="009A1F61" w:rsidRPr="00C17C44" w:rsidRDefault="009A1F61" w:rsidP="008679FF">
            <w:pPr>
              <w:spacing w:before="20" w:after="20" w:line="240" w:lineRule="auto"/>
              <w:ind w:right="113"/>
              <w:jc w:val="right"/>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2 784 64</w:t>
            </w:r>
            <w:r w:rsidR="00252B23" w:rsidRPr="00C17C44">
              <w:rPr>
                <w:rFonts w:ascii="Calibri" w:eastAsia="Times New Roman" w:hAnsi="Calibri" w:cs="Calibri"/>
                <w:sz w:val="20"/>
                <w:szCs w:val="20"/>
                <w:lang w:eastAsia="cs-CZ"/>
              </w:rPr>
              <w:t>9</w:t>
            </w:r>
          </w:p>
        </w:tc>
      </w:tr>
      <w:tr w:rsidR="009A1F61" w:rsidRPr="00C17C44" w14:paraId="3AF0CA72" w14:textId="77777777" w:rsidTr="00EB2C0B">
        <w:trPr>
          <w:trHeight w:val="340"/>
        </w:trPr>
        <w:tc>
          <w:tcPr>
            <w:tcW w:w="3320" w:type="dxa"/>
            <w:tcBorders>
              <w:top w:val="nil"/>
              <w:left w:val="single" w:sz="4" w:space="0" w:color="auto"/>
              <w:bottom w:val="single" w:sz="4" w:space="0" w:color="auto"/>
              <w:right w:val="single" w:sz="4" w:space="0" w:color="auto"/>
            </w:tcBorders>
            <w:shd w:val="clear" w:color="000000" w:fill="FFFFFF"/>
            <w:vAlign w:val="center"/>
            <w:hideMark/>
          </w:tcPr>
          <w:p w14:paraId="183DD427" w14:textId="77777777" w:rsidR="009A1F61" w:rsidRPr="00C17C44" w:rsidRDefault="009A1F61" w:rsidP="00C17C44">
            <w:pPr>
              <w:spacing w:before="20" w:after="20" w:line="240" w:lineRule="auto"/>
              <w:jc w:val="center"/>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CZ.04.1.40/0.0/0.0/19_073/0000389</w:t>
            </w:r>
          </w:p>
        </w:tc>
        <w:tc>
          <w:tcPr>
            <w:tcW w:w="2917" w:type="dxa"/>
            <w:tcBorders>
              <w:top w:val="nil"/>
              <w:left w:val="nil"/>
              <w:bottom w:val="single" w:sz="4" w:space="0" w:color="auto"/>
              <w:right w:val="single" w:sz="4" w:space="0" w:color="auto"/>
            </w:tcBorders>
            <w:shd w:val="clear" w:color="000000" w:fill="FFFFFF"/>
            <w:vAlign w:val="center"/>
            <w:hideMark/>
          </w:tcPr>
          <w:p w14:paraId="1700A7EC" w14:textId="77777777" w:rsidR="009A1F61" w:rsidRPr="00C17C44" w:rsidRDefault="009A1F61" w:rsidP="00C17C44">
            <w:pPr>
              <w:spacing w:before="20" w:after="20" w:line="240" w:lineRule="auto"/>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Pořízení a obnova návěsů pro kombinovanou dopravu</w:t>
            </w:r>
          </w:p>
        </w:tc>
        <w:tc>
          <w:tcPr>
            <w:tcW w:w="2694" w:type="dxa"/>
            <w:tcBorders>
              <w:top w:val="nil"/>
              <w:left w:val="nil"/>
              <w:bottom w:val="single" w:sz="4" w:space="0" w:color="auto"/>
              <w:right w:val="single" w:sz="4" w:space="0" w:color="auto"/>
            </w:tcBorders>
            <w:shd w:val="clear" w:color="000000" w:fill="FFFFFF"/>
            <w:vAlign w:val="center"/>
            <w:hideMark/>
          </w:tcPr>
          <w:p w14:paraId="0F36D4B7" w14:textId="77777777" w:rsidR="009A1F61" w:rsidRPr="00C17C44" w:rsidRDefault="009A1F61" w:rsidP="00C17C44">
            <w:pPr>
              <w:spacing w:before="20" w:after="20" w:line="240" w:lineRule="auto"/>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ČSAD LOGISTIK Ostrava a.s.</w:t>
            </w:r>
          </w:p>
        </w:tc>
        <w:tc>
          <w:tcPr>
            <w:tcW w:w="1701" w:type="dxa"/>
            <w:tcBorders>
              <w:top w:val="nil"/>
              <w:left w:val="nil"/>
              <w:bottom w:val="single" w:sz="4" w:space="0" w:color="auto"/>
              <w:right w:val="single" w:sz="4" w:space="0" w:color="auto"/>
            </w:tcBorders>
            <w:shd w:val="clear" w:color="auto" w:fill="auto"/>
            <w:vAlign w:val="center"/>
            <w:hideMark/>
          </w:tcPr>
          <w:p w14:paraId="458B2B00" w14:textId="77777777" w:rsidR="009A1F61" w:rsidRPr="00C17C44" w:rsidRDefault="009A1F61" w:rsidP="00C17C44">
            <w:pPr>
              <w:spacing w:before="20" w:after="20" w:line="240" w:lineRule="auto"/>
              <w:jc w:val="center"/>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01.07.2021</w:t>
            </w:r>
          </w:p>
        </w:tc>
        <w:tc>
          <w:tcPr>
            <w:tcW w:w="1559" w:type="dxa"/>
            <w:tcBorders>
              <w:top w:val="nil"/>
              <w:left w:val="nil"/>
              <w:bottom w:val="single" w:sz="4" w:space="0" w:color="auto"/>
              <w:right w:val="single" w:sz="4" w:space="0" w:color="auto"/>
            </w:tcBorders>
            <w:shd w:val="clear" w:color="000000" w:fill="FFFFFF"/>
            <w:vAlign w:val="center"/>
            <w:hideMark/>
          </w:tcPr>
          <w:p w14:paraId="06FD7386" w14:textId="77777777" w:rsidR="009A1F61" w:rsidRPr="00C17C44" w:rsidRDefault="009A1F61" w:rsidP="008679FF">
            <w:pPr>
              <w:spacing w:before="20" w:after="20" w:line="240" w:lineRule="auto"/>
              <w:ind w:right="113"/>
              <w:jc w:val="right"/>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7 543 680</w:t>
            </w:r>
          </w:p>
        </w:tc>
        <w:tc>
          <w:tcPr>
            <w:tcW w:w="2015" w:type="dxa"/>
            <w:tcBorders>
              <w:top w:val="nil"/>
              <w:left w:val="nil"/>
              <w:bottom w:val="single" w:sz="4" w:space="0" w:color="auto"/>
              <w:right w:val="single" w:sz="4" w:space="0" w:color="auto"/>
            </w:tcBorders>
            <w:shd w:val="clear" w:color="auto" w:fill="auto"/>
            <w:vAlign w:val="center"/>
            <w:hideMark/>
          </w:tcPr>
          <w:p w14:paraId="44458AF6" w14:textId="77777777" w:rsidR="009A1F61" w:rsidRPr="00C17C44" w:rsidRDefault="009A1F61" w:rsidP="008679FF">
            <w:pPr>
              <w:spacing w:before="20" w:after="20" w:line="240" w:lineRule="auto"/>
              <w:ind w:right="113"/>
              <w:jc w:val="right"/>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7 538 400</w:t>
            </w:r>
          </w:p>
        </w:tc>
      </w:tr>
      <w:tr w:rsidR="009A1F61" w:rsidRPr="00C17C44" w14:paraId="572947E7" w14:textId="77777777" w:rsidTr="00EB2C0B">
        <w:trPr>
          <w:trHeight w:val="340"/>
        </w:trPr>
        <w:tc>
          <w:tcPr>
            <w:tcW w:w="3320" w:type="dxa"/>
            <w:tcBorders>
              <w:top w:val="nil"/>
              <w:left w:val="single" w:sz="4" w:space="0" w:color="auto"/>
              <w:bottom w:val="single" w:sz="4" w:space="0" w:color="auto"/>
              <w:right w:val="single" w:sz="4" w:space="0" w:color="auto"/>
            </w:tcBorders>
            <w:shd w:val="clear" w:color="000000" w:fill="FFFFFF"/>
            <w:vAlign w:val="center"/>
            <w:hideMark/>
          </w:tcPr>
          <w:p w14:paraId="42935167" w14:textId="77777777" w:rsidR="009A1F61" w:rsidRPr="00C17C44" w:rsidRDefault="009A1F61" w:rsidP="00C17C44">
            <w:pPr>
              <w:spacing w:before="20" w:after="20" w:line="240" w:lineRule="auto"/>
              <w:jc w:val="center"/>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CZ.04.1.40/0.0/0.0/19_074/0000479</w:t>
            </w:r>
          </w:p>
        </w:tc>
        <w:tc>
          <w:tcPr>
            <w:tcW w:w="2917" w:type="dxa"/>
            <w:tcBorders>
              <w:top w:val="nil"/>
              <w:left w:val="nil"/>
              <w:bottom w:val="single" w:sz="4" w:space="0" w:color="auto"/>
              <w:right w:val="single" w:sz="4" w:space="0" w:color="auto"/>
            </w:tcBorders>
            <w:shd w:val="clear" w:color="000000" w:fill="FFFFFF"/>
            <w:vAlign w:val="center"/>
            <w:hideMark/>
          </w:tcPr>
          <w:p w14:paraId="28A6BC07" w14:textId="77777777" w:rsidR="009A1F61" w:rsidRPr="00C17C44" w:rsidRDefault="009A1F61" w:rsidP="00C17C44">
            <w:pPr>
              <w:spacing w:before="20" w:after="20" w:line="240" w:lineRule="auto"/>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 xml:space="preserve">Jednotky </w:t>
            </w:r>
            <w:proofErr w:type="spellStart"/>
            <w:r w:rsidRPr="00C17C44">
              <w:rPr>
                <w:rFonts w:ascii="Calibri" w:eastAsia="Times New Roman" w:hAnsi="Calibri" w:cs="Calibri"/>
                <w:sz w:val="20"/>
                <w:szCs w:val="20"/>
                <w:lang w:eastAsia="cs-CZ"/>
              </w:rPr>
              <w:t>Intermodal</w:t>
            </w:r>
            <w:proofErr w:type="spellEnd"/>
          </w:p>
        </w:tc>
        <w:tc>
          <w:tcPr>
            <w:tcW w:w="2694" w:type="dxa"/>
            <w:tcBorders>
              <w:top w:val="nil"/>
              <w:left w:val="nil"/>
              <w:bottom w:val="single" w:sz="4" w:space="0" w:color="auto"/>
              <w:right w:val="single" w:sz="4" w:space="0" w:color="auto"/>
            </w:tcBorders>
            <w:shd w:val="clear" w:color="000000" w:fill="FFFFFF"/>
            <w:vAlign w:val="center"/>
            <w:hideMark/>
          </w:tcPr>
          <w:p w14:paraId="1F8829B1" w14:textId="77777777" w:rsidR="009A1F61" w:rsidRPr="00C17C44" w:rsidRDefault="009A1F61" w:rsidP="00C17C44">
            <w:pPr>
              <w:spacing w:before="20" w:after="20" w:line="240" w:lineRule="auto"/>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UPLINE CZ s.r.o.</w:t>
            </w:r>
          </w:p>
        </w:tc>
        <w:tc>
          <w:tcPr>
            <w:tcW w:w="1701" w:type="dxa"/>
            <w:tcBorders>
              <w:top w:val="nil"/>
              <w:left w:val="nil"/>
              <w:bottom w:val="single" w:sz="4" w:space="0" w:color="auto"/>
              <w:right w:val="single" w:sz="4" w:space="0" w:color="auto"/>
            </w:tcBorders>
            <w:shd w:val="clear" w:color="auto" w:fill="auto"/>
            <w:vAlign w:val="center"/>
            <w:hideMark/>
          </w:tcPr>
          <w:p w14:paraId="45B43A46" w14:textId="77777777" w:rsidR="009A1F61" w:rsidRPr="00C17C44" w:rsidRDefault="009A1F61" w:rsidP="00C17C44">
            <w:pPr>
              <w:spacing w:before="20" w:after="20" w:line="240" w:lineRule="auto"/>
              <w:jc w:val="center"/>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20.08.2020</w:t>
            </w:r>
          </w:p>
        </w:tc>
        <w:tc>
          <w:tcPr>
            <w:tcW w:w="1559" w:type="dxa"/>
            <w:tcBorders>
              <w:top w:val="nil"/>
              <w:left w:val="nil"/>
              <w:bottom w:val="single" w:sz="4" w:space="0" w:color="auto"/>
              <w:right w:val="single" w:sz="4" w:space="0" w:color="auto"/>
            </w:tcBorders>
            <w:shd w:val="clear" w:color="000000" w:fill="FFFFFF"/>
            <w:vAlign w:val="center"/>
            <w:hideMark/>
          </w:tcPr>
          <w:p w14:paraId="2E2C7A81" w14:textId="77777777" w:rsidR="009A1F61" w:rsidRPr="00C17C44" w:rsidRDefault="009A1F61" w:rsidP="008679FF">
            <w:pPr>
              <w:spacing w:before="20" w:after="20" w:line="240" w:lineRule="auto"/>
              <w:ind w:right="113"/>
              <w:jc w:val="right"/>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14 652 985</w:t>
            </w:r>
          </w:p>
        </w:tc>
        <w:tc>
          <w:tcPr>
            <w:tcW w:w="2015" w:type="dxa"/>
            <w:tcBorders>
              <w:top w:val="nil"/>
              <w:left w:val="nil"/>
              <w:bottom w:val="single" w:sz="4" w:space="0" w:color="auto"/>
              <w:right w:val="single" w:sz="4" w:space="0" w:color="auto"/>
            </w:tcBorders>
            <w:shd w:val="clear" w:color="auto" w:fill="auto"/>
            <w:vAlign w:val="center"/>
            <w:hideMark/>
          </w:tcPr>
          <w:p w14:paraId="7B646FFD" w14:textId="77777777" w:rsidR="009A1F61" w:rsidRPr="00C17C44" w:rsidRDefault="009A1F61" w:rsidP="008679FF">
            <w:pPr>
              <w:spacing w:before="20" w:after="20" w:line="240" w:lineRule="auto"/>
              <w:ind w:right="113"/>
              <w:jc w:val="right"/>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13 747 29</w:t>
            </w:r>
            <w:r w:rsidR="00252B23" w:rsidRPr="00C17C44">
              <w:rPr>
                <w:rFonts w:ascii="Calibri" w:eastAsia="Times New Roman" w:hAnsi="Calibri" w:cs="Calibri"/>
                <w:sz w:val="20"/>
                <w:szCs w:val="20"/>
                <w:lang w:eastAsia="cs-CZ"/>
              </w:rPr>
              <w:t>8</w:t>
            </w:r>
          </w:p>
        </w:tc>
      </w:tr>
      <w:tr w:rsidR="009A1F61" w:rsidRPr="00C17C44" w14:paraId="21942905" w14:textId="77777777" w:rsidTr="00EB2C0B">
        <w:trPr>
          <w:trHeight w:val="340"/>
        </w:trPr>
        <w:tc>
          <w:tcPr>
            <w:tcW w:w="3320" w:type="dxa"/>
            <w:tcBorders>
              <w:top w:val="nil"/>
              <w:left w:val="single" w:sz="4" w:space="0" w:color="auto"/>
              <w:bottom w:val="single" w:sz="4" w:space="0" w:color="auto"/>
              <w:right w:val="single" w:sz="4" w:space="0" w:color="auto"/>
            </w:tcBorders>
            <w:shd w:val="clear" w:color="000000" w:fill="FFFFFF"/>
            <w:vAlign w:val="center"/>
            <w:hideMark/>
          </w:tcPr>
          <w:p w14:paraId="65B840A8" w14:textId="77777777" w:rsidR="009A1F61" w:rsidRPr="00C17C44" w:rsidRDefault="009A1F61" w:rsidP="00C17C44">
            <w:pPr>
              <w:spacing w:before="20" w:after="20" w:line="240" w:lineRule="auto"/>
              <w:jc w:val="center"/>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CZ.04.1.40/0.0/0.0/19_074/0000480</w:t>
            </w:r>
          </w:p>
        </w:tc>
        <w:tc>
          <w:tcPr>
            <w:tcW w:w="2917" w:type="dxa"/>
            <w:tcBorders>
              <w:top w:val="nil"/>
              <w:left w:val="nil"/>
              <w:bottom w:val="single" w:sz="4" w:space="0" w:color="auto"/>
              <w:right w:val="single" w:sz="4" w:space="0" w:color="auto"/>
            </w:tcBorders>
            <w:shd w:val="clear" w:color="000000" w:fill="FFFFFF"/>
            <w:vAlign w:val="center"/>
            <w:hideMark/>
          </w:tcPr>
          <w:p w14:paraId="689561C4" w14:textId="77777777" w:rsidR="009A1F61" w:rsidRPr="00C17C44" w:rsidRDefault="009A1F61" w:rsidP="00C17C44">
            <w:pPr>
              <w:spacing w:before="20" w:after="20" w:line="240" w:lineRule="auto"/>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 xml:space="preserve">Jednotky </w:t>
            </w:r>
            <w:proofErr w:type="spellStart"/>
            <w:r w:rsidRPr="00C17C44">
              <w:rPr>
                <w:rFonts w:ascii="Calibri" w:eastAsia="Times New Roman" w:hAnsi="Calibri" w:cs="Calibri"/>
                <w:sz w:val="20"/>
                <w:szCs w:val="20"/>
                <w:lang w:eastAsia="cs-CZ"/>
              </w:rPr>
              <w:t>Contank</w:t>
            </w:r>
            <w:proofErr w:type="spellEnd"/>
          </w:p>
        </w:tc>
        <w:tc>
          <w:tcPr>
            <w:tcW w:w="2694" w:type="dxa"/>
            <w:tcBorders>
              <w:top w:val="nil"/>
              <w:left w:val="nil"/>
              <w:bottom w:val="single" w:sz="4" w:space="0" w:color="auto"/>
              <w:right w:val="single" w:sz="4" w:space="0" w:color="auto"/>
            </w:tcBorders>
            <w:shd w:val="clear" w:color="000000" w:fill="FFFFFF"/>
            <w:vAlign w:val="center"/>
            <w:hideMark/>
          </w:tcPr>
          <w:p w14:paraId="45D49C41" w14:textId="77777777" w:rsidR="009A1F61" w:rsidRPr="00C17C44" w:rsidRDefault="009A1F61" w:rsidP="00C17C44">
            <w:pPr>
              <w:spacing w:before="20" w:after="20" w:line="240" w:lineRule="auto"/>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UPLINE CZ s.r.o.</w:t>
            </w:r>
          </w:p>
        </w:tc>
        <w:tc>
          <w:tcPr>
            <w:tcW w:w="1701" w:type="dxa"/>
            <w:tcBorders>
              <w:top w:val="nil"/>
              <w:left w:val="nil"/>
              <w:bottom w:val="single" w:sz="4" w:space="0" w:color="auto"/>
              <w:right w:val="single" w:sz="4" w:space="0" w:color="auto"/>
            </w:tcBorders>
            <w:shd w:val="clear" w:color="auto" w:fill="auto"/>
            <w:vAlign w:val="center"/>
            <w:hideMark/>
          </w:tcPr>
          <w:p w14:paraId="087B53B7" w14:textId="77777777" w:rsidR="009A1F61" w:rsidRPr="00C17C44" w:rsidRDefault="009A1F61" w:rsidP="00C17C44">
            <w:pPr>
              <w:spacing w:before="20" w:after="20" w:line="240" w:lineRule="auto"/>
              <w:jc w:val="center"/>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25.01.2022</w:t>
            </w:r>
          </w:p>
        </w:tc>
        <w:tc>
          <w:tcPr>
            <w:tcW w:w="1559" w:type="dxa"/>
            <w:tcBorders>
              <w:top w:val="nil"/>
              <w:left w:val="nil"/>
              <w:bottom w:val="single" w:sz="4" w:space="0" w:color="auto"/>
              <w:right w:val="single" w:sz="4" w:space="0" w:color="auto"/>
            </w:tcBorders>
            <w:shd w:val="clear" w:color="000000" w:fill="FFFFFF"/>
            <w:vAlign w:val="center"/>
            <w:hideMark/>
          </w:tcPr>
          <w:p w14:paraId="7E474EBF" w14:textId="77777777" w:rsidR="009A1F61" w:rsidRPr="00C17C44" w:rsidRDefault="009A1F61" w:rsidP="008679FF">
            <w:pPr>
              <w:spacing w:before="20" w:after="20" w:line="240" w:lineRule="auto"/>
              <w:ind w:right="113"/>
              <w:jc w:val="right"/>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5 605 680</w:t>
            </w:r>
          </w:p>
        </w:tc>
        <w:tc>
          <w:tcPr>
            <w:tcW w:w="2015" w:type="dxa"/>
            <w:tcBorders>
              <w:top w:val="nil"/>
              <w:left w:val="nil"/>
              <w:bottom w:val="single" w:sz="4" w:space="0" w:color="auto"/>
              <w:right w:val="single" w:sz="4" w:space="0" w:color="auto"/>
            </w:tcBorders>
            <w:shd w:val="clear" w:color="auto" w:fill="auto"/>
            <w:vAlign w:val="center"/>
            <w:hideMark/>
          </w:tcPr>
          <w:p w14:paraId="10A4E93B" w14:textId="77777777" w:rsidR="009A1F61" w:rsidRPr="00C17C44" w:rsidRDefault="009A1F61" w:rsidP="008679FF">
            <w:pPr>
              <w:spacing w:before="20" w:after="20" w:line="240" w:lineRule="auto"/>
              <w:ind w:right="113"/>
              <w:jc w:val="right"/>
              <w:rPr>
                <w:rFonts w:ascii="Calibri" w:eastAsia="Times New Roman" w:hAnsi="Calibri" w:cs="Calibri"/>
                <w:sz w:val="20"/>
                <w:szCs w:val="20"/>
                <w:lang w:eastAsia="cs-CZ"/>
              </w:rPr>
            </w:pPr>
            <w:r w:rsidRPr="00C17C44">
              <w:rPr>
                <w:rFonts w:ascii="Calibri" w:eastAsia="Times New Roman" w:hAnsi="Calibri" w:cs="Calibri"/>
                <w:sz w:val="20"/>
                <w:szCs w:val="20"/>
                <w:lang w:eastAsia="cs-CZ"/>
              </w:rPr>
              <w:t>4 968 362</w:t>
            </w:r>
          </w:p>
        </w:tc>
      </w:tr>
      <w:tr w:rsidR="009A1F61" w:rsidRPr="00C17C44" w14:paraId="1168C4FA" w14:textId="77777777" w:rsidTr="00EB2C0B">
        <w:trPr>
          <w:trHeight w:val="340"/>
        </w:trPr>
        <w:tc>
          <w:tcPr>
            <w:tcW w:w="10632" w:type="dxa"/>
            <w:gridSpan w:val="4"/>
            <w:tcBorders>
              <w:top w:val="nil"/>
              <w:left w:val="single" w:sz="4" w:space="0" w:color="auto"/>
              <w:bottom w:val="single" w:sz="4" w:space="0" w:color="auto"/>
              <w:right w:val="single" w:sz="4" w:space="0" w:color="auto"/>
            </w:tcBorders>
            <w:shd w:val="clear" w:color="000000" w:fill="FFFFFF"/>
            <w:vAlign w:val="center"/>
            <w:hideMark/>
          </w:tcPr>
          <w:p w14:paraId="4BF65B37" w14:textId="77777777" w:rsidR="009A1F61" w:rsidRPr="00C17C44" w:rsidRDefault="009A1F61" w:rsidP="00C17C44">
            <w:pPr>
              <w:spacing w:before="20" w:after="20" w:line="240" w:lineRule="auto"/>
              <w:rPr>
                <w:rFonts w:ascii="Calibri" w:eastAsia="Times New Roman" w:hAnsi="Calibri" w:cs="Calibri"/>
                <w:color w:val="000000"/>
                <w:sz w:val="20"/>
                <w:szCs w:val="20"/>
                <w:lang w:eastAsia="cs-CZ"/>
              </w:rPr>
            </w:pPr>
            <w:r w:rsidRPr="00C17C44">
              <w:rPr>
                <w:rFonts w:ascii="Calibri" w:eastAsia="Times New Roman" w:hAnsi="Calibri" w:cs="Calibri"/>
                <w:b/>
                <w:bCs/>
                <w:sz w:val="20"/>
                <w:szCs w:val="20"/>
                <w:lang w:eastAsia="cs-CZ"/>
              </w:rPr>
              <w:t>Celkem</w:t>
            </w:r>
          </w:p>
        </w:tc>
        <w:tc>
          <w:tcPr>
            <w:tcW w:w="1559" w:type="dxa"/>
            <w:tcBorders>
              <w:top w:val="nil"/>
              <w:left w:val="nil"/>
              <w:bottom w:val="single" w:sz="4" w:space="0" w:color="auto"/>
              <w:right w:val="single" w:sz="4" w:space="0" w:color="auto"/>
            </w:tcBorders>
            <w:shd w:val="clear" w:color="000000" w:fill="FFFFFF"/>
            <w:vAlign w:val="center"/>
            <w:hideMark/>
          </w:tcPr>
          <w:p w14:paraId="451621E0" w14:textId="77777777" w:rsidR="009A1F61" w:rsidRPr="00C17C44" w:rsidRDefault="009A1F61" w:rsidP="008679FF">
            <w:pPr>
              <w:spacing w:before="20" w:after="20" w:line="240" w:lineRule="auto"/>
              <w:ind w:right="113"/>
              <w:jc w:val="right"/>
              <w:rPr>
                <w:rFonts w:ascii="Calibri" w:eastAsia="Times New Roman" w:hAnsi="Calibri" w:cs="Calibri"/>
                <w:b/>
                <w:bCs/>
                <w:sz w:val="20"/>
                <w:szCs w:val="20"/>
                <w:lang w:eastAsia="cs-CZ"/>
              </w:rPr>
            </w:pPr>
            <w:r w:rsidRPr="00C17C44">
              <w:rPr>
                <w:rFonts w:ascii="Calibri" w:eastAsia="Times New Roman" w:hAnsi="Calibri" w:cs="Calibri"/>
                <w:b/>
                <w:bCs/>
                <w:sz w:val="20"/>
                <w:szCs w:val="20"/>
                <w:lang w:eastAsia="cs-CZ"/>
              </w:rPr>
              <w:t>648 403 17</w:t>
            </w:r>
            <w:r w:rsidR="00F0038F" w:rsidRPr="00C17C44">
              <w:rPr>
                <w:rFonts w:ascii="Calibri" w:eastAsia="Times New Roman" w:hAnsi="Calibri" w:cs="Calibri"/>
                <w:b/>
                <w:bCs/>
                <w:sz w:val="20"/>
                <w:szCs w:val="20"/>
                <w:lang w:eastAsia="cs-CZ"/>
              </w:rPr>
              <w:t>8</w:t>
            </w:r>
          </w:p>
        </w:tc>
        <w:tc>
          <w:tcPr>
            <w:tcW w:w="2015" w:type="dxa"/>
            <w:tcBorders>
              <w:top w:val="nil"/>
              <w:left w:val="nil"/>
              <w:bottom w:val="single" w:sz="4" w:space="0" w:color="auto"/>
              <w:right w:val="single" w:sz="4" w:space="0" w:color="auto"/>
            </w:tcBorders>
            <w:shd w:val="clear" w:color="000000" w:fill="FFFFFF"/>
            <w:vAlign w:val="center"/>
            <w:hideMark/>
          </w:tcPr>
          <w:p w14:paraId="7D1E607E" w14:textId="77777777" w:rsidR="009A1F61" w:rsidRPr="00C17C44" w:rsidRDefault="009A1F61" w:rsidP="008679FF">
            <w:pPr>
              <w:spacing w:before="20" w:after="20" w:line="240" w:lineRule="auto"/>
              <w:ind w:right="113"/>
              <w:jc w:val="right"/>
              <w:rPr>
                <w:rFonts w:ascii="Calibri" w:eastAsia="Times New Roman" w:hAnsi="Calibri" w:cs="Calibri"/>
                <w:b/>
                <w:bCs/>
                <w:sz w:val="20"/>
                <w:szCs w:val="20"/>
                <w:lang w:eastAsia="cs-CZ"/>
              </w:rPr>
            </w:pPr>
            <w:r w:rsidRPr="00C17C44">
              <w:rPr>
                <w:rFonts w:ascii="Calibri" w:eastAsia="Times New Roman" w:hAnsi="Calibri" w:cs="Calibri"/>
                <w:b/>
                <w:bCs/>
                <w:sz w:val="20"/>
                <w:szCs w:val="20"/>
                <w:lang w:eastAsia="cs-CZ"/>
              </w:rPr>
              <w:t>534 212 95</w:t>
            </w:r>
            <w:r w:rsidR="00F0038F" w:rsidRPr="00C17C44">
              <w:rPr>
                <w:rFonts w:ascii="Calibri" w:eastAsia="Times New Roman" w:hAnsi="Calibri" w:cs="Calibri"/>
                <w:b/>
                <w:bCs/>
                <w:sz w:val="20"/>
                <w:szCs w:val="20"/>
                <w:lang w:eastAsia="cs-CZ"/>
              </w:rPr>
              <w:t>1</w:t>
            </w:r>
          </w:p>
        </w:tc>
      </w:tr>
    </w:tbl>
    <w:p w14:paraId="7B596064" w14:textId="13203947" w:rsidR="007968EE" w:rsidRPr="007E114D" w:rsidRDefault="007968EE" w:rsidP="00C17C44">
      <w:pPr>
        <w:spacing w:before="40" w:after="0" w:line="280" w:lineRule="atLeast"/>
        <w:jc w:val="both"/>
        <w:rPr>
          <w:rFonts w:cstheme="minorHAnsi"/>
          <w:sz w:val="24"/>
          <w:szCs w:val="24"/>
        </w:rPr>
      </w:pPr>
      <w:r w:rsidRPr="007E114D">
        <w:rPr>
          <w:rFonts w:cstheme="minorHAnsi"/>
          <w:b/>
          <w:sz w:val="20"/>
          <w:szCs w:val="20"/>
        </w:rPr>
        <w:t>Zdroj:</w:t>
      </w:r>
      <w:r w:rsidR="00C17C44">
        <w:rPr>
          <w:rFonts w:cstheme="minorHAnsi"/>
          <w:b/>
          <w:sz w:val="20"/>
          <w:szCs w:val="20"/>
        </w:rPr>
        <w:t xml:space="preserve"> </w:t>
      </w:r>
      <w:r w:rsidR="00EB2C0B">
        <w:rPr>
          <w:rFonts w:cstheme="minorHAnsi"/>
          <w:sz w:val="20"/>
          <w:szCs w:val="20"/>
        </w:rPr>
        <w:t>i</w:t>
      </w:r>
      <w:r w:rsidRPr="007E114D">
        <w:rPr>
          <w:rFonts w:cstheme="minorHAnsi"/>
          <w:sz w:val="20"/>
          <w:szCs w:val="20"/>
        </w:rPr>
        <w:t>nformace MD, data ke dni 14. prosince 2023</w:t>
      </w:r>
      <w:r w:rsidR="00EB2C0B">
        <w:rPr>
          <w:rFonts w:cstheme="minorHAnsi"/>
          <w:sz w:val="20"/>
          <w:szCs w:val="20"/>
        </w:rPr>
        <w:t>;</w:t>
      </w:r>
      <w:r w:rsidR="00815C5A" w:rsidRPr="007E114D">
        <w:rPr>
          <w:rFonts w:cstheme="minorHAnsi"/>
          <w:sz w:val="20"/>
          <w:szCs w:val="20"/>
        </w:rPr>
        <w:t xml:space="preserve"> </w:t>
      </w:r>
      <w:r w:rsidR="00EB2C0B">
        <w:rPr>
          <w:rFonts w:cstheme="minorHAnsi"/>
          <w:sz w:val="20"/>
          <w:szCs w:val="20"/>
        </w:rPr>
        <w:t>vypracoval</w:t>
      </w:r>
      <w:r w:rsidR="00815C5A" w:rsidRPr="007E114D">
        <w:rPr>
          <w:rFonts w:cstheme="minorHAnsi"/>
          <w:sz w:val="20"/>
          <w:szCs w:val="20"/>
        </w:rPr>
        <w:t xml:space="preserve"> NKÚ.</w:t>
      </w:r>
    </w:p>
    <w:sectPr w:rsidR="007968EE" w:rsidRPr="007E114D" w:rsidSect="00C17C44">
      <w:pgSz w:w="16838" w:h="11906" w:orient="landscape"/>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929BD4C" w16cex:dateUtc="2024-06-06T07:40:00Z"/>
  <w16cex:commentExtensible w16cex:durableId="4503B85C" w16cex:dateUtc="2024-06-06T07:49:00Z"/>
  <w16cex:commentExtensible w16cex:durableId="5CEEEBA6" w16cex:dateUtc="2024-06-06T07:50:00Z"/>
  <w16cex:commentExtensible w16cex:durableId="1ECA383C" w16cex:dateUtc="2024-06-06T07: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F6D20" w14:textId="77777777" w:rsidR="00360152" w:rsidRDefault="00360152">
      <w:pPr>
        <w:spacing w:after="0" w:line="240" w:lineRule="auto"/>
      </w:pPr>
      <w:r>
        <w:separator/>
      </w:r>
    </w:p>
  </w:endnote>
  <w:endnote w:type="continuationSeparator" w:id="0">
    <w:p w14:paraId="42F8AE74" w14:textId="77777777" w:rsidR="00360152" w:rsidRDefault="00360152">
      <w:pPr>
        <w:spacing w:after="0" w:line="240" w:lineRule="auto"/>
      </w:pPr>
      <w:r>
        <w:continuationSeparator/>
      </w:r>
    </w:p>
  </w:endnote>
  <w:endnote w:type="continuationNotice" w:id="1">
    <w:p w14:paraId="733EA97D" w14:textId="77777777" w:rsidR="00360152" w:rsidRDefault="003601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5348657"/>
      <w:docPartObj>
        <w:docPartGallery w:val="Page Numbers (Bottom of Page)"/>
        <w:docPartUnique/>
      </w:docPartObj>
    </w:sdtPr>
    <w:sdtEndPr/>
    <w:sdtContent>
      <w:p w14:paraId="7FDE0A5E" w14:textId="77777777" w:rsidR="00360152" w:rsidRDefault="00360152" w:rsidP="0012538D">
        <w:pPr>
          <w:pStyle w:val="Zpat"/>
          <w:jc w:val="center"/>
        </w:pPr>
        <w:r w:rsidRPr="00464D52">
          <w:rPr>
            <w:sz w:val="24"/>
            <w:szCs w:val="24"/>
          </w:rPr>
          <w:fldChar w:fldCharType="begin"/>
        </w:r>
        <w:r w:rsidRPr="00464D52">
          <w:rPr>
            <w:sz w:val="24"/>
            <w:szCs w:val="24"/>
          </w:rPr>
          <w:instrText>PAGE   \* MERGEFORMAT</w:instrText>
        </w:r>
        <w:r w:rsidRPr="00464D52">
          <w:rPr>
            <w:sz w:val="24"/>
            <w:szCs w:val="24"/>
          </w:rPr>
          <w:fldChar w:fldCharType="separate"/>
        </w:r>
        <w:r>
          <w:rPr>
            <w:noProof/>
            <w:sz w:val="24"/>
            <w:szCs w:val="24"/>
          </w:rPr>
          <w:t>4</w:t>
        </w:r>
        <w:r w:rsidRPr="00464D52">
          <w:rPr>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85522" w14:textId="77777777" w:rsidR="00360152" w:rsidRPr="004E177B" w:rsidRDefault="00360152" w:rsidP="004E177B">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630890"/>
      <w:docPartObj>
        <w:docPartGallery w:val="Page Numbers (Bottom of Page)"/>
        <w:docPartUnique/>
      </w:docPartObj>
    </w:sdtPr>
    <w:sdtEndPr/>
    <w:sdtContent>
      <w:p w14:paraId="0D82923B" w14:textId="77777777" w:rsidR="00360152" w:rsidRPr="004E177B" w:rsidRDefault="00360152" w:rsidP="004E177B">
        <w:pPr>
          <w:pStyle w:val="Zpat"/>
          <w:jc w:val="center"/>
        </w:pPr>
        <w:r w:rsidRPr="00464D52">
          <w:rPr>
            <w:sz w:val="24"/>
            <w:szCs w:val="24"/>
          </w:rPr>
          <w:fldChar w:fldCharType="begin"/>
        </w:r>
        <w:r w:rsidRPr="00464D52">
          <w:rPr>
            <w:sz w:val="24"/>
            <w:szCs w:val="24"/>
          </w:rPr>
          <w:instrText>PAGE   \* MERGEFORMAT</w:instrText>
        </w:r>
        <w:r w:rsidRPr="00464D52">
          <w:rPr>
            <w:sz w:val="24"/>
            <w:szCs w:val="24"/>
          </w:rPr>
          <w:fldChar w:fldCharType="separate"/>
        </w:r>
        <w:r>
          <w:rPr>
            <w:noProof/>
            <w:sz w:val="24"/>
            <w:szCs w:val="24"/>
          </w:rPr>
          <w:t>2</w:t>
        </w:r>
        <w:r w:rsidRPr="00464D52">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ED797" w14:textId="77777777" w:rsidR="00360152" w:rsidRDefault="00360152" w:rsidP="001E1138">
      <w:pPr>
        <w:spacing w:after="0" w:line="240" w:lineRule="auto"/>
      </w:pPr>
      <w:r>
        <w:separator/>
      </w:r>
    </w:p>
  </w:footnote>
  <w:footnote w:type="continuationSeparator" w:id="0">
    <w:p w14:paraId="37AC6156" w14:textId="77777777" w:rsidR="00360152" w:rsidRDefault="00360152" w:rsidP="001E1138">
      <w:pPr>
        <w:spacing w:after="0" w:line="240" w:lineRule="auto"/>
      </w:pPr>
      <w:r>
        <w:continuationSeparator/>
      </w:r>
    </w:p>
  </w:footnote>
  <w:footnote w:type="continuationNotice" w:id="1">
    <w:p w14:paraId="1C2B034C" w14:textId="77777777" w:rsidR="00360152" w:rsidRDefault="00360152">
      <w:pPr>
        <w:spacing w:after="0" w:line="240" w:lineRule="auto"/>
      </w:pPr>
    </w:p>
  </w:footnote>
  <w:footnote w:id="2">
    <w:p w14:paraId="6753DD64" w14:textId="77777777" w:rsidR="00360152" w:rsidRDefault="00360152" w:rsidP="00221B77">
      <w:pPr>
        <w:pStyle w:val="Textpoznpodarou"/>
        <w:ind w:left="284" w:hanging="284"/>
        <w:jc w:val="both"/>
      </w:pPr>
      <w:r>
        <w:rPr>
          <w:rStyle w:val="Znakapoznpodarou"/>
        </w:rPr>
        <w:footnoteRef/>
      </w:r>
      <w:r>
        <w:tab/>
      </w:r>
      <w:r w:rsidRPr="00221B77">
        <w:t xml:space="preserve">Dle materiálu </w:t>
      </w:r>
      <w:r w:rsidRPr="00221B77">
        <w:rPr>
          <w:i/>
        </w:rPr>
        <w:t>Informace o způsobu zajištění přesunu minimálně 30% podílu přepravních výkonů nákladní dopravy nad 300 km ze silniční na železniční dopravu do roku 2030</w:t>
      </w:r>
      <w:r w:rsidRPr="00221B77">
        <w:t xml:space="preserve"> předložené</w:t>
      </w:r>
      <w:r>
        <w:t>ho</w:t>
      </w:r>
      <w:r w:rsidRPr="00221B77">
        <w:t xml:space="preserve"> na jednání vlády ČR dne 20. července 2016 se jedná o přepravní výkony.</w:t>
      </w:r>
    </w:p>
  </w:footnote>
  <w:footnote w:id="3">
    <w:p w14:paraId="17613ECA" w14:textId="66687EB6" w:rsidR="00360152" w:rsidRPr="00B17BC2" w:rsidRDefault="00360152" w:rsidP="00DC2FB0">
      <w:pPr>
        <w:pStyle w:val="Textpoznpodarou"/>
        <w:tabs>
          <w:tab w:val="left" w:pos="7655"/>
        </w:tabs>
        <w:ind w:left="284" w:hanging="284"/>
        <w:jc w:val="both"/>
      </w:pPr>
      <w:r w:rsidRPr="00B17BC2">
        <w:rPr>
          <w:rStyle w:val="Znakapoznpodarou"/>
        </w:rPr>
        <w:footnoteRef/>
      </w:r>
      <w:r w:rsidRPr="00B17BC2">
        <w:tab/>
        <w:t>P</w:t>
      </w:r>
      <w:r w:rsidRPr="00B17BC2">
        <w:rPr>
          <w:rFonts w:cstheme="minorHAnsi"/>
        </w:rPr>
        <w:t>řepravní výkon (v tunových kilometrech) je součinem hmotnosti zásilky (objemu přepravy) a vzdálenosti, na kterou byla zásilka přepravena.</w:t>
      </w:r>
    </w:p>
  </w:footnote>
  <w:footnote w:id="4">
    <w:p w14:paraId="08B28FB9" w14:textId="77777777" w:rsidR="00360152" w:rsidRDefault="00360152" w:rsidP="00484749">
      <w:pPr>
        <w:pStyle w:val="Textpoznpodarou"/>
        <w:ind w:left="284" w:hanging="284"/>
        <w:jc w:val="both"/>
      </w:pPr>
      <w:r w:rsidRPr="00B17BC2">
        <w:rPr>
          <w:rStyle w:val="Znakapoznpodarou"/>
        </w:rPr>
        <w:footnoteRef/>
      </w:r>
      <w:r w:rsidRPr="00B17BC2">
        <w:tab/>
      </w:r>
      <w:r w:rsidRPr="00B17BC2">
        <w:rPr>
          <w:rFonts w:cstheme="minorHAnsi"/>
        </w:rPr>
        <w:t>Přepravený objem je množství tun přepravených pro železnici nebo vnitrozemské vodní cestě do a z podporovaných překladišť a přeložených v rámci těchto překladišť.</w:t>
      </w:r>
    </w:p>
  </w:footnote>
  <w:footnote w:id="5">
    <w:p w14:paraId="4540527F" w14:textId="59A048DF" w:rsidR="00360152" w:rsidRDefault="00360152" w:rsidP="008E1BEF">
      <w:pPr>
        <w:pStyle w:val="Textpoznpodarou"/>
        <w:ind w:left="284" w:hanging="284"/>
        <w:jc w:val="both"/>
      </w:pPr>
      <w:r>
        <w:rPr>
          <w:rStyle w:val="Znakapoznpodarou"/>
        </w:rPr>
        <w:footnoteRef/>
      </w:r>
      <w:r>
        <w:tab/>
      </w:r>
      <w:r w:rsidRPr="008E1BEF">
        <w:t xml:space="preserve">Doba udržitelnosti (trvalost operace) je doba </w:t>
      </w:r>
      <w:r>
        <w:t>pěti</w:t>
      </w:r>
      <w:r w:rsidRPr="008E1BEF">
        <w:t xml:space="preserve"> let od data, kdy projekt nabyl centrální stav „</w:t>
      </w:r>
      <w:r>
        <w:t>p</w:t>
      </w:r>
      <w:r w:rsidRPr="008E1BEF">
        <w:t xml:space="preserve">rojekt finančně ukončen ze strany </w:t>
      </w:r>
      <w:r>
        <w:t>řídicího orgánu</w:t>
      </w:r>
      <w:r w:rsidRPr="008E1BEF">
        <w:t>“, tzn. od data proplacení poslední žádosti o platbu příjemci</w:t>
      </w:r>
      <w:r>
        <w:t xml:space="preserve"> podpory</w:t>
      </w:r>
      <w:r w:rsidRPr="008E1BEF">
        <w:t>.</w:t>
      </w:r>
    </w:p>
  </w:footnote>
  <w:footnote w:id="6">
    <w:p w14:paraId="4FA9A502" w14:textId="77777777" w:rsidR="00360152" w:rsidRDefault="00360152" w:rsidP="00AF4400">
      <w:pPr>
        <w:pStyle w:val="Textpoznpodarou"/>
        <w:ind w:left="284" w:hanging="284"/>
        <w:jc w:val="both"/>
      </w:pPr>
      <w:r>
        <w:rPr>
          <w:rStyle w:val="Znakapoznpodarou"/>
        </w:rPr>
        <w:footnoteRef/>
      </w:r>
      <w:r>
        <w:tab/>
      </w:r>
      <w:r w:rsidRPr="00AF4400">
        <w:t xml:space="preserve">Překladiště s veřejným (otevřeným) přístupem je překladiště </w:t>
      </w:r>
      <w:r>
        <w:t>kombinované dopravy</w:t>
      </w:r>
      <w:r w:rsidRPr="00AF4400">
        <w:t xml:space="preserve">, kde základní služby musí jeho provozovatel poskytnout každému zákazníkovi/zájemci o přepravu věcí (zboží) </w:t>
      </w:r>
      <w:r>
        <w:t xml:space="preserve">kombinovanou dopravou </w:t>
      </w:r>
      <w:r w:rsidRPr="00AF4400">
        <w:t>na nediskriminačním základě, za předem stanovených a zveřejněných podmínek a za ceny provozovatelem předem stanovené a zveřejněné.</w:t>
      </w:r>
    </w:p>
  </w:footnote>
  <w:footnote w:id="7">
    <w:p w14:paraId="3A2C1385" w14:textId="77777777" w:rsidR="00360152" w:rsidRDefault="00360152" w:rsidP="00484749">
      <w:pPr>
        <w:pStyle w:val="Textpoznpodarou"/>
        <w:ind w:left="284" w:hanging="284"/>
        <w:jc w:val="both"/>
      </w:pPr>
      <w:r>
        <w:rPr>
          <w:rStyle w:val="Znakapoznpodarou"/>
        </w:rPr>
        <w:footnoteRef/>
      </w:r>
      <w:r>
        <w:tab/>
      </w:r>
      <w:r w:rsidRPr="00DC2FB0">
        <w:rPr>
          <w:i/>
        </w:rPr>
        <w:t xml:space="preserve">Koncepce nákladní dopravy pro období </w:t>
      </w:r>
      <w:bookmarkStart w:id="8" w:name="_Hlk164947202"/>
      <w:r w:rsidRPr="00DC2FB0">
        <w:rPr>
          <w:i/>
        </w:rPr>
        <w:t>2017–2023 s výhledem do roku 2030</w:t>
      </w:r>
      <w:r w:rsidRPr="005D5F86">
        <w:t xml:space="preserve"> </w:t>
      </w:r>
      <w:bookmarkEnd w:id="8"/>
      <w:r w:rsidRPr="005D5F86">
        <w:t xml:space="preserve">byla schválena usnesením vlády ČR ze dne 25. ledna 2017 č. 57, </w:t>
      </w:r>
      <w:r w:rsidRPr="00DC2FB0">
        <w:rPr>
          <w:i/>
        </w:rPr>
        <w:t>o Koncepci nákladní dopravy pro období 2017–2023 s výhledem do roku 2030</w:t>
      </w:r>
      <w:r w:rsidRPr="005D5F86">
        <w:t>.</w:t>
      </w:r>
    </w:p>
  </w:footnote>
  <w:footnote w:id="8">
    <w:p w14:paraId="47F5AE55" w14:textId="3ABE4212" w:rsidR="00360152" w:rsidRDefault="00360152" w:rsidP="00F96B9B">
      <w:pPr>
        <w:pStyle w:val="Textpoznpodarou"/>
        <w:ind w:left="284" w:hanging="284"/>
        <w:jc w:val="both"/>
      </w:pPr>
      <w:r>
        <w:rPr>
          <w:rStyle w:val="Znakapoznpodarou"/>
        </w:rPr>
        <w:footnoteRef/>
      </w:r>
      <w:r>
        <w:tab/>
      </w:r>
      <w:r w:rsidRPr="007B2383">
        <w:t xml:space="preserve">Kontrolní závěr z kontrolní akce č. </w:t>
      </w:r>
      <w:r>
        <w:t xml:space="preserve">14/03 – </w:t>
      </w:r>
      <w:r w:rsidRPr="00DC2FB0">
        <w:rPr>
          <w:i/>
        </w:rPr>
        <w:t>Peněžní prostředky určené na rozvoj a modernizaci vodních cest a přístavů a na podporu multimodální nákladní přepravy</w:t>
      </w:r>
      <w:r>
        <w:t xml:space="preserve"> </w:t>
      </w:r>
      <w:r w:rsidRPr="007B2383">
        <w:t xml:space="preserve">byl zveřejněn v částce 4/2014 </w:t>
      </w:r>
      <w:r w:rsidRPr="00DC2FB0">
        <w:rPr>
          <w:i/>
        </w:rPr>
        <w:t>Věstníku NKÚ</w:t>
      </w:r>
      <w:r w:rsidRPr="007B2383">
        <w:t>.</w:t>
      </w:r>
    </w:p>
  </w:footnote>
  <w:footnote w:id="9">
    <w:p w14:paraId="372DC4A0" w14:textId="12C7875C" w:rsidR="00360152" w:rsidRDefault="00360152" w:rsidP="00F96B9B">
      <w:pPr>
        <w:pStyle w:val="Textpoznpodarou"/>
        <w:ind w:left="284" w:hanging="284"/>
        <w:jc w:val="both"/>
      </w:pPr>
      <w:r>
        <w:rPr>
          <w:rStyle w:val="Znakapoznpodarou"/>
        </w:rPr>
        <w:footnoteRef/>
      </w:r>
      <w:r>
        <w:tab/>
      </w:r>
      <w:r w:rsidRPr="007B2383">
        <w:t xml:space="preserve">Kontrolní závěr z kontrolní akce č. </w:t>
      </w:r>
      <w:r>
        <w:t xml:space="preserve">18/16 – </w:t>
      </w:r>
      <w:r w:rsidRPr="00DC2FB0">
        <w:rPr>
          <w:i/>
        </w:rPr>
        <w:t>Rozvoj vodních cest a podpora vodní dopravy</w:t>
      </w:r>
      <w:r>
        <w:t xml:space="preserve"> </w:t>
      </w:r>
      <w:r w:rsidRPr="007B2383">
        <w:t>byl zveřejněn v</w:t>
      </w:r>
      <w:r>
        <w:t> </w:t>
      </w:r>
      <w:r w:rsidRPr="007B2383">
        <w:t>částce 4/201</w:t>
      </w:r>
      <w:r>
        <w:t>9</w:t>
      </w:r>
      <w:r w:rsidRPr="007B2383">
        <w:t xml:space="preserve"> </w:t>
      </w:r>
      <w:r w:rsidRPr="00DC2FB0">
        <w:rPr>
          <w:i/>
        </w:rPr>
        <w:t>Věstníku NKÚ</w:t>
      </w:r>
      <w:r w:rsidRPr="007B2383">
        <w:t>.</w:t>
      </w:r>
    </w:p>
  </w:footnote>
  <w:footnote w:id="10">
    <w:p w14:paraId="71DD0E7B" w14:textId="77777777" w:rsidR="00360152" w:rsidRDefault="00360152" w:rsidP="00C4418F">
      <w:pPr>
        <w:pStyle w:val="Textpoznpodarou"/>
        <w:ind w:left="284" w:hanging="284"/>
        <w:jc w:val="both"/>
      </w:pPr>
      <w:r>
        <w:rPr>
          <w:rStyle w:val="Znakapoznpodarou"/>
        </w:rPr>
        <w:footnoteRef/>
      </w:r>
      <w:r>
        <w:tab/>
      </w:r>
      <w:r w:rsidRPr="00C4418F">
        <w:t xml:space="preserve">Dle ustanovení § 2 písm. o) </w:t>
      </w:r>
      <w:r>
        <w:t xml:space="preserve">zákona </w:t>
      </w:r>
      <w:r w:rsidRPr="00C4418F">
        <w:t>č. 320/2001 Sb.</w:t>
      </w:r>
      <w:r>
        <w:t>, o finanční kontrole ve veřejné správě a o změně některých zákonů (zákon o finanční kontrole).</w:t>
      </w:r>
    </w:p>
  </w:footnote>
  <w:footnote w:id="11">
    <w:p w14:paraId="48817527" w14:textId="77777777" w:rsidR="00360152" w:rsidRDefault="00360152" w:rsidP="00C4418F">
      <w:pPr>
        <w:pStyle w:val="Textpoznpodarou"/>
        <w:ind w:left="284" w:hanging="284"/>
        <w:jc w:val="both"/>
      </w:pPr>
      <w:r>
        <w:rPr>
          <w:rStyle w:val="Znakapoznpodarou"/>
        </w:rPr>
        <w:footnoteRef/>
      </w:r>
      <w:r>
        <w:tab/>
      </w:r>
      <w:r w:rsidRPr="00C4418F">
        <w:t>Dle ustanovení § 2 písm. m) zákona č. 320/2001 Sb.</w:t>
      </w:r>
    </w:p>
  </w:footnote>
  <w:footnote w:id="12">
    <w:p w14:paraId="2978255F" w14:textId="3E6DE501" w:rsidR="00360152" w:rsidRPr="008A3494" w:rsidRDefault="00360152" w:rsidP="00E54DC5">
      <w:pPr>
        <w:pStyle w:val="Textpoznpodarou"/>
        <w:ind w:left="284" w:hanging="284"/>
        <w:jc w:val="both"/>
        <w:rPr>
          <w:rFonts w:cstheme="minorHAnsi"/>
        </w:rPr>
      </w:pPr>
      <w:r w:rsidRPr="008A3494">
        <w:rPr>
          <w:rStyle w:val="Znakapoznpodarou"/>
          <w:rFonts w:cstheme="minorHAnsi"/>
        </w:rPr>
        <w:footnoteRef/>
      </w:r>
      <w:r w:rsidRPr="008A3494">
        <w:rPr>
          <w:rFonts w:cstheme="minorHAnsi"/>
          <w:color w:val="202122"/>
          <w:sz w:val="21"/>
          <w:szCs w:val="21"/>
          <w:shd w:val="clear" w:color="auto" w:fill="FFFFFF"/>
        </w:rPr>
        <w:tab/>
      </w:r>
      <w:r w:rsidRPr="008A3494">
        <w:rPr>
          <w:rFonts w:cstheme="minorHAnsi"/>
          <w:color w:val="202122"/>
          <w:shd w:val="clear" w:color="auto" w:fill="FFFFFF"/>
        </w:rPr>
        <w:t>J</w:t>
      </w:r>
      <w:r w:rsidRPr="008A3494">
        <w:rPr>
          <w:rFonts w:cstheme="minorHAnsi"/>
        </w:rPr>
        <w:t>ednotka dopravního výkonu</w:t>
      </w:r>
      <w:r>
        <w:rPr>
          <w:rFonts w:cstheme="minorHAnsi"/>
        </w:rPr>
        <w:t>;</w:t>
      </w:r>
      <w:r w:rsidRPr="008A3494">
        <w:rPr>
          <w:rFonts w:cstheme="minorHAnsi"/>
        </w:rPr>
        <w:t xml:space="preserve"> jde o počet kilometrů, které ujede dané vozidlo.</w:t>
      </w:r>
    </w:p>
  </w:footnote>
  <w:footnote w:id="13">
    <w:p w14:paraId="013E7CF1" w14:textId="35814E89" w:rsidR="00360152" w:rsidRDefault="00360152" w:rsidP="00E54DC5">
      <w:pPr>
        <w:pStyle w:val="Textpoznpodarou"/>
        <w:ind w:left="284" w:hanging="284"/>
        <w:jc w:val="both"/>
      </w:pPr>
      <w:r>
        <w:rPr>
          <w:rStyle w:val="Znakapoznpodarou"/>
        </w:rPr>
        <w:footnoteRef/>
      </w:r>
      <w:r>
        <w:tab/>
        <w:t xml:space="preserve">Jedná se o </w:t>
      </w:r>
      <w:r w:rsidRPr="00F9621F">
        <w:t xml:space="preserve">vozidla registrovaná v ČR </w:t>
      </w:r>
      <w:r>
        <w:t>i v zahraničí.</w:t>
      </w:r>
    </w:p>
  </w:footnote>
  <w:footnote w:id="14">
    <w:p w14:paraId="554BCB58" w14:textId="77777777" w:rsidR="00360152" w:rsidRPr="008A3494" w:rsidRDefault="00360152" w:rsidP="00BA5E8B">
      <w:pPr>
        <w:pStyle w:val="Textpoznpodarou"/>
        <w:ind w:left="284" w:hanging="284"/>
        <w:jc w:val="both"/>
        <w:rPr>
          <w:rFonts w:cstheme="minorHAnsi"/>
        </w:rPr>
      </w:pPr>
      <w:r w:rsidRPr="008A3494">
        <w:rPr>
          <w:rStyle w:val="Znakapoznpodarou"/>
          <w:rFonts w:cstheme="minorHAnsi"/>
        </w:rPr>
        <w:footnoteRef/>
      </w:r>
      <w:r w:rsidRPr="008A3494">
        <w:rPr>
          <w:rFonts w:cstheme="minorHAnsi"/>
        </w:rPr>
        <w:tab/>
      </w:r>
      <w:r>
        <w:rPr>
          <w:rFonts w:cstheme="minorHAnsi"/>
        </w:rPr>
        <w:t>D</w:t>
      </w:r>
      <w:r w:rsidRPr="007D48A4">
        <w:rPr>
          <w:rFonts w:cstheme="minorHAnsi"/>
        </w:rPr>
        <w:t>le ustanovení § 4 odst. 1 písm. a) vyhlášky č. 153/2023 Sb., o schvalování technické způsobilosti vozidel a</w:t>
      </w:r>
      <w:r>
        <w:rPr>
          <w:rFonts w:cstheme="minorHAnsi"/>
        </w:rPr>
        <w:t> </w:t>
      </w:r>
      <w:r w:rsidRPr="007D48A4">
        <w:rPr>
          <w:rFonts w:cstheme="minorHAnsi"/>
        </w:rPr>
        <w:t>technických podmínkách provozu vozidel na pozemních komunikacích</w:t>
      </w:r>
      <w:r w:rsidRPr="008A3494">
        <w:rPr>
          <w:rFonts w:cstheme="minorHAnsi"/>
        </w:rPr>
        <w:t>.</w:t>
      </w:r>
    </w:p>
  </w:footnote>
  <w:footnote w:id="15">
    <w:p w14:paraId="57C4C5BC" w14:textId="4AF3322D" w:rsidR="00360152" w:rsidRDefault="00360152" w:rsidP="006855F5">
      <w:pPr>
        <w:pStyle w:val="Textpoznpodarou"/>
        <w:ind w:left="284" w:hanging="284"/>
        <w:jc w:val="both"/>
      </w:pPr>
      <w:r w:rsidRPr="008A3494">
        <w:rPr>
          <w:rStyle w:val="Znakapoznpodarou"/>
          <w:rFonts w:cstheme="minorHAnsi"/>
        </w:rPr>
        <w:footnoteRef/>
      </w:r>
      <w:r w:rsidRPr="008A3494">
        <w:rPr>
          <w:rFonts w:cstheme="minorHAnsi"/>
        </w:rPr>
        <w:tab/>
        <w:t>Uvedená hodnota 29,9 % byla stanovena NKÚ jako podíl nárůstu</w:t>
      </w:r>
      <w:r>
        <w:t xml:space="preserve"> počtu ujetých vozokilometrů v roce 2023 oproti počtu ujetých vozokilometrů v roce 2015. (Při započtení menší délky zpoplatněných úseků v roce 2015 činí počet 2 003,9 milionů </w:t>
      </w:r>
      <w:proofErr w:type="spellStart"/>
      <w:r>
        <w:t>vozokilometrů</w:t>
      </w:r>
      <w:proofErr w:type="spellEnd"/>
      <w:r>
        <w:t>.)</w:t>
      </w:r>
    </w:p>
  </w:footnote>
  <w:footnote w:id="16">
    <w:p w14:paraId="32E2AFA3" w14:textId="77777777" w:rsidR="00360152" w:rsidRDefault="00360152" w:rsidP="00484749">
      <w:pPr>
        <w:pStyle w:val="Textpoznpodarou"/>
        <w:ind w:left="284" w:hanging="284"/>
        <w:jc w:val="both"/>
      </w:pPr>
      <w:r>
        <w:rPr>
          <w:rStyle w:val="Znakapoznpodarou"/>
        </w:rPr>
        <w:footnoteRef/>
      </w:r>
      <w:r>
        <w:tab/>
      </w:r>
      <w:r w:rsidRPr="00DC2FB0">
        <w:rPr>
          <w:i/>
        </w:rPr>
        <w:t>Strategie podpory logistiky z veřejných zdrojů</w:t>
      </w:r>
      <w:r w:rsidRPr="007B2383">
        <w:t xml:space="preserve"> </w:t>
      </w:r>
      <w:r>
        <w:t>byla s</w:t>
      </w:r>
      <w:r w:rsidRPr="009D259A">
        <w:t>chválena usnesením vlády ČR ze dne 21. prosince 2009 č.</w:t>
      </w:r>
      <w:r>
        <w:t> </w:t>
      </w:r>
      <w:r w:rsidRPr="009D259A">
        <w:t>1571</w:t>
      </w:r>
      <w:r>
        <w:t>,</w:t>
      </w:r>
      <w:r w:rsidRPr="009D259A">
        <w:t xml:space="preserve"> </w:t>
      </w:r>
      <w:r w:rsidRPr="00DC2FB0">
        <w:rPr>
          <w:i/>
        </w:rPr>
        <w:t>o Strategii podpory logistiky z veřejných zdrojů</w:t>
      </w:r>
      <w:r>
        <w:t>.</w:t>
      </w:r>
    </w:p>
  </w:footnote>
  <w:footnote w:id="17">
    <w:p w14:paraId="3D78E119" w14:textId="77777777" w:rsidR="00360152" w:rsidRPr="0044446B" w:rsidRDefault="00360152" w:rsidP="004617ED">
      <w:pPr>
        <w:pStyle w:val="Textpoznpodarou"/>
        <w:ind w:left="284" w:hanging="284"/>
        <w:jc w:val="both"/>
      </w:pPr>
      <w:r w:rsidRPr="0044446B">
        <w:rPr>
          <w:rStyle w:val="Znakapoznpodarou"/>
        </w:rPr>
        <w:footnoteRef/>
      </w:r>
      <w:r w:rsidRPr="0044446B">
        <w:tab/>
      </w:r>
      <w:r w:rsidRPr="00DC2FB0">
        <w:rPr>
          <w:i/>
        </w:rPr>
        <w:t>Dopravní politika ČR pro období 2014–2020 s výhledem do roku 2050</w:t>
      </w:r>
      <w:r w:rsidRPr="0044446B">
        <w:t xml:space="preserve"> byla schválena usnesením vlády ČR ze dne 12. června 2013 č. 449, </w:t>
      </w:r>
      <w:r w:rsidRPr="00DC2FB0">
        <w:rPr>
          <w:i/>
        </w:rPr>
        <w:t>k Dopravní politice České republiky pro období let 2014 až 2020 s výhledem do roku 2050</w:t>
      </w:r>
      <w:r w:rsidRPr="0044446B">
        <w:t>.</w:t>
      </w:r>
    </w:p>
  </w:footnote>
  <w:footnote w:id="18">
    <w:p w14:paraId="61605099" w14:textId="35C0EB73" w:rsidR="00360152" w:rsidRDefault="00360152" w:rsidP="004617ED">
      <w:pPr>
        <w:spacing w:after="0" w:line="240" w:lineRule="auto"/>
        <w:ind w:left="284" w:hanging="284"/>
        <w:jc w:val="both"/>
      </w:pPr>
      <w:r w:rsidRPr="0044446B">
        <w:rPr>
          <w:rStyle w:val="Znakapoznpodarou"/>
        </w:rPr>
        <w:footnoteRef/>
      </w:r>
      <w:r w:rsidRPr="0044446B">
        <w:rPr>
          <w:sz w:val="20"/>
          <w:szCs w:val="20"/>
        </w:rPr>
        <w:tab/>
      </w:r>
      <w:r w:rsidRPr="00221B77">
        <w:rPr>
          <w:sz w:val="20"/>
          <w:szCs w:val="20"/>
        </w:rPr>
        <w:t>Nedostatečné parametry infrastruktury pro nákladní vlaky</w:t>
      </w:r>
      <w:r>
        <w:rPr>
          <w:sz w:val="20"/>
          <w:szCs w:val="20"/>
        </w:rPr>
        <w:t xml:space="preserve"> – nevyhovující užitná délka staničních kolejí pro vlaky </w:t>
      </w:r>
      <w:r w:rsidRPr="00221B77">
        <w:rPr>
          <w:sz w:val="20"/>
          <w:szCs w:val="20"/>
        </w:rPr>
        <w:t>délky alespoň 740 m, místní omezení prostorové průchodnosti a traťové tř</w:t>
      </w:r>
      <w:r>
        <w:rPr>
          <w:sz w:val="20"/>
          <w:szCs w:val="20"/>
        </w:rPr>
        <w:t>í</w:t>
      </w:r>
      <w:r w:rsidRPr="00221B77">
        <w:rPr>
          <w:sz w:val="20"/>
          <w:szCs w:val="20"/>
        </w:rPr>
        <w:t>dy zatížení.</w:t>
      </w:r>
    </w:p>
  </w:footnote>
  <w:footnote w:id="19">
    <w:p w14:paraId="4700F997" w14:textId="77777777" w:rsidR="00360152" w:rsidRDefault="00360152" w:rsidP="002607F5">
      <w:pPr>
        <w:pStyle w:val="Textpoznpodarou"/>
        <w:ind w:left="284" w:hanging="284"/>
        <w:jc w:val="both"/>
      </w:pPr>
      <w:r>
        <w:rPr>
          <w:rStyle w:val="Znakapoznpodarou"/>
        </w:rPr>
        <w:footnoteRef/>
      </w:r>
      <w:r>
        <w:tab/>
        <w:t xml:space="preserve">Překládka je </w:t>
      </w:r>
      <w:r w:rsidRPr="00815C5A">
        <w:t>manipulac</w:t>
      </w:r>
      <w:r>
        <w:t>e</w:t>
      </w:r>
      <w:r w:rsidRPr="00815C5A">
        <w:t xml:space="preserve"> ložné jednotky ze železničního vozu na plochu překladiště a z plochy na silniční vozidlo (nebo obráceně)</w:t>
      </w:r>
      <w:r>
        <w:t>. L</w:t>
      </w:r>
      <w:r w:rsidRPr="00815C5A">
        <w:t>ožn</w:t>
      </w:r>
      <w:r>
        <w:t>ou</w:t>
      </w:r>
      <w:r w:rsidRPr="00815C5A">
        <w:t xml:space="preserve"> jednotk</w:t>
      </w:r>
      <w:r>
        <w:t xml:space="preserve">ou může být </w:t>
      </w:r>
      <w:r w:rsidRPr="00815C5A">
        <w:t>např</w:t>
      </w:r>
      <w:r>
        <w:t>.</w:t>
      </w:r>
      <w:r w:rsidRPr="00815C5A">
        <w:t xml:space="preserve"> kontejner, výměnná nástavba, přívěs nebo návěs</w:t>
      </w:r>
      <w:r>
        <w:t xml:space="preserve"> a jedná se o překládku </w:t>
      </w:r>
      <w:r w:rsidRPr="00815C5A">
        <w:t xml:space="preserve">z jednoho druhu dopravy do druhého bez nakládky či vykládky zboží do </w:t>
      </w:r>
      <w:r w:rsidRPr="0044446B">
        <w:t>nebo z ložných</w:t>
      </w:r>
      <w:r>
        <w:t xml:space="preserve"> </w:t>
      </w:r>
      <w:r w:rsidRPr="00815C5A">
        <w:t>jednotek.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54E0"/>
    <w:multiLevelType w:val="hybridMultilevel"/>
    <w:tmpl w:val="D12036C8"/>
    <w:lvl w:ilvl="0" w:tplc="ABF0A51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8F142A"/>
    <w:multiLevelType w:val="hybridMultilevel"/>
    <w:tmpl w:val="CD329632"/>
    <w:lvl w:ilvl="0" w:tplc="ABF0A51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30775B2"/>
    <w:multiLevelType w:val="hybridMultilevel"/>
    <w:tmpl w:val="CD329632"/>
    <w:lvl w:ilvl="0" w:tplc="ABF0A51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5451FC"/>
    <w:multiLevelType w:val="hybridMultilevel"/>
    <w:tmpl w:val="0B5C42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AE43695"/>
    <w:multiLevelType w:val="hybridMultilevel"/>
    <w:tmpl w:val="3AC608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E1633B4"/>
    <w:multiLevelType w:val="hybridMultilevel"/>
    <w:tmpl w:val="71C881E0"/>
    <w:lvl w:ilvl="0" w:tplc="2EB05AB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FE4756B"/>
    <w:multiLevelType w:val="hybridMultilevel"/>
    <w:tmpl w:val="9EC21864"/>
    <w:lvl w:ilvl="0" w:tplc="ABF0A51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C32595"/>
    <w:multiLevelType w:val="hybridMultilevel"/>
    <w:tmpl w:val="9EC21864"/>
    <w:lvl w:ilvl="0" w:tplc="ABF0A51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7795892"/>
    <w:multiLevelType w:val="hybridMultilevel"/>
    <w:tmpl w:val="EF94B562"/>
    <w:lvl w:ilvl="0" w:tplc="ABF0A51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32A6027"/>
    <w:multiLevelType w:val="hybridMultilevel"/>
    <w:tmpl w:val="EF94B562"/>
    <w:lvl w:ilvl="0" w:tplc="ABF0A51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64A3DB0"/>
    <w:multiLevelType w:val="hybridMultilevel"/>
    <w:tmpl w:val="53DA39D6"/>
    <w:lvl w:ilvl="0" w:tplc="ABF0A51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6E44A3A"/>
    <w:multiLevelType w:val="hybridMultilevel"/>
    <w:tmpl w:val="9EC21864"/>
    <w:lvl w:ilvl="0" w:tplc="ABF0A51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81E7380"/>
    <w:multiLevelType w:val="hybridMultilevel"/>
    <w:tmpl w:val="2EE0A036"/>
    <w:lvl w:ilvl="0" w:tplc="C5806CF4">
      <w:start w:val="4"/>
      <w:numFmt w:val="bullet"/>
      <w:lvlText w:val="-"/>
      <w:lvlJc w:val="left"/>
      <w:pPr>
        <w:ind w:left="720" w:hanging="360"/>
      </w:pPr>
      <w:rPr>
        <w:rFonts w:ascii="Calibri" w:eastAsia="Times New Roman" w:hAnsi="Calibri" w:cs="Calibri" w:hint="default"/>
      </w:rPr>
    </w:lvl>
    <w:lvl w:ilvl="1" w:tplc="254E6ED2" w:tentative="1">
      <w:start w:val="1"/>
      <w:numFmt w:val="bullet"/>
      <w:lvlText w:val="o"/>
      <w:lvlJc w:val="left"/>
      <w:pPr>
        <w:ind w:left="1440" w:hanging="360"/>
      </w:pPr>
      <w:rPr>
        <w:rFonts w:ascii="Courier New" w:hAnsi="Courier New" w:cs="Courier New" w:hint="default"/>
      </w:rPr>
    </w:lvl>
    <w:lvl w:ilvl="2" w:tplc="10724408" w:tentative="1">
      <w:start w:val="1"/>
      <w:numFmt w:val="bullet"/>
      <w:lvlText w:val=""/>
      <w:lvlJc w:val="left"/>
      <w:pPr>
        <w:ind w:left="2160" w:hanging="360"/>
      </w:pPr>
      <w:rPr>
        <w:rFonts w:ascii="Wingdings" w:hAnsi="Wingdings" w:hint="default"/>
      </w:rPr>
    </w:lvl>
    <w:lvl w:ilvl="3" w:tplc="36B8B566" w:tentative="1">
      <w:start w:val="1"/>
      <w:numFmt w:val="bullet"/>
      <w:lvlText w:val=""/>
      <w:lvlJc w:val="left"/>
      <w:pPr>
        <w:ind w:left="2880" w:hanging="360"/>
      </w:pPr>
      <w:rPr>
        <w:rFonts w:ascii="Symbol" w:hAnsi="Symbol" w:hint="default"/>
      </w:rPr>
    </w:lvl>
    <w:lvl w:ilvl="4" w:tplc="9DEE2794" w:tentative="1">
      <w:start w:val="1"/>
      <w:numFmt w:val="bullet"/>
      <w:lvlText w:val="o"/>
      <w:lvlJc w:val="left"/>
      <w:pPr>
        <w:ind w:left="3600" w:hanging="360"/>
      </w:pPr>
      <w:rPr>
        <w:rFonts w:ascii="Courier New" w:hAnsi="Courier New" w:cs="Courier New" w:hint="default"/>
      </w:rPr>
    </w:lvl>
    <w:lvl w:ilvl="5" w:tplc="B2FE57E4" w:tentative="1">
      <w:start w:val="1"/>
      <w:numFmt w:val="bullet"/>
      <w:lvlText w:val=""/>
      <w:lvlJc w:val="left"/>
      <w:pPr>
        <w:ind w:left="4320" w:hanging="360"/>
      </w:pPr>
      <w:rPr>
        <w:rFonts w:ascii="Wingdings" w:hAnsi="Wingdings" w:hint="default"/>
      </w:rPr>
    </w:lvl>
    <w:lvl w:ilvl="6" w:tplc="1B24A1A0" w:tentative="1">
      <w:start w:val="1"/>
      <w:numFmt w:val="bullet"/>
      <w:lvlText w:val=""/>
      <w:lvlJc w:val="left"/>
      <w:pPr>
        <w:ind w:left="5040" w:hanging="360"/>
      </w:pPr>
      <w:rPr>
        <w:rFonts w:ascii="Symbol" w:hAnsi="Symbol" w:hint="default"/>
      </w:rPr>
    </w:lvl>
    <w:lvl w:ilvl="7" w:tplc="F1700D68" w:tentative="1">
      <w:start w:val="1"/>
      <w:numFmt w:val="bullet"/>
      <w:lvlText w:val="o"/>
      <w:lvlJc w:val="left"/>
      <w:pPr>
        <w:ind w:left="5760" w:hanging="360"/>
      </w:pPr>
      <w:rPr>
        <w:rFonts w:ascii="Courier New" w:hAnsi="Courier New" w:cs="Courier New" w:hint="default"/>
      </w:rPr>
    </w:lvl>
    <w:lvl w:ilvl="8" w:tplc="B7468DC0" w:tentative="1">
      <w:start w:val="1"/>
      <w:numFmt w:val="bullet"/>
      <w:lvlText w:val=""/>
      <w:lvlJc w:val="left"/>
      <w:pPr>
        <w:ind w:left="6480" w:hanging="360"/>
      </w:pPr>
      <w:rPr>
        <w:rFonts w:ascii="Wingdings" w:hAnsi="Wingdings" w:hint="default"/>
      </w:rPr>
    </w:lvl>
  </w:abstractNum>
  <w:abstractNum w:abstractNumId="13" w15:restartNumberingAfterBreak="0">
    <w:nsid w:val="49D003F5"/>
    <w:multiLevelType w:val="hybridMultilevel"/>
    <w:tmpl w:val="D51E5C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CA059FA"/>
    <w:multiLevelType w:val="hybridMultilevel"/>
    <w:tmpl w:val="CD329632"/>
    <w:lvl w:ilvl="0" w:tplc="ABF0A51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D783A0D"/>
    <w:multiLevelType w:val="hybridMultilevel"/>
    <w:tmpl w:val="1CC038A0"/>
    <w:lvl w:ilvl="0" w:tplc="545E0730">
      <w:start w:val="1"/>
      <w:numFmt w:val="decimal"/>
      <w:lvlText w:val="4.%1"/>
      <w:lvlJc w:val="left"/>
      <w:pPr>
        <w:ind w:left="720" w:hanging="360"/>
      </w:pPr>
      <w:rPr>
        <w:rFonts w:hint="default"/>
        <w:b/>
        <w:i w:val="0"/>
        <w:color w:val="auto"/>
        <w:vertAlign w:val="baseline"/>
      </w:rPr>
    </w:lvl>
    <w:lvl w:ilvl="1" w:tplc="FF389404" w:tentative="1">
      <w:start w:val="1"/>
      <w:numFmt w:val="lowerLetter"/>
      <w:lvlText w:val="%2."/>
      <w:lvlJc w:val="left"/>
      <w:pPr>
        <w:ind w:left="1440" w:hanging="360"/>
      </w:pPr>
    </w:lvl>
    <w:lvl w:ilvl="2" w:tplc="E0440A92" w:tentative="1">
      <w:start w:val="1"/>
      <w:numFmt w:val="lowerRoman"/>
      <w:lvlText w:val="%3."/>
      <w:lvlJc w:val="right"/>
      <w:pPr>
        <w:ind w:left="2160" w:hanging="180"/>
      </w:pPr>
    </w:lvl>
    <w:lvl w:ilvl="3" w:tplc="F5C42382" w:tentative="1">
      <w:start w:val="1"/>
      <w:numFmt w:val="decimal"/>
      <w:lvlText w:val="%4."/>
      <w:lvlJc w:val="left"/>
      <w:pPr>
        <w:ind w:left="2880" w:hanging="360"/>
      </w:pPr>
    </w:lvl>
    <w:lvl w:ilvl="4" w:tplc="9F006222" w:tentative="1">
      <w:start w:val="1"/>
      <w:numFmt w:val="lowerLetter"/>
      <w:lvlText w:val="%5."/>
      <w:lvlJc w:val="left"/>
      <w:pPr>
        <w:ind w:left="3600" w:hanging="360"/>
      </w:pPr>
    </w:lvl>
    <w:lvl w:ilvl="5" w:tplc="47304B86" w:tentative="1">
      <w:start w:val="1"/>
      <w:numFmt w:val="lowerRoman"/>
      <w:lvlText w:val="%6."/>
      <w:lvlJc w:val="right"/>
      <w:pPr>
        <w:ind w:left="4320" w:hanging="180"/>
      </w:pPr>
    </w:lvl>
    <w:lvl w:ilvl="6" w:tplc="CD68A382" w:tentative="1">
      <w:start w:val="1"/>
      <w:numFmt w:val="decimal"/>
      <w:lvlText w:val="%7."/>
      <w:lvlJc w:val="left"/>
      <w:pPr>
        <w:ind w:left="5040" w:hanging="360"/>
      </w:pPr>
    </w:lvl>
    <w:lvl w:ilvl="7" w:tplc="49A824FA" w:tentative="1">
      <w:start w:val="1"/>
      <w:numFmt w:val="lowerLetter"/>
      <w:lvlText w:val="%8."/>
      <w:lvlJc w:val="left"/>
      <w:pPr>
        <w:ind w:left="5760" w:hanging="360"/>
      </w:pPr>
    </w:lvl>
    <w:lvl w:ilvl="8" w:tplc="EAB0E480" w:tentative="1">
      <w:start w:val="1"/>
      <w:numFmt w:val="lowerRoman"/>
      <w:lvlText w:val="%9."/>
      <w:lvlJc w:val="right"/>
      <w:pPr>
        <w:ind w:left="6480" w:hanging="180"/>
      </w:pPr>
    </w:lvl>
  </w:abstractNum>
  <w:abstractNum w:abstractNumId="16" w15:restartNumberingAfterBreak="0">
    <w:nsid w:val="4ED630E2"/>
    <w:multiLevelType w:val="hybridMultilevel"/>
    <w:tmpl w:val="CD329632"/>
    <w:lvl w:ilvl="0" w:tplc="ABF0A51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7273245"/>
    <w:multiLevelType w:val="hybridMultilevel"/>
    <w:tmpl w:val="95C8B34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78D01FD"/>
    <w:multiLevelType w:val="hybridMultilevel"/>
    <w:tmpl w:val="CF0C9D50"/>
    <w:lvl w:ilvl="0" w:tplc="0405000B">
      <w:start w:val="1"/>
      <w:numFmt w:val="bullet"/>
      <w:lvlText w:val=""/>
      <w:lvlJc w:val="left"/>
      <w:pPr>
        <w:ind w:left="774" w:hanging="360"/>
      </w:pPr>
      <w:rPr>
        <w:rFonts w:ascii="Wingdings" w:hAnsi="Wingdings"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19" w15:restartNumberingAfterBreak="0">
    <w:nsid w:val="59B71CD6"/>
    <w:multiLevelType w:val="multilevel"/>
    <w:tmpl w:val="6B5039CA"/>
    <w:lvl w:ilvl="0">
      <w:start w:val="1"/>
      <w:numFmt w:val="upperRoman"/>
      <w:pStyle w:val="Nadpis1"/>
      <w:lvlText w:val="%1."/>
      <w:lvlJc w:val="right"/>
      <w:pPr>
        <w:ind w:left="360" w:hanging="360"/>
      </w:pPr>
      <w:rPr>
        <w:b/>
      </w:r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0" w15:restartNumberingAfterBreak="0">
    <w:nsid w:val="5E746586"/>
    <w:multiLevelType w:val="hybridMultilevel"/>
    <w:tmpl w:val="29EEF65E"/>
    <w:lvl w:ilvl="0" w:tplc="7DAE0F74">
      <w:start w:val="1"/>
      <w:numFmt w:val="bullet"/>
      <w:lvlText w:val=""/>
      <w:lvlJc w:val="left"/>
      <w:pPr>
        <w:ind w:left="720" w:hanging="360"/>
      </w:pPr>
      <w:rPr>
        <w:rFonts w:ascii="Symbol" w:hAnsi="Symbol" w:hint="default"/>
      </w:rPr>
    </w:lvl>
    <w:lvl w:ilvl="1" w:tplc="087CB9AC" w:tentative="1">
      <w:start w:val="1"/>
      <w:numFmt w:val="bullet"/>
      <w:lvlText w:val="o"/>
      <w:lvlJc w:val="left"/>
      <w:pPr>
        <w:ind w:left="1440" w:hanging="360"/>
      </w:pPr>
      <w:rPr>
        <w:rFonts w:ascii="Courier New" w:hAnsi="Courier New" w:cs="Courier New" w:hint="default"/>
      </w:rPr>
    </w:lvl>
    <w:lvl w:ilvl="2" w:tplc="A0984FEA" w:tentative="1">
      <w:start w:val="1"/>
      <w:numFmt w:val="bullet"/>
      <w:lvlText w:val=""/>
      <w:lvlJc w:val="left"/>
      <w:pPr>
        <w:ind w:left="2160" w:hanging="360"/>
      </w:pPr>
      <w:rPr>
        <w:rFonts w:ascii="Wingdings" w:hAnsi="Wingdings" w:hint="default"/>
      </w:rPr>
    </w:lvl>
    <w:lvl w:ilvl="3" w:tplc="54CEC15A" w:tentative="1">
      <w:start w:val="1"/>
      <w:numFmt w:val="bullet"/>
      <w:lvlText w:val=""/>
      <w:lvlJc w:val="left"/>
      <w:pPr>
        <w:ind w:left="2880" w:hanging="360"/>
      </w:pPr>
      <w:rPr>
        <w:rFonts w:ascii="Symbol" w:hAnsi="Symbol" w:hint="default"/>
      </w:rPr>
    </w:lvl>
    <w:lvl w:ilvl="4" w:tplc="55F8A2AE" w:tentative="1">
      <w:start w:val="1"/>
      <w:numFmt w:val="bullet"/>
      <w:lvlText w:val="o"/>
      <w:lvlJc w:val="left"/>
      <w:pPr>
        <w:ind w:left="3600" w:hanging="360"/>
      </w:pPr>
      <w:rPr>
        <w:rFonts w:ascii="Courier New" w:hAnsi="Courier New" w:cs="Courier New" w:hint="default"/>
      </w:rPr>
    </w:lvl>
    <w:lvl w:ilvl="5" w:tplc="73F61A12" w:tentative="1">
      <w:start w:val="1"/>
      <w:numFmt w:val="bullet"/>
      <w:lvlText w:val=""/>
      <w:lvlJc w:val="left"/>
      <w:pPr>
        <w:ind w:left="4320" w:hanging="360"/>
      </w:pPr>
      <w:rPr>
        <w:rFonts w:ascii="Wingdings" w:hAnsi="Wingdings" w:hint="default"/>
      </w:rPr>
    </w:lvl>
    <w:lvl w:ilvl="6" w:tplc="760E99FC" w:tentative="1">
      <w:start w:val="1"/>
      <w:numFmt w:val="bullet"/>
      <w:lvlText w:val=""/>
      <w:lvlJc w:val="left"/>
      <w:pPr>
        <w:ind w:left="5040" w:hanging="360"/>
      </w:pPr>
      <w:rPr>
        <w:rFonts w:ascii="Symbol" w:hAnsi="Symbol" w:hint="default"/>
      </w:rPr>
    </w:lvl>
    <w:lvl w:ilvl="7" w:tplc="DD1C0880" w:tentative="1">
      <w:start w:val="1"/>
      <w:numFmt w:val="bullet"/>
      <w:lvlText w:val="o"/>
      <w:lvlJc w:val="left"/>
      <w:pPr>
        <w:ind w:left="5760" w:hanging="360"/>
      </w:pPr>
      <w:rPr>
        <w:rFonts w:ascii="Courier New" w:hAnsi="Courier New" w:cs="Courier New" w:hint="default"/>
      </w:rPr>
    </w:lvl>
    <w:lvl w:ilvl="8" w:tplc="7AFC9EA6" w:tentative="1">
      <w:start w:val="1"/>
      <w:numFmt w:val="bullet"/>
      <w:lvlText w:val=""/>
      <w:lvlJc w:val="left"/>
      <w:pPr>
        <w:ind w:left="6480" w:hanging="360"/>
      </w:pPr>
      <w:rPr>
        <w:rFonts w:ascii="Wingdings" w:hAnsi="Wingdings" w:hint="default"/>
      </w:rPr>
    </w:lvl>
  </w:abstractNum>
  <w:abstractNum w:abstractNumId="21" w15:restartNumberingAfterBreak="0">
    <w:nsid w:val="63F15B9C"/>
    <w:multiLevelType w:val="hybridMultilevel"/>
    <w:tmpl w:val="CD329632"/>
    <w:lvl w:ilvl="0" w:tplc="ABF0A51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7A85E79"/>
    <w:multiLevelType w:val="hybridMultilevel"/>
    <w:tmpl w:val="E676FC74"/>
    <w:lvl w:ilvl="0" w:tplc="ABF0A51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82C1DAF"/>
    <w:multiLevelType w:val="multilevel"/>
    <w:tmpl w:val="12DA93EE"/>
    <w:lvl w:ilvl="0">
      <w:start w:val="1"/>
      <w:numFmt w:val="decimal"/>
      <w:pStyle w:val="Styl1-kapitola"/>
      <w:lvlText w:val="%1."/>
      <w:lvlJc w:val="left"/>
      <w:pPr>
        <w:ind w:left="360" w:hanging="360"/>
      </w:pPr>
      <w:rPr>
        <w:rFonts w:hint="default"/>
      </w:rPr>
    </w:lvl>
    <w:lvl w:ilvl="1">
      <w:start w:val="1"/>
      <w:numFmt w:val="decimal"/>
      <w:pStyle w:val="Styl1-podkapitola"/>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0E0DBE"/>
    <w:multiLevelType w:val="hybridMultilevel"/>
    <w:tmpl w:val="9EC21864"/>
    <w:lvl w:ilvl="0" w:tplc="ABF0A51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A395C29"/>
    <w:multiLevelType w:val="hybridMultilevel"/>
    <w:tmpl w:val="51546E0A"/>
    <w:lvl w:ilvl="0" w:tplc="04050017">
      <w:start w:val="1"/>
      <w:numFmt w:val="lowerLetter"/>
      <w:lvlText w:val="%1)"/>
      <w:lvlJc w:val="left"/>
      <w:pPr>
        <w:ind w:left="3600" w:hanging="360"/>
      </w:pPr>
    </w:lvl>
    <w:lvl w:ilvl="1" w:tplc="04050019" w:tentative="1">
      <w:start w:val="1"/>
      <w:numFmt w:val="lowerLetter"/>
      <w:lvlText w:val="%2."/>
      <w:lvlJc w:val="left"/>
      <w:pPr>
        <w:ind w:left="4320" w:hanging="360"/>
      </w:pPr>
    </w:lvl>
    <w:lvl w:ilvl="2" w:tplc="0405001B" w:tentative="1">
      <w:start w:val="1"/>
      <w:numFmt w:val="lowerRoman"/>
      <w:lvlText w:val="%3."/>
      <w:lvlJc w:val="right"/>
      <w:pPr>
        <w:ind w:left="5040" w:hanging="180"/>
      </w:pPr>
    </w:lvl>
    <w:lvl w:ilvl="3" w:tplc="0405000F" w:tentative="1">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abstractNum w:abstractNumId="26" w15:restartNumberingAfterBreak="0">
    <w:nsid w:val="6F223519"/>
    <w:multiLevelType w:val="hybridMultilevel"/>
    <w:tmpl w:val="CD329632"/>
    <w:lvl w:ilvl="0" w:tplc="ABF0A51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FC77737"/>
    <w:multiLevelType w:val="hybridMultilevel"/>
    <w:tmpl w:val="9EC21864"/>
    <w:lvl w:ilvl="0" w:tplc="ABF0A51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7E61435"/>
    <w:multiLevelType w:val="hybridMultilevel"/>
    <w:tmpl w:val="92DEE208"/>
    <w:lvl w:ilvl="0" w:tplc="ABF0A51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96A22B9"/>
    <w:multiLevelType w:val="hybridMultilevel"/>
    <w:tmpl w:val="9EC21864"/>
    <w:lvl w:ilvl="0" w:tplc="ABF0A51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E4D3699"/>
    <w:multiLevelType w:val="hybridMultilevel"/>
    <w:tmpl w:val="CD329632"/>
    <w:lvl w:ilvl="0" w:tplc="ABF0A51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23"/>
  </w:num>
  <w:num w:numId="3">
    <w:abstractNumId w:val="12"/>
  </w:num>
  <w:num w:numId="4">
    <w:abstractNumId w:val="20"/>
  </w:num>
  <w:num w:numId="5">
    <w:abstractNumId w:val="13"/>
  </w:num>
  <w:num w:numId="6">
    <w:abstractNumId w:val="29"/>
  </w:num>
  <w:num w:numId="7">
    <w:abstractNumId w:val="4"/>
  </w:num>
  <w:num w:numId="8">
    <w:abstractNumId w:val="28"/>
  </w:num>
  <w:num w:numId="9">
    <w:abstractNumId w:val="25"/>
  </w:num>
  <w:num w:numId="10">
    <w:abstractNumId w:val="30"/>
  </w:num>
  <w:num w:numId="11">
    <w:abstractNumId w:val="14"/>
  </w:num>
  <w:num w:numId="12">
    <w:abstractNumId w:val="18"/>
  </w:num>
  <w:num w:numId="13">
    <w:abstractNumId w:val="1"/>
  </w:num>
  <w:num w:numId="14">
    <w:abstractNumId w:val="26"/>
  </w:num>
  <w:num w:numId="15">
    <w:abstractNumId w:val="16"/>
  </w:num>
  <w:num w:numId="16">
    <w:abstractNumId w:val="2"/>
  </w:num>
  <w:num w:numId="17">
    <w:abstractNumId w:val="9"/>
  </w:num>
  <w:num w:numId="18">
    <w:abstractNumId w:val="21"/>
  </w:num>
  <w:num w:numId="19">
    <w:abstractNumId w:val="8"/>
  </w:num>
  <w:num w:numId="20">
    <w:abstractNumId w:val="22"/>
  </w:num>
  <w:num w:numId="21">
    <w:abstractNumId w:val="10"/>
  </w:num>
  <w:num w:numId="22">
    <w:abstractNumId w:val="15"/>
  </w:num>
  <w:num w:numId="23">
    <w:abstractNumId w:val="11"/>
  </w:num>
  <w:num w:numId="24">
    <w:abstractNumId w:val="5"/>
  </w:num>
  <w:num w:numId="25">
    <w:abstractNumId w:val="3"/>
  </w:num>
  <w:num w:numId="26">
    <w:abstractNumId w:val="17"/>
  </w:num>
  <w:num w:numId="27">
    <w:abstractNumId w:val="0"/>
  </w:num>
  <w:num w:numId="28">
    <w:abstractNumId w:val="27"/>
  </w:num>
  <w:num w:numId="29">
    <w:abstractNumId w:val="6"/>
  </w:num>
  <w:num w:numId="30">
    <w:abstractNumId w:val="7"/>
  </w:num>
  <w:num w:numId="31">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oNotTrackMoves/>
  <w:defaultTabStop w:val="708"/>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138"/>
    <w:rsid w:val="000022F1"/>
    <w:rsid w:val="0000274E"/>
    <w:rsid w:val="00002A70"/>
    <w:rsid w:val="00003D0C"/>
    <w:rsid w:val="00004007"/>
    <w:rsid w:val="00005062"/>
    <w:rsid w:val="000051E0"/>
    <w:rsid w:val="00005D7E"/>
    <w:rsid w:val="0000615B"/>
    <w:rsid w:val="00006832"/>
    <w:rsid w:val="00006A2B"/>
    <w:rsid w:val="00006AFC"/>
    <w:rsid w:val="00007407"/>
    <w:rsid w:val="0001003B"/>
    <w:rsid w:val="0001117D"/>
    <w:rsid w:val="0001144E"/>
    <w:rsid w:val="00012005"/>
    <w:rsid w:val="000139F8"/>
    <w:rsid w:val="00013AD9"/>
    <w:rsid w:val="00014469"/>
    <w:rsid w:val="00014B8E"/>
    <w:rsid w:val="00015741"/>
    <w:rsid w:val="00017932"/>
    <w:rsid w:val="00017AA0"/>
    <w:rsid w:val="00020851"/>
    <w:rsid w:val="00020A9B"/>
    <w:rsid w:val="00021208"/>
    <w:rsid w:val="000220B6"/>
    <w:rsid w:val="000231F9"/>
    <w:rsid w:val="00023321"/>
    <w:rsid w:val="0002373A"/>
    <w:rsid w:val="00023FA9"/>
    <w:rsid w:val="00025011"/>
    <w:rsid w:val="000257A5"/>
    <w:rsid w:val="00025B04"/>
    <w:rsid w:val="00025C45"/>
    <w:rsid w:val="00026857"/>
    <w:rsid w:val="00026A44"/>
    <w:rsid w:val="00026B85"/>
    <w:rsid w:val="00027D3E"/>
    <w:rsid w:val="00027F7F"/>
    <w:rsid w:val="00030037"/>
    <w:rsid w:val="0003033C"/>
    <w:rsid w:val="00030432"/>
    <w:rsid w:val="0003059E"/>
    <w:rsid w:val="0003099B"/>
    <w:rsid w:val="00030B18"/>
    <w:rsid w:val="00031294"/>
    <w:rsid w:val="00031492"/>
    <w:rsid w:val="00031654"/>
    <w:rsid w:val="00031A3F"/>
    <w:rsid w:val="00032830"/>
    <w:rsid w:val="000336A6"/>
    <w:rsid w:val="000336E5"/>
    <w:rsid w:val="00033EA0"/>
    <w:rsid w:val="000346C3"/>
    <w:rsid w:val="00034B78"/>
    <w:rsid w:val="0003520D"/>
    <w:rsid w:val="00035BB0"/>
    <w:rsid w:val="0003607D"/>
    <w:rsid w:val="00036397"/>
    <w:rsid w:val="00036DFC"/>
    <w:rsid w:val="000374BF"/>
    <w:rsid w:val="00037886"/>
    <w:rsid w:val="00037BC0"/>
    <w:rsid w:val="00037F5C"/>
    <w:rsid w:val="000411EE"/>
    <w:rsid w:val="00041535"/>
    <w:rsid w:val="000419DF"/>
    <w:rsid w:val="00041D09"/>
    <w:rsid w:val="00042809"/>
    <w:rsid w:val="00042CB2"/>
    <w:rsid w:val="00043548"/>
    <w:rsid w:val="000443E1"/>
    <w:rsid w:val="00044429"/>
    <w:rsid w:val="00044B94"/>
    <w:rsid w:val="00044C5D"/>
    <w:rsid w:val="000456F8"/>
    <w:rsid w:val="00045D7C"/>
    <w:rsid w:val="00045F16"/>
    <w:rsid w:val="00046123"/>
    <w:rsid w:val="00046183"/>
    <w:rsid w:val="0004622E"/>
    <w:rsid w:val="00046774"/>
    <w:rsid w:val="00046966"/>
    <w:rsid w:val="00046C1A"/>
    <w:rsid w:val="00047252"/>
    <w:rsid w:val="00050085"/>
    <w:rsid w:val="00051375"/>
    <w:rsid w:val="0005140D"/>
    <w:rsid w:val="0005143D"/>
    <w:rsid w:val="00051646"/>
    <w:rsid w:val="000524AF"/>
    <w:rsid w:val="00052C41"/>
    <w:rsid w:val="00053478"/>
    <w:rsid w:val="00053678"/>
    <w:rsid w:val="0005401B"/>
    <w:rsid w:val="00055153"/>
    <w:rsid w:val="000553E2"/>
    <w:rsid w:val="00055E62"/>
    <w:rsid w:val="00056987"/>
    <w:rsid w:val="00056DEC"/>
    <w:rsid w:val="00056EAD"/>
    <w:rsid w:val="000573EB"/>
    <w:rsid w:val="0006031E"/>
    <w:rsid w:val="00061CD9"/>
    <w:rsid w:val="000623CD"/>
    <w:rsid w:val="00062D77"/>
    <w:rsid w:val="00062E08"/>
    <w:rsid w:val="00063646"/>
    <w:rsid w:val="0006475B"/>
    <w:rsid w:val="0006513D"/>
    <w:rsid w:val="00066D71"/>
    <w:rsid w:val="00066F92"/>
    <w:rsid w:val="00067131"/>
    <w:rsid w:val="0006779D"/>
    <w:rsid w:val="00067952"/>
    <w:rsid w:val="000702D9"/>
    <w:rsid w:val="00070BE2"/>
    <w:rsid w:val="000719B5"/>
    <w:rsid w:val="00071FB4"/>
    <w:rsid w:val="000721E9"/>
    <w:rsid w:val="0007261F"/>
    <w:rsid w:val="00072C10"/>
    <w:rsid w:val="000730B6"/>
    <w:rsid w:val="000746BA"/>
    <w:rsid w:val="00074902"/>
    <w:rsid w:val="00074929"/>
    <w:rsid w:val="00074E5F"/>
    <w:rsid w:val="0007508A"/>
    <w:rsid w:val="000751A0"/>
    <w:rsid w:val="00075929"/>
    <w:rsid w:val="00075C73"/>
    <w:rsid w:val="00076875"/>
    <w:rsid w:val="000776E0"/>
    <w:rsid w:val="00077A2A"/>
    <w:rsid w:val="00077CDD"/>
    <w:rsid w:val="00077F69"/>
    <w:rsid w:val="000805ED"/>
    <w:rsid w:val="00080725"/>
    <w:rsid w:val="00080BD1"/>
    <w:rsid w:val="00082491"/>
    <w:rsid w:val="0008264B"/>
    <w:rsid w:val="0008267D"/>
    <w:rsid w:val="00082BF3"/>
    <w:rsid w:val="00082D3A"/>
    <w:rsid w:val="0008404D"/>
    <w:rsid w:val="0008535E"/>
    <w:rsid w:val="00085502"/>
    <w:rsid w:val="00085C88"/>
    <w:rsid w:val="00085E9E"/>
    <w:rsid w:val="000861E7"/>
    <w:rsid w:val="00086969"/>
    <w:rsid w:val="00086D8C"/>
    <w:rsid w:val="000879ED"/>
    <w:rsid w:val="00087C93"/>
    <w:rsid w:val="00090C46"/>
    <w:rsid w:val="00090CA6"/>
    <w:rsid w:val="00092575"/>
    <w:rsid w:val="000926B1"/>
    <w:rsid w:val="0009332D"/>
    <w:rsid w:val="00093365"/>
    <w:rsid w:val="0009489C"/>
    <w:rsid w:val="00095CCB"/>
    <w:rsid w:val="00096456"/>
    <w:rsid w:val="00096805"/>
    <w:rsid w:val="00096989"/>
    <w:rsid w:val="00096A0B"/>
    <w:rsid w:val="00097528"/>
    <w:rsid w:val="000978EE"/>
    <w:rsid w:val="000A11AE"/>
    <w:rsid w:val="000A21BB"/>
    <w:rsid w:val="000A24F9"/>
    <w:rsid w:val="000A49F8"/>
    <w:rsid w:val="000A5836"/>
    <w:rsid w:val="000A5D5E"/>
    <w:rsid w:val="000A5DBA"/>
    <w:rsid w:val="000A6177"/>
    <w:rsid w:val="000A6643"/>
    <w:rsid w:val="000A77DA"/>
    <w:rsid w:val="000B107E"/>
    <w:rsid w:val="000B12C5"/>
    <w:rsid w:val="000B12E9"/>
    <w:rsid w:val="000B1645"/>
    <w:rsid w:val="000B168F"/>
    <w:rsid w:val="000B16F9"/>
    <w:rsid w:val="000B2604"/>
    <w:rsid w:val="000B26BB"/>
    <w:rsid w:val="000B2C73"/>
    <w:rsid w:val="000B4A8E"/>
    <w:rsid w:val="000B5134"/>
    <w:rsid w:val="000B5EDD"/>
    <w:rsid w:val="000B6920"/>
    <w:rsid w:val="000B6D20"/>
    <w:rsid w:val="000C15AE"/>
    <w:rsid w:val="000C2E74"/>
    <w:rsid w:val="000C3BE9"/>
    <w:rsid w:val="000C3E09"/>
    <w:rsid w:val="000C410B"/>
    <w:rsid w:val="000C4497"/>
    <w:rsid w:val="000C44EF"/>
    <w:rsid w:val="000C4615"/>
    <w:rsid w:val="000C4A33"/>
    <w:rsid w:val="000C4B4F"/>
    <w:rsid w:val="000C4BCE"/>
    <w:rsid w:val="000C5599"/>
    <w:rsid w:val="000C5E75"/>
    <w:rsid w:val="000C67A6"/>
    <w:rsid w:val="000C6987"/>
    <w:rsid w:val="000C733A"/>
    <w:rsid w:val="000C7CBC"/>
    <w:rsid w:val="000D03A2"/>
    <w:rsid w:val="000D042D"/>
    <w:rsid w:val="000D061F"/>
    <w:rsid w:val="000D0DCD"/>
    <w:rsid w:val="000D1090"/>
    <w:rsid w:val="000D11B1"/>
    <w:rsid w:val="000D120E"/>
    <w:rsid w:val="000D15FD"/>
    <w:rsid w:val="000D2930"/>
    <w:rsid w:val="000D2A80"/>
    <w:rsid w:val="000D2B6C"/>
    <w:rsid w:val="000D2C38"/>
    <w:rsid w:val="000D2D8F"/>
    <w:rsid w:val="000D3B0A"/>
    <w:rsid w:val="000D3C75"/>
    <w:rsid w:val="000D3EFD"/>
    <w:rsid w:val="000D5288"/>
    <w:rsid w:val="000D52C7"/>
    <w:rsid w:val="000D5BF9"/>
    <w:rsid w:val="000D64A5"/>
    <w:rsid w:val="000D6AC8"/>
    <w:rsid w:val="000D70D3"/>
    <w:rsid w:val="000D7A69"/>
    <w:rsid w:val="000D7D5C"/>
    <w:rsid w:val="000E0100"/>
    <w:rsid w:val="000E0415"/>
    <w:rsid w:val="000E0DF8"/>
    <w:rsid w:val="000E13AC"/>
    <w:rsid w:val="000E1B29"/>
    <w:rsid w:val="000E1B93"/>
    <w:rsid w:val="000E1BD6"/>
    <w:rsid w:val="000E1D9D"/>
    <w:rsid w:val="000E272E"/>
    <w:rsid w:val="000E2809"/>
    <w:rsid w:val="000E2CF9"/>
    <w:rsid w:val="000E3BBE"/>
    <w:rsid w:val="000E4603"/>
    <w:rsid w:val="000E4634"/>
    <w:rsid w:val="000E548C"/>
    <w:rsid w:val="000E587F"/>
    <w:rsid w:val="000E5E20"/>
    <w:rsid w:val="000E611B"/>
    <w:rsid w:val="000E705D"/>
    <w:rsid w:val="000E71BD"/>
    <w:rsid w:val="000F00DC"/>
    <w:rsid w:val="000F020B"/>
    <w:rsid w:val="000F07AC"/>
    <w:rsid w:val="000F0948"/>
    <w:rsid w:val="000F0AB5"/>
    <w:rsid w:val="000F0AB8"/>
    <w:rsid w:val="000F2ACA"/>
    <w:rsid w:val="000F33CD"/>
    <w:rsid w:val="000F3FD9"/>
    <w:rsid w:val="000F431A"/>
    <w:rsid w:val="000F50C8"/>
    <w:rsid w:val="000F5391"/>
    <w:rsid w:val="000F5B49"/>
    <w:rsid w:val="000F7CFE"/>
    <w:rsid w:val="0010032B"/>
    <w:rsid w:val="00100712"/>
    <w:rsid w:val="00100B92"/>
    <w:rsid w:val="00100C02"/>
    <w:rsid w:val="0010105C"/>
    <w:rsid w:val="00101FFB"/>
    <w:rsid w:val="0010262D"/>
    <w:rsid w:val="001040BF"/>
    <w:rsid w:val="00104701"/>
    <w:rsid w:val="00105E62"/>
    <w:rsid w:val="00105FCF"/>
    <w:rsid w:val="00110253"/>
    <w:rsid w:val="00110848"/>
    <w:rsid w:val="00110C7E"/>
    <w:rsid w:val="00111622"/>
    <w:rsid w:val="0011162A"/>
    <w:rsid w:val="0011167A"/>
    <w:rsid w:val="0011250E"/>
    <w:rsid w:val="00112821"/>
    <w:rsid w:val="0011347E"/>
    <w:rsid w:val="00113D17"/>
    <w:rsid w:val="00113E3E"/>
    <w:rsid w:val="00115B7A"/>
    <w:rsid w:val="001165D1"/>
    <w:rsid w:val="00117912"/>
    <w:rsid w:val="00120BF2"/>
    <w:rsid w:val="00122AE5"/>
    <w:rsid w:val="00123B16"/>
    <w:rsid w:val="00124251"/>
    <w:rsid w:val="0012434E"/>
    <w:rsid w:val="00124B61"/>
    <w:rsid w:val="001252D9"/>
    <w:rsid w:val="0012538D"/>
    <w:rsid w:val="00126319"/>
    <w:rsid w:val="00126453"/>
    <w:rsid w:val="00126B57"/>
    <w:rsid w:val="00127C33"/>
    <w:rsid w:val="00130242"/>
    <w:rsid w:val="001310E4"/>
    <w:rsid w:val="00131231"/>
    <w:rsid w:val="00131827"/>
    <w:rsid w:val="0013185B"/>
    <w:rsid w:val="00131D28"/>
    <w:rsid w:val="00131DD6"/>
    <w:rsid w:val="00132A57"/>
    <w:rsid w:val="00132F00"/>
    <w:rsid w:val="00133402"/>
    <w:rsid w:val="0013397D"/>
    <w:rsid w:val="0013492B"/>
    <w:rsid w:val="00134FCA"/>
    <w:rsid w:val="0013510D"/>
    <w:rsid w:val="00135242"/>
    <w:rsid w:val="00135A82"/>
    <w:rsid w:val="00135B28"/>
    <w:rsid w:val="00136BC7"/>
    <w:rsid w:val="00137539"/>
    <w:rsid w:val="00140825"/>
    <w:rsid w:val="0014309F"/>
    <w:rsid w:val="00143869"/>
    <w:rsid w:val="001438DE"/>
    <w:rsid w:val="00144437"/>
    <w:rsid w:val="00144DA9"/>
    <w:rsid w:val="00146177"/>
    <w:rsid w:val="00146757"/>
    <w:rsid w:val="00147435"/>
    <w:rsid w:val="00150138"/>
    <w:rsid w:val="00150245"/>
    <w:rsid w:val="0015065E"/>
    <w:rsid w:val="001508A4"/>
    <w:rsid w:val="00150BA6"/>
    <w:rsid w:val="00151B8F"/>
    <w:rsid w:val="00151DC3"/>
    <w:rsid w:val="001527D8"/>
    <w:rsid w:val="00153075"/>
    <w:rsid w:val="0015347E"/>
    <w:rsid w:val="00153803"/>
    <w:rsid w:val="00153F36"/>
    <w:rsid w:val="001547C2"/>
    <w:rsid w:val="0015492D"/>
    <w:rsid w:val="00154955"/>
    <w:rsid w:val="00156C16"/>
    <w:rsid w:val="00157758"/>
    <w:rsid w:val="0016034B"/>
    <w:rsid w:val="0016077E"/>
    <w:rsid w:val="0016089E"/>
    <w:rsid w:val="00161F9F"/>
    <w:rsid w:val="0016200D"/>
    <w:rsid w:val="0016213B"/>
    <w:rsid w:val="00163129"/>
    <w:rsid w:val="001631B9"/>
    <w:rsid w:val="00164A20"/>
    <w:rsid w:val="00164AEA"/>
    <w:rsid w:val="00165C5D"/>
    <w:rsid w:val="00165FB9"/>
    <w:rsid w:val="00166677"/>
    <w:rsid w:val="00167623"/>
    <w:rsid w:val="00167C00"/>
    <w:rsid w:val="00167C92"/>
    <w:rsid w:val="0017143D"/>
    <w:rsid w:val="001716FE"/>
    <w:rsid w:val="00171F21"/>
    <w:rsid w:val="0017205D"/>
    <w:rsid w:val="001724FD"/>
    <w:rsid w:val="001738E2"/>
    <w:rsid w:val="00174DCA"/>
    <w:rsid w:val="0017549A"/>
    <w:rsid w:val="00176040"/>
    <w:rsid w:val="00176309"/>
    <w:rsid w:val="0017666F"/>
    <w:rsid w:val="00176E3C"/>
    <w:rsid w:val="00176EA4"/>
    <w:rsid w:val="001774C0"/>
    <w:rsid w:val="0017775C"/>
    <w:rsid w:val="00177C5D"/>
    <w:rsid w:val="001800A8"/>
    <w:rsid w:val="00180E05"/>
    <w:rsid w:val="00180F33"/>
    <w:rsid w:val="001815BE"/>
    <w:rsid w:val="00181980"/>
    <w:rsid w:val="001819E1"/>
    <w:rsid w:val="00182B0E"/>
    <w:rsid w:val="00183848"/>
    <w:rsid w:val="0018389B"/>
    <w:rsid w:val="00184094"/>
    <w:rsid w:val="00184678"/>
    <w:rsid w:val="00184C80"/>
    <w:rsid w:val="00184CF3"/>
    <w:rsid w:val="001852CE"/>
    <w:rsid w:val="00185571"/>
    <w:rsid w:val="0018573B"/>
    <w:rsid w:val="00185951"/>
    <w:rsid w:val="00185990"/>
    <w:rsid w:val="0018599A"/>
    <w:rsid w:val="00186552"/>
    <w:rsid w:val="00186682"/>
    <w:rsid w:val="001867FA"/>
    <w:rsid w:val="00186C93"/>
    <w:rsid w:val="00186CA0"/>
    <w:rsid w:val="0018758D"/>
    <w:rsid w:val="00187F5B"/>
    <w:rsid w:val="001908DA"/>
    <w:rsid w:val="00190CAC"/>
    <w:rsid w:val="0019105A"/>
    <w:rsid w:val="00191170"/>
    <w:rsid w:val="001911FB"/>
    <w:rsid w:val="00191D5C"/>
    <w:rsid w:val="0019294A"/>
    <w:rsid w:val="00193157"/>
    <w:rsid w:val="0019356F"/>
    <w:rsid w:val="00193724"/>
    <w:rsid w:val="00193DA7"/>
    <w:rsid w:val="00194026"/>
    <w:rsid w:val="00194B49"/>
    <w:rsid w:val="00194B68"/>
    <w:rsid w:val="00194F3F"/>
    <w:rsid w:val="001952B2"/>
    <w:rsid w:val="00195373"/>
    <w:rsid w:val="00195981"/>
    <w:rsid w:val="00195E62"/>
    <w:rsid w:val="0019621A"/>
    <w:rsid w:val="00196E1D"/>
    <w:rsid w:val="00196F61"/>
    <w:rsid w:val="001972CC"/>
    <w:rsid w:val="00197E88"/>
    <w:rsid w:val="001A0AD7"/>
    <w:rsid w:val="001A149D"/>
    <w:rsid w:val="001A18FB"/>
    <w:rsid w:val="001A1D9A"/>
    <w:rsid w:val="001A1E60"/>
    <w:rsid w:val="001A2010"/>
    <w:rsid w:val="001A36DC"/>
    <w:rsid w:val="001A3C81"/>
    <w:rsid w:val="001A40E2"/>
    <w:rsid w:val="001A4370"/>
    <w:rsid w:val="001A518F"/>
    <w:rsid w:val="001A6982"/>
    <w:rsid w:val="001A6BA6"/>
    <w:rsid w:val="001A71EA"/>
    <w:rsid w:val="001A7D06"/>
    <w:rsid w:val="001A7D7D"/>
    <w:rsid w:val="001A7F3C"/>
    <w:rsid w:val="001B015D"/>
    <w:rsid w:val="001B1251"/>
    <w:rsid w:val="001B1E9B"/>
    <w:rsid w:val="001B1FD3"/>
    <w:rsid w:val="001B2BD8"/>
    <w:rsid w:val="001B30A9"/>
    <w:rsid w:val="001B36FB"/>
    <w:rsid w:val="001B3C0A"/>
    <w:rsid w:val="001B4F6B"/>
    <w:rsid w:val="001B508D"/>
    <w:rsid w:val="001B6E8B"/>
    <w:rsid w:val="001B7BFA"/>
    <w:rsid w:val="001C01FB"/>
    <w:rsid w:val="001C0C8F"/>
    <w:rsid w:val="001C10BC"/>
    <w:rsid w:val="001C1DAC"/>
    <w:rsid w:val="001C28B9"/>
    <w:rsid w:val="001C2D95"/>
    <w:rsid w:val="001C32D3"/>
    <w:rsid w:val="001C4703"/>
    <w:rsid w:val="001C5FEF"/>
    <w:rsid w:val="001C6023"/>
    <w:rsid w:val="001C6229"/>
    <w:rsid w:val="001C630C"/>
    <w:rsid w:val="001C6B47"/>
    <w:rsid w:val="001C7244"/>
    <w:rsid w:val="001D0161"/>
    <w:rsid w:val="001D053A"/>
    <w:rsid w:val="001D138D"/>
    <w:rsid w:val="001D1592"/>
    <w:rsid w:val="001D15B7"/>
    <w:rsid w:val="001D1BA6"/>
    <w:rsid w:val="001D1BD9"/>
    <w:rsid w:val="001D1BE1"/>
    <w:rsid w:val="001D3CA9"/>
    <w:rsid w:val="001D3D96"/>
    <w:rsid w:val="001D48CA"/>
    <w:rsid w:val="001D4E1E"/>
    <w:rsid w:val="001D551A"/>
    <w:rsid w:val="001D5F68"/>
    <w:rsid w:val="001D7862"/>
    <w:rsid w:val="001D7D95"/>
    <w:rsid w:val="001D7DFB"/>
    <w:rsid w:val="001E0B4B"/>
    <w:rsid w:val="001E1138"/>
    <w:rsid w:val="001E172D"/>
    <w:rsid w:val="001E1D6C"/>
    <w:rsid w:val="001E2E4C"/>
    <w:rsid w:val="001E3CA4"/>
    <w:rsid w:val="001E4202"/>
    <w:rsid w:val="001E4455"/>
    <w:rsid w:val="001E4BA5"/>
    <w:rsid w:val="001E5371"/>
    <w:rsid w:val="001E6753"/>
    <w:rsid w:val="001E69F9"/>
    <w:rsid w:val="001E6B49"/>
    <w:rsid w:val="001E719C"/>
    <w:rsid w:val="001F00F6"/>
    <w:rsid w:val="001F0BEC"/>
    <w:rsid w:val="001F196C"/>
    <w:rsid w:val="001F22B0"/>
    <w:rsid w:val="001F26FF"/>
    <w:rsid w:val="001F28D0"/>
    <w:rsid w:val="001F35DA"/>
    <w:rsid w:val="001F4145"/>
    <w:rsid w:val="001F448D"/>
    <w:rsid w:val="001F49E2"/>
    <w:rsid w:val="001F5155"/>
    <w:rsid w:val="001F5FFB"/>
    <w:rsid w:val="001F600B"/>
    <w:rsid w:val="001F6B71"/>
    <w:rsid w:val="001F6B7B"/>
    <w:rsid w:val="001F703D"/>
    <w:rsid w:val="001F74DD"/>
    <w:rsid w:val="002006A2"/>
    <w:rsid w:val="002008D4"/>
    <w:rsid w:val="00201977"/>
    <w:rsid w:val="00201C93"/>
    <w:rsid w:val="00202821"/>
    <w:rsid w:val="00202D01"/>
    <w:rsid w:val="00203046"/>
    <w:rsid w:val="002044B0"/>
    <w:rsid w:val="002048ED"/>
    <w:rsid w:val="00205253"/>
    <w:rsid w:val="00205500"/>
    <w:rsid w:val="00205659"/>
    <w:rsid w:val="00206108"/>
    <w:rsid w:val="00206552"/>
    <w:rsid w:val="00206947"/>
    <w:rsid w:val="00206A15"/>
    <w:rsid w:val="00207BCC"/>
    <w:rsid w:val="002109C8"/>
    <w:rsid w:val="00210A07"/>
    <w:rsid w:val="00210E87"/>
    <w:rsid w:val="00211394"/>
    <w:rsid w:val="00211D17"/>
    <w:rsid w:val="00211FA0"/>
    <w:rsid w:val="00212822"/>
    <w:rsid w:val="00212CD9"/>
    <w:rsid w:val="00214C7E"/>
    <w:rsid w:val="00214F79"/>
    <w:rsid w:val="00215554"/>
    <w:rsid w:val="00216621"/>
    <w:rsid w:val="002169EB"/>
    <w:rsid w:val="00217124"/>
    <w:rsid w:val="002172FA"/>
    <w:rsid w:val="0022074E"/>
    <w:rsid w:val="00221B77"/>
    <w:rsid w:val="00222B8B"/>
    <w:rsid w:val="0022300A"/>
    <w:rsid w:val="002231E4"/>
    <w:rsid w:val="0022381E"/>
    <w:rsid w:val="00223915"/>
    <w:rsid w:val="00223E04"/>
    <w:rsid w:val="00224EEA"/>
    <w:rsid w:val="00224F20"/>
    <w:rsid w:val="00225501"/>
    <w:rsid w:val="002255A2"/>
    <w:rsid w:val="0022589F"/>
    <w:rsid w:val="00225968"/>
    <w:rsid w:val="00225BFA"/>
    <w:rsid w:val="00226407"/>
    <w:rsid w:val="00226478"/>
    <w:rsid w:val="002273CF"/>
    <w:rsid w:val="00227D7B"/>
    <w:rsid w:val="00230A43"/>
    <w:rsid w:val="00231210"/>
    <w:rsid w:val="00231818"/>
    <w:rsid w:val="00232293"/>
    <w:rsid w:val="002322BC"/>
    <w:rsid w:val="0023263D"/>
    <w:rsid w:val="0023263E"/>
    <w:rsid w:val="00233959"/>
    <w:rsid w:val="00233D8D"/>
    <w:rsid w:val="00234529"/>
    <w:rsid w:val="0023497A"/>
    <w:rsid w:val="0023572D"/>
    <w:rsid w:val="002357B2"/>
    <w:rsid w:val="00235B42"/>
    <w:rsid w:val="00235E6F"/>
    <w:rsid w:val="00236C95"/>
    <w:rsid w:val="0023715F"/>
    <w:rsid w:val="0023722C"/>
    <w:rsid w:val="002372D5"/>
    <w:rsid w:val="00237D5F"/>
    <w:rsid w:val="00240B36"/>
    <w:rsid w:val="0024180B"/>
    <w:rsid w:val="0024241A"/>
    <w:rsid w:val="002438DD"/>
    <w:rsid w:val="002440B7"/>
    <w:rsid w:val="00244DE2"/>
    <w:rsid w:val="00245B40"/>
    <w:rsid w:val="0024640B"/>
    <w:rsid w:val="00247AE8"/>
    <w:rsid w:val="00247D00"/>
    <w:rsid w:val="00250A10"/>
    <w:rsid w:val="00250C65"/>
    <w:rsid w:val="0025147A"/>
    <w:rsid w:val="002517FC"/>
    <w:rsid w:val="00252432"/>
    <w:rsid w:val="002528D0"/>
    <w:rsid w:val="00252B23"/>
    <w:rsid w:val="00252C43"/>
    <w:rsid w:val="002538C1"/>
    <w:rsid w:val="00254239"/>
    <w:rsid w:val="002545EA"/>
    <w:rsid w:val="00254621"/>
    <w:rsid w:val="002549E1"/>
    <w:rsid w:val="00254EA1"/>
    <w:rsid w:val="002568A2"/>
    <w:rsid w:val="00256B9D"/>
    <w:rsid w:val="0025732B"/>
    <w:rsid w:val="00257420"/>
    <w:rsid w:val="00257FE6"/>
    <w:rsid w:val="002604CF"/>
    <w:rsid w:val="0026066F"/>
    <w:rsid w:val="002607F5"/>
    <w:rsid w:val="0026092B"/>
    <w:rsid w:val="00260BC9"/>
    <w:rsid w:val="00262582"/>
    <w:rsid w:val="00263319"/>
    <w:rsid w:val="002634C8"/>
    <w:rsid w:val="00263915"/>
    <w:rsid w:val="00263D76"/>
    <w:rsid w:val="002647B2"/>
    <w:rsid w:val="00265371"/>
    <w:rsid w:val="00265BB9"/>
    <w:rsid w:val="0026697B"/>
    <w:rsid w:val="00266A03"/>
    <w:rsid w:val="00266A52"/>
    <w:rsid w:val="00267DCA"/>
    <w:rsid w:val="002702BB"/>
    <w:rsid w:val="00270D71"/>
    <w:rsid w:val="002710ED"/>
    <w:rsid w:val="002711FC"/>
    <w:rsid w:val="00271BBC"/>
    <w:rsid w:val="00272340"/>
    <w:rsid w:val="00272D2D"/>
    <w:rsid w:val="0027356A"/>
    <w:rsid w:val="00273DA3"/>
    <w:rsid w:val="00274FE6"/>
    <w:rsid w:val="0027584B"/>
    <w:rsid w:val="00275AF0"/>
    <w:rsid w:val="00275BA8"/>
    <w:rsid w:val="00275F75"/>
    <w:rsid w:val="0027615A"/>
    <w:rsid w:val="0027654F"/>
    <w:rsid w:val="00277773"/>
    <w:rsid w:val="00280097"/>
    <w:rsid w:val="002809E5"/>
    <w:rsid w:val="00280EE0"/>
    <w:rsid w:val="0028246B"/>
    <w:rsid w:val="00282CDB"/>
    <w:rsid w:val="0028380B"/>
    <w:rsid w:val="002840F1"/>
    <w:rsid w:val="00284901"/>
    <w:rsid w:val="00284FD3"/>
    <w:rsid w:val="00285D18"/>
    <w:rsid w:val="00285D71"/>
    <w:rsid w:val="00286760"/>
    <w:rsid w:val="0028713E"/>
    <w:rsid w:val="00287BA6"/>
    <w:rsid w:val="0029011A"/>
    <w:rsid w:val="00290730"/>
    <w:rsid w:val="00291508"/>
    <w:rsid w:val="00291CEB"/>
    <w:rsid w:val="0029229F"/>
    <w:rsid w:val="002922E9"/>
    <w:rsid w:val="0029269A"/>
    <w:rsid w:val="0029349E"/>
    <w:rsid w:val="00293789"/>
    <w:rsid w:val="002940B6"/>
    <w:rsid w:val="00294D8A"/>
    <w:rsid w:val="00294FAA"/>
    <w:rsid w:val="00295BDC"/>
    <w:rsid w:val="002961F6"/>
    <w:rsid w:val="00296419"/>
    <w:rsid w:val="0029644E"/>
    <w:rsid w:val="0029647B"/>
    <w:rsid w:val="00297531"/>
    <w:rsid w:val="002A01D6"/>
    <w:rsid w:val="002A058A"/>
    <w:rsid w:val="002A11F5"/>
    <w:rsid w:val="002A21A2"/>
    <w:rsid w:val="002A21EE"/>
    <w:rsid w:val="002A2972"/>
    <w:rsid w:val="002A44F3"/>
    <w:rsid w:val="002A47AA"/>
    <w:rsid w:val="002A7A86"/>
    <w:rsid w:val="002A7B23"/>
    <w:rsid w:val="002B0A10"/>
    <w:rsid w:val="002B1607"/>
    <w:rsid w:val="002B1FCC"/>
    <w:rsid w:val="002B2345"/>
    <w:rsid w:val="002B2D97"/>
    <w:rsid w:val="002B3111"/>
    <w:rsid w:val="002B44BE"/>
    <w:rsid w:val="002B5E2E"/>
    <w:rsid w:val="002C03BD"/>
    <w:rsid w:val="002C0801"/>
    <w:rsid w:val="002C0BBB"/>
    <w:rsid w:val="002C1179"/>
    <w:rsid w:val="002C11AC"/>
    <w:rsid w:val="002C18FA"/>
    <w:rsid w:val="002C1CCE"/>
    <w:rsid w:val="002C2058"/>
    <w:rsid w:val="002C2CFC"/>
    <w:rsid w:val="002C424A"/>
    <w:rsid w:val="002C42C9"/>
    <w:rsid w:val="002C4686"/>
    <w:rsid w:val="002C4C6A"/>
    <w:rsid w:val="002C614E"/>
    <w:rsid w:val="002C61FF"/>
    <w:rsid w:val="002C6DF0"/>
    <w:rsid w:val="002C7C8E"/>
    <w:rsid w:val="002D06F5"/>
    <w:rsid w:val="002D10B6"/>
    <w:rsid w:val="002D17F6"/>
    <w:rsid w:val="002D26BF"/>
    <w:rsid w:val="002D357D"/>
    <w:rsid w:val="002D4226"/>
    <w:rsid w:val="002D439E"/>
    <w:rsid w:val="002D4553"/>
    <w:rsid w:val="002D45E4"/>
    <w:rsid w:val="002D54D4"/>
    <w:rsid w:val="002D597E"/>
    <w:rsid w:val="002D6110"/>
    <w:rsid w:val="002D6144"/>
    <w:rsid w:val="002D6964"/>
    <w:rsid w:val="002D6F4F"/>
    <w:rsid w:val="002E0A4E"/>
    <w:rsid w:val="002E0A50"/>
    <w:rsid w:val="002E0AC1"/>
    <w:rsid w:val="002E0D93"/>
    <w:rsid w:val="002E0FD4"/>
    <w:rsid w:val="002E128B"/>
    <w:rsid w:val="002E1ECD"/>
    <w:rsid w:val="002E2D79"/>
    <w:rsid w:val="002E3F4C"/>
    <w:rsid w:val="002E4D3A"/>
    <w:rsid w:val="002E5220"/>
    <w:rsid w:val="002E540A"/>
    <w:rsid w:val="002E554E"/>
    <w:rsid w:val="002E5724"/>
    <w:rsid w:val="002E646B"/>
    <w:rsid w:val="002E6787"/>
    <w:rsid w:val="002E7FC1"/>
    <w:rsid w:val="002F0719"/>
    <w:rsid w:val="002F0ED2"/>
    <w:rsid w:val="002F0F89"/>
    <w:rsid w:val="002F122F"/>
    <w:rsid w:val="002F172B"/>
    <w:rsid w:val="002F1D82"/>
    <w:rsid w:val="002F3C9C"/>
    <w:rsid w:val="002F45DC"/>
    <w:rsid w:val="002F5184"/>
    <w:rsid w:val="002F5483"/>
    <w:rsid w:val="002F5908"/>
    <w:rsid w:val="002F5D11"/>
    <w:rsid w:val="002F64BF"/>
    <w:rsid w:val="002F6FCF"/>
    <w:rsid w:val="002F7919"/>
    <w:rsid w:val="002F7CE2"/>
    <w:rsid w:val="003000E5"/>
    <w:rsid w:val="00302A85"/>
    <w:rsid w:val="00302AC7"/>
    <w:rsid w:val="00302E0B"/>
    <w:rsid w:val="00303CB1"/>
    <w:rsid w:val="00304028"/>
    <w:rsid w:val="003040D0"/>
    <w:rsid w:val="003042E6"/>
    <w:rsid w:val="003046F6"/>
    <w:rsid w:val="00304732"/>
    <w:rsid w:val="00305DCD"/>
    <w:rsid w:val="00306261"/>
    <w:rsid w:val="00306294"/>
    <w:rsid w:val="0030634A"/>
    <w:rsid w:val="00306658"/>
    <w:rsid w:val="00306B66"/>
    <w:rsid w:val="00310FBE"/>
    <w:rsid w:val="00311021"/>
    <w:rsid w:val="0031254E"/>
    <w:rsid w:val="003132E2"/>
    <w:rsid w:val="00313761"/>
    <w:rsid w:val="00314955"/>
    <w:rsid w:val="00314A68"/>
    <w:rsid w:val="00314B80"/>
    <w:rsid w:val="003153CF"/>
    <w:rsid w:val="0031624B"/>
    <w:rsid w:val="003162B9"/>
    <w:rsid w:val="003165C1"/>
    <w:rsid w:val="003174BE"/>
    <w:rsid w:val="00317740"/>
    <w:rsid w:val="00317FB3"/>
    <w:rsid w:val="003203D7"/>
    <w:rsid w:val="00320ABC"/>
    <w:rsid w:val="00320F0A"/>
    <w:rsid w:val="003219B2"/>
    <w:rsid w:val="0032315E"/>
    <w:rsid w:val="003233F9"/>
    <w:rsid w:val="00324034"/>
    <w:rsid w:val="0032438C"/>
    <w:rsid w:val="00324402"/>
    <w:rsid w:val="0032560E"/>
    <w:rsid w:val="0032588A"/>
    <w:rsid w:val="00325A05"/>
    <w:rsid w:val="00325E95"/>
    <w:rsid w:val="00326E13"/>
    <w:rsid w:val="003279AF"/>
    <w:rsid w:val="003300A5"/>
    <w:rsid w:val="0033098D"/>
    <w:rsid w:val="00330A8F"/>
    <w:rsid w:val="00330BD8"/>
    <w:rsid w:val="00330D5F"/>
    <w:rsid w:val="003312A0"/>
    <w:rsid w:val="00331A67"/>
    <w:rsid w:val="00331BF4"/>
    <w:rsid w:val="00331DD5"/>
    <w:rsid w:val="00332C29"/>
    <w:rsid w:val="00332DE4"/>
    <w:rsid w:val="003331BC"/>
    <w:rsid w:val="00333370"/>
    <w:rsid w:val="0033418E"/>
    <w:rsid w:val="0033431E"/>
    <w:rsid w:val="00334A2E"/>
    <w:rsid w:val="00335798"/>
    <w:rsid w:val="00335AE8"/>
    <w:rsid w:val="003364A0"/>
    <w:rsid w:val="00336A06"/>
    <w:rsid w:val="0033732A"/>
    <w:rsid w:val="00337BAB"/>
    <w:rsid w:val="0034037D"/>
    <w:rsid w:val="00340FEE"/>
    <w:rsid w:val="0034143D"/>
    <w:rsid w:val="00341AB0"/>
    <w:rsid w:val="003428D4"/>
    <w:rsid w:val="00342C50"/>
    <w:rsid w:val="00342E32"/>
    <w:rsid w:val="00343C5A"/>
    <w:rsid w:val="003445E2"/>
    <w:rsid w:val="003447EE"/>
    <w:rsid w:val="00345DEF"/>
    <w:rsid w:val="00346177"/>
    <w:rsid w:val="003464BA"/>
    <w:rsid w:val="00346E5D"/>
    <w:rsid w:val="00347873"/>
    <w:rsid w:val="00347954"/>
    <w:rsid w:val="00347A03"/>
    <w:rsid w:val="00347C31"/>
    <w:rsid w:val="00347DEC"/>
    <w:rsid w:val="0035001F"/>
    <w:rsid w:val="00350C5D"/>
    <w:rsid w:val="00350F89"/>
    <w:rsid w:val="00351621"/>
    <w:rsid w:val="00351B81"/>
    <w:rsid w:val="003523B9"/>
    <w:rsid w:val="0035274E"/>
    <w:rsid w:val="00353DBA"/>
    <w:rsid w:val="00354332"/>
    <w:rsid w:val="00355A46"/>
    <w:rsid w:val="00355D9B"/>
    <w:rsid w:val="00355F45"/>
    <w:rsid w:val="0035630D"/>
    <w:rsid w:val="0035741C"/>
    <w:rsid w:val="003577CC"/>
    <w:rsid w:val="00360152"/>
    <w:rsid w:val="00361A46"/>
    <w:rsid w:val="00361B11"/>
    <w:rsid w:val="00362113"/>
    <w:rsid w:val="003624F5"/>
    <w:rsid w:val="00362845"/>
    <w:rsid w:val="00363004"/>
    <w:rsid w:val="00363517"/>
    <w:rsid w:val="00363663"/>
    <w:rsid w:val="00363B5F"/>
    <w:rsid w:val="0036438E"/>
    <w:rsid w:val="00364593"/>
    <w:rsid w:val="00364632"/>
    <w:rsid w:val="003649DB"/>
    <w:rsid w:val="00364CD6"/>
    <w:rsid w:val="00364F50"/>
    <w:rsid w:val="00365510"/>
    <w:rsid w:val="00367AD5"/>
    <w:rsid w:val="00370020"/>
    <w:rsid w:val="003705B4"/>
    <w:rsid w:val="003709A0"/>
    <w:rsid w:val="00370E8C"/>
    <w:rsid w:val="00371098"/>
    <w:rsid w:val="003716F2"/>
    <w:rsid w:val="0037178B"/>
    <w:rsid w:val="00371EAD"/>
    <w:rsid w:val="00371EBF"/>
    <w:rsid w:val="0037306F"/>
    <w:rsid w:val="003735FA"/>
    <w:rsid w:val="003736A7"/>
    <w:rsid w:val="0037388A"/>
    <w:rsid w:val="00373900"/>
    <w:rsid w:val="0037463C"/>
    <w:rsid w:val="00375133"/>
    <w:rsid w:val="00375226"/>
    <w:rsid w:val="00375FC2"/>
    <w:rsid w:val="00375FD1"/>
    <w:rsid w:val="00380851"/>
    <w:rsid w:val="003812F0"/>
    <w:rsid w:val="00382DE5"/>
    <w:rsid w:val="003838FE"/>
    <w:rsid w:val="00383D32"/>
    <w:rsid w:val="00384717"/>
    <w:rsid w:val="00384764"/>
    <w:rsid w:val="003849C8"/>
    <w:rsid w:val="00385141"/>
    <w:rsid w:val="00385177"/>
    <w:rsid w:val="003852AA"/>
    <w:rsid w:val="00386120"/>
    <w:rsid w:val="003866E5"/>
    <w:rsid w:val="003867A4"/>
    <w:rsid w:val="003869EF"/>
    <w:rsid w:val="00386CFD"/>
    <w:rsid w:val="00386F79"/>
    <w:rsid w:val="00387358"/>
    <w:rsid w:val="00387674"/>
    <w:rsid w:val="00390685"/>
    <w:rsid w:val="0039157B"/>
    <w:rsid w:val="00391960"/>
    <w:rsid w:val="00392184"/>
    <w:rsid w:val="0039381B"/>
    <w:rsid w:val="0039470C"/>
    <w:rsid w:val="00394879"/>
    <w:rsid w:val="00395A68"/>
    <w:rsid w:val="00396F3B"/>
    <w:rsid w:val="003970EB"/>
    <w:rsid w:val="00397A0B"/>
    <w:rsid w:val="00397B16"/>
    <w:rsid w:val="003A0BB2"/>
    <w:rsid w:val="003A0F33"/>
    <w:rsid w:val="003A16AE"/>
    <w:rsid w:val="003A224D"/>
    <w:rsid w:val="003A241D"/>
    <w:rsid w:val="003A2EC6"/>
    <w:rsid w:val="003A3528"/>
    <w:rsid w:val="003A38BA"/>
    <w:rsid w:val="003A4C7C"/>
    <w:rsid w:val="003A5102"/>
    <w:rsid w:val="003A57C5"/>
    <w:rsid w:val="003A6192"/>
    <w:rsid w:val="003A7D2A"/>
    <w:rsid w:val="003B0084"/>
    <w:rsid w:val="003B0E36"/>
    <w:rsid w:val="003B0E60"/>
    <w:rsid w:val="003B157A"/>
    <w:rsid w:val="003B1F1D"/>
    <w:rsid w:val="003B22F5"/>
    <w:rsid w:val="003B2DC5"/>
    <w:rsid w:val="003B35C6"/>
    <w:rsid w:val="003B377D"/>
    <w:rsid w:val="003B3DEC"/>
    <w:rsid w:val="003B4519"/>
    <w:rsid w:val="003B5A04"/>
    <w:rsid w:val="003B5E56"/>
    <w:rsid w:val="003B5ED1"/>
    <w:rsid w:val="003B651A"/>
    <w:rsid w:val="003B6526"/>
    <w:rsid w:val="003B66E4"/>
    <w:rsid w:val="003B6D66"/>
    <w:rsid w:val="003B6EE0"/>
    <w:rsid w:val="003B75D3"/>
    <w:rsid w:val="003B7610"/>
    <w:rsid w:val="003B7B2D"/>
    <w:rsid w:val="003B7B74"/>
    <w:rsid w:val="003C076D"/>
    <w:rsid w:val="003C20A4"/>
    <w:rsid w:val="003C2423"/>
    <w:rsid w:val="003C38ED"/>
    <w:rsid w:val="003C42C5"/>
    <w:rsid w:val="003C46BB"/>
    <w:rsid w:val="003C51E2"/>
    <w:rsid w:val="003C622E"/>
    <w:rsid w:val="003C6D5D"/>
    <w:rsid w:val="003D0930"/>
    <w:rsid w:val="003D0C44"/>
    <w:rsid w:val="003D0D9A"/>
    <w:rsid w:val="003D19FD"/>
    <w:rsid w:val="003D1EAB"/>
    <w:rsid w:val="003D29F1"/>
    <w:rsid w:val="003D2C09"/>
    <w:rsid w:val="003D335B"/>
    <w:rsid w:val="003D3ADE"/>
    <w:rsid w:val="003D3FFA"/>
    <w:rsid w:val="003D4348"/>
    <w:rsid w:val="003D44D6"/>
    <w:rsid w:val="003D4E04"/>
    <w:rsid w:val="003D549C"/>
    <w:rsid w:val="003D6048"/>
    <w:rsid w:val="003D62C4"/>
    <w:rsid w:val="003D6A4F"/>
    <w:rsid w:val="003D7A7A"/>
    <w:rsid w:val="003D7EE6"/>
    <w:rsid w:val="003E0291"/>
    <w:rsid w:val="003E0AA1"/>
    <w:rsid w:val="003E0AC9"/>
    <w:rsid w:val="003E0DF0"/>
    <w:rsid w:val="003E13E7"/>
    <w:rsid w:val="003E1FED"/>
    <w:rsid w:val="003E298A"/>
    <w:rsid w:val="003E2A50"/>
    <w:rsid w:val="003E3B78"/>
    <w:rsid w:val="003E3DF6"/>
    <w:rsid w:val="003E4105"/>
    <w:rsid w:val="003E4326"/>
    <w:rsid w:val="003E5237"/>
    <w:rsid w:val="003E7AE2"/>
    <w:rsid w:val="003F0504"/>
    <w:rsid w:val="003F08BE"/>
    <w:rsid w:val="003F0A07"/>
    <w:rsid w:val="003F0F28"/>
    <w:rsid w:val="003F0F8B"/>
    <w:rsid w:val="003F1999"/>
    <w:rsid w:val="003F1B6A"/>
    <w:rsid w:val="003F1E6E"/>
    <w:rsid w:val="003F2BD0"/>
    <w:rsid w:val="003F3B12"/>
    <w:rsid w:val="003F3D1E"/>
    <w:rsid w:val="003F42B4"/>
    <w:rsid w:val="003F442B"/>
    <w:rsid w:val="003F45FF"/>
    <w:rsid w:val="003F4CFC"/>
    <w:rsid w:val="003F50D0"/>
    <w:rsid w:val="003F5652"/>
    <w:rsid w:val="003F5677"/>
    <w:rsid w:val="003F595E"/>
    <w:rsid w:val="003F6B7A"/>
    <w:rsid w:val="003F6E09"/>
    <w:rsid w:val="003F750F"/>
    <w:rsid w:val="004004C1"/>
    <w:rsid w:val="0040093A"/>
    <w:rsid w:val="004015A8"/>
    <w:rsid w:val="004015E0"/>
    <w:rsid w:val="00401E0F"/>
    <w:rsid w:val="004021DC"/>
    <w:rsid w:val="00403209"/>
    <w:rsid w:val="004035E6"/>
    <w:rsid w:val="004037EF"/>
    <w:rsid w:val="00403FBB"/>
    <w:rsid w:val="00404713"/>
    <w:rsid w:val="00404D30"/>
    <w:rsid w:val="00405EE0"/>
    <w:rsid w:val="00405EE4"/>
    <w:rsid w:val="004060FE"/>
    <w:rsid w:val="00406171"/>
    <w:rsid w:val="00407449"/>
    <w:rsid w:val="00410196"/>
    <w:rsid w:val="00410697"/>
    <w:rsid w:val="00411A0D"/>
    <w:rsid w:val="00411AA9"/>
    <w:rsid w:val="00411D3B"/>
    <w:rsid w:val="00411E70"/>
    <w:rsid w:val="00411EF7"/>
    <w:rsid w:val="00412A0B"/>
    <w:rsid w:val="0041363F"/>
    <w:rsid w:val="00413957"/>
    <w:rsid w:val="00413EF7"/>
    <w:rsid w:val="004140D0"/>
    <w:rsid w:val="00415558"/>
    <w:rsid w:val="0041586D"/>
    <w:rsid w:val="00416013"/>
    <w:rsid w:val="00416D09"/>
    <w:rsid w:val="004178E8"/>
    <w:rsid w:val="00420588"/>
    <w:rsid w:val="00421067"/>
    <w:rsid w:val="004214DA"/>
    <w:rsid w:val="00421BDA"/>
    <w:rsid w:val="00421F7D"/>
    <w:rsid w:val="004220E6"/>
    <w:rsid w:val="00422963"/>
    <w:rsid w:val="00422AA0"/>
    <w:rsid w:val="0042422E"/>
    <w:rsid w:val="004251EF"/>
    <w:rsid w:val="00425344"/>
    <w:rsid w:val="00425BF6"/>
    <w:rsid w:val="00425D0B"/>
    <w:rsid w:val="00425E16"/>
    <w:rsid w:val="00426053"/>
    <w:rsid w:val="00426196"/>
    <w:rsid w:val="004271DA"/>
    <w:rsid w:val="00430434"/>
    <w:rsid w:val="00430A06"/>
    <w:rsid w:val="00430DDF"/>
    <w:rsid w:val="00430FF5"/>
    <w:rsid w:val="004312C7"/>
    <w:rsid w:val="0043340B"/>
    <w:rsid w:val="004339B3"/>
    <w:rsid w:val="00435FA0"/>
    <w:rsid w:val="00436077"/>
    <w:rsid w:val="00436095"/>
    <w:rsid w:val="00437C16"/>
    <w:rsid w:val="004401D7"/>
    <w:rsid w:val="00440955"/>
    <w:rsid w:val="00440E15"/>
    <w:rsid w:val="0044129D"/>
    <w:rsid w:val="00441734"/>
    <w:rsid w:val="004423C0"/>
    <w:rsid w:val="00442D0A"/>
    <w:rsid w:val="00442D16"/>
    <w:rsid w:val="00442EE3"/>
    <w:rsid w:val="0044396D"/>
    <w:rsid w:val="00443B09"/>
    <w:rsid w:val="0044446B"/>
    <w:rsid w:val="00444FC4"/>
    <w:rsid w:val="00445527"/>
    <w:rsid w:val="004458A4"/>
    <w:rsid w:val="004459EB"/>
    <w:rsid w:val="0044604C"/>
    <w:rsid w:val="00446349"/>
    <w:rsid w:val="00446C1C"/>
    <w:rsid w:val="00447767"/>
    <w:rsid w:val="004479BD"/>
    <w:rsid w:val="004500D9"/>
    <w:rsid w:val="004506E1"/>
    <w:rsid w:val="00450961"/>
    <w:rsid w:val="00450D8E"/>
    <w:rsid w:val="004515AC"/>
    <w:rsid w:val="0045216A"/>
    <w:rsid w:val="004524F7"/>
    <w:rsid w:val="0045284C"/>
    <w:rsid w:val="00452F5C"/>
    <w:rsid w:val="00453DC3"/>
    <w:rsid w:val="00453DF7"/>
    <w:rsid w:val="00453F86"/>
    <w:rsid w:val="00454467"/>
    <w:rsid w:val="00454CF0"/>
    <w:rsid w:val="004555F2"/>
    <w:rsid w:val="004556CA"/>
    <w:rsid w:val="00455903"/>
    <w:rsid w:val="00456146"/>
    <w:rsid w:val="004561DB"/>
    <w:rsid w:val="0045638D"/>
    <w:rsid w:val="004564AB"/>
    <w:rsid w:val="0045673B"/>
    <w:rsid w:val="00457168"/>
    <w:rsid w:val="00457936"/>
    <w:rsid w:val="00457F41"/>
    <w:rsid w:val="004607F8"/>
    <w:rsid w:val="004615E8"/>
    <w:rsid w:val="004617ED"/>
    <w:rsid w:val="0046234B"/>
    <w:rsid w:val="004627AE"/>
    <w:rsid w:val="00463567"/>
    <w:rsid w:val="004638B6"/>
    <w:rsid w:val="00463E73"/>
    <w:rsid w:val="004642B7"/>
    <w:rsid w:val="0046433E"/>
    <w:rsid w:val="004643F4"/>
    <w:rsid w:val="004647BE"/>
    <w:rsid w:val="00464D06"/>
    <w:rsid w:val="00464D52"/>
    <w:rsid w:val="00465360"/>
    <w:rsid w:val="00465829"/>
    <w:rsid w:val="00466169"/>
    <w:rsid w:val="004661AE"/>
    <w:rsid w:val="00466618"/>
    <w:rsid w:val="004668DD"/>
    <w:rsid w:val="00467458"/>
    <w:rsid w:val="00467A5F"/>
    <w:rsid w:val="00467D19"/>
    <w:rsid w:val="00470E46"/>
    <w:rsid w:val="0047137B"/>
    <w:rsid w:val="004719CB"/>
    <w:rsid w:val="00471B31"/>
    <w:rsid w:val="00471E13"/>
    <w:rsid w:val="00472B09"/>
    <w:rsid w:val="00474843"/>
    <w:rsid w:val="00474AF0"/>
    <w:rsid w:val="00475EDF"/>
    <w:rsid w:val="004761AD"/>
    <w:rsid w:val="00476403"/>
    <w:rsid w:val="00477647"/>
    <w:rsid w:val="00477A20"/>
    <w:rsid w:val="00481C40"/>
    <w:rsid w:val="00482B5F"/>
    <w:rsid w:val="00484749"/>
    <w:rsid w:val="004848DF"/>
    <w:rsid w:val="00484AED"/>
    <w:rsid w:val="00484CCB"/>
    <w:rsid w:val="004856AF"/>
    <w:rsid w:val="004857AC"/>
    <w:rsid w:val="00487299"/>
    <w:rsid w:val="00487692"/>
    <w:rsid w:val="00487E87"/>
    <w:rsid w:val="004907FC"/>
    <w:rsid w:val="00490AB8"/>
    <w:rsid w:val="00491260"/>
    <w:rsid w:val="0049186A"/>
    <w:rsid w:val="0049291F"/>
    <w:rsid w:val="00492D41"/>
    <w:rsid w:val="00493128"/>
    <w:rsid w:val="0049382C"/>
    <w:rsid w:val="004938FA"/>
    <w:rsid w:val="004940ED"/>
    <w:rsid w:val="00495611"/>
    <w:rsid w:val="00495B98"/>
    <w:rsid w:val="00495C19"/>
    <w:rsid w:val="00495ED7"/>
    <w:rsid w:val="004965D4"/>
    <w:rsid w:val="004968D4"/>
    <w:rsid w:val="00496FA5"/>
    <w:rsid w:val="0049722B"/>
    <w:rsid w:val="00497844"/>
    <w:rsid w:val="00497D4B"/>
    <w:rsid w:val="00497F89"/>
    <w:rsid w:val="00497F91"/>
    <w:rsid w:val="004A0AAB"/>
    <w:rsid w:val="004A132B"/>
    <w:rsid w:val="004A1F7F"/>
    <w:rsid w:val="004A2102"/>
    <w:rsid w:val="004A2F5B"/>
    <w:rsid w:val="004A3A6C"/>
    <w:rsid w:val="004A3C62"/>
    <w:rsid w:val="004A3D65"/>
    <w:rsid w:val="004A4697"/>
    <w:rsid w:val="004A645E"/>
    <w:rsid w:val="004A6490"/>
    <w:rsid w:val="004A64CA"/>
    <w:rsid w:val="004A6BBD"/>
    <w:rsid w:val="004A7375"/>
    <w:rsid w:val="004A7A4B"/>
    <w:rsid w:val="004A7EBB"/>
    <w:rsid w:val="004B0016"/>
    <w:rsid w:val="004B10CE"/>
    <w:rsid w:val="004B11DA"/>
    <w:rsid w:val="004B133E"/>
    <w:rsid w:val="004B1B1D"/>
    <w:rsid w:val="004B27B4"/>
    <w:rsid w:val="004B3374"/>
    <w:rsid w:val="004B3CF8"/>
    <w:rsid w:val="004B3F47"/>
    <w:rsid w:val="004B500D"/>
    <w:rsid w:val="004B5EEB"/>
    <w:rsid w:val="004B5F55"/>
    <w:rsid w:val="004B6051"/>
    <w:rsid w:val="004B6366"/>
    <w:rsid w:val="004B6D81"/>
    <w:rsid w:val="004B70D5"/>
    <w:rsid w:val="004B7D57"/>
    <w:rsid w:val="004B7ECD"/>
    <w:rsid w:val="004C0904"/>
    <w:rsid w:val="004C168B"/>
    <w:rsid w:val="004C1AA7"/>
    <w:rsid w:val="004C3982"/>
    <w:rsid w:val="004C3F2F"/>
    <w:rsid w:val="004C422E"/>
    <w:rsid w:val="004C5024"/>
    <w:rsid w:val="004C5674"/>
    <w:rsid w:val="004C57C9"/>
    <w:rsid w:val="004C5CAF"/>
    <w:rsid w:val="004C6333"/>
    <w:rsid w:val="004C655B"/>
    <w:rsid w:val="004C68DA"/>
    <w:rsid w:val="004C6C53"/>
    <w:rsid w:val="004C6D94"/>
    <w:rsid w:val="004C759B"/>
    <w:rsid w:val="004C75BB"/>
    <w:rsid w:val="004C7DB0"/>
    <w:rsid w:val="004D0FA2"/>
    <w:rsid w:val="004D25CB"/>
    <w:rsid w:val="004D2C89"/>
    <w:rsid w:val="004D3071"/>
    <w:rsid w:val="004D3338"/>
    <w:rsid w:val="004D3645"/>
    <w:rsid w:val="004D3BD0"/>
    <w:rsid w:val="004D59C8"/>
    <w:rsid w:val="004D62EF"/>
    <w:rsid w:val="004D6426"/>
    <w:rsid w:val="004D6534"/>
    <w:rsid w:val="004D6609"/>
    <w:rsid w:val="004D6FDB"/>
    <w:rsid w:val="004D7053"/>
    <w:rsid w:val="004D75A3"/>
    <w:rsid w:val="004E07EF"/>
    <w:rsid w:val="004E177B"/>
    <w:rsid w:val="004E368D"/>
    <w:rsid w:val="004E40BA"/>
    <w:rsid w:val="004E466A"/>
    <w:rsid w:val="004E4B71"/>
    <w:rsid w:val="004E4BF6"/>
    <w:rsid w:val="004E5FB8"/>
    <w:rsid w:val="004E6873"/>
    <w:rsid w:val="004E6FCA"/>
    <w:rsid w:val="004E7818"/>
    <w:rsid w:val="004E79DF"/>
    <w:rsid w:val="004F0482"/>
    <w:rsid w:val="004F0BBB"/>
    <w:rsid w:val="004F1042"/>
    <w:rsid w:val="004F112D"/>
    <w:rsid w:val="004F115B"/>
    <w:rsid w:val="004F1581"/>
    <w:rsid w:val="004F17C3"/>
    <w:rsid w:val="004F1FFD"/>
    <w:rsid w:val="004F3015"/>
    <w:rsid w:val="004F424D"/>
    <w:rsid w:val="004F4D30"/>
    <w:rsid w:val="004F54CD"/>
    <w:rsid w:val="004F5CCA"/>
    <w:rsid w:val="004F600F"/>
    <w:rsid w:val="004F64A8"/>
    <w:rsid w:val="004F69D8"/>
    <w:rsid w:val="004F6B3B"/>
    <w:rsid w:val="004F6BC6"/>
    <w:rsid w:val="004F7717"/>
    <w:rsid w:val="004F77B9"/>
    <w:rsid w:val="00500015"/>
    <w:rsid w:val="005011E2"/>
    <w:rsid w:val="005012E1"/>
    <w:rsid w:val="005014D6"/>
    <w:rsid w:val="005028C8"/>
    <w:rsid w:val="0050294A"/>
    <w:rsid w:val="00502D6E"/>
    <w:rsid w:val="0050328F"/>
    <w:rsid w:val="00503789"/>
    <w:rsid w:val="00504272"/>
    <w:rsid w:val="00504DD4"/>
    <w:rsid w:val="00504E17"/>
    <w:rsid w:val="00505AD7"/>
    <w:rsid w:val="00506071"/>
    <w:rsid w:val="00506251"/>
    <w:rsid w:val="00506CBC"/>
    <w:rsid w:val="00506F26"/>
    <w:rsid w:val="00507034"/>
    <w:rsid w:val="00507DC1"/>
    <w:rsid w:val="00507EBF"/>
    <w:rsid w:val="00510110"/>
    <w:rsid w:val="00510AF3"/>
    <w:rsid w:val="00511A6B"/>
    <w:rsid w:val="00512340"/>
    <w:rsid w:val="005123CB"/>
    <w:rsid w:val="00512619"/>
    <w:rsid w:val="00512DB5"/>
    <w:rsid w:val="0051442A"/>
    <w:rsid w:val="00515118"/>
    <w:rsid w:val="00515242"/>
    <w:rsid w:val="00515A63"/>
    <w:rsid w:val="00515C3A"/>
    <w:rsid w:val="00515FF3"/>
    <w:rsid w:val="005165D0"/>
    <w:rsid w:val="005165E9"/>
    <w:rsid w:val="00516793"/>
    <w:rsid w:val="00516CC7"/>
    <w:rsid w:val="005172D6"/>
    <w:rsid w:val="00517D79"/>
    <w:rsid w:val="00520AF4"/>
    <w:rsid w:val="00520DB1"/>
    <w:rsid w:val="005226C0"/>
    <w:rsid w:val="00522B5E"/>
    <w:rsid w:val="00522CD0"/>
    <w:rsid w:val="00523254"/>
    <w:rsid w:val="00523B20"/>
    <w:rsid w:val="00524F20"/>
    <w:rsid w:val="0052533A"/>
    <w:rsid w:val="00525C60"/>
    <w:rsid w:val="00526466"/>
    <w:rsid w:val="005265F2"/>
    <w:rsid w:val="00526985"/>
    <w:rsid w:val="00527342"/>
    <w:rsid w:val="0052798E"/>
    <w:rsid w:val="0053006C"/>
    <w:rsid w:val="005302B3"/>
    <w:rsid w:val="00530AB6"/>
    <w:rsid w:val="00530F5D"/>
    <w:rsid w:val="00531884"/>
    <w:rsid w:val="00531D02"/>
    <w:rsid w:val="00531EFD"/>
    <w:rsid w:val="00531F38"/>
    <w:rsid w:val="00532200"/>
    <w:rsid w:val="00532556"/>
    <w:rsid w:val="00533D81"/>
    <w:rsid w:val="00533FD4"/>
    <w:rsid w:val="00534576"/>
    <w:rsid w:val="00534AE6"/>
    <w:rsid w:val="00535111"/>
    <w:rsid w:val="005362D5"/>
    <w:rsid w:val="00536CCD"/>
    <w:rsid w:val="005371C8"/>
    <w:rsid w:val="00537E1C"/>
    <w:rsid w:val="00540DDF"/>
    <w:rsid w:val="0054171B"/>
    <w:rsid w:val="00541EF4"/>
    <w:rsid w:val="0054249B"/>
    <w:rsid w:val="0054268E"/>
    <w:rsid w:val="00542759"/>
    <w:rsid w:val="00542F88"/>
    <w:rsid w:val="005437AE"/>
    <w:rsid w:val="00543CCB"/>
    <w:rsid w:val="00543CD3"/>
    <w:rsid w:val="00544AB4"/>
    <w:rsid w:val="00544C14"/>
    <w:rsid w:val="00544F7D"/>
    <w:rsid w:val="00545201"/>
    <w:rsid w:val="005460AE"/>
    <w:rsid w:val="005463FB"/>
    <w:rsid w:val="00546C16"/>
    <w:rsid w:val="00546FAB"/>
    <w:rsid w:val="0054752F"/>
    <w:rsid w:val="00547FDC"/>
    <w:rsid w:val="00550281"/>
    <w:rsid w:val="0055064A"/>
    <w:rsid w:val="00551BA0"/>
    <w:rsid w:val="00552253"/>
    <w:rsid w:val="00552517"/>
    <w:rsid w:val="00552F7D"/>
    <w:rsid w:val="005530EB"/>
    <w:rsid w:val="00553CF9"/>
    <w:rsid w:val="00555015"/>
    <w:rsid w:val="005552F0"/>
    <w:rsid w:val="00555595"/>
    <w:rsid w:val="00556036"/>
    <w:rsid w:val="005560C8"/>
    <w:rsid w:val="00556F99"/>
    <w:rsid w:val="0055721C"/>
    <w:rsid w:val="005575E1"/>
    <w:rsid w:val="00557D31"/>
    <w:rsid w:val="0056029E"/>
    <w:rsid w:val="00560D04"/>
    <w:rsid w:val="005624FC"/>
    <w:rsid w:val="0056262A"/>
    <w:rsid w:val="0056343A"/>
    <w:rsid w:val="00564262"/>
    <w:rsid w:val="00564582"/>
    <w:rsid w:val="00564FD1"/>
    <w:rsid w:val="0056527E"/>
    <w:rsid w:val="005654D9"/>
    <w:rsid w:val="005655EF"/>
    <w:rsid w:val="0056644D"/>
    <w:rsid w:val="005665D8"/>
    <w:rsid w:val="005668B8"/>
    <w:rsid w:val="00567D6E"/>
    <w:rsid w:val="00570230"/>
    <w:rsid w:val="00571842"/>
    <w:rsid w:val="00571853"/>
    <w:rsid w:val="00572D60"/>
    <w:rsid w:val="00573008"/>
    <w:rsid w:val="005730EC"/>
    <w:rsid w:val="0057316D"/>
    <w:rsid w:val="005731A1"/>
    <w:rsid w:val="005732E6"/>
    <w:rsid w:val="00573C9F"/>
    <w:rsid w:val="0057455C"/>
    <w:rsid w:val="005747C2"/>
    <w:rsid w:val="0057489A"/>
    <w:rsid w:val="00574F45"/>
    <w:rsid w:val="00575982"/>
    <w:rsid w:val="00576987"/>
    <w:rsid w:val="005778DC"/>
    <w:rsid w:val="0058020B"/>
    <w:rsid w:val="005803D9"/>
    <w:rsid w:val="005806A1"/>
    <w:rsid w:val="00580752"/>
    <w:rsid w:val="005811B5"/>
    <w:rsid w:val="00581705"/>
    <w:rsid w:val="00582764"/>
    <w:rsid w:val="00582FB3"/>
    <w:rsid w:val="005837FB"/>
    <w:rsid w:val="00583AEE"/>
    <w:rsid w:val="00583F64"/>
    <w:rsid w:val="00584334"/>
    <w:rsid w:val="00584CBF"/>
    <w:rsid w:val="005851F5"/>
    <w:rsid w:val="00585764"/>
    <w:rsid w:val="00585C33"/>
    <w:rsid w:val="00585C87"/>
    <w:rsid w:val="00586754"/>
    <w:rsid w:val="0058730B"/>
    <w:rsid w:val="005878A6"/>
    <w:rsid w:val="005879CA"/>
    <w:rsid w:val="00587AD7"/>
    <w:rsid w:val="00590425"/>
    <w:rsid w:val="00590456"/>
    <w:rsid w:val="00590C5B"/>
    <w:rsid w:val="00591C27"/>
    <w:rsid w:val="00591E7F"/>
    <w:rsid w:val="00592108"/>
    <w:rsid w:val="005921D2"/>
    <w:rsid w:val="00592562"/>
    <w:rsid w:val="00592F89"/>
    <w:rsid w:val="0059319E"/>
    <w:rsid w:val="00593C52"/>
    <w:rsid w:val="0059570B"/>
    <w:rsid w:val="00595EEE"/>
    <w:rsid w:val="00596C95"/>
    <w:rsid w:val="00597C05"/>
    <w:rsid w:val="00597EAA"/>
    <w:rsid w:val="005A0392"/>
    <w:rsid w:val="005A0A35"/>
    <w:rsid w:val="005A0C4F"/>
    <w:rsid w:val="005A11AB"/>
    <w:rsid w:val="005A1984"/>
    <w:rsid w:val="005A1B0A"/>
    <w:rsid w:val="005A1E98"/>
    <w:rsid w:val="005A26B6"/>
    <w:rsid w:val="005A26BC"/>
    <w:rsid w:val="005A26EC"/>
    <w:rsid w:val="005A3B7A"/>
    <w:rsid w:val="005A692A"/>
    <w:rsid w:val="005A7791"/>
    <w:rsid w:val="005A77C9"/>
    <w:rsid w:val="005A7EAF"/>
    <w:rsid w:val="005B05DF"/>
    <w:rsid w:val="005B064C"/>
    <w:rsid w:val="005B0FCE"/>
    <w:rsid w:val="005B1289"/>
    <w:rsid w:val="005B1875"/>
    <w:rsid w:val="005B251A"/>
    <w:rsid w:val="005B2BBD"/>
    <w:rsid w:val="005B2DF5"/>
    <w:rsid w:val="005B3531"/>
    <w:rsid w:val="005B3614"/>
    <w:rsid w:val="005B39AF"/>
    <w:rsid w:val="005B3F13"/>
    <w:rsid w:val="005B4D7F"/>
    <w:rsid w:val="005B4D86"/>
    <w:rsid w:val="005B70B6"/>
    <w:rsid w:val="005B7BE0"/>
    <w:rsid w:val="005C0652"/>
    <w:rsid w:val="005C08D1"/>
    <w:rsid w:val="005C12D3"/>
    <w:rsid w:val="005C17D2"/>
    <w:rsid w:val="005C1DEE"/>
    <w:rsid w:val="005C1E52"/>
    <w:rsid w:val="005C4E17"/>
    <w:rsid w:val="005C52B0"/>
    <w:rsid w:val="005C5A87"/>
    <w:rsid w:val="005C609A"/>
    <w:rsid w:val="005C6C5D"/>
    <w:rsid w:val="005C6E73"/>
    <w:rsid w:val="005C7A47"/>
    <w:rsid w:val="005C7F2D"/>
    <w:rsid w:val="005D0286"/>
    <w:rsid w:val="005D0AB7"/>
    <w:rsid w:val="005D0B00"/>
    <w:rsid w:val="005D0F45"/>
    <w:rsid w:val="005D12B3"/>
    <w:rsid w:val="005D150D"/>
    <w:rsid w:val="005D2476"/>
    <w:rsid w:val="005D24D2"/>
    <w:rsid w:val="005D25B8"/>
    <w:rsid w:val="005D2E95"/>
    <w:rsid w:val="005D31CC"/>
    <w:rsid w:val="005D34BA"/>
    <w:rsid w:val="005D3807"/>
    <w:rsid w:val="005D3A30"/>
    <w:rsid w:val="005D3AA8"/>
    <w:rsid w:val="005D42F0"/>
    <w:rsid w:val="005D4420"/>
    <w:rsid w:val="005D44EA"/>
    <w:rsid w:val="005D471D"/>
    <w:rsid w:val="005D4DB0"/>
    <w:rsid w:val="005D5F86"/>
    <w:rsid w:val="005D6243"/>
    <w:rsid w:val="005D646D"/>
    <w:rsid w:val="005D7A10"/>
    <w:rsid w:val="005E0B84"/>
    <w:rsid w:val="005E1B8B"/>
    <w:rsid w:val="005E1F18"/>
    <w:rsid w:val="005E20A2"/>
    <w:rsid w:val="005E2AB1"/>
    <w:rsid w:val="005E2B45"/>
    <w:rsid w:val="005E2E0D"/>
    <w:rsid w:val="005E3CB7"/>
    <w:rsid w:val="005E3EDF"/>
    <w:rsid w:val="005E4164"/>
    <w:rsid w:val="005E55F3"/>
    <w:rsid w:val="005E5ABF"/>
    <w:rsid w:val="005E606D"/>
    <w:rsid w:val="005E6695"/>
    <w:rsid w:val="005E69BC"/>
    <w:rsid w:val="005E6EF9"/>
    <w:rsid w:val="005E71A7"/>
    <w:rsid w:val="005E7CDF"/>
    <w:rsid w:val="005E7E83"/>
    <w:rsid w:val="005F01B2"/>
    <w:rsid w:val="005F090B"/>
    <w:rsid w:val="005F09CE"/>
    <w:rsid w:val="005F0D6B"/>
    <w:rsid w:val="005F0ECC"/>
    <w:rsid w:val="005F16FE"/>
    <w:rsid w:val="005F1F0A"/>
    <w:rsid w:val="005F2F92"/>
    <w:rsid w:val="005F376F"/>
    <w:rsid w:val="005F3B81"/>
    <w:rsid w:val="005F4260"/>
    <w:rsid w:val="005F45A0"/>
    <w:rsid w:val="005F4996"/>
    <w:rsid w:val="005F4C5F"/>
    <w:rsid w:val="005F52BC"/>
    <w:rsid w:val="005F545B"/>
    <w:rsid w:val="005F5517"/>
    <w:rsid w:val="005F5609"/>
    <w:rsid w:val="005F5903"/>
    <w:rsid w:val="005F5DF9"/>
    <w:rsid w:val="005F6247"/>
    <w:rsid w:val="005F6C5C"/>
    <w:rsid w:val="005F7836"/>
    <w:rsid w:val="005F79B8"/>
    <w:rsid w:val="00600236"/>
    <w:rsid w:val="00600858"/>
    <w:rsid w:val="00601052"/>
    <w:rsid w:val="006014D9"/>
    <w:rsid w:val="006015D4"/>
    <w:rsid w:val="00602127"/>
    <w:rsid w:val="00602787"/>
    <w:rsid w:val="0060293F"/>
    <w:rsid w:val="00602CF8"/>
    <w:rsid w:val="00602E74"/>
    <w:rsid w:val="00602ECB"/>
    <w:rsid w:val="00602F6A"/>
    <w:rsid w:val="00603119"/>
    <w:rsid w:val="0060314D"/>
    <w:rsid w:val="00604193"/>
    <w:rsid w:val="0060425F"/>
    <w:rsid w:val="0060434A"/>
    <w:rsid w:val="00604937"/>
    <w:rsid w:val="006066F5"/>
    <w:rsid w:val="00606811"/>
    <w:rsid w:val="00606F0C"/>
    <w:rsid w:val="0060706C"/>
    <w:rsid w:val="00607557"/>
    <w:rsid w:val="00607AB0"/>
    <w:rsid w:val="00607C06"/>
    <w:rsid w:val="00607CCB"/>
    <w:rsid w:val="00607F82"/>
    <w:rsid w:val="00610419"/>
    <w:rsid w:val="00610997"/>
    <w:rsid w:val="0061141B"/>
    <w:rsid w:val="006116EC"/>
    <w:rsid w:val="006119D0"/>
    <w:rsid w:val="00611CBB"/>
    <w:rsid w:val="00611F1D"/>
    <w:rsid w:val="00612027"/>
    <w:rsid w:val="00613CBD"/>
    <w:rsid w:val="00613DA3"/>
    <w:rsid w:val="006143DA"/>
    <w:rsid w:val="006144B7"/>
    <w:rsid w:val="00614546"/>
    <w:rsid w:val="00614C70"/>
    <w:rsid w:val="00614E6B"/>
    <w:rsid w:val="00616141"/>
    <w:rsid w:val="006165FB"/>
    <w:rsid w:val="00616755"/>
    <w:rsid w:val="006170F5"/>
    <w:rsid w:val="006178E0"/>
    <w:rsid w:val="00617D2C"/>
    <w:rsid w:val="00620489"/>
    <w:rsid w:val="00620FC0"/>
    <w:rsid w:val="00621D4C"/>
    <w:rsid w:val="00622D94"/>
    <w:rsid w:val="006235AA"/>
    <w:rsid w:val="006239E5"/>
    <w:rsid w:val="00624106"/>
    <w:rsid w:val="00624215"/>
    <w:rsid w:val="00625ADD"/>
    <w:rsid w:val="00625AF2"/>
    <w:rsid w:val="00625F1A"/>
    <w:rsid w:val="00626081"/>
    <w:rsid w:val="006260BB"/>
    <w:rsid w:val="00626279"/>
    <w:rsid w:val="006267DF"/>
    <w:rsid w:val="00627321"/>
    <w:rsid w:val="00631CB8"/>
    <w:rsid w:val="00631F3D"/>
    <w:rsid w:val="006328F4"/>
    <w:rsid w:val="00632BF1"/>
    <w:rsid w:val="00635540"/>
    <w:rsid w:val="00636551"/>
    <w:rsid w:val="006374F5"/>
    <w:rsid w:val="0064074D"/>
    <w:rsid w:val="006410D9"/>
    <w:rsid w:val="006419D6"/>
    <w:rsid w:val="00642749"/>
    <w:rsid w:val="006431E7"/>
    <w:rsid w:val="0064392D"/>
    <w:rsid w:val="00643D00"/>
    <w:rsid w:val="00644C5D"/>
    <w:rsid w:val="00644E73"/>
    <w:rsid w:val="006455BF"/>
    <w:rsid w:val="00646196"/>
    <w:rsid w:val="00646D85"/>
    <w:rsid w:val="006471E1"/>
    <w:rsid w:val="006474C9"/>
    <w:rsid w:val="00647555"/>
    <w:rsid w:val="006479B7"/>
    <w:rsid w:val="0065020F"/>
    <w:rsid w:val="006505D2"/>
    <w:rsid w:val="00650CD2"/>
    <w:rsid w:val="00652B09"/>
    <w:rsid w:val="006538AA"/>
    <w:rsid w:val="00653A87"/>
    <w:rsid w:val="0065424E"/>
    <w:rsid w:val="006544C7"/>
    <w:rsid w:val="006544EA"/>
    <w:rsid w:val="006546A1"/>
    <w:rsid w:val="0065483A"/>
    <w:rsid w:val="00654A80"/>
    <w:rsid w:val="0065536D"/>
    <w:rsid w:val="00655D5F"/>
    <w:rsid w:val="00656649"/>
    <w:rsid w:val="00656FA9"/>
    <w:rsid w:val="006574AB"/>
    <w:rsid w:val="0065750D"/>
    <w:rsid w:val="006577DD"/>
    <w:rsid w:val="00660147"/>
    <w:rsid w:val="00661304"/>
    <w:rsid w:val="00661AAD"/>
    <w:rsid w:val="00663250"/>
    <w:rsid w:val="006635C2"/>
    <w:rsid w:val="00663B3B"/>
    <w:rsid w:val="00664151"/>
    <w:rsid w:val="0066454C"/>
    <w:rsid w:val="006650B1"/>
    <w:rsid w:val="00665ABD"/>
    <w:rsid w:val="00666091"/>
    <w:rsid w:val="0066609B"/>
    <w:rsid w:val="006666F7"/>
    <w:rsid w:val="00666A3C"/>
    <w:rsid w:val="00666AD9"/>
    <w:rsid w:val="00666C23"/>
    <w:rsid w:val="00667EE3"/>
    <w:rsid w:val="006705F4"/>
    <w:rsid w:val="00672127"/>
    <w:rsid w:val="006721D5"/>
    <w:rsid w:val="0067286F"/>
    <w:rsid w:val="00672A18"/>
    <w:rsid w:val="00673052"/>
    <w:rsid w:val="00673446"/>
    <w:rsid w:val="00674934"/>
    <w:rsid w:val="0067505C"/>
    <w:rsid w:val="00675073"/>
    <w:rsid w:val="00675626"/>
    <w:rsid w:val="00675884"/>
    <w:rsid w:val="00675EF2"/>
    <w:rsid w:val="00675FBF"/>
    <w:rsid w:val="00676075"/>
    <w:rsid w:val="006761E4"/>
    <w:rsid w:val="006764DB"/>
    <w:rsid w:val="006765C9"/>
    <w:rsid w:val="00676793"/>
    <w:rsid w:val="0067691D"/>
    <w:rsid w:val="00676973"/>
    <w:rsid w:val="00676D5D"/>
    <w:rsid w:val="00676F21"/>
    <w:rsid w:val="00677AD0"/>
    <w:rsid w:val="00680535"/>
    <w:rsid w:val="00680D66"/>
    <w:rsid w:val="00681131"/>
    <w:rsid w:val="006812B1"/>
    <w:rsid w:val="00681344"/>
    <w:rsid w:val="00681419"/>
    <w:rsid w:val="00681BCD"/>
    <w:rsid w:val="00681E18"/>
    <w:rsid w:val="00681F5E"/>
    <w:rsid w:val="006823A4"/>
    <w:rsid w:val="00682B96"/>
    <w:rsid w:val="00682BC7"/>
    <w:rsid w:val="00684406"/>
    <w:rsid w:val="006855F5"/>
    <w:rsid w:val="00685F80"/>
    <w:rsid w:val="006861D9"/>
    <w:rsid w:val="006866F3"/>
    <w:rsid w:val="006872A4"/>
    <w:rsid w:val="006875B6"/>
    <w:rsid w:val="00691384"/>
    <w:rsid w:val="00691B25"/>
    <w:rsid w:val="00692329"/>
    <w:rsid w:val="00692855"/>
    <w:rsid w:val="0069302D"/>
    <w:rsid w:val="006930ED"/>
    <w:rsid w:val="006936DF"/>
    <w:rsid w:val="006937F3"/>
    <w:rsid w:val="00693BC5"/>
    <w:rsid w:val="00693BF0"/>
    <w:rsid w:val="00693C66"/>
    <w:rsid w:val="00694411"/>
    <w:rsid w:val="00694F5B"/>
    <w:rsid w:val="00695507"/>
    <w:rsid w:val="00696BCD"/>
    <w:rsid w:val="0069724E"/>
    <w:rsid w:val="006979CF"/>
    <w:rsid w:val="006A08D2"/>
    <w:rsid w:val="006A0AB6"/>
    <w:rsid w:val="006A143E"/>
    <w:rsid w:val="006A173E"/>
    <w:rsid w:val="006A1D3E"/>
    <w:rsid w:val="006A21FD"/>
    <w:rsid w:val="006A3D20"/>
    <w:rsid w:val="006A431B"/>
    <w:rsid w:val="006A4839"/>
    <w:rsid w:val="006A4FBF"/>
    <w:rsid w:val="006A55C7"/>
    <w:rsid w:val="006A5D24"/>
    <w:rsid w:val="006A673A"/>
    <w:rsid w:val="006A68C8"/>
    <w:rsid w:val="006A68FE"/>
    <w:rsid w:val="006A6986"/>
    <w:rsid w:val="006A6A75"/>
    <w:rsid w:val="006A7138"/>
    <w:rsid w:val="006B027E"/>
    <w:rsid w:val="006B047E"/>
    <w:rsid w:val="006B0B71"/>
    <w:rsid w:val="006B1AF2"/>
    <w:rsid w:val="006B1CB3"/>
    <w:rsid w:val="006B2271"/>
    <w:rsid w:val="006B23D9"/>
    <w:rsid w:val="006B23DE"/>
    <w:rsid w:val="006B2A11"/>
    <w:rsid w:val="006B2E48"/>
    <w:rsid w:val="006B4045"/>
    <w:rsid w:val="006B4790"/>
    <w:rsid w:val="006B4E97"/>
    <w:rsid w:val="006B536E"/>
    <w:rsid w:val="006B54E6"/>
    <w:rsid w:val="006B5CF7"/>
    <w:rsid w:val="006B60FA"/>
    <w:rsid w:val="006B7272"/>
    <w:rsid w:val="006B7F03"/>
    <w:rsid w:val="006C01FC"/>
    <w:rsid w:val="006C04EF"/>
    <w:rsid w:val="006C06C0"/>
    <w:rsid w:val="006C219C"/>
    <w:rsid w:val="006C2552"/>
    <w:rsid w:val="006C353B"/>
    <w:rsid w:val="006C380A"/>
    <w:rsid w:val="006C4039"/>
    <w:rsid w:val="006C44BA"/>
    <w:rsid w:val="006C5F62"/>
    <w:rsid w:val="006C63A2"/>
    <w:rsid w:val="006D0CA3"/>
    <w:rsid w:val="006D1CB2"/>
    <w:rsid w:val="006D2066"/>
    <w:rsid w:val="006D2172"/>
    <w:rsid w:val="006D2582"/>
    <w:rsid w:val="006D266D"/>
    <w:rsid w:val="006D4633"/>
    <w:rsid w:val="006D4E32"/>
    <w:rsid w:val="006D5242"/>
    <w:rsid w:val="006D604C"/>
    <w:rsid w:val="006D78D4"/>
    <w:rsid w:val="006D7C2C"/>
    <w:rsid w:val="006D7EA1"/>
    <w:rsid w:val="006D7EC6"/>
    <w:rsid w:val="006E0E96"/>
    <w:rsid w:val="006E19E2"/>
    <w:rsid w:val="006E2573"/>
    <w:rsid w:val="006E2D2A"/>
    <w:rsid w:val="006E3AF5"/>
    <w:rsid w:val="006E3B8D"/>
    <w:rsid w:val="006E4666"/>
    <w:rsid w:val="006E4CCF"/>
    <w:rsid w:val="006E4EE9"/>
    <w:rsid w:val="006E5379"/>
    <w:rsid w:val="006E5382"/>
    <w:rsid w:val="006E56EE"/>
    <w:rsid w:val="006E5854"/>
    <w:rsid w:val="006E5929"/>
    <w:rsid w:val="006E59A2"/>
    <w:rsid w:val="006E7044"/>
    <w:rsid w:val="006E749B"/>
    <w:rsid w:val="006E7E5E"/>
    <w:rsid w:val="006F0B5D"/>
    <w:rsid w:val="006F0B8D"/>
    <w:rsid w:val="006F1758"/>
    <w:rsid w:val="006F2403"/>
    <w:rsid w:val="006F2615"/>
    <w:rsid w:val="006F2A53"/>
    <w:rsid w:val="006F2BF2"/>
    <w:rsid w:val="006F3FB3"/>
    <w:rsid w:val="006F47ED"/>
    <w:rsid w:val="006F47EE"/>
    <w:rsid w:val="006F4C48"/>
    <w:rsid w:val="006F513D"/>
    <w:rsid w:val="006F5AD3"/>
    <w:rsid w:val="006F66C3"/>
    <w:rsid w:val="006F672E"/>
    <w:rsid w:val="0070036E"/>
    <w:rsid w:val="00700577"/>
    <w:rsid w:val="007008A5"/>
    <w:rsid w:val="00700B02"/>
    <w:rsid w:val="00700B1F"/>
    <w:rsid w:val="0070115B"/>
    <w:rsid w:val="00701C29"/>
    <w:rsid w:val="0070230E"/>
    <w:rsid w:val="007026A9"/>
    <w:rsid w:val="00702B6A"/>
    <w:rsid w:val="00703920"/>
    <w:rsid w:val="00703D3F"/>
    <w:rsid w:val="00704173"/>
    <w:rsid w:val="00704D22"/>
    <w:rsid w:val="00705388"/>
    <w:rsid w:val="00705744"/>
    <w:rsid w:val="00705DF8"/>
    <w:rsid w:val="0070699B"/>
    <w:rsid w:val="00707AEA"/>
    <w:rsid w:val="00707BFA"/>
    <w:rsid w:val="00710879"/>
    <w:rsid w:val="00711005"/>
    <w:rsid w:val="00711355"/>
    <w:rsid w:val="007119BA"/>
    <w:rsid w:val="007119CB"/>
    <w:rsid w:val="00711AC9"/>
    <w:rsid w:val="007121FE"/>
    <w:rsid w:val="0071244C"/>
    <w:rsid w:val="007128A9"/>
    <w:rsid w:val="007131B9"/>
    <w:rsid w:val="00714E2F"/>
    <w:rsid w:val="00714E94"/>
    <w:rsid w:val="007154E5"/>
    <w:rsid w:val="00715634"/>
    <w:rsid w:val="007156FB"/>
    <w:rsid w:val="00715AE5"/>
    <w:rsid w:val="007163B6"/>
    <w:rsid w:val="0071694A"/>
    <w:rsid w:val="00717840"/>
    <w:rsid w:val="00717F23"/>
    <w:rsid w:val="00721783"/>
    <w:rsid w:val="007219A2"/>
    <w:rsid w:val="00722EAA"/>
    <w:rsid w:val="00723A1D"/>
    <w:rsid w:val="00723D75"/>
    <w:rsid w:val="00724843"/>
    <w:rsid w:val="00725393"/>
    <w:rsid w:val="007254CD"/>
    <w:rsid w:val="00725CF5"/>
    <w:rsid w:val="00726011"/>
    <w:rsid w:val="00726105"/>
    <w:rsid w:val="0072650C"/>
    <w:rsid w:val="00726EC4"/>
    <w:rsid w:val="0072703E"/>
    <w:rsid w:val="00727259"/>
    <w:rsid w:val="00730465"/>
    <w:rsid w:val="0073047D"/>
    <w:rsid w:val="00730AF3"/>
    <w:rsid w:val="00730C93"/>
    <w:rsid w:val="00730DFE"/>
    <w:rsid w:val="00732B8C"/>
    <w:rsid w:val="00732C0C"/>
    <w:rsid w:val="00733D12"/>
    <w:rsid w:val="007350E3"/>
    <w:rsid w:val="007350FD"/>
    <w:rsid w:val="00735745"/>
    <w:rsid w:val="00736D50"/>
    <w:rsid w:val="00737510"/>
    <w:rsid w:val="00737529"/>
    <w:rsid w:val="00740D7D"/>
    <w:rsid w:val="0074110D"/>
    <w:rsid w:val="00741ABF"/>
    <w:rsid w:val="00741E27"/>
    <w:rsid w:val="00742086"/>
    <w:rsid w:val="007423F7"/>
    <w:rsid w:val="007424CE"/>
    <w:rsid w:val="00742753"/>
    <w:rsid w:val="00742AFC"/>
    <w:rsid w:val="00743321"/>
    <w:rsid w:val="00743848"/>
    <w:rsid w:val="00743D6C"/>
    <w:rsid w:val="00744376"/>
    <w:rsid w:val="0074454F"/>
    <w:rsid w:val="0074474A"/>
    <w:rsid w:val="00744F6A"/>
    <w:rsid w:val="0074522A"/>
    <w:rsid w:val="007462C7"/>
    <w:rsid w:val="00746685"/>
    <w:rsid w:val="0074689D"/>
    <w:rsid w:val="00747327"/>
    <w:rsid w:val="00747D2B"/>
    <w:rsid w:val="00750293"/>
    <w:rsid w:val="007505FB"/>
    <w:rsid w:val="00750906"/>
    <w:rsid w:val="007509AA"/>
    <w:rsid w:val="0075121B"/>
    <w:rsid w:val="00751CEC"/>
    <w:rsid w:val="00753D47"/>
    <w:rsid w:val="007543CE"/>
    <w:rsid w:val="007557D4"/>
    <w:rsid w:val="00755C96"/>
    <w:rsid w:val="007566C5"/>
    <w:rsid w:val="0075678C"/>
    <w:rsid w:val="00756FE2"/>
    <w:rsid w:val="00757101"/>
    <w:rsid w:val="007573D4"/>
    <w:rsid w:val="00757607"/>
    <w:rsid w:val="00757E6B"/>
    <w:rsid w:val="00757EEB"/>
    <w:rsid w:val="0076010F"/>
    <w:rsid w:val="00760170"/>
    <w:rsid w:val="007604E8"/>
    <w:rsid w:val="00761C15"/>
    <w:rsid w:val="007621C3"/>
    <w:rsid w:val="00762D29"/>
    <w:rsid w:val="00763018"/>
    <w:rsid w:val="007630EA"/>
    <w:rsid w:val="00763D16"/>
    <w:rsid w:val="0076463F"/>
    <w:rsid w:val="00765DAE"/>
    <w:rsid w:val="00767158"/>
    <w:rsid w:val="007676D1"/>
    <w:rsid w:val="0076774A"/>
    <w:rsid w:val="00767D13"/>
    <w:rsid w:val="00770097"/>
    <w:rsid w:val="00770162"/>
    <w:rsid w:val="00770732"/>
    <w:rsid w:val="0077160B"/>
    <w:rsid w:val="0077192E"/>
    <w:rsid w:val="007720F7"/>
    <w:rsid w:val="0077314E"/>
    <w:rsid w:val="007731A0"/>
    <w:rsid w:val="00773E69"/>
    <w:rsid w:val="00773EB1"/>
    <w:rsid w:val="00774D56"/>
    <w:rsid w:val="0077552D"/>
    <w:rsid w:val="0077553B"/>
    <w:rsid w:val="007755D7"/>
    <w:rsid w:val="00775CD2"/>
    <w:rsid w:val="0077641B"/>
    <w:rsid w:val="00776A38"/>
    <w:rsid w:val="00776C34"/>
    <w:rsid w:val="00776F3F"/>
    <w:rsid w:val="0077771C"/>
    <w:rsid w:val="00777AF7"/>
    <w:rsid w:val="00777B6B"/>
    <w:rsid w:val="00777FEA"/>
    <w:rsid w:val="00780971"/>
    <w:rsid w:val="0078189C"/>
    <w:rsid w:val="00781F03"/>
    <w:rsid w:val="007823EA"/>
    <w:rsid w:val="00782746"/>
    <w:rsid w:val="007838D3"/>
    <w:rsid w:val="00783DBE"/>
    <w:rsid w:val="007848E4"/>
    <w:rsid w:val="007849C2"/>
    <w:rsid w:val="00784B5A"/>
    <w:rsid w:val="00785093"/>
    <w:rsid w:val="00785416"/>
    <w:rsid w:val="007858B1"/>
    <w:rsid w:val="00785A9D"/>
    <w:rsid w:val="00785B22"/>
    <w:rsid w:val="00785C2F"/>
    <w:rsid w:val="00786314"/>
    <w:rsid w:val="0078697B"/>
    <w:rsid w:val="00786F62"/>
    <w:rsid w:val="00786F92"/>
    <w:rsid w:val="00787279"/>
    <w:rsid w:val="0078771F"/>
    <w:rsid w:val="00787788"/>
    <w:rsid w:val="00787963"/>
    <w:rsid w:val="007904D6"/>
    <w:rsid w:val="007913ED"/>
    <w:rsid w:val="00791606"/>
    <w:rsid w:val="007918B3"/>
    <w:rsid w:val="007919DA"/>
    <w:rsid w:val="00791A4C"/>
    <w:rsid w:val="00791C12"/>
    <w:rsid w:val="00792B94"/>
    <w:rsid w:val="00792FAC"/>
    <w:rsid w:val="00793480"/>
    <w:rsid w:val="0079458E"/>
    <w:rsid w:val="00794F47"/>
    <w:rsid w:val="00794F83"/>
    <w:rsid w:val="00795298"/>
    <w:rsid w:val="00795ED3"/>
    <w:rsid w:val="007968EE"/>
    <w:rsid w:val="007977ED"/>
    <w:rsid w:val="007A0466"/>
    <w:rsid w:val="007A0958"/>
    <w:rsid w:val="007A0B4A"/>
    <w:rsid w:val="007A0D45"/>
    <w:rsid w:val="007A0F1D"/>
    <w:rsid w:val="007A1B39"/>
    <w:rsid w:val="007A3332"/>
    <w:rsid w:val="007A3A4B"/>
    <w:rsid w:val="007A3F93"/>
    <w:rsid w:val="007A56C2"/>
    <w:rsid w:val="007A5703"/>
    <w:rsid w:val="007A5BFB"/>
    <w:rsid w:val="007A6146"/>
    <w:rsid w:val="007A7317"/>
    <w:rsid w:val="007B0133"/>
    <w:rsid w:val="007B04D0"/>
    <w:rsid w:val="007B1635"/>
    <w:rsid w:val="007B1A3E"/>
    <w:rsid w:val="007B22FA"/>
    <w:rsid w:val="007B27D8"/>
    <w:rsid w:val="007B3246"/>
    <w:rsid w:val="007B406C"/>
    <w:rsid w:val="007B5143"/>
    <w:rsid w:val="007B5E5E"/>
    <w:rsid w:val="007B692D"/>
    <w:rsid w:val="007B6E83"/>
    <w:rsid w:val="007B7469"/>
    <w:rsid w:val="007B797D"/>
    <w:rsid w:val="007C031B"/>
    <w:rsid w:val="007C0FC2"/>
    <w:rsid w:val="007C1A0E"/>
    <w:rsid w:val="007C1DA5"/>
    <w:rsid w:val="007C2370"/>
    <w:rsid w:val="007C2F5C"/>
    <w:rsid w:val="007C34D4"/>
    <w:rsid w:val="007C442B"/>
    <w:rsid w:val="007C497E"/>
    <w:rsid w:val="007C4CC4"/>
    <w:rsid w:val="007C4E6B"/>
    <w:rsid w:val="007C714F"/>
    <w:rsid w:val="007C746E"/>
    <w:rsid w:val="007C7476"/>
    <w:rsid w:val="007C74C2"/>
    <w:rsid w:val="007C754B"/>
    <w:rsid w:val="007C7631"/>
    <w:rsid w:val="007C7911"/>
    <w:rsid w:val="007D0372"/>
    <w:rsid w:val="007D0415"/>
    <w:rsid w:val="007D0FC7"/>
    <w:rsid w:val="007D12C8"/>
    <w:rsid w:val="007D1D4B"/>
    <w:rsid w:val="007D1D55"/>
    <w:rsid w:val="007D2C14"/>
    <w:rsid w:val="007D36C0"/>
    <w:rsid w:val="007D3809"/>
    <w:rsid w:val="007D48A4"/>
    <w:rsid w:val="007D58CF"/>
    <w:rsid w:val="007D6668"/>
    <w:rsid w:val="007D6A2A"/>
    <w:rsid w:val="007D6A4C"/>
    <w:rsid w:val="007D704E"/>
    <w:rsid w:val="007D7A7B"/>
    <w:rsid w:val="007D7FEA"/>
    <w:rsid w:val="007E05CB"/>
    <w:rsid w:val="007E0C76"/>
    <w:rsid w:val="007E114D"/>
    <w:rsid w:val="007E25B3"/>
    <w:rsid w:val="007E2C3E"/>
    <w:rsid w:val="007E3306"/>
    <w:rsid w:val="007E3E2E"/>
    <w:rsid w:val="007E40C3"/>
    <w:rsid w:val="007E4979"/>
    <w:rsid w:val="007E4F6A"/>
    <w:rsid w:val="007E4FAD"/>
    <w:rsid w:val="007E5194"/>
    <w:rsid w:val="007E519C"/>
    <w:rsid w:val="007E57AA"/>
    <w:rsid w:val="007E5DCB"/>
    <w:rsid w:val="007E5F94"/>
    <w:rsid w:val="007E72DC"/>
    <w:rsid w:val="007F0AEB"/>
    <w:rsid w:val="007F1A51"/>
    <w:rsid w:val="007F2194"/>
    <w:rsid w:val="007F23A3"/>
    <w:rsid w:val="007F332F"/>
    <w:rsid w:val="007F4DEF"/>
    <w:rsid w:val="007F6859"/>
    <w:rsid w:val="007F757A"/>
    <w:rsid w:val="007F760B"/>
    <w:rsid w:val="007F7A36"/>
    <w:rsid w:val="00800095"/>
    <w:rsid w:val="00800C5D"/>
    <w:rsid w:val="00800D1B"/>
    <w:rsid w:val="00800DC4"/>
    <w:rsid w:val="008014F2"/>
    <w:rsid w:val="008015E3"/>
    <w:rsid w:val="008017BF"/>
    <w:rsid w:val="0080281F"/>
    <w:rsid w:val="00802CB9"/>
    <w:rsid w:val="00802F7B"/>
    <w:rsid w:val="008036C9"/>
    <w:rsid w:val="00803F57"/>
    <w:rsid w:val="008045BA"/>
    <w:rsid w:val="00804682"/>
    <w:rsid w:val="008046B0"/>
    <w:rsid w:val="00804733"/>
    <w:rsid w:val="00805AD1"/>
    <w:rsid w:val="00806BEF"/>
    <w:rsid w:val="00806FD9"/>
    <w:rsid w:val="008079AA"/>
    <w:rsid w:val="00810205"/>
    <w:rsid w:val="008105A7"/>
    <w:rsid w:val="00810804"/>
    <w:rsid w:val="00811177"/>
    <w:rsid w:val="00811AB3"/>
    <w:rsid w:val="00811BE3"/>
    <w:rsid w:val="00812699"/>
    <w:rsid w:val="008126CE"/>
    <w:rsid w:val="00812DB7"/>
    <w:rsid w:val="008133A1"/>
    <w:rsid w:val="00813785"/>
    <w:rsid w:val="00814422"/>
    <w:rsid w:val="00814A40"/>
    <w:rsid w:val="008157D7"/>
    <w:rsid w:val="00815893"/>
    <w:rsid w:val="00815C5A"/>
    <w:rsid w:val="0081685D"/>
    <w:rsid w:val="00816BA0"/>
    <w:rsid w:val="00817AC3"/>
    <w:rsid w:val="00820641"/>
    <w:rsid w:val="00820B07"/>
    <w:rsid w:val="0082101D"/>
    <w:rsid w:val="00821FCD"/>
    <w:rsid w:val="00822718"/>
    <w:rsid w:val="0082315D"/>
    <w:rsid w:val="0082317B"/>
    <w:rsid w:val="00823306"/>
    <w:rsid w:val="008245DF"/>
    <w:rsid w:val="00824635"/>
    <w:rsid w:val="00824719"/>
    <w:rsid w:val="00824E3E"/>
    <w:rsid w:val="00824F5F"/>
    <w:rsid w:val="008253E1"/>
    <w:rsid w:val="00825FFA"/>
    <w:rsid w:val="008267EF"/>
    <w:rsid w:val="00826C68"/>
    <w:rsid w:val="00827773"/>
    <w:rsid w:val="008278DD"/>
    <w:rsid w:val="00827FBE"/>
    <w:rsid w:val="008303B8"/>
    <w:rsid w:val="0083058B"/>
    <w:rsid w:val="00831FC6"/>
    <w:rsid w:val="00832041"/>
    <w:rsid w:val="00832FEF"/>
    <w:rsid w:val="0083303D"/>
    <w:rsid w:val="00833575"/>
    <w:rsid w:val="00833EB5"/>
    <w:rsid w:val="00833ECA"/>
    <w:rsid w:val="00834420"/>
    <w:rsid w:val="008355C7"/>
    <w:rsid w:val="008359A7"/>
    <w:rsid w:val="00836D06"/>
    <w:rsid w:val="008370F0"/>
    <w:rsid w:val="00837226"/>
    <w:rsid w:val="008374B4"/>
    <w:rsid w:val="00837894"/>
    <w:rsid w:val="0084015A"/>
    <w:rsid w:val="0084095B"/>
    <w:rsid w:val="00840B0E"/>
    <w:rsid w:val="00840D27"/>
    <w:rsid w:val="00841F4F"/>
    <w:rsid w:val="00842412"/>
    <w:rsid w:val="00842847"/>
    <w:rsid w:val="00843185"/>
    <w:rsid w:val="00843647"/>
    <w:rsid w:val="0084378C"/>
    <w:rsid w:val="00843864"/>
    <w:rsid w:val="00844BF1"/>
    <w:rsid w:val="00844EBC"/>
    <w:rsid w:val="008451B1"/>
    <w:rsid w:val="00846846"/>
    <w:rsid w:val="00847CC7"/>
    <w:rsid w:val="0085077D"/>
    <w:rsid w:val="00850D4B"/>
    <w:rsid w:val="0085109B"/>
    <w:rsid w:val="00851B88"/>
    <w:rsid w:val="0085315C"/>
    <w:rsid w:val="008542C0"/>
    <w:rsid w:val="00854A93"/>
    <w:rsid w:val="00856424"/>
    <w:rsid w:val="008564BD"/>
    <w:rsid w:val="00856B2F"/>
    <w:rsid w:val="00857703"/>
    <w:rsid w:val="008602CA"/>
    <w:rsid w:val="0086053B"/>
    <w:rsid w:val="00860783"/>
    <w:rsid w:val="008607B4"/>
    <w:rsid w:val="00860B85"/>
    <w:rsid w:val="00861B12"/>
    <w:rsid w:val="008626B3"/>
    <w:rsid w:val="008629AD"/>
    <w:rsid w:val="008638FC"/>
    <w:rsid w:val="00863C5E"/>
    <w:rsid w:val="00863F1F"/>
    <w:rsid w:val="008641ED"/>
    <w:rsid w:val="00864604"/>
    <w:rsid w:val="008655A0"/>
    <w:rsid w:val="00865D64"/>
    <w:rsid w:val="00865E2C"/>
    <w:rsid w:val="00866146"/>
    <w:rsid w:val="00866D1A"/>
    <w:rsid w:val="00866FC7"/>
    <w:rsid w:val="008679FF"/>
    <w:rsid w:val="00867BAF"/>
    <w:rsid w:val="008703E5"/>
    <w:rsid w:val="0087079A"/>
    <w:rsid w:val="00871242"/>
    <w:rsid w:val="00871641"/>
    <w:rsid w:val="00871AB6"/>
    <w:rsid w:val="00871C11"/>
    <w:rsid w:val="008724B4"/>
    <w:rsid w:val="00872C9A"/>
    <w:rsid w:val="00872E04"/>
    <w:rsid w:val="008731F1"/>
    <w:rsid w:val="0087360A"/>
    <w:rsid w:val="00873A84"/>
    <w:rsid w:val="008744C8"/>
    <w:rsid w:val="008745CD"/>
    <w:rsid w:val="00874C24"/>
    <w:rsid w:val="00875158"/>
    <w:rsid w:val="00875ABF"/>
    <w:rsid w:val="00875B80"/>
    <w:rsid w:val="00875C42"/>
    <w:rsid w:val="00876CAD"/>
    <w:rsid w:val="00877924"/>
    <w:rsid w:val="00877C21"/>
    <w:rsid w:val="00877EAB"/>
    <w:rsid w:val="00880947"/>
    <w:rsid w:val="00880A24"/>
    <w:rsid w:val="00881B8E"/>
    <w:rsid w:val="00881FD3"/>
    <w:rsid w:val="0088229D"/>
    <w:rsid w:val="008824B8"/>
    <w:rsid w:val="00882F6F"/>
    <w:rsid w:val="0088353E"/>
    <w:rsid w:val="00883814"/>
    <w:rsid w:val="00885395"/>
    <w:rsid w:val="008855FB"/>
    <w:rsid w:val="008865ED"/>
    <w:rsid w:val="00886681"/>
    <w:rsid w:val="00886E32"/>
    <w:rsid w:val="008871AA"/>
    <w:rsid w:val="00887206"/>
    <w:rsid w:val="00890683"/>
    <w:rsid w:val="00890B1C"/>
    <w:rsid w:val="00891158"/>
    <w:rsid w:val="00891550"/>
    <w:rsid w:val="0089180E"/>
    <w:rsid w:val="00891AA7"/>
    <w:rsid w:val="0089215D"/>
    <w:rsid w:val="008921F7"/>
    <w:rsid w:val="00892511"/>
    <w:rsid w:val="008925D2"/>
    <w:rsid w:val="00892681"/>
    <w:rsid w:val="00892832"/>
    <w:rsid w:val="00892888"/>
    <w:rsid w:val="008929CB"/>
    <w:rsid w:val="00892A70"/>
    <w:rsid w:val="00892CBA"/>
    <w:rsid w:val="00892CCC"/>
    <w:rsid w:val="00892D9D"/>
    <w:rsid w:val="00892DDB"/>
    <w:rsid w:val="0089393F"/>
    <w:rsid w:val="00894296"/>
    <w:rsid w:val="00894E91"/>
    <w:rsid w:val="00895628"/>
    <w:rsid w:val="00895736"/>
    <w:rsid w:val="008968D5"/>
    <w:rsid w:val="008A0691"/>
    <w:rsid w:val="008A0B77"/>
    <w:rsid w:val="008A0E0D"/>
    <w:rsid w:val="008A10B2"/>
    <w:rsid w:val="008A153B"/>
    <w:rsid w:val="008A1AB1"/>
    <w:rsid w:val="008A1F80"/>
    <w:rsid w:val="008A2667"/>
    <w:rsid w:val="008A2777"/>
    <w:rsid w:val="008A2A6D"/>
    <w:rsid w:val="008A3494"/>
    <w:rsid w:val="008A3AEB"/>
    <w:rsid w:val="008A48D0"/>
    <w:rsid w:val="008A4C31"/>
    <w:rsid w:val="008A5CF1"/>
    <w:rsid w:val="008A5D9C"/>
    <w:rsid w:val="008A5F03"/>
    <w:rsid w:val="008A6303"/>
    <w:rsid w:val="008A71DE"/>
    <w:rsid w:val="008A787C"/>
    <w:rsid w:val="008B01AE"/>
    <w:rsid w:val="008B096E"/>
    <w:rsid w:val="008B100D"/>
    <w:rsid w:val="008B13E7"/>
    <w:rsid w:val="008B1966"/>
    <w:rsid w:val="008B22A3"/>
    <w:rsid w:val="008B2A47"/>
    <w:rsid w:val="008B3490"/>
    <w:rsid w:val="008B34B9"/>
    <w:rsid w:val="008B3B72"/>
    <w:rsid w:val="008B45A5"/>
    <w:rsid w:val="008B49F2"/>
    <w:rsid w:val="008B52D8"/>
    <w:rsid w:val="008B7321"/>
    <w:rsid w:val="008C00EF"/>
    <w:rsid w:val="008C04E2"/>
    <w:rsid w:val="008C1978"/>
    <w:rsid w:val="008C1D24"/>
    <w:rsid w:val="008C22C5"/>
    <w:rsid w:val="008C26C2"/>
    <w:rsid w:val="008C26E4"/>
    <w:rsid w:val="008C27D1"/>
    <w:rsid w:val="008C2899"/>
    <w:rsid w:val="008C33F4"/>
    <w:rsid w:val="008C3514"/>
    <w:rsid w:val="008C43F3"/>
    <w:rsid w:val="008C604E"/>
    <w:rsid w:val="008C6384"/>
    <w:rsid w:val="008C668A"/>
    <w:rsid w:val="008C678D"/>
    <w:rsid w:val="008C6A24"/>
    <w:rsid w:val="008C7574"/>
    <w:rsid w:val="008C77D9"/>
    <w:rsid w:val="008D0913"/>
    <w:rsid w:val="008D0A18"/>
    <w:rsid w:val="008D0FC9"/>
    <w:rsid w:val="008D11F1"/>
    <w:rsid w:val="008D2043"/>
    <w:rsid w:val="008D20E4"/>
    <w:rsid w:val="008D20F8"/>
    <w:rsid w:val="008D35BF"/>
    <w:rsid w:val="008D4004"/>
    <w:rsid w:val="008D48A7"/>
    <w:rsid w:val="008D4C09"/>
    <w:rsid w:val="008D56E0"/>
    <w:rsid w:val="008D61DA"/>
    <w:rsid w:val="008D633F"/>
    <w:rsid w:val="008D670E"/>
    <w:rsid w:val="008D67B4"/>
    <w:rsid w:val="008D6CE4"/>
    <w:rsid w:val="008D70B7"/>
    <w:rsid w:val="008D7113"/>
    <w:rsid w:val="008D77C5"/>
    <w:rsid w:val="008E032B"/>
    <w:rsid w:val="008E03D1"/>
    <w:rsid w:val="008E05F7"/>
    <w:rsid w:val="008E07F7"/>
    <w:rsid w:val="008E1239"/>
    <w:rsid w:val="008E1742"/>
    <w:rsid w:val="008E1B07"/>
    <w:rsid w:val="008E1BEF"/>
    <w:rsid w:val="008E2469"/>
    <w:rsid w:val="008E25BE"/>
    <w:rsid w:val="008E390B"/>
    <w:rsid w:val="008E41B0"/>
    <w:rsid w:val="008E4380"/>
    <w:rsid w:val="008E48EC"/>
    <w:rsid w:val="008E4A40"/>
    <w:rsid w:val="008E4C96"/>
    <w:rsid w:val="008E5281"/>
    <w:rsid w:val="008E56B8"/>
    <w:rsid w:val="008E5960"/>
    <w:rsid w:val="008E59FF"/>
    <w:rsid w:val="008E5A18"/>
    <w:rsid w:val="008E627F"/>
    <w:rsid w:val="008E6332"/>
    <w:rsid w:val="008E6616"/>
    <w:rsid w:val="008E6C09"/>
    <w:rsid w:val="008F03EC"/>
    <w:rsid w:val="008F0558"/>
    <w:rsid w:val="008F13A2"/>
    <w:rsid w:val="008F2224"/>
    <w:rsid w:val="008F2573"/>
    <w:rsid w:val="008F3B1E"/>
    <w:rsid w:val="008F437F"/>
    <w:rsid w:val="008F548D"/>
    <w:rsid w:val="008F61AB"/>
    <w:rsid w:val="008F6676"/>
    <w:rsid w:val="008F6922"/>
    <w:rsid w:val="008F6C5A"/>
    <w:rsid w:val="008F715D"/>
    <w:rsid w:val="008F7428"/>
    <w:rsid w:val="00900A3C"/>
    <w:rsid w:val="00901325"/>
    <w:rsid w:val="00901772"/>
    <w:rsid w:val="00901D7C"/>
    <w:rsid w:val="009026E6"/>
    <w:rsid w:val="00902AF4"/>
    <w:rsid w:val="009035C6"/>
    <w:rsid w:val="009043FF"/>
    <w:rsid w:val="00904CD4"/>
    <w:rsid w:val="009074DE"/>
    <w:rsid w:val="009077EB"/>
    <w:rsid w:val="0090793E"/>
    <w:rsid w:val="00907BF9"/>
    <w:rsid w:val="009103DF"/>
    <w:rsid w:val="00910560"/>
    <w:rsid w:val="00911D4E"/>
    <w:rsid w:val="0091278E"/>
    <w:rsid w:val="00912999"/>
    <w:rsid w:val="0091333D"/>
    <w:rsid w:val="009139FC"/>
    <w:rsid w:val="00914A71"/>
    <w:rsid w:val="0091554E"/>
    <w:rsid w:val="009170EB"/>
    <w:rsid w:val="009176A2"/>
    <w:rsid w:val="00917904"/>
    <w:rsid w:val="00917D74"/>
    <w:rsid w:val="00920B94"/>
    <w:rsid w:val="00920F83"/>
    <w:rsid w:val="009211AD"/>
    <w:rsid w:val="00921999"/>
    <w:rsid w:val="0092256D"/>
    <w:rsid w:val="0092315E"/>
    <w:rsid w:val="00923450"/>
    <w:rsid w:val="009253A6"/>
    <w:rsid w:val="009255A1"/>
    <w:rsid w:val="009255EA"/>
    <w:rsid w:val="009256EA"/>
    <w:rsid w:val="00926814"/>
    <w:rsid w:val="009269BA"/>
    <w:rsid w:val="009269C1"/>
    <w:rsid w:val="00930151"/>
    <w:rsid w:val="00930331"/>
    <w:rsid w:val="009312B8"/>
    <w:rsid w:val="00931399"/>
    <w:rsid w:val="00931F80"/>
    <w:rsid w:val="00932342"/>
    <w:rsid w:val="009342F2"/>
    <w:rsid w:val="00935957"/>
    <w:rsid w:val="0093611D"/>
    <w:rsid w:val="00937AF5"/>
    <w:rsid w:val="00940648"/>
    <w:rsid w:val="0094143A"/>
    <w:rsid w:val="00941526"/>
    <w:rsid w:val="009424FB"/>
    <w:rsid w:val="0094252E"/>
    <w:rsid w:val="009425CE"/>
    <w:rsid w:val="009429FF"/>
    <w:rsid w:val="009434D1"/>
    <w:rsid w:val="00943D6D"/>
    <w:rsid w:val="009448CD"/>
    <w:rsid w:val="00944BF5"/>
    <w:rsid w:val="00944C20"/>
    <w:rsid w:val="009455F6"/>
    <w:rsid w:val="00946679"/>
    <w:rsid w:val="00946D33"/>
    <w:rsid w:val="009475F5"/>
    <w:rsid w:val="009476E3"/>
    <w:rsid w:val="00947AD2"/>
    <w:rsid w:val="009504C4"/>
    <w:rsid w:val="009507A6"/>
    <w:rsid w:val="00950B1E"/>
    <w:rsid w:val="00951795"/>
    <w:rsid w:val="00951F7E"/>
    <w:rsid w:val="00952259"/>
    <w:rsid w:val="00952B41"/>
    <w:rsid w:val="00953355"/>
    <w:rsid w:val="009548FA"/>
    <w:rsid w:val="00954FE8"/>
    <w:rsid w:val="00955315"/>
    <w:rsid w:val="00955C74"/>
    <w:rsid w:val="0095675A"/>
    <w:rsid w:val="00956E7B"/>
    <w:rsid w:val="00956E7E"/>
    <w:rsid w:val="0095715A"/>
    <w:rsid w:val="009574E7"/>
    <w:rsid w:val="00957C3E"/>
    <w:rsid w:val="00957DB1"/>
    <w:rsid w:val="009602AA"/>
    <w:rsid w:val="009604C7"/>
    <w:rsid w:val="0096075A"/>
    <w:rsid w:val="00961603"/>
    <w:rsid w:val="00961964"/>
    <w:rsid w:val="00962DAD"/>
    <w:rsid w:val="0096304B"/>
    <w:rsid w:val="00964244"/>
    <w:rsid w:val="009643D6"/>
    <w:rsid w:val="009650C8"/>
    <w:rsid w:val="00965287"/>
    <w:rsid w:val="00965771"/>
    <w:rsid w:val="00965A4F"/>
    <w:rsid w:val="00965DB2"/>
    <w:rsid w:val="00966076"/>
    <w:rsid w:val="00966082"/>
    <w:rsid w:val="00966264"/>
    <w:rsid w:val="0096637F"/>
    <w:rsid w:val="00966866"/>
    <w:rsid w:val="00966EBA"/>
    <w:rsid w:val="00967E86"/>
    <w:rsid w:val="00967FDD"/>
    <w:rsid w:val="00970893"/>
    <w:rsid w:val="00971407"/>
    <w:rsid w:val="00971D5C"/>
    <w:rsid w:val="00971E34"/>
    <w:rsid w:val="00971ED2"/>
    <w:rsid w:val="00972727"/>
    <w:rsid w:val="0097308F"/>
    <w:rsid w:val="00973B0A"/>
    <w:rsid w:val="00974550"/>
    <w:rsid w:val="00974AFA"/>
    <w:rsid w:val="00974F81"/>
    <w:rsid w:val="00975109"/>
    <w:rsid w:val="009767D1"/>
    <w:rsid w:val="009771EE"/>
    <w:rsid w:val="009778F0"/>
    <w:rsid w:val="00977B98"/>
    <w:rsid w:val="00980407"/>
    <w:rsid w:val="00980475"/>
    <w:rsid w:val="00980CE1"/>
    <w:rsid w:val="009820A5"/>
    <w:rsid w:val="0098288C"/>
    <w:rsid w:val="009834D0"/>
    <w:rsid w:val="00984905"/>
    <w:rsid w:val="00984AB9"/>
    <w:rsid w:val="009854FB"/>
    <w:rsid w:val="0098611D"/>
    <w:rsid w:val="009866FF"/>
    <w:rsid w:val="009869E0"/>
    <w:rsid w:val="00986D02"/>
    <w:rsid w:val="00987284"/>
    <w:rsid w:val="009873FC"/>
    <w:rsid w:val="0098781D"/>
    <w:rsid w:val="0099041C"/>
    <w:rsid w:val="00990698"/>
    <w:rsid w:val="009913CF"/>
    <w:rsid w:val="00991E5E"/>
    <w:rsid w:val="00991EF4"/>
    <w:rsid w:val="009921A5"/>
    <w:rsid w:val="00992B94"/>
    <w:rsid w:val="00993331"/>
    <w:rsid w:val="00993655"/>
    <w:rsid w:val="009941B4"/>
    <w:rsid w:val="009952E4"/>
    <w:rsid w:val="00995479"/>
    <w:rsid w:val="009958CB"/>
    <w:rsid w:val="00995E52"/>
    <w:rsid w:val="009967A1"/>
    <w:rsid w:val="00996B4A"/>
    <w:rsid w:val="00996E19"/>
    <w:rsid w:val="00997239"/>
    <w:rsid w:val="009972B2"/>
    <w:rsid w:val="00997565"/>
    <w:rsid w:val="00997971"/>
    <w:rsid w:val="00997CE7"/>
    <w:rsid w:val="00997F6B"/>
    <w:rsid w:val="009A0492"/>
    <w:rsid w:val="009A079B"/>
    <w:rsid w:val="009A0B19"/>
    <w:rsid w:val="009A0B81"/>
    <w:rsid w:val="009A1F61"/>
    <w:rsid w:val="009A2098"/>
    <w:rsid w:val="009A239B"/>
    <w:rsid w:val="009A2706"/>
    <w:rsid w:val="009A2EE4"/>
    <w:rsid w:val="009A5051"/>
    <w:rsid w:val="009A52DA"/>
    <w:rsid w:val="009A5EE7"/>
    <w:rsid w:val="009A634A"/>
    <w:rsid w:val="009A65F6"/>
    <w:rsid w:val="009A6B45"/>
    <w:rsid w:val="009A715C"/>
    <w:rsid w:val="009A71A9"/>
    <w:rsid w:val="009A7A70"/>
    <w:rsid w:val="009B042D"/>
    <w:rsid w:val="009B0A1D"/>
    <w:rsid w:val="009B15AC"/>
    <w:rsid w:val="009B19C7"/>
    <w:rsid w:val="009B223C"/>
    <w:rsid w:val="009B22BF"/>
    <w:rsid w:val="009B3215"/>
    <w:rsid w:val="009B3831"/>
    <w:rsid w:val="009B3C3E"/>
    <w:rsid w:val="009B3DA1"/>
    <w:rsid w:val="009B4560"/>
    <w:rsid w:val="009B4669"/>
    <w:rsid w:val="009B564D"/>
    <w:rsid w:val="009B5C85"/>
    <w:rsid w:val="009B6675"/>
    <w:rsid w:val="009B7364"/>
    <w:rsid w:val="009B74BB"/>
    <w:rsid w:val="009B7A4E"/>
    <w:rsid w:val="009C4136"/>
    <w:rsid w:val="009C4981"/>
    <w:rsid w:val="009C5351"/>
    <w:rsid w:val="009C568C"/>
    <w:rsid w:val="009C583C"/>
    <w:rsid w:val="009C61E3"/>
    <w:rsid w:val="009C62A6"/>
    <w:rsid w:val="009C69AC"/>
    <w:rsid w:val="009C762B"/>
    <w:rsid w:val="009D060A"/>
    <w:rsid w:val="009D0909"/>
    <w:rsid w:val="009D1073"/>
    <w:rsid w:val="009D1696"/>
    <w:rsid w:val="009D1B17"/>
    <w:rsid w:val="009D2566"/>
    <w:rsid w:val="009D2E6B"/>
    <w:rsid w:val="009D30BF"/>
    <w:rsid w:val="009D3AE9"/>
    <w:rsid w:val="009D3C27"/>
    <w:rsid w:val="009D3C4A"/>
    <w:rsid w:val="009D47D1"/>
    <w:rsid w:val="009D5422"/>
    <w:rsid w:val="009D5620"/>
    <w:rsid w:val="009D5B33"/>
    <w:rsid w:val="009D5DA1"/>
    <w:rsid w:val="009D681D"/>
    <w:rsid w:val="009D6B4F"/>
    <w:rsid w:val="009D71F5"/>
    <w:rsid w:val="009D7A18"/>
    <w:rsid w:val="009E08A3"/>
    <w:rsid w:val="009E139D"/>
    <w:rsid w:val="009E14CB"/>
    <w:rsid w:val="009E161E"/>
    <w:rsid w:val="009E2124"/>
    <w:rsid w:val="009E2625"/>
    <w:rsid w:val="009E26D6"/>
    <w:rsid w:val="009E2A6D"/>
    <w:rsid w:val="009E2EA3"/>
    <w:rsid w:val="009E3093"/>
    <w:rsid w:val="009E3105"/>
    <w:rsid w:val="009E455B"/>
    <w:rsid w:val="009E51F6"/>
    <w:rsid w:val="009E5808"/>
    <w:rsid w:val="009E59D8"/>
    <w:rsid w:val="009E5C7A"/>
    <w:rsid w:val="009E6265"/>
    <w:rsid w:val="009E6B8F"/>
    <w:rsid w:val="009E7020"/>
    <w:rsid w:val="009F0690"/>
    <w:rsid w:val="009F0AC7"/>
    <w:rsid w:val="009F0EE8"/>
    <w:rsid w:val="009F113E"/>
    <w:rsid w:val="009F11AB"/>
    <w:rsid w:val="009F219A"/>
    <w:rsid w:val="009F24CB"/>
    <w:rsid w:val="009F2873"/>
    <w:rsid w:val="009F4A2B"/>
    <w:rsid w:val="009F4A6B"/>
    <w:rsid w:val="009F58C7"/>
    <w:rsid w:val="009F63A0"/>
    <w:rsid w:val="009F6944"/>
    <w:rsid w:val="009F6EFD"/>
    <w:rsid w:val="009F7156"/>
    <w:rsid w:val="009F7219"/>
    <w:rsid w:val="009F7345"/>
    <w:rsid w:val="009F770E"/>
    <w:rsid w:val="00A00313"/>
    <w:rsid w:val="00A00679"/>
    <w:rsid w:val="00A006C0"/>
    <w:rsid w:val="00A0081E"/>
    <w:rsid w:val="00A00A8A"/>
    <w:rsid w:val="00A00CCF"/>
    <w:rsid w:val="00A01280"/>
    <w:rsid w:val="00A0199F"/>
    <w:rsid w:val="00A01CF1"/>
    <w:rsid w:val="00A02121"/>
    <w:rsid w:val="00A022F4"/>
    <w:rsid w:val="00A02415"/>
    <w:rsid w:val="00A037BD"/>
    <w:rsid w:val="00A03FCE"/>
    <w:rsid w:val="00A0419A"/>
    <w:rsid w:val="00A044CA"/>
    <w:rsid w:val="00A04E5F"/>
    <w:rsid w:val="00A04F44"/>
    <w:rsid w:val="00A050DE"/>
    <w:rsid w:val="00A05303"/>
    <w:rsid w:val="00A0561E"/>
    <w:rsid w:val="00A057F0"/>
    <w:rsid w:val="00A063D5"/>
    <w:rsid w:val="00A06575"/>
    <w:rsid w:val="00A065F6"/>
    <w:rsid w:val="00A06CDD"/>
    <w:rsid w:val="00A06F95"/>
    <w:rsid w:val="00A0729E"/>
    <w:rsid w:val="00A07383"/>
    <w:rsid w:val="00A075A6"/>
    <w:rsid w:val="00A07785"/>
    <w:rsid w:val="00A077B0"/>
    <w:rsid w:val="00A07861"/>
    <w:rsid w:val="00A103E6"/>
    <w:rsid w:val="00A10D60"/>
    <w:rsid w:val="00A10F1E"/>
    <w:rsid w:val="00A10FF7"/>
    <w:rsid w:val="00A124B0"/>
    <w:rsid w:val="00A130AF"/>
    <w:rsid w:val="00A132B9"/>
    <w:rsid w:val="00A13692"/>
    <w:rsid w:val="00A15034"/>
    <w:rsid w:val="00A150A0"/>
    <w:rsid w:val="00A152D8"/>
    <w:rsid w:val="00A15DCF"/>
    <w:rsid w:val="00A16829"/>
    <w:rsid w:val="00A171BD"/>
    <w:rsid w:val="00A17949"/>
    <w:rsid w:val="00A17952"/>
    <w:rsid w:val="00A204F1"/>
    <w:rsid w:val="00A20998"/>
    <w:rsid w:val="00A20DEB"/>
    <w:rsid w:val="00A2108A"/>
    <w:rsid w:val="00A217B5"/>
    <w:rsid w:val="00A22AB9"/>
    <w:rsid w:val="00A22CD0"/>
    <w:rsid w:val="00A22EB6"/>
    <w:rsid w:val="00A23180"/>
    <w:rsid w:val="00A2379C"/>
    <w:rsid w:val="00A24436"/>
    <w:rsid w:val="00A245F6"/>
    <w:rsid w:val="00A24AAD"/>
    <w:rsid w:val="00A2514F"/>
    <w:rsid w:val="00A255D0"/>
    <w:rsid w:val="00A27B8E"/>
    <w:rsid w:val="00A317BD"/>
    <w:rsid w:val="00A318FC"/>
    <w:rsid w:val="00A3244A"/>
    <w:rsid w:val="00A32C1E"/>
    <w:rsid w:val="00A33201"/>
    <w:rsid w:val="00A3374E"/>
    <w:rsid w:val="00A3422A"/>
    <w:rsid w:val="00A348C0"/>
    <w:rsid w:val="00A364AE"/>
    <w:rsid w:val="00A368CC"/>
    <w:rsid w:val="00A36B0B"/>
    <w:rsid w:val="00A373A5"/>
    <w:rsid w:val="00A40217"/>
    <w:rsid w:val="00A40431"/>
    <w:rsid w:val="00A40CA9"/>
    <w:rsid w:val="00A41657"/>
    <w:rsid w:val="00A4297F"/>
    <w:rsid w:val="00A43FF5"/>
    <w:rsid w:val="00A44E62"/>
    <w:rsid w:val="00A4513D"/>
    <w:rsid w:val="00A451F5"/>
    <w:rsid w:val="00A461A7"/>
    <w:rsid w:val="00A47397"/>
    <w:rsid w:val="00A4764D"/>
    <w:rsid w:val="00A47A64"/>
    <w:rsid w:val="00A47EDC"/>
    <w:rsid w:val="00A47EE2"/>
    <w:rsid w:val="00A5030F"/>
    <w:rsid w:val="00A50A4E"/>
    <w:rsid w:val="00A50B94"/>
    <w:rsid w:val="00A50FA4"/>
    <w:rsid w:val="00A5159C"/>
    <w:rsid w:val="00A5183F"/>
    <w:rsid w:val="00A521C0"/>
    <w:rsid w:val="00A5290F"/>
    <w:rsid w:val="00A52D82"/>
    <w:rsid w:val="00A538F9"/>
    <w:rsid w:val="00A543B0"/>
    <w:rsid w:val="00A55153"/>
    <w:rsid w:val="00A55271"/>
    <w:rsid w:val="00A557F8"/>
    <w:rsid w:val="00A55D91"/>
    <w:rsid w:val="00A560FA"/>
    <w:rsid w:val="00A564C2"/>
    <w:rsid w:val="00A565AD"/>
    <w:rsid w:val="00A6090F"/>
    <w:rsid w:val="00A60C28"/>
    <w:rsid w:val="00A613E8"/>
    <w:rsid w:val="00A61CBD"/>
    <w:rsid w:val="00A61DE0"/>
    <w:rsid w:val="00A62038"/>
    <w:rsid w:val="00A62529"/>
    <w:rsid w:val="00A625B1"/>
    <w:rsid w:val="00A62762"/>
    <w:rsid w:val="00A628B5"/>
    <w:rsid w:val="00A62C6B"/>
    <w:rsid w:val="00A630A8"/>
    <w:rsid w:val="00A64FAD"/>
    <w:rsid w:val="00A65784"/>
    <w:rsid w:val="00A65D4D"/>
    <w:rsid w:val="00A65D50"/>
    <w:rsid w:val="00A66E24"/>
    <w:rsid w:val="00A67174"/>
    <w:rsid w:val="00A6724D"/>
    <w:rsid w:val="00A6735E"/>
    <w:rsid w:val="00A67540"/>
    <w:rsid w:val="00A67E4E"/>
    <w:rsid w:val="00A70DCD"/>
    <w:rsid w:val="00A7161D"/>
    <w:rsid w:val="00A717F8"/>
    <w:rsid w:val="00A7320A"/>
    <w:rsid w:val="00A7339F"/>
    <w:rsid w:val="00A7351A"/>
    <w:rsid w:val="00A75D07"/>
    <w:rsid w:val="00A75E42"/>
    <w:rsid w:val="00A75E87"/>
    <w:rsid w:val="00A75FFA"/>
    <w:rsid w:val="00A7646B"/>
    <w:rsid w:val="00A772A2"/>
    <w:rsid w:val="00A80441"/>
    <w:rsid w:val="00A80A2E"/>
    <w:rsid w:val="00A80C39"/>
    <w:rsid w:val="00A8112A"/>
    <w:rsid w:val="00A824C8"/>
    <w:rsid w:val="00A85E96"/>
    <w:rsid w:val="00A86A67"/>
    <w:rsid w:val="00A86DDB"/>
    <w:rsid w:val="00A90623"/>
    <w:rsid w:val="00A90A91"/>
    <w:rsid w:val="00A9119E"/>
    <w:rsid w:val="00A91283"/>
    <w:rsid w:val="00A913AB"/>
    <w:rsid w:val="00A913EE"/>
    <w:rsid w:val="00A91779"/>
    <w:rsid w:val="00A91B26"/>
    <w:rsid w:val="00A91ED4"/>
    <w:rsid w:val="00A92140"/>
    <w:rsid w:val="00A922D4"/>
    <w:rsid w:val="00A9242F"/>
    <w:rsid w:val="00A925B5"/>
    <w:rsid w:val="00A929CA"/>
    <w:rsid w:val="00A92F70"/>
    <w:rsid w:val="00A93089"/>
    <w:rsid w:val="00A940F4"/>
    <w:rsid w:val="00A947E4"/>
    <w:rsid w:val="00A94AC5"/>
    <w:rsid w:val="00A94CC9"/>
    <w:rsid w:val="00A95AE6"/>
    <w:rsid w:val="00A95CCC"/>
    <w:rsid w:val="00A9616B"/>
    <w:rsid w:val="00A96FF2"/>
    <w:rsid w:val="00A97250"/>
    <w:rsid w:val="00A9748F"/>
    <w:rsid w:val="00AA20E2"/>
    <w:rsid w:val="00AA23B3"/>
    <w:rsid w:val="00AA2CC1"/>
    <w:rsid w:val="00AA3566"/>
    <w:rsid w:val="00AA3B40"/>
    <w:rsid w:val="00AA3C83"/>
    <w:rsid w:val="00AA3E2E"/>
    <w:rsid w:val="00AA4457"/>
    <w:rsid w:val="00AA497D"/>
    <w:rsid w:val="00AA5C5F"/>
    <w:rsid w:val="00AA70C4"/>
    <w:rsid w:val="00AA79C1"/>
    <w:rsid w:val="00AA7FF0"/>
    <w:rsid w:val="00AB07B1"/>
    <w:rsid w:val="00AB0D5E"/>
    <w:rsid w:val="00AB268A"/>
    <w:rsid w:val="00AB2751"/>
    <w:rsid w:val="00AB2780"/>
    <w:rsid w:val="00AB2F53"/>
    <w:rsid w:val="00AB32EC"/>
    <w:rsid w:val="00AB3E68"/>
    <w:rsid w:val="00AB400C"/>
    <w:rsid w:val="00AB49F8"/>
    <w:rsid w:val="00AB5085"/>
    <w:rsid w:val="00AB62CA"/>
    <w:rsid w:val="00AB6CF2"/>
    <w:rsid w:val="00AB6D96"/>
    <w:rsid w:val="00AB712C"/>
    <w:rsid w:val="00AB7E61"/>
    <w:rsid w:val="00AC1330"/>
    <w:rsid w:val="00AC1F7C"/>
    <w:rsid w:val="00AC22E8"/>
    <w:rsid w:val="00AC25F3"/>
    <w:rsid w:val="00AC26A8"/>
    <w:rsid w:val="00AC32F9"/>
    <w:rsid w:val="00AC3805"/>
    <w:rsid w:val="00AC4059"/>
    <w:rsid w:val="00AC48F7"/>
    <w:rsid w:val="00AC4BD1"/>
    <w:rsid w:val="00AC536B"/>
    <w:rsid w:val="00AC5884"/>
    <w:rsid w:val="00AC6678"/>
    <w:rsid w:val="00AC6975"/>
    <w:rsid w:val="00AC726F"/>
    <w:rsid w:val="00AC744B"/>
    <w:rsid w:val="00AC7718"/>
    <w:rsid w:val="00AD0185"/>
    <w:rsid w:val="00AD08C4"/>
    <w:rsid w:val="00AD0B69"/>
    <w:rsid w:val="00AD1495"/>
    <w:rsid w:val="00AD17B8"/>
    <w:rsid w:val="00AD2E5C"/>
    <w:rsid w:val="00AD31BE"/>
    <w:rsid w:val="00AD3451"/>
    <w:rsid w:val="00AD3FFC"/>
    <w:rsid w:val="00AD44DA"/>
    <w:rsid w:val="00AD612B"/>
    <w:rsid w:val="00AD6BB7"/>
    <w:rsid w:val="00AD7043"/>
    <w:rsid w:val="00AD746E"/>
    <w:rsid w:val="00AD79F5"/>
    <w:rsid w:val="00AE1E01"/>
    <w:rsid w:val="00AE21E0"/>
    <w:rsid w:val="00AE27A6"/>
    <w:rsid w:val="00AE2D1B"/>
    <w:rsid w:val="00AE389B"/>
    <w:rsid w:val="00AE39BE"/>
    <w:rsid w:val="00AE3D12"/>
    <w:rsid w:val="00AE3DE0"/>
    <w:rsid w:val="00AE43D6"/>
    <w:rsid w:val="00AE53D1"/>
    <w:rsid w:val="00AE58AE"/>
    <w:rsid w:val="00AE5A04"/>
    <w:rsid w:val="00AE5D30"/>
    <w:rsid w:val="00AE75EE"/>
    <w:rsid w:val="00AE7A76"/>
    <w:rsid w:val="00AF0225"/>
    <w:rsid w:val="00AF0920"/>
    <w:rsid w:val="00AF1153"/>
    <w:rsid w:val="00AF1710"/>
    <w:rsid w:val="00AF1F0F"/>
    <w:rsid w:val="00AF1F4C"/>
    <w:rsid w:val="00AF234A"/>
    <w:rsid w:val="00AF277B"/>
    <w:rsid w:val="00AF2F91"/>
    <w:rsid w:val="00AF320A"/>
    <w:rsid w:val="00AF33B4"/>
    <w:rsid w:val="00AF363A"/>
    <w:rsid w:val="00AF418C"/>
    <w:rsid w:val="00AF4400"/>
    <w:rsid w:val="00AF4725"/>
    <w:rsid w:val="00AF4A9C"/>
    <w:rsid w:val="00AF5224"/>
    <w:rsid w:val="00AF55DC"/>
    <w:rsid w:val="00AF5D15"/>
    <w:rsid w:val="00AF60F5"/>
    <w:rsid w:val="00AF68D6"/>
    <w:rsid w:val="00AF6D52"/>
    <w:rsid w:val="00B001F7"/>
    <w:rsid w:val="00B009CA"/>
    <w:rsid w:val="00B02AED"/>
    <w:rsid w:val="00B033BC"/>
    <w:rsid w:val="00B03624"/>
    <w:rsid w:val="00B03E2F"/>
    <w:rsid w:val="00B044DA"/>
    <w:rsid w:val="00B06C53"/>
    <w:rsid w:val="00B06D50"/>
    <w:rsid w:val="00B06D64"/>
    <w:rsid w:val="00B070EA"/>
    <w:rsid w:val="00B071D3"/>
    <w:rsid w:val="00B07498"/>
    <w:rsid w:val="00B1101E"/>
    <w:rsid w:val="00B11D0E"/>
    <w:rsid w:val="00B11DB6"/>
    <w:rsid w:val="00B11E13"/>
    <w:rsid w:val="00B11FB3"/>
    <w:rsid w:val="00B120C8"/>
    <w:rsid w:val="00B121E2"/>
    <w:rsid w:val="00B122EE"/>
    <w:rsid w:val="00B1252D"/>
    <w:rsid w:val="00B129B8"/>
    <w:rsid w:val="00B13418"/>
    <w:rsid w:val="00B14542"/>
    <w:rsid w:val="00B1455B"/>
    <w:rsid w:val="00B145D6"/>
    <w:rsid w:val="00B14A1D"/>
    <w:rsid w:val="00B14D8C"/>
    <w:rsid w:val="00B1547B"/>
    <w:rsid w:val="00B15AE5"/>
    <w:rsid w:val="00B15D01"/>
    <w:rsid w:val="00B164E0"/>
    <w:rsid w:val="00B16548"/>
    <w:rsid w:val="00B168F2"/>
    <w:rsid w:val="00B16C01"/>
    <w:rsid w:val="00B1757F"/>
    <w:rsid w:val="00B175F2"/>
    <w:rsid w:val="00B17BC2"/>
    <w:rsid w:val="00B17F84"/>
    <w:rsid w:val="00B20E2C"/>
    <w:rsid w:val="00B20F5C"/>
    <w:rsid w:val="00B2127B"/>
    <w:rsid w:val="00B217EE"/>
    <w:rsid w:val="00B23523"/>
    <w:rsid w:val="00B23AF6"/>
    <w:rsid w:val="00B24003"/>
    <w:rsid w:val="00B24219"/>
    <w:rsid w:val="00B25279"/>
    <w:rsid w:val="00B25812"/>
    <w:rsid w:val="00B25CEA"/>
    <w:rsid w:val="00B25D85"/>
    <w:rsid w:val="00B26988"/>
    <w:rsid w:val="00B274C9"/>
    <w:rsid w:val="00B27C33"/>
    <w:rsid w:val="00B3025F"/>
    <w:rsid w:val="00B302EC"/>
    <w:rsid w:val="00B3048F"/>
    <w:rsid w:val="00B30957"/>
    <w:rsid w:val="00B30D21"/>
    <w:rsid w:val="00B31A98"/>
    <w:rsid w:val="00B31C7D"/>
    <w:rsid w:val="00B32C0E"/>
    <w:rsid w:val="00B32ED5"/>
    <w:rsid w:val="00B33488"/>
    <w:rsid w:val="00B33543"/>
    <w:rsid w:val="00B34024"/>
    <w:rsid w:val="00B344AB"/>
    <w:rsid w:val="00B34D09"/>
    <w:rsid w:val="00B3529B"/>
    <w:rsid w:val="00B35B2F"/>
    <w:rsid w:val="00B35B5C"/>
    <w:rsid w:val="00B36152"/>
    <w:rsid w:val="00B361B7"/>
    <w:rsid w:val="00B37975"/>
    <w:rsid w:val="00B406EF"/>
    <w:rsid w:val="00B412B0"/>
    <w:rsid w:val="00B41630"/>
    <w:rsid w:val="00B41A13"/>
    <w:rsid w:val="00B45581"/>
    <w:rsid w:val="00B45C09"/>
    <w:rsid w:val="00B46194"/>
    <w:rsid w:val="00B46FE6"/>
    <w:rsid w:val="00B47016"/>
    <w:rsid w:val="00B50B22"/>
    <w:rsid w:val="00B511D2"/>
    <w:rsid w:val="00B51923"/>
    <w:rsid w:val="00B51C78"/>
    <w:rsid w:val="00B51F2B"/>
    <w:rsid w:val="00B52744"/>
    <w:rsid w:val="00B52864"/>
    <w:rsid w:val="00B52F1E"/>
    <w:rsid w:val="00B540B6"/>
    <w:rsid w:val="00B542F2"/>
    <w:rsid w:val="00B54870"/>
    <w:rsid w:val="00B549AC"/>
    <w:rsid w:val="00B56BB0"/>
    <w:rsid w:val="00B57426"/>
    <w:rsid w:val="00B57549"/>
    <w:rsid w:val="00B57625"/>
    <w:rsid w:val="00B57CDD"/>
    <w:rsid w:val="00B57DFB"/>
    <w:rsid w:val="00B6006A"/>
    <w:rsid w:val="00B606C6"/>
    <w:rsid w:val="00B60C52"/>
    <w:rsid w:val="00B61D96"/>
    <w:rsid w:val="00B62451"/>
    <w:rsid w:val="00B64125"/>
    <w:rsid w:val="00B64750"/>
    <w:rsid w:val="00B65753"/>
    <w:rsid w:val="00B65CE7"/>
    <w:rsid w:val="00B678D4"/>
    <w:rsid w:val="00B700A7"/>
    <w:rsid w:val="00B70553"/>
    <w:rsid w:val="00B71E86"/>
    <w:rsid w:val="00B71E93"/>
    <w:rsid w:val="00B729B7"/>
    <w:rsid w:val="00B73715"/>
    <w:rsid w:val="00B7379B"/>
    <w:rsid w:val="00B74403"/>
    <w:rsid w:val="00B74419"/>
    <w:rsid w:val="00B74EBF"/>
    <w:rsid w:val="00B75151"/>
    <w:rsid w:val="00B75EDA"/>
    <w:rsid w:val="00B77234"/>
    <w:rsid w:val="00B77279"/>
    <w:rsid w:val="00B77962"/>
    <w:rsid w:val="00B8001A"/>
    <w:rsid w:val="00B800FC"/>
    <w:rsid w:val="00B80877"/>
    <w:rsid w:val="00B80ADF"/>
    <w:rsid w:val="00B82C1E"/>
    <w:rsid w:val="00B8362C"/>
    <w:rsid w:val="00B83BDE"/>
    <w:rsid w:val="00B843C7"/>
    <w:rsid w:val="00B84CFD"/>
    <w:rsid w:val="00B85A74"/>
    <w:rsid w:val="00B85D3A"/>
    <w:rsid w:val="00B86323"/>
    <w:rsid w:val="00B869E3"/>
    <w:rsid w:val="00B9037E"/>
    <w:rsid w:val="00B903E3"/>
    <w:rsid w:val="00B9348C"/>
    <w:rsid w:val="00B934FA"/>
    <w:rsid w:val="00B93A95"/>
    <w:rsid w:val="00B940E2"/>
    <w:rsid w:val="00B949D5"/>
    <w:rsid w:val="00B94DEA"/>
    <w:rsid w:val="00B955D1"/>
    <w:rsid w:val="00B95735"/>
    <w:rsid w:val="00B958A1"/>
    <w:rsid w:val="00B95AA3"/>
    <w:rsid w:val="00B96220"/>
    <w:rsid w:val="00B9651D"/>
    <w:rsid w:val="00B967B4"/>
    <w:rsid w:val="00B978BA"/>
    <w:rsid w:val="00B97B4C"/>
    <w:rsid w:val="00B97BF5"/>
    <w:rsid w:val="00BA0096"/>
    <w:rsid w:val="00BA07AA"/>
    <w:rsid w:val="00BA07C7"/>
    <w:rsid w:val="00BA0800"/>
    <w:rsid w:val="00BA0D34"/>
    <w:rsid w:val="00BA0DA1"/>
    <w:rsid w:val="00BA1701"/>
    <w:rsid w:val="00BA1C10"/>
    <w:rsid w:val="00BA1DF1"/>
    <w:rsid w:val="00BA21E4"/>
    <w:rsid w:val="00BA28B1"/>
    <w:rsid w:val="00BA442D"/>
    <w:rsid w:val="00BA5042"/>
    <w:rsid w:val="00BA531E"/>
    <w:rsid w:val="00BA54C0"/>
    <w:rsid w:val="00BA5526"/>
    <w:rsid w:val="00BA5A5C"/>
    <w:rsid w:val="00BA5AA5"/>
    <w:rsid w:val="00BA5C50"/>
    <w:rsid w:val="00BA5E8B"/>
    <w:rsid w:val="00BA6562"/>
    <w:rsid w:val="00BA6DBA"/>
    <w:rsid w:val="00BA7256"/>
    <w:rsid w:val="00BA7423"/>
    <w:rsid w:val="00BB03C0"/>
    <w:rsid w:val="00BB04E0"/>
    <w:rsid w:val="00BB0A26"/>
    <w:rsid w:val="00BB0B7C"/>
    <w:rsid w:val="00BB11F8"/>
    <w:rsid w:val="00BB1471"/>
    <w:rsid w:val="00BB173B"/>
    <w:rsid w:val="00BB1C6D"/>
    <w:rsid w:val="00BB2EC9"/>
    <w:rsid w:val="00BB2FE8"/>
    <w:rsid w:val="00BB343B"/>
    <w:rsid w:val="00BB3AD0"/>
    <w:rsid w:val="00BB3DD7"/>
    <w:rsid w:val="00BB4345"/>
    <w:rsid w:val="00BB4812"/>
    <w:rsid w:val="00BB530D"/>
    <w:rsid w:val="00BB5AF9"/>
    <w:rsid w:val="00BB5B00"/>
    <w:rsid w:val="00BB5CD0"/>
    <w:rsid w:val="00BB5DEF"/>
    <w:rsid w:val="00BB71BD"/>
    <w:rsid w:val="00BB735D"/>
    <w:rsid w:val="00BB767B"/>
    <w:rsid w:val="00BC0589"/>
    <w:rsid w:val="00BC0A41"/>
    <w:rsid w:val="00BC16D6"/>
    <w:rsid w:val="00BC186C"/>
    <w:rsid w:val="00BC1B9E"/>
    <w:rsid w:val="00BC1DD3"/>
    <w:rsid w:val="00BC28EA"/>
    <w:rsid w:val="00BC2C05"/>
    <w:rsid w:val="00BC4471"/>
    <w:rsid w:val="00BC4616"/>
    <w:rsid w:val="00BC4861"/>
    <w:rsid w:val="00BC4A51"/>
    <w:rsid w:val="00BC55C3"/>
    <w:rsid w:val="00BC5603"/>
    <w:rsid w:val="00BC609F"/>
    <w:rsid w:val="00BC616B"/>
    <w:rsid w:val="00BC7CA2"/>
    <w:rsid w:val="00BD1376"/>
    <w:rsid w:val="00BD1636"/>
    <w:rsid w:val="00BD1D78"/>
    <w:rsid w:val="00BD208D"/>
    <w:rsid w:val="00BD222C"/>
    <w:rsid w:val="00BD2738"/>
    <w:rsid w:val="00BD296F"/>
    <w:rsid w:val="00BD3E78"/>
    <w:rsid w:val="00BD4252"/>
    <w:rsid w:val="00BD45B5"/>
    <w:rsid w:val="00BD4E84"/>
    <w:rsid w:val="00BD578B"/>
    <w:rsid w:val="00BD58AA"/>
    <w:rsid w:val="00BD605F"/>
    <w:rsid w:val="00BD6417"/>
    <w:rsid w:val="00BD6566"/>
    <w:rsid w:val="00BD6894"/>
    <w:rsid w:val="00BD79A9"/>
    <w:rsid w:val="00BE048B"/>
    <w:rsid w:val="00BE0C00"/>
    <w:rsid w:val="00BE1224"/>
    <w:rsid w:val="00BE204E"/>
    <w:rsid w:val="00BE2CEF"/>
    <w:rsid w:val="00BE2FCC"/>
    <w:rsid w:val="00BE3361"/>
    <w:rsid w:val="00BE33DC"/>
    <w:rsid w:val="00BE35C3"/>
    <w:rsid w:val="00BE3A1D"/>
    <w:rsid w:val="00BE483B"/>
    <w:rsid w:val="00BE4944"/>
    <w:rsid w:val="00BE4DD4"/>
    <w:rsid w:val="00BE52F4"/>
    <w:rsid w:val="00BE6A6D"/>
    <w:rsid w:val="00BE78B2"/>
    <w:rsid w:val="00BF04B4"/>
    <w:rsid w:val="00BF0B74"/>
    <w:rsid w:val="00BF0B76"/>
    <w:rsid w:val="00BF0EC6"/>
    <w:rsid w:val="00BF16DF"/>
    <w:rsid w:val="00BF24F1"/>
    <w:rsid w:val="00BF41A5"/>
    <w:rsid w:val="00BF4896"/>
    <w:rsid w:val="00BF4B48"/>
    <w:rsid w:val="00BF59BC"/>
    <w:rsid w:val="00BF6BE7"/>
    <w:rsid w:val="00C0004E"/>
    <w:rsid w:val="00C00E05"/>
    <w:rsid w:val="00C010F1"/>
    <w:rsid w:val="00C018E5"/>
    <w:rsid w:val="00C030B1"/>
    <w:rsid w:val="00C03413"/>
    <w:rsid w:val="00C03D0D"/>
    <w:rsid w:val="00C06378"/>
    <w:rsid w:val="00C06818"/>
    <w:rsid w:val="00C070D8"/>
    <w:rsid w:val="00C07527"/>
    <w:rsid w:val="00C077C4"/>
    <w:rsid w:val="00C07851"/>
    <w:rsid w:val="00C10176"/>
    <w:rsid w:val="00C10239"/>
    <w:rsid w:val="00C10250"/>
    <w:rsid w:val="00C1062E"/>
    <w:rsid w:val="00C10FF2"/>
    <w:rsid w:val="00C11B53"/>
    <w:rsid w:val="00C11D69"/>
    <w:rsid w:val="00C1313D"/>
    <w:rsid w:val="00C1399A"/>
    <w:rsid w:val="00C13AAA"/>
    <w:rsid w:val="00C1408F"/>
    <w:rsid w:val="00C141C7"/>
    <w:rsid w:val="00C1440D"/>
    <w:rsid w:val="00C14910"/>
    <w:rsid w:val="00C14F5C"/>
    <w:rsid w:val="00C15B95"/>
    <w:rsid w:val="00C16396"/>
    <w:rsid w:val="00C165F8"/>
    <w:rsid w:val="00C16ADB"/>
    <w:rsid w:val="00C16AEC"/>
    <w:rsid w:val="00C16B1A"/>
    <w:rsid w:val="00C17033"/>
    <w:rsid w:val="00C17C44"/>
    <w:rsid w:val="00C20060"/>
    <w:rsid w:val="00C205F0"/>
    <w:rsid w:val="00C210A4"/>
    <w:rsid w:val="00C211F2"/>
    <w:rsid w:val="00C213F9"/>
    <w:rsid w:val="00C216B8"/>
    <w:rsid w:val="00C21AB5"/>
    <w:rsid w:val="00C21E8B"/>
    <w:rsid w:val="00C21FD4"/>
    <w:rsid w:val="00C22108"/>
    <w:rsid w:val="00C22E01"/>
    <w:rsid w:val="00C22EC5"/>
    <w:rsid w:val="00C2300D"/>
    <w:rsid w:val="00C24CA3"/>
    <w:rsid w:val="00C25ECD"/>
    <w:rsid w:val="00C267DC"/>
    <w:rsid w:val="00C271A9"/>
    <w:rsid w:val="00C30506"/>
    <w:rsid w:val="00C30832"/>
    <w:rsid w:val="00C30DD9"/>
    <w:rsid w:val="00C31C18"/>
    <w:rsid w:val="00C31E2A"/>
    <w:rsid w:val="00C31FEE"/>
    <w:rsid w:val="00C3228B"/>
    <w:rsid w:val="00C322C3"/>
    <w:rsid w:val="00C32E79"/>
    <w:rsid w:val="00C33C6C"/>
    <w:rsid w:val="00C33FF9"/>
    <w:rsid w:val="00C340F8"/>
    <w:rsid w:val="00C3585B"/>
    <w:rsid w:val="00C35A23"/>
    <w:rsid w:val="00C3612D"/>
    <w:rsid w:val="00C36492"/>
    <w:rsid w:val="00C367E5"/>
    <w:rsid w:val="00C3684E"/>
    <w:rsid w:val="00C36B76"/>
    <w:rsid w:val="00C371E6"/>
    <w:rsid w:val="00C37964"/>
    <w:rsid w:val="00C40224"/>
    <w:rsid w:val="00C40685"/>
    <w:rsid w:val="00C407B6"/>
    <w:rsid w:val="00C40C28"/>
    <w:rsid w:val="00C4110A"/>
    <w:rsid w:val="00C411EC"/>
    <w:rsid w:val="00C41401"/>
    <w:rsid w:val="00C41D6D"/>
    <w:rsid w:val="00C4327E"/>
    <w:rsid w:val="00C4418F"/>
    <w:rsid w:val="00C448BF"/>
    <w:rsid w:val="00C45503"/>
    <w:rsid w:val="00C46017"/>
    <w:rsid w:val="00C46AAD"/>
    <w:rsid w:val="00C46AFC"/>
    <w:rsid w:val="00C47615"/>
    <w:rsid w:val="00C47F9C"/>
    <w:rsid w:val="00C50574"/>
    <w:rsid w:val="00C50B24"/>
    <w:rsid w:val="00C5104B"/>
    <w:rsid w:val="00C52340"/>
    <w:rsid w:val="00C526C5"/>
    <w:rsid w:val="00C53037"/>
    <w:rsid w:val="00C53E2B"/>
    <w:rsid w:val="00C53EEB"/>
    <w:rsid w:val="00C5411B"/>
    <w:rsid w:val="00C55347"/>
    <w:rsid w:val="00C55700"/>
    <w:rsid w:val="00C55C2B"/>
    <w:rsid w:val="00C564A3"/>
    <w:rsid w:val="00C568C5"/>
    <w:rsid w:val="00C56D20"/>
    <w:rsid w:val="00C57297"/>
    <w:rsid w:val="00C57B50"/>
    <w:rsid w:val="00C57BF4"/>
    <w:rsid w:val="00C603D8"/>
    <w:rsid w:val="00C60992"/>
    <w:rsid w:val="00C6099C"/>
    <w:rsid w:val="00C60E1A"/>
    <w:rsid w:val="00C612FB"/>
    <w:rsid w:val="00C618D0"/>
    <w:rsid w:val="00C622DE"/>
    <w:rsid w:val="00C62442"/>
    <w:rsid w:val="00C6260F"/>
    <w:rsid w:val="00C62615"/>
    <w:rsid w:val="00C628C2"/>
    <w:rsid w:val="00C62D99"/>
    <w:rsid w:val="00C63A82"/>
    <w:rsid w:val="00C6441C"/>
    <w:rsid w:val="00C66AF3"/>
    <w:rsid w:val="00C70C67"/>
    <w:rsid w:val="00C70EFD"/>
    <w:rsid w:val="00C71491"/>
    <w:rsid w:val="00C71538"/>
    <w:rsid w:val="00C7189F"/>
    <w:rsid w:val="00C718C5"/>
    <w:rsid w:val="00C71CE0"/>
    <w:rsid w:val="00C7253A"/>
    <w:rsid w:val="00C72976"/>
    <w:rsid w:val="00C72F8D"/>
    <w:rsid w:val="00C73681"/>
    <w:rsid w:val="00C73EAE"/>
    <w:rsid w:val="00C73EE3"/>
    <w:rsid w:val="00C743CB"/>
    <w:rsid w:val="00C74AC9"/>
    <w:rsid w:val="00C750A9"/>
    <w:rsid w:val="00C75162"/>
    <w:rsid w:val="00C754D1"/>
    <w:rsid w:val="00C76258"/>
    <w:rsid w:val="00C7704C"/>
    <w:rsid w:val="00C773E0"/>
    <w:rsid w:val="00C77981"/>
    <w:rsid w:val="00C77E98"/>
    <w:rsid w:val="00C8177C"/>
    <w:rsid w:val="00C81FD2"/>
    <w:rsid w:val="00C82350"/>
    <w:rsid w:val="00C8238C"/>
    <w:rsid w:val="00C826BA"/>
    <w:rsid w:val="00C82A8D"/>
    <w:rsid w:val="00C830F9"/>
    <w:rsid w:val="00C839D4"/>
    <w:rsid w:val="00C83A7F"/>
    <w:rsid w:val="00C854BB"/>
    <w:rsid w:val="00C8642E"/>
    <w:rsid w:val="00C8690C"/>
    <w:rsid w:val="00C86EFB"/>
    <w:rsid w:val="00C913F8"/>
    <w:rsid w:val="00C91422"/>
    <w:rsid w:val="00C9180D"/>
    <w:rsid w:val="00C91F98"/>
    <w:rsid w:val="00C92530"/>
    <w:rsid w:val="00C92B20"/>
    <w:rsid w:val="00C93BBC"/>
    <w:rsid w:val="00C93E46"/>
    <w:rsid w:val="00C94809"/>
    <w:rsid w:val="00C948BA"/>
    <w:rsid w:val="00C94A14"/>
    <w:rsid w:val="00C94C47"/>
    <w:rsid w:val="00C9553A"/>
    <w:rsid w:val="00C955D9"/>
    <w:rsid w:val="00C95DD5"/>
    <w:rsid w:val="00C95EE7"/>
    <w:rsid w:val="00C96C59"/>
    <w:rsid w:val="00C96D17"/>
    <w:rsid w:val="00C97B65"/>
    <w:rsid w:val="00C97CF1"/>
    <w:rsid w:val="00CA0AD1"/>
    <w:rsid w:val="00CA1001"/>
    <w:rsid w:val="00CA36A8"/>
    <w:rsid w:val="00CA37C6"/>
    <w:rsid w:val="00CA3FBD"/>
    <w:rsid w:val="00CA4242"/>
    <w:rsid w:val="00CA5C67"/>
    <w:rsid w:val="00CA64D7"/>
    <w:rsid w:val="00CA6700"/>
    <w:rsid w:val="00CA7992"/>
    <w:rsid w:val="00CA7DE2"/>
    <w:rsid w:val="00CB106A"/>
    <w:rsid w:val="00CB1254"/>
    <w:rsid w:val="00CB1B3F"/>
    <w:rsid w:val="00CB274C"/>
    <w:rsid w:val="00CB2BBA"/>
    <w:rsid w:val="00CB3001"/>
    <w:rsid w:val="00CB35C8"/>
    <w:rsid w:val="00CB3AD3"/>
    <w:rsid w:val="00CB3B8B"/>
    <w:rsid w:val="00CB3F6F"/>
    <w:rsid w:val="00CB4280"/>
    <w:rsid w:val="00CB4E40"/>
    <w:rsid w:val="00CB521E"/>
    <w:rsid w:val="00CB54C1"/>
    <w:rsid w:val="00CB5608"/>
    <w:rsid w:val="00CB5FB2"/>
    <w:rsid w:val="00CB6858"/>
    <w:rsid w:val="00CB68DA"/>
    <w:rsid w:val="00CB6BD9"/>
    <w:rsid w:val="00CB6DA7"/>
    <w:rsid w:val="00CC0934"/>
    <w:rsid w:val="00CC09F4"/>
    <w:rsid w:val="00CC150D"/>
    <w:rsid w:val="00CC15DF"/>
    <w:rsid w:val="00CC1A0A"/>
    <w:rsid w:val="00CC1B71"/>
    <w:rsid w:val="00CC28D1"/>
    <w:rsid w:val="00CC2A47"/>
    <w:rsid w:val="00CC2BB5"/>
    <w:rsid w:val="00CC2BE3"/>
    <w:rsid w:val="00CC3488"/>
    <w:rsid w:val="00CC35EA"/>
    <w:rsid w:val="00CC5774"/>
    <w:rsid w:val="00CC5D38"/>
    <w:rsid w:val="00CC63FD"/>
    <w:rsid w:val="00CC68BD"/>
    <w:rsid w:val="00CC6AC6"/>
    <w:rsid w:val="00CC6D5C"/>
    <w:rsid w:val="00CD0907"/>
    <w:rsid w:val="00CD0BCC"/>
    <w:rsid w:val="00CD10D9"/>
    <w:rsid w:val="00CD1EEC"/>
    <w:rsid w:val="00CD3050"/>
    <w:rsid w:val="00CD3231"/>
    <w:rsid w:val="00CD464C"/>
    <w:rsid w:val="00CD4999"/>
    <w:rsid w:val="00CD4AFB"/>
    <w:rsid w:val="00CD5197"/>
    <w:rsid w:val="00CD59F6"/>
    <w:rsid w:val="00CD629F"/>
    <w:rsid w:val="00CD6373"/>
    <w:rsid w:val="00CD68B9"/>
    <w:rsid w:val="00CD71A1"/>
    <w:rsid w:val="00CD778A"/>
    <w:rsid w:val="00CE0ADB"/>
    <w:rsid w:val="00CE0F50"/>
    <w:rsid w:val="00CE11A6"/>
    <w:rsid w:val="00CE1487"/>
    <w:rsid w:val="00CE2614"/>
    <w:rsid w:val="00CE264F"/>
    <w:rsid w:val="00CE3146"/>
    <w:rsid w:val="00CE374F"/>
    <w:rsid w:val="00CE447E"/>
    <w:rsid w:val="00CE4DB2"/>
    <w:rsid w:val="00CE51AA"/>
    <w:rsid w:val="00CE56AC"/>
    <w:rsid w:val="00CE5B90"/>
    <w:rsid w:val="00CE5F51"/>
    <w:rsid w:val="00CE6108"/>
    <w:rsid w:val="00CE6662"/>
    <w:rsid w:val="00CE70D2"/>
    <w:rsid w:val="00CE7BE8"/>
    <w:rsid w:val="00CF0163"/>
    <w:rsid w:val="00CF02FC"/>
    <w:rsid w:val="00CF14B5"/>
    <w:rsid w:val="00CF1740"/>
    <w:rsid w:val="00CF264C"/>
    <w:rsid w:val="00CF2BB5"/>
    <w:rsid w:val="00CF3546"/>
    <w:rsid w:val="00CF3CFF"/>
    <w:rsid w:val="00CF505B"/>
    <w:rsid w:val="00D00183"/>
    <w:rsid w:val="00D004D3"/>
    <w:rsid w:val="00D00543"/>
    <w:rsid w:val="00D00A4F"/>
    <w:rsid w:val="00D00AAD"/>
    <w:rsid w:val="00D00F40"/>
    <w:rsid w:val="00D036CC"/>
    <w:rsid w:val="00D03EC2"/>
    <w:rsid w:val="00D04836"/>
    <w:rsid w:val="00D04B65"/>
    <w:rsid w:val="00D05298"/>
    <w:rsid w:val="00D0577F"/>
    <w:rsid w:val="00D05AA5"/>
    <w:rsid w:val="00D05CB7"/>
    <w:rsid w:val="00D067D2"/>
    <w:rsid w:val="00D06EF1"/>
    <w:rsid w:val="00D073D1"/>
    <w:rsid w:val="00D0755F"/>
    <w:rsid w:val="00D07B83"/>
    <w:rsid w:val="00D07E40"/>
    <w:rsid w:val="00D07E4C"/>
    <w:rsid w:val="00D1052A"/>
    <w:rsid w:val="00D1127F"/>
    <w:rsid w:val="00D12761"/>
    <w:rsid w:val="00D134DD"/>
    <w:rsid w:val="00D13526"/>
    <w:rsid w:val="00D13AF0"/>
    <w:rsid w:val="00D14BBC"/>
    <w:rsid w:val="00D14FE5"/>
    <w:rsid w:val="00D15A34"/>
    <w:rsid w:val="00D15E60"/>
    <w:rsid w:val="00D17CC0"/>
    <w:rsid w:val="00D202B3"/>
    <w:rsid w:val="00D203F1"/>
    <w:rsid w:val="00D209FC"/>
    <w:rsid w:val="00D20A56"/>
    <w:rsid w:val="00D21CD1"/>
    <w:rsid w:val="00D21E2F"/>
    <w:rsid w:val="00D22356"/>
    <w:rsid w:val="00D22B67"/>
    <w:rsid w:val="00D22DB7"/>
    <w:rsid w:val="00D234D0"/>
    <w:rsid w:val="00D23A3C"/>
    <w:rsid w:val="00D23BEE"/>
    <w:rsid w:val="00D25326"/>
    <w:rsid w:val="00D255CD"/>
    <w:rsid w:val="00D26490"/>
    <w:rsid w:val="00D2670C"/>
    <w:rsid w:val="00D26921"/>
    <w:rsid w:val="00D26AB8"/>
    <w:rsid w:val="00D26ACF"/>
    <w:rsid w:val="00D2728C"/>
    <w:rsid w:val="00D27323"/>
    <w:rsid w:val="00D27AEC"/>
    <w:rsid w:val="00D27E32"/>
    <w:rsid w:val="00D27E92"/>
    <w:rsid w:val="00D300B6"/>
    <w:rsid w:val="00D316DD"/>
    <w:rsid w:val="00D31796"/>
    <w:rsid w:val="00D317B4"/>
    <w:rsid w:val="00D32016"/>
    <w:rsid w:val="00D32295"/>
    <w:rsid w:val="00D33368"/>
    <w:rsid w:val="00D33639"/>
    <w:rsid w:val="00D33F8B"/>
    <w:rsid w:val="00D3438A"/>
    <w:rsid w:val="00D343B5"/>
    <w:rsid w:val="00D344CF"/>
    <w:rsid w:val="00D34839"/>
    <w:rsid w:val="00D34EC7"/>
    <w:rsid w:val="00D35038"/>
    <w:rsid w:val="00D3650C"/>
    <w:rsid w:val="00D367EF"/>
    <w:rsid w:val="00D36E2E"/>
    <w:rsid w:val="00D36EDB"/>
    <w:rsid w:val="00D37363"/>
    <w:rsid w:val="00D37BEA"/>
    <w:rsid w:val="00D408B5"/>
    <w:rsid w:val="00D40AB2"/>
    <w:rsid w:val="00D41842"/>
    <w:rsid w:val="00D42040"/>
    <w:rsid w:val="00D420AD"/>
    <w:rsid w:val="00D42A3C"/>
    <w:rsid w:val="00D42C65"/>
    <w:rsid w:val="00D43104"/>
    <w:rsid w:val="00D431FF"/>
    <w:rsid w:val="00D4323D"/>
    <w:rsid w:val="00D43841"/>
    <w:rsid w:val="00D43A38"/>
    <w:rsid w:val="00D43DDA"/>
    <w:rsid w:val="00D44E92"/>
    <w:rsid w:val="00D44EC4"/>
    <w:rsid w:val="00D4553C"/>
    <w:rsid w:val="00D45C26"/>
    <w:rsid w:val="00D5052B"/>
    <w:rsid w:val="00D50940"/>
    <w:rsid w:val="00D51726"/>
    <w:rsid w:val="00D522EE"/>
    <w:rsid w:val="00D53C6A"/>
    <w:rsid w:val="00D54053"/>
    <w:rsid w:val="00D5471A"/>
    <w:rsid w:val="00D547A7"/>
    <w:rsid w:val="00D54BFC"/>
    <w:rsid w:val="00D54FC0"/>
    <w:rsid w:val="00D55D40"/>
    <w:rsid w:val="00D55DC3"/>
    <w:rsid w:val="00D55EB6"/>
    <w:rsid w:val="00D56311"/>
    <w:rsid w:val="00D56479"/>
    <w:rsid w:val="00D5697A"/>
    <w:rsid w:val="00D5786F"/>
    <w:rsid w:val="00D5794D"/>
    <w:rsid w:val="00D6023D"/>
    <w:rsid w:val="00D609E9"/>
    <w:rsid w:val="00D60B85"/>
    <w:rsid w:val="00D61134"/>
    <w:rsid w:val="00D611D0"/>
    <w:rsid w:val="00D6152F"/>
    <w:rsid w:val="00D61AFF"/>
    <w:rsid w:val="00D61DE7"/>
    <w:rsid w:val="00D62EC3"/>
    <w:rsid w:val="00D63D1A"/>
    <w:rsid w:val="00D63D7F"/>
    <w:rsid w:val="00D648A5"/>
    <w:rsid w:val="00D64CB3"/>
    <w:rsid w:val="00D64F39"/>
    <w:rsid w:val="00D65D7D"/>
    <w:rsid w:val="00D66125"/>
    <w:rsid w:val="00D66855"/>
    <w:rsid w:val="00D6732B"/>
    <w:rsid w:val="00D675F9"/>
    <w:rsid w:val="00D67792"/>
    <w:rsid w:val="00D70002"/>
    <w:rsid w:val="00D71097"/>
    <w:rsid w:val="00D72904"/>
    <w:rsid w:val="00D7478B"/>
    <w:rsid w:val="00D74D58"/>
    <w:rsid w:val="00D7630D"/>
    <w:rsid w:val="00D770E5"/>
    <w:rsid w:val="00D815B1"/>
    <w:rsid w:val="00D81D16"/>
    <w:rsid w:val="00D822F2"/>
    <w:rsid w:val="00D83525"/>
    <w:rsid w:val="00D83845"/>
    <w:rsid w:val="00D843A0"/>
    <w:rsid w:val="00D84533"/>
    <w:rsid w:val="00D845DD"/>
    <w:rsid w:val="00D847BF"/>
    <w:rsid w:val="00D84914"/>
    <w:rsid w:val="00D84DAD"/>
    <w:rsid w:val="00D8520C"/>
    <w:rsid w:val="00D8597F"/>
    <w:rsid w:val="00D85D64"/>
    <w:rsid w:val="00D870ED"/>
    <w:rsid w:val="00D87A87"/>
    <w:rsid w:val="00D87C3B"/>
    <w:rsid w:val="00D90862"/>
    <w:rsid w:val="00D90CC3"/>
    <w:rsid w:val="00D9195E"/>
    <w:rsid w:val="00D919A7"/>
    <w:rsid w:val="00D91B7E"/>
    <w:rsid w:val="00D923EE"/>
    <w:rsid w:val="00D929AD"/>
    <w:rsid w:val="00D930A3"/>
    <w:rsid w:val="00D9312D"/>
    <w:rsid w:val="00D93660"/>
    <w:rsid w:val="00D940E9"/>
    <w:rsid w:val="00D948B3"/>
    <w:rsid w:val="00D964FD"/>
    <w:rsid w:val="00D9718D"/>
    <w:rsid w:val="00D973DD"/>
    <w:rsid w:val="00D97D77"/>
    <w:rsid w:val="00DA000A"/>
    <w:rsid w:val="00DA092E"/>
    <w:rsid w:val="00DA11C3"/>
    <w:rsid w:val="00DA15DF"/>
    <w:rsid w:val="00DA1767"/>
    <w:rsid w:val="00DA1AF4"/>
    <w:rsid w:val="00DA1AF6"/>
    <w:rsid w:val="00DA1E44"/>
    <w:rsid w:val="00DA210E"/>
    <w:rsid w:val="00DA2E00"/>
    <w:rsid w:val="00DA321E"/>
    <w:rsid w:val="00DA3677"/>
    <w:rsid w:val="00DA3C1D"/>
    <w:rsid w:val="00DA3EBA"/>
    <w:rsid w:val="00DA463D"/>
    <w:rsid w:val="00DA4F50"/>
    <w:rsid w:val="00DA52CE"/>
    <w:rsid w:val="00DA56A0"/>
    <w:rsid w:val="00DA6012"/>
    <w:rsid w:val="00DA69A3"/>
    <w:rsid w:val="00DA6CFD"/>
    <w:rsid w:val="00DA71A2"/>
    <w:rsid w:val="00DB0D33"/>
    <w:rsid w:val="00DB0FEB"/>
    <w:rsid w:val="00DB28DE"/>
    <w:rsid w:val="00DB2ADF"/>
    <w:rsid w:val="00DB3479"/>
    <w:rsid w:val="00DB37ED"/>
    <w:rsid w:val="00DB3E36"/>
    <w:rsid w:val="00DB3FDD"/>
    <w:rsid w:val="00DB40C3"/>
    <w:rsid w:val="00DB43B4"/>
    <w:rsid w:val="00DB4542"/>
    <w:rsid w:val="00DB4CE6"/>
    <w:rsid w:val="00DB507E"/>
    <w:rsid w:val="00DB5F7C"/>
    <w:rsid w:val="00DB6646"/>
    <w:rsid w:val="00DB6A21"/>
    <w:rsid w:val="00DB6A43"/>
    <w:rsid w:val="00DB7230"/>
    <w:rsid w:val="00DC031F"/>
    <w:rsid w:val="00DC1298"/>
    <w:rsid w:val="00DC1EDD"/>
    <w:rsid w:val="00DC1F8D"/>
    <w:rsid w:val="00DC20A0"/>
    <w:rsid w:val="00DC2951"/>
    <w:rsid w:val="00DC2FB0"/>
    <w:rsid w:val="00DC34AB"/>
    <w:rsid w:val="00DC3D81"/>
    <w:rsid w:val="00DC620F"/>
    <w:rsid w:val="00DC6C75"/>
    <w:rsid w:val="00DC7003"/>
    <w:rsid w:val="00DC719D"/>
    <w:rsid w:val="00DC729D"/>
    <w:rsid w:val="00DD0926"/>
    <w:rsid w:val="00DD13AE"/>
    <w:rsid w:val="00DD262D"/>
    <w:rsid w:val="00DD2770"/>
    <w:rsid w:val="00DD28FD"/>
    <w:rsid w:val="00DD30AE"/>
    <w:rsid w:val="00DD505B"/>
    <w:rsid w:val="00DD50DB"/>
    <w:rsid w:val="00DD5F03"/>
    <w:rsid w:val="00DD6075"/>
    <w:rsid w:val="00DD6E95"/>
    <w:rsid w:val="00DD75DC"/>
    <w:rsid w:val="00DD7AF9"/>
    <w:rsid w:val="00DE1FD1"/>
    <w:rsid w:val="00DE2377"/>
    <w:rsid w:val="00DE265B"/>
    <w:rsid w:val="00DE339B"/>
    <w:rsid w:val="00DE34C4"/>
    <w:rsid w:val="00DE43BD"/>
    <w:rsid w:val="00DE47C7"/>
    <w:rsid w:val="00DE6B08"/>
    <w:rsid w:val="00DE7209"/>
    <w:rsid w:val="00DE7897"/>
    <w:rsid w:val="00DE7DD1"/>
    <w:rsid w:val="00DE7F22"/>
    <w:rsid w:val="00DE7FAC"/>
    <w:rsid w:val="00DF0CD2"/>
    <w:rsid w:val="00DF0D5E"/>
    <w:rsid w:val="00DF1768"/>
    <w:rsid w:val="00DF202C"/>
    <w:rsid w:val="00DF209B"/>
    <w:rsid w:val="00DF2899"/>
    <w:rsid w:val="00DF370E"/>
    <w:rsid w:val="00DF3916"/>
    <w:rsid w:val="00DF3B29"/>
    <w:rsid w:val="00DF3F32"/>
    <w:rsid w:val="00DF400D"/>
    <w:rsid w:val="00DF4B9A"/>
    <w:rsid w:val="00DF529A"/>
    <w:rsid w:val="00DF5B89"/>
    <w:rsid w:val="00DF6A70"/>
    <w:rsid w:val="00E006F2"/>
    <w:rsid w:val="00E008BB"/>
    <w:rsid w:val="00E00DBE"/>
    <w:rsid w:val="00E01278"/>
    <w:rsid w:val="00E02DC1"/>
    <w:rsid w:val="00E04421"/>
    <w:rsid w:val="00E0485E"/>
    <w:rsid w:val="00E0498C"/>
    <w:rsid w:val="00E054D2"/>
    <w:rsid w:val="00E05826"/>
    <w:rsid w:val="00E05D82"/>
    <w:rsid w:val="00E06495"/>
    <w:rsid w:val="00E06AAB"/>
    <w:rsid w:val="00E0738B"/>
    <w:rsid w:val="00E07515"/>
    <w:rsid w:val="00E075F4"/>
    <w:rsid w:val="00E07642"/>
    <w:rsid w:val="00E07768"/>
    <w:rsid w:val="00E07C36"/>
    <w:rsid w:val="00E10314"/>
    <w:rsid w:val="00E10C82"/>
    <w:rsid w:val="00E110CC"/>
    <w:rsid w:val="00E1137C"/>
    <w:rsid w:val="00E11A0A"/>
    <w:rsid w:val="00E11B65"/>
    <w:rsid w:val="00E13341"/>
    <w:rsid w:val="00E149A1"/>
    <w:rsid w:val="00E15925"/>
    <w:rsid w:val="00E15A2B"/>
    <w:rsid w:val="00E162FF"/>
    <w:rsid w:val="00E16B38"/>
    <w:rsid w:val="00E16B98"/>
    <w:rsid w:val="00E171E4"/>
    <w:rsid w:val="00E20B6E"/>
    <w:rsid w:val="00E21697"/>
    <w:rsid w:val="00E21FE2"/>
    <w:rsid w:val="00E22CA7"/>
    <w:rsid w:val="00E23605"/>
    <w:rsid w:val="00E23ECA"/>
    <w:rsid w:val="00E252FC"/>
    <w:rsid w:val="00E257C4"/>
    <w:rsid w:val="00E25E62"/>
    <w:rsid w:val="00E25EDC"/>
    <w:rsid w:val="00E26256"/>
    <w:rsid w:val="00E2638D"/>
    <w:rsid w:val="00E26889"/>
    <w:rsid w:val="00E26BAF"/>
    <w:rsid w:val="00E2757B"/>
    <w:rsid w:val="00E275A6"/>
    <w:rsid w:val="00E302FB"/>
    <w:rsid w:val="00E3119F"/>
    <w:rsid w:val="00E31D26"/>
    <w:rsid w:val="00E321C9"/>
    <w:rsid w:val="00E32221"/>
    <w:rsid w:val="00E328DF"/>
    <w:rsid w:val="00E32AA8"/>
    <w:rsid w:val="00E32B99"/>
    <w:rsid w:val="00E32D5E"/>
    <w:rsid w:val="00E33331"/>
    <w:rsid w:val="00E339F4"/>
    <w:rsid w:val="00E33AFF"/>
    <w:rsid w:val="00E33D79"/>
    <w:rsid w:val="00E33EC1"/>
    <w:rsid w:val="00E33F4F"/>
    <w:rsid w:val="00E346B1"/>
    <w:rsid w:val="00E3532B"/>
    <w:rsid w:val="00E35352"/>
    <w:rsid w:val="00E36594"/>
    <w:rsid w:val="00E367AA"/>
    <w:rsid w:val="00E36899"/>
    <w:rsid w:val="00E40059"/>
    <w:rsid w:val="00E40C7D"/>
    <w:rsid w:val="00E40EFE"/>
    <w:rsid w:val="00E415CC"/>
    <w:rsid w:val="00E420EA"/>
    <w:rsid w:val="00E429C9"/>
    <w:rsid w:val="00E43414"/>
    <w:rsid w:val="00E43E3F"/>
    <w:rsid w:val="00E44711"/>
    <w:rsid w:val="00E46C37"/>
    <w:rsid w:val="00E46DEB"/>
    <w:rsid w:val="00E46E73"/>
    <w:rsid w:val="00E50E15"/>
    <w:rsid w:val="00E5100B"/>
    <w:rsid w:val="00E51032"/>
    <w:rsid w:val="00E51982"/>
    <w:rsid w:val="00E51B3B"/>
    <w:rsid w:val="00E51E8A"/>
    <w:rsid w:val="00E52793"/>
    <w:rsid w:val="00E5280A"/>
    <w:rsid w:val="00E52EA3"/>
    <w:rsid w:val="00E53891"/>
    <w:rsid w:val="00E53AFA"/>
    <w:rsid w:val="00E54B15"/>
    <w:rsid w:val="00E54DC5"/>
    <w:rsid w:val="00E55374"/>
    <w:rsid w:val="00E55AB9"/>
    <w:rsid w:val="00E562A7"/>
    <w:rsid w:val="00E56816"/>
    <w:rsid w:val="00E56B78"/>
    <w:rsid w:val="00E56E2E"/>
    <w:rsid w:val="00E57AEC"/>
    <w:rsid w:val="00E60289"/>
    <w:rsid w:val="00E605DC"/>
    <w:rsid w:val="00E60A3B"/>
    <w:rsid w:val="00E611BA"/>
    <w:rsid w:val="00E62153"/>
    <w:rsid w:val="00E626FC"/>
    <w:rsid w:val="00E6307E"/>
    <w:rsid w:val="00E6326C"/>
    <w:rsid w:val="00E63565"/>
    <w:rsid w:val="00E63853"/>
    <w:rsid w:val="00E63CC1"/>
    <w:rsid w:val="00E63F3C"/>
    <w:rsid w:val="00E6519C"/>
    <w:rsid w:val="00E65FC1"/>
    <w:rsid w:val="00E6615A"/>
    <w:rsid w:val="00E6620E"/>
    <w:rsid w:val="00E66A88"/>
    <w:rsid w:val="00E673EA"/>
    <w:rsid w:val="00E709E2"/>
    <w:rsid w:val="00E70C58"/>
    <w:rsid w:val="00E7139B"/>
    <w:rsid w:val="00E71F2B"/>
    <w:rsid w:val="00E7207F"/>
    <w:rsid w:val="00E72F4F"/>
    <w:rsid w:val="00E72F8E"/>
    <w:rsid w:val="00E73630"/>
    <w:rsid w:val="00E73AF1"/>
    <w:rsid w:val="00E73C64"/>
    <w:rsid w:val="00E746A6"/>
    <w:rsid w:val="00E7484C"/>
    <w:rsid w:val="00E74E7F"/>
    <w:rsid w:val="00E74F97"/>
    <w:rsid w:val="00E7521A"/>
    <w:rsid w:val="00E77A72"/>
    <w:rsid w:val="00E77FB6"/>
    <w:rsid w:val="00E80444"/>
    <w:rsid w:val="00E81028"/>
    <w:rsid w:val="00E81A3A"/>
    <w:rsid w:val="00E8205B"/>
    <w:rsid w:val="00E83155"/>
    <w:rsid w:val="00E83364"/>
    <w:rsid w:val="00E83D70"/>
    <w:rsid w:val="00E83F16"/>
    <w:rsid w:val="00E857AB"/>
    <w:rsid w:val="00E8584D"/>
    <w:rsid w:val="00E86053"/>
    <w:rsid w:val="00E8738B"/>
    <w:rsid w:val="00E90155"/>
    <w:rsid w:val="00E90764"/>
    <w:rsid w:val="00E90CA0"/>
    <w:rsid w:val="00E929A2"/>
    <w:rsid w:val="00E92F0A"/>
    <w:rsid w:val="00E93DFE"/>
    <w:rsid w:val="00E93F16"/>
    <w:rsid w:val="00E9568F"/>
    <w:rsid w:val="00E95793"/>
    <w:rsid w:val="00E95F59"/>
    <w:rsid w:val="00E960E5"/>
    <w:rsid w:val="00E96789"/>
    <w:rsid w:val="00E96B32"/>
    <w:rsid w:val="00E96B9A"/>
    <w:rsid w:val="00E96D10"/>
    <w:rsid w:val="00E97882"/>
    <w:rsid w:val="00E97BAA"/>
    <w:rsid w:val="00E97E03"/>
    <w:rsid w:val="00E97F52"/>
    <w:rsid w:val="00EA0035"/>
    <w:rsid w:val="00EA0277"/>
    <w:rsid w:val="00EA0331"/>
    <w:rsid w:val="00EA147D"/>
    <w:rsid w:val="00EA1757"/>
    <w:rsid w:val="00EA25C2"/>
    <w:rsid w:val="00EA281F"/>
    <w:rsid w:val="00EA28DF"/>
    <w:rsid w:val="00EA350F"/>
    <w:rsid w:val="00EA38C4"/>
    <w:rsid w:val="00EA3BD1"/>
    <w:rsid w:val="00EA3CAD"/>
    <w:rsid w:val="00EA47AD"/>
    <w:rsid w:val="00EA48FA"/>
    <w:rsid w:val="00EA4E75"/>
    <w:rsid w:val="00EA6224"/>
    <w:rsid w:val="00EA7062"/>
    <w:rsid w:val="00EA7897"/>
    <w:rsid w:val="00EA792A"/>
    <w:rsid w:val="00EA7EB6"/>
    <w:rsid w:val="00EB06B3"/>
    <w:rsid w:val="00EB1284"/>
    <w:rsid w:val="00EB2307"/>
    <w:rsid w:val="00EB24E6"/>
    <w:rsid w:val="00EB25C1"/>
    <w:rsid w:val="00EB2A7D"/>
    <w:rsid w:val="00EB2C0B"/>
    <w:rsid w:val="00EB34F0"/>
    <w:rsid w:val="00EB3BCB"/>
    <w:rsid w:val="00EB41F6"/>
    <w:rsid w:val="00EB42D7"/>
    <w:rsid w:val="00EB43F1"/>
    <w:rsid w:val="00EB4673"/>
    <w:rsid w:val="00EB47D1"/>
    <w:rsid w:val="00EB53AB"/>
    <w:rsid w:val="00EB5419"/>
    <w:rsid w:val="00EB5650"/>
    <w:rsid w:val="00EB5949"/>
    <w:rsid w:val="00EB5AD7"/>
    <w:rsid w:val="00EB6BBF"/>
    <w:rsid w:val="00EC07A0"/>
    <w:rsid w:val="00EC1F13"/>
    <w:rsid w:val="00EC276C"/>
    <w:rsid w:val="00EC2C74"/>
    <w:rsid w:val="00EC36CA"/>
    <w:rsid w:val="00EC4125"/>
    <w:rsid w:val="00EC5C29"/>
    <w:rsid w:val="00EC796A"/>
    <w:rsid w:val="00ED0121"/>
    <w:rsid w:val="00ED07CB"/>
    <w:rsid w:val="00ED1314"/>
    <w:rsid w:val="00ED1F50"/>
    <w:rsid w:val="00ED2809"/>
    <w:rsid w:val="00ED2D07"/>
    <w:rsid w:val="00ED33A7"/>
    <w:rsid w:val="00ED364B"/>
    <w:rsid w:val="00ED43B3"/>
    <w:rsid w:val="00ED43E8"/>
    <w:rsid w:val="00ED459A"/>
    <w:rsid w:val="00ED4F90"/>
    <w:rsid w:val="00ED5AE0"/>
    <w:rsid w:val="00ED5BDA"/>
    <w:rsid w:val="00ED66B9"/>
    <w:rsid w:val="00ED6D96"/>
    <w:rsid w:val="00ED73A2"/>
    <w:rsid w:val="00ED7B52"/>
    <w:rsid w:val="00EE031F"/>
    <w:rsid w:val="00EE0E3D"/>
    <w:rsid w:val="00EE1AE8"/>
    <w:rsid w:val="00EE29EA"/>
    <w:rsid w:val="00EE348F"/>
    <w:rsid w:val="00EE359B"/>
    <w:rsid w:val="00EE404A"/>
    <w:rsid w:val="00EE449C"/>
    <w:rsid w:val="00EE5239"/>
    <w:rsid w:val="00EE552B"/>
    <w:rsid w:val="00EE64B1"/>
    <w:rsid w:val="00EF0284"/>
    <w:rsid w:val="00EF06DA"/>
    <w:rsid w:val="00EF0748"/>
    <w:rsid w:val="00EF24A1"/>
    <w:rsid w:val="00EF306D"/>
    <w:rsid w:val="00EF3551"/>
    <w:rsid w:val="00EF3852"/>
    <w:rsid w:val="00EF40EF"/>
    <w:rsid w:val="00EF4207"/>
    <w:rsid w:val="00EF4289"/>
    <w:rsid w:val="00EF5697"/>
    <w:rsid w:val="00EF574F"/>
    <w:rsid w:val="00EF61BF"/>
    <w:rsid w:val="00EF68DA"/>
    <w:rsid w:val="00EF6EF3"/>
    <w:rsid w:val="00EF70B7"/>
    <w:rsid w:val="00EF7410"/>
    <w:rsid w:val="00EF754F"/>
    <w:rsid w:val="00EF7998"/>
    <w:rsid w:val="00EF7CD7"/>
    <w:rsid w:val="00F0038F"/>
    <w:rsid w:val="00F00B1E"/>
    <w:rsid w:val="00F0182A"/>
    <w:rsid w:val="00F01975"/>
    <w:rsid w:val="00F0200F"/>
    <w:rsid w:val="00F02EB9"/>
    <w:rsid w:val="00F03732"/>
    <w:rsid w:val="00F03E44"/>
    <w:rsid w:val="00F03FBF"/>
    <w:rsid w:val="00F040C2"/>
    <w:rsid w:val="00F04317"/>
    <w:rsid w:val="00F04409"/>
    <w:rsid w:val="00F04A28"/>
    <w:rsid w:val="00F04AE5"/>
    <w:rsid w:val="00F04B34"/>
    <w:rsid w:val="00F04EFF"/>
    <w:rsid w:val="00F051E2"/>
    <w:rsid w:val="00F073DA"/>
    <w:rsid w:val="00F106C5"/>
    <w:rsid w:val="00F10E43"/>
    <w:rsid w:val="00F118CF"/>
    <w:rsid w:val="00F12074"/>
    <w:rsid w:val="00F124D6"/>
    <w:rsid w:val="00F124F8"/>
    <w:rsid w:val="00F12B11"/>
    <w:rsid w:val="00F1373D"/>
    <w:rsid w:val="00F13EBB"/>
    <w:rsid w:val="00F1461A"/>
    <w:rsid w:val="00F149F8"/>
    <w:rsid w:val="00F15092"/>
    <w:rsid w:val="00F15527"/>
    <w:rsid w:val="00F15A46"/>
    <w:rsid w:val="00F16330"/>
    <w:rsid w:val="00F1787B"/>
    <w:rsid w:val="00F17AC0"/>
    <w:rsid w:val="00F20D4F"/>
    <w:rsid w:val="00F21408"/>
    <w:rsid w:val="00F217B4"/>
    <w:rsid w:val="00F217E4"/>
    <w:rsid w:val="00F22624"/>
    <w:rsid w:val="00F22C5B"/>
    <w:rsid w:val="00F2311D"/>
    <w:rsid w:val="00F2331A"/>
    <w:rsid w:val="00F23837"/>
    <w:rsid w:val="00F23E96"/>
    <w:rsid w:val="00F24A60"/>
    <w:rsid w:val="00F2540B"/>
    <w:rsid w:val="00F25B90"/>
    <w:rsid w:val="00F26019"/>
    <w:rsid w:val="00F27787"/>
    <w:rsid w:val="00F27EBE"/>
    <w:rsid w:val="00F30E3E"/>
    <w:rsid w:val="00F312D2"/>
    <w:rsid w:val="00F31633"/>
    <w:rsid w:val="00F3181F"/>
    <w:rsid w:val="00F31B51"/>
    <w:rsid w:val="00F32383"/>
    <w:rsid w:val="00F32991"/>
    <w:rsid w:val="00F33A2E"/>
    <w:rsid w:val="00F33BBD"/>
    <w:rsid w:val="00F3424E"/>
    <w:rsid w:val="00F34580"/>
    <w:rsid w:val="00F349B7"/>
    <w:rsid w:val="00F35619"/>
    <w:rsid w:val="00F35B6F"/>
    <w:rsid w:val="00F35D9F"/>
    <w:rsid w:val="00F37618"/>
    <w:rsid w:val="00F37B27"/>
    <w:rsid w:val="00F37B56"/>
    <w:rsid w:val="00F4065E"/>
    <w:rsid w:val="00F4073D"/>
    <w:rsid w:val="00F411D0"/>
    <w:rsid w:val="00F41A98"/>
    <w:rsid w:val="00F42079"/>
    <w:rsid w:val="00F429DC"/>
    <w:rsid w:val="00F42BB6"/>
    <w:rsid w:val="00F43558"/>
    <w:rsid w:val="00F43850"/>
    <w:rsid w:val="00F43B05"/>
    <w:rsid w:val="00F44A71"/>
    <w:rsid w:val="00F45469"/>
    <w:rsid w:val="00F4604A"/>
    <w:rsid w:val="00F46E3E"/>
    <w:rsid w:val="00F47222"/>
    <w:rsid w:val="00F47536"/>
    <w:rsid w:val="00F50814"/>
    <w:rsid w:val="00F50A2C"/>
    <w:rsid w:val="00F50D39"/>
    <w:rsid w:val="00F5155E"/>
    <w:rsid w:val="00F51684"/>
    <w:rsid w:val="00F5185B"/>
    <w:rsid w:val="00F52C0D"/>
    <w:rsid w:val="00F53D6B"/>
    <w:rsid w:val="00F54AD9"/>
    <w:rsid w:val="00F55586"/>
    <w:rsid w:val="00F556FD"/>
    <w:rsid w:val="00F55D76"/>
    <w:rsid w:val="00F56056"/>
    <w:rsid w:val="00F566A8"/>
    <w:rsid w:val="00F56E2D"/>
    <w:rsid w:val="00F56F7D"/>
    <w:rsid w:val="00F576EC"/>
    <w:rsid w:val="00F57F71"/>
    <w:rsid w:val="00F610EE"/>
    <w:rsid w:val="00F6183D"/>
    <w:rsid w:val="00F620E9"/>
    <w:rsid w:val="00F62134"/>
    <w:rsid w:val="00F6248A"/>
    <w:rsid w:val="00F63B1C"/>
    <w:rsid w:val="00F642AC"/>
    <w:rsid w:val="00F642C0"/>
    <w:rsid w:val="00F64B61"/>
    <w:rsid w:val="00F65722"/>
    <w:rsid w:val="00F6701A"/>
    <w:rsid w:val="00F67A33"/>
    <w:rsid w:val="00F7080A"/>
    <w:rsid w:val="00F709EC"/>
    <w:rsid w:val="00F70EFE"/>
    <w:rsid w:val="00F71302"/>
    <w:rsid w:val="00F717D5"/>
    <w:rsid w:val="00F732C5"/>
    <w:rsid w:val="00F7345A"/>
    <w:rsid w:val="00F73BFB"/>
    <w:rsid w:val="00F73E2E"/>
    <w:rsid w:val="00F745A1"/>
    <w:rsid w:val="00F74AEE"/>
    <w:rsid w:val="00F74B10"/>
    <w:rsid w:val="00F7558B"/>
    <w:rsid w:val="00F75AEA"/>
    <w:rsid w:val="00F75EF1"/>
    <w:rsid w:val="00F76AC1"/>
    <w:rsid w:val="00F77497"/>
    <w:rsid w:val="00F800B0"/>
    <w:rsid w:val="00F80937"/>
    <w:rsid w:val="00F809FD"/>
    <w:rsid w:val="00F81033"/>
    <w:rsid w:val="00F8235E"/>
    <w:rsid w:val="00F82401"/>
    <w:rsid w:val="00F82B24"/>
    <w:rsid w:val="00F83482"/>
    <w:rsid w:val="00F838EB"/>
    <w:rsid w:val="00F8391D"/>
    <w:rsid w:val="00F8463E"/>
    <w:rsid w:val="00F84A3B"/>
    <w:rsid w:val="00F857A3"/>
    <w:rsid w:val="00F85B09"/>
    <w:rsid w:val="00F85E7A"/>
    <w:rsid w:val="00F866B0"/>
    <w:rsid w:val="00F86741"/>
    <w:rsid w:val="00F878CB"/>
    <w:rsid w:val="00F87E1F"/>
    <w:rsid w:val="00F902B6"/>
    <w:rsid w:val="00F908E3"/>
    <w:rsid w:val="00F90F9C"/>
    <w:rsid w:val="00F9105C"/>
    <w:rsid w:val="00F911A6"/>
    <w:rsid w:val="00F915F6"/>
    <w:rsid w:val="00F91E99"/>
    <w:rsid w:val="00F928C4"/>
    <w:rsid w:val="00F95186"/>
    <w:rsid w:val="00F95372"/>
    <w:rsid w:val="00F95659"/>
    <w:rsid w:val="00F9585F"/>
    <w:rsid w:val="00F96128"/>
    <w:rsid w:val="00F9621F"/>
    <w:rsid w:val="00F96AB1"/>
    <w:rsid w:val="00F96B9B"/>
    <w:rsid w:val="00F96E94"/>
    <w:rsid w:val="00F97698"/>
    <w:rsid w:val="00F97AF7"/>
    <w:rsid w:val="00F97AFB"/>
    <w:rsid w:val="00FA081F"/>
    <w:rsid w:val="00FA1CA7"/>
    <w:rsid w:val="00FA2A9A"/>
    <w:rsid w:val="00FA2C26"/>
    <w:rsid w:val="00FA35E4"/>
    <w:rsid w:val="00FA49B0"/>
    <w:rsid w:val="00FA49F6"/>
    <w:rsid w:val="00FA562A"/>
    <w:rsid w:val="00FA595C"/>
    <w:rsid w:val="00FA5BB5"/>
    <w:rsid w:val="00FA60D6"/>
    <w:rsid w:val="00FA61D7"/>
    <w:rsid w:val="00FA689E"/>
    <w:rsid w:val="00FA7793"/>
    <w:rsid w:val="00FB02D4"/>
    <w:rsid w:val="00FB0363"/>
    <w:rsid w:val="00FB09C7"/>
    <w:rsid w:val="00FB0E65"/>
    <w:rsid w:val="00FB114E"/>
    <w:rsid w:val="00FB17F9"/>
    <w:rsid w:val="00FB1ACE"/>
    <w:rsid w:val="00FB1E59"/>
    <w:rsid w:val="00FB22C8"/>
    <w:rsid w:val="00FB2781"/>
    <w:rsid w:val="00FB27AF"/>
    <w:rsid w:val="00FB3DA2"/>
    <w:rsid w:val="00FB4278"/>
    <w:rsid w:val="00FB5108"/>
    <w:rsid w:val="00FB510E"/>
    <w:rsid w:val="00FB54CF"/>
    <w:rsid w:val="00FB5873"/>
    <w:rsid w:val="00FB5A3A"/>
    <w:rsid w:val="00FB5EC5"/>
    <w:rsid w:val="00FB5F33"/>
    <w:rsid w:val="00FB6450"/>
    <w:rsid w:val="00FB6618"/>
    <w:rsid w:val="00FB6B16"/>
    <w:rsid w:val="00FB6B5B"/>
    <w:rsid w:val="00FB6CE4"/>
    <w:rsid w:val="00FC10B7"/>
    <w:rsid w:val="00FC11C8"/>
    <w:rsid w:val="00FC1442"/>
    <w:rsid w:val="00FC212E"/>
    <w:rsid w:val="00FC2630"/>
    <w:rsid w:val="00FC2FF4"/>
    <w:rsid w:val="00FC31F7"/>
    <w:rsid w:val="00FC376D"/>
    <w:rsid w:val="00FC3ABB"/>
    <w:rsid w:val="00FC4433"/>
    <w:rsid w:val="00FC46DE"/>
    <w:rsid w:val="00FC4CB6"/>
    <w:rsid w:val="00FC511D"/>
    <w:rsid w:val="00FC57F1"/>
    <w:rsid w:val="00FC5B8B"/>
    <w:rsid w:val="00FC5FEC"/>
    <w:rsid w:val="00FC60C2"/>
    <w:rsid w:val="00FC6317"/>
    <w:rsid w:val="00FC666B"/>
    <w:rsid w:val="00FC700A"/>
    <w:rsid w:val="00FC7764"/>
    <w:rsid w:val="00FC77BB"/>
    <w:rsid w:val="00FC787F"/>
    <w:rsid w:val="00FD0BA8"/>
    <w:rsid w:val="00FD0F04"/>
    <w:rsid w:val="00FD0F40"/>
    <w:rsid w:val="00FD32A0"/>
    <w:rsid w:val="00FD4728"/>
    <w:rsid w:val="00FD5DB3"/>
    <w:rsid w:val="00FD6377"/>
    <w:rsid w:val="00FD7930"/>
    <w:rsid w:val="00FE0177"/>
    <w:rsid w:val="00FE0648"/>
    <w:rsid w:val="00FE0843"/>
    <w:rsid w:val="00FE0DC5"/>
    <w:rsid w:val="00FE2010"/>
    <w:rsid w:val="00FE2D87"/>
    <w:rsid w:val="00FE3101"/>
    <w:rsid w:val="00FE34AD"/>
    <w:rsid w:val="00FE3D2C"/>
    <w:rsid w:val="00FE5359"/>
    <w:rsid w:val="00FE6695"/>
    <w:rsid w:val="00FE7B43"/>
    <w:rsid w:val="00FE7DDE"/>
    <w:rsid w:val="00FF004B"/>
    <w:rsid w:val="00FF0146"/>
    <w:rsid w:val="00FF04EB"/>
    <w:rsid w:val="00FF064E"/>
    <w:rsid w:val="00FF08B0"/>
    <w:rsid w:val="00FF10AB"/>
    <w:rsid w:val="00FF1C54"/>
    <w:rsid w:val="00FF2978"/>
    <w:rsid w:val="00FF2CEF"/>
    <w:rsid w:val="00FF30D8"/>
    <w:rsid w:val="00FF38B9"/>
    <w:rsid w:val="00FF4227"/>
    <w:rsid w:val="00FF4B4A"/>
    <w:rsid w:val="00FF4C63"/>
    <w:rsid w:val="00FF4D17"/>
    <w:rsid w:val="00FF514A"/>
    <w:rsid w:val="00FF5969"/>
    <w:rsid w:val="00FF67E3"/>
    <w:rsid w:val="00FF6A25"/>
    <w:rsid w:val="00FF78B2"/>
    <w:rsid w:val="00FF7934"/>
    <w:rsid w:val="00FF7D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B439704"/>
  <w15:chartTrackingRefBased/>
  <w15:docId w15:val="{F74EB260-9D4F-499A-9457-E41F03674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E1138"/>
  </w:style>
  <w:style w:type="paragraph" w:styleId="Nadpis1">
    <w:name w:val="heading 1"/>
    <w:basedOn w:val="Normln"/>
    <w:next w:val="Normln"/>
    <w:link w:val="Nadpis1Char"/>
    <w:uiPriority w:val="9"/>
    <w:qFormat/>
    <w:rsid w:val="001E1138"/>
    <w:pPr>
      <w:keepNext/>
      <w:numPr>
        <w:numId w:val="1"/>
      </w:numPr>
      <w:overflowPunct w:val="0"/>
      <w:autoSpaceDE w:val="0"/>
      <w:autoSpaceDN w:val="0"/>
      <w:adjustRightInd w:val="0"/>
      <w:spacing w:before="480" w:after="120" w:line="240" w:lineRule="auto"/>
      <w:jc w:val="center"/>
      <w:textAlignment w:val="baseline"/>
      <w:outlineLvl w:val="0"/>
    </w:pPr>
    <w:rPr>
      <w:rFonts w:eastAsia="Times New Roman" w:cstheme="minorHAnsi"/>
      <w:b/>
      <w:color w:val="000000"/>
      <w:sz w:val="24"/>
      <w:szCs w:val="20"/>
      <w:lang w:eastAsia="cs-CZ"/>
    </w:rPr>
  </w:style>
  <w:style w:type="paragraph" w:styleId="Nadpis3">
    <w:name w:val="heading 3"/>
    <w:basedOn w:val="Normln"/>
    <w:next w:val="Normln"/>
    <w:link w:val="Nadpis3Char"/>
    <w:uiPriority w:val="9"/>
    <w:unhideWhenUsed/>
    <w:qFormat/>
    <w:rsid w:val="001E1138"/>
    <w:pPr>
      <w:keepNext/>
      <w:keepLines/>
      <w:numPr>
        <w:ilvl w:val="2"/>
        <w:numId w:val="1"/>
      </w:numPr>
      <w:spacing w:before="40" w:after="120" w:line="240" w:lineRule="auto"/>
      <w:jc w:val="both"/>
      <w:outlineLvl w:val="2"/>
    </w:pPr>
    <w:rPr>
      <w:rFonts w:eastAsiaTheme="majorEastAsia" w:cstheme="majorBidi"/>
      <w:bCs/>
      <w:color w:val="000000"/>
      <w:sz w:val="24"/>
      <w:szCs w:val="24"/>
      <w:u w:val="single"/>
    </w:rPr>
  </w:style>
  <w:style w:type="paragraph" w:styleId="Nadpis4">
    <w:name w:val="heading 4"/>
    <w:basedOn w:val="Normln"/>
    <w:next w:val="Normln"/>
    <w:link w:val="Nadpis4Char"/>
    <w:uiPriority w:val="9"/>
    <w:unhideWhenUsed/>
    <w:qFormat/>
    <w:rsid w:val="001E1138"/>
    <w:pPr>
      <w:keepNext/>
      <w:keepLines/>
      <w:numPr>
        <w:ilvl w:val="3"/>
        <w:numId w:val="1"/>
      </w:numPr>
      <w:spacing w:before="40" w:after="0" w:line="240" w:lineRule="auto"/>
      <w:outlineLvl w:val="3"/>
    </w:pPr>
    <w:rPr>
      <w:rFonts w:asciiTheme="majorHAnsi" w:eastAsiaTheme="majorEastAsia" w:hAnsiTheme="majorHAnsi" w:cstheme="majorBidi"/>
      <w:i/>
      <w:iCs/>
      <w:color w:val="000000" w:themeColor="text1"/>
      <w:sz w:val="24"/>
      <w:szCs w:val="24"/>
    </w:rPr>
  </w:style>
  <w:style w:type="paragraph" w:styleId="Nadpis5">
    <w:name w:val="heading 5"/>
    <w:basedOn w:val="Normln"/>
    <w:next w:val="Normln"/>
    <w:link w:val="Nadpis5Char"/>
    <w:uiPriority w:val="9"/>
    <w:semiHidden/>
    <w:unhideWhenUsed/>
    <w:qFormat/>
    <w:rsid w:val="001E1138"/>
    <w:pPr>
      <w:keepNext/>
      <w:keepLines/>
      <w:numPr>
        <w:ilvl w:val="4"/>
        <w:numId w:val="1"/>
      </w:numPr>
      <w:spacing w:before="40" w:after="0" w:line="240" w:lineRule="auto"/>
      <w:outlineLvl w:val="4"/>
    </w:pPr>
    <w:rPr>
      <w:rFonts w:asciiTheme="majorHAnsi" w:eastAsiaTheme="majorEastAsia" w:hAnsiTheme="majorHAnsi" w:cstheme="majorBidi"/>
      <w:color w:val="2E74B5" w:themeColor="accent1" w:themeShade="BF"/>
      <w:sz w:val="24"/>
      <w:szCs w:val="24"/>
    </w:rPr>
  </w:style>
  <w:style w:type="paragraph" w:styleId="Nadpis6">
    <w:name w:val="heading 6"/>
    <w:basedOn w:val="Normln"/>
    <w:next w:val="Normln"/>
    <w:link w:val="Nadpis6Char"/>
    <w:uiPriority w:val="9"/>
    <w:semiHidden/>
    <w:unhideWhenUsed/>
    <w:qFormat/>
    <w:rsid w:val="001E1138"/>
    <w:pPr>
      <w:keepNext/>
      <w:keepLines/>
      <w:numPr>
        <w:ilvl w:val="5"/>
        <w:numId w:val="1"/>
      </w:numPr>
      <w:spacing w:before="40" w:after="0" w:line="240" w:lineRule="auto"/>
      <w:outlineLvl w:val="5"/>
    </w:pPr>
    <w:rPr>
      <w:rFonts w:asciiTheme="majorHAnsi" w:eastAsiaTheme="majorEastAsia" w:hAnsiTheme="majorHAnsi" w:cstheme="majorBidi"/>
      <w:color w:val="1F4D78" w:themeColor="accent1" w:themeShade="7F"/>
      <w:sz w:val="24"/>
      <w:szCs w:val="24"/>
    </w:rPr>
  </w:style>
  <w:style w:type="paragraph" w:styleId="Nadpis7">
    <w:name w:val="heading 7"/>
    <w:basedOn w:val="Normln"/>
    <w:next w:val="Normln"/>
    <w:link w:val="Nadpis7Char"/>
    <w:uiPriority w:val="9"/>
    <w:semiHidden/>
    <w:unhideWhenUsed/>
    <w:qFormat/>
    <w:rsid w:val="001E1138"/>
    <w:pPr>
      <w:keepNext/>
      <w:keepLines/>
      <w:numPr>
        <w:ilvl w:val="6"/>
        <w:numId w:val="1"/>
      </w:numPr>
      <w:spacing w:before="40" w:after="0" w:line="240" w:lineRule="auto"/>
      <w:outlineLvl w:val="6"/>
    </w:pPr>
    <w:rPr>
      <w:rFonts w:asciiTheme="majorHAnsi" w:eastAsiaTheme="majorEastAsia" w:hAnsiTheme="majorHAnsi" w:cstheme="majorBidi"/>
      <w:i/>
      <w:iCs/>
      <w:color w:val="1F4D78" w:themeColor="accent1" w:themeShade="7F"/>
      <w:sz w:val="24"/>
      <w:szCs w:val="24"/>
    </w:rPr>
  </w:style>
  <w:style w:type="paragraph" w:styleId="Nadpis8">
    <w:name w:val="heading 8"/>
    <w:basedOn w:val="Normln"/>
    <w:next w:val="Normln"/>
    <w:link w:val="Nadpis8Char"/>
    <w:uiPriority w:val="9"/>
    <w:semiHidden/>
    <w:unhideWhenUsed/>
    <w:qFormat/>
    <w:rsid w:val="001E1138"/>
    <w:pPr>
      <w:keepNext/>
      <w:keepLines/>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1E1138"/>
    <w:pPr>
      <w:keepNext/>
      <w:keepLines/>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E1138"/>
    <w:rPr>
      <w:rFonts w:eastAsia="Times New Roman" w:cstheme="minorHAnsi"/>
      <w:b/>
      <w:color w:val="000000"/>
      <w:sz w:val="24"/>
      <w:szCs w:val="20"/>
      <w:lang w:eastAsia="cs-CZ"/>
    </w:rPr>
  </w:style>
  <w:style w:type="character" w:customStyle="1" w:styleId="Nadpis3Char">
    <w:name w:val="Nadpis 3 Char"/>
    <w:basedOn w:val="Standardnpsmoodstavce"/>
    <w:link w:val="Nadpis3"/>
    <w:uiPriority w:val="9"/>
    <w:rsid w:val="001E1138"/>
    <w:rPr>
      <w:rFonts w:eastAsiaTheme="majorEastAsia" w:cstheme="majorBidi"/>
      <w:bCs/>
      <w:color w:val="000000"/>
      <w:sz w:val="24"/>
      <w:szCs w:val="24"/>
      <w:u w:val="single"/>
    </w:rPr>
  </w:style>
  <w:style w:type="character" w:customStyle="1" w:styleId="Nadpis4Char">
    <w:name w:val="Nadpis 4 Char"/>
    <w:basedOn w:val="Standardnpsmoodstavce"/>
    <w:link w:val="Nadpis4"/>
    <w:uiPriority w:val="9"/>
    <w:rsid w:val="001E1138"/>
    <w:rPr>
      <w:rFonts w:asciiTheme="majorHAnsi" w:eastAsiaTheme="majorEastAsia" w:hAnsiTheme="majorHAnsi" w:cstheme="majorBidi"/>
      <w:i/>
      <w:iCs/>
      <w:color w:val="000000" w:themeColor="text1"/>
      <w:sz w:val="24"/>
      <w:szCs w:val="24"/>
    </w:rPr>
  </w:style>
  <w:style w:type="character" w:customStyle="1" w:styleId="Nadpis5Char">
    <w:name w:val="Nadpis 5 Char"/>
    <w:basedOn w:val="Standardnpsmoodstavce"/>
    <w:link w:val="Nadpis5"/>
    <w:uiPriority w:val="9"/>
    <w:semiHidden/>
    <w:rsid w:val="001E1138"/>
    <w:rPr>
      <w:rFonts w:asciiTheme="majorHAnsi" w:eastAsiaTheme="majorEastAsia" w:hAnsiTheme="majorHAnsi" w:cstheme="majorBidi"/>
      <w:color w:val="2E74B5" w:themeColor="accent1" w:themeShade="BF"/>
      <w:sz w:val="24"/>
      <w:szCs w:val="24"/>
    </w:rPr>
  </w:style>
  <w:style w:type="character" w:customStyle="1" w:styleId="Nadpis6Char">
    <w:name w:val="Nadpis 6 Char"/>
    <w:basedOn w:val="Standardnpsmoodstavce"/>
    <w:link w:val="Nadpis6"/>
    <w:uiPriority w:val="9"/>
    <w:semiHidden/>
    <w:rsid w:val="001E1138"/>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uiPriority w:val="9"/>
    <w:semiHidden/>
    <w:rsid w:val="001E1138"/>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uiPriority w:val="9"/>
    <w:semiHidden/>
    <w:rsid w:val="001E1138"/>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1E1138"/>
    <w:rPr>
      <w:rFonts w:asciiTheme="majorHAnsi" w:eastAsiaTheme="majorEastAsia" w:hAnsiTheme="majorHAnsi" w:cstheme="majorBidi"/>
      <w:i/>
      <w:iCs/>
      <w:color w:val="272727" w:themeColor="text1" w:themeTint="D8"/>
      <w:sz w:val="21"/>
      <w:szCs w:val="21"/>
    </w:rPr>
  </w:style>
  <w:style w:type="paragraph" w:styleId="Textpoznpodarou">
    <w:name w:val="footnote text"/>
    <w:aliases w:val="Boston 10,Char,Char Char Char Char,Char1,Font: Geneva 9,Fußnotentextf,Geneva 9,Podrozdzia3,Podrozdział,Schriftart: 10 pt,Schriftart: 8 pt,Schriftart: 9 pt,Text pozn. pod čarou1,Text poznámky pod čiarou 007,f,fn,ft,o,pozn. pod čarou"/>
    <w:basedOn w:val="Normln"/>
    <w:link w:val="TextpoznpodarouChar"/>
    <w:uiPriority w:val="99"/>
    <w:unhideWhenUsed/>
    <w:qFormat/>
    <w:rsid w:val="001E1138"/>
    <w:pPr>
      <w:spacing w:after="0" w:line="240" w:lineRule="auto"/>
    </w:pPr>
    <w:rPr>
      <w:sz w:val="20"/>
      <w:szCs w:val="20"/>
    </w:rPr>
  </w:style>
  <w:style w:type="character" w:customStyle="1" w:styleId="TextpoznpodarouChar">
    <w:name w:val="Text pozn. pod čarou Char"/>
    <w:aliases w:val="Boston 10 Char,Char Char,Char Char Char Char Char,Char1 Char,Font: Geneva 9 Char,Fußnotentextf Char,Geneva 9 Char,Podrozdzia3 Char,Podrozdział Char,Schriftart: 10 pt Char,Schriftart: 8 pt Char,Schriftart: 9 pt Char,f Char"/>
    <w:basedOn w:val="Standardnpsmoodstavce"/>
    <w:link w:val="Textpoznpodarou"/>
    <w:uiPriority w:val="99"/>
    <w:rsid w:val="001E1138"/>
    <w:rPr>
      <w:sz w:val="20"/>
      <w:szCs w:val="20"/>
    </w:rPr>
  </w:style>
  <w:style w:type="character" w:styleId="Znakapoznpodarou">
    <w:name w:val="footnote reference"/>
    <w:aliases w:val="12 b.,Appel note de bas de p,Appel note de bas de page,BVI fnr,Footnote,Footnote Reference Number,Footnote Reference Superscript,Footnote call,Footnote symbol,PGI Fußnote Ziffer,PGI Fußnote Ziffer + Times New Roman,Zúžené o ...,fr"/>
    <w:basedOn w:val="Standardnpsmoodstavce"/>
    <w:uiPriority w:val="99"/>
    <w:unhideWhenUsed/>
    <w:qFormat/>
    <w:rsid w:val="001E1138"/>
    <w:rPr>
      <w:vertAlign w:val="superscript"/>
    </w:rPr>
  </w:style>
  <w:style w:type="paragraph" w:styleId="Odstavecseseznamem">
    <w:name w:val="List Paragraph"/>
    <w:aliases w:val="List Paragraph1,List Paragraph2,List Paragraph_0,List Paragraph_0_0,List Paragraph_1,Nad,Nad1,Nad2,Nadpis pro KZ,Odstavec se seznamem1,Odstavec se seznamem2,Odstavec_muj,Odstavec_muj1,Odstavec_muj2,Odstavec_muj3,Odstavec_muj4"/>
    <w:basedOn w:val="Normln"/>
    <w:link w:val="OdstavecseseznamemChar"/>
    <w:uiPriority w:val="34"/>
    <w:qFormat/>
    <w:rsid w:val="001E1138"/>
    <w:pPr>
      <w:ind w:left="720"/>
      <w:contextualSpacing/>
    </w:pPr>
  </w:style>
  <w:style w:type="character" w:customStyle="1" w:styleId="OdstavecseseznamemChar">
    <w:name w:val="Odstavec se seznamem Char"/>
    <w:aliases w:val="List Paragraph1 Char,List Paragraph2 Char,List Paragraph_0 Char,List Paragraph_0_0 Char,List Paragraph_1 Char,Nad Char,Nad1 Char,Nad2 Char,Nadpis pro KZ Char,Odstavec se seznamem1 Char,Odstavec se seznamem2 Char"/>
    <w:basedOn w:val="Standardnpsmoodstavce"/>
    <w:link w:val="Odstavecseseznamem"/>
    <w:uiPriority w:val="34"/>
    <w:qFormat/>
    <w:rsid w:val="001E1138"/>
  </w:style>
  <w:style w:type="paragraph" w:customStyle="1" w:styleId="KPnormln">
    <w:name w:val="KP normální"/>
    <w:basedOn w:val="Normln"/>
    <w:link w:val="KPnormlnChar"/>
    <w:qFormat/>
    <w:rsid w:val="001E1138"/>
    <w:pPr>
      <w:spacing w:before="120" w:after="120" w:line="240" w:lineRule="auto"/>
      <w:ind w:firstLine="720"/>
      <w:jc w:val="both"/>
    </w:pPr>
    <w:rPr>
      <w:rFonts w:eastAsia="Times New Roman" w:cstheme="minorHAnsi"/>
      <w:color w:val="000000"/>
      <w:sz w:val="24"/>
    </w:rPr>
  </w:style>
  <w:style w:type="character" w:customStyle="1" w:styleId="KPnormlnChar">
    <w:name w:val="KP normální Char"/>
    <w:basedOn w:val="Standardnpsmoodstavce"/>
    <w:link w:val="KPnormln"/>
    <w:rsid w:val="001E1138"/>
    <w:rPr>
      <w:rFonts w:eastAsia="Times New Roman" w:cstheme="minorHAnsi"/>
      <w:color w:val="000000"/>
      <w:sz w:val="24"/>
    </w:rPr>
  </w:style>
  <w:style w:type="paragraph" w:styleId="Textvysvtlivek">
    <w:name w:val="endnote text"/>
    <w:basedOn w:val="Normln"/>
    <w:link w:val="TextvysvtlivekChar"/>
    <w:uiPriority w:val="99"/>
    <w:semiHidden/>
    <w:unhideWhenUsed/>
    <w:rsid w:val="001E1138"/>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1E1138"/>
    <w:rPr>
      <w:sz w:val="20"/>
      <w:szCs w:val="20"/>
    </w:rPr>
  </w:style>
  <w:style w:type="character" w:styleId="Odkaznavysvtlivky">
    <w:name w:val="endnote reference"/>
    <w:basedOn w:val="Standardnpsmoodstavce"/>
    <w:uiPriority w:val="99"/>
    <w:semiHidden/>
    <w:unhideWhenUsed/>
    <w:rsid w:val="001E1138"/>
    <w:rPr>
      <w:vertAlign w:val="superscript"/>
    </w:rPr>
  </w:style>
  <w:style w:type="paragraph" w:styleId="Nzev">
    <w:name w:val="Title"/>
    <w:basedOn w:val="Normln"/>
    <w:link w:val="NzevChar"/>
    <w:qFormat/>
    <w:rsid w:val="008E6616"/>
    <w:pPr>
      <w:spacing w:after="0" w:line="240" w:lineRule="auto"/>
      <w:jc w:val="center"/>
    </w:pPr>
    <w:rPr>
      <w:rFonts w:ascii="Arial" w:eastAsia="Times New Roman" w:hAnsi="Arial" w:cs="Times New Roman"/>
      <w:b/>
      <w:szCs w:val="20"/>
      <w:lang w:eastAsia="cs-CZ"/>
    </w:rPr>
  </w:style>
  <w:style w:type="character" w:customStyle="1" w:styleId="NzevChar">
    <w:name w:val="Název Char"/>
    <w:basedOn w:val="Standardnpsmoodstavce"/>
    <w:link w:val="Nzev"/>
    <w:rsid w:val="008E6616"/>
    <w:rPr>
      <w:rFonts w:ascii="Arial" w:eastAsia="Times New Roman" w:hAnsi="Arial" w:cs="Times New Roman"/>
      <w:b/>
      <w:szCs w:val="20"/>
      <w:lang w:eastAsia="cs-CZ"/>
    </w:rPr>
  </w:style>
  <w:style w:type="paragraph" w:customStyle="1" w:styleId="NormlnKZ">
    <w:name w:val="Normální KZ"/>
    <w:basedOn w:val="Normln"/>
    <w:rsid w:val="008E6616"/>
    <w:pPr>
      <w:spacing w:after="120" w:line="240" w:lineRule="auto"/>
      <w:ind w:firstLine="425"/>
      <w:jc w:val="both"/>
    </w:pPr>
    <w:rPr>
      <w:rFonts w:ascii="Arial" w:eastAsia="Times New Roman" w:hAnsi="Arial" w:cs="Times New Roman"/>
      <w:szCs w:val="24"/>
      <w:lang w:eastAsia="cs-CZ"/>
    </w:rPr>
  </w:style>
  <w:style w:type="table" w:styleId="Mkatabulky">
    <w:name w:val="Table Grid"/>
    <w:basedOn w:val="Normlntabulka"/>
    <w:uiPriority w:val="39"/>
    <w:rsid w:val="007D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P-normlntext">
    <w:name w:val="KP-normální text"/>
    <w:basedOn w:val="Normln"/>
    <w:link w:val="KP-normlntextChar"/>
    <w:qFormat/>
    <w:rsid w:val="00650CD2"/>
    <w:pPr>
      <w:spacing w:after="120" w:line="240" w:lineRule="auto"/>
      <w:jc w:val="both"/>
    </w:pPr>
    <w:rPr>
      <w:rFonts w:ascii="Calibri" w:eastAsia="Times New Roman" w:hAnsi="Calibri" w:cs="Arial"/>
      <w:color w:val="000000"/>
      <w:sz w:val="24"/>
      <w:szCs w:val="24"/>
    </w:rPr>
  </w:style>
  <w:style w:type="character" w:customStyle="1" w:styleId="KP-normlntextChar">
    <w:name w:val="KP-normální text Char"/>
    <w:link w:val="KP-normlntext"/>
    <w:rsid w:val="00650CD2"/>
    <w:rPr>
      <w:rFonts w:ascii="Calibri" w:eastAsia="Times New Roman" w:hAnsi="Calibri" w:cs="Arial"/>
      <w:color w:val="000000"/>
      <w:sz w:val="24"/>
      <w:szCs w:val="24"/>
    </w:rPr>
  </w:style>
  <w:style w:type="paragraph" w:customStyle="1" w:styleId="Poznmkapodarou">
    <w:name w:val="Poznámka pod čarou"/>
    <w:basedOn w:val="Textpoznpodarou"/>
    <w:link w:val="PoznmkapodarouChar"/>
    <w:qFormat/>
    <w:rsid w:val="00650CD2"/>
    <w:pPr>
      <w:tabs>
        <w:tab w:val="left" w:pos="284"/>
      </w:tabs>
      <w:ind w:left="284" w:hanging="284"/>
      <w:jc w:val="both"/>
    </w:pPr>
    <w:rPr>
      <w:rFonts w:eastAsia="Times New Roman" w:cs="Times New Roman"/>
    </w:rPr>
  </w:style>
  <w:style w:type="paragraph" w:customStyle="1" w:styleId="Char4CharCharCharCharCharCharCharCharCharCharCharCharCharCharCharCharCharCharCharCharCharCharCharCharCharCharCharChar">
    <w:name w:val="Char4 Char Char Char Char Char Char Char Char Char Char Char Char Char Char Char Char Char Char Char Char Char Char Char Char Char Char Char Char"/>
    <w:basedOn w:val="Normln"/>
    <w:rsid w:val="00650CD2"/>
    <w:pPr>
      <w:spacing w:line="240" w:lineRule="exact"/>
    </w:pPr>
    <w:rPr>
      <w:rFonts w:ascii="Times New Roman Bold" w:eastAsia="Times New Roman" w:hAnsi="Times New Roman Bold" w:cs="Times New Roman"/>
      <w:szCs w:val="26"/>
      <w:lang w:val="sk-SK"/>
    </w:rPr>
  </w:style>
  <w:style w:type="paragraph" w:styleId="Textbubliny">
    <w:name w:val="Balloon Text"/>
    <w:basedOn w:val="Normln"/>
    <w:link w:val="TextbublinyChar"/>
    <w:uiPriority w:val="99"/>
    <w:semiHidden/>
    <w:unhideWhenUsed/>
    <w:rsid w:val="00222B8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2B8B"/>
    <w:rPr>
      <w:rFonts w:ascii="Segoe UI" w:hAnsi="Segoe UI" w:cs="Segoe UI"/>
      <w:sz w:val="18"/>
      <w:szCs w:val="18"/>
    </w:rPr>
  </w:style>
  <w:style w:type="character" w:styleId="Odkaznakoment">
    <w:name w:val="annotation reference"/>
    <w:basedOn w:val="Standardnpsmoodstavce"/>
    <w:uiPriority w:val="99"/>
    <w:semiHidden/>
    <w:unhideWhenUsed/>
    <w:rsid w:val="00151B8F"/>
    <w:rPr>
      <w:sz w:val="16"/>
      <w:szCs w:val="16"/>
    </w:rPr>
  </w:style>
  <w:style w:type="paragraph" w:styleId="Textkomente">
    <w:name w:val="annotation text"/>
    <w:basedOn w:val="Normln"/>
    <w:link w:val="TextkomenteChar"/>
    <w:uiPriority w:val="99"/>
    <w:unhideWhenUsed/>
    <w:rsid w:val="00151B8F"/>
    <w:pPr>
      <w:spacing w:line="240" w:lineRule="auto"/>
    </w:pPr>
    <w:rPr>
      <w:sz w:val="20"/>
      <w:szCs w:val="20"/>
    </w:rPr>
  </w:style>
  <w:style w:type="character" w:customStyle="1" w:styleId="TextkomenteChar">
    <w:name w:val="Text komentáře Char"/>
    <w:basedOn w:val="Standardnpsmoodstavce"/>
    <w:link w:val="Textkomente"/>
    <w:uiPriority w:val="99"/>
    <w:rsid w:val="00151B8F"/>
    <w:rPr>
      <w:sz w:val="20"/>
      <w:szCs w:val="20"/>
    </w:rPr>
  </w:style>
  <w:style w:type="paragraph" w:styleId="Pedmtkomente">
    <w:name w:val="annotation subject"/>
    <w:basedOn w:val="Textkomente"/>
    <w:next w:val="Textkomente"/>
    <w:link w:val="PedmtkomenteChar"/>
    <w:uiPriority w:val="99"/>
    <w:semiHidden/>
    <w:unhideWhenUsed/>
    <w:rsid w:val="00151B8F"/>
    <w:rPr>
      <w:b/>
      <w:bCs/>
    </w:rPr>
  </w:style>
  <w:style w:type="character" w:customStyle="1" w:styleId="PedmtkomenteChar">
    <w:name w:val="Předmět komentáře Char"/>
    <w:basedOn w:val="TextkomenteChar"/>
    <w:link w:val="Pedmtkomente"/>
    <w:uiPriority w:val="99"/>
    <w:semiHidden/>
    <w:rsid w:val="00151B8F"/>
    <w:rPr>
      <w:b/>
      <w:bCs/>
      <w:sz w:val="20"/>
      <w:szCs w:val="20"/>
    </w:rPr>
  </w:style>
  <w:style w:type="paragraph" w:customStyle="1" w:styleId="Default">
    <w:name w:val="Default"/>
    <w:rsid w:val="00FD7930"/>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Zhlav">
    <w:name w:val="header"/>
    <w:basedOn w:val="Normln"/>
    <w:link w:val="ZhlavChar"/>
    <w:uiPriority w:val="99"/>
    <w:unhideWhenUsed/>
    <w:rsid w:val="003C20A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C20A4"/>
  </w:style>
  <w:style w:type="paragraph" w:styleId="Zpat">
    <w:name w:val="footer"/>
    <w:basedOn w:val="Normln"/>
    <w:link w:val="ZpatChar"/>
    <w:uiPriority w:val="99"/>
    <w:unhideWhenUsed/>
    <w:rsid w:val="003C20A4"/>
    <w:pPr>
      <w:tabs>
        <w:tab w:val="center" w:pos="4536"/>
        <w:tab w:val="right" w:pos="9072"/>
      </w:tabs>
      <w:spacing w:after="0" w:line="240" w:lineRule="auto"/>
    </w:pPr>
  </w:style>
  <w:style w:type="character" w:customStyle="1" w:styleId="ZpatChar">
    <w:name w:val="Zápatí Char"/>
    <w:basedOn w:val="Standardnpsmoodstavce"/>
    <w:link w:val="Zpat"/>
    <w:uiPriority w:val="99"/>
    <w:rsid w:val="003C20A4"/>
  </w:style>
  <w:style w:type="paragraph" w:styleId="Normlnweb">
    <w:name w:val="Normal (Web)"/>
    <w:basedOn w:val="Normln"/>
    <w:uiPriority w:val="99"/>
    <w:semiHidden/>
    <w:unhideWhenUsed/>
    <w:rsid w:val="008F715D"/>
    <w:pPr>
      <w:spacing w:before="100" w:beforeAutospacing="1" w:after="100" w:afterAutospacing="1" w:line="240" w:lineRule="auto"/>
    </w:pPr>
    <w:rPr>
      <w:rFonts w:ascii="Times New Roman" w:eastAsia="Times New Roman" w:hAnsi="Times New Roman" w:cs="Times New Roman"/>
      <w:sz w:val="24"/>
      <w:szCs w:val="24"/>
      <w:lang w:eastAsia="cs-CZ"/>
    </w:rPr>
  </w:style>
  <w:style w:type="table" w:customStyle="1" w:styleId="Mkatabulky2">
    <w:name w:val="Mřížka tabulky2"/>
    <w:basedOn w:val="Normlntabulka"/>
    <w:next w:val="Mkatabulky"/>
    <w:uiPriority w:val="39"/>
    <w:rsid w:val="000E0D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
    <w:name w:val="Tabulka"/>
    <w:basedOn w:val="Normln"/>
    <w:link w:val="TabulkaChar"/>
    <w:qFormat/>
    <w:rsid w:val="009D3C27"/>
    <w:pPr>
      <w:autoSpaceDE w:val="0"/>
      <w:autoSpaceDN w:val="0"/>
      <w:adjustRightInd w:val="0"/>
      <w:spacing w:before="60" w:after="60" w:line="240" w:lineRule="auto"/>
      <w:jc w:val="center"/>
    </w:pPr>
    <w:rPr>
      <w:rFonts w:ascii="Times New Roman" w:eastAsia="Times New Roman" w:hAnsi="Times New Roman" w:cs="Times New Roman"/>
      <w:lang w:eastAsia="cs-CZ"/>
    </w:rPr>
  </w:style>
  <w:style w:type="character" w:customStyle="1" w:styleId="TabulkaChar">
    <w:name w:val="Tabulka Char"/>
    <w:link w:val="Tabulka"/>
    <w:rsid w:val="009D3C27"/>
    <w:rPr>
      <w:rFonts w:ascii="Times New Roman" w:eastAsia="Times New Roman" w:hAnsi="Times New Roman" w:cs="Times New Roman"/>
      <w:lang w:eastAsia="cs-CZ"/>
    </w:rPr>
  </w:style>
  <w:style w:type="character" w:customStyle="1" w:styleId="PoznmkapodarouChar">
    <w:name w:val="Poznámka pod čarou Char"/>
    <w:link w:val="Poznmkapodarou"/>
    <w:rsid w:val="009D3C27"/>
    <w:rPr>
      <w:rFonts w:eastAsia="Times New Roman" w:cs="Times New Roman"/>
      <w:sz w:val="20"/>
      <w:szCs w:val="20"/>
    </w:rPr>
  </w:style>
  <w:style w:type="character" w:styleId="Hypertextovodkaz">
    <w:name w:val="Hyperlink"/>
    <w:basedOn w:val="Standardnpsmoodstavce"/>
    <w:uiPriority w:val="99"/>
    <w:rsid w:val="00DB28DE"/>
    <w:rPr>
      <w:color w:val="0000FF"/>
      <w:u w:val="single"/>
    </w:rPr>
  </w:style>
  <w:style w:type="table" w:customStyle="1" w:styleId="Mkatabulky21">
    <w:name w:val="Mřížka tabulky21"/>
    <w:basedOn w:val="Normlntabulka"/>
    <w:next w:val="Mkatabulky"/>
    <w:uiPriority w:val="39"/>
    <w:rsid w:val="00693BF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39"/>
    <w:rsid w:val="00693BF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A20DEB"/>
    <w:rPr>
      <w:color w:val="000000"/>
      <w:sz w:val="60"/>
      <w:szCs w:val="60"/>
    </w:rPr>
  </w:style>
  <w:style w:type="character" w:customStyle="1" w:styleId="A1">
    <w:name w:val="A1"/>
    <w:uiPriority w:val="99"/>
    <w:rsid w:val="00291CEB"/>
    <w:rPr>
      <w:color w:val="000000"/>
      <w:sz w:val="28"/>
      <w:szCs w:val="28"/>
    </w:rPr>
  </w:style>
  <w:style w:type="character" w:customStyle="1" w:styleId="A5">
    <w:name w:val="A5"/>
    <w:uiPriority w:val="99"/>
    <w:rsid w:val="00291CEB"/>
    <w:rPr>
      <w:b/>
      <w:bCs/>
      <w:color w:val="000000"/>
      <w:sz w:val="40"/>
      <w:szCs w:val="40"/>
    </w:rPr>
  </w:style>
  <w:style w:type="paragraph" w:customStyle="1" w:styleId="Text">
    <w:name w:val="Text"/>
    <w:basedOn w:val="Normln"/>
    <w:link w:val="TextChar"/>
    <w:qFormat/>
    <w:rsid w:val="00291CEB"/>
    <w:pPr>
      <w:spacing w:before="120" w:after="0" w:line="240" w:lineRule="auto"/>
      <w:jc w:val="both"/>
    </w:pPr>
    <w:rPr>
      <w:rFonts w:cstheme="minorHAnsi"/>
      <w:sz w:val="24"/>
      <w:szCs w:val="24"/>
    </w:rPr>
  </w:style>
  <w:style w:type="character" w:customStyle="1" w:styleId="TextChar">
    <w:name w:val="Text Char"/>
    <w:basedOn w:val="Standardnpsmoodstavce"/>
    <w:link w:val="Text"/>
    <w:rsid w:val="00291CEB"/>
    <w:rPr>
      <w:rFonts w:cstheme="minorHAnsi"/>
      <w:sz w:val="24"/>
      <w:szCs w:val="24"/>
    </w:rPr>
  </w:style>
  <w:style w:type="paragraph" w:styleId="Revize">
    <w:name w:val="Revision"/>
    <w:hidden/>
    <w:uiPriority w:val="99"/>
    <w:semiHidden/>
    <w:rsid w:val="00787788"/>
    <w:pPr>
      <w:spacing w:after="0" w:line="240" w:lineRule="auto"/>
    </w:pPr>
  </w:style>
  <w:style w:type="paragraph" w:styleId="Bezmezer">
    <w:name w:val="No Spacing"/>
    <w:basedOn w:val="Normln"/>
    <w:uiPriority w:val="1"/>
    <w:qFormat/>
    <w:rsid w:val="004D75A3"/>
    <w:pPr>
      <w:spacing w:after="0" w:line="240" w:lineRule="auto"/>
    </w:pPr>
    <w:rPr>
      <w:rFonts w:ascii="Times New Roman" w:hAnsi="Times New Roman" w:cs="Times New Roman"/>
      <w:sz w:val="24"/>
      <w:szCs w:val="24"/>
    </w:rPr>
  </w:style>
  <w:style w:type="character" w:customStyle="1" w:styleId="Jin">
    <w:name w:val="Jiné_"/>
    <w:basedOn w:val="Standardnpsmoodstavce"/>
    <w:link w:val="Jin0"/>
    <w:rsid w:val="004D75A3"/>
    <w:rPr>
      <w:rFonts w:ascii="Calibri" w:eastAsia="Calibri" w:hAnsi="Calibri" w:cs="Calibri"/>
      <w:sz w:val="19"/>
      <w:szCs w:val="19"/>
      <w:shd w:val="clear" w:color="auto" w:fill="FFFFFF"/>
    </w:rPr>
  </w:style>
  <w:style w:type="character" w:customStyle="1" w:styleId="Titulektabulky">
    <w:name w:val="Titulek tabulky_"/>
    <w:basedOn w:val="Standardnpsmoodstavce"/>
    <w:link w:val="Titulektabulky0"/>
    <w:rsid w:val="004D75A3"/>
    <w:rPr>
      <w:rFonts w:ascii="Calibri" w:eastAsia="Calibri" w:hAnsi="Calibri" w:cs="Calibri"/>
      <w:b/>
      <w:bCs/>
      <w:shd w:val="clear" w:color="auto" w:fill="FFFFFF"/>
    </w:rPr>
  </w:style>
  <w:style w:type="paragraph" w:customStyle="1" w:styleId="Jin0">
    <w:name w:val="Jiné"/>
    <w:basedOn w:val="Normln"/>
    <w:link w:val="Jin"/>
    <w:rsid w:val="004D75A3"/>
    <w:pPr>
      <w:widowControl w:val="0"/>
      <w:shd w:val="clear" w:color="auto" w:fill="FFFFFF"/>
      <w:spacing w:after="0" w:line="240" w:lineRule="auto"/>
      <w:jc w:val="center"/>
    </w:pPr>
    <w:rPr>
      <w:rFonts w:ascii="Calibri" w:eastAsia="Calibri" w:hAnsi="Calibri" w:cs="Calibri"/>
      <w:sz w:val="19"/>
      <w:szCs w:val="19"/>
    </w:rPr>
  </w:style>
  <w:style w:type="paragraph" w:customStyle="1" w:styleId="Titulektabulky0">
    <w:name w:val="Titulek tabulky"/>
    <w:basedOn w:val="Normln"/>
    <w:link w:val="Titulektabulky"/>
    <w:rsid w:val="004D75A3"/>
    <w:pPr>
      <w:widowControl w:val="0"/>
      <w:shd w:val="clear" w:color="auto" w:fill="FFFFFF"/>
      <w:spacing w:after="0" w:line="298" w:lineRule="auto"/>
      <w:jc w:val="right"/>
    </w:pPr>
    <w:rPr>
      <w:rFonts w:ascii="Calibri" w:eastAsia="Calibri" w:hAnsi="Calibri" w:cs="Calibri"/>
      <w:b/>
      <w:bCs/>
    </w:rPr>
  </w:style>
  <w:style w:type="table" w:customStyle="1" w:styleId="Mkatabulky1">
    <w:name w:val="Mřížka tabulky1"/>
    <w:basedOn w:val="Normlntabulka"/>
    <w:next w:val="Mkatabulky"/>
    <w:uiPriority w:val="39"/>
    <w:rsid w:val="008629A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nadpisrovn11">
    <w:name w:val="Mů - nadpis úrovně 1.1"/>
    <w:basedOn w:val="Normln"/>
    <w:link w:val="M-nadpisrovn11Char"/>
    <w:qFormat/>
    <w:rsid w:val="00214C7E"/>
    <w:pPr>
      <w:spacing w:after="0" w:line="240" w:lineRule="auto"/>
      <w:jc w:val="both"/>
    </w:pPr>
    <w:rPr>
      <w:rFonts w:cstheme="minorHAnsi"/>
      <w:b/>
      <w:sz w:val="24"/>
      <w:szCs w:val="24"/>
      <w:u w:val="single"/>
    </w:rPr>
  </w:style>
  <w:style w:type="character" w:customStyle="1" w:styleId="M-nadpisrovn11Char">
    <w:name w:val="Mů - nadpis úrovně 1.1 Char"/>
    <w:basedOn w:val="Standardnpsmoodstavce"/>
    <w:link w:val="M-nadpisrovn11"/>
    <w:rsid w:val="00214C7E"/>
    <w:rPr>
      <w:rFonts w:cstheme="minorHAnsi"/>
      <w:b/>
      <w:sz w:val="24"/>
      <w:szCs w:val="24"/>
      <w:u w:val="single"/>
    </w:rPr>
  </w:style>
  <w:style w:type="character" w:styleId="Sledovanodkaz">
    <w:name w:val="FollowedHyperlink"/>
    <w:basedOn w:val="Standardnpsmoodstavce"/>
    <w:uiPriority w:val="99"/>
    <w:semiHidden/>
    <w:unhideWhenUsed/>
    <w:rsid w:val="00E10314"/>
    <w:rPr>
      <w:color w:val="954F72" w:themeColor="followedHyperlink"/>
      <w:u w:val="single"/>
    </w:rPr>
  </w:style>
  <w:style w:type="character" w:customStyle="1" w:styleId="Nevyeenzmnka1">
    <w:name w:val="Nevyřešená zmínka1"/>
    <w:basedOn w:val="Standardnpsmoodstavce"/>
    <w:uiPriority w:val="99"/>
    <w:semiHidden/>
    <w:unhideWhenUsed/>
    <w:rsid w:val="00A85E96"/>
    <w:rPr>
      <w:color w:val="605E5C"/>
      <w:shd w:val="clear" w:color="auto" w:fill="E1DFDD"/>
    </w:rPr>
  </w:style>
  <w:style w:type="character" w:customStyle="1" w:styleId="Zkladntext">
    <w:name w:val="Základní text_"/>
    <w:basedOn w:val="Standardnpsmoodstavce"/>
    <w:link w:val="Zkladntext1"/>
    <w:rsid w:val="00034B78"/>
    <w:rPr>
      <w:rFonts w:ascii="Arial" w:eastAsia="Arial" w:hAnsi="Arial" w:cs="Arial"/>
      <w:sz w:val="28"/>
      <w:szCs w:val="28"/>
      <w:shd w:val="clear" w:color="auto" w:fill="FFFFFF"/>
    </w:rPr>
  </w:style>
  <w:style w:type="paragraph" w:customStyle="1" w:styleId="Zkladntext1">
    <w:name w:val="Základní text1"/>
    <w:basedOn w:val="Normln"/>
    <w:link w:val="Zkladntext"/>
    <w:rsid w:val="00034B78"/>
    <w:pPr>
      <w:widowControl w:val="0"/>
      <w:shd w:val="clear" w:color="auto" w:fill="FFFFFF"/>
      <w:spacing w:after="0" w:line="240" w:lineRule="auto"/>
      <w:jc w:val="center"/>
    </w:pPr>
    <w:rPr>
      <w:rFonts w:ascii="Arial" w:eastAsia="Arial" w:hAnsi="Arial" w:cs="Arial"/>
      <w:sz w:val="28"/>
      <w:szCs w:val="28"/>
    </w:rPr>
  </w:style>
  <w:style w:type="paragraph" w:customStyle="1" w:styleId="Styl1-kapitola">
    <w:name w:val="Styl1-kapitola"/>
    <w:basedOn w:val="Odstavecseseznamem"/>
    <w:link w:val="Styl1-kapitolaChar"/>
    <w:qFormat/>
    <w:rsid w:val="006C06C0"/>
    <w:pPr>
      <w:numPr>
        <w:numId w:val="2"/>
      </w:numPr>
      <w:autoSpaceDE w:val="0"/>
      <w:autoSpaceDN w:val="0"/>
      <w:adjustRightInd w:val="0"/>
      <w:spacing w:after="0" w:line="240" w:lineRule="auto"/>
      <w:jc w:val="both"/>
    </w:pPr>
    <w:rPr>
      <w:rFonts w:ascii="Calibri" w:eastAsia="Times New Roman" w:hAnsi="Calibri" w:cs="Times New Roman"/>
      <w:b/>
      <w:sz w:val="24"/>
      <w:szCs w:val="24"/>
      <w:u w:val="single"/>
    </w:rPr>
  </w:style>
  <w:style w:type="paragraph" w:customStyle="1" w:styleId="Styl1-podkapitola">
    <w:name w:val="Styl1-podkapitola"/>
    <w:basedOn w:val="Normln"/>
    <w:link w:val="Styl1-podkapitolaChar"/>
    <w:qFormat/>
    <w:rsid w:val="006C06C0"/>
    <w:pPr>
      <w:numPr>
        <w:ilvl w:val="1"/>
        <w:numId w:val="2"/>
      </w:numPr>
      <w:autoSpaceDE w:val="0"/>
      <w:autoSpaceDN w:val="0"/>
      <w:adjustRightInd w:val="0"/>
      <w:spacing w:after="0" w:line="240" w:lineRule="auto"/>
      <w:jc w:val="both"/>
    </w:pPr>
    <w:rPr>
      <w:rFonts w:eastAsia="Times New Roman" w:cstheme="minorHAnsi"/>
      <w:b/>
      <w:sz w:val="24"/>
      <w:szCs w:val="24"/>
    </w:rPr>
  </w:style>
  <w:style w:type="character" w:customStyle="1" w:styleId="Styl1-kapitolaChar">
    <w:name w:val="Styl1-kapitola Char"/>
    <w:basedOn w:val="Standardnpsmoodstavce"/>
    <w:link w:val="Styl1-kapitola"/>
    <w:rsid w:val="006C06C0"/>
    <w:rPr>
      <w:rFonts w:ascii="Calibri" w:eastAsia="Times New Roman" w:hAnsi="Calibri" w:cs="Times New Roman"/>
      <w:b/>
      <w:sz w:val="24"/>
      <w:szCs w:val="24"/>
      <w:u w:val="single"/>
    </w:rPr>
  </w:style>
  <w:style w:type="character" w:customStyle="1" w:styleId="Styl1-NzevmateriluChar">
    <w:name w:val="Styl1 - Název materiálu Char"/>
    <w:link w:val="Styl1-Nzevmaterilu"/>
    <w:locked/>
    <w:rsid w:val="0091333D"/>
    <w:rPr>
      <w:rFonts w:ascii="Arial" w:hAnsi="Arial" w:cs="Arial"/>
      <w:b/>
      <w:noProof/>
      <w:szCs w:val="24"/>
    </w:rPr>
  </w:style>
  <w:style w:type="paragraph" w:customStyle="1" w:styleId="Styl1-Nzevmaterilu">
    <w:name w:val="Styl1 - Název materiálu"/>
    <w:basedOn w:val="Normln"/>
    <w:link w:val="Styl1-NzevmateriluChar"/>
    <w:qFormat/>
    <w:rsid w:val="0091333D"/>
    <w:pPr>
      <w:overflowPunct w:val="0"/>
      <w:autoSpaceDE w:val="0"/>
      <w:autoSpaceDN w:val="0"/>
      <w:adjustRightInd w:val="0"/>
      <w:spacing w:after="0" w:line="240" w:lineRule="auto"/>
      <w:jc w:val="center"/>
    </w:pPr>
    <w:rPr>
      <w:rFonts w:ascii="Arial" w:hAnsi="Arial" w:cs="Arial"/>
      <w:b/>
      <w:noProof/>
      <w:szCs w:val="24"/>
    </w:rPr>
  </w:style>
  <w:style w:type="paragraph" w:customStyle="1" w:styleId="bntext2">
    <w:name w:val="běžná text2"/>
    <w:basedOn w:val="Normln"/>
    <w:link w:val="bntext2Char"/>
    <w:qFormat/>
    <w:rsid w:val="0071244C"/>
    <w:pPr>
      <w:spacing w:after="0" w:line="240" w:lineRule="auto"/>
      <w:ind w:left="426"/>
      <w:jc w:val="both"/>
    </w:pPr>
    <w:rPr>
      <w:rFonts w:eastAsia="Times New Roman" w:cstheme="minorHAnsi"/>
      <w:sz w:val="24"/>
      <w:szCs w:val="24"/>
    </w:rPr>
  </w:style>
  <w:style w:type="character" w:customStyle="1" w:styleId="bntext2Char">
    <w:name w:val="běžná text2 Char"/>
    <w:basedOn w:val="Standardnpsmoodstavce"/>
    <w:link w:val="bntext2"/>
    <w:rsid w:val="0071244C"/>
    <w:rPr>
      <w:rFonts w:eastAsia="Times New Roman" w:cstheme="minorHAnsi"/>
      <w:sz w:val="24"/>
      <w:szCs w:val="24"/>
    </w:rPr>
  </w:style>
  <w:style w:type="character" w:customStyle="1" w:styleId="Styl1-podkapitolaChar">
    <w:name w:val="Styl1-podkapitola Char"/>
    <w:basedOn w:val="Standardnpsmoodstavce"/>
    <w:link w:val="Styl1-podkapitola"/>
    <w:rsid w:val="00854A93"/>
    <w:rPr>
      <w:rFonts w:eastAsia="Times New Roman" w:cstheme="minorHAnsi"/>
      <w:b/>
      <w:sz w:val="24"/>
      <w:szCs w:val="24"/>
    </w:rPr>
  </w:style>
  <w:style w:type="character" w:customStyle="1" w:styleId="Nevyeenzmnka2">
    <w:name w:val="Nevyřešená zmínka2"/>
    <w:basedOn w:val="Standardnpsmoodstavce"/>
    <w:uiPriority w:val="99"/>
    <w:rsid w:val="00C10176"/>
    <w:rPr>
      <w:color w:val="605E5C"/>
      <w:shd w:val="clear" w:color="auto" w:fill="E1DFDD"/>
    </w:rPr>
  </w:style>
  <w:style w:type="paragraph" w:styleId="Zkladntextodsazen3">
    <w:name w:val="Body Text Indent 3"/>
    <w:basedOn w:val="Normln"/>
    <w:link w:val="Zkladntextodsazen3Char"/>
    <w:uiPriority w:val="99"/>
    <w:semiHidden/>
    <w:rsid w:val="00BA1DF1"/>
    <w:pPr>
      <w:tabs>
        <w:tab w:val="left" w:pos="2520"/>
      </w:tabs>
      <w:spacing w:after="120" w:line="240" w:lineRule="auto"/>
      <w:ind w:left="2517" w:hanging="2517"/>
      <w:jc w:val="both"/>
    </w:pPr>
    <w:rPr>
      <w:rFonts w:ascii="Times New Roman" w:eastAsia="Times New Roman" w:hAnsi="Times New Roman" w:cs="Times New Roman"/>
      <w:sz w:val="24"/>
      <w:szCs w:val="24"/>
      <w:lang w:eastAsia="cs-CZ"/>
    </w:rPr>
  </w:style>
  <w:style w:type="character" w:customStyle="1" w:styleId="Zkladntextodsazen3Char">
    <w:name w:val="Základní text odsazený 3 Char"/>
    <w:basedOn w:val="Standardnpsmoodstavce"/>
    <w:link w:val="Zkladntextodsazen3"/>
    <w:uiPriority w:val="99"/>
    <w:semiHidden/>
    <w:rsid w:val="00BA1DF1"/>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460538">
      <w:bodyDiv w:val="1"/>
      <w:marLeft w:val="0"/>
      <w:marRight w:val="0"/>
      <w:marTop w:val="0"/>
      <w:marBottom w:val="0"/>
      <w:divBdr>
        <w:top w:val="none" w:sz="0" w:space="0" w:color="auto"/>
        <w:left w:val="none" w:sz="0" w:space="0" w:color="auto"/>
        <w:bottom w:val="none" w:sz="0" w:space="0" w:color="auto"/>
        <w:right w:val="none" w:sz="0" w:space="0" w:color="auto"/>
      </w:divBdr>
    </w:div>
    <w:div w:id="998506785">
      <w:bodyDiv w:val="1"/>
      <w:marLeft w:val="0"/>
      <w:marRight w:val="0"/>
      <w:marTop w:val="0"/>
      <w:marBottom w:val="0"/>
      <w:divBdr>
        <w:top w:val="none" w:sz="0" w:space="0" w:color="auto"/>
        <w:left w:val="none" w:sz="0" w:space="0" w:color="auto"/>
        <w:bottom w:val="none" w:sz="0" w:space="0" w:color="auto"/>
        <w:right w:val="none" w:sz="0" w:space="0" w:color="auto"/>
      </w:divBdr>
    </w:div>
    <w:div w:id="1499999551">
      <w:bodyDiv w:val="1"/>
      <w:marLeft w:val="0"/>
      <w:marRight w:val="0"/>
      <w:marTop w:val="0"/>
      <w:marBottom w:val="0"/>
      <w:divBdr>
        <w:top w:val="none" w:sz="0" w:space="0" w:color="auto"/>
        <w:left w:val="none" w:sz="0" w:space="0" w:color="auto"/>
        <w:bottom w:val="none" w:sz="0" w:space="0" w:color="auto"/>
        <w:right w:val="none" w:sz="0" w:space="0" w:color="auto"/>
      </w:divBdr>
    </w:div>
    <w:div w:id="173659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chart" Target="charts/chart4.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hart" Target="charts/chart3.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D:\Dokumenty\_KA23-13\KZ\Grafy.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Dokumenty\VEDOUCI%20ODD%20DI\KA566\KA_23-13_kombi-doprava\Pracovni_listy\Prepocet_vozidel12t_na_delku_site_zpop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23%23%23LPS\_KA23-13\KZ\Grafy.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Dokumenty\_KA23-13\KZ\Grafy.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lnSpc>
                <a:spcPct val="114000"/>
              </a:lnSpc>
              <a:defRPr sz="1400" b="0" i="0" u="none" strike="noStrike" kern="1200" spc="0" baseline="0">
                <a:solidFill>
                  <a:schemeClr val="tx1">
                    <a:lumMod val="65000"/>
                    <a:lumOff val="35000"/>
                  </a:schemeClr>
                </a:solidFill>
                <a:latin typeface="+mn-lt"/>
                <a:ea typeface="+mn-ea"/>
                <a:cs typeface="+mn-cs"/>
              </a:defRPr>
            </a:pPr>
            <a:r>
              <a:rPr lang="cs-CZ" sz="1100" b="1">
                <a:solidFill>
                  <a:schemeClr val="tx1"/>
                </a:solidFill>
              </a:rPr>
              <a:t>VÝVOJ CELKOVÉHO PŘEPRAVENÉHO OBJEMU V KOMBINOVANÉ DOPRAVĚ</a:t>
            </a:r>
            <a:r>
              <a:rPr lang="cs-CZ" sz="1100" b="1" baseline="0">
                <a:solidFill>
                  <a:schemeClr val="tx1"/>
                </a:solidFill>
              </a:rPr>
              <a:t> V ČR OD DOKONČENÍ PRVNÍHO PODPOŘENÉHO PROJEKTU</a:t>
            </a:r>
            <a:endParaRPr lang="cs-CZ" sz="1100" b="1">
              <a:solidFill>
                <a:schemeClr val="tx1"/>
              </a:solidFill>
            </a:endParaRPr>
          </a:p>
        </c:rich>
      </c:tx>
      <c:layout>
        <c:manualLayout>
          <c:xMode val="edge"/>
          <c:yMode val="edge"/>
          <c:x val="0.14024137844818088"/>
          <c:y val="3.6842406827040777E-2"/>
        </c:manualLayout>
      </c:layout>
      <c:overlay val="0"/>
      <c:spPr>
        <a:noFill/>
        <a:ln>
          <a:noFill/>
        </a:ln>
        <a:effectLst/>
      </c:spPr>
      <c:txPr>
        <a:bodyPr rot="0" spcFirstLastPara="1" vertOverflow="ellipsis" vert="horz" wrap="square" anchor="ctr" anchorCtr="1"/>
        <a:lstStyle/>
        <a:p>
          <a:pPr algn="ctr">
            <a:lnSpc>
              <a:spcPct val="114000"/>
            </a:lnSpc>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manualLayout>
          <c:layoutTarget val="inner"/>
          <c:xMode val="edge"/>
          <c:yMode val="edge"/>
          <c:x val="0.12910552181212559"/>
          <c:y val="0.24436604189636163"/>
          <c:w val="0.81209170269687125"/>
          <c:h val="0.57303943952981617"/>
        </c:manualLayout>
      </c:layout>
      <c:lineChart>
        <c:grouping val="standard"/>
        <c:varyColors val="0"/>
        <c:ser>
          <c:idx val="0"/>
          <c:order val="0"/>
          <c:spPr>
            <a:ln w="28575" cap="rnd">
              <a:solidFill>
                <a:srgbClr val="2EB3A1"/>
              </a:solidFill>
              <a:round/>
            </a:ln>
            <a:effectLst/>
          </c:spPr>
          <c:marker>
            <c:symbol val="none"/>
          </c:marker>
          <c:cat>
            <c:numRef>
              <c:f>List1!$E$1:$I$1</c:f>
              <c:numCache>
                <c:formatCode>General</c:formatCode>
                <c:ptCount val="5"/>
                <c:pt idx="0">
                  <c:v>2018</c:v>
                </c:pt>
                <c:pt idx="1">
                  <c:v>2019</c:v>
                </c:pt>
                <c:pt idx="2">
                  <c:v>2020</c:v>
                </c:pt>
                <c:pt idx="3">
                  <c:v>2021</c:v>
                </c:pt>
                <c:pt idx="4">
                  <c:v>2022</c:v>
                </c:pt>
              </c:numCache>
            </c:numRef>
          </c:cat>
          <c:val>
            <c:numRef>
              <c:f>List1!$E$2:$I$2</c:f>
              <c:numCache>
                <c:formatCode>#,##0</c:formatCode>
                <c:ptCount val="5"/>
                <c:pt idx="0">
                  <c:v>12080</c:v>
                </c:pt>
                <c:pt idx="1">
                  <c:v>11970</c:v>
                </c:pt>
                <c:pt idx="2">
                  <c:v>11566</c:v>
                </c:pt>
                <c:pt idx="3">
                  <c:v>11245</c:v>
                </c:pt>
                <c:pt idx="4">
                  <c:v>10546</c:v>
                </c:pt>
              </c:numCache>
            </c:numRef>
          </c:val>
          <c:smooth val="0"/>
          <c:extLst>
            <c:ext xmlns:c16="http://schemas.microsoft.com/office/drawing/2014/chart" uri="{C3380CC4-5D6E-409C-BE32-E72D297353CC}">
              <c16:uniqueId val="{00000000-9028-42BA-A205-C48B89D7377C}"/>
            </c:ext>
          </c:extLst>
        </c:ser>
        <c:dLbls>
          <c:showLegendKey val="0"/>
          <c:showVal val="0"/>
          <c:showCatName val="0"/>
          <c:showSerName val="0"/>
          <c:showPercent val="0"/>
          <c:showBubbleSize val="0"/>
        </c:dLbls>
        <c:smooth val="0"/>
        <c:axId val="836084704"/>
        <c:axId val="828726176"/>
      </c:lineChart>
      <c:catAx>
        <c:axId val="836084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828726176"/>
        <c:crosses val="autoZero"/>
        <c:auto val="1"/>
        <c:lblAlgn val="ctr"/>
        <c:lblOffset val="100"/>
        <c:noMultiLvlLbl val="0"/>
      </c:catAx>
      <c:valAx>
        <c:axId val="828726176"/>
        <c:scaling>
          <c:orientation val="minMax"/>
          <c:min val="7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cs-CZ" b="1"/>
                  <a:t>tis. t</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cs-CZ"/>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836084704"/>
        <c:crosses val="autoZero"/>
        <c:crossBetween val="between"/>
      </c:valAx>
      <c:spPr>
        <a:noFill/>
        <a:ln cmpd="sng">
          <a:noFill/>
        </a:ln>
        <a:effectLst/>
      </c:spPr>
    </c:plotArea>
    <c:plotVisOnly val="1"/>
    <c:dispBlanksAs val="gap"/>
    <c:showDLblsOverMax val="0"/>
  </c:chart>
  <c:spPr>
    <a:noFill/>
    <a:ln w="9525" cap="flat" cmpd="sng" algn="ctr">
      <a:noFill/>
      <a:round/>
    </a:ln>
    <a:effectLst/>
  </c:spPr>
  <c:txPr>
    <a:bodyPr/>
    <a:lstStyle/>
    <a:p>
      <a:pPr>
        <a:defRPr/>
      </a:pPr>
      <a:endParaRPr lang="cs-C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433136482939629"/>
          <c:y val="0.10531135531135531"/>
          <c:w val="0.79511307961504807"/>
          <c:h val="0.71314542825004013"/>
        </c:manualLayout>
      </c:layout>
      <c:lineChart>
        <c:grouping val="standard"/>
        <c:varyColors val="0"/>
        <c:ser>
          <c:idx val="0"/>
          <c:order val="0"/>
          <c:spPr>
            <a:ln w="28575" cap="rnd">
              <a:solidFill>
                <a:srgbClr val="2EB3A1"/>
              </a:solidFill>
              <a:round/>
            </a:ln>
            <a:effectLst/>
          </c:spPr>
          <c:marker>
            <c:symbol val="none"/>
          </c:marker>
          <c:cat>
            <c:numRef>
              <c:f>vozokm!$B$1:$J$1</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vozokm!$B$26:$J$26</c:f>
              <c:numCache>
                <c:formatCode>#,##0</c:formatCode>
                <c:ptCount val="9"/>
                <c:pt idx="0">
                  <c:v>2003842615.3480344</c:v>
                </c:pt>
                <c:pt idx="1">
                  <c:v>2188344054.5858893</c:v>
                </c:pt>
                <c:pt idx="2">
                  <c:v>2358456279.2984028</c:v>
                </c:pt>
                <c:pt idx="3">
                  <c:v>2519980941.9722915</c:v>
                </c:pt>
                <c:pt idx="4">
                  <c:v>2621590889.3483696</c:v>
                </c:pt>
                <c:pt idx="5">
                  <c:v>2322475407.9399738</c:v>
                </c:pt>
                <c:pt idx="6">
                  <c:v>2620369496.467123</c:v>
                </c:pt>
                <c:pt idx="7">
                  <c:v>2721238976.6194706</c:v>
                </c:pt>
                <c:pt idx="8">
                  <c:v>2603750312.1500001</c:v>
                </c:pt>
              </c:numCache>
            </c:numRef>
          </c:val>
          <c:smooth val="0"/>
          <c:extLst>
            <c:ext xmlns:c16="http://schemas.microsoft.com/office/drawing/2014/chart" uri="{C3380CC4-5D6E-409C-BE32-E72D297353CC}">
              <c16:uniqueId val="{00000000-05EB-4842-9106-F3FFD5BDA535}"/>
            </c:ext>
          </c:extLst>
        </c:ser>
        <c:dLbls>
          <c:showLegendKey val="0"/>
          <c:showVal val="0"/>
          <c:showCatName val="0"/>
          <c:showSerName val="0"/>
          <c:showPercent val="0"/>
          <c:showBubbleSize val="0"/>
        </c:dLbls>
        <c:smooth val="0"/>
        <c:axId val="1206238384"/>
        <c:axId val="1206125680"/>
      </c:lineChart>
      <c:catAx>
        <c:axId val="120623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206125680"/>
        <c:crosses val="autoZero"/>
        <c:auto val="1"/>
        <c:lblAlgn val="ctr"/>
        <c:lblOffset val="100"/>
        <c:noMultiLvlLbl val="0"/>
      </c:catAx>
      <c:valAx>
        <c:axId val="1206125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cs-CZ" b="1"/>
                  <a:t>mil. vozokm</a:t>
                </a:r>
              </a:p>
            </c:rich>
          </c:tx>
          <c:layout>
            <c:manualLayout>
              <c:xMode val="edge"/>
              <c:yMode val="edge"/>
              <c:x val="2.2222222222222223E-2"/>
              <c:y val="0.34331222882853929"/>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cs-CZ"/>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206238384"/>
        <c:crosses val="autoZero"/>
        <c:crossBetween val="between"/>
        <c:dispUnits>
          <c:builtInUnit val="millions"/>
        </c:dispUnits>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cs-C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345056867891513"/>
          <c:y val="9.6033693462735756E-2"/>
          <c:w val="0.47643241469816272"/>
          <c:h val="0.75975933240903026"/>
        </c:manualLayout>
      </c:layout>
      <c:doughnutChart>
        <c:varyColors val="1"/>
        <c:ser>
          <c:idx val="0"/>
          <c:order val="0"/>
          <c:dPt>
            <c:idx val="0"/>
            <c:bubble3D val="0"/>
            <c:spPr>
              <a:solidFill>
                <a:srgbClr val="AF1953"/>
              </a:solidFill>
              <a:ln w="19050">
                <a:solidFill>
                  <a:schemeClr val="lt1"/>
                </a:solidFill>
              </a:ln>
              <a:effectLst/>
            </c:spPr>
            <c:extLst>
              <c:ext xmlns:c16="http://schemas.microsoft.com/office/drawing/2014/chart" uri="{C3380CC4-5D6E-409C-BE32-E72D297353CC}">
                <c16:uniqueId val="{00000001-67D6-4841-B6B1-5D0E806D00C9}"/>
              </c:ext>
            </c:extLst>
          </c:dPt>
          <c:dPt>
            <c:idx val="1"/>
            <c:bubble3D val="0"/>
            <c:spPr>
              <a:solidFill>
                <a:srgbClr val="2EB3A1"/>
              </a:solidFill>
              <a:ln w="19050">
                <a:solidFill>
                  <a:schemeClr val="lt1"/>
                </a:solidFill>
              </a:ln>
              <a:effectLst/>
            </c:spPr>
            <c:extLst>
              <c:ext xmlns:c16="http://schemas.microsoft.com/office/drawing/2014/chart" uri="{C3380CC4-5D6E-409C-BE32-E72D297353CC}">
                <c16:uniqueId val="{00000003-67D6-4841-B6B1-5D0E806D00C9}"/>
              </c:ext>
            </c:extLst>
          </c:dPt>
          <c:dLbls>
            <c:dLbl>
              <c:idx val="0"/>
              <c:layout>
                <c:manualLayout>
                  <c:x val="-0.1111111111111111"/>
                  <c:y val="-3.1007751937984579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7D6-4841-B6B1-5D0E806D00C9}"/>
                </c:ext>
              </c:extLst>
            </c:dLbl>
            <c:dLbl>
              <c:idx val="1"/>
              <c:layout>
                <c:manualLayout>
                  <c:x val="0.10833333333333323"/>
                  <c:y val="8.859357696566917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7D6-4841-B6B1-5D0E806D00C9}"/>
                </c:ext>
              </c:extLst>
            </c:dLbl>
            <c:numFmt formatCode="0\ %" sourceLinked="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Calibri" panose="020F0502020204030204" pitchFamily="34" charset="0"/>
                    <a:ea typeface="+mn-ea"/>
                    <a:cs typeface="+mn-cs"/>
                  </a:defRPr>
                </a:pPr>
                <a:endParaRPr lang="cs-CZ"/>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List1!$B$30:$B$32</c:f>
              <c:strCache>
                <c:ptCount val="2"/>
                <c:pt idx="0">
                  <c:v>Nevyčerpaná část alokace SC 1.3 OPD 2</c:v>
                </c:pt>
                <c:pt idx="1">
                  <c:v>Schválená výše podpory SC 1.3 OPD 2</c:v>
                </c:pt>
              </c:strCache>
            </c:strRef>
          </c:cat>
          <c:val>
            <c:numRef>
              <c:f>List1!$D$30:$D$32</c:f>
              <c:numCache>
                <c:formatCode>_(* #,##0.00_);_(* \(#,##0.00\);_(* "-"??_);_(@_)</c:formatCode>
                <c:ptCount val="2"/>
                <c:pt idx="0">
                  <c:v>4048967823.1599998</c:v>
                </c:pt>
                <c:pt idx="1">
                  <c:v>648403176.84000003</c:v>
                </c:pt>
              </c:numCache>
            </c:numRef>
          </c:val>
          <c:extLst>
            <c:ext xmlns:c16="http://schemas.microsoft.com/office/drawing/2014/chart" uri="{C3380CC4-5D6E-409C-BE32-E72D297353CC}">
              <c16:uniqueId val="{00000004-67D6-4841-B6B1-5D0E806D00C9}"/>
            </c:ext>
          </c:extLst>
        </c:ser>
        <c:dLbls>
          <c:showLegendKey val="0"/>
          <c:showVal val="0"/>
          <c:showCatName val="0"/>
          <c:showSerName val="0"/>
          <c:showPercent val="0"/>
          <c:showBubbleSize val="0"/>
          <c:showLeaderLines val="1"/>
        </c:dLbls>
        <c:firstSliceAng val="110"/>
        <c:holeSize val="60"/>
      </c:doughnutChart>
      <c:spPr>
        <a:noFill/>
        <a:ln>
          <a:noFill/>
        </a:ln>
        <a:effectLst/>
      </c:spPr>
    </c:plotArea>
    <c:legend>
      <c:legendPos val="b"/>
      <c:layout>
        <c:manualLayout>
          <c:xMode val="edge"/>
          <c:yMode val="edge"/>
          <c:x val="1.1161335618792606E-3"/>
          <c:y val="0.83690507282214277"/>
          <c:w val="0.99776750748578069"/>
          <c:h val="0.1630949271778571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Calibri" panose="020F0502020204030204" pitchFamily="34" charset="0"/>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cs-CZ"/>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238720340072765"/>
          <c:y val="0.12078708294998786"/>
          <c:w val="0.60646221455747429"/>
          <c:h val="0.69858889034925264"/>
        </c:manualLayout>
      </c:layout>
      <c:barChart>
        <c:barDir val="col"/>
        <c:grouping val="clustered"/>
        <c:varyColors val="0"/>
        <c:ser>
          <c:idx val="0"/>
          <c:order val="0"/>
          <c:tx>
            <c:strRef>
              <c:f>List1!$A$2</c:f>
              <c:strCache>
                <c:ptCount val="1"/>
                <c:pt idx="0">
                  <c:v>Celkový přepravený objem v kombinované dopravě v ČR</c:v>
                </c:pt>
              </c:strCache>
            </c:strRef>
          </c:tx>
          <c:spPr>
            <a:solidFill>
              <a:srgbClr val="2EB3A1"/>
            </a:solidFill>
            <a:ln>
              <a:noFill/>
            </a:ln>
            <a:effectLst/>
          </c:spPr>
          <c:invertIfNegative val="0"/>
          <c:cat>
            <c:numRef>
              <c:f>List1!$F$1:$I$1</c:f>
              <c:numCache>
                <c:formatCode>General</c:formatCode>
                <c:ptCount val="4"/>
                <c:pt idx="0">
                  <c:v>2019</c:v>
                </c:pt>
                <c:pt idx="1">
                  <c:v>2020</c:v>
                </c:pt>
                <c:pt idx="2">
                  <c:v>2021</c:v>
                </c:pt>
                <c:pt idx="3">
                  <c:v>2022</c:v>
                </c:pt>
              </c:numCache>
            </c:numRef>
          </c:cat>
          <c:val>
            <c:numRef>
              <c:f>List1!$F$2:$I$2</c:f>
              <c:numCache>
                <c:formatCode>#,##0</c:formatCode>
                <c:ptCount val="4"/>
                <c:pt idx="0">
                  <c:v>11970</c:v>
                </c:pt>
                <c:pt idx="1">
                  <c:v>11566</c:v>
                </c:pt>
                <c:pt idx="2">
                  <c:v>11245</c:v>
                </c:pt>
                <c:pt idx="3">
                  <c:v>10546</c:v>
                </c:pt>
              </c:numCache>
            </c:numRef>
          </c:val>
          <c:extLst>
            <c:ext xmlns:c16="http://schemas.microsoft.com/office/drawing/2014/chart" uri="{C3380CC4-5D6E-409C-BE32-E72D297353CC}">
              <c16:uniqueId val="{00000000-99E4-42E9-89CF-5FF2FCE66B2B}"/>
            </c:ext>
          </c:extLst>
        </c:ser>
        <c:ser>
          <c:idx val="1"/>
          <c:order val="1"/>
          <c:tx>
            <c:strRef>
              <c:f>List1!$A$3</c:f>
              <c:strCache>
                <c:ptCount val="1"/>
                <c:pt idx="0">
                  <c:v>Přepravený objem v kombinované dopravě - podpořené projekty</c:v>
                </c:pt>
              </c:strCache>
            </c:strRef>
          </c:tx>
          <c:spPr>
            <a:solidFill>
              <a:srgbClr val="AF1953"/>
            </a:solidFill>
            <a:ln>
              <a:noFill/>
            </a:ln>
            <a:effectLst/>
          </c:spPr>
          <c:invertIfNegative val="0"/>
          <c:cat>
            <c:numRef>
              <c:f>List1!$F$1:$I$1</c:f>
              <c:numCache>
                <c:formatCode>General</c:formatCode>
                <c:ptCount val="4"/>
                <c:pt idx="0">
                  <c:v>2019</c:v>
                </c:pt>
                <c:pt idx="1">
                  <c:v>2020</c:v>
                </c:pt>
                <c:pt idx="2">
                  <c:v>2021</c:v>
                </c:pt>
                <c:pt idx="3">
                  <c:v>2022</c:v>
                </c:pt>
              </c:numCache>
            </c:numRef>
          </c:cat>
          <c:val>
            <c:numRef>
              <c:f>List1!$F$3:$I$3</c:f>
              <c:numCache>
                <c:formatCode>General</c:formatCode>
                <c:ptCount val="4"/>
                <c:pt idx="0">
                  <c:v>415.37799999999999</c:v>
                </c:pt>
                <c:pt idx="1">
                  <c:v>786.40899999999999</c:v>
                </c:pt>
                <c:pt idx="2">
                  <c:v>587.41700000000003</c:v>
                </c:pt>
                <c:pt idx="3">
                  <c:v>640.59500000000003</c:v>
                </c:pt>
              </c:numCache>
            </c:numRef>
          </c:val>
          <c:extLst>
            <c:ext xmlns:c16="http://schemas.microsoft.com/office/drawing/2014/chart" uri="{C3380CC4-5D6E-409C-BE32-E72D297353CC}">
              <c16:uniqueId val="{00000001-99E4-42E9-89CF-5FF2FCE66B2B}"/>
            </c:ext>
          </c:extLst>
        </c:ser>
        <c:dLbls>
          <c:showLegendKey val="0"/>
          <c:showVal val="0"/>
          <c:showCatName val="0"/>
          <c:showSerName val="0"/>
          <c:showPercent val="0"/>
          <c:showBubbleSize val="0"/>
        </c:dLbls>
        <c:gapWidth val="219"/>
        <c:overlap val="-27"/>
        <c:axId val="1504306400"/>
        <c:axId val="1504310560"/>
      </c:barChart>
      <c:catAx>
        <c:axId val="1504306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504310560"/>
        <c:crosses val="autoZero"/>
        <c:auto val="1"/>
        <c:lblAlgn val="ctr"/>
        <c:lblOffset val="100"/>
        <c:noMultiLvlLbl val="0"/>
      </c:catAx>
      <c:valAx>
        <c:axId val="15043105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tis.</a:t>
                </a:r>
                <a:r>
                  <a:rPr lang="cs-CZ" b="1"/>
                  <a:t> tun</a:t>
                </a:r>
              </a:p>
              <a:p>
                <a:pPr>
                  <a:defRPr b="1"/>
                </a:pPr>
                <a:endParaRPr lang="en-US" b="1"/>
              </a:p>
            </c:rich>
          </c:tx>
          <c:layout>
            <c:manualLayout>
              <c:xMode val="edge"/>
              <c:yMode val="edge"/>
              <c:x val="3.4879582775496E-2"/>
              <c:y val="0.391591092843288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cs-CZ"/>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504306400"/>
        <c:crosses val="autoZero"/>
        <c:crossBetween val="between"/>
      </c:valAx>
      <c:spPr>
        <a:noFill/>
        <a:ln>
          <a:noFill/>
        </a:ln>
        <a:effectLst/>
      </c:spPr>
    </c:plotArea>
    <c:legend>
      <c:legendPos val="r"/>
      <c:layout>
        <c:manualLayout>
          <c:xMode val="edge"/>
          <c:yMode val="edge"/>
          <c:x val="0.7797237158028848"/>
          <c:y val="0.22300853018372704"/>
          <c:w val="0.19927556785949307"/>
          <c:h val="0.5914362787984834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lnSpc>
          <a:spcPts val="1400"/>
        </a:lnSpc>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F7A625AE9F5AB4A939F92BCAA7FEC02" ma:contentTypeVersion="1" ma:contentTypeDescription="Vytvoří nový dokument" ma:contentTypeScope="" ma:versionID="41ef85cfa56222539d111f4b1ed27123">
  <xsd:schema xmlns:xsd="http://www.w3.org/2001/XMLSchema" xmlns:xs="http://www.w3.org/2001/XMLSchema" xmlns:p="http://schemas.microsoft.com/office/2006/metadata/properties" xmlns:ns1="http://schemas.microsoft.com/sharepoint/v3" targetNamespace="http://schemas.microsoft.com/office/2006/metadata/properties" ma:root="true" ma:fieldsID="82835b98b50f7b97a7aacca622fbbc4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Datum zahájení plánování je sloupec webu, který vytvořila funkce Publikování. Používá se k zadání data a času, od kterého se tato stránka začne návštěvníkům webu zobrazovat." ma:internalName="PublishingStartDate">
      <xsd:simpleType>
        <xsd:restriction base="dms:Unknown"/>
      </xsd:simpleType>
    </xsd:element>
    <xsd:element name="PublishingExpirationDate" ma:index="9" nillable="true" ma:displayName="Datum ukončení plánování" ma:description="Datum ukončení plánování je sloupec webu, který vytvořila funkce Publikování. Používá se k zadání data a času, od kterého se tato stránka už nebude návštěvníkům webu zobrazovat."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4413D-C446-422E-9E30-D44C0B140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20E46C-1E80-402A-A2A8-E663701728A7}">
  <ds:schemaRefs>
    <ds:schemaRef ds:uri="http://purl.org/dc/elements/1.1/"/>
    <ds:schemaRef ds:uri="http://schemas.microsoft.com/sharepoint/v3"/>
    <ds:schemaRef ds:uri="http://schemas.microsoft.com/office/2006/documentManagement/types"/>
    <ds:schemaRef ds:uri="http://schemas.microsoft.com/office/infopath/2007/PartnerControls"/>
    <ds:schemaRef ds:uri="http://schemas.microsoft.com/office/2006/metadata/properties"/>
    <ds:schemaRef ds:uri="http://purl.org/dc/dcmitype/"/>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8D92DF46-9909-4FD3-9718-8E625152752C}">
  <ds:schemaRefs>
    <ds:schemaRef ds:uri="http://schemas.microsoft.com/sharepoint/v3/contenttype/forms"/>
  </ds:schemaRefs>
</ds:datastoreItem>
</file>

<file path=customXml/itemProps4.xml><?xml version="1.0" encoding="utf-8"?>
<ds:datastoreItem xmlns:ds="http://schemas.openxmlformats.org/officeDocument/2006/customXml" ds:itemID="{AF7C5C8B-A3E5-4610-8B6F-016B54515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5650</Words>
  <Characters>33340</Characters>
  <Application>Microsoft Office Word</Application>
  <DocSecurity>0</DocSecurity>
  <Lines>277</Lines>
  <Paragraphs>77</Paragraphs>
  <ScaleCrop>false</ScaleCrop>
  <HeadingPairs>
    <vt:vector size="2" baseType="variant">
      <vt:variant>
        <vt:lpstr>Název</vt:lpstr>
      </vt:variant>
      <vt:variant>
        <vt:i4>1</vt:i4>
      </vt:variant>
    </vt:vector>
  </HeadingPairs>
  <TitlesOfParts>
    <vt:vector size="1" baseType="lpstr">
      <vt:lpstr>Kontrolní závěr z kontrolní akce NKÚ č. 23/13 - Peněžní prostředky státu a Evropské unie určené na rozvoj nákladní kombinované dopravy</vt:lpstr>
    </vt:vector>
  </TitlesOfParts>
  <Company>NKU</Company>
  <LinksUpToDate>false</LinksUpToDate>
  <CharactersWithSpaces>38913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23/13 - Peněžní prostředky státu a Evropské unie určené na rozvoj nákladní kombinované dopravy</dc:title>
  <dc:subject>Kontrolní závěr z kontrolní akce NKÚ č. 23/13 - Peněžní prostředky státu a Evropské unie určené na rozvoj nákladní kombinované dopravy</dc:subject>
  <dc:creator>nku@NKU.cz</dc:creator>
  <cp:keywords>kontrolní závěr; nákladní kombinovaná doprava; nákladní doprava</cp:keywords>
  <cp:lastModifiedBy>KOKRDA Daniel</cp:lastModifiedBy>
  <cp:revision>4</cp:revision>
  <cp:lastPrinted>2024-06-19T11:33:00Z</cp:lastPrinted>
  <dcterms:created xsi:type="dcterms:W3CDTF">2024-07-04T07:24:00Z</dcterms:created>
  <dcterms:modified xsi:type="dcterms:W3CDTF">2024-07-04T07:27:00Z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23/01-NKU30/844/23</vt:lpwstr>
  </property>
  <property fmtid="{D5CDD505-2E9C-101B-9397-08002B2CF9AE}" pid="5" name="CJ_PostaDoruc_PisemnostOdpovedNa_Pisemnost">
    <vt:lpwstr>XXX-XXX-XXX</vt:lpwstr>
  </property>
  <property fmtid="{D5CDD505-2E9C-101B-9397-08002B2CF9AE}" pid="6" name="CJ_Spis_Pisemnost">
    <vt:lpwstr>30/1055/22</vt:lpwstr>
  </property>
  <property fmtid="{D5CDD505-2E9C-101B-9397-08002B2CF9AE}" pid="7" name="Contact_PostaOdes">
    <vt:lpwstr>{NameAddress_Contact_PostaOdes}
{FullAddress_Contact_PostaOdes}</vt:lpwstr>
  </property>
  <property fmtid="{D5CDD505-2E9C-101B-9397-08002B2CF9AE}" pid="8" name="Contact_PostaOdes_All">
    <vt:lpwstr>ROZDĚLOVNÍK...</vt:lpwstr>
  </property>
  <property fmtid="{D5CDD505-2E9C-101B-9397-08002B2CF9AE}" pid="9" name="ContentTypeId">
    <vt:lpwstr>0x0101002F7A625AE9F5AB4A939F92BCAA7FEC02</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5.10.2023</vt:lpwstr>
  </property>
  <property fmtid="{D5CDD505-2E9C-101B-9397-08002B2CF9AE}" pid="13" name="DisplayName_CisloObalky_PostaOdes">
    <vt:lpwstr>ČÍSLO OBÁLKY</vt:lpwstr>
  </property>
  <property fmtid="{D5CDD505-2E9C-101B-9397-08002B2CF9AE}" pid="14" name="DisplayName_CJCol">
    <vt:lpwstr>&lt;TABLE&gt;&lt;TR&gt;&lt;TD&gt;Č.j.:&lt;/TD&gt;&lt;TD&gt;23/01-NKU30/844/23&lt;/TD&gt;&lt;/TR&gt;&lt;TR&gt;&lt;TD&gt;&lt;/TD&gt;&lt;TD&gt;&lt;/TD&gt;&lt;/TR&gt;&lt;/TABLE&gt;</vt:lpwstr>
  </property>
  <property fmtid="{D5CDD505-2E9C-101B-9397-08002B2CF9AE}" pid="15" name="DisplayName_SlozkaStupenUtajeniCollection_Slozka_Pisemnost">
    <vt:lpwstr/>
  </property>
  <property fmtid="{D5CDD505-2E9C-101B-9397-08002B2CF9AE}" pid="16" name="DisplayName_SpisovyUzel_PoziceZodpo_Pisemnost">
    <vt:lpwstr>Členové Úřadu</vt:lpwstr>
  </property>
  <property fmtid="{D5CDD505-2E9C-101B-9397-08002B2CF9AE}" pid="17" name="DisplayName_UserPoriz_Pisemnost">
    <vt:lpwstr>Bc. Monika Hoffmannová, DiS.</vt:lpwstr>
  </property>
  <property fmtid="{D5CDD505-2E9C-101B-9397-08002B2CF9AE}" pid="18" name="DuvodZmeny_SlozkaStupenUtajeniCollection_Slozka_Pisemnost">
    <vt:lpwstr/>
  </property>
  <property fmtid="{D5CDD505-2E9C-101B-9397-08002B2CF9AE}" pid="19" name="EC_Pisemnost">
    <vt:lpwstr>23-13053/NKU</vt:lpwstr>
  </property>
  <property fmtid="{D5CDD505-2E9C-101B-9397-08002B2CF9AE}" pid="20" name="Key_BarCode_Pisemnost">
    <vt:lpwstr>*B000456861*</vt:lpwstr>
  </property>
  <property fmtid="{D5CDD505-2E9C-101B-9397-08002B2CF9AE}" pid="21" name="Key_BarCode_PostaOdes">
    <vt:lpwstr>11101001011</vt:lpwstr>
  </property>
  <property fmtid="{D5CDD505-2E9C-101B-9397-08002B2CF9AE}" pid="22" name="KRukam">
    <vt:lpwstr>{KRukam}</vt:lpwstr>
  </property>
  <property fmtid="{D5CDD505-2E9C-101B-9397-08002B2CF9AE}" pid="23" name="NameAddress_Contact_SpisovyUzel_PoziceZodpo_Pisemnost">
    <vt:lpwstr>ADRESÁT SU...</vt:lpwstr>
  </property>
  <property fmtid="{D5CDD505-2E9C-101B-9397-08002B2CF9AE}" pid="24" name="NamePostalAddress_Contact_PostaOdes">
    <vt:lpwstr>{NameAddress_Contact_PostaOdes}
{PostalAddress_Contact_PostaOdes}</vt:lpwstr>
  </property>
  <property fmtid="{D5CDD505-2E9C-101B-9397-08002B2CF9AE}" pid="25" name="Odkaz">
    <vt:lpwstr>ODKAZ</vt:lpwstr>
  </property>
  <property fmtid="{D5CDD505-2E9C-101B-9397-08002B2CF9AE}" pid="26" name="Password_PisemnostTypZpristupneniInformaciZOSZ_Pisemnost">
    <vt:lpwstr>ZOSZ_Password</vt:lpwstr>
  </property>
  <property fmtid="{D5CDD505-2E9C-101B-9397-08002B2CF9AE}" pid="27" name="PocetListuDokumentu_Pisemnost">
    <vt:lpwstr>1</vt:lpwstr>
  </property>
  <property fmtid="{D5CDD505-2E9C-101B-9397-08002B2CF9AE}" pid="28" name="PocetListu_Pisemnost">
    <vt:lpwstr>1</vt:lpwstr>
  </property>
  <property fmtid="{D5CDD505-2E9C-101B-9397-08002B2CF9AE}" pid="29" name="PocetPriloh_Pisemnost">
    <vt:lpwstr>POČET PŘÍLOH</vt:lpwstr>
  </property>
  <property fmtid="{D5CDD505-2E9C-101B-9397-08002B2CF9AE}" pid="30" name="Podpis">
    <vt:lpwstr/>
  </property>
  <property fmtid="{D5CDD505-2E9C-101B-9397-08002B2CF9AE}" pid="31" name="PoleVlastnost">
    <vt:lpwstr/>
  </property>
  <property fmtid="{D5CDD505-2E9C-101B-9397-08002B2CF9AE}" pid="32" name="PostalAddress_Contact_SpisovyUzel_PoziceZodpo_Pisemnost">
    <vt:lpwstr>ADRESA SU...</vt:lpwstr>
  </property>
  <property fmtid="{D5CDD505-2E9C-101B-9397-08002B2CF9AE}" pid="33" name="QREC_Pisemnost">
    <vt:lpwstr>23-13053/NKU</vt:lpwstr>
  </property>
  <property fmtid="{D5CDD505-2E9C-101B-9397-08002B2CF9AE}" pid="34" name="RC">
    <vt:lpwstr/>
  </property>
  <property fmtid="{D5CDD505-2E9C-101B-9397-08002B2CF9AE}" pid="35" name="SkartacniZnakLhuta_PisemnostZnak">
    <vt:lpwstr>?/?</vt:lpwstr>
  </property>
  <property fmtid="{D5CDD505-2E9C-101B-9397-08002B2CF9AE}" pid="36" name="SmlouvaCislo">
    <vt:lpwstr>ČÍSLO SMLOUVY</vt:lpwstr>
  </property>
  <property fmtid="{D5CDD505-2E9C-101B-9397-08002B2CF9AE}" pid="37" name="SZ_Spis_Pisemnost">
    <vt:lpwstr>23/01</vt:lpwstr>
  </property>
  <property fmtid="{D5CDD505-2E9C-101B-9397-08002B2CF9AE}" pid="38" name="TEST">
    <vt:lpwstr>testovací pole</vt:lpwstr>
  </property>
  <property fmtid="{D5CDD505-2E9C-101B-9397-08002B2CF9AE}" pid="39" name="TypPrilohy_Pisemnost">
    <vt:lpwstr>TYP PŘÍLOHY</vt:lpwstr>
  </property>
  <property fmtid="{D5CDD505-2E9C-101B-9397-08002B2CF9AE}" pid="40" name="UserName_PisemnostTypZpristupneniInformaciZOSZ_Pisemnost">
    <vt:lpwstr>ZOSZ_UserName</vt:lpwstr>
  </property>
  <property fmtid="{D5CDD505-2E9C-101B-9397-08002B2CF9AE}" pid="41" name="Vec_Pisemnost">
    <vt:lpwstr>Návrh kontrolního závěru z KA č. 23/01 do PŘ </vt:lpwstr>
  </property>
  <property fmtid="{D5CDD505-2E9C-101B-9397-08002B2CF9AE}" pid="42" name="Zkratka_SpisovyUzel_PoziceZodpo_Pisemnost">
    <vt:lpwstr>30</vt:lpwstr>
  </property>
  <property fmtid="{D5CDD505-2E9C-101B-9397-08002B2CF9AE}" pid="43" name="_DocHome">
    <vt:i4>-1657478421</vt:i4>
  </property>
  <property fmtid="{D5CDD505-2E9C-101B-9397-08002B2CF9AE}" pid="44" name="MSIP_Label_add5c8b0-3e5e-4a7d-9265-2b692c9bb577_Enabled">
    <vt:lpwstr>true</vt:lpwstr>
  </property>
  <property fmtid="{D5CDD505-2E9C-101B-9397-08002B2CF9AE}" pid="45" name="MSIP_Label_add5c8b0-3e5e-4a7d-9265-2b692c9bb577_SetDate">
    <vt:lpwstr>2024-06-06T07:20:14Z</vt:lpwstr>
  </property>
  <property fmtid="{D5CDD505-2E9C-101B-9397-08002B2CF9AE}" pid="46" name="MSIP_Label_add5c8b0-3e5e-4a7d-9265-2b692c9bb577_Method">
    <vt:lpwstr>Standard</vt:lpwstr>
  </property>
  <property fmtid="{D5CDD505-2E9C-101B-9397-08002B2CF9AE}" pid="47" name="MSIP_Label_add5c8b0-3e5e-4a7d-9265-2b692c9bb577_Name">
    <vt:lpwstr>Informace verejne</vt:lpwstr>
  </property>
  <property fmtid="{D5CDD505-2E9C-101B-9397-08002B2CF9AE}" pid="48" name="MSIP_Label_add5c8b0-3e5e-4a7d-9265-2b692c9bb577_SiteId">
    <vt:lpwstr>e6d36204-fa0a-4bdb-9b60-80f84bb090cf</vt:lpwstr>
  </property>
  <property fmtid="{D5CDD505-2E9C-101B-9397-08002B2CF9AE}" pid="49" name="MSIP_Label_add5c8b0-3e5e-4a7d-9265-2b692c9bb577_ActionId">
    <vt:lpwstr>24257657-9c17-43c9-8df2-124892fccdf2</vt:lpwstr>
  </property>
  <property fmtid="{D5CDD505-2E9C-101B-9397-08002B2CF9AE}" pid="50" name="MSIP_Label_add5c8b0-3e5e-4a7d-9265-2b692c9bb577_ContentBits">
    <vt:lpwstr>0</vt:lpwstr>
  </property>
</Properties>
</file>