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18AD1" w14:textId="406CB108" w:rsidR="001676C8" w:rsidRPr="00946806" w:rsidRDefault="00576387" w:rsidP="0039340D">
      <w:pPr>
        <w:spacing w:after="0"/>
        <w:jc w:val="center"/>
        <w:rPr>
          <w:rFonts w:cstheme="minorHAnsi"/>
          <w:b/>
          <w:szCs w:val="28"/>
          <w:highlight w:val="yellow"/>
        </w:rPr>
      </w:pPr>
      <w:bookmarkStart w:id="0" w:name="_Hlk141444309"/>
      <w:r w:rsidRPr="00946806">
        <w:rPr>
          <w:rFonts w:cstheme="minorHAnsi"/>
          <w:b/>
          <w:noProof/>
          <w:szCs w:val="28"/>
          <w:highlight w:val="yellow"/>
          <w:lang w:eastAsia="cs-CZ"/>
        </w:rPr>
        <w:drawing>
          <wp:inline distT="0" distB="0" distL="0" distR="0" wp14:anchorId="24D06510" wp14:editId="69C1D287">
            <wp:extent cx="828000" cy="71398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71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972EE5" w14:textId="77777777" w:rsidR="001676C8" w:rsidRPr="00946806" w:rsidRDefault="001676C8" w:rsidP="001676C8">
      <w:pPr>
        <w:pStyle w:val="Bn"/>
        <w:spacing w:before="0" w:line="240" w:lineRule="auto"/>
        <w:ind w:firstLine="0"/>
        <w:jc w:val="center"/>
        <w:rPr>
          <w:rFonts w:asciiTheme="minorHAnsi" w:eastAsia="Times New Roman" w:hAnsiTheme="minorHAnsi" w:cstheme="minorHAnsi"/>
          <w:b/>
          <w:sz w:val="24"/>
          <w:szCs w:val="28"/>
          <w:highlight w:val="yellow"/>
        </w:rPr>
      </w:pPr>
    </w:p>
    <w:p w14:paraId="17EEDF29" w14:textId="77777777" w:rsidR="001676C8" w:rsidRPr="00946806" w:rsidRDefault="001676C8" w:rsidP="001676C8">
      <w:pPr>
        <w:jc w:val="center"/>
        <w:rPr>
          <w:rFonts w:cstheme="minorHAnsi"/>
          <w:b/>
          <w:szCs w:val="28"/>
          <w:highlight w:val="yellow"/>
        </w:rPr>
      </w:pPr>
    </w:p>
    <w:p w14:paraId="41F3E4D0" w14:textId="77777777" w:rsidR="001676C8" w:rsidRPr="00946806" w:rsidRDefault="00D457AE" w:rsidP="001676C8">
      <w:pPr>
        <w:jc w:val="center"/>
        <w:rPr>
          <w:rFonts w:cstheme="minorHAnsi"/>
          <w:b/>
          <w:sz w:val="28"/>
          <w:szCs w:val="28"/>
        </w:rPr>
      </w:pPr>
      <w:r w:rsidRPr="00946806">
        <w:rPr>
          <w:rFonts w:cstheme="minorHAnsi"/>
          <w:b/>
          <w:sz w:val="28"/>
          <w:szCs w:val="28"/>
        </w:rPr>
        <w:t>Kontrolní závěr z kontrolní akce</w:t>
      </w:r>
    </w:p>
    <w:p w14:paraId="449DCCE3" w14:textId="77777777" w:rsidR="001676C8" w:rsidRPr="00946806" w:rsidRDefault="001676C8" w:rsidP="001676C8">
      <w:pPr>
        <w:jc w:val="center"/>
        <w:rPr>
          <w:rFonts w:cstheme="minorHAnsi"/>
          <w:highlight w:val="yellow"/>
        </w:rPr>
      </w:pPr>
    </w:p>
    <w:p w14:paraId="74CA0BAF" w14:textId="77777777" w:rsidR="001676C8" w:rsidRPr="00946806" w:rsidRDefault="00D457AE" w:rsidP="001676C8">
      <w:pPr>
        <w:ind w:right="68"/>
        <w:jc w:val="center"/>
        <w:rPr>
          <w:rFonts w:cstheme="minorHAnsi"/>
          <w:b/>
          <w:bCs/>
          <w:sz w:val="28"/>
        </w:rPr>
      </w:pPr>
      <w:r w:rsidRPr="00946806">
        <w:rPr>
          <w:rFonts w:cstheme="minorHAnsi"/>
          <w:b/>
          <w:bCs/>
          <w:sz w:val="28"/>
        </w:rPr>
        <w:t>23/0</w:t>
      </w:r>
      <w:r w:rsidR="00A43FBB">
        <w:rPr>
          <w:rFonts w:cstheme="minorHAnsi"/>
          <w:b/>
          <w:bCs/>
          <w:sz w:val="28"/>
        </w:rPr>
        <w:t>8</w:t>
      </w:r>
    </w:p>
    <w:p w14:paraId="062F3602" w14:textId="77777777" w:rsidR="001676C8" w:rsidRPr="00946806" w:rsidRDefault="001676C8" w:rsidP="001676C8">
      <w:pPr>
        <w:ind w:right="68"/>
        <w:jc w:val="center"/>
        <w:rPr>
          <w:rFonts w:cstheme="minorHAnsi"/>
          <w:bCs/>
          <w:highlight w:val="yellow"/>
        </w:rPr>
      </w:pPr>
    </w:p>
    <w:p w14:paraId="5C37A0E6" w14:textId="4DCC59E3" w:rsidR="001676C8" w:rsidRPr="00946806" w:rsidRDefault="00D457AE" w:rsidP="001676C8">
      <w:pPr>
        <w:spacing w:after="240" w:line="264" w:lineRule="auto"/>
        <w:jc w:val="center"/>
        <w:rPr>
          <w:rFonts w:cstheme="minorHAnsi"/>
          <w:highlight w:val="yellow"/>
        </w:rPr>
      </w:pPr>
      <w:r w:rsidRPr="00946806">
        <w:rPr>
          <w:rFonts w:cstheme="minorHAnsi"/>
          <w:b/>
          <w:sz w:val="28"/>
          <w:szCs w:val="28"/>
        </w:rPr>
        <w:t>Peněžní prostředky státního rozpočtu vynaložené M</w:t>
      </w:r>
      <w:bookmarkStart w:id="1" w:name="_GoBack"/>
      <w:bookmarkEnd w:id="1"/>
      <w:r w:rsidRPr="00946806">
        <w:rPr>
          <w:rFonts w:cstheme="minorHAnsi"/>
          <w:b/>
          <w:sz w:val="28"/>
          <w:szCs w:val="28"/>
        </w:rPr>
        <w:t>inisterstvem obrany</w:t>
      </w:r>
      <w:r w:rsidR="00DC5F17">
        <w:rPr>
          <w:rFonts w:cstheme="minorHAnsi"/>
          <w:b/>
          <w:sz w:val="28"/>
          <w:szCs w:val="28"/>
        </w:rPr>
        <w:t xml:space="preserve"> </w:t>
      </w:r>
      <w:r w:rsidR="00ED49F2">
        <w:rPr>
          <w:rFonts w:cstheme="minorHAnsi"/>
          <w:b/>
          <w:sz w:val="28"/>
          <w:szCs w:val="28"/>
        </w:rPr>
        <w:br/>
      </w:r>
      <w:r w:rsidRPr="00946806">
        <w:rPr>
          <w:rFonts w:cstheme="minorHAnsi"/>
          <w:b/>
          <w:sz w:val="28"/>
          <w:szCs w:val="28"/>
        </w:rPr>
        <w:t xml:space="preserve">na </w:t>
      </w:r>
      <w:r w:rsidR="00B17580">
        <w:rPr>
          <w:rFonts w:cstheme="minorHAnsi"/>
          <w:b/>
          <w:sz w:val="28"/>
          <w:szCs w:val="28"/>
        </w:rPr>
        <w:t>ženijní vojsko Armády České republiky</w:t>
      </w:r>
    </w:p>
    <w:p w14:paraId="5D247DE8" w14:textId="77777777" w:rsidR="009837B0" w:rsidRDefault="009837B0" w:rsidP="009837B0">
      <w:pPr>
        <w:pStyle w:val="Zkladn"/>
        <w:rPr>
          <w:rFonts w:asciiTheme="minorHAnsi" w:hAnsiTheme="minorHAnsi" w:cstheme="minorHAnsi"/>
        </w:rPr>
      </w:pPr>
    </w:p>
    <w:p w14:paraId="5BFF0BC4" w14:textId="77777777" w:rsidR="001676C8" w:rsidRPr="003C064D" w:rsidRDefault="00D457AE" w:rsidP="009837B0">
      <w:pPr>
        <w:pStyle w:val="Zkladn"/>
        <w:rPr>
          <w:rFonts w:asciiTheme="minorHAnsi" w:hAnsiTheme="minorHAnsi" w:cstheme="minorHAnsi"/>
        </w:rPr>
      </w:pPr>
      <w:r w:rsidRPr="00946806">
        <w:rPr>
          <w:rFonts w:asciiTheme="minorHAnsi" w:hAnsiTheme="minorHAnsi" w:cstheme="minorHAnsi"/>
        </w:rPr>
        <w:t xml:space="preserve">Kontrolní </w:t>
      </w:r>
      <w:r w:rsidRPr="003C064D">
        <w:rPr>
          <w:rFonts w:asciiTheme="minorHAnsi" w:hAnsiTheme="minorHAnsi" w:cstheme="minorHAnsi"/>
        </w:rPr>
        <w:t xml:space="preserve">akce byla zařazena do plánu kontrolní činnosti Nejvyššího kontrolního úřadu (dále </w:t>
      </w:r>
      <w:r w:rsidR="008325CC">
        <w:rPr>
          <w:rFonts w:asciiTheme="minorHAnsi" w:hAnsiTheme="minorHAnsi" w:cstheme="minorHAnsi"/>
        </w:rPr>
        <w:t xml:space="preserve">také </w:t>
      </w:r>
      <w:r w:rsidRPr="003C064D">
        <w:rPr>
          <w:rFonts w:asciiTheme="minorHAnsi" w:hAnsiTheme="minorHAnsi" w:cstheme="minorHAnsi"/>
        </w:rPr>
        <w:t>„NKÚ“) na rok 2023 pod číslem 23/0</w:t>
      </w:r>
      <w:r w:rsidR="0023201F">
        <w:rPr>
          <w:rFonts w:asciiTheme="minorHAnsi" w:hAnsiTheme="minorHAnsi" w:cstheme="minorHAnsi"/>
        </w:rPr>
        <w:t>8</w:t>
      </w:r>
      <w:r w:rsidRPr="003C064D">
        <w:rPr>
          <w:rFonts w:asciiTheme="minorHAnsi" w:hAnsiTheme="minorHAnsi" w:cstheme="minorHAnsi"/>
        </w:rPr>
        <w:t>. Kontrolní akci řídil a kontrolní závěr vypracoval člen</w:t>
      </w:r>
      <w:r w:rsidR="0039340D">
        <w:rPr>
          <w:rFonts w:asciiTheme="minorHAnsi" w:hAnsiTheme="minorHAnsi" w:cstheme="minorHAnsi"/>
        </w:rPr>
        <w:t xml:space="preserve"> </w:t>
      </w:r>
      <w:r w:rsidRPr="003C064D">
        <w:rPr>
          <w:rFonts w:asciiTheme="minorHAnsi" w:hAnsiTheme="minorHAnsi" w:cstheme="minorHAnsi"/>
        </w:rPr>
        <w:t xml:space="preserve">NKÚ </w:t>
      </w:r>
      <w:r w:rsidR="0023201F">
        <w:rPr>
          <w:rFonts w:asciiTheme="minorHAnsi" w:hAnsiTheme="minorHAnsi" w:cstheme="minorHAnsi"/>
        </w:rPr>
        <w:t>Ing</w:t>
      </w:r>
      <w:r w:rsidRPr="003C064D">
        <w:rPr>
          <w:rFonts w:asciiTheme="minorHAnsi" w:hAnsiTheme="minorHAnsi" w:cstheme="minorHAnsi"/>
        </w:rPr>
        <w:t>.</w:t>
      </w:r>
      <w:r w:rsidR="0023201F">
        <w:rPr>
          <w:rFonts w:asciiTheme="minorHAnsi" w:hAnsiTheme="minorHAnsi" w:cstheme="minorHAnsi"/>
        </w:rPr>
        <w:t xml:space="preserve"> Michal </w:t>
      </w:r>
      <w:proofErr w:type="spellStart"/>
      <w:r w:rsidR="0023201F">
        <w:rPr>
          <w:rFonts w:asciiTheme="minorHAnsi" w:hAnsiTheme="minorHAnsi" w:cstheme="minorHAnsi"/>
        </w:rPr>
        <w:t>Šmucr</w:t>
      </w:r>
      <w:proofErr w:type="spellEnd"/>
      <w:r w:rsidR="0023201F">
        <w:rPr>
          <w:rFonts w:asciiTheme="minorHAnsi" w:hAnsiTheme="minorHAnsi" w:cstheme="minorHAnsi"/>
        </w:rPr>
        <w:t>.</w:t>
      </w:r>
      <w:r w:rsidRPr="003C064D">
        <w:rPr>
          <w:rFonts w:asciiTheme="minorHAnsi" w:hAnsiTheme="minorHAnsi" w:cstheme="minorHAnsi"/>
        </w:rPr>
        <w:t xml:space="preserve"> </w:t>
      </w:r>
    </w:p>
    <w:p w14:paraId="627339EA" w14:textId="77777777" w:rsidR="001676C8" w:rsidRPr="003C064D" w:rsidRDefault="001676C8" w:rsidP="009837B0">
      <w:pPr>
        <w:pStyle w:val="Zkladntextodsazen"/>
        <w:spacing w:before="120" w:after="0"/>
        <w:ind w:left="0"/>
        <w:jc w:val="both"/>
        <w:rPr>
          <w:rFonts w:asciiTheme="minorHAnsi" w:hAnsiTheme="minorHAnsi" w:cstheme="minorHAnsi"/>
        </w:rPr>
      </w:pPr>
    </w:p>
    <w:p w14:paraId="7981AC6E" w14:textId="77777777" w:rsidR="001676C8" w:rsidRPr="003C064D" w:rsidRDefault="00D457AE" w:rsidP="009837B0">
      <w:pPr>
        <w:spacing w:before="120" w:after="0"/>
        <w:rPr>
          <w:rFonts w:cstheme="minorHAnsi"/>
        </w:rPr>
      </w:pPr>
      <w:r w:rsidRPr="003C064D">
        <w:rPr>
          <w:rFonts w:cstheme="minorHAnsi"/>
        </w:rPr>
        <w:t xml:space="preserve">Cílem kontroly bylo prověřit, zda Ministerstvo obrany vynaložilo peněžní prostředky státního rozpočtu na </w:t>
      </w:r>
      <w:r w:rsidR="003205A9">
        <w:rPr>
          <w:rFonts w:cstheme="minorHAnsi"/>
        </w:rPr>
        <w:t>ženijní vojsko Armády České republiky</w:t>
      </w:r>
      <w:r w:rsidRPr="003C064D">
        <w:rPr>
          <w:rFonts w:cstheme="minorHAnsi"/>
        </w:rPr>
        <w:t xml:space="preserve"> účelně, hospodárně</w:t>
      </w:r>
      <w:r w:rsidR="003205A9">
        <w:rPr>
          <w:rFonts w:cstheme="minorHAnsi"/>
        </w:rPr>
        <w:t>, efektivně</w:t>
      </w:r>
      <w:r w:rsidRPr="003C064D">
        <w:rPr>
          <w:rFonts w:cstheme="minorHAnsi"/>
        </w:rPr>
        <w:t xml:space="preserve"> a</w:t>
      </w:r>
      <w:r w:rsidR="00351F74">
        <w:rPr>
          <w:rFonts w:cstheme="minorHAnsi"/>
        </w:rPr>
        <w:t> </w:t>
      </w:r>
      <w:r w:rsidRPr="003C064D">
        <w:rPr>
          <w:rFonts w:cstheme="minorHAnsi"/>
        </w:rPr>
        <w:t xml:space="preserve">v souladu s právními předpisy. </w:t>
      </w:r>
    </w:p>
    <w:p w14:paraId="7EC103C6" w14:textId="77777777" w:rsidR="008325CC" w:rsidRDefault="008325CC" w:rsidP="009837B0">
      <w:pPr>
        <w:spacing w:before="120" w:after="0"/>
        <w:rPr>
          <w:rFonts w:cstheme="minorHAnsi"/>
        </w:rPr>
      </w:pPr>
    </w:p>
    <w:p w14:paraId="4DBAC109" w14:textId="77777777" w:rsidR="008325CC" w:rsidRPr="00971250" w:rsidRDefault="00D457AE" w:rsidP="009837B0">
      <w:pPr>
        <w:spacing w:before="120" w:after="0"/>
        <w:rPr>
          <w:rFonts w:cstheme="minorHAnsi"/>
        </w:rPr>
      </w:pPr>
      <w:r w:rsidRPr="00971250">
        <w:rPr>
          <w:rFonts w:cstheme="minorHAnsi"/>
        </w:rPr>
        <w:t>Kontrolováno bylo období od roku 2018 do roku 2022, v případě věcných souvislostí i období předcházející a období do ukončení kontroly.</w:t>
      </w:r>
    </w:p>
    <w:p w14:paraId="108C44B9" w14:textId="77777777" w:rsidR="001676C8" w:rsidRPr="003C064D" w:rsidRDefault="001676C8" w:rsidP="009837B0">
      <w:pPr>
        <w:spacing w:before="120" w:after="0"/>
        <w:rPr>
          <w:rFonts w:cstheme="minorHAnsi"/>
        </w:rPr>
      </w:pPr>
    </w:p>
    <w:p w14:paraId="70352780" w14:textId="77777777" w:rsidR="001676C8" w:rsidRPr="003C064D" w:rsidRDefault="00D457AE" w:rsidP="009837B0">
      <w:pPr>
        <w:spacing w:before="120" w:after="0"/>
        <w:rPr>
          <w:rFonts w:cstheme="minorHAnsi"/>
        </w:rPr>
      </w:pPr>
      <w:r w:rsidRPr="003C064D">
        <w:rPr>
          <w:rFonts w:cstheme="minorHAnsi"/>
        </w:rPr>
        <w:t xml:space="preserve">Kontrola byla prováděna u kontrolované osoby v období od </w:t>
      </w:r>
      <w:r w:rsidR="003205A9">
        <w:rPr>
          <w:rFonts w:cstheme="minorHAnsi"/>
        </w:rPr>
        <w:t>dubna</w:t>
      </w:r>
      <w:r w:rsidRPr="003C064D">
        <w:rPr>
          <w:rFonts w:cstheme="minorHAnsi"/>
        </w:rPr>
        <w:t xml:space="preserve"> 2023</w:t>
      </w:r>
      <w:r w:rsidR="00DD5E9B">
        <w:rPr>
          <w:rFonts w:cstheme="minorHAnsi"/>
        </w:rPr>
        <w:t xml:space="preserve"> </w:t>
      </w:r>
      <w:r w:rsidR="00DD5E9B" w:rsidRPr="009863BC">
        <w:rPr>
          <w:rFonts w:cstheme="minorHAnsi"/>
        </w:rPr>
        <w:t>do ledna 2024</w:t>
      </w:r>
      <w:r w:rsidRPr="009863BC">
        <w:rPr>
          <w:rFonts w:cstheme="minorHAnsi"/>
        </w:rPr>
        <w:t>.</w:t>
      </w:r>
    </w:p>
    <w:p w14:paraId="42393F7A" w14:textId="77777777" w:rsidR="001676C8" w:rsidRPr="00946806" w:rsidRDefault="001676C8" w:rsidP="009837B0">
      <w:pPr>
        <w:pStyle w:val="Zkladn"/>
        <w:rPr>
          <w:rFonts w:asciiTheme="minorHAnsi" w:hAnsiTheme="minorHAnsi" w:cstheme="minorHAnsi"/>
          <w:highlight w:val="yellow"/>
        </w:rPr>
      </w:pPr>
    </w:p>
    <w:p w14:paraId="29450D67" w14:textId="77777777" w:rsidR="001676C8" w:rsidRPr="004C70BB" w:rsidRDefault="00D457AE" w:rsidP="009837B0">
      <w:pPr>
        <w:pStyle w:val="Zkladn"/>
        <w:rPr>
          <w:rFonts w:asciiTheme="minorHAnsi" w:hAnsiTheme="minorHAnsi" w:cstheme="minorHAnsi"/>
          <w:b/>
        </w:rPr>
      </w:pPr>
      <w:r w:rsidRPr="004C70BB">
        <w:rPr>
          <w:rFonts w:asciiTheme="minorHAnsi" w:hAnsiTheme="minorHAnsi" w:cstheme="minorHAnsi"/>
          <w:b/>
        </w:rPr>
        <w:t>Kontrolovan</w:t>
      </w:r>
      <w:r w:rsidR="00B832D5">
        <w:rPr>
          <w:rFonts w:asciiTheme="minorHAnsi" w:hAnsiTheme="minorHAnsi" w:cstheme="minorHAnsi"/>
          <w:b/>
        </w:rPr>
        <w:t>á</w:t>
      </w:r>
      <w:r w:rsidRPr="004C70BB">
        <w:rPr>
          <w:rFonts w:asciiTheme="minorHAnsi" w:hAnsiTheme="minorHAnsi" w:cstheme="minorHAnsi"/>
          <w:b/>
        </w:rPr>
        <w:t xml:space="preserve"> osob</w:t>
      </w:r>
      <w:r w:rsidR="00B832D5">
        <w:rPr>
          <w:rFonts w:asciiTheme="minorHAnsi" w:hAnsiTheme="minorHAnsi" w:cstheme="minorHAnsi"/>
          <w:b/>
        </w:rPr>
        <w:t>a</w:t>
      </w:r>
      <w:r w:rsidRPr="004C70BB">
        <w:rPr>
          <w:rFonts w:asciiTheme="minorHAnsi" w:hAnsiTheme="minorHAnsi" w:cstheme="minorHAnsi"/>
          <w:b/>
        </w:rPr>
        <w:t>:</w:t>
      </w:r>
    </w:p>
    <w:p w14:paraId="591FF957" w14:textId="33A143B7" w:rsidR="001676C8" w:rsidRPr="004C70BB" w:rsidRDefault="00D457AE" w:rsidP="00351F74">
      <w:pPr>
        <w:pStyle w:val="Zkladn"/>
        <w:spacing w:before="0"/>
        <w:rPr>
          <w:rFonts w:asciiTheme="minorHAnsi" w:hAnsiTheme="minorHAnsi" w:cstheme="minorHAnsi"/>
        </w:rPr>
      </w:pPr>
      <w:r w:rsidRPr="004C70BB">
        <w:rPr>
          <w:rFonts w:asciiTheme="minorHAnsi" w:hAnsiTheme="minorHAnsi" w:cstheme="minorHAnsi"/>
        </w:rPr>
        <w:t>Ministerstvo obrany (dále také „MO“)</w:t>
      </w:r>
      <w:r w:rsidR="00DC5F17">
        <w:rPr>
          <w:rFonts w:asciiTheme="minorHAnsi" w:hAnsiTheme="minorHAnsi" w:cstheme="minorHAnsi"/>
        </w:rPr>
        <w:t>.</w:t>
      </w:r>
    </w:p>
    <w:p w14:paraId="3AAD5F0A" w14:textId="77777777" w:rsidR="001676C8" w:rsidRPr="00946806" w:rsidRDefault="001676C8" w:rsidP="00351F74">
      <w:pPr>
        <w:spacing w:after="0"/>
        <w:ind w:right="70"/>
        <w:rPr>
          <w:rFonts w:cstheme="minorHAnsi"/>
          <w:highlight w:val="yellow"/>
        </w:rPr>
      </w:pPr>
    </w:p>
    <w:p w14:paraId="2823D3B5" w14:textId="77777777" w:rsidR="001676C8" w:rsidRPr="00946806" w:rsidRDefault="001676C8" w:rsidP="001676C8">
      <w:pPr>
        <w:ind w:right="70"/>
        <w:rPr>
          <w:rFonts w:cstheme="minorHAnsi"/>
          <w:highlight w:val="yellow"/>
        </w:rPr>
      </w:pPr>
    </w:p>
    <w:p w14:paraId="017D8EC4" w14:textId="4DB3613B" w:rsidR="001676C8" w:rsidRPr="00B832D5" w:rsidRDefault="00D457AE" w:rsidP="001676C8">
      <w:pPr>
        <w:spacing w:line="360" w:lineRule="auto"/>
        <w:ind w:right="70"/>
        <w:rPr>
          <w:rFonts w:cstheme="minorHAnsi"/>
        </w:rPr>
      </w:pPr>
      <w:r w:rsidRPr="00B832D5">
        <w:rPr>
          <w:rFonts w:cstheme="minorHAnsi"/>
          <w:b/>
          <w:bCs/>
          <w:i/>
          <w:iCs/>
        </w:rPr>
        <w:t>K o l e g i u m</w:t>
      </w:r>
      <w:r w:rsidRPr="00B832D5">
        <w:rPr>
          <w:rFonts w:cstheme="minorHAnsi"/>
        </w:rPr>
        <w:t xml:space="preserve">   </w:t>
      </w:r>
      <w:r w:rsidRPr="00B832D5">
        <w:rPr>
          <w:rFonts w:cstheme="minorHAnsi"/>
          <w:b/>
          <w:bCs/>
          <w:i/>
          <w:iCs/>
        </w:rPr>
        <w:t xml:space="preserve">N K Ú  </w:t>
      </w:r>
      <w:r w:rsidRPr="00B832D5">
        <w:rPr>
          <w:rFonts w:cstheme="minorHAnsi"/>
          <w:b/>
          <w:bCs/>
          <w:iCs/>
        </w:rPr>
        <w:t xml:space="preserve"> </w:t>
      </w:r>
      <w:r w:rsidRPr="00B832D5">
        <w:rPr>
          <w:rFonts w:cstheme="minorHAnsi"/>
        </w:rPr>
        <w:t xml:space="preserve">na svém </w:t>
      </w:r>
      <w:r w:rsidR="0004314D">
        <w:rPr>
          <w:rFonts w:cstheme="minorHAnsi"/>
        </w:rPr>
        <w:t>III.</w:t>
      </w:r>
      <w:r w:rsidRPr="00B832D5">
        <w:rPr>
          <w:rFonts w:cstheme="minorHAnsi"/>
        </w:rPr>
        <w:t xml:space="preserve"> jednání, které se konalo dne </w:t>
      </w:r>
      <w:r w:rsidR="0004314D">
        <w:rPr>
          <w:rFonts w:cstheme="minorHAnsi"/>
        </w:rPr>
        <w:t>4. března 2024</w:t>
      </w:r>
      <w:r w:rsidRPr="00B832D5">
        <w:rPr>
          <w:rFonts w:cstheme="minorHAnsi"/>
        </w:rPr>
        <w:t xml:space="preserve">, </w:t>
      </w:r>
    </w:p>
    <w:p w14:paraId="48DA97AC" w14:textId="0CCDE4B6" w:rsidR="001676C8" w:rsidRPr="00B832D5" w:rsidRDefault="00D457AE" w:rsidP="001676C8">
      <w:pPr>
        <w:spacing w:line="360" w:lineRule="auto"/>
        <w:ind w:right="68"/>
        <w:rPr>
          <w:rFonts w:cstheme="minorHAnsi"/>
        </w:rPr>
      </w:pPr>
      <w:r w:rsidRPr="00B832D5">
        <w:rPr>
          <w:rFonts w:cstheme="minorHAnsi"/>
          <w:b/>
          <w:bCs/>
          <w:i/>
          <w:iCs/>
        </w:rPr>
        <w:t>s c h v á l i l o</w:t>
      </w:r>
      <w:r w:rsidRPr="00B832D5">
        <w:rPr>
          <w:rFonts w:cstheme="minorHAnsi"/>
        </w:rPr>
        <w:t xml:space="preserve">   usnesením č. </w:t>
      </w:r>
      <w:r w:rsidR="00273AF5">
        <w:rPr>
          <w:rFonts w:cstheme="minorHAnsi"/>
        </w:rPr>
        <w:t>8</w:t>
      </w:r>
      <w:r w:rsidR="006C104C">
        <w:rPr>
          <w:rFonts w:cstheme="minorHAnsi"/>
        </w:rPr>
        <w:t>/</w:t>
      </w:r>
      <w:r w:rsidR="0004314D">
        <w:rPr>
          <w:rFonts w:cstheme="minorHAnsi"/>
        </w:rPr>
        <w:t>III</w:t>
      </w:r>
      <w:r w:rsidR="006C104C">
        <w:rPr>
          <w:rFonts w:cstheme="minorHAnsi"/>
        </w:rPr>
        <w:t>/2024</w:t>
      </w:r>
    </w:p>
    <w:p w14:paraId="04F96A3F" w14:textId="77777777" w:rsidR="001676C8" w:rsidRPr="00B832D5" w:rsidRDefault="00D457AE" w:rsidP="001676C8">
      <w:pPr>
        <w:spacing w:line="360" w:lineRule="auto"/>
        <w:ind w:right="70"/>
        <w:rPr>
          <w:rFonts w:cstheme="minorHAnsi"/>
        </w:rPr>
      </w:pPr>
      <w:r w:rsidRPr="00B832D5">
        <w:rPr>
          <w:rFonts w:cstheme="minorHAnsi"/>
          <w:b/>
          <w:bCs/>
          <w:i/>
          <w:iCs/>
        </w:rPr>
        <w:t>k o n t r o l n í   z á v ě r</w:t>
      </w:r>
      <w:r w:rsidRPr="00B832D5">
        <w:rPr>
          <w:rFonts w:cstheme="minorHAnsi"/>
        </w:rPr>
        <w:t xml:space="preserve">   v tomto znění:</w:t>
      </w:r>
    </w:p>
    <w:p w14:paraId="6F6D99C6" w14:textId="77777777" w:rsidR="001676C8" w:rsidRDefault="001676C8" w:rsidP="00405F3C">
      <w:pPr>
        <w:rPr>
          <w:rFonts w:cstheme="minorHAnsi"/>
          <w:sz w:val="28"/>
          <w:szCs w:val="28"/>
          <w:highlight w:val="yellow"/>
        </w:rPr>
      </w:pPr>
    </w:p>
    <w:p w14:paraId="6DD26E4B" w14:textId="1D47FE1D" w:rsidR="00456578" w:rsidRDefault="001B2A1C" w:rsidP="00405F3C">
      <w:pPr>
        <w:spacing w:after="240"/>
        <w:rPr>
          <w:rFonts w:cstheme="minorHAnsi"/>
          <w:szCs w:val="36"/>
        </w:rPr>
      </w:pPr>
      <w:bookmarkStart w:id="2" w:name="_Hlk144197833"/>
      <w:bookmarkEnd w:id="0"/>
      <w:r>
        <w:rPr>
          <w:rStyle w:val="A4"/>
          <w:color w:val="B8CCE4" w:themeColor="accent1" w:themeTint="66"/>
          <w:sz w:val="50"/>
          <w:szCs w:val="50"/>
        </w:rPr>
        <w:br w:type="page"/>
      </w:r>
    </w:p>
    <w:bookmarkEnd w:id="2"/>
    <w:p w14:paraId="4A9FED78" w14:textId="77777777" w:rsidR="005443D0" w:rsidRPr="00405F3C" w:rsidRDefault="005443D0" w:rsidP="005443D0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r w:rsidRPr="00405F3C">
        <w:rPr>
          <w:rFonts w:ascii="Calibri" w:hAnsi="Calibri" w:cs="Calibri"/>
          <w:b/>
          <w:sz w:val="32"/>
          <w:szCs w:val="32"/>
        </w:rPr>
        <w:lastRenderedPageBreak/>
        <w:t>Ženijní vojsko Armády České republiky</w:t>
      </w:r>
    </w:p>
    <w:p w14:paraId="7465EDC1" w14:textId="77777777" w:rsidR="005443D0" w:rsidRPr="00F17BDF" w:rsidRDefault="005443D0" w:rsidP="005443D0">
      <w:pPr>
        <w:spacing w:after="0"/>
        <w:rPr>
          <w:b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BE98C" wp14:editId="22EB51EA">
                <wp:simplePos x="0" y="0"/>
                <wp:positionH relativeFrom="margin">
                  <wp:posOffset>3479</wp:posOffset>
                </wp:positionH>
                <wp:positionV relativeFrom="paragraph">
                  <wp:posOffset>86360</wp:posOffset>
                </wp:positionV>
                <wp:extent cx="5778393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26154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6.8pt" to="455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" strokecolor="windowText">
                <w10:wrap anchorx="margin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265"/>
        <w:tblOverlap w:val="never"/>
        <w:tblW w:w="4986" w:type="pct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291"/>
        <w:gridCol w:w="2549"/>
        <w:gridCol w:w="572"/>
        <w:gridCol w:w="2973"/>
      </w:tblGrid>
      <w:tr w:rsidR="005443D0" w:rsidRPr="00E06AAB" w14:paraId="7E3A2C1B" w14:textId="77777777" w:rsidTr="00155A13">
        <w:trPr>
          <w:trHeight w:val="1417"/>
        </w:trPr>
        <w:tc>
          <w:tcPr>
            <w:tcW w:w="1753" w:type="pct"/>
            <w:vAlign w:val="center"/>
          </w:tcPr>
          <w:p w14:paraId="055F0B2A" w14:textId="77777777" w:rsidR="005443D0" w:rsidRPr="009F0AC7" w:rsidRDefault="005443D0" w:rsidP="00155A13">
            <w:pPr>
              <w:spacing w:after="0"/>
              <w:jc w:val="center"/>
              <w:rPr>
                <w:rFonts w:eastAsia="MS Gothic"/>
                <w:b/>
                <w:color w:val="000000"/>
                <w:sz w:val="36"/>
                <w:szCs w:val="36"/>
              </w:rPr>
            </w:pPr>
            <w:bookmarkStart w:id="3" w:name="_Hlk129164814"/>
            <w:r>
              <w:rPr>
                <w:rFonts w:eastAsia="MS Gothic"/>
                <w:b/>
                <w:bCs/>
                <w:color w:val="000000"/>
                <w:sz w:val="36"/>
                <w:szCs w:val="36"/>
              </w:rPr>
              <w:t>86,7 %</w:t>
            </w:r>
          </w:p>
          <w:p w14:paraId="2A3BFC16" w14:textId="77777777" w:rsidR="005443D0" w:rsidRPr="0053233A" w:rsidRDefault="005443D0" w:rsidP="00155A13">
            <w:pPr>
              <w:spacing w:after="0"/>
              <w:jc w:val="center"/>
              <w:rPr>
                <w:rStyle w:val="A1"/>
                <w:sz w:val="24"/>
                <w:szCs w:val="24"/>
              </w:rPr>
            </w:pPr>
            <w:r w:rsidRPr="0053233A">
              <w:rPr>
                <w:rFonts w:cstheme="minorHAnsi"/>
              </w:rPr>
              <w:t>MO nerealizovalo 13 z 15 hlavních projektů</w:t>
            </w:r>
            <w:r w:rsidRPr="0053233A">
              <w:rPr>
                <w:rStyle w:val="Znakapoznpodarou"/>
                <w:rFonts w:cstheme="minorHAnsi"/>
              </w:rPr>
              <w:footnoteReference w:id="2"/>
            </w:r>
            <w:r w:rsidRPr="0053233A">
              <w:rPr>
                <w:rFonts w:cstheme="minorHAnsi"/>
              </w:rPr>
              <w:t xml:space="preserve"> plánovaných na roky </w:t>
            </w:r>
            <w:r>
              <w:rPr>
                <w:rFonts w:cstheme="minorHAnsi"/>
              </w:rPr>
              <w:br/>
            </w:r>
            <w:r w:rsidRPr="0053233A">
              <w:rPr>
                <w:rFonts w:cstheme="minorHAnsi"/>
              </w:rPr>
              <w:t>2019–2023 v návaznosti na cíle stanovené v KVAČR 2025</w:t>
            </w:r>
            <w:r w:rsidRPr="0053233A">
              <w:rPr>
                <w:rStyle w:val="Znakapoznpodarou"/>
                <w:rFonts w:cstheme="minorHAnsi"/>
              </w:rPr>
              <w:footnoteReference w:id="3"/>
            </w:r>
            <w:bookmarkEnd w:id="3"/>
          </w:p>
        </w:tc>
        <w:tc>
          <w:tcPr>
            <w:tcW w:w="1663" w:type="pct"/>
            <w:gridSpan w:val="2"/>
            <w:vAlign w:val="center"/>
          </w:tcPr>
          <w:p w14:paraId="5A42A9D0" w14:textId="77777777" w:rsidR="005443D0" w:rsidRPr="009F0AC7" w:rsidRDefault="005443D0" w:rsidP="00155A13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60 tun vs. 63 tun</w:t>
            </w:r>
          </w:p>
          <w:p w14:paraId="4A7977E3" w14:textId="77777777" w:rsidR="005443D0" w:rsidRPr="0053233A" w:rsidRDefault="005443D0" w:rsidP="00155A13">
            <w:pPr>
              <w:spacing w:after="0"/>
              <w:ind w:left="-169" w:right="-169"/>
              <w:jc w:val="center"/>
              <w:rPr>
                <w:color w:val="000000" w:themeColor="text1"/>
              </w:rPr>
            </w:pPr>
            <w:r w:rsidRPr="0053233A">
              <w:rPr>
                <w:rFonts w:cstheme="minorHAnsi"/>
              </w:rPr>
              <w:t xml:space="preserve">Maximální únosnost používaných pontonových </w:t>
            </w:r>
            <w:r>
              <w:rPr>
                <w:rFonts w:cstheme="minorHAnsi"/>
              </w:rPr>
              <w:t>mostů</w:t>
            </w:r>
            <w:r w:rsidRPr="0053233A">
              <w:rPr>
                <w:rFonts w:cstheme="minorHAnsi"/>
              </w:rPr>
              <w:t xml:space="preserve"> v porovnání s bojovou hmotností nově pořízených tanků</w:t>
            </w:r>
          </w:p>
        </w:tc>
        <w:tc>
          <w:tcPr>
            <w:tcW w:w="1584" w:type="pct"/>
            <w:vAlign w:val="center"/>
          </w:tcPr>
          <w:p w14:paraId="30F92BD0" w14:textId="77777777" w:rsidR="005443D0" w:rsidRPr="009F0AC7" w:rsidRDefault="005443D0" w:rsidP="00155A13">
            <w:pPr>
              <w:spacing w:after="0"/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45 let vs. 20 let</w:t>
            </w:r>
          </w:p>
          <w:p w14:paraId="62129710" w14:textId="77777777" w:rsidR="005443D0" w:rsidRPr="0053233A" w:rsidRDefault="005443D0" w:rsidP="00155A13">
            <w:pPr>
              <w:spacing w:after="0"/>
              <w:jc w:val="center"/>
            </w:pPr>
            <w:r w:rsidRPr="0053233A">
              <w:rPr>
                <w:rFonts w:cstheme="minorHAnsi"/>
              </w:rPr>
              <w:t>Průměrné stáří používaných mostních automobilů v porovnání s jejich předpokládanou životností</w:t>
            </w:r>
            <w:r w:rsidRPr="0053233A">
              <w:rPr>
                <w:rStyle w:val="Znakapoznpodarou"/>
                <w:rFonts w:cstheme="minorHAnsi"/>
              </w:rPr>
              <w:footnoteReference w:id="4"/>
            </w:r>
          </w:p>
        </w:tc>
      </w:tr>
      <w:tr w:rsidR="005443D0" w:rsidRPr="00E06AAB" w14:paraId="5AD02598" w14:textId="77777777" w:rsidTr="00155A13">
        <w:trPr>
          <w:trHeight w:val="283"/>
        </w:trPr>
        <w:tc>
          <w:tcPr>
            <w:tcW w:w="5000" w:type="pct"/>
            <w:gridSpan w:val="4"/>
            <w:vAlign w:val="center"/>
          </w:tcPr>
          <w:p w14:paraId="18BB0C36" w14:textId="77777777" w:rsidR="005443D0" w:rsidRPr="003B46F8" w:rsidRDefault="005443D0" w:rsidP="00155A13">
            <w:pPr>
              <w:spacing w:after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5443D0" w:rsidRPr="00E06AAB" w14:paraId="3D5EF5FC" w14:textId="77777777" w:rsidTr="00155A13">
        <w:trPr>
          <w:trHeight w:val="1417"/>
        </w:trPr>
        <w:tc>
          <w:tcPr>
            <w:tcW w:w="3111" w:type="pct"/>
            <w:gridSpan w:val="2"/>
            <w:vAlign w:val="center"/>
          </w:tcPr>
          <w:p w14:paraId="7E3F17F9" w14:textId="77777777" w:rsidR="005443D0" w:rsidRPr="005425C4" w:rsidRDefault="005443D0" w:rsidP="00155A13">
            <w:pPr>
              <w:spacing w:after="0"/>
              <w:ind w:right="82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5425C4">
              <w:rPr>
                <w:rFonts w:ascii="Calibri" w:hAnsi="Calibri" w:cs="Calibri"/>
                <w:b/>
                <w:bCs/>
                <w:sz w:val="36"/>
                <w:szCs w:val="36"/>
              </w:rPr>
              <w:t>69,4 %</w:t>
            </w:r>
          </w:p>
          <w:p w14:paraId="5587B0E7" w14:textId="77777777" w:rsidR="005443D0" w:rsidRPr="00A24153" w:rsidRDefault="005443D0" w:rsidP="00155A13">
            <w:pPr>
              <w:spacing w:after="0"/>
              <w:ind w:right="823"/>
              <w:jc w:val="center"/>
              <w:rPr>
                <w:rFonts w:cstheme="minorHAnsi"/>
                <w:bCs/>
              </w:rPr>
            </w:pPr>
            <w:r w:rsidRPr="005425C4">
              <w:rPr>
                <w:rFonts w:ascii="Calibri" w:hAnsi="Calibri" w:cs="Calibri"/>
              </w:rPr>
              <w:t>Podíl techniky a materiálu (dále také „technika“) po životnosti vyčleňovaných pro integrovaný záchranný systém; 22 % činila technika dočasně neuživatelná</w:t>
            </w:r>
            <w:r w:rsidRPr="005425C4">
              <w:rPr>
                <w:rStyle w:val="Znakapoznpodarou"/>
                <w:rFonts w:ascii="Calibri" w:hAnsi="Calibri" w:cs="Calibri"/>
              </w:rPr>
              <w:footnoteReference w:id="5"/>
            </w:r>
          </w:p>
        </w:tc>
        <w:tc>
          <w:tcPr>
            <w:tcW w:w="1889" w:type="pct"/>
            <w:gridSpan w:val="2"/>
            <w:vAlign w:val="center"/>
          </w:tcPr>
          <w:p w14:paraId="519A7B16" w14:textId="77777777" w:rsidR="005443D0" w:rsidRPr="005425C4" w:rsidRDefault="005443D0" w:rsidP="00155A13">
            <w:pPr>
              <w:spacing w:after="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5425C4">
              <w:rPr>
                <w:rFonts w:ascii="Calibri" w:hAnsi="Calibri" w:cs="Calibri"/>
                <w:b/>
                <w:sz w:val="36"/>
                <w:szCs w:val="36"/>
              </w:rPr>
              <w:t>7,3 mil. Kč</w:t>
            </w:r>
          </w:p>
          <w:p w14:paraId="2E70EDC9" w14:textId="77777777" w:rsidR="005443D0" w:rsidRPr="00A24153" w:rsidRDefault="005443D0" w:rsidP="00155A13">
            <w:pPr>
              <w:spacing w:after="0"/>
              <w:ind w:left="-180" w:right="-21"/>
              <w:jc w:val="center"/>
              <w:rPr>
                <w:rFonts w:cstheme="minorHAnsi"/>
                <w:bCs/>
              </w:rPr>
            </w:pPr>
            <w:r w:rsidRPr="005425C4">
              <w:rPr>
                <w:rFonts w:ascii="Calibri" w:hAnsi="Calibri" w:cs="Calibri"/>
              </w:rPr>
              <w:t>Peněžní prostředky státního rozpočtu</w:t>
            </w:r>
            <w:r>
              <w:rPr>
                <w:rFonts w:ascii="Calibri" w:hAnsi="Calibri" w:cs="Calibri"/>
              </w:rPr>
              <w:t xml:space="preserve">, které MO </w:t>
            </w:r>
            <w:r w:rsidRPr="005425C4">
              <w:rPr>
                <w:rFonts w:ascii="Calibri" w:hAnsi="Calibri" w:cs="Calibri"/>
              </w:rPr>
              <w:t>použi</w:t>
            </w:r>
            <w:r>
              <w:rPr>
                <w:rFonts w:ascii="Calibri" w:hAnsi="Calibri" w:cs="Calibri"/>
              </w:rPr>
              <w:t>lo</w:t>
            </w:r>
            <w:r w:rsidRPr="005425C4">
              <w:rPr>
                <w:rFonts w:ascii="Calibri" w:hAnsi="Calibri" w:cs="Calibri"/>
              </w:rPr>
              <w:t xml:space="preserve"> v rozporu se zákonem</w:t>
            </w:r>
            <w:r>
              <w:rPr>
                <w:rFonts w:ascii="Calibri" w:hAnsi="Calibri" w:cs="Calibri"/>
              </w:rPr>
              <w:t xml:space="preserve"> o zadávání veřejných zakázek</w:t>
            </w:r>
            <w:r w:rsidRPr="005425C4">
              <w:rPr>
                <w:rStyle w:val="Znakapoznpodarou"/>
                <w:rFonts w:ascii="Calibri" w:hAnsi="Calibri" w:cs="Calibri"/>
              </w:rPr>
              <w:footnoteReference w:id="6"/>
            </w:r>
          </w:p>
        </w:tc>
      </w:tr>
    </w:tbl>
    <w:p w14:paraId="7F0FA6B3" w14:textId="77777777" w:rsidR="005443D0" w:rsidRDefault="005443D0" w:rsidP="005443D0">
      <w:pPr>
        <w:spacing w:after="0"/>
        <w:rPr>
          <w:b/>
        </w:rPr>
      </w:pPr>
    </w:p>
    <w:p w14:paraId="167B1F49" w14:textId="77777777" w:rsidR="005443D0" w:rsidRPr="006F40D4" w:rsidRDefault="005443D0" w:rsidP="005443D0">
      <w:pPr>
        <w:pStyle w:val="Default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B23E5F" wp14:editId="290F9D7A">
            <wp:simplePos x="0" y="0"/>
            <wp:positionH relativeFrom="margin">
              <wp:align>center</wp:align>
            </wp:positionH>
            <wp:positionV relativeFrom="paragraph">
              <wp:posOffset>205740</wp:posOffset>
            </wp:positionV>
            <wp:extent cx="5760000" cy="2879725"/>
            <wp:effectExtent l="0" t="0" r="0" b="0"/>
            <wp:wrapTopAndBottom/>
            <wp:docPr id="10" name="Graf 10">
              <a:extLst xmlns:a="http://schemas.openxmlformats.org/drawingml/2006/main">
                <a:ext uri="{FF2B5EF4-FFF2-40B4-BE49-F238E27FC236}">
                  <a16:creationId xmlns:a16="http://schemas.microsoft.com/office/drawing/2014/main" id="{72D70683-ED58-45F2-B239-AE3B3C1CDA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AA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9186D" wp14:editId="78CAF5E5">
                <wp:simplePos x="0" y="0"/>
                <wp:positionH relativeFrom="margin">
                  <wp:posOffset>9194</wp:posOffset>
                </wp:positionH>
                <wp:positionV relativeFrom="paragraph">
                  <wp:posOffset>83820</wp:posOffset>
                </wp:positionV>
                <wp:extent cx="5778393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9090E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6.6pt" to="455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" strokecolor="windowText">
                <w10:wrap anchorx="margin"/>
              </v:line>
            </w:pict>
          </mc:Fallback>
        </mc:AlternateContent>
      </w:r>
    </w:p>
    <w:p w14:paraId="2DCD4AD2" w14:textId="77777777" w:rsidR="003174B2" w:rsidRPr="006C0723" w:rsidRDefault="00D457AE" w:rsidP="006C0723">
      <w:pPr>
        <w:pStyle w:val="Bn"/>
        <w:spacing w:before="0" w:after="360" w:line="240" w:lineRule="auto"/>
        <w:ind w:firstLine="0"/>
        <w:jc w:val="center"/>
        <w:rPr>
          <w:rFonts w:ascii="Calibri" w:hAnsi="Calibri" w:cs="Calibri"/>
          <w:b/>
          <w:sz w:val="28"/>
          <w:szCs w:val="28"/>
        </w:rPr>
      </w:pPr>
      <w:r w:rsidRPr="006C0723">
        <w:rPr>
          <w:rFonts w:ascii="Calibri" w:hAnsi="Calibri" w:cs="Calibri"/>
          <w:b/>
          <w:sz w:val="28"/>
          <w:szCs w:val="28"/>
        </w:rPr>
        <w:lastRenderedPageBreak/>
        <w:t>I. Shrnutí a vyhodnocení</w:t>
      </w:r>
    </w:p>
    <w:p w14:paraId="37BC3481" w14:textId="0E500CAC" w:rsidR="00892A06" w:rsidRPr="00551EDD" w:rsidRDefault="00485BF8" w:rsidP="0044320C">
      <w:pPr>
        <w:pStyle w:val="Odstavecseseznamem"/>
        <w:numPr>
          <w:ilvl w:val="1"/>
          <w:numId w:val="11"/>
        </w:numPr>
        <w:spacing w:before="240" w:after="0"/>
        <w:ind w:left="0" w:firstLine="0"/>
        <w:contextualSpacing w:val="0"/>
        <w:rPr>
          <w:rFonts w:cstheme="minorHAnsi"/>
          <w:bCs/>
          <w:sz w:val="28"/>
          <w:szCs w:val="28"/>
          <w:lang w:eastAsia="cs-CZ"/>
        </w:rPr>
      </w:pPr>
      <w:r w:rsidRPr="00235545">
        <w:rPr>
          <w:rFonts w:cstheme="minorHAnsi"/>
        </w:rPr>
        <w:t xml:space="preserve">NKÚ provedl kontrolu peněžních prostředků státního rozpočtu </w:t>
      </w:r>
      <w:r w:rsidR="00583E8E">
        <w:rPr>
          <w:rFonts w:cstheme="minorHAnsi"/>
        </w:rPr>
        <w:t>(dále také „peněžní prostředk</w:t>
      </w:r>
      <w:r w:rsidR="00F71C3B">
        <w:rPr>
          <w:rFonts w:cstheme="minorHAnsi"/>
        </w:rPr>
        <w:t>y</w:t>
      </w:r>
      <w:r w:rsidR="00583E8E">
        <w:rPr>
          <w:rFonts w:cstheme="minorHAnsi"/>
        </w:rPr>
        <w:t xml:space="preserve">“) </w:t>
      </w:r>
      <w:r w:rsidRPr="00235545">
        <w:rPr>
          <w:rFonts w:cstheme="minorHAnsi"/>
        </w:rPr>
        <w:t>vynaložených MO na ženijní vojsko Armády České republiky (dále také „AČR“)</w:t>
      </w:r>
      <w:r w:rsidR="004B2B0A">
        <w:rPr>
          <w:rFonts w:cstheme="minorHAnsi"/>
        </w:rPr>
        <w:t xml:space="preserve">, </w:t>
      </w:r>
      <w:r w:rsidR="0012463E">
        <w:rPr>
          <w:rFonts w:cstheme="minorHAnsi"/>
        </w:rPr>
        <w:t xml:space="preserve">které je </w:t>
      </w:r>
      <w:r w:rsidR="00B55923">
        <w:rPr>
          <w:rFonts w:cstheme="minorHAnsi"/>
        </w:rPr>
        <w:t>určen</w:t>
      </w:r>
      <w:r w:rsidR="00802EF4">
        <w:rPr>
          <w:rFonts w:cstheme="minorHAnsi"/>
        </w:rPr>
        <w:t>o</w:t>
      </w:r>
      <w:r w:rsidR="00B55923">
        <w:rPr>
          <w:rFonts w:cstheme="minorHAnsi"/>
        </w:rPr>
        <w:t xml:space="preserve"> </w:t>
      </w:r>
      <w:r w:rsidR="001851CD">
        <w:rPr>
          <w:rFonts w:cstheme="minorHAnsi"/>
        </w:rPr>
        <w:t>k</w:t>
      </w:r>
      <w:r w:rsidR="00B55923">
        <w:rPr>
          <w:rFonts w:cstheme="minorHAnsi"/>
        </w:rPr>
        <w:t xml:space="preserve"> poskytování bojové i nebojové ženijní podpory. </w:t>
      </w:r>
      <w:r w:rsidR="00FA78BE" w:rsidRPr="00FA78BE">
        <w:rPr>
          <w:rFonts w:cstheme="minorHAnsi"/>
        </w:rPr>
        <w:t xml:space="preserve">NKÚ prověřil </w:t>
      </w:r>
      <w:r w:rsidR="000E7402">
        <w:rPr>
          <w:rFonts w:cstheme="minorHAnsi"/>
        </w:rPr>
        <w:t>koncepční, plánovací a akviziční činnosti</w:t>
      </w:r>
      <w:r w:rsidR="00FA78BE" w:rsidRPr="00FA78BE">
        <w:rPr>
          <w:rFonts w:cstheme="minorHAnsi"/>
        </w:rPr>
        <w:t xml:space="preserve"> MO ve vztahu k zajištění účelného a efektivního vynakládání těchto prostředků</w:t>
      </w:r>
      <w:r w:rsidR="00235545" w:rsidRPr="00235545">
        <w:rPr>
          <w:rFonts w:cstheme="minorHAnsi"/>
        </w:rPr>
        <w:t xml:space="preserve">. Dále kontroloval, zda MO vynaložilo </w:t>
      </w:r>
      <w:r w:rsidR="00235545">
        <w:rPr>
          <w:rFonts w:cstheme="minorHAnsi"/>
        </w:rPr>
        <w:t xml:space="preserve">peněžní </w:t>
      </w:r>
      <w:r w:rsidR="00235545" w:rsidRPr="00235545">
        <w:rPr>
          <w:rFonts w:cstheme="minorHAnsi"/>
        </w:rPr>
        <w:t>prostředky na pořízení techniky</w:t>
      </w:r>
      <w:r w:rsidR="00614EF2">
        <w:rPr>
          <w:rFonts w:cstheme="minorHAnsi"/>
        </w:rPr>
        <w:t xml:space="preserve"> </w:t>
      </w:r>
      <w:r w:rsidR="00235545" w:rsidRPr="00235545">
        <w:rPr>
          <w:rFonts w:cstheme="minorHAnsi"/>
        </w:rPr>
        <w:t>a</w:t>
      </w:r>
      <w:r w:rsidR="00FA78BE">
        <w:rPr>
          <w:rFonts w:cstheme="minorHAnsi"/>
        </w:rPr>
        <w:t> </w:t>
      </w:r>
      <w:r w:rsidR="00235545">
        <w:rPr>
          <w:rFonts w:cstheme="minorHAnsi"/>
        </w:rPr>
        <w:t>obnovu</w:t>
      </w:r>
      <w:r w:rsidR="00235545" w:rsidRPr="00235545">
        <w:rPr>
          <w:rFonts w:cstheme="minorHAnsi"/>
        </w:rPr>
        <w:t xml:space="preserve"> nemovitého majetku v rámci vybraných programů reprodukce majetku účelně, hospodárně, efektivně a</w:t>
      </w:r>
      <w:r w:rsidR="00235545">
        <w:rPr>
          <w:rFonts w:cstheme="minorHAnsi"/>
        </w:rPr>
        <w:t> </w:t>
      </w:r>
      <w:r w:rsidR="00235545" w:rsidRPr="00235545">
        <w:rPr>
          <w:rFonts w:cstheme="minorHAnsi"/>
        </w:rPr>
        <w:t>v</w:t>
      </w:r>
      <w:r w:rsidR="00235545">
        <w:rPr>
          <w:rFonts w:cstheme="minorHAnsi"/>
        </w:rPr>
        <w:t> </w:t>
      </w:r>
      <w:r w:rsidR="00235545" w:rsidRPr="00235545">
        <w:rPr>
          <w:rFonts w:cstheme="minorHAnsi"/>
        </w:rPr>
        <w:t xml:space="preserve">souladu s právními předpisy. NKÚ kontroloval také výdaje </w:t>
      </w:r>
      <w:r w:rsidR="00473CBC">
        <w:rPr>
          <w:rFonts w:cstheme="minorHAnsi"/>
        </w:rPr>
        <w:t xml:space="preserve">MO vynaložené </w:t>
      </w:r>
      <w:r w:rsidR="00235545" w:rsidRPr="00235545">
        <w:rPr>
          <w:rFonts w:cstheme="minorHAnsi"/>
        </w:rPr>
        <w:t>na nákup</w:t>
      </w:r>
      <w:r w:rsidR="00235545">
        <w:rPr>
          <w:rFonts w:cstheme="minorHAnsi"/>
        </w:rPr>
        <w:t>y</w:t>
      </w:r>
      <w:r w:rsidR="00235545" w:rsidRPr="00235545">
        <w:rPr>
          <w:rFonts w:cstheme="minorHAnsi"/>
        </w:rPr>
        <w:t xml:space="preserve"> dodávek náhradních dílů a</w:t>
      </w:r>
      <w:r w:rsidR="00FA78BE">
        <w:rPr>
          <w:rFonts w:cstheme="minorHAnsi"/>
        </w:rPr>
        <w:t> </w:t>
      </w:r>
      <w:r w:rsidR="00235545" w:rsidRPr="00235545">
        <w:rPr>
          <w:rFonts w:cstheme="minorHAnsi"/>
        </w:rPr>
        <w:t>dalšího materiálu a služeb spojených s</w:t>
      </w:r>
      <w:r w:rsidR="0061700A">
        <w:rPr>
          <w:rFonts w:cstheme="minorHAnsi"/>
        </w:rPr>
        <w:t> </w:t>
      </w:r>
      <w:r w:rsidR="00235545" w:rsidRPr="00235545">
        <w:rPr>
          <w:rFonts w:cstheme="minorHAnsi"/>
        </w:rPr>
        <w:t>údržbou</w:t>
      </w:r>
      <w:r w:rsidR="0061700A">
        <w:rPr>
          <w:rFonts w:cstheme="minorHAnsi"/>
        </w:rPr>
        <w:t xml:space="preserve"> a</w:t>
      </w:r>
      <w:r w:rsidR="0022533D">
        <w:rPr>
          <w:rFonts w:cstheme="minorHAnsi"/>
        </w:rPr>
        <w:t> </w:t>
      </w:r>
      <w:r w:rsidR="0061700A">
        <w:rPr>
          <w:rFonts w:cstheme="minorHAnsi"/>
        </w:rPr>
        <w:t>opravami</w:t>
      </w:r>
      <w:r w:rsidR="00235545" w:rsidRPr="00235545">
        <w:rPr>
          <w:rFonts w:cstheme="minorHAnsi"/>
        </w:rPr>
        <w:t xml:space="preserve"> </w:t>
      </w:r>
      <w:r w:rsidR="00235545" w:rsidRPr="00551EDD">
        <w:rPr>
          <w:rFonts w:cstheme="minorHAnsi"/>
        </w:rPr>
        <w:t>techniky</w:t>
      </w:r>
      <w:r w:rsidR="00473CBC">
        <w:rPr>
          <w:rFonts w:cstheme="minorHAnsi"/>
        </w:rPr>
        <w:t xml:space="preserve"> 15. </w:t>
      </w:r>
      <w:r w:rsidR="00473CBC" w:rsidRPr="00235545">
        <w:rPr>
          <w:rFonts w:cstheme="minorHAnsi"/>
        </w:rPr>
        <w:t xml:space="preserve">ženijního pluku </w:t>
      </w:r>
      <w:r w:rsidR="00473CBC">
        <w:rPr>
          <w:rFonts w:cstheme="minorHAnsi"/>
        </w:rPr>
        <w:t>(dále také „ženijní pluk“)</w:t>
      </w:r>
      <w:r w:rsidR="00235545" w:rsidRPr="00551EDD">
        <w:rPr>
          <w:rFonts w:cstheme="minorHAnsi"/>
        </w:rPr>
        <w:t xml:space="preserve">. </w:t>
      </w:r>
      <w:r w:rsidR="00E360D5" w:rsidRPr="00551EDD">
        <w:rPr>
          <w:rFonts w:cstheme="minorHAnsi"/>
        </w:rPr>
        <w:t xml:space="preserve">Na </w:t>
      </w:r>
      <w:r w:rsidR="00DA11F5" w:rsidRPr="00551EDD">
        <w:rPr>
          <w:rFonts w:cstheme="minorHAnsi"/>
        </w:rPr>
        <w:t xml:space="preserve">vybrané </w:t>
      </w:r>
      <w:r w:rsidR="008A0884" w:rsidRPr="00551EDD">
        <w:rPr>
          <w:rFonts w:cstheme="minorHAnsi"/>
        </w:rPr>
        <w:t xml:space="preserve">kontrolované </w:t>
      </w:r>
      <w:r w:rsidR="008C2642">
        <w:rPr>
          <w:rFonts w:cstheme="minorHAnsi"/>
        </w:rPr>
        <w:t xml:space="preserve">investiční </w:t>
      </w:r>
      <w:r w:rsidR="00E360D5" w:rsidRPr="00551EDD">
        <w:rPr>
          <w:rFonts w:cstheme="minorHAnsi"/>
        </w:rPr>
        <w:t xml:space="preserve">akce </w:t>
      </w:r>
      <w:r w:rsidR="00971032" w:rsidRPr="00551EDD">
        <w:rPr>
          <w:rFonts w:cstheme="minorHAnsi"/>
        </w:rPr>
        <w:t>(</w:t>
      </w:r>
      <w:r w:rsidR="003914F5">
        <w:rPr>
          <w:rFonts w:cstheme="minorHAnsi"/>
        </w:rPr>
        <w:t xml:space="preserve">viz </w:t>
      </w:r>
      <w:r w:rsidR="00971032" w:rsidRPr="00551EDD">
        <w:rPr>
          <w:rFonts w:cstheme="minorHAnsi"/>
        </w:rPr>
        <w:t>příloha č.</w:t>
      </w:r>
      <w:r w:rsidR="00DA11F5" w:rsidRPr="00551EDD">
        <w:rPr>
          <w:rFonts w:cstheme="minorHAnsi"/>
        </w:rPr>
        <w:t> </w:t>
      </w:r>
      <w:r w:rsidR="00971032" w:rsidRPr="00551EDD">
        <w:rPr>
          <w:rFonts w:cstheme="minorHAnsi"/>
        </w:rPr>
        <w:t xml:space="preserve">1) </w:t>
      </w:r>
      <w:r w:rsidR="009837B0" w:rsidRPr="00551EDD">
        <w:rPr>
          <w:rFonts w:cstheme="minorHAnsi"/>
        </w:rPr>
        <w:t>a</w:t>
      </w:r>
      <w:r w:rsidR="001851CD" w:rsidRPr="00551EDD">
        <w:rPr>
          <w:rFonts w:cstheme="minorHAnsi"/>
        </w:rPr>
        <w:t> </w:t>
      </w:r>
      <w:r w:rsidR="00A068F1">
        <w:rPr>
          <w:rFonts w:cstheme="minorHAnsi"/>
        </w:rPr>
        <w:t xml:space="preserve">neinvestiční </w:t>
      </w:r>
      <w:r w:rsidR="007A0EAC">
        <w:rPr>
          <w:rFonts w:cstheme="minorHAnsi"/>
        </w:rPr>
        <w:t>nákupy</w:t>
      </w:r>
      <w:r w:rsidR="009837B0" w:rsidRPr="00551EDD">
        <w:rPr>
          <w:rFonts w:cstheme="minorHAnsi"/>
        </w:rPr>
        <w:t xml:space="preserve"> </w:t>
      </w:r>
      <w:r w:rsidR="00971032" w:rsidRPr="00551EDD">
        <w:rPr>
          <w:rFonts w:cstheme="minorHAnsi"/>
        </w:rPr>
        <w:t>(</w:t>
      </w:r>
      <w:r w:rsidR="003914F5">
        <w:rPr>
          <w:rFonts w:cstheme="minorHAnsi"/>
        </w:rPr>
        <w:t xml:space="preserve">viz </w:t>
      </w:r>
      <w:r w:rsidR="00971032" w:rsidRPr="00551EDD">
        <w:rPr>
          <w:rFonts w:cstheme="minorHAnsi"/>
        </w:rPr>
        <w:t xml:space="preserve">příloha č. 2) </w:t>
      </w:r>
      <w:r w:rsidR="009837B0" w:rsidRPr="00551EDD">
        <w:rPr>
          <w:rFonts w:cstheme="minorHAnsi"/>
        </w:rPr>
        <w:t>MO vynaložilo celkem 206,9</w:t>
      </w:r>
      <w:r w:rsidR="00FA78BE">
        <w:rPr>
          <w:rFonts w:cstheme="minorHAnsi"/>
        </w:rPr>
        <w:t> </w:t>
      </w:r>
      <w:r w:rsidR="009837B0" w:rsidRPr="00551EDD">
        <w:rPr>
          <w:rFonts w:cstheme="minorHAnsi"/>
        </w:rPr>
        <w:t>mil. Kč</w:t>
      </w:r>
      <w:r w:rsidR="00C11A3D" w:rsidRPr="00551EDD">
        <w:rPr>
          <w:rFonts w:cstheme="minorHAnsi"/>
        </w:rPr>
        <w:t>.</w:t>
      </w:r>
      <w:r w:rsidR="004B2A79" w:rsidRPr="00551EDD">
        <w:rPr>
          <w:rFonts w:cstheme="minorHAnsi"/>
        </w:rPr>
        <w:t xml:space="preserve"> </w:t>
      </w:r>
    </w:p>
    <w:p w14:paraId="4A370703" w14:textId="77777777" w:rsidR="009837B0" w:rsidRPr="00E31B81" w:rsidRDefault="009837B0" w:rsidP="00CF385A">
      <w:pPr>
        <w:keepNext/>
        <w:spacing w:before="240"/>
        <w:rPr>
          <w:rFonts w:cstheme="minorHAnsi"/>
          <w:b/>
        </w:rPr>
      </w:pPr>
      <w:bookmarkStart w:id="4" w:name="_Hlk155860748"/>
      <w:r w:rsidRPr="00551EDD">
        <w:rPr>
          <w:rFonts w:cstheme="minorHAnsi"/>
          <w:b/>
        </w:rPr>
        <w:t>Celkové vyhodnocení:</w:t>
      </w:r>
    </w:p>
    <w:p w14:paraId="3C14E93D" w14:textId="7B901C0D" w:rsidR="00DA11F5" w:rsidRPr="00551EDD" w:rsidRDefault="00DA11F5" w:rsidP="00CF385A">
      <w:pPr>
        <w:pStyle w:val="Odstavecseseznamem"/>
        <w:numPr>
          <w:ilvl w:val="1"/>
          <w:numId w:val="11"/>
        </w:numPr>
        <w:spacing w:before="120"/>
        <w:ind w:left="0" w:firstLine="0"/>
        <w:contextualSpacing w:val="0"/>
        <w:rPr>
          <w:rFonts w:cstheme="minorHAnsi"/>
          <w:bCs/>
          <w:sz w:val="28"/>
          <w:szCs w:val="28"/>
          <w:lang w:eastAsia="cs-CZ"/>
        </w:rPr>
      </w:pPr>
      <w:r w:rsidRPr="00C27016">
        <w:rPr>
          <w:rFonts w:eastAsia="Calibri" w:cstheme="minorHAnsi"/>
          <w:b/>
          <w:bCs/>
        </w:rPr>
        <w:t xml:space="preserve">MO nezajistilo část požadovaných schopností ženijního vojska. </w:t>
      </w:r>
      <w:r w:rsidR="0035674F">
        <w:rPr>
          <w:rFonts w:eastAsia="Calibri" w:cstheme="minorHAnsi"/>
          <w:b/>
          <w:bCs/>
        </w:rPr>
        <w:t xml:space="preserve">V letech 2010–2022 </w:t>
      </w:r>
      <w:r w:rsidR="00D43859" w:rsidRPr="0035674F">
        <w:rPr>
          <w:rFonts w:eastAsia="Calibri" w:cstheme="minorHAnsi"/>
          <w:b/>
          <w:bCs/>
        </w:rPr>
        <w:t xml:space="preserve">neuskutečnilo 47 z 69 </w:t>
      </w:r>
      <w:r w:rsidR="000E6879">
        <w:rPr>
          <w:rFonts w:eastAsia="Calibri" w:cstheme="minorHAnsi"/>
          <w:b/>
          <w:bCs/>
        </w:rPr>
        <w:t xml:space="preserve">plánovaných </w:t>
      </w:r>
      <w:r w:rsidR="00D43859" w:rsidRPr="0035674F">
        <w:rPr>
          <w:rFonts w:eastAsia="Calibri" w:cstheme="minorHAnsi"/>
          <w:b/>
          <w:bCs/>
        </w:rPr>
        <w:t>investičních akcí</w:t>
      </w:r>
      <w:r w:rsidR="003914F5">
        <w:rPr>
          <w:rFonts w:eastAsia="Calibri" w:cstheme="minorHAnsi"/>
          <w:b/>
          <w:bCs/>
        </w:rPr>
        <w:t>,</w:t>
      </w:r>
      <w:r w:rsidR="00D43859">
        <w:rPr>
          <w:rFonts w:eastAsia="Calibri" w:cstheme="minorHAnsi"/>
          <w:b/>
          <w:bCs/>
        </w:rPr>
        <w:t xml:space="preserve"> </w:t>
      </w:r>
      <w:r w:rsidR="000E6879">
        <w:rPr>
          <w:rFonts w:eastAsia="Calibri" w:cstheme="minorHAnsi"/>
          <w:b/>
          <w:bCs/>
        </w:rPr>
        <w:t>a n</w:t>
      </w:r>
      <w:r w:rsidR="0035674F" w:rsidRPr="0035674F">
        <w:rPr>
          <w:rFonts w:eastAsia="Calibri" w:cstheme="minorHAnsi"/>
          <w:b/>
          <w:bCs/>
        </w:rPr>
        <w:t xml:space="preserve">evyužilo </w:t>
      </w:r>
      <w:r w:rsidR="00D43859">
        <w:rPr>
          <w:rFonts w:eastAsia="Calibri" w:cstheme="minorHAnsi"/>
          <w:b/>
          <w:bCs/>
        </w:rPr>
        <w:t xml:space="preserve">tak </w:t>
      </w:r>
      <w:r w:rsidR="0035674F" w:rsidRPr="0035674F">
        <w:rPr>
          <w:rFonts w:eastAsia="Calibri" w:cstheme="minorHAnsi"/>
          <w:b/>
          <w:bCs/>
        </w:rPr>
        <w:t>více než 90</w:t>
      </w:r>
      <w:r w:rsidR="0035674F">
        <w:rPr>
          <w:rFonts w:eastAsia="Calibri" w:cstheme="minorHAnsi"/>
          <w:b/>
          <w:bCs/>
        </w:rPr>
        <w:t> </w:t>
      </w:r>
      <w:r w:rsidR="0035674F" w:rsidRPr="0035674F">
        <w:rPr>
          <w:rFonts w:eastAsia="Calibri" w:cstheme="minorHAnsi"/>
          <w:b/>
          <w:bCs/>
        </w:rPr>
        <w:t xml:space="preserve">% </w:t>
      </w:r>
      <w:r w:rsidR="00D43859">
        <w:rPr>
          <w:rFonts w:eastAsia="Calibri" w:cstheme="minorHAnsi"/>
          <w:b/>
          <w:bCs/>
        </w:rPr>
        <w:t xml:space="preserve">disponibilních </w:t>
      </w:r>
      <w:r w:rsidR="0035674F" w:rsidRPr="0035674F">
        <w:rPr>
          <w:rFonts w:eastAsia="Calibri" w:cstheme="minorHAnsi"/>
          <w:b/>
          <w:bCs/>
        </w:rPr>
        <w:t>peněžních prostředků</w:t>
      </w:r>
      <w:r w:rsidR="00D43859">
        <w:rPr>
          <w:rFonts w:eastAsia="Calibri" w:cstheme="minorHAnsi"/>
          <w:b/>
          <w:bCs/>
        </w:rPr>
        <w:t xml:space="preserve">, </w:t>
      </w:r>
      <w:r w:rsidR="003914F5">
        <w:rPr>
          <w:rFonts w:eastAsia="Calibri" w:cstheme="minorHAnsi"/>
          <w:b/>
          <w:bCs/>
        </w:rPr>
        <w:t>tj. </w:t>
      </w:r>
      <w:r w:rsidR="00ED7C11">
        <w:rPr>
          <w:rFonts w:eastAsia="Calibri" w:cstheme="minorHAnsi"/>
          <w:b/>
          <w:bCs/>
        </w:rPr>
        <w:t>celkem 3 175,7 mil. Kč z</w:t>
      </w:r>
      <w:r w:rsidR="0020459A">
        <w:rPr>
          <w:rFonts w:eastAsia="Calibri" w:cstheme="minorHAnsi"/>
          <w:b/>
          <w:bCs/>
        </w:rPr>
        <w:t> </w:t>
      </w:r>
      <w:r w:rsidR="0035674F" w:rsidRPr="0035674F">
        <w:rPr>
          <w:rFonts w:eastAsia="Calibri" w:cstheme="minorHAnsi"/>
          <w:b/>
          <w:bCs/>
        </w:rPr>
        <w:t>3</w:t>
      </w:r>
      <w:r w:rsidR="0020459A">
        <w:rPr>
          <w:rFonts w:eastAsia="Calibri" w:cstheme="minorHAnsi"/>
          <w:b/>
          <w:bCs/>
        </w:rPr>
        <w:t> </w:t>
      </w:r>
      <w:r w:rsidR="0035674F" w:rsidRPr="0035674F">
        <w:rPr>
          <w:rFonts w:eastAsia="Calibri" w:cstheme="minorHAnsi"/>
          <w:b/>
          <w:bCs/>
        </w:rPr>
        <w:t>489,5 mil. Kč</w:t>
      </w:r>
      <w:r w:rsidR="0035674F">
        <w:rPr>
          <w:rFonts w:eastAsia="Calibri" w:cstheme="minorHAnsi"/>
          <w:b/>
          <w:bCs/>
        </w:rPr>
        <w:t xml:space="preserve">. </w:t>
      </w:r>
      <w:r w:rsidRPr="00C27016">
        <w:rPr>
          <w:rFonts w:eastAsia="Calibri" w:cstheme="minorHAnsi"/>
          <w:b/>
          <w:bCs/>
        </w:rPr>
        <w:t>Úloha ženijního vojska je přitom pro bojovou podporu AČR nezastupitelná. Část techniky ženijního vojska překročila dobu životnosti, je poruchová a</w:t>
      </w:r>
      <w:r w:rsidR="000E6879">
        <w:rPr>
          <w:rFonts w:eastAsia="Calibri" w:cstheme="minorHAnsi"/>
          <w:b/>
          <w:bCs/>
        </w:rPr>
        <w:t> </w:t>
      </w:r>
      <w:r w:rsidRPr="00C27016">
        <w:rPr>
          <w:rFonts w:eastAsia="Calibri" w:cstheme="minorHAnsi"/>
          <w:b/>
          <w:bCs/>
        </w:rPr>
        <w:t xml:space="preserve">nemá požadované </w:t>
      </w:r>
      <w:r w:rsidRPr="00551EDD">
        <w:rPr>
          <w:rFonts w:eastAsia="Calibri" w:cstheme="minorHAnsi"/>
          <w:b/>
          <w:bCs/>
        </w:rPr>
        <w:t xml:space="preserve">technické parametry. Přesto MO </w:t>
      </w:r>
      <w:r w:rsidR="008C2642">
        <w:rPr>
          <w:rFonts w:eastAsia="Calibri" w:cstheme="minorHAnsi"/>
          <w:b/>
          <w:bCs/>
        </w:rPr>
        <w:t xml:space="preserve">investiční </w:t>
      </w:r>
      <w:r w:rsidRPr="00551EDD">
        <w:rPr>
          <w:rFonts w:eastAsia="Calibri" w:cstheme="minorHAnsi"/>
          <w:b/>
          <w:bCs/>
        </w:rPr>
        <w:t xml:space="preserve">akce </w:t>
      </w:r>
      <w:r w:rsidR="000E6879" w:rsidRPr="00551EDD">
        <w:rPr>
          <w:rFonts w:eastAsia="Calibri" w:cstheme="minorHAnsi"/>
          <w:b/>
          <w:bCs/>
        </w:rPr>
        <w:t xml:space="preserve">plánované </w:t>
      </w:r>
      <w:r w:rsidRPr="00551EDD">
        <w:rPr>
          <w:rFonts w:eastAsia="Calibri" w:cstheme="minorHAnsi"/>
          <w:b/>
          <w:bCs/>
        </w:rPr>
        <w:t>na jej</w:t>
      </w:r>
      <w:r w:rsidR="00614EF2" w:rsidRPr="00551EDD">
        <w:rPr>
          <w:rFonts w:eastAsia="Calibri" w:cstheme="minorHAnsi"/>
          <w:b/>
          <w:bCs/>
        </w:rPr>
        <w:t>í</w:t>
      </w:r>
      <w:r w:rsidRPr="00551EDD">
        <w:rPr>
          <w:rFonts w:eastAsia="Calibri" w:cstheme="minorHAnsi"/>
          <w:b/>
          <w:bCs/>
        </w:rPr>
        <w:t xml:space="preserve"> nákup nebo modernizaci</w:t>
      </w:r>
      <w:r w:rsidR="00C27016" w:rsidRPr="00551EDD">
        <w:rPr>
          <w:rStyle w:val="Znakapoznpodarou"/>
          <w:rFonts w:cstheme="minorHAnsi"/>
          <w:b/>
        </w:rPr>
        <w:footnoteReference w:id="7"/>
      </w:r>
      <w:r w:rsidRPr="00551EDD">
        <w:rPr>
          <w:rFonts w:eastAsia="Calibri" w:cstheme="minorHAnsi"/>
          <w:b/>
          <w:bCs/>
        </w:rPr>
        <w:t xml:space="preserve"> nerealizovalo podle plánu, odkládalo je nebo rušilo. </w:t>
      </w:r>
      <w:r w:rsidR="001E23F8">
        <w:rPr>
          <w:rFonts w:eastAsia="Calibri" w:cstheme="minorHAnsi"/>
          <w:b/>
          <w:bCs/>
        </w:rPr>
        <w:t>MO n</w:t>
      </w:r>
      <w:r w:rsidRPr="00551EDD">
        <w:rPr>
          <w:rFonts w:eastAsia="Calibri" w:cstheme="minorHAnsi"/>
          <w:b/>
          <w:bCs/>
        </w:rPr>
        <w:t>esplnilo milník 2020 stanovený v KVAČR 2025 pro pořízení a modernizaci mostní techniky</w:t>
      </w:r>
      <w:r w:rsidR="003914F5">
        <w:rPr>
          <w:rFonts w:eastAsia="Calibri" w:cstheme="minorHAnsi"/>
          <w:b/>
          <w:bCs/>
        </w:rPr>
        <w:t>,</w:t>
      </w:r>
      <w:r w:rsidRPr="00551EDD">
        <w:rPr>
          <w:rFonts w:eastAsia="Calibri" w:cstheme="minorHAnsi"/>
          <w:b/>
          <w:bCs/>
        </w:rPr>
        <w:t xml:space="preserve"> a</w:t>
      </w:r>
      <w:r w:rsidR="006825A8" w:rsidRPr="00551EDD">
        <w:rPr>
          <w:rFonts w:eastAsia="Calibri" w:cstheme="minorHAnsi"/>
          <w:b/>
          <w:bCs/>
        </w:rPr>
        <w:t> </w:t>
      </w:r>
      <w:r w:rsidRPr="00551EDD">
        <w:rPr>
          <w:rFonts w:eastAsia="Calibri" w:cstheme="minorHAnsi"/>
          <w:b/>
          <w:bCs/>
        </w:rPr>
        <w:t xml:space="preserve">nedisponuje tak klíčovou schopností přesouvat </w:t>
      </w:r>
      <w:r w:rsidR="00C27016" w:rsidRPr="00551EDD">
        <w:rPr>
          <w:rFonts w:eastAsia="Calibri" w:cstheme="minorHAnsi"/>
          <w:b/>
          <w:bCs/>
        </w:rPr>
        <w:t xml:space="preserve">nově pořizovanou tankovou </w:t>
      </w:r>
      <w:r w:rsidRPr="00551EDD">
        <w:rPr>
          <w:rFonts w:eastAsia="Calibri" w:cstheme="minorHAnsi"/>
          <w:b/>
          <w:bCs/>
        </w:rPr>
        <w:t xml:space="preserve">techniku. </w:t>
      </w:r>
      <w:r w:rsidR="0020459A">
        <w:rPr>
          <w:rFonts w:eastAsia="Calibri" w:cstheme="minorHAnsi"/>
          <w:b/>
          <w:bCs/>
        </w:rPr>
        <w:t>Plánovací a akviziční činnosti MO v oblasti výstavby schopností ženijního vojska tak byl</w:t>
      </w:r>
      <w:r w:rsidR="000E6879">
        <w:rPr>
          <w:rFonts w:eastAsia="Calibri" w:cstheme="minorHAnsi"/>
          <w:b/>
          <w:bCs/>
        </w:rPr>
        <w:t>y</w:t>
      </w:r>
      <w:r w:rsidR="0020459A">
        <w:rPr>
          <w:rFonts w:eastAsia="Calibri" w:cstheme="minorHAnsi"/>
          <w:b/>
          <w:bCs/>
        </w:rPr>
        <w:t xml:space="preserve"> </w:t>
      </w:r>
      <w:r w:rsidR="000E6879">
        <w:rPr>
          <w:rFonts w:eastAsia="Calibri" w:cstheme="minorHAnsi"/>
          <w:b/>
          <w:bCs/>
        </w:rPr>
        <w:t xml:space="preserve">omezeně </w:t>
      </w:r>
      <w:r w:rsidR="0020459A">
        <w:rPr>
          <w:rFonts w:eastAsia="Calibri" w:cstheme="minorHAnsi"/>
          <w:b/>
          <w:bCs/>
        </w:rPr>
        <w:t xml:space="preserve">efektivní a </w:t>
      </w:r>
      <w:r w:rsidR="000E6879">
        <w:rPr>
          <w:rFonts w:eastAsia="Calibri" w:cstheme="minorHAnsi"/>
          <w:b/>
          <w:bCs/>
        </w:rPr>
        <w:t xml:space="preserve">omezeně </w:t>
      </w:r>
      <w:r w:rsidR="0020459A">
        <w:rPr>
          <w:rFonts w:eastAsia="Calibri" w:cstheme="minorHAnsi"/>
          <w:b/>
          <w:bCs/>
        </w:rPr>
        <w:t>účeln</w:t>
      </w:r>
      <w:r w:rsidR="000E6879">
        <w:rPr>
          <w:rFonts w:eastAsia="Calibri" w:cstheme="minorHAnsi"/>
          <w:b/>
          <w:bCs/>
        </w:rPr>
        <w:t>é</w:t>
      </w:r>
      <w:r w:rsidR="0020459A">
        <w:rPr>
          <w:rFonts w:eastAsia="Calibri" w:cstheme="minorHAnsi"/>
          <w:b/>
          <w:bCs/>
        </w:rPr>
        <w:t>.</w:t>
      </w:r>
    </w:p>
    <w:p w14:paraId="09449943" w14:textId="4A2CF80E" w:rsidR="00BD326F" w:rsidRPr="00633501" w:rsidRDefault="00EC57EB" w:rsidP="00CF385A">
      <w:pPr>
        <w:pStyle w:val="Odstavecseseznamem"/>
        <w:numPr>
          <w:ilvl w:val="1"/>
          <w:numId w:val="11"/>
        </w:numPr>
        <w:spacing w:before="120"/>
        <w:ind w:left="0" w:firstLine="0"/>
        <w:contextualSpacing w:val="0"/>
        <w:rPr>
          <w:rFonts w:cstheme="minorHAnsi"/>
          <w:bCs/>
          <w:sz w:val="28"/>
          <w:szCs w:val="28"/>
          <w:lang w:eastAsia="cs-CZ"/>
        </w:rPr>
      </w:pPr>
      <w:r w:rsidRPr="00551EDD">
        <w:rPr>
          <w:rFonts w:cstheme="minorHAnsi"/>
          <w:b/>
          <w:bCs/>
          <w:lang w:eastAsia="cs-CZ"/>
        </w:rPr>
        <w:t xml:space="preserve">MO odkládáním realizace </w:t>
      </w:r>
      <w:r w:rsidR="006D5F3D" w:rsidRPr="00551EDD">
        <w:rPr>
          <w:rFonts w:cstheme="minorHAnsi"/>
          <w:b/>
          <w:bCs/>
          <w:lang w:eastAsia="cs-CZ"/>
        </w:rPr>
        <w:t xml:space="preserve">nebo </w:t>
      </w:r>
      <w:r w:rsidRPr="00551EDD">
        <w:rPr>
          <w:rFonts w:cstheme="minorHAnsi"/>
          <w:b/>
          <w:bCs/>
          <w:lang w:eastAsia="cs-CZ"/>
        </w:rPr>
        <w:t>rušením</w:t>
      </w:r>
      <w:r w:rsidR="006D5F3D" w:rsidRPr="00E31B81">
        <w:rPr>
          <w:rFonts w:cstheme="minorHAnsi"/>
          <w:b/>
          <w:bCs/>
          <w:lang w:eastAsia="cs-CZ"/>
        </w:rPr>
        <w:t xml:space="preserve"> plánovaných </w:t>
      </w:r>
      <w:r w:rsidR="008C2642">
        <w:rPr>
          <w:rFonts w:cstheme="minorHAnsi"/>
          <w:b/>
          <w:bCs/>
          <w:lang w:eastAsia="cs-CZ"/>
        </w:rPr>
        <w:t xml:space="preserve">investičních </w:t>
      </w:r>
      <w:r w:rsidR="006D5F3D" w:rsidRPr="00E31B81">
        <w:rPr>
          <w:rFonts w:cstheme="minorHAnsi"/>
          <w:b/>
          <w:bCs/>
          <w:lang w:eastAsia="cs-CZ"/>
        </w:rPr>
        <w:t>akcí</w:t>
      </w:r>
      <w:r w:rsidR="002E4048">
        <w:rPr>
          <w:rStyle w:val="Znakapoznpodarou"/>
          <w:rFonts w:cstheme="minorHAnsi"/>
          <w:b/>
          <w:bCs/>
          <w:lang w:eastAsia="cs-CZ"/>
        </w:rPr>
        <w:footnoteReference w:id="8"/>
      </w:r>
      <w:r w:rsidR="006D5F3D" w:rsidRPr="00E31B81">
        <w:rPr>
          <w:rFonts w:cstheme="minorHAnsi"/>
          <w:b/>
          <w:bCs/>
          <w:lang w:eastAsia="cs-CZ"/>
        </w:rPr>
        <w:t xml:space="preserve"> negativně ovlivnilo také schopnost </w:t>
      </w:r>
      <w:r w:rsidR="00DA11F5">
        <w:rPr>
          <w:rFonts w:cstheme="minorHAnsi"/>
          <w:b/>
          <w:bCs/>
          <w:lang w:eastAsia="cs-CZ"/>
        </w:rPr>
        <w:t xml:space="preserve">ženijního vojska </w:t>
      </w:r>
      <w:r w:rsidR="006D5F3D" w:rsidRPr="00E31B81">
        <w:rPr>
          <w:rFonts w:cstheme="minorHAnsi"/>
          <w:b/>
          <w:bCs/>
          <w:lang w:eastAsia="cs-CZ"/>
        </w:rPr>
        <w:t>plnit úkoly k provádění záchranných a</w:t>
      </w:r>
      <w:r w:rsidR="008C2642">
        <w:rPr>
          <w:rFonts w:cstheme="minorHAnsi"/>
          <w:b/>
          <w:bCs/>
          <w:lang w:eastAsia="cs-CZ"/>
        </w:rPr>
        <w:t> </w:t>
      </w:r>
      <w:r w:rsidR="006D5F3D" w:rsidRPr="00E31B81">
        <w:rPr>
          <w:rFonts w:cstheme="minorHAnsi"/>
          <w:b/>
          <w:bCs/>
          <w:lang w:eastAsia="cs-CZ"/>
        </w:rPr>
        <w:t>likvidačních prací při pohromách a</w:t>
      </w:r>
      <w:r w:rsidR="00EC7ECF">
        <w:rPr>
          <w:rFonts w:cstheme="minorHAnsi"/>
          <w:b/>
          <w:bCs/>
          <w:lang w:eastAsia="cs-CZ"/>
        </w:rPr>
        <w:t> </w:t>
      </w:r>
      <w:r w:rsidR="006D5F3D" w:rsidRPr="00E31B81">
        <w:rPr>
          <w:rFonts w:cstheme="minorHAnsi"/>
          <w:b/>
          <w:bCs/>
          <w:lang w:eastAsia="cs-CZ"/>
        </w:rPr>
        <w:t>mimořádných událostech. V</w:t>
      </w:r>
      <w:r w:rsidR="00DA11F5">
        <w:rPr>
          <w:rFonts w:cstheme="minorHAnsi"/>
          <w:b/>
          <w:bCs/>
          <w:lang w:eastAsia="cs-CZ"/>
        </w:rPr>
        <w:t xml:space="preserve">íce než dvě třetiny </w:t>
      </w:r>
      <w:r w:rsidR="006D5F3D" w:rsidRPr="00E31B81">
        <w:rPr>
          <w:rFonts w:cstheme="minorHAnsi"/>
          <w:b/>
          <w:bCs/>
          <w:lang w:eastAsia="cs-CZ"/>
        </w:rPr>
        <w:t>t</w:t>
      </w:r>
      <w:r w:rsidR="00F46987" w:rsidRPr="00E31B81">
        <w:rPr>
          <w:rFonts w:cstheme="minorHAnsi"/>
          <w:b/>
          <w:bCs/>
          <w:lang w:eastAsia="cs-CZ"/>
        </w:rPr>
        <w:t>echnik</w:t>
      </w:r>
      <w:r w:rsidR="006D5F3D" w:rsidRPr="00E31B81">
        <w:rPr>
          <w:rFonts w:cstheme="minorHAnsi"/>
          <w:b/>
          <w:bCs/>
          <w:lang w:eastAsia="cs-CZ"/>
        </w:rPr>
        <w:t>y</w:t>
      </w:r>
      <w:r w:rsidR="00DA11F5">
        <w:rPr>
          <w:rFonts w:cstheme="minorHAnsi"/>
          <w:b/>
          <w:bCs/>
          <w:lang w:eastAsia="cs-CZ"/>
        </w:rPr>
        <w:t xml:space="preserve"> </w:t>
      </w:r>
      <w:r w:rsidR="006D5F3D" w:rsidRPr="00E31B81">
        <w:rPr>
          <w:rFonts w:cstheme="minorHAnsi"/>
          <w:b/>
          <w:bCs/>
          <w:lang w:eastAsia="cs-CZ"/>
        </w:rPr>
        <w:t>vyčleňovan</w:t>
      </w:r>
      <w:r w:rsidR="00614EF2">
        <w:rPr>
          <w:rFonts w:cstheme="minorHAnsi"/>
          <w:b/>
          <w:bCs/>
          <w:lang w:eastAsia="cs-CZ"/>
        </w:rPr>
        <w:t>é</w:t>
      </w:r>
      <w:r w:rsidR="006D5F3D" w:rsidRPr="00E31B81">
        <w:rPr>
          <w:rFonts w:cstheme="minorHAnsi"/>
          <w:b/>
          <w:bCs/>
          <w:lang w:eastAsia="cs-CZ"/>
        </w:rPr>
        <w:t xml:space="preserve"> pro integrovaný záchranný systém m</w:t>
      </w:r>
      <w:r w:rsidR="002E4793">
        <w:rPr>
          <w:rFonts w:cstheme="minorHAnsi"/>
          <w:b/>
          <w:bCs/>
          <w:lang w:eastAsia="cs-CZ"/>
        </w:rPr>
        <w:t>ěly v době kontroly</w:t>
      </w:r>
      <w:r w:rsidR="006D5F3D" w:rsidRPr="00E31B81">
        <w:rPr>
          <w:rFonts w:cstheme="minorHAnsi"/>
          <w:b/>
          <w:bCs/>
          <w:lang w:eastAsia="cs-CZ"/>
        </w:rPr>
        <w:t xml:space="preserve"> </w:t>
      </w:r>
      <w:r w:rsidR="004A7771">
        <w:rPr>
          <w:rFonts w:cstheme="minorHAnsi"/>
          <w:b/>
          <w:bCs/>
          <w:lang w:eastAsia="cs-CZ"/>
        </w:rPr>
        <w:t>uplynulou</w:t>
      </w:r>
      <w:r w:rsidR="006D5F3D" w:rsidRPr="00E31B81">
        <w:rPr>
          <w:rFonts w:cstheme="minorHAnsi"/>
          <w:b/>
          <w:bCs/>
          <w:lang w:eastAsia="cs-CZ"/>
        </w:rPr>
        <w:t xml:space="preserve"> dobu životnosti</w:t>
      </w:r>
      <w:r w:rsidR="002E4048">
        <w:rPr>
          <w:rFonts w:cstheme="minorHAnsi"/>
          <w:b/>
          <w:bCs/>
          <w:lang w:eastAsia="cs-CZ"/>
        </w:rPr>
        <w:t xml:space="preserve"> a</w:t>
      </w:r>
      <w:r w:rsidR="008C2642">
        <w:rPr>
          <w:rFonts w:cstheme="minorHAnsi"/>
          <w:b/>
          <w:bCs/>
          <w:lang w:eastAsia="cs-CZ"/>
        </w:rPr>
        <w:t> </w:t>
      </w:r>
      <w:r w:rsidR="00C808E1">
        <w:rPr>
          <w:rFonts w:cstheme="minorHAnsi"/>
          <w:b/>
          <w:bCs/>
          <w:lang w:eastAsia="cs-CZ"/>
        </w:rPr>
        <w:t>více n</w:t>
      </w:r>
      <w:r w:rsidR="00753D9A">
        <w:rPr>
          <w:rFonts w:cstheme="minorHAnsi"/>
          <w:b/>
          <w:bCs/>
          <w:lang w:eastAsia="cs-CZ"/>
        </w:rPr>
        <w:t>e</w:t>
      </w:r>
      <w:r w:rsidR="00C808E1">
        <w:rPr>
          <w:rFonts w:cstheme="minorHAnsi"/>
          <w:b/>
          <w:bCs/>
          <w:lang w:eastAsia="cs-CZ"/>
        </w:rPr>
        <w:t>ž</w:t>
      </w:r>
      <w:r w:rsidR="00AB60CF">
        <w:rPr>
          <w:rFonts w:cstheme="minorHAnsi"/>
          <w:b/>
          <w:bCs/>
          <w:lang w:eastAsia="cs-CZ"/>
        </w:rPr>
        <w:t xml:space="preserve"> jedna pětina</w:t>
      </w:r>
      <w:r w:rsidR="006D5F3D" w:rsidRPr="00E31B81">
        <w:rPr>
          <w:rFonts w:cstheme="minorHAnsi"/>
          <w:b/>
          <w:bCs/>
          <w:lang w:eastAsia="cs-CZ"/>
        </w:rPr>
        <w:t xml:space="preserve"> </w:t>
      </w:r>
      <w:r w:rsidR="00BE0394">
        <w:rPr>
          <w:rFonts w:cstheme="minorHAnsi"/>
          <w:b/>
          <w:bCs/>
          <w:lang w:eastAsia="cs-CZ"/>
        </w:rPr>
        <w:t xml:space="preserve">této techniky </w:t>
      </w:r>
      <w:r w:rsidR="002E4793">
        <w:rPr>
          <w:rFonts w:cstheme="minorHAnsi"/>
          <w:b/>
          <w:bCs/>
          <w:lang w:eastAsia="cs-CZ"/>
        </w:rPr>
        <w:t xml:space="preserve">byla </w:t>
      </w:r>
      <w:r w:rsidR="002E4793" w:rsidRPr="00633501">
        <w:rPr>
          <w:rFonts w:cstheme="minorHAnsi"/>
          <w:b/>
          <w:bCs/>
          <w:lang w:eastAsia="cs-CZ"/>
        </w:rPr>
        <w:t>neuži</w:t>
      </w:r>
      <w:r w:rsidR="007C6389" w:rsidRPr="00633501">
        <w:rPr>
          <w:rFonts w:cstheme="minorHAnsi"/>
          <w:b/>
          <w:bCs/>
          <w:lang w:eastAsia="cs-CZ"/>
        </w:rPr>
        <w:t>va</w:t>
      </w:r>
      <w:r w:rsidR="002E4793" w:rsidRPr="00633501">
        <w:rPr>
          <w:rFonts w:cstheme="minorHAnsi"/>
          <w:b/>
          <w:bCs/>
          <w:lang w:eastAsia="cs-CZ"/>
        </w:rPr>
        <w:t>telná</w:t>
      </w:r>
      <w:r w:rsidR="002E4793" w:rsidRPr="00633501">
        <w:rPr>
          <w:rFonts w:cstheme="minorHAnsi"/>
          <w:b/>
          <w:bCs/>
          <w:vertAlign w:val="superscript"/>
          <w:lang w:eastAsia="cs-CZ"/>
        </w:rPr>
        <w:t>4</w:t>
      </w:r>
      <w:r w:rsidR="006D5F3D" w:rsidRPr="00633501">
        <w:rPr>
          <w:rFonts w:cstheme="minorHAnsi"/>
          <w:b/>
          <w:bCs/>
          <w:lang w:eastAsia="cs-CZ"/>
        </w:rPr>
        <w:t xml:space="preserve">. </w:t>
      </w:r>
    </w:p>
    <w:p w14:paraId="27B8597C" w14:textId="57D7B5B9" w:rsidR="00C861A5" w:rsidRPr="003C36DC" w:rsidRDefault="00726B35" w:rsidP="00CF385A">
      <w:pPr>
        <w:pStyle w:val="Odstavecseseznamem"/>
        <w:numPr>
          <w:ilvl w:val="1"/>
          <w:numId w:val="11"/>
        </w:numPr>
        <w:spacing w:before="120"/>
        <w:ind w:left="0" w:firstLine="0"/>
        <w:contextualSpacing w:val="0"/>
        <w:rPr>
          <w:rFonts w:cstheme="minorHAnsi"/>
          <w:bCs/>
          <w:sz w:val="28"/>
          <w:szCs w:val="28"/>
          <w:lang w:eastAsia="cs-CZ"/>
        </w:rPr>
      </w:pPr>
      <w:r>
        <w:rPr>
          <w:rFonts w:cstheme="minorHAnsi"/>
          <w:b/>
          <w:bCs/>
          <w:lang w:eastAsia="cs-CZ"/>
        </w:rPr>
        <w:t>Při kontrole vybraných</w:t>
      </w:r>
      <w:r w:rsidR="008C2642">
        <w:rPr>
          <w:rFonts w:cstheme="minorHAnsi"/>
          <w:b/>
          <w:bCs/>
          <w:lang w:eastAsia="cs-CZ"/>
        </w:rPr>
        <w:t xml:space="preserve"> investičních</w:t>
      </w:r>
      <w:r>
        <w:rPr>
          <w:rFonts w:cstheme="minorHAnsi"/>
          <w:b/>
          <w:bCs/>
          <w:lang w:eastAsia="cs-CZ"/>
        </w:rPr>
        <w:t xml:space="preserve"> akcí a </w:t>
      </w:r>
      <w:r w:rsidR="008A4EE8">
        <w:rPr>
          <w:rFonts w:cstheme="minorHAnsi"/>
          <w:b/>
          <w:bCs/>
          <w:lang w:eastAsia="cs-CZ"/>
        </w:rPr>
        <w:t xml:space="preserve">neinvestičních </w:t>
      </w:r>
      <w:r w:rsidR="007A0EAC">
        <w:rPr>
          <w:rFonts w:cstheme="minorHAnsi"/>
          <w:b/>
          <w:bCs/>
          <w:lang w:eastAsia="cs-CZ"/>
        </w:rPr>
        <w:t xml:space="preserve">nákupů </w:t>
      </w:r>
      <w:r w:rsidR="00AB60CF">
        <w:rPr>
          <w:rFonts w:cstheme="minorHAnsi"/>
          <w:b/>
          <w:bCs/>
          <w:lang w:eastAsia="cs-CZ"/>
        </w:rPr>
        <w:t>z</w:t>
      </w:r>
      <w:r>
        <w:rPr>
          <w:rFonts w:cstheme="minorHAnsi"/>
          <w:b/>
          <w:bCs/>
          <w:lang w:eastAsia="cs-CZ"/>
        </w:rPr>
        <w:t>jistil</w:t>
      </w:r>
      <w:r w:rsidR="00AB60CF">
        <w:rPr>
          <w:rFonts w:cstheme="minorHAnsi"/>
          <w:b/>
          <w:bCs/>
          <w:lang w:eastAsia="cs-CZ"/>
        </w:rPr>
        <w:t xml:space="preserve"> NKÚ nedostatky zejména u</w:t>
      </w:r>
      <w:r w:rsidR="00A068F1">
        <w:rPr>
          <w:rFonts w:cstheme="minorHAnsi"/>
          <w:b/>
          <w:bCs/>
          <w:lang w:eastAsia="cs-CZ"/>
        </w:rPr>
        <w:t> </w:t>
      </w:r>
      <w:r w:rsidR="00AB60CF">
        <w:rPr>
          <w:rFonts w:cstheme="minorHAnsi"/>
          <w:b/>
          <w:bCs/>
          <w:lang w:eastAsia="cs-CZ"/>
        </w:rPr>
        <w:t>tří z</w:t>
      </w:r>
      <w:r w:rsidR="00C808E1">
        <w:rPr>
          <w:rFonts w:cstheme="minorHAnsi"/>
          <w:b/>
          <w:bCs/>
          <w:lang w:eastAsia="cs-CZ"/>
        </w:rPr>
        <w:t> </w:t>
      </w:r>
      <w:r w:rsidR="00AB60CF">
        <w:rPr>
          <w:rFonts w:cstheme="minorHAnsi"/>
          <w:b/>
          <w:bCs/>
          <w:lang w:eastAsia="cs-CZ"/>
        </w:rPr>
        <w:t>nich</w:t>
      </w:r>
      <w:r w:rsidR="00C808E1">
        <w:rPr>
          <w:rFonts w:cstheme="minorHAnsi"/>
          <w:b/>
          <w:bCs/>
          <w:lang w:eastAsia="cs-CZ"/>
        </w:rPr>
        <w:t>. U</w:t>
      </w:r>
      <w:r w:rsidR="00AB60CF">
        <w:rPr>
          <w:rFonts w:cstheme="minorHAnsi"/>
          <w:b/>
          <w:bCs/>
          <w:lang w:eastAsia="cs-CZ"/>
        </w:rPr>
        <w:t xml:space="preserve"> jedné </w:t>
      </w:r>
      <w:r w:rsidR="00A068F1">
        <w:rPr>
          <w:rFonts w:cstheme="minorHAnsi"/>
          <w:b/>
          <w:bCs/>
          <w:lang w:eastAsia="cs-CZ"/>
        </w:rPr>
        <w:t xml:space="preserve">investiční akce </w:t>
      </w:r>
      <w:r w:rsidR="008173B9">
        <w:rPr>
          <w:rFonts w:cstheme="minorHAnsi"/>
          <w:b/>
          <w:bCs/>
          <w:lang w:eastAsia="cs-CZ"/>
        </w:rPr>
        <w:t>vynaložilo</w:t>
      </w:r>
      <w:r w:rsidR="00AB60CF">
        <w:rPr>
          <w:rFonts w:cstheme="minorHAnsi"/>
          <w:b/>
          <w:bCs/>
          <w:lang w:eastAsia="cs-CZ"/>
        </w:rPr>
        <w:t xml:space="preserve"> MO </w:t>
      </w:r>
      <w:r w:rsidR="008173B9">
        <w:rPr>
          <w:rFonts w:cstheme="minorHAnsi"/>
          <w:b/>
          <w:bCs/>
          <w:lang w:eastAsia="cs-CZ"/>
        </w:rPr>
        <w:t xml:space="preserve">peněžní prostředky </w:t>
      </w:r>
      <w:r w:rsidR="00AB60CF">
        <w:rPr>
          <w:rFonts w:cstheme="minorHAnsi"/>
          <w:b/>
          <w:bCs/>
          <w:lang w:eastAsia="cs-CZ"/>
        </w:rPr>
        <w:t xml:space="preserve">v rozporu se zákonem o zadávání veřejných </w:t>
      </w:r>
      <w:r w:rsidR="007779E6" w:rsidRPr="00633501">
        <w:rPr>
          <w:rFonts w:cstheme="minorHAnsi"/>
          <w:b/>
          <w:bCs/>
          <w:lang w:eastAsia="cs-CZ"/>
        </w:rPr>
        <w:t>zakázek</w:t>
      </w:r>
      <w:r w:rsidR="006D5CB5" w:rsidRPr="00633501">
        <w:rPr>
          <w:rFonts w:cstheme="minorHAnsi"/>
          <w:b/>
          <w:bCs/>
          <w:vertAlign w:val="superscript"/>
          <w:lang w:eastAsia="cs-CZ"/>
        </w:rPr>
        <w:t>5</w:t>
      </w:r>
      <w:r w:rsidR="00C808E1" w:rsidRPr="00633501">
        <w:rPr>
          <w:rFonts w:cstheme="minorHAnsi"/>
          <w:b/>
          <w:bCs/>
          <w:lang w:eastAsia="cs-CZ"/>
        </w:rPr>
        <w:t>,</w:t>
      </w:r>
      <w:r w:rsidR="00C808E1">
        <w:rPr>
          <w:rFonts w:cstheme="minorHAnsi"/>
          <w:b/>
          <w:bCs/>
          <w:lang w:eastAsia="cs-CZ"/>
        </w:rPr>
        <w:t xml:space="preserve"> </w:t>
      </w:r>
      <w:r w:rsidR="002E4793">
        <w:rPr>
          <w:rFonts w:cstheme="minorHAnsi"/>
          <w:b/>
          <w:bCs/>
          <w:lang w:eastAsia="cs-CZ"/>
        </w:rPr>
        <w:t xml:space="preserve">což </w:t>
      </w:r>
      <w:r w:rsidR="002B51C5">
        <w:rPr>
          <w:rFonts w:cstheme="minorHAnsi"/>
          <w:b/>
          <w:bCs/>
          <w:lang w:eastAsia="cs-CZ"/>
        </w:rPr>
        <w:t xml:space="preserve">je skutečnost </w:t>
      </w:r>
      <w:r w:rsidR="002E4793">
        <w:rPr>
          <w:rFonts w:cstheme="minorHAnsi"/>
          <w:b/>
          <w:bCs/>
          <w:lang w:eastAsia="cs-CZ"/>
        </w:rPr>
        <w:t>nasvědčuj</w:t>
      </w:r>
      <w:r w:rsidR="002B51C5">
        <w:rPr>
          <w:rFonts w:cstheme="minorHAnsi"/>
          <w:b/>
          <w:bCs/>
          <w:lang w:eastAsia="cs-CZ"/>
        </w:rPr>
        <w:t>ící</w:t>
      </w:r>
      <w:r w:rsidR="002E4793">
        <w:rPr>
          <w:rFonts w:cstheme="minorHAnsi"/>
          <w:b/>
          <w:bCs/>
          <w:lang w:eastAsia="cs-CZ"/>
        </w:rPr>
        <w:t xml:space="preserve"> </w:t>
      </w:r>
      <w:r w:rsidR="00C808E1">
        <w:rPr>
          <w:rFonts w:cstheme="minorHAnsi"/>
          <w:b/>
          <w:bCs/>
          <w:lang w:eastAsia="cs-CZ"/>
        </w:rPr>
        <w:t>porušení rozpočtové kázně</w:t>
      </w:r>
      <w:r w:rsidR="00040192">
        <w:rPr>
          <w:rStyle w:val="Znakapoznpodarou"/>
          <w:rFonts w:cstheme="minorHAnsi"/>
          <w:b/>
          <w:bCs/>
          <w:lang w:eastAsia="cs-CZ"/>
        </w:rPr>
        <w:footnoteReference w:id="9"/>
      </w:r>
      <w:r w:rsidR="00A068F1">
        <w:rPr>
          <w:rFonts w:cstheme="minorHAnsi"/>
          <w:b/>
          <w:bCs/>
          <w:lang w:eastAsia="cs-CZ"/>
        </w:rPr>
        <w:t>.</w:t>
      </w:r>
      <w:r w:rsidR="00C808E1">
        <w:rPr>
          <w:rFonts w:cstheme="minorHAnsi"/>
          <w:b/>
          <w:bCs/>
          <w:lang w:eastAsia="cs-CZ"/>
        </w:rPr>
        <w:t xml:space="preserve"> </w:t>
      </w:r>
      <w:r w:rsidR="00A068F1">
        <w:rPr>
          <w:rFonts w:cstheme="minorHAnsi"/>
          <w:b/>
          <w:bCs/>
          <w:lang w:eastAsia="cs-CZ"/>
        </w:rPr>
        <w:t xml:space="preserve">U jednoho </w:t>
      </w:r>
      <w:r w:rsidR="008A4EE8">
        <w:rPr>
          <w:rFonts w:cstheme="minorHAnsi"/>
          <w:b/>
          <w:bCs/>
          <w:lang w:eastAsia="cs-CZ"/>
        </w:rPr>
        <w:t xml:space="preserve">neinvestičního </w:t>
      </w:r>
      <w:r w:rsidR="00A068F1">
        <w:rPr>
          <w:rFonts w:cstheme="minorHAnsi"/>
          <w:b/>
          <w:bCs/>
          <w:lang w:eastAsia="cs-CZ"/>
        </w:rPr>
        <w:t xml:space="preserve">nákupu </w:t>
      </w:r>
      <w:r w:rsidR="008173B9">
        <w:rPr>
          <w:rFonts w:cstheme="minorHAnsi"/>
          <w:b/>
          <w:bCs/>
          <w:lang w:eastAsia="cs-CZ"/>
        </w:rPr>
        <w:t xml:space="preserve">MO </w:t>
      </w:r>
      <w:r w:rsidR="00C808E1">
        <w:rPr>
          <w:rFonts w:cstheme="minorHAnsi"/>
          <w:b/>
          <w:bCs/>
          <w:lang w:eastAsia="cs-CZ"/>
        </w:rPr>
        <w:t>porušilo zákon o</w:t>
      </w:r>
      <w:r w:rsidR="007A0EAC">
        <w:rPr>
          <w:rFonts w:cstheme="minorHAnsi"/>
          <w:b/>
          <w:bCs/>
          <w:lang w:eastAsia="cs-CZ"/>
        </w:rPr>
        <w:t> </w:t>
      </w:r>
      <w:r w:rsidR="00C808E1">
        <w:rPr>
          <w:rFonts w:cstheme="minorHAnsi"/>
          <w:b/>
          <w:bCs/>
          <w:lang w:eastAsia="cs-CZ"/>
        </w:rPr>
        <w:t>finanční kontrole</w:t>
      </w:r>
      <w:r w:rsidR="00040192">
        <w:rPr>
          <w:rStyle w:val="Znakapoznpodarou"/>
          <w:rFonts w:cstheme="minorHAnsi"/>
          <w:b/>
          <w:bCs/>
          <w:lang w:eastAsia="cs-CZ"/>
        </w:rPr>
        <w:footnoteReference w:id="10"/>
      </w:r>
      <w:r w:rsidR="00C808E1">
        <w:rPr>
          <w:rFonts w:cstheme="minorHAnsi"/>
          <w:b/>
          <w:bCs/>
          <w:lang w:eastAsia="cs-CZ"/>
        </w:rPr>
        <w:t xml:space="preserve"> a u </w:t>
      </w:r>
      <w:r w:rsidR="00A068F1">
        <w:rPr>
          <w:rFonts w:cstheme="minorHAnsi"/>
          <w:b/>
          <w:bCs/>
          <w:lang w:eastAsia="cs-CZ"/>
        </w:rPr>
        <w:t xml:space="preserve">dalšího </w:t>
      </w:r>
      <w:r w:rsidR="00C808E1">
        <w:rPr>
          <w:rFonts w:cstheme="minorHAnsi"/>
          <w:b/>
          <w:bCs/>
          <w:lang w:eastAsia="cs-CZ"/>
        </w:rPr>
        <w:t>vynaložilo peněžní prostředky nehospodárně.</w:t>
      </w:r>
      <w:r w:rsidR="00C861A5" w:rsidRPr="003C36DC">
        <w:rPr>
          <w:rFonts w:cstheme="minorHAnsi"/>
          <w:b/>
          <w:bCs/>
          <w:lang w:eastAsia="cs-CZ"/>
        </w:rPr>
        <w:t xml:space="preserve"> </w:t>
      </w:r>
    </w:p>
    <w:p w14:paraId="664DC216" w14:textId="77777777" w:rsidR="00B97770" w:rsidRPr="00B97770" w:rsidRDefault="00B97770" w:rsidP="009F1046">
      <w:pPr>
        <w:pStyle w:val="Odstavecseseznamem"/>
        <w:keepNext/>
        <w:numPr>
          <w:ilvl w:val="1"/>
          <w:numId w:val="11"/>
        </w:numPr>
        <w:spacing w:before="120" w:after="0"/>
        <w:ind w:left="0" w:firstLine="0"/>
        <w:contextualSpacing w:val="0"/>
        <w:rPr>
          <w:rFonts w:cstheme="minorHAnsi"/>
          <w:b/>
        </w:rPr>
      </w:pPr>
      <w:r w:rsidRPr="00B97770">
        <w:rPr>
          <w:rFonts w:cstheme="minorHAnsi"/>
          <w:b/>
        </w:rPr>
        <w:lastRenderedPageBreak/>
        <w:t>Celkové vyhodnocení vyplývá z následujících skutečností zjištěných kontrolou:</w:t>
      </w:r>
    </w:p>
    <w:bookmarkEnd w:id="4"/>
    <w:p w14:paraId="501BB03D" w14:textId="1E1DB65F" w:rsidR="00D840C7" w:rsidRPr="00551EDD" w:rsidRDefault="00366305" w:rsidP="00D840C7">
      <w:pPr>
        <w:pStyle w:val="Odstavecseseznamem"/>
        <w:numPr>
          <w:ilvl w:val="0"/>
          <w:numId w:val="13"/>
        </w:numPr>
        <w:spacing w:before="120" w:after="0"/>
        <w:ind w:left="0" w:firstLine="0"/>
        <w:contextualSpacing w:val="0"/>
        <w:rPr>
          <w:rFonts w:cstheme="minorHAnsi"/>
          <w:b/>
        </w:rPr>
      </w:pPr>
      <w:r w:rsidRPr="00CB4DC2">
        <w:rPr>
          <w:rFonts w:cstheme="minorHAnsi"/>
        </w:rPr>
        <w:t xml:space="preserve">MO </w:t>
      </w:r>
      <w:r w:rsidR="00CB4DC2" w:rsidRPr="00CB4DC2">
        <w:rPr>
          <w:rFonts w:cstheme="minorHAnsi"/>
        </w:rPr>
        <w:t>plánovalo pořizování a modernizaci techniky ženijní</w:t>
      </w:r>
      <w:r w:rsidR="00D07860">
        <w:rPr>
          <w:rFonts w:cstheme="minorHAnsi"/>
        </w:rPr>
        <w:t>ho</w:t>
      </w:r>
      <w:r w:rsidR="00CB4DC2" w:rsidRPr="00CB4DC2">
        <w:rPr>
          <w:rFonts w:cstheme="minorHAnsi"/>
        </w:rPr>
        <w:t xml:space="preserve"> vojsk</w:t>
      </w:r>
      <w:r w:rsidR="00D07860">
        <w:rPr>
          <w:rFonts w:cstheme="minorHAnsi"/>
        </w:rPr>
        <w:t>a</w:t>
      </w:r>
      <w:r w:rsidR="00CB4DC2" w:rsidRPr="00CB4DC2">
        <w:rPr>
          <w:rFonts w:cstheme="minorHAnsi"/>
        </w:rPr>
        <w:t xml:space="preserve"> </w:t>
      </w:r>
      <w:r w:rsidRPr="00CB4DC2">
        <w:rPr>
          <w:rFonts w:cstheme="minorHAnsi"/>
        </w:rPr>
        <w:t xml:space="preserve">od roku 2010 postupně v rámci čtyř programů reprodukce majetku. </w:t>
      </w:r>
      <w:r w:rsidR="00D442D5" w:rsidRPr="00B17AE7">
        <w:rPr>
          <w:rFonts w:cstheme="minorHAnsi"/>
        </w:rPr>
        <w:t xml:space="preserve">Přestože rozpočet MO byl od roku 2015 navyšován o jednotky až desítky miliard </w:t>
      </w:r>
      <w:r w:rsidR="00B54F24">
        <w:rPr>
          <w:rFonts w:cstheme="minorHAnsi"/>
        </w:rPr>
        <w:t>korun</w:t>
      </w:r>
      <w:r w:rsidR="0061700A" w:rsidRPr="00551EDD">
        <w:rPr>
          <w:rFonts w:cstheme="minorHAnsi"/>
        </w:rPr>
        <w:t xml:space="preserve"> (</w:t>
      </w:r>
      <w:r w:rsidR="00B54F24">
        <w:rPr>
          <w:rFonts w:cstheme="minorHAnsi"/>
        </w:rPr>
        <w:t xml:space="preserve">viz </w:t>
      </w:r>
      <w:r w:rsidR="0061700A" w:rsidRPr="00551EDD">
        <w:rPr>
          <w:rFonts w:cstheme="minorHAnsi"/>
        </w:rPr>
        <w:t>příloha č. 3)</w:t>
      </w:r>
      <w:r w:rsidR="00D442D5" w:rsidRPr="00551EDD">
        <w:rPr>
          <w:rFonts w:cstheme="minorHAnsi"/>
        </w:rPr>
        <w:t>, MO</w:t>
      </w:r>
      <w:r w:rsidR="00D442D5" w:rsidRPr="00D442D5">
        <w:rPr>
          <w:rFonts w:cstheme="minorHAnsi"/>
        </w:rPr>
        <w:t xml:space="preserve"> v</w:t>
      </w:r>
      <w:r w:rsidR="007A6FD7" w:rsidRPr="00D442D5">
        <w:rPr>
          <w:rFonts w:cstheme="minorHAnsi"/>
        </w:rPr>
        <w:t>ětšinu</w:t>
      </w:r>
      <w:r w:rsidR="007A6FD7" w:rsidRPr="00CB4DC2">
        <w:rPr>
          <w:rFonts w:cstheme="minorHAnsi"/>
        </w:rPr>
        <w:t xml:space="preserve"> plánovaných </w:t>
      </w:r>
      <w:r w:rsidR="008C2642">
        <w:rPr>
          <w:rFonts w:cstheme="minorHAnsi"/>
        </w:rPr>
        <w:t xml:space="preserve">investičních </w:t>
      </w:r>
      <w:r w:rsidR="007A6FD7" w:rsidRPr="00CB4DC2">
        <w:rPr>
          <w:rFonts w:cstheme="minorHAnsi"/>
        </w:rPr>
        <w:t xml:space="preserve">akcí </w:t>
      </w:r>
      <w:r w:rsidR="007A6FD7">
        <w:rPr>
          <w:rFonts w:cstheme="minorHAnsi"/>
        </w:rPr>
        <w:t>od</w:t>
      </w:r>
      <w:r w:rsidR="00F90D56">
        <w:rPr>
          <w:rFonts w:cstheme="minorHAnsi"/>
        </w:rPr>
        <w:t>ložilo</w:t>
      </w:r>
      <w:r w:rsidR="00F70BC6">
        <w:rPr>
          <w:rFonts w:cstheme="minorHAnsi"/>
        </w:rPr>
        <w:t xml:space="preserve"> nebo zrušilo</w:t>
      </w:r>
      <w:r w:rsidR="007A6FD7">
        <w:rPr>
          <w:rFonts w:cstheme="minorHAnsi"/>
        </w:rPr>
        <w:t xml:space="preserve"> a c</w:t>
      </w:r>
      <w:r w:rsidRPr="00CB4DC2">
        <w:rPr>
          <w:rFonts w:cstheme="minorHAnsi"/>
        </w:rPr>
        <w:t xml:space="preserve">íle </w:t>
      </w:r>
      <w:r w:rsidR="00D442D5">
        <w:rPr>
          <w:rFonts w:cstheme="minorHAnsi"/>
        </w:rPr>
        <w:t>uvedených</w:t>
      </w:r>
      <w:r w:rsidRPr="00CB4DC2">
        <w:rPr>
          <w:rFonts w:cstheme="minorHAnsi"/>
        </w:rPr>
        <w:t xml:space="preserve"> programů stanovené v oblasti ženijního vojska</w:t>
      </w:r>
      <w:r w:rsidR="00CD727B">
        <w:rPr>
          <w:rFonts w:cstheme="minorHAnsi"/>
        </w:rPr>
        <w:t xml:space="preserve"> </w:t>
      </w:r>
      <w:r w:rsidR="00D43859">
        <w:rPr>
          <w:rFonts w:cstheme="minorHAnsi"/>
        </w:rPr>
        <w:t xml:space="preserve">splnilo </w:t>
      </w:r>
      <w:r w:rsidR="00ED7C11">
        <w:rPr>
          <w:rFonts w:cstheme="minorHAnsi"/>
        </w:rPr>
        <w:t>pouze</w:t>
      </w:r>
      <w:r w:rsidR="00D43859">
        <w:rPr>
          <w:rFonts w:cstheme="minorHAnsi"/>
        </w:rPr>
        <w:t xml:space="preserve"> v částečném rozsahu</w:t>
      </w:r>
      <w:r w:rsidR="00CB4DC2" w:rsidRPr="00CB4DC2">
        <w:rPr>
          <w:rFonts w:cstheme="minorHAnsi"/>
        </w:rPr>
        <w:t xml:space="preserve">. </w:t>
      </w:r>
      <w:r w:rsidR="003D5682">
        <w:rPr>
          <w:rFonts w:cstheme="minorHAnsi"/>
        </w:rPr>
        <w:t>D</w:t>
      </w:r>
      <w:r w:rsidR="004C3D4D">
        <w:rPr>
          <w:rFonts w:cstheme="minorHAnsi"/>
        </w:rPr>
        <w:t xml:space="preserve">o doby ukončení kontroly </w:t>
      </w:r>
      <w:r w:rsidR="0015580B">
        <w:rPr>
          <w:rFonts w:cstheme="minorHAnsi"/>
        </w:rPr>
        <w:t xml:space="preserve">NKÚ </w:t>
      </w:r>
      <w:r w:rsidR="00F90D56">
        <w:rPr>
          <w:rFonts w:cstheme="minorHAnsi"/>
        </w:rPr>
        <w:t>n</w:t>
      </w:r>
      <w:r w:rsidR="00F90D56" w:rsidRPr="00A545ED">
        <w:rPr>
          <w:rFonts w:cstheme="minorHAnsi"/>
        </w:rPr>
        <w:t>epořídilo</w:t>
      </w:r>
      <w:r w:rsidR="00CD727B">
        <w:rPr>
          <w:rFonts w:cstheme="minorHAnsi"/>
        </w:rPr>
        <w:t xml:space="preserve"> </w:t>
      </w:r>
      <w:r w:rsidR="00CD727B" w:rsidRPr="004C3D4D">
        <w:rPr>
          <w:rFonts w:cstheme="minorHAnsi"/>
        </w:rPr>
        <w:t>například</w:t>
      </w:r>
      <w:r w:rsidR="00F90D56" w:rsidRPr="004C3D4D">
        <w:rPr>
          <w:rFonts w:cstheme="minorHAnsi"/>
        </w:rPr>
        <w:t xml:space="preserve"> vozidla s balistickou ochranou, </w:t>
      </w:r>
      <w:proofErr w:type="spellStart"/>
      <w:r w:rsidR="00F90D56" w:rsidRPr="004C3D4D">
        <w:rPr>
          <w:rFonts w:cstheme="minorHAnsi"/>
        </w:rPr>
        <w:t>autorypadla</w:t>
      </w:r>
      <w:proofErr w:type="spellEnd"/>
      <w:r w:rsidR="00F90D56" w:rsidRPr="004C3D4D">
        <w:rPr>
          <w:rFonts w:cstheme="minorHAnsi"/>
        </w:rPr>
        <w:t xml:space="preserve">, </w:t>
      </w:r>
      <w:proofErr w:type="spellStart"/>
      <w:r w:rsidR="00A545ED" w:rsidRPr="004C3D4D">
        <w:rPr>
          <w:rFonts w:cstheme="minorHAnsi"/>
        </w:rPr>
        <w:t>odminovací</w:t>
      </w:r>
      <w:proofErr w:type="spellEnd"/>
      <w:r w:rsidR="00A545ED" w:rsidRPr="004C3D4D">
        <w:rPr>
          <w:rFonts w:cstheme="minorHAnsi"/>
        </w:rPr>
        <w:t xml:space="preserve"> komplet, m</w:t>
      </w:r>
      <w:r w:rsidR="00A545ED" w:rsidRPr="00A545ED">
        <w:rPr>
          <w:rFonts w:cstheme="minorHAnsi"/>
        </w:rPr>
        <w:t>otorové čluny, přenosné odminovače nebo ženijní úkryty</w:t>
      </w:r>
      <w:r w:rsidR="00CB4DC2" w:rsidRPr="00A545ED">
        <w:rPr>
          <w:rFonts w:cstheme="minorHAnsi"/>
        </w:rPr>
        <w:t>.</w:t>
      </w:r>
      <w:r w:rsidR="00CC4BD5">
        <w:rPr>
          <w:rFonts w:cstheme="minorHAnsi"/>
        </w:rPr>
        <w:t xml:space="preserve"> NKÚ </w:t>
      </w:r>
      <w:r w:rsidR="00C808E1">
        <w:rPr>
          <w:rFonts w:cstheme="minorHAnsi"/>
        </w:rPr>
        <w:t>dále</w:t>
      </w:r>
      <w:r w:rsidR="00CC4BD5">
        <w:rPr>
          <w:rFonts w:cstheme="minorHAnsi"/>
        </w:rPr>
        <w:t xml:space="preserve"> při kontrole hodnocení plnění stanovených cílů </w:t>
      </w:r>
      <w:r w:rsidR="009902DE">
        <w:rPr>
          <w:rFonts w:cstheme="minorHAnsi"/>
        </w:rPr>
        <w:t xml:space="preserve">dvou </w:t>
      </w:r>
      <w:r w:rsidR="00F90D56">
        <w:rPr>
          <w:rFonts w:cstheme="minorHAnsi"/>
        </w:rPr>
        <w:t xml:space="preserve">již </w:t>
      </w:r>
      <w:r w:rsidR="00CC4BD5">
        <w:rPr>
          <w:rFonts w:cstheme="minorHAnsi"/>
        </w:rPr>
        <w:t xml:space="preserve">ukončených </w:t>
      </w:r>
      <w:r w:rsidR="00CC4BD5" w:rsidRPr="00D840C7">
        <w:rPr>
          <w:rFonts w:cstheme="minorHAnsi"/>
        </w:rPr>
        <w:t>programů zjistil věcn</w:t>
      </w:r>
      <w:r w:rsidR="00CA316D" w:rsidRPr="00D840C7">
        <w:rPr>
          <w:rFonts w:cstheme="minorHAnsi"/>
        </w:rPr>
        <w:t xml:space="preserve">ě nesprávné </w:t>
      </w:r>
      <w:r w:rsidR="007A6FD7" w:rsidRPr="00D840C7">
        <w:rPr>
          <w:rFonts w:cstheme="minorHAnsi"/>
        </w:rPr>
        <w:t>vy</w:t>
      </w:r>
      <w:r w:rsidR="00CA316D" w:rsidRPr="00D840C7">
        <w:rPr>
          <w:rFonts w:cstheme="minorHAnsi"/>
        </w:rPr>
        <w:t xml:space="preserve">hodnocení, neboť MO u obou programů </w:t>
      </w:r>
      <w:r w:rsidR="00CC4BD5" w:rsidRPr="00D840C7">
        <w:rPr>
          <w:rFonts w:cstheme="minorHAnsi"/>
        </w:rPr>
        <w:t xml:space="preserve">výsledek </w:t>
      </w:r>
      <w:r w:rsidR="00C808E1">
        <w:rPr>
          <w:rFonts w:cstheme="minorHAnsi"/>
        </w:rPr>
        <w:t>nadhodnotilo</w:t>
      </w:r>
      <w:r w:rsidR="00CA316D" w:rsidRPr="00D840C7">
        <w:rPr>
          <w:rFonts w:cstheme="minorHAnsi"/>
        </w:rPr>
        <w:t xml:space="preserve"> oproti </w:t>
      </w:r>
      <w:r w:rsidR="00CC4BD5" w:rsidRPr="00551EDD">
        <w:rPr>
          <w:rFonts w:cstheme="minorHAnsi"/>
        </w:rPr>
        <w:t>skutečnosti.</w:t>
      </w:r>
      <w:bookmarkStart w:id="5" w:name="_Hlk155971767"/>
    </w:p>
    <w:p w14:paraId="514503BA" w14:textId="44F38CA4" w:rsidR="00B97770" w:rsidRPr="00506963" w:rsidRDefault="00F70BC6" w:rsidP="00D840C7">
      <w:pPr>
        <w:pStyle w:val="Odstavecseseznamem"/>
        <w:numPr>
          <w:ilvl w:val="0"/>
          <w:numId w:val="13"/>
        </w:numPr>
        <w:spacing w:before="120" w:after="0"/>
        <w:ind w:left="0" w:firstLine="0"/>
        <w:contextualSpacing w:val="0"/>
        <w:rPr>
          <w:rFonts w:cstheme="minorHAnsi"/>
          <w:b/>
        </w:rPr>
      </w:pPr>
      <w:r w:rsidRPr="00551EDD">
        <w:rPr>
          <w:rFonts w:cstheme="minorHAnsi"/>
        </w:rPr>
        <w:t>V návaznosti</w:t>
      </w:r>
      <w:r w:rsidR="009A13E0" w:rsidRPr="00551EDD">
        <w:rPr>
          <w:rFonts w:cstheme="minorHAnsi"/>
        </w:rPr>
        <w:t xml:space="preserve"> na KVAČR 2025 </w:t>
      </w:r>
      <w:r w:rsidR="004C3D4D" w:rsidRPr="00551EDD">
        <w:rPr>
          <w:rFonts w:cstheme="minorHAnsi"/>
        </w:rPr>
        <w:t>zpracovalo</w:t>
      </w:r>
      <w:r w:rsidRPr="00551EDD">
        <w:rPr>
          <w:rFonts w:cstheme="minorHAnsi"/>
        </w:rPr>
        <w:t xml:space="preserve"> MO</w:t>
      </w:r>
      <w:r w:rsidR="004C3D4D" w:rsidRPr="00551EDD">
        <w:rPr>
          <w:rFonts w:cstheme="minorHAnsi"/>
        </w:rPr>
        <w:t xml:space="preserve"> v roce 2017 </w:t>
      </w:r>
      <w:bookmarkStart w:id="6" w:name="_Hlk156574282"/>
      <w:r w:rsidR="00CB4DC2" w:rsidRPr="00551EDD">
        <w:rPr>
          <w:rFonts w:cstheme="minorHAnsi"/>
          <w:i/>
        </w:rPr>
        <w:t>Koncepc</w:t>
      </w:r>
      <w:r w:rsidR="004C3D4D" w:rsidRPr="00551EDD">
        <w:rPr>
          <w:rFonts w:cstheme="minorHAnsi"/>
          <w:i/>
        </w:rPr>
        <w:t>i</w:t>
      </w:r>
      <w:r w:rsidR="00CB4DC2" w:rsidRPr="00551EDD">
        <w:rPr>
          <w:rFonts w:cstheme="minorHAnsi"/>
          <w:i/>
        </w:rPr>
        <w:t xml:space="preserve"> výstavby pozemních sil</w:t>
      </w:r>
      <w:bookmarkEnd w:id="6"/>
      <w:r w:rsidR="00BF5FDD" w:rsidRPr="00551EDD">
        <w:rPr>
          <w:rFonts w:cstheme="minorHAnsi"/>
          <w:i/>
        </w:rPr>
        <w:t xml:space="preserve"> </w:t>
      </w:r>
      <w:r w:rsidR="00BF5FDD" w:rsidRPr="00551EDD">
        <w:rPr>
          <w:rFonts w:cstheme="minorHAnsi"/>
        </w:rPr>
        <w:t>(dále také „</w:t>
      </w:r>
      <w:proofErr w:type="spellStart"/>
      <w:r w:rsidR="00BF5FDD" w:rsidRPr="00551EDD">
        <w:rPr>
          <w:rFonts w:cstheme="minorHAnsi"/>
        </w:rPr>
        <w:t>KVPozS</w:t>
      </w:r>
      <w:proofErr w:type="spellEnd"/>
      <w:r w:rsidR="00BF5FDD" w:rsidRPr="00551EDD">
        <w:rPr>
          <w:rFonts w:cstheme="minorHAnsi"/>
        </w:rPr>
        <w:t xml:space="preserve"> 2017“)</w:t>
      </w:r>
      <w:r w:rsidR="006357CC" w:rsidRPr="00551EDD">
        <w:rPr>
          <w:rStyle w:val="Znakapoznpodarou"/>
          <w:rFonts w:cstheme="minorHAnsi"/>
        </w:rPr>
        <w:footnoteReference w:id="11"/>
      </w:r>
      <w:r w:rsidR="004C3D4D" w:rsidRPr="00551EDD">
        <w:rPr>
          <w:rFonts w:cstheme="minorHAnsi"/>
        </w:rPr>
        <w:t>, která</w:t>
      </w:r>
      <w:r w:rsidR="004C3D4D" w:rsidRPr="00D840C7">
        <w:rPr>
          <w:rFonts w:cstheme="minorHAnsi"/>
        </w:rPr>
        <w:t xml:space="preserve"> mimo jiné shrn</w:t>
      </w:r>
      <w:r w:rsidR="0012463E" w:rsidRPr="00D840C7">
        <w:rPr>
          <w:rFonts w:cstheme="minorHAnsi"/>
        </w:rPr>
        <w:t>ula</w:t>
      </w:r>
      <w:r w:rsidR="004C3D4D" w:rsidRPr="00D840C7">
        <w:rPr>
          <w:rFonts w:cstheme="minorHAnsi"/>
        </w:rPr>
        <w:t xml:space="preserve"> </w:t>
      </w:r>
      <w:r w:rsidR="00BE7BFB" w:rsidRPr="00D840C7">
        <w:rPr>
          <w:rFonts w:cstheme="minorHAnsi"/>
        </w:rPr>
        <w:t xml:space="preserve">aktuální </w:t>
      </w:r>
      <w:r w:rsidR="004C3D4D" w:rsidRPr="00D840C7">
        <w:rPr>
          <w:rFonts w:cstheme="minorHAnsi"/>
        </w:rPr>
        <w:t>potřeby ženijního vojska</w:t>
      </w:r>
      <w:r w:rsidRPr="00D840C7">
        <w:rPr>
          <w:rFonts w:cstheme="minorHAnsi"/>
        </w:rPr>
        <w:t xml:space="preserve"> do roku 2025</w:t>
      </w:r>
      <w:r w:rsidR="00655754" w:rsidRPr="00D840C7">
        <w:rPr>
          <w:rFonts w:cstheme="minorHAnsi"/>
        </w:rPr>
        <w:t>.</w:t>
      </w:r>
      <w:r w:rsidR="00CB4DC2" w:rsidRPr="00D840C7">
        <w:rPr>
          <w:rFonts w:cstheme="minorHAnsi"/>
        </w:rPr>
        <w:t xml:space="preserve"> </w:t>
      </w:r>
      <w:proofErr w:type="spellStart"/>
      <w:r w:rsidR="00E622D3" w:rsidRPr="00551EDD">
        <w:rPr>
          <w:rFonts w:cstheme="minorHAnsi"/>
        </w:rPr>
        <w:t>KVPozS</w:t>
      </w:r>
      <w:proofErr w:type="spellEnd"/>
      <w:r w:rsidR="00E622D3" w:rsidRPr="00551EDD">
        <w:rPr>
          <w:rFonts w:cstheme="minorHAnsi"/>
        </w:rPr>
        <w:t xml:space="preserve"> 2017</w:t>
      </w:r>
      <w:r w:rsidR="00E622D3">
        <w:rPr>
          <w:rFonts w:cstheme="minorHAnsi"/>
        </w:rPr>
        <w:t xml:space="preserve"> o</w:t>
      </w:r>
      <w:r w:rsidR="0012463E" w:rsidRPr="00D840C7">
        <w:rPr>
          <w:rFonts w:cstheme="minorHAnsi"/>
        </w:rPr>
        <w:t>bsahovala</w:t>
      </w:r>
      <w:r w:rsidR="004C3D4D" w:rsidRPr="00D840C7">
        <w:rPr>
          <w:rFonts w:cstheme="minorHAnsi"/>
        </w:rPr>
        <w:t xml:space="preserve"> </w:t>
      </w:r>
      <w:r w:rsidR="00FA5D2A" w:rsidRPr="00D840C7">
        <w:rPr>
          <w:rFonts w:cstheme="minorHAnsi"/>
        </w:rPr>
        <w:t>15</w:t>
      </w:r>
      <w:r w:rsidR="003D5682" w:rsidRPr="00D840C7">
        <w:rPr>
          <w:rFonts w:cstheme="minorHAnsi"/>
        </w:rPr>
        <w:t> </w:t>
      </w:r>
      <w:r w:rsidR="00FA5D2A" w:rsidRPr="00D840C7">
        <w:rPr>
          <w:rFonts w:cstheme="minorHAnsi"/>
        </w:rPr>
        <w:t>hlavních projektů</w:t>
      </w:r>
      <w:r w:rsidR="007A6FD7" w:rsidRPr="00D840C7">
        <w:rPr>
          <w:rFonts w:cstheme="minorHAnsi"/>
        </w:rPr>
        <w:t xml:space="preserve"> </w:t>
      </w:r>
      <w:r w:rsidR="004C3D4D" w:rsidRPr="00D840C7">
        <w:rPr>
          <w:rFonts w:cstheme="minorHAnsi"/>
        </w:rPr>
        <w:t xml:space="preserve">s plánovanou realizací </w:t>
      </w:r>
      <w:r w:rsidR="007A6FD7" w:rsidRPr="00D840C7">
        <w:rPr>
          <w:rFonts w:cstheme="minorHAnsi"/>
        </w:rPr>
        <w:t>v letech 2019–2023</w:t>
      </w:r>
      <w:r w:rsidR="00655754" w:rsidRPr="00D840C7">
        <w:rPr>
          <w:rFonts w:cstheme="minorHAnsi"/>
        </w:rPr>
        <w:t xml:space="preserve"> za celkem 2 518 mil. Kč</w:t>
      </w:r>
      <w:r w:rsidR="00D07860" w:rsidRPr="00D840C7">
        <w:rPr>
          <w:rStyle w:val="Znakapoznpodarou"/>
          <w:rFonts w:cstheme="minorHAnsi"/>
        </w:rPr>
        <w:footnoteReference w:id="12"/>
      </w:r>
      <w:r w:rsidR="00655754" w:rsidRPr="00D840C7">
        <w:rPr>
          <w:rFonts w:cstheme="minorHAnsi"/>
        </w:rPr>
        <w:t xml:space="preserve">. </w:t>
      </w:r>
      <w:r w:rsidR="004C3D4D" w:rsidRPr="00D840C7">
        <w:rPr>
          <w:rFonts w:cstheme="minorHAnsi"/>
        </w:rPr>
        <w:t xml:space="preserve">MO </w:t>
      </w:r>
      <w:r w:rsidR="00D442D5" w:rsidRPr="00D840C7">
        <w:rPr>
          <w:rFonts w:cstheme="minorHAnsi"/>
        </w:rPr>
        <w:t xml:space="preserve">však </w:t>
      </w:r>
      <w:r w:rsidR="004C3D4D" w:rsidRPr="00D840C7">
        <w:rPr>
          <w:rFonts w:cstheme="minorHAnsi"/>
        </w:rPr>
        <w:t xml:space="preserve">do doby ukončení kontroly </w:t>
      </w:r>
      <w:r w:rsidR="00695B86">
        <w:rPr>
          <w:rFonts w:cstheme="minorHAnsi"/>
        </w:rPr>
        <w:t xml:space="preserve">NKÚ </w:t>
      </w:r>
      <w:r w:rsidR="004C3D4D" w:rsidRPr="00D840C7">
        <w:rPr>
          <w:rFonts w:cstheme="minorHAnsi"/>
        </w:rPr>
        <w:t>u</w:t>
      </w:r>
      <w:r w:rsidR="00920C0B" w:rsidRPr="00D840C7">
        <w:rPr>
          <w:rFonts w:cstheme="minorHAnsi"/>
        </w:rPr>
        <w:t>skutečnilo</w:t>
      </w:r>
      <w:r w:rsidR="00655754" w:rsidRPr="00D840C7">
        <w:rPr>
          <w:rFonts w:cstheme="minorHAnsi"/>
        </w:rPr>
        <w:t xml:space="preserve"> </w:t>
      </w:r>
      <w:r w:rsidR="00920C0B" w:rsidRPr="00D840C7">
        <w:rPr>
          <w:rFonts w:cstheme="minorHAnsi"/>
        </w:rPr>
        <w:t>pouze dva</w:t>
      </w:r>
      <w:r w:rsidR="00B05C91" w:rsidRPr="00D840C7">
        <w:rPr>
          <w:rFonts w:cstheme="minorHAnsi"/>
        </w:rPr>
        <w:t xml:space="preserve"> </w:t>
      </w:r>
      <w:r w:rsidRPr="00D840C7">
        <w:rPr>
          <w:rFonts w:cstheme="minorHAnsi"/>
        </w:rPr>
        <w:t xml:space="preserve">z těchto </w:t>
      </w:r>
      <w:r w:rsidR="004C3D4D" w:rsidRPr="00D840C7">
        <w:rPr>
          <w:rFonts w:cstheme="minorHAnsi"/>
        </w:rPr>
        <w:t>projekt</w:t>
      </w:r>
      <w:bookmarkEnd w:id="5"/>
      <w:r w:rsidRPr="00D840C7">
        <w:rPr>
          <w:rFonts w:cstheme="minorHAnsi"/>
        </w:rPr>
        <w:t>ů</w:t>
      </w:r>
      <w:r w:rsidR="00920C0B" w:rsidRPr="00D840C7">
        <w:rPr>
          <w:rFonts w:cstheme="minorHAnsi"/>
        </w:rPr>
        <w:t xml:space="preserve">, </w:t>
      </w:r>
      <w:r w:rsidR="0042773D" w:rsidRPr="00D840C7">
        <w:rPr>
          <w:rFonts w:cstheme="minorHAnsi"/>
        </w:rPr>
        <w:t xml:space="preserve">navíc </w:t>
      </w:r>
      <w:r w:rsidR="00D43859">
        <w:rPr>
          <w:rFonts w:cstheme="minorHAnsi"/>
        </w:rPr>
        <w:t>jen</w:t>
      </w:r>
      <w:r w:rsidR="00E622D3">
        <w:rPr>
          <w:rFonts w:cstheme="minorHAnsi"/>
        </w:rPr>
        <w:t xml:space="preserve"> </w:t>
      </w:r>
      <w:r w:rsidR="00920C0B" w:rsidRPr="00D840C7">
        <w:rPr>
          <w:rFonts w:cstheme="minorHAnsi"/>
        </w:rPr>
        <w:t>v omezeném rozsahu</w:t>
      </w:r>
      <w:r w:rsidR="004C3D4D" w:rsidRPr="00D840C7">
        <w:rPr>
          <w:rStyle w:val="Znakapoznpodarou"/>
          <w:rFonts w:cstheme="minorHAnsi"/>
        </w:rPr>
        <w:footnoteReference w:id="13"/>
      </w:r>
      <w:r w:rsidR="00920C0B" w:rsidRPr="00D840C7">
        <w:rPr>
          <w:rFonts w:cstheme="minorHAnsi"/>
        </w:rPr>
        <w:t xml:space="preserve">. </w:t>
      </w:r>
      <w:proofErr w:type="spellStart"/>
      <w:r w:rsidR="004C3D4D" w:rsidRPr="00D840C7">
        <w:rPr>
          <w:rFonts w:cstheme="minorHAnsi"/>
        </w:rPr>
        <w:t>K</w:t>
      </w:r>
      <w:r w:rsidR="00935751" w:rsidRPr="00D840C7">
        <w:rPr>
          <w:rFonts w:cstheme="minorHAnsi"/>
        </w:rPr>
        <w:t>VPozS</w:t>
      </w:r>
      <w:proofErr w:type="spellEnd"/>
      <w:r w:rsidR="00935751" w:rsidRPr="00D840C7">
        <w:rPr>
          <w:rFonts w:cstheme="minorHAnsi"/>
        </w:rPr>
        <w:t xml:space="preserve"> 2017 z</w:t>
      </w:r>
      <w:r w:rsidR="0042773D" w:rsidRPr="00D840C7">
        <w:rPr>
          <w:rFonts w:cstheme="minorHAnsi"/>
        </w:rPr>
        <w:t>ahrn</w:t>
      </w:r>
      <w:r w:rsidR="004C3D4D" w:rsidRPr="00D840C7">
        <w:rPr>
          <w:rFonts w:cstheme="minorHAnsi"/>
        </w:rPr>
        <w:t>ovala také</w:t>
      </w:r>
      <w:r w:rsidR="0042773D" w:rsidRPr="00D840C7">
        <w:rPr>
          <w:rFonts w:cstheme="minorHAnsi"/>
        </w:rPr>
        <w:t xml:space="preserve"> </w:t>
      </w:r>
      <w:r w:rsidR="00655754" w:rsidRPr="00D840C7">
        <w:rPr>
          <w:rFonts w:cstheme="minorHAnsi"/>
        </w:rPr>
        <w:t xml:space="preserve">čtyři </w:t>
      </w:r>
      <w:r w:rsidR="00A545ED" w:rsidRPr="00D840C7">
        <w:rPr>
          <w:rFonts w:cstheme="minorHAnsi"/>
        </w:rPr>
        <w:t xml:space="preserve">projekty </w:t>
      </w:r>
      <w:r w:rsidR="004C3D4D" w:rsidRPr="00D840C7">
        <w:rPr>
          <w:rFonts w:cstheme="minorHAnsi"/>
        </w:rPr>
        <w:t>na pořízení a</w:t>
      </w:r>
      <w:r w:rsidR="00D62177" w:rsidRPr="00D840C7">
        <w:rPr>
          <w:rFonts w:cstheme="minorHAnsi"/>
        </w:rPr>
        <w:t> </w:t>
      </w:r>
      <w:r w:rsidR="004C3D4D" w:rsidRPr="00D840C7">
        <w:rPr>
          <w:rFonts w:cstheme="minorHAnsi"/>
        </w:rPr>
        <w:t>modernizaci mostní techniky</w:t>
      </w:r>
      <w:r w:rsidR="004C3D4D" w:rsidRPr="00D840C7">
        <w:rPr>
          <w:rStyle w:val="Znakapoznpodarou"/>
          <w:rFonts w:cstheme="minorHAnsi"/>
        </w:rPr>
        <w:footnoteReference w:id="14"/>
      </w:r>
      <w:r w:rsidR="004C3D4D" w:rsidRPr="00D840C7">
        <w:rPr>
          <w:rFonts w:cstheme="minorHAnsi"/>
        </w:rPr>
        <w:t xml:space="preserve"> </w:t>
      </w:r>
      <w:r w:rsidR="003D5682" w:rsidRPr="00D840C7">
        <w:rPr>
          <w:rFonts w:cstheme="minorHAnsi"/>
        </w:rPr>
        <w:t xml:space="preserve">klíčové pro </w:t>
      </w:r>
      <w:r w:rsidR="00920C0B" w:rsidRPr="00D840C7">
        <w:rPr>
          <w:rFonts w:cstheme="minorHAnsi"/>
        </w:rPr>
        <w:t>zajištění mobility vojsk</w:t>
      </w:r>
      <w:r w:rsidR="004C3D4D" w:rsidRPr="00D840C7">
        <w:rPr>
          <w:rFonts w:cstheme="minorHAnsi"/>
        </w:rPr>
        <w:t xml:space="preserve">. </w:t>
      </w:r>
      <w:r w:rsidR="003D5682" w:rsidRPr="00D840C7">
        <w:rPr>
          <w:rFonts w:cstheme="minorHAnsi"/>
        </w:rPr>
        <w:t>MO</w:t>
      </w:r>
      <w:r w:rsidR="00A545ED" w:rsidRPr="00D840C7">
        <w:rPr>
          <w:rFonts w:cstheme="minorHAnsi"/>
        </w:rPr>
        <w:t xml:space="preserve"> </w:t>
      </w:r>
      <w:r w:rsidR="000F49B9" w:rsidRPr="00D840C7">
        <w:rPr>
          <w:rFonts w:cstheme="minorHAnsi"/>
        </w:rPr>
        <w:t xml:space="preserve">je </w:t>
      </w:r>
      <w:r w:rsidR="00B05C91" w:rsidRPr="00D840C7">
        <w:rPr>
          <w:rFonts w:cstheme="minorHAnsi"/>
        </w:rPr>
        <w:t xml:space="preserve">do doby ukončení kontroly </w:t>
      </w:r>
      <w:r w:rsidR="00920C0B" w:rsidRPr="00D840C7">
        <w:rPr>
          <w:rFonts w:cstheme="minorHAnsi"/>
        </w:rPr>
        <w:t>nerealizovalo</w:t>
      </w:r>
      <w:r w:rsidR="009E0F3A">
        <w:rPr>
          <w:rFonts w:cstheme="minorHAnsi"/>
        </w:rPr>
        <w:t>,</w:t>
      </w:r>
      <w:r w:rsidR="00D07860" w:rsidRPr="00D840C7">
        <w:rPr>
          <w:rFonts w:cstheme="minorHAnsi"/>
        </w:rPr>
        <w:t xml:space="preserve"> a </w:t>
      </w:r>
      <w:r w:rsidR="006F437F" w:rsidRPr="00D840C7">
        <w:rPr>
          <w:rFonts w:cstheme="minorHAnsi"/>
        </w:rPr>
        <w:t>nesplnilo</w:t>
      </w:r>
      <w:r w:rsidR="000F49B9" w:rsidRPr="00D840C7">
        <w:rPr>
          <w:rFonts w:cstheme="minorHAnsi"/>
        </w:rPr>
        <w:t xml:space="preserve"> tak</w:t>
      </w:r>
      <w:r w:rsidR="006F437F" w:rsidRPr="00D840C7">
        <w:rPr>
          <w:rFonts w:cstheme="minorHAnsi"/>
        </w:rPr>
        <w:t xml:space="preserve"> milník 2020 stanovený v KVAČR 2025</w:t>
      </w:r>
      <w:r w:rsidR="00D07860" w:rsidRPr="00D840C7">
        <w:rPr>
          <w:rFonts w:cstheme="minorHAnsi"/>
        </w:rPr>
        <w:t xml:space="preserve">. </w:t>
      </w:r>
      <w:r w:rsidR="00E622D3">
        <w:rPr>
          <w:rFonts w:cstheme="minorHAnsi"/>
        </w:rPr>
        <w:t>MO tak</w:t>
      </w:r>
      <w:r w:rsidR="00E622D3" w:rsidRPr="00D840C7">
        <w:rPr>
          <w:rFonts w:cstheme="minorHAnsi"/>
        </w:rPr>
        <w:t xml:space="preserve"> </w:t>
      </w:r>
      <w:r w:rsidR="00920C0B" w:rsidRPr="00D840C7">
        <w:rPr>
          <w:rFonts w:cstheme="minorHAnsi"/>
        </w:rPr>
        <w:t xml:space="preserve">nepostupovalo v souladu s ustanovením </w:t>
      </w:r>
      <w:r w:rsidR="00B05C91" w:rsidRPr="00D840C7">
        <w:rPr>
          <w:rFonts w:cstheme="minorHAnsi"/>
        </w:rPr>
        <w:t>§ 21 zákona České národní rady č. 2/1969 Sb.</w:t>
      </w:r>
      <w:r w:rsidR="00A75DDD">
        <w:rPr>
          <w:rStyle w:val="Znakapoznpodarou"/>
          <w:rFonts w:cstheme="minorHAnsi"/>
          <w:lang w:eastAsia="cs-CZ"/>
        </w:rPr>
        <w:footnoteReference w:id="15"/>
      </w:r>
      <w:r w:rsidR="00B05C91" w:rsidRPr="00D840C7">
        <w:rPr>
          <w:rFonts w:cstheme="minorHAnsi"/>
        </w:rPr>
        <w:t xml:space="preserve">, </w:t>
      </w:r>
      <w:r w:rsidR="00E622D3">
        <w:rPr>
          <w:rFonts w:cstheme="minorHAnsi"/>
        </w:rPr>
        <w:t>neboť</w:t>
      </w:r>
      <w:r w:rsidR="00E622D3" w:rsidRPr="00D840C7">
        <w:rPr>
          <w:rFonts w:cstheme="minorHAnsi"/>
        </w:rPr>
        <w:t xml:space="preserve"> </w:t>
      </w:r>
      <w:r w:rsidR="00B05C91" w:rsidRPr="00D840C7">
        <w:rPr>
          <w:rFonts w:cstheme="minorHAnsi"/>
        </w:rPr>
        <w:t>se neřídilo usnesením vlády</w:t>
      </w:r>
      <w:r w:rsidR="00B05C91">
        <w:rPr>
          <w:rStyle w:val="Znakapoznpodarou"/>
          <w:rFonts w:cstheme="minorHAnsi"/>
        </w:rPr>
        <w:footnoteReference w:id="16"/>
      </w:r>
      <w:r w:rsidR="00B05C91" w:rsidRPr="00D840C7">
        <w:rPr>
          <w:rFonts w:cstheme="minorHAnsi"/>
        </w:rPr>
        <w:t xml:space="preserve"> České republiky. Dopadem je </w:t>
      </w:r>
      <w:r w:rsidR="00C808E1">
        <w:rPr>
          <w:rFonts w:cstheme="minorHAnsi"/>
        </w:rPr>
        <w:t>i</w:t>
      </w:r>
      <w:r w:rsidR="0089520F">
        <w:rPr>
          <w:rFonts w:cstheme="minorHAnsi"/>
        </w:rPr>
        <w:t> </w:t>
      </w:r>
      <w:r w:rsidR="00C808E1">
        <w:rPr>
          <w:rFonts w:cstheme="minorHAnsi"/>
        </w:rPr>
        <w:t>omezené</w:t>
      </w:r>
      <w:r w:rsidR="00B05C91" w:rsidRPr="00D840C7">
        <w:rPr>
          <w:rFonts w:cstheme="minorHAnsi"/>
        </w:rPr>
        <w:t xml:space="preserve"> naplnění cíl</w:t>
      </w:r>
      <w:r w:rsidR="00ED0F3B" w:rsidRPr="00D840C7">
        <w:rPr>
          <w:rFonts w:cstheme="minorHAnsi"/>
        </w:rPr>
        <w:t>ů výstavby schopností</w:t>
      </w:r>
      <w:r w:rsidR="00B05C91" w:rsidRPr="00D840C7">
        <w:rPr>
          <w:rFonts w:cstheme="minorHAnsi"/>
        </w:rPr>
        <w:t xml:space="preserve"> sil NATO</w:t>
      </w:r>
      <w:r w:rsidR="004F0563">
        <w:rPr>
          <w:rStyle w:val="Znakapoznpodarou"/>
          <w:rFonts w:cstheme="minorHAnsi"/>
        </w:rPr>
        <w:footnoteReference w:id="17"/>
      </w:r>
      <w:r w:rsidR="00F4518A" w:rsidRPr="00D840C7">
        <w:rPr>
          <w:rFonts w:cstheme="minorHAnsi"/>
        </w:rPr>
        <w:t>.</w:t>
      </w:r>
      <w:r w:rsidR="000F49B9" w:rsidRPr="00D840C7">
        <w:rPr>
          <w:rFonts w:cstheme="minorHAnsi"/>
        </w:rPr>
        <w:t xml:space="preserve"> </w:t>
      </w:r>
      <w:r w:rsidR="00D07860" w:rsidRPr="00D840C7">
        <w:rPr>
          <w:rFonts w:cstheme="minorHAnsi"/>
        </w:rPr>
        <w:t>V </w:t>
      </w:r>
      <w:r w:rsidR="00E42060" w:rsidRPr="00D840C7">
        <w:rPr>
          <w:rFonts w:cstheme="minorHAnsi"/>
        </w:rPr>
        <w:t xml:space="preserve">době ukončení kontroly </w:t>
      </w:r>
      <w:r w:rsidR="000F49B9" w:rsidRPr="00D840C7">
        <w:rPr>
          <w:rFonts w:cstheme="minorHAnsi"/>
        </w:rPr>
        <w:t>p</w:t>
      </w:r>
      <w:r w:rsidR="00B1471E" w:rsidRPr="00D840C7">
        <w:rPr>
          <w:rFonts w:cstheme="minorHAnsi"/>
        </w:rPr>
        <w:t>lánovalo MO</w:t>
      </w:r>
      <w:r w:rsidR="000F49B9" w:rsidRPr="00D840C7">
        <w:rPr>
          <w:rFonts w:cstheme="minorHAnsi"/>
        </w:rPr>
        <w:t xml:space="preserve"> </w:t>
      </w:r>
      <w:r w:rsidR="00B1471E" w:rsidRPr="00D840C7">
        <w:rPr>
          <w:rFonts w:cstheme="minorHAnsi"/>
        </w:rPr>
        <w:t>tyto projekty</w:t>
      </w:r>
      <w:r w:rsidR="000F49B9" w:rsidRPr="00D840C7">
        <w:rPr>
          <w:rFonts w:cstheme="minorHAnsi"/>
        </w:rPr>
        <w:t xml:space="preserve"> </w:t>
      </w:r>
      <w:r w:rsidR="00D840C7" w:rsidRPr="00D840C7">
        <w:rPr>
          <w:rFonts w:cstheme="minorHAnsi"/>
        </w:rPr>
        <w:t xml:space="preserve">uskutečnit </w:t>
      </w:r>
      <w:r w:rsidR="000F49B9" w:rsidRPr="00D840C7">
        <w:rPr>
          <w:rFonts w:cstheme="minorHAnsi"/>
        </w:rPr>
        <w:t>až v rámci milníku 2030 stanoveného v </w:t>
      </w:r>
      <w:r w:rsidR="00D840C7" w:rsidRPr="00D840C7">
        <w:rPr>
          <w:rFonts w:cstheme="minorHAnsi"/>
          <w:i/>
        </w:rPr>
        <w:t>Koncepci výstavby Armády České republiky 2030</w:t>
      </w:r>
      <w:r w:rsidR="00D840C7" w:rsidRPr="00475B58">
        <w:rPr>
          <w:rStyle w:val="Znakapoznpodarou"/>
          <w:rFonts w:cstheme="minorHAnsi"/>
        </w:rPr>
        <w:footnoteReference w:id="18"/>
      </w:r>
      <w:r w:rsidR="000F49B9" w:rsidRPr="00D840C7">
        <w:rPr>
          <w:rFonts w:cstheme="minorHAnsi"/>
        </w:rPr>
        <w:t xml:space="preserve">. </w:t>
      </w:r>
      <w:r w:rsidR="00D840C7" w:rsidRPr="00506963">
        <w:rPr>
          <w:rFonts w:cstheme="minorHAnsi"/>
        </w:rPr>
        <w:t xml:space="preserve">Do </w:t>
      </w:r>
      <w:r w:rsidR="00D43859">
        <w:rPr>
          <w:rFonts w:cstheme="minorHAnsi"/>
        </w:rPr>
        <w:t>doby jejich realizace</w:t>
      </w:r>
      <w:r w:rsidR="00D840C7" w:rsidRPr="00506963">
        <w:rPr>
          <w:rFonts w:cstheme="minorHAnsi"/>
        </w:rPr>
        <w:t xml:space="preserve"> </w:t>
      </w:r>
      <w:r w:rsidR="00C808E1">
        <w:rPr>
          <w:rFonts w:cstheme="minorHAnsi"/>
        </w:rPr>
        <w:t xml:space="preserve">tak </w:t>
      </w:r>
      <w:r w:rsidR="00D840C7" w:rsidRPr="00506963">
        <w:rPr>
          <w:rFonts w:cstheme="minorHAnsi"/>
        </w:rPr>
        <w:t>nebude mít AČR mostní techniku, která by nově pořízené tanky přesunula přes vodní překážku</w:t>
      </w:r>
      <w:r w:rsidR="00B1471E" w:rsidRPr="00506963">
        <w:rPr>
          <w:rStyle w:val="Znakapoznpodarou"/>
          <w:rFonts w:cstheme="minorHAnsi"/>
        </w:rPr>
        <w:footnoteReference w:id="19"/>
      </w:r>
      <w:r w:rsidR="00B1471E" w:rsidRPr="00506963">
        <w:rPr>
          <w:rFonts w:cstheme="minorHAnsi"/>
        </w:rPr>
        <w:t>.</w:t>
      </w:r>
      <w:r w:rsidR="00BC467D">
        <w:rPr>
          <w:rFonts w:cstheme="minorHAnsi"/>
        </w:rPr>
        <w:t xml:space="preserve"> Stávající mostní technika je navíc </w:t>
      </w:r>
      <w:r w:rsidR="00FA0A0F">
        <w:rPr>
          <w:rFonts w:cstheme="minorHAnsi"/>
        </w:rPr>
        <w:t>poruchová (viz odstavec 4.10).</w:t>
      </w:r>
    </w:p>
    <w:p w14:paraId="5FACE22A" w14:textId="3A351591" w:rsidR="003D5682" w:rsidRDefault="00A93480" w:rsidP="003D5682">
      <w:pPr>
        <w:pStyle w:val="Odstavecseseznamem"/>
        <w:numPr>
          <w:ilvl w:val="0"/>
          <w:numId w:val="13"/>
        </w:numPr>
        <w:spacing w:before="120" w:after="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NKÚ </w:t>
      </w:r>
      <w:r w:rsidR="0009650A">
        <w:rPr>
          <w:rFonts w:cstheme="minorHAnsi"/>
        </w:rPr>
        <w:t xml:space="preserve">dále </w:t>
      </w:r>
      <w:r w:rsidR="009902DE">
        <w:rPr>
          <w:rFonts w:cstheme="minorHAnsi"/>
        </w:rPr>
        <w:t xml:space="preserve">zjistil </w:t>
      </w:r>
      <w:r>
        <w:rPr>
          <w:rFonts w:cstheme="minorHAnsi"/>
        </w:rPr>
        <w:t>omezen</w:t>
      </w:r>
      <w:r w:rsidR="000F7AE2">
        <w:rPr>
          <w:rFonts w:cstheme="minorHAnsi"/>
        </w:rPr>
        <w:t>ou</w:t>
      </w:r>
      <w:r>
        <w:rPr>
          <w:rFonts w:cstheme="minorHAnsi"/>
        </w:rPr>
        <w:t xml:space="preserve"> využit</w:t>
      </w:r>
      <w:r w:rsidR="000F7AE2">
        <w:rPr>
          <w:rFonts w:cstheme="minorHAnsi"/>
        </w:rPr>
        <w:t>elnost</w:t>
      </w:r>
      <w:r>
        <w:rPr>
          <w:rFonts w:cstheme="minorHAnsi"/>
        </w:rPr>
        <w:t xml:space="preserve"> </w:t>
      </w:r>
      <w:r w:rsidR="006825A8">
        <w:rPr>
          <w:rFonts w:cstheme="minorHAnsi"/>
        </w:rPr>
        <w:t>techniky</w:t>
      </w:r>
      <w:r w:rsidR="00EC614B">
        <w:rPr>
          <w:rFonts w:cstheme="minorHAnsi"/>
        </w:rPr>
        <w:t xml:space="preserve"> </w:t>
      </w:r>
      <w:r>
        <w:rPr>
          <w:rFonts w:cstheme="minorHAnsi"/>
        </w:rPr>
        <w:t>ženijního vojska nasazovan</w:t>
      </w:r>
      <w:r w:rsidR="006825A8">
        <w:rPr>
          <w:rFonts w:cstheme="minorHAnsi"/>
        </w:rPr>
        <w:t>é</w:t>
      </w:r>
      <w:r w:rsidR="007A6FD7">
        <w:rPr>
          <w:rFonts w:cstheme="minorHAnsi"/>
        </w:rPr>
        <w:t xml:space="preserve"> k plnění úkolů</w:t>
      </w:r>
      <w:r>
        <w:rPr>
          <w:rFonts w:cstheme="minorHAnsi"/>
        </w:rPr>
        <w:t xml:space="preserve"> integrovaného záchranného systému</w:t>
      </w:r>
      <w:r w:rsidR="0041787F">
        <w:rPr>
          <w:rFonts w:cstheme="minorHAnsi"/>
        </w:rPr>
        <w:t xml:space="preserve"> (dále také „IZS“)</w:t>
      </w:r>
      <w:r w:rsidR="00F976A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6825A8">
        <w:rPr>
          <w:rFonts w:cstheme="minorHAnsi"/>
        </w:rPr>
        <w:t>Technika</w:t>
      </w:r>
      <w:r>
        <w:rPr>
          <w:rFonts w:cstheme="minorHAnsi"/>
        </w:rPr>
        <w:t xml:space="preserve"> vyčleňovan</w:t>
      </w:r>
      <w:r w:rsidR="006825A8">
        <w:rPr>
          <w:rFonts w:cstheme="minorHAnsi"/>
        </w:rPr>
        <w:t>á</w:t>
      </w:r>
      <w:r>
        <w:rPr>
          <w:rFonts w:cstheme="minorHAnsi"/>
        </w:rPr>
        <w:t xml:space="preserve"> ženijním </w:t>
      </w:r>
      <w:r>
        <w:rPr>
          <w:rFonts w:cstheme="minorHAnsi"/>
        </w:rPr>
        <w:lastRenderedPageBreak/>
        <w:t xml:space="preserve">plukem </w:t>
      </w:r>
      <w:r w:rsidR="00F976AD">
        <w:rPr>
          <w:rFonts w:cstheme="minorHAnsi"/>
        </w:rPr>
        <w:t>k</w:t>
      </w:r>
      <w:r w:rsidR="003D5682">
        <w:rPr>
          <w:rFonts w:cstheme="minorHAnsi"/>
        </w:rPr>
        <w:t> </w:t>
      </w:r>
      <w:r w:rsidR="00F976AD" w:rsidRPr="00851C22">
        <w:rPr>
          <w:rFonts w:cstheme="minorHAnsi"/>
        </w:rPr>
        <w:t>činnosti odřadů</w:t>
      </w:r>
      <w:r w:rsidR="00851C22" w:rsidRPr="00851C22">
        <w:rPr>
          <w:rStyle w:val="Znakapoznpodarou"/>
          <w:rFonts w:cstheme="minorHAnsi"/>
        </w:rPr>
        <w:footnoteReference w:id="20"/>
      </w:r>
      <w:r w:rsidR="00F976AD" w:rsidRPr="00851C22">
        <w:rPr>
          <w:rFonts w:cstheme="minorHAnsi"/>
        </w:rPr>
        <w:t xml:space="preserve"> při</w:t>
      </w:r>
      <w:r w:rsidR="00F976AD">
        <w:rPr>
          <w:rFonts w:cstheme="minorHAnsi"/>
        </w:rPr>
        <w:t xml:space="preserve"> provádění záchranných a likvidačních prací </w:t>
      </w:r>
      <w:r>
        <w:rPr>
          <w:rFonts w:cstheme="minorHAnsi"/>
        </w:rPr>
        <w:t>j</w:t>
      </w:r>
      <w:r w:rsidR="006825A8">
        <w:rPr>
          <w:rFonts w:cstheme="minorHAnsi"/>
        </w:rPr>
        <w:t>e</w:t>
      </w:r>
      <w:r>
        <w:rPr>
          <w:rFonts w:cstheme="minorHAnsi"/>
        </w:rPr>
        <w:t xml:space="preserve"> často</w:t>
      </w:r>
      <w:r w:rsidR="00C808E1">
        <w:rPr>
          <w:rFonts w:cstheme="minorHAnsi"/>
        </w:rPr>
        <w:t xml:space="preserve"> (</w:t>
      </w:r>
      <w:r w:rsidR="00404459">
        <w:rPr>
          <w:rFonts w:cstheme="minorHAnsi"/>
        </w:rPr>
        <w:t xml:space="preserve">v </w:t>
      </w:r>
      <w:r w:rsidR="00C808E1">
        <w:rPr>
          <w:rFonts w:cstheme="minorHAnsi"/>
        </w:rPr>
        <w:t>69,4 %)</w:t>
      </w:r>
      <w:r>
        <w:rPr>
          <w:rFonts w:cstheme="minorHAnsi"/>
        </w:rPr>
        <w:t xml:space="preserve"> po </w:t>
      </w:r>
      <w:r w:rsidR="00C808E1">
        <w:rPr>
          <w:rFonts w:cstheme="minorHAnsi"/>
        </w:rPr>
        <w:t xml:space="preserve">uplynutí </w:t>
      </w:r>
      <w:r w:rsidR="00E622D3">
        <w:rPr>
          <w:rFonts w:cstheme="minorHAnsi"/>
        </w:rPr>
        <w:t xml:space="preserve">své </w:t>
      </w:r>
      <w:r>
        <w:rPr>
          <w:rFonts w:cstheme="minorHAnsi"/>
        </w:rPr>
        <w:t xml:space="preserve">životnosti (například vyprošťovací automobily, </w:t>
      </w:r>
      <w:r w:rsidR="00C808E1">
        <w:rPr>
          <w:rFonts w:cstheme="minorHAnsi"/>
        </w:rPr>
        <w:t>kolové nakladače</w:t>
      </w:r>
      <w:r>
        <w:rPr>
          <w:rFonts w:cstheme="minorHAnsi"/>
        </w:rPr>
        <w:t>, dekontaminační linky, souprava dekontaminace osob nebo automobilní stříkačky)</w:t>
      </w:r>
      <w:r w:rsidR="00B23480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="009902DE">
        <w:rPr>
          <w:rFonts w:cstheme="minorHAnsi"/>
        </w:rPr>
        <w:t xml:space="preserve">část </w:t>
      </w:r>
      <w:r w:rsidR="00B23480">
        <w:rPr>
          <w:rFonts w:cstheme="minorHAnsi"/>
        </w:rPr>
        <w:t>z n</w:t>
      </w:r>
      <w:r w:rsidR="006825A8">
        <w:rPr>
          <w:rFonts w:cstheme="minorHAnsi"/>
        </w:rPr>
        <w:t>í</w:t>
      </w:r>
      <w:r w:rsidR="00B23480">
        <w:rPr>
          <w:rFonts w:cstheme="minorHAnsi"/>
        </w:rPr>
        <w:t xml:space="preserve"> (22 %)</w:t>
      </w:r>
      <w:r w:rsidR="009902DE">
        <w:rPr>
          <w:rFonts w:cstheme="minorHAnsi"/>
        </w:rPr>
        <w:t xml:space="preserve"> </w:t>
      </w:r>
      <w:r w:rsidR="009902DE" w:rsidRPr="003D5682">
        <w:rPr>
          <w:rFonts w:cstheme="minorHAnsi"/>
        </w:rPr>
        <w:t>evidovalo</w:t>
      </w:r>
      <w:r w:rsidR="00B23480">
        <w:rPr>
          <w:rFonts w:cstheme="minorHAnsi"/>
        </w:rPr>
        <w:t xml:space="preserve"> MO v době kontroly NKÚ </w:t>
      </w:r>
      <w:r w:rsidR="009902DE" w:rsidRPr="003D5682">
        <w:rPr>
          <w:rFonts w:cstheme="minorHAnsi"/>
        </w:rPr>
        <w:t xml:space="preserve">v kategorii </w:t>
      </w:r>
      <w:r w:rsidR="003D5682" w:rsidRPr="003D5682">
        <w:rPr>
          <w:rFonts w:cstheme="minorHAnsi"/>
        </w:rPr>
        <w:t xml:space="preserve">neuživatelného </w:t>
      </w:r>
      <w:r w:rsidR="009902DE" w:rsidRPr="003D5682">
        <w:rPr>
          <w:rFonts w:cstheme="minorHAnsi"/>
        </w:rPr>
        <w:t>majetku</w:t>
      </w:r>
      <w:r w:rsidR="00633501">
        <w:rPr>
          <w:rFonts w:cstheme="minorHAnsi"/>
        </w:rPr>
        <w:t>,</w:t>
      </w:r>
      <w:r w:rsidR="009902DE" w:rsidRPr="003D5682">
        <w:rPr>
          <w:rFonts w:cstheme="minorHAnsi"/>
        </w:rPr>
        <w:t xml:space="preserve"> </w:t>
      </w:r>
      <w:r w:rsidRPr="003D5682">
        <w:rPr>
          <w:rFonts w:cstheme="minorHAnsi"/>
        </w:rPr>
        <w:t>vyžadují</w:t>
      </w:r>
      <w:r w:rsidR="009902DE" w:rsidRPr="003D5682">
        <w:rPr>
          <w:rFonts w:cstheme="minorHAnsi"/>
        </w:rPr>
        <w:t>cího</w:t>
      </w:r>
      <w:r w:rsidRPr="003D5682">
        <w:rPr>
          <w:rFonts w:cstheme="minorHAnsi"/>
        </w:rPr>
        <w:t xml:space="preserve"> </w:t>
      </w:r>
      <w:r w:rsidRPr="00633501">
        <w:rPr>
          <w:rFonts w:cstheme="minorHAnsi"/>
        </w:rPr>
        <w:t>opravu.</w:t>
      </w:r>
      <w:r w:rsidR="00956781" w:rsidRPr="00633501">
        <w:rPr>
          <w:rFonts w:cstheme="minorHAnsi"/>
          <w:vertAlign w:val="superscript"/>
        </w:rPr>
        <w:t>4</w:t>
      </w:r>
      <w:r w:rsidRPr="00633501">
        <w:rPr>
          <w:rFonts w:cstheme="minorHAnsi"/>
        </w:rPr>
        <w:t xml:space="preserve"> </w:t>
      </w:r>
      <w:r w:rsidR="009902DE" w:rsidRPr="00633501">
        <w:rPr>
          <w:rFonts w:cstheme="minorHAnsi"/>
        </w:rPr>
        <w:t>P</w:t>
      </w:r>
      <w:r w:rsidR="007A6FD7" w:rsidRPr="003D5682">
        <w:rPr>
          <w:rFonts w:cstheme="minorHAnsi"/>
        </w:rPr>
        <w:t xml:space="preserve">řitom </w:t>
      </w:r>
      <w:r w:rsidR="00B23480">
        <w:rPr>
          <w:rFonts w:cstheme="minorHAnsi"/>
        </w:rPr>
        <w:t xml:space="preserve">například </w:t>
      </w:r>
      <w:r w:rsidR="00F976AD" w:rsidRPr="003D5682">
        <w:rPr>
          <w:rFonts w:cstheme="minorHAnsi"/>
        </w:rPr>
        <w:t>nákup k</w:t>
      </w:r>
      <w:r w:rsidRPr="003D5682">
        <w:rPr>
          <w:rFonts w:cstheme="minorHAnsi"/>
        </w:rPr>
        <w:t>olov</w:t>
      </w:r>
      <w:r w:rsidR="00F976AD" w:rsidRPr="003D5682">
        <w:rPr>
          <w:rFonts w:cstheme="minorHAnsi"/>
        </w:rPr>
        <w:t>ých</w:t>
      </w:r>
      <w:r w:rsidRPr="003D5682">
        <w:rPr>
          <w:rFonts w:cstheme="minorHAnsi"/>
        </w:rPr>
        <w:t xml:space="preserve"> nakladač</w:t>
      </w:r>
      <w:r w:rsidR="00F976AD" w:rsidRPr="003D5682">
        <w:rPr>
          <w:rFonts w:cstheme="minorHAnsi"/>
        </w:rPr>
        <w:t>ů</w:t>
      </w:r>
      <w:r w:rsidR="00B23480">
        <w:rPr>
          <w:rFonts w:cstheme="minorHAnsi"/>
        </w:rPr>
        <w:t xml:space="preserve"> MO </w:t>
      </w:r>
      <w:r w:rsidR="00E622D3">
        <w:rPr>
          <w:rFonts w:cstheme="minorHAnsi"/>
        </w:rPr>
        <w:t xml:space="preserve">plánuje </w:t>
      </w:r>
      <w:r w:rsidR="00B23480">
        <w:rPr>
          <w:rFonts w:cstheme="minorHAnsi"/>
        </w:rPr>
        <w:t>opakovaně již od roku 2015</w:t>
      </w:r>
      <w:r w:rsidRPr="003D5682">
        <w:rPr>
          <w:rFonts w:cstheme="minorHAnsi"/>
        </w:rPr>
        <w:t>.</w:t>
      </w:r>
    </w:p>
    <w:p w14:paraId="066D5F2C" w14:textId="77777777" w:rsidR="00B97770" w:rsidRPr="003D5682" w:rsidRDefault="00CB4DC2" w:rsidP="003D5682">
      <w:pPr>
        <w:pStyle w:val="Odstavecseseznamem"/>
        <w:numPr>
          <w:ilvl w:val="0"/>
          <w:numId w:val="13"/>
        </w:numPr>
        <w:spacing w:before="120" w:after="0"/>
        <w:ind w:left="0" w:firstLine="0"/>
        <w:contextualSpacing w:val="0"/>
        <w:rPr>
          <w:rFonts w:cstheme="minorHAnsi"/>
        </w:rPr>
      </w:pPr>
      <w:r w:rsidRPr="003D5682">
        <w:rPr>
          <w:rFonts w:cstheme="minorHAnsi"/>
        </w:rPr>
        <w:t xml:space="preserve">MO odkládalo </w:t>
      </w:r>
      <w:r w:rsidR="00F026A0" w:rsidRPr="003D5682">
        <w:rPr>
          <w:rFonts w:cstheme="minorHAnsi"/>
        </w:rPr>
        <w:t>rovněž</w:t>
      </w:r>
      <w:r w:rsidRPr="003D5682">
        <w:rPr>
          <w:rFonts w:cstheme="minorHAnsi"/>
        </w:rPr>
        <w:t xml:space="preserve"> </w:t>
      </w:r>
      <w:r w:rsidR="00672B2F" w:rsidRPr="003D5682">
        <w:rPr>
          <w:rFonts w:cstheme="minorHAnsi"/>
        </w:rPr>
        <w:t>investic</w:t>
      </w:r>
      <w:r w:rsidRPr="003D5682">
        <w:rPr>
          <w:rFonts w:cstheme="minorHAnsi"/>
        </w:rPr>
        <w:t>e</w:t>
      </w:r>
      <w:r w:rsidR="00672B2F" w:rsidRPr="003D5682">
        <w:rPr>
          <w:rFonts w:cstheme="minorHAnsi"/>
        </w:rPr>
        <w:t xml:space="preserve"> do nemovité</w:t>
      </w:r>
      <w:r w:rsidR="00444F79" w:rsidRPr="003D5682">
        <w:rPr>
          <w:rFonts w:cstheme="minorHAnsi"/>
        </w:rPr>
        <w:t>ho majetku</w:t>
      </w:r>
      <w:r w:rsidR="00B23480">
        <w:rPr>
          <w:rFonts w:cstheme="minorHAnsi"/>
        </w:rPr>
        <w:t xml:space="preserve"> ženijního vojska</w:t>
      </w:r>
      <w:r w:rsidR="00672B2F" w:rsidRPr="003D5682">
        <w:rPr>
          <w:rFonts w:cstheme="minorHAnsi"/>
        </w:rPr>
        <w:t>.</w:t>
      </w:r>
      <w:r w:rsidR="004F0563" w:rsidRPr="003D5682">
        <w:rPr>
          <w:rFonts w:cstheme="minorHAnsi"/>
        </w:rPr>
        <w:t xml:space="preserve"> </w:t>
      </w:r>
      <w:r w:rsidR="00B23480">
        <w:rPr>
          <w:rFonts w:cstheme="minorHAnsi"/>
        </w:rPr>
        <w:t xml:space="preserve">Záměr výstavby </w:t>
      </w:r>
      <w:r w:rsidR="00C95A7C" w:rsidRPr="003D5682">
        <w:rPr>
          <w:rFonts w:cstheme="minorHAnsi"/>
        </w:rPr>
        <w:t xml:space="preserve">stálého </w:t>
      </w:r>
      <w:r w:rsidR="004C02E2" w:rsidRPr="003D5682">
        <w:rPr>
          <w:rFonts w:cstheme="minorHAnsi"/>
        </w:rPr>
        <w:t xml:space="preserve">parku techniky </w:t>
      </w:r>
      <w:r w:rsidR="00B23480">
        <w:rPr>
          <w:rFonts w:cstheme="minorHAnsi"/>
        </w:rPr>
        <w:t xml:space="preserve">ženijního pluku </w:t>
      </w:r>
      <w:r w:rsidR="00C95A7C" w:rsidRPr="003D5682">
        <w:rPr>
          <w:rFonts w:cstheme="minorHAnsi"/>
        </w:rPr>
        <w:t xml:space="preserve">v areálu Bechyně, </w:t>
      </w:r>
      <w:r w:rsidR="00FD0B36" w:rsidRPr="003D5682">
        <w:rPr>
          <w:rFonts w:cstheme="minorHAnsi"/>
        </w:rPr>
        <w:t xml:space="preserve">zahrnující </w:t>
      </w:r>
      <w:r w:rsidR="003B1896" w:rsidRPr="003D5682">
        <w:rPr>
          <w:rFonts w:cstheme="minorHAnsi"/>
        </w:rPr>
        <w:t>m</w:t>
      </w:r>
      <w:r w:rsidR="00FD0B36" w:rsidRPr="003D5682">
        <w:rPr>
          <w:rFonts w:cstheme="minorHAnsi"/>
        </w:rPr>
        <w:t>i</w:t>
      </w:r>
      <w:r w:rsidR="003B1896" w:rsidRPr="003D5682">
        <w:rPr>
          <w:rFonts w:cstheme="minorHAnsi"/>
        </w:rPr>
        <w:t>mo jiné</w:t>
      </w:r>
      <w:r w:rsidR="00FD0B36" w:rsidRPr="003D5682">
        <w:rPr>
          <w:rFonts w:cstheme="minorHAnsi"/>
        </w:rPr>
        <w:t xml:space="preserve"> </w:t>
      </w:r>
      <w:r w:rsidR="003D5682">
        <w:rPr>
          <w:rFonts w:cstheme="minorHAnsi"/>
        </w:rPr>
        <w:t xml:space="preserve">vybudování </w:t>
      </w:r>
      <w:r w:rsidR="00C95A7C" w:rsidRPr="003D5682">
        <w:rPr>
          <w:rFonts w:cstheme="minorHAnsi"/>
        </w:rPr>
        <w:t>kryt</w:t>
      </w:r>
      <w:r w:rsidR="003D5682">
        <w:rPr>
          <w:rFonts w:cstheme="minorHAnsi"/>
        </w:rPr>
        <w:t>é</w:t>
      </w:r>
      <w:r w:rsidR="00C95A7C" w:rsidRPr="003D5682">
        <w:rPr>
          <w:rFonts w:cstheme="minorHAnsi"/>
        </w:rPr>
        <w:t xml:space="preserve"> umývárn</w:t>
      </w:r>
      <w:r w:rsidR="003D5682">
        <w:rPr>
          <w:rFonts w:cstheme="minorHAnsi"/>
        </w:rPr>
        <w:t>y</w:t>
      </w:r>
      <w:r w:rsidR="00C95A7C" w:rsidRPr="003D5682">
        <w:rPr>
          <w:rFonts w:cstheme="minorHAnsi"/>
        </w:rPr>
        <w:t xml:space="preserve"> vozidel a</w:t>
      </w:r>
      <w:r w:rsidR="003B1896" w:rsidRPr="003D5682">
        <w:rPr>
          <w:rFonts w:cstheme="minorHAnsi"/>
        </w:rPr>
        <w:t> </w:t>
      </w:r>
      <w:r w:rsidR="00C95A7C" w:rsidRPr="003D5682">
        <w:rPr>
          <w:rFonts w:cstheme="minorHAnsi"/>
        </w:rPr>
        <w:t>čerpací stanic</w:t>
      </w:r>
      <w:r w:rsidR="003D5682">
        <w:rPr>
          <w:rFonts w:cstheme="minorHAnsi"/>
        </w:rPr>
        <w:t>e</w:t>
      </w:r>
      <w:r w:rsidR="00D93D9E">
        <w:rPr>
          <w:rFonts w:cstheme="minorHAnsi"/>
        </w:rPr>
        <w:t xml:space="preserve"> pohonných hmot</w:t>
      </w:r>
      <w:r w:rsidR="00B23480">
        <w:rPr>
          <w:rFonts w:cstheme="minorHAnsi"/>
        </w:rPr>
        <w:t>, vznikl již v roce 2003</w:t>
      </w:r>
      <w:r w:rsidR="00C95A7C" w:rsidRPr="003D5682">
        <w:rPr>
          <w:rFonts w:cstheme="minorHAnsi"/>
        </w:rPr>
        <w:t xml:space="preserve">. </w:t>
      </w:r>
      <w:r w:rsidR="00B23480">
        <w:rPr>
          <w:rFonts w:cstheme="minorHAnsi"/>
        </w:rPr>
        <w:t>K výstavbě však ani po dvaceti letech nedošlo</w:t>
      </w:r>
      <w:r w:rsidR="00FD0B36" w:rsidRPr="003D5682">
        <w:rPr>
          <w:rFonts w:cstheme="minorHAnsi"/>
        </w:rPr>
        <w:t xml:space="preserve">. </w:t>
      </w:r>
      <w:r w:rsidR="00B23480">
        <w:rPr>
          <w:rFonts w:cstheme="minorHAnsi"/>
        </w:rPr>
        <w:t xml:space="preserve">V době ukončení kontroly NKÚ plánovalo MO </w:t>
      </w:r>
      <w:r w:rsidR="00C95A7C" w:rsidRPr="003D5682">
        <w:rPr>
          <w:rFonts w:cstheme="minorHAnsi"/>
        </w:rPr>
        <w:t>realizac</w:t>
      </w:r>
      <w:r w:rsidR="00FD0B36" w:rsidRPr="003D5682">
        <w:rPr>
          <w:rFonts w:cstheme="minorHAnsi"/>
        </w:rPr>
        <w:t>i</w:t>
      </w:r>
      <w:r w:rsidR="00C95A7C" w:rsidRPr="003D5682">
        <w:rPr>
          <w:rFonts w:cstheme="minorHAnsi"/>
        </w:rPr>
        <w:t xml:space="preserve"> první etapy výstavby v letech 2028–2030.</w:t>
      </w:r>
    </w:p>
    <w:p w14:paraId="2CE8BC67" w14:textId="5366863A" w:rsidR="00235545" w:rsidRPr="00633501" w:rsidRDefault="00B23480" w:rsidP="001224AB">
      <w:pPr>
        <w:pStyle w:val="Odstavecseseznamem"/>
        <w:numPr>
          <w:ilvl w:val="0"/>
          <w:numId w:val="13"/>
        </w:numPr>
        <w:spacing w:before="120" w:after="0"/>
        <w:ind w:left="0" w:firstLine="0"/>
        <w:contextualSpacing w:val="0"/>
        <w:rPr>
          <w:rFonts w:cstheme="minorHAnsi"/>
          <w:b/>
        </w:rPr>
      </w:pPr>
      <w:r w:rsidRPr="00210F7F">
        <w:rPr>
          <w:rFonts w:cstheme="minorHAnsi"/>
        </w:rPr>
        <w:t xml:space="preserve">V rámci </w:t>
      </w:r>
      <w:r w:rsidR="00576CE4">
        <w:rPr>
          <w:rFonts w:cstheme="minorHAnsi"/>
        </w:rPr>
        <w:t>pořízení</w:t>
      </w:r>
      <w:r w:rsidRPr="00210F7F">
        <w:rPr>
          <w:rFonts w:cstheme="minorHAnsi"/>
        </w:rPr>
        <w:t xml:space="preserve"> </w:t>
      </w:r>
      <w:r w:rsidR="00216817" w:rsidRPr="00210F7F">
        <w:rPr>
          <w:rFonts w:cstheme="minorHAnsi"/>
        </w:rPr>
        <w:t xml:space="preserve">silničních válců </w:t>
      </w:r>
      <w:r w:rsidR="008A4EE8">
        <w:rPr>
          <w:rFonts w:cstheme="minorHAnsi"/>
        </w:rPr>
        <w:t>NKÚ zjistil skutečnost</w:t>
      </w:r>
      <w:r w:rsidR="008173B9">
        <w:rPr>
          <w:rFonts w:cstheme="minorHAnsi"/>
        </w:rPr>
        <w:t>i</w:t>
      </w:r>
      <w:r w:rsidR="008A4EE8">
        <w:rPr>
          <w:rFonts w:cstheme="minorHAnsi"/>
        </w:rPr>
        <w:t xml:space="preserve"> nasvědčující porušení </w:t>
      </w:r>
      <w:r w:rsidR="00216817" w:rsidRPr="00210F7F">
        <w:rPr>
          <w:rFonts w:cstheme="minorHAnsi"/>
        </w:rPr>
        <w:t>rozpočtov</w:t>
      </w:r>
      <w:r w:rsidR="008A4EE8">
        <w:rPr>
          <w:rFonts w:cstheme="minorHAnsi"/>
        </w:rPr>
        <w:t>é</w:t>
      </w:r>
      <w:r w:rsidR="00216817" w:rsidRPr="00210F7F">
        <w:rPr>
          <w:rFonts w:cstheme="minorHAnsi"/>
        </w:rPr>
        <w:t xml:space="preserve"> </w:t>
      </w:r>
      <w:r w:rsidR="00216817" w:rsidRPr="00633501">
        <w:rPr>
          <w:rFonts w:cstheme="minorHAnsi"/>
        </w:rPr>
        <w:t>káz</w:t>
      </w:r>
      <w:r w:rsidR="008A4EE8" w:rsidRPr="00633501">
        <w:rPr>
          <w:rFonts w:cstheme="minorHAnsi"/>
        </w:rPr>
        <w:t>ně</w:t>
      </w:r>
      <w:r w:rsidR="00040192" w:rsidRPr="00633501">
        <w:rPr>
          <w:rFonts w:cstheme="minorHAnsi"/>
          <w:vertAlign w:val="superscript"/>
        </w:rPr>
        <w:t>8</w:t>
      </w:r>
      <w:r w:rsidR="00216817" w:rsidRPr="00633501">
        <w:rPr>
          <w:rFonts w:cstheme="minorHAnsi"/>
        </w:rPr>
        <w:t xml:space="preserve">, </w:t>
      </w:r>
      <w:r w:rsidR="00E622D3">
        <w:rPr>
          <w:rFonts w:cstheme="minorHAnsi"/>
        </w:rPr>
        <w:t>neboť</w:t>
      </w:r>
      <w:r w:rsidR="00E622D3" w:rsidRPr="00633501">
        <w:rPr>
          <w:rFonts w:cstheme="minorHAnsi"/>
        </w:rPr>
        <w:t xml:space="preserve"> </w:t>
      </w:r>
      <w:r w:rsidR="008A4EE8" w:rsidRPr="00633501">
        <w:rPr>
          <w:rFonts w:cstheme="minorHAnsi"/>
        </w:rPr>
        <w:t xml:space="preserve">MO </w:t>
      </w:r>
      <w:r w:rsidR="00216817" w:rsidRPr="00633501">
        <w:rPr>
          <w:rFonts w:cstheme="minorHAnsi"/>
        </w:rPr>
        <w:t xml:space="preserve">použilo peněžní prostředky </w:t>
      </w:r>
      <w:r w:rsidR="008173B9" w:rsidRPr="00633501">
        <w:rPr>
          <w:rFonts w:cstheme="minorHAnsi"/>
        </w:rPr>
        <w:t>ve výši</w:t>
      </w:r>
      <w:r w:rsidR="00216817" w:rsidRPr="00633501">
        <w:rPr>
          <w:rFonts w:cstheme="minorHAnsi"/>
        </w:rPr>
        <w:t xml:space="preserve"> 7 308 tis. Kč v rozporu se zákonem</w:t>
      </w:r>
      <w:r w:rsidR="008A4EE8" w:rsidRPr="00633501">
        <w:rPr>
          <w:rFonts w:cstheme="minorHAnsi"/>
        </w:rPr>
        <w:t xml:space="preserve"> č. </w:t>
      </w:r>
      <w:r w:rsidR="008173B9" w:rsidRPr="00633501">
        <w:rPr>
          <w:rFonts w:cstheme="minorHAnsi"/>
        </w:rPr>
        <w:t>134/2016</w:t>
      </w:r>
      <w:r w:rsidR="008A4EE8" w:rsidRPr="00633501">
        <w:rPr>
          <w:rFonts w:cstheme="minorHAnsi"/>
        </w:rPr>
        <w:t xml:space="preserve"> Sb</w:t>
      </w:r>
      <w:r w:rsidR="00216817" w:rsidRPr="00633501">
        <w:rPr>
          <w:rFonts w:cstheme="minorHAnsi"/>
        </w:rPr>
        <w:t>.</w:t>
      </w:r>
      <w:r w:rsidR="006D5CB5" w:rsidRPr="00633501">
        <w:rPr>
          <w:rFonts w:cstheme="minorHAnsi"/>
          <w:vertAlign w:val="superscript"/>
        </w:rPr>
        <w:t>5</w:t>
      </w:r>
      <w:r w:rsidR="00216817" w:rsidRPr="00633501">
        <w:rPr>
          <w:rFonts w:cstheme="minorHAnsi"/>
        </w:rPr>
        <w:t xml:space="preserve"> </w:t>
      </w:r>
      <w:r w:rsidR="00614EF2" w:rsidRPr="00633501">
        <w:rPr>
          <w:rFonts w:cstheme="minorHAnsi"/>
        </w:rPr>
        <w:t>T</w:t>
      </w:r>
      <w:r w:rsidR="00216817" w:rsidRPr="00633501">
        <w:rPr>
          <w:rFonts w:cstheme="minorHAnsi"/>
        </w:rPr>
        <w:t xml:space="preserve">echnické podmínky válců </w:t>
      </w:r>
      <w:r w:rsidR="00614EF2" w:rsidRPr="00633501">
        <w:rPr>
          <w:rFonts w:cstheme="minorHAnsi"/>
        </w:rPr>
        <w:t xml:space="preserve">specifikovalo </w:t>
      </w:r>
      <w:r w:rsidR="00325961" w:rsidRPr="00633501">
        <w:rPr>
          <w:rFonts w:cstheme="minorHAnsi"/>
        </w:rPr>
        <w:t xml:space="preserve">bezdůvodně </w:t>
      </w:r>
      <w:r w:rsidR="00216817" w:rsidRPr="00633501">
        <w:rPr>
          <w:rFonts w:cstheme="minorHAnsi"/>
        </w:rPr>
        <w:t xml:space="preserve">prostřednictvím kombinace </w:t>
      </w:r>
      <w:r w:rsidRPr="00633501">
        <w:rPr>
          <w:rFonts w:cstheme="minorHAnsi"/>
        </w:rPr>
        <w:t>48</w:t>
      </w:r>
      <w:r w:rsidR="00506963" w:rsidRPr="00633501">
        <w:rPr>
          <w:rFonts w:cstheme="minorHAnsi"/>
        </w:rPr>
        <w:t xml:space="preserve"> </w:t>
      </w:r>
      <w:r w:rsidR="00216817" w:rsidRPr="00633501">
        <w:rPr>
          <w:rFonts w:cstheme="minorHAnsi"/>
        </w:rPr>
        <w:t>konkrétních parametrů</w:t>
      </w:r>
      <w:r w:rsidR="00325961" w:rsidRPr="00633501">
        <w:rPr>
          <w:rFonts w:cstheme="minorHAnsi"/>
        </w:rPr>
        <w:t>,</w:t>
      </w:r>
      <w:r w:rsidR="00216817" w:rsidRPr="00633501">
        <w:rPr>
          <w:rFonts w:cstheme="minorHAnsi"/>
        </w:rPr>
        <w:t xml:space="preserve"> a tím zaručilo konkurenční výhodu </w:t>
      </w:r>
      <w:r w:rsidR="00325961" w:rsidRPr="00633501">
        <w:rPr>
          <w:rFonts w:cstheme="minorHAnsi"/>
        </w:rPr>
        <w:t>jedinému</w:t>
      </w:r>
      <w:r w:rsidR="00216817" w:rsidRPr="00633501">
        <w:rPr>
          <w:rFonts w:cstheme="minorHAnsi"/>
        </w:rPr>
        <w:t xml:space="preserve"> dodavateli. </w:t>
      </w:r>
      <w:r w:rsidR="00D93D9E" w:rsidRPr="00633501">
        <w:rPr>
          <w:rFonts w:cstheme="minorHAnsi"/>
        </w:rPr>
        <w:t>U</w:t>
      </w:r>
      <w:r w:rsidR="00325961" w:rsidRPr="00633501">
        <w:rPr>
          <w:rFonts w:cstheme="minorHAnsi"/>
        </w:rPr>
        <w:t> </w:t>
      </w:r>
      <w:r w:rsidR="00216817" w:rsidRPr="00633501">
        <w:rPr>
          <w:rFonts w:cstheme="minorHAnsi"/>
        </w:rPr>
        <w:t xml:space="preserve">pěti </w:t>
      </w:r>
      <w:r w:rsidR="00576CE4" w:rsidRPr="00633501">
        <w:rPr>
          <w:rFonts w:cstheme="minorHAnsi"/>
        </w:rPr>
        <w:t>veřejných zakázek</w:t>
      </w:r>
      <w:r w:rsidR="00216817" w:rsidRPr="00633501">
        <w:rPr>
          <w:rFonts w:cstheme="minorHAnsi"/>
        </w:rPr>
        <w:t xml:space="preserve"> MO </w:t>
      </w:r>
      <w:r w:rsidR="00207972" w:rsidRPr="00633501">
        <w:rPr>
          <w:rFonts w:cstheme="minorHAnsi"/>
        </w:rPr>
        <w:t xml:space="preserve">nepostupovalo </w:t>
      </w:r>
      <w:r w:rsidR="00C27016" w:rsidRPr="00633501">
        <w:rPr>
          <w:rFonts w:cstheme="minorHAnsi"/>
        </w:rPr>
        <w:t xml:space="preserve">při uveřejňování výsledků zadávacího řízení </w:t>
      </w:r>
      <w:r w:rsidR="00207972" w:rsidRPr="00633501">
        <w:rPr>
          <w:rFonts w:cstheme="minorHAnsi"/>
        </w:rPr>
        <w:t xml:space="preserve">v souladu se zákonem </w:t>
      </w:r>
      <w:r w:rsidR="00A75DDD" w:rsidRPr="00633501">
        <w:rPr>
          <w:rFonts w:cstheme="minorHAnsi"/>
        </w:rPr>
        <w:t>č.</w:t>
      </w:r>
      <w:r w:rsidR="008C2642" w:rsidRPr="00633501">
        <w:rPr>
          <w:rFonts w:cstheme="minorHAnsi"/>
        </w:rPr>
        <w:t> </w:t>
      </w:r>
      <w:r w:rsidR="00A75DDD" w:rsidRPr="00633501">
        <w:rPr>
          <w:rFonts w:cstheme="minorHAnsi"/>
        </w:rPr>
        <w:t>134/2016 Sb</w:t>
      </w:r>
      <w:r w:rsidR="00C62700" w:rsidRPr="00633501">
        <w:rPr>
          <w:rFonts w:cstheme="minorHAnsi"/>
        </w:rPr>
        <w:t>.</w:t>
      </w:r>
      <w:r w:rsidR="00325961" w:rsidRPr="00633501">
        <w:rPr>
          <w:rFonts w:cstheme="minorHAnsi"/>
        </w:rPr>
        <w:t xml:space="preserve"> </w:t>
      </w:r>
      <w:r w:rsidRPr="00633501">
        <w:rPr>
          <w:rFonts w:cstheme="minorHAnsi"/>
        </w:rPr>
        <w:t xml:space="preserve">NKÚ dále konstatuje, že pořízení techniky </w:t>
      </w:r>
      <w:r w:rsidR="00210F7F" w:rsidRPr="00633501">
        <w:rPr>
          <w:rFonts w:cstheme="minorHAnsi"/>
        </w:rPr>
        <w:t>bez provedení soutěže potenciálních dodavatelů</w:t>
      </w:r>
      <w:r w:rsidR="00AE4ADB" w:rsidRPr="00633501">
        <w:rPr>
          <w:rStyle w:val="Znakapoznpodarou"/>
          <w:rFonts w:cstheme="minorHAnsi"/>
        </w:rPr>
        <w:footnoteReference w:id="21"/>
      </w:r>
      <w:r w:rsidR="004A4D08" w:rsidRPr="00633501">
        <w:rPr>
          <w:rFonts w:cstheme="minorHAnsi"/>
        </w:rPr>
        <w:t>,</w:t>
      </w:r>
      <w:r w:rsidR="00210F7F" w:rsidRPr="00633501">
        <w:rPr>
          <w:rFonts w:cstheme="minorHAnsi"/>
        </w:rPr>
        <w:t xml:space="preserve"> s následnou závislostí MO na produktech a</w:t>
      </w:r>
      <w:r w:rsidR="008A4EE8" w:rsidRPr="00633501">
        <w:rPr>
          <w:rFonts w:cstheme="minorHAnsi"/>
        </w:rPr>
        <w:t> </w:t>
      </w:r>
      <w:r w:rsidR="00210F7F" w:rsidRPr="00633501">
        <w:rPr>
          <w:rFonts w:cstheme="minorHAnsi"/>
        </w:rPr>
        <w:t xml:space="preserve">službách </w:t>
      </w:r>
      <w:r w:rsidR="004A4D08" w:rsidRPr="00633501">
        <w:rPr>
          <w:rFonts w:cstheme="minorHAnsi"/>
        </w:rPr>
        <w:t xml:space="preserve">poskytovaných </w:t>
      </w:r>
      <w:r w:rsidR="00210F7F" w:rsidRPr="00633501">
        <w:rPr>
          <w:rFonts w:cstheme="minorHAnsi"/>
        </w:rPr>
        <w:t>výhradním d</w:t>
      </w:r>
      <w:r w:rsidR="004A4D08" w:rsidRPr="00633501">
        <w:rPr>
          <w:rFonts w:cstheme="minorHAnsi"/>
        </w:rPr>
        <w:t>istributorem</w:t>
      </w:r>
      <w:r w:rsidR="004A4D08" w:rsidRPr="00633501">
        <w:rPr>
          <w:rStyle w:val="Znakapoznpodarou"/>
          <w:rFonts w:cstheme="minorHAnsi"/>
        </w:rPr>
        <w:footnoteReference w:id="22"/>
      </w:r>
      <w:r w:rsidR="00AE4ADB" w:rsidRPr="00633501">
        <w:rPr>
          <w:rFonts w:cstheme="minorHAnsi"/>
        </w:rPr>
        <w:t>,</w:t>
      </w:r>
      <w:r w:rsidR="001224AB" w:rsidRPr="00633501">
        <w:rPr>
          <w:rFonts w:cstheme="minorHAnsi"/>
        </w:rPr>
        <w:t xml:space="preserve"> </w:t>
      </w:r>
      <w:r w:rsidR="00210F7F" w:rsidRPr="00633501">
        <w:rPr>
          <w:rFonts w:cstheme="minorHAnsi"/>
        </w:rPr>
        <w:t>zvyšuje riziko nehospodárného vynakládání peněžních prostředků.</w:t>
      </w:r>
      <w:r w:rsidR="004A4D08" w:rsidRPr="00633501">
        <w:rPr>
          <w:rFonts w:cstheme="minorHAnsi"/>
        </w:rPr>
        <w:t xml:space="preserve"> </w:t>
      </w:r>
      <w:r w:rsidR="008054D8" w:rsidRPr="00633501">
        <w:rPr>
          <w:rFonts w:cstheme="minorHAnsi"/>
        </w:rPr>
        <w:t xml:space="preserve">NKÚ kontrolou zjistil také nedostatky při přípravě </w:t>
      </w:r>
      <w:r w:rsidR="008C2642" w:rsidRPr="00633501">
        <w:rPr>
          <w:rFonts w:cstheme="minorHAnsi"/>
        </w:rPr>
        <w:t xml:space="preserve">investičních </w:t>
      </w:r>
      <w:r w:rsidR="00BC4912" w:rsidRPr="00633501">
        <w:rPr>
          <w:rFonts w:cstheme="minorHAnsi"/>
        </w:rPr>
        <w:t>akcí</w:t>
      </w:r>
      <w:r w:rsidR="008054D8" w:rsidRPr="00633501">
        <w:rPr>
          <w:rFonts w:cstheme="minorHAnsi"/>
        </w:rPr>
        <w:t>, zejména v oblasti provádění průzkum</w:t>
      </w:r>
      <w:r w:rsidR="000F49B9" w:rsidRPr="00633501">
        <w:rPr>
          <w:rFonts w:cstheme="minorHAnsi"/>
        </w:rPr>
        <w:t>ů</w:t>
      </w:r>
      <w:r w:rsidR="008054D8" w:rsidRPr="00633501">
        <w:rPr>
          <w:rFonts w:cstheme="minorHAnsi"/>
        </w:rPr>
        <w:t xml:space="preserve"> trhu</w:t>
      </w:r>
      <w:r w:rsidR="00C27016" w:rsidRPr="00633501">
        <w:rPr>
          <w:rFonts w:cstheme="minorHAnsi"/>
        </w:rPr>
        <w:t xml:space="preserve"> nebo</w:t>
      </w:r>
      <w:r w:rsidR="008054D8" w:rsidRPr="00633501">
        <w:rPr>
          <w:rFonts w:cstheme="minorHAnsi"/>
        </w:rPr>
        <w:t xml:space="preserve"> </w:t>
      </w:r>
      <w:bookmarkStart w:id="8" w:name="_Hlk155965215"/>
      <w:r w:rsidR="00235545" w:rsidRPr="00633501">
        <w:rPr>
          <w:rFonts w:cstheme="minorHAnsi"/>
        </w:rPr>
        <w:t>absenc</w:t>
      </w:r>
      <w:r w:rsidR="008054D8" w:rsidRPr="00633501">
        <w:rPr>
          <w:rFonts w:cstheme="minorHAnsi"/>
        </w:rPr>
        <w:t>i</w:t>
      </w:r>
      <w:r w:rsidR="00235545" w:rsidRPr="00633501">
        <w:rPr>
          <w:rFonts w:cstheme="minorHAnsi"/>
        </w:rPr>
        <w:t xml:space="preserve"> analýz nákladů životního cyklu</w:t>
      </w:r>
      <w:r w:rsidR="008054D8" w:rsidRPr="00633501">
        <w:rPr>
          <w:rFonts w:cstheme="minorHAnsi"/>
        </w:rPr>
        <w:t>.</w:t>
      </w:r>
      <w:bookmarkEnd w:id="8"/>
    </w:p>
    <w:p w14:paraId="779095B4" w14:textId="65E1DC20" w:rsidR="00971032" w:rsidRPr="000D1327" w:rsidRDefault="001224AB" w:rsidP="002371F2">
      <w:pPr>
        <w:pStyle w:val="Odstavecseseznamem"/>
        <w:numPr>
          <w:ilvl w:val="0"/>
          <w:numId w:val="13"/>
        </w:numPr>
        <w:spacing w:before="120" w:after="360"/>
        <w:ind w:left="0" w:firstLine="0"/>
        <w:contextualSpacing w:val="0"/>
        <w:rPr>
          <w:rFonts w:cstheme="minorHAnsi"/>
          <w:b/>
        </w:rPr>
      </w:pPr>
      <w:r w:rsidRPr="00633501">
        <w:rPr>
          <w:rFonts w:cstheme="minorHAnsi"/>
        </w:rPr>
        <w:t xml:space="preserve">V rámci </w:t>
      </w:r>
      <w:r w:rsidR="00207972" w:rsidRPr="00633501">
        <w:rPr>
          <w:rFonts w:cstheme="minorHAnsi"/>
        </w:rPr>
        <w:t>oprav</w:t>
      </w:r>
      <w:r w:rsidRPr="00633501">
        <w:rPr>
          <w:rFonts w:cstheme="minorHAnsi"/>
        </w:rPr>
        <w:t>y</w:t>
      </w:r>
      <w:r w:rsidR="00207972" w:rsidRPr="00633501">
        <w:rPr>
          <w:rFonts w:cstheme="minorHAnsi"/>
        </w:rPr>
        <w:t xml:space="preserve"> mostního automobilu</w:t>
      </w:r>
      <w:r w:rsidR="00822DDB" w:rsidRPr="00633501">
        <w:rPr>
          <w:rFonts w:cstheme="minorHAnsi"/>
        </w:rPr>
        <w:t xml:space="preserve"> porušilo </w:t>
      </w:r>
      <w:r w:rsidRPr="00633501">
        <w:rPr>
          <w:rFonts w:cstheme="minorHAnsi"/>
        </w:rPr>
        <w:t xml:space="preserve">MO </w:t>
      </w:r>
      <w:r w:rsidR="00822DDB" w:rsidRPr="00633501">
        <w:rPr>
          <w:rFonts w:cstheme="minorHAnsi"/>
        </w:rPr>
        <w:t>ustanovení §</w:t>
      </w:r>
      <w:r w:rsidR="00207972" w:rsidRPr="00633501">
        <w:rPr>
          <w:rFonts w:cstheme="minorHAnsi"/>
        </w:rPr>
        <w:t xml:space="preserve"> </w:t>
      </w:r>
      <w:r w:rsidR="00822DDB" w:rsidRPr="00633501">
        <w:rPr>
          <w:rFonts w:cstheme="minorHAnsi"/>
        </w:rPr>
        <w:t xml:space="preserve">11 odst. 1 a 2 zákona </w:t>
      </w:r>
      <w:r w:rsidR="00A93480" w:rsidRPr="00633501">
        <w:rPr>
          <w:rFonts w:cstheme="minorHAnsi"/>
        </w:rPr>
        <w:t>č.</w:t>
      </w:r>
      <w:r w:rsidRPr="00633501">
        <w:rPr>
          <w:rFonts w:cstheme="minorHAnsi"/>
        </w:rPr>
        <w:t> </w:t>
      </w:r>
      <w:r w:rsidR="00A93480" w:rsidRPr="00633501">
        <w:rPr>
          <w:rFonts w:cstheme="minorHAnsi"/>
        </w:rPr>
        <w:t>320/2001 Sb.</w:t>
      </w:r>
      <w:r w:rsidR="00040192" w:rsidRPr="00633501">
        <w:rPr>
          <w:rFonts w:cstheme="minorHAnsi"/>
          <w:vertAlign w:val="superscript"/>
        </w:rPr>
        <w:t>9</w:t>
      </w:r>
      <w:r w:rsidR="00A75DDD" w:rsidRPr="00633501">
        <w:rPr>
          <w:rFonts w:cstheme="minorHAnsi"/>
        </w:rPr>
        <w:t xml:space="preserve"> tím, že</w:t>
      </w:r>
      <w:r w:rsidR="00A75DDD">
        <w:rPr>
          <w:rFonts w:cstheme="minorHAnsi"/>
        </w:rPr>
        <w:t xml:space="preserve"> před úhradou ceny za opravu ve výši </w:t>
      </w:r>
      <w:r w:rsidR="00FD0B36">
        <w:rPr>
          <w:rFonts w:cstheme="minorHAnsi"/>
        </w:rPr>
        <w:t xml:space="preserve">1 027 tis. Kč neověřilo výši slevy poskytnuté </w:t>
      </w:r>
      <w:r w:rsidR="00FD0B36" w:rsidRPr="000F49B9">
        <w:rPr>
          <w:rFonts w:cstheme="minorHAnsi"/>
        </w:rPr>
        <w:t>dodavatelem</w:t>
      </w:r>
      <w:r w:rsidR="00BE7BFB" w:rsidRPr="000F49B9">
        <w:rPr>
          <w:rFonts w:cstheme="minorHAnsi"/>
        </w:rPr>
        <w:t xml:space="preserve"> a uhradilo</w:t>
      </w:r>
      <w:r w:rsidR="009C1132" w:rsidRPr="009C1132">
        <w:rPr>
          <w:rFonts w:cstheme="minorHAnsi"/>
        </w:rPr>
        <w:t xml:space="preserve"> </w:t>
      </w:r>
      <w:r w:rsidR="009C1132" w:rsidRPr="000F49B9">
        <w:rPr>
          <w:rFonts w:cstheme="minorHAnsi"/>
        </w:rPr>
        <w:t>fakturovanou částku</w:t>
      </w:r>
      <w:r w:rsidR="00FD0B36" w:rsidRPr="000F49B9">
        <w:rPr>
          <w:rFonts w:cstheme="minorHAnsi"/>
        </w:rPr>
        <w:t>. Přitom</w:t>
      </w:r>
      <w:r w:rsidR="00FD0B36">
        <w:rPr>
          <w:rFonts w:cstheme="minorHAnsi"/>
        </w:rPr>
        <w:t xml:space="preserve"> výše slevy byla jedním z dílčích hodnot</w:t>
      </w:r>
      <w:r w:rsidR="009C1132">
        <w:rPr>
          <w:rFonts w:cstheme="minorHAnsi"/>
        </w:rPr>
        <w:t>i</w:t>
      </w:r>
      <w:r w:rsidR="00FD0B36">
        <w:rPr>
          <w:rFonts w:cstheme="minorHAnsi"/>
        </w:rPr>
        <w:t>cích kritérií při hodnocení nabídek uchazečů o</w:t>
      </w:r>
      <w:r w:rsidR="009C1132">
        <w:rPr>
          <w:rFonts w:cstheme="minorHAnsi"/>
        </w:rPr>
        <w:t> </w:t>
      </w:r>
      <w:r w:rsidR="00FD0B36">
        <w:rPr>
          <w:rFonts w:cstheme="minorHAnsi"/>
        </w:rPr>
        <w:t xml:space="preserve">předmětnou veřejnou zakázku. </w:t>
      </w:r>
      <w:r>
        <w:rPr>
          <w:rFonts w:cstheme="minorHAnsi"/>
        </w:rPr>
        <w:t xml:space="preserve">V rámci opravy lezeckého zařízení v Bechyni vynaložilo MO nehospodárně peněžní prostředky ve </w:t>
      </w:r>
      <w:r w:rsidRPr="00CB24AC">
        <w:rPr>
          <w:rFonts w:cstheme="minorHAnsi"/>
        </w:rPr>
        <w:t>výši 712 tis. Kč.</w:t>
      </w:r>
    </w:p>
    <w:p w14:paraId="306FF30A" w14:textId="77777777" w:rsidR="001676C8" w:rsidRPr="008D231F" w:rsidRDefault="00D457AE" w:rsidP="008D231F">
      <w:pPr>
        <w:pStyle w:val="Bn"/>
        <w:keepNext/>
        <w:spacing w:before="720" w:after="240"/>
        <w:ind w:firstLine="0"/>
        <w:jc w:val="center"/>
        <w:rPr>
          <w:rFonts w:ascii="Calibri" w:hAnsi="Calibri" w:cs="Calibri"/>
          <w:b/>
          <w:sz w:val="28"/>
          <w:szCs w:val="24"/>
        </w:rPr>
      </w:pPr>
      <w:r w:rsidRPr="008D231F">
        <w:rPr>
          <w:rFonts w:ascii="Calibri" w:hAnsi="Calibri" w:cs="Calibri"/>
          <w:b/>
          <w:sz w:val="28"/>
          <w:szCs w:val="24"/>
        </w:rPr>
        <w:t>II. Informace o kontrolované oblasti</w:t>
      </w:r>
    </w:p>
    <w:p w14:paraId="51CB971B" w14:textId="73572E51" w:rsidR="001676C8" w:rsidRPr="008D231F" w:rsidRDefault="00D457AE" w:rsidP="008D231F">
      <w:pPr>
        <w:pStyle w:val="Odstavecseseznamem"/>
        <w:numPr>
          <w:ilvl w:val="1"/>
          <w:numId w:val="6"/>
        </w:numPr>
        <w:spacing w:before="240" w:after="0"/>
        <w:ind w:left="0" w:firstLine="0"/>
        <w:contextualSpacing w:val="0"/>
        <w:rPr>
          <w:rFonts w:cstheme="minorHAnsi"/>
          <w:color w:val="000000" w:themeColor="text1"/>
        </w:rPr>
      </w:pPr>
      <w:r w:rsidRPr="002A0889">
        <w:rPr>
          <w:rFonts w:cstheme="minorHAnsi"/>
          <w:b/>
        </w:rPr>
        <w:t>M</w:t>
      </w:r>
      <w:r w:rsidR="002A0889" w:rsidRPr="002A0889">
        <w:rPr>
          <w:rFonts w:cstheme="minorHAnsi"/>
          <w:b/>
        </w:rPr>
        <w:t>inisterstvo obrany</w:t>
      </w:r>
      <w:r w:rsidRPr="001E25BA">
        <w:rPr>
          <w:rFonts w:cstheme="minorHAnsi"/>
        </w:rPr>
        <w:t xml:space="preserve"> je</w:t>
      </w:r>
      <w:r w:rsidR="00266828">
        <w:rPr>
          <w:rFonts w:cstheme="minorHAnsi"/>
        </w:rPr>
        <w:t xml:space="preserve"> </w:t>
      </w:r>
      <w:r w:rsidR="008E45F4" w:rsidRPr="001E25BA">
        <w:rPr>
          <w:rFonts w:cstheme="minorHAnsi"/>
        </w:rPr>
        <w:t>ú</w:t>
      </w:r>
      <w:r w:rsidRPr="001E25BA">
        <w:rPr>
          <w:rFonts w:cstheme="minorHAnsi"/>
        </w:rPr>
        <w:t xml:space="preserve">středním orgánem státní správy </w:t>
      </w:r>
      <w:r w:rsidR="005B7AD3" w:rsidRPr="001E25BA">
        <w:rPr>
          <w:rFonts w:cstheme="minorHAnsi"/>
        </w:rPr>
        <w:t>Č</w:t>
      </w:r>
      <w:r w:rsidR="00351F74">
        <w:rPr>
          <w:rFonts w:cstheme="minorHAnsi"/>
        </w:rPr>
        <w:t>eské republiky (dále také „ČR“)</w:t>
      </w:r>
      <w:r w:rsidR="005B7AD3" w:rsidRPr="001E25BA">
        <w:rPr>
          <w:rFonts w:cstheme="minorHAnsi"/>
        </w:rPr>
        <w:t xml:space="preserve"> </w:t>
      </w:r>
      <w:r w:rsidRPr="001E25BA">
        <w:rPr>
          <w:rFonts w:cstheme="minorHAnsi"/>
        </w:rPr>
        <w:t>zejména pro</w:t>
      </w:r>
      <w:r w:rsidR="005E7F9D" w:rsidRPr="001E25BA">
        <w:rPr>
          <w:rFonts w:cstheme="minorHAnsi"/>
        </w:rPr>
        <w:t> </w:t>
      </w:r>
      <w:r w:rsidRPr="001E25BA">
        <w:rPr>
          <w:rFonts w:cstheme="minorHAnsi"/>
        </w:rPr>
        <w:t xml:space="preserve">zabezpečování obrany </w:t>
      </w:r>
      <w:r w:rsidR="005E7F9D" w:rsidRPr="00351F74">
        <w:rPr>
          <w:rFonts w:cstheme="minorHAnsi"/>
        </w:rPr>
        <w:t>ČR</w:t>
      </w:r>
      <w:r w:rsidRPr="00351F74">
        <w:rPr>
          <w:rFonts w:cstheme="minorHAnsi"/>
        </w:rPr>
        <w:t>,</w:t>
      </w:r>
      <w:r w:rsidRPr="001E25BA">
        <w:rPr>
          <w:rFonts w:cstheme="minorHAnsi"/>
        </w:rPr>
        <w:t xml:space="preserve"> řízení </w:t>
      </w:r>
      <w:r w:rsidRPr="001B2A1C">
        <w:rPr>
          <w:rFonts w:cstheme="minorHAnsi"/>
          <w:b/>
        </w:rPr>
        <w:t>A</w:t>
      </w:r>
      <w:r w:rsidR="00351F74" w:rsidRPr="001B2A1C">
        <w:rPr>
          <w:rFonts w:cstheme="minorHAnsi"/>
          <w:b/>
        </w:rPr>
        <w:t>rmády České republiky</w:t>
      </w:r>
      <w:r w:rsidR="00351F74">
        <w:rPr>
          <w:rFonts w:cstheme="minorHAnsi"/>
        </w:rPr>
        <w:t xml:space="preserve"> </w:t>
      </w:r>
      <w:r w:rsidRPr="001E25BA">
        <w:rPr>
          <w:rFonts w:cstheme="minorHAnsi"/>
        </w:rPr>
        <w:t xml:space="preserve">a správu </w:t>
      </w:r>
      <w:r w:rsidRPr="00551EDD">
        <w:rPr>
          <w:rFonts w:cstheme="minorHAnsi"/>
        </w:rPr>
        <w:t>vojenských újezdů.</w:t>
      </w:r>
      <w:r w:rsidR="0012228B" w:rsidRPr="00551EDD">
        <w:rPr>
          <w:rFonts w:cstheme="minorHAnsi"/>
        </w:rPr>
        <w:t xml:space="preserve"> </w:t>
      </w:r>
      <w:r w:rsidR="004A7138" w:rsidRPr="00551EDD">
        <w:rPr>
          <w:rFonts w:cstheme="minorHAnsi"/>
        </w:rPr>
        <w:t xml:space="preserve">Rozpočet </w:t>
      </w:r>
      <w:r w:rsidR="00FF0819" w:rsidRPr="00551EDD">
        <w:rPr>
          <w:rFonts w:cstheme="minorHAnsi"/>
        </w:rPr>
        <w:t xml:space="preserve">MO </w:t>
      </w:r>
      <w:r w:rsidR="004A7138" w:rsidRPr="00551EDD">
        <w:rPr>
          <w:rFonts w:cstheme="minorHAnsi"/>
        </w:rPr>
        <w:t xml:space="preserve">a </w:t>
      </w:r>
      <w:r w:rsidR="00FF0819" w:rsidRPr="00551EDD">
        <w:rPr>
          <w:rFonts w:cstheme="minorHAnsi"/>
        </w:rPr>
        <w:t xml:space="preserve">jeho čerpání </w:t>
      </w:r>
      <w:r w:rsidR="001B2A1C" w:rsidRPr="00551EDD">
        <w:rPr>
          <w:rFonts w:cstheme="minorHAnsi"/>
        </w:rPr>
        <w:t>v kontrolovaném období 2018 až 2022</w:t>
      </w:r>
      <w:r w:rsidR="00CC0DE8">
        <w:rPr>
          <w:rFonts w:cstheme="minorHAnsi"/>
        </w:rPr>
        <w:t xml:space="preserve"> je uveden</w:t>
      </w:r>
      <w:r w:rsidR="009615AE" w:rsidRPr="00551EDD">
        <w:rPr>
          <w:rFonts w:cstheme="minorHAnsi"/>
        </w:rPr>
        <w:t xml:space="preserve"> </w:t>
      </w:r>
      <w:r w:rsidR="00CC0DE8">
        <w:rPr>
          <w:rFonts w:cstheme="minorHAnsi"/>
        </w:rPr>
        <w:t xml:space="preserve">v </w:t>
      </w:r>
      <w:r w:rsidR="009615AE" w:rsidRPr="00551EDD">
        <w:rPr>
          <w:rFonts w:cstheme="minorHAnsi"/>
        </w:rPr>
        <w:t>přílo</w:t>
      </w:r>
      <w:r w:rsidR="00CC0DE8">
        <w:rPr>
          <w:rFonts w:cstheme="minorHAnsi"/>
        </w:rPr>
        <w:t>ze</w:t>
      </w:r>
      <w:r w:rsidR="009615AE" w:rsidRPr="00551EDD">
        <w:rPr>
          <w:rFonts w:cstheme="minorHAnsi"/>
        </w:rPr>
        <w:t xml:space="preserve"> č. </w:t>
      </w:r>
      <w:r w:rsidR="00971032" w:rsidRPr="00551EDD">
        <w:rPr>
          <w:rFonts w:cstheme="minorHAnsi"/>
        </w:rPr>
        <w:t>3</w:t>
      </w:r>
      <w:r w:rsidR="009C1132">
        <w:rPr>
          <w:rFonts w:cstheme="minorHAnsi"/>
        </w:rPr>
        <w:t xml:space="preserve"> tohoto kontrolního závěru</w:t>
      </w:r>
      <w:r w:rsidR="009615AE" w:rsidRPr="00551EDD">
        <w:rPr>
          <w:rFonts w:cstheme="minorHAnsi"/>
        </w:rPr>
        <w:t xml:space="preserve">. </w:t>
      </w:r>
      <w:r w:rsidR="00033443" w:rsidRPr="00551EDD">
        <w:rPr>
          <w:rFonts w:cstheme="minorHAnsi"/>
        </w:rPr>
        <w:t>Z</w:t>
      </w:r>
      <w:r w:rsidR="00033443">
        <w:rPr>
          <w:rFonts w:cstheme="minorHAnsi"/>
        </w:rPr>
        <w:t> těchto údajů mimo jiné vyplývá, že</w:t>
      </w:r>
      <w:r w:rsidR="005E7F9D" w:rsidRPr="00033443">
        <w:rPr>
          <w:rFonts w:cstheme="minorHAnsi"/>
        </w:rPr>
        <w:t xml:space="preserve"> </w:t>
      </w:r>
      <w:r w:rsidR="00604B21" w:rsidRPr="00033443">
        <w:rPr>
          <w:rFonts w:cstheme="minorHAnsi"/>
        </w:rPr>
        <w:t>se čerpání</w:t>
      </w:r>
      <w:r w:rsidR="00695D07">
        <w:rPr>
          <w:rFonts w:cstheme="minorHAnsi"/>
        </w:rPr>
        <w:t xml:space="preserve"> rozpočtu</w:t>
      </w:r>
      <w:r w:rsidR="00604B21" w:rsidRPr="00033443">
        <w:rPr>
          <w:rFonts w:cstheme="minorHAnsi"/>
        </w:rPr>
        <w:t xml:space="preserve"> zvýšilo z</w:t>
      </w:r>
      <w:r w:rsidR="008D231F">
        <w:rPr>
          <w:rFonts w:cstheme="minorHAnsi"/>
        </w:rPr>
        <w:t> </w:t>
      </w:r>
      <w:r w:rsidR="00604B21" w:rsidRPr="00033443">
        <w:rPr>
          <w:rFonts w:cstheme="minorHAnsi"/>
        </w:rPr>
        <w:t>59,8</w:t>
      </w:r>
      <w:r w:rsidR="008D231F">
        <w:rPr>
          <w:rFonts w:cstheme="minorHAnsi"/>
        </w:rPr>
        <w:t> </w:t>
      </w:r>
      <w:r w:rsidR="00604B21" w:rsidRPr="00033443">
        <w:rPr>
          <w:rFonts w:cstheme="minorHAnsi"/>
        </w:rPr>
        <w:t>mld.</w:t>
      </w:r>
      <w:r w:rsidR="008D231F">
        <w:rPr>
          <w:rFonts w:cstheme="minorHAnsi"/>
        </w:rPr>
        <w:t> </w:t>
      </w:r>
      <w:r w:rsidR="00604B21" w:rsidRPr="00033443">
        <w:rPr>
          <w:rFonts w:cstheme="minorHAnsi"/>
        </w:rPr>
        <w:t>Kč</w:t>
      </w:r>
      <w:r w:rsidR="00033443">
        <w:rPr>
          <w:rFonts w:cstheme="minorHAnsi"/>
        </w:rPr>
        <w:t xml:space="preserve"> v roce 2018</w:t>
      </w:r>
      <w:r w:rsidR="00604B21" w:rsidRPr="00033443">
        <w:rPr>
          <w:rFonts w:cstheme="minorHAnsi"/>
        </w:rPr>
        <w:t xml:space="preserve"> na 90,8</w:t>
      </w:r>
      <w:r w:rsidR="005E7F9D" w:rsidRPr="00033443">
        <w:rPr>
          <w:rFonts w:cstheme="minorHAnsi"/>
        </w:rPr>
        <w:t xml:space="preserve"> </w:t>
      </w:r>
      <w:r w:rsidR="00604B21" w:rsidRPr="00033443">
        <w:rPr>
          <w:rFonts w:cstheme="minorHAnsi"/>
        </w:rPr>
        <w:t>mld. Kč</w:t>
      </w:r>
      <w:r w:rsidR="00033443">
        <w:rPr>
          <w:rFonts w:cstheme="minorHAnsi"/>
        </w:rPr>
        <w:t xml:space="preserve"> v roce 2022</w:t>
      </w:r>
      <w:r w:rsidR="00604B21" w:rsidRPr="00033443">
        <w:rPr>
          <w:rFonts w:cstheme="minorHAnsi"/>
        </w:rPr>
        <w:t xml:space="preserve">, </w:t>
      </w:r>
      <w:r w:rsidR="001B2A1C">
        <w:rPr>
          <w:rFonts w:cstheme="minorHAnsi"/>
        </w:rPr>
        <w:t xml:space="preserve">což </w:t>
      </w:r>
      <w:r w:rsidR="001B2A1C">
        <w:rPr>
          <w:rFonts w:cstheme="minorHAnsi"/>
        </w:rPr>
        <w:lastRenderedPageBreak/>
        <w:t xml:space="preserve">představuje </w:t>
      </w:r>
      <w:r w:rsidR="0075138F">
        <w:rPr>
          <w:rFonts w:cstheme="minorHAnsi"/>
        </w:rPr>
        <w:t>nárůst</w:t>
      </w:r>
      <w:r w:rsidR="001B2A1C">
        <w:rPr>
          <w:rFonts w:cstheme="minorHAnsi"/>
        </w:rPr>
        <w:t xml:space="preserve"> ve výši </w:t>
      </w:r>
      <w:r w:rsidR="00F02872" w:rsidRPr="00033443">
        <w:rPr>
          <w:rFonts w:cstheme="minorHAnsi"/>
        </w:rPr>
        <w:t>cca</w:t>
      </w:r>
      <w:r w:rsidR="008D231F">
        <w:rPr>
          <w:rFonts w:cstheme="minorHAnsi"/>
        </w:rPr>
        <w:t> </w:t>
      </w:r>
      <w:r w:rsidR="00F02872" w:rsidRPr="00033443">
        <w:rPr>
          <w:rFonts w:cstheme="minorHAnsi"/>
        </w:rPr>
        <w:t>51,</w:t>
      </w:r>
      <w:r w:rsidR="00353D6C">
        <w:rPr>
          <w:rFonts w:cstheme="minorHAnsi"/>
        </w:rPr>
        <w:t>8</w:t>
      </w:r>
      <w:r w:rsidR="008D231F">
        <w:rPr>
          <w:rFonts w:cstheme="minorHAnsi"/>
        </w:rPr>
        <w:t> </w:t>
      </w:r>
      <w:r w:rsidR="00F02872" w:rsidRPr="00033443">
        <w:rPr>
          <w:rFonts w:cstheme="minorHAnsi"/>
        </w:rPr>
        <w:t>%.</w:t>
      </w:r>
      <w:r w:rsidR="00F3419E">
        <w:rPr>
          <w:rFonts w:cstheme="minorHAnsi"/>
        </w:rPr>
        <w:t xml:space="preserve"> </w:t>
      </w:r>
      <w:r w:rsidR="009865D7">
        <w:rPr>
          <w:rFonts w:cstheme="minorHAnsi"/>
        </w:rPr>
        <w:t xml:space="preserve">V roce 2023 </w:t>
      </w:r>
      <w:r w:rsidR="00695D07">
        <w:rPr>
          <w:rFonts w:cstheme="minorHAnsi"/>
        </w:rPr>
        <w:t xml:space="preserve">byl rozpočet MO navýšen </w:t>
      </w:r>
      <w:r w:rsidR="009865D7">
        <w:rPr>
          <w:rFonts w:cstheme="minorHAnsi"/>
        </w:rPr>
        <w:t xml:space="preserve">oproti roku 2022 </w:t>
      </w:r>
      <w:r w:rsidR="00695D07" w:rsidRPr="00695D07">
        <w:rPr>
          <w:rFonts w:cstheme="minorHAnsi"/>
        </w:rPr>
        <w:t xml:space="preserve">o 25,4 % </w:t>
      </w:r>
      <w:r w:rsidR="00424C89" w:rsidRPr="00695D07">
        <w:rPr>
          <w:rFonts w:cstheme="minorHAnsi"/>
        </w:rPr>
        <w:t>na 111,8 mld. Kč</w:t>
      </w:r>
      <w:r w:rsidR="00695D07" w:rsidRPr="00695D07">
        <w:rPr>
          <w:rFonts w:cstheme="minorHAnsi"/>
        </w:rPr>
        <w:t xml:space="preserve"> a v roce </w:t>
      </w:r>
      <w:r w:rsidR="00FF0819" w:rsidRPr="00695D07">
        <w:rPr>
          <w:rFonts w:cstheme="minorHAnsi"/>
        </w:rPr>
        <w:t xml:space="preserve">2024 byl navýšen o dalších </w:t>
      </w:r>
      <w:r w:rsidR="00695D07" w:rsidRPr="00695D07">
        <w:rPr>
          <w:rFonts w:cstheme="minorHAnsi"/>
        </w:rPr>
        <w:t>44</w:t>
      </w:r>
      <w:r w:rsidR="00F23FAA" w:rsidRPr="00695D07">
        <w:rPr>
          <w:rFonts w:cstheme="minorHAnsi"/>
        </w:rPr>
        <w:t>,</w:t>
      </w:r>
      <w:r w:rsidR="00695D07" w:rsidRPr="00695D07">
        <w:rPr>
          <w:rFonts w:cstheme="minorHAnsi"/>
        </w:rPr>
        <w:t>2</w:t>
      </w:r>
      <w:r w:rsidR="00FF0819" w:rsidRPr="00695D07">
        <w:rPr>
          <w:rFonts w:cstheme="minorHAnsi"/>
        </w:rPr>
        <w:t xml:space="preserve"> %</w:t>
      </w:r>
      <w:r w:rsidR="00FF0819" w:rsidRPr="00F23FAA">
        <w:rPr>
          <w:rFonts w:cstheme="minorHAnsi"/>
        </w:rPr>
        <w:t xml:space="preserve"> na </w:t>
      </w:r>
      <w:r w:rsidR="004A5CAE" w:rsidRPr="00F23FAA">
        <w:rPr>
          <w:rFonts w:cstheme="minorHAnsi"/>
        </w:rPr>
        <w:t>151,2</w:t>
      </w:r>
      <w:r w:rsidR="00FF0819" w:rsidRPr="00F23FAA">
        <w:rPr>
          <w:rFonts w:cstheme="minorHAnsi"/>
        </w:rPr>
        <w:t xml:space="preserve"> ml</w:t>
      </w:r>
      <w:r w:rsidR="004A5CAE" w:rsidRPr="00F23FAA">
        <w:rPr>
          <w:rFonts w:cstheme="minorHAnsi"/>
        </w:rPr>
        <w:t>d</w:t>
      </w:r>
      <w:r w:rsidR="00FF0819" w:rsidRPr="00F23FAA">
        <w:rPr>
          <w:rFonts w:cstheme="minorHAnsi"/>
        </w:rPr>
        <w:t>. Kč.</w:t>
      </w:r>
      <w:r w:rsidR="00835650">
        <w:rPr>
          <w:rFonts w:cstheme="minorHAnsi"/>
        </w:rPr>
        <w:t xml:space="preserve"> Rozpočet MO tak za šest let vzrostl téměř trojnás</w:t>
      </w:r>
      <w:r w:rsidR="00835650" w:rsidRPr="008D231F">
        <w:rPr>
          <w:rFonts w:cstheme="minorHAnsi"/>
          <w:color w:val="000000" w:themeColor="text1"/>
        </w:rPr>
        <w:t>obně.</w:t>
      </w:r>
    </w:p>
    <w:p w14:paraId="0A70CF4D" w14:textId="1F383B76" w:rsidR="000E3A55" w:rsidRDefault="00C42FA3" w:rsidP="002F4A59">
      <w:pPr>
        <w:pStyle w:val="Odstavecseseznamem"/>
        <w:numPr>
          <w:ilvl w:val="1"/>
          <w:numId w:val="6"/>
        </w:numPr>
        <w:spacing w:before="120" w:after="0"/>
        <w:ind w:left="0" w:right="6" w:firstLine="0"/>
        <w:contextualSpacing w:val="0"/>
        <w:rPr>
          <w:rFonts w:cstheme="minorHAnsi"/>
          <w:b/>
        </w:rPr>
      </w:pPr>
      <w:bookmarkStart w:id="9" w:name="_Hlk145512463"/>
      <w:r>
        <w:rPr>
          <w:rFonts w:cstheme="minorHAnsi"/>
          <w:b/>
        </w:rPr>
        <w:t xml:space="preserve">Ženijní vojsko </w:t>
      </w:r>
      <w:r>
        <w:rPr>
          <w:rFonts w:cstheme="minorHAnsi"/>
        </w:rPr>
        <w:t>je součástí pozemních sil A</w:t>
      </w:r>
      <w:r w:rsidR="001B2A1C">
        <w:rPr>
          <w:rFonts w:cstheme="minorHAnsi"/>
        </w:rPr>
        <w:t>ČR</w:t>
      </w:r>
      <w:r>
        <w:rPr>
          <w:rFonts w:cstheme="minorHAnsi"/>
        </w:rPr>
        <w:t xml:space="preserve"> a je </w:t>
      </w:r>
      <w:r w:rsidRPr="001C376F">
        <w:rPr>
          <w:rFonts w:cstheme="minorHAnsi"/>
        </w:rPr>
        <w:t>určeno k poskytování ženijní podpory</w:t>
      </w:r>
      <w:r>
        <w:rPr>
          <w:rFonts w:cstheme="minorHAnsi"/>
        </w:rPr>
        <w:t xml:space="preserve"> v bojových i </w:t>
      </w:r>
      <w:r w:rsidR="002A101B">
        <w:rPr>
          <w:rFonts w:cstheme="minorHAnsi"/>
        </w:rPr>
        <w:t xml:space="preserve">v </w:t>
      </w:r>
      <w:r>
        <w:rPr>
          <w:rFonts w:cstheme="minorHAnsi"/>
        </w:rPr>
        <w:t>nebojových operacích</w:t>
      </w:r>
      <w:r w:rsidR="007F08D1">
        <w:rPr>
          <w:rStyle w:val="Znakapoznpodarou"/>
          <w:rFonts w:cstheme="minorHAnsi"/>
        </w:rPr>
        <w:footnoteReference w:id="23"/>
      </w:r>
      <w:r w:rsidR="007F08D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26142" w:rsidRPr="00835650">
        <w:rPr>
          <w:rFonts w:cstheme="minorHAnsi"/>
          <w:b/>
        </w:rPr>
        <w:t>Bojová</w:t>
      </w:r>
      <w:r w:rsidR="00DD6CFD" w:rsidRPr="00835650">
        <w:rPr>
          <w:rFonts w:cstheme="minorHAnsi"/>
          <w:b/>
        </w:rPr>
        <w:t xml:space="preserve"> podpora</w:t>
      </w:r>
      <w:r w:rsidR="00DD6CFD">
        <w:rPr>
          <w:rFonts w:cstheme="minorHAnsi"/>
        </w:rPr>
        <w:t xml:space="preserve"> s</w:t>
      </w:r>
      <w:r>
        <w:rPr>
          <w:rFonts w:cstheme="minorHAnsi"/>
        </w:rPr>
        <w:t xml:space="preserve">louží především </w:t>
      </w:r>
      <w:r w:rsidRPr="00C42FA3">
        <w:rPr>
          <w:rFonts w:cstheme="minorHAnsi"/>
        </w:rPr>
        <w:t>bojovým silám 4.</w:t>
      </w:r>
      <w:r w:rsidR="007F08D1">
        <w:rPr>
          <w:rFonts w:cstheme="minorHAnsi"/>
        </w:rPr>
        <w:t> </w:t>
      </w:r>
      <w:r w:rsidRPr="00C42FA3">
        <w:rPr>
          <w:rFonts w:cstheme="minorHAnsi"/>
        </w:rPr>
        <w:t>brigády rychlého nasazen</w:t>
      </w:r>
      <w:r w:rsidR="00D11BC3">
        <w:rPr>
          <w:rFonts w:cstheme="minorHAnsi"/>
        </w:rPr>
        <w:t>í</w:t>
      </w:r>
      <w:r w:rsidRPr="00C42FA3">
        <w:rPr>
          <w:rFonts w:cstheme="minorHAnsi"/>
        </w:rPr>
        <w:t xml:space="preserve"> a 7. mechanizované brigády.</w:t>
      </w:r>
      <w:r w:rsidR="00523E8C">
        <w:rPr>
          <w:rFonts w:cstheme="minorHAnsi"/>
        </w:rPr>
        <w:t xml:space="preserve"> </w:t>
      </w:r>
      <w:r w:rsidR="00353D6C">
        <w:rPr>
          <w:rFonts w:cstheme="minorHAnsi"/>
        </w:rPr>
        <w:t>C</w:t>
      </w:r>
      <w:r w:rsidR="00416540">
        <w:rPr>
          <w:rFonts w:cstheme="minorHAnsi"/>
        </w:rPr>
        <w:t xml:space="preserve">ílem </w:t>
      </w:r>
      <w:r w:rsidR="00523E8C">
        <w:rPr>
          <w:rFonts w:cstheme="minorHAnsi"/>
        </w:rPr>
        <w:t xml:space="preserve">je </w:t>
      </w:r>
      <w:r w:rsidR="00523E8C" w:rsidRPr="00C42FA3">
        <w:rPr>
          <w:rFonts w:cstheme="minorHAnsi"/>
        </w:rPr>
        <w:t xml:space="preserve">vytvoření podmínek pro rychlý manévr vlastními silami </w:t>
      </w:r>
      <w:r w:rsidR="00523E8C" w:rsidRPr="001B2A1C">
        <w:t>a</w:t>
      </w:r>
      <w:r w:rsidR="001B2A1C">
        <w:t> </w:t>
      </w:r>
      <w:r w:rsidR="00523E8C" w:rsidRPr="001B2A1C">
        <w:t>prostředky</w:t>
      </w:r>
      <w:r w:rsidR="00523E8C" w:rsidRPr="00C42FA3">
        <w:rPr>
          <w:rFonts w:cstheme="minorHAnsi"/>
        </w:rPr>
        <w:t>, omezení manévru a pohybu nepřítele a</w:t>
      </w:r>
      <w:r w:rsidR="007F08D1">
        <w:rPr>
          <w:rFonts w:cstheme="minorHAnsi"/>
        </w:rPr>
        <w:t> </w:t>
      </w:r>
      <w:r w:rsidR="00523E8C" w:rsidRPr="00C42FA3">
        <w:rPr>
          <w:rFonts w:cstheme="minorHAnsi"/>
        </w:rPr>
        <w:t>vytvoření jeho ztrát, dále vytvoření podmínek pro efektivní využití všech druhů zbraní a</w:t>
      </w:r>
      <w:r w:rsidR="007F08D1">
        <w:rPr>
          <w:rFonts w:cstheme="minorHAnsi"/>
        </w:rPr>
        <w:t> </w:t>
      </w:r>
      <w:r w:rsidR="00523E8C" w:rsidRPr="00C42FA3">
        <w:rPr>
          <w:rFonts w:cstheme="minorHAnsi"/>
        </w:rPr>
        <w:t xml:space="preserve">zvýšení odolnosti vojsk při bojové činnosti. </w:t>
      </w:r>
      <w:r w:rsidR="00426142" w:rsidRPr="00835650">
        <w:rPr>
          <w:rFonts w:cstheme="minorHAnsi"/>
          <w:b/>
        </w:rPr>
        <w:t>Nebojovou podporu</w:t>
      </w:r>
      <w:r w:rsidR="00426142">
        <w:rPr>
          <w:rFonts w:cstheme="minorHAnsi"/>
        </w:rPr>
        <w:t xml:space="preserve"> poskytuje ž</w:t>
      </w:r>
      <w:r w:rsidR="00523E8C" w:rsidRPr="00C42FA3">
        <w:rPr>
          <w:rFonts w:cstheme="minorHAnsi"/>
        </w:rPr>
        <w:t>enijní vojsko</w:t>
      </w:r>
      <w:r w:rsidR="000E6E03">
        <w:rPr>
          <w:rFonts w:cstheme="minorHAnsi"/>
        </w:rPr>
        <w:t xml:space="preserve"> </w:t>
      </w:r>
      <w:r w:rsidR="00353D6C">
        <w:rPr>
          <w:rFonts w:cstheme="minorHAnsi"/>
        </w:rPr>
        <w:t>IZS</w:t>
      </w:r>
      <w:r w:rsidR="00426142">
        <w:rPr>
          <w:rFonts w:cstheme="minorHAnsi"/>
        </w:rPr>
        <w:t>,</w:t>
      </w:r>
      <w:r w:rsidR="004D7B97">
        <w:rPr>
          <w:rFonts w:cstheme="minorHAnsi"/>
        </w:rPr>
        <w:t xml:space="preserve"> m</w:t>
      </w:r>
      <w:r w:rsidR="00D9230E">
        <w:rPr>
          <w:rFonts w:cstheme="minorHAnsi"/>
        </w:rPr>
        <w:t>imo jiné</w:t>
      </w:r>
      <w:r w:rsidR="004D7B97">
        <w:rPr>
          <w:rFonts w:cstheme="minorHAnsi"/>
        </w:rPr>
        <w:t xml:space="preserve"> vyčleňováním odřadů</w:t>
      </w:r>
      <w:r w:rsidR="00353D6C">
        <w:rPr>
          <w:rFonts w:cstheme="minorHAnsi"/>
        </w:rPr>
        <w:t xml:space="preserve"> a</w:t>
      </w:r>
      <w:r w:rsidR="00D52BAF">
        <w:rPr>
          <w:rFonts w:cstheme="minorHAnsi"/>
        </w:rPr>
        <w:t xml:space="preserve"> </w:t>
      </w:r>
      <w:r w:rsidR="00416540">
        <w:rPr>
          <w:rFonts w:cstheme="minorHAnsi"/>
        </w:rPr>
        <w:t xml:space="preserve">dále </w:t>
      </w:r>
      <w:r w:rsidR="00353D6C">
        <w:rPr>
          <w:rFonts w:cstheme="minorHAnsi"/>
        </w:rPr>
        <w:t xml:space="preserve">při výstavbě táborů pro spojence, </w:t>
      </w:r>
      <w:r w:rsidR="00915B82">
        <w:rPr>
          <w:rFonts w:cstheme="minorHAnsi"/>
        </w:rPr>
        <w:t xml:space="preserve">budování </w:t>
      </w:r>
      <w:r w:rsidR="00915B82" w:rsidRPr="00915B82">
        <w:rPr>
          <w:rFonts w:cstheme="minorHAnsi"/>
        </w:rPr>
        <w:t>humanitárních základen</w:t>
      </w:r>
      <w:r w:rsidR="004B7C2A">
        <w:rPr>
          <w:rFonts w:cstheme="minorHAnsi"/>
        </w:rPr>
        <w:t xml:space="preserve"> a</w:t>
      </w:r>
      <w:r w:rsidR="00351F74">
        <w:rPr>
          <w:rFonts w:cstheme="minorHAnsi"/>
        </w:rPr>
        <w:t> </w:t>
      </w:r>
      <w:r w:rsidR="00915B82">
        <w:rPr>
          <w:rFonts w:cstheme="minorHAnsi"/>
        </w:rPr>
        <w:t xml:space="preserve">klíčových </w:t>
      </w:r>
      <w:r w:rsidR="00915B82" w:rsidRPr="004D1C62">
        <w:rPr>
          <w:rFonts w:cstheme="minorHAnsi"/>
        </w:rPr>
        <w:t xml:space="preserve">prvků </w:t>
      </w:r>
      <w:r w:rsidR="00324038" w:rsidRPr="004D1C62">
        <w:rPr>
          <w:rFonts w:cstheme="minorHAnsi"/>
        </w:rPr>
        <w:t>civilní infrastruktury</w:t>
      </w:r>
      <w:r w:rsidR="00BE6939" w:rsidRPr="004D1C62">
        <w:rPr>
          <w:rFonts w:cstheme="minorHAnsi"/>
        </w:rPr>
        <w:t xml:space="preserve">, </w:t>
      </w:r>
      <w:r w:rsidR="004B7C2A" w:rsidRPr="004D1C62">
        <w:rPr>
          <w:rFonts w:cstheme="minorHAnsi"/>
        </w:rPr>
        <w:t xml:space="preserve">vyprošťování techniky, </w:t>
      </w:r>
      <w:r w:rsidR="00980BB8" w:rsidRPr="004D1C62">
        <w:rPr>
          <w:rFonts w:cstheme="minorHAnsi"/>
        </w:rPr>
        <w:t xml:space="preserve">prověřování terénu </w:t>
      </w:r>
      <w:r w:rsidR="00632CAF">
        <w:rPr>
          <w:rFonts w:cstheme="minorHAnsi"/>
        </w:rPr>
        <w:t>nebo</w:t>
      </w:r>
      <w:r w:rsidR="00980BB8" w:rsidRPr="004D1C62">
        <w:rPr>
          <w:rFonts w:cstheme="minorHAnsi"/>
        </w:rPr>
        <w:t xml:space="preserve"> likvidaci nevybuchlé munice</w:t>
      </w:r>
      <w:r w:rsidR="004B7C2A" w:rsidRPr="004D1C62">
        <w:rPr>
          <w:rFonts w:cstheme="minorHAnsi"/>
        </w:rPr>
        <w:t>.</w:t>
      </w:r>
      <w:r w:rsidR="0069461E">
        <w:rPr>
          <w:rFonts w:cstheme="minorHAnsi"/>
          <w:b/>
        </w:rPr>
        <w:t xml:space="preserve"> </w:t>
      </w:r>
    </w:p>
    <w:p w14:paraId="24CD68BC" w14:textId="3A21882A" w:rsidR="00F10758" w:rsidRPr="00F10758" w:rsidRDefault="001C376F" w:rsidP="001C376F">
      <w:pPr>
        <w:pStyle w:val="Odstavecseseznamem"/>
        <w:numPr>
          <w:ilvl w:val="1"/>
          <w:numId w:val="6"/>
        </w:numPr>
        <w:shd w:val="clear" w:color="auto" w:fill="FFFFFF"/>
        <w:spacing w:before="120" w:after="0"/>
        <w:ind w:left="0" w:right="6" w:firstLine="0"/>
        <w:contextualSpacing w:val="0"/>
        <w:rPr>
          <w:rFonts w:cstheme="minorHAnsi"/>
          <w:b/>
        </w:rPr>
      </w:pPr>
      <w:r>
        <w:rPr>
          <w:rFonts w:cstheme="minorHAnsi"/>
          <w:color w:val="202122"/>
          <w:lang w:eastAsia="cs-CZ"/>
        </w:rPr>
        <w:t>V</w:t>
      </w:r>
      <w:r w:rsidR="00233131" w:rsidRPr="001C376F">
        <w:rPr>
          <w:rFonts w:cstheme="minorHAnsi"/>
          <w:color w:val="202122"/>
          <w:lang w:eastAsia="cs-CZ"/>
        </w:rPr>
        <w:t xml:space="preserve"> souvislosti s reformou </w:t>
      </w:r>
      <w:r w:rsidR="002F4A59" w:rsidRPr="001C376F">
        <w:rPr>
          <w:rFonts w:cstheme="minorHAnsi"/>
          <w:color w:val="202122"/>
          <w:lang w:eastAsia="cs-CZ"/>
        </w:rPr>
        <w:t xml:space="preserve">AČR </w:t>
      </w:r>
      <w:r>
        <w:rPr>
          <w:rFonts w:cstheme="minorHAnsi"/>
          <w:color w:val="202122"/>
          <w:lang w:eastAsia="cs-CZ"/>
        </w:rPr>
        <w:t>k</w:t>
      </w:r>
      <w:r w:rsidRPr="001C376F">
        <w:rPr>
          <w:rFonts w:cstheme="minorHAnsi"/>
          <w:color w:val="202122"/>
          <w:lang w:eastAsia="cs-CZ"/>
        </w:rPr>
        <w:t xml:space="preserve">e dni 1. prosince 2003 </w:t>
      </w:r>
      <w:r w:rsidR="00233131" w:rsidRPr="001C376F">
        <w:rPr>
          <w:rFonts w:cstheme="minorHAnsi"/>
          <w:color w:val="202122"/>
          <w:lang w:eastAsia="cs-CZ"/>
        </w:rPr>
        <w:t xml:space="preserve">vznikla 15. ženijní záchranná brigáda s velitelstvím v Bechyni. </w:t>
      </w:r>
      <w:r w:rsidR="00A37B2D" w:rsidRPr="001C376F">
        <w:rPr>
          <w:rFonts w:cstheme="minorHAnsi"/>
          <w:color w:val="202122"/>
          <w:lang w:eastAsia="cs-CZ"/>
        </w:rPr>
        <w:t>S</w:t>
      </w:r>
      <w:r w:rsidR="00233131" w:rsidRPr="001C376F">
        <w:rPr>
          <w:rFonts w:cstheme="minorHAnsi"/>
          <w:color w:val="202122"/>
          <w:lang w:eastAsia="cs-CZ"/>
        </w:rPr>
        <w:t>kládala</w:t>
      </w:r>
      <w:r w:rsidR="00A37B2D" w:rsidRPr="001C376F">
        <w:rPr>
          <w:rFonts w:cstheme="minorHAnsi"/>
          <w:color w:val="202122"/>
          <w:lang w:eastAsia="cs-CZ"/>
        </w:rPr>
        <w:t xml:space="preserve"> se</w:t>
      </w:r>
      <w:r w:rsidR="00233131" w:rsidRPr="001C376F">
        <w:rPr>
          <w:rFonts w:cstheme="minorHAnsi"/>
          <w:color w:val="202122"/>
          <w:lang w:eastAsia="cs-CZ"/>
        </w:rPr>
        <w:t xml:space="preserve"> ze 151. ženijního praporu v</w:t>
      </w:r>
      <w:r w:rsidR="00535092">
        <w:rPr>
          <w:rFonts w:cstheme="minorHAnsi"/>
          <w:color w:val="202122"/>
          <w:lang w:eastAsia="cs-CZ"/>
        </w:rPr>
        <w:t> </w:t>
      </w:r>
      <w:r w:rsidR="00233131" w:rsidRPr="001C376F">
        <w:rPr>
          <w:rFonts w:cstheme="minorHAnsi"/>
          <w:color w:val="202122"/>
          <w:lang w:eastAsia="cs-CZ"/>
        </w:rPr>
        <w:t>Bechyni</w:t>
      </w:r>
      <w:r w:rsidR="00535092">
        <w:rPr>
          <w:rFonts w:cstheme="minorHAnsi"/>
          <w:color w:val="202122"/>
          <w:lang w:eastAsia="cs-CZ"/>
        </w:rPr>
        <w:t xml:space="preserve"> </w:t>
      </w:r>
      <w:r w:rsidR="00233131" w:rsidRPr="001C376F">
        <w:rPr>
          <w:rFonts w:cstheme="minorHAnsi"/>
          <w:color w:val="202122"/>
          <w:lang w:eastAsia="cs-CZ"/>
        </w:rPr>
        <w:t>a</w:t>
      </w:r>
      <w:r w:rsidR="00535092">
        <w:rPr>
          <w:rFonts w:cstheme="minorHAnsi"/>
          <w:color w:val="202122"/>
          <w:lang w:eastAsia="cs-CZ"/>
        </w:rPr>
        <w:t> </w:t>
      </w:r>
      <w:r w:rsidR="00233131" w:rsidRPr="001C376F">
        <w:rPr>
          <w:rFonts w:cstheme="minorHAnsi"/>
          <w:color w:val="202122"/>
          <w:lang w:eastAsia="cs-CZ"/>
        </w:rPr>
        <w:t>šesti záchranných praporů</w:t>
      </w:r>
      <w:r w:rsidR="002F4A59" w:rsidRPr="001C376F">
        <w:rPr>
          <w:rFonts w:cstheme="minorHAnsi"/>
          <w:color w:val="202122"/>
          <w:lang w:eastAsia="cs-CZ"/>
        </w:rPr>
        <w:t>. Při další</w:t>
      </w:r>
      <w:r w:rsidR="00233131" w:rsidRPr="00233131">
        <w:rPr>
          <w:rFonts w:cstheme="minorHAnsi"/>
          <w:color w:val="202122"/>
          <w:lang w:eastAsia="cs-CZ"/>
        </w:rPr>
        <w:t xml:space="preserve"> reorganizaci </w:t>
      </w:r>
      <w:r w:rsidR="00F10D54">
        <w:rPr>
          <w:rFonts w:cstheme="minorHAnsi"/>
          <w:color w:val="202122"/>
          <w:lang w:eastAsia="cs-CZ"/>
        </w:rPr>
        <w:t xml:space="preserve">došlo </w:t>
      </w:r>
      <w:r w:rsidR="00233131" w:rsidRPr="00233131">
        <w:rPr>
          <w:rFonts w:cstheme="minorHAnsi"/>
          <w:color w:val="202122"/>
          <w:lang w:eastAsia="cs-CZ"/>
        </w:rPr>
        <w:t>k</w:t>
      </w:r>
      <w:r w:rsidR="00A37B2D" w:rsidRPr="001C376F">
        <w:rPr>
          <w:rFonts w:cstheme="minorHAnsi"/>
          <w:color w:val="202122"/>
          <w:lang w:eastAsia="cs-CZ"/>
        </w:rPr>
        <w:t xml:space="preserve">e dni </w:t>
      </w:r>
      <w:r w:rsidR="00233131" w:rsidRPr="00233131">
        <w:rPr>
          <w:rFonts w:cstheme="minorHAnsi"/>
          <w:color w:val="202122"/>
          <w:lang w:eastAsia="cs-CZ"/>
        </w:rPr>
        <w:t>1. říjn</w:t>
      </w:r>
      <w:r w:rsidR="00A37B2D" w:rsidRPr="001C376F">
        <w:rPr>
          <w:rFonts w:cstheme="minorHAnsi"/>
          <w:color w:val="202122"/>
          <w:lang w:eastAsia="cs-CZ"/>
        </w:rPr>
        <w:t>a</w:t>
      </w:r>
      <w:r w:rsidR="00233131" w:rsidRPr="00233131">
        <w:rPr>
          <w:rFonts w:cstheme="minorHAnsi"/>
          <w:color w:val="202122"/>
          <w:lang w:eastAsia="cs-CZ"/>
        </w:rPr>
        <w:t xml:space="preserve"> 2008 k přejmenování na </w:t>
      </w:r>
      <w:r w:rsidR="00233131" w:rsidRPr="00233131">
        <w:rPr>
          <w:rFonts w:cstheme="minorHAnsi"/>
          <w:b/>
          <w:color w:val="202122"/>
          <w:lang w:eastAsia="cs-CZ"/>
        </w:rPr>
        <w:t>15.</w:t>
      </w:r>
      <w:r w:rsidR="00632CAF">
        <w:rPr>
          <w:rFonts w:cstheme="minorHAnsi"/>
          <w:b/>
          <w:color w:val="202122"/>
          <w:lang w:eastAsia="cs-CZ"/>
        </w:rPr>
        <w:t> </w:t>
      </w:r>
      <w:r w:rsidR="00233131" w:rsidRPr="00233131">
        <w:rPr>
          <w:rFonts w:cstheme="minorHAnsi"/>
          <w:b/>
          <w:color w:val="202122"/>
          <w:lang w:eastAsia="cs-CZ"/>
        </w:rPr>
        <w:t>ženijní brigádu</w:t>
      </w:r>
      <w:r w:rsidR="00A37B2D" w:rsidRPr="00F10758">
        <w:rPr>
          <w:rFonts w:cstheme="minorHAnsi"/>
          <w:color w:val="202122"/>
          <w:lang w:eastAsia="cs-CZ"/>
        </w:rPr>
        <w:t>. Současně</w:t>
      </w:r>
      <w:r w:rsidR="00A37B2D" w:rsidRPr="001C376F">
        <w:rPr>
          <w:rFonts w:cstheme="minorHAnsi"/>
          <w:color w:val="202122"/>
          <w:lang w:eastAsia="cs-CZ"/>
        </w:rPr>
        <w:t xml:space="preserve"> byly </w:t>
      </w:r>
      <w:r w:rsidR="00233131" w:rsidRPr="00233131">
        <w:rPr>
          <w:rFonts w:cstheme="minorHAnsi"/>
          <w:color w:val="202122"/>
          <w:lang w:eastAsia="cs-CZ"/>
        </w:rPr>
        <w:t>zrušen</w:t>
      </w:r>
      <w:r w:rsidR="00A37B2D" w:rsidRPr="001C376F">
        <w:rPr>
          <w:rFonts w:cstheme="minorHAnsi"/>
          <w:color w:val="202122"/>
          <w:lang w:eastAsia="cs-CZ"/>
        </w:rPr>
        <w:t>y</w:t>
      </w:r>
      <w:r w:rsidR="00233131" w:rsidRPr="00233131">
        <w:rPr>
          <w:rFonts w:cstheme="minorHAnsi"/>
          <w:color w:val="202122"/>
          <w:lang w:eastAsia="cs-CZ"/>
        </w:rPr>
        <w:t xml:space="preserve"> záchrann</w:t>
      </w:r>
      <w:r w:rsidR="00A37B2D" w:rsidRPr="001C376F">
        <w:rPr>
          <w:rFonts w:cstheme="minorHAnsi"/>
          <w:color w:val="202122"/>
          <w:lang w:eastAsia="cs-CZ"/>
        </w:rPr>
        <w:t>é</w:t>
      </w:r>
      <w:r w:rsidR="00233131" w:rsidRPr="00233131">
        <w:rPr>
          <w:rFonts w:cstheme="minorHAnsi"/>
          <w:color w:val="202122"/>
          <w:lang w:eastAsia="cs-CZ"/>
        </w:rPr>
        <w:t xml:space="preserve"> prapor</w:t>
      </w:r>
      <w:r w:rsidR="00A37B2D" w:rsidRPr="001C376F">
        <w:rPr>
          <w:rFonts w:cstheme="minorHAnsi"/>
          <w:color w:val="202122"/>
          <w:lang w:eastAsia="cs-CZ"/>
        </w:rPr>
        <w:t>y</w:t>
      </w:r>
      <w:r w:rsidR="00233131" w:rsidRPr="00233131">
        <w:rPr>
          <w:rFonts w:cstheme="minorHAnsi"/>
          <w:color w:val="202122"/>
          <w:lang w:eastAsia="cs-CZ"/>
        </w:rPr>
        <w:t xml:space="preserve"> a vytvořen 152. ženijní prapor a</w:t>
      </w:r>
      <w:r w:rsidR="00535092">
        <w:rPr>
          <w:rFonts w:cstheme="minorHAnsi"/>
          <w:color w:val="202122"/>
          <w:lang w:eastAsia="cs-CZ"/>
        </w:rPr>
        <w:t> </w:t>
      </w:r>
      <w:r w:rsidR="00233131" w:rsidRPr="00233131">
        <w:rPr>
          <w:rFonts w:cstheme="minorHAnsi"/>
          <w:color w:val="202122"/>
          <w:lang w:eastAsia="cs-CZ"/>
        </w:rPr>
        <w:t>záchrann</w:t>
      </w:r>
      <w:r w:rsidR="00A37B2D" w:rsidRPr="001C376F">
        <w:rPr>
          <w:rFonts w:cstheme="minorHAnsi"/>
          <w:color w:val="202122"/>
          <w:lang w:eastAsia="cs-CZ"/>
        </w:rPr>
        <w:t>á</w:t>
      </w:r>
      <w:r w:rsidR="00233131" w:rsidRPr="00233131">
        <w:rPr>
          <w:rFonts w:cstheme="minorHAnsi"/>
          <w:color w:val="202122"/>
          <w:lang w:eastAsia="cs-CZ"/>
        </w:rPr>
        <w:t xml:space="preserve"> rot</w:t>
      </w:r>
      <w:r w:rsidR="00A37B2D" w:rsidRPr="001C376F">
        <w:rPr>
          <w:rFonts w:cstheme="minorHAnsi"/>
          <w:color w:val="202122"/>
          <w:lang w:eastAsia="cs-CZ"/>
        </w:rPr>
        <w:t>a</w:t>
      </w:r>
      <w:r w:rsidR="00233131" w:rsidRPr="00233131">
        <w:rPr>
          <w:rFonts w:cstheme="minorHAnsi"/>
          <w:color w:val="202122"/>
          <w:lang w:eastAsia="cs-CZ"/>
        </w:rPr>
        <w:t xml:space="preserve"> v Rakovníku a </w:t>
      </w:r>
      <w:r w:rsidR="00F10D54">
        <w:rPr>
          <w:rFonts w:cstheme="minorHAnsi"/>
          <w:color w:val="202122"/>
          <w:lang w:eastAsia="cs-CZ"/>
        </w:rPr>
        <w:t xml:space="preserve">dále </w:t>
      </w:r>
      <w:r w:rsidR="00233131" w:rsidRPr="00233131">
        <w:rPr>
          <w:rFonts w:cstheme="minorHAnsi"/>
          <w:color w:val="202122"/>
          <w:lang w:eastAsia="cs-CZ"/>
        </w:rPr>
        <w:t>153. ženijní prapor a záchrann</w:t>
      </w:r>
      <w:r w:rsidR="00A37B2D" w:rsidRPr="001C376F">
        <w:rPr>
          <w:rFonts w:cstheme="minorHAnsi"/>
          <w:color w:val="202122"/>
          <w:lang w:eastAsia="cs-CZ"/>
        </w:rPr>
        <w:t>á</w:t>
      </w:r>
      <w:r w:rsidR="00233131" w:rsidRPr="00233131">
        <w:rPr>
          <w:rFonts w:cstheme="minorHAnsi"/>
          <w:color w:val="202122"/>
          <w:lang w:eastAsia="cs-CZ"/>
        </w:rPr>
        <w:t xml:space="preserve"> rot</w:t>
      </w:r>
      <w:r w:rsidR="00A37B2D" w:rsidRPr="001C376F">
        <w:rPr>
          <w:rFonts w:cstheme="minorHAnsi"/>
          <w:color w:val="202122"/>
          <w:lang w:eastAsia="cs-CZ"/>
        </w:rPr>
        <w:t>a</w:t>
      </w:r>
      <w:r w:rsidR="00233131" w:rsidRPr="00233131">
        <w:rPr>
          <w:rFonts w:cstheme="minorHAnsi"/>
          <w:color w:val="202122"/>
          <w:lang w:eastAsia="cs-CZ"/>
        </w:rPr>
        <w:t xml:space="preserve"> v Olomouci.</w:t>
      </w:r>
      <w:r w:rsidR="002F4A59" w:rsidRPr="001C376F">
        <w:rPr>
          <w:rFonts w:cstheme="minorHAnsi"/>
          <w:color w:val="202122"/>
          <w:lang w:eastAsia="cs-CZ"/>
        </w:rPr>
        <w:t xml:space="preserve"> </w:t>
      </w:r>
      <w:r w:rsidR="00EA3C06">
        <w:rPr>
          <w:rFonts w:cstheme="minorHAnsi"/>
          <w:color w:val="202122"/>
          <w:lang w:eastAsia="cs-CZ"/>
        </w:rPr>
        <w:t>15.</w:t>
      </w:r>
      <w:r w:rsidR="00632CAF">
        <w:rPr>
          <w:rFonts w:cstheme="minorHAnsi"/>
          <w:color w:val="202122"/>
          <w:lang w:eastAsia="cs-CZ"/>
        </w:rPr>
        <w:t> </w:t>
      </w:r>
      <w:r w:rsidR="00EA3C06">
        <w:rPr>
          <w:rFonts w:cstheme="minorHAnsi"/>
          <w:color w:val="202122"/>
          <w:lang w:eastAsia="cs-CZ"/>
        </w:rPr>
        <w:t>ž</w:t>
      </w:r>
      <w:r>
        <w:rPr>
          <w:rFonts w:cstheme="minorHAnsi"/>
          <w:color w:val="202122"/>
          <w:lang w:eastAsia="cs-CZ"/>
        </w:rPr>
        <w:t>enijní brigáda se p</w:t>
      </w:r>
      <w:r w:rsidR="00233131" w:rsidRPr="00233131">
        <w:rPr>
          <w:rFonts w:cstheme="minorHAnsi"/>
          <w:color w:val="202122"/>
          <w:lang w:eastAsia="cs-CZ"/>
        </w:rPr>
        <w:t>ři povodních v</w:t>
      </w:r>
      <w:r>
        <w:rPr>
          <w:rFonts w:cstheme="minorHAnsi"/>
          <w:color w:val="202122"/>
          <w:lang w:eastAsia="cs-CZ"/>
        </w:rPr>
        <w:t> </w:t>
      </w:r>
      <w:r w:rsidR="00233131" w:rsidRPr="00233131">
        <w:rPr>
          <w:rFonts w:cstheme="minorHAnsi"/>
          <w:color w:val="202122"/>
          <w:lang w:eastAsia="cs-CZ"/>
        </w:rPr>
        <w:t>letech </w:t>
      </w:r>
      <w:r w:rsidR="002F4A59" w:rsidRPr="001C376F">
        <w:rPr>
          <w:rFonts w:cstheme="minorHAnsi"/>
          <w:color w:val="202122"/>
          <w:lang w:eastAsia="cs-CZ"/>
        </w:rPr>
        <w:t xml:space="preserve">2009, 2010 a 2013 </w:t>
      </w:r>
      <w:r w:rsidR="00F10758">
        <w:rPr>
          <w:rFonts w:cstheme="minorHAnsi"/>
          <w:color w:val="202122"/>
          <w:lang w:eastAsia="cs-CZ"/>
        </w:rPr>
        <w:t xml:space="preserve">významně </w:t>
      </w:r>
      <w:r w:rsidR="00233131" w:rsidRPr="00233131">
        <w:rPr>
          <w:rFonts w:cstheme="minorHAnsi"/>
          <w:color w:val="202122"/>
          <w:lang w:eastAsia="cs-CZ"/>
        </w:rPr>
        <w:t>podílela na odklízení následků povodní a stavbě provizorních mostů.</w:t>
      </w:r>
    </w:p>
    <w:p w14:paraId="7737AAC4" w14:textId="77777777" w:rsidR="00915B82" w:rsidRPr="00EA3C06" w:rsidRDefault="00A37B2D" w:rsidP="00EA3C06">
      <w:pPr>
        <w:pStyle w:val="Odstavecseseznamem"/>
        <w:numPr>
          <w:ilvl w:val="1"/>
          <w:numId w:val="6"/>
        </w:numPr>
        <w:shd w:val="clear" w:color="auto" w:fill="FFFFFF"/>
        <w:spacing w:before="120" w:after="0"/>
        <w:ind w:left="0" w:right="6" w:firstLine="0"/>
        <w:contextualSpacing w:val="0"/>
        <w:rPr>
          <w:rFonts w:cstheme="minorHAnsi"/>
          <w:b/>
        </w:rPr>
      </w:pPr>
      <w:r w:rsidRPr="001C376F">
        <w:rPr>
          <w:rFonts w:cstheme="minorHAnsi"/>
          <w:color w:val="202122"/>
          <w:lang w:eastAsia="cs-CZ"/>
        </w:rPr>
        <w:t xml:space="preserve">Ke dni </w:t>
      </w:r>
      <w:r w:rsidR="002F4A59" w:rsidRPr="001C376F">
        <w:rPr>
          <w:rFonts w:cstheme="minorHAnsi"/>
          <w:color w:val="202122"/>
          <w:lang w:eastAsia="cs-CZ"/>
        </w:rPr>
        <w:t>1</w:t>
      </w:r>
      <w:r w:rsidR="002F4A59" w:rsidRPr="001C376F">
        <w:rPr>
          <w:rFonts w:cstheme="minorHAnsi"/>
          <w:color w:val="202122"/>
        </w:rPr>
        <w:t xml:space="preserve">. prosince 2013 </w:t>
      </w:r>
      <w:r w:rsidR="00EA3C06">
        <w:rPr>
          <w:rFonts w:cstheme="minorHAnsi"/>
          <w:color w:val="202122"/>
        </w:rPr>
        <w:t>byl vytvořen</w:t>
      </w:r>
      <w:r w:rsidR="002F4A59" w:rsidRPr="001C376F">
        <w:rPr>
          <w:rFonts w:cstheme="minorHAnsi"/>
          <w:color w:val="202122"/>
        </w:rPr>
        <w:t xml:space="preserve"> </w:t>
      </w:r>
      <w:r w:rsidR="002F4A59" w:rsidRPr="001C376F">
        <w:rPr>
          <w:rFonts w:cstheme="minorHAnsi"/>
          <w:b/>
          <w:color w:val="202122"/>
        </w:rPr>
        <w:t>15. ženijní pluk</w:t>
      </w:r>
      <w:r w:rsidR="002F4A59" w:rsidRPr="001C376F">
        <w:rPr>
          <w:rFonts w:cstheme="minorHAnsi"/>
          <w:color w:val="202122"/>
        </w:rPr>
        <w:t xml:space="preserve"> </w:t>
      </w:r>
      <w:r w:rsidR="00EA3C06">
        <w:rPr>
          <w:rFonts w:cstheme="minorHAnsi"/>
          <w:color w:val="202122"/>
        </w:rPr>
        <w:t xml:space="preserve">se sídlem </w:t>
      </w:r>
      <w:r w:rsidR="002F4A59" w:rsidRPr="001C376F">
        <w:rPr>
          <w:rFonts w:cstheme="minorHAnsi"/>
          <w:color w:val="202122"/>
        </w:rPr>
        <w:t>v</w:t>
      </w:r>
      <w:r w:rsidR="00F10758">
        <w:rPr>
          <w:rFonts w:cstheme="minorHAnsi"/>
          <w:color w:val="202122"/>
        </w:rPr>
        <w:t> </w:t>
      </w:r>
      <w:r w:rsidR="002F4A59" w:rsidRPr="001C376F">
        <w:rPr>
          <w:rFonts w:cstheme="minorHAnsi"/>
          <w:color w:val="202122"/>
        </w:rPr>
        <w:t>Bechyni</w:t>
      </w:r>
      <w:r w:rsidR="00F10758">
        <w:rPr>
          <w:rFonts w:cstheme="minorHAnsi"/>
          <w:color w:val="202122"/>
        </w:rPr>
        <w:t xml:space="preserve"> jako nástupce </w:t>
      </w:r>
      <w:r w:rsidR="00EA3C06">
        <w:rPr>
          <w:rFonts w:cstheme="minorHAnsi"/>
          <w:color w:val="202122"/>
        </w:rPr>
        <w:t xml:space="preserve">15. </w:t>
      </w:r>
      <w:r w:rsidR="00F10758">
        <w:rPr>
          <w:rFonts w:cstheme="minorHAnsi"/>
          <w:color w:val="202122"/>
        </w:rPr>
        <w:t>ženijní brigády. S</w:t>
      </w:r>
      <w:r w:rsidRPr="001C376F">
        <w:rPr>
          <w:rFonts w:cstheme="minorHAnsi"/>
          <w:color w:val="202122"/>
        </w:rPr>
        <w:t xml:space="preserve">oučasně </w:t>
      </w:r>
      <w:r w:rsidR="001C376F">
        <w:rPr>
          <w:rFonts w:cstheme="minorHAnsi"/>
          <w:color w:val="202122"/>
        </w:rPr>
        <w:t xml:space="preserve">došlo </w:t>
      </w:r>
      <w:r w:rsidRPr="001C376F">
        <w:rPr>
          <w:rFonts w:cstheme="minorHAnsi"/>
          <w:color w:val="202122"/>
        </w:rPr>
        <w:t xml:space="preserve">ke </w:t>
      </w:r>
      <w:r w:rsidR="002F4A59" w:rsidRPr="001C376F">
        <w:rPr>
          <w:rFonts w:cstheme="minorHAnsi"/>
          <w:color w:val="202122"/>
        </w:rPr>
        <w:t xml:space="preserve">zrušení 152. praporu a zařazení záchranných rot do struktury </w:t>
      </w:r>
      <w:r w:rsidRPr="001C376F">
        <w:rPr>
          <w:rFonts w:cstheme="minorHAnsi"/>
          <w:color w:val="202122"/>
        </w:rPr>
        <w:t xml:space="preserve">151. a 153. praporu. </w:t>
      </w:r>
      <w:r w:rsidR="002F4A59" w:rsidRPr="001C376F">
        <w:rPr>
          <w:rFonts w:cstheme="minorHAnsi"/>
          <w:color w:val="202122"/>
        </w:rPr>
        <w:t xml:space="preserve">Od 1. ledna 2020 </w:t>
      </w:r>
      <w:r w:rsidR="00F10758">
        <w:rPr>
          <w:rFonts w:cstheme="minorHAnsi"/>
          <w:color w:val="202122"/>
        </w:rPr>
        <w:t xml:space="preserve">byla upravena </w:t>
      </w:r>
      <w:r w:rsidR="002F4A59" w:rsidRPr="001C376F">
        <w:rPr>
          <w:rFonts w:cstheme="minorHAnsi"/>
          <w:color w:val="202122"/>
        </w:rPr>
        <w:t>organizační struktur</w:t>
      </w:r>
      <w:r w:rsidR="00F10758">
        <w:rPr>
          <w:rFonts w:cstheme="minorHAnsi"/>
          <w:color w:val="202122"/>
        </w:rPr>
        <w:t>a</w:t>
      </w:r>
      <w:r w:rsidR="002F4A59" w:rsidRPr="001C376F">
        <w:rPr>
          <w:rFonts w:cstheme="minorHAnsi"/>
          <w:color w:val="202122"/>
        </w:rPr>
        <w:t xml:space="preserve"> </w:t>
      </w:r>
      <w:r w:rsidRPr="001C376F">
        <w:rPr>
          <w:rFonts w:cstheme="minorHAnsi"/>
          <w:color w:val="202122"/>
        </w:rPr>
        <w:t xml:space="preserve">obou </w:t>
      </w:r>
      <w:r w:rsidR="002F4A59" w:rsidRPr="00F10758">
        <w:rPr>
          <w:rFonts w:cstheme="minorHAnsi"/>
          <w:color w:val="202122"/>
        </w:rPr>
        <w:t>praporů a</w:t>
      </w:r>
      <w:r w:rsidR="00F10758" w:rsidRPr="00F10758">
        <w:rPr>
          <w:rFonts w:cstheme="minorHAnsi"/>
          <w:color w:val="202122"/>
        </w:rPr>
        <w:t> z jejich jednotek vznikl</w:t>
      </w:r>
      <w:r w:rsidR="002F4A59" w:rsidRPr="00F10758">
        <w:rPr>
          <w:rFonts w:cstheme="minorHAnsi"/>
          <w:color w:val="202122"/>
        </w:rPr>
        <w:t xml:space="preserve"> 152. ženijní prapor v</w:t>
      </w:r>
      <w:r w:rsidR="00F10758" w:rsidRPr="00F10758">
        <w:rPr>
          <w:rFonts w:cstheme="minorHAnsi"/>
          <w:color w:val="202122"/>
        </w:rPr>
        <w:t> </w:t>
      </w:r>
      <w:r w:rsidR="002F4A59" w:rsidRPr="00F10758">
        <w:rPr>
          <w:rFonts w:cstheme="minorHAnsi"/>
          <w:color w:val="202122"/>
        </w:rPr>
        <w:t>Bechyn</w:t>
      </w:r>
      <w:r w:rsidRPr="00F10758">
        <w:rPr>
          <w:rFonts w:cstheme="minorHAnsi"/>
          <w:color w:val="202122"/>
        </w:rPr>
        <w:t>i</w:t>
      </w:r>
      <w:r w:rsidR="00F10758" w:rsidRPr="00F10758">
        <w:rPr>
          <w:rFonts w:cstheme="minorHAnsi"/>
          <w:color w:val="202122"/>
        </w:rPr>
        <w:t>.</w:t>
      </w:r>
      <w:r w:rsidR="002F4A59" w:rsidRPr="00F10758">
        <w:rPr>
          <w:rFonts w:cstheme="minorHAnsi"/>
          <w:color w:val="202122"/>
        </w:rPr>
        <w:t xml:space="preserve"> </w:t>
      </w:r>
      <w:r w:rsidR="001C376F" w:rsidRPr="001C376F">
        <w:rPr>
          <w:rFonts w:cstheme="minorHAnsi"/>
          <w:color w:val="202122"/>
        </w:rPr>
        <w:t xml:space="preserve">V době </w:t>
      </w:r>
      <w:r w:rsidR="001746DC">
        <w:rPr>
          <w:rFonts w:cstheme="minorHAnsi"/>
          <w:color w:val="202122"/>
        </w:rPr>
        <w:t>provádění</w:t>
      </w:r>
      <w:r w:rsidR="001C376F" w:rsidRPr="001C376F">
        <w:rPr>
          <w:rFonts w:cstheme="minorHAnsi"/>
          <w:color w:val="202122"/>
        </w:rPr>
        <w:t xml:space="preserve"> kontroly </w:t>
      </w:r>
      <w:r w:rsidR="00695B86">
        <w:rPr>
          <w:rFonts w:cstheme="minorHAnsi"/>
          <w:color w:val="202122"/>
        </w:rPr>
        <w:t xml:space="preserve">NKÚ </w:t>
      </w:r>
      <w:r w:rsidR="001C376F" w:rsidRPr="001C376F">
        <w:rPr>
          <w:rFonts w:cstheme="minorHAnsi"/>
          <w:color w:val="202122"/>
        </w:rPr>
        <w:t xml:space="preserve">byl </w:t>
      </w:r>
      <w:r w:rsidRPr="001C376F">
        <w:rPr>
          <w:rFonts w:cstheme="minorHAnsi"/>
        </w:rPr>
        <w:t xml:space="preserve">ženijní pluk </w:t>
      </w:r>
      <w:r w:rsidR="001C376F" w:rsidRPr="001C376F">
        <w:rPr>
          <w:rFonts w:cstheme="minorHAnsi"/>
        </w:rPr>
        <w:t xml:space="preserve">tvořen </w:t>
      </w:r>
      <w:r w:rsidRPr="001C376F">
        <w:rPr>
          <w:rFonts w:cstheme="minorHAnsi"/>
        </w:rPr>
        <w:t>dv</w:t>
      </w:r>
      <w:r w:rsidR="001C376F" w:rsidRPr="001C376F">
        <w:rPr>
          <w:rFonts w:cstheme="minorHAnsi"/>
        </w:rPr>
        <w:t>ěm</w:t>
      </w:r>
      <w:r w:rsidRPr="001C376F">
        <w:rPr>
          <w:rFonts w:cstheme="minorHAnsi"/>
        </w:rPr>
        <w:t>a</w:t>
      </w:r>
      <w:r w:rsidR="001C376F" w:rsidRPr="001C376F">
        <w:rPr>
          <w:rFonts w:cstheme="minorHAnsi"/>
        </w:rPr>
        <w:t xml:space="preserve"> prapory dislokovanými</w:t>
      </w:r>
      <w:r w:rsidRPr="001C376F">
        <w:rPr>
          <w:rFonts w:cstheme="minorHAnsi"/>
        </w:rPr>
        <w:t xml:space="preserve"> v Bechyni a jed</w:t>
      </w:r>
      <w:r w:rsidR="001C376F" w:rsidRPr="001C376F">
        <w:rPr>
          <w:rFonts w:cstheme="minorHAnsi"/>
        </w:rPr>
        <w:t xml:space="preserve">ním praporem </w:t>
      </w:r>
      <w:r w:rsidRPr="001C376F">
        <w:rPr>
          <w:rFonts w:cstheme="minorHAnsi"/>
        </w:rPr>
        <w:t>dislokovaný</w:t>
      </w:r>
      <w:r w:rsidR="001C376F" w:rsidRPr="001C376F">
        <w:rPr>
          <w:rFonts w:cstheme="minorHAnsi"/>
        </w:rPr>
        <w:t>m</w:t>
      </w:r>
      <w:r w:rsidRPr="001C376F">
        <w:rPr>
          <w:rFonts w:cstheme="minorHAnsi"/>
        </w:rPr>
        <w:t xml:space="preserve"> v Olomouci</w:t>
      </w:r>
      <w:r w:rsidRPr="002F4A59">
        <w:rPr>
          <w:rStyle w:val="Znakapoznpodarou"/>
          <w:rFonts w:cstheme="minorHAnsi"/>
        </w:rPr>
        <w:footnoteReference w:id="24"/>
      </w:r>
      <w:r w:rsidRPr="001C376F">
        <w:rPr>
          <w:rFonts w:cstheme="minorHAnsi"/>
        </w:rPr>
        <w:t xml:space="preserve">. </w:t>
      </w:r>
    </w:p>
    <w:bookmarkEnd w:id="9"/>
    <w:p w14:paraId="2D9F236E" w14:textId="77777777" w:rsidR="007A656B" w:rsidRPr="005228AC" w:rsidRDefault="00EA3C06" w:rsidP="00A966B8">
      <w:pPr>
        <w:pStyle w:val="Odstavecseseznamem"/>
        <w:numPr>
          <w:ilvl w:val="1"/>
          <w:numId w:val="6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MO vynakládalo o</w:t>
      </w:r>
      <w:r w:rsidR="000E3A55">
        <w:rPr>
          <w:rFonts w:cstheme="minorHAnsi"/>
        </w:rPr>
        <w:t xml:space="preserve">d roku 2010 </w:t>
      </w:r>
      <w:r w:rsidR="007A656B">
        <w:rPr>
          <w:rFonts w:cstheme="minorHAnsi"/>
        </w:rPr>
        <w:t xml:space="preserve">peněžní </w:t>
      </w:r>
      <w:r w:rsidR="00C26310">
        <w:rPr>
          <w:rFonts w:cstheme="minorHAnsi"/>
        </w:rPr>
        <w:t>prostředky na</w:t>
      </w:r>
      <w:r w:rsidR="00C07B3B">
        <w:rPr>
          <w:rFonts w:cstheme="minorHAnsi"/>
        </w:rPr>
        <w:t xml:space="preserve"> </w:t>
      </w:r>
      <w:r w:rsidR="00C26310">
        <w:rPr>
          <w:rFonts w:cstheme="minorHAnsi"/>
        </w:rPr>
        <w:t>pořízení techniky</w:t>
      </w:r>
      <w:r w:rsidR="008016DE">
        <w:rPr>
          <w:rFonts w:cstheme="minorHAnsi"/>
        </w:rPr>
        <w:t xml:space="preserve"> </w:t>
      </w:r>
      <w:r w:rsidR="005228AC">
        <w:rPr>
          <w:rFonts w:cstheme="minorHAnsi"/>
        </w:rPr>
        <w:t>ženijního vojska a</w:t>
      </w:r>
      <w:r w:rsidR="00C26310">
        <w:rPr>
          <w:rFonts w:cstheme="minorHAnsi"/>
        </w:rPr>
        <w:t xml:space="preserve"> </w:t>
      </w:r>
      <w:r w:rsidR="00632CAF">
        <w:rPr>
          <w:rFonts w:cstheme="minorHAnsi"/>
        </w:rPr>
        <w:t>obnovu</w:t>
      </w:r>
      <w:r w:rsidR="00C26310">
        <w:rPr>
          <w:rFonts w:cstheme="minorHAnsi"/>
        </w:rPr>
        <w:t xml:space="preserve"> nemovité</w:t>
      </w:r>
      <w:r w:rsidR="00444F79">
        <w:rPr>
          <w:rFonts w:cstheme="minorHAnsi"/>
        </w:rPr>
        <w:t>ho majetku</w:t>
      </w:r>
      <w:r w:rsidR="00C26310">
        <w:rPr>
          <w:rFonts w:cstheme="minorHAnsi"/>
        </w:rPr>
        <w:t xml:space="preserve"> </w:t>
      </w:r>
      <w:r w:rsidR="005228AC">
        <w:rPr>
          <w:rFonts w:cstheme="minorHAnsi"/>
        </w:rPr>
        <w:t xml:space="preserve">ženijního pluku </w:t>
      </w:r>
      <w:r w:rsidR="00CA2423">
        <w:rPr>
          <w:rFonts w:cstheme="minorHAnsi"/>
        </w:rPr>
        <w:t>v</w:t>
      </w:r>
      <w:r w:rsidR="00444F79">
        <w:rPr>
          <w:rFonts w:cstheme="minorHAnsi"/>
        </w:rPr>
        <w:t> </w:t>
      </w:r>
      <w:r w:rsidR="00CA2423">
        <w:rPr>
          <w:rFonts w:cstheme="minorHAnsi"/>
        </w:rPr>
        <w:t>rámci</w:t>
      </w:r>
      <w:r w:rsidR="000147C7">
        <w:rPr>
          <w:rFonts w:cstheme="minorHAnsi"/>
        </w:rPr>
        <w:t xml:space="preserve"> </w:t>
      </w:r>
      <w:r w:rsidR="000147C7" w:rsidRPr="005228AC">
        <w:rPr>
          <w:rFonts w:cstheme="minorHAnsi"/>
          <w:b/>
        </w:rPr>
        <w:t>čtyř program</w:t>
      </w:r>
      <w:r w:rsidR="00CA2423" w:rsidRPr="005228AC">
        <w:rPr>
          <w:rFonts w:cstheme="minorHAnsi"/>
          <w:b/>
        </w:rPr>
        <w:t>ů</w:t>
      </w:r>
      <w:r w:rsidR="000147C7" w:rsidRPr="005228AC">
        <w:rPr>
          <w:rFonts w:cstheme="minorHAnsi"/>
          <w:b/>
        </w:rPr>
        <w:t xml:space="preserve"> reprodukce majetku</w:t>
      </w:r>
      <w:r w:rsidR="007A656B" w:rsidRPr="00577DCD">
        <w:rPr>
          <w:rFonts w:cstheme="minorHAnsi"/>
          <w:b/>
        </w:rPr>
        <w:t>:</w:t>
      </w:r>
    </w:p>
    <w:p w14:paraId="4D1F011C" w14:textId="7BFECA34" w:rsidR="007A656B" w:rsidRPr="005228AC" w:rsidRDefault="009B4CFB" w:rsidP="00A966B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="00EF67AC">
        <w:rPr>
          <w:rFonts w:cstheme="minorHAnsi"/>
        </w:rPr>
        <w:t xml:space="preserve">a </w:t>
      </w:r>
      <w:r w:rsidR="00EF67AC" w:rsidRPr="005228AC">
        <w:rPr>
          <w:rFonts w:cstheme="minorHAnsi"/>
        </w:rPr>
        <w:t xml:space="preserve">program </w:t>
      </w:r>
      <w:r w:rsidR="000147C7" w:rsidRPr="005228AC">
        <w:rPr>
          <w:rFonts w:cstheme="minorHAnsi"/>
        </w:rPr>
        <w:t xml:space="preserve">č. 107 210 – </w:t>
      </w:r>
      <w:r w:rsidR="000147C7" w:rsidRPr="005228AC">
        <w:rPr>
          <w:rFonts w:cstheme="minorHAnsi"/>
          <w:i/>
        </w:rPr>
        <w:t>Rozvoj pozemních sil AČR</w:t>
      </w:r>
      <w:r w:rsidR="007A656B" w:rsidRPr="005228AC">
        <w:rPr>
          <w:rFonts w:cstheme="minorHAnsi"/>
          <w:i/>
        </w:rPr>
        <w:t xml:space="preserve"> </w:t>
      </w:r>
      <w:r w:rsidR="00934010">
        <w:rPr>
          <w:rFonts w:cstheme="minorHAnsi"/>
        </w:rPr>
        <w:t xml:space="preserve">(dále také „program 107 210“) </w:t>
      </w:r>
      <w:r w:rsidR="00EF67AC" w:rsidRPr="005228AC">
        <w:rPr>
          <w:rFonts w:cstheme="minorHAnsi"/>
        </w:rPr>
        <w:t xml:space="preserve">vynaložilo </w:t>
      </w:r>
      <w:r w:rsidR="005228AC">
        <w:rPr>
          <w:rFonts w:cstheme="minorHAnsi"/>
        </w:rPr>
        <w:t>v</w:t>
      </w:r>
      <w:r w:rsidR="00EF67AC" w:rsidRPr="005228AC">
        <w:rPr>
          <w:rFonts w:cstheme="minorHAnsi"/>
        </w:rPr>
        <w:t xml:space="preserve"> letech 2010–2014 celkem </w:t>
      </w:r>
      <w:r w:rsidR="00DE5602">
        <w:rPr>
          <w:rFonts w:cstheme="minorHAnsi"/>
        </w:rPr>
        <w:t>1</w:t>
      </w:r>
      <w:r w:rsidR="003F23D2">
        <w:rPr>
          <w:rFonts w:cstheme="minorHAnsi"/>
        </w:rPr>
        <w:t> 332,8 mil.</w:t>
      </w:r>
      <w:r w:rsidR="00EF67AC" w:rsidRPr="005228AC">
        <w:rPr>
          <w:rFonts w:cstheme="minorHAnsi"/>
        </w:rPr>
        <w:t xml:space="preserve"> Kč</w:t>
      </w:r>
      <w:r w:rsidR="00802B88">
        <w:rPr>
          <w:rFonts w:cstheme="minorHAnsi"/>
        </w:rPr>
        <w:t>,</w:t>
      </w:r>
      <w:r w:rsidR="00EF67AC" w:rsidRPr="005228AC">
        <w:rPr>
          <w:rFonts w:cstheme="minorHAnsi"/>
        </w:rPr>
        <w:t xml:space="preserve"> z toho </w:t>
      </w:r>
      <w:r w:rsidR="003F23D2">
        <w:rPr>
          <w:rFonts w:cstheme="minorHAnsi"/>
        </w:rPr>
        <w:t xml:space="preserve">na techniku </w:t>
      </w:r>
      <w:r w:rsidR="00EF67AC" w:rsidRPr="005228AC">
        <w:rPr>
          <w:rFonts w:cstheme="minorHAnsi"/>
        </w:rPr>
        <w:t xml:space="preserve">ženijního vojska </w:t>
      </w:r>
      <w:r w:rsidR="003F23D2">
        <w:rPr>
          <w:rFonts w:cstheme="minorHAnsi"/>
        </w:rPr>
        <w:t>3,7 mil. Kč</w:t>
      </w:r>
      <w:r w:rsidR="00802B88">
        <w:rPr>
          <w:rFonts w:cstheme="minorHAnsi"/>
        </w:rPr>
        <w:t xml:space="preserve">. Cílem </w:t>
      </w:r>
      <w:r>
        <w:rPr>
          <w:rFonts w:cstheme="minorHAnsi"/>
        </w:rPr>
        <w:t xml:space="preserve">programu </w:t>
      </w:r>
      <w:r w:rsidR="00802B88">
        <w:rPr>
          <w:rFonts w:cstheme="minorHAnsi"/>
        </w:rPr>
        <w:t>v oblasti ženijního vojska bylo zejména zvýšení schopností ženijních jednotek při provádění pyrotechnických prací a docílení kompatibility s EOD</w:t>
      </w:r>
      <w:r w:rsidR="002B26EA" w:rsidRPr="00551EDD">
        <w:rPr>
          <w:rStyle w:val="Znakapoznpodarou"/>
          <w:rFonts w:cstheme="minorHAnsi"/>
        </w:rPr>
        <w:footnoteReference w:id="25"/>
      </w:r>
      <w:r w:rsidR="00802B88">
        <w:rPr>
          <w:rFonts w:cstheme="minorHAnsi"/>
        </w:rPr>
        <w:t xml:space="preserve"> jednotkami NATO</w:t>
      </w:r>
      <w:r w:rsidR="00535092">
        <w:rPr>
          <w:rFonts w:cstheme="minorHAnsi"/>
        </w:rPr>
        <w:t>.</w:t>
      </w:r>
    </w:p>
    <w:p w14:paraId="397A7A52" w14:textId="77777777" w:rsidR="007A656B" w:rsidRPr="005228AC" w:rsidRDefault="009B4CFB" w:rsidP="00A966B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="00EF67AC" w:rsidRPr="005228AC">
        <w:rPr>
          <w:rFonts w:cstheme="minorHAnsi"/>
        </w:rPr>
        <w:t xml:space="preserve">a program </w:t>
      </w:r>
      <w:r w:rsidR="000147C7" w:rsidRPr="005228AC">
        <w:rPr>
          <w:rFonts w:cstheme="minorHAnsi"/>
        </w:rPr>
        <w:t>č.</w:t>
      </w:r>
      <w:r w:rsidR="001B2A1C" w:rsidRPr="005228AC">
        <w:rPr>
          <w:rFonts w:cstheme="minorHAnsi"/>
        </w:rPr>
        <w:t> </w:t>
      </w:r>
      <w:r w:rsidR="000147C7" w:rsidRPr="005228AC">
        <w:rPr>
          <w:rFonts w:cstheme="minorHAnsi"/>
        </w:rPr>
        <w:t xml:space="preserve">107 600 – </w:t>
      </w:r>
      <w:r w:rsidR="000147C7" w:rsidRPr="005228AC">
        <w:rPr>
          <w:rFonts w:cstheme="minorHAnsi"/>
          <w:i/>
        </w:rPr>
        <w:t>Udržení a rozvoj schopností bojových sil a sil bojové podpory AČR</w:t>
      </w:r>
      <w:r w:rsidR="008016DE" w:rsidRPr="005228AC">
        <w:rPr>
          <w:rFonts w:cstheme="minorHAnsi"/>
          <w:i/>
        </w:rPr>
        <w:t xml:space="preserve"> </w:t>
      </w:r>
      <w:r w:rsidR="00934010">
        <w:rPr>
          <w:rFonts w:cstheme="minorHAnsi"/>
        </w:rPr>
        <w:t xml:space="preserve">(dále také „program 107 600“) </w:t>
      </w:r>
      <w:r w:rsidR="00EF67AC" w:rsidRPr="005228AC">
        <w:rPr>
          <w:rFonts w:cstheme="minorHAnsi"/>
        </w:rPr>
        <w:t xml:space="preserve">vynaložilo </w:t>
      </w:r>
      <w:r w:rsidR="005228AC">
        <w:rPr>
          <w:rFonts w:cstheme="minorHAnsi"/>
        </w:rPr>
        <w:t xml:space="preserve">v letech </w:t>
      </w:r>
      <w:r w:rsidR="003F23D2">
        <w:rPr>
          <w:rFonts w:cstheme="minorHAnsi"/>
        </w:rPr>
        <w:t>2013–2016 celkem 1 985,7 mil. Kč</w:t>
      </w:r>
      <w:r>
        <w:rPr>
          <w:rFonts w:cstheme="minorHAnsi"/>
        </w:rPr>
        <w:t>,</w:t>
      </w:r>
      <w:r w:rsidR="001E103C">
        <w:rPr>
          <w:rFonts w:cstheme="minorHAnsi"/>
        </w:rPr>
        <w:t xml:space="preserve"> </w:t>
      </w:r>
      <w:r w:rsidR="003F23D2">
        <w:rPr>
          <w:rFonts w:cstheme="minorHAnsi"/>
        </w:rPr>
        <w:t xml:space="preserve">z toho </w:t>
      </w:r>
      <w:r w:rsidR="001E103C">
        <w:rPr>
          <w:rFonts w:cstheme="minorHAnsi"/>
        </w:rPr>
        <w:t xml:space="preserve">na techniku </w:t>
      </w:r>
      <w:r w:rsidR="003F23D2" w:rsidRPr="005228AC">
        <w:rPr>
          <w:rFonts w:cstheme="minorHAnsi"/>
        </w:rPr>
        <w:t xml:space="preserve">ženijního vojska </w:t>
      </w:r>
      <w:r w:rsidR="003F23D2">
        <w:rPr>
          <w:rFonts w:cstheme="minorHAnsi"/>
        </w:rPr>
        <w:t>127,0 mil. Kč</w:t>
      </w:r>
      <w:r>
        <w:rPr>
          <w:rFonts w:cstheme="minorHAnsi"/>
        </w:rPr>
        <w:t xml:space="preserve">. Cílem programu v oblasti ženijního </w:t>
      </w:r>
      <w:r w:rsidR="00BC7E0D">
        <w:rPr>
          <w:rFonts w:cstheme="minorHAnsi"/>
        </w:rPr>
        <w:t xml:space="preserve">vojska bylo zabezpečení bojové ženijní podpory mechanizovaného vojska a ochrany proti </w:t>
      </w:r>
      <w:r w:rsidR="00BC7E0D">
        <w:rPr>
          <w:rFonts w:cstheme="minorHAnsi"/>
        </w:rPr>
        <w:lastRenderedPageBreak/>
        <w:t xml:space="preserve">účinkům improvizovaných výbušných zařízení, min a nevybuchlé munice, </w:t>
      </w:r>
      <w:r w:rsidR="00EC44DC">
        <w:rPr>
          <w:rFonts w:cstheme="minorHAnsi"/>
        </w:rPr>
        <w:t xml:space="preserve">a to </w:t>
      </w:r>
      <w:r w:rsidR="00BC7E0D">
        <w:rPr>
          <w:rFonts w:cstheme="minorHAnsi"/>
        </w:rPr>
        <w:t xml:space="preserve">při ochraně vlastního území a </w:t>
      </w:r>
      <w:r w:rsidR="00F77047">
        <w:rPr>
          <w:rFonts w:cstheme="minorHAnsi"/>
        </w:rPr>
        <w:t xml:space="preserve">rovněž při </w:t>
      </w:r>
      <w:r w:rsidR="00BC7E0D">
        <w:rPr>
          <w:rFonts w:cstheme="minorHAnsi"/>
        </w:rPr>
        <w:t xml:space="preserve">plnění úkolů podle požadavků NATO a Evropské unie. </w:t>
      </w:r>
    </w:p>
    <w:p w14:paraId="2AB36BE4" w14:textId="77777777" w:rsidR="007A656B" w:rsidRPr="005228AC" w:rsidRDefault="009B4CFB" w:rsidP="00A966B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="00EF67AC" w:rsidRPr="005228AC">
        <w:rPr>
          <w:rFonts w:cstheme="minorHAnsi"/>
        </w:rPr>
        <w:t xml:space="preserve">a program </w:t>
      </w:r>
      <w:r w:rsidR="000147C7" w:rsidRPr="005228AC">
        <w:rPr>
          <w:rFonts w:cstheme="minorHAnsi"/>
        </w:rPr>
        <w:t xml:space="preserve">č. 107 680 – </w:t>
      </w:r>
      <w:r w:rsidR="000147C7" w:rsidRPr="005228AC">
        <w:rPr>
          <w:rFonts w:cstheme="minorHAnsi"/>
          <w:i/>
        </w:rPr>
        <w:t>Udržení a rozvoj schopností pozemních sil AČR</w:t>
      </w:r>
      <w:r w:rsidR="007A656B" w:rsidRPr="005228AC">
        <w:rPr>
          <w:rFonts w:cstheme="minorHAnsi"/>
          <w:i/>
        </w:rPr>
        <w:t xml:space="preserve"> </w:t>
      </w:r>
      <w:r w:rsidR="007A656B" w:rsidRPr="005228AC">
        <w:rPr>
          <w:rFonts w:cstheme="minorHAnsi"/>
        </w:rPr>
        <w:t>(dále také „program 107 680“)</w:t>
      </w:r>
      <w:r w:rsidR="003F23D2">
        <w:rPr>
          <w:rFonts w:cstheme="minorHAnsi"/>
        </w:rPr>
        <w:t xml:space="preserve"> </w:t>
      </w:r>
      <w:r w:rsidR="003F23D2" w:rsidRPr="005228AC">
        <w:rPr>
          <w:rFonts w:cstheme="minorHAnsi"/>
        </w:rPr>
        <w:t xml:space="preserve">vynaložilo </w:t>
      </w:r>
      <w:r w:rsidR="003F23D2">
        <w:rPr>
          <w:rFonts w:cstheme="minorHAnsi"/>
        </w:rPr>
        <w:t>v letech 2015–2020 celkem 3 119,3 mil. Kč</w:t>
      </w:r>
      <w:r w:rsidR="00BC7E0D">
        <w:rPr>
          <w:rFonts w:cstheme="minorHAnsi"/>
        </w:rPr>
        <w:t>,</w:t>
      </w:r>
      <w:r w:rsidR="003F23D2">
        <w:rPr>
          <w:rFonts w:cstheme="minorHAnsi"/>
        </w:rPr>
        <w:t xml:space="preserve"> z toho </w:t>
      </w:r>
      <w:r w:rsidR="001E103C">
        <w:rPr>
          <w:rFonts w:cstheme="minorHAnsi"/>
        </w:rPr>
        <w:t xml:space="preserve">na techniku </w:t>
      </w:r>
      <w:r w:rsidR="003F23D2" w:rsidRPr="005228AC">
        <w:rPr>
          <w:rFonts w:cstheme="minorHAnsi"/>
        </w:rPr>
        <w:t xml:space="preserve">ženijního vojska </w:t>
      </w:r>
      <w:r w:rsidR="003F23D2">
        <w:rPr>
          <w:rFonts w:cstheme="minorHAnsi"/>
        </w:rPr>
        <w:t xml:space="preserve">55,1 mil. Kč a na </w:t>
      </w:r>
      <w:r w:rsidR="00444F79">
        <w:rPr>
          <w:rFonts w:cstheme="minorHAnsi"/>
        </w:rPr>
        <w:t xml:space="preserve">obnovu </w:t>
      </w:r>
      <w:r w:rsidR="003F23D2">
        <w:rPr>
          <w:rFonts w:cstheme="minorHAnsi"/>
        </w:rPr>
        <w:t>nemovit</w:t>
      </w:r>
      <w:r w:rsidR="00444F79">
        <w:rPr>
          <w:rFonts w:cstheme="minorHAnsi"/>
        </w:rPr>
        <w:t>ého majetku</w:t>
      </w:r>
      <w:r w:rsidR="001E103C">
        <w:rPr>
          <w:rFonts w:cstheme="minorHAnsi"/>
        </w:rPr>
        <w:t xml:space="preserve"> ženijního pluku</w:t>
      </w:r>
      <w:r w:rsidR="00C828C4">
        <w:rPr>
          <w:rFonts w:cstheme="minorHAnsi"/>
        </w:rPr>
        <w:t xml:space="preserve"> 1,1 mil. Kč</w:t>
      </w:r>
      <w:r w:rsidR="00BC7E0D">
        <w:rPr>
          <w:rFonts w:cstheme="minorHAnsi"/>
        </w:rPr>
        <w:t xml:space="preserve">. Cíl programu v oblasti ženijního vojska byl shodný s cílem programu 107 600. </w:t>
      </w:r>
    </w:p>
    <w:p w14:paraId="403EC3F9" w14:textId="77777777" w:rsidR="007A656B" w:rsidRPr="005228AC" w:rsidRDefault="009B4CFB" w:rsidP="00A966B8">
      <w:pPr>
        <w:pStyle w:val="Odstavecseseznamem"/>
        <w:numPr>
          <w:ilvl w:val="0"/>
          <w:numId w:val="12"/>
        </w:numPr>
        <w:spacing w:before="120"/>
        <w:ind w:left="357" w:hanging="357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="00EF67AC" w:rsidRPr="005228AC">
        <w:rPr>
          <w:rFonts w:cstheme="minorHAnsi"/>
        </w:rPr>
        <w:t xml:space="preserve">a program </w:t>
      </w:r>
      <w:r w:rsidR="000147C7" w:rsidRPr="005228AC">
        <w:rPr>
          <w:rFonts w:cstheme="minorHAnsi"/>
        </w:rPr>
        <w:t xml:space="preserve">č. 107 080 </w:t>
      </w:r>
      <w:bookmarkStart w:id="10" w:name="_Hlk158640114"/>
      <w:r w:rsidR="000147C7" w:rsidRPr="005228AC">
        <w:rPr>
          <w:rFonts w:cstheme="minorHAnsi"/>
        </w:rPr>
        <w:t xml:space="preserve">– </w:t>
      </w:r>
      <w:r w:rsidR="000147C7" w:rsidRPr="005228AC">
        <w:rPr>
          <w:rFonts w:cstheme="minorHAnsi"/>
          <w:i/>
        </w:rPr>
        <w:t xml:space="preserve">Strategický program pozemních sil </w:t>
      </w:r>
      <w:r w:rsidR="000147C7" w:rsidRPr="005228AC">
        <w:rPr>
          <w:rFonts w:cstheme="minorHAnsi"/>
        </w:rPr>
        <w:t>AČR</w:t>
      </w:r>
      <w:r w:rsidR="008016DE" w:rsidRPr="005228AC">
        <w:rPr>
          <w:rFonts w:cstheme="minorHAnsi"/>
        </w:rPr>
        <w:t xml:space="preserve"> </w:t>
      </w:r>
      <w:bookmarkEnd w:id="10"/>
      <w:r w:rsidR="003F23D2" w:rsidRPr="005228AC">
        <w:rPr>
          <w:rFonts w:cstheme="minorHAnsi"/>
        </w:rPr>
        <w:t xml:space="preserve">vynaložilo </w:t>
      </w:r>
      <w:r w:rsidR="003F23D2">
        <w:rPr>
          <w:rFonts w:cstheme="minorHAnsi"/>
        </w:rPr>
        <w:t>v letech 2018–2022 celkem 27 972,3 mil. Kč</w:t>
      </w:r>
      <w:r w:rsidR="00BC7E0D">
        <w:rPr>
          <w:rFonts w:cstheme="minorHAnsi"/>
        </w:rPr>
        <w:t>,</w:t>
      </w:r>
      <w:r w:rsidR="003F23D2">
        <w:rPr>
          <w:rFonts w:cstheme="minorHAnsi"/>
        </w:rPr>
        <w:t xml:space="preserve"> z toho </w:t>
      </w:r>
      <w:r w:rsidR="001E103C">
        <w:rPr>
          <w:rFonts w:cstheme="minorHAnsi"/>
        </w:rPr>
        <w:t xml:space="preserve">na techniku </w:t>
      </w:r>
      <w:r w:rsidR="003F23D2" w:rsidRPr="005228AC">
        <w:rPr>
          <w:rFonts w:cstheme="minorHAnsi"/>
        </w:rPr>
        <w:t xml:space="preserve">ženijního vojska </w:t>
      </w:r>
      <w:r w:rsidR="003F23D2">
        <w:rPr>
          <w:rFonts w:cstheme="minorHAnsi"/>
        </w:rPr>
        <w:t>102,8 mil. Kč a</w:t>
      </w:r>
      <w:r w:rsidR="00802B88">
        <w:rPr>
          <w:rFonts w:cstheme="minorHAnsi"/>
        </w:rPr>
        <w:t> </w:t>
      </w:r>
      <w:r w:rsidR="003F23D2">
        <w:rPr>
          <w:rFonts w:cstheme="minorHAnsi"/>
        </w:rPr>
        <w:t xml:space="preserve">na </w:t>
      </w:r>
      <w:r w:rsidR="00444F79">
        <w:rPr>
          <w:rFonts w:cstheme="minorHAnsi"/>
        </w:rPr>
        <w:t xml:space="preserve">obnovu </w:t>
      </w:r>
      <w:r w:rsidR="003F23D2">
        <w:rPr>
          <w:rFonts w:cstheme="minorHAnsi"/>
        </w:rPr>
        <w:t>nemovit</w:t>
      </w:r>
      <w:r w:rsidR="00444F79">
        <w:rPr>
          <w:rFonts w:cstheme="minorHAnsi"/>
        </w:rPr>
        <w:t xml:space="preserve">ého majetku </w:t>
      </w:r>
      <w:r w:rsidR="001E103C">
        <w:rPr>
          <w:rFonts w:cstheme="minorHAnsi"/>
        </w:rPr>
        <w:t>ženijního pluku</w:t>
      </w:r>
      <w:r w:rsidR="00C828C4">
        <w:rPr>
          <w:rFonts w:cstheme="minorHAnsi"/>
        </w:rPr>
        <w:t xml:space="preserve"> 24,1 mil. Kč</w:t>
      </w:r>
      <w:r w:rsidR="002E4F9D" w:rsidRPr="005228AC">
        <w:rPr>
          <w:rFonts w:cstheme="minorHAnsi"/>
        </w:rPr>
        <w:t>.</w:t>
      </w:r>
      <w:r w:rsidR="00BC7E0D">
        <w:rPr>
          <w:rFonts w:cstheme="minorHAnsi"/>
        </w:rPr>
        <w:t xml:space="preserve"> Cílem programu v oblasti ženijního vojska bylo </w:t>
      </w:r>
      <w:r w:rsidR="00EC44DC">
        <w:rPr>
          <w:rFonts w:cstheme="minorHAnsi"/>
        </w:rPr>
        <w:t>zejména dosažení schopností poskytovat bojovou i všeobecnou ženijní podporu vlastním útvarům a jednotkám vy</w:t>
      </w:r>
      <w:r w:rsidR="008562B9">
        <w:rPr>
          <w:rFonts w:cstheme="minorHAnsi"/>
        </w:rPr>
        <w:t>tvářením</w:t>
      </w:r>
      <w:r w:rsidR="00EC44DC">
        <w:rPr>
          <w:rFonts w:cstheme="minorHAnsi"/>
        </w:rPr>
        <w:t xml:space="preserve"> ženijních úkolových uskupení a dále vytváře</w:t>
      </w:r>
      <w:r w:rsidR="008562B9">
        <w:rPr>
          <w:rFonts w:cstheme="minorHAnsi"/>
        </w:rPr>
        <w:t>t</w:t>
      </w:r>
      <w:r w:rsidR="00EC44DC">
        <w:rPr>
          <w:rFonts w:cstheme="minorHAnsi"/>
        </w:rPr>
        <w:t xml:space="preserve"> úkolov</w:t>
      </w:r>
      <w:r w:rsidR="008562B9">
        <w:rPr>
          <w:rFonts w:cstheme="minorHAnsi"/>
        </w:rPr>
        <w:t>á</w:t>
      </w:r>
      <w:r w:rsidR="00EC44DC">
        <w:rPr>
          <w:rFonts w:cstheme="minorHAnsi"/>
        </w:rPr>
        <w:t xml:space="preserve"> uskupení ve prospěch mezinárodních operací. </w:t>
      </w:r>
    </w:p>
    <w:p w14:paraId="42F0FF7F" w14:textId="77777777" w:rsidR="00EA3C06" w:rsidRPr="00EA3C06" w:rsidRDefault="001746DC" w:rsidP="00C828C4">
      <w:pPr>
        <w:pStyle w:val="Odstavecseseznamem"/>
        <w:numPr>
          <w:ilvl w:val="1"/>
          <w:numId w:val="6"/>
        </w:numPr>
        <w:spacing w:before="120" w:after="0"/>
        <w:ind w:left="0" w:firstLine="0"/>
        <w:contextualSpacing w:val="0"/>
        <w:rPr>
          <w:rFonts w:cstheme="minorHAnsi"/>
          <w:b/>
        </w:rPr>
      </w:pPr>
      <w:r>
        <w:rPr>
          <w:rFonts w:cstheme="minorHAnsi"/>
          <w:lang w:eastAsia="cs-CZ"/>
        </w:rPr>
        <w:t xml:space="preserve">MO </w:t>
      </w:r>
      <w:r w:rsidR="0080045D">
        <w:rPr>
          <w:rFonts w:cstheme="minorHAnsi"/>
          <w:lang w:eastAsia="cs-CZ"/>
        </w:rPr>
        <w:t>rovněž</w:t>
      </w:r>
      <w:r w:rsidR="00F01F86">
        <w:rPr>
          <w:rFonts w:cstheme="minorHAnsi"/>
          <w:lang w:eastAsia="cs-CZ"/>
        </w:rPr>
        <w:t xml:space="preserve"> </w:t>
      </w:r>
      <w:r w:rsidR="00B526BC">
        <w:rPr>
          <w:rFonts w:cstheme="minorHAnsi"/>
          <w:lang w:eastAsia="cs-CZ"/>
        </w:rPr>
        <w:t>v</w:t>
      </w:r>
      <w:r w:rsidR="00B526BC" w:rsidRPr="001C376F">
        <w:rPr>
          <w:rFonts w:cstheme="minorHAnsi"/>
          <w:lang w:eastAsia="cs-CZ"/>
        </w:rPr>
        <w:t xml:space="preserve"> období 2018–2023 </w:t>
      </w:r>
      <w:r w:rsidR="0080045D" w:rsidRPr="001C376F">
        <w:rPr>
          <w:rFonts w:cstheme="minorHAnsi"/>
          <w:lang w:eastAsia="cs-CZ"/>
        </w:rPr>
        <w:t xml:space="preserve">čerpalo </w:t>
      </w:r>
      <w:r w:rsidRPr="001C376F">
        <w:rPr>
          <w:rFonts w:cstheme="minorHAnsi"/>
          <w:lang w:eastAsia="cs-CZ"/>
        </w:rPr>
        <w:t xml:space="preserve">rozpočet </w:t>
      </w:r>
      <w:r w:rsidR="00F01F86">
        <w:rPr>
          <w:rFonts w:cstheme="minorHAnsi"/>
          <w:lang w:eastAsia="cs-CZ"/>
        </w:rPr>
        <w:t xml:space="preserve">tzv. </w:t>
      </w:r>
      <w:r w:rsidRPr="001C376F">
        <w:rPr>
          <w:rFonts w:cstheme="minorHAnsi"/>
          <w:lang w:eastAsia="cs-CZ"/>
        </w:rPr>
        <w:t>decentrálních</w:t>
      </w:r>
      <w:r w:rsidR="00B526BC">
        <w:rPr>
          <w:rStyle w:val="Znakapoznpodarou"/>
          <w:rFonts w:cstheme="minorHAnsi"/>
          <w:lang w:eastAsia="cs-CZ"/>
        </w:rPr>
        <w:footnoteReference w:id="26"/>
      </w:r>
      <w:r w:rsidRPr="001C376F">
        <w:rPr>
          <w:rFonts w:cstheme="minorHAnsi"/>
          <w:lang w:eastAsia="cs-CZ"/>
        </w:rPr>
        <w:t xml:space="preserve"> </w:t>
      </w:r>
      <w:r w:rsidR="00893B2C" w:rsidRPr="005A7F2B">
        <w:rPr>
          <w:rFonts w:cstheme="minorHAnsi"/>
          <w:b/>
          <w:lang w:eastAsia="cs-CZ"/>
        </w:rPr>
        <w:t xml:space="preserve">běžných </w:t>
      </w:r>
      <w:r w:rsidRPr="005A7F2B">
        <w:rPr>
          <w:rFonts w:cstheme="minorHAnsi"/>
          <w:b/>
          <w:lang w:eastAsia="cs-CZ"/>
        </w:rPr>
        <w:t>výdajů</w:t>
      </w:r>
      <w:r w:rsidRPr="001C376F">
        <w:rPr>
          <w:rFonts w:cstheme="minorHAnsi"/>
          <w:lang w:eastAsia="cs-CZ"/>
        </w:rPr>
        <w:t xml:space="preserve"> </w:t>
      </w:r>
      <w:r w:rsidR="00EA3C06" w:rsidRPr="001C376F">
        <w:rPr>
          <w:rFonts w:cstheme="minorHAnsi"/>
          <w:lang w:eastAsia="cs-CZ"/>
        </w:rPr>
        <w:t>v rámci NS Bechyně v celkové výši 152</w:t>
      </w:r>
      <w:r w:rsidR="00893B2C">
        <w:rPr>
          <w:rFonts w:cstheme="minorHAnsi"/>
          <w:lang w:eastAsia="cs-CZ"/>
        </w:rPr>
        <w:t> </w:t>
      </w:r>
      <w:r w:rsidR="00EA3C06" w:rsidRPr="001C376F">
        <w:rPr>
          <w:rFonts w:cstheme="minorHAnsi"/>
          <w:lang w:eastAsia="cs-CZ"/>
        </w:rPr>
        <w:t xml:space="preserve">mil. Kč (tedy průměrně 25,3 mil. Kč ročně) a </w:t>
      </w:r>
      <w:r w:rsidR="0046016C">
        <w:rPr>
          <w:rFonts w:cstheme="minorHAnsi"/>
          <w:lang w:eastAsia="cs-CZ"/>
        </w:rPr>
        <w:t xml:space="preserve">dále </w:t>
      </w:r>
      <w:r w:rsidR="00EA3C06" w:rsidRPr="001C376F">
        <w:rPr>
          <w:rFonts w:cstheme="minorHAnsi"/>
          <w:lang w:eastAsia="cs-CZ"/>
        </w:rPr>
        <w:t>v</w:t>
      </w:r>
      <w:r w:rsidR="00DB6F02">
        <w:rPr>
          <w:rFonts w:cstheme="minorHAnsi"/>
          <w:lang w:eastAsia="cs-CZ"/>
        </w:rPr>
        <w:t> </w:t>
      </w:r>
      <w:r w:rsidR="00EA3C06" w:rsidRPr="001C376F">
        <w:rPr>
          <w:rFonts w:cstheme="minorHAnsi"/>
          <w:lang w:eastAsia="cs-CZ"/>
        </w:rPr>
        <w:t xml:space="preserve">rámci NS Olomouc v celkové výši 63 mil. Kč (průměrně 10,5 mil. Kč ročně). Výše </w:t>
      </w:r>
      <w:proofErr w:type="spellStart"/>
      <w:r w:rsidR="00EA3C06" w:rsidRPr="00C93BC0">
        <w:rPr>
          <w:rFonts w:cstheme="minorHAnsi"/>
          <w:lang w:eastAsia="cs-CZ"/>
        </w:rPr>
        <w:t>decentrálně</w:t>
      </w:r>
      <w:proofErr w:type="spellEnd"/>
      <w:r w:rsidR="00EA3C06" w:rsidRPr="00C93BC0">
        <w:rPr>
          <w:rFonts w:cstheme="minorHAnsi"/>
          <w:lang w:eastAsia="cs-CZ"/>
        </w:rPr>
        <w:t xml:space="preserve"> vynakládaných</w:t>
      </w:r>
      <w:r w:rsidR="00EA3C06" w:rsidRPr="00F77016">
        <w:rPr>
          <w:rFonts w:cstheme="minorHAnsi"/>
          <w:lang w:eastAsia="cs-CZ"/>
        </w:rPr>
        <w:t xml:space="preserve"> </w:t>
      </w:r>
      <w:r w:rsidR="00893B2C" w:rsidRPr="005A7F2B">
        <w:rPr>
          <w:rFonts w:cstheme="minorHAnsi"/>
          <w:lang w:eastAsia="cs-CZ"/>
        </w:rPr>
        <w:t xml:space="preserve">běžných </w:t>
      </w:r>
      <w:r w:rsidR="00EA3C06" w:rsidRPr="005A7F2B">
        <w:rPr>
          <w:rFonts w:cstheme="minorHAnsi"/>
          <w:lang w:eastAsia="cs-CZ"/>
        </w:rPr>
        <w:t>výdajů</w:t>
      </w:r>
      <w:r w:rsidR="00EA3C06" w:rsidRPr="001C376F">
        <w:rPr>
          <w:rFonts w:cstheme="minorHAnsi"/>
          <w:lang w:eastAsia="cs-CZ"/>
        </w:rPr>
        <w:t xml:space="preserve"> na činnost ženijního pluku dosáhla průměrně 35,8 mil. Kč ročně.</w:t>
      </w:r>
    </w:p>
    <w:p w14:paraId="32869563" w14:textId="503A2684" w:rsidR="00B526BC" w:rsidRPr="0050260C" w:rsidRDefault="0028712E" w:rsidP="002371F2">
      <w:pPr>
        <w:pStyle w:val="Odstavecseseznamem"/>
        <w:numPr>
          <w:ilvl w:val="1"/>
          <w:numId w:val="6"/>
        </w:numPr>
        <w:spacing w:before="120" w:after="360"/>
        <w:ind w:left="0" w:firstLine="0"/>
        <w:contextualSpacing w:val="0"/>
        <w:rPr>
          <w:rFonts w:cstheme="minorHAnsi"/>
          <w:b/>
        </w:rPr>
      </w:pPr>
      <w:r>
        <w:rPr>
          <w:rFonts w:cstheme="minorHAnsi"/>
        </w:rPr>
        <w:t>K</w:t>
      </w:r>
      <w:r w:rsidR="00D43859">
        <w:rPr>
          <w:rFonts w:cstheme="minorHAnsi"/>
        </w:rPr>
        <w:t>ontrolovan</w:t>
      </w:r>
      <w:r>
        <w:rPr>
          <w:rFonts w:cstheme="minorHAnsi"/>
        </w:rPr>
        <w:t>é</w:t>
      </w:r>
      <w:r w:rsidR="00D43859">
        <w:rPr>
          <w:rFonts w:cstheme="minorHAnsi"/>
        </w:rPr>
        <w:t xml:space="preserve"> investiční akc</w:t>
      </w:r>
      <w:r>
        <w:rPr>
          <w:rFonts w:cstheme="minorHAnsi"/>
        </w:rPr>
        <w:t>e</w:t>
      </w:r>
      <w:r w:rsidR="00D43859">
        <w:rPr>
          <w:rFonts w:cstheme="minorHAnsi"/>
        </w:rPr>
        <w:t xml:space="preserve"> </w:t>
      </w:r>
      <w:r w:rsidR="006E28EE" w:rsidRPr="00551EDD">
        <w:rPr>
          <w:rFonts w:cstheme="minorHAnsi"/>
        </w:rPr>
        <w:t>na pořízení techniky</w:t>
      </w:r>
      <w:r w:rsidR="002A101B" w:rsidRPr="00551EDD">
        <w:rPr>
          <w:rFonts w:cstheme="minorHAnsi"/>
        </w:rPr>
        <w:t xml:space="preserve"> pro ženijní vojsko</w:t>
      </w:r>
      <w:r>
        <w:rPr>
          <w:rFonts w:cstheme="minorHAnsi"/>
        </w:rPr>
        <w:t xml:space="preserve"> byly zaměřeny </w:t>
      </w:r>
      <w:r w:rsidR="006E28EE" w:rsidRPr="00551EDD">
        <w:rPr>
          <w:rFonts w:cstheme="minorHAnsi"/>
        </w:rPr>
        <w:t xml:space="preserve">například </w:t>
      </w:r>
      <w:r>
        <w:rPr>
          <w:rFonts w:cstheme="minorHAnsi"/>
        </w:rPr>
        <w:t xml:space="preserve">na nákup </w:t>
      </w:r>
      <w:r w:rsidR="006E28EE" w:rsidRPr="00551EDD">
        <w:rPr>
          <w:rFonts w:cstheme="minorHAnsi"/>
        </w:rPr>
        <w:t xml:space="preserve">silničních válců, </w:t>
      </w:r>
      <w:r w:rsidR="002E4595" w:rsidRPr="00551EDD">
        <w:rPr>
          <w:rFonts w:cstheme="minorHAnsi"/>
        </w:rPr>
        <w:t xml:space="preserve">robotů </w:t>
      </w:r>
      <w:r w:rsidR="003D4EBA" w:rsidRPr="002B26EA">
        <w:rPr>
          <w:rFonts w:cstheme="minorHAnsi"/>
        </w:rPr>
        <w:t>EOD</w:t>
      </w:r>
      <w:r w:rsidR="006E28EE" w:rsidRPr="00551EDD">
        <w:rPr>
          <w:rFonts w:cstheme="minorHAnsi"/>
        </w:rPr>
        <w:t xml:space="preserve">, detektorů, ochranných </w:t>
      </w:r>
      <w:r w:rsidR="00C1751D" w:rsidRPr="00551EDD">
        <w:rPr>
          <w:rFonts w:cstheme="minorHAnsi"/>
        </w:rPr>
        <w:t xml:space="preserve">pyrotechnických </w:t>
      </w:r>
      <w:r w:rsidR="006E28EE" w:rsidRPr="00551EDD">
        <w:rPr>
          <w:rFonts w:cstheme="minorHAnsi"/>
        </w:rPr>
        <w:t>obleků nebo potápěčských souprav.</w:t>
      </w:r>
      <w:r w:rsidR="00461F4F" w:rsidRPr="00551EDD">
        <w:rPr>
          <w:rFonts w:cstheme="minorHAnsi"/>
        </w:rPr>
        <w:t xml:space="preserve"> </w:t>
      </w:r>
      <w:r>
        <w:rPr>
          <w:rFonts w:cstheme="minorHAnsi"/>
        </w:rPr>
        <w:t>Dále</w:t>
      </w:r>
      <w:r w:rsidR="006E28EE" w:rsidRPr="00551EDD">
        <w:rPr>
          <w:rFonts w:cstheme="minorHAnsi"/>
        </w:rPr>
        <w:t xml:space="preserve"> </w:t>
      </w:r>
      <w:r w:rsidR="008C2642">
        <w:rPr>
          <w:rFonts w:cstheme="minorHAnsi"/>
        </w:rPr>
        <w:t xml:space="preserve">investiční </w:t>
      </w:r>
      <w:r w:rsidR="006E28EE" w:rsidRPr="00551EDD">
        <w:rPr>
          <w:rFonts w:cstheme="minorHAnsi"/>
        </w:rPr>
        <w:t>akce na obnovu nemovité</w:t>
      </w:r>
      <w:r w:rsidR="00444F79" w:rsidRPr="00551EDD">
        <w:rPr>
          <w:rFonts w:cstheme="minorHAnsi"/>
        </w:rPr>
        <w:t>ho majetku</w:t>
      </w:r>
      <w:r w:rsidR="006E28EE" w:rsidRPr="00551EDD">
        <w:rPr>
          <w:rFonts w:cstheme="minorHAnsi"/>
        </w:rPr>
        <w:t xml:space="preserve"> </w:t>
      </w:r>
      <w:r w:rsidR="002A101B" w:rsidRPr="00551EDD">
        <w:rPr>
          <w:rFonts w:cstheme="minorHAnsi"/>
        </w:rPr>
        <w:t>ženijního pluku zahrnovaly</w:t>
      </w:r>
      <w:r w:rsidR="004D1C62" w:rsidRPr="00551EDD">
        <w:rPr>
          <w:rFonts w:cstheme="minorHAnsi"/>
        </w:rPr>
        <w:t xml:space="preserve"> </w:t>
      </w:r>
      <w:r w:rsidR="006E28EE" w:rsidRPr="00551EDD">
        <w:rPr>
          <w:rFonts w:cstheme="minorHAnsi"/>
        </w:rPr>
        <w:t>rekonstrukci a</w:t>
      </w:r>
      <w:r w:rsidR="007A656B" w:rsidRPr="00551EDD">
        <w:rPr>
          <w:rFonts w:cstheme="minorHAnsi"/>
        </w:rPr>
        <w:t> </w:t>
      </w:r>
      <w:r w:rsidR="006E28EE" w:rsidRPr="00551EDD">
        <w:rPr>
          <w:rFonts w:cstheme="minorHAnsi"/>
        </w:rPr>
        <w:t>rozšíření zbrojního skladu, rekonstrukci střechy hangáru a</w:t>
      </w:r>
      <w:r w:rsidR="001B2A1C" w:rsidRPr="00551EDD">
        <w:rPr>
          <w:rFonts w:cstheme="minorHAnsi"/>
        </w:rPr>
        <w:t> </w:t>
      </w:r>
      <w:r w:rsidR="000707EE" w:rsidRPr="00551EDD">
        <w:rPr>
          <w:rFonts w:cstheme="minorHAnsi"/>
        </w:rPr>
        <w:t>směnu</w:t>
      </w:r>
      <w:r w:rsidR="006E28EE" w:rsidRPr="00551EDD">
        <w:rPr>
          <w:rFonts w:cstheme="minorHAnsi"/>
        </w:rPr>
        <w:t xml:space="preserve"> pozemk</w:t>
      </w:r>
      <w:r w:rsidR="006E28EE" w:rsidRPr="009E4B4B">
        <w:rPr>
          <w:rFonts w:cstheme="minorHAnsi"/>
        </w:rPr>
        <w:t>ů.</w:t>
      </w:r>
      <w:r w:rsidR="003A484E" w:rsidRPr="009E4B4B">
        <w:rPr>
          <w:rFonts w:cstheme="minorHAnsi"/>
        </w:rPr>
        <w:t xml:space="preserve"> </w:t>
      </w:r>
      <w:r w:rsidRPr="009E4B4B">
        <w:rPr>
          <w:rFonts w:cstheme="minorHAnsi"/>
        </w:rPr>
        <w:t>K</w:t>
      </w:r>
      <w:r w:rsidRPr="0089520F">
        <w:rPr>
          <w:rFonts w:cstheme="minorHAnsi"/>
        </w:rPr>
        <w:t xml:space="preserve">ontrolované </w:t>
      </w:r>
      <w:r w:rsidR="00DB6F02" w:rsidRPr="0089520F">
        <w:rPr>
          <w:rFonts w:cstheme="minorHAnsi"/>
        </w:rPr>
        <w:t>neinvestiční nákup</w:t>
      </w:r>
      <w:r w:rsidRPr="0089520F">
        <w:rPr>
          <w:rFonts w:cstheme="minorHAnsi"/>
        </w:rPr>
        <w:t>y</w:t>
      </w:r>
      <w:r w:rsidR="00DB6F02" w:rsidRPr="009E4B4B">
        <w:rPr>
          <w:rFonts w:cstheme="minorHAnsi"/>
        </w:rPr>
        <w:t xml:space="preserve"> </w:t>
      </w:r>
      <w:r>
        <w:rPr>
          <w:rFonts w:cstheme="minorHAnsi"/>
        </w:rPr>
        <w:t>obsahovaly</w:t>
      </w:r>
      <w:r w:rsidR="003A484E">
        <w:rPr>
          <w:rFonts w:cstheme="minorHAnsi"/>
        </w:rPr>
        <w:t xml:space="preserve"> napří</w:t>
      </w:r>
      <w:r w:rsidR="009D1A75" w:rsidRPr="003A484E">
        <w:rPr>
          <w:rFonts w:cstheme="minorHAnsi"/>
        </w:rPr>
        <w:t xml:space="preserve">klad </w:t>
      </w:r>
      <w:r w:rsidR="00991A6A" w:rsidRPr="003A484E">
        <w:rPr>
          <w:rFonts w:cstheme="minorHAnsi"/>
        </w:rPr>
        <w:t>dodávky</w:t>
      </w:r>
      <w:r w:rsidR="0034599E" w:rsidRPr="003A484E">
        <w:rPr>
          <w:rFonts w:cstheme="minorHAnsi"/>
        </w:rPr>
        <w:t xml:space="preserve"> </w:t>
      </w:r>
      <w:r w:rsidR="00D25111" w:rsidRPr="003A484E">
        <w:rPr>
          <w:rFonts w:cstheme="minorHAnsi"/>
        </w:rPr>
        <w:t xml:space="preserve">náhradních dílů </w:t>
      </w:r>
      <w:r>
        <w:rPr>
          <w:rFonts w:cstheme="minorHAnsi"/>
        </w:rPr>
        <w:t>na</w:t>
      </w:r>
      <w:r w:rsidR="00D25111" w:rsidRPr="003A484E">
        <w:rPr>
          <w:rFonts w:cstheme="minorHAnsi"/>
        </w:rPr>
        <w:t xml:space="preserve"> ženijní techniku, údržb</w:t>
      </w:r>
      <w:r w:rsidR="007E45F7" w:rsidRPr="003A484E">
        <w:rPr>
          <w:rFonts w:cstheme="minorHAnsi"/>
        </w:rPr>
        <w:t>u</w:t>
      </w:r>
      <w:r w:rsidR="00D25111" w:rsidRPr="003A484E">
        <w:rPr>
          <w:rFonts w:cstheme="minorHAnsi"/>
        </w:rPr>
        <w:t xml:space="preserve"> </w:t>
      </w:r>
      <w:r w:rsidR="00CC0111">
        <w:rPr>
          <w:rFonts w:cstheme="minorHAnsi"/>
        </w:rPr>
        <w:t xml:space="preserve">a </w:t>
      </w:r>
      <w:r w:rsidR="003A484E" w:rsidRPr="003A484E">
        <w:rPr>
          <w:rFonts w:cstheme="minorHAnsi"/>
        </w:rPr>
        <w:t xml:space="preserve">opravy </w:t>
      </w:r>
      <w:r w:rsidR="00D25111" w:rsidRPr="003A484E">
        <w:rPr>
          <w:rFonts w:cstheme="minorHAnsi"/>
        </w:rPr>
        <w:t>techniky a dále dodávky materiálu k</w:t>
      </w:r>
      <w:r w:rsidR="003A484E">
        <w:rPr>
          <w:rFonts w:cstheme="minorHAnsi"/>
        </w:rPr>
        <w:t> </w:t>
      </w:r>
      <w:r w:rsidR="00D25111" w:rsidRPr="003A484E">
        <w:rPr>
          <w:rFonts w:cstheme="minorHAnsi"/>
        </w:rPr>
        <w:t>zabezpečení výcviku a</w:t>
      </w:r>
      <w:r w:rsidR="001B2A1C" w:rsidRPr="003A484E">
        <w:rPr>
          <w:rFonts w:cstheme="minorHAnsi"/>
        </w:rPr>
        <w:t> </w:t>
      </w:r>
      <w:r w:rsidR="00D25111" w:rsidRPr="003A484E">
        <w:rPr>
          <w:rFonts w:cstheme="minorHAnsi"/>
        </w:rPr>
        <w:t>stravovacích služeb</w:t>
      </w:r>
      <w:r w:rsidR="00722C4D" w:rsidRPr="003A484E">
        <w:rPr>
          <w:rFonts w:cstheme="minorHAnsi"/>
        </w:rPr>
        <w:t>.</w:t>
      </w:r>
    </w:p>
    <w:p w14:paraId="40621D38" w14:textId="7822D560" w:rsidR="001676C8" w:rsidRPr="008D231F" w:rsidRDefault="00D457AE" w:rsidP="009E4B4B">
      <w:pPr>
        <w:pStyle w:val="Bn"/>
        <w:keepNext/>
        <w:spacing w:before="840" w:after="240"/>
        <w:ind w:firstLine="0"/>
        <w:jc w:val="center"/>
        <w:rPr>
          <w:rFonts w:ascii="Calibri" w:hAnsi="Calibri" w:cs="Calibri"/>
          <w:b/>
          <w:sz w:val="28"/>
          <w:szCs w:val="24"/>
        </w:rPr>
      </w:pPr>
      <w:r w:rsidRPr="008D231F">
        <w:rPr>
          <w:rFonts w:ascii="Calibri" w:hAnsi="Calibri" w:cs="Calibri"/>
          <w:b/>
          <w:sz w:val="28"/>
          <w:szCs w:val="24"/>
        </w:rPr>
        <w:t>III. Rozsah kontroly</w:t>
      </w:r>
    </w:p>
    <w:p w14:paraId="0F07C0E4" w14:textId="77777777" w:rsidR="00A43FBB" w:rsidRPr="008016DE" w:rsidRDefault="00D457AE" w:rsidP="00CD727B">
      <w:pPr>
        <w:pStyle w:val="Odstavecseseznamem"/>
        <w:numPr>
          <w:ilvl w:val="1"/>
          <w:numId w:val="7"/>
        </w:numPr>
        <w:spacing w:before="240" w:after="0"/>
        <w:ind w:left="0" w:firstLine="0"/>
        <w:contextualSpacing w:val="0"/>
        <w:rPr>
          <w:rFonts w:cstheme="minorHAnsi"/>
          <w:i/>
          <w:sz w:val="20"/>
          <w:lang w:eastAsia="cs-CZ"/>
        </w:rPr>
      </w:pPr>
      <w:bookmarkStart w:id="11" w:name="_Hlk151637881"/>
      <w:r w:rsidRPr="00A031AF">
        <w:rPr>
          <w:rFonts w:cstheme="minorHAnsi"/>
        </w:rPr>
        <w:t>Cílem kontroly</w:t>
      </w:r>
      <w:r w:rsidRPr="000568CF">
        <w:rPr>
          <w:rFonts w:cstheme="minorHAnsi"/>
        </w:rPr>
        <w:t xml:space="preserve"> bylo prověřit,</w:t>
      </w:r>
      <w:r w:rsidR="0040716D">
        <w:rPr>
          <w:rFonts w:cstheme="minorHAnsi"/>
        </w:rPr>
        <w:t xml:space="preserve"> zda MO</w:t>
      </w:r>
      <w:r w:rsidRPr="000568CF">
        <w:rPr>
          <w:rFonts w:cstheme="minorHAnsi"/>
        </w:rPr>
        <w:t xml:space="preserve"> </w:t>
      </w:r>
      <w:r w:rsidR="006E7E79">
        <w:rPr>
          <w:rFonts w:cstheme="minorHAnsi"/>
        </w:rPr>
        <w:t>vynal</w:t>
      </w:r>
      <w:r w:rsidR="00892A06">
        <w:rPr>
          <w:rFonts w:cstheme="minorHAnsi"/>
        </w:rPr>
        <w:t>ožilo</w:t>
      </w:r>
      <w:r w:rsidR="006E7E79">
        <w:rPr>
          <w:rFonts w:cstheme="minorHAnsi"/>
        </w:rPr>
        <w:t xml:space="preserve"> peněžní prostředky státního rozpočtu na ženijní vojsko Armády České republiky účelně, hospodárně, efektivně a</w:t>
      </w:r>
      <w:r w:rsidR="001B2A1C">
        <w:rPr>
          <w:rFonts w:cstheme="minorHAnsi"/>
        </w:rPr>
        <w:t> </w:t>
      </w:r>
      <w:r w:rsidR="006E7E79">
        <w:rPr>
          <w:rFonts w:cstheme="minorHAnsi"/>
        </w:rPr>
        <w:t xml:space="preserve">v souladu s právními předpisy. </w:t>
      </w:r>
      <w:r w:rsidR="00F71ED8">
        <w:rPr>
          <w:rFonts w:cstheme="minorHAnsi"/>
        </w:rPr>
        <w:t>Kontrolovaným obdobím byly roky 2018</w:t>
      </w:r>
      <w:r w:rsidR="000A5566">
        <w:rPr>
          <w:rFonts w:cstheme="minorHAnsi"/>
        </w:rPr>
        <w:t xml:space="preserve"> až </w:t>
      </w:r>
      <w:r w:rsidR="00F71ED8">
        <w:rPr>
          <w:rFonts w:cstheme="minorHAnsi"/>
        </w:rPr>
        <w:t xml:space="preserve">2022, v případě věcných souvislostí i období předcházející a období do ukončení kontroly. </w:t>
      </w:r>
      <w:r w:rsidR="006E7E79">
        <w:rPr>
          <w:rFonts w:cstheme="minorHAnsi"/>
        </w:rPr>
        <w:t xml:space="preserve">Celkový kontrolovaný objem peněžních prostředků </w:t>
      </w:r>
      <w:r w:rsidR="006E7E79" w:rsidRPr="00F36133">
        <w:rPr>
          <w:rFonts w:cstheme="minorHAnsi"/>
        </w:rPr>
        <w:t xml:space="preserve">činil </w:t>
      </w:r>
      <w:r w:rsidR="00A75938" w:rsidRPr="00F36133">
        <w:rPr>
          <w:rFonts w:cstheme="minorHAnsi"/>
        </w:rPr>
        <w:t>2</w:t>
      </w:r>
      <w:r w:rsidR="00F36133" w:rsidRPr="00F36133">
        <w:rPr>
          <w:rFonts w:cstheme="minorHAnsi"/>
        </w:rPr>
        <w:t>06 905 760</w:t>
      </w:r>
      <w:r w:rsidR="00A75938" w:rsidRPr="00F36133">
        <w:rPr>
          <w:rFonts w:cstheme="minorHAnsi"/>
        </w:rPr>
        <w:t xml:space="preserve"> Kč</w:t>
      </w:r>
      <w:r w:rsidR="0018099E" w:rsidRPr="00F36133">
        <w:rPr>
          <w:rFonts w:cstheme="minorHAnsi"/>
        </w:rPr>
        <w:t>.</w:t>
      </w:r>
    </w:p>
    <w:bookmarkEnd w:id="11"/>
    <w:p w14:paraId="377FB29C" w14:textId="2E5762E2" w:rsidR="00E21BDF" w:rsidRPr="002C622E" w:rsidRDefault="001F11C3" w:rsidP="00C828C4">
      <w:pPr>
        <w:pStyle w:val="Odstavecseseznamem"/>
        <w:numPr>
          <w:ilvl w:val="1"/>
          <w:numId w:val="7"/>
        </w:numPr>
        <w:spacing w:before="120"/>
        <w:ind w:left="0" w:firstLine="0"/>
        <w:contextualSpacing w:val="0"/>
        <w:rPr>
          <w:rFonts w:cstheme="minorHAnsi"/>
          <w:i/>
          <w:sz w:val="20"/>
          <w:lang w:eastAsia="cs-CZ"/>
        </w:rPr>
      </w:pPr>
      <w:r>
        <w:rPr>
          <w:rFonts w:cstheme="minorHAnsi"/>
          <w:lang w:eastAsia="cs-CZ"/>
        </w:rPr>
        <w:t xml:space="preserve">Kontrola se zaměřila </w:t>
      </w:r>
      <w:r w:rsidR="004C47DC">
        <w:rPr>
          <w:rFonts w:cstheme="minorHAnsi"/>
          <w:lang w:eastAsia="cs-CZ"/>
        </w:rPr>
        <w:t xml:space="preserve">zejména </w:t>
      </w:r>
      <w:r>
        <w:rPr>
          <w:rFonts w:cstheme="minorHAnsi"/>
          <w:lang w:eastAsia="cs-CZ"/>
        </w:rPr>
        <w:t xml:space="preserve">na </w:t>
      </w:r>
      <w:r w:rsidR="003E4F08">
        <w:rPr>
          <w:rFonts w:cstheme="minorHAnsi"/>
          <w:lang w:eastAsia="cs-CZ"/>
        </w:rPr>
        <w:t>vynakládání peněžních prostředků při</w:t>
      </w:r>
      <w:r w:rsidR="008D231F">
        <w:rPr>
          <w:rFonts w:cstheme="minorHAnsi"/>
          <w:lang w:eastAsia="cs-CZ"/>
        </w:rPr>
        <w:t xml:space="preserve"> </w:t>
      </w:r>
      <w:r w:rsidR="003E4F08">
        <w:rPr>
          <w:rFonts w:cstheme="minorHAnsi"/>
          <w:lang w:eastAsia="cs-CZ"/>
        </w:rPr>
        <w:t xml:space="preserve">těchto </w:t>
      </w:r>
      <w:r w:rsidRPr="002C622E">
        <w:rPr>
          <w:rFonts w:cstheme="minorHAnsi"/>
          <w:lang w:eastAsia="cs-CZ"/>
        </w:rPr>
        <w:t>činnost</w:t>
      </w:r>
      <w:r w:rsidR="003E4F08">
        <w:rPr>
          <w:rFonts w:cstheme="minorHAnsi"/>
          <w:lang w:eastAsia="cs-CZ"/>
        </w:rPr>
        <w:t>ech</w:t>
      </w:r>
      <w:r w:rsidR="00550EA6">
        <w:rPr>
          <w:rFonts w:cstheme="minorHAnsi"/>
          <w:lang w:eastAsia="cs-CZ"/>
        </w:rPr>
        <w:t xml:space="preserve"> MO</w:t>
      </w:r>
      <w:r w:rsidR="003641BC" w:rsidRPr="002C622E">
        <w:rPr>
          <w:rFonts w:cstheme="minorHAnsi"/>
          <w:lang w:eastAsia="cs-CZ"/>
        </w:rPr>
        <w:t>:</w:t>
      </w:r>
    </w:p>
    <w:p w14:paraId="38F3E4F6" w14:textId="543B6359" w:rsidR="00B04F9B" w:rsidRPr="002C622E" w:rsidRDefault="00550F91" w:rsidP="00C828C4">
      <w:pPr>
        <w:pStyle w:val="Odstavecseseznamem"/>
        <w:numPr>
          <w:ilvl w:val="0"/>
          <w:numId w:val="10"/>
        </w:numPr>
        <w:spacing w:before="120"/>
        <w:contextualSpacing w:val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>p</w:t>
      </w:r>
      <w:r w:rsidR="000E7402">
        <w:rPr>
          <w:rFonts w:cstheme="minorHAnsi"/>
          <w:lang w:eastAsia="cs-CZ"/>
        </w:rPr>
        <w:t xml:space="preserve">lánovací a akviziční </w:t>
      </w:r>
      <w:r w:rsidR="004615EB" w:rsidRPr="002C622E">
        <w:rPr>
          <w:rFonts w:cstheme="minorHAnsi"/>
          <w:lang w:eastAsia="cs-CZ"/>
        </w:rPr>
        <w:t>činnost</w:t>
      </w:r>
      <w:r w:rsidR="000E7402">
        <w:rPr>
          <w:rFonts w:cstheme="minorHAnsi"/>
          <w:lang w:eastAsia="cs-CZ"/>
        </w:rPr>
        <w:t>i</w:t>
      </w:r>
      <w:r w:rsidR="004615EB" w:rsidRPr="002C622E">
        <w:rPr>
          <w:rFonts w:cstheme="minorHAnsi"/>
          <w:lang w:eastAsia="cs-CZ"/>
        </w:rPr>
        <w:t xml:space="preserve"> a naplňování cílů </w:t>
      </w:r>
      <w:r w:rsidR="001B2A1C">
        <w:rPr>
          <w:rFonts w:cstheme="minorHAnsi"/>
          <w:lang w:eastAsia="cs-CZ"/>
        </w:rPr>
        <w:t xml:space="preserve">udržení a </w:t>
      </w:r>
      <w:r w:rsidR="004615EB" w:rsidRPr="002C622E">
        <w:rPr>
          <w:rFonts w:cstheme="minorHAnsi"/>
          <w:lang w:eastAsia="cs-CZ"/>
        </w:rPr>
        <w:t>rozvoje</w:t>
      </w:r>
      <w:r w:rsidR="001B2A1C">
        <w:rPr>
          <w:rFonts w:cstheme="minorHAnsi"/>
          <w:lang w:eastAsia="cs-CZ"/>
        </w:rPr>
        <w:t xml:space="preserve"> schopností</w:t>
      </w:r>
      <w:r w:rsidR="004615EB" w:rsidRPr="002C622E">
        <w:rPr>
          <w:rFonts w:cstheme="minorHAnsi"/>
          <w:lang w:eastAsia="cs-CZ"/>
        </w:rPr>
        <w:t xml:space="preserve"> AČR v</w:t>
      </w:r>
      <w:r w:rsidR="00A966B8">
        <w:rPr>
          <w:rFonts w:cstheme="minorHAnsi"/>
          <w:lang w:eastAsia="cs-CZ"/>
        </w:rPr>
        <w:t> </w:t>
      </w:r>
      <w:r w:rsidR="004615EB" w:rsidRPr="002C622E">
        <w:rPr>
          <w:rFonts w:cstheme="minorHAnsi"/>
          <w:lang w:eastAsia="cs-CZ"/>
        </w:rPr>
        <w:t>oblasti ženijního vojska</w:t>
      </w:r>
      <w:r w:rsidR="008A0884">
        <w:rPr>
          <w:rFonts w:cstheme="minorHAnsi"/>
          <w:lang w:eastAsia="cs-CZ"/>
        </w:rPr>
        <w:t>, uvedených</w:t>
      </w:r>
      <w:r w:rsidR="00A715E1" w:rsidRPr="002C622E">
        <w:rPr>
          <w:rFonts w:cstheme="minorHAnsi"/>
          <w:lang w:eastAsia="cs-CZ"/>
        </w:rPr>
        <w:t xml:space="preserve"> </w:t>
      </w:r>
      <w:r w:rsidR="001B2A1C">
        <w:rPr>
          <w:rFonts w:cstheme="minorHAnsi"/>
          <w:lang w:eastAsia="cs-CZ"/>
        </w:rPr>
        <w:t>v</w:t>
      </w:r>
      <w:r w:rsidR="00A715E1" w:rsidRPr="002C622E">
        <w:rPr>
          <w:rFonts w:cstheme="minorHAnsi"/>
          <w:lang w:eastAsia="cs-CZ"/>
        </w:rPr>
        <w:t xml:space="preserve"> koncepčních dokumentech</w:t>
      </w:r>
      <w:r w:rsidR="00F15AFF" w:rsidRPr="002C622E">
        <w:rPr>
          <w:rFonts w:cstheme="minorHAnsi"/>
          <w:lang w:eastAsia="cs-CZ"/>
        </w:rPr>
        <w:t xml:space="preserve"> </w:t>
      </w:r>
      <w:r w:rsidR="0055455E">
        <w:rPr>
          <w:rFonts w:cstheme="minorHAnsi"/>
          <w:lang w:eastAsia="cs-CZ"/>
        </w:rPr>
        <w:t>MO</w:t>
      </w:r>
      <w:r w:rsidR="001B2A1C" w:rsidRPr="001B2A1C">
        <w:rPr>
          <w:rFonts w:cstheme="minorHAnsi"/>
          <w:lang w:eastAsia="cs-CZ"/>
        </w:rPr>
        <w:t xml:space="preserve"> </w:t>
      </w:r>
      <w:r w:rsidR="001B2A1C">
        <w:rPr>
          <w:rFonts w:cstheme="minorHAnsi"/>
          <w:lang w:eastAsia="cs-CZ"/>
        </w:rPr>
        <w:t>a</w:t>
      </w:r>
      <w:r w:rsidR="001B2A1C" w:rsidRPr="002C622E">
        <w:rPr>
          <w:rFonts w:cstheme="minorHAnsi"/>
          <w:lang w:eastAsia="cs-CZ"/>
        </w:rPr>
        <w:t xml:space="preserve"> programech </w:t>
      </w:r>
      <w:r w:rsidR="007A656B" w:rsidRPr="002C622E">
        <w:rPr>
          <w:rFonts w:cstheme="minorHAnsi"/>
          <w:lang w:eastAsia="cs-CZ"/>
        </w:rPr>
        <w:t>107</w:t>
      </w:r>
      <w:r w:rsidR="008016DE">
        <w:rPr>
          <w:rFonts w:cstheme="minorHAnsi"/>
          <w:lang w:eastAsia="cs-CZ"/>
        </w:rPr>
        <w:t> </w:t>
      </w:r>
      <w:r w:rsidR="007A656B" w:rsidRPr="002C622E">
        <w:rPr>
          <w:rFonts w:cstheme="minorHAnsi"/>
          <w:lang w:eastAsia="cs-CZ"/>
        </w:rPr>
        <w:t>210</w:t>
      </w:r>
      <w:r w:rsidR="008016DE">
        <w:rPr>
          <w:rFonts w:cstheme="minorHAnsi"/>
          <w:lang w:eastAsia="cs-CZ"/>
        </w:rPr>
        <w:t xml:space="preserve">, </w:t>
      </w:r>
      <w:r w:rsidR="007A656B" w:rsidRPr="007C119B">
        <w:rPr>
          <w:rFonts w:cstheme="minorHAnsi"/>
          <w:lang w:eastAsia="cs-CZ"/>
        </w:rPr>
        <w:t>107 600, 107</w:t>
      </w:r>
      <w:r w:rsidR="008016DE">
        <w:rPr>
          <w:rFonts w:cstheme="minorHAnsi"/>
          <w:lang w:eastAsia="cs-CZ"/>
        </w:rPr>
        <w:t> </w:t>
      </w:r>
      <w:r w:rsidR="007A656B" w:rsidRPr="007C119B">
        <w:rPr>
          <w:rFonts w:cstheme="minorHAnsi"/>
          <w:lang w:eastAsia="cs-CZ"/>
        </w:rPr>
        <w:t>680</w:t>
      </w:r>
      <w:r w:rsidR="008016DE">
        <w:rPr>
          <w:rFonts w:cstheme="minorHAnsi"/>
          <w:lang w:eastAsia="cs-CZ"/>
        </w:rPr>
        <w:t xml:space="preserve"> a </w:t>
      </w:r>
      <w:r w:rsidR="007A656B" w:rsidRPr="007C119B">
        <w:rPr>
          <w:rFonts w:cstheme="minorHAnsi"/>
          <w:lang w:eastAsia="cs-CZ"/>
        </w:rPr>
        <w:t>107</w:t>
      </w:r>
      <w:r w:rsidR="008562B9">
        <w:rPr>
          <w:rFonts w:cstheme="minorHAnsi"/>
          <w:lang w:eastAsia="cs-CZ"/>
        </w:rPr>
        <w:t> </w:t>
      </w:r>
      <w:r w:rsidR="007A656B" w:rsidRPr="007C119B">
        <w:rPr>
          <w:rFonts w:cstheme="minorHAnsi"/>
          <w:lang w:eastAsia="cs-CZ"/>
        </w:rPr>
        <w:t>080</w:t>
      </w:r>
      <w:r w:rsidR="008562B9">
        <w:rPr>
          <w:rFonts w:cstheme="minorHAnsi"/>
          <w:lang w:eastAsia="cs-CZ"/>
        </w:rPr>
        <w:t>. S ohledem na dlouhodobou snahu</w:t>
      </w:r>
      <w:r w:rsidR="008E2B6C">
        <w:rPr>
          <w:rFonts w:cstheme="minorHAnsi"/>
          <w:lang w:eastAsia="cs-CZ"/>
        </w:rPr>
        <w:t xml:space="preserve"> </w:t>
      </w:r>
      <w:r w:rsidR="004D0AEA">
        <w:rPr>
          <w:rFonts w:cstheme="minorHAnsi"/>
          <w:lang w:eastAsia="cs-CZ"/>
        </w:rPr>
        <w:t>výstavby</w:t>
      </w:r>
      <w:r w:rsidR="008E2B6C">
        <w:rPr>
          <w:rFonts w:cstheme="minorHAnsi"/>
          <w:lang w:eastAsia="cs-CZ"/>
        </w:rPr>
        <w:t xml:space="preserve"> schopností </w:t>
      </w:r>
      <w:r w:rsidR="008E2B6C">
        <w:rPr>
          <w:rFonts w:cstheme="minorHAnsi"/>
          <w:lang w:eastAsia="cs-CZ"/>
        </w:rPr>
        <w:lastRenderedPageBreak/>
        <w:t>ženijního vojska</w:t>
      </w:r>
      <w:r w:rsidR="008E2B6C">
        <w:rPr>
          <w:rStyle w:val="Znakapoznpodarou"/>
          <w:rFonts w:cstheme="minorHAnsi"/>
          <w:lang w:eastAsia="cs-CZ"/>
        </w:rPr>
        <w:footnoteReference w:id="27"/>
      </w:r>
      <w:r w:rsidR="008E2B6C">
        <w:rPr>
          <w:rFonts w:cstheme="minorHAnsi"/>
          <w:lang w:eastAsia="cs-CZ"/>
        </w:rPr>
        <w:t xml:space="preserve"> bylo kontrolováno </w:t>
      </w:r>
      <w:r w:rsidR="00CF3027">
        <w:rPr>
          <w:rFonts w:cstheme="minorHAnsi"/>
          <w:lang w:eastAsia="cs-CZ"/>
        </w:rPr>
        <w:t>naplňování cílů programů reprodukce majetku od roku 2010;</w:t>
      </w:r>
      <w:r w:rsidR="008E2B6C">
        <w:rPr>
          <w:rFonts w:cstheme="minorHAnsi"/>
          <w:lang w:eastAsia="cs-CZ"/>
        </w:rPr>
        <w:t xml:space="preserve"> </w:t>
      </w:r>
    </w:p>
    <w:p w14:paraId="7FA3867B" w14:textId="055F1F02" w:rsidR="004615EB" w:rsidRPr="002C622E" w:rsidRDefault="00550F91" w:rsidP="00C828C4">
      <w:pPr>
        <w:pStyle w:val="Odstavecseseznamem"/>
        <w:numPr>
          <w:ilvl w:val="0"/>
          <w:numId w:val="10"/>
        </w:numPr>
        <w:spacing w:before="120"/>
        <w:contextualSpacing w:val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>z</w:t>
      </w:r>
      <w:r w:rsidR="004615EB" w:rsidRPr="002C622E">
        <w:rPr>
          <w:rFonts w:cstheme="minorHAnsi"/>
          <w:lang w:eastAsia="cs-CZ"/>
        </w:rPr>
        <w:t xml:space="preserve">abezpečení </w:t>
      </w:r>
      <w:r w:rsidR="00821861" w:rsidRPr="002C622E">
        <w:rPr>
          <w:rFonts w:cstheme="minorHAnsi"/>
          <w:lang w:eastAsia="cs-CZ"/>
        </w:rPr>
        <w:t xml:space="preserve">techniky </w:t>
      </w:r>
      <w:r w:rsidR="004615EB" w:rsidRPr="002C622E">
        <w:rPr>
          <w:rFonts w:cstheme="minorHAnsi"/>
          <w:lang w:eastAsia="cs-CZ"/>
        </w:rPr>
        <w:t>ž</w:t>
      </w:r>
      <w:r w:rsidR="00247721" w:rsidRPr="002C622E">
        <w:rPr>
          <w:rFonts w:cstheme="minorHAnsi"/>
          <w:lang w:eastAsia="cs-CZ"/>
        </w:rPr>
        <w:t>enijního pluku</w:t>
      </w:r>
      <w:r w:rsidR="004615EB" w:rsidRPr="002C622E">
        <w:rPr>
          <w:rFonts w:cstheme="minorHAnsi"/>
          <w:lang w:eastAsia="cs-CZ"/>
        </w:rPr>
        <w:t xml:space="preserve"> pro </w:t>
      </w:r>
      <w:r w:rsidR="0041787F">
        <w:rPr>
          <w:rFonts w:cstheme="minorHAnsi"/>
          <w:lang w:eastAsia="cs-CZ"/>
        </w:rPr>
        <w:t>IZS</w:t>
      </w:r>
      <w:r w:rsidR="004615EB" w:rsidRPr="002C622E">
        <w:rPr>
          <w:rFonts w:cstheme="minorHAnsi"/>
          <w:lang w:eastAsia="cs-CZ"/>
        </w:rPr>
        <w:t>;</w:t>
      </w:r>
    </w:p>
    <w:p w14:paraId="3F6B2A13" w14:textId="2D3542C1" w:rsidR="004615EB" w:rsidRDefault="00550F91" w:rsidP="00C828C4">
      <w:pPr>
        <w:pStyle w:val="Odstavecseseznamem"/>
        <w:numPr>
          <w:ilvl w:val="0"/>
          <w:numId w:val="10"/>
        </w:numPr>
        <w:spacing w:before="120"/>
        <w:contextualSpacing w:val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>p</w:t>
      </w:r>
      <w:r w:rsidR="00980750" w:rsidRPr="002C622E">
        <w:rPr>
          <w:rFonts w:cstheme="minorHAnsi"/>
          <w:lang w:eastAsia="cs-CZ"/>
        </w:rPr>
        <w:t xml:space="preserve">řípravu a realizaci vybraných </w:t>
      </w:r>
      <w:r w:rsidR="008C2642">
        <w:rPr>
          <w:rFonts w:cstheme="minorHAnsi"/>
          <w:lang w:eastAsia="cs-CZ"/>
        </w:rPr>
        <w:t xml:space="preserve">investiční </w:t>
      </w:r>
      <w:r w:rsidR="00980750" w:rsidRPr="002C622E">
        <w:rPr>
          <w:rFonts w:cstheme="minorHAnsi"/>
          <w:lang w:eastAsia="cs-CZ"/>
        </w:rPr>
        <w:t xml:space="preserve">akcí </w:t>
      </w:r>
      <w:r w:rsidR="007A7183" w:rsidRPr="002C622E">
        <w:rPr>
          <w:rFonts w:cstheme="minorHAnsi"/>
          <w:lang w:eastAsia="cs-CZ"/>
        </w:rPr>
        <w:t xml:space="preserve">na </w:t>
      </w:r>
      <w:r w:rsidR="004615EB" w:rsidRPr="002C622E">
        <w:rPr>
          <w:rFonts w:cstheme="minorHAnsi"/>
          <w:lang w:eastAsia="cs-CZ"/>
        </w:rPr>
        <w:t>poř</w:t>
      </w:r>
      <w:r w:rsidR="003E4F08">
        <w:rPr>
          <w:rFonts w:cstheme="minorHAnsi"/>
          <w:lang w:eastAsia="cs-CZ"/>
        </w:rPr>
        <w:t>ízení</w:t>
      </w:r>
      <w:r w:rsidR="004615EB" w:rsidRPr="002C622E">
        <w:rPr>
          <w:rFonts w:cstheme="minorHAnsi"/>
          <w:lang w:eastAsia="cs-CZ"/>
        </w:rPr>
        <w:t xml:space="preserve"> techniky </w:t>
      </w:r>
      <w:r w:rsidR="00781E73">
        <w:rPr>
          <w:rFonts w:cstheme="minorHAnsi"/>
          <w:lang w:eastAsia="cs-CZ"/>
        </w:rPr>
        <w:t>ženijního vojska</w:t>
      </w:r>
      <w:r w:rsidR="003E4F08">
        <w:rPr>
          <w:rFonts w:cstheme="minorHAnsi"/>
          <w:lang w:eastAsia="cs-CZ"/>
        </w:rPr>
        <w:t xml:space="preserve"> a</w:t>
      </w:r>
      <w:r w:rsidR="008C2642">
        <w:rPr>
          <w:rFonts w:cstheme="minorHAnsi"/>
          <w:lang w:eastAsia="cs-CZ"/>
        </w:rPr>
        <w:t> </w:t>
      </w:r>
      <w:r w:rsidR="003E4F08">
        <w:rPr>
          <w:rFonts w:cstheme="minorHAnsi"/>
          <w:lang w:eastAsia="cs-CZ"/>
        </w:rPr>
        <w:t xml:space="preserve">obnovu </w:t>
      </w:r>
      <w:r w:rsidR="004615EB" w:rsidRPr="002C622E">
        <w:rPr>
          <w:rFonts w:cstheme="minorHAnsi"/>
          <w:lang w:eastAsia="cs-CZ"/>
        </w:rPr>
        <w:t>nemovité</w:t>
      </w:r>
      <w:r w:rsidR="00444F79">
        <w:rPr>
          <w:rFonts w:cstheme="minorHAnsi"/>
          <w:lang w:eastAsia="cs-CZ"/>
        </w:rPr>
        <w:t xml:space="preserve">ho majetku </w:t>
      </w:r>
      <w:r w:rsidR="003E4F08">
        <w:rPr>
          <w:rFonts w:cstheme="minorHAnsi"/>
          <w:lang w:eastAsia="cs-CZ"/>
        </w:rPr>
        <w:t>ženijního pluku</w:t>
      </w:r>
      <w:r w:rsidR="00DF2047">
        <w:rPr>
          <w:rFonts w:cstheme="minorHAnsi"/>
          <w:lang w:eastAsia="cs-CZ"/>
        </w:rPr>
        <w:t xml:space="preserve"> (viz odst</w:t>
      </w:r>
      <w:r w:rsidR="008C2642">
        <w:rPr>
          <w:rFonts w:cstheme="minorHAnsi"/>
          <w:lang w:eastAsia="cs-CZ"/>
        </w:rPr>
        <w:t>avc</w:t>
      </w:r>
      <w:r w:rsidR="00122B0B">
        <w:rPr>
          <w:rFonts w:cstheme="minorHAnsi"/>
          <w:lang w:eastAsia="cs-CZ"/>
        </w:rPr>
        <w:t>e</w:t>
      </w:r>
      <w:r w:rsidR="00DF2047">
        <w:rPr>
          <w:rFonts w:cstheme="minorHAnsi"/>
          <w:lang w:eastAsia="cs-CZ"/>
        </w:rPr>
        <w:t xml:space="preserve"> 3.</w:t>
      </w:r>
      <w:r w:rsidR="00D527D6">
        <w:rPr>
          <w:rFonts w:cstheme="minorHAnsi"/>
          <w:lang w:eastAsia="cs-CZ"/>
        </w:rPr>
        <w:t>4</w:t>
      </w:r>
      <w:r w:rsidR="00400BC3">
        <w:rPr>
          <w:rFonts w:cstheme="minorHAnsi"/>
          <w:lang w:eastAsia="cs-CZ"/>
        </w:rPr>
        <w:t xml:space="preserve"> až 3.7</w:t>
      </w:r>
      <w:r w:rsidR="00DF2047">
        <w:rPr>
          <w:rFonts w:cstheme="minorHAnsi"/>
          <w:lang w:eastAsia="cs-CZ"/>
        </w:rPr>
        <w:t>)</w:t>
      </w:r>
      <w:r w:rsidR="0057742D">
        <w:rPr>
          <w:rFonts w:cstheme="minorHAnsi"/>
          <w:lang w:eastAsia="cs-CZ"/>
        </w:rPr>
        <w:t>;</w:t>
      </w:r>
      <w:r w:rsidR="004615EB">
        <w:rPr>
          <w:rFonts w:cstheme="minorHAnsi"/>
          <w:lang w:eastAsia="cs-CZ"/>
        </w:rPr>
        <w:t xml:space="preserve"> </w:t>
      </w:r>
    </w:p>
    <w:p w14:paraId="0D39EB74" w14:textId="6F4EB456" w:rsidR="00E94E77" w:rsidRPr="00817667" w:rsidRDefault="00550F91" w:rsidP="00C828C4">
      <w:pPr>
        <w:pStyle w:val="Odstavecseseznamem"/>
        <w:numPr>
          <w:ilvl w:val="0"/>
          <w:numId w:val="10"/>
        </w:numPr>
        <w:spacing w:before="120" w:after="0"/>
        <w:ind w:left="357" w:hanging="357"/>
        <w:contextualSpacing w:val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>p</w:t>
      </w:r>
      <w:r w:rsidR="004615EB">
        <w:rPr>
          <w:rFonts w:cstheme="minorHAnsi"/>
          <w:lang w:eastAsia="cs-CZ"/>
        </w:rPr>
        <w:t xml:space="preserve">ořizování </w:t>
      </w:r>
      <w:r w:rsidR="00893B2C">
        <w:rPr>
          <w:rFonts w:cstheme="minorHAnsi"/>
          <w:lang w:eastAsia="cs-CZ"/>
        </w:rPr>
        <w:t xml:space="preserve">vybraných </w:t>
      </w:r>
      <w:r w:rsidR="00CB0CCF">
        <w:rPr>
          <w:rFonts w:cstheme="minorHAnsi"/>
          <w:lang w:eastAsia="cs-CZ"/>
        </w:rPr>
        <w:t xml:space="preserve">dodávek </w:t>
      </w:r>
      <w:r w:rsidR="004615EB">
        <w:rPr>
          <w:rFonts w:cstheme="minorHAnsi"/>
          <w:lang w:eastAsia="cs-CZ"/>
        </w:rPr>
        <w:t xml:space="preserve">materiálu a služeb ženijním plukem </w:t>
      </w:r>
      <w:r w:rsidR="00893B2C">
        <w:rPr>
          <w:rFonts w:cstheme="minorHAnsi"/>
          <w:lang w:eastAsia="cs-CZ"/>
        </w:rPr>
        <w:t>formou</w:t>
      </w:r>
      <w:r w:rsidR="00332AAA">
        <w:rPr>
          <w:rFonts w:cstheme="minorHAnsi"/>
          <w:lang w:eastAsia="cs-CZ"/>
        </w:rPr>
        <w:t xml:space="preserve"> </w:t>
      </w:r>
      <w:r w:rsidR="004615EB">
        <w:rPr>
          <w:rFonts w:cstheme="minorHAnsi"/>
          <w:lang w:eastAsia="cs-CZ"/>
        </w:rPr>
        <w:t>veřejn</w:t>
      </w:r>
      <w:r w:rsidR="00BF3ADA">
        <w:rPr>
          <w:rFonts w:cstheme="minorHAnsi"/>
          <w:lang w:eastAsia="cs-CZ"/>
        </w:rPr>
        <w:t>ých</w:t>
      </w:r>
      <w:r w:rsidR="004615EB">
        <w:rPr>
          <w:rFonts w:cstheme="minorHAnsi"/>
          <w:lang w:eastAsia="cs-CZ"/>
        </w:rPr>
        <w:t xml:space="preserve"> zakáz</w:t>
      </w:r>
      <w:r w:rsidR="00BF3ADA">
        <w:rPr>
          <w:rFonts w:cstheme="minorHAnsi"/>
          <w:lang w:eastAsia="cs-CZ"/>
        </w:rPr>
        <w:t>ek</w:t>
      </w:r>
      <w:r w:rsidR="004615EB">
        <w:rPr>
          <w:rFonts w:cstheme="minorHAnsi"/>
          <w:lang w:eastAsia="cs-CZ"/>
        </w:rPr>
        <w:t xml:space="preserve"> malého rozsahu</w:t>
      </w:r>
      <w:r w:rsidR="0028712E" w:rsidRPr="00962071">
        <w:rPr>
          <w:rStyle w:val="Znakapoznpodarou"/>
          <w:rFonts w:cstheme="minorHAnsi"/>
        </w:rPr>
        <w:footnoteReference w:id="28"/>
      </w:r>
      <w:r w:rsidR="00DF2047">
        <w:rPr>
          <w:rFonts w:cstheme="minorHAnsi"/>
          <w:lang w:eastAsia="cs-CZ"/>
        </w:rPr>
        <w:t xml:space="preserve"> (viz odst</w:t>
      </w:r>
      <w:r w:rsidR="008C2642">
        <w:rPr>
          <w:rFonts w:cstheme="minorHAnsi"/>
          <w:lang w:eastAsia="cs-CZ"/>
        </w:rPr>
        <w:t>avc</w:t>
      </w:r>
      <w:r w:rsidR="00122B0B">
        <w:rPr>
          <w:rFonts w:cstheme="minorHAnsi"/>
          <w:lang w:eastAsia="cs-CZ"/>
        </w:rPr>
        <w:t>e</w:t>
      </w:r>
      <w:r w:rsidR="00DF2047">
        <w:rPr>
          <w:rFonts w:cstheme="minorHAnsi"/>
          <w:lang w:eastAsia="cs-CZ"/>
        </w:rPr>
        <w:t xml:space="preserve"> 3.</w:t>
      </w:r>
      <w:r w:rsidR="00D527D6">
        <w:rPr>
          <w:rFonts w:cstheme="minorHAnsi"/>
          <w:lang w:eastAsia="cs-CZ"/>
        </w:rPr>
        <w:t>4</w:t>
      </w:r>
      <w:r w:rsidR="00400BC3">
        <w:rPr>
          <w:rFonts w:cstheme="minorHAnsi"/>
          <w:lang w:eastAsia="cs-CZ"/>
        </w:rPr>
        <w:t xml:space="preserve"> až 3.7)</w:t>
      </w:r>
      <w:r w:rsidR="004615EB">
        <w:rPr>
          <w:rFonts w:cstheme="minorHAnsi"/>
          <w:lang w:eastAsia="cs-CZ"/>
        </w:rPr>
        <w:t>.</w:t>
      </w:r>
      <w:r w:rsidR="00CA6EA3" w:rsidRPr="00983AD5">
        <w:rPr>
          <w:rFonts w:cstheme="minorHAnsi"/>
          <w:lang w:eastAsia="cs-CZ"/>
        </w:rPr>
        <w:t xml:space="preserve"> </w:t>
      </w:r>
    </w:p>
    <w:p w14:paraId="020A7EBC" w14:textId="6C683554" w:rsidR="00D527D6" w:rsidRPr="008D231F" w:rsidRDefault="005B3496" w:rsidP="004B3283">
      <w:pPr>
        <w:pStyle w:val="Odstavecseseznamem"/>
        <w:numPr>
          <w:ilvl w:val="1"/>
          <w:numId w:val="7"/>
        </w:numPr>
        <w:spacing w:before="120" w:after="0"/>
        <w:ind w:left="0" w:firstLine="0"/>
        <w:contextualSpacing w:val="0"/>
        <w:rPr>
          <w:rFonts w:ascii="Calibri" w:hAnsi="Calibri" w:cs="Calibri"/>
          <w:lang w:eastAsia="cs-CZ"/>
        </w:rPr>
      </w:pPr>
      <w:r>
        <w:t>V rámci</w:t>
      </w:r>
      <w:r w:rsidR="00D527D6">
        <w:t xml:space="preserve"> systémové části kontroly NKÚ </w:t>
      </w:r>
      <w:r w:rsidR="0024226C">
        <w:t xml:space="preserve">zejména </w:t>
      </w:r>
      <w:r w:rsidR="00400BC3">
        <w:t>p</w:t>
      </w:r>
      <w:r w:rsidR="0024226C">
        <w:t>rověřoval</w:t>
      </w:r>
      <w:r w:rsidR="00400BC3">
        <w:t xml:space="preserve">, zda </w:t>
      </w:r>
      <w:r w:rsidR="00D527D6">
        <w:t>plánovací a akviziční činnosti MO ve vztahu k pořizování techniky ženijního vojska a obnovu nemovitého majetku ženijního pluku</w:t>
      </w:r>
      <w:r w:rsidR="0024226C">
        <w:t xml:space="preserve"> </w:t>
      </w:r>
      <w:r w:rsidR="0089520F">
        <w:t xml:space="preserve">byly </w:t>
      </w:r>
      <w:r w:rsidR="0024226C">
        <w:t>účeln</w:t>
      </w:r>
      <w:r w:rsidR="0089520F">
        <w:t>é</w:t>
      </w:r>
      <w:r w:rsidR="00400BC3">
        <w:t xml:space="preserve">, </w:t>
      </w:r>
      <w:r w:rsidR="00D527D6">
        <w:t>efektivn</w:t>
      </w:r>
      <w:r w:rsidR="0089520F">
        <w:t>í</w:t>
      </w:r>
      <w:r w:rsidR="0024226C">
        <w:t xml:space="preserve"> </w:t>
      </w:r>
      <w:r w:rsidR="00400BC3">
        <w:t>a v souladu s právními předpisy</w:t>
      </w:r>
      <w:r w:rsidR="00C865E9">
        <w:t>.</w:t>
      </w:r>
      <w:r w:rsidR="00D527D6">
        <w:t xml:space="preserve"> </w:t>
      </w:r>
      <w:r w:rsidR="00904966">
        <w:t>Ú</w:t>
      </w:r>
      <w:r w:rsidR="0024226C">
        <w:t xml:space="preserve">čelnost </w:t>
      </w:r>
      <w:r w:rsidR="00904966">
        <w:t>(omezenou účelnost</w:t>
      </w:r>
      <w:r w:rsidR="001A1A55">
        <w:rPr>
          <w:rStyle w:val="Znakapoznpodarou"/>
        </w:rPr>
        <w:footnoteReference w:id="29"/>
      </w:r>
      <w:r w:rsidR="00904966">
        <w:t xml:space="preserve"> / neúčelnost</w:t>
      </w:r>
      <w:r w:rsidR="001A1A55">
        <w:rPr>
          <w:rStyle w:val="Znakapoznpodarou"/>
        </w:rPr>
        <w:footnoteReference w:id="30"/>
      </w:r>
      <w:r w:rsidR="00904966">
        <w:t xml:space="preserve">) </w:t>
      </w:r>
      <w:r w:rsidR="0024226C">
        <w:t>NKÚ posuzoval</w:t>
      </w:r>
      <w:r w:rsidR="00904966">
        <w:t xml:space="preserve"> podle dosažení</w:t>
      </w:r>
      <w:r w:rsidR="007C1BEF">
        <w:t xml:space="preserve"> </w:t>
      </w:r>
      <w:r w:rsidR="00904966">
        <w:t xml:space="preserve">(částečného dosažení / nedosažení) </w:t>
      </w:r>
      <w:r w:rsidR="007C1BEF">
        <w:t>stanovených cílů udržení a rozvoje schopností ženijního vojska</w:t>
      </w:r>
      <w:r>
        <w:t>. Efektivnost (omezenou efektivnost / neefektivnost</w:t>
      </w:r>
      <w:r w:rsidR="001A1A55">
        <w:rPr>
          <w:rStyle w:val="Znakapoznpodarou"/>
        </w:rPr>
        <w:footnoteReference w:id="31"/>
      </w:r>
      <w:r>
        <w:t xml:space="preserve">) </w:t>
      </w:r>
      <w:r w:rsidR="00202108">
        <w:t>posuzoval podle uskutečnění (neuskutečnění</w:t>
      </w:r>
      <w:r w:rsidR="007C1BEF">
        <w:t xml:space="preserve"> </w:t>
      </w:r>
      <w:r w:rsidR="0047429A">
        <w:t>v</w:t>
      </w:r>
      <w:r w:rsidR="002E578E">
        <w:t>ětšiny</w:t>
      </w:r>
      <w:r w:rsidR="0047429A">
        <w:t xml:space="preserve"> </w:t>
      </w:r>
      <w:r w:rsidR="00202108">
        <w:t xml:space="preserve">/ neuskutečnění) </w:t>
      </w:r>
      <w:r w:rsidR="0047429A">
        <w:t xml:space="preserve">plánovaných investičních akcí </w:t>
      </w:r>
      <w:r w:rsidR="00F23116">
        <w:t>programů 107 210, 107 600, 107 680 a</w:t>
      </w:r>
      <w:r w:rsidR="00400BC3">
        <w:t> </w:t>
      </w:r>
      <w:r w:rsidR="00F23116">
        <w:t>107</w:t>
      </w:r>
      <w:r w:rsidR="002E578E">
        <w:t> </w:t>
      </w:r>
      <w:r w:rsidR="00F23116">
        <w:t>080</w:t>
      </w:r>
      <w:r w:rsidR="002E578E">
        <w:t xml:space="preserve"> ve stanoveném či důvodně posunutém termí</w:t>
      </w:r>
      <w:r w:rsidR="002E578E" w:rsidRPr="008D231F">
        <w:rPr>
          <w:rFonts w:ascii="Calibri" w:hAnsi="Calibri" w:cs="Calibri"/>
        </w:rPr>
        <w:t>nu.</w:t>
      </w:r>
    </w:p>
    <w:p w14:paraId="67ACB19C" w14:textId="17F6333F" w:rsidR="004B3283" w:rsidRDefault="0024226C" w:rsidP="004B3283">
      <w:pPr>
        <w:pStyle w:val="Odstavecseseznamem"/>
        <w:numPr>
          <w:ilvl w:val="1"/>
          <w:numId w:val="7"/>
        </w:numPr>
        <w:spacing w:before="120" w:after="0"/>
        <w:ind w:left="0" w:firstLine="0"/>
        <w:contextualSpacing w:val="0"/>
        <w:rPr>
          <w:rFonts w:cstheme="minorHAnsi"/>
          <w:i/>
          <w:sz w:val="20"/>
          <w:lang w:eastAsia="cs-CZ"/>
        </w:rPr>
      </w:pPr>
      <w:r>
        <w:rPr>
          <w:rFonts w:cstheme="minorHAnsi"/>
          <w:lang w:eastAsia="cs-CZ"/>
        </w:rPr>
        <w:t>NKÚ d</w:t>
      </w:r>
      <w:r w:rsidR="00D527D6">
        <w:rPr>
          <w:rFonts w:cstheme="minorHAnsi"/>
          <w:lang w:eastAsia="cs-CZ"/>
        </w:rPr>
        <w:t xml:space="preserve">ále </w:t>
      </w:r>
      <w:r>
        <w:rPr>
          <w:rFonts w:cstheme="minorHAnsi"/>
          <w:lang w:eastAsia="cs-CZ"/>
        </w:rPr>
        <w:t>k</w:t>
      </w:r>
      <w:r w:rsidR="00D83D95">
        <w:rPr>
          <w:rFonts w:cstheme="minorHAnsi"/>
          <w:lang w:eastAsia="cs-CZ"/>
        </w:rPr>
        <w:t>ontrolov</w:t>
      </w:r>
      <w:r>
        <w:rPr>
          <w:rFonts w:cstheme="minorHAnsi"/>
          <w:lang w:eastAsia="cs-CZ"/>
        </w:rPr>
        <w:t>al</w:t>
      </w:r>
      <w:r w:rsidR="00D83D95">
        <w:rPr>
          <w:rFonts w:cstheme="minorHAnsi"/>
          <w:lang w:eastAsia="cs-CZ"/>
        </w:rPr>
        <w:t xml:space="preserve"> </w:t>
      </w:r>
      <w:r w:rsidR="000000D4" w:rsidRPr="0069461E">
        <w:rPr>
          <w:rFonts w:cstheme="minorHAnsi"/>
          <w:lang w:eastAsia="cs-CZ"/>
        </w:rPr>
        <w:t xml:space="preserve">17 </w:t>
      </w:r>
      <w:r w:rsidR="00F75527">
        <w:rPr>
          <w:rFonts w:cstheme="minorHAnsi"/>
          <w:lang w:eastAsia="cs-CZ"/>
        </w:rPr>
        <w:t xml:space="preserve">investičních </w:t>
      </w:r>
      <w:r w:rsidR="000000D4" w:rsidRPr="0069461E">
        <w:rPr>
          <w:rFonts w:cstheme="minorHAnsi"/>
          <w:lang w:eastAsia="cs-CZ"/>
        </w:rPr>
        <w:t xml:space="preserve">akcí </w:t>
      </w:r>
      <w:r w:rsidR="002F4FE6" w:rsidRPr="0069461E">
        <w:rPr>
          <w:rFonts w:cstheme="minorHAnsi"/>
          <w:lang w:eastAsia="cs-CZ"/>
        </w:rPr>
        <w:t>financovaných z programů</w:t>
      </w:r>
      <w:r w:rsidR="002F4FE6">
        <w:rPr>
          <w:rFonts w:cstheme="minorHAnsi"/>
          <w:lang w:eastAsia="cs-CZ"/>
        </w:rPr>
        <w:t xml:space="preserve"> 107 680 a</w:t>
      </w:r>
      <w:r w:rsidR="00D527D6">
        <w:rPr>
          <w:rFonts w:cstheme="minorHAnsi"/>
          <w:lang w:eastAsia="cs-CZ"/>
        </w:rPr>
        <w:t> </w:t>
      </w:r>
      <w:r w:rsidR="002F4FE6">
        <w:rPr>
          <w:rFonts w:cstheme="minorHAnsi"/>
          <w:lang w:eastAsia="cs-CZ"/>
        </w:rPr>
        <w:t xml:space="preserve">107 080 s celkovými výdaji ve výši </w:t>
      </w:r>
      <w:r w:rsidR="002F4FE6" w:rsidRPr="00351F74">
        <w:rPr>
          <w:rFonts w:cstheme="minorHAnsi"/>
          <w:lang w:eastAsia="cs-CZ"/>
        </w:rPr>
        <w:t xml:space="preserve">188 408 674 </w:t>
      </w:r>
      <w:r w:rsidR="002F4FE6" w:rsidRPr="006D0BF8">
        <w:rPr>
          <w:rFonts w:cstheme="minorHAnsi"/>
          <w:lang w:eastAsia="cs-CZ"/>
        </w:rPr>
        <w:t>Kč</w:t>
      </w:r>
      <w:r w:rsidR="002F4FE6">
        <w:rPr>
          <w:rFonts w:cstheme="minorHAnsi"/>
          <w:lang w:eastAsia="cs-CZ"/>
        </w:rPr>
        <w:t xml:space="preserve"> </w:t>
      </w:r>
      <w:r w:rsidR="00F77047">
        <w:rPr>
          <w:rFonts w:cstheme="minorHAnsi"/>
          <w:lang w:eastAsia="cs-CZ"/>
        </w:rPr>
        <w:t>(</w:t>
      </w:r>
      <w:r w:rsidR="00A966B8">
        <w:rPr>
          <w:rFonts w:cstheme="minorHAnsi"/>
          <w:lang w:eastAsia="cs-CZ"/>
        </w:rPr>
        <w:t xml:space="preserve">viz </w:t>
      </w:r>
      <w:r w:rsidR="00F77047">
        <w:rPr>
          <w:rFonts w:cstheme="minorHAnsi"/>
          <w:lang w:eastAsia="cs-CZ"/>
        </w:rPr>
        <w:t xml:space="preserve">příloha č. 1) </w:t>
      </w:r>
      <w:r w:rsidR="006D0BF8">
        <w:rPr>
          <w:rFonts w:cstheme="minorHAnsi"/>
          <w:lang w:eastAsia="cs-CZ"/>
        </w:rPr>
        <w:t>a</w:t>
      </w:r>
      <w:r w:rsidR="002D228D" w:rsidRPr="006D0BF8">
        <w:rPr>
          <w:rFonts w:cstheme="minorHAnsi"/>
          <w:lang w:eastAsia="cs-CZ"/>
        </w:rPr>
        <w:t xml:space="preserve"> </w:t>
      </w:r>
      <w:r w:rsidR="0038233C" w:rsidRPr="002D228D">
        <w:rPr>
          <w:rFonts w:cstheme="minorHAnsi"/>
          <w:lang w:eastAsia="cs-CZ"/>
        </w:rPr>
        <w:t xml:space="preserve">15 </w:t>
      </w:r>
      <w:r>
        <w:rPr>
          <w:rFonts w:cstheme="minorHAnsi"/>
          <w:lang w:eastAsia="cs-CZ"/>
        </w:rPr>
        <w:t>neinvestičních nákupů</w:t>
      </w:r>
      <w:r w:rsidR="0038233C" w:rsidRPr="002D228D">
        <w:rPr>
          <w:rFonts w:cstheme="minorHAnsi"/>
          <w:lang w:eastAsia="cs-CZ"/>
        </w:rPr>
        <w:t xml:space="preserve"> </w:t>
      </w:r>
      <w:r w:rsidR="006D0BF8">
        <w:rPr>
          <w:rFonts w:cstheme="minorHAnsi"/>
          <w:lang w:eastAsia="cs-CZ"/>
        </w:rPr>
        <w:t>financovaných z</w:t>
      </w:r>
      <w:r w:rsidR="00D04DC5">
        <w:rPr>
          <w:rFonts w:cstheme="minorHAnsi"/>
          <w:lang w:eastAsia="cs-CZ"/>
        </w:rPr>
        <w:t> </w:t>
      </w:r>
      <w:r w:rsidR="0038233C" w:rsidRPr="002D228D">
        <w:rPr>
          <w:rFonts w:cstheme="minorHAnsi"/>
          <w:lang w:eastAsia="cs-CZ"/>
        </w:rPr>
        <w:t xml:space="preserve">decentrálních </w:t>
      </w:r>
      <w:r w:rsidR="00E033D4" w:rsidRPr="002D228D">
        <w:rPr>
          <w:rFonts w:cstheme="minorHAnsi"/>
          <w:lang w:eastAsia="cs-CZ"/>
        </w:rPr>
        <w:t xml:space="preserve">běžných </w:t>
      </w:r>
      <w:r w:rsidR="0038233C" w:rsidRPr="002D228D">
        <w:rPr>
          <w:rFonts w:cstheme="minorHAnsi"/>
          <w:lang w:eastAsia="cs-CZ"/>
        </w:rPr>
        <w:t>výdajů</w:t>
      </w:r>
      <w:r w:rsidR="002C3A99" w:rsidRPr="002D228D">
        <w:rPr>
          <w:rFonts w:cstheme="minorHAnsi"/>
          <w:lang w:eastAsia="cs-CZ"/>
        </w:rPr>
        <w:t xml:space="preserve"> </w:t>
      </w:r>
      <w:r w:rsidR="002F4FE6">
        <w:rPr>
          <w:rFonts w:cstheme="minorHAnsi"/>
          <w:lang w:eastAsia="cs-CZ"/>
        </w:rPr>
        <w:t xml:space="preserve">ženijního pluku </w:t>
      </w:r>
      <w:r w:rsidR="002C3A99" w:rsidRPr="002D228D">
        <w:rPr>
          <w:rFonts w:cstheme="minorHAnsi"/>
          <w:lang w:eastAsia="cs-CZ"/>
        </w:rPr>
        <w:t>v</w:t>
      </w:r>
      <w:r w:rsidR="008A0884">
        <w:rPr>
          <w:rFonts w:cstheme="minorHAnsi"/>
          <w:lang w:eastAsia="cs-CZ"/>
        </w:rPr>
        <w:t> </w:t>
      </w:r>
      <w:r w:rsidR="00872965">
        <w:rPr>
          <w:rFonts w:cstheme="minorHAnsi"/>
          <w:lang w:eastAsia="cs-CZ"/>
        </w:rPr>
        <w:t>c</w:t>
      </w:r>
      <w:r w:rsidR="002C3A99" w:rsidRPr="002D228D">
        <w:rPr>
          <w:rFonts w:cstheme="minorHAnsi"/>
          <w:lang w:eastAsia="cs-CZ"/>
        </w:rPr>
        <w:t>e</w:t>
      </w:r>
      <w:r w:rsidR="00872965">
        <w:rPr>
          <w:rFonts w:cstheme="minorHAnsi"/>
          <w:lang w:eastAsia="cs-CZ"/>
        </w:rPr>
        <w:t>lkové</w:t>
      </w:r>
      <w:r w:rsidR="002C3A99" w:rsidRPr="002D228D">
        <w:rPr>
          <w:rFonts w:cstheme="minorHAnsi"/>
          <w:lang w:eastAsia="cs-CZ"/>
        </w:rPr>
        <w:t xml:space="preserve"> výši </w:t>
      </w:r>
      <w:r w:rsidR="00351F74" w:rsidRPr="00351F74">
        <w:rPr>
          <w:rFonts w:cstheme="minorHAnsi"/>
          <w:lang w:eastAsia="cs-CZ"/>
        </w:rPr>
        <w:t>18 497 086 Kč</w:t>
      </w:r>
      <w:r w:rsidR="00F77047">
        <w:rPr>
          <w:rFonts w:cstheme="minorHAnsi"/>
          <w:lang w:eastAsia="cs-CZ"/>
        </w:rPr>
        <w:t xml:space="preserve"> (</w:t>
      </w:r>
      <w:r w:rsidR="00A966B8">
        <w:rPr>
          <w:rFonts w:cstheme="minorHAnsi"/>
          <w:lang w:eastAsia="cs-CZ"/>
        </w:rPr>
        <w:t xml:space="preserve">viz </w:t>
      </w:r>
      <w:r w:rsidR="00F77047">
        <w:rPr>
          <w:rFonts w:cstheme="minorHAnsi"/>
          <w:lang w:eastAsia="cs-CZ"/>
        </w:rPr>
        <w:t>příloha č. 2)</w:t>
      </w:r>
      <w:r w:rsidR="00467041" w:rsidRPr="00351F74">
        <w:rPr>
          <w:rFonts w:cstheme="minorHAnsi"/>
          <w:lang w:eastAsia="cs-CZ"/>
        </w:rPr>
        <w:t>.</w:t>
      </w:r>
      <w:r w:rsidR="00597879">
        <w:rPr>
          <w:rStyle w:val="Znakapoznpodarou"/>
          <w:rFonts w:cstheme="minorHAnsi"/>
          <w:lang w:eastAsia="cs-CZ"/>
        </w:rPr>
        <w:footnoteReference w:id="32"/>
      </w:r>
      <w:r w:rsidR="009171C9" w:rsidRPr="00351F74">
        <w:rPr>
          <w:rFonts w:cstheme="minorHAnsi"/>
          <w:lang w:eastAsia="cs-CZ"/>
        </w:rPr>
        <w:t xml:space="preserve"> </w:t>
      </w:r>
      <w:r w:rsidR="00D83D95">
        <w:rPr>
          <w:rFonts w:cstheme="minorHAnsi"/>
          <w:lang w:eastAsia="cs-CZ"/>
        </w:rPr>
        <w:t>Na tomto kontrolním vzorku z</w:t>
      </w:r>
      <w:r w:rsidR="00652A36">
        <w:rPr>
          <w:rFonts w:cstheme="minorHAnsi"/>
          <w:lang w:eastAsia="cs-CZ"/>
        </w:rPr>
        <w:t xml:space="preserve">jišťoval, zda MO </w:t>
      </w:r>
      <w:r w:rsidR="00652A36" w:rsidRPr="00652A36">
        <w:rPr>
          <w:rFonts w:cstheme="minorHAnsi"/>
          <w:lang w:eastAsia="cs-CZ"/>
        </w:rPr>
        <w:t xml:space="preserve">vynakládalo peněžní prostředky </w:t>
      </w:r>
      <w:r w:rsidR="00652A36">
        <w:rPr>
          <w:rFonts w:cstheme="minorHAnsi"/>
          <w:lang w:eastAsia="cs-CZ"/>
        </w:rPr>
        <w:t xml:space="preserve">na vybrané </w:t>
      </w:r>
      <w:r>
        <w:rPr>
          <w:rFonts w:cstheme="minorHAnsi"/>
          <w:lang w:eastAsia="cs-CZ"/>
        </w:rPr>
        <w:t>investiční akce a neinvestiční nákupy</w:t>
      </w:r>
      <w:r w:rsidR="00652A36">
        <w:rPr>
          <w:rFonts w:cstheme="minorHAnsi"/>
          <w:lang w:eastAsia="cs-CZ"/>
        </w:rPr>
        <w:t xml:space="preserve"> </w:t>
      </w:r>
      <w:r w:rsidR="00652A36" w:rsidRPr="00652A36">
        <w:rPr>
          <w:rFonts w:cstheme="minorHAnsi"/>
          <w:lang w:eastAsia="cs-CZ"/>
        </w:rPr>
        <w:t>účelně, hospodárně, efektivně a</w:t>
      </w:r>
      <w:r w:rsidR="00202108">
        <w:rPr>
          <w:rFonts w:cstheme="minorHAnsi"/>
          <w:lang w:eastAsia="cs-CZ"/>
        </w:rPr>
        <w:t> </w:t>
      </w:r>
      <w:r w:rsidR="00652A36" w:rsidRPr="00652A36">
        <w:rPr>
          <w:rFonts w:cstheme="minorHAnsi"/>
          <w:lang w:eastAsia="cs-CZ"/>
        </w:rPr>
        <w:t>v souladu s</w:t>
      </w:r>
      <w:r w:rsidR="00F75527">
        <w:rPr>
          <w:rFonts w:cstheme="minorHAnsi"/>
          <w:lang w:eastAsia="cs-CZ"/>
        </w:rPr>
        <w:t> </w:t>
      </w:r>
      <w:r w:rsidR="00652A36" w:rsidRPr="00652A36">
        <w:rPr>
          <w:rFonts w:cstheme="minorHAnsi"/>
          <w:lang w:eastAsia="cs-CZ"/>
        </w:rPr>
        <w:t>právními předpisy</w:t>
      </w:r>
      <w:r w:rsidR="009171C9" w:rsidRPr="002D228D">
        <w:rPr>
          <w:rFonts w:cstheme="minorHAnsi"/>
          <w:lang w:eastAsia="cs-CZ"/>
        </w:rPr>
        <w:t>.</w:t>
      </w:r>
    </w:p>
    <w:p w14:paraId="67269A2B" w14:textId="509A9D00" w:rsidR="00A17338" w:rsidRPr="004B3283" w:rsidRDefault="00A17338" w:rsidP="004B3283">
      <w:pPr>
        <w:pStyle w:val="Odstavecseseznamem"/>
        <w:numPr>
          <w:ilvl w:val="1"/>
          <w:numId w:val="7"/>
        </w:numPr>
        <w:spacing w:before="120" w:after="0"/>
        <w:ind w:left="0" w:firstLine="0"/>
        <w:contextualSpacing w:val="0"/>
        <w:rPr>
          <w:rFonts w:cstheme="minorHAnsi"/>
          <w:i/>
          <w:sz w:val="20"/>
          <w:lang w:eastAsia="cs-CZ"/>
        </w:rPr>
      </w:pPr>
      <w:r w:rsidRPr="004B3283">
        <w:rPr>
          <w:rFonts w:cstheme="minorHAnsi"/>
          <w:lang w:eastAsia="cs-CZ"/>
        </w:rPr>
        <w:t xml:space="preserve">Účelnost vynaložených peněžních prostředků NKÚ posuzoval podle toho, zda přispěly </w:t>
      </w:r>
      <w:r w:rsidR="00A25BD5">
        <w:rPr>
          <w:rFonts w:cstheme="minorHAnsi"/>
          <w:lang w:eastAsia="cs-CZ"/>
        </w:rPr>
        <w:t xml:space="preserve">v optimální míře k dosažení cílů </w:t>
      </w:r>
      <w:r w:rsidRPr="004B3283">
        <w:rPr>
          <w:rFonts w:cstheme="minorHAnsi"/>
          <w:lang w:eastAsia="cs-CZ"/>
        </w:rPr>
        <w:t xml:space="preserve">stanovených v oblasti udržení a rozvoje schopností ženijního vojska v dokumentacích programů reprodukce majetku a koncepčních dokumentech nebo k podpoře činnosti ženijního pluku. Přitom NKÚ prověřoval, zda MO řádně zdůvodnilo a doložilo potřebu z hlediska kvantitativních i kvalitativních požadavků ve vztahu k cílům </w:t>
      </w:r>
      <w:r w:rsidR="00F75527">
        <w:rPr>
          <w:rFonts w:cstheme="minorHAnsi"/>
          <w:lang w:eastAsia="cs-CZ"/>
        </w:rPr>
        <w:t xml:space="preserve">investičních </w:t>
      </w:r>
      <w:r w:rsidRPr="004B3283">
        <w:rPr>
          <w:rFonts w:cstheme="minorHAnsi"/>
          <w:lang w:eastAsia="cs-CZ"/>
        </w:rPr>
        <w:t xml:space="preserve">akcí, </w:t>
      </w:r>
      <w:r w:rsidR="00B1471E">
        <w:rPr>
          <w:rFonts w:cstheme="minorHAnsi"/>
          <w:lang w:eastAsia="cs-CZ"/>
        </w:rPr>
        <w:t xml:space="preserve">respektive </w:t>
      </w:r>
      <w:r w:rsidRPr="004B3283">
        <w:rPr>
          <w:rFonts w:cstheme="minorHAnsi"/>
          <w:lang w:eastAsia="cs-CZ"/>
        </w:rPr>
        <w:t xml:space="preserve">decentrálních </w:t>
      </w:r>
      <w:r w:rsidR="003E4F08" w:rsidRPr="004B3283">
        <w:rPr>
          <w:rFonts w:cstheme="minorHAnsi"/>
          <w:lang w:eastAsia="cs-CZ"/>
        </w:rPr>
        <w:t xml:space="preserve">běžných </w:t>
      </w:r>
      <w:r w:rsidRPr="004B3283">
        <w:rPr>
          <w:rFonts w:cstheme="minorHAnsi"/>
          <w:lang w:eastAsia="cs-CZ"/>
        </w:rPr>
        <w:t xml:space="preserve">výdajů na nákup dodávek a služeb pro ženijní pluk, </w:t>
      </w:r>
      <w:r w:rsidR="00B55923" w:rsidRPr="004B3283">
        <w:rPr>
          <w:rFonts w:cstheme="minorHAnsi"/>
          <w:lang w:eastAsia="cs-CZ"/>
        </w:rPr>
        <w:t>a</w:t>
      </w:r>
      <w:r w:rsidR="00B1471E">
        <w:rPr>
          <w:rFonts w:cstheme="minorHAnsi"/>
          <w:lang w:eastAsia="cs-CZ"/>
        </w:rPr>
        <w:t> </w:t>
      </w:r>
      <w:r w:rsidRPr="004B3283">
        <w:rPr>
          <w:rFonts w:cstheme="minorHAnsi"/>
          <w:lang w:eastAsia="cs-CZ"/>
        </w:rPr>
        <w:t>dále zda byly dodávky nebo služby řádně realizovány a</w:t>
      </w:r>
      <w:r w:rsidR="002E578E">
        <w:rPr>
          <w:rFonts w:cstheme="minorHAnsi"/>
          <w:lang w:eastAsia="cs-CZ"/>
        </w:rPr>
        <w:t> </w:t>
      </w:r>
      <w:r w:rsidRPr="004B3283">
        <w:rPr>
          <w:rFonts w:cstheme="minorHAnsi"/>
          <w:lang w:eastAsia="cs-CZ"/>
        </w:rPr>
        <w:t>naplnily požadavky</w:t>
      </w:r>
      <w:r w:rsidR="003E4F08" w:rsidRPr="004B3283">
        <w:rPr>
          <w:rFonts w:cstheme="minorHAnsi"/>
          <w:lang w:eastAsia="cs-CZ"/>
        </w:rPr>
        <w:t xml:space="preserve"> a</w:t>
      </w:r>
      <w:r w:rsidR="00F75527">
        <w:rPr>
          <w:rFonts w:cstheme="minorHAnsi"/>
          <w:lang w:eastAsia="cs-CZ"/>
        </w:rPr>
        <w:t> </w:t>
      </w:r>
      <w:r w:rsidR="003E4F08" w:rsidRPr="004B3283">
        <w:rPr>
          <w:rFonts w:cstheme="minorHAnsi"/>
          <w:lang w:eastAsia="cs-CZ"/>
        </w:rPr>
        <w:t>zamýšlené dopady</w:t>
      </w:r>
      <w:r w:rsidRPr="004B3283">
        <w:rPr>
          <w:rFonts w:cstheme="minorHAnsi"/>
          <w:lang w:eastAsia="cs-CZ"/>
        </w:rPr>
        <w:t>.</w:t>
      </w:r>
      <w:r w:rsidR="00D527D6">
        <w:rPr>
          <w:rFonts w:cstheme="minorHAnsi"/>
          <w:lang w:eastAsia="cs-CZ"/>
        </w:rPr>
        <w:t xml:space="preserve"> </w:t>
      </w:r>
    </w:p>
    <w:p w14:paraId="4EF55510" w14:textId="77777777" w:rsidR="004B3283" w:rsidRDefault="00ED77BB" w:rsidP="004B3283">
      <w:pPr>
        <w:pStyle w:val="Odstavecseseznamem"/>
        <w:numPr>
          <w:ilvl w:val="1"/>
          <w:numId w:val="7"/>
        </w:numPr>
        <w:spacing w:before="120" w:after="0"/>
        <w:ind w:left="0" w:firstLine="0"/>
        <w:contextualSpacing w:val="0"/>
        <w:rPr>
          <w:rFonts w:cstheme="minorHAnsi"/>
          <w:lang w:eastAsia="cs-CZ"/>
        </w:rPr>
      </w:pPr>
      <w:r w:rsidRPr="007D5715">
        <w:rPr>
          <w:rFonts w:cstheme="minorHAnsi"/>
          <w:lang w:eastAsia="cs-CZ"/>
        </w:rPr>
        <w:t>Hospodárnost</w:t>
      </w:r>
      <w:r w:rsidR="00832666" w:rsidRPr="007D5715">
        <w:rPr>
          <w:rFonts w:cstheme="minorHAnsi"/>
          <w:lang w:eastAsia="cs-CZ"/>
        </w:rPr>
        <w:t xml:space="preserve"> vynaložených peněžních prostředků </w:t>
      </w:r>
      <w:r w:rsidR="00E61863" w:rsidRPr="007D5715">
        <w:rPr>
          <w:rFonts w:cstheme="minorHAnsi"/>
          <w:lang w:eastAsia="cs-CZ"/>
        </w:rPr>
        <w:t xml:space="preserve">NKÚ posuzoval </w:t>
      </w:r>
      <w:r w:rsidR="003E4F08">
        <w:rPr>
          <w:rFonts w:cstheme="minorHAnsi"/>
          <w:lang w:eastAsia="cs-CZ"/>
        </w:rPr>
        <w:t>podle toho, z</w:t>
      </w:r>
      <w:r w:rsidR="007D5715" w:rsidRPr="007D5715">
        <w:rPr>
          <w:rFonts w:cstheme="minorHAnsi"/>
          <w:lang w:eastAsia="cs-CZ"/>
        </w:rPr>
        <w:t xml:space="preserve">da </w:t>
      </w:r>
      <w:r w:rsidR="00A25BD5">
        <w:rPr>
          <w:rFonts w:cstheme="minorHAnsi"/>
          <w:lang w:eastAsia="cs-CZ"/>
        </w:rPr>
        <w:t xml:space="preserve">je </w:t>
      </w:r>
      <w:r w:rsidR="007D5715" w:rsidRPr="007D5715">
        <w:rPr>
          <w:rFonts w:cstheme="minorHAnsi"/>
          <w:lang w:eastAsia="cs-CZ"/>
        </w:rPr>
        <w:t xml:space="preserve">MO použilo k plnění cílů </w:t>
      </w:r>
      <w:r w:rsidR="007D5715">
        <w:rPr>
          <w:rFonts w:cstheme="minorHAnsi"/>
          <w:lang w:eastAsia="cs-CZ"/>
        </w:rPr>
        <w:t xml:space="preserve">programů, </w:t>
      </w:r>
      <w:r w:rsidR="00F75527">
        <w:rPr>
          <w:rFonts w:cstheme="minorHAnsi"/>
          <w:lang w:eastAsia="cs-CZ"/>
        </w:rPr>
        <w:t xml:space="preserve">investičních </w:t>
      </w:r>
      <w:r w:rsidR="007D5715" w:rsidRPr="007D5715">
        <w:rPr>
          <w:rFonts w:cstheme="minorHAnsi"/>
          <w:lang w:eastAsia="cs-CZ"/>
        </w:rPr>
        <w:t>akcí a</w:t>
      </w:r>
      <w:r w:rsidR="007D5715">
        <w:rPr>
          <w:rFonts w:cstheme="minorHAnsi"/>
          <w:lang w:eastAsia="cs-CZ"/>
        </w:rPr>
        <w:t> </w:t>
      </w:r>
      <w:r w:rsidR="00A25BD5">
        <w:rPr>
          <w:rFonts w:cstheme="minorHAnsi"/>
          <w:lang w:eastAsia="cs-CZ"/>
        </w:rPr>
        <w:t>neinvestičních</w:t>
      </w:r>
      <w:r w:rsidR="007D5715" w:rsidRPr="007D5715">
        <w:rPr>
          <w:rFonts w:cstheme="minorHAnsi"/>
          <w:lang w:eastAsia="cs-CZ"/>
        </w:rPr>
        <w:t xml:space="preserve"> nákupů s co nejnižším vynaložením těchto prostředků při dodržení </w:t>
      </w:r>
      <w:r w:rsidR="00893B2C">
        <w:rPr>
          <w:rFonts w:cstheme="minorHAnsi"/>
          <w:lang w:eastAsia="cs-CZ"/>
        </w:rPr>
        <w:t>kvalitativních po</w:t>
      </w:r>
      <w:r w:rsidR="007439EC">
        <w:rPr>
          <w:rFonts w:cstheme="minorHAnsi"/>
          <w:lang w:eastAsia="cs-CZ"/>
        </w:rPr>
        <w:t>žadavků</w:t>
      </w:r>
      <w:r w:rsidR="007D5715" w:rsidRPr="007D5715">
        <w:rPr>
          <w:rFonts w:cstheme="minorHAnsi"/>
          <w:lang w:eastAsia="cs-CZ"/>
        </w:rPr>
        <w:t xml:space="preserve">. </w:t>
      </w:r>
      <w:r w:rsidR="007D5715">
        <w:rPr>
          <w:rFonts w:cstheme="minorHAnsi"/>
          <w:lang w:eastAsia="cs-CZ"/>
        </w:rPr>
        <w:t>V</w:t>
      </w:r>
      <w:r w:rsidR="00F625A6" w:rsidRPr="007D5715">
        <w:rPr>
          <w:rFonts w:cstheme="minorHAnsi"/>
          <w:lang w:eastAsia="cs-CZ"/>
        </w:rPr>
        <w:t xml:space="preserve"> případě využití </w:t>
      </w:r>
      <w:r w:rsidR="00F625A6" w:rsidRPr="007D5715">
        <w:rPr>
          <w:rFonts w:cstheme="minorHAnsi"/>
          <w:lang w:eastAsia="cs-CZ"/>
        </w:rPr>
        <w:lastRenderedPageBreak/>
        <w:t xml:space="preserve">výjimky ze zákona č. 134/2016 Sb. </w:t>
      </w:r>
      <w:r w:rsidR="007D5715">
        <w:rPr>
          <w:rFonts w:cstheme="minorHAnsi"/>
          <w:lang w:eastAsia="cs-CZ"/>
        </w:rPr>
        <w:t xml:space="preserve">posuzoval NKÚ způsob určení ceny v místě a čase obvyklé. </w:t>
      </w:r>
      <w:r w:rsidR="00F625A6" w:rsidRPr="004B3283">
        <w:rPr>
          <w:rFonts w:cstheme="minorHAnsi"/>
          <w:lang w:eastAsia="cs-CZ"/>
        </w:rPr>
        <w:t>Přitom přihlédl k provedené analýze potřeb, průzkumu trhu a</w:t>
      </w:r>
      <w:r w:rsidR="007D5715" w:rsidRPr="004B3283">
        <w:rPr>
          <w:rFonts w:cstheme="minorHAnsi"/>
          <w:lang w:eastAsia="cs-CZ"/>
        </w:rPr>
        <w:t> </w:t>
      </w:r>
      <w:r w:rsidR="00F625A6" w:rsidRPr="004B3283">
        <w:rPr>
          <w:rFonts w:cstheme="minorHAnsi"/>
          <w:lang w:eastAsia="cs-CZ"/>
        </w:rPr>
        <w:t>vymezení veřejné zakázky</w:t>
      </w:r>
      <w:r w:rsidR="007439EC" w:rsidRPr="004B3283">
        <w:rPr>
          <w:rFonts w:cstheme="minorHAnsi"/>
          <w:lang w:eastAsia="cs-CZ"/>
        </w:rPr>
        <w:t>,</w:t>
      </w:r>
      <w:r w:rsidR="00F625A6" w:rsidRPr="004B3283">
        <w:rPr>
          <w:rFonts w:cstheme="minorHAnsi"/>
          <w:lang w:eastAsia="cs-CZ"/>
        </w:rPr>
        <w:t xml:space="preserve"> zejména z hlediska kvalitativních požadavků na předmět plnění.</w:t>
      </w:r>
    </w:p>
    <w:p w14:paraId="34CD20CD" w14:textId="77777777" w:rsidR="00E94E77" w:rsidRPr="004B3283" w:rsidRDefault="00ED77BB" w:rsidP="004B3283">
      <w:pPr>
        <w:pStyle w:val="Odstavecseseznamem"/>
        <w:numPr>
          <w:ilvl w:val="1"/>
          <w:numId w:val="7"/>
        </w:numPr>
        <w:spacing w:before="120" w:after="0"/>
        <w:ind w:left="0" w:firstLine="0"/>
        <w:contextualSpacing w:val="0"/>
        <w:rPr>
          <w:rFonts w:cstheme="minorHAnsi"/>
          <w:lang w:eastAsia="cs-CZ"/>
        </w:rPr>
      </w:pPr>
      <w:r w:rsidRPr="004B3283">
        <w:rPr>
          <w:rFonts w:cstheme="minorHAnsi"/>
          <w:lang w:eastAsia="cs-CZ"/>
        </w:rPr>
        <w:t>Efektiv</w:t>
      </w:r>
      <w:r w:rsidR="008917BB" w:rsidRPr="004B3283">
        <w:rPr>
          <w:rFonts w:cstheme="minorHAnsi"/>
          <w:lang w:eastAsia="cs-CZ"/>
        </w:rPr>
        <w:t>nost</w:t>
      </w:r>
      <w:r w:rsidR="005A21AB" w:rsidRPr="004B3283">
        <w:rPr>
          <w:rFonts w:cstheme="minorHAnsi"/>
          <w:lang w:eastAsia="cs-CZ"/>
        </w:rPr>
        <w:t xml:space="preserve"> vynaložených peněžních </w:t>
      </w:r>
      <w:r w:rsidR="005A21AB" w:rsidRPr="00551EDD">
        <w:rPr>
          <w:rFonts w:cstheme="minorHAnsi"/>
          <w:lang w:eastAsia="cs-CZ"/>
        </w:rPr>
        <w:t>prostředků</w:t>
      </w:r>
      <w:r w:rsidR="00D527D6">
        <w:rPr>
          <w:rFonts w:cstheme="minorHAnsi"/>
          <w:lang w:eastAsia="cs-CZ"/>
        </w:rPr>
        <w:t xml:space="preserve"> </w:t>
      </w:r>
      <w:r w:rsidR="00A17338" w:rsidRPr="00551EDD">
        <w:rPr>
          <w:rFonts w:cstheme="minorHAnsi"/>
          <w:lang w:eastAsia="cs-CZ"/>
        </w:rPr>
        <w:t>N</w:t>
      </w:r>
      <w:r w:rsidR="00A17338" w:rsidRPr="004B3283">
        <w:rPr>
          <w:rFonts w:cstheme="minorHAnsi"/>
          <w:lang w:eastAsia="cs-CZ"/>
        </w:rPr>
        <w:t xml:space="preserve">KÚ </w:t>
      </w:r>
      <w:r w:rsidR="00F625A6" w:rsidRPr="004B3283">
        <w:rPr>
          <w:rFonts w:cstheme="minorHAnsi"/>
          <w:lang w:eastAsia="cs-CZ"/>
        </w:rPr>
        <w:t xml:space="preserve">posuzoval </w:t>
      </w:r>
      <w:r w:rsidR="00DF15DD" w:rsidRPr="004B3283">
        <w:rPr>
          <w:rFonts w:cstheme="minorHAnsi"/>
          <w:lang w:eastAsia="cs-CZ"/>
        </w:rPr>
        <w:t xml:space="preserve">podle </w:t>
      </w:r>
      <w:r w:rsidR="007254F4" w:rsidRPr="004B3283">
        <w:rPr>
          <w:rFonts w:cstheme="minorHAnsi"/>
          <w:lang w:eastAsia="cs-CZ"/>
        </w:rPr>
        <w:t xml:space="preserve">přínosu </w:t>
      </w:r>
      <w:r w:rsidR="007E356D" w:rsidRPr="004B3283">
        <w:rPr>
          <w:rFonts w:cstheme="minorHAnsi"/>
          <w:lang w:eastAsia="cs-CZ"/>
        </w:rPr>
        <w:t>pořízení</w:t>
      </w:r>
      <w:r w:rsidR="0032261C" w:rsidRPr="004B3283">
        <w:rPr>
          <w:rFonts w:cstheme="minorHAnsi"/>
          <w:lang w:eastAsia="cs-CZ"/>
        </w:rPr>
        <w:t xml:space="preserve"> dodávek či služeb </w:t>
      </w:r>
      <w:r w:rsidR="007E356D" w:rsidRPr="004B3283">
        <w:rPr>
          <w:rFonts w:cstheme="minorHAnsi"/>
          <w:lang w:eastAsia="cs-CZ"/>
        </w:rPr>
        <w:t xml:space="preserve">z hlediska </w:t>
      </w:r>
      <w:r w:rsidR="00FA49A5" w:rsidRPr="004B3283">
        <w:rPr>
          <w:rFonts w:cstheme="minorHAnsi"/>
          <w:lang w:eastAsia="cs-CZ"/>
        </w:rPr>
        <w:t xml:space="preserve">kvantitativních i kvalitativních </w:t>
      </w:r>
      <w:r w:rsidR="008F142E" w:rsidRPr="004B3283">
        <w:rPr>
          <w:rFonts w:cstheme="minorHAnsi"/>
          <w:lang w:eastAsia="cs-CZ"/>
        </w:rPr>
        <w:t>p</w:t>
      </w:r>
      <w:r w:rsidR="007439EC" w:rsidRPr="004B3283">
        <w:rPr>
          <w:rFonts w:cstheme="minorHAnsi"/>
          <w:lang w:eastAsia="cs-CZ"/>
        </w:rPr>
        <w:t>ožadavků</w:t>
      </w:r>
      <w:r w:rsidR="008F142E" w:rsidRPr="004B3283">
        <w:rPr>
          <w:rFonts w:cstheme="minorHAnsi"/>
          <w:lang w:eastAsia="cs-CZ"/>
        </w:rPr>
        <w:t xml:space="preserve"> realizované</w:t>
      </w:r>
      <w:r w:rsidR="007439EC" w:rsidRPr="004B3283">
        <w:rPr>
          <w:rFonts w:cstheme="minorHAnsi"/>
          <w:lang w:eastAsia="cs-CZ"/>
        </w:rPr>
        <w:t>ho plnění</w:t>
      </w:r>
      <w:r w:rsidR="00881E2F" w:rsidRPr="004B3283">
        <w:rPr>
          <w:rFonts w:cstheme="minorHAnsi"/>
          <w:lang w:eastAsia="cs-CZ"/>
        </w:rPr>
        <w:t xml:space="preserve"> ve vztahu k výši vynaložených peněžních prostředků.</w:t>
      </w:r>
      <w:r w:rsidR="00BE45C2" w:rsidRPr="004B3283">
        <w:rPr>
          <w:rFonts w:cstheme="minorHAnsi"/>
          <w:lang w:eastAsia="cs-CZ"/>
        </w:rPr>
        <w:t xml:space="preserve"> </w:t>
      </w:r>
      <w:r w:rsidR="00872965" w:rsidRPr="004B3283">
        <w:rPr>
          <w:rFonts w:cstheme="minorHAnsi"/>
          <w:lang w:eastAsia="cs-CZ"/>
        </w:rPr>
        <w:t>P</w:t>
      </w:r>
      <w:r w:rsidR="00BE45C2" w:rsidRPr="004B3283">
        <w:rPr>
          <w:rFonts w:cstheme="minorHAnsi"/>
          <w:lang w:eastAsia="cs-CZ"/>
        </w:rPr>
        <w:t>řihlédl k průběžným změnám počtu a</w:t>
      </w:r>
      <w:r w:rsidR="007439EC" w:rsidRPr="004B3283">
        <w:rPr>
          <w:rFonts w:cstheme="minorHAnsi"/>
          <w:lang w:eastAsia="cs-CZ"/>
        </w:rPr>
        <w:t> </w:t>
      </w:r>
      <w:r w:rsidR="00BE45C2" w:rsidRPr="004B3283">
        <w:rPr>
          <w:rFonts w:cstheme="minorHAnsi"/>
          <w:lang w:eastAsia="cs-CZ"/>
        </w:rPr>
        <w:t xml:space="preserve">jakostních </w:t>
      </w:r>
      <w:r w:rsidR="00D04DC5" w:rsidRPr="004B3283">
        <w:rPr>
          <w:rFonts w:cstheme="minorHAnsi"/>
          <w:lang w:eastAsia="cs-CZ"/>
        </w:rPr>
        <w:t>a</w:t>
      </w:r>
      <w:r w:rsidR="002F4FE6" w:rsidRPr="004B3283">
        <w:rPr>
          <w:rFonts w:cstheme="minorHAnsi"/>
          <w:lang w:eastAsia="cs-CZ"/>
        </w:rPr>
        <w:t xml:space="preserve"> dalších </w:t>
      </w:r>
      <w:r w:rsidR="00BE45C2" w:rsidRPr="004B3283">
        <w:rPr>
          <w:rFonts w:cstheme="minorHAnsi"/>
          <w:lang w:eastAsia="cs-CZ"/>
        </w:rPr>
        <w:t>parametrů v průběhu realizace</w:t>
      </w:r>
      <w:r w:rsidR="002F4FE6" w:rsidRPr="004B3283">
        <w:rPr>
          <w:rFonts w:cstheme="minorHAnsi"/>
          <w:lang w:eastAsia="cs-CZ"/>
        </w:rPr>
        <w:t xml:space="preserve"> </w:t>
      </w:r>
      <w:r w:rsidR="00F75527">
        <w:rPr>
          <w:rFonts w:cstheme="minorHAnsi"/>
          <w:lang w:eastAsia="cs-CZ"/>
        </w:rPr>
        <w:t xml:space="preserve">investiční </w:t>
      </w:r>
      <w:r w:rsidR="002F4FE6" w:rsidRPr="004B3283">
        <w:rPr>
          <w:rFonts w:cstheme="minorHAnsi"/>
          <w:lang w:eastAsia="cs-CZ"/>
        </w:rPr>
        <w:t>akce</w:t>
      </w:r>
      <w:r w:rsidR="00BE45C2" w:rsidRPr="004B3283">
        <w:rPr>
          <w:rFonts w:cstheme="minorHAnsi"/>
          <w:lang w:eastAsia="cs-CZ"/>
        </w:rPr>
        <w:t xml:space="preserve"> a</w:t>
      </w:r>
      <w:r w:rsidR="00E94E77" w:rsidRPr="004B3283">
        <w:rPr>
          <w:rFonts w:cstheme="minorHAnsi"/>
          <w:lang w:eastAsia="cs-CZ"/>
        </w:rPr>
        <w:t> </w:t>
      </w:r>
      <w:r w:rsidR="00BE45C2" w:rsidRPr="004B3283">
        <w:rPr>
          <w:rFonts w:cstheme="minorHAnsi"/>
          <w:lang w:eastAsia="cs-CZ"/>
        </w:rPr>
        <w:t>dále k tomu, zda byly všechny vynaložené prostředky nezbytné pro požadovaný výstup a</w:t>
      </w:r>
      <w:r w:rsidR="00E94E77" w:rsidRPr="004B3283">
        <w:rPr>
          <w:rFonts w:cstheme="minorHAnsi"/>
          <w:lang w:eastAsia="cs-CZ"/>
        </w:rPr>
        <w:t> </w:t>
      </w:r>
      <w:r w:rsidR="00BE45C2" w:rsidRPr="004B3283">
        <w:rPr>
          <w:rFonts w:cstheme="minorHAnsi"/>
          <w:lang w:eastAsia="cs-CZ"/>
        </w:rPr>
        <w:t xml:space="preserve">případná prodleva v realizaci </w:t>
      </w:r>
      <w:r w:rsidR="007439EC" w:rsidRPr="004B3283">
        <w:rPr>
          <w:rFonts w:cstheme="minorHAnsi"/>
          <w:lang w:eastAsia="cs-CZ"/>
        </w:rPr>
        <w:t xml:space="preserve">plnění </w:t>
      </w:r>
      <w:r w:rsidR="00BE45C2" w:rsidRPr="004B3283">
        <w:rPr>
          <w:rFonts w:cstheme="minorHAnsi"/>
          <w:lang w:eastAsia="cs-CZ"/>
        </w:rPr>
        <w:t>nezpůsobila jejich navýšení.</w:t>
      </w:r>
      <w:r w:rsidR="00427F5C">
        <w:rPr>
          <w:rFonts w:cstheme="minorHAnsi"/>
          <w:highlight w:val="yellow"/>
          <w:lang w:eastAsia="cs-CZ"/>
        </w:rPr>
        <w:t xml:space="preserve"> </w:t>
      </w:r>
      <w:r w:rsidR="004B3283" w:rsidRPr="004B3283">
        <w:rPr>
          <w:rFonts w:cstheme="minorHAnsi"/>
          <w:highlight w:val="yellow"/>
          <w:lang w:eastAsia="cs-CZ"/>
        </w:rPr>
        <w:t xml:space="preserve"> </w:t>
      </w:r>
    </w:p>
    <w:p w14:paraId="3C703815" w14:textId="77777777" w:rsidR="00A17338" w:rsidRPr="00A17338" w:rsidRDefault="00A17338" w:rsidP="00C828C4">
      <w:pPr>
        <w:pStyle w:val="Odstavecseseznamem"/>
        <w:numPr>
          <w:ilvl w:val="1"/>
          <w:numId w:val="7"/>
        </w:numPr>
        <w:spacing w:before="120" w:after="0"/>
        <w:ind w:left="0" w:firstLine="0"/>
        <w:contextualSpacing w:val="0"/>
        <w:rPr>
          <w:rFonts w:cstheme="minorHAnsi"/>
          <w:lang w:eastAsia="cs-CZ"/>
        </w:rPr>
      </w:pPr>
      <w:r>
        <w:rPr>
          <w:rFonts w:cstheme="minorHAnsi"/>
          <w:lang w:eastAsia="cs-CZ"/>
        </w:rPr>
        <w:t>Kritéria pro posouzení souladu s právními předpisy NKÚ čerpal ze zákon</w:t>
      </w:r>
      <w:r w:rsidR="00714096">
        <w:rPr>
          <w:rFonts w:cstheme="minorHAnsi"/>
          <w:lang w:eastAsia="cs-CZ"/>
        </w:rPr>
        <w:t>a České národní rady</w:t>
      </w:r>
      <w:r>
        <w:rPr>
          <w:rFonts w:cstheme="minorHAnsi"/>
          <w:lang w:eastAsia="cs-CZ"/>
        </w:rPr>
        <w:t xml:space="preserve"> č. 2/1969 Sb., </w:t>
      </w:r>
      <w:r w:rsidR="00A25BD5">
        <w:rPr>
          <w:rFonts w:cstheme="minorHAnsi"/>
          <w:lang w:eastAsia="cs-CZ"/>
        </w:rPr>
        <w:t xml:space="preserve">zákona </w:t>
      </w:r>
      <w:r>
        <w:rPr>
          <w:rFonts w:cstheme="minorHAnsi"/>
          <w:lang w:eastAsia="cs-CZ"/>
        </w:rPr>
        <w:t xml:space="preserve">č. 218/2000 Sb., </w:t>
      </w:r>
      <w:r w:rsidR="00A25BD5">
        <w:rPr>
          <w:rFonts w:cstheme="minorHAnsi"/>
          <w:lang w:eastAsia="cs-CZ"/>
        </w:rPr>
        <w:t xml:space="preserve">zákona </w:t>
      </w:r>
      <w:r>
        <w:rPr>
          <w:rFonts w:cstheme="minorHAnsi"/>
          <w:lang w:eastAsia="cs-CZ"/>
        </w:rPr>
        <w:t>č. 219/2000 Sb.</w:t>
      </w:r>
      <w:r>
        <w:rPr>
          <w:rStyle w:val="Znakapoznpodarou"/>
          <w:rFonts w:cstheme="minorHAnsi"/>
          <w:lang w:eastAsia="cs-CZ"/>
        </w:rPr>
        <w:footnoteReference w:id="33"/>
      </w:r>
      <w:r>
        <w:rPr>
          <w:rFonts w:cstheme="minorHAnsi"/>
          <w:lang w:eastAsia="cs-CZ"/>
        </w:rPr>
        <w:t xml:space="preserve">, </w:t>
      </w:r>
      <w:r w:rsidR="00714096">
        <w:rPr>
          <w:rFonts w:cstheme="minorHAnsi"/>
          <w:lang w:eastAsia="cs-CZ"/>
        </w:rPr>
        <w:t xml:space="preserve">zákona </w:t>
      </w:r>
      <w:r>
        <w:rPr>
          <w:rFonts w:cstheme="minorHAnsi"/>
          <w:lang w:eastAsia="cs-CZ"/>
        </w:rPr>
        <w:t>č.</w:t>
      </w:r>
      <w:r w:rsidR="00714096">
        <w:rPr>
          <w:rFonts w:cstheme="minorHAnsi"/>
          <w:lang w:eastAsia="cs-CZ"/>
        </w:rPr>
        <w:t> </w:t>
      </w:r>
      <w:r>
        <w:rPr>
          <w:rFonts w:cstheme="minorHAnsi"/>
          <w:lang w:eastAsia="cs-CZ"/>
        </w:rPr>
        <w:t>239/2000 Sb.</w:t>
      </w:r>
      <w:r>
        <w:rPr>
          <w:rStyle w:val="Znakapoznpodarou"/>
          <w:rFonts w:cstheme="minorHAnsi"/>
          <w:lang w:eastAsia="cs-CZ"/>
        </w:rPr>
        <w:footnoteReference w:id="34"/>
      </w:r>
      <w:r>
        <w:rPr>
          <w:rFonts w:cstheme="minorHAnsi"/>
          <w:lang w:eastAsia="cs-CZ"/>
        </w:rPr>
        <w:t xml:space="preserve">, </w:t>
      </w:r>
      <w:r w:rsidR="00714096">
        <w:rPr>
          <w:rFonts w:cstheme="minorHAnsi"/>
          <w:lang w:eastAsia="cs-CZ"/>
        </w:rPr>
        <w:t xml:space="preserve">zákona </w:t>
      </w:r>
      <w:r>
        <w:rPr>
          <w:rFonts w:cstheme="minorHAnsi"/>
          <w:lang w:eastAsia="cs-CZ"/>
        </w:rPr>
        <w:t>č.</w:t>
      </w:r>
      <w:r w:rsidR="00714096">
        <w:rPr>
          <w:rFonts w:cstheme="minorHAnsi"/>
          <w:lang w:eastAsia="cs-CZ"/>
        </w:rPr>
        <w:t> </w:t>
      </w:r>
      <w:r>
        <w:rPr>
          <w:rFonts w:cstheme="minorHAnsi"/>
          <w:lang w:eastAsia="cs-CZ"/>
        </w:rPr>
        <w:t xml:space="preserve">320/2001 Sb., </w:t>
      </w:r>
      <w:r w:rsidR="00714096">
        <w:rPr>
          <w:rFonts w:cstheme="minorHAnsi"/>
          <w:lang w:eastAsia="cs-CZ"/>
        </w:rPr>
        <w:t xml:space="preserve">zákona </w:t>
      </w:r>
      <w:r>
        <w:rPr>
          <w:rFonts w:cstheme="minorHAnsi"/>
          <w:lang w:eastAsia="cs-CZ"/>
        </w:rPr>
        <w:t>č. 89/2012 Sb.</w:t>
      </w:r>
      <w:r>
        <w:rPr>
          <w:rStyle w:val="Znakapoznpodarou"/>
          <w:rFonts w:cstheme="minorHAnsi"/>
          <w:lang w:eastAsia="cs-CZ"/>
        </w:rPr>
        <w:footnoteReference w:id="35"/>
      </w:r>
      <w:r>
        <w:rPr>
          <w:rFonts w:cstheme="minorHAnsi"/>
          <w:lang w:eastAsia="cs-CZ"/>
        </w:rPr>
        <w:t>,</w:t>
      </w:r>
      <w:r w:rsidRPr="00184F94">
        <w:rPr>
          <w:rFonts w:cstheme="minorHAnsi"/>
          <w:lang w:eastAsia="cs-CZ"/>
        </w:rPr>
        <w:t xml:space="preserve"> </w:t>
      </w:r>
      <w:r w:rsidR="00714096">
        <w:rPr>
          <w:rFonts w:cstheme="minorHAnsi"/>
          <w:lang w:eastAsia="cs-CZ"/>
        </w:rPr>
        <w:t xml:space="preserve">zákona </w:t>
      </w:r>
      <w:r>
        <w:rPr>
          <w:rFonts w:cstheme="minorHAnsi"/>
          <w:lang w:eastAsia="cs-CZ"/>
        </w:rPr>
        <w:t>č. 134/2016 Sb. a</w:t>
      </w:r>
      <w:r w:rsidR="00714096">
        <w:rPr>
          <w:rFonts w:cstheme="minorHAnsi"/>
          <w:lang w:eastAsia="cs-CZ"/>
        </w:rPr>
        <w:t> </w:t>
      </w:r>
      <w:r>
        <w:rPr>
          <w:rFonts w:cstheme="minorHAnsi"/>
          <w:lang w:eastAsia="cs-CZ"/>
        </w:rPr>
        <w:t xml:space="preserve">vyhlášky č. </w:t>
      </w:r>
      <w:r w:rsidRPr="000D441B">
        <w:rPr>
          <w:rFonts w:cstheme="minorHAnsi"/>
          <w:lang w:eastAsia="cs-CZ"/>
        </w:rPr>
        <w:t>560/2006 Sb.</w:t>
      </w:r>
      <w:r>
        <w:rPr>
          <w:rStyle w:val="Znakapoznpodarou"/>
          <w:rFonts w:cstheme="minorHAnsi"/>
          <w:lang w:eastAsia="cs-CZ"/>
        </w:rPr>
        <w:footnoteReference w:id="36"/>
      </w:r>
      <w:r>
        <w:rPr>
          <w:rFonts w:cstheme="minorHAnsi"/>
          <w:lang w:eastAsia="cs-CZ"/>
        </w:rPr>
        <w:t xml:space="preserve"> Pojmy hospodárnost, efektivnost a</w:t>
      </w:r>
      <w:r w:rsidR="00F23FAA">
        <w:rPr>
          <w:rFonts w:cstheme="minorHAnsi"/>
          <w:lang w:eastAsia="cs-CZ"/>
        </w:rPr>
        <w:t> </w:t>
      </w:r>
      <w:r>
        <w:rPr>
          <w:rFonts w:cstheme="minorHAnsi"/>
          <w:lang w:eastAsia="cs-CZ"/>
        </w:rPr>
        <w:t>účelnost vymezuje ustanovení § 2 písm. m), n) a o) zákona č. 320/2001 Sb.</w:t>
      </w:r>
    </w:p>
    <w:p w14:paraId="6190D6C6" w14:textId="5685E6BC" w:rsidR="0050260C" w:rsidRPr="008D231F" w:rsidRDefault="001018B3" w:rsidP="008D231F">
      <w:pPr>
        <w:spacing w:before="360" w:after="0"/>
        <w:ind w:left="567" w:hanging="567"/>
        <w:rPr>
          <w:rFonts w:ascii="Calibri" w:hAnsi="Calibri" w:cs="Calibri"/>
        </w:rPr>
      </w:pPr>
      <w:r w:rsidRPr="008D231F">
        <w:rPr>
          <w:rFonts w:cstheme="minorHAnsi"/>
          <w:b/>
          <w:sz w:val="20"/>
          <w:szCs w:val="20"/>
          <w:lang w:eastAsia="cs-CZ"/>
        </w:rPr>
        <w:t>Pozn</w:t>
      </w:r>
      <w:r w:rsidR="00A966B8">
        <w:rPr>
          <w:rFonts w:cstheme="minorHAnsi"/>
          <w:b/>
          <w:sz w:val="20"/>
          <w:szCs w:val="20"/>
          <w:lang w:eastAsia="cs-CZ"/>
        </w:rPr>
        <w:t>.</w:t>
      </w:r>
      <w:r w:rsidRPr="008D231F">
        <w:rPr>
          <w:rFonts w:cstheme="minorHAnsi"/>
          <w:b/>
          <w:sz w:val="20"/>
          <w:szCs w:val="20"/>
          <w:lang w:eastAsia="cs-CZ"/>
        </w:rPr>
        <w:t>:</w:t>
      </w:r>
      <w:r w:rsidRPr="008D231F">
        <w:rPr>
          <w:rFonts w:cstheme="minorHAnsi"/>
          <w:sz w:val="20"/>
          <w:szCs w:val="20"/>
          <w:lang w:eastAsia="cs-CZ"/>
        </w:rPr>
        <w:t xml:space="preserve"> </w:t>
      </w:r>
      <w:r w:rsidR="00EA7483" w:rsidRPr="008D231F">
        <w:rPr>
          <w:rFonts w:cstheme="minorHAnsi"/>
          <w:sz w:val="20"/>
          <w:szCs w:val="20"/>
          <w:lang w:eastAsia="cs-CZ"/>
        </w:rPr>
        <w:t>Právní předpisy uvedené v tomto kontrolním závěru jsou aplikovány ve znění účinném pro kontrol</w:t>
      </w:r>
      <w:r w:rsidR="00817667" w:rsidRPr="008D231F">
        <w:rPr>
          <w:rFonts w:cstheme="minorHAnsi"/>
          <w:sz w:val="20"/>
          <w:szCs w:val="20"/>
          <w:lang w:eastAsia="cs-CZ"/>
        </w:rPr>
        <w:t>ované</w:t>
      </w:r>
      <w:r w:rsidR="00EA7483" w:rsidRPr="008D231F">
        <w:rPr>
          <w:rFonts w:cstheme="minorHAnsi"/>
          <w:sz w:val="20"/>
          <w:szCs w:val="20"/>
          <w:lang w:eastAsia="cs-CZ"/>
        </w:rPr>
        <w:t xml:space="preserve"> období. Hodnoty peněžních prostředků zahrnují ceny včetně DPH, pokud není uvedeno jinak.</w:t>
      </w:r>
    </w:p>
    <w:p w14:paraId="0C8C596D" w14:textId="77777777" w:rsidR="001676C8" w:rsidRPr="008D231F" w:rsidRDefault="00D457AE" w:rsidP="00CF385A">
      <w:pPr>
        <w:pStyle w:val="Bn"/>
        <w:spacing w:before="720" w:after="240" w:line="240" w:lineRule="auto"/>
        <w:ind w:firstLine="0"/>
        <w:jc w:val="center"/>
        <w:rPr>
          <w:rFonts w:ascii="Calibri" w:hAnsi="Calibri" w:cs="Calibri"/>
          <w:b/>
          <w:sz w:val="28"/>
          <w:szCs w:val="28"/>
        </w:rPr>
      </w:pPr>
      <w:r w:rsidRPr="008D231F">
        <w:rPr>
          <w:rFonts w:ascii="Calibri" w:hAnsi="Calibri" w:cs="Calibri"/>
          <w:b/>
          <w:sz w:val="28"/>
          <w:szCs w:val="28"/>
        </w:rPr>
        <w:t>IV. Podrobn</w:t>
      </w:r>
      <w:r w:rsidR="00024ADC" w:rsidRPr="008D231F">
        <w:rPr>
          <w:rFonts w:ascii="Calibri" w:hAnsi="Calibri" w:cs="Calibri"/>
          <w:b/>
          <w:sz w:val="28"/>
          <w:szCs w:val="28"/>
        </w:rPr>
        <w:t xml:space="preserve">é </w:t>
      </w:r>
      <w:r w:rsidRPr="008D231F">
        <w:rPr>
          <w:rFonts w:ascii="Calibri" w:hAnsi="Calibri" w:cs="Calibri"/>
          <w:b/>
          <w:sz w:val="28"/>
          <w:szCs w:val="28"/>
        </w:rPr>
        <w:t>skutečnost</w:t>
      </w:r>
      <w:r w:rsidR="00024ADC" w:rsidRPr="008D231F">
        <w:rPr>
          <w:rFonts w:ascii="Calibri" w:hAnsi="Calibri" w:cs="Calibri"/>
          <w:b/>
          <w:sz w:val="28"/>
          <w:szCs w:val="28"/>
        </w:rPr>
        <w:t>i zjištěné kontrolou</w:t>
      </w:r>
    </w:p>
    <w:p w14:paraId="7F4F68DC" w14:textId="6C14892F" w:rsidR="00451BE9" w:rsidRPr="008D231F" w:rsidRDefault="008D231F" w:rsidP="00CF385A">
      <w:pPr>
        <w:pStyle w:val="Bn"/>
        <w:keepNext/>
        <w:spacing w:before="240" w:after="120" w:line="240" w:lineRule="auto"/>
        <w:ind w:firstLine="0"/>
        <w:rPr>
          <w:rFonts w:ascii="Calibri" w:hAnsi="Calibri" w:cs="Calibri"/>
          <w:i/>
        </w:rPr>
      </w:pPr>
      <w:bookmarkStart w:id="12" w:name="_Hlk155788425"/>
      <w:r>
        <w:rPr>
          <w:rStyle w:val="Nadpis2Char"/>
          <w:rFonts w:ascii="Calibri" w:hAnsi="Calibri" w:cs="Calibri"/>
        </w:rPr>
        <w:t xml:space="preserve">A. </w:t>
      </w:r>
      <w:r w:rsidR="00F23FA5" w:rsidRPr="008D231F">
        <w:rPr>
          <w:rStyle w:val="Nadpis2Char"/>
          <w:rFonts w:ascii="Calibri" w:hAnsi="Calibri" w:cs="Calibri"/>
        </w:rPr>
        <w:t xml:space="preserve">MO </w:t>
      </w:r>
      <w:r w:rsidR="0052563E" w:rsidRPr="008D231F">
        <w:rPr>
          <w:rStyle w:val="Nadpis2Char"/>
          <w:rFonts w:ascii="Calibri" w:hAnsi="Calibri" w:cs="Calibri"/>
        </w:rPr>
        <w:t xml:space="preserve">plnilo cíle </w:t>
      </w:r>
      <w:r w:rsidR="00F23FA5" w:rsidRPr="008D231F">
        <w:rPr>
          <w:rStyle w:val="Nadpis2Char"/>
          <w:rFonts w:ascii="Calibri" w:hAnsi="Calibri" w:cs="Calibri"/>
        </w:rPr>
        <w:t>program</w:t>
      </w:r>
      <w:r w:rsidR="0052563E" w:rsidRPr="008D231F">
        <w:rPr>
          <w:rStyle w:val="Nadpis2Char"/>
          <w:rFonts w:ascii="Calibri" w:hAnsi="Calibri" w:cs="Calibri"/>
        </w:rPr>
        <w:t xml:space="preserve">ů </w:t>
      </w:r>
      <w:r w:rsidR="008C1D7F" w:rsidRPr="008D231F">
        <w:rPr>
          <w:rStyle w:val="Nadpis2Char"/>
          <w:rFonts w:ascii="Calibri" w:hAnsi="Calibri" w:cs="Calibri"/>
        </w:rPr>
        <w:t xml:space="preserve">reprodukce majetku v oblasti </w:t>
      </w:r>
      <w:r w:rsidR="0052563E" w:rsidRPr="008D231F">
        <w:rPr>
          <w:rStyle w:val="Nadpis2Char"/>
          <w:rFonts w:ascii="Calibri" w:hAnsi="Calibri" w:cs="Calibri"/>
        </w:rPr>
        <w:t>ženijního vojska</w:t>
      </w:r>
      <w:r w:rsidR="008C1D7F" w:rsidRPr="008D231F">
        <w:rPr>
          <w:rStyle w:val="Nadpis2Char"/>
          <w:rFonts w:ascii="Calibri" w:hAnsi="Calibri" w:cs="Calibri"/>
        </w:rPr>
        <w:t xml:space="preserve"> pouze částečně</w:t>
      </w:r>
    </w:p>
    <w:bookmarkEnd w:id="12"/>
    <w:p w14:paraId="2476BDF4" w14:textId="69F19D0D" w:rsidR="005A443E" w:rsidRPr="005A443E" w:rsidRDefault="0052563E" w:rsidP="005A443E">
      <w:pPr>
        <w:pStyle w:val="Odstavecseseznamem"/>
        <w:numPr>
          <w:ilvl w:val="1"/>
          <w:numId w:val="8"/>
        </w:numPr>
        <w:spacing w:before="240"/>
        <w:ind w:left="0" w:firstLine="0"/>
        <w:contextualSpacing w:val="0"/>
        <w:rPr>
          <w:rFonts w:cstheme="minorHAnsi"/>
        </w:rPr>
      </w:pPr>
      <w:r w:rsidRPr="005A443E">
        <w:rPr>
          <w:rFonts w:cstheme="minorHAnsi"/>
        </w:rPr>
        <w:t xml:space="preserve">MO </w:t>
      </w:r>
      <w:r w:rsidR="008C1D7F">
        <w:rPr>
          <w:rFonts w:cstheme="minorHAnsi"/>
        </w:rPr>
        <w:t>financovalo</w:t>
      </w:r>
      <w:r w:rsidRPr="005A443E">
        <w:rPr>
          <w:rFonts w:cstheme="minorHAnsi"/>
        </w:rPr>
        <w:t xml:space="preserve"> od roku 2010 postupně čtyři</w:t>
      </w:r>
      <w:r w:rsidR="007B4C2D" w:rsidRPr="007B4C2D">
        <w:t xml:space="preserve"> </w:t>
      </w:r>
      <w:r>
        <w:t>programy</w:t>
      </w:r>
      <w:r w:rsidR="005A443E">
        <w:t xml:space="preserve"> </w:t>
      </w:r>
      <w:r w:rsidR="008C1D7F">
        <w:t xml:space="preserve">reprodukce majetku v oblasti </w:t>
      </w:r>
      <w:r w:rsidR="005A443E">
        <w:t>udržení a rozvoje schopností pozemních sil AČR</w:t>
      </w:r>
      <w:r w:rsidR="00074570">
        <w:t xml:space="preserve">, které zahrnovaly </w:t>
      </w:r>
      <w:r w:rsidR="00624EFA">
        <w:t xml:space="preserve">vždy </w:t>
      </w:r>
      <w:r w:rsidR="00074570">
        <w:t xml:space="preserve">v rámci jednoho </w:t>
      </w:r>
      <w:r w:rsidR="001B4D2C">
        <w:t>z cílů</w:t>
      </w:r>
      <w:r w:rsidR="008F2A34">
        <w:t xml:space="preserve"> programu</w:t>
      </w:r>
      <w:r w:rsidR="00074570">
        <w:t xml:space="preserve"> oblast ženijního vojska</w:t>
      </w:r>
      <w:r w:rsidR="005A443E">
        <w:t>:</w:t>
      </w:r>
      <w:r>
        <w:t xml:space="preserve"> </w:t>
      </w:r>
      <w:r w:rsidR="007A2808">
        <w:t xml:space="preserve">ukončené </w:t>
      </w:r>
      <w:r w:rsidR="005A443E">
        <w:t>program</w:t>
      </w:r>
      <w:r w:rsidR="007A2808">
        <w:t>y</w:t>
      </w:r>
      <w:r w:rsidR="005A443E">
        <w:t xml:space="preserve"> </w:t>
      </w:r>
      <w:r>
        <w:t>107 210</w:t>
      </w:r>
      <w:r w:rsidR="005A443E">
        <w:rPr>
          <w:rStyle w:val="Znakapoznpodarou"/>
        </w:rPr>
        <w:footnoteReference w:id="37"/>
      </w:r>
      <w:r>
        <w:t>, 107 600</w:t>
      </w:r>
      <w:r w:rsidR="005A443E">
        <w:rPr>
          <w:rStyle w:val="Znakapoznpodarou"/>
        </w:rPr>
        <w:footnoteReference w:id="38"/>
      </w:r>
      <w:r w:rsidR="007A2808">
        <w:t xml:space="preserve"> a</w:t>
      </w:r>
      <w:r>
        <w:t xml:space="preserve"> 107 680</w:t>
      </w:r>
      <w:r w:rsidR="005A443E">
        <w:rPr>
          <w:rStyle w:val="Znakapoznpodarou"/>
        </w:rPr>
        <w:footnoteReference w:id="39"/>
      </w:r>
      <w:r>
        <w:t xml:space="preserve"> a </w:t>
      </w:r>
      <w:r w:rsidR="007A2808">
        <w:t xml:space="preserve">v době kontroly </w:t>
      </w:r>
      <w:r w:rsidR="00435739">
        <w:t xml:space="preserve">NKÚ </w:t>
      </w:r>
      <w:r w:rsidR="007A2808">
        <w:t xml:space="preserve">probíhající program </w:t>
      </w:r>
      <w:r>
        <w:t>107 080</w:t>
      </w:r>
      <w:r w:rsidR="005A443E">
        <w:rPr>
          <w:rStyle w:val="Znakapoznpodarou"/>
        </w:rPr>
        <w:footnoteReference w:id="40"/>
      </w:r>
      <w:r w:rsidR="005A443E">
        <w:t xml:space="preserve">. Peněžní prostředky </w:t>
      </w:r>
      <w:r w:rsidR="00074570">
        <w:t>plánované a</w:t>
      </w:r>
      <w:r w:rsidR="00435739">
        <w:t> </w:t>
      </w:r>
      <w:r w:rsidR="008C1D7F">
        <w:t xml:space="preserve">skutečně </w:t>
      </w:r>
      <w:r w:rsidR="005A443E">
        <w:t xml:space="preserve">vynaložené </w:t>
      </w:r>
      <w:r w:rsidR="005A443E" w:rsidRPr="005A443E">
        <w:t xml:space="preserve">na </w:t>
      </w:r>
      <w:r w:rsidR="005A443E" w:rsidRPr="005A443E">
        <w:rPr>
          <w:rFonts w:cstheme="minorHAnsi"/>
        </w:rPr>
        <w:t>pořízení techniky</w:t>
      </w:r>
      <w:r w:rsidR="00E179E0">
        <w:rPr>
          <w:rFonts w:cstheme="minorHAnsi"/>
        </w:rPr>
        <w:t xml:space="preserve"> </w:t>
      </w:r>
      <w:r w:rsidR="005A443E" w:rsidRPr="005A443E">
        <w:rPr>
          <w:rFonts w:cstheme="minorHAnsi"/>
        </w:rPr>
        <w:t>ženijní</w:t>
      </w:r>
      <w:r w:rsidR="008C1D7F">
        <w:rPr>
          <w:rFonts w:cstheme="minorHAnsi"/>
        </w:rPr>
        <w:t>ho</w:t>
      </w:r>
      <w:r w:rsidR="005A443E" w:rsidRPr="005A443E">
        <w:rPr>
          <w:rFonts w:cstheme="minorHAnsi"/>
        </w:rPr>
        <w:t xml:space="preserve"> </w:t>
      </w:r>
      <w:r w:rsidR="005A443E" w:rsidRPr="00800960">
        <w:rPr>
          <w:rFonts w:cstheme="minorHAnsi"/>
        </w:rPr>
        <w:t>vojsk</w:t>
      </w:r>
      <w:r w:rsidR="008C1D7F" w:rsidRPr="00800960">
        <w:rPr>
          <w:rFonts w:cstheme="minorHAnsi"/>
        </w:rPr>
        <w:t>a</w:t>
      </w:r>
      <w:r w:rsidR="005A443E" w:rsidRPr="00800960">
        <w:rPr>
          <w:rFonts w:cstheme="minorHAnsi"/>
        </w:rPr>
        <w:t xml:space="preserve"> </w:t>
      </w:r>
      <w:r w:rsidR="00800960" w:rsidRPr="00800960">
        <w:rPr>
          <w:rFonts w:cstheme="minorHAnsi"/>
        </w:rPr>
        <w:t xml:space="preserve">a obnovu nemovitého majetku ženijního pluku </w:t>
      </w:r>
      <w:r w:rsidR="005A443E" w:rsidRPr="00800960">
        <w:rPr>
          <w:rFonts w:cstheme="minorHAnsi"/>
        </w:rPr>
        <w:t>v lete</w:t>
      </w:r>
      <w:r w:rsidR="005A443E" w:rsidRPr="005A443E">
        <w:rPr>
          <w:rFonts w:cstheme="minorHAnsi"/>
        </w:rPr>
        <w:t>ch 2010–2022 znázorňuje graf č. 1.</w:t>
      </w:r>
    </w:p>
    <w:p w14:paraId="7A620132" w14:textId="0AABEBAC" w:rsidR="00427F5C" w:rsidRPr="005A443E" w:rsidRDefault="00427F5C" w:rsidP="00A966B8">
      <w:pPr>
        <w:pStyle w:val="Odstavecseseznamem"/>
        <w:keepNext/>
        <w:tabs>
          <w:tab w:val="right" w:pos="9071"/>
        </w:tabs>
        <w:spacing w:before="240" w:after="0"/>
        <w:ind w:left="992" w:hanging="992"/>
        <w:contextualSpacing w:val="0"/>
        <w:rPr>
          <w:rFonts w:cstheme="minorHAnsi"/>
          <w:b/>
        </w:rPr>
      </w:pPr>
      <w:r w:rsidRPr="005A443E">
        <w:rPr>
          <w:rFonts w:cstheme="minorHAnsi"/>
          <w:b/>
        </w:rPr>
        <w:lastRenderedPageBreak/>
        <w:t xml:space="preserve">Graf č. 1: </w:t>
      </w:r>
      <w:r>
        <w:rPr>
          <w:rFonts w:cstheme="minorHAnsi"/>
          <w:b/>
        </w:rPr>
        <w:t xml:space="preserve">Peněžní prostředky </w:t>
      </w:r>
      <w:r w:rsidRPr="005A443E">
        <w:rPr>
          <w:rFonts w:cstheme="minorHAnsi"/>
          <w:b/>
        </w:rPr>
        <w:t xml:space="preserve">na pořízení </w:t>
      </w:r>
      <w:r>
        <w:rPr>
          <w:rFonts w:cstheme="minorHAnsi"/>
          <w:b/>
        </w:rPr>
        <w:t xml:space="preserve">techniky </w:t>
      </w:r>
      <w:r w:rsidRPr="005A443E">
        <w:rPr>
          <w:rFonts w:cstheme="minorHAnsi"/>
          <w:b/>
        </w:rPr>
        <w:t>ženijní</w:t>
      </w:r>
      <w:r>
        <w:rPr>
          <w:rFonts w:cstheme="minorHAnsi"/>
          <w:b/>
        </w:rPr>
        <w:t>ho</w:t>
      </w:r>
      <w:r w:rsidRPr="005A443E">
        <w:rPr>
          <w:rFonts w:cstheme="minorHAnsi"/>
          <w:b/>
        </w:rPr>
        <w:t xml:space="preserve"> vojsk</w:t>
      </w:r>
      <w:r>
        <w:rPr>
          <w:rFonts w:cstheme="minorHAnsi"/>
          <w:b/>
        </w:rPr>
        <w:t>a</w:t>
      </w:r>
      <w:r w:rsidRPr="005A443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a obnovu nemovitého majetku ženijního pluku </w:t>
      </w:r>
      <w:r w:rsidRPr="005A443E">
        <w:rPr>
          <w:rFonts w:cstheme="minorHAnsi"/>
          <w:b/>
        </w:rPr>
        <w:t>v letech 2010–2022</w:t>
      </w:r>
      <w:r w:rsidR="00AE4ADB">
        <w:rPr>
          <w:rFonts w:cstheme="minorHAnsi"/>
          <w:b/>
        </w:rPr>
        <w:tab/>
      </w:r>
      <w:r w:rsidRPr="0039118F">
        <w:rPr>
          <w:rFonts w:cstheme="minorHAnsi"/>
          <w:b/>
        </w:rPr>
        <w:t>(v tis. Kč)</w:t>
      </w:r>
    </w:p>
    <w:p w14:paraId="1CD4C6EA" w14:textId="77777777" w:rsidR="00427F5C" w:rsidRDefault="00427F5C" w:rsidP="009E4B4B">
      <w:pPr>
        <w:jc w:val="center"/>
        <w:rPr>
          <w:rFonts w:cstheme="minorHAnsi"/>
          <w:sz w:val="28"/>
          <w:szCs w:val="36"/>
        </w:rPr>
      </w:pPr>
      <w:r>
        <w:rPr>
          <w:noProof/>
          <w:lang w:eastAsia="cs-CZ"/>
        </w:rPr>
        <w:drawing>
          <wp:inline distT="0" distB="0" distL="0" distR="0" wp14:anchorId="52929424" wp14:editId="09BC5229">
            <wp:extent cx="5759450" cy="1894637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C4B8134-8084-40F6-BD14-C666F22289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9DFBA47" w14:textId="6CD1F851" w:rsidR="00427F5C" w:rsidRPr="004B2A79" w:rsidRDefault="00427F5C" w:rsidP="00E179E0">
      <w:pPr>
        <w:spacing w:after="0"/>
        <w:ind w:left="284" w:hanging="284"/>
        <w:rPr>
          <w:rFonts w:cstheme="minorHAnsi"/>
          <w:sz w:val="20"/>
          <w:szCs w:val="20"/>
        </w:rPr>
      </w:pPr>
      <w:r w:rsidRPr="004B2A79">
        <w:rPr>
          <w:rFonts w:cstheme="minorHAnsi"/>
          <w:sz w:val="20"/>
          <w:szCs w:val="20"/>
        </w:rPr>
        <w:t xml:space="preserve">* </w:t>
      </w:r>
      <w:r w:rsidR="00E179E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Realizace </w:t>
      </w:r>
      <w:r w:rsidRPr="004B2A79">
        <w:rPr>
          <w:rFonts w:cstheme="minorHAnsi"/>
          <w:sz w:val="20"/>
          <w:szCs w:val="20"/>
        </w:rPr>
        <w:t xml:space="preserve">programu 107 080 </w:t>
      </w:r>
      <w:r>
        <w:rPr>
          <w:rFonts w:cstheme="minorHAnsi"/>
          <w:sz w:val="20"/>
          <w:szCs w:val="20"/>
        </w:rPr>
        <w:t>j</w:t>
      </w:r>
      <w:r w:rsidRPr="004B2A79">
        <w:rPr>
          <w:rFonts w:cstheme="minorHAnsi"/>
          <w:sz w:val="20"/>
          <w:szCs w:val="20"/>
        </w:rPr>
        <w:t>e p</w:t>
      </w:r>
      <w:r>
        <w:rPr>
          <w:rFonts w:cstheme="minorHAnsi"/>
          <w:sz w:val="20"/>
          <w:szCs w:val="20"/>
        </w:rPr>
        <w:t>lánována</w:t>
      </w:r>
      <w:r w:rsidRPr="004B2A79">
        <w:rPr>
          <w:rFonts w:cstheme="minorHAnsi"/>
          <w:sz w:val="20"/>
          <w:szCs w:val="20"/>
        </w:rPr>
        <w:t xml:space="preserve"> do roku 2029. </w:t>
      </w:r>
    </w:p>
    <w:p w14:paraId="06FA0346" w14:textId="77777777" w:rsidR="005A443E" w:rsidRDefault="00427F5C" w:rsidP="00427F5C">
      <w:pPr>
        <w:rPr>
          <w:rFonts w:cstheme="minorHAnsi"/>
          <w:sz w:val="20"/>
          <w:szCs w:val="20"/>
        </w:rPr>
      </w:pPr>
      <w:r w:rsidRPr="004B2A79">
        <w:rPr>
          <w:rFonts w:cstheme="minorHAnsi"/>
          <w:b/>
          <w:sz w:val="20"/>
          <w:szCs w:val="20"/>
        </w:rPr>
        <w:t xml:space="preserve">Zdroj: </w:t>
      </w:r>
      <w:r w:rsidRPr="004B2A79">
        <w:rPr>
          <w:rFonts w:cstheme="minorHAnsi"/>
          <w:sz w:val="20"/>
          <w:szCs w:val="20"/>
        </w:rPr>
        <w:t>vypracoval NKÚ.</w:t>
      </w:r>
    </w:p>
    <w:p w14:paraId="405C40DD" w14:textId="7D31489D" w:rsidR="00193B3B" w:rsidRDefault="00074570" w:rsidP="007A2808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Z grafu je patrné, že velkou část plánovaných </w:t>
      </w:r>
      <w:r w:rsidR="0014112B">
        <w:rPr>
          <w:rFonts w:cstheme="minorHAnsi"/>
        </w:rPr>
        <w:t xml:space="preserve">peněžních prostředků MO nevyčerpalo. </w:t>
      </w:r>
      <w:r w:rsidR="002D5925">
        <w:rPr>
          <w:rFonts w:cstheme="minorHAnsi"/>
        </w:rPr>
        <w:t>V</w:t>
      </w:r>
      <w:r w:rsidR="004E4875">
        <w:rPr>
          <w:rFonts w:cstheme="minorHAnsi"/>
        </w:rPr>
        <w:t xml:space="preserve"> programech </w:t>
      </w:r>
      <w:r w:rsidR="00DD4A06">
        <w:rPr>
          <w:rFonts w:cstheme="minorHAnsi"/>
        </w:rPr>
        <w:t xml:space="preserve">plánovalo </w:t>
      </w:r>
      <w:r w:rsidR="004E4875">
        <w:rPr>
          <w:rFonts w:cstheme="minorHAnsi"/>
        </w:rPr>
        <w:t xml:space="preserve">realizovat celkem </w:t>
      </w:r>
      <w:r w:rsidR="002D5925">
        <w:rPr>
          <w:rFonts w:cstheme="minorHAnsi"/>
        </w:rPr>
        <w:t xml:space="preserve">69 investičních akcí, uskutečnilo </w:t>
      </w:r>
      <w:r w:rsidR="00DD4A06">
        <w:rPr>
          <w:rFonts w:cstheme="minorHAnsi"/>
        </w:rPr>
        <w:t xml:space="preserve">však </w:t>
      </w:r>
      <w:r w:rsidR="002D5925">
        <w:rPr>
          <w:rFonts w:cstheme="minorHAnsi"/>
        </w:rPr>
        <w:t>pouze 22</w:t>
      </w:r>
      <w:r w:rsidR="00EC1E11">
        <w:rPr>
          <w:rFonts w:cstheme="minorHAnsi"/>
        </w:rPr>
        <w:t> </w:t>
      </w:r>
      <w:r w:rsidR="00DD4A06">
        <w:rPr>
          <w:rFonts w:cstheme="minorHAnsi"/>
        </w:rPr>
        <w:t>z nich.</w:t>
      </w:r>
      <w:r w:rsidR="002D5925">
        <w:rPr>
          <w:rFonts w:cstheme="minorHAnsi"/>
        </w:rPr>
        <w:t xml:space="preserve"> </w:t>
      </w:r>
      <w:r w:rsidR="002529FB">
        <w:rPr>
          <w:rFonts w:cstheme="minorHAnsi"/>
        </w:rPr>
        <w:t>Na udržení a rozvoj schopností ženijního vojska v</w:t>
      </w:r>
      <w:r w:rsidR="008C1D7F">
        <w:rPr>
          <w:rFonts w:cstheme="minorHAnsi"/>
        </w:rPr>
        <w:t xml:space="preserve">yčerpalo </w:t>
      </w:r>
      <w:r w:rsidR="002529FB">
        <w:rPr>
          <w:rFonts w:cstheme="minorHAnsi"/>
        </w:rPr>
        <w:t>pouze</w:t>
      </w:r>
      <w:r w:rsidR="008C1D7F">
        <w:rPr>
          <w:rFonts w:cstheme="minorHAnsi"/>
        </w:rPr>
        <w:t xml:space="preserve"> </w:t>
      </w:r>
      <w:r w:rsidR="002047EC">
        <w:rPr>
          <w:rFonts w:cstheme="minorHAnsi"/>
        </w:rPr>
        <w:t>313</w:t>
      </w:r>
      <w:r w:rsidR="00E909FF">
        <w:rPr>
          <w:rFonts w:cstheme="minorHAnsi"/>
        </w:rPr>
        <w:t xml:space="preserve"> </w:t>
      </w:r>
      <w:r w:rsidR="002047EC">
        <w:rPr>
          <w:rFonts w:cstheme="minorHAnsi"/>
        </w:rPr>
        <w:t>8</w:t>
      </w:r>
      <w:r w:rsidR="00E909FF">
        <w:rPr>
          <w:rFonts w:cstheme="minorHAnsi"/>
        </w:rPr>
        <w:t>46</w:t>
      </w:r>
      <w:r w:rsidR="002047EC">
        <w:rPr>
          <w:rFonts w:cstheme="minorHAnsi"/>
        </w:rPr>
        <w:t xml:space="preserve"> </w:t>
      </w:r>
      <w:r w:rsidR="00E909FF">
        <w:rPr>
          <w:rFonts w:cstheme="minorHAnsi"/>
        </w:rPr>
        <w:t>tis</w:t>
      </w:r>
      <w:r w:rsidR="002047EC">
        <w:rPr>
          <w:rFonts w:cstheme="minorHAnsi"/>
        </w:rPr>
        <w:t>. Kč z</w:t>
      </w:r>
      <w:r w:rsidR="00B77EC6">
        <w:rPr>
          <w:rFonts w:cstheme="minorHAnsi"/>
        </w:rPr>
        <w:t> </w:t>
      </w:r>
      <w:r w:rsidR="008C1D7F">
        <w:rPr>
          <w:rFonts w:cstheme="minorHAnsi"/>
        </w:rPr>
        <w:t>celkem</w:t>
      </w:r>
      <w:r w:rsidR="00B77EC6">
        <w:rPr>
          <w:rFonts w:cstheme="minorHAnsi"/>
        </w:rPr>
        <w:t xml:space="preserve"> alokovaných</w:t>
      </w:r>
      <w:r w:rsidR="00B77EC6">
        <w:rPr>
          <w:rStyle w:val="Znakapoznpodarou"/>
          <w:rFonts w:cstheme="minorHAnsi"/>
        </w:rPr>
        <w:footnoteReference w:id="41"/>
      </w:r>
      <w:r w:rsidR="008C1D7F">
        <w:rPr>
          <w:rFonts w:cstheme="minorHAnsi"/>
        </w:rPr>
        <w:t xml:space="preserve"> </w:t>
      </w:r>
      <w:r w:rsidR="002047EC">
        <w:rPr>
          <w:rFonts w:cstheme="minorHAnsi"/>
        </w:rPr>
        <w:t>3</w:t>
      </w:r>
      <w:r w:rsidR="00B77EC6">
        <w:rPr>
          <w:rFonts w:cstheme="minorHAnsi"/>
        </w:rPr>
        <w:t> </w:t>
      </w:r>
      <w:r w:rsidR="002047EC">
        <w:rPr>
          <w:rFonts w:cstheme="minorHAnsi"/>
        </w:rPr>
        <w:t>489</w:t>
      </w:r>
      <w:r w:rsidR="00B77EC6">
        <w:rPr>
          <w:rFonts w:cstheme="minorHAnsi"/>
        </w:rPr>
        <w:t> </w:t>
      </w:r>
      <w:r w:rsidR="00E909FF">
        <w:rPr>
          <w:rFonts w:cstheme="minorHAnsi"/>
        </w:rPr>
        <w:t>490</w:t>
      </w:r>
      <w:r w:rsidR="002047EC">
        <w:rPr>
          <w:rFonts w:cstheme="minorHAnsi"/>
        </w:rPr>
        <w:t xml:space="preserve"> </w:t>
      </w:r>
      <w:r w:rsidR="00E909FF">
        <w:rPr>
          <w:rFonts w:cstheme="minorHAnsi"/>
        </w:rPr>
        <w:t>tis</w:t>
      </w:r>
      <w:r w:rsidR="002047EC">
        <w:rPr>
          <w:rFonts w:cstheme="minorHAnsi"/>
        </w:rPr>
        <w:t>. Kč</w:t>
      </w:r>
      <w:r w:rsidR="002529FB">
        <w:rPr>
          <w:rFonts w:cstheme="minorHAnsi"/>
        </w:rPr>
        <w:t xml:space="preserve"> (tj. jen 9 % plánovaných peněžních prostředků)</w:t>
      </w:r>
      <w:r>
        <w:rPr>
          <w:rFonts w:cstheme="minorHAnsi"/>
        </w:rPr>
        <w:t>.</w:t>
      </w:r>
      <w:r w:rsidR="001B4D2C">
        <w:rPr>
          <w:rFonts w:cstheme="minorHAnsi"/>
        </w:rPr>
        <w:t xml:space="preserve"> NKÚ </w:t>
      </w:r>
      <w:r w:rsidR="008C1D7F">
        <w:rPr>
          <w:rFonts w:cstheme="minorHAnsi"/>
        </w:rPr>
        <w:t xml:space="preserve">proto vyhodnotil, že </w:t>
      </w:r>
      <w:r w:rsidR="00CD1E1C">
        <w:rPr>
          <w:rFonts w:cstheme="minorHAnsi"/>
        </w:rPr>
        <w:t>cíle ukončených programů 107 210, 107 600 a</w:t>
      </w:r>
      <w:r w:rsidR="008C1D7F">
        <w:rPr>
          <w:rFonts w:cstheme="minorHAnsi"/>
        </w:rPr>
        <w:t> </w:t>
      </w:r>
      <w:r w:rsidR="00CD1E1C">
        <w:rPr>
          <w:rFonts w:cstheme="minorHAnsi"/>
        </w:rPr>
        <w:t xml:space="preserve">107 680 </w:t>
      </w:r>
      <w:r w:rsidR="008C1D7F">
        <w:rPr>
          <w:rFonts w:cstheme="minorHAnsi"/>
        </w:rPr>
        <w:t>s</w:t>
      </w:r>
      <w:r w:rsidR="00CD1E1C">
        <w:rPr>
          <w:rFonts w:cstheme="minorHAnsi"/>
        </w:rPr>
        <w:t xml:space="preserve">plnilo MO </w:t>
      </w:r>
      <w:r w:rsidR="007A2808">
        <w:rPr>
          <w:rFonts w:cstheme="minorHAnsi"/>
        </w:rPr>
        <w:t>pouze</w:t>
      </w:r>
      <w:r w:rsidR="00CD1E1C">
        <w:rPr>
          <w:rFonts w:cstheme="minorHAnsi"/>
        </w:rPr>
        <w:t xml:space="preserve"> částečně. V</w:t>
      </w:r>
      <w:r w:rsidR="001B4D2C">
        <w:rPr>
          <w:rFonts w:cstheme="minorHAnsi"/>
        </w:rPr>
        <w:t> rámci programu 107 210 plánovalo pořídit vybavení jednotek EOD</w:t>
      </w:r>
      <w:r w:rsidR="00047F6C">
        <w:rPr>
          <w:rFonts w:cstheme="minorHAnsi"/>
        </w:rPr>
        <w:t xml:space="preserve"> </w:t>
      </w:r>
      <w:r w:rsidR="00CD1E1C">
        <w:rPr>
          <w:rFonts w:cstheme="minorHAnsi"/>
        </w:rPr>
        <w:t>za 298</w:t>
      </w:r>
      <w:r w:rsidR="00E909FF">
        <w:rPr>
          <w:rFonts w:cstheme="minorHAnsi"/>
        </w:rPr>
        <w:t> </w:t>
      </w:r>
      <w:r w:rsidR="00CD1E1C">
        <w:rPr>
          <w:rFonts w:cstheme="minorHAnsi"/>
        </w:rPr>
        <w:t>9</w:t>
      </w:r>
      <w:r w:rsidR="00E909FF">
        <w:rPr>
          <w:rFonts w:cstheme="minorHAnsi"/>
        </w:rPr>
        <w:t>00</w:t>
      </w:r>
      <w:r w:rsidR="00CD1E1C">
        <w:rPr>
          <w:rFonts w:cstheme="minorHAnsi"/>
        </w:rPr>
        <w:t xml:space="preserve"> </w:t>
      </w:r>
      <w:r w:rsidR="00E909FF">
        <w:rPr>
          <w:rFonts w:cstheme="minorHAnsi"/>
        </w:rPr>
        <w:t>tis</w:t>
      </w:r>
      <w:r w:rsidR="00CD1E1C">
        <w:rPr>
          <w:rFonts w:cstheme="minorHAnsi"/>
        </w:rPr>
        <w:t>. Kč</w:t>
      </w:r>
      <w:r w:rsidR="00047F6C">
        <w:rPr>
          <w:rFonts w:cstheme="minorHAnsi"/>
        </w:rPr>
        <w:t xml:space="preserve">, </w:t>
      </w:r>
      <w:r w:rsidR="00E7536E">
        <w:rPr>
          <w:rFonts w:cstheme="minorHAnsi"/>
        </w:rPr>
        <w:t>pořídilo</w:t>
      </w:r>
      <w:r w:rsidR="00193B3B">
        <w:rPr>
          <w:rFonts w:cstheme="minorHAnsi"/>
        </w:rPr>
        <w:t xml:space="preserve"> však jen</w:t>
      </w:r>
      <w:r w:rsidR="00E7536E">
        <w:rPr>
          <w:rFonts w:cstheme="minorHAnsi"/>
        </w:rPr>
        <w:t xml:space="preserve"> přístroje za</w:t>
      </w:r>
      <w:r w:rsidR="00193B3B">
        <w:rPr>
          <w:rFonts w:cstheme="minorHAnsi"/>
        </w:rPr>
        <w:t xml:space="preserve"> </w:t>
      </w:r>
      <w:r w:rsidR="00CD1E1C">
        <w:rPr>
          <w:rFonts w:cstheme="minorHAnsi"/>
        </w:rPr>
        <w:t>3</w:t>
      </w:r>
      <w:r w:rsidR="00E909FF">
        <w:rPr>
          <w:rFonts w:cstheme="minorHAnsi"/>
        </w:rPr>
        <w:t xml:space="preserve"> 6</w:t>
      </w:r>
      <w:r w:rsidR="00CD1E1C">
        <w:rPr>
          <w:rFonts w:cstheme="minorHAnsi"/>
        </w:rPr>
        <w:t>7</w:t>
      </w:r>
      <w:r w:rsidR="00E909FF">
        <w:rPr>
          <w:rFonts w:cstheme="minorHAnsi"/>
        </w:rPr>
        <w:t>8</w:t>
      </w:r>
      <w:r w:rsidR="00CD1E1C">
        <w:rPr>
          <w:rFonts w:cstheme="minorHAnsi"/>
        </w:rPr>
        <w:t xml:space="preserve"> </w:t>
      </w:r>
      <w:r w:rsidR="00E909FF">
        <w:rPr>
          <w:rFonts w:cstheme="minorHAnsi"/>
        </w:rPr>
        <w:t>tis</w:t>
      </w:r>
      <w:r w:rsidR="00CD1E1C">
        <w:rPr>
          <w:rFonts w:cstheme="minorHAnsi"/>
        </w:rPr>
        <w:t>. Kč (1,2 %</w:t>
      </w:r>
      <w:r w:rsidR="00DD3E55">
        <w:rPr>
          <w:rFonts w:cstheme="minorHAnsi"/>
        </w:rPr>
        <w:t xml:space="preserve"> </w:t>
      </w:r>
      <w:r w:rsidR="00193B3B">
        <w:rPr>
          <w:rFonts w:cstheme="minorHAnsi"/>
        </w:rPr>
        <w:t xml:space="preserve">plánovaných </w:t>
      </w:r>
      <w:r w:rsidR="00DD3E55">
        <w:rPr>
          <w:rFonts w:cstheme="minorHAnsi"/>
        </w:rPr>
        <w:t>peněžních prostředků</w:t>
      </w:r>
      <w:r w:rsidR="00CD1E1C">
        <w:rPr>
          <w:rFonts w:cstheme="minorHAnsi"/>
        </w:rPr>
        <w:t>)</w:t>
      </w:r>
      <w:r w:rsidR="00047F6C">
        <w:rPr>
          <w:rFonts w:cstheme="minorHAnsi"/>
        </w:rPr>
        <w:t>. V rámci programu 107 600 plánovalo MO pořídit vybavení pro pyrotechniky EOD a zemní stroje</w:t>
      </w:r>
      <w:r w:rsidR="00193B3B">
        <w:rPr>
          <w:rFonts w:cstheme="minorHAnsi"/>
        </w:rPr>
        <w:t xml:space="preserve"> celkem</w:t>
      </w:r>
      <w:r w:rsidR="00CD1E1C">
        <w:rPr>
          <w:rFonts w:cstheme="minorHAnsi"/>
        </w:rPr>
        <w:t xml:space="preserve"> za 165</w:t>
      </w:r>
      <w:r w:rsidR="002529FB">
        <w:rPr>
          <w:rFonts w:cstheme="minorHAnsi"/>
        </w:rPr>
        <w:t> </w:t>
      </w:r>
      <w:r w:rsidR="00E909FF">
        <w:rPr>
          <w:rFonts w:cstheme="minorHAnsi"/>
        </w:rPr>
        <w:t>290</w:t>
      </w:r>
      <w:r w:rsidR="00CD1E1C">
        <w:rPr>
          <w:rFonts w:cstheme="minorHAnsi"/>
        </w:rPr>
        <w:t xml:space="preserve"> </w:t>
      </w:r>
      <w:r w:rsidR="00E909FF">
        <w:rPr>
          <w:rFonts w:cstheme="minorHAnsi"/>
        </w:rPr>
        <w:t>tis</w:t>
      </w:r>
      <w:r w:rsidR="00CD1E1C">
        <w:rPr>
          <w:rFonts w:cstheme="minorHAnsi"/>
        </w:rPr>
        <w:t>. Kč</w:t>
      </w:r>
      <w:r w:rsidR="00047F6C">
        <w:rPr>
          <w:rFonts w:cstheme="minorHAnsi"/>
        </w:rPr>
        <w:t xml:space="preserve">. </w:t>
      </w:r>
      <w:r w:rsidR="00193B3B">
        <w:rPr>
          <w:rFonts w:cstheme="minorHAnsi"/>
        </w:rPr>
        <w:t xml:space="preserve">Vybavení pro pyrotechniky EOD pořídilo, </w:t>
      </w:r>
      <w:r w:rsidR="00714096">
        <w:rPr>
          <w:rFonts w:cstheme="minorHAnsi"/>
        </w:rPr>
        <w:t xml:space="preserve">avšak </w:t>
      </w:r>
      <w:r w:rsidR="00193B3B">
        <w:rPr>
          <w:rFonts w:cstheme="minorHAnsi"/>
        </w:rPr>
        <w:t xml:space="preserve">v rámci pořízení zemních strojů nakoupilo </w:t>
      </w:r>
      <w:r w:rsidR="002529FB">
        <w:rPr>
          <w:rFonts w:cstheme="minorHAnsi"/>
        </w:rPr>
        <w:t xml:space="preserve">MO </w:t>
      </w:r>
      <w:r w:rsidR="00047F6C">
        <w:rPr>
          <w:rFonts w:cstheme="minorHAnsi"/>
        </w:rPr>
        <w:t xml:space="preserve">pouze </w:t>
      </w:r>
      <w:proofErr w:type="spellStart"/>
      <w:r w:rsidR="00047F6C">
        <w:rPr>
          <w:rFonts w:cstheme="minorHAnsi"/>
        </w:rPr>
        <w:t>rypadlonakladače</w:t>
      </w:r>
      <w:proofErr w:type="spellEnd"/>
      <w:r w:rsidR="00CD1E1C">
        <w:rPr>
          <w:rFonts w:cstheme="minorHAnsi"/>
        </w:rPr>
        <w:t xml:space="preserve"> </w:t>
      </w:r>
      <w:r w:rsidR="003B7A34">
        <w:rPr>
          <w:rFonts w:cstheme="minorHAnsi"/>
        </w:rPr>
        <w:t>a</w:t>
      </w:r>
      <w:r w:rsidR="00DD4A06">
        <w:rPr>
          <w:rFonts w:cstheme="minorHAnsi"/>
        </w:rPr>
        <w:t> </w:t>
      </w:r>
      <w:r w:rsidR="00CD1E1C">
        <w:rPr>
          <w:rFonts w:cstheme="minorHAnsi"/>
        </w:rPr>
        <w:t>celkem vyčerpalo</w:t>
      </w:r>
      <w:r w:rsidR="00DD3E55">
        <w:rPr>
          <w:rFonts w:cstheme="minorHAnsi"/>
        </w:rPr>
        <w:t xml:space="preserve"> 127</w:t>
      </w:r>
      <w:r w:rsidR="00E909FF">
        <w:rPr>
          <w:rFonts w:cstheme="minorHAnsi"/>
        </w:rPr>
        <w:t> 005 tis</w:t>
      </w:r>
      <w:r w:rsidR="00DD3E55">
        <w:rPr>
          <w:rFonts w:cstheme="minorHAnsi"/>
        </w:rPr>
        <w:t xml:space="preserve">. Kč (76,8 % </w:t>
      </w:r>
      <w:r w:rsidR="00193B3B">
        <w:rPr>
          <w:rFonts w:cstheme="minorHAnsi"/>
        </w:rPr>
        <w:t xml:space="preserve">plánovaných </w:t>
      </w:r>
      <w:r w:rsidR="00DD3E55">
        <w:rPr>
          <w:rFonts w:cstheme="minorHAnsi"/>
        </w:rPr>
        <w:t>peněžních prostředků)</w:t>
      </w:r>
      <w:r w:rsidR="00047F6C">
        <w:rPr>
          <w:rFonts w:cstheme="minorHAnsi"/>
        </w:rPr>
        <w:t>. V rámci programu 107 680 MO vyčlenilo 583</w:t>
      </w:r>
      <w:r w:rsidR="003E7F9A">
        <w:rPr>
          <w:rFonts w:cstheme="minorHAnsi"/>
        </w:rPr>
        <w:t> </w:t>
      </w:r>
      <w:r w:rsidR="00DD3E55">
        <w:rPr>
          <w:rFonts w:cstheme="minorHAnsi"/>
        </w:rPr>
        <w:t>3</w:t>
      </w:r>
      <w:r w:rsidR="00E909FF">
        <w:rPr>
          <w:rFonts w:cstheme="minorHAnsi"/>
        </w:rPr>
        <w:t>00</w:t>
      </w:r>
      <w:r w:rsidR="00047F6C">
        <w:rPr>
          <w:rFonts w:cstheme="minorHAnsi"/>
        </w:rPr>
        <w:t xml:space="preserve"> </w:t>
      </w:r>
      <w:r w:rsidR="00E909FF">
        <w:rPr>
          <w:rFonts w:cstheme="minorHAnsi"/>
        </w:rPr>
        <w:t>tis</w:t>
      </w:r>
      <w:r w:rsidR="00047F6C">
        <w:rPr>
          <w:rFonts w:cstheme="minorHAnsi"/>
        </w:rPr>
        <w:t>. Kč a</w:t>
      </w:r>
      <w:r w:rsidR="00E909FF">
        <w:rPr>
          <w:rFonts w:cstheme="minorHAnsi"/>
        </w:rPr>
        <w:t> </w:t>
      </w:r>
      <w:r w:rsidR="00047F6C">
        <w:rPr>
          <w:rFonts w:cstheme="minorHAnsi"/>
        </w:rPr>
        <w:t xml:space="preserve">plánovalo za ně pořídit </w:t>
      </w:r>
      <w:r w:rsidR="002047EC">
        <w:rPr>
          <w:rFonts w:cstheme="minorHAnsi"/>
        </w:rPr>
        <w:t xml:space="preserve">celkem </w:t>
      </w:r>
      <w:r w:rsidR="00047F6C">
        <w:rPr>
          <w:rFonts w:cstheme="minorHAnsi"/>
        </w:rPr>
        <w:t>24 komodit.</w:t>
      </w:r>
      <w:r w:rsidR="002047EC">
        <w:rPr>
          <w:rFonts w:cstheme="minorHAnsi"/>
        </w:rPr>
        <w:t xml:space="preserve"> Pořídilo </w:t>
      </w:r>
      <w:r w:rsidR="00E179E0">
        <w:rPr>
          <w:rFonts w:cstheme="minorHAnsi"/>
        </w:rPr>
        <w:t>však</w:t>
      </w:r>
      <w:r w:rsidR="002047EC">
        <w:rPr>
          <w:rFonts w:cstheme="minorHAnsi"/>
        </w:rPr>
        <w:t xml:space="preserve"> jen šest z</w:t>
      </w:r>
      <w:r w:rsidR="00193B3B">
        <w:rPr>
          <w:rFonts w:cstheme="minorHAnsi"/>
        </w:rPr>
        <w:t> </w:t>
      </w:r>
      <w:r w:rsidR="002047EC">
        <w:rPr>
          <w:rFonts w:cstheme="minorHAnsi"/>
        </w:rPr>
        <w:t>nich</w:t>
      </w:r>
      <w:r w:rsidR="00193B3B">
        <w:rPr>
          <w:rFonts w:cstheme="minorHAnsi"/>
        </w:rPr>
        <w:t>,</w:t>
      </w:r>
      <w:r w:rsidR="002047EC">
        <w:rPr>
          <w:rFonts w:cstheme="minorHAnsi"/>
        </w:rPr>
        <w:t xml:space="preserve"> a</w:t>
      </w:r>
      <w:r w:rsidR="003E7F9A">
        <w:rPr>
          <w:rFonts w:cstheme="minorHAnsi"/>
        </w:rPr>
        <w:t> </w:t>
      </w:r>
      <w:r w:rsidR="00193B3B">
        <w:rPr>
          <w:rFonts w:cstheme="minorHAnsi"/>
        </w:rPr>
        <w:t>kromě toho</w:t>
      </w:r>
      <w:r w:rsidR="002047EC">
        <w:rPr>
          <w:rFonts w:cstheme="minorHAnsi"/>
        </w:rPr>
        <w:t xml:space="preserve"> dalších osm </w:t>
      </w:r>
      <w:r w:rsidR="00193B3B">
        <w:rPr>
          <w:rFonts w:cstheme="minorHAnsi"/>
        </w:rPr>
        <w:t xml:space="preserve">původně </w:t>
      </w:r>
      <w:r w:rsidR="002047EC">
        <w:rPr>
          <w:rFonts w:cstheme="minorHAnsi"/>
        </w:rPr>
        <w:t>neplánovaných položek materiálu pro výcvik a</w:t>
      </w:r>
      <w:r w:rsidR="00DD3E55">
        <w:rPr>
          <w:rFonts w:cstheme="minorHAnsi"/>
        </w:rPr>
        <w:t> </w:t>
      </w:r>
      <w:r w:rsidR="002047EC">
        <w:rPr>
          <w:rFonts w:cstheme="minorHAnsi"/>
        </w:rPr>
        <w:t>přípravu do zahraničních operací</w:t>
      </w:r>
      <w:r w:rsidR="00193B3B">
        <w:rPr>
          <w:rFonts w:cstheme="minorHAnsi"/>
        </w:rPr>
        <w:t>. C</w:t>
      </w:r>
      <w:r w:rsidR="00DD3E55">
        <w:rPr>
          <w:rFonts w:cstheme="minorHAnsi"/>
        </w:rPr>
        <w:t xml:space="preserve">elkem </w:t>
      </w:r>
      <w:r w:rsidR="00193B3B">
        <w:rPr>
          <w:rFonts w:cstheme="minorHAnsi"/>
        </w:rPr>
        <w:t xml:space="preserve">tak financovalo </w:t>
      </w:r>
      <w:r w:rsidR="00851C22">
        <w:rPr>
          <w:rFonts w:cstheme="minorHAnsi"/>
        </w:rPr>
        <w:t xml:space="preserve">investiční </w:t>
      </w:r>
      <w:r w:rsidR="00193B3B">
        <w:rPr>
          <w:rFonts w:cstheme="minorHAnsi"/>
        </w:rPr>
        <w:t>akce za</w:t>
      </w:r>
      <w:r w:rsidR="00DD3E55">
        <w:rPr>
          <w:rFonts w:cstheme="minorHAnsi"/>
        </w:rPr>
        <w:t xml:space="preserve"> 56</w:t>
      </w:r>
      <w:r w:rsidR="00E179E0">
        <w:rPr>
          <w:rFonts w:cstheme="minorHAnsi"/>
        </w:rPr>
        <w:t> </w:t>
      </w:r>
      <w:r w:rsidR="00DD3E55">
        <w:rPr>
          <w:rFonts w:cstheme="minorHAnsi"/>
        </w:rPr>
        <w:t>2</w:t>
      </w:r>
      <w:r w:rsidR="00E909FF">
        <w:rPr>
          <w:rFonts w:cstheme="minorHAnsi"/>
        </w:rPr>
        <w:t>22</w:t>
      </w:r>
      <w:r w:rsidR="00E179E0">
        <w:rPr>
          <w:rFonts w:cstheme="minorHAnsi"/>
        </w:rPr>
        <w:t> </w:t>
      </w:r>
      <w:r w:rsidR="00E909FF">
        <w:rPr>
          <w:rFonts w:cstheme="minorHAnsi"/>
        </w:rPr>
        <w:t>tis.</w:t>
      </w:r>
      <w:r w:rsidR="00E179E0">
        <w:rPr>
          <w:rFonts w:cstheme="minorHAnsi"/>
        </w:rPr>
        <w:t> </w:t>
      </w:r>
      <w:r w:rsidR="00DD3E55">
        <w:rPr>
          <w:rFonts w:cstheme="minorHAnsi"/>
        </w:rPr>
        <w:t>Kč</w:t>
      </w:r>
      <w:r w:rsidR="00193B3B">
        <w:rPr>
          <w:rFonts w:cstheme="minorHAnsi"/>
        </w:rPr>
        <w:t xml:space="preserve"> (9,6 % plánovaných peněžních prostředků).</w:t>
      </w:r>
      <w:r w:rsidR="002F2ED2">
        <w:rPr>
          <w:rFonts w:cstheme="minorHAnsi"/>
        </w:rPr>
        <w:t xml:space="preserve"> </w:t>
      </w:r>
    </w:p>
    <w:p w14:paraId="2E312D1C" w14:textId="24ED915A" w:rsidR="005A443E" w:rsidRPr="00624152" w:rsidRDefault="007A2808" w:rsidP="00CB0939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 w:rsidRPr="00624152">
        <w:rPr>
          <w:rFonts w:cstheme="minorHAnsi"/>
        </w:rPr>
        <w:t xml:space="preserve">NKÚ </w:t>
      </w:r>
      <w:r w:rsidR="00F27600">
        <w:rPr>
          <w:rFonts w:cstheme="minorHAnsi"/>
        </w:rPr>
        <w:t xml:space="preserve">dále </w:t>
      </w:r>
      <w:r w:rsidRPr="00624152">
        <w:rPr>
          <w:rFonts w:cstheme="minorHAnsi"/>
        </w:rPr>
        <w:t xml:space="preserve">zjistil nedostatky </w:t>
      </w:r>
      <w:r w:rsidR="00F27600">
        <w:rPr>
          <w:rFonts w:cstheme="minorHAnsi"/>
        </w:rPr>
        <w:t xml:space="preserve">MO </w:t>
      </w:r>
      <w:r w:rsidR="008871BE">
        <w:rPr>
          <w:rFonts w:cstheme="minorHAnsi"/>
        </w:rPr>
        <w:t>v</w:t>
      </w:r>
      <w:r w:rsidR="00F27600">
        <w:rPr>
          <w:rFonts w:cstheme="minorHAnsi"/>
        </w:rPr>
        <w:t xml:space="preserve"> </w:t>
      </w:r>
      <w:r w:rsidRPr="00624152">
        <w:rPr>
          <w:rFonts w:cstheme="minorHAnsi"/>
        </w:rPr>
        <w:t xml:space="preserve">hodnocení </w:t>
      </w:r>
      <w:r w:rsidR="00193B3B" w:rsidRPr="00624152">
        <w:rPr>
          <w:rFonts w:cstheme="minorHAnsi"/>
        </w:rPr>
        <w:t>s</w:t>
      </w:r>
      <w:r w:rsidRPr="00624152">
        <w:rPr>
          <w:rFonts w:cstheme="minorHAnsi"/>
        </w:rPr>
        <w:t>plnění cíl</w:t>
      </w:r>
      <w:r w:rsidR="00193B3B" w:rsidRPr="00624152">
        <w:rPr>
          <w:rFonts w:cstheme="minorHAnsi"/>
        </w:rPr>
        <w:t>ů</w:t>
      </w:r>
      <w:r w:rsidRPr="00624152">
        <w:rPr>
          <w:rFonts w:cstheme="minorHAnsi"/>
        </w:rPr>
        <w:t xml:space="preserve"> stanoven</w:t>
      </w:r>
      <w:r w:rsidR="00193B3B" w:rsidRPr="00624152">
        <w:rPr>
          <w:rFonts w:cstheme="minorHAnsi"/>
        </w:rPr>
        <w:t>ých</w:t>
      </w:r>
      <w:r w:rsidRPr="00624152">
        <w:rPr>
          <w:rFonts w:cstheme="minorHAnsi"/>
        </w:rPr>
        <w:t xml:space="preserve"> v programech 107 600 a 107</w:t>
      </w:r>
      <w:r w:rsidR="00F27600">
        <w:rPr>
          <w:rFonts w:cstheme="minorHAnsi"/>
        </w:rPr>
        <w:t> </w:t>
      </w:r>
      <w:r w:rsidRPr="00624152">
        <w:rPr>
          <w:rFonts w:cstheme="minorHAnsi"/>
        </w:rPr>
        <w:t>680</w:t>
      </w:r>
      <w:r w:rsidR="00355EA5" w:rsidRPr="00355EA5">
        <w:rPr>
          <w:rFonts w:cstheme="minorHAnsi"/>
        </w:rPr>
        <w:t xml:space="preserve"> </w:t>
      </w:r>
      <w:r w:rsidR="00355EA5" w:rsidRPr="00624152">
        <w:rPr>
          <w:rFonts w:cstheme="minorHAnsi"/>
        </w:rPr>
        <w:t>v oblasti udržení a</w:t>
      </w:r>
      <w:r w:rsidR="00355EA5">
        <w:rPr>
          <w:rFonts w:cstheme="minorHAnsi"/>
        </w:rPr>
        <w:t> </w:t>
      </w:r>
      <w:r w:rsidR="00355EA5" w:rsidRPr="00624152">
        <w:rPr>
          <w:rFonts w:cstheme="minorHAnsi"/>
        </w:rPr>
        <w:t>rozvoje schopností ženijního vojska</w:t>
      </w:r>
      <w:r w:rsidR="00F27600">
        <w:rPr>
          <w:rFonts w:cstheme="minorHAnsi"/>
        </w:rPr>
        <w:t>, když MO provedlo vyhodnocení</w:t>
      </w:r>
      <w:r w:rsidR="00355EA5" w:rsidRPr="00355EA5">
        <w:rPr>
          <w:rFonts w:cstheme="minorHAnsi"/>
        </w:rPr>
        <w:t xml:space="preserve"> </w:t>
      </w:r>
      <w:r w:rsidR="0034718F">
        <w:rPr>
          <w:rFonts w:cstheme="minorHAnsi"/>
        </w:rPr>
        <w:t>věcně nesprávně</w:t>
      </w:r>
      <w:r w:rsidRPr="00624152">
        <w:rPr>
          <w:rFonts w:cstheme="minorHAnsi"/>
        </w:rPr>
        <w:t>. V</w:t>
      </w:r>
      <w:r w:rsidR="00CD5E8F" w:rsidRPr="00624152">
        <w:rPr>
          <w:rFonts w:cstheme="minorHAnsi"/>
        </w:rPr>
        <w:t xml:space="preserve">e vyhodnocení </w:t>
      </w:r>
      <w:r w:rsidR="003C18BA" w:rsidRPr="00624152">
        <w:rPr>
          <w:rFonts w:cstheme="minorHAnsi"/>
        </w:rPr>
        <w:t>cíle</w:t>
      </w:r>
      <w:r w:rsidR="00193B3B">
        <w:rPr>
          <w:rStyle w:val="Znakapoznpodarou"/>
          <w:rFonts w:cstheme="minorHAnsi"/>
        </w:rPr>
        <w:footnoteReference w:id="42"/>
      </w:r>
      <w:r w:rsidR="003C18BA" w:rsidRPr="00624152">
        <w:rPr>
          <w:rFonts w:cstheme="minorHAnsi"/>
        </w:rPr>
        <w:t xml:space="preserve"> </w:t>
      </w:r>
      <w:r w:rsidRPr="00624152">
        <w:rPr>
          <w:rFonts w:cstheme="minorHAnsi"/>
        </w:rPr>
        <w:t xml:space="preserve">programu 107 600 </w:t>
      </w:r>
      <w:r w:rsidR="00D936A6" w:rsidRPr="00624152">
        <w:rPr>
          <w:rFonts w:cstheme="minorHAnsi"/>
        </w:rPr>
        <w:t>uvedlo</w:t>
      </w:r>
      <w:r w:rsidR="003B48E0" w:rsidRPr="00624152">
        <w:rPr>
          <w:rFonts w:cstheme="minorHAnsi"/>
        </w:rPr>
        <w:t xml:space="preserve">, že kritérium </w:t>
      </w:r>
      <w:r w:rsidR="003B48E0" w:rsidRPr="00DF1797">
        <w:rPr>
          <w:rFonts w:cstheme="minorHAnsi"/>
        </w:rPr>
        <w:t>„</w:t>
      </w:r>
      <w:r w:rsidR="00E179E0">
        <w:rPr>
          <w:rFonts w:cstheme="minorHAnsi"/>
          <w:i/>
        </w:rPr>
        <w:t>s</w:t>
      </w:r>
      <w:r w:rsidR="003B48E0" w:rsidRPr="00624152">
        <w:rPr>
          <w:rFonts w:cstheme="minorHAnsi"/>
          <w:i/>
        </w:rPr>
        <w:t>chopnost zajistit bojovou ženijní podporu operací ozbrojených sil ČR, jak při obraně teritoria ČR, tak v zahraničí a při podpoře IZS ČR</w:t>
      </w:r>
      <w:r w:rsidR="003B48E0" w:rsidRPr="00DF1797">
        <w:rPr>
          <w:rFonts w:cstheme="minorHAnsi"/>
        </w:rPr>
        <w:t>“</w:t>
      </w:r>
      <w:r w:rsidR="003B48E0" w:rsidRPr="00624152">
        <w:rPr>
          <w:rFonts w:cstheme="minorHAnsi"/>
          <w:i/>
        </w:rPr>
        <w:t xml:space="preserve"> </w:t>
      </w:r>
      <w:r w:rsidR="003B48E0" w:rsidRPr="00624152">
        <w:rPr>
          <w:rFonts w:cstheme="minorHAnsi"/>
        </w:rPr>
        <w:t>bylo splněno</w:t>
      </w:r>
      <w:r w:rsidR="003B48E0" w:rsidRPr="00624152">
        <w:rPr>
          <w:rFonts w:cstheme="minorHAnsi"/>
          <w:i/>
        </w:rPr>
        <w:t xml:space="preserve"> </w:t>
      </w:r>
      <w:r w:rsidR="003B48E0" w:rsidRPr="00624152">
        <w:rPr>
          <w:rFonts w:cstheme="minorHAnsi"/>
        </w:rPr>
        <w:t>a</w:t>
      </w:r>
      <w:r w:rsidR="003B48E0" w:rsidRPr="00624152">
        <w:rPr>
          <w:rFonts w:cstheme="minorHAnsi"/>
          <w:i/>
        </w:rPr>
        <w:t xml:space="preserve"> </w:t>
      </w:r>
      <w:r w:rsidR="00624152" w:rsidRPr="00624152">
        <w:rPr>
          <w:rFonts w:cstheme="minorHAnsi"/>
        </w:rPr>
        <w:t xml:space="preserve">schopnost ženijního vojska byla navýšena o </w:t>
      </w:r>
      <w:r w:rsidR="00355EA5">
        <w:rPr>
          <w:rFonts w:cstheme="minorHAnsi"/>
        </w:rPr>
        <w:t xml:space="preserve">předpokládaných </w:t>
      </w:r>
      <w:r w:rsidR="00624152" w:rsidRPr="00624152">
        <w:rPr>
          <w:rFonts w:cstheme="minorHAnsi"/>
        </w:rPr>
        <w:t>40 %. Přitom z</w:t>
      </w:r>
      <w:r w:rsidR="00355EA5">
        <w:rPr>
          <w:rFonts w:cstheme="minorHAnsi"/>
        </w:rPr>
        <w:t> celkové částky</w:t>
      </w:r>
      <w:r w:rsidR="00624152" w:rsidRPr="00624152">
        <w:rPr>
          <w:rFonts w:cstheme="minorHAnsi"/>
        </w:rPr>
        <w:t xml:space="preserve"> 50 mil. Kč </w:t>
      </w:r>
      <w:r w:rsidR="003544A0">
        <w:rPr>
          <w:rFonts w:cstheme="minorHAnsi"/>
        </w:rPr>
        <w:t>plánovan</w:t>
      </w:r>
      <w:r w:rsidR="00355EA5">
        <w:rPr>
          <w:rFonts w:cstheme="minorHAnsi"/>
        </w:rPr>
        <w:t>é</w:t>
      </w:r>
      <w:r w:rsidR="003544A0">
        <w:rPr>
          <w:rFonts w:cstheme="minorHAnsi"/>
        </w:rPr>
        <w:t xml:space="preserve"> </w:t>
      </w:r>
      <w:r w:rsidR="00624152" w:rsidRPr="00624152">
        <w:rPr>
          <w:rFonts w:cstheme="minorHAnsi"/>
        </w:rPr>
        <w:t xml:space="preserve">na techniku </w:t>
      </w:r>
      <w:r w:rsidR="00355EA5">
        <w:rPr>
          <w:rFonts w:cstheme="minorHAnsi"/>
        </w:rPr>
        <w:t xml:space="preserve">MO </w:t>
      </w:r>
      <w:r w:rsidR="00624152" w:rsidRPr="00624152">
        <w:rPr>
          <w:rFonts w:cstheme="minorHAnsi"/>
        </w:rPr>
        <w:t xml:space="preserve">nakoupilo pouze </w:t>
      </w:r>
      <w:proofErr w:type="spellStart"/>
      <w:r w:rsidR="00624152" w:rsidRPr="00624152">
        <w:rPr>
          <w:rFonts w:cstheme="minorHAnsi"/>
        </w:rPr>
        <w:t>rypadlonakladače</w:t>
      </w:r>
      <w:proofErr w:type="spellEnd"/>
      <w:r w:rsidR="00624152" w:rsidRPr="00624152">
        <w:rPr>
          <w:rFonts w:cstheme="minorHAnsi"/>
        </w:rPr>
        <w:t xml:space="preserve"> za 16 mil. Kč, tj. použilo jen 32 % plánovaných peněžních prostředků. MO nepořídilo teleskopické manipulátory nebo silniční válce. NKÚ proto konstatoval věcně nesprávné vyhodnocení, které neodpovídalo skutečnosti. </w:t>
      </w:r>
      <w:r w:rsidR="00887D19">
        <w:rPr>
          <w:rFonts w:cstheme="minorHAnsi"/>
        </w:rPr>
        <w:t>Obdobný</w:t>
      </w:r>
      <w:r w:rsidR="00624152" w:rsidRPr="00624152">
        <w:rPr>
          <w:rFonts w:cstheme="minorHAnsi"/>
        </w:rPr>
        <w:t xml:space="preserve"> nedostatek zjistil NKÚ také v rámci vyhodnocení cíle programu 107 680. </w:t>
      </w:r>
      <w:r w:rsidR="003C18BA" w:rsidRPr="00624152">
        <w:rPr>
          <w:rFonts w:cstheme="minorHAnsi"/>
        </w:rPr>
        <w:t>MO uvedlo</w:t>
      </w:r>
      <w:r w:rsidRPr="00624152">
        <w:rPr>
          <w:rFonts w:cstheme="minorHAnsi"/>
        </w:rPr>
        <w:t>, že</w:t>
      </w:r>
      <w:r w:rsidR="00BB284F" w:rsidRPr="00624152">
        <w:rPr>
          <w:rFonts w:cstheme="minorHAnsi"/>
        </w:rPr>
        <w:t xml:space="preserve"> </w:t>
      </w:r>
      <w:r w:rsidR="003C7209" w:rsidRPr="00624152">
        <w:rPr>
          <w:rFonts w:cstheme="minorHAnsi"/>
        </w:rPr>
        <w:t xml:space="preserve">splnilo </w:t>
      </w:r>
      <w:r w:rsidR="00BF5FDD" w:rsidRPr="00624152">
        <w:rPr>
          <w:rFonts w:cstheme="minorHAnsi"/>
        </w:rPr>
        <w:t>indikátor</w:t>
      </w:r>
      <w:r w:rsidR="00B40C0A" w:rsidRPr="00E179E0">
        <w:rPr>
          <w:rFonts w:cstheme="minorHAnsi"/>
        </w:rPr>
        <w:t xml:space="preserve"> </w:t>
      </w:r>
      <w:r w:rsidR="003C18BA" w:rsidRPr="00DF1797">
        <w:rPr>
          <w:rFonts w:cstheme="minorHAnsi"/>
        </w:rPr>
        <w:t>„</w:t>
      </w:r>
      <w:r w:rsidR="00E179E0">
        <w:rPr>
          <w:rFonts w:cstheme="minorHAnsi"/>
          <w:i/>
        </w:rPr>
        <w:t>z</w:t>
      </w:r>
      <w:r w:rsidR="00B40C0A" w:rsidRPr="00624152">
        <w:rPr>
          <w:rFonts w:cstheme="minorHAnsi"/>
          <w:i/>
        </w:rPr>
        <w:t>výš</w:t>
      </w:r>
      <w:r w:rsidR="003C7209" w:rsidRPr="00624152">
        <w:rPr>
          <w:rFonts w:cstheme="minorHAnsi"/>
          <w:i/>
        </w:rPr>
        <w:t>ení</w:t>
      </w:r>
      <w:r w:rsidR="00B40C0A" w:rsidRPr="00624152">
        <w:rPr>
          <w:rFonts w:cstheme="minorHAnsi"/>
          <w:i/>
        </w:rPr>
        <w:t xml:space="preserve"> schopnost</w:t>
      </w:r>
      <w:r w:rsidR="003C7209" w:rsidRPr="00624152">
        <w:rPr>
          <w:rFonts w:cstheme="minorHAnsi"/>
          <w:i/>
        </w:rPr>
        <w:t>í</w:t>
      </w:r>
      <w:r w:rsidR="00BF5FDD" w:rsidRPr="00624152">
        <w:rPr>
          <w:rFonts w:cstheme="minorHAnsi"/>
          <w:i/>
        </w:rPr>
        <w:t xml:space="preserve"> zajistit bojovou ženijní podporu operací ozbrojených sil na území ČR i v zahraničí</w:t>
      </w:r>
      <w:r w:rsidR="00BF5FDD" w:rsidRPr="00DF1797">
        <w:rPr>
          <w:rFonts w:cstheme="minorHAnsi"/>
        </w:rPr>
        <w:t>“</w:t>
      </w:r>
      <w:r w:rsidR="00BF5FDD" w:rsidRPr="00624152">
        <w:rPr>
          <w:rFonts w:cstheme="minorHAnsi"/>
          <w:i/>
        </w:rPr>
        <w:t xml:space="preserve"> </w:t>
      </w:r>
      <w:r w:rsidR="00B40C0A" w:rsidRPr="00624152">
        <w:rPr>
          <w:rFonts w:cstheme="minorHAnsi"/>
        </w:rPr>
        <w:t>o</w:t>
      </w:r>
      <w:r w:rsidR="00624152" w:rsidRPr="00624152">
        <w:rPr>
          <w:rFonts w:cstheme="minorHAnsi"/>
        </w:rPr>
        <w:t> </w:t>
      </w:r>
      <w:r w:rsidR="00BF5FDD" w:rsidRPr="00624152">
        <w:rPr>
          <w:rFonts w:cstheme="minorHAnsi"/>
        </w:rPr>
        <w:t>p</w:t>
      </w:r>
      <w:r w:rsidR="008871BE">
        <w:rPr>
          <w:rFonts w:cstheme="minorHAnsi"/>
        </w:rPr>
        <w:t>ředpokládaných</w:t>
      </w:r>
      <w:r w:rsidR="00BF5FDD" w:rsidRPr="00624152">
        <w:rPr>
          <w:rFonts w:cstheme="minorHAnsi"/>
        </w:rPr>
        <w:t xml:space="preserve"> </w:t>
      </w:r>
      <w:r w:rsidR="00B40C0A" w:rsidRPr="00624152">
        <w:rPr>
          <w:rFonts w:cstheme="minorHAnsi"/>
        </w:rPr>
        <w:t xml:space="preserve">20 %. </w:t>
      </w:r>
      <w:r w:rsidR="00624152" w:rsidRPr="00624152">
        <w:rPr>
          <w:rFonts w:cstheme="minorHAnsi"/>
        </w:rPr>
        <w:t xml:space="preserve">NKÚ však zjistil, že MO nepořídilo 18 z 24 </w:t>
      </w:r>
      <w:r w:rsidR="00624152" w:rsidRPr="00624152">
        <w:rPr>
          <w:rFonts w:cstheme="minorHAnsi"/>
        </w:rPr>
        <w:lastRenderedPageBreak/>
        <w:t>plánovaných komodit a</w:t>
      </w:r>
      <w:r w:rsidR="00624152">
        <w:rPr>
          <w:rFonts w:cstheme="minorHAnsi"/>
        </w:rPr>
        <w:t> </w:t>
      </w:r>
      <w:r w:rsidR="00624152" w:rsidRPr="00624152">
        <w:rPr>
          <w:rFonts w:cstheme="minorHAnsi"/>
        </w:rPr>
        <w:t>vyčerpalo jen 9,6 % plánovaných peněžních prostředků.</w:t>
      </w:r>
      <w:r w:rsidR="00624152">
        <w:rPr>
          <w:rFonts w:cstheme="minorHAnsi"/>
        </w:rPr>
        <w:t xml:space="preserve"> </w:t>
      </w:r>
      <w:r w:rsidR="00C717C9" w:rsidRPr="00624152">
        <w:rPr>
          <w:rFonts w:cstheme="minorHAnsi"/>
        </w:rPr>
        <w:t>MO nepořídilo například motorové čluny, kontejnerový sklad trhavin, soupravy pro trhací práce, rozvodné soupravy</w:t>
      </w:r>
      <w:r w:rsidR="00BB284F" w:rsidRPr="00624152">
        <w:rPr>
          <w:rFonts w:cstheme="minorHAnsi"/>
        </w:rPr>
        <w:t xml:space="preserve">, </w:t>
      </w:r>
      <w:r w:rsidR="00C717C9" w:rsidRPr="00624152">
        <w:rPr>
          <w:rFonts w:cstheme="minorHAnsi"/>
        </w:rPr>
        <w:t>odminovače</w:t>
      </w:r>
      <w:r w:rsidR="00BB284F" w:rsidRPr="00624152">
        <w:rPr>
          <w:rFonts w:cstheme="minorHAnsi"/>
        </w:rPr>
        <w:t xml:space="preserve"> a</w:t>
      </w:r>
      <w:r w:rsidR="003C18BA" w:rsidRPr="00624152">
        <w:rPr>
          <w:rFonts w:cstheme="minorHAnsi"/>
        </w:rPr>
        <w:t>ni</w:t>
      </w:r>
      <w:r w:rsidR="00E179E0">
        <w:rPr>
          <w:rFonts w:cstheme="minorHAnsi"/>
        </w:rPr>
        <w:t xml:space="preserve"> </w:t>
      </w:r>
      <w:r w:rsidR="00BB284F" w:rsidRPr="00624152">
        <w:rPr>
          <w:rFonts w:cstheme="minorHAnsi"/>
        </w:rPr>
        <w:t>kolové nakladače</w:t>
      </w:r>
      <w:r w:rsidR="00C717C9" w:rsidRPr="00624152">
        <w:rPr>
          <w:rFonts w:cstheme="minorHAnsi"/>
        </w:rPr>
        <w:t>.</w:t>
      </w:r>
    </w:p>
    <w:p w14:paraId="2F9C684F" w14:textId="16A5011C" w:rsidR="000866C7" w:rsidRDefault="00B40C0A" w:rsidP="000866C7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Na </w:t>
      </w:r>
      <w:r w:rsidR="00307ADC">
        <w:rPr>
          <w:rFonts w:cstheme="minorHAnsi"/>
        </w:rPr>
        <w:t xml:space="preserve">probíhající </w:t>
      </w:r>
      <w:r>
        <w:rPr>
          <w:rFonts w:cstheme="minorHAnsi"/>
        </w:rPr>
        <w:t xml:space="preserve">program 107 080 vyčlenilo MO pro ženijní vojsko v letech </w:t>
      </w:r>
      <w:r w:rsidR="00CD1E1C">
        <w:rPr>
          <w:rFonts w:cstheme="minorHAnsi"/>
        </w:rPr>
        <w:t xml:space="preserve">2017–2022 </w:t>
      </w:r>
      <w:r>
        <w:rPr>
          <w:rFonts w:cstheme="minorHAnsi"/>
        </w:rPr>
        <w:t>celkem 2</w:t>
      </w:r>
      <w:r w:rsidR="000D3909">
        <w:rPr>
          <w:rFonts w:cstheme="minorHAnsi"/>
        </w:rPr>
        <w:t> </w:t>
      </w:r>
      <w:r>
        <w:rPr>
          <w:rFonts w:cstheme="minorHAnsi"/>
        </w:rPr>
        <w:t>442</w:t>
      </w:r>
      <w:r w:rsidR="000D3909">
        <w:rPr>
          <w:rFonts w:cstheme="minorHAnsi"/>
        </w:rPr>
        <w:t xml:space="preserve"> 000</w:t>
      </w:r>
      <w:r>
        <w:rPr>
          <w:rFonts w:cstheme="minorHAnsi"/>
        </w:rPr>
        <w:t xml:space="preserve"> </w:t>
      </w:r>
      <w:r w:rsidR="000D3909">
        <w:rPr>
          <w:rFonts w:cstheme="minorHAnsi"/>
        </w:rPr>
        <w:t>tis</w:t>
      </w:r>
      <w:r>
        <w:rPr>
          <w:rFonts w:cstheme="minorHAnsi"/>
        </w:rPr>
        <w:t>. Kč</w:t>
      </w:r>
      <w:r w:rsidR="005F73D1">
        <w:rPr>
          <w:rFonts w:cstheme="minorHAnsi"/>
        </w:rPr>
        <w:t xml:space="preserve">. </w:t>
      </w:r>
      <w:r w:rsidR="00624152">
        <w:rPr>
          <w:rFonts w:cstheme="minorHAnsi"/>
        </w:rPr>
        <w:t xml:space="preserve">MO plánovalo </w:t>
      </w:r>
      <w:r w:rsidR="00624152" w:rsidRPr="00624152">
        <w:rPr>
          <w:rFonts w:cstheme="minorHAnsi"/>
        </w:rPr>
        <w:t>realizovat</w:t>
      </w:r>
      <w:r w:rsidR="00624152">
        <w:rPr>
          <w:rFonts w:cstheme="minorHAnsi"/>
        </w:rPr>
        <w:t xml:space="preserve"> mimo jiné i</w:t>
      </w:r>
      <w:r w:rsidR="00624152" w:rsidRPr="00624152">
        <w:rPr>
          <w:rFonts w:cstheme="minorHAnsi"/>
        </w:rPr>
        <w:t xml:space="preserve"> 1</w:t>
      </w:r>
      <w:r w:rsidR="003544A0">
        <w:rPr>
          <w:rFonts w:cstheme="minorHAnsi"/>
        </w:rPr>
        <w:t>5</w:t>
      </w:r>
      <w:r w:rsidR="00624152" w:rsidRPr="00624152">
        <w:rPr>
          <w:rFonts w:cstheme="minorHAnsi"/>
        </w:rPr>
        <w:t xml:space="preserve"> </w:t>
      </w:r>
      <w:r w:rsidR="00BE7BBA">
        <w:rPr>
          <w:rFonts w:cstheme="minorHAnsi"/>
        </w:rPr>
        <w:t xml:space="preserve">z 16 </w:t>
      </w:r>
      <w:r w:rsidR="00624152" w:rsidRPr="00624152">
        <w:rPr>
          <w:rFonts w:cstheme="minorHAnsi"/>
        </w:rPr>
        <w:t>hlavních projektů (</w:t>
      </w:r>
      <w:r w:rsidR="00887D19">
        <w:rPr>
          <w:rFonts w:cstheme="minorHAnsi"/>
        </w:rPr>
        <w:t xml:space="preserve">investičních </w:t>
      </w:r>
      <w:r w:rsidR="00624152" w:rsidRPr="00624152">
        <w:rPr>
          <w:rFonts w:cstheme="minorHAnsi"/>
        </w:rPr>
        <w:t>akcí) uvedených v</w:t>
      </w:r>
      <w:r w:rsidR="00624152">
        <w:rPr>
          <w:rFonts w:cstheme="minorHAnsi"/>
        </w:rPr>
        <w:t> </w:t>
      </w:r>
      <w:proofErr w:type="spellStart"/>
      <w:r w:rsidR="00624152" w:rsidRPr="00624152">
        <w:rPr>
          <w:rFonts w:cstheme="minorHAnsi"/>
        </w:rPr>
        <w:t>KVPozS</w:t>
      </w:r>
      <w:proofErr w:type="spellEnd"/>
      <w:r w:rsidR="00624152" w:rsidRPr="00624152">
        <w:rPr>
          <w:rFonts w:cstheme="minorHAnsi"/>
        </w:rPr>
        <w:t xml:space="preserve"> 2017 (viz bod B, tabulka č. 1). NKÚ zjistil, že </w:t>
      </w:r>
      <w:r w:rsidR="00624152">
        <w:rPr>
          <w:rFonts w:cstheme="minorHAnsi"/>
        </w:rPr>
        <w:t xml:space="preserve">MO do konce roku 2022 </w:t>
      </w:r>
      <w:r w:rsidR="000866C7">
        <w:rPr>
          <w:rFonts w:cstheme="minorHAnsi"/>
        </w:rPr>
        <w:t>vynaložilo 102 863 tis. Kč na pořízení techniky a 24 078 tis. Kč na obnovu nemovitého majetku</w:t>
      </w:r>
      <w:r w:rsidR="00E179E0">
        <w:rPr>
          <w:rFonts w:cstheme="minorHAnsi"/>
        </w:rPr>
        <w:t>,</w:t>
      </w:r>
      <w:r w:rsidR="002411DF">
        <w:rPr>
          <w:rFonts w:cstheme="minorHAnsi"/>
        </w:rPr>
        <w:t xml:space="preserve"> a </w:t>
      </w:r>
      <w:r w:rsidR="000866C7">
        <w:rPr>
          <w:rFonts w:cstheme="minorHAnsi"/>
        </w:rPr>
        <w:t xml:space="preserve">celkem </w:t>
      </w:r>
      <w:r w:rsidR="002411DF">
        <w:rPr>
          <w:rFonts w:cstheme="minorHAnsi"/>
        </w:rPr>
        <w:t xml:space="preserve">tak vyčerpalo jen </w:t>
      </w:r>
      <w:r w:rsidR="000866C7">
        <w:rPr>
          <w:rFonts w:cstheme="minorHAnsi"/>
        </w:rPr>
        <w:t>5,2 % plánovaných peněžních prostředků.</w:t>
      </w:r>
      <w:r w:rsidR="00307ADC">
        <w:rPr>
          <w:rFonts w:cstheme="minorHAnsi"/>
        </w:rPr>
        <w:t xml:space="preserve"> </w:t>
      </w:r>
    </w:p>
    <w:p w14:paraId="1E5A7013" w14:textId="4BF67403" w:rsidR="00F23FA5" w:rsidRPr="003753E4" w:rsidRDefault="00475B58" w:rsidP="0012463E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NKÚ </w:t>
      </w:r>
      <w:r w:rsidR="004F04B2">
        <w:rPr>
          <w:rFonts w:cstheme="minorHAnsi"/>
        </w:rPr>
        <w:t xml:space="preserve">dále </w:t>
      </w:r>
      <w:r>
        <w:rPr>
          <w:rFonts w:cstheme="minorHAnsi"/>
        </w:rPr>
        <w:t xml:space="preserve">zjistil, že </w:t>
      </w:r>
      <w:r w:rsidR="000866C7" w:rsidRPr="003753E4">
        <w:rPr>
          <w:rFonts w:cstheme="minorHAnsi"/>
        </w:rPr>
        <w:t xml:space="preserve">MO realizovalo </w:t>
      </w:r>
      <w:r>
        <w:rPr>
          <w:rFonts w:cstheme="minorHAnsi"/>
        </w:rPr>
        <w:t xml:space="preserve">plánované </w:t>
      </w:r>
      <w:r w:rsidR="00887D19">
        <w:rPr>
          <w:rFonts w:cstheme="minorHAnsi"/>
        </w:rPr>
        <w:t xml:space="preserve">investiční </w:t>
      </w:r>
      <w:r w:rsidR="00D62177">
        <w:rPr>
          <w:rFonts w:cstheme="minorHAnsi"/>
        </w:rPr>
        <w:t xml:space="preserve">akce </w:t>
      </w:r>
      <w:r w:rsidR="000866C7" w:rsidRPr="003753E4">
        <w:rPr>
          <w:rFonts w:cstheme="minorHAnsi"/>
        </w:rPr>
        <w:t>se zpožděním (</w:t>
      </w:r>
      <w:r w:rsidR="00ED3362">
        <w:rPr>
          <w:rFonts w:cstheme="minorHAnsi"/>
        </w:rPr>
        <w:t xml:space="preserve">například </w:t>
      </w:r>
      <w:r w:rsidR="00ED0F3B">
        <w:rPr>
          <w:rFonts w:cstheme="minorHAnsi"/>
        </w:rPr>
        <w:t xml:space="preserve">nákup </w:t>
      </w:r>
      <w:r w:rsidR="00ED3362">
        <w:rPr>
          <w:rFonts w:cstheme="minorHAnsi"/>
        </w:rPr>
        <w:t>pyrotechnick</w:t>
      </w:r>
      <w:r w:rsidR="00ED0F3B">
        <w:rPr>
          <w:rFonts w:cstheme="minorHAnsi"/>
        </w:rPr>
        <w:t>ých</w:t>
      </w:r>
      <w:r w:rsidR="00ED3362">
        <w:rPr>
          <w:rFonts w:cstheme="minorHAnsi"/>
        </w:rPr>
        <w:t xml:space="preserve"> oblek</w:t>
      </w:r>
      <w:r w:rsidR="00ED0F3B">
        <w:rPr>
          <w:rFonts w:cstheme="minorHAnsi"/>
        </w:rPr>
        <w:t>ů</w:t>
      </w:r>
      <w:r>
        <w:rPr>
          <w:rFonts w:cstheme="minorHAnsi"/>
        </w:rPr>
        <w:t xml:space="preserve"> nebo</w:t>
      </w:r>
      <w:r w:rsidR="00ED3362">
        <w:rPr>
          <w:rFonts w:cstheme="minorHAnsi"/>
        </w:rPr>
        <w:t xml:space="preserve"> potápěčsk</w:t>
      </w:r>
      <w:r w:rsidR="00ED0F3B">
        <w:rPr>
          <w:rFonts w:cstheme="minorHAnsi"/>
        </w:rPr>
        <w:t>ých</w:t>
      </w:r>
      <w:r w:rsidR="00ED3362">
        <w:rPr>
          <w:rFonts w:cstheme="minorHAnsi"/>
        </w:rPr>
        <w:t xml:space="preserve"> souprav</w:t>
      </w:r>
      <w:r w:rsidR="000866C7" w:rsidRPr="003753E4">
        <w:rPr>
          <w:rFonts w:cstheme="minorHAnsi"/>
        </w:rPr>
        <w:t>)</w:t>
      </w:r>
      <w:r w:rsidR="00ED3362">
        <w:rPr>
          <w:rFonts w:cstheme="minorHAnsi"/>
        </w:rPr>
        <w:t xml:space="preserve"> a </w:t>
      </w:r>
      <w:r w:rsidR="000866C7" w:rsidRPr="003753E4">
        <w:rPr>
          <w:rFonts w:cstheme="minorHAnsi"/>
        </w:rPr>
        <w:t>v omezeném rozsahu (</w:t>
      </w:r>
      <w:r>
        <w:rPr>
          <w:rFonts w:cstheme="minorHAnsi"/>
        </w:rPr>
        <w:t xml:space="preserve">například </w:t>
      </w:r>
      <w:r w:rsidR="00ED0F3B">
        <w:rPr>
          <w:rFonts w:cstheme="minorHAnsi"/>
        </w:rPr>
        <w:t xml:space="preserve">pořízení </w:t>
      </w:r>
      <w:r w:rsidR="000866C7" w:rsidRPr="003753E4">
        <w:rPr>
          <w:rFonts w:cstheme="minorHAnsi"/>
        </w:rPr>
        <w:t>robo</w:t>
      </w:r>
      <w:r w:rsidR="00ED0F3B">
        <w:rPr>
          <w:rFonts w:cstheme="minorHAnsi"/>
        </w:rPr>
        <w:t>tů</w:t>
      </w:r>
      <w:r w:rsidR="000866C7" w:rsidRPr="003753E4">
        <w:rPr>
          <w:rFonts w:cstheme="minorHAnsi"/>
        </w:rPr>
        <w:t xml:space="preserve"> </w:t>
      </w:r>
      <w:r>
        <w:rPr>
          <w:rFonts w:cstheme="minorHAnsi"/>
        </w:rPr>
        <w:t>nebo</w:t>
      </w:r>
      <w:r w:rsidR="00ED3362">
        <w:rPr>
          <w:rFonts w:cstheme="minorHAnsi"/>
        </w:rPr>
        <w:t xml:space="preserve"> mobilní</w:t>
      </w:r>
      <w:r w:rsidR="00ED0F3B">
        <w:rPr>
          <w:rFonts w:cstheme="minorHAnsi"/>
        </w:rPr>
        <w:t>ho</w:t>
      </w:r>
      <w:r w:rsidR="00ED3362">
        <w:rPr>
          <w:rFonts w:cstheme="minorHAnsi"/>
        </w:rPr>
        <w:t xml:space="preserve"> pracoviště pro zpracování dřeva</w:t>
      </w:r>
      <w:r w:rsidR="000866C7" w:rsidRPr="003753E4">
        <w:rPr>
          <w:rFonts w:cstheme="minorHAnsi"/>
        </w:rPr>
        <w:t>)</w:t>
      </w:r>
      <w:r w:rsidR="00ED3362">
        <w:rPr>
          <w:rFonts w:cstheme="minorHAnsi"/>
        </w:rPr>
        <w:t>.</w:t>
      </w:r>
      <w:r w:rsidR="000866C7" w:rsidRPr="003753E4">
        <w:rPr>
          <w:rFonts w:cstheme="minorHAnsi"/>
        </w:rPr>
        <w:t xml:space="preserve"> </w:t>
      </w:r>
      <w:r>
        <w:rPr>
          <w:rFonts w:cstheme="minorHAnsi"/>
        </w:rPr>
        <w:t xml:space="preserve">Finančně nákladnější </w:t>
      </w:r>
      <w:r w:rsidR="00887D19">
        <w:rPr>
          <w:rFonts w:cstheme="minorHAnsi"/>
        </w:rPr>
        <w:t>investice</w:t>
      </w:r>
      <w:r>
        <w:rPr>
          <w:rFonts w:cstheme="minorHAnsi"/>
        </w:rPr>
        <w:t xml:space="preserve"> MO </w:t>
      </w:r>
      <w:r w:rsidR="000866C7" w:rsidRPr="003753E4">
        <w:rPr>
          <w:rFonts w:cstheme="minorHAnsi"/>
        </w:rPr>
        <w:t xml:space="preserve">odkládalo </w:t>
      </w:r>
      <w:r w:rsidR="003753E4" w:rsidRPr="003753E4">
        <w:rPr>
          <w:rFonts w:cstheme="minorHAnsi"/>
        </w:rPr>
        <w:t>(</w:t>
      </w:r>
      <w:r>
        <w:rPr>
          <w:rFonts w:cstheme="minorHAnsi"/>
        </w:rPr>
        <w:t xml:space="preserve">například </w:t>
      </w:r>
      <w:r w:rsidR="00ED0F3B">
        <w:rPr>
          <w:rFonts w:cstheme="minorHAnsi"/>
        </w:rPr>
        <w:t xml:space="preserve">nákup </w:t>
      </w:r>
      <w:r w:rsidR="00307ADC">
        <w:rPr>
          <w:rFonts w:cstheme="minorHAnsi"/>
        </w:rPr>
        <w:t>kolov</w:t>
      </w:r>
      <w:r w:rsidR="00ED0F3B">
        <w:rPr>
          <w:rFonts w:cstheme="minorHAnsi"/>
        </w:rPr>
        <w:t>ých</w:t>
      </w:r>
      <w:r w:rsidR="00307ADC">
        <w:rPr>
          <w:rFonts w:cstheme="minorHAnsi"/>
        </w:rPr>
        <w:t xml:space="preserve"> nakladač</w:t>
      </w:r>
      <w:r w:rsidR="00ED0F3B">
        <w:rPr>
          <w:rFonts w:cstheme="minorHAnsi"/>
        </w:rPr>
        <w:t>ů</w:t>
      </w:r>
      <w:r w:rsidR="00307ADC">
        <w:rPr>
          <w:rFonts w:cstheme="minorHAnsi"/>
        </w:rPr>
        <w:t>, mostní</w:t>
      </w:r>
      <w:r w:rsidR="00ED0F3B">
        <w:rPr>
          <w:rFonts w:cstheme="minorHAnsi"/>
        </w:rPr>
        <w:t>ch</w:t>
      </w:r>
      <w:r w:rsidR="00307ADC">
        <w:rPr>
          <w:rFonts w:cstheme="minorHAnsi"/>
        </w:rPr>
        <w:t xml:space="preserve"> automobil</w:t>
      </w:r>
      <w:r w:rsidR="00ED0F3B">
        <w:rPr>
          <w:rFonts w:cstheme="minorHAnsi"/>
        </w:rPr>
        <w:t>ů</w:t>
      </w:r>
      <w:r>
        <w:rPr>
          <w:rFonts w:cstheme="minorHAnsi"/>
        </w:rPr>
        <w:t xml:space="preserve"> nebo</w:t>
      </w:r>
      <w:r w:rsidR="00ED3362">
        <w:rPr>
          <w:rFonts w:cstheme="minorHAnsi"/>
        </w:rPr>
        <w:t xml:space="preserve"> modernizac</w:t>
      </w:r>
      <w:r>
        <w:rPr>
          <w:rFonts w:cstheme="minorHAnsi"/>
        </w:rPr>
        <w:t>i</w:t>
      </w:r>
      <w:r w:rsidR="00ED3362">
        <w:rPr>
          <w:rFonts w:cstheme="minorHAnsi"/>
        </w:rPr>
        <w:t xml:space="preserve"> pontonových mostních souprav</w:t>
      </w:r>
      <w:r w:rsidR="003753E4" w:rsidRPr="003753E4">
        <w:rPr>
          <w:rFonts w:cstheme="minorHAnsi"/>
        </w:rPr>
        <w:t xml:space="preserve">) </w:t>
      </w:r>
      <w:r w:rsidR="000866C7" w:rsidRPr="003753E4">
        <w:rPr>
          <w:rFonts w:cstheme="minorHAnsi"/>
        </w:rPr>
        <w:t>nebo rušilo</w:t>
      </w:r>
      <w:r w:rsidR="003753E4" w:rsidRPr="003753E4">
        <w:rPr>
          <w:rFonts w:cstheme="minorHAnsi"/>
        </w:rPr>
        <w:t xml:space="preserve"> (</w:t>
      </w:r>
      <w:r>
        <w:rPr>
          <w:rFonts w:cstheme="minorHAnsi"/>
        </w:rPr>
        <w:t xml:space="preserve">nákup </w:t>
      </w:r>
      <w:proofErr w:type="spellStart"/>
      <w:r w:rsidR="00307ADC">
        <w:rPr>
          <w:rFonts w:cstheme="minorHAnsi"/>
        </w:rPr>
        <w:t>odminovací</w:t>
      </w:r>
      <w:r>
        <w:rPr>
          <w:rFonts w:cstheme="minorHAnsi"/>
        </w:rPr>
        <w:t>ho</w:t>
      </w:r>
      <w:proofErr w:type="spellEnd"/>
      <w:r>
        <w:rPr>
          <w:rFonts w:cstheme="minorHAnsi"/>
        </w:rPr>
        <w:t xml:space="preserve"> </w:t>
      </w:r>
      <w:r w:rsidR="00ED3362">
        <w:rPr>
          <w:rFonts w:cstheme="minorHAnsi"/>
        </w:rPr>
        <w:t>průzkumn</w:t>
      </w:r>
      <w:r>
        <w:rPr>
          <w:rFonts w:cstheme="minorHAnsi"/>
        </w:rPr>
        <w:t>ého</w:t>
      </w:r>
      <w:r w:rsidR="00ED3362">
        <w:rPr>
          <w:rFonts w:cstheme="minorHAnsi"/>
        </w:rPr>
        <w:t xml:space="preserve"> komplet</w:t>
      </w:r>
      <w:r>
        <w:rPr>
          <w:rFonts w:cstheme="minorHAnsi"/>
        </w:rPr>
        <w:t>u</w:t>
      </w:r>
      <w:r w:rsidR="003753E4" w:rsidRPr="003753E4">
        <w:rPr>
          <w:rFonts w:cstheme="minorHAnsi"/>
        </w:rPr>
        <w:t>)</w:t>
      </w:r>
      <w:r w:rsidR="000866C7" w:rsidRPr="003753E4">
        <w:rPr>
          <w:rFonts w:cstheme="minorHAnsi"/>
        </w:rPr>
        <w:t>.</w:t>
      </w:r>
      <w:r w:rsidR="00CD15AD">
        <w:rPr>
          <w:rFonts w:cstheme="minorHAnsi"/>
        </w:rPr>
        <w:t xml:space="preserve"> </w:t>
      </w:r>
      <w:r w:rsidR="00B74EC1">
        <w:rPr>
          <w:rFonts w:cstheme="minorHAnsi"/>
        </w:rPr>
        <w:t>NKÚ proto považuje související p</w:t>
      </w:r>
      <w:r w:rsidR="00CD15AD" w:rsidRPr="003753E4">
        <w:rPr>
          <w:rFonts w:cstheme="minorHAnsi"/>
        </w:rPr>
        <w:t>lánovací a akviziční činnost</w:t>
      </w:r>
      <w:r w:rsidR="00CD15AD">
        <w:rPr>
          <w:rFonts w:cstheme="minorHAnsi"/>
        </w:rPr>
        <w:t xml:space="preserve">i MO </w:t>
      </w:r>
      <w:r w:rsidR="00B74EC1">
        <w:rPr>
          <w:rFonts w:cstheme="minorHAnsi"/>
        </w:rPr>
        <w:t>za</w:t>
      </w:r>
      <w:r w:rsidR="00CD15AD">
        <w:rPr>
          <w:rFonts w:cstheme="minorHAnsi"/>
        </w:rPr>
        <w:t xml:space="preserve"> omezeně efektivní a omezeně účelné</w:t>
      </w:r>
      <w:r w:rsidR="00CD15AD" w:rsidRPr="003753E4">
        <w:rPr>
          <w:rFonts w:cstheme="minorHAnsi"/>
        </w:rPr>
        <w:t>.</w:t>
      </w:r>
      <w:r w:rsidR="00CD15AD">
        <w:rPr>
          <w:rFonts w:cstheme="minorHAnsi"/>
        </w:rPr>
        <w:t xml:space="preserve"> </w:t>
      </w:r>
      <w:r w:rsidR="000866C7" w:rsidRPr="003753E4">
        <w:rPr>
          <w:rFonts w:cstheme="minorHAnsi"/>
        </w:rPr>
        <w:t xml:space="preserve">Důsledkem je omezené plnění cílů </w:t>
      </w:r>
      <w:r w:rsidR="00435739">
        <w:rPr>
          <w:rFonts w:cstheme="minorHAnsi"/>
        </w:rPr>
        <w:t>udržení a rozvoje</w:t>
      </w:r>
      <w:r w:rsidR="000866C7" w:rsidRPr="003753E4">
        <w:rPr>
          <w:rFonts w:cstheme="minorHAnsi"/>
        </w:rPr>
        <w:t xml:space="preserve"> </w:t>
      </w:r>
      <w:r w:rsidR="000D2878">
        <w:rPr>
          <w:rFonts w:cstheme="minorHAnsi"/>
        </w:rPr>
        <w:t xml:space="preserve">schopností </w:t>
      </w:r>
      <w:r w:rsidR="000866C7" w:rsidRPr="003753E4">
        <w:rPr>
          <w:rFonts w:cstheme="minorHAnsi"/>
        </w:rPr>
        <w:t xml:space="preserve">ženijního </w:t>
      </w:r>
      <w:r w:rsidR="000866C7" w:rsidRPr="00633501">
        <w:rPr>
          <w:rFonts w:cstheme="minorHAnsi"/>
        </w:rPr>
        <w:t>vojska</w:t>
      </w:r>
      <w:r w:rsidR="00A90478" w:rsidRPr="00633501">
        <w:rPr>
          <w:rFonts w:cstheme="minorHAnsi"/>
          <w:vertAlign w:val="superscript"/>
        </w:rPr>
        <w:t>16</w:t>
      </w:r>
      <w:r w:rsidR="00CD15AD">
        <w:rPr>
          <w:rFonts w:cstheme="minorHAnsi"/>
        </w:rPr>
        <w:t>.</w:t>
      </w:r>
      <w:r w:rsidR="000866C7" w:rsidRPr="003753E4">
        <w:rPr>
          <w:rFonts w:cstheme="minorHAnsi"/>
        </w:rPr>
        <w:t xml:space="preserve"> </w:t>
      </w:r>
    </w:p>
    <w:p w14:paraId="0E8A466C" w14:textId="59338EB3" w:rsidR="00F23FA5" w:rsidRPr="00374EC8" w:rsidRDefault="00374EC8" w:rsidP="00CF385A">
      <w:pPr>
        <w:pStyle w:val="Bn"/>
        <w:keepNext/>
        <w:spacing w:before="240" w:after="12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B. </w:t>
      </w:r>
      <w:r w:rsidR="00F23FA5" w:rsidRPr="00374EC8">
        <w:rPr>
          <w:rFonts w:ascii="Calibri" w:hAnsi="Calibri" w:cs="Calibri"/>
          <w:b/>
          <w:sz w:val="24"/>
          <w:szCs w:val="24"/>
        </w:rPr>
        <w:t xml:space="preserve">MO </w:t>
      </w:r>
      <w:r w:rsidR="00D370B4" w:rsidRPr="00374EC8">
        <w:rPr>
          <w:rStyle w:val="Nadpis2Char"/>
          <w:rFonts w:ascii="Calibri" w:hAnsi="Calibri" w:cs="Calibri"/>
        </w:rPr>
        <w:t>nedosáhlo požadovan</w:t>
      </w:r>
      <w:r w:rsidR="00475B58" w:rsidRPr="00374EC8">
        <w:rPr>
          <w:rStyle w:val="Nadpis2Char"/>
          <w:rFonts w:ascii="Calibri" w:hAnsi="Calibri" w:cs="Calibri"/>
        </w:rPr>
        <w:t xml:space="preserve">ého udržení a rozvoje </w:t>
      </w:r>
      <w:r w:rsidR="00D370B4" w:rsidRPr="00374EC8">
        <w:rPr>
          <w:rStyle w:val="Nadpis2Char"/>
          <w:rFonts w:ascii="Calibri" w:hAnsi="Calibri" w:cs="Calibri"/>
        </w:rPr>
        <w:t>schopností ženijního vojska</w:t>
      </w:r>
    </w:p>
    <w:p w14:paraId="69BC5594" w14:textId="77777777" w:rsidR="004D6653" w:rsidRDefault="00387DB7" w:rsidP="004D6653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 w:rsidRPr="00387DB7">
        <w:rPr>
          <w:rFonts w:cstheme="minorHAnsi"/>
        </w:rPr>
        <w:t xml:space="preserve">MO se v kontrolovaném období řídilo zejména následujícími koncepčními dokumenty: </w:t>
      </w:r>
      <w:r>
        <w:rPr>
          <w:rFonts w:cstheme="minorHAnsi"/>
        </w:rPr>
        <w:t xml:space="preserve">KVAČR </w:t>
      </w:r>
      <w:r w:rsidRPr="00551EDD">
        <w:rPr>
          <w:rFonts w:cstheme="minorHAnsi"/>
        </w:rPr>
        <w:t>2025,</w:t>
      </w:r>
      <w:r>
        <w:rPr>
          <w:rFonts w:cstheme="minorHAnsi"/>
        </w:rPr>
        <w:t xml:space="preserve"> </w:t>
      </w:r>
      <w:r w:rsidRPr="00475B58">
        <w:rPr>
          <w:rFonts w:cstheme="minorHAnsi"/>
          <w:i/>
        </w:rPr>
        <w:t>K</w:t>
      </w:r>
      <w:r w:rsidR="00475B58" w:rsidRPr="00475B58">
        <w:rPr>
          <w:rFonts w:cstheme="minorHAnsi"/>
          <w:i/>
        </w:rPr>
        <w:t xml:space="preserve">oncepce výstavby Armády České republiky </w:t>
      </w:r>
      <w:r w:rsidRPr="00475B58">
        <w:rPr>
          <w:rFonts w:cstheme="minorHAnsi"/>
          <w:i/>
        </w:rPr>
        <w:t>2030</w:t>
      </w:r>
      <w:r w:rsidRPr="00475B58">
        <w:rPr>
          <w:rFonts w:cstheme="minorHAnsi"/>
        </w:rPr>
        <w:t xml:space="preserve">, </w:t>
      </w:r>
      <w:proofErr w:type="spellStart"/>
      <w:r w:rsidRPr="00475B58">
        <w:rPr>
          <w:rFonts w:cstheme="minorHAnsi"/>
        </w:rPr>
        <w:t>KVPozS</w:t>
      </w:r>
      <w:proofErr w:type="spellEnd"/>
      <w:r w:rsidRPr="00475B58">
        <w:rPr>
          <w:rFonts w:cstheme="minorHAnsi"/>
        </w:rPr>
        <w:t xml:space="preserve"> 2017 a</w:t>
      </w:r>
      <w:r w:rsidR="00C6727D">
        <w:rPr>
          <w:rFonts w:cstheme="minorHAnsi"/>
        </w:rPr>
        <w:t> </w:t>
      </w:r>
      <w:r w:rsidRPr="00C6727D">
        <w:rPr>
          <w:rFonts w:cstheme="minorHAnsi"/>
          <w:i/>
        </w:rPr>
        <w:t>K</w:t>
      </w:r>
      <w:r w:rsidR="00C6727D" w:rsidRPr="00C6727D">
        <w:rPr>
          <w:rFonts w:cstheme="minorHAnsi"/>
          <w:i/>
        </w:rPr>
        <w:t>oncepce výstavby pozemních sil</w:t>
      </w:r>
      <w:r w:rsidR="00C6727D" w:rsidRPr="00DF1797">
        <w:rPr>
          <w:rStyle w:val="Znakapoznpodarou"/>
          <w:rFonts w:cstheme="minorHAnsi"/>
        </w:rPr>
        <w:footnoteReference w:id="43"/>
      </w:r>
      <w:r w:rsidR="00C6727D">
        <w:rPr>
          <w:rFonts w:cstheme="minorHAnsi"/>
        </w:rPr>
        <w:t xml:space="preserve"> z roku 2020</w:t>
      </w:r>
      <w:r w:rsidRPr="00475B58">
        <w:rPr>
          <w:rFonts w:cstheme="minorHAnsi"/>
        </w:rPr>
        <w:t>. NKÚ</w:t>
      </w:r>
      <w:r w:rsidRPr="00387DB7">
        <w:rPr>
          <w:rFonts w:cstheme="minorHAnsi"/>
        </w:rPr>
        <w:t xml:space="preserve"> prověřil zejména KVAČR 2025 a</w:t>
      </w:r>
      <w:r w:rsidR="00C6727D">
        <w:rPr>
          <w:rFonts w:cstheme="minorHAnsi"/>
        </w:rPr>
        <w:t> </w:t>
      </w:r>
      <w:proofErr w:type="spellStart"/>
      <w:r w:rsidRPr="00387DB7">
        <w:rPr>
          <w:rFonts w:cstheme="minorHAnsi"/>
        </w:rPr>
        <w:t>KVPozS</w:t>
      </w:r>
      <w:proofErr w:type="spellEnd"/>
      <w:r w:rsidRPr="00387DB7">
        <w:rPr>
          <w:rFonts w:cstheme="minorHAnsi"/>
        </w:rPr>
        <w:t xml:space="preserve"> 2017, neboť </w:t>
      </w:r>
      <w:r w:rsidR="00C6727D">
        <w:rPr>
          <w:rFonts w:cstheme="minorHAnsi"/>
        </w:rPr>
        <w:t>z</w:t>
      </w:r>
      <w:r w:rsidRPr="00387DB7">
        <w:rPr>
          <w:rFonts w:cstheme="minorHAnsi"/>
        </w:rPr>
        <w:t>ahrnoval</w:t>
      </w:r>
      <w:r w:rsidR="00C6727D">
        <w:rPr>
          <w:rFonts w:cstheme="minorHAnsi"/>
        </w:rPr>
        <w:t xml:space="preserve">y </w:t>
      </w:r>
      <w:r w:rsidRPr="00387DB7">
        <w:rPr>
          <w:rFonts w:cstheme="minorHAnsi"/>
        </w:rPr>
        <w:t xml:space="preserve">mimo jiné milník 2020, který bylo možné vyhodnotit. </w:t>
      </w:r>
      <w:r w:rsidR="00A130D4">
        <w:rPr>
          <w:rFonts w:cstheme="minorHAnsi"/>
        </w:rPr>
        <w:t>Pro ž</w:t>
      </w:r>
      <w:r w:rsidRPr="00387DB7">
        <w:rPr>
          <w:rFonts w:cstheme="minorHAnsi"/>
        </w:rPr>
        <w:t>enijní vojsk</w:t>
      </w:r>
      <w:r w:rsidR="00A130D4">
        <w:rPr>
          <w:rFonts w:cstheme="minorHAnsi"/>
        </w:rPr>
        <w:t>o</w:t>
      </w:r>
      <w:r w:rsidRPr="00387DB7">
        <w:rPr>
          <w:rFonts w:cstheme="minorHAnsi"/>
        </w:rPr>
        <w:t xml:space="preserve"> </w:t>
      </w:r>
      <w:r w:rsidR="00A130D4">
        <w:rPr>
          <w:rFonts w:cstheme="minorHAnsi"/>
        </w:rPr>
        <w:t xml:space="preserve">MO </w:t>
      </w:r>
      <w:r w:rsidR="00A130D4" w:rsidRPr="00387DB7">
        <w:rPr>
          <w:rFonts w:cstheme="minorHAnsi"/>
        </w:rPr>
        <w:t>k dosažení požadovaného stavu milníku 2020</w:t>
      </w:r>
      <w:r w:rsidR="00A130D4">
        <w:rPr>
          <w:rFonts w:cstheme="minorHAnsi"/>
        </w:rPr>
        <w:t xml:space="preserve"> </w:t>
      </w:r>
      <w:r w:rsidR="009105ED">
        <w:rPr>
          <w:rFonts w:cstheme="minorHAnsi"/>
        </w:rPr>
        <w:t xml:space="preserve">uvedeného </w:t>
      </w:r>
      <w:r w:rsidR="00A130D4">
        <w:rPr>
          <w:rFonts w:cstheme="minorHAnsi"/>
        </w:rPr>
        <w:t xml:space="preserve">v KVAČR 2025 stanovilo </w:t>
      </w:r>
      <w:r w:rsidRPr="00387DB7">
        <w:rPr>
          <w:rFonts w:cstheme="minorHAnsi"/>
        </w:rPr>
        <w:t>dvě z šesti prioritních opatření</w:t>
      </w:r>
      <w:r w:rsidR="00597879">
        <w:rPr>
          <w:rFonts w:cstheme="minorHAnsi"/>
        </w:rPr>
        <w:t>,</w:t>
      </w:r>
      <w:r w:rsidRPr="00387DB7">
        <w:rPr>
          <w:rFonts w:cstheme="minorHAnsi"/>
        </w:rPr>
        <w:t xml:space="preserve"> </w:t>
      </w:r>
      <w:r w:rsidRPr="00DF1797">
        <w:rPr>
          <w:rFonts w:cstheme="minorHAnsi"/>
        </w:rPr>
        <w:t>„</w:t>
      </w:r>
      <w:r w:rsidRPr="00387DB7">
        <w:rPr>
          <w:rFonts w:cstheme="minorHAnsi"/>
          <w:i/>
        </w:rPr>
        <w:t>doplnění věcných prostředků na platné tabulky počtů</w:t>
      </w:r>
      <w:r w:rsidR="00487456" w:rsidRPr="00DF1797">
        <w:rPr>
          <w:rStyle w:val="Znakapoznpodarou"/>
          <w:rFonts w:eastAsiaTheme="majorEastAsia" w:cstheme="minorHAnsi"/>
          <w:color w:val="000000"/>
          <w:lang w:eastAsia="cs-CZ"/>
        </w:rPr>
        <w:footnoteReference w:id="44"/>
      </w:r>
      <w:r w:rsidRPr="00DF1797">
        <w:rPr>
          <w:rFonts w:cstheme="minorHAnsi"/>
        </w:rPr>
        <w:t>“</w:t>
      </w:r>
      <w:r w:rsidRPr="00387DB7">
        <w:rPr>
          <w:rFonts w:cstheme="minorHAnsi"/>
        </w:rPr>
        <w:t xml:space="preserve"> a</w:t>
      </w:r>
      <w:r w:rsidR="00A130D4">
        <w:rPr>
          <w:rFonts w:cstheme="minorHAnsi"/>
        </w:rPr>
        <w:t> </w:t>
      </w:r>
      <w:r w:rsidRPr="00DF1797">
        <w:rPr>
          <w:rFonts w:cstheme="minorHAnsi"/>
        </w:rPr>
        <w:t>„</w:t>
      </w:r>
      <w:r w:rsidRPr="00387DB7">
        <w:rPr>
          <w:rFonts w:cstheme="minorHAnsi"/>
          <w:i/>
        </w:rPr>
        <w:t>náhradu vojenské techniky, která je na konci svého životního cyklu</w:t>
      </w:r>
      <w:r w:rsidRPr="00DF1797">
        <w:rPr>
          <w:rFonts w:cstheme="minorHAnsi"/>
        </w:rPr>
        <w:t>“</w:t>
      </w:r>
      <w:r w:rsidRPr="00387DB7">
        <w:rPr>
          <w:rFonts w:cstheme="minorHAnsi"/>
        </w:rPr>
        <w:t xml:space="preserve">. </w:t>
      </w:r>
      <w:r w:rsidR="00C6727D" w:rsidRPr="00C6727D">
        <w:rPr>
          <w:rFonts w:cstheme="minorHAnsi"/>
        </w:rPr>
        <w:t xml:space="preserve">MO mělo realizací projektů </w:t>
      </w:r>
      <w:r w:rsidR="007200FE">
        <w:rPr>
          <w:rFonts w:cstheme="minorHAnsi"/>
        </w:rPr>
        <w:t>do roku</w:t>
      </w:r>
      <w:r w:rsidR="00C6727D" w:rsidRPr="00C6727D">
        <w:rPr>
          <w:rFonts w:cstheme="minorHAnsi"/>
        </w:rPr>
        <w:t xml:space="preserve"> 2020 zajistit mobilitu vojsk pořízením doprovodných mostů, </w:t>
      </w:r>
      <w:proofErr w:type="spellStart"/>
      <w:r w:rsidR="00C6727D" w:rsidRPr="00C6727D">
        <w:rPr>
          <w:rFonts w:cstheme="minorHAnsi"/>
        </w:rPr>
        <w:t>odminovacích</w:t>
      </w:r>
      <w:proofErr w:type="spellEnd"/>
      <w:r w:rsidR="00C6727D" w:rsidRPr="00C6727D">
        <w:rPr>
          <w:rFonts w:cstheme="minorHAnsi"/>
        </w:rPr>
        <w:t xml:space="preserve"> prostředků, speciálního materiálu pro vyhledávání a</w:t>
      </w:r>
      <w:r w:rsidR="00C6727D">
        <w:rPr>
          <w:rFonts w:cstheme="minorHAnsi"/>
        </w:rPr>
        <w:t> </w:t>
      </w:r>
      <w:r w:rsidR="00C6727D" w:rsidRPr="00C6727D">
        <w:rPr>
          <w:rFonts w:cstheme="minorHAnsi"/>
        </w:rPr>
        <w:t>likvidaci výbušnin a modernizací pontonových most</w:t>
      </w:r>
      <w:r w:rsidR="00597879">
        <w:rPr>
          <w:rFonts w:cstheme="minorHAnsi"/>
        </w:rPr>
        <w:t>ů</w:t>
      </w:r>
      <w:r w:rsidR="008D01B6">
        <w:rPr>
          <w:rFonts w:cstheme="minorHAnsi"/>
        </w:rPr>
        <w:t>, respektive mostních souprav</w:t>
      </w:r>
      <w:r w:rsidR="00C6727D" w:rsidRPr="00C6727D">
        <w:rPr>
          <w:rFonts w:cstheme="minorHAnsi"/>
        </w:rPr>
        <w:t xml:space="preserve">. </w:t>
      </w:r>
      <w:r w:rsidR="007200FE" w:rsidRPr="00A37918">
        <w:rPr>
          <w:rFonts w:cstheme="minorHAnsi"/>
        </w:rPr>
        <w:t xml:space="preserve">Podmínkou </w:t>
      </w:r>
      <w:r w:rsidR="007200FE">
        <w:rPr>
          <w:rFonts w:cstheme="minorHAnsi"/>
        </w:rPr>
        <w:t xml:space="preserve">pro </w:t>
      </w:r>
      <w:r w:rsidR="007200FE" w:rsidRPr="00A37918">
        <w:rPr>
          <w:rFonts w:cstheme="minorHAnsi"/>
        </w:rPr>
        <w:t>realizac</w:t>
      </w:r>
      <w:r w:rsidR="007200FE">
        <w:rPr>
          <w:rFonts w:cstheme="minorHAnsi"/>
        </w:rPr>
        <w:t>i</w:t>
      </w:r>
      <w:r w:rsidR="007200FE" w:rsidRPr="00A37918">
        <w:rPr>
          <w:rFonts w:cstheme="minorHAnsi"/>
        </w:rPr>
        <w:t xml:space="preserve"> projektů</w:t>
      </w:r>
      <w:r w:rsidR="007200FE">
        <w:rPr>
          <w:rFonts w:cstheme="minorHAnsi"/>
        </w:rPr>
        <w:t xml:space="preserve"> </w:t>
      </w:r>
      <w:r w:rsidR="00670B8A">
        <w:rPr>
          <w:rFonts w:cstheme="minorHAnsi"/>
        </w:rPr>
        <w:t xml:space="preserve">všech druhů vojsk </w:t>
      </w:r>
      <w:r w:rsidR="007200FE">
        <w:rPr>
          <w:rFonts w:cstheme="minorHAnsi"/>
        </w:rPr>
        <w:t>AČR byl</w:t>
      </w:r>
      <w:r w:rsidR="007200FE" w:rsidRPr="00A37918">
        <w:rPr>
          <w:rFonts w:cstheme="minorHAnsi"/>
        </w:rPr>
        <w:t>y disponibilní peněžní prostředky</w:t>
      </w:r>
      <w:r w:rsidR="007200FE">
        <w:rPr>
          <w:rFonts w:cstheme="minorHAnsi"/>
        </w:rPr>
        <w:t xml:space="preserve"> </w:t>
      </w:r>
      <w:r w:rsidR="00DE2DE9">
        <w:rPr>
          <w:rFonts w:cstheme="minorHAnsi"/>
        </w:rPr>
        <w:t>plánova</w:t>
      </w:r>
      <w:r w:rsidR="007200FE">
        <w:rPr>
          <w:rFonts w:cstheme="minorHAnsi"/>
        </w:rPr>
        <w:t>né</w:t>
      </w:r>
      <w:r w:rsidR="00DE2DE9">
        <w:rPr>
          <w:rFonts w:cstheme="minorHAnsi"/>
        </w:rPr>
        <w:t xml:space="preserve"> </w:t>
      </w:r>
      <w:r w:rsidR="007200FE">
        <w:rPr>
          <w:rFonts w:cstheme="minorHAnsi"/>
        </w:rPr>
        <w:t>v KVAČR 2025</w:t>
      </w:r>
      <w:r w:rsidR="007200FE" w:rsidRPr="00A37918">
        <w:rPr>
          <w:rFonts w:cstheme="minorHAnsi"/>
        </w:rPr>
        <w:t xml:space="preserve"> </w:t>
      </w:r>
      <w:r w:rsidR="00C6727D" w:rsidRPr="00141448">
        <w:rPr>
          <w:rFonts w:cstheme="minorHAnsi"/>
        </w:rPr>
        <w:t>v letech 2015–2022</w:t>
      </w:r>
      <w:r w:rsidR="00C6727D">
        <w:rPr>
          <w:rFonts w:cstheme="minorHAnsi"/>
        </w:rPr>
        <w:t xml:space="preserve"> </w:t>
      </w:r>
      <w:r w:rsidR="009105ED">
        <w:rPr>
          <w:rFonts w:cstheme="minorHAnsi"/>
        </w:rPr>
        <w:t xml:space="preserve">alespoň </w:t>
      </w:r>
      <w:r w:rsidR="007200FE">
        <w:rPr>
          <w:rFonts w:cstheme="minorHAnsi"/>
        </w:rPr>
        <w:t xml:space="preserve">ve výši </w:t>
      </w:r>
      <w:r w:rsidR="00C6727D" w:rsidRPr="00141448">
        <w:rPr>
          <w:rFonts w:cstheme="minorHAnsi"/>
        </w:rPr>
        <w:t>90 114</w:t>
      </w:r>
      <w:r w:rsidR="000D3909">
        <w:rPr>
          <w:rFonts w:cstheme="minorHAnsi"/>
        </w:rPr>
        <w:t> mil.</w:t>
      </w:r>
      <w:r w:rsidR="00C6727D" w:rsidRPr="00141448">
        <w:rPr>
          <w:rFonts w:cstheme="minorHAnsi"/>
        </w:rPr>
        <w:t xml:space="preserve"> Kč</w:t>
      </w:r>
      <w:r w:rsidR="007200FE">
        <w:rPr>
          <w:rFonts w:cstheme="minorHAnsi"/>
        </w:rPr>
        <w:t xml:space="preserve">. NKÚ ověřil, že MO mělo na realizaci </w:t>
      </w:r>
      <w:r w:rsidR="007200FE" w:rsidRPr="00141448">
        <w:rPr>
          <w:rFonts w:cstheme="minorHAnsi"/>
        </w:rPr>
        <w:t xml:space="preserve">projektů </w:t>
      </w:r>
      <w:r w:rsidR="007200FE">
        <w:rPr>
          <w:rFonts w:cstheme="minorHAnsi"/>
        </w:rPr>
        <w:t xml:space="preserve">dostatek peněžních prostředků, neboť v uvedeném období </w:t>
      </w:r>
      <w:r w:rsidR="00800960">
        <w:rPr>
          <w:rFonts w:cstheme="minorHAnsi"/>
        </w:rPr>
        <w:t>vynalož</w:t>
      </w:r>
      <w:r w:rsidR="00DE2DE9">
        <w:rPr>
          <w:rFonts w:cstheme="minorHAnsi"/>
        </w:rPr>
        <w:t>ilo</w:t>
      </w:r>
      <w:r w:rsidR="00800960">
        <w:rPr>
          <w:rFonts w:cstheme="minorHAnsi"/>
        </w:rPr>
        <w:t xml:space="preserve"> </w:t>
      </w:r>
      <w:r w:rsidR="00435739">
        <w:rPr>
          <w:rFonts w:cstheme="minorHAnsi"/>
        </w:rPr>
        <w:t>částku</w:t>
      </w:r>
      <w:r w:rsidR="00800960">
        <w:rPr>
          <w:rFonts w:cstheme="minorHAnsi"/>
        </w:rPr>
        <w:t xml:space="preserve"> </w:t>
      </w:r>
      <w:r w:rsidR="00C6727D">
        <w:rPr>
          <w:rFonts w:cstheme="minorHAnsi"/>
        </w:rPr>
        <w:t xml:space="preserve">ve výši </w:t>
      </w:r>
      <w:r w:rsidR="00C6727D" w:rsidRPr="00141448">
        <w:rPr>
          <w:rFonts w:cstheme="minorHAnsi"/>
        </w:rPr>
        <w:t>95 700</w:t>
      </w:r>
      <w:r w:rsidR="000D3909">
        <w:rPr>
          <w:rFonts w:cstheme="minorHAnsi"/>
        </w:rPr>
        <w:t> mil.</w:t>
      </w:r>
      <w:r w:rsidR="00C6727D" w:rsidRPr="00141448">
        <w:rPr>
          <w:rFonts w:cstheme="minorHAnsi"/>
        </w:rPr>
        <w:t xml:space="preserve"> Kč</w:t>
      </w:r>
      <w:r w:rsidR="00C6727D">
        <w:rPr>
          <w:rFonts w:cstheme="minorHAnsi"/>
        </w:rPr>
        <w:t xml:space="preserve">. </w:t>
      </w:r>
      <w:r w:rsidR="007200FE">
        <w:rPr>
          <w:rFonts w:cstheme="minorHAnsi"/>
        </w:rPr>
        <w:t>Do</w:t>
      </w:r>
      <w:r w:rsidR="00C6727D" w:rsidRPr="004D6653">
        <w:rPr>
          <w:rFonts w:cstheme="minorHAnsi"/>
          <w:lang w:eastAsia="cs-CZ"/>
        </w:rPr>
        <w:t xml:space="preserve"> doby ukončení kontroly </w:t>
      </w:r>
      <w:r w:rsidR="00C6727D">
        <w:rPr>
          <w:rFonts w:cstheme="minorHAnsi"/>
          <w:lang w:eastAsia="cs-CZ"/>
        </w:rPr>
        <w:t xml:space="preserve">NKÚ </w:t>
      </w:r>
      <w:r w:rsidR="007200FE">
        <w:rPr>
          <w:rFonts w:cstheme="minorHAnsi"/>
          <w:lang w:eastAsia="cs-CZ"/>
        </w:rPr>
        <w:t xml:space="preserve">však MO </w:t>
      </w:r>
      <w:r w:rsidR="00C6727D" w:rsidRPr="004D6653">
        <w:rPr>
          <w:rFonts w:cstheme="minorHAnsi"/>
          <w:lang w:eastAsia="cs-CZ"/>
        </w:rPr>
        <w:t xml:space="preserve">nepořídilo </w:t>
      </w:r>
      <w:r w:rsidR="00C6727D">
        <w:rPr>
          <w:rFonts w:cstheme="minorHAnsi"/>
          <w:lang w:eastAsia="cs-CZ"/>
        </w:rPr>
        <w:t>zejména</w:t>
      </w:r>
      <w:r w:rsidR="00C6727D" w:rsidRPr="004D6653">
        <w:rPr>
          <w:rFonts w:cstheme="minorHAnsi"/>
          <w:lang w:eastAsia="cs-CZ"/>
        </w:rPr>
        <w:t xml:space="preserve"> doprovodné mosty ani neprovedlo modernizaci pontonových mostů</w:t>
      </w:r>
      <w:r w:rsidR="00C6727D">
        <w:rPr>
          <w:rFonts w:cstheme="minorHAnsi"/>
          <w:lang w:eastAsia="cs-CZ"/>
        </w:rPr>
        <w:t>,</w:t>
      </w:r>
      <w:r w:rsidR="00C6727D" w:rsidRPr="001E735F">
        <w:rPr>
          <w:rFonts w:cstheme="minorHAnsi"/>
          <w:lang w:eastAsia="cs-CZ"/>
        </w:rPr>
        <w:t xml:space="preserve"> </w:t>
      </w:r>
      <w:r w:rsidR="00DE2DE9">
        <w:rPr>
          <w:rFonts w:cstheme="minorHAnsi"/>
          <w:lang w:eastAsia="cs-CZ"/>
        </w:rPr>
        <w:t xml:space="preserve">a tím </w:t>
      </w:r>
      <w:r w:rsidR="00C6727D" w:rsidRPr="00A76766">
        <w:rPr>
          <w:rFonts w:cstheme="minorHAnsi"/>
          <w:lang w:eastAsia="cs-CZ"/>
        </w:rPr>
        <w:t>nepostupovalo v</w:t>
      </w:r>
      <w:r w:rsidR="00C6727D">
        <w:rPr>
          <w:rFonts w:cstheme="minorHAnsi"/>
          <w:lang w:eastAsia="cs-CZ"/>
        </w:rPr>
        <w:t> </w:t>
      </w:r>
      <w:r w:rsidR="00C6727D" w:rsidRPr="00A76766">
        <w:rPr>
          <w:rFonts w:cstheme="minorHAnsi"/>
          <w:lang w:eastAsia="cs-CZ"/>
        </w:rPr>
        <w:t>souladu s</w:t>
      </w:r>
      <w:r w:rsidR="00C6727D">
        <w:rPr>
          <w:rFonts w:cstheme="minorHAnsi"/>
          <w:lang w:eastAsia="cs-CZ"/>
        </w:rPr>
        <w:t> </w:t>
      </w:r>
      <w:r w:rsidR="00C6727D" w:rsidRPr="00A76766">
        <w:rPr>
          <w:rFonts w:cstheme="minorHAnsi"/>
          <w:lang w:eastAsia="cs-CZ"/>
        </w:rPr>
        <w:t xml:space="preserve">ustanovením § 21 zákona České </w:t>
      </w:r>
      <w:r w:rsidR="00C6727D" w:rsidRPr="00633501">
        <w:rPr>
          <w:rFonts w:cstheme="minorHAnsi"/>
          <w:lang w:eastAsia="cs-CZ"/>
        </w:rPr>
        <w:t xml:space="preserve">národní rady č. 2/1969 Sb., když se neřídilo usnesením vlády </w:t>
      </w:r>
      <w:r w:rsidR="00435739" w:rsidRPr="00633501">
        <w:rPr>
          <w:rFonts w:cstheme="minorHAnsi"/>
          <w:lang w:eastAsia="cs-CZ"/>
        </w:rPr>
        <w:t xml:space="preserve">České republiky </w:t>
      </w:r>
      <w:r w:rsidR="00C6727D" w:rsidRPr="00633501">
        <w:rPr>
          <w:rFonts w:cstheme="minorHAnsi"/>
          <w:lang w:eastAsia="cs-CZ"/>
        </w:rPr>
        <w:t>č.</w:t>
      </w:r>
      <w:r w:rsidR="00435739" w:rsidRPr="00633501">
        <w:rPr>
          <w:rFonts w:cstheme="minorHAnsi"/>
          <w:lang w:eastAsia="cs-CZ"/>
        </w:rPr>
        <w:t> </w:t>
      </w:r>
      <w:r w:rsidR="00C6727D" w:rsidRPr="00633501">
        <w:rPr>
          <w:rFonts w:cstheme="minorHAnsi"/>
          <w:lang w:eastAsia="cs-CZ"/>
        </w:rPr>
        <w:t>1094/2015</w:t>
      </w:r>
      <w:r w:rsidR="00C6727D" w:rsidRPr="00633501">
        <w:rPr>
          <w:rFonts w:cstheme="minorHAnsi"/>
          <w:vertAlign w:val="superscript"/>
          <w:lang w:eastAsia="cs-CZ"/>
        </w:rPr>
        <w:t>1</w:t>
      </w:r>
      <w:r w:rsidR="0040208B" w:rsidRPr="00633501">
        <w:rPr>
          <w:rFonts w:cstheme="minorHAnsi"/>
          <w:vertAlign w:val="superscript"/>
          <w:lang w:eastAsia="cs-CZ"/>
        </w:rPr>
        <w:t>5</w:t>
      </w:r>
      <w:r w:rsidR="00C6727D" w:rsidRPr="00633501">
        <w:rPr>
          <w:rFonts w:cstheme="minorHAnsi"/>
          <w:lang w:eastAsia="cs-CZ"/>
        </w:rPr>
        <w:t xml:space="preserve">. </w:t>
      </w:r>
      <w:r w:rsidR="00435739" w:rsidRPr="00633501">
        <w:rPr>
          <w:rFonts w:cstheme="minorHAnsi"/>
          <w:lang w:eastAsia="cs-CZ"/>
        </w:rPr>
        <w:t>Dopadem je především omezené naplnění cílů výstavby schopností sil NATO</w:t>
      </w:r>
      <w:r w:rsidR="00A90478" w:rsidRPr="00633501">
        <w:rPr>
          <w:rFonts w:cstheme="minorHAnsi"/>
          <w:vertAlign w:val="superscript"/>
          <w:lang w:eastAsia="cs-CZ"/>
        </w:rPr>
        <w:t>16</w:t>
      </w:r>
      <w:r w:rsidR="00435739" w:rsidRPr="00633501">
        <w:rPr>
          <w:rFonts w:cstheme="minorHAnsi"/>
          <w:lang w:eastAsia="cs-CZ"/>
        </w:rPr>
        <w:t xml:space="preserve">. </w:t>
      </w:r>
      <w:r w:rsidR="00C6727D" w:rsidRPr="00633501">
        <w:rPr>
          <w:rFonts w:cstheme="minorHAnsi"/>
          <w:lang w:eastAsia="cs-CZ"/>
        </w:rPr>
        <w:t>V době</w:t>
      </w:r>
      <w:r w:rsidR="00C6727D">
        <w:rPr>
          <w:rFonts w:cstheme="minorHAnsi"/>
          <w:lang w:eastAsia="cs-CZ"/>
        </w:rPr>
        <w:t xml:space="preserve"> ukončení kontroly byla realizace těchto projektů </w:t>
      </w:r>
      <w:r w:rsidR="00C6727D" w:rsidRPr="004D6653">
        <w:rPr>
          <w:rFonts w:cstheme="minorHAnsi"/>
          <w:lang w:eastAsia="cs-CZ"/>
        </w:rPr>
        <w:t>plánována až od roku 2025</w:t>
      </w:r>
      <w:r w:rsidR="00C6727D">
        <w:rPr>
          <w:rFonts w:cstheme="minorHAnsi"/>
          <w:lang w:eastAsia="cs-CZ"/>
        </w:rPr>
        <w:t>.</w:t>
      </w:r>
    </w:p>
    <w:p w14:paraId="792BFF61" w14:textId="48EDEBDB" w:rsidR="004D6653" w:rsidRPr="00A76766" w:rsidRDefault="00E31794" w:rsidP="00A76766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  <w:lang w:eastAsia="cs-CZ"/>
        </w:rPr>
        <w:t xml:space="preserve">NKÚ dále zjistil, že AČR </w:t>
      </w:r>
      <w:r w:rsidR="004D6653" w:rsidRPr="00A76766">
        <w:rPr>
          <w:rFonts w:cstheme="minorHAnsi"/>
          <w:lang w:eastAsia="cs-CZ"/>
        </w:rPr>
        <w:t>použív</w:t>
      </w:r>
      <w:r>
        <w:rPr>
          <w:rFonts w:cstheme="minorHAnsi"/>
          <w:lang w:eastAsia="cs-CZ"/>
        </w:rPr>
        <w:t>á</w:t>
      </w:r>
      <w:r w:rsidR="004D6653" w:rsidRPr="00A76766">
        <w:rPr>
          <w:rFonts w:cstheme="minorHAnsi"/>
          <w:lang w:eastAsia="cs-CZ"/>
        </w:rPr>
        <w:t xml:space="preserve"> mostní techniku s překročenou životností</w:t>
      </w:r>
      <w:r w:rsidR="00DE2DE9">
        <w:rPr>
          <w:rStyle w:val="Znakapoznpodarou"/>
          <w:rFonts w:cstheme="minorHAnsi"/>
          <w:lang w:eastAsia="cs-CZ"/>
        </w:rPr>
        <w:footnoteReference w:id="45"/>
      </w:r>
      <w:r w:rsidR="004D6653" w:rsidRPr="00A76766">
        <w:rPr>
          <w:rFonts w:cstheme="minorHAnsi"/>
          <w:lang w:eastAsia="cs-CZ"/>
        </w:rPr>
        <w:t>, která nesplň</w:t>
      </w:r>
      <w:r>
        <w:rPr>
          <w:rFonts w:cstheme="minorHAnsi"/>
          <w:lang w:eastAsia="cs-CZ"/>
        </w:rPr>
        <w:t>uje</w:t>
      </w:r>
      <w:r w:rsidR="004D6653" w:rsidRPr="00A76766">
        <w:rPr>
          <w:rFonts w:cstheme="minorHAnsi"/>
          <w:lang w:eastAsia="cs-CZ"/>
        </w:rPr>
        <w:t xml:space="preserve"> požadované technické parametry, zejména zatížitelnost</w:t>
      </w:r>
      <w:r w:rsidR="004D6653" w:rsidRPr="004D6653">
        <w:rPr>
          <w:rStyle w:val="Znakapoznpodarou"/>
          <w:rFonts w:cstheme="minorHAnsi"/>
          <w:lang w:eastAsia="cs-CZ"/>
        </w:rPr>
        <w:footnoteReference w:id="46"/>
      </w:r>
      <w:r w:rsidR="004D6653" w:rsidRPr="00A76766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>nezbytnou</w:t>
      </w:r>
      <w:r w:rsidR="004D6653" w:rsidRPr="00A76766">
        <w:rPr>
          <w:rFonts w:cstheme="minorHAnsi"/>
          <w:lang w:eastAsia="cs-CZ"/>
        </w:rPr>
        <w:t xml:space="preserve"> pro přesuny</w:t>
      </w:r>
      <w:r w:rsidR="00744290">
        <w:rPr>
          <w:rFonts w:cstheme="minorHAnsi"/>
          <w:lang w:eastAsia="cs-CZ"/>
        </w:rPr>
        <w:t xml:space="preserve"> </w:t>
      </w:r>
      <w:r w:rsidR="004D6653" w:rsidRPr="00A76766">
        <w:rPr>
          <w:rFonts w:cstheme="minorHAnsi"/>
          <w:lang w:eastAsia="cs-CZ"/>
        </w:rPr>
        <w:lastRenderedPageBreak/>
        <w:t>těžké bojové techniky</w:t>
      </w:r>
      <w:r w:rsidR="00744290">
        <w:rPr>
          <w:rFonts w:cstheme="minorHAnsi"/>
          <w:lang w:eastAsia="cs-CZ"/>
        </w:rPr>
        <w:t>,</w:t>
      </w:r>
      <w:r w:rsidR="004D6653" w:rsidRPr="00A76766">
        <w:rPr>
          <w:rFonts w:cstheme="minorHAnsi"/>
          <w:lang w:eastAsia="cs-CZ"/>
        </w:rPr>
        <w:t xml:space="preserve"> jako jsou například </w:t>
      </w:r>
      <w:r w:rsidR="00A76766">
        <w:rPr>
          <w:rFonts w:cstheme="minorHAnsi"/>
          <w:lang w:eastAsia="cs-CZ"/>
        </w:rPr>
        <w:t>nov</w:t>
      </w:r>
      <w:r>
        <w:rPr>
          <w:rFonts w:cstheme="minorHAnsi"/>
          <w:lang w:eastAsia="cs-CZ"/>
        </w:rPr>
        <w:t>ě pořizované</w:t>
      </w:r>
      <w:r w:rsidR="00A76766">
        <w:rPr>
          <w:rFonts w:cstheme="minorHAnsi"/>
          <w:lang w:eastAsia="cs-CZ"/>
        </w:rPr>
        <w:t xml:space="preserve"> </w:t>
      </w:r>
      <w:r w:rsidR="004D6653" w:rsidRPr="00A76766">
        <w:rPr>
          <w:rFonts w:cstheme="minorHAnsi"/>
          <w:lang w:eastAsia="cs-CZ"/>
        </w:rPr>
        <w:t>tanky s</w:t>
      </w:r>
      <w:r w:rsidR="00781E73">
        <w:rPr>
          <w:rFonts w:cstheme="minorHAnsi"/>
          <w:lang w:eastAsia="cs-CZ"/>
        </w:rPr>
        <w:t xml:space="preserve"> bojovou </w:t>
      </w:r>
      <w:r w:rsidR="004D6653" w:rsidRPr="00A76766">
        <w:rPr>
          <w:rFonts w:cstheme="minorHAnsi"/>
          <w:lang w:eastAsia="cs-CZ"/>
        </w:rPr>
        <w:t>hmotností 63</w:t>
      </w:r>
      <w:r w:rsidR="00435739">
        <w:rPr>
          <w:rFonts w:cstheme="minorHAnsi"/>
          <w:lang w:eastAsia="cs-CZ"/>
        </w:rPr>
        <w:t> </w:t>
      </w:r>
      <w:r w:rsidR="004D6653" w:rsidRPr="00A76766">
        <w:rPr>
          <w:rFonts w:cstheme="minorHAnsi"/>
          <w:lang w:eastAsia="cs-CZ"/>
        </w:rPr>
        <w:t>tun</w:t>
      </w:r>
      <w:r w:rsidR="00A8284D">
        <w:rPr>
          <w:rStyle w:val="Znakapoznpodarou"/>
          <w:rFonts w:cstheme="minorHAnsi"/>
          <w:lang w:eastAsia="cs-CZ"/>
        </w:rPr>
        <w:footnoteReference w:id="47"/>
      </w:r>
      <w:r w:rsidR="004D6653" w:rsidRPr="00A76766">
        <w:rPr>
          <w:rFonts w:cstheme="minorHAnsi"/>
          <w:lang w:eastAsia="cs-CZ"/>
        </w:rPr>
        <w:t xml:space="preserve">. </w:t>
      </w:r>
    </w:p>
    <w:p w14:paraId="27F12CAB" w14:textId="6A128FFF" w:rsidR="003D3594" w:rsidRDefault="00A76766" w:rsidP="00C828C4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Plánované h</w:t>
      </w:r>
      <w:r w:rsidR="003D3594">
        <w:rPr>
          <w:rFonts w:cstheme="minorHAnsi"/>
        </w:rPr>
        <w:t xml:space="preserve">lavní projekty </w:t>
      </w:r>
      <w:r w:rsidR="00E31794">
        <w:rPr>
          <w:rFonts w:cstheme="minorHAnsi"/>
        </w:rPr>
        <w:t xml:space="preserve">udržení a </w:t>
      </w:r>
      <w:r w:rsidR="003D3594">
        <w:rPr>
          <w:rFonts w:cstheme="minorHAnsi"/>
        </w:rPr>
        <w:t xml:space="preserve">rozvoje schopností ženijního vojska byly uvedeny v příloze </w:t>
      </w:r>
      <w:proofErr w:type="spellStart"/>
      <w:r w:rsidR="003D3594">
        <w:rPr>
          <w:rFonts w:cstheme="minorHAnsi"/>
        </w:rPr>
        <w:t>KVPozS</w:t>
      </w:r>
      <w:proofErr w:type="spellEnd"/>
      <w:r w:rsidR="003D3594">
        <w:rPr>
          <w:rFonts w:cstheme="minorHAnsi"/>
        </w:rPr>
        <w:t xml:space="preserve"> 2017</w:t>
      </w:r>
      <w:r w:rsidR="00E31794">
        <w:rPr>
          <w:rFonts w:cstheme="minorHAnsi"/>
        </w:rPr>
        <w:t xml:space="preserve"> a poté je MO </w:t>
      </w:r>
      <w:r w:rsidR="00E31794" w:rsidRPr="008C1F8C">
        <w:rPr>
          <w:rFonts w:cstheme="minorHAnsi"/>
        </w:rPr>
        <w:t xml:space="preserve">zařadilo do </w:t>
      </w:r>
      <w:r w:rsidR="008C1F8C" w:rsidRPr="008C1F8C">
        <w:rPr>
          <w:rFonts w:cstheme="minorHAnsi"/>
        </w:rPr>
        <w:t xml:space="preserve">dokumentace </w:t>
      </w:r>
      <w:r w:rsidR="00E31794" w:rsidRPr="008C1F8C">
        <w:rPr>
          <w:rFonts w:cstheme="minorHAnsi"/>
        </w:rPr>
        <w:t>programu</w:t>
      </w:r>
      <w:r w:rsidR="00E31794">
        <w:rPr>
          <w:rFonts w:cstheme="minorHAnsi"/>
        </w:rPr>
        <w:t xml:space="preserve"> 107 080</w:t>
      </w:r>
      <w:r w:rsidR="003D3594">
        <w:rPr>
          <w:rFonts w:cstheme="minorHAnsi"/>
        </w:rPr>
        <w:t xml:space="preserve">. </w:t>
      </w:r>
      <w:r w:rsidR="00E31794">
        <w:rPr>
          <w:rFonts w:cstheme="minorHAnsi"/>
        </w:rPr>
        <w:t>Jedná se o</w:t>
      </w:r>
      <w:r w:rsidR="008C1F8C">
        <w:rPr>
          <w:rFonts w:cstheme="minorHAnsi"/>
        </w:rPr>
        <w:t> </w:t>
      </w:r>
      <w:r w:rsidR="00E31794">
        <w:rPr>
          <w:rFonts w:cstheme="minorHAnsi"/>
        </w:rPr>
        <w:t>1</w:t>
      </w:r>
      <w:r w:rsidR="003D3594">
        <w:rPr>
          <w:rFonts w:cstheme="minorHAnsi"/>
        </w:rPr>
        <w:t>6 projektů</w:t>
      </w:r>
      <w:r w:rsidR="00744290">
        <w:rPr>
          <w:rFonts w:cstheme="minorHAnsi"/>
        </w:rPr>
        <w:t>;</w:t>
      </w:r>
      <w:r w:rsidR="003D3594">
        <w:rPr>
          <w:rFonts w:cstheme="minorHAnsi"/>
        </w:rPr>
        <w:t xml:space="preserve"> viz tabulka č. 1. </w:t>
      </w:r>
      <w:r w:rsidR="003D3594">
        <w:rPr>
          <w:rFonts w:cstheme="minorHAnsi"/>
          <w:lang w:bidi="cs-CZ"/>
        </w:rPr>
        <w:t xml:space="preserve">Celkový objem </w:t>
      </w:r>
      <w:r w:rsidR="00E31794">
        <w:rPr>
          <w:rFonts w:cstheme="minorHAnsi"/>
          <w:lang w:bidi="cs-CZ"/>
        </w:rPr>
        <w:t xml:space="preserve">plánovaných </w:t>
      </w:r>
      <w:r w:rsidR="003D3594">
        <w:rPr>
          <w:rFonts w:cstheme="minorHAnsi"/>
          <w:lang w:bidi="cs-CZ"/>
        </w:rPr>
        <w:t xml:space="preserve">peněžních prostředků </w:t>
      </w:r>
      <w:r w:rsidR="008C1F8C">
        <w:rPr>
          <w:rFonts w:cstheme="minorHAnsi"/>
          <w:lang w:bidi="cs-CZ"/>
        </w:rPr>
        <w:t xml:space="preserve">na projekty </w:t>
      </w:r>
      <w:r w:rsidR="003D3594">
        <w:rPr>
          <w:rFonts w:cstheme="minorHAnsi"/>
          <w:lang w:bidi="cs-CZ"/>
        </w:rPr>
        <w:t>činil 2 863 mil. Kč, z toho 2 518 mil. Kč v letech 2019–2023.</w:t>
      </w:r>
    </w:p>
    <w:p w14:paraId="6827DC02" w14:textId="7E19850E" w:rsidR="003D3594" w:rsidRPr="009F23A9" w:rsidRDefault="003D3594" w:rsidP="005828BF">
      <w:pPr>
        <w:pStyle w:val="Nzevtabulka"/>
        <w:numPr>
          <w:ilvl w:val="0"/>
          <w:numId w:val="0"/>
        </w:numPr>
        <w:spacing w:before="360" w:after="40"/>
        <w:rPr>
          <w:b/>
          <w:lang w:eastAsia="cs-CZ"/>
        </w:rPr>
      </w:pPr>
      <w:bookmarkStart w:id="13" w:name="_Hlk142567089"/>
      <w:r w:rsidRPr="009F23A9">
        <w:rPr>
          <w:b/>
          <w:lang w:eastAsia="cs-CZ"/>
        </w:rPr>
        <w:t xml:space="preserve">Tabulka č. </w:t>
      </w:r>
      <w:r>
        <w:rPr>
          <w:b/>
          <w:lang w:eastAsia="cs-CZ"/>
        </w:rPr>
        <w:t xml:space="preserve">1: </w:t>
      </w:r>
      <w:r w:rsidRPr="009F23A9">
        <w:rPr>
          <w:b/>
          <w:lang w:eastAsia="cs-CZ"/>
        </w:rPr>
        <w:t xml:space="preserve">Přehled </w:t>
      </w:r>
      <w:r>
        <w:rPr>
          <w:b/>
          <w:lang w:eastAsia="cs-CZ"/>
        </w:rPr>
        <w:t xml:space="preserve">hlavních </w:t>
      </w:r>
      <w:r w:rsidRPr="009F23A9">
        <w:rPr>
          <w:b/>
          <w:lang w:eastAsia="cs-CZ"/>
        </w:rPr>
        <w:t xml:space="preserve">projektů </w:t>
      </w:r>
      <w:r>
        <w:rPr>
          <w:b/>
          <w:lang w:eastAsia="cs-CZ"/>
        </w:rPr>
        <w:t>a</w:t>
      </w:r>
      <w:r w:rsidRPr="009F23A9">
        <w:rPr>
          <w:b/>
          <w:lang w:eastAsia="cs-CZ"/>
        </w:rPr>
        <w:t xml:space="preserve"> </w:t>
      </w:r>
      <w:r>
        <w:rPr>
          <w:b/>
          <w:lang w:eastAsia="cs-CZ"/>
        </w:rPr>
        <w:t xml:space="preserve">stav </w:t>
      </w:r>
      <w:r w:rsidRPr="009F23A9">
        <w:rPr>
          <w:b/>
          <w:lang w:eastAsia="cs-CZ"/>
        </w:rPr>
        <w:t xml:space="preserve">jejich </w:t>
      </w:r>
      <w:r>
        <w:rPr>
          <w:b/>
          <w:lang w:eastAsia="cs-CZ"/>
        </w:rPr>
        <w:t>plnění v době ukončení kontroly NKÚ</w:t>
      </w:r>
    </w:p>
    <w:tbl>
      <w:tblPr>
        <w:tblStyle w:val="Mkatabulky"/>
        <w:tblW w:w="92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559"/>
        <w:gridCol w:w="1013"/>
        <w:gridCol w:w="1984"/>
        <w:gridCol w:w="2910"/>
      </w:tblGrid>
      <w:tr w:rsidR="003D3594" w:rsidRPr="001B18C0" w14:paraId="2B3BF58F" w14:textId="77777777" w:rsidTr="005828BF">
        <w:trPr>
          <w:trHeight w:val="283"/>
          <w:jc w:val="center"/>
        </w:trPr>
        <w:tc>
          <w:tcPr>
            <w:tcW w:w="1757" w:type="dxa"/>
            <w:vMerge w:val="restart"/>
            <w:shd w:val="clear" w:color="auto" w:fill="C2E2DB"/>
            <w:noWrap/>
            <w:vAlign w:val="center"/>
            <w:hideMark/>
          </w:tcPr>
          <w:p w14:paraId="5C302632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18C0">
              <w:rPr>
                <w:rFonts w:cstheme="minorHAnsi"/>
                <w:b/>
                <w:bCs/>
                <w:sz w:val="18"/>
                <w:szCs w:val="18"/>
              </w:rPr>
              <w:t>Název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projektu </w:t>
            </w:r>
          </w:p>
        </w:tc>
        <w:tc>
          <w:tcPr>
            <w:tcW w:w="2572" w:type="dxa"/>
            <w:gridSpan w:val="2"/>
            <w:shd w:val="clear" w:color="auto" w:fill="C2E2DB"/>
            <w:vAlign w:val="center"/>
          </w:tcPr>
          <w:p w14:paraId="3E363477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Předpoklad podle</w:t>
            </w:r>
            <w:r w:rsidRPr="001B18C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KVPozS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2017</w:t>
            </w:r>
          </w:p>
        </w:tc>
        <w:tc>
          <w:tcPr>
            <w:tcW w:w="4894" w:type="dxa"/>
            <w:gridSpan w:val="2"/>
            <w:shd w:val="clear" w:color="auto" w:fill="C2E2DB"/>
            <w:vAlign w:val="center"/>
          </w:tcPr>
          <w:p w14:paraId="40878D13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18C0">
              <w:rPr>
                <w:rFonts w:cstheme="minorHAnsi"/>
                <w:b/>
                <w:bCs/>
                <w:sz w:val="18"/>
                <w:szCs w:val="18"/>
              </w:rPr>
              <w:t xml:space="preserve">Stav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plnění </w:t>
            </w:r>
            <w:r w:rsidRPr="001B18C0">
              <w:rPr>
                <w:rFonts w:cstheme="minorHAnsi"/>
                <w:b/>
                <w:bCs/>
                <w:sz w:val="18"/>
                <w:szCs w:val="18"/>
              </w:rPr>
              <w:t>v době ukončení kontroly NKÚ</w:t>
            </w:r>
          </w:p>
        </w:tc>
      </w:tr>
      <w:tr w:rsidR="003D3594" w:rsidRPr="001B18C0" w14:paraId="199FA2EC" w14:textId="77777777" w:rsidTr="005828BF">
        <w:trPr>
          <w:trHeight w:val="283"/>
          <w:jc w:val="center"/>
        </w:trPr>
        <w:tc>
          <w:tcPr>
            <w:tcW w:w="1757" w:type="dxa"/>
            <w:vMerge/>
            <w:shd w:val="clear" w:color="auto" w:fill="C2E2DB"/>
            <w:noWrap/>
            <w:vAlign w:val="center"/>
            <w:hideMark/>
          </w:tcPr>
          <w:p w14:paraId="364838C1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2E2DB"/>
            <w:noWrap/>
            <w:vAlign w:val="center"/>
            <w:hideMark/>
          </w:tcPr>
          <w:p w14:paraId="0BB61ABC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18C0">
              <w:rPr>
                <w:rFonts w:cstheme="minorHAnsi"/>
                <w:b/>
                <w:bCs/>
                <w:sz w:val="18"/>
                <w:szCs w:val="18"/>
              </w:rPr>
              <w:t>Poč</w:t>
            </w:r>
            <w:r>
              <w:rPr>
                <w:rFonts w:cstheme="minorHAnsi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1013" w:type="dxa"/>
            <w:shd w:val="clear" w:color="auto" w:fill="C2E2DB"/>
            <w:noWrap/>
            <w:vAlign w:val="center"/>
            <w:hideMark/>
          </w:tcPr>
          <w:p w14:paraId="642C50DF" w14:textId="77777777" w:rsidR="006B5A1C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18C0">
              <w:rPr>
                <w:rFonts w:cstheme="minorHAnsi"/>
                <w:b/>
                <w:bCs/>
                <w:sz w:val="18"/>
                <w:szCs w:val="18"/>
              </w:rPr>
              <w:t xml:space="preserve">Cena </w:t>
            </w:r>
          </w:p>
          <w:p w14:paraId="13276C28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18C0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v </w:t>
            </w:r>
            <w:r w:rsidRPr="001B18C0">
              <w:rPr>
                <w:rFonts w:cstheme="minorHAnsi"/>
                <w:b/>
                <w:bCs/>
                <w:sz w:val="18"/>
                <w:szCs w:val="18"/>
              </w:rPr>
              <w:t>mil. Kč)</w:t>
            </w:r>
          </w:p>
        </w:tc>
        <w:tc>
          <w:tcPr>
            <w:tcW w:w="1984" w:type="dxa"/>
            <w:shd w:val="clear" w:color="auto" w:fill="C2E2DB"/>
            <w:noWrap/>
            <w:vAlign w:val="center"/>
          </w:tcPr>
          <w:p w14:paraId="6A6CF8A5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18C0">
              <w:rPr>
                <w:rFonts w:cstheme="minorHAnsi"/>
                <w:b/>
                <w:bCs/>
                <w:sz w:val="18"/>
                <w:szCs w:val="18"/>
              </w:rPr>
              <w:t>Stav</w:t>
            </w:r>
          </w:p>
        </w:tc>
        <w:tc>
          <w:tcPr>
            <w:tcW w:w="2910" w:type="dxa"/>
            <w:shd w:val="clear" w:color="auto" w:fill="C2E2DB"/>
            <w:noWrap/>
            <w:vAlign w:val="center"/>
          </w:tcPr>
          <w:p w14:paraId="718BC208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Vyjádření MO</w:t>
            </w:r>
          </w:p>
        </w:tc>
      </w:tr>
      <w:tr w:rsidR="003D3594" w:rsidRPr="001B18C0" w14:paraId="5516C323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1C39EE82" w14:textId="77777777" w:rsidR="003D3594" w:rsidRPr="00A256E4" w:rsidRDefault="003D3594" w:rsidP="00334A8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47266F">
              <w:rPr>
                <w:rFonts w:cstheme="minorHAnsi"/>
                <w:b/>
                <w:bCs/>
                <w:sz w:val="18"/>
                <w:szCs w:val="18"/>
              </w:rPr>
              <w:t>1) Pořízení robot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47266F">
              <w:rPr>
                <w:rFonts w:cstheme="minorHAnsi"/>
                <w:b/>
                <w:bCs/>
                <w:sz w:val="18"/>
                <w:szCs w:val="18"/>
              </w:rPr>
              <w:t xml:space="preserve"> EOD</w:t>
            </w:r>
          </w:p>
        </w:tc>
        <w:tc>
          <w:tcPr>
            <w:tcW w:w="1559" w:type="dxa"/>
            <w:noWrap/>
            <w:vAlign w:val="center"/>
            <w:hideMark/>
          </w:tcPr>
          <w:p w14:paraId="757FC299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1B18C0">
              <w:rPr>
                <w:rFonts w:cstheme="minorHAnsi"/>
                <w:b/>
                <w:sz w:val="18"/>
                <w:szCs w:val="18"/>
              </w:rPr>
              <w:t>8</w:t>
            </w:r>
          </w:p>
          <w:p w14:paraId="712301EC" w14:textId="77777777" w:rsidR="00374EC8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</w:t>
            </w:r>
            <w:r>
              <w:rPr>
                <w:rFonts w:cstheme="minorHAnsi"/>
                <w:sz w:val="18"/>
                <w:szCs w:val="18"/>
              </w:rPr>
              <w:t>19</w:t>
            </w:r>
          </w:p>
          <w:p w14:paraId="41594B76" w14:textId="206C2DBA" w:rsidR="003D3594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  <w:p w14:paraId="19B0CCA7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2021</w:t>
            </w:r>
          </w:p>
        </w:tc>
        <w:tc>
          <w:tcPr>
            <w:tcW w:w="1013" w:type="dxa"/>
            <w:noWrap/>
            <w:vAlign w:val="center"/>
            <w:hideMark/>
          </w:tcPr>
          <w:p w14:paraId="2EA7F3E4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Pr="001B18C0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984" w:type="dxa"/>
            <w:noWrap/>
            <w:vAlign w:val="center"/>
            <w:hideMark/>
          </w:tcPr>
          <w:p w14:paraId="7C4447C4" w14:textId="77777777" w:rsidR="003D3594" w:rsidRPr="00944885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byl realizován se zpožděním a v částečném rozsahu.</w:t>
            </w:r>
          </w:p>
          <w:p w14:paraId="62823784" w14:textId="77777777" w:rsidR="003D3594" w:rsidRPr="00944885" w:rsidRDefault="00534E22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FFDB7C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FDC300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3898B2F9" w14:textId="70206D67" w:rsidR="003D3594" w:rsidRPr="00184DB1" w:rsidRDefault="00A256E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Čtyři</w:t>
            </w:r>
            <w:r w:rsidR="003D3594">
              <w:rPr>
                <w:rFonts w:cstheme="minorHAnsi"/>
                <w:sz w:val="18"/>
                <w:szCs w:val="18"/>
              </w:rPr>
              <w:t xml:space="preserve"> </w:t>
            </w:r>
            <w:r w:rsidR="006B5A1C">
              <w:rPr>
                <w:rFonts w:cstheme="minorHAnsi"/>
                <w:sz w:val="18"/>
                <w:szCs w:val="18"/>
              </w:rPr>
              <w:t>robot</w:t>
            </w:r>
            <w:r w:rsidR="00624686">
              <w:rPr>
                <w:rFonts w:cstheme="minorHAnsi"/>
                <w:sz w:val="18"/>
                <w:szCs w:val="18"/>
              </w:rPr>
              <w:t>y</w:t>
            </w:r>
            <w:r w:rsidR="006B5A1C">
              <w:rPr>
                <w:rFonts w:cstheme="minorHAnsi"/>
                <w:sz w:val="18"/>
                <w:szCs w:val="18"/>
              </w:rPr>
              <w:t xml:space="preserve"> </w:t>
            </w:r>
            <w:r w:rsidR="003D3594">
              <w:rPr>
                <w:rFonts w:cstheme="minorHAnsi"/>
                <w:sz w:val="18"/>
                <w:szCs w:val="18"/>
              </w:rPr>
              <w:t>byl</w:t>
            </w:r>
            <w:r w:rsidR="00624686">
              <w:rPr>
                <w:rFonts w:cstheme="minorHAnsi"/>
                <w:sz w:val="18"/>
                <w:szCs w:val="18"/>
              </w:rPr>
              <w:t>y</w:t>
            </w:r>
            <w:r w:rsidR="003D3594">
              <w:rPr>
                <w:rFonts w:cstheme="minorHAnsi"/>
                <w:sz w:val="18"/>
                <w:szCs w:val="18"/>
              </w:rPr>
              <w:t xml:space="preserve"> pořízen</w:t>
            </w:r>
            <w:r w:rsidR="00624686">
              <w:rPr>
                <w:rFonts w:cstheme="minorHAnsi"/>
                <w:sz w:val="18"/>
                <w:szCs w:val="18"/>
              </w:rPr>
              <w:t>y</w:t>
            </w:r>
            <w:r w:rsidR="003D3594">
              <w:rPr>
                <w:rFonts w:cstheme="minorHAnsi"/>
                <w:sz w:val="18"/>
                <w:szCs w:val="18"/>
              </w:rPr>
              <w:t xml:space="preserve"> v letech 2021 a 2022. </w:t>
            </w:r>
            <w:r w:rsidR="003D3594" w:rsidRPr="00184DB1">
              <w:rPr>
                <w:rFonts w:cstheme="minorHAnsi"/>
                <w:sz w:val="18"/>
                <w:szCs w:val="18"/>
              </w:rPr>
              <w:t xml:space="preserve">MO </w:t>
            </w:r>
            <w:r w:rsidR="003D3594" w:rsidRPr="00672593">
              <w:rPr>
                <w:rFonts w:cstheme="minorHAnsi"/>
                <w:sz w:val="18"/>
                <w:szCs w:val="18"/>
              </w:rPr>
              <w:t xml:space="preserve">uvedlo, že </w:t>
            </w:r>
            <w:r w:rsidR="006B5A1C">
              <w:rPr>
                <w:rFonts w:cstheme="minorHAnsi"/>
                <w:sz w:val="18"/>
                <w:szCs w:val="18"/>
              </w:rPr>
              <w:t xml:space="preserve">pořízení dalších robotů bude řešeno </w:t>
            </w:r>
            <w:r>
              <w:rPr>
                <w:rFonts w:cstheme="minorHAnsi"/>
                <w:sz w:val="18"/>
                <w:szCs w:val="18"/>
              </w:rPr>
              <w:t xml:space="preserve">až </w:t>
            </w:r>
            <w:r w:rsidR="006B5A1C">
              <w:rPr>
                <w:rFonts w:cstheme="minorHAnsi"/>
                <w:sz w:val="18"/>
                <w:szCs w:val="18"/>
              </w:rPr>
              <w:t>v navazujícím programu</w:t>
            </w:r>
            <w:r>
              <w:rPr>
                <w:rFonts w:cstheme="minorHAnsi"/>
                <w:sz w:val="18"/>
                <w:szCs w:val="18"/>
              </w:rPr>
              <w:t>, tj. po roce 2029</w:t>
            </w:r>
            <w:r w:rsidR="006B5A1C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D3594" w:rsidRPr="001B18C0" w14:paraId="5915C8DC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6548F6E5" w14:textId="0BB5F781" w:rsidR="003D3594" w:rsidRPr="00A256E4" w:rsidRDefault="003D3594" w:rsidP="00334A8B">
            <w:pPr>
              <w:spacing w:after="0"/>
              <w:jc w:val="left"/>
              <w:rPr>
                <w:rFonts w:cstheme="minorHAnsi"/>
                <w:b/>
                <w:sz w:val="18"/>
                <w:szCs w:val="18"/>
                <w:lang w:bidi="cs-CZ"/>
              </w:rPr>
            </w:pPr>
            <w:r>
              <w:br w:type="page"/>
            </w:r>
            <w:r w:rsidRPr="0047266F">
              <w:rPr>
                <w:rFonts w:cstheme="minorHAnsi"/>
                <w:b/>
                <w:bCs/>
                <w:sz w:val="18"/>
                <w:szCs w:val="18"/>
              </w:rPr>
              <w:t xml:space="preserve">2) </w:t>
            </w:r>
            <w:r w:rsidRPr="0047266F">
              <w:rPr>
                <w:rFonts w:cstheme="minorHAnsi"/>
                <w:b/>
                <w:sz w:val="18"/>
                <w:szCs w:val="18"/>
                <w:lang w:bidi="cs-CZ"/>
              </w:rPr>
              <w:t xml:space="preserve">Pořízení robota EOD malého </w:t>
            </w:r>
          </w:p>
        </w:tc>
        <w:tc>
          <w:tcPr>
            <w:tcW w:w="1559" w:type="dxa"/>
            <w:noWrap/>
            <w:vAlign w:val="center"/>
            <w:hideMark/>
          </w:tcPr>
          <w:p w14:paraId="3B349F96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</w:p>
          <w:p w14:paraId="6CDB02A6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</w:t>
            </w:r>
            <w:r>
              <w:rPr>
                <w:rFonts w:cstheme="minorHAnsi"/>
                <w:sz w:val="18"/>
                <w:szCs w:val="18"/>
              </w:rPr>
              <w:t>19</w:t>
            </w:r>
          </w:p>
          <w:p w14:paraId="29018D3F" w14:textId="77777777" w:rsidR="003D3594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  <w:p w14:paraId="3B9475F1" w14:textId="77777777" w:rsidR="003D3594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  <w:p w14:paraId="497D600A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noWrap/>
            <w:vAlign w:val="center"/>
          </w:tcPr>
          <w:p w14:paraId="69DA3007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984" w:type="dxa"/>
            <w:noWrap/>
            <w:vAlign w:val="center"/>
            <w:hideMark/>
          </w:tcPr>
          <w:p w14:paraId="727178EC" w14:textId="77777777" w:rsidR="003D3594" w:rsidRPr="00944885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byl realizován se zpožděním a v částečném rozsahu.</w:t>
            </w:r>
          </w:p>
          <w:p w14:paraId="0638E3A8" w14:textId="77777777" w:rsidR="003D3594" w:rsidRPr="00944885" w:rsidRDefault="00534E22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FDC300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FDC300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4F82697D" w14:textId="3C41AC0E" w:rsidR="003D3594" w:rsidRPr="00184DB1" w:rsidRDefault="00A256E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Tři</w:t>
            </w:r>
            <w:r w:rsidR="003D3594">
              <w:rPr>
                <w:rFonts w:cstheme="minorHAnsi"/>
                <w:sz w:val="18"/>
                <w:szCs w:val="18"/>
              </w:rPr>
              <w:t xml:space="preserve"> </w:t>
            </w:r>
            <w:r w:rsidR="006B5A1C">
              <w:rPr>
                <w:rFonts w:cstheme="minorHAnsi"/>
                <w:sz w:val="18"/>
                <w:szCs w:val="18"/>
              </w:rPr>
              <w:t>robot</w:t>
            </w:r>
            <w:r w:rsidR="00194000">
              <w:rPr>
                <w:rFonts w:cstheme="minorHAnsi"/>
                <w:sz w:val="18"/>
                <w:szCs w:val="18"/>
              </w:rPr>
              <w:t>y</w:t>
            </w:r>
            <w:r w:rsidR="003D3594" w:rsidRPr="00672593">
              <w:rPr>
                <w:rFonts w:cstheme="minorHAnsi"/>
                <w:sz w:val="18"/>
                <w:szCs w:val="18"/>
              </w:rPr>
              <w:t xml:space="preserve"> byl</w:t>
            </w:r>
            <w:r w:rsidR="00194000">
              <w:rPr>
                <w:rFonts w:cstheme="minorHAnsi"/>
                <w:sz w:val="18"/>
                <w:szCs w:val="18"/>
              </w:rPr>
              <w:t>y</w:t>
            </w:r>
            <w:r w:rsidR="003D3594" w:rsidRPr="00672593">
              <w:rPr>
                <w:rFonts w:cstheme="minorHAnsi"/>
                <w:sz w:val="18"/>
                <w:szCs w:val="18"/>
              </w:rPr>
              <w:t xml:space="preserve"> pořízen</w:t>
            </w:r>
            <w:r w:rsidR="00194000">
              <w:rPr>
                <w:rFonts w:cstheme="minorHAnsi"/>
                <w:sz w:val="18"/>
                <w:szCs w:val="18"/>
              </w:rPr>
              <w:t>y</w:t>
            </w:r>
            <w:r w:rsidR="003D3594" w:rsidRPr="00672593">
              <w:rPr>
                <w:rFonts w:cstheme="minorHAnsi"/>
                <w:sz w:val="18"/>
                <w:szCs w:val="18"/>
              </w:rPr>
              <w:t xml:space="preserve"> v roce 2021. </w:t>
            </w:r>
            <w:r w:rsidR="006B5A1C" w:rsidRPr="00184DB1">
              <w:rPr>
                <w:rFonts w:cstheme="minorHAnsi"/>
                <w:sz w:val="18"/>
                <w:szCs w:val="18"/>
              </w:rPr>
              <w:t xml:space="preserve">MO </w:t>
            </w:r>
            <w:r w:rsidR="006B5A1C" w:rsidRPr="00672593">
              <w:rPr>
                <w:rFonts w:cstheme="minorHAnsi"/>
                <w:sz w:val="18"/>
                <w:szCs w:val="18"/>
              </w:rPr>
              <w:t xml:space="preserve">uvedlo, že </w:t>
            </w:r>
            <w:r w:rsidR="006B5A1C">
              <w:rPr>
                <w:rFonts w:cstheme="minorHAnsi"/>
                <w:sz w:val="18"/>
                <w:szCs w:val="18"/>
              </w:rPr>
              <w:t xml:space="preserve">pořízení dalších robotů bude řešeno </w:t>
            </w:r>
            <w:r>
              <w:rPr>
                <w:rFonts w:cstheme="minorHAnsi"/>
                <w:sz w:val="18"/>
                <w:szCs w:val="18"/>
              </w:rPr>
              <w:t xml:space="preserve">až </w:t>
            </w:r>
            <w:r w:rsidR="006B5A1C">
              <w:rPr>
                <w:rFonts w:cstheme="minorHAnsi"/>
                <w:sz w:val="18"/>
                <w:szCs w:val="18"/>
              </w:rPr>
              <w:t>v navazujícím programu</w:t>
            </w:r>
            <w:r>
              <w:rPr>
                <w:rFonts w:cstheme="minorHAnsi"/>
                <w:sz w:val="18"/>
                <w:szCs w:val="18"/>
              </w:rPr>
              <w:t>, tj. po roce 2029</w:t>
            </w:r>
            <w:r w:rsidR="006B5A1C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D3594" w:rsidRPr="001B18C0" w14:paraId="5E132F77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33C781B4" w14:textId="77777777" w:rsidR="003D3594" w:rsidRPr="00A256E4" w:rsidRDefault="003D3594" w:rsidP="00334A8B">
            <w:pPr>
              <w:spacing w:after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47266F">
              <w:rPr>
                <w:rFonts w:cstheme="minorHAnsi"/>
                <w:b/>
                <w:bCs/>
                <w:sz w:val="18"/>
                <w:szCs w:val="18"/>
              </w:rPr>
              <w:t xml:space="preserve">3) </w:t>
            </w:r>
            <w:r w:rsidRPr="0047266F">
              <w:rPr>
                <w:rFonts w:cstheme="minorHAnsi"/>
                <w:b/>
                <w:sz w:val="18"/>
                <w:szCs w:val="18"/>
              </w:rPr>
              <w:t>Vozidlo MRAP</w:t>
            </w:r>
            <w:r w:rsidR="00A256E4" w:rsidRPr="00D51D91">
              <w:rPr>
                <w:rFonts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noWrap/>
            <w:vAlign w:val="center"/>
            <w:hideMark/>
          </w:tcPr>
          <w:p w14:paraId="07C7B1CF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  <w:p w14:paraId="12FCF665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 roce 201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  <w:p w14:paraId="0D8529E8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 roce 20</w:t>
            </w:r>
            <w:r>
              <w:rPr>
                <w:rFonts w:cstheme="minorHAnsi"/>
                <w:sz w:val="18"/>
                <w:szCs w:val="18"/>
              </w:rPr>
              <w:t>20</w:t>
            </w:r>
          </w:p>
          <w:p w14:paraId="48A55903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 roce 202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  <w:p w14:paraId="0A54969E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 roce 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13" w:type="dxa"/>
            <w:noWrap/>
            <w:vAlign w:val="center"/>
          </w:tcPr>
          <w:p w14:paraId="6A22ECA9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240</w:t>
            </w:r>
          </w:p>
        </w:tc>
        <w:tc>
          <w:tcPr>
            <w:tcW w:w="1984" w:type="dxa"/>
            <w:noWrap/>
            <w:vAlign w:val="center"/>
            <w:hideMark/>
          </w:tcPr>
          <w:p w14:paraId="58DDF140" w14:textId="77777777" w:rsidR="003D3594" w:rsidRPr="00944885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2019 až 2023 realizován.</w:t>
            </w:r>
          </w:p>
          <w:p w14:paraId="557D06A1" w14:textId="77777777" w:rsidR="003D3594" w:rsidRPr="00944885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AF1953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vAlign w:val="center"/>
          </w:tcPr>
          <w:p w14:paraId="38743B49" w14:textId="77777777" w:rsidR="003D3594" w:rsidRPr="00A95071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84DB1">
              <w:rPr>
                <w:rFonts w:cstheme="minorHAnsi"/>
                <w:sz w:val="18"/>
                <w:szCs w:val="18"/>
              </w:rPr>
              <w:t xml:space="preserve">MO </w:t>
            </w:r>
            <w:r w:rsidR="006B5A1C">
              <w:rPr>
                <w:rFonts w:cstheme="minorHAnsi"/>
                <w:sz w:val="18"/>
                <w:szCs w:val="18"/>
              </w:rPr>
              <w:t xml:space="preserve">plánuje projekt realizovat v letech </w:t>
            </w:r>
            <w:r w:rsidRPr="006B5A1C">
              <w:rPr>
                <w:rFonts w:cstheme="minorHAnsi"/>
                <w:sz w:val="18"/>
                <w:szCs w:val="18"/>
              </w:rPr>
              <w:t>2024–2029.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3D3594" w:rsidRPr="001B18C0" w14:paraId="022E87D9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2110E12B" w14:textId="77777777" w:rsidR="003D3594" w:rsidRPr="00A256E4" w:rsidRDefault="003D3594" w:rsidP="00334A8B">
            <w:pPr>
              <w:spacing w:after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47266F">
              <w:rPr>
                <w:rFonts w:cstheme="minorHAnsi"/>
                <w:b/>
                <w:bCs/>
                <w:sz w:val="18"/>
                <w:szCs w:val="18"/>
              </w:rPr>
              <w:t xml:space="preserve">4) </w:t>
            </w:r>
            <w:r w:rsidRPr="0047266F">
              <w:rPr>
                <w:rFonts w:cstheme="minorHAnsi"/>
                <w:b/>
                <w:sz w:val="18"/>
                <w:szCs w:val="18"/>
              </w:rPr>
              <w:t>Modernizace výbušného odminovače</w:t>
            </w:r>
          </w:p>
        </w:tc>
        <w:tc>
          <w:tcPr>
            <w:tcW w:w="1559" w:type="dxa"/>
            <w:noWrap/>
            <w:vAlign w:val="center"/>
            <w:hideMark/>
          </w:tcPr>
          <w:p w14:paraId="1F9AE88B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B18C0">
              <w:rPr>
                <w:rFonts w:cstheme="minorHAnsi"/>
                <w:b/>
                <w:sz w:val="18"/>
                <w:szCs w:val="18"/>
              </w:rPr>
              <w:t>30</w:t>
            </w:r>
            <w:r w:rsidRPr="001B18C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4D7DFA3" w14:textId="77777777" w:rsidR="003D3594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1B18C0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  <w:p w14:paraId="38AB1A1A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2021</w:t>
            </w:r>
          </w:p>
        </w:tc>
        <w:tc>
          <w:tcPr>
            <w:tcW w:w="1013" w:type="dxa"/>
            <w:noWrap/>
            <w:vAlign w:val="center"/>
            <w:hideMark/>
          </w:tcPr>
          <w:p w14:paraId="17151F87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984" w:type="dxa"/>
            <w:noWrap/>
            <w:vAlign w:val="center"/>
            <w:hideMark/>
          </w:tcPr>
          <w:p w14:paraId="20674DD8" w14:textId="77777777" w:rsidR="003D3594" w:rsidRPr="00944885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2019 až 2021 realizován.</w:t>
            </w:r>
          </w:p>
          <w:p w14:paraId="36221C1B" w14:textId="77777777" w:rsidR="003D3594" w:rsidRPr="00944885" w:rsidRDefault="00534E22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559CF9F8" w14:textId="77777777" w:rsidR="003D3594" w:rsidRPr="00184DB1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84DB1">
              <w:rPr>
                <w:rFonts w:cstheme="minorHAnsi"/>
                <w:sz w:val="18"/>
                <w:szCs w:val="18"/>
              </w:rPr>
              <w:t>MO</w:t>
            </w:r>
            <w:r w:rsidR="006B5A1C">
              <w:rPr>
                <w:rFonts w:cstheme="minorHAnsi"/>
                <w:sz w:val="18"/>
                <w:szCs w:val="18"/>
              </w:rPr>
              <w:t xml:space="preserve"> uvedlo, že realizaci již neplánuje z důvodu změny projektu hlavního </w:t>
            </w:r>
            <w:r w:rsidR="006B5A1C" w:rsidRPr="006B5A1C">
              <w:rPr>
                <w:rFonts w:cstheme="minorHAnsi"/>
                <w:sz w:val="18"/>
                <w:szCs w:val="18"/>
              </w:rPr>
              <w:t xml:space="preserve">bojového tanku a </w:t>
            </w:r>
            <w:r w:rsidRPr="006B5A1C">
              <w:rPr>
                <w:rFonts w:cstheme="minorHAnsi"/>
                <w:sz w:val="18"/>
                <w:szCs w:val="18"/>
              </w:rPr>
              <w:t>změny konceptu překonávání výbušných zátarasů.</w:t>
            </w:r>
          </w:p>
        </w:tc>
      </w:tr>
      <w:tr w:rsidR="003D3594" w:rsidRPr="001B18C0" w14:paraId="4F800784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4E1E40C2" w14:textId="77777777" w:rsidR="003D3594" w:rsidRPr="00A256E4" w:rsidRDefault="003D3594" w:rsidP="00334A8B">
            <w:pPr>
              <w:spacing w:after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D51D91">
              <w:rPr>
                <w:rFonts w:cstheme="minorHAnsi"/>
                <w:b/>
                <w:bCs/>
                <w:sz w:val="18"/>
                <w:szCs w:val="18"/>
              </w:rPr>
              <w:t xml:space="preserve">5) </w:t>
            </w:r>
            <w:proofErr w:type="spellStart"/>
            <w:r w:rsidRPr="00D51D91">
              <w:rPr>
                <w:rFonts w:cstheme="minorHAnsi"/>
                <w:b/>
                <w:sz w:val="18"/>
                <w:szCs w:val="18"/>
              </w:rPr>
              <w:t>Trall</w:t>
            </w:r>
            <w:proofErr w:type="spellEnd"/>
            <w:r w:rsidRPr="00D51D91">
              <w:rPr>
                <w:rFonts w:cstheme="minorHAnsi"/>
                <w:b/>
                <w:sz w:val="18"/>
                <w:szCs w:val="18"/>
              </w:rPr>
              <w:t xml:space="preserve"> pro KOT*</w:t>
            </w:r>
            <w:r w:rsidR="00A256E4" w:rsidRPr="00D51D91">
              <w:rPr>
                <w:rFonts w:cstheme="minorHAnsi"/>
                <w:b/>
                <w:sz w:val="18"/>
                <w:szCs w:val="18"/>
              </w:rPr>
              <w:t>*</w:t>
            </w:r>
            <w:r w:rsidRPr="00D51D91">
              <w:rPr>
                <w:rFonts w:cstheme="minorHAnsi"/>
                <w:b/>
                <w:sz w:val="18"/>
                <w:szCs w:val="18"/>
              </w:rPr>
              <w:t xml:space="preserve"> – návěsné </w:t>
            </w:r>
            <w:proofErr w:type="spellStart"/>
            <w:r w:rsidRPr="00D51D91">
              <w:rPr>
                <w:rFonts w:cstheme="minorHAnsi"/>
                <w:b/>
                <w:sz w:val="18"/>
                <w:szCs w:val="18"/>
              </w:rPr>
              <w:t>odminovací</w:t>
            </w:r>
            <w:proofErr w:type="spellEnd"/>
            <w:r w:rsidRPr="00D51D91">
              <w:rPr>
                <w:rFonts w:cstheme="minorHAnsi"/>
                <w:b/>
                <w:sz w:val="18"/>
                <w:szCs w:val="18"/>
              </w:rPr>
              <w:t xml:space="preserve"> zařízení</w:t>
            </w:r>
          </w:p>
        </w:tc>
        <w:tc>
          <w:tcPr>
            <w:tcW w:w="1559" w:type="dxa"/>
            <w:noWrap/>
            <w:vAlign w:val="center"/>
            <w:hideMark/>
          </w:tcPr>
          <w:p w14:paraId="79A743C4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</w:p>
          <w:p w14:paraId="24D11405" w14:textId="77777777" w:rsidR="00374EC8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</w:t>
            </w:r>
            <w:r>
              <w:rPr>
                <w:rFonts w:cstheme="minorHAnsi"/>
                <w:sz w:val="18"/>
                <w:szCs w:val="18"/>
              </w:rPr>
              <w:t>19</w:t>
            </w:r>
          </w:p>
          <w:p w14:paraId="20DFBFA0" w14:textId="62244753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13" w:type="dxa"/>
            <w:noWrap/>
            <w:vAlign w:val="center"/>
            <w:hideMark/>
          </w:tcPr>
          <w:p w14:paraId="42C715B2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984" w:type="dxa"/>
            <w:noWrap/>
            <w:vAlign w:val="center"/>
            <w:hideMark/>
          </w:tcPr>
          <w:p w14:paraId="6A982CD2" w14:textId="77777777" w:rsidR="003D3594" w:rsidRPr="00944885" w:rsidRDefault="003D3594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2019 až 2020 realizován.</w:t>
            </w:r>
          </w:p>
          <w:p w14:paraId="6AFC685A" w14:textId="77777777" w:rsidR="003D3594" w:rsidRPr="00944885" w:rsidRDefault="00534E22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703C2C65" w14:textId="77777777" w:rsidR="003D3594" w:rsidRPr="00184DB1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84DB1">
              <w:rPr>
                <w:rFonts w:cstheme="minorHAnsi"/>
                <w:sz w:val="18"/>
                <w:szCs w:val="18"/>
              </w:rPr>
              <w:t xml:space="preserve">MO </w:t>
            </w:r>
            <w:r w:rsidR="006B5A1C">
              <w:rPr>
                <w:rFonts w:cstheme="minorHAnsi"/>
                <w:sz w:val="18"/>
                <w:szCs w:val="18"/>
              </w:rPr>
              <w:t xml:space="preserve">uvedlo, </w:t>
            </w:r>
            <w:r w:rsidR="00A256E4">
              <w:rPr>
                <w:rFonts w:cstheme="minorHAnsi"/>
                <w:sz w:val="18"/>
                <w:szCs w:val="18"/>
              </w:rPr>
              <w:t xml:space="preserve">že </w:t>
            </w:r>
            <w:r w:rsidR="006B5A1C">
              <w:rPr>
                <w:rFonts w:cstheme="minorHAnsi"/>
                <w:sz w:val="18"/>
                <w:szCs w:val="18"/>
              </w:rPr>
              <w:t xml:space="preserve">pořízení bude řešeno </w:t>
            </w:r>
            <w:r w:rsidR="00A256E4">
              <w:rPr>
                <w:rFonts w:cstheme="minorHAnsi"/>
                <w:sz w:val="18"/>
                <w:szCs w:val="18"/>
              </w:rPr>
              <w:t xml:space="preserve">až </w:t>
            </w:r>
            <w:r w:rsidR="006B5A1C">
              <w:rPr>
                <w:rFonts w:cstheme="minorHAnsi"/>
                <w:sz w:val="18"/>
                <w:szCs w:val="18"/>
              </w:rPr>
              <w:t>v navazujícím programu</w:t>
            </w:r>
            <w:r w:rsidR="00A256E4">
              <w:rPr>
                <w:rFonts w:cstheme="minorHAnsi"/>
                <w:sz w:val="18"/>
                <w:szCs w:val="18"/>
              </w:rPr>
              <w:t>, tj. po roce 2029,</w:t>
            </w:r>
            <w:r w:rsidR="006B5A1C">
              <w:rPr>
                <w:rFonts w:cstheme="minorHAnsi"/>
                <w:sz w:val="18"/>
                <w:szCs w:val="18"/>
              </w:rPr>
              <w:t xml:space="preserve"> podle výsledku projektu </w:t>
            </w:r>
            <w:r w:rsidR="006B5A1C">
              <w:rPr>
                <w:rFonts w:cstheme="minorHAnsi"/>
                <w:i/>
                <w:sz w:val="18"/>
                <w:szCs w:val="18"/>
              </w:rPr>
              <w:t>Mo</w:t>
            </w:r>
            <w:r w:rsidRPr="00A95071">
              <w:rPr>
                <w:rFonts w:cstheme="minorHAnsi"/>
                <w:i/>
                <w:sz w:val="18"/>
                <w:szCs w:val="18"/>
              </w:rPr>
              <w:t>dernizace PANDUR</w:t>
            </w:r>
            <w:r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3D3594" w:rsidRPr="001B18C0" w14:paraId="319163A1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7DAD3149" w14:textId="13C98686" w:rsidR="003D3594" w:rsidRPr="00A256E4" w:rsidRDefault="003D3594" w:rsidP="00334A8B">
            <w:pPr>
              <w:spacing w:after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D51D91">
              <w:rPr>
                <w:rFonts w:cstheme="minorHAnsi"/>
                <w:b/>
                <w:sz w:val="18"/>
                <w:szCs w:val="18"/>
              </w:rPr>
              <w:t>6) Kolový nakladač</w:t>
            </w:r>
            <w:r w:rsidR="00374EC8">
              <w:rPr>
                <w:rFonts w:cstheme="minorHAnsi"/>
                <w:b/>
                <w:sz w:val="18"/>
                <w:szCs w:val="18"/>
              </w:rPr>
              <w:t> </w:t>
            </w:r>
            <w:r w:rsidRPr="00D51D91">
              <w:rPr>
                <w:rFonts w:cstheme="minorHAnsi"/>
                <w:b/>
                <w:sz w:val="18"/>
                <w:szCs w:val="18"/>
              </w:rPr>
              <w:t>– náhrada KN-251</w:t>
            </w:r>
          </w:p>
        </w:tc>
        <w:tc>
          <w:tcPr>
            <w:tcW w:w="1559" w:type="dxa"/>
            <w:noWrap/>
            <w:vAlign w:val="center"/>
            <w:hideMark/>
          </w:tcPr>
          <w:p w14:paraId="7848B1A8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1B18C0">
              <w:rPr>
                <w:rFonts w:cstheme="minorHAnsi"/>
                <w:b/>
                <w:sz w:val="18"/>
                <w:szCs w:val="18"/>
              </w:rPr>
              <w:t>4</w:t>
            </w:r>
          </w:p>
          <w:p w14:paraId="2D779BF1" w14:textId="77777777" w:rsidR="00374EC8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</w:t>
            </w:r>
            <w:r>
              <w:rPr>
                <w:rFonts w:cstheme="minorHAnsi"/>
                <w:sz w:val="18"/>
                <w:szCs w:val="18"/>
              </w:rPr>
              <w:t>19</w:t>
            </w:r>
          </w:p>
          <w:p w14:paraId="17D468DA" w14:textId="458F81E9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13" w:type="dxa"/>
            <w:noWrap/>
            <w:vAlign w:val="center"/>
            <w:hideMark/>
          </w:tcPr>
          <w:p w14:paraId="4AC73F8C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B18C0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  <w:tc>
          <w:tcPr>
            <w:tcW w:w="1984" w:type="dxa"/>
            <w:noWrap/>
            <w:vAlign w:val="center"/>
            <w:hideMark/>
          </w:tcPr>
          <w:p w14:paraId="58DDBB38" w14:textId="77777777" w:rsidR="003D3594" w:rsidRPr="00944885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2019 až 2020 realizován.</w:t>
            </w:r>
          </w:p>
          <w:p w14:paraId="4D64399F" w14:textId="77777777" w:rsidR="003D3594" w:rsidRPr="00944885" w:rsidRDefault="00534E22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19036048" w14:textId="77777777" w:rsidR="003D3594" w:rsidRPr="00184DB1" w:rsidRDefault="004C771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84DB1">
              <w:rPr>
                <w:rFonts w:cstheme="minorHAnsi"/>
                <w:sz w:val="18"/>
                <w:szCs w:val="18"/>
              </w:rPr>
              <w:t xml:space="preserve">MO </w:t>
            </w:r>
            <w:r>
              <w:rPr>
                <w:rFonts w:cstheme="minorHAnsi"/>
                <w:sz w:val="18"/>
                <w:szCs w:val="18"/>
              </w:rPr>
              <w:t xml:space="preserve">plánuje projekt realizovat v letech </w:t>
            </w:r>
            <w:r w:rsidRPr="006B5A1C">
              <w:rPr>
                <w:rFonts w:cstheme="minorHAnsi"/>
                <w:sz w:val="18"/>
                <w:szCs w:val="18"/>
              </w:rPr>
              <w:t>2024–202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="003D3594" w:rsidRPr="007F704C">
              <w:rPr>
                <w:rFonts w:cstheme="minorHAnsi"/>
                <w:i/>
                <w:sz w:val="18"/>
                <w:szCs w:val="18"/>
              </w:rPr>
              <w:t>.</w:t>
            </w:r>
            <w:r w:rsidR="003D3594" w:rsidRPr="007F704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D3594" w:rsidRPr="001B18C0" w14:paraId="09D12723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31A7D72E" w14:textId="77777777" w:rsidR="003D3594" w:rsidRPr="00A256E4" w:rsidRDefault="003D3594" w:rsidP="00334A8B">
            <w:pPr>
              <w:spacing w:after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D51D91">
              <w:rPr>
                <w:rFonts w:cstheme="minorHAnsi"/>
                <w:b/>
                <w:bCs/>
                <w:sz w:val="18"/>
                <w:szCs w:val="18"/>
              </w:rPr>
              <w:t xml:space="preserve">7) </w:t>
            </w:r>
            <w:r w:rsidRPr="00D51D91">
              <w:rPr>
                <w:rFonts w:cstheme="minorHAnsi"/>
                <w:b/>
                <w:sz w:val="18"/>
                <w:szCs w:val="18"/>
              </w:rPr>
              <w:t>Rypadlo-nakladač</w:t>
            </w:r>
          </w:p>
        </w:tc>
        <w:tc>
          <w:tcPr>
            <w:tcW w:w="1559" w:type="dxa"/>
            <w:noWrap/>
            <w:vAlign w:val="center"/>
            <w:hideMark/>
          </w:tcPr>
          <w:p w14:paraId="0EF6C253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</w:p>
          <w:p w14:paraId="42ABDFAA" w14:textId="77777777" w:rsidR="00374EC8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</w:t>
            </w:r>
            <w:r>
              <w:rPr>
                <w:rFonts w:cstheme="minorHAnsi"/>
                <w:sz w:val="18"/>
                <w:szCs w:val="18"/>
              </w:rPr>
              <w:t>19</w:t>
            </w:r>
          </w:p>
          <w:p w14:paraId="2B89AFFD" w14:textId="41A06E14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013" w:type="dxa"/>
            <w:noWrap/>
            <w:vAlign w:val="center"/>
            <w:hideMark/>
          </w:tcPr>
          <w:p w14:paraId="5C313B79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B18C0"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1984" w:type="dxa"/>
            <w:noWrap/>
            <w:vAlign w:val="center"/>
            <w:hideMark/>
          </w:tcPr>
          <w:p w14:paraId="67C3847F" w14:textId="77777777" w:rsidR="003D3594" w:rsidRPr="00944885" w:rsidRDefault="003D3594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2019 až 2020 realizován.</w:t>
            </w:r>
          </w:p>
          <w:p w14:paraId="52BED96C" w14:textId="77777777" w:rsidR="003D3594" w:rsidRPr="00944885" w:rsidRDefault="00534E22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7EA7E38A" w14:textId="77777777" w:rsidR="003D3594" w:rsidRPr="00184DB1" w:rsidRDefault="004C771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84DB1">
              <w:rPr>
                <w:rFonts w:cstheme="minorHAnsi"/>
                <w:sz w:val="18"/>
                <w:szCs w:val="18"/>
              </w:rPr>
              <w:t xml:space="preserve">MO </w:t>
            </w:r>
            <w:r>
              <w:rPr>
                <w:rFonts w:cstheme="minorHAnsi"/>
                <w:sz w:val="18"/>
                <w:szCs w:val="18"/>
              </w:rPr>
              <w:t xml:space="preserve">uvedlo, že pořízení bude řešeno </w:t>
            </w:r>
            <w:r w:rsidR="00A256E4">
              <w:rPr>
                <w:rFonts w:cstheme="minorHAnsi"/>
                <w:sz w:val="18"/>
                <w:szCs w:val="18"/>
              </w:rPr>
              <w:t xml:space="preserve">až </w:t>
            </w:r>
            <w:r>
              <w:rPr>
                <w:rFonts w:cstheme="minorHAnsi"/>
                <w:sz w:val="18"/>
                <w:szCs w:val="18"/>
              </w:rPr>
              <w:t>v navazujícím programu</w:t>
            </w:r>
            <w:r w:rsidR="00A256E4">
              <w:rPr>
                <w:rFonts w:cstheme="minorHAnsi"/>
                <w:sz w:val="18"/>
                <w:szCs w:val="18"/>
              </w:rPr>
              <w:t>, tj. po roce 2029</w:t>
            </w:r>
            <w:r w:rsidR="003D3594" w:rsidRPr="007F704C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3D3594" w:rsidRPr="001B18C0" w14:paraId="0ABF0796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37D722E3" w14:textId="77777777" w:rsidR="003D3594" w:rsidRPr="00A256E4" w:rsidRDefault="003D3594" w:rsidP="00334A8B">
            <w:pPr>
              <w:spacing w:after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D51D91">
              <w:rPr>
                <w:rFonts w:cstheme="minorHAnsi"/>
                <w:b/>
                <w:bCs/>
                <w:sz w:val="18"/>
                <w:szCs w:val="18"/>
              </w:rPr>
              <w:t>8)</w:t>
            </w:r>
            <w:r w:rsidRPr="00D51D91">
              <w:rPr>
                <w:rFonts w:cstheme="minorHAnsi"/>
                <w:b/>
                <w:sz w:val="18"/>
                <w:szCs w:val="18"/>
              </w:rPr>
              <w:t xml:space="preserve"> Pohotovostní úkryt </w:t>
            </w:r>
            <w:r w:rsidRPr="003523D8">
              <w:rPr>
                <w:rFonts w:cstheme="minorHAnsi"/>
                <w:b/>
                <w:i/>
                <w:sz w:val="18"/>
                <w:szCs w:val="18"/>
              </w:rPr>
              <w:t>POHUT</w:t>
            </w:r>
          </w:p>
        </w:tc>
        <w:tc>
          <w:tcPr>
            <w:tcW w:w="1559" w:type="dxa"/>
            <w:noWrap/>
            <w:vAlign w:val="center"/>
            <w:hideMark/>
          </w:tcPr>
          <w:p w14:paraId="536228A5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  <w:p w14:paraId="77BE1509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</w:t>
            </w: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013" w:type="dxa"/>
            <w:noWrap/>
            <w:vAlign w:val="center"/>
            <w:hideMark/>
          </w:tcPr>
          <w:p w14:paraId="5239E4F7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B18C0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1211CAC0" w14:textId="77777777" w:rsidR="003D3594" w:rsidRPr="00944885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roce 2019 realizován.</w:t>
            </w:r>
          </w:p>
          <w:p w14:paraId="4F9BD442" w14:textId="77777777" w:rsidR="003D3594" w:rsidRPr="00944885" w:rsidRDefault="00534E22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282ABDC5" w14:textId="77777777" w:rsidR="003D3594" w:rsidRPr="004C7715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C7715">
              <w:rPr>
                <w:rFonts w:cstheme="minorHAnsi"/>
                <w:sz w:val="18"/>
                <w:szCs w:val="18"/>
              </w:rPr>
              <w:t>MO uvedlo, že realizac</w:t>
            </w:r>
            <w:r w:rsidR="004C7715" w:rsidRPr="004C7715">
              <w:rPr>
                <w:rFonts w:cstheme="minorHAnsi"/>
                <w:sz w:val="18"/>
                <w:szCs w:val="18"/>
              </w:rPr>
              <w:t xml:space="preserve">i již neplánuje </w:t>
            </w:r>
            <w:r w:rsidRPr="004C7715">
              <w:rPr>
                <w:rFonts w:cstheme="minorHAnsi"/>
                <w:sz w:val="18"/>
                <w:szCs w:val="18"/>
              </w:rPr>
              <w:t>z</w:t>
            </w:r>
            <w:r w:rsidR="004C7715" w:rsidRPr="004C7715">
              <w:rPr>
                <w:rFonts w:cstheme="minorHAnsi"/>
                <w:sz w:val="18"/>
                <w:szCs w:val="18"/>
              </w:rPr>
              <w:t> </w:t>
            </w:r>
            <w:r w:rsidRPr="004C7715">
              <w:rPr>
                <w:rFonts w:cstheme="minorHAnsi"/>
                <w:sz w:val="18"/>
                <w:szCs w:val="18"/>
              </w:rPr>
              <w:t>důvodu změny konceptu ochrany sil a</w:t>
            </w:r>
            <w:r w:rsidR="004C7715" w:rsidRPr="004C7715">
              <w:rPr>
                <w:rFonts w:cstheme="minorHAnsi"/>
                <w:sz w:val="18"/>
                <w:szCs w:val="18"/>
              </w:rPr>
              <w:t> </w:t>
            </w:r>
            <w:r w:rsidRPr="004C7715">
              <w:rPr>
                <w:rFonts w:cstheme="minorHAnsi"/>
                <w:sz w:val="18"/>
                <w:szCs w:val="18"/>
              </w:rPr>
              <w:t>neperspektivnosti využití nadzemních pohotovostních úkrytů.</w:t>
            </w:r>
          </w:p>
        </w:tc>
      </w:tr>
    </w:tbl>
    <w:p w14:paraId="137683C3" w14:textId="77777777" w:rsidR="005828BF" w:rsidRDefault="005828BF">
      <w:r>
        <w:br w:type="page"/>
      </w:r>
    </w:p>
    <w:tbl>
      <w:tblPr>
        <w:tblStyle w:val="Mkatabulky"/>
        <w:tblW w:w="92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559"/>
        <w:gridCol w:w="1013"/>
        <w:gridCol w:w="1984"/>
        <w:gridCol w:w="2910"/>
      </w:tblGrid>
      <w:tr w:rsidR="003D3594" w:rsidRPr="001B18C0" w14:paraId="25B5B66F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  <w:hideMark/>
          </w:tcPr>
          <w:p w14:paraId="5D92B0E0" w14:textId="62813FB9" w:rsidR="003D3594" w:rsidRPr="00A256E4" w:rsidRDefault="003D3594" w:rsidP="00334A8B">
            <w:pPr>
              <w:spacing w:after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D51D91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9) </w:t>
            </w:r>
            <w:r w:rsidRPr="00D51D91">
              <w:rPr>
                <w:rFonts w:cstheme="minorHAnsi"/>
                <w:b/>
                <w:sz w:val="18"/>
                <w:szCs w:val="18"/>
              </w:rPr>
              <w:t>Doprovodný most AM</w:t>
            </w:r>
            <w:r>
              <w:rPr>
                <w:rFonts w:cstheme="minorHAnsi"/>
                <w:b/>
                <w:sz w:val="18"/>
                <w:szCs w:val="18"/>
              </w:rPr>
              <w:t> </w:t>
            </w:r>
            <w:r w:rsidRPr="00D51D91">
              <w:rPr>
                <w:rFonts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559" w:type="dxa"/>
            <w:noWrap/>
            <w:vAlign w:val="center"/>
            <w:hideMark/>
          </w:tcPr>
          <w:p w14:paraId="5F9861BB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  <w:p w14:paraId="73EA3366" w14:textId="77777777" w:rsidR="003D3594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  <w:p w14:paraId="0479273E" w14:textId="77777777" w:rsidR="00374EC8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</w:t>
            </w:r>
            <w:r>
              <w:rPr>
                <w:rFonts w:cstheme="minorHAnsi"/>
                <w:sz w:val="18"/>
                <w:szCs w:val="18"/>
              </w:rPr>
              <w:t>21</w:t>
            </w:r>
          </w:p>
          <w:p w14:paraId="7AC2C28B" w14:textId="18515D68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1B18C0">
              <w:rPr>
                <w:rFonts w:cstheme="minorHAnsi"/>
                <w:sz w:val="18"/>
                <w:szCs w:val="18"/>
              </w:rPr>
              <w:t xml:space="preserve"> ks v roce 202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noWrap/>
            <w:vAlign w:val="center"/>
            <w:hideMark/>
          </w:tcPr>
          <w:p w14:paraId="1CAE3D51" w14:textId="77777777" w:rsidR="003D3594" w:rsidRPr="001B18C0" w:rsidRDefault="003D3594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840</w:t>
            </w:r>
          </w:p>
        </w:tc>
        <w:tc>
          <w:tcPr>
            <w:tcW w:w="1984" w:type="dxa"/>
            <w:noWrap/>
            <w:vAlign w:val="center"/>
            <w:hideMark/>
          </w:tcPr>
          <w:p w14:paraId="637318C7" w14:textId="77777777" w:rsidR="003D3594" w:rsidRPr="00944885" w:rsidRDefault="003D3594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2020 až 2022 realizován.</w:t>
            </w:r>
          </w:p>
          <w:p w14:paraId="518A67A7" w14:textId="77777777" w:rsidR="003D3594" w:rsidRPr="00944885" w:rsidRDefault="00534E22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45B757F2" w14:textId="77777777" w:rsidR="003D3594" w:rsidRPr="00184DB1" w:rsidRDefault="004C7715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84DB1">
              <w:rPr>
                <w:rFonts w:cstheme="minorHAnsi"/>
                <w:sz w:val="18"/>
                <w:szCs w:val="18"/>
              </w:rPr>
              <w:t xml:space="preserve">MO </w:t>
            </w:r>
            <w:r>
              <w:rPr>
                <w:rFonts w:cstheme="minorHAnsi"/>
                <w:sz w:val="18"/>
                <w:szCs w:val="18"/>
              </w:rPr>
              <w:t xml:space="preserve">plánuje projekt realizovat v letech </w:t>
            </w:r>
            <w:r w:rsidRPr="006B5A1C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6B5A1C">
              <w:rPr>
                <w:rFonts w:cstheme="minorHAnsi"/>
                <w:sz w:val="18"/>
                <w:szCs w:val="18"/>
              </w:rPr>
              <w:t>–202</w:t>
            </w:r>
            <w:r>
              <w:rPr>
                <w:rFonts w:cstheme="minorHAnsi"/>
                <w:sz w:val="18"/>
                <w:szCs w:val="18"/>
              </w:rPr>
              <w:t xml:space="preserve">7 pod názvem </w:t>
            </w:r>
            <w:r w:rsidR="003D3594">
              <w:rPr>
                <w:rFonts w:cstheme="minorHAnsi"/>
                <w:i/>
                <w:sz w:val="18"/>
                <w:szCs w:val="18"/>
              </w:rPr>
              <w:t xml:space="preserve">Přepravník mostu – kolový.   </w:t>
            </w:r>
          </w:p>
        </w:tc>
      </w:tr>
      <w:tr w:rsidR="00944885" w:rsidRPr="001B18C0" w14:paraId="1B9DEC9E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</w:tcPr>
          <w:p w14:paraId="59221CA0" w14:textId="19D6C00E" w:rsidR="00944885" w:rsidRPr="005728C3" w:rsidRDefault="00944885" w:rsidP="00334A8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5728C3">
              <w:rPr>
                <w:rFonts w:cstheme="minorHAnsi"/>
                <w:b/>
                <w:bCs/>
                <w:sz w:val="18"/>
                <w:szCs w:val="18"/>
              </w:rPr>
              <w:t xml:space="preserve">10) </w:t>
            </w:r>
            <w:r w:rsidRPr="005728C3">
              <w:rPr>
                <w:rFonts w:cstheme="minorHAnsi"/>
                <w:b/>
                <w:sz w:val="18"/>
                <w:szCs w:val="18"/>
              </w:rPr>
              <w:t>Modernizace/</w:t>
            </w:r>
          </w:p>
          <w:p w14:paraId="6CABB570" w14:textId="0CB0F9F9" w:rsidR="00944885" w:rsidRPr="00D51D91" w:rsidRDefault="00944885" w:rsidP="00334A8B">
            <w:pPr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5728C3">
              <w:rPr>
                <w:rFonts w:cstheme="minorHAnsi"/>
                <w:b/>
                <w:sz w:val="18"/>
                <w:szCs w:val="18"/>
              </w:rPr>
              <w:t>náhrada pontonové mostní soupravy PMS</w:t>
            </w:r>
          </w:p>
        </w:tc>
        <w:tc>
          <w:tcPr>
            <w:tcW w:w="1559" w:type="dxa"/>
            <w:noWrap/>
            <w:vAlign w:val="center"/>
          </w:tcPr>
          <w:p w14:paraId="7C7282BF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40</w:t>
            </w:r>
          </w:p>
          <w:p w14:paraId="500EC98E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1B18C0">
              <w:rPr>
                <w:rFonts w:cstheme="minorHAnsi"/>
                <w:sz w:val="18"/>
                <w:szCs w:val="18"/>
              </w:rPr>
              <w:t>0 ks v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B18C0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oce </w:t>
            </w:r>
            <w:r w:rsidRPr="001B18C0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  <w:p w14:paraId="62572347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 r</w:t>
            </w:r>
            <w:r>
              <w:rPr>
                <w:rFonts w:cstheme="minorHAnsi"/>
                <w:sz w:val="18"/>
                <w:szCs w:val="18"/>
              </w:rPr>
              <w:t>oce</w:t>
            </w:r>
            <w:r w:rsidRPr="001B18C0">
              <w:rPr>
                <w:rFonts w:cstheme="minorHAnsi"/>
                <w:sz w:val="18"/>
                <w:szCs w:val="18"/>
              </w:rPr>
              <w:t xml:space="preserve"> 202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  <w:p w14:paraId="43F13AB4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B18C0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oce </w:t>
            </w:r>
            <w:r w:rsidRPr="001B18C0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  <w:p w14:paraId="125C88FE" w14:textId="1865D20D" w:rsidR="00944885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1B18C0">
              <w:rPr>
                <w:rFonts w:cstheme="minorHAnsi"/>
                <w:sz w:val="18"/>
                <w:szCs w:val="18"/>
              </w:rPr>
              <w:t xml:space="preserve"> ks v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B18C0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oce </w:t>
            </w:r>
            <w:r w:rsidRPr="001B18C0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13" w:type="dxa"/>
            <w:noWrap/>
            <w:vAlign w:val="center"/>
          </w:tcPr>
          <w:p w14:paraId="03004321" w14:textId="1537FB37" w:rsidR="00944885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600</w:t>
            </w:r>
          </w:p>
        </w:tc>
        <w:tc>
          <w:tcPr>
            <w:tcW w:w="1984" w:type="dxa"/>
            <w:noWrap/>
            <w:vAlign w:val="center"/>
          </w:tcPr>
          <w:p w14:paraId="1FAD3331" w14:textId="77777777" w:rsidR="00944885" w:rsidRPr="00944885" w:rsidRDefault="00944885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2021 až 2023 realizován.</w:t>
            </w:r>
          </w:p>
          <w:p w14:paraId="3C1C0E13" w14:textId="529199D8" w:rsidR="00944885" w:rsidRPr="00944885" w:rsidRDefault="00944885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vMerge w:val="restart"/>
            <w:noWrap/>
            <w:vAlign w:val="center"/>
          </w:tcPr>
          <w:p w14:paraId="1B54B484" w14:textId="51C63406" w:rsidR="00944885" w:rsidRPr="00184DB1" w:rsidRDefault="00944885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84DB1">
              <w:rPr>
                <w:rFonts w:cstheme="minorHAnsi"/>
                <w:sz w:val="18"/>
                <w:szCs w:val="18"/>
              </w:rPr>
              <w:t xml:space="preserve">MO </w:t>
            </w:r>
            <w:r>
              <w:rPr>
                <w:rFonts w:cstheme="minorHAnsi"/>
                <w:sz w:val="18"/>
                <w:szCs w:val="18"/>
              </w:rPr>
              <w:t xml:space="preserve">plánuje projekty realizovat v letech </w:t>
            </w:r>
            <w:r w:rsidRPr="006B5A1C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6B5A1C">
              <w:rPr>
                <w:rFonts w:cstheme="minorHAnsi"/>
                <w:sz w:val="18"/>
                <w:szCs w:val="18"/>
              </w:rPr>
              <w:t>–202</w:t>
            </w:r>
            <w:r>
              <w:rPr>
                <w:rFonts w:cstheme="minorHAnsi"/>
                <w:sz w:val="18"/>
                <w:szCs w:val="18"/>
              </w:rPr>
              <w:t xml:space="preserve">8 pod společným názvem </w:t>
            </w:r>
            <w:r>
              <w:rPr>
                <w:rFonts w:cstheme="minorHAnsi"/>
                <w:i/>
                <w:sz w:val="18"/>
                <w:szCs w:val="18"/>
              </w:rPr>
              <w:t>Pontonová mostní souprava – modernizace.</w:t>
            </w:r>
          </w:p>
        </w:tc>
      </w:tr>
      <w:tr w:rsidR="00944885" w:rsidRPr="001B18C0" w14:paraId="67A777A8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</w:tcPr>
          <w:p w14:paraId="7E31552B" w14:textId="5B411E46" w:rsidR="00944885" w:rsidRPr="00D51D91" w:rsidRDefault="00944885" w:rsidP="00334A8B">
            <w:pPr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5728C3">
              <w:rPr>
                <w:rFonts w:cstheme="minorHAnsi"/>
                <w:b/>
                <w:bCs/>
                <w:sz w:val="18"/>
                <w:szCs w:val="18"/>
              </w:rPr>
              <w:t xml:space="preserve">11) </w:t>
            </w:r>
            <w:r w:rsidRPr="005728C3">
              <w:rPr>
                <w:rFonts w:cstheme="minorHAnsi"/>
                <w:b/>
                <w:sz w:val="18"/>
                <w:szCs w:val="18"/>
              </w:rPr>
              <w:t>Vozovka k PMS</w:t>
            </w:r>
          </w:p>
        </w:tc>
        <w:tc>
          <w:tcPr>
            <w:tcW w:w="1559" w:type="dxa"/>
            <w:noWrap/>
            <w:vAlign w:val="center"/>
          </w:tcPr>
          <w:p w14:paraId="6C334715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  <w:p w14:paraId="063AE0CD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B18C0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oce </w:t>
            </w:r>
            <w:r w:rsidRPr="001B18C0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  <w:p w14:paraId="459D55F8" w14:textId="1BCEC8CE" w:rsidR="00944885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 r</w:t>
            </w:r>
            <w:r>
              <w:rPr>
                <w:rFonts w:cstheme="minorHAnsi"/>
                <w:sz w:val="18"/>
                <w:szCs w:val="18"/>
              </w:rPr>
              <w:t>oce</w:t>
            </w:r>
            <w:r w:rsidRPr="001B18C0">
              <w:rPr>
                <w:rFonts w:cstheme="minorHAnsi"/>
                <w:sz w:val="18"/>
                <w:szCs w:val="18"/>
              </w:rPr>
              <w:t xml:space="preserve"> 202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noWrap/>
            <w:vAlign w:val="center"/>
          </w:tcPr>
          <w:p w14:paraId="3FF7F4F8" w14:textId="66FA4061" w:rsidR="00944885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984" w:type="dxa"/>
            <w:noWrap/>
            <w:vAlign w:val="center"/>
          </w:tcPr>
          <w:p w14:paraId="2984B643" w14:textId="77777777" w:rsidR="00944885" w:rsidRPr="00944885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2021 až 2022 realizován.</w:t>
            </w:r>
          </w:p>
          <w:p w14:paraId="267D9AD2" w14:textId="6350E6D4" w:rsidR="00944885" w:rsidRPr="00944885" w:rsidRDefault="00944885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vMerge/>
            <w:noWrap/>
            <w:vAlign w:val="center"/>
          </w:tcPr>
          <w:p w14:paraId="3BA94421" w14:textId="77777777" w:rsidR="00944885" w:rsidRPr="00184DB1" w:rsidRDefault="00944885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44885" w:rsidRPr="001B18C0" w14:paraId="79970038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</w:tcPr>
          <w:p w14:paraId="429F5D01" w14:textId="70F28DE5" w:rsidR="00944885" w:rsidRPr="00D51D91" w:rsidRDefault="00944885" w:rsidP="00334A8B">
            <w:pPr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>
              <w:br w:type="page"/>
            </w:r>
            <w:r w:rsidRPr="005728C3">
              <w:rPr>
                <w:rFonts w:cstheme="minorHAnsi"/>
                <w:b/>
                <w:bCs/>
                <w:sz w:val="18"/>
                <w:szCs w:val="18"/>
              </w:rPr>
              <w:t xml:space="preserve">12) </w:t>
            </w:r>
            <w:r w:rsidRPr="005728C3">
              <w:rPr>
                <w:rFonts w:cstheme="minorHAnsi"/>
                <w:b/>
                <w:sz w:val="18"/>
                <w:szCs w:val="18"/>
              </w:rPr>
              <w:t>Člun PMS</w:t>
            </w:r>
          </w:p>
        </w:tc>
        <w:tc>
          <w:tcPr>
            <w:tcW w:w="1559" w:type="dxa"/>
            <w:noWrap/>
            <w:vAlign w:val="center"/>
          </w:tcPr>
          <w:p w14:paraId="243A7172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  <w:p w14:paraId="711EE193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B18C0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oce </w:t>
            </w:r>
            <w:r w:rsidRPr="001B18C0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  <w:p w14:paraId="48C0C953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 r</w:t>
            </w:r>
            <w:r>
              <w:rPr>
                <w:rFonts w:cstheme="minorHAnsi"/>
                <w:sz w:val="18"/>
                <w:szCs w:val="18"/>
              </w:rPr>
              <w:t>oce</w:t>
            </w:r>
            <w:r w:rsidRPr="001B18C0">
              <w:rPr>
                <w:rFonts w:cstheme="minorHAnsi"/>
                <w:sz w:val="18"/>
                <w:szCs w:val="18"/>
              </w:rPr>
              <w:t xml:space="preserve"> 202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  <w:p w14:paraId="26F857FC" w14:textId="77777777" w:rsidR="00944885" w:rsidRPr="001B18C0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B18C0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oce </w:t>
            </w:r>
            <w:r w:rsidRPr="001B18C0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  <w:p w14:paraId="76BFC561" w14:textId="2054286E" w:rsidR="00944885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B18C0">
              <w:rPr>
                <w:rFonts w:cstheme="minorHAnsi"/>
                <w:sz w:val="18"/>
                <w:szCs w:val="18"/>
              </w:rPr>
              <w:t xml:space="preserve"> ks v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1B18C0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 xml:space="preserve">oce </w:t>
            </w:r>
            <w:r w:rsidRPr="001B18C0">
              <w:rPr>
                <w:rFonts w:cstheme="minorHAnsi"/>
                <w:sz w:val="18"/>
                <w:szCs w:val="18"/>
              </w:rPr>
              <w:t>202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13" w:type="dxa"/>
            <w:noWrap/>
            <w:vAlign w:val="center"/>
          </w:tcPr>
          <w:p w14:paraId="36040829" w14:textId="579FBB2F" w:rsidR="00944885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1984" w:type="dxa"/>
            <w:noWrap/>
            <w:vAlign w:val="center"/>
          </w:tcPr>
          <w:p w14:paraId="25DCCEE5" w14:textId="77777777" w:rsidR="00944885" w:rsidRPr="00944885" w:rsidRDefault="00944885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sz w:val="20"/>
                <w:szCs w:val="20"/>
              </w:rPr>
              <w:t>Projekt nebyl v letech 2021 až 2023 realizován.</w:t>
            </w:r>
          </w:p>
          <w:p w14:paraId="53B9D25A" w14:textId="22F9F259" w:rsidR="00944885" w:rsidRPr="00944885" w:rsidRDefault="00944885" w:rsidP="00334A8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4885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vMerge/>
            <w:noWrap/>
            <w:vAlign w:val="center"/>
          </w:tcPr>
          <w:p w14:paraId="1AC7AF26" w14:textId="77777777" w:rsidR="00944885" w:rsidRPr="00184DB1" w:rsidRDefault="00944885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34A8B" w:rsidRPr="001B18C0" w14:paraId="1D03B977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</w:tcPr>
          <w:p w14:paraId="094B57A7" w14:textId="29870A46" w:rsidR="00334A8B" w:rsidRPr="00D51D91" w:rsidRDefault="00334A8B" w:rsidP="00334A8B">
            <w:pPr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34A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13) </w:t>
            </w: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Rypadlo automobilní – obměna UDS*** 110/114</w:t>
            </w:r>
          </w:p>
        </w:tc>
        <w:tc>
          <w:tcPr>
            <w:tcW w:w="1559" w:type="dxa"/>
            <w:noWrap/>
            <w:vAlign w:val="center"/>
          </w:tcPr>
          <w:p w14:paraId="11FA91A5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  <w:p w14:paraId="54B22654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10 ks v roce 2021</w:t>
            </w:r>
          </w:p>
          <w:p w14:paraId="2A6E5D2A" w14:textId="517557FB" w:rsid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10 ks v roce 2022</w:t>
            </w:r>
          </w:p>
        </w:tc>
        <w:tc>
          <w:tcPr>
            <w:tcW w:w="1013" w:type="dxa"/>
            <w:noWrap/>
            <w:vAlign w:val="center"/>
          </w:tcPr>
          <w:p w14:paraId="66F8D046" w14:textId="1DBD0E81" w:rsid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300</w:t>
            </w:r>
          </w:p>
        </w:tc>
        <w:tc>
          <w:tcPr>
            <w:tcW w:w="1984" w:type="dxa"/>
            <w:noWrap/>
            <w:vAlign w:val="center"/>
          </w:tcPr>
          <w:p w14:paraId="78E227ED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Projekt nebyl v letech 2021 až 2022 realizován.</w:t>
            </w:r>
          </w:p>
          <w:p w14:paraId="725AFA39" w14:textId="1722B0BA" w:rsidR="00334A8B" w:rsidRPr="001B18C0" w:rsidRDefault="00334A8B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34A8B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273E5305" w14:textId="28E28C57" w:rsidR="00334A8B" w:rsidRPr="00184DB1" w:rsidRDefault="00334A8B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MO uvedlo, že pořízení rypadel bude řešeno až v navazujícím programu, tj. po roce 2029, a to v nižším počtu. Část rypadel bude nahrazena výkonnějšími kolovými a pásovými rypadly.</w:t>
            </w:r>
          </w:p>
        </w:tc>
      </w:tr>
      <w:tr w:rsidR="00334A8B" w:rsidRPr="001B18C0" w14:paraId="5009B6E9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</w:tcPr>
          <w:p w14:paraId="6F04C78D" w14:textId="162EA4FF" w:rsidR="00334A8B" w:rsidRPr="00D51D91" w:rsidRDefault="00334A8B" w:rsidP="00334A8B">
            <w:pPr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34A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14) </w:t>
            </w: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Mobilní pracoviště pro zpracování dřeva MPZD</w:t>
            </w:r>
          </w:p>
        </w:tc>
        <w:tc>
          <w:tcPr>
            <w:tcW w:w="1559" w:type="dxa"/>
            <w:noWrap/>
            <w:vAlign w:val="center"/>
          </w:tcPr>
          <w:p w14:paraId="167C97BE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  <w:p w14:paraId="25686E4D" w14:textId="44D603FA" w:rsid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4 ks v roce 2022</w:t>
            </w:r>
          </w:p>
        </w:tc>
        <w:tc>
          <w:tcPr>
            <w:tcW w:w="1013" w:type="dxa"/>
            <w:noWrap/>
            <w:vAlign w:val="center"/>
          </w:tcPr>
          <w:p w14:paraId="325C400A" w14:textId="61637140" w:rsid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60</w:t>
            </w:r>
          </w:p>
        </w:tc>
        <w:tc>
          <w:tcPr>
            <w:tcW w:w="1984" w:type="dxa"/>
            <w:noWrap/>
            <w:vAlign w:val="center"/>
          </w:tcPr>
          <w:p w14:paraId="3EFC7F83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Projekt nebyl v roce 2022 realizován.</w:t>
            </w:r>
          </w:p>
          <w:p w14:paraId="18117EBA" w14:textId="77B4A791" w:rsidR="00334A8B" w:rsidRPr="001B18C0" w:rsidRDefault="00334A8B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34A8B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723756CC" w14:textId="688D63DA" w:rsidR="00334A8B" w:rsidRPr="00184DB1" w:rsidRDefault="00334A8B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MO uvedlo, že pořízení pracoviště bude řešeno až v navazujícím programu, tj. po roce 2029</w:t>
            </w:r>
            <w:r w:rsidRPr="00334A8B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334A8B" w:rsidRPr="001B18C0" w14:paraId="6FDBC08F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</w:tcPr>
          <w:p w14:paraId="731EEBB2" w14:textId="133C9DE8" w:rsidR="00334A8B" w:rsidRPr="00D51D91" w:rsidRDefault="00334A8B" w:rsidP="00334A8B">
            <w:pPr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34A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15) </w:t>
            </w: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Rypadlo-nakladač HMEE</w:t>
            </w:r>
          </w:p>
        </w:tc>
        <w:tc>
          <w:tcPr>
            <w:tcW w:w="1559" w:type="dxa"/>
            <w:noWrap/>
            <w:vAlign w:val="center"/>
          </w:tcPr>
          <w:p w14:paraId="17827C7D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  <w:p w14:paraId="0444F70A" w14:textId="03EE8B86" w:rsid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7 ks v roce 2020</w:t>
            </w:r>
          </w:p>
        </w:tc>
        <w:tc>
          <w:tcPr>
            <w:tcW w:w="1013" w:type="dxa"/>
            <w:noWrap/>
            <w:vAlign w:val="center"/>
          </w:tcPr>
          <w:p w14:paraId="64C5F959" w14:textId="716B4B6C" w:rsid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84</w:t>
            </w:r>
          </w:p>
        </w:tc>
        <w:tc>
          <w:tcPr>
            <w:tcW w:w="1984" w:type="dxa"/>
            <w:noWrap/>
            <w:vAlign w:val="center"/>
          </w:tcPr>
          <w:p w14:paraId="3C3973D5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Projekt nebyl v roce 2020 realizován.</w:t>
            </w:r>
          </w:p>
          <w:p w14:paraId="19FBA673" w14:textId="031D8720" w:rsidR="00334A8B" w:rsidRPr="001B18C0" w:rsidRDefault="00334A8B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34A8B">
              <w:rPr>
                <w:rFonts w:ascii="Calibri" w:hAnsi="Calibri" w:cs="Calibri"/>
                <w:color w:val="AF1953"/>
                <w:sz w:val="20"/>
                <w:szCs w:val="20"/>
              </w:rPr>
              <w:t>•</w:t>
            </w:r>
          </w:p>
        </w:tc>
        <w:tc>
          <w:tcPr>
            <w:tcW w:w="2910" w:type="dxa"/>
            <w:noWrap/>
            <w:vAlign w:val="center"/>
          </w:tcPr>
          <w:p w14:paraId="662D3875" w14:textId="1ED59AD0" w:rsidR="00334A8B" w:rsidRPr="00184DB1" w:rsidRDefault="00334A8B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MO plánuje projekt realizovat v letech 2027–2028.</w:t>
            </w:r>
          </w:p>
        </w:tc>
      </w:tr>
      <w:tr w:rsidR="00334A8B" w:rsidRPr="001B18C0" w14:paraId="1CAECFBD" w14:textId="77777777" w:rsidTr="005828BF">
        <w:trPr>
          <w:trHeight w:val="283"/>
          <w:jc w:val="center"/>
        </w:trPr>
        <w:tc>
          <w:tcPr>
            <w:tcW w:w="1757" w:type="dxa"/>
            <w:noWrap/>
            <w:vAlign w:val="center"/>
          </w:tcPr>
          <w:p w14:paraId="7DC5BEE5" w14:textId="03A0DC49" w:rsidR="00334A8B" w:rsidRPr="00D51D91" w:rsidRDefault="00334A8B" w:rsidP="00334A8B">
            <w:pPr>
              <w:spacing w:after="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334A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16) </w:t>
            </w: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Buldozer</w:t>
            </w:r>
          </w:p>
        </w:tc>
        <w:tc>
          <w:tcPr>
            <w:tcW w:w="1559" w:type="dxa"/>
            <w:noWrap/>
            <w:vAlign w:val="center"/>
          </w:tcPr>
          <w:p w14:paraId="4D2F81E9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  <w:p w14:paraId="3297939F" w14:textId="77777777" w:rsidR="00334A8B" w:rsidRP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8 ks v roce 2024</w:t>
            </w:r>
          </w:p>
          <w:p w14:paraId="26395C0B" w14:textId="7C071BA4" w:rsid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3 ks v roce 2025</w:t>
            </w:r>
          </w:p>
        </w:tc>
        <w:tc>
          <w:tcPr>
            <w:tcW w:w="1013" w:type="dxa"/>
            <w:noWrap/>
            <w:vAlign w:val="center"/>
          </w:tcPr>
          <w:p w14:paraId="018CC76D" w14:textId="37BC5D76" w:rsidR="00334A8B" w:rsidRDefault="00334A8B" w:rsidP="00334A8B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4A8B">
              <w:rPr>
                <w:rFonts w:ascii="Calibri" w:hAnsi="Calibri" w:cs="Calibri"/>
                <w:b/>
                <w:sz w:val="20"/>
                <w:szCs w:val="20"/>
              </w:rPr>
              <w:t>55</w:t>
            </w:r>
          </w:p>
        </w:tc>
        <w:tc>
          <w:tcPr>
            <w:tcW w:w="1984" w:type="dxa"/>
            <w:noWrap/>
            <w:vAlign w:val="center"/>
          </w:tcPr>
          <w:p w14:paraId="10CB4145" w14:textId="505A4D82" w:rsidR="00334A8B" w:rsidRPr="001B18C0" w:rsidRDefault="00334A8B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Nehodnoceno.</w:t>
            </w:r>
          </w:p>
        </w:tc>
        <w:tc>
          <w:tcPr>
            <w:tcW w:w="2910" w:type="dxa"/>
            <w:noWrap/>
            <w:vAlign w:val="center"/>
          </w:tcPr>
          <w:p w14:paraId="6093AF09" w14:textId="335C65AB" w:rsidR="00334A8B" w:rsidRPr="00184DB1" w:rsidRDefault="00334A8B" w:rsidP="00334A8B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334A8B">
              <w:rPr>
                <w:rFonts w:ascii="Calibri" w:hAnsi="Calibri" w:cs="Calibri"/>
                <w:sz w:val="20"/>
                <w:szCs w:val="20"/>
              </w:rPr>
              <w:t>MO uvedlo, že pořízení buldozerů bude řešeno až v navazujícím programu, tj. po roce 2029</w:t>
            </w:r>
            <w:r w:rsidRPr="00334A8B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</w:tc>
      </w:tr>
    </w:tbl>
    <w:p w14:paraId="5F5ED22A" w14:textId="77777777" w:rsidR="003D3594" w:rsidRPr="00FC4162" w:rsidRDefault="003D3594" w:rsidP="00334A8B">
      <w:pPr>
        <w:spacing w:before="40" w:after="0"/>
        <w:rPr>
          <w:rFonts w:cstheme="minorHAnsi"/>
          <w:sz w:val="20"/>
          <w:szCs w:val="20"/>
        </w:rPr>
      </w:pPr>
      <w:r w:rsidRPr="00F84EAE">
        <w:rPr>
          <w:rFonts w:cstheme="minorHAnsi"/>
          <w:b/>
          <w:sz w:val="20"/>
          <w:szCs w:val="20"/>
        </w:rPr>
        <w:t>Zdroj:</w:t>
      </w:r>
      <w:r w:rsidRPr="00F84EAE">
        <w:rPr>
          <w:rFonts w:cstheme="minorHAnsi"/>
          <w:i/>
          <w:sz w:val="20"/>
          <w:szCs w:val="20"/>
        </w:rPr>
        <w:t xml:space="preserve"> </w:t>
      </w:r>
      <w:proofErr w:type="spellStart"/>
      <w:r w:rsidR="00256D57" w:rsidRPr="00256D57">
        <w:rPr>
          <w:rFonts w:cstheme="minorHAnsi"/>
          <w:sz w:val="20"/>
          <w:szCs w:val="20"/>
        </w:rPr>
        <w:t>KVPozS</w:t>
      </w:r>
      <w:proofErr w:type="spellEnd"/>
      <w:r w:rsidR="00256D57" w:rsidRPr="00256D57">
        <w:rPr>
          <w:rFonts w:cstheme="minorHAnsi"/>
          <w:sz w:val="20"/>
          <w:szCs w:val="20"/>
        </w:rPr>
        <w:t xml:space="preserve"> 2017</w:t>
      </w:r>
      <w:r w:rsidRPr="00256D57">
        <w:rPr>
          <w:rFonts w:cstheme="minorHAnsi"/>
          <w:sz w:val="20"/>
          <w:szCs w:val="20"/>
        </w:rPr>
        <w:t xml:space="preserve">, </w:t>
      </w:r>
      <w:r w:rsidR="00256D57">
        <w:rPr>
          <w:rFonts w:cstheme="minorHAnsi"/>
          <w:sz w:val="20"/>
          <w:szCs w:val="20"/>
        </w:rPr>
        <w:t>odpovědi MO.</w:t>
      </w:r>
    </w:p>
    <w:bookmarkEnd w:id="13"/>
    <w:p w14:paraId="2CC48F2F" w14:textId="77777777" w:rsidR="00BF1BF1" w:rsidRDefault="003D3594" w:rsidP="00BF1BF1">
      <w:pPr>
        <w:spacing w:after="0"/>
        <w:rPr>
          <w:rFonts w:cstheme="minorHAnsi"/>
          <w:b/>
          <w:sz w:val="20"/>
          <w:szCs w:val="20"/>
        </w:rPr>
      </w:pPr>
      <w:r w:rsidRPr="001D5B3A">
        <w:rPr>
          <w:rFonts w:cstheme="minorHAnsi"/>
          <w:b/>
          <w:sz w:val="20"/>
          <w:szCs w:val="20"/>
        </w:rPr>
        <w:t>Vysvětlivky:</w:t>
      </w:r>
      <w:r>
        <w:rPr>
          <w:rFonts w:cstheme="minorHAnsi"/>
          <w:b/>
          <w:sz w:val="20"/>
          <w:szCs w:val="20"/>
        </w:rPr>
        <w:t xml:space="preserve"> </w:t>
      </w:r>
    </w:p>
    <w:p w14:paraId="5CC4972D" w14:textId="3E727871" w:rsidR="00BF1BF1" w:rsidRDefault="00A256E4" w:rsidP="00BF1BF1">
      <w:pPr>
        <w:spacing w:after="0"/>
        <w:ind w:left="426" w:hanging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 w:rsidR="00BF1BF1">
        <w:rPr>
          <w:rFonts w:cstheme="minorHAnsi"/>
          <w:sz w:val="20"/>
          <w:szCs w:val="20"/>
        </w:rPr>
        <w:tab/>
      </w:r>
      <w:r w:rsidR="003523D8" w:rsidRPr="003523D8">
        <w:rPr>
          <w:rFonts w:cstheme="minorHAnsi"/>
          <w:i/>
          <w:sz w:val="20"/>
          <w:szCs w:val="20"/>
        </w:rPr>
        <w:t xml:space="preserve">Mine </w:t>
      </w:r>
      <w:proofErr w:type="spellStart"/>
      <w:r w:rsidR="003523D8" w:rsidRPr="003523D8">
        <w:rPr>
          <w:rFonts w:cstheme="minorHAnsi"/>
          <w:i/>
          <w:sz w:val="20"/>
          <w:szCs w:val="20"/>
        </w:rPr>
        <w:t>Resistant</w:t>
      </w:r>
      <w:proofErr w:type="spellEnd"/>
      <w:r w:rsidR="003523D8" w:rsidRPr="003523D8">
        <w:rPr>
          <w:rFonts w:cstheme="minorHAnsi"/>
          <w:i/>
          <w:sz w:val="20"/>
          <w:szCs w:val="20"/>
        </w:rPr>
        <w:t xml:space="preserve"> </w:t>
      </w:r>
      <w:proofErr w:type="spellStart"/>
      <w:r w:rsidR="003523D8" w:rsidRPr="003523D8">
        <w:rPr>
          <w:rFonts w:cstheme="minorHAnsi"/>
          <w:i/>
          <w:sz w:val="20"/>
          <w:szCs w:val="20"/>
        </w:rPr>
        <w:t>Ambush</w:t>
      </w:r>
      <w:proofErr w:type="spellEnd"/>
      <w:r w:rsidR="003523D8" w:rsidRPr="003523D8">
        <w:rPr>
          <w:rFonts w:cstheme="minorHAnsi"/>
          <w:i/>
          <w:sz w:val="20"/>
          <w:szCs w:val="20"/>
        </w:rPr>
        <w:t xml:space="preserve"> </w:t>
      </w:r>
      <w:proofErr w:type="spellStart"/>
      <w:r w:rsidR="003523D8" w:rsidRPr="003523D8">
        <w:rPr>
          <w:rFonts w:cstheme="minorHAnsi"/>
          <w:i/>
          <w:sz w:val="20"/>
          <w:szCs w:val="20"/>
        </w:rPr>
        <w:t>Protected</w:t>
      </w:r>
      <w:proofErr w:type="spellEnd"/>
      <w:r w:rsidR="003523D8">
        <w:rPr>
          <w:rFonts w:cstheme="minorHAnsi"/>
          <w:sz w:val="20"/>
          <w:szCs w:val="20"/>
        </w:rPr>
        <w:t xml:space="preserve"> (vozidlo odolné proti výbuchu a proti palebnému přepadu)</w:t>
      </w:r>
      <w:r w:rsidR="00BF1BF1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6426F31C" w14:textId="72542611" w:rsidR="00BF1BF1" w:rsidRDefault="003D3594" w:rsidP="00BF1BF1">
      <w:pPr>
        <w:spacing w:after="0"/>
        <w:ind w:left="426" w:hanging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A256E4">
        <w:rPr>
          <w:rFonts w:cstheme="minorHAnsi"/>
          <w:sz w:val="20"/>
          <w:szCs w:val="20"/>
        </w:rPr>
        <w:t>*</w:t>
      </w:r>
      <w:r w:rsidR="003523D8">
        <w:rPr>
          <w:rFonts w:cstheme="minorHAnsi"/>
          <w:sz w:val="20"/>
          <w:szCs w:val="20"/>
        </w:rPr>
        <w:t> </w:t>
      </w:r>
      <w:r w:rsidR="00BF1BF1">
        <w:rPr>
          <w:rFonts w:cstheme="minorHAnsi"/>
          <w:sz w:val="20"/>
          <w:szCs w:val="20"/>
        </w:rPr>
        <w:tab/>
        <w:t>K</w:t>
      </w:r>
      <w:r>
        <w:rPr>
          <w:rFonts w:cstheme="minorHAnsi"/>
          <w:sz w:val="20"/>
          <w:szCs w:val="20"/>
        </w:rPr>
        <w:t>olový obrněný transportér</w:t>
      </w:r>
      <w:r w:rsidR="00BF1BF1">
        <w:rPr>
          <w:rFonts w:cstheme="minorHAnsi"/>
          <w:sz w:val="20"/>
          <w:szCs w:val="20"/>
        </w:rPr>
        <w:t>.</w:t>
      </w:r>
      <w:r w:rsidR="003523D8">
        <w:rPr>
          <w:rFonts w:cstheme="minorHAnsi"/>
          <w:sz w:val="20"/>
          <w:szCs w:val="20"/>
        </w:rPr>
        <w:t xml:space="preserve"> </w:t>
      </w:r>
    </w:p>
    <w:p w14:paraId="53B18FB1" w14:textId="214557FC" w:rsidR="003D3594" w:rsidRPr="00455678" w:rsidRDefault="003523D8" w:rsidP="00BF1BF1">
      <w:pPr>
        <w:spacing w:after="240"/>
        <w:ind w:left="426" w:hanging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*** </w:t>
      </w:r>
      <w:r w:rsidR="00BF1BF1">
        <w:rPr>
          <w:rFonts w:cstheme="minorHAnsi"/>
          <w:sz w:val="20"/>
          <w:szCs w:val="20"/>
        </w:rPr>
        <w:tab/>
        <w:t>U</w:t>
      </w:r>
      <w:r>
        <w:rPr>
          <w:rFonts w:cstheme="minorHAnsi"/>
          <w:sz w:val="20"/>
          <w:szCs w:val="20"/>
        </w:rPr>
        <w:t>niverzální dokončovací stroj</w:t>
      </w:r>
      <w:r w:rsidR="003D3594">
        <w:rPr>
          <w:rFonts w:cstheme="minorHAnsi"/>
          <w:sz w:val="20"/>
          <w:szCs w:val="20"/>
        </w:rPr>
        <w:t xml:space="preserve">. </w:t>
      </w:r>
    </w:p>
    <w:p w14:paraId="5DE24B7F" w14:textId="77777777" w:rsidR="00A76766" w:rsidRPr="00D62177" w:rsidRDefault="004D6653" w:rsidP="004D6653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 w:rsidRPr="00A76766">
        <w:rPr>
          <w:rFonts w:cstheme="minorHAnsi"/>
        </w:rPr>
        <w:t xml:space="preserve">MO </w:t>
      </w:r>
      <w:r w:rsidR="00144DD2" w:rsidRPr="00A76766">
        <w:rPr>
          <w:rFonts w:cstheme="minorHAnsi"/>
        </w:rPr>
        <w:t>realizovalo pouze dv</w:t>
      </w:r>
      <w:r w:rsidR="00144DD2">
        <w:rPr>
          <w:rFonts w:cstheme="minorHAnsi"/>
        </w:rPr>
        <w:t>a</w:t>
      </w:r>
      <w:r w:rsidR="00144DD2" w:rsidRPr="00A76766">
        <w:rPr>
          <w:rFonts w:cstheme="minorHAnsi"/>
        </w:rPr>
        <w:t xml:space="preserve"> </w:t>
      </w:r>
      <w:r w:rsidRPr="00A76766">
        <w:rPr>
          <w:rFonts w:cstheme="minorHAnsi"/>
        </w:rPr>
        <w:t>z</w:t>
      </w:r>
      <w:r w:rsidR="00A76766" w:rsidRPr="00A76766">
        <w:rPr>
          <w:rFonts w:cstheme="minorHAnsi"/>
        </w:rPr>
        <w:t xml:space="preserve"> 15 </w:t>
      </w:r>
      <w:r w:rsidR="00D62177">
        <w:rPr>
          <w:rFonts w:cstheme="minorHAnsi"/>
        </w:rPr>
        <w:t xml:space="preserve">plánovaných </w:t>
      </w:r>
      <w:r w:rsidR="00A256E4">
        <w:rPr>
          <w:rFonts w:cstheme="minorHAnsi"/>
        </w:rPr>
        <w:t>projektů</w:t>
      </w:r>
      <w:r w:rsidR="00D62177">
        <w:rPr>
          <w:rFonts w:cstheme="minorHAnsi"/>
        </w:rPr>
        <w:t xml:space="preserve"> </w:t>
      </w:r>
      <w:r w:rsidR="00BF5DDF">
        <w:rPr>
          <w:rFonts w:cstheme="minorHAnsi"/>
        </w:rPr>
        <w:t>(projekt č. 16 byl plánován k realizaci až v letech 2024–2025)</w:t>
      </w:r>
      <w:r w:rsidRPr="00A76766">
        <w:rPr>
          <w:rFonts w:cstheme="minorHAnsi"/>
        </w:rPr>
        <w:t xml:space="preserve">, a to pořízení </w:t>
      </w:r>
      <w:r w:rsidR="00D62177">
        <w:rPr>
          <w:rFonts w:cstheme="minorHAnsi"/>
        </w:rPr>
        <w:t>čtyř velkých a tří malých robotů.</w:t>
      </w:r>
      <w:r w:rsidRPr="00A76766">
        <w:rPr>
          <w:rFonts w:cstheme="minorHAnsi"/>
        </w:rPr>
        <w:t xml:space="preserve"> U</w:t>
      </w:r>
      <w:r w:rsidR="00AB1956">
        <w:rPr>
          <w:rFonts w:cstheme="minorHAnsi"/>
        </w:rPr>
        <w:t> </w:t>
      </w:r>
      <w:r w:rsidR="00435739">
        <w:rPr>
          <w:rFonts w:cstheme="minorHAnsi"/>
        </w:rPr>
        <w:t>šesti</w:t>
      </w:r>
      <w:r w:rsidRPr="00A76766">
        <w:rPr>
          <w:rFonts w:cstheme="minorHAnsi"/>
        </w:rPr>
        <w:t xml:space="preserve"> </w:t>
      </w:r>
      <w:r w:rsidR="00BF5DDF">
        <w:rPr>
          <w:rFonts w:cstheme="minorHAnsi"/>
        </w:rPr>
        <w:t>projektů</w:t>
      </w:r>
      <w:r w:rsidRPr="00A76766">
        <w:rPr>
          <w:rFonts w:cstheme="minorHAnsi"/>
        </w:rPr>
        <w:t xml:space="preserve"> posunulo </w:t>
      </w:r>
      <w:r w:rsidR="00BF5DDF">
        <w:rPr>
          <w:rFonts w:cstheme="minorHAnsi"/>
        </w:rPr>
        <w:t xml:space="preserve">termín realizace, </w:t>
      </w:r>
      <w:r w:rsidRPr="00A76766">
        <w:rPr>
          <w:rFonts w:cstheme="minorHAnsi"/>
        </w:rPr>
        <w:t xml:space="preserve">většinou </w:t>
      </w:r>
      <w:r w:rsidR="00BF5DDF">
        <w:rPr>
          <w:rFonts w:cstheme="minorHAnsi"/>
        </w:rPr>
        <w:t xml:space="preserve">až </w:t>
      </w:r>
      <w:r w:rsidRPr="00A76766">
        <w:rPr>
          <w:rFonts w:cstheme="minorHAnsi"/>
        </w:rPr>
        <w:t>za horizont roku 2025</w:t>
      </w:r>
      <w:r w:rsidR="00AB1956">
        <w:rPr>
          <w:rFonts w:cstheme="minorHAnsi"/>
        </w:rPr>
        <w:t xml:space="preserve"> (do </w:t>
      </w:r>
      <w:r w:rsidR="00BF5DDF">
        <w:rPr>
          <w:rFonts w:cstheme="minorHAnsi"/>
        </w:rPr>
        <w:t xml:space="preserve">milníku </w:t>
      </w:r>
      <w:r w:rsidR="00AB1956">
        <w:rPr>
          <w:rFonts w:cstheme="minorHAnsi"/>
        </w:rPr>
        <w:t xml:space="preserve">2030 stanoveného v </w:t>
      </w:r>
      <w:r w:rsidR="00BF5DDF" w:rsidRPr="00BF5DDF">
        <w:rPr>
          <w:rFonts w:cstheme="minorHAnsi"/>
          <w:i/>
        </w:rPr>
        <w:t>Koncepc</w:t>
      </w:r>
      <w:r w:rsidR="00AB1956">
        <w:rPr>
          <w:rFonts w:cstheme="minorHAnsi"/>
          <w:i/>
        </w:rPr>
        <w:t>i</w:t>
      </w:r>
      <w:r w:rsidR="00BF5DDF" w:rsidRPr="00BF5DDF">
        <w:rPr>
          <w:rFonts w:cstheme="minorHAnsi"/>
          <w:i/>
        </w:rPr>
        <w:t xml:space="preserve"> výstavby Armády České republiky do roku 2030</w:t>
      </w:r>
      <w:r w:rsidR="00BF5DDF">
        <w:rPr>
          <w:rFonts w:cstheme="minorHAnsi"/>
        </w:rPr>
        <w:t>)</w:t>
      </w:r>
      <w:r w:rsidRPr="00A76766">
        <w:rPr>
          <w:rFonts w:cstheme="minorHAnsi"/>
        </w:rPr>
        <w:t xml:space="preserve">. </w:t>
      </w:r>
      <w:r w:rsidRPr="00D62177">
        <w:rPr>
          <w:rFonts w:cstheme="minorHAnsi"/>
        </w:rPr>
        <w:t xml:space="preserve">Zbylých sedm plánovaných </w:t>
      </w:r>
      <w:r w:rsidR="00BF5DDF">
        <w:rPr>
          <w:rFonts w:cstheme="minorHAnsi"/>
        </w:rPr>
        <w:t>projektů</w:t>
      </w:r>
      <w:r w:rsidRPr="00D62177">
        <w:rPr>
          <w:rFonts w:cstheme="minorHAnsi"/>
        </w:rPr>
        <w:t xml:space="preserve"> MO změnilo </w:t>
      </w:r>
      <w:r w:rsidR="00BF5DDF">
        <w:rPr>
          <w:rFonts w:cstheme="minorHAnsi"/>
        </w:rPr>
        <w:t>nebo je</w:t>
      </w:r>
      <w:r w:rsidRPr="00D62177">
        <w:rPr>
          <w:rFonts w:cstheme="minorHAnsi"/>
        </w:rPr>
        <w:t xml:space="preserve"> zrušilo. Z</w:t>
      </w:r>
      <w:r w:rsidR="00AB1956">
        <w:rPr>
          <w:rFonts w:cstheme="minorHAnsi"/>
        </w:rPr>
        <w:t> </w:t>
      </w:r>
      <w:r w:rsidRPr="00D62177">
        <w:rPr>
          <w:rFonts w:cstheme="minorHAnsi"/>
        </w:rPr>
        <w:t>peněžních prostředků plánovaných ve výši 2</w:t>
      </w:r>
      <w:r w:rsidR="00BF5DDF">
        <w:rPr>
          <w:rFonts w:cstheme="minorHAnsi"/>
        </w:rPr>
        <w:t> </w:t>
      </w:r>
      <w:r w:rsidRPr="00D62177">
        <w:rPr>
          <w:rFonts w:cstheme="minorHAnsi"/>
        </w:rPr>
        <w:t xml:space="preserve">518 mil. Kč do doby ukončení kontroly </w:t>
      </w:r>
      <w:r w:rsidR="00BF5DDF">
        <w:rPr>
          <w:rFonts w:cstheme="minorHAnsi"/>
        </w:rPr>
        <w:t xml:space="preserve">NKÚ </w:t>
      </w:r>
      <w:r w:rsidRPr="00D62177">
        <w:rPr>
          <w:rFonts w:cstheme="minorHAnsi"/>
        </w:rPr>
        <w:t>vynaložilo</w:t>
      </w:r>
      <w:r w:rsidR="00BF5DDF">
        <w:rPr>
          <w:rFonts w:cstheme="minorHAnsi"/>
        </w:rPr>
        <w:t xml:space="preserve"> </w:t>
      </w:r>
      <w:r w:rsidR="00435739">
        <w:rPr>
          <w:rFonts w:cstheme="minorHAnsi"/>
        </w:rPr>
        <w:t>j</w:t>
      </w:r>
      <w:r w:rsidRPr="00D62177">
        <w:rPr>
          <w:rFonts w:cstheme="minorHAnsi"/>
        </w:rPr>
        <w:t>en 74 mil. Kč (</w:t>
      </w:r>
      <w:r w:rsidR="00BF5DDF">
        <w:rPr>
          <w:rFonts w:cstheme="minorHAnsi"/>
        </w:rPr>
        <w:t xml:space="preserve">tj. </w:t>
      </w:r>
      <w:r w:rsidRPr="00D62177">
        <w:rPr>
          <w:rFonts w:cstheme="minorHAnsi"/>
        </w:rPr>
        <w:t>2,9 %).</w:t>
      </w:r>
    </w:p>
    <w:p w14:paraId="4D772AF1" w14:textId="354F62AB" w:rsidR="00D62177" w:rsidRPr="00D62177" w:rsidRDefault="004D6653" w:rsidP="00D62177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 w:rsidRPr="00D62177">
        <w:rPr>
          <w:rFonts w:cstheme="minorHAnsi"/>
        </w:rPr>
        <w:t>Dopadem</w:t>
      </w:r>
      <w:r w:rsidR="00D62177" w:rsidRPr="00D62177">
        <w:rPr>
          <w:rFonts w:cstheme="minorHAnsi"/>
        </w:rPr>
        <w:t xml:space="preserve"> nerealizování </w:t>
      </w:r>
      <w:r w:rsidR="00BF5DDF">
        <w:rPr>
          <w:rFonts w:cstheme="minorHAnsi"/>
        </w:rPr>
        <w:t>projektů</w:t>
      </w:r>
      <w:r w:rsidR="00D62177" w:rsidRPr="00D62177">
        <w:rPr>
          <w:rFonts w:cstheme="minorHAnsi"/>
        </w:rPr>
        <w:t xml:space="preserve"> </w:t>
      </w:r>
      <w:r w:rsidRPr="00D62177">
        <w:rPr>
          <w:rFonts w:cstheme="minorHAnsi"/>
        </w:rPr>
        <w:t xml:space="preserve">je </w:t>
      </w:r>
      <w:r w:rsidR="00BF5DDF">
        <w:rPr>
          <w:rFonts w:cstheme="minorHAnsi"/>
        </w:rPr>
        <w:t xml:space="preserve">nedosažení požadovaných schopností </w:t>
      </w:r>
      <w:r w:rsidR="00D370B4" w:rsidRPr="00D62177">
        <w:rPr>
          <w:rFonts w:cstheme="minorHAnsi"/>
        </w:rPr>
        <w:t>ženijního vojska</w:t>
      </w:r>
      <w:r w:rsidR="00BF5DDF">
        <w:rPr>
          <w:rFonts w:cstheme="minorHAnsi"/>
        </w:rPr>
        <w:t>,</w:t>
      </w:r>
      <w:r w:rsidR="00A76766" w:rsidRPr="00D62177">
        <w:rPr>
          <w:rFonts w:cstheme="minorHAnsi"/>
        </w:rPr>
        <w:t xml:space="preserve"> </w:t>
      </w:r>
      <w:r w:rsidR="00BF5DDF">
        <w:rPr>
          <w:rFonts w:cstheme="minorHAnsi"/>
        </w:rPr>
        <w:t xml:space="preserve">konkrétně například </w:t>
      </w:r>
      <w:r w:rsidR="00D370B4" w:rsidRPr="00D62177">
        <w:rPr>
          <w:rFonts w:cstheme="minorHAnsi"/>
        </w:rPr>
        <w:t xml:space="preserve">omezená použitelnost </w:t>
      </w:r>
      <w:r w:rsidR="00BF5DDF">
        <w:rPr>
          <w:rFonts w:cstheme="minorHAnsi"/>
        </w:rPr>
        <w:t xml:space="preserve">stávajících </w:t>
      </w:r>
      <w:r w:rsidR="00A76766" w:rsidRPr="00D62177">
        <w:rPr>
          <w:rFonts w:cstheme="minorHAnsi"/>
        </w:rPr>
        <w:t>mostních automobilů</w:t>
      </w:r>
      <w:r w:rsidR="00BF5DDF">
        <w:rPr>
          <w:rFonts w:cstheme="minorHAnsi"/>
        </w:rPr>
        <w:t xml:space="preserve">, které nesplňují </w:t>
      </w:r>
      <w:r w:rsidR="00DD488D">
        <w:rPr>
          <w:rFonts w:cstheme="minorHAnsi"/>
        </w:rPr>
        <w:t xml:space="preserve">stanovený </w:t>
      </w:r>
      <w:r w:rsidR="00BF5DDF">
        <w:rPr>
          <w:rFonts w:cstheme="minorHAnsi"/>
        </w:rPr>
        <w:t>parametr únosnosti</w:t>
      </w:r>
      <w:r w:rsidR="00A76766" w:rsidRPr="00D62177">
        <w:rPr>
          <w:rFonts w:cstheme="minorHAnsi"/>
        </w:rPr>
        <w:t xml:space="preserve">. </w:t>
      </w:r>
      <w:r w:rsidR="00DD488D">
        <w:rPr>
          <w:rFonts w:cstheme="minorHAnsi"/>
        </w:rPr>
        <w:t>Mimo to v</w:t>
      </w:r>
      <w:r w:rsidR="00A76766" w:rsidRPr="00D62177">
        <w:rPr>
          <w:rFonts w:cstheme="minorHAnsi"/>
        </w:rPr>
        <w:t xml:space="preserve"> době kontroly </w:t>
      </w:r>
      <w:r w:rsidR="00435739">
        <w:rPr>
          <w:rFonts w:cstheme="minorHAnsi"/>
        </w:rPr>
        <w:t xml:space="preserve">NKÚ </w:t>
      </w:r>
      <w:r w:rsidR="00A76766" w:rsidRPr="00D62177">
        <w:rPr>
          <w:rFonts w:cstheme="minorHAnsi"/>
        </w:rPr>
        <w:t>bylo</w:t>
      </w:r>
      <w:r w:rsidR="00DD488D">
        <w:rPr>
          <w:rFonts w:cstheme="minorHAnsi"/>
        </w:rPr>
        <w:t xml:space="preserve"> </w:t>
      </w:r>
      <w:r w:rsidR="00A76766" w:rsidRPr="00D62177">
        <w:rPr>
          <w:rFonts w:cstheme="minorHAnsi"/>
        </w:rPr>
        <w:t xml:space="preserve">osm z 10 </w:t>
      </w:r>
      <w:r w:rsidR="00D62177" w:rsidRPr="00D62177">
        <w:rPr>
          <w:rFonts w:cstheme="minorHAnsi"/>
        </w:rPr>
        <w:t xml:space="preserve">mostních automobilů </w:t>
      </w:r>
      <w:r w:rsidR="00A76766" w:rsidRPr="00D62177">
        <w:rPr>
          <w:rFonts w:cstheme="minorHAnsi"/>
        </w:rPr>
        <w:t>zařazeno v kategorii dočasně neuživatelného majetku</w:t>
      </w:r>
      <w:r w:rsidR="00F55ECF">
        <w:rPr>
          <w:rFonts w:cstheme="minorHAnsi"/>
        </w:rPr>
        <w:t>,</w:t>
      </w:r>
      <w:r w:rsidR="00A76766" w:rsidRPr="00D62177">
        <w:rPr>
          <w:rFonts w:cstheme="minorHAnsi"/>
        </w:rPr>
        <w:t xml:space="preserve"> vyžadujícího opravu</w:t>
      </w:r>
      <w:r w:rsidRPr="00D62177">
        <w:rPr>
          <w:rFonts w:cstheme="minorHAnsi"/>
        </w:rPr>
        <w:t>.</w:t>
      </w:r>
      <w:r w:rsidR="00D62177" w:rsidRPr="00D62177">
        <w:rPr>
          <w:rFonts w:cstheme="minorHAnsi"/>
        </w:rPr>
        <w:t xml:space="preserve"> </w:t>
      </w:r>
      <w:r w:rsidR="00D62177">
        <w:rPr>
          <w:rFonts w:cstheme="minorHAnsi"/>
        </w:rPr>
        <w:t xml:space="preserve">Z výše popsaných důvodů považuje NKÚ </w:t>
      </w:r>
      <w:r w:rsidR="00B74EC1">
        <w:rPr>
          <w:rFonts w:cstheme="minorHAnsi"/>
        </w:rPr>
        <w:t xml:space="preserve">související </w:t>
      </w:r>
      <w:r w:rsidR="00D370B4" w:rsidRPr="00D62177">
        <w:rPr>
          <w:rFonts w:cstheme="minorHAnsi"/>
        </w:rPr>
        <w:t>plánovací a akviziční činnosti MO</w:t>
      </w:r>
      <w:r w:rsidR="00D62177">
        <w:rPr>
          <w:rFonts w:cstheme="minorHAnsi"/>
        </w:rPr>
        <w:t xml:space="preserve"> za omezeně </w:t>
      </w:r>
      <w:r w:rsidR="005C33EE">
        <w:rPr>
          <w:rFonts w:cstheme="minorHAnsi"/>
        </w:rPr>
        <w:t>efektivní a</w:t>
      </w:r>
      <w:r w:rsidR="00D62177">
        <w:rPr>
          <w:rFonts w:cstheme="minorHAnsi"/>
        </w:rPr>
        <w:t xml:space="preserve"> omezeně </w:t>
      </w:r>
      <w:r w:rsidR="005C33EE">
        <w:rPr>
          <w:rFonts w:cstheme="minorHAnsi"/>
        </w:rPr>
        <w:t>účelné</w:t>
      </w:r>
      <w:r w:rsidR="00D370B4" w:rsidRPr="00D62177">
        <w:rPr>
          <w:rFonts w:cstheme="minorHAnsi"/>
        </w:rPr>
        <w:t>.</w:t>
      </w:r>
    </w:p>
    <w:p w14:paraId="6FB7374A" w14:textId="725EF0CB" w:rsidR="00F23FA5" w:rsidRPr="00334A8B" w:rsidRDefault="00334A8B" w:rsidP="00CF385A">
      <w:pPr>
        <w:pStyle w:val="Bn"/>
        <w:keepNext/>
        <w:spacing w:before="240" w:after="120" w:line="240" w:lineRule="auto"/>
        <w:ind w:left="284" w:hanging="284"/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lastRenderedPageBreak/>
        <w:t xml:space="preserve">C. </w:t>
      </w:r>
      <w:r>
        <w:rPr>
          <w:rFonts w:ascii="Calibri" w:hAnsi="Calibri" w:cs="Calibri"/>
          <w:b/>
          <w:sz w:val="24"/>
        </w:rPr>
        <w:tab/>
      </w:r>
      <w:r w:rsidR="00144DD2" w:rsidRPr="00334A8B">
        <w:rPr>
          <w:rFonts w:ascii="Calibri" w:hAnsi="Calibri" w:cs="Calibri"/>
          <w:b/>
          <w:sz w:val="24"/>
        </w:rPr>
        <w:t xml:space="preserve">Technika </w:t>
      </w:r>
      <w:r w:rsidR="002371F2" w:rsidRPr="00334A8B">
        <w:rPr>
          <w:rFonts w:ascii="Calibri" w:hAnsi="Calibri" w:cs="Calibri"/>
          <w:b/>
          <w:sz w:val="24"/>
        </w:rPr>
        <w:t xml:space="preserve">vyčleňovaná </w:t>
      </w:r>
      <w:r w:rsidR="00144DD2" w:rsidRPr="00334A8B">
        <w:rPr>
          <w:rFonts w:ascii="Calibri" w:hAnsi="Calibri" w:cs="Calibri"/>
          <w:b/>
          <w:sz w:val="24"/>
        </w:rPr>
        <w:t>ženijní</w:t>
      </w:r>
      <w:r w:rsidR="002371F2" w:rsidRPr="00334A8B">
        <w:rPr>
          <w:rFonts w:ascii="Calibri" w:hAnsi="Calibri" w:cs="Calibri"/>
          <w:b/>
          <w:sz w:val="24"/>
        </w:rPr>
        <w:t>m</w:t>
      </w:r>
      <w:r w:rsidR="00144DD2" w:rsidRPr="00334A8B">
        <w:rPr>
          <w:rFonts w:ascii="Calibri" w:hAnsi="Calibri" w:cs="Calibri"/>
          <w:b/>
          <w:sz w:val="24"/>
        </w:rPr>
        <w:t xml:space="preserve"> </w:t>
      </w:r>
      <w:r w:rsidR="002371F2" w:rsidRPr="00334A8B">
        <w:rPr>
          <w:rFonts w:ascii="Calibri" w:hAnsi="Calibri" w:cs="Calibri"/>
          <w:b/>
          <w:sz w:val="24"/>
        </w:rPr>
        <w:t>plukem</w:t>
      </w:r>
      <w:r w:rsidR="00144DD2" w:rsidRPr="00334A8B">
        <w:rPr>
          <w:rFonts w:ascii="Calibri" w:hAnsi="Calibri" w:cs="Calibri"/>
          <w:b/>
          <w:sz w:val="24"/>
        </w:rPr>
        <w:t xml:space="preserve"> pro integrovaný záchranný systém </w:t>
      </w:r>
      <w:r w:rsidR="002371F2" w:rsidRPr="00334A8B">
        <w:rPr>
          <w:rFonts w:ascii="Calibri" w:hAnsi="Calibri" w:cs="Calibri"/>
          <w:b/>
          <w:sz w:val="24"/>
        </w:rPr>
        <w:t xml:space="preserve">má </w:t>
      </w:r>
      <w:r w:rsidR="00144DD2" w:rsidRPr="00334A8B">
        <w:rPr>
          <w:rFonts w:ascii="Calibri" w:hAnsi="Calibri" w:cs="Calibri"/>
          <w:b/>
          <w:sz w:val="24"/>
        </w:rPr>
        <w:t>pouze omezené využití</w:t>
      </w:r>
      <w:r w:rsidR="00F23FA5" w:rsidRPr="00334A8B">
        <w:rPr>
          <w:rFonts w:ascii="Calibri" w:hAnsi="Calibri" w:cs="Calibri"/>
          <w:b/>
          <w:sz w:val="24"/>
        </w:rPr>
        <w:t xml:space="preserve"> </w:t>
      </w:r>
    </w:p>
    <w:p w14:paraId="62D1069F" w14:textId="77777777" w:rsidR="0041787F" w:rsidRDefault="0041787F" w:rsidP="00144DD2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Zákon č. 219/1999 Sb.</w:t>
      </w:r>
      <w:r>
        <w:rPr>
          <w:rStyle w:val="Znakapoznpodarou"/>
          <w:rFonts w:cstheme="minorHAnsi"/>
        </w:rPr>
        <w:footnoteReference w:id="48"/>
      </w:r>
      <w:r>
        <w:rPr>
          <w:rFonts w:cstheme="minorHAnsi"/>
        </w:rPr>
        <w:t xml:space="preserve"> umožňuje AČR nasadit síly a prostředky ve prospěch </w:t>
      </w:r>
      <w:r w:rsidRPr="0041787F">
        <w:rPr>
          <w:rFonts w:cstheme="minorHAnsi"/>
        </w:rPr>
        <w:t>IZS,</w:t>
      </w:r>
      <w:r>
        <w:rPr>
          <w:rFonts w:cstheme="minorHAnsi"/>
        </w:rPr>
        <w:t xml:space="preserve"> například k provádění záchranných a likvidačních prací při pohromách a mimořádných událostech a k plnění úkolů Policie ČR. Vyčleněné síly a prostředky jsou podle ustanovení § 4 zákona č. 239/2000 Sb. jednou z ostatních složek IZS</w:t>
      </w:r>
      <w:r w:rsidR="00515592">
        <w:rPr>
          <w:rStyle w:val="Znakapoznpodarou"/>
          <w:rFonts w:cstheme="minorHAnsi"/>
        </w:rPr>
        <w:footnoteReference w:id="49"/>
      </w:r>
      <w:r>
        <w:rPr>
          <w:rFonts w:cstheme="minorHAnsi"/>
        </w:rPr>
        <w:t xml:space="preserve"> a v tomto smyslu poskytují plánovanou pomoc na vyžádání při záchranných a likvidačních pracích formou odřadů</w:t>
      </w:r>
      <w:r w:rsidRPr="00272893">
        <w:rPr>
          <w:rFonts w:cstheme="minorHAnsi"/>
        </w:rPr>
        <w:t>.</w:t>
      </w:r>
      <w:r>
        <w:rPr>
          <w:rFonts w:cstheme="minorHAnsi"/>
        </w:rPr>
        <w:t xml:space="preserve"> Rozsah poskytnutí pomoci specifikují vnitřní předpisy MO a dohody uzavřené mezi </w:t>
      </w:r>
      <w:r w:rsidRPr="0041787F">
        <w:rPr>
          <w:rFonts w:cstheme="minorHAnsi"/>
        </w:rPr>
        <w:t>MO a</w:t>
      </w:r>
      <w:r w:rsidR="00A22EFC">
        <w:rPr>
          <w:rFonts w:cstheme="minorHAnsi"/>
        </w:rPr>
        <w:t> </w:t>
      </w:r>
      <w:r w:rsidRPr="0041787F">
        <w:rPr>
          <w:rFonts w:cstheme="minorHAnsi"/>
        </w:rPr>
        <w:t>Ministerstvem vnitra (dále také „MV“).</w:t>
      </w:r>
      <w:r w:rsidRPr="0041787F">
        <w:rPr>
          <w:rStyle w:val="Znakapoznpodarou"/>
          <w:rFonts w:cstheme="minorHAnsi"/>
        </w:rPr>
        <w:footnoteReference w:id="50"/>
      </w:r>
    </w:p>
    <w:p w14:paraId="07F7DB9B" w14:textId="77777777" w:rsidR="00756717" w:rsidRDefault="00756717" w:rsidP="00144DD2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V době zahájení kontroly NKÚ</w:t>
      </w:r>
      <w:r w:rsidRPr="00C93BC0">
        <w:rPr>
          <w:rFonts w:cstheme="minorHAnsi"/>
        </w:rPr>
        <w:t xml:space="preserve"> </w:t>
      </w:r>
      <w:r>
        <w:rPr>
          <w:rFonts w:cstheme="minorHAnsi"/>
        </w:rPr>
        <w:t xml:space="preserve">ženijní pluk </w:t>
      </w:r>
      <w:r w:rsidRPr="00C93BC0">
        <w:rPr>
          <w:rFonts w:cstheme="minorHAnsi"/>
        </w:rPr>
        <w:t>vyčleňoval</w:t>
      </w:r>
      <w:r>
        <w:rPr>
          <w:rFonts w:cstheme="minorHAnsi"/>
        </w:rPr>
        <w:t xml:space="preserve"> (cvičil a zabezpečoval) </w:t>
      </w:r>
      <w:r w:rsidRPr="00C93BC0">
        <w:rPr>
          <w:rFonts w:cstheme="minorHAnsi"/>
        </w:rPr>
        <w:t xml:space="preserve">ve prospěch IZS </w:t>
      </w:r>
      <w:r>
        <w:rPr>
          <w:rFonts w:cstheme="minorHAnsi"/>
        </w:rPr>
        <w:t xml:space="preserve">mimo jiné </w:t>
      </w:r>
      <w:r w:rsidRPr="00C93BC0">
        <w:rPr>
          <w:rFonts w:cstheme="minorHAnsi"/>
        </w:rPr>
        <w:t>odřad pro nouzové ubytování, jehož úkolem byla přeprava materiálu, osob a výstavba materiální základ</w:t>
      </w:r>
      <w:r w:rsidR="00987434">
        <w:rPr>
          <w:rFonts w:cstheme="minorHAnsi"/>
        </w:rPr>
        <w:t>n</w:t>
      </w:r>
      <w:r w:rsidRPr="00C93BC0">
        <w:rPr>
          <w:rFonts w:cstheme="minorHAnsi"/>
        </w:rPr>
        <w:t xml:space="preserve">y humanitární pomoci k zabezpečení nouzového či dočasného ubytování pro 150 až 450 osob. </w:t>
      </w:r>
      <w:r>
        <w:rPr>
          <w:rFonts w:cstheme="minorHAnsi"/>
        </w:rPr>
        <w:t>S</w:t>
      </w:r>
      <w:r w:rsidRPr="00C93BC0">
        <w:rPr>
          <w:rFonts w:cstheme="minorHAnsi"/>
        </w:rPr>
        <w:t xml:space="preserve"> platností od 1. června 2023 </w:t>
      </w:r>
      <w:r>
        <w:rPr>
          <w:rFonts w:cstheme="minorHAnsi"/>
        </w:rPr>
        <w:t xml:space="preserve">MO </w:t>
      </w:r>
      <w:r w:rsidR="00E42FDE">
        <w:rPr>
          <w:rFonts w:cstheme="minorHAnsi"/>
        </w:rPr>
        <w:t xml:space="preserve">informovalo MV </w:t>
      </w:r>
      <w:r w:rsidR="00560C56">
        <w:rPr>
          <w:rFonts w:cstheme="minorHAnsi"/>
        </w:rPr>
        <w:t>o </w:t>
      </w:r>
      <w:r w:rsidRPr="00C93BC0">
        <w:rPr>
          <w:rFonts w:cstheme="minorHAnsi"/>
        </w:rPr>
        <w:t>vyjmu</w:t>
      </w:r>
      <w:r w:rsidR="00560C56">
        <w:rPr>
          <w:rFonts w:cstheme="minorHAnsi"/>
        </w:rPr>
        <w:t>tí</w:t>
      </w:r>
      <w:r w:rsidRPr="00C93BC0">
        <w:rPr>
          <w:rFonts w:cstheme="minorHAnsi"/>
        </w:rPr>
        <w:t xml:space="preserve"> </w:t>
      </w:r>
      <w:r w:rsidR="00560C56">
        <w:rPr>
          <w:rFonts w:cstheme="minorHAnsi"/>
        </w:rPr>
        <w:t xml:space="preserve">tohoto </w:t>
      </w:r>
      <w:r w:rsidRPr="00C93BC0">
        <w:rPr>
          <w:rFonts w:cstheme="minorHAnsi"/>
        </w:rPr>
        <w:t>odřad</w:t>
      </w:r>
      <w:r w:rsidR="00560C56">
        <w:rPr>
          <w:rFonts w:cstheme="minorHAnsi"/>
        </w:rPr>
        <w:t>u</w:t>
      </w:r>
      <w:r w:rsidRPr="00C93BC0">
        <w:rPr>
          <w:rFonts w:cstheme="minorHAnsi"/>
        </w:rPr>
        <w:t xml:space="preserve"> ze seznamu </w:t>
      </w:r>
      <w:r w:rsidR="00560C56">
        <w:rPr>
          <w:rFonts w:cstheme="minorHAnsi"/>
        </w:rPr>
        <w:t xml:space="preserve">vyčleňovaných </w:t>
      </w:r>
      <w:r w:rsidRPr="00C93BC0">
        <w:rPr>
          <w:rFonts w:cstheme="minorHAnsi"/>
        </w:rPr>
        <w:t>sil a prostředků</w:t>
      </w:r>
      <w:r w:rsidR="00560C56">
        <w:rPr>
          <w:rFonts w:cstheme="minorHAnsi"/>
        </w:rPr>
        <w:t xml:space="preserve">. </w:t>
      </w:r>
      <w:r w:rsidR="00E42FDE">
        <w:rPr>
          <w:rFonts w:cstheme="minorHAnsi"/>
        </w:rPr>
        <w:t>Z</w:t>
      </w:r>
      <w:r w:rsidR="00560C56">
        <w:rPr>
          <w:rFonts w:cstheme="minorHAnsi"/>
        </w:rPr>
        <w:t>důvodnilo</w:t>
      </w:r>
      <w:r w:rsidR="00E42FDE">
        <w:rPr>
          <w:rFonts w:cstheme="minorHAnsi"/>
        </w:rPr>
        <w:t xml:space="preserve"> to</w:t>
      </w:r>
      <w:r w:rsidRPr="00C93BC0">
        <w:rPr>
          <w:rFonts w:cstheme="minorHAnsi"/>
        </w:rPr>
        <w:t xml:space="preserve"> technick</w:t>
      </w:r>
      <w:r w:rsidR="00560C56">
        <w:rPr>
          <w:rFonts w:cstheme="minorHAnsi"/>
        </w:rPr>
        <w:t xml:space="preserve">ou </w:t>
      </w:r>
      <w:r w:rsidRPr="00C93BC0">
        <w:rPr>
          <w:rFonts w:cstheme="minorHAnsi"/>
        </w:rPr>
        <w:t>nezpůsobilost</w:t>
      </w:r>
      <w:r w:rsidR="00560C56">
        <w:rPr>
          <w:rFonts w:cstheme="minorHAnsi"/>
        </w:rPr>
        <w:t>í</w:t>
      </w:r>
      <w:r w:rsidRPr="00C93BC0">
        <w:rPr>
          <w:rFonts w:cstheme="minorHAnsi"/>
        </w:rPr>
        <w:t xml:space="preserve"> </w:t>
      </w:r>
      <w:r w:rsidR="00560C56">
        <w:rPr>
          <w:rFonts w:cstheme="minorHAnsi"/>
        </w:rPr>
        <w:t>mat</w:t>
      </w:r>
      <w:r w:rsidRPr="00C93BC0">
        <w:rPr>
          <w:rFonts w:cstheme="minorHAnsi"/>
        </w:rPr>
        <w:t>eriální zákla</w:t>
      </w:r>
      <w:r w:rsidR="00987434">
        <w:rPr>
          <w:rFonts w:cstheme="minorHAnsi"/>
        </w:rPr>
        <w:t>dny</w:t>
      </w:r>
      <w:r w:rsidRPr="00C93BC0">
        <w:rPr>
          <w:rFonts w:cstheme="minorHAnsi"/>
        </w:rPr>
        <w:t xml:space="preserve"> humanitární pomoci</w:t>
      </w:r>
      <w:r>
        <w:rPr>
          <w:rFonts w:cstheme="minorHAnsi"/>
        </w:rPr>
        <w:t xml:space="preserve">, která </w:t>
      </w:r>
      <w:r w:rsidR="00560C56">
        <w:rPr>
          <w:rFonts w:cstheme="minorHAnsi"/>
        </w:rPr>
        <w:t xml:space="preserve">již </w:t>
      </w:r>
      <w:r>
        <w:rPr>
          <w:rFonts w:cstheme="minorHAnsi"/>
        </w:rPr>
        <w:t xml:space="preserve">nebyla schopna plnit </w:t>
      </w:r>
      <w:r w:rsidR="00144DD2">
        <w:rPr>
          <w:rFonts w:cstheme="minorHAnsi"/>
        </w:rPr>
        <w:t xml:space="preserve">výše uvedené </w:t>
      </w:r>
      <w:r>
        <w:rPr>
          <w:rFonts w:cstheme="minorHAnsi"/>
        </w:rPr>
        <w:t>úkoly,</w:t>
      </w:r>
      <w:r w:rsidRPr="00C93BC0">
        <w:rPr>
          <w:rFonts w:cstheme="minorHAnsi"/>
        </w:rPr>
        <w:t xml:space="preserve"> a </w:t>
      </w:r>
      <w:r>
        <w:rPr>
          <w:rFonts w:cstheme="minorHAnsi"/>
        </w:rPr>
        <w:t xml:space="preserve">také </w:t>
      </w:r>
      <w:r w:rsidRPr="00C93BC0">
        <w:rPr>
          <w:rFonts w:cstheme="minorHAnsi"/>
        </w:rPr>
        <w:t>neúměrn</w:t>
      </w:r>
      <w:r w:rsidR="00560C56">
        <w:rPr>
          <w:rFonts w:cstheme="minorHAnsi"/>
        </w:rPr>
        <w:t xml:space="preserve">ou výší </w:t>
      </w:r>
      <w:r w:rsidRPr="00C93BC0">
        <w:rPr>
          <w:rFonts w:cstheme="minorHAnsi"/>
        </w:rPr>
        <w:t xml:space="preserve">nákladů na její </w:t>
      </w:r>
      <w:r w:rsidR="00560C56">
        <w:rPr>
          <w:rFonts w:cstheme="minorHAnsi"/>
        </w:rPr>
        <w:t xml:space="preserve">případné </w:t>
      </w:r>
      <w:r w:rsidRPr="00C93BC0">
        <w:rPr>
          <w:rFonts w:cstheme="minorHAnsi"/>
        </w:rPr>
        <w:t>zabezpečení.</w:t>
      </w:r>
      <w:r w:rsidR="00560C56">
        <w:rPr>
          <w:rFonts w:cstheme="minorHAnsi"/>
        </w:rPr>
        <w:t xml:space="preserve"> </w:t>
      </w:r>
    </w:p>
    <w:p w14:paraId="4AB0749E" w14:textId="7F16FE21" w:rsidR="00C93BC0" w:rsidRPr="00633501" w:rsidRDefault="00756717" w:rsidP="00560C56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Po celou dobu kontroly </w:t>
      </w:r>
      <w:r w:rsidR="0041787F">
        <w:rPr>
          <w:rFonts w:cstheme="minorHAnsi"/>
        </w:rPr>
        <w:t xml:space="preserve">NKÚ </w:t>
      </w:r>
      <w:r>
        <w:rPr>
          <w:rFonts w:cstheme="minorHAnsi"/>
        </w:rPr>
        <w:t>ženijní pluk vyčleňoval (cvičil a zabezpečoval) ve prospěch IZS</w:t>
      </w:r>
      <w:r w:rsidR="0041787F">
        <w:rPr>
          <w:rFonts w:cstheme="minorHAnsi"/>
        </w:rPr>
        <w:t xml:space="preserve"> (a) vyprošťovací odřad, (b) odřad k zabezpečení průjezdnosti na komunikacích a ve městech, (c) odřad k provádění zemních prací, (d) odřad k provádění trhacích a demoličních prací</w:t>
      </w:r>
      <w:r w:rsidR="0041787F" w:rsidRPr="00551EDD">
        <w:rPr>
          <w:rFonts w:cstheme="minorHAnsi"/>
        </w:rPr>
        <w:t xml:space="preserve">, (e) odřad k dekontaminaci techniky a (f) </w:t>
      </w:r>
      <w:r w:rsidR="00AB1956" w:rsidRPr="00551EDD">
        <w:rPr>
          <w:rFonts w:cstheme="minorHAnsi"/>
        </w:rPr>
        <w:t xml:space="preserve">odřad k dekontaminaci </w:t>
      </w:r>
      <w:r w:rsidR="0041787F" w:rsidRPr="00551EDD">
        <w:rPr>
          <w:rFonts w:cstheme="minorHAnsi"/>
        </w:rPr>
        <w:t>osob. NKÚ zjistil, že 69,4</w:t>
      </w:r>
      <w:r w:rsidR="00E41C70">
        <w:rPr>
          <w:rFonts w:cstheme="minorHAnsi"/>
        </w:rPr>
        <w:t> </w:t>
      </w:r>
      <w:r w:rsidR="0041787F" w:rsidRPr="00551EDD">
        <w:rPr>
          <w:rFonts w:cstheme="minorHAnsi"/>
        </w:rPr>
        <w:t>% </w:t>
      </w:r>
      <w:r w:rsidR="00AB1956" w:rsidRPr="00551EDD">
        <w:rPr>
          <w:rFonts w:cstheme="minorHAnsi"/>
        </w:rPr>
        <w:t>vyčleňovan</w:t>
      </w:r>
      <w:r w:rsidR="00E520A5" w:rsidRPr="00551EDD">
        <w:rPr>
          <w:rFonts w:cstheme="minorHAnsi"/>
        </w:rPr>
        <w:t>é</w:t>
      </w:r>
      <w:r w:rsidR="00AB1956">
        <w:rPr>
          <w:rFonts w:cstheme="minorHAnsi"/>
        </w:rPr>
        <w:t xml:space="preserve"> </w:t>
      </w:r>
      <w:r w:rsidR="00294E49">
        <w:rPr>
          <w:rFonts w:cstheme="minorHAnsi"/>
        </w:rPr>
        <w:t xml:space="preserve">techniky </w:t>
      </w:r>
      <w:r>
        <w:rPr>
          <w:rFonts w:cstheme="minorHAnsi"/>
        </w:rPr>
        <w:t>bylo p</w:t>
      </w:r>
      <w:r w:rsidR="0041787F">
        <w:rPr>
          <w:rFonts w:cstheme="minorHAnsi"/>
        </w:rPr>
        <w:t xml:space="preserve">o </w:t>
      </w:r>
      <w:r>
        <w:rPr>
          <w:rFonts w:cstheme="minorHAnsi"/>
        </w:rPr>
        <w:t>u</w:t>
      </w:r>
      <w:r w:rsidR="00AB1956">
        <w:rPr>
          <w:rFonts w:cstheme="minorHAnsi"/>
        </w:rPr>
        <w:t>plynutí</w:t>
      </w:r>
      <w:r w:rsidR="0041787F">
        <w:rPr>
          <w:rFonts w:cstheme="minorHAnsi"/>
        </w:rPr>
        <w:t xml:space="preserve"> jej</w:t>
      </w:r>
      <w:r w:rsidR="00A42FAE">
        <w:rPr>
          <w:rFonts w:cstheme="minorHAnsi"/>
        </w:rPr>
        <w:t>í</w:t>
      </w:r>
      <w:r w:rsidR="0041787F">
        <w:rPr>
          <w:rFonts w:cstheme="minorHAnsi"/>
        </w:rPr>
        <w:t xml:space="preserve"> životnosti</w:t>
      </w:r>
      <w:r w:rsidR="00E42FDE">
        <w:rPr>
          <w:rFonts w:cstheme="minorHAnsi"/>
        </w:rPr>
        <w:t>,</w:t>
      </w:r>
      <w:r w:rsidR="0041787F">
        <w:rPr>
          <w:rFonts w:cstheme="minorHAnsi"/>
        </w:rPr>
        <w:t xml:space="preserve"> stanovené na 25 let (např</w:t>
      </w:r>
      <w:r w:rsidR="00F63E37">
        <w:rPr>
          <w:rFonts w:cstheme="minorHAnsi"/>
        </w:rPr>
        <w:t>íklad</w:t>
      </w:r>
      <w:r w:rsidR="0041787F">
        <w:rPr>
          <w:rFonts w:cstheme="minorHAnsi"/>
        </w:rPr>
        <w:t xml:space="preserve"> kolové nakladače, </w:t>
      </w:r>
      <w:proofErr w:type="spellStart"/>
      <w:r w:rsidR="0041787F">
        <w:rPr>
          <w:rFonts w:cstheme="minorHAnsi"/>
        </w:rPr>
        <w:t>autorypadla</w:t>
      </w:r>
      <w:proofErr w:type="spellEnd"/>
      <w:r w:rsidR="0041787F">
        <w:rPr>
          <w:rFonts w:cstheme="minorHAnsi"/>
        </w:rPr>
        <w:t xml:space="preserve">, linka-82, </w:t>
      </w:r>
      <w:r w:rsidR="00F63E37">
        <w:rPr>
          <w:rFonts w:cstheme="minorHAnsi"/>
        </w:rPr>
        <w:t>nákladní automobily</w:t>
      </w:r>
      <w:r w:rsidR="0041787F">
        <w:rPr>
          <w:rFonts w:cstheme="minorHAnsi"/>
        </w:rPr>
        <w:t>, tahače podvalníků, vyprošťovací automobily, sklápěče) nebo 20 let (např</w:t>
      </w:r>
      <w:r w:rsidR="00F63E37">
        <w:rPr>
          <w:rFonts w:cstheme="minorHAnsi"/>
        </w:rPr>
        <w:t>íklad</w:t>
      </w:r>
      <w:r w:rsidR="0041787F">
        <w:rPr>
          <w:rFonts w:cstheme="minorHAnsi"/>
        </w:rPr>
        <w:t xml:space="preserve"> </w:t>
      </w:r>
      <w:r w:rsidR="00F63E37">
        <w:rPr>
          <w:rFonts w:cstheme="minorHAnsi"/>
        </w:rPr>
        <w:t xml:space="preserve">odmořovací </w:t>
      </w:r>
      <w:r w:rsidR="0041787F">
        <w:rPr>
          <w:rFonts w:cstheme="minorHAnsi"/>
        </w:rPr>
        <w:t>automobily ACHR-90, podvalníky, nakladače, automobilní stříkačky).</w:t>
      </w:r>
      <w:r w:rsidR="0041787F" w:rsidRPr="006C0ADF">
        <w:rPr>
          <w:rFonts w:cstheme="minorHAnsi"/>
        </w:rPr>
        <w:t xml:space="preserve"> </w:t>
      </w:r>
      <w:r w:rsidR="00435739">
        <w:rPr>
          <w:rFonts w:cstheme="minorHAnsi"/>
        </w:rPr>
        <w:t>V</w:t>
      </w:r>
      <w:r w:rsidR="00355027">
        <w:rPr>
          <w:rFonts w:cstheme="minorHAnsi"/>
        </w:rPr>
        <w:t xml:space="preserve">íce než </w:t>
      </w:r>
      <w:r w:rsidR="00446BF8">
        <w:rPr>
          <w:rFonts w:cstheme="minorHAnsi"/>
        </w:rPr>
        <w:t>jedn</w:t>
      </w:r>
      <w:r w:rsidR="00A32D85">
        <w:rPr>
          <w:rFonts w:cstheme="minorHAnsi"/>
        </w:rPr>
        <w:t>u</w:t>
      </w:r>
      <w:r w:rsidR="00446BF8">
        <w:rPr>
          <w:rFonts w:cstheme="minorHAnsi"/>
        </w:rPr>
        <w:t xml:space="preserve"> pětin</w:t>
      </w:r>
      <w:r w:rsidR="00A32D85">
        <w:rPr>
          <w:rFonts w:cstheme="minorHAnsi"/>
        </w:rPr>
        <w:t>u</w:t>
      </w:r>
      <w:r w:rsidR="00446BF8">
        <w:rPr>
          <w:rFonts w:cstheme="minorHAnsi"/>
        </w:rPr>
        <w:t xml:space="preserve"> </w:t>
      </w:r>
      <w:r w:rsidR="00A42FAE">
        <w:rPr>
          <w:rFonts w:cstheme="minorHAnsi"/>
        </w:rPr>
        <w:t xml:space="preserve">techniky </w:t>
      </w:r>
      <w:r w:rsidR="00446BF8">
        <w:rPr>
          <w:rFonts w:cstheme="minorHAnsi"/>
        </w:rPr>
        <w:t>(</w:t>
      </w:r>
      <w:r w:rsidR="00355027">
        <w:rPr>
          <w:rFonts w:cstheme="minorHAnsi"/>
        </w:rPr>
        <w:t>22</w:t>
      </w:r>
      <w:r w:rsidR="0041787F">
        <w:rPr>
          <w:rFonts w:cstheme="minorHAnsi"/>
        </w:rPr>
        <w:t xml:space="preserve"> %</w:t>
      </w:r>
      <w:r w:rsidR="00446BF8">
        <w:rPr>
          <w:rFonts w:cstheme="minorHAnsi"/>
        </w:rPr>
        <w:t>)</w:t>
      </w:r>
      <w:r w:rsidR="0041787F">
        <w:rPr>
          <w:rFonts w:cstheme="minorHAnsi"/>
        </w:rPr>
        <w:t xml:space="preserve"> </w:t>
      </w:r>
      <w:r w:rsidR="00A32D85">
        <w:rPr>
          <w:rFonts w:cstheme="minorHAnsi"/>
        </w:rPr>
        <w:t xml:space="preserve">zároveň MO evidovalo </w:t>
      </w:r>
      <w:r w:rsidR="0041787F">
        <w:rPr>
          <w:rFonts w:cstheme="minorHAnsi"/>
        </w:rPr>
        <w:t>v kategorii dočasně neuživatelného majetku</w:t>
      </w:r>
      <w:r w:rsidR="00633501">
        <w:rPr>
          <w:rFonts w:cstheme="minorHAnsi"/>
        </w:rPr>
        <w:t>,</w:t>
      </w:r>
      <w:r w:rsidR="0041787F">
        <w:rPr>
          <w:rFonts w:cstheme="minorHAnsi"/>
        </w:rPr>
        <w:t xml:space="preserve"> vyžadujícího </w:t>
      </w:r>
      <w:r w:rsidR="0041787F" w:rsidRPr="00633501">
        <w:rPr>
          <w:rFonts w:cstheme="minorHAnsi"/>
        </w:rPr>
        <w:t>opravu.</w:t>
      </w:r>
      <w:r w:rsidR="001A1A55" w:rsidRPr="00633501">
        <w:rPr>
          <w:rFonts w:cstheme="minorHAnsi"/>
          <w:vertAlign w:val="superscript"/>
        </w:rPr>
        <w:t>4</w:t>
      </w:r>
    </w:p>
    <w:p w14:paraId="6E76AAC9" w14:textId="30202AEE" w:rsidR="0041787F" w:rsidRPr="001A1AC7" w:rsidRDefault="00A42FAE" w:rsidP="00E42FDE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V</w:t>
      </w:r>
      <w:r w:rsidRPr="001A1AC7">
        <w:rPr>
          <w:rFonts w:cstheme="minorHAnsi"/>
        </w:rPr>
        <w:t>ybavenost a schopnost plnit stanovené úkoly</w:t>
      </w:r>
      <w:r>
        <w:rPr>
          <w:rFonts w:cstheme="minorHAnsi"/>
        </w:rPr>
        <w:t xml:space="preserve"> podpory IZS </w:t>
      </w:r>
      <w:r w:rsidRPr="001A1AC7">
        <w:rPr>
          <w:rFonts w:cstheme="minorHAnsi"/>
        </w:rPr>
        <w:t>negativně ovlivnilo</w:t>
      </w:r>
      <w:r w:rsidRPr="00A42FAE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1A1AC7">
        <w:rPr>
          <w:rFonts w:cstheme="minorHAnsi"/>
        </w:rPr>
        <w:t>e</w:t>
      </w:r>
      <w:r w:rsidR="00A6355D">
        <w:rPr>
          <w:rFonts w:cstheme="minorHAnsi"/>
        </w:rPr>
        <w:t>uskutečnění</w:t>
      </w:r>
      <w:r w:rsidRPr="001A1AC7">
        <w:rPr>
          <w:rFonts w:cstheme="minorHAnsi"/>
        </w:rPr>
        <w:t xml:space="preserve"> nebo odložení realizace </w:t>
      </w:r>
      <w:r w:rsidR="00A6355D">
        <w:rPr>
          <w:rFonts w:cstheme="minorHAnsi"/>
        </w:rPr>
        <w:t xml:space="preserve">investičních </w:t>
      </w:r>
      <w:r w:rsidRPr="001A1AC7">
        <w:rPr>
          <w:rFonts w:cstheme="minorHAnsi"/>
        </w:rPr>
        <w:t>akcí programu 107 080</w:t>
      </w:r>
      <w:r w:rsidR="000747CD" w:rsidRPr="001A1AC7">
        <w:rPr>
          <w:rFonts w:cstheme="minorHAnsi"/>
        </w:rPr>
        <w:t>.</w:t>
      </w:r>
      <w:r w:rsidR="001A1AC7" w:rsidRPr="001A1AC7">
        <w:rPr>
          <w:rFonts w:cstheme="minorHAnsi"/>
        </w:rPr>
        <w:t xml:space="preserve"> </w:t>
      </w:r>
      <w:r w:rsidR="001A1AC7">
        <w:rPr>
          <w:rFonts w:cstheme="minorHAnsi"/>
        </w:rPr>
        <w:t>Například o</w:t>
      </w:r>
      <w:r w:rsidR="001A1AC7" w:rsidRPr="001A1AC7">
        <w:rPr>
          <w:rFonts w:cstheme="minorHAnsi"/>
        </w:rPr>
        <w:t>dřady k</w:t>
      </w:r>
      <w:r>
        <w:rPr>
          <w:rFonts w:cstheme="minorHAnsi"/>
        </w:rPr>
        <w:t> </w:t>
      </w:r>
      <w:r w:rsidR="001A1AC7" w:rsidRPr="001A1AC7">
        <w:rPr>
          <w:rFonts w:cstheme="minorHAnsi"/>
        </w:rPr>
        <w:t>zabezpečení průjezdnosti na komunikacích a ve městech zahrnovaly mimo jiné dva kolové nakladače pro provádění zemních a stavebních prací. V době kontroly NKÚ disponoval ženijní pluk celkem pěti kolovými nakladači</w:t>
      </w:r>
      <w:r w:rsidR="001A1AC7" w:rsidRPr="001A1AC7">
        <w:rPr>
          <w:rFonts w:cstheme="minorHAnsi"/>
          <w:vertAlign w:val="superscript"/>
        </w:rPr>
        <w:footnoteReference w:id="51"/>
      </w:r>
      <w:r w:rsidR="001A1AC7" w:rsidRPr="001A1AC7">
        <w:rPr>
          <w:rFonts w:cstheme="minorHAnsi"/>
        </w:rPr>
        <w:t xml:space="preserve">, z nichž čtyři byly 17 až 21 let a pátý sedm let po uplynutí jejich životnosti. Zároveň jedno ze starších vozidel bylo evidováno jako dočasně neuživatelné, vyžadující opravu. </w:t>
      </w:r>
      <w:r w:rsidR="00A32D85">
        <w:rPr>
          <w:rFonts w:cstheme="minorHAnsi"/>
        </w:rPr>
        <w:t xml:space="preserve">Přitom již v roce 2015 </w:t>
      </w:r>
      <w:r w:rsidR="001A1AC7" w:rsidRPr="001A1AC7">
        <w:rPr>
          <w:rFonts w:cstheme="minorHAnsi"/>
        </w:rPr>
        <w:t>zařadilo</w:t>
      </w:r>
      <w:r w:rsidR="00A32D85">
        <w:rPr>
          <w:rFonts w:cstheme="minorHAnsi"/>
        </w:rPr>
        <w:t xml:space="preserve"> MO</w:t>
      </w:r>
      <w:r w:rsidR="001A1AC7" w:rsidRPr="001A1AC7">
        <w:rPr>
          <w:rFonts w:cstheme="minorHAnsi"/>
        </w:rPr>
        <w:t xml:space="preserve"> nákup dvou kolových nakladačů do dokumentace programu 107 680, s předpokládanými výdaji ve výši 16 mil. Kč a</w:t>
      </w:r>
      <w:r>
        <w:rPr>
          <w:rFonts w:cstheme="minorHAnsi"/>
        </w:rPr>
        <w:t> </w:t>
      </w:r>
      <w:r w:rsidR="001A1AC7" w:rsidRPr="001A1AC7">
        <w:rPr>
          <w:rFonts w:cstheme="minorHAnsi"/>
        </w:rPr>
        <w:t>termínem pořízení v roce 2019. V </w:t>
      </w:r>
      <w:proofErr w:type="spellStart"/>
      <w:r w:rsidR="001A1AC7" w:rsidRPr="001A1AC7">
        <w:rPr>
          <w:rFonts w:cstheme="minorHAnsi"/>
        </w:rPr>
        <w:t>KVPozS</w:t>
      </w:r>
      <w:proofErr w:type="spellEnd"/>
      <w:r w:rsidR="001A1AC7" w:rsidRPr="001A1AC7">
        <w:rPr>
          <w:rFonts w:cstheme="minorHAnsi"/>
        </w:rPr>
        <w:t xml:space="preserve"> 2017 plánovalo nákup 24 kusů této techniky s předpokládanými výdaji ve výši 192 mil. Kč v letech 2019–2020</w:t>
      </w:r>
      <w:r w:rsidR="001E1B94">
        <w:rPr>
          <w:rFonts w:cstheme="minorHAnsi"/>
        </w:rPr>
        <w:t xml:space="preserve"> (viz tabulka č. 1, projekt č. 6)</w:t>
      </w:r>
      <w:r w:rsidR="001A1AC7" w:rsidRPr="001A1AC7">
        <w:rPr>
          <w:rFonts w:cstheme="minorHAnsi"/>
        </w:rPr>
        <w:t xml:space="preserve">. Poté v programu 107 080 </w:t>
      </w:r>
      <w:r w:rsidR="00A32D85">
        <w:rPr>
          <w:rFonts w:cstheme="minorHAnsi"/>
        </w:rPr>
        <w:t xml:space="preserve">posunulo nákup do období </w:t>
      </w:r>
      <w:r w:rsidR="001A1AC7" w:rsidRPr="001A1AC7">
        <w:rPr>
          <w:rFonts w:cstheme="minorHAnsi"/>
        </w:rPr>
        <w:t xml:space="preserve">2022–2023. Do doby ukončení </w:t>
      </w:r>
      <w:r w:rsidR="001A1AC7" w:rsidRPr="001A1AC7">
        <w:rPr>
          <w:rFonts w:cstheme="minorHAnsi"/>
        </w:rPr>
        <w:lastRenderedPageBreak/>
        <w:t xml:space="preserve">kontroly </w:t>
      </w:r>
      <w:r w:rsidR="001A1AC7">
        <w:rPr>
          <w:rFonts w:cstheme="minorHAnsi"/>
        </w:rPr>
        <w:t xml:space="preserve">však MO </w:t>
      </w:r>
      <w:r w:rsidR="001A1AC7" w:rsidRPr="001A1AC7">
        <w:rPr>
          <w:rFonts w:cstheme="minorHAnsi"/>
        </w:rPr>
        <w:t xml:space="preserve">kolové nakladače nepořídilo. </w:t>
      </w:r>
      <w:r w:rsidR="00A32D85">
        <w:rPr>
          <w:rFonts w:cstheme="minorHAnsi"/>
        </w:rPr>
        <w:t>Ná</w:t>
      </w:r>
      <w:r w:rsidR="001A1AC7">
        <w:rPr>
          <w:rFonts w:cstheme="minorHAnsi"/>
        </w:rPr>
        <w:t>kup</w:t>
      </w:r>
      <w:r w:rsidR="001A1AC7" w:rsidRPr="001A1AC7">
        <w:rPr>
          <w:rFonts w:cstheme="minorHAnsi"/>
        </w:rPr>
        <w:t xml:space="preserve"> </w:t>
      </w:r>
      <w:r w:rsidR="00A32D85">
        <w:rPr>
          <w:rFonts w:cstheme="minorHAnsi"/>
        </w:rPr>
        <w:t xml:space="preserve">nově </w:t>
      </w:r>
      <w:r w:rsidR="001A1AC7" w:rsidRPr="001A1AC7">
        <w:rPr>
          <w:rFonts w:cstheme="minorHAnsi"/>
        </w:rPr>
        <w:t>21 kusů této techniky plánovalo s předpokládanými výdaji ve výši 213,6 mil. Kč</w:t>
      </w:r>
      <w:r w:rsidR="001A1AC7">
        <w:rPr>
          <w:rStyle w:val="Znakapoznpodarou"/>
          <w:rFonts w:cstheme="minorHAnsi"/>
        </w:rPr>
        <w:footnoteReference w:id="52"/>
      </w:r>
      <w:r w:rsidR="001A1AC7" w:rsidRPr="001A1AC7">
        <w:rPr>
          <w:rFonts w:cstheme="minorHAnsi"/>
        </w:rPr>
        <w:t xml:space="preserve"> v letech 2024–2027.</w:t>
      </w:r>
    </w:p>
    <w:p w14:paraId="5982D59B" w14:textId="5D1BB883" w:rsidR="00EA0A8E" w:rsidRDefault="0041787F" w:rsidP="001A1AC7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 w:rsidRPr="00D5537F">
        <w:rPr>
          <w:rFonts w:cstheme="minorHAnsi"/>
        </w:rPr>
        <w:t>M</w:t>
      </w:r>
      <w:r w:rsidR="00AD2555">
        <w:rPr>
          <w:rFonts w:cstheme="minorHAnsi"/>
        </w:rPr>
        <w:t xml:space="preserve">imo výše uvedené </w:t>
      </w:r>
      <w:r w:rsidR="00555EC6">
        <w:rPr>
          <w:rFonts w:cstheme="minorHAnsi"/>
        </w:rPr>
        <w:t xml:space="preserve">kolové </w:t>
      </w:r>
      <w:r w:rsidR="00AD2555">
        <w:rPr>
          <w:rFonts w:cstheme="minorHAnsi"/>
        </w:rPr>
        <w:t>nakladače</w:t>
      </w:r>
      <w:r w:rsidRPr="00D5537F">
        <w:rPr>
          <w:rFonts w:cstheme="minorHAnsi"/>
        </w:rPr>
        <w:t xml:space="preserve"> </w:t>
      </w:r>
      <w:r w:rsidR="00555EC6">
        <w:rPr>
          <w:rFonts w:cstheme="minorHAnsi"/>
        </w:rPr>
        <w:t xml:space="preserve">plánovalo </w:t>
      </w:r>
      <w:r w:rsidR="00560C56">
        <w:rPr>
          <w:rFonts w:cstheme="minorHAnsi"/>
        </w:rPr>
        <w:t xml:space="preserve">MO </w:t>
      </w:r>
      <w:r w:rsidR="00AD2555">
        <w:rPr>
          <w:rFonts w:cstheme="minorHAnsi"/>
        </w:rPr>
        <w:t xml:space="preserve">také </w:t>
      </w:r>
      <w:r w:rsidRPr="00D5537F">
        <w:rPr>
          <w:rFonts w:cstheme="minorHAnsi"/>
        </w:rPr>
        <w:t xml:space="preserve">pořízení 20 </w:t>
      </w:r>
      <w:proofErr w:type="spellStart"/>
      <w:r w:rsidRPr="00D5537F">
        <w:rPr>
          <w:rFonts w:cstheme="minorHAnsi"/>
        </w:rPr>
        <w:t>autorypadel</w:t>
      </w:r>
      <w:proofErr w:type="spellEnd"/>
      <w:r w:rsidRPr="00D5537F">
        <w:rPr>
          <w:rFonts w:cstheme="minorHAnsi"/>
        </w:rPr>
        <w:t xml:space="preserve"> </w:t>
      </w:r>
      <w:r w:rsidR="00555EC6">
        <w:rPr>
          <w:rFonts w:cstheme="minorHAnsi"/>
        </w:rPr>
        <w:t xml:space="preserve">(viz tabulka č. 1, projekt č. 13) </w:t>
      </w:r>
      <w:r w:rsidR="00560C56">
        <w:rPr>
          <w:rFonts w:cstheme="minorHAnsi"/>
        </w:rPr>
        <w:t>s předpokládanými výdaji ve výši</w:t>
      </w:r>
      <w:r w:rsidR="001D4761">
        <w:rPr>
          <w:rFonts w:cstheme="minorHAnsi"/>
        </w:rPr>
        <w:t xml:space="preserve"> </w:t>
      </w:r>
      <w:r w:rsidRPr="00D5537F">
        <w:rPr>
          <w:rFonts w:cstheme="minorHAnsi"/>
        </w:rPr>
        <w:t>300 mil. Kč</w:t>
      </w:r>
      <w:r w:rsidR="00560C56">
        <w:rPr>
          <w:rFonts w:cstheme="minorHAnsi"/>
        </w:rPr>
        <w:t xml:space="preserve"> </w:t>
      </w:r>
      <w:r w:rsidR="00560C56" w:rsidRPr="00D5537F">
        <w:rPr>
          <w:rFonts w:cstheme="minorHAnsi"/>
        </w:rPr>
        <w:t>v letech 2021–2022</w:t>
      </w:r>
      <w:r w:rsidR="00560C56">
        <w:rPr>
          <w:rFonts w:cstheme="minorHAnsi"/>
        </w:rPr>
        <w:t>.</w:t>
      </w:r>
      <w:r w:rsidRPr="00D5537F">
        <w:rPr>
          <w:rFonts w:cstheme="minorHAnsi"/>
        </w:rPr>
        <w:t xml:space="preserve"> Ženijní pluk vyčleň</w:t>
      </w:r>
      <w:r w:rsidR="00560C56">
        <w:rPr>
          <w:rFonts w:cstheme="minorHAnsi"/>
        </w:rPr>
        <w:t>oval</w:t>
      </w:r>
      <w:r w:rsidRPr="00D5537F">
        <w:rPr>
          <w:rFonts w:cstheme="minorHAnsi"/>
        </w:rPr>
        <w:t xml:space="preserve"> ve prospěch IZS dva stroje. </w:t>
      </w:r>
      <w:r w:rsidR="00355027">
        <w:rPr>
          <w:rFonts w:cstheme="minorHAnsi"/>
        </w:rPr>
        <w:t>D</w:t>
      </w:r>
      <w:r w:rsidR="00555EC6">
        <w:rPr>
          <w:rFonts w:cstheme="minorHAnsi"/>
        </w:rPr>
        <w:t xml:space="preserve">isponoval </w:t>
      </w:r>
      <w:r w:rsidR="00355027">
        <w:rPr>
          <w:rFonts w:cstheme="minorHAnsi"/>
        </w:rPr>
        <w:t xml:space="preserve">mimo jiné </w:t>
      </w:r>
      <w:r w:rsidRPr="00D5537F">
        <w:rPr>
          <w:rFonts w:cstheme="minorHAnsi"/>
        </w:rPr>
        <w:t xml:space="preserve">10 </w:t>
      </w:r>
      <w:r w:rsidR="00555EC6">
        <w:rPr>
          <w:rFonts w:cstheme="minorHAnsi"/>
        </w:rPr>
        <w:t xml:space="preserve">stroji </w:t>
      </w:r>
      <w:r w:rsidRPr="00D5537F">
        <w:rPr>
          <w:rFonts w:cstheme="minorHAnsi"/>
        </w:rPr>
        <w:t xml:space="preserve">vyrobenými v 80. a 90. letech minulého století, z nichž devět </w:t>
      </w:r>
      <w:r w:rsidR="00560C56">
        <w:rPr>
          <w:rFonts w:cstheme="minorHAnsi"/>
        </w:rPr>
        <w:t>bylo</w:t>
      </w:r>
      <w:r w:rsidRPr="00D5537F">
        <w:rPr>
          <w:rFonts w:cstheme="minorHAnsi"/>
        </w:rPr>
        <w:t xml:space="preserve"> sedm až 12 let po </w:t>
      </w:r>
      <w:r w:rsidR="00555EC6">
        <w:rPr>
          <w:rFonts w:cstheme="minorHAnsi"/>
        </w:rPr>
        <w:t xml:space="preserve">uplynutí jejich </w:t>
      </w:r>
      <w:r w:rsidRPr="00D5537F">
        <w:rPr>
          <w:rFonts w:cstheme="minorHAnsi"/>
        </w:rPr>
        <w:t xml:space="preserve">životnosti a jednomu </w:t>
      </w:r>
      <w:r w:rsidR="007B6A87">
        <w:rPr>
          <w:rFonts w:cstheme="minorHAnsi"/>
        </w:rPr>
        <w:t>uplynula</w:t>
      </w:r>
      <w:r w:rsidRPr="00D5537F">
        <w:rPr>
          <w:rFonts w:cstheme="minorHAnsi"/>
        </w:rPr>
        <w:t xml:space="preserve"> životnost v roce 2023. Z</w:t>
      </w:r>
      <w:r w:rsidR="0050057A">
        <w:rPr>
          <w:rFonts w:cstheme="minorHAnsi"/>
        </w:rPr>
        <w:t xml:space="preserve"> toho bylo </w:t>
      </w:r>
      <w:r w:rsidRPr="00D5537F">
        <w:rPr>
          <w:rFonts w:cstheme="minorHAnsi"/>
        </w:rPr>
        <w:t>v </w:t>
      </w:r>
      <w:r w:rsidR="00560C56">
        <w:rPr>
          <w:rFonts w:cstheme="minorHAnsi"/>
        </w:rPr>
        <w:t>době</w:t>
      </w:r>
      <w:r w:rsidRPr="00D5537F">
        <w:rPr>
          <w:rFonts w:cstheme="minorHAnsi"/>
        </w:rPr>
        <w:t xml:space="preserve"> kontroly NKÚ šest strojů evidováno jako dočasně neuživatelných, vyžadujících opravu. MO </w:t>
      </w:r>
      <w:r w:rsidR="0050057A">
        <w:rPr>
          <w:rFonts w:cstheme="minorHAnsi"/>
        </w:rPr>
        <w:t>však plánovaný nákup</w:t>
      </w:r>
      <w:r w:rsidR="00EA0A8E">
        <w:rPr>
          <w:rFonts w:cstheme="minorHAnsi"/>
        </w:rPr>
        <w:t xml:space="preserve"> odložilo </w:t>
      </w:r>
      <w:r w:rsidR="0050057A">
        <w:rPr>
          <w:rFonts w:cstheme="minorHAnsi"/>
        </w:rPr>
        <w:t>až na</w:t>
      </w:r>
      <w:r w:rsidR="00EA0A8E">
        <w:rPr>
          <w:rFonts w:cstheme="minorHAnsi"/>
        </w:rPr>
        <w:t xml:space="preserve"> období po roce 20</w:t>
      </w:r>
      <w:r w:rsidR="0050057A">
        <w:rPr>
          <w:rFonts w:cstheme="minorHAnsi"/>
        </w:rPr>
        <w:t>29</w:t>
      </w:r>
      <w:r w:rsidR="00EA0A8E">
        <w:rPr>
          <w:rFonts w:cstheme="minorHAnsi"/>
        </w:rPr>
        <w:t>. Zdůvodnilo to změnou konceptu zemních strojů a</w:t>
      </w:r>
      <w:r w:rsidR="001E1B94">
        <w:rPr>
          <w:rFonts w:cstheme="minorHAnsi"/>
        </w:rPr>
        <w:t> </w:t>
      </w:r>
      <w:r w:rsidR="00EA0A8E">
        <w:rPr>
          <w:rFonts w:cstheme="minorHAnsi"/>
        </w:rPr>
        <w:t>pořízením výkonnějších kolových a</w:t>
      </w:r>
      <w:r w:rsidR="0050057A">
        <w:rPr>
          <w:rFonts w:cstheme="minorHAnsi"/>
        </w:rPr>
        <w:t> </w:t>
      </w:r>
      <w:r w:rsidR="00EA0A8E">
        <w:rPr>
          <w:rFonts w:cstheme="minorHAnsi"/>
        </w:rPr>
        <w:t>pásových rypadel v budoucnu.</w:t>
      </w:r>
    </w:p>
    <w:p w14:paraId="0B498D6E" w14:textId="0B826172" w:rsidR="0050057A" w:rsidRDefault="0041787F" w:rsidP="0041787F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 w:rsidRPr="00D5537F">
        <w:rPr>
          <w:rFonts w:cstheme="minorHAnsi"/>
        </w:rPr>
        <w:t xml:space="preserve">Ženijní pluk </w:t>
      </w:r>
      <w:r w:rsidR="00EA0A8E">
        <w:rPr>
          <w:rFonts w:cstheme="minorHAnsi"/>
        </w:rPr>
        <w:t xml:space="preserve">dále </w:t>
      </w:r>
      <w:r w:rsidRPr="00D5537F">
        <w:rPr>
          <w:rFonts w:cstheme="minorHAnsi"/>
        </w:rPr>
        <w:t>vyčleň</w:t>
      </w:r>
      <w:r w:rsidR="00EA0A8E">
        <w:rPr>
          <w:rFonts w:cstheme="minorHAnsi"/>
        </w:rPr>
        <w:t>oval</w:t>
      </w:r>
      <w:r w:rsidRPr="00D5537F">
        <w:rPr>
          <w:rFonts w:cstheme="minorHAnsi"/>
        </w:rPr>
        <w:t xml:space="preserve"> pro posílení dekontaminačních odřadů </w:t>
      </w:r>
      <w:r w:rsidR="00EA0A8E">
        <w:rPr>
          <w:rFonts w:cstheme="minorHAnsi"/>
        </w:rPr>
        <w:t>dvě</w:t>
      </w:r>
      <w:r w:rsidRPr="00D5537F">
        <w:rPr>
          <w:rFonts w:cstheme="minorHAnsi"/>
        </w:rPr>
        <w:t xml:space="preserve"> cisternové automobilní stříkačky</w:t>
      </w:r>
      <w:r w:rsidR="00EA0A8E">
        <w:rPr>
          <w:rFonts w:cstheme="minorHAnsi"/>
        </w:rPr>
        <w:t>. Obě byly</w:t>
      </w:r>
      <w:r w:rsidRPr="00D5537F">
        <w:rPr>
          <w:rFonts w:cstheme="minorHAnsi"/>
        </w:rPr>
        <w:t xml:space="preserve"> 14 let po</w:t>
      </w:r>
      <w:r w:rsidR="0050057A">
        <w:rPr>
          <w:rFonts w:cstheme="minorHAnsi"/>
        </w:rPr>
        <w:t xml:space="preserve"> uplynutí jejich</w:t>
      </w:r>
      <w:r w:rsidRPr="00D5537F">
        <w:rPr>
          <w:rFonts w:cstheme="minorHAnsi"/>
        </w:rPr>
        <w:t xml:space="preserve"> životnosti</w:t>
      </w:r>
      <w:r w:rsidR="00EA0A8E">
        <w:rPr>
          <w:rFonts w:cstheme="minorHAnsi"/>
        </w:rPr>
        <w:t xml:space="preserve"> a</w:t>
      </w:r>
      <w:r w:rsidR="0050057A">
        <w:rPr>
          <w:rFonts w:cstheme="minorHAnsi"/>
        </w:rPr>
        <w:t xml:space="preserve"> současně jedna z nich b</w:t>
      </w:r>
      <w:r w:rsidR="00EA0A8E">
        <w:rPr>
          <w:rFonts w:cstheme="minorHAnsi"/>
        </w:rPr>
        <w:t>yl</w:t>
      </w:r>
      <w:r w:rsidR="0050057A">
        <w:rPr>
          <w:rFonts w:cstheme="minorHAnsi"/>
        </w:rPr>
        <w:t>a</w:t>
      </w:r>
      <w:r w:rsidR="00EA0A8E">
        <w:rPr>
          <w:rFonts w:cstheme="minorHAnsi"/>
        </w:rPr>
        <w:t xml:space="preserve"> evidován</w:t>
      </w:r>
      <w:r w:rsidR="0050057A">
        <w:rPr>
          <w:rFonts w:cstheme="minorHAnsi"/>
        </w:rPr>
        <w:t>a</w:t>
      </w:r>
      <w:r w:rsidR="00EA0A8E">
        <w:rPr>
          <w:rFonts w:cstheme="minorHAnsi"/>
        </w:rPr>
        <w:t xml:space="preserve"> jako </w:t>
      </w:r>
      <w:r w:rsidRPr="00D5537F">
        <w:rPr>
          <w:rFonts w:cstheme="minorHAnsi"/>
        </w:rPr>
        <w:t>dočasně neuživateln</w:t>
      </w:r>
      <w:r w:rsidR="0050057A">
        <w:rPr>
          <w:rFonts w:cstheme="minorHAnsi"/>
        </w:rPr>
        <w:t>á</w:t>
      </w:r>
      <w:r w:rsidRPr="00D5537F">
        <w:rPr>
          <w:rFonts w:cstheme="minorHAnsi"/>
        </w:rPr>
        <w:t>, vyžad</w:t>
      </w:r>
      <w:r w:rsidR="00EA0A8E">
        <w:rPr>
          <w:rFonts w:cstheme="minorHAnsi"/>
        </w:rPr>
        <w:t>ující</w:t>
      </w:r>
      <w:r>
        <w:rPr>
          <w:rFonts w:cstheme="minorHAnsi"/>
        </w:rPr>
        <w:t xml:space="preserve"> </w:t>
      </w:r>
      <w:r w:rsidRPr="00D5537F">
        <w:rPr>
          <w:rFonts w:cstheme="minorHAnsi"/>
        </w:rPr>
        <w:t>opravu.</w:t>
      </w:r>
      <w:r w:rsidR="0050057A">
        <w:rPr>
          <w:rFonts w:cstheme="minorHAnsi"/>
        </w:rPr>
        <w:t xml:space="preserve"> Jejich využití pro plnění úkolů tak bylo omezené.</w:t>
      </w:r>
    </w:p>
    <w:p w14:paraId="1FC35A94" w14:textId="77777777" w:rsidR="0041787F" w:rsidRPr="00D5537F" w:rsidRDefault="0041787F" w:rsidP="0041787F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Z uvedeného rovněž vyplývá, že MO nepořizovalo </w:t>
      </w:r>
      <w:r w:rsidR="00A42FAE">
        <w:rPr>
          <w:rFonts w:cstheme="minorHAnsi"/>
        </w:rPr>
        <w:t>techniku</w:t>
      </w:r>
      <w:r w:rsidR="0050057A">
        <w:rPr>
          <w:rFonts w:cstheme="minorHAnsi"/>
        </w:rPr>
        <w:t xml:space="preserve"> pro IZS </w:t>
      </w:r>
      <w:r>
        <w:rPr>
          <w:rFonts w:cstheme="minorHAnsi"/>
        </w:rPr>
        <w:t>v návaznosti na uplynutí doby životnosti používaných vozidel a zařízení</w:t>
      </w:r>
      <w:r w:rsidR="00A32D85">
        <w:rPr>
          <w:rFonts w:cstheme="minorHAnsi"/>
        </w:rPr>
        <w:t xml:space="preserve"> (</w:t>
      </w:r>
      <w:r w:rsidR="001A1A55">
        <w:rPr>
          <w:rFonts w:cstheme="minorHAnsi"/>
        </w:rPr>
        <w:t>prioritní</w:t>
      </w:r>
      <w:r w:rsidR="000D339D">
        <w:rPr>
          <w:rFonts w:cstheme="minorHAnsi"/>
        </w:rPr>
        <w:t xml:space="preserve"> opatření</w:t>
      </w:r>
      <w:r w:rsidR="00A32D85">
        <w:rPr>
          <w:rFonts w:cstheme="minorHAnsi"/>
        </w:rPr>
        <w:t xml:space="preserve"> podle KVAČR 2025</w:t>
      </w:r>
      <w:r w:rsidR="007B6A87">
        <w:rPr>
          <w:rFonts w:cstheme="minorHAnsi"/>
        </w:rPr>
        <w:t>, viz odstavec 4.6</w:t>
      </w:r>
      <w:r w:rsidR="00A32D85">
        <w:rPr>
          <w:rFonts w:cstheme="minorHAnsi"/>
        </w:rPr>
        <w:t>)</w:t>
      </w:r>
      <w:r>
        <w:rPr>
          <w:rFonts w:cstheme="minorHAnsi"/>
        </w:rPr>
        <w:t>.</w:t>
      </w:r>
      <w:r w:rsidR="00EA0A8E">
        <w:rPr>
          <w:rFonts w:cstheme="minorHAnsi"/>
        </w:rPr>
        <w:t xml:space="preserve"> Průměrné stáří a stanoven</w:t>
      </w:r>
      <w:r w:rsidR="0050057A">
        <w:rPr>
          <w:rFonts w:cstheme="minorHAnsi"/>
        </w:rPr>
        <w:t>ou</w:t>
      </w:r>
      <w:r w:rsidR="00EA0A8E">
        <w:rPr>
          <w:rFonts w:cstheme="minorHAnsi"/>
        </w:rPr>
        <w:t xml:space="preserve"> životnost vyčleňované techniky uvádí graf č.</w:t>
      </w:r>
      <w:r w:rsidR="000D339D">
        <w:rPr>
          <w:rFonts w:cstheme="minorHAnsi"/>
        </w:rPr>
        <w:t> </w:t>
      </w:r>
      <w:r w:rsidR="00EA0A8E">
        <w:rPr>
          <w:rFonts w:cstheme="minorHAnsi"/>
        </w:rPr>
        <w:t>2.</w:t>
      </w:r>
    </w:p>
    <w:p w14:paraId="24769A49" w14:textId="77777777" w:rsidR="0042736C" w:rsidRPr="00156C61" w:rsidRDefault="0042736C" w:rsidP="0042736C">
      <w:pPr>
        <w:pStyle w:val="Odstavecseseznamem"/>
        <w:spacing w:before="120" w:after="0"/>
        <w:ind w:left="0"/>
        <w:contextualSpacing w:val="0"/>
        <w:rPr>
          <w:rFonts w:cstheme="minorHAnsi"/>
          <w:b/>
        </w:rPr>
      </w:pPr>
      <w:r w:rsidRPr="00F85D1E">
        <w:rPr>
          <w:rFonts w:cstheme="minorHAnsi"/>
          <w:b/>
        </w:rPr>
        <w:t>Graf č. 2: Průměrné</w:t>
      </w:r>
      <w:r w:rsidRPr="008C1161">
        <w:rPr>
          <w:rFonts w:cstheme="minorHAnsi"/>
          <w:b/>
        </w:rPr>
        <w:t xml:space="preserve"> stáří vyčleňované techniky v porovnání se stanovenou životností</w:t>
      </w:r>
    </w:p>
    <w:p w14:paraId="7509B709" w14:textId="77777777" w:rsidR="0042736C" w:rsidRDefault="0042736C" w:rsidP="0042736C">
      <w:pPr>
        <w:pStyle w:val="Odstavecseseznamem"/>
        <w:spacing w:after="0"/>
        <w:ind w:left="0"/>
        <w:contextualSpacing w:val="0"/>
        <w:rPr>
          <w:rFonts w:cstheme="minorHAnsi"/>
          <w:b/>
          <w:sz w:val="20"/>
        </w:rPr>
      </w:pPr>
      <w:r>
        <w:rPr>
          <w:noProof/>
          <w:lang w:eastAsia="cs-CZ"/>
        </w:rPr>
        <w:drawing>
          <wp:inline distT="0" distB="0" distL="0" distR="0" wp14:anchorId="1CC97548" wp14:editId="36389F15">
            <wp:extent cx="5760085" cy="2586126"/>
            <wp:effectExtent l="0" t="0" r="0" b="0"/>
            <wp:docPr id="11" name="Graf 11">
              <a:extLst xmlns:a="http://schemas.openxmlformats.org/drawingml/2006/main">
                <a:ext uri="{FF2B5EF4-FFF2-40B4-BE49-F238E27FC236}">
                  <a16:creationId xmlns:a16="http://schemas.microsoft.com/office/drawing/2014/main" id="{63E2ACBA-6A0D-43AD-AD2F-866CA6BD12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BFD047" w14:textId="77777777" w:rsidR="0042736C" w:rsidRPr="004E3999" w:rsidRDefault="0042736C" w:rsidP="0042736C">
      <w:pPr>
        <w:pStyle w:val="Odstavecseseznamem"/>
        <w:spacing w:before="40" w:after="0"/>
        <w:ind w:left="0"/>
        <w:contextualSpacing w:val="0"/>
        <w:rPr>
          <w:rFonts w:cstheme="minorHAnsi"/>
          <w:sz w:val="20"/>
        </w:rPr>
      </w:pPr>
      <w:r w:rsidRPr="008C1161">
        <w:rPr>
          <w:rFonts w:cstheme="minorHAnsi"/>
          <w:b/>
          <w:sz w:val="20"/>
        </w:rPr>
        <w:t xml:space="preserve">Zdroj: </w:t>
      </w:r>
      <w:r w:rsidRPr="008C1161">
        <w:rPr>
          <w:rFonts w:cstheme="minorHAnsi"/>
          <w:sz w:val="20"/>
        </w:rPr>
        <w:t>vypracoval NKÚ.</w:t>
      </w:r>
    </w:p>
    <w:p w14:paraId="29A5FEF3" w14:textId="3B8AC07E" w:rsidR="00F23FA5" w:rsidRPr="00334A8B" w:rsidRDefault="00334A8B" w:rsidP="0059517C">
      <w:pPr>
        <w:pStyle w:val="Bn"/>
        <w:keepNext/>
        <w:spacing w:before="240" w:after="120" w:line="240" w:lineRule="auto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D. </w:t>
      </w:r>
      <w:r w:rsidR="00F23FA5" w:rsidRPr="00334A8B">
        <w:rPr>
          <w:rFonts w:ascii="Calibri" w:hAnsi="Calibri" w:cs="Calibri"/>
          <w:b/>
          <w:sz w:val="24"/>
        </w:rPr>
        <w:t>MO</w:t>
      </w:r>
      <w:r w:rsidR="00D370B4" w:rsidRPr="00334A8B">
        <w:rPr>
          <w:rFonts w:ascii="Calibri" w:hAnsi="Calibri" w:cs="Calibri"/>
          <w:b/>
          <w:sz w:val="24"/>
        </w:rPr>
        <w:t xml:space="preserve"> </w:t>
      </w:r>
      <w:r w:rsidR="0052563E" w:rsidRPr="00334A8B">
        <w:rPr>
          <w:rFonts w:ascii="Calibri" w:hAnsi="Calibri" w:cs="Calibri"/>
          <w:b/>
          <w:sz w:val="24"/>
        </w:rPr>
        <w:t>odklád</w:t>
      </w:r>
      <w:r w:rsidR="00073DF9" w:rsidRPr="00334A8B">
        <w:rPr>
          <w:rFonts w:ascii="Calibri" w:hAnsi="Calibri" w:cs="Calibri"/>
          <w:b/>
          <w:sz w:val="24"/>
        </w:rPr>
        <w:t>á</w:t>
      </w:r>
      <w:r w:rsidR="0052563E" w:rsidRPr="00334A8B">
        <w:rPr>
          <w:rFonts w:ascii="Calibri" w:hAnsi="Calibri" w:cs="Calibri"/>
          <w:b/>
          <w:sz w:val="24"/>
        </w:rPr>
        <w:t xml:space="preserve"> výstavbu </w:t>
      </w:r>
      <w:r w:rsidR="00090725" w:rsidRPr="00334A8B">
        <w:rPr>
          <w:rFonts w:ascii="Calibri" w:hAnsi="Calibri" w:cs="Calibri"/>
          <w:b/>
          <w:sz w:val="24"/>
        </w:rPr>
        <w:t xml:space="preserve">stálého </w:t>
      </w:r>
      <w:r w:rsidR="00074570" w:rsidRPr="00334A8B">
        <w:rPr>
          <w:rFonts w:ascii="Calibri" w:hAnsi="Calibri" w:cs="Calibri"/>
          <w:b/>
          <w:sz w:val="24"/>
        </w:rPr>
        <w:t xml:space="preserve">parku techniky </w:t>
      </w:r>
      <w:r w:rsidR="00090725" w:rsidRPr="00334A8B">
        <w:rPr>
          <w:rFonts w:ascii="Calibri" w:hAnsi="Calibri" w:cs="Calibri"/>
          <w:b/>
          <w:sz w:val="24"/>
        </w:rPr>
        <w:t>ženijního pluku</w:t>
      </w:r>
      <w:r w:rsidR="00F23FA5" w:rsidRPr="00334A8B">
        <w:rPr>
          <w:rFonts w:ascii="Calibri" w:hAnsi="Calibri" w:cs="Calibri"/>
          <w:b/>
          <w:sz w:val="24"/>
        </w:rPr>
        <w:t xml:space="preserve"> </w:t>
      </w:r>
    </w:p>
    <w:p w14:paraId="60326ADF" w14:textId="3AA517EA" w:rsidR="0097412A" w:rsidRDefault="002371F2" w:rsidP="0099261B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V rámci programů 107 680 a 107 </w:t>
      </w:r>
      <w:r w:rsidRPr="00A11387">
        <w:rPr>
          <w:rFonts w:cstheme="minorHAnsi"/>
        </w:rPr>
        <w:t xml:space="preserve">080 </w:t>
      </w:r>
      <w:r w:rsidR="0097412A" w:rsidRPr="00A11387">
        <w:rPr>
          <w:rFonts w:cstheme="minorHAnsi"/>
        </w:rPr>
        <w:t>realizovalo</w:t>
      </w:r>
      <w:r w:rsidRPr="00A11387">
        <w:rPr>
          <w:rFonts w:cstheme="minorHAnsi"/>
        </w:rPr>
        <w:t xml:space="preserve"> MO</w:t>
      </w:r>
      <w:r w:rsidR="009F0E1F">
        <w:rPr>
          <w:rFonts w:cstheme="minorHAnsi"/>
        </w:rPr>
        <w:t>,</w:t>
      </w:r>
      <w:r>
        <w:rPr>
          <w:rFonts w:cstheme="minorHAnsi"/>
        </w:rPr>
        <w:t xml:space="preserve"> kromě nákupů techniky</w:t>
      </w:r>
      <w:r w:rsidR="009F0E1F">
        <w:rPr>
          <w:rFonts w:cstheme="minorHAnsi"/>
        </w:rPr>
        <w:t>,</w:t>
      </w:r>
      <w:r>
        <w:rPr>
          <w:rFonts w:cstheme="minorHAnsi"/>
        </w:rPr>
        <w:t xml:space="preserve"> také</w:t>
      </w:r>
      <w:r w:rsidR="0097412A">
        <w:rPr>
          <w:rFonts w:cstheme="minorHAnsi"/>
        </w:rPr>
        <w:t xml:space="preserve"> </w:t>
      </w:r>
      <w:r w:rsidR="00A6355D">
        <w:rPr>
          <w:rFonts w:cstheme="minorHAnsi"/>
        </w:rPr>
        <w:t xml:space="preserve">investiční </w:t>
      </w:r>
      <w:r w:rsidR="009F0E1F">
        <w:rPr>
          <w:rFonts w:cstheme="minorHAnsi"/>
        </w:rPr>
        <w:t>akc</w:t>
      </w:r>
      <w:r w:rsidR="00A11387">
        <w:rPr>
          <w:rFonts w:cstheme="minorHAnsi"/>
        </w:rPr>
        <w:t>e</w:t>
      </w:r>
      <w:r w:rsidR="009F0E1F">
        <w:rPr>
          <w:rFonts w:cstheme="minorHAnsi"/>
        </w:rPr>
        <w:t xml:space="preserve"> na obnovu </w:t>
      </w:r>
      <w:r w:rsidR="0097412A">
        <w:rPr>
          <w:rFonts w:cstheme="minorHAnsi"/>
        </w:rPr>
        <w:t>nemovitého majetku</w:t>
      </w:r>
      <w:r w:rsidR="00A32D85">
        <w:rPr>
          <w:rFonts w:cstheme="minorHAnsi"/>
        </w:rPr>
        <w:t xml:space="preserve"> ženijního pluku</w:t>
      </w:r>
      <w:r w:rsidR="00A11387">
        <w:rPr>
          <w:rFonts w:cstheme="minorHAnsi"/>
        </w:rPr>
        <w:t xml:space="preserve"> (</w:t>
      </w:r>
      <w:r w:rsidR="0059517C">
        <w:rPr>
          <w:rFonts w:cstheme="minorHAnsi"/>
        </w:rPr>
        <w:t xml:space="preserve">viz </w:t>
      </w:r>
      <w:r w:rsidR="00A11387">
        <w:rPr>
          <w:rFonts w:cstheme="minorHAnsi"/>
        </w:rPr>
        <w:t>příloha č. 1)</w:t>
      </w:r>
      <w:r w:rsidR="009F0E1F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A32D85">
        <w:rPr>
          <w:rFonts w:cstheme="minorHAnsi"/>
        </w:rPr>
        <w:t xml:space="preserve">Dokumentace </w:t>
      </w:r>
      <w:r w:rsidR="0097412A" w:rsidRPr="00DF2117">
        <w:rPr>
          <w:rFonts w:cstheme="minorHAnsi"/>
        </w:rPr>
        <w:t xml:space="preserve">programu 107 080 </w:t>
      </w:r>
      <w:r w:rsidR="0097412A">
        <w:rPr>
          <w:rFonts w:cstheme="minorHAnsi"/>
        </w:rPr>
        <w:t>ne</w:t>
      </w:r>
      <w:r w:rsidR="00A32D85">
        <w:rPr>
          <w:rFonts w:cstheme="minorHAnsi"/>
        </w:rPr>
        <w:t>obsahuje</w:t>
      </w:r>
      <w:r w:rsidR="009F0E1F">
        <w:rPr>
          <w:rFonts w:cstheme="minorHAnsi"/>
        </w:rPr>
        <w:t xml:space="preserve"> konkrétní</w:t>
      </w:r>
      <w:r w:rsidR="0097412A">
        <w:rPr>
          <w:rFonts w:cstheme="minorHAnsi"/>
        </w:rPr>
        <w:t xml:space="preserve"> </w:t>
      </w:r>
      <w:r w:rsidR="003760F2">
        <w:rPr>
          <w:rFonts w:cstheme="minorHAnsi"/>
        </w:rPr>
        <w:t xml:space="preserve">plánované </w:t>
      </w:r>
      <w:r w:rsidR="00A6355D">
        <w:rPr>
          <w:rFonts w:cstheme="minorHAnsi"/>
        </w:rPr>
        <w:t>investice do nemovitého majetku</w:t>
      </w:r>
      <w:r w:rsidR="00A32D85">
        <w:rPr>
          <w:rFonts w:cstheme="minorHAnsi"/>
        </w:rPr>
        <w:t xml:space="preserve">, MO </w:t>
      </w:r>
      <w:r w:rsidR="005A4AA8">
        <w:rPr>
          <w:rFonts w:cstheme="minorHAnsi"/>
        </w:rPr>
        <w:t xml:space="preserve">v ní </w:t>
      </w:r>
      <w:r w:rsidR="00A6355D">
        <w:rPr>
          <w:rFonts w:cstheme="minorHAnsi"/>
        </w:rPr>
        <w:t>v</w:t>
      </w:r>
      <w:r w:rsidR="00A32D85">
        <w:rPr>
          <w:rFonts w:cstheme="minorHAnsi"/>
        </w:rPr>
        <w:t xml:space="preserve">šak uvedlo </w:t>
      </w:r>
      <w:r w:rsidR="00AD20E1">
        <w:rPr>
          <w:rFonts w:cstheme="minorHAnsi"/>
        </w:rPr>
        <w:t>nutnost úprav a</w:t>
      </w:r>
      <w:r w:rsidR="00090725">
        <w:rPr>
          <w:rFonts w:cstheme="minorHAnsi"/>
        </w:rPr>
        <w:t> </w:t>
      </w:r>
      <w:r w:rsidR="00AD20E1">
        <w:rPr>
          <w:rFonts w:cstheme="minorHAnsi"/>
        </w:rPr>
        <w:t>výstavb</w:t>
      </w:r>
      <w:r w:rsidR="00A32D85">
        <w:rPr>
          <w:rFonts w:cstheme="minorHAnsi"/>
        </w:rPr>
        <w:t>y</w:t>
      </w:r>
      <w:r w:rsidR="00AD20E1">
        <w:rPr>
          <w:rFonts w:cstheme="minorHAnsi"/>
        </w:rPr>
        <w:t xml:space="preserve"> objektů v parcích vojenské techniky, zejména </w:t>
      </w:r>
      <w:r w:rsidR="0097412A">
        <w:rPr>
          <w:rFonts w:cstheme="minorHAnsi"/>
        </w:rPr>
        <w:t>garážových a</w:t>
      </w:r>
      <w:r w:rsidR="00A6355D">
        <w:rPr>
          <w:rFonts w:cstheme="minorHAnsi"/>
        </w:rPr>
        <w:t> </w:t>
      </w:r>
      <w:r w:rsidR="0097412A">
        <w:rPr>
          <w:rFonts w:cstheme="minorHAnsi"/>
        </w:rPr>
        <w:t>dílenských prostor, mycích hal nebo čerpacích stanic PHM</w:t>
      </w:r>
      <w:r w:rsidR="0097412A">
        <w:rPr>
          <w:rStyle w:val="Znakapoznpodarou"/>
          <w:rFonts w:cstheme="minorHAnsi"/>
        </w:rPr>
        <w:footnoteReference w:id="53"/>
      </w:r>
      <w:r w:rsidR="00AD20E1">
        <w:rPr>
          <w:rFonts w:cstheme="minorHAnsi"/>
        </w:rPr>
        <w:t>.</w:t>
      </w:r>
      <w:r w:rsidR="00090725">
        <w:rPr>
          <w:rFonts w:cstheme="minorHAnsi"/>
        </w:rPr>
        <w:t xml:space="preserve"> </w:t>
      </w:r>
      <w:r w:rsidR="00A6355D">
        <w:rPr>
          <w:rFonts w:cstheme="minorHAnsi"/>
        </w:rPr>
        <w:t xml:space="preserve">Investiční </w:t>
      </w:r>
      <w:r w:rsidR="00A6355D">
        <w:rPr>
          <w:rFonts w:cstheme="minorHAnsi"/>
        </w:rPr>
        <w:lastRenderedPageBreak/>
        <w:t>a</w:t>
      </w:r>
      <w:r w:rsidR="00A32D85">
        <w:rPr>
          <w:rFonts w:cstheme="minorHAnsi"/>
        </w:rPr>
        <w:t>kce plánované u</w:t>
      </w:r>
      <w:r w:rsidR="00A6355D">
        <w:rPr>
          <w:rFonts w:cstheme="minorHAnsi"/>
        </w:rPr>
        <w:t> </w:t>
      </w:r>
      <w:r w:rsidR="00A32D85">
        <w:rPr>
          <w:rFonts w:cstheme="minorHAnsi"/>
        </w:rPr>
        <w:t xml:space="preserve">vojenských útvarů uvádělo MO </w:t>
      </w:r>
      <w:r w:rsidR="00090725">
        <w:rPr>
          <w:rFonts w:cstheme="minorHAnsi"/>
        </w:rPr>
        <w:t xml:space="preserve">ve </w:t>
      </w:r>
      <w:bookmarkStart w:id="14" w:name="_Hlk156917438"/>
      <w:r w:rsidR="007B6A87" w:rsidRPr="007B6A87">
        <w:rPr>
          <w:rFonts w:cstheme="minorHAnsi"/>
        </w:rPr>
        <w:t>s</w:t>
      </w:r>
      <w:r w:rsidR="00090725" w:rsidRPr="007B6A87">
        <w:rPr>
          <w:rFonts w:cstheme="minorHAnsi"/>
        </w:rPr>
        <w:t>třednědobých plánech činnosti a</w:t>
      </w:r>
      <w:r w:rsidR="0059517C">
        <w:rPr>
          <w:rFonts w:cstheme="minorHAnsi"/>
        </w:rPr>
        <w:t> </w:t>
      </w:r>
      <w:r w:rsidR="00090725" w:rsidRPr="007B6A87">
        <w:rPr>
          <w:rFonts w:cstheme="minorHAnsi"/>
        </w:rPr>
        <w:t>rozvoje MO</w:t>
      </w:r>
      <w:bookmarkEnd w:id="14"/>
      <w:r w:rsidR="00090725">
        <w:rPr>
          <w:rFonts w:cstheme="minorHAnsi"/>
        </w:rPr>
        <w:t xml:space="preserve"> (dále také „střednědobý plán“).</w:t>
      </w:r>
    </w:p>
    <w:p w14:paraId="093AC881" w14:textId="77777777" w:rsidR="00044ACD" w:rsidRDefault="00090725" w:rsidP="0097412A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NKÚ zjistil, že </w:t>
      </w:r>
      <w:r w:rsidR="0097412A">
        <w:rPr>
          <w:rFonts w:cstheme="minorHAnsi"/>
        </w:rPr>
        <w:t xml:space="preserve">MO do </w:t>
      </w:r>
      <w:r>
        <w:rPr>
          <w:rFonts w:cstheme="minorHAnsi"/>
        </w:rPr>
        <w:t xml:space="preserve">doby </w:t>
      </w:r>
      <w:r w:rsidR="0097412A">
        <w:rPr>
          <w:rFonts w:cstheme="minorHAnsi"/>
        </w:rPr>
        <w:t>ukončení kontroly NKÚ nerealizovalo ani jednu z</w:t>
      </w:r>
      <w:r w:rsidR="0034718F">
        <w:rPr>
          <w:rFonts w:cstheme="minorHAnsi"/>
        </w:rPr>
        <w:t xml:space="preserve"> následujících </w:t>
      </w:r>
      <w:r w:rsidR="00A6355D">
        <w:rPr>
          <w:rFonts w:cstheme="minorHAnsi"/>
        </w:rPr>
        <w:t xml:space="preserve">investičních </w:t>
      </w:r>
      <w:r w:rsidR="0097412A">
        <w:rPr>
          <w:rFonts w:cstheme="minorHAnsi"/>
        </w:rPr>
        <w:t xml:space="preserve">akcí uvedených ve střednědobých plánech: </w:t>
      </w:r>
      <w:r w:rsidR="0097412A">
        <w:rPr>
          <w:rFonts w:cstheme="minorHAnsi"/>
          <w:i/>
        </w:rPr>
        <w:t>Bechyně – výstavba stálého parku techniky</w:t>
      </w:r>
      <w:r w:rsidR="0097412A">
        <w:rPr>
          <w:rFonts w:cstheme="minorHAnsi"/>
        </w:rPr>
        <w:t xml:space="preserve">, </w:t>
      </w:r>
      <w:r w:rsidR="0097412A">
        <w:rPr>
          <w:rFonts w:cstheme="minorHAnsi"/>
          <w:i/>
        </w:rPr>
        <w:t>Bechyně – výstavba čerpací stanice PHM</w:t>
      </w:r>
      <w:r w:rsidR="0097412A">
        <w:rPr>
          <w:rFonts w:cstheme="minorHAnsi"/>
        </w:rPr>
        <w:t xml:space="preserve"> a </w:t>
      </w:r>
      <w:r w:rsidR="0097412A">
        <w:rPr>
          <w:rFonts w:cstheme="minorHAnsi"/>
          <w:i/>
        </w:rPr>
        <w:t>Bechyně – krytá umývárna vozidel.</w:t>
      </w:r>
      <w:r w:rsidR="0097412A">
        <w:rPr>
          <w:rFonts w:cstheme="minorHAnsi"/>
        </w:rPr>
        <w:t xml:space="preserve"> </w:t>
      </w:r>
      <w:r w:rsidRPr="00BE7311">
        <w:rPr>
          <w:rFonts w:cstheme="minorHAnsi"/>
        </w:rPr>
        <w:t xml:space="preserve">První dvě </w:t>
      </w:r>
      <w:r w:rsidR="00A6355D">
        <w:rPr>
          <w:rFonts w:cstheme="minorHAnsi"/>
        </w:rPr>
        <w:t xml:space="preserve">investiční </w:t>
      </w:r>
      <w:r w:rsidRPr="00BE7311">
        <w:rPr>
          <w:rFonts w:cstheme="minorHAnsi"/>
        </w:rPr>
        <w:t xml:space="preserve">akce přitom plánovalo </w:t>
      </w:r>
      <w:r w:rsidR="00044ACD">
        <w:rPr>
          <w:rFonts w:cstheme="minorHAnsi"/>
        </w:rPr>
        <w:t>uskutečnit</w:t>
      </w:r>
      <w:r w:rsidRPr="00BE7311">
        <w:rPr>
          <w:rFonts w:cstheme="minorHAnsi"/>
        </w:rPr>
        <w:t xml:space="preserve"> již od roku 2018</w:t>
      </w:r>
      <w:r w:rsidR="00044ACD">
        <w:rPr>
          <w:rFonts w:cstheme="minorHAnsi"/>
        </w:rPr>
        <w:t xml:space="preserve"> a</w:t>
      </w:r>
      <w:r w:rsidRPr="00BE7311">
        <w:rPr>
          <w:rFonts w:cstheme="minorHAnsi"/>
        </w:rPr>
        <w:t xml:space="preserve"> </w:t>
      </w:r>
      <w:r w:rsidRPr="007F2841">
        <w:rPr>
          <w:rFonts w:cstheme="minorHAnsi"/>
        </w:rPr>
        <w:t>výstavbu čerpací stanice PHM</w:t>
      </w:r>
      <w:r w:rsidRPr="00BE7311">
        <w:rPr>
          <w:rFonts w:cstheme="minorHAnsi"/>
        </w:rPr>
        <w:t xml:space="preserve"> zařadilo do dokumentace programu 107 680</w:t>
      </w:r>
      <w:r>
        <w:rPr>
          <w:rStyle w:val="Znakapoznpodarou"/>
          <w:rFonts w:cstheme="minorHAnsi"/>
        </w:rPr>
        <w:footnoteReference w:id="54"/>
      </w:r>
      <w:r w:rsidR="0097412A">
        <w:rPr>
          <w:rFonts w:cstheme="minorHAnsi"/>
        </w:rPr>
        <w:t xml:space="preserve">. </w:t>
      </w:r>
      <w:r w:rsidR="00044ACD">
        <w:rPr>
          <w:rFonts w:cstheme="minorHAnsi"/>
        </w:rPr>
        <w:t>Navíc záměr vybudovat v Bechyni park techniky mělo MO již od vzniku 15. ženijní záchranné brigády v roce 2003.</w:t>
      </w:r>
    </w:p>
    <w:p w14:paraId="2F2AA806" w14:textId="20DE36D5" w:rsidR="00F23FA5" w:rsidRPr="00044ACD" w:rsidRDefault="0097412A" w:rsidP="00044ACD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V době ukončení kontroly </w:t>
      </w:r>
      <w:r w:rsidR="00053FAC">
        <w:rPr>
          <w:rFonts w:cstheme="minorHAnsi"/>
        </w:rPr>
        <w:t xml:space="preserve">NKÚ </w:t>
      </w:r>
      <w:r>
        <w:rPr>
          <w:rFonts w:cstheme="minorHAnsi"/>
        </w:rPr>
        <w:t>plánovalo</w:t>
      </w:r>
      <w:r w:rsidR="00053FAC">
        <w:rPr>
          <w:rFonts w:cstheme="minorHAnsi"/>
        </w:rPr>
        <w:t xml:space="preserve"> MO </w:t>
      </w:r>
      <w:r>
        <w:rPr>
          <w:rFonts w:cstheme="minorHAnsi"/>
        </w:rPr>
        <w:t xml:space="preserve">realizaci </w:t>
      </w:r>
      <w:r w:rsidR="00A6355D">
        <w:rPr>
          <w:rFonts w:cstheme="minorHAnsi"/>
        </w:rPr>
        <w:t xml:space="preserve">investiční </w:t>
      </w:r>
      <w:r>
        <w:rPr>
          <w:rFonts w:cstheme="minorHAnsi"/>
        </w:rPr>
        <w:t>akce</w:t>
      </w:r>
      <w:r w:rsidRPr="00E81556">
        <w:rPr>
          <w:rFonts w:cstheme="minorHAnsi"/>
        </w:rPr>
        <w:t xml:space="preserve"> </w:t>
      </w:r>
      <w:r w:rsidRPr="00E81556">
        <w:rPr>
          <w:rFonts w:cstheme="minorHAnsi"/>
          <w:i/>
        </w:rPr>
        <w:t>Bechyně – výstavba stálého parku techniky – 1. etapa</w:t>
      </w:r>
      <w:r w:rsidRPr="00E81556">
        <w:rPr>
          <w:rFonts w:cstheme="minorHAnsi"/>
        </w:rPr>
        <w:t xml:space="preserve">, zahrnující </w:t>
      </w:r>
      <w:r w:rsidR="00053FAC">
        <w:rPr>
          <w:rFonts w:cstheme="minorHAnsi"/>
        </w:rPr>
        <w:t>i</w:t>
      </w:r>
      <w:r w:rsidRPr="00E81556">
        <w:rPr>
          <w:rFonts w:cstheme="minorHAnsi"/>
        </w:rPr>
        <w:t xml:space="preserve"> původně samostatné </w:t>
      </w:r>
      <w:r w:rsidR="00851C22">
        <w:rPr>
          <w:rFonts w:cstheme="minorHAnsi"/>
        </w:rPr>
        <w:t xml:space="preserve">investiční </w:t>
      </w:r>
      <w:r w:rsidRPr="00E81556">
        <w:rPr>
          <w:rFonts w:cstheme="minorHAnsi"/>
        </w:rPr>
        <w:t>akce na výstavbu kryté umývárny vozidel a čerpací stanice</w:t>
      </w:r>
      <w:r w:rsidR="00053FAC">
        <w:rPr>
          <w:rFonts w:cstheme="minorHAnsi"/>
        </w:rPr>
        <w:t xml:space="preserve"> PHM, s předpokládanými výdaji ve výši</w:t>
      </w:r>
      <w:r w:rsidR="00A6355D">
        <w:rPr>
          <w:rFonts w:cstheme="minorHAnsi"/>
        </w:rPr>
        <w:t xml:space="preserve"> </w:t>
      </w:r>
      <w:r w:rsidR="00053FAC">
        <w:rPr>
          <w:rFonts w:cstheme="minorHAnsi"/>
        </w:rPr>
        <w:t>892,4 mil. Kč v</w:t>
      </w:r>
      <w:r w:rsidR="00A6355D">
        <w:rPr>
          <w:rFonts w:cstheme="minorHAnsi"/>
        </w:rPr>
        <w:t> </w:t>
      </w:r>
      <w:r w:rsidR="00053FAC">
        <w:rPr>
          <w:rFonts w:cstheme="minorHAnsi"/>
        </w:rPr>
        <w:t>letech</w:t>
      </w:r>
      <w:r w:rsidR="00A6355D">
        <w:rPr>
          <w:rFonts w:cstheme="minorHAnsi"/>
        </w:rPr>
        <w:t xml:space="preserve"> </w:t>
      </w:r>
      <w:r w:rsidR="00053FAC">
        <w:rPr>
          <w:rFonts w:cstheme="minorHAnsi"/>
        </w:rPr>
        <w:t>2025–2030</w:t>
      </w:r>
      <w:r w:rsidRPr="00E81556">
        <w:rPr>
          <w:rFonts w:cstheme="minorHAnsi"/>
        </w:rPr>
        <w:t xml:space="preserve">. </w:t>
      </w:r>
      <w:r w:rsidR="00053FAC">
        <w:rPr>
          <w:rFonts w:cstheme="minorHAnsi"/>
        </w:rPr>
        <w:t>Druhá etapa výstavby stálého parku techniky</w:t>
      </w:r>
      <w:r w:rsidR="00515592">
        <w:rPr>
          <w:rFonts w:cstheme="minorHAnsi"/>
        </w:rPr>
        <w:t>,</w:t>
      </w:r>
      <w:r w:rsidR="00A6355D">
        <w:rPr>
          <w:rFonts w:cstheme="minorHAnsi"/>
        </w:rPr>
        <w:t xml:space="preserve"> </w:t>
      </w:r>
      <w:r w:rsidR="00053FAC" w:rsidRPr="00BE7311">
        <w:rPr>
          <w:rFonts w:cstheme="minorHAnsi"/>
        </w:rPr>
        <w:t>s předpokládanými výdaji ve výši 376 mil. Kč</w:t>
      </w:r>
      <w:r w:rsidR="00515592">
        <w:rPr>
          <w:rFonts w:cstheme="minorHAnsi"/>
        </w:rPr>
        <w:t>,</w:t>
      </w:r>
      <w:r w:rsidR="00053FAC">
        <w:rPr>
          <w:rFonts w:cstheme="minorHAnsi"/>
        </w:rPr>
        <w:t xml:space="preserve"> má probíhat </w:t>
      </w:r>
      <w:r w:rsidR="00053FAC" w:rsidRPr="00BE7311">
        <w:rPr>
          <w:rFonts w:cstheme="minorHAnsi"/>
        </w:rPr>
        <w:t>v letech 2028–2031</w:t>
      </w:r>
      <w:r w:rsidR="00053FAC">
        <w:rPr>
          <w:rFonts w:cstheme="minorHAnsi"/>
        </w:rPr>
        <w:t>.</w:t>
      </w:r>
      <w:r w:rsidR="00044ACD">
        <w:rPr>
          <w:rFonts w:cstheme="minorHAnsi"/>
        </w:rPr>
        <w:t xml:space="preserve"> </w:t>
      </w:r>
      <w:r w:rsidR="00AD20E1" w:rsidRPr="00044ACD">
        <w:rPr>
          <w:rFonts w:cstheme="minorHAnsi"/>
        </w:rPr>
        <w:t xml:space="preserve">Z důvodu </w:t>
      </w:r>
      <w:r w:rsidRPr="00044ACD">
        <w:rPr>
          <w:rFonts w:cstheme="minorHAnsi"/>
        </w:rPr>
        <w:t xml:space="preserve">odkládání </w:t>
      </w:r>
      <w:r w:rsidR="00446BF8" w:rsidRPr="00044ACD">
        <w:rPr>
          <w:rFonts w:cstheme="minorHAnsi"/>
        </w:rPr>
        <w:t xml:space="preserve">obnovy nemovitého majetku </w:t>
      </w:r>
      <w:r w:rsidRPr="00044ACD">
        <w:rPr>
          <w:rFonts w:cstheme="minorHAnsi"/>
        </w:rPr>
        <w:t xml:space="preserve">považuje NKÚ </w:t>
      </w:r>
      <w:r w:rsidR="00B74EC1">
        <w:rPr>
          <w:rFonts w:cstheme="minorHAnsi"/>
        </w:rPr>
        <w:t xml:space="preserve">související </w:t>
      </w:r>
      <w:r w:rsidRPr="00044ACD">
        <w:rPr>
          <w:rFonts w:cstheme="minorHAnsi"/>
        </w:rPr>
        <w:t>plánovací a</w:t>
      </w:r>
      <w:r w:rsidR="00053FAC" w:rsidRPr="00044ACD">
        <w:rPr>
          <w:rFonts w:cstheme="minorHAnsi"/>
        </w:rPr>
        <w:t> </w:t>
      </w:r>
      <w:r w:rsidRPr="00044ACD">
        <w:rPr>
          <w:rFonts w:cstheme="minorHAnsi"/>
        </w:rPr>
        <w:t xml:space="preserve">akviziční činnosti MO za omezeně </w:t>
      </w:r>
      <w:r w:rsidR="003760F2">
        <w:rPr>
          <w:rFonts w:cstheme="minorHAnsi"/>
        </w:rPr>
        <w:t>efektivní</w:t>
      </w:r>
      <w:r w:rsidRPr="00044ACD">
        <w:rPr>
          <w:rFonts w:cstheme="minorHAnsi"/>
        </w:rPr>
        <w:t xml:space="preserve"> a omezeně </w:t>
      </w:r>
      <w:r w:rsidR="003760F2">
        <w:rPr>
          <w:rFonts w:cstheme="minorHAnsi"/>
        </w:rPr>
        <w:t>účelné</w:t>
      </w:r>
      <w:r w:rsidRPr="00044ACD">
        <w:rPr>
          <w:rFonts w:cstheme="minorHAnsi"/>
        </w:rPr>
        <w:t>.</w:t>
      </w:r>
    </w:p>
    <w:p w14:paraId="127CB9A3" w14:textId="689A42E5" w:rsidR="00F23FA5" w:rsidRPr="00334A8B" w:rsidRDefault="00334A8B" w:rsidP="0059517C">
      <w:pPr>
        <w:pStyle w:val="Bn"/>
        <w:keepNext/>
        <w:spacing w:before="240" w:after="120" w:line="240" w:lineRule="auto"/>
        <w:ind w:left="284" w:hanging="284"/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E. </w:t>
      </w:r>
      <w:r>
        <w:rPr>
          <w:rFonts w:ascii="Calibri" w:hAnsi="Calibri" w:cs="Calibri"/>
          <w:b/>
          <w:sz w:val="24"/>
        </w:rPr>
        <w:tab/>
      </w:r>
      <w:r w:rsidR="00F23FA5" w:rsidRPr="00334A8B">
        <w:rPr>
          <w:rFonts w:ascii="Calibri" w:hAnsi="Calibri" w:cs="Calibri"/>
          <w:b/>
          <w:sz w:val="24"/>
        </w:rPr>
        <w:t xml:space="preserve">MO </w:t>
      </w:r>
      <w:r w:rsidR="00DB5D6D" w:rsidRPr="00334A8B">
        <w:rPr>
          <w:rFonts w:ascii="Calibri" w:hAnsi="Calibri" w:cs="Calibri"/>
          <w:b/>
          <w:sz w:val="24"/>
        </w:rPr>
        <w:t xml:space="preserve">při </w:t>
      </w:r>
      <w:r w:rsidR="00CB0939" w:rsidRPr="00334A8B">
        <w:rPr>
          <w:rFonts w:ascii="Calibri" w:hAnsi="Calibri" w:cs="Calibri"/>
          <w:b/>
          <w:sz w:val="24"/>
        </w:rPr>
        <w:t xml:space="preserve">pořízení dvou silničních válců </w:t>
      </w:r>
      <w:r w:rsidR="00AB6B23" w:rsidRPr="00334A8B">
        <w:rPr>
          <w:rFonts w:ascii="Calibri" w:hAnsi="Calibri" w:cs="Calibri"/>
          <w:b/>
          <w:sz w:val="24"/>
        </w:rPr>
        <w:t>po</w:t>
      </w:r>
      <w:r w:rsidR="008173B9" w:rsidRPr="00334A8B">
        <w:rPr>
          <w:rFonts w:ascii="Calibri" w:hAnsi="Calibri" w:cs="Calibri"/>
          <w:b/>
          <w:sz w:val="24"/>
        </w:rPr>
        <w:t>užilo peněžní prostředky v rozporu se zákonem, což</w:t>
      </w:r>
      <w:r w:rsidR="00FC08BD" w:rsidRPr="00334A8B">
        <w:rPr>
          <w:rFonts w:ascii="Calibri" w:hAnsi="Calibri" w:cs="Calibri"/>
          <w:b/>
          <w:sz w:val="24"/>
        </w:rPr>
        <w:t xml:space="preserve"> je skutečnost</w:t>
      </w:r>
      <w:r w:rsidR="008173B9" w:rsidRPr="00334A8B">
        <w:rPr>
          <w:rFonts w:ascii="Calibri" w:hAnsi="Calibri" w:cs="Calibri"/>
          <w:b/>
          <w:sz w:val="24"/>
        </w:rPr>
        <w:t xml:space="preserve"> nasvědčuj</w:t>
      </w:r>
      <w:r w:rsidR="00FC08BD" w:rsidRPr="00334A8B">
        <w:rPr>
          <w:rFonts w:ascii="Calibri" w:hAnsi="Calibri" w:cs="Calibri"/>
          <w:b/>
          <w:sz w:val="24"/>
        </w:rPr>
        <w:t>ící</w:t>
      </w:r>
      <w:r w:rsidR="008173B9" w:rsidRPr="00334A8B">
        <w:rPr>
          <w:rFonts w:ascii="Calibri" w:hAnsi="Calibri" w:cs="Calibri"/>
          <w:b/>
          <w:sz w:val="24"/>
        </w:rPr>
        <w:t xml:space="preserve"> porušení</w:t>
      </w:r>
      <w:r w:rsidR="00AB6B23" w:rsidRPr="00334A8B">
        <w:rPr>
          <w:rFonts w:ascii="Calibri" w:hAnsi="Calibri" w:cs="Calibri"/>
          <w:b/>
          <w:sz w:val="24"/>
        </w:rPr>
        <w:t xml:space="preserve"> </w:t>
      </w:r>
      <w:r w:rsidR="00D739EA" w:rsidRPr="00334A8B">
        <w:rPr>
          <w:rFonts w:ascii="Calibri" w:hAnsi="Calibri" w:cs="Calibri"/>
          <w:b/>
          <w:sz w:val="24"/>
        </w:rPr>
        <w:t>rozpočtov</w:t>
      </w:r>
      <w:r w:rsidR="008173B9" w:rsidRPr="00334A8B">
        <w:rPr>
          <w:rFonts w:ascii="Calibri" w:hAnsi="Calibri" w:cs="Calibri"/>
          <w:b/>
          <w:sz w:val="24"/>
        </w:rPr>
        <w:t>é</w:t>
      </w:r>
      <w:r w:rsidR="00D739EA" w:rsidRPr="00334A8B">
        <w:rPr>
          <w:rFonts w:ascii="Calibri" w:hAnsi="Calibri" w:cs="Calibri"/>
          <w:b/>
          <w:sz w:val="24"/>
        </w:rPr>
        <w:t xml:space="preserve"> káz</w:t>
      </w:r>
      <w:r w:rsidR="008173B9" w:rsidRPr="00334A8B">
        <w:rPr>
          <w:rFonts w:ascii="Calibri" w:hAnsi="Calibri" w:cs="Calibri"/>
          <w:b/>
          <w:sz w:val="24"/>
        </w:rPr>
        <w:t>ně</w:t>
      </w:r>
      <w:r w:rsidR="001B7EA2" w:rsidRPr="00334A8B">
        <w:rPr>
          <w:rFonts w:ascii="Calibri" w:hAnsi="Calibri" w:cs="Calibri"/>
          <w:b/>
          <w:sz w:val="24"/>
          <w:vertAlign w:val="superscript"/>
        </w:rPr>
        <w:t>8</w:t>
      </w:r>
    </w:p>
    <w:p w14:paraId="55EA5251" w14:textId="7C4D111F" w:rsidR="0097412A" w:rsidRPr="000B10C3" w:rsidRDefault="00017E7F" w:rsidP="000B10C3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NKÚ </w:t>
      </w:r>
      <w:r w:rsidR="000B10C3">
        <w:rPr>
          <w:rFonts w:cstheme="minorHAnsi"/>
        </w:rPr>
        <w:t xml:space="preserve">na </w:t>
      </w:r>
      <w:r>
        <w:rPr>
          <w:rFonts w:cstheme="minorHAnsi"/>
        </w:rPr>
        <w:t>kontrolním vzorku 1</w:t>
      </w:r>
      <w:r w:rsidR="00CB0939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A6355D">
        <w:rPr>
          <w:rFonts w:cstheme="minorHAnsi"/>
        </w:rPr>
        <w:t xml:space="preserve">investičních </w:t>
      </w:r>
      <w:r>
        <w:rPr>
          <w:rFonts w:cstheme="minorHAnsi"/>
        </w:rPr>
        <w:t xml:space="preserve">akcí na </w:t>
      </w:r>
      <w:r w:rsidR="0046408B">
        <w:rPr>
          <w:rFonts w:cstheme="minorHAnsi"/>
        </w:rPr>
        <w:t>pořízení techniky že</w:t>
      </w:r>
      <w:r w:rsidR="000B10C3">
        <w:rPr>
          <w:rFonts w:cstheme="minorHAnsi"/>
        </w:rPr>
        <w:t>nijního vojska a </w:t>
      </w:r>
      <w:r w:rsidR="00CB0939">
        <w:rPr>
          <w:rFonts w:cstheme="minorHAnsi"/>
        </w:rPr>
        <w:t xml:space="preserve">čtyř </w:t>
      </w:r>
      <w:r w:rsidR="00A6355D">
        <w:rPr>
          <w:rFonts w:cstheme="minorHAnsi"/>
        </w:rPr>
        <w:t xml:space="preserve">investičních </w:t>
      </w:r>
      <w:r w:rsidR="00CB0939">
        <w:rPr>
          <w:rFonts w:cstheme="minorHAnsi"/>
        </w:rPr>
        <w:t xml:space="preserve">akcí na </w:t>
      </w:r>
      <w:r w:rsidR="000B10C3">
        <w:rPr>
          <w:rFonts w:cstheme="minorHAnsi"/>
        </w:rPr>
        <w:t>obnovu nemovitého majetku ženijního pluku ověřil mimo jiné soulad s vybranými právními předpisy</w:t>
      </w:r>
      <w:r w:rsidR="00B777F7">
        <w:rPr>
          <w:rFonts w:cstheme="minorHAnsi"/>
        </w:rPr>
        <w:t>,</w:t>
      </w:r>
      <w:r w:rsidR="00B14BA3">
        <w:rPr>
          <w:rFonts w:cstheme="minorHAnsi"/>
        </w:rPr>
        <w:t xml:space="preserve"> včetně </w:t>
      </w:r>
      <w:r w:rsidR="00B777F7">
        <w:rPr>
          <w:rFonts w:cstheme="minorHAnsi"/>
        </w:rPr>
        <w:t>zákon</w:t>
      </w:r>
      <w:r w:rsidR="00B14BA3">
        <w:rPr>
          <w:rFonts w:cstheme="minorHAnsi"/>
        </w:rPr>
        <w:t>a</w:t>
      </w:r>
      <w:r w:rsidR="00B777F7">
        <w:rPr>
          <w:rFonts w:cstheme="minorHAnsi"/>
        </w:rPr>
        <w:t xml:space="preserve"> č. 134/2016 Sb</w:t>
      </w:r>
      <w:r w:rsidR="000B10C3">
        <w:rPr>
          <w:rFonts w:cstheme="minorHAnsi"/>
        </w:rPr>
        <w:t xml:space="preserve">. </w:t>
      </w:r>
      <w:r w:rsidR="00B777F7">
        <w:rPr>
          <w:rFonts w:cstheme="minorHAnsi"/>
        </w:rPr>
        <w:t>V</w:t>
      </w:r>
      <w:r w:rsidR="0097412A" w:rsidRPr="000B10C3">
        <w:rPr>
          <w:rFonts w:cstheme="minorHAnsi"/>
        </w:rPr>
        <w:t xml:space="preserve"> případě </w:t>
      </w:r>
      <w:r w:rsidR="00A32D85">
        <w:rPr>
          <w:rFonts w:cstheme="minorHAnsi"/>
        </w:rPr>
        <w:t xml:space="preserve">pořízení dvou silničních válců s podvalníky </w:t>
      </w:r>
      <w:r w:rsidR="00B777F7">
        <w:rPr>
          <w:rFonts w:cstheme="minorHAnsi"/>
        </w:rPr>
        <w:t>zjistil</w:t>
      </w:r>
      <w:r w:rsidR="00AC0D9D" w:rsidRPr="00AC0D9D">
        <w:rPr>
          <w:rFonts w:cstheme="minorHAnsi"/>
        </w:rPr>
        <w:t xml:space="preserve"> </w:t>
      </w:r>
      <w:r w:rsidR="00AC0D9D">
        <w:rPr>
          <w:rFonts w:cstheme="minorHAnsi"/>
        </w:rPr>
        <w:t>NKÚ</w:t>
      </w:r>
      <w:r w:rsidR="00B777F7">
        <w:rPr>
          <w:rFonts w:cstheme="minorHAnsi"/>
        </w:rPr>
        <w:t xml:space="preserve"> </w:t>
      </w:r>
      <w:r w:rsidR="0097412A" w:rsidRPr="000B10C3">
        <w:rPr>
          <w:rFonts w:cstheme="minorHAnsi"/>
        </w:rPr>
        <w:t xml:space="preserve">porušení </w:t>
      </w:r>
      <w:r w:rsidR="00CB0939">
        <w:rPr>
          <w:rFonts w:cstheme="minorHAnsi"/>
        </w:rPr>
        <w:t>tohoto zákona</w:t>
      </w:r>
      <w:r w:rsidR="00987434">
        <w:rPr>
          <w:rFonts w:cstheme="minorHAnsi"/>
        </w:rPr>
        <w:t xml:space="preserve"> včetně skutečnosti nasvědčující porušení rozpočtové </w:t>
      </w:r>
      <w:r w:rsidR="0097412A" w:rsidRPr="000B10C3">
        <w:rPr>
          <w:rFonts w:cstheme="minorHAnsi"/>
        </w:rPr>
        <w:t>káz</w:t>
      </w:r>
      <w:r w:rsidR="00987434">
        <w:rPr>
          <w:rFonts w:cstheme="minorHAnsi"/>
        </w:rPr>
        <w:t>ně</w:t>
      </w:r>
      <w:r w:rsidR="005823F7" w:rsidRPr="000B10C3">
        <w:rPr>
          <w:rFonts w:cstheme="minorHAnsi"/>
        </w:rPr>
        <w:t>.</w:t>
      </w:r>
      <w:r w:rsidR="00B777F7" w:rsidRPr="00B777F7">
        <w:rPr>
          <w:rFonts w:cstheme="minorHAnsi"/>
        </w:rPr>
        <w:t xml:space="preserve"> </w:t>
      </w:r>
      <w:r w:rsidR="00B777F7">
        <w:rPr>
          <w:rFonts w:cstheme="minorHAnsi"/>
        </w:rPr>
        <w:t>V </w:t>
      </w:r>
      <w:r w:rsidR="00B777F7" w:rsidRPr="000B10C3">
        <w:rPr>
          <w:rFonts w:cstheme="minorHAnsi"/>
        </w:rPr>
        <w:t xml:space="preserve">pěti </w:t>
      </w:r>
      <w:r w:rsidR="00A32D85">
        <w:rPr>
          <w:rFonts w:cstheme="minorHAnsi"/>
        </w:rPr>
        <w:t xml:space="preserve">dalších </w:t>
      </w:r>
      <w:r w:rsidR="00B777F7" w:rsidRPr="000B10C3">
        <w:rPr>
          <w:rFonts w:cstheme="minorHAnsi"/>
        </w:rPr>
        <w:t xml:space="preserve">případech </w:t>
      </w:r>
      <w:r w:rsidR="00987434">
        <w:rPr>
          <w:rFonts w:cstheme="minorHAnsi"/>
        </w:rPr>
        <w:t xml:space="preserve">NKÚ zjistil </w:t>
      </w:r>
      <w:r w:rsidR="00B777F7" w:rsidRPr="000B10C3">
        <w:rPr>
          <w:rFonts w:cstheme="minorHAnsi"/>
        </w:rPr>
        <w:t>pochybení</w:t>
      </w:r>
      <w:r w:rsidR="00B14BA3">
        <w:rPr>
          <w:rFonts w:cstheme="minorHAnsi"/>
        </w:rPr>
        <w:t xml:space="preserve"> </w:t>
      </w:r>
      <w:r w:rsidR="00CB0939">
        <w:rPr>
          <w:rFonts w:cstheme="minorHAnsi"/>
        </w:rPr>
        <w:t xml:space="preserve">MO </w:t>
      </w:r>
      <w:r w:rsidR="00B14BA3">
        <w:rPr>
          <w:rFonts w:cstheme="minorHAnsi"/>
        </w:rPr>
        <w:t>při uveřejňování</w:t>
      </w:r>
      <w:r w:rsidR="00CB0939">
        <w:rPr>
          <w:rFonts w:cstheme="minorHAnsi"/>
        </w:rPr>
        <w:t xml:space="preserve"> výsledků zadávacího řízení</w:t>
      </w:r>
      <w:r w:rsidR="00B777F7">
        <w:rPr>
          <w:rFonts w:cstheme="minorHAnsi"/>
        </w:rPr>
        <w:t>.</w:t>
      </w:r>
    </w:p>
    <w:p w14:paraId="1964DECC" w14:textId="3396C368" w:rsidR="0097412A" w:rsidRPr="00CB0939" w:rsidRDefault="00CB0939" w:rsidP="00CB0939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NKÚ zjistil, že p</w:t>
      </w:r>
      <w:r w:rsidR="00B777F7">
        <w:rPr>
          <w:rFonts w:cstheme="minorHAnsi"/>
        </w:rPr>
        <w:t xml:space="preserve">ři </w:t>
      </w:r>
      <w:r w:rsidR="0097412A" w:rsidRPr="006D31FA">
        <w:rPr>
          <w:rFonts w:cstheme="minorHAnsi"/>
        </w:rPr>
        <w:t xml:space="preserve">zadání veřejné zakázky na </w:t>
      </w:r>
      <w:r w:rsidR="00B777F7">
        <w:rPr>
          <w:rFonts w:cstheme="minorHAnsi"/>
        </w:rPr>
        <w:t xml:space="preserve">pořízení dvou silničních válců s podvalníky </w:t>
      </w:r>
      <w:r w:rsidR="0097412A">
        <w:rPr>
          <w:rFonts w:cstheme="minorHAnsi"/>
        </w:rPr>
        <w:t>stanovilo</w:t>
      </w:r>
      <w:r>
        <w:rPr>
          <w:rFonts w:cstheme="minorHAnsi"/>
        </w:rPr>
        <w:t xml:space="preserve"> MO</w:t>
      </w:r>
      <w:r w:rsidR="0097412A" w:rsidRPr="006D31FA">
        <w:rPr>
          <w:rFonts w:cstheme="minorHAnsi"/>
        </w:rPr>
        <w:t xml:space="preserve"> </w:t>
      </w:r>
      <w:r w:rsidR="0097412A" w:rsidRPr="00017AAD">
        <w:rPr>
          <w:rFonts w:cstheme="minorHAnsi"/>
        </w:rPr>
        <w:t>zadávací podmínky</w:t>
      </w:r>
      <w:r w:rsidR="0097412A" w:rsidRPr="006D31FA">
        <w:rPr>
          <w:rFonts w:cstheme="minorHAnsi"/>
        </w:rPr>
        <w:t xml:space="preserve"> prostřednictvím kombinace </w:t>
      </w:r>
      <w:r w:rsidR="004A7771">
        <w:rPr>
          <w:rFonts w:cstheme="minorHAnsi"/>
        </w:rPr>
        <w:t xml:space="preserve">celkem </w:t>
      </w:r>
      <w:r w:rsidR="00B14BA3">
        <w:rPr>
          <w:rFonts w:cstheme="minorHAnsi"/>
        </w:rPr>
        <w:t xml:space="preserve">48 </w:t>
      </w:r>
      <w:r w:rsidR="0097412A" w:rsidRPr="006D31FA">
        <w:rPr>
          <w:rFonts w:cstheme="minorHAnsi"/>
        </w:rPr>
        <w:t>technických parametrů způsobem, který bezdůvodně nepřímo zaručil konkurenční výhodu</w:t>
      </w:r>
      <w:r>
        <w:rPr>
          <w:rFonts w:cstheme="minorHAnsi"/>
        </w:rPr>
        <w:t xml:space="preserve"> jednomu</w:t>
      </w:r>
      <w:r w:rsidR="0097412A" w:rsidRPr="006D31FA">
        <w:rPr>
          <w:rFonts w:cstheme="minorHAnsi"/>
        </w:rPr>
        <w:t xml:space="preserve"> dodavateli</w:t>
      </w:r>
      <w:r w:rsidR="0097412A">
        <w:rPr>
          <w:rFonts w:cstheme="minorHAnsi"/>
        </w:rPr>
        <w:t xml:space="preserve"> silničního válce</w:t>
      </w:r>
      <w:r w:rsidR="0097412A" w:rsidRPr="002402DB">
        <w:rPr>
          <w:rFonts w:cstheme="minorHAnsi"/>
        </w:rPr>
        <w:t xml:space="preserve"> konkrétního typu. MO </w:t>
      </w:r>
      <w:r>
        <w:rPr>
          <w:rFonts w:cstheme="minorHAnsi"/>
        </w:rPr>
        <w:t xml:space="preserve">poté </w:t>
      </w:r>
      <w:r w:rsidR="0097412A" w:rsidRPr="002402DB">
        <w:rPr>
          <w:rFonts w:cstheme="minorHAnsi"/>
        </w:rPr>
        <w:t>tomuto dodavateli veřejnou zakázku</w:t>
      </w:r>
      <w:r>
        <w:rPr>
          <w:rFonts w:cstheme="minorHAnsi"/>
        </w:rPr>
        <w:t xml:space="preserve"> zadalo</w:t>
      </w:r>
      <w:r w:rsidR="0097412A" w:rsidRPr="002402DB">
        <w:rPr>
          <w:rFonts w:cstheme="minorHAnsi"/>
        </w:rPr>
        <w:t xml:space="preserve">, čímž postupovalo v rozporu </w:t>
      </w:r>
      <w:r w:rsidR="00B14BA3">
        <w:rPr>
          <w:rFonts w:cstheme="minorHAnsi"/>
        </w:rPr>
        <w:t xml:space="preserve">s ustanovením </w:t>
      </w:r>
      <w:r w:rsidR="003C694F">
        <w:rPr>
          <w:rFonts w:cstheme="minorHAnsi"/>
        </w:rPr>
        <w:t xml:space="preserve">§ 36 odst. 1 </w:t>
      </w:r>
      <w:r w:rsidR="003C694F" w:rsidRPr="002402DB">
        <w:rPr>
          <w:rFonts w:cstheme="minorHAnsi"/>
        </w:rPr>
        <w:t>zákona č.</w:t>
      </w:r>
      <w:r w:rsidR="003C694F">
        <w:rPr>
          <w:rFonts w:cstheme="minorHAnsi"/>
        </w:rPr>
        <w:t> </w:t>
      </w:r>
      <w:r w:rsidR="003C694F" w:rsidRPr="002402DB">
        <w:rPr>
          <w:rFonts w:cstheme="minorHAnsi"/>
        </w:rPr>
        <w:t>134/2016 Sb</w:t>
      </w:r>
      <w:r w:rsidR="003C694F">
        <w:rPr>
          <w:rFonts w:cstheme="minorHAnsi"/>
        </w:rPr>
        <w:t xml:space="preserve">. a dále v rozporu </w:t>
      </w:r>
      <w:r w:rsidR="0097412A" w:rsidRPr="002402DB">
        <w:rPr>
          <w:rFonts w:cstheme="minorHAnsi"/>
        </w:rPr>
        <w:t xml:space="preserve">se zákazem diskriminace </w:t>
      </w:r>
      <w:r>
        <w:rPr>
          <w:rFonts w:cstheme="minorHAnsi"/>
        </w:rPr>
        <w:t>podle</w:t>
      </w:r>
      <w:r w:rsidR="00AC0D9D">
        <w:rPr>
          <w:rFonts w:cstheme="minorHAnsi"/>
        </w:rPr>
        <w:t xml:space="preserve"> </w:t>
      </w:r>
      <w:r w:rsidR="0097412A" w:rsidRPr="002402DB">
        <w:rPr>
          <w:rFonts w:cstheme="minorHAnsi"/>
        </w:rPr>
        <w:t>ustanovení § 6 odst. 2</w:t>
      </w:r>
      <w:r w:rsidR="003C694F">
        <w:rPr>
          <w:rFonts w:cstheme="minorHAnsi"/>
        </w:rPr>
        <w:t xml:space="preserve"> tohoto zákona</w:t>
      </w:r>
      <w:r w:rsidR="0097412A" w:rsidRPr="002402DB">
        <w:rPr>
          <w:rFonts w:cstheme="minorHAnsi"/>
        </w:rPr>
        <w:t xml:space="preserve">. </w:t>
      </w:r>
      <w:r w:rsidR="00522D76">
        <w:rPr>
          <w:rFonts w:cstheme="minorHAnsi"/>
        </w:rPr>
        <w:t>Porušilo</w:t>
      </w:r>
      <w:r w:rsidR="0097412A" w:rsidRPr="002402DB">
        <w:rPr>
          <w:rFonts w:cstheme="minorHAnsi"/>
        </w:rPr>
        <w:t xml:space="preserve"> </w:t>
      </w:r>
      <w:r w:rsidR="00522D76">
        <w:rPr>
          <w:rFonts w:cstheme="minorHAnsi"/>
        </w:rPr>
        <w:t xml:space="preserve">tak </w:t>
      </w:r>
      <w:r w:rsidR="0097412A" w:rsidRPr="002402DB">
        <w:rPr>
          <w:rFonts w:cstheme="minorHAnsi"/>
        </w:rPr>
        <w:t>povinnosti stanovené právním předpisem při zadávání veřejné zakázky</w:t>
      </w:r>
      <w:r w:rsidR="00AB61F9">
        <w:rPr>
          <w:rFonts w:cstheme="minorHAnsi"/>
        </w:rPr>
        <w:t xml:space="preserve"> a následně uskutečnilo výdej peněžních prostředků za dva silniční válce</w:t>
      </w:r>
      <w:r w:rsidR="008173B9" w:rsidRPr="008173B9">
        <w:rPr>
          <w:rFonts w:cstheme="minorHAnsi"/>
        </w:rPr>
        <w:t xml:space="preserve"> </w:t>
      </w:r>
      <w:r w:rsidR="008173B9" w:rsidRPr="002402DB">
        <w:rPr>
          <w:rFonts w:cstheme="minorHAnsi"/>
        </w:rPr>
        <w:t xml:space="preserve">ve výši 7 308 </w:t>
      </w:r>
      <w:r w:rsidR="008173B9">
        <w:rPr>
          <w:rFonts w:cstheme="minorHAnsi"/>
        </w:rPr>
        <w:t>400</w:t>
      </w:r>
      <w:r w:rsidR="008173B9" w:rsidRPr="002402DB">
        <w:rPr>
          <w:rFonts w:cstheme="minorHAnsi"/>
        </w:rPr>
        <w:t xml:space="preserve"> Kč</w:t>
      </w:r>
      <w:r w:rsidR="00522D76">
        <w:rPr>
          <w:rFonts w:cstheme="minorHAnsi"/>
        </w:rPr>
        <w:t>.</w:t>
      </w:r>
      <w:r w:rsidR="0097412A" w:rsidRPr="002402DB">
        <w:rPr>
          <w:rFonts w:cstheme="minorHAnsi"/>
        </w:rPr>
        <w:t xml:space="preserve"> </w:t>
      </w:r>
      <w:r w:rsidR="00AB61F9">
        <w:rPr>
          <w:rFonts w:cstheme="minorHAnsi"/>
        </w:rPr>
        <w:t>NKÚ</w:t>
      </w:r>
      <w:r w:rsidR="00522D76">
        <w:rPr>
          <w:rFonts w:cstheme="minorHAnsi"/>
        </w:rPr>
        <w:t xml:space="preserve"> proto</w:t>
      </w:r>
      <w:r w:rsidR="00AB61F9">
        <w:rPr>
          <w:rFonts w:cstheme="minorHAnsi"/>
        </w:rPr>
        <w:t xml:space="preserve"> konstatoval skutečnost</w:t>
      </w:r>
      <w:r w:rsidR="00522D76">
        <w:rPr>
          <w:rFonts w:cstheme="minorHAnsi"/>
        </w:rPr>
        <w:t>i</w:t>
      </w:r>
      <w:r w:rsidR="00AB61F9">
        <w:rPr>
          <w:rFonts w:cstheme="minorHAnsi"/>
        </w:rPr>
        <w:t xml:space="preserve"> nasvědčující porušení </w:t>
      </w:r>
      <w:r w:rsidR="0097412A" w:rsidRPr="002402DB">
        <w:rPr>
          <w:rFonts w:cstheme="minorHAnsi"/>
        </w:rPr>
        <w:t>rozpočtov</w:t>
      </w:r>
      <w:r w:rsidR="00AB61F9">
        <w:rPr>
          <w:rFonts w:cstheme="minorHAnsi"/>
        </w:rPr>
        <w:t>é</w:t>
      </w:r>
      <w:r w:rsidR="0097412A" w:rsidRPr="002402DB">
        <w:rPr>
          <w:rFonts w:cstheme="minorHAnsi"/>
        </w:rPr>
        <w:t xml:space="preserve"> káz</w:t>
      </w:r>
      <w:r w:rsidR="00AB61F9">
        <w:rPr>
          <w:rFonts w:cstheme="minorHAnsi"/>
        </w:rPr>
        <w:t>ně</w:t>
      </w:r>
      <w:r w:rsidR="0097412A" w:rsidRPr="002402DB">
        <w:rPr>
          <w:rFonts w:cstheme="minorHAnsi"/>
        </w:rPr>
        <w:t xml:space="preserve"> podle ustanovení § 44 odst.</w:t>
      </w:r>
      <w:r w:rsidR="00B94529">
        <w:rPr>
          <w:rFonts w:cstheme="minorHAnsi"/>
        </w:rPr>
        <w:t> </w:t>
      </w:r>
      <w:r w:rsidR="0097412A" w:rsidRPr="002402DB">
        <w:rPr>
          <w:rFonts w:cstheme="minorHAnsi"/>
        </w:rPr>
        <w:t>1 písm. a) zákona č. 218/2000 Sb.</w:t>
      </w:r>
    </w:p>
    <w:p w14:paraId="4DC3E4C4" w14:textId="39D32B0C" w:rsidR="007E37A5" w:rsidRPr="002402DB" w:rsidRDefault="007E37A5" w:rsidP="0097412A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Při zadání </w:t>
      </w:r>
      <w:r w:rsidR="00CB0939">
        <w:rPr>
          <w:rFonts w:cstheme="minorHAnsi"/>
        </w:rPr>
        <w:t xml:space="preserve">pěti </w:t>
      </w:r>
      <w:r>
        <w:rPr>
          <w:rFonts w:cstheme="minorHAnsi"/>
        </w:rPr>
        <w:t xml:space="preserve">veřejných zakázek na pořízení velkých a malých pyrotechnických robotů, detektorů kovů, detektorů výbušnin a roznětnic </w:t>
      </w:r>
      <w:r w:rsidR="0063569A">
        <w:rPr>
          <w:rFonts w:cstheme="minorHAnsi"/>
        </w:rPr>
        <w:t>MO porušilo ustanovení § 126</w:t>
      </w:r>
      <w:r w:rsidR="00272A50">
        <w:rPr>
          <w:rFonts w:cstheme="minorHAnsi"/>
        </w:rPr>
        <w:t xml:space="preserve"> </w:t>
      </w:r>
      <w:r w:rsidR="00DE2783">
        <w:rPr>
          <w:rFonts w:cstheme="minorHAnsi"/>
        </w:rPr>
        <w:t xml:space="preserve">zákona č. 134/2016 Sb. </w:t>
      </w:r>
      <w:r w:rsidR="00272A50">
        <w:rPr>
          <w:rFonts w:cstheme="minorHAnsi"/>
        </w:rPr>
        <w:t xml:space="preserve">tím, že ve stanoveném termínu </w:t>
      </w:r>
      <w:r w:rsidR="00DE2783">
        <w:rPr>
          <w:rFonts w:cstheme="minorHAnsi"/>
        </w:rPr>
        <w:t xml:space="preserve">neodeslalo </w:t>
      </w:r>
      <w:r w:rsidR="00272A50">
        <w:rPr>
          <w:rFonts w:cstheme="minorHAnsi"/>
        </w:rPr>
        <w:t>k uveřejnění oznámení o výsledku zadávacího řízení</w:t>
      </w:r>
      <w:r w:rsidR="00DE2783">
        <w:rPr>
          <w:rFonts w:cstheme="minorHAnsi"/>
        </w:rPr>
        <w:t>. D</w:t>
      </w:r>
      <w:r w:rsidR="00272A50">
        <w:rPr>
          <w:rFonts w:cstheme="minorHAnsi"/>
        </w:rPr>
        <w:t xml:space="preserve">ále </w:t>
      </w:r>
      <w:r w:rsidR="00601E55">
        <w:rPr>
          <w:rFonts w:cstheme="minorHAnsi"/>
        </w:rPr>
        <w:t xml:space="preserve">MO </w:t>
      </w:r>
      <w:r w:rsidR="00272A50">
        <w:rPr>
          <w:rFonts w:cstheme="minorHAnsi"/>
        </w:rPr>
        <w:t>porušilo ustanovení</w:t>
      </w:r>
      <w:r w:rsidR="0063569A">
        <w:rPr>
          <w:rFonts w:cstheme="minorHAnsi"/>
        </w:rPr>
        <w:t xml:space="preserve"> § 217 </w:t>
      </w:r>
      <w:r w:rsidR="00DE2783">
        <w:rPr>
          <w:rFonts w:cstheme="minorHAnsi"/>
        </w:rPr>
        <w:t>odst. 1, odst. 2 a odst. 5 téhož zákona tím, že ne</w:t>
      </w:r>
      <w:r w:rsidR="00272A50">
        <w:rPr>
          <w:rFonts w:cstheme="minorHAnsi"/>
        </w:rPr>
        <w:t>vyhotov</w:t>
      </w:r>
      <w:r w:rsidR="00DE2783">
        <w:rPr>
          <w:rFonts w:cstheme="minorHAnsi"/>
        </w:rPr>
        <w:t xml:space="preserve">ilo </w:t>
      </w:r>
      <w:r w:rsidR="00CB0939">
        <w:rPr>
          <w:rFonts w:cstheme="minorHAnsi"/>
        </w:rPr>
        <w:t>(</w:t>
      </w:r>
      <w:r w:rsidR="00601E55">
        <w:rPr>
          <w:rFonts w:cstheme="minorHAnsi"/>
        </w:rPr>
        <w:t>velký robot</w:t>
      </w:r>
      <w:r w:rsidR="00CB0939">
        <w:rPr>
          <w:rFonts w:cstheme="minorHAnsi"/>
        </w:rPr>
        <w:t xml:space="preserve">) </w:t>
      </w:r>
      <w:r w:rsidR="00DE2783">
        <w:rPr>
          <w:rFonts w:cstheme="minorHAnsi"/>
        </w:rPr>
        <w:t>či</w:t>
      </w:r>
      <w:r w:rsidR="00AC0D9D">
        <w:rPr>
          <w:rFonts w:cstheme="minorHAnsi"/>
        </w:rPr>
        <w:t xml:space="preserve"> </w:t>
      </w:r>
      <w:r w:rsidR="00601E55">
        <w:rPr>
          <w:rFonts w:cstheme="minorHAnsi"/>
        </w:rPr>
        <w:t xml:space="preserve">ve stanoveném termínu </w:t>
      </w:r>
      <w:r w:rsidR="00DE2783">
        <w:rPr>
          <w:rFonts w:cstheme="minorHAnsi"/>
        </w:rPr>
        <w:t>ne</w:t>
      </w:r>
      <w:r w:rsidR="00272A50">
        <w:rPr>
          <w:rFonts w:cstheme="minorHAnsi"/>
        </w:rPr>
        <w:t>uveřejn</w:t>
      </w:r>
      <w:r w:rsidR="00DE2783">
        <w:rPr>
          <w:rFonts w:cstheme="minorHAnsi"/>
        </w:rPr>
        <w:t>ilo</w:t>
      </w:r>
      <w:r w:rsidR="00272A50">
        <w:rPr>
          <w:rFonts w:cstheme="minorHAnsi"/>
        </w:rPr>
        <w:t xml:space="preserve"> </w:t>
      </w:r>
      <w:r w:rsidR="00CB0939">
        <w:rPr>
          <w:rFonts w:cstheme="minorHAnsi"/>
        </w:rPr>
        <w:t>(</w:t>
      </w:r>
      <w:r w:rsidR="00601E55">
        <w:rPr>
          <w:rFonts w:cstheme="minorHAnsi"/>
        </w:rPr>
        <w:t>detektor výbušnin)</w:t>
      </w:r>
      <w:r w:rsidR="00CB0939">
        <w:rPr>
          <w:rFonts w:cstheme="minorHAnsi"/>
        </w:rPr>
        <w:t xml:space="preserve"> </w:t>
      </w:r>
      <w:r w:rsidR="00272A50">
        <w:rPr>
          <w:rFonts w:cstheme="minorHAnsi"/>
        </w:rPr>
        <w:t>písemn</w:t>
      </w:r>
      <w:r w:rsidR="00DE2783">
        <w:rPr>
          <w:rFonts w:cstheme="minorHAnsi"/>
        </w:rPr>
        <w:t>ou</w:t>
      </w:r>
      <w:r w:rsidR="00272A50">
        <w:rPr>
          <w:rFonts w:cstheme="minorHAnsi"/>
        </w:rPr>
        <w:t xml:space="preserve"> zpráv</w:t>
      </w:r>
      <w:r w:rsidR="00DE2783">
        <w:rPr>
          <w:rFonts w:cstheme="minorHAnsi"/>
        </w:rPr>
        <w:t>u</w:t>
      </w:r>
      <w:r w:rsidR="00272A50">
        <w:rPr>
          <w:rFonts w:cstheme="minorHAnsi"/>
        </w:rPr>
        <w:t xml:space="preserve"> zadavatele</w:t>
      </w:r>
      <w:r w:rsidR="00DE2783">
        <w:rPr>
          <w:rFonts w:cstheme="minorHAnsi"/>
        </w:rPr>
        <w:t xml:space="preserve">, </w:t>
      </w:r>
      <w:r w:rsidR="00601E55">
        <w:rPr>
          <w:rFonts w:cstheme="minorHAnsi"/>
        </w:rPr>
        <w:t>popřípadě</w:t>
      </w:r>
      <w:r w:rsidR="00DE2783">
        <w:rPr>
          <w:rFonts w:cstheme="minorHAnsi"/>
        </w:rPr>
        <w:t xml:space="preserve"> ji uveřejnilo </w:t>
      </w:r>
      <w:r w:rsidR="00601E55">
        <w:rPr>
          <w:rFonts w:cstheme="minorHAnsi"/>
        </w:rPr>
        <w:t xml:space="preserve">pozdě </w:t>
      </w:r>
      <w:r w:rsidR="00F663E6">
        <w:rPr>
          <w:rFonts w:cstheme="minorHAnsi"/>
        </w:rPr>
        <w:t xml:space="preserve">(detektor kovů, roznětnice) </w:t>
      </w:r>
      <w:r w:rsidR="00601E55">
        <w:rPr>
          <w:rFonts w:cstheme="minorHAnsi"/>
        </w:rPr>
        <w:t>nebo</w:t>
      </w:r>
      <w:r w:rsidR="00AC0D9D">
        <w:rPr>
          <w:rFonts w:cstheme="minorHAnsi"/>
        </w:rPr>
        <w:t xml:space="preserve"> </w:t>
      </w:r>
      <w:r w:rsidR="00DE2783">
        <w:rPr>
          <w:rFonts w:cstheme="minorHAnsi"/>
        </w:rPr>
        <w:t>s neúplným obsahem</w:t>
      </w:r>
      <w:r w:rsidR="005F4024">
        <w:rPr>
          <w:rFonts w:cstheme="minorHAnsi"/>
        </w:rPr>
        <w:t xml:space="preserve"> (</w:t>
      </w:r>
      <w:r w:rsidR="00601E55">
        <w:rPr>
          <w:rFonts w:cstheme="minorHAnsi"/>
        </w:rPr>
        <w:t>malý robot</w:t>
      </w:r>
      <w:r w:rsidR="005F4024">
        <w:rPr>
          <w:rFonts w:cstheme="minorHAnsi"/>
        </w:rPr>
        <w:t>)</w:t>
      </w:r>
      <w:r w:rsidR="00DE2783">
        <w:rPr>
          <w:rFonts w:cstheme="minorHAnsi"/>
        </w:rPr>
        <w:t>.</w:t>
      </w:r>
      <w:r w:rsidR="00272A50">
        <w:rPr>
          <w:rFonts w:cstheme="minorHAnsi"/>
        </w:rPr>
        <w:t xml:space="preserve"> </w:t>
      </w:r>
    </w:p>
    <w:p w14:paraId="6F2C16EE" w14:textId="75274306" w:rsidR="00905298" w:rsidRDefault="00DE2783" w:rsidP="00905298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lastRenderedPageBreak/>
        <w:t>NKÚ dále kontrolou zjistil, že v</w:t>
      </w:r>
      <w:r w:rsidR="003760F2">
        <w:rPr>
          <w:rFonts w:cstheme="minorHAnsi"/>
        </w:rPr>
        <w:t xml:space="preserve"> rámci </w:t>
      </w:r>
      <w:r w:rsidR="0097412A">
        <w:rPr>
          <w:rFonts w:cstheme="minorHAnsi"/>
        </w:rPr>
        <w:t xml:space="preserve">11 ze 13 </w:t>
      </w:r>
      <w:r w:rsidR="00A6355D">
        <w:rPr>
          <w:rFonts w:cstheme="minorHAnsi"/>
        </w:rPr>
        <w:t xml:space="preserve">investičních </w:t>
      </w:r>
      <w:r w:rsidR="0097412A">
        <w:rPr>
          <w:rFonts w:cstheme="minorHAnsi"/>
        </w:rPr>
        <w:t xml:space="preserve">akcí </w:t>
      </w:r>
      <w:r>
        <w:rPr>
          <w:rFonts w:cstheme="minorHAnsi"/>
        </w:rPr>
        <w:t xml:space="preserve">MO </w:t>
      </w:r>
      <w:r w:rsidR="0097412A">
        <w:rPr>
          <w:rFonts w:cstheme="minorHAnsi"/>
        </w:rPr>
        <w:t>poř</w:t>
      </w:r>
      <w:r>
        <w:rPr>
          <w:rFonts w:cstheme="minorHAnsi"/>
        </w:rPr>
        <w:t xml:space="preserve">ídilo </w:t>
      </w:r>
      <w:r w:rsidR="0097412A">
        <w:rPr>
          <w:rFonts w:cstheme="minorHAnsi"/>
        </w:rPr>
        <w:t xml:space="preserve">techniku od zahraničních výrobců prostřednictvím </w:t>
      </w:r>
      <w:r w:rsidR="005F4024">
        <w:rPr>
          <w:rFonts w:cstheme="minorHAnsi"/>
        </w:rPr>
        <w:t xml:space="preserve">jejich </w:t>
      </w:r>
      <w:r w:rsidR="0097412A">
        <w:rPr>
          <w:rFonts w:cstheme="minorHAnsi"/>
        </w:rPr>
        <w:t xml:space="preserve">výhradních distributorů pro ČR, kteří jako jediní </w:t>
      </w:r>
      <w:r w:rsidR="001224AB">
        <w:rPr>
          <w:rFonts w:cstheme="minorHAnsi"/>
        </w:rPr>
        <w:t>vyhověl</w:t>
      </w:r>
      <w:r w:rsidR="003760F2">
        <w:rPr>
          <w:rFonts w:cstheme="minorHAnsi"/>
        </w:rPr>
        <w:t>i</w:t>
      </w:r>
      <w:r w:rsidR="001224AB">
        <w:rPr>
          <w:rFonts w:cstheme="minorHAnsi"/>
        </w:rPr>
        <w:t xml:space="preserve"> požadavkům MO</w:t>
      </w:r>
      <w:r w:rsidR="0097412A">
        <w:rPr>
          <w:rFonts w:cstheme="minorHAnsi"/>
        </w:rPr>
        <w:t xml:space="preserve">, neboť zadávací podmínky veřejných zakázek splňovaly vždy jen konkrétní výrobky. </w:t>
      </w:r>
      <w:r w:rsidR="0097412A" w:rsidRPr="00BD2745">
        <w:rPr>
          <w:rFonts w:cstheme="minorHAnsi"/>
        </w:rPr>
        <w:t>Jednalo se</w:t>
      </w:r>
      <w:r w:rsidR="0097412A">
        <w:rPr>
          <w:rFonts w:cstheme="minorHAnsi"/>
        </w:rPr>
        <w:t xml:space="preserve"> </w:t>
      </w:r>
      <w:r>
        <w:rPr>
          <w:rFonts w:cstheme="minorHAnsi"/>
        </w:rPr>
        <w:t xml:space="preserve">například </w:t>
      </w:r>
      <w:r w:rsidR="0097412A">
        <w:rPr>
          <w:rFonts w:cstheme="minorHAnsi"/>
        </w:rPr>
        <w:t xml:space="preserve">o </w:t>
      </w:r>
      <w:r w:rsidR="005F4024">
        <w:rPr>
          <w:rFonts w:cstheme="minorHAnsi"/>
        </w:rPr>
        <w:t>n</w:t>
      </w:r>
      <w:r w:rsidR="0097412A">
        <w:rPr>
          <w:rFonts w:cstheme="minorHAnsi"/>
        </w:rPr>
        <w:t>á</w:t>
      </w:r>
      <w:r w:rsidR="005F4024">
        <w:rPr>
          <w:rFonts w:cstheme="minorHAnsi"/>
        </w:rPr>
        <w:t>kupy</w:t>
      </w:r>
      <w:r w:rsidR="0097412A">
        <w:rPr>
          <w:rFonts w:cstheme="minorHAnsi"/>
        </w:rPr>
        <w:t xml:space="preserve"> </w:t>
      </w:r>
      <w:r w:rsidR="0097412A" w:rsidRPr="00BD2745">
        <w:rPr>
          <w:rFonts w:cstheme="minorHAnsi"/>
        </w:rPr>
        <w:t xml:space="preserve">robotů, detektorů, ochranných pyrotechnických obleků či souprav pro zneškodňování munice. </w:t>
      </w:r>
      <w:r w:rsidR="0097412A">
        <w:rPr>
          <w:rFonts w:cstheme="minorHAnsi"/>
        </w:rPr>
        <w:t xml:space="preserve">MO </w:t>
      </w:r>
      <w:r w:rsidR="005F4024">
        <w:rPr>
          <w:rFonts w:cstheme="minorHAnsi"/>
        </w:rPr>
        <w:t xml:space="preserve">v těchto případech </w:t>
      </w:r>
      <w:r w:rsidR="0097412A" w:rsidRPr="00AC03D2">
        <w:rPr>
          <w:rFonts w:cstheme="minorHAnsi"/>
        </w:rPr>
        <w:t>nep</w:t>
      </w:r>
      <w:r w:rsidR="00AC03D2" w:rsidRPr="00AC03D2">
        <w:rPr>
          <w:rFonts w:cstheme="minorHAnsi"/>
        </w:rPr>
        <w:t xml:space="preserve">rovedlo </w:t>
      </w:r>
      <w:r w:rsidR="0097412A" w:rsidRPr="00AC03D2">
        <w:rPr>
          <w:rFonts w:cstheme="minorHAnsi"/>
        </w:rPr>
        <w:t>průzkum trhu</w:t>
      </w:r>
      <w:r w:rsidR="00AC03D2" w:rsidRPr="00AC03D2">
        <w:rPr>
          <w:rFonts w:cstheme="minorHAnsi"/>
        </w:rPr>
        <w:t xml:space="preserve"> nebo </w:t>
      </w:r>
      <w:r w:rsidR="00AC03D2">
        <w:rPr>
          <w:rFonts w:cstheme="minorHAnsi"/>
        </w:rPr>
        <w:t>je</w:t>
      </w:r>
      <w:r w:rsidR="00AC03D2" w:rsidRPr="00AC03D2">
        <w:rPr>
          <w:rFonts w:cstheme="minorHAnsi"/>
        </w:rPr>
        <w:t>ho</w:t>
      </w:r>
      <w:r w:rsidR="00AC03D2">
        <w:rPr>
          <w:rFonts w:cstheme="minorHAnsi"/>
        </w:rPr>
        <w:t xml:space="preserve"> výstupy</w:t>
      </w:r>
      <w:r w:rsidR="00AC03D2" w:rsidRPr="00AC03D2">
        <w:rPr>
          <w:rFonts w:cstheme="minorHAnsi"/>
        </w:rPr>
        <w:t xml:space="preserve"> nevyužilo </w:t>
      </w:r>
      <w:r w:rsidRPr="00AC03D2">
        <w:rPr>
          <w:rFonts w:cstheme="minorHAnsi"/>
        </w:rPr>
        <w:t>a</w:t>
      </w:r>
      <w:r>
        <w:rPr>
          <w:rFonts w:cstheme="minorHAnsi"/>
        </w:rPr>
        <w:t xml:space="preserve"> p</w:t>
      </w:r>
      <w:r w:rsidR="0097412A">
        <w:rPr>
          <w:rFonts w:cstheme="minorHAnsi"/>
        </w:rPr>
        <w:t xml:space="preserve">ožadavek na dodání </w:t>
      </w:r>
      <w:r w:rsidR="005F4024">
        <w:rPr>
          <w:rFonts w:cstheme="minorHAnsi"/>
        </w:rPr>
        <w:t>konkrétního</w:t>
      </w:r>
      <w:r w:rsidR="0097412A">
        <w:rPr>
          <w:rFonts w:cstheme="minorHAnsi"/>
        </w:rPr>
        <w:t xml:space="preserve"> výrobku </w:t>
      </w:r>
      <w:r w:rsidR="005F4024">
        <w:rPr>
          <w:rFonts w:cstheme="minorHAnsi"/>
        </w:rPr>
        <w:t>z</w:t>
      </w:r>
      <w:r>
        <w:rPr>
          <w:rFonts w:cstheme="minorHAnsi"/>
        </w:rPr>
        <w:t xml:space="preserve">důvodňovalo </w:t>
      </w:r>
      <w:r w:rsidR="0097412A">
        <w:rPr>
          <w:rFonts w:cstheme="minorHAnsi"/>
        </w:rPr>
        <w:t>sjednoc</w:t>
      </w:r>
      <w:r w:rsidR="000D69F9">
        <w:rPr>
          <w:rFonts w:cstheme="minorHAnsi"/>
        </w:rPr>
        <w:t xml:space="preserve">ením </w:t>
      </w:r>
      <w:r w:rsidR="0097412A">
        <w:rPr>
          <w:rFonts w:cstheme="minorHAnsi"/>
        </w:rPr>
        <w:t>servisu a údržby, náhradních dílů a</w:t>
      </w:r>
      <w:r w:rsidR="005823F7">
        <w:rPr>
          <w:rFonts w:cstheme="minorHAnsi"/>
        </w:rPr>
        <w:t> </w:t>
      </w:r>
      <w:r w:rsidR="0097412A">
        <w:rPr>
          <w:rFonts w:cstheme="minorHAnsi"/>
        </w:rPr>
        <w:t xml:space="preserve">výcviku s již v AČR zavedenou technikou. Důsledkem </w:t>
      </w:r>
      <w:r w:rsidR="005F4024">
        <w:rPr>
          <w:rFonts w:cstheme="minorHAnsi"/>
        </w:rPr>
        <w:t xml:space="preserve">tohoto postupu </w:t>
      </w:r>
      <w:r w:rsidR="0097412A">
        <w:rPr>
          <w:rFonts w:cstheme="minorHAnsi"/>
        </w:rPr>
        <w:t>je závislost MO na proprietárním řešení (produktech a</w:t>
      </w:r>
      <w:r w:rsidR="000D69F9">
        <w:rPr>
          <w:rFonts w:cstheme="minorHAnsi"/>
        </w:rPr>
        <w:t> </w:t>
      </w:r>
      <w:r w:rsidR="0097412A">
        <w:rPr>
          <w:rFonts w:cstheme="minorHAnsi"/>
        </w:rPr>
        <w:t>službách) jediného výrobce a dodavatele</w:t>
      </w:r>
      <w:r w:rsidR="00905298">
        <w:rPr>
          <w:rFonts w:cstheme="minorHAnsi"/>
        </w:rPr>
        <w:t xml:space="preserve">, </w:t>
      </w:r>
      <w:r w:rsidR="003760F2">
        <w:rPr>
          <w:rFonts w:cstheme="minorHAnsi"/>
        </w:rPr>
        <w:t>zejména</w:t>
      </w:r>
      <w:r w:rsidR="0097412A">
        <w:rPr>
          <w:rFonts w:cstheme="minorHAnsi"/>
        </w:rPr>
        <w:t> </w:t>
      </w:r>
      <w:r w:rsidR="003760F2">
        <w:rPr>
          <w:rFonts w:cstheme="minorHAnsi"/>
        </w:rPr>
        <w:t>z </w:t>
      </w:r>
      <w:r w:rsidR="0097412A">
        <w:rPr>
          <w:rFonts w:cstheme="minorHAnsi"/>
        </w:rPr>
        <w:t xml:space="preserve">důvodu vlastnictví licence k pořizovanému výrobku (tzv. </w:t>
      </w:r>
      <w:bookmarkStart w:id="15" w:name="_Hlk157429551"/>
      <w:proofErr w:type="spellStart"/>
      <w:r w:rsidR="0097412A" w:rsidRPr="00AE4ADB">
        <w:rPr>
          <w:rFonts w:cstheme="minorHAnsi"/>
          <w:i/>
        </w:rPr>
        <w:t>vendor</w:t>
      </w:r>
      <w:proofErr w:type="spellEnd"/>
      <w:r w:rsidR="0097412A" w:rsidRPr="00AE4ADB">
        <w:rPr>
          <w:rFonts w:cstheme="minorHAnsi"/>
          <w:i/>
        </w:rPr>
        <w:t xml:space="preserve"> </w:t>
      </w:r>
      <w:proofErr w:type="spellStart"/>
      <w:r w:rsidR="0097412A" w:rsidRPr="00AE4ADB">
        <w:rPr>
          <w:rFonts w:cstheme="minorHAnsi"/>
          <w:i/>
        </w:rPr>
        <w:t>lock</w:t>
      </w:r>
      <w:proofErr w:type="spellEnd"/>
      <w:r w:rsidR="0097412A" w:rsidRPr="00AE4ADB">
        <w:rPr>
          <w:rFonts w:cstheme="minorHAnsi"/>
          <w:i/>
        </w:rPr>
        <w:t>-in</w:t>
      </w:r>
      <w:bookmarkEnd w:id="15"/>
      <w:r w:rsidR="0097412A">
        <w:rPr>
          <w:rFonts w:cstheme="minorHAnsi"/>
        </w:rPr>
        <w:t>)</w:t>
      </w:r>
      <w:r w:rsidR="00905298">
        <w:rPr>
          <w:rFonts w:cstheme="minorHAnsi"/>
        </w:rPr>
        <w:t xml:space="preserve">. Pořízení </w:t>
      </w:r>
      <w:r w:rsidR="000B6D31">
        <w:rPr>
          <w:rFonts w:cstheme="minorHAnsi"/>
        </w:rPr>
        <w:t xml:space="preserve">techniky bez provedení soutěže potenciálních dodavatelů </w:t>
      </w:r>
      <w:r w:rsidR="0097412A">
        <w:rPr>
          <w:rFonts w:cstheme="minorHAnsi"/>
        </w:rPr>
        <w:t>nepodporuje výběr ekonomicky nejvýhodnější nabídky a</w:t>
      </w:r>
      <w:r w:rsidR="000D69F9">
        <w:rPr>
          <w:rFonts w:cstheme="minorHAnsi"/>
        </w:rPr>
        <w:t> </w:t>
      </w:r>
      <w:r w:rsidR="0097412A">
        <w:rPr>
          <w:rFonts w:cstheme="minorHAnsi"/>
        </w:rPr>
        <w:t>může navyšovat cenu servisu a náhradních dílů</w:t>
      </w:r>
      <w:r w:rsidR="003760F2">
        <w:rPr>
          <w:rFonts w:cstheme="minorHAnsi"/>
        </w:rPr>
        <w:t>,</w:t>
      </w:r>
      <w:r w:rsidR="0097412A">
        <w:rPr>
          <w:rFonts w:cstheme="minorHAnsi"/>
        </w:rPr>
        <w:t xml:space="preserve"> a</w:t>
      </w:r>
      <w:r w:rsidR="000B6D31">
        <w:rPr>
          <w:rFonts w:cstheme="minorHAnsi"/>
        </w:rPr>
        <w:t> </w:t>
      </w:r>
      <w:r w:rsidR="0097412A">
        <w:rPr>
          <w:rFonts w:cstheme="minorHAnsi"/>
        </w:rPr>
        <w:t>tím zvyš</w:t>
      </w:r>
      <w:r w:rsidR="003760F2">
        <w:rPr>
          <w:rFonts w:cstheme="minorHAnsi"/>
        </w:rPr>
        <w:t>uje</w:t>
      </w:r>
      <w:r w:rsidR="0097412A">
        <w:rPr>
          <w:rFonts w:cstheme="minorHAnsi"/>
        </w:rPr>
        <w:t xml:space="preserve"> riziko nehospodárného vynakládání </w:t>
      </w:r>
      <w:r w:rsidR="000D69F9">
        <w:rPr>
          <w:rFonts w:cstheme="minorHAnsi"/>
        </w:rPr>
        <w:t xml:space="preserve">peněžních </w:t>
      </w:r>
      <w:r w:rsidR="0097412A">
        <w:rPr>
          <w:rFonts w:cstheme="minorHAnsi"/>
        </w:rPr>
        <w:t>prostředků.</w:t>
      </w:r>
    </w:p>
    <w:p w14:paraId="09789F9A" w14:textId="71D38A29" w:rsidR="0097412A" w:rsidRPr="000B6D31" w:rsidRDefault="00DC55D8" w:rsidP="007A1F2F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 xml:space="preserve">V </w:t>
      </w:r>
      <w:r w:rsidRPr="000B6D31">
        <w:rPr>
          <w:rFonts w:cstheme="minorHAnsi"/>
          <w:i/>
        </w:rPr>
        <w:t>Dlouhodobém výhledu pro obranu 2035</w:t>
      </w:r>
      <w:r w:rsidRPr="000B6D31">
        <w:rPr>
          <w:rFonts w:cstheme="minorHAnsi"/>
        </w:rPr>
        <w:t xml:space="preserve"> </w:t>
      </w:r>
      <w:r>
        <w:rPr>
          <w:rFonts w:cstheme="minorHAnsi"/>
        </w:rPr>
        <w:t>vláda svým usnesením</w:t>
      </w:r>
      <w:r w:rsidRPr="00DC55D8">
        <w:rPr>
          <w:rStyle w:val="Znakapoznpodarou"/>
          <w:rFonts w:cstheme="minorHAnsi"/>
        </w:rPr>
        <w:footnoteReference w:id="55"/>
      </w:r>
      <w:r w:rsidRPr="00DC55D8">
        <w:rPr>
          <w:rFonts w:cstheme="minorHAnsi"/>
        </w:rPr>
        <w:t xml:space="preserve"> </w:t>
      </w:r>
      <w:r>
        <w:rPr>
          <w:rFonts w:cstheme="minorHAnsi"/>
        </w:rPr>
        <w:t xml:space="preserve">uložila MO mimo jiné provádět </w:t>
      </w:r>
      <w:r w:rsidR="000B6D31" w:rsidRPr="000B6D31">
        <w:rPr>
          <w:rFonts w:cstheme="minorHAnsi"/>
        </w:rPr>
        <w:t>důsledn</w:t>
      </w:r>
      <w:r>
        <w:rPr>
          <w:rFonts w:cstheme="minorHAnsi"/>
        </w:rPr>
        <w:t>ou</w:t>
      </w:r>
      <w:r w:rsidR="000B6D31" w:rsidRPr="000B6D31">
        <w:rPr>
          <w:rFonts w:cstheme="minorHAnsi"/>
        </w:rPr>
        <w:t xml:space="preserve"> příprav</w:t>
      </w:r>
      <w:r>
        <w:rPr>
          <w:rFonts w:cstheme="minorHAnsi"/>
        </w:rPr>
        <w:t>u</w:t>
      </w:r>
      <w:r w:rsidR="000B6D31" w:rsidRPr="000B6D31">
        <w:rPr>
          <w:rFonts w:cstheme="minorHAnsi"/>
        </w:rPr>
        <w:t xml:space="preserve"> </w:t>
      </w:r>
      <w:r w:rsidR="00A6355D">
        <w:rPr>
          <w:rFonts w:cstheme="minorHAnsi"/>
        </w:rPr>
        <w:t xml:space="preserve">investičních </w:t>
      </w:r>
      <w:r w:rsidR="000B6D31" w:rsidRPr="000B6D31">
        <w:rPr>
          <w:rFonts w:cstheme="minorHAnsi"/>
        </w:rPr>
        <w:t>akcí podložen</w:t>
      </w:r>
      <w:r>
        <w:rPr>
          <w:rFonts w:cstheme="minorHAnsi"/>
        </w:rPr>
        <w:t>ou</w:t>
      </w:r>
      <w:r w:rsidR="000B6D31" w:rsidRPr="000B6D31">
        <w:rPr>
          <w:rFonts w:cstheme="minorHAnsi"/>
        </w:rPr>
        <w:t xml:space="preserve"> analýzami průzkumu trhu, možností logistického zabezpečení a</w:t>
      </w:r>
      <w:r w:rsidR="00711B1D">
        <w:rPr>
          <w:rFonts w:cstheme="minorHAnsi"/>
        </w:rPr>
        <w:t> </w:t>
      </w:r>
      <w:r w:rsidR="000B6D31" w:rsidRPr="000B6D31">
        <w:rPr>
          <w:rFonts w:cstheme="minorHAnsi"/>
        </w:rPr>
        <w:t xml:space="preserve">nákladů životního cyklu. Na </w:t>
      </w:r>
      <w:r w:rsidR="000B6D31" w:rsidRPr="003633F6">
        <w:rPr>
          <w:rFonts w:cstheme="minorHAnsi"/>
        </w:rPr>
        <w:t>základě těchto dokumentů mělo</w:t>
      </w:r>
      <w:r w:rsidR="000B6D31" w:rsidRPr="000B6D31">
        <w:rPr>
          <w:rFonts w:cstheme="minorHAnsi"/>
        </w:rPr>
        <w:t xml:space="preserve"> MO zpracovávat příslušné specifikace pro zadání veřejných zakázek a hodnotit jejich přínos pro naplnění schopností AČR. </w:t>
      </w:r>
      <w:r w:rsidR="00AC0D9D">
        <w:rPr>
          <w:rFonts w:cstheme="minorHAnsi"/>
        </w:rPr>
        <w:t xml:space="preserve">Nicméně </w:t>
      </w:r>
      <w:r w:rsidR="0097412A" w:rsidRPr="000B6D31">
        <w:rPr>
          <w:rFonts w:cstheme="minorHAnsi"/>
        </w:rPr>
        <w:t xml:space="preserve">NKÚ </w:t>
      </w:r>
      <w:r w:rsidR="003633F6">
        <w:rPr>
          <w:rFonts w:cstheme="minorHAnsi"/>
        </w:rPr>
        <w:t>kontrolou</w:t>
      </w:r>
      <w:r w:rsidR="0097412A" w:rsidRPr="000B6D31">
        <w:rPr>
          <w:rFonts w:cstheme="minorHAnsi"/>
        </w:rPr>
        <w:t xml:space="preserve"> 1</w:t>
      </w:r>
      <w:r w:rsidR="00EE60BD" w:rsidRPr="000B6D31">
        <w:rPr>
          <w:rFonts w:cstheme="minorHAnsi"/>
        </w:rPr>
        <w:t>3</w:t>
      </w:r>
      <w:r w:rsidR="0097412A" w:rsidRPr="000B6D31">
        <w:rPr>
          <w:rFonts w:cstheme="minorHAnsi"/>
        </w:rPr>
        <w:t xml:space="preserve"> </w:t>
      </w:r>
      <w:r w:rsidR="00A6355D">
        <w:rPr>
          <w:rFonts w:cstheme="minorHAnsi"/>
        </w:rPr>
        <w:t xml:space="preserve">investičních </w:t>
      </w:r>
      <w:r w:rsidR="0097412A" w:rsidRPr="000B6D31">
        <w:rPr>
          <w:rFonts w:cstheme="minorHAnsi"/>
        </w:rPr>
        <w:t>akcí</w:t>
      </w:r>
      <w:r w:rsidR="00EE60BD" w:rsidRPr="000B6D31">
        <w:rPr>
          <w:rFonts w:cstheme="minorHAnsi"/>
        </w:rPr>
        <w:t xml:space="preserve"> na pořízení techniky </w:t>
      </w:r>
      <w:r w:rsidR="0097412A" w:rsidRPr="000B6D31">
        <w:rPr>
          <w:rFonts w:cstheme="minorHAnsi"/>
        </w:rPr>
        <w:t xml:space="preserve">zjistil </w:t>
      </w:r>
      <w:r w:rsidR="000B6D31" w:rsidRPr="000B6D31">
        <w:rPr>
          <w:rFonts w:cstheme="minorHAnsi"/>
        </w:rPr>
        <w:t xml:space="preserve">řadu </w:t>
      </w:r>
      <w:r w:rsidR="0097412A" w:rsidRPr="000B6D31">
        <w:rPr>
          <w:rFonts w:cstheme="minorHAnsi"/>
        </w:rPr>
        <w:t>nedostatk</w:t>
      </w:r>
      <w:r w:rsidR="000B6D31" w:rsidRPr="000B6D31">
        <w:rPr>
          <w:rFonts w:cstheme="minorHAnsi"/>
        </w:rPr>
        <w:t xml:space="preserve">ů. </w:t>
      </w:r>
      <w:r w:rsidR="0097412A" w:rsidRPr="000B6D31">
        <w:rPr>
          <w:rFonts w:cstheme="minorHAnsi"/>
        </w:rPr>
        <w:t>Průzkumy trhu nebyly prováděny či byly zpracovány pouze formálně</w:t>
      </w:r>
      <w:r w:rsidR="000B6D31" w:rsidRPr="000B6D31">
        <w:rPr>
          <w:rFonts w:cstheme="minorHAnsi"/>
        </w:rPr>
        <w:t>. Místo výsledků průzkumu trhu a</w:t>
      </w:r>
      <w:r w:rsidR="00781E73">
        <w:rPr>
          <w:rFonts w:cstheme="minorHAnsi"/>
        </w:rPr>
        <w:t> </w:t>
      </w:r>
      <w:r w:rsidR="000B6D31" w:rsidRPr="000B6D31">
        <w:rPr>
          <w:rFonts w:cstheme="minorHAnsi"/>
        </w:rPr>
        <w:t xml:space="preserve">porovnání výrobků z hlediska </w:t>
      </w:r>
      <w:r w:rsidR="007A1F2F">
        <w:rPr>
          <w:rFonts w:cstheme="minorHAnsi"/>
        </w:rPr>
        <w:t xml:space="preserve">jejich ceny </w:t>
      </w:r>
      <w:r w:rsidR="000B6D31" w:rsidRPr="000B6D31">
        <w:rPr>
          <w:rFonts w:cstheme="minorHAnsi"/>
        </w:rPr>
        <w:t xml:space="preserve">a míry naplnění účelu pořízení obsahovaly zejména zdůvodnění, proč je požadován či upřednostňován jeden výrobek od konkrétního výrobce. </w:t>
      </w:r>
      <w:r w:rsidR="0097412A" w:rsidRPr="000B6D31">
        <w:rPr>
          <w:rFonts w:cstheme="minorHAnsi"/>
        </w:rPr>
        <w:t xml:space="preserve">Analýzy nákladů životního cyklu nebyly v investičních záměrech </w:t>
      </w:r>
      <w:r w:rsidR="00EE60BD" w:rsidRPr="000B6D31">
        <w:rPr>
          <w:rFonts w:cstheme="minorHAnsi"/>
        </w:rPr>
        <w:t>či specifikacích pořizovaného majetku</w:t>
      </w:r>
      <w:r w:rsidR="0097412A" w:rsidRPr="000B6D31">
        <w:rPr>
          <w:rFonts w:cstheme="minorHAnsi"/>
        </w:rPr>
        <w:t xml:space="preserve"> uváděny. </w:t>
      </w:r>
      <w:r w:rsidR="00EE60BD" w:rsidRPr="000B6D31">
        <w:rPr>
          <w:rFonts w:cstheme="minorHAnsi"/>
        </w:rPr>
        <w:t xml:space="preserve">V důsledku </w:t>
      </w:r>
      <w:r w:rsidR="0097412A" w:rsidRPr="000B6D31">
        <w:rPr>
          <w:rFonts w:cstheme="minorHAnsi"/>
        </w:rPr>
        <w:t>podhodnoc</w:t>
      </w:r>
      <w:r w:rsidR="00EE60BD" w:rsidRPr="000B6D31">
        <w:rPr>
          <w:rFonts w:cstheme="minorHAnsi"/>
        </w:rPr>
        <w:t>ení</w:t>
      </w:r>
      <w:r w:rsidR="0097412A" w:rsidRPr="000B6D31">
        <w:rPr>
          <w:rFonts w:cstheme="minorHAnsi"/>
        </w:rPr>
        <w:t xml:space="preserve"> předpokládané ceny pořídilo</w:t>
      </w:r>
      <w:r w:rsidR="000B6D31">
        <w:rPr>
          <w:rFonts w:cstheme="minorHAnsi"/>
        </w:rPr>
        <w:t xml:space="preserve"> MO</w:t>
      </w:r>
      <w:r w:rsidR="0097412A" w:rsidRPr="000B6D31">
        <w:rPr>
          <w:rFonts w:cstheme="minorHAnsi"/>
        </w:rPr>
        <w:t xml:space="preserve"> nižší počet techniky, než byla AČR stanovená potřeba</w:t>
      </w:r>
      <w:r w:rsidR="000B6D31">
        <w:rPr>
          <w:rFonts w:cstheme="minorHAnsi"/>
        </w:rPr>
        <w:t xml:space="preserve"> (</w:t>
      </w:r>
      <w:r w:rsidR="00711B1D">
        <w:rPr>
          <w:rFonts w:cstheme="minorHAnsi"/>
        </w:rPr>
        <w:t xml:space="preserve">například </w:t>
      </w:r>
      <w:r w:rsidR="00A201CA">
        <w:rPr>
          <w:rFonts w:cstheme="minorHAnsi"/>
        </w:rPr>
        <w:t xml:space="preserve">nákup </w:t>
      </w:r>
      <w:r w:rsidR="00F663E6">
        <w:rPr>
          <w:rFonts w:cstheme="minorHAnsi"/>
        </w:rPr>
        <w:t>vel</w:t>
      </w:r>
      <w:r w:rsidR="00A201CA">
        <w:rPr>
          <w:rFonts w:cstheme="minorHAnsi"/>
        </w:rPr>
        <w:t>kých a</w:t>
      </w:r>
      <w:r w:rsidR="00781E73">
        <w:rPr>
          <w:rFonts w:cstheme="minorHAnsi"/>
        </w:rPr>
        <w:t> </w:t>
      </w:r>
      <w:r w:rsidR="00A201CA">
        <w:rPr>
          <w:rFonts w:cstheme="minorHAnsi"/>
        </w:rPr>
        <w:t xml:space="preserve">malých </w:t>
      </w:r>
      <w:r w:rsidR="00F663E6">
        <w:rPr>
          <w:rFonts w:cstheme="minorHAnsi"/>
        </w:rPr>
        <w:t>robot</w:t>
      </w:r>
      <w:r w:rsidR="00A201CA">
        <w:rPr>
          <w:rFonts w:cstheme="minorHAnsi"/>
        </w:rPr>
        <w:t>ů</w:t>
      </w:r>
      <w:r w:rsidR="00711B1D">
        <w:rPr>
          <w:rFonts w:cstheme="minorHAnsi"/>
        </w:rPr>
        <w:t xml:space="preserve"> </w:t>
      </w:r>
      <w:r w:rsidR="00BA436D">
        <w:rPr>
          <w:rFonts w:cstheme="minorHAnsi"/>
        </w:rPr>
        <w:t>nebo</w:t>
      </w:r>
      <w:r w:rsidR="00711B1D">
        <w:rPr>
          <w:rFonts w:cstheme="minorHAnsi"/>
        </w:rPr>
        <w:t xml:space="preserve"> detektor</w:t>
      </w:r>
      <w:r w:rsidR="00A201CA">
        <w:rPr>
          <w:rFonts w:cstheme="minorHAnsi"/>
        </w:rPr>
        <w:t>ů</w:t>
      </w:r>
      <w:r w:rsidR="00711B1D">
        <w:rPr>
          <w:rFonts w:cstheme="minorHAnsi"/>
        </w:rPr>
        <w:t xml:space="preserve"> vodičů)</w:t>
      </w:r>
      <w:r w:rsidR="0097412A" w:rsidRPr="000B6D31">
        <w:rPr>
          <w:rFonts w:cstheme="minorHAnsi"/>
        </w:rPr>
        <w:t>.</w:t>
      </w:r>
    </w:p>
    <w:p w14:paraId="738F833A" w14:textId="4397D82B" w:rsidR="0043486E" w:rsidRPr="00B94529" w:rsidRDefault="00B94529" w:rsidP="00AC0D9D">
      <w:pPr>
        <w:pStyle w:val="Bn"/>
        <w:keepNext/>
        <w:spacing w:before="240" w:after="120" w:line="240" w:lineRule="auto"/>
        <w:ind w:left="284" w:hanging="284"/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F. </w:t>
      </w:r>
      <w:r>
        <w:rPr>
          <w:rFonts w:ascii="Calibri" w:hAnsi="Calibri" w:cs="Calibri"/>
          <w:b/>
          <w:sz w:val="24"/>
        </w:rPr>
        <w:tab/>
      </w:r>
      <w:r w:rsidR="0043486E" w:rsidRPr="00B94529">
        <w:rPr>
          <w:rFonts w:ascii="Calibri" w:hAnsi="Calibri" w:cs="Calibri"/>
          <w:b/>
          <w:sz w:val="24"/>
        </w:rPr>
        <w:t>MO</w:t>
      </w:r>
      <w:r w:rsidR="00DB5D6D" w:rsidRPr="00B94529">
        <w:rPr>
          <w:rFonts w:ascii="Calibri" w:hAnsi="Calibri" w:cs="Calibri"/>
          <w:b/>
          <w:sz w:val="24"/>
        </w:rPr>
        <w:t xml:space="preserve"> při </w:t>
      </w:r>
      <w:r w:rsidR="00AB6B23" w:rsidRPr="00B94529">
        <w:rPr>
          <w:rFonts w:ascii="Calibri" w:hAnsi="Calibri" w:cs="Calibri"/>
          <w:b/>
          <w:sz w:val="24"/>
        </w:rPr>
        <w:t xml:space="preserve">realizaci nákupů </w:t>
      </w:r>
      <w:r w:rsidR="000B6D31" w:rsidRPr="00B94529">
        <w:rPr>
          <w:rFonts w:ascii="Calibri" w:hAnsi="Calibri" w:cs="Calibri"/>
          <w:b/>
          <w:sz w:val="24"/>
        </w:rPr>
        <w:t xml:space="preserve">financovaných </w:t>
      </w:r>
      <w:r w:rsidR="00AB6B23" w:rsidRPr="00B94529">
        <w:rPr>
          <w:rFonts w:ascii="Calibri" w:hAnsi="Calibri" w:cs="Calibri"/>
          <w:b/>
          <w:sz w:val="24"/>
        </w:rPr>
        <w:t xml:space="preserve">z běžných výdajů </w:t>
      </w:r>
      <w:r w:rsidR="00A32D85" w:rsidRPr="00B94529">
        <w:rPr>
          <w:rFonts w:ascii="Calibri" w:hAnsi="Calibri" w:cs="Calibri"/>
          <w:b/>
          <w:sz w:val="24"/>
        </w:rPr>
        <w:t>v jednom případě po</w:t>
      </w:r>
      <w:r w:rsidR="00457B3E" w:rsidRPr="00B94529">
        <w:rPr>
          <w:rFonts w:ascii="Calibri" w:hAnsi="Calibri" w:cs="Calibri"/>
          <w:b/>
          <w:sz w:val="24"/>
        </w:rPr>
        <w:t xml:space="preserve">rušilo </w:t>
      </w:r>
      <w:r w:rsidR="00AB6B23" w:rsidRPr="00B94529">
        <w:rPr>
          <w:rFonts w:ascii="Calibri" w:hAnsi="Calibri" w:cs="Calibri"/>
          <w:b/>
          <w:sz w:val="24"/>
        </w:rPr>
        <w:t>zákon</w:t>
      </w:r>
      <w:r w:rsidR="000B6D31" w:rsidRPr="00B94529">
        <w:rPr>
          <w:rFonts w:ascii="Calibri" w:hAnsi="Calibri" w:cs="Calibri"/>
          <w:b/>
          <w:sz w:val="24"/>
        </w:rPr>
        <w:t xml:space="preserve"> o finanční kontrole</w:t>
      </w:r>
      <w:r w:rsidR="001B7EA2" w:rsidRPr="00B94529">
        <w:rPr>
          <w:rFonts w:ascii="Calibri" w:hAnsi="Calibri" w:cs="Calibri"/>
          <w:b/>
          <w:sz w:val="24"/>
          <w:vertAlign w:val="superscript"/>
        </w:rPr>
        <w:t>9</w:t>
      </w:r>
      <w:r w:rsidR="0051096E" w:rsidRPr="00B94529">
        <w:rPr>
          <w:rFonts w:ascii="Calibri" w:hAnsi="Calibri" w:cs="Calibri"/>
          <w:b/>
          <w:sz w:val="24"/>
        </w:rPr>
        <w:t xml:space="preserve"> a v dalším případě použilo peněžní prostředky nehospodárně</w:t>
      </w:r>
    </w:p>
    <w:p w14:paraId="63AA2F52" w14:textId="77777777" w:rsidR="005823F7" w:rsidRPr="0051096E" w:rsidRDefault="005823F7" w:rsidP="0051096E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 w:rsidRPr="009955F8">
        <w:rPr>
          <w:rFonts w:cstheme="minorHAnsi"/>
        </w:rPr>
        <w:t>NKÚ</w:t>
      </w:r>
      <w:r>
        <w:rPr>
          <w:rFonts w:cstheme="minorHAnsi"/>
        </w:rPr>
        <w:t xml:space="preserve"> na kontrolním vzorku </w:t>
      </w:r>
      <w:r w:rsidR="00295E9E">
        <w:rPr>
          <w:rFonts w:cstheme="minorHAnsi"/>
        </w:rPr>
        <w:t xml:space="preserve">15 </w:t>
      </w:r>
      <w:r>
        <w:rPr>
          <w:rFonts w:cstheme="minorHAnsi"/>
        </w:rPr>
        <w:t>veřejných zakázek zadaných ženijní</w:t>
      </w:r>
      <w:r w:rsidR="003D4DD1">
        <w:rPr>
          <w:rFonts w:cstheme="minorHAnsi"/>
        </w:rPr>
        <w:t>m</w:t>
      </w:r>
      <w:r>
        <w:rPr>
          <w:rFonts w:cstheme="minorHAnsi"/>
        </w:rPr>
        <w:t xml:space="preserve"> pluk</w:t>
      </w:r>
      <w:r w:rsidR="003D4DD1">
        <w:rPr>
          <w:rFonts w:cstheme="minorHAnsi"/>
        </w:rPr>
        <w:t>em</w:t>
      </w:r>
      <w:r>
        <w:rPr>
          <w:rFonts w:cstheme="minorHAnsi"/>
        </w:rPr>
        <w:t xml:space="preserve"> ověř</w:t>
      </w:r>
      <w:r w:rsidR="00300C1A">
        <w:rPr>
          <w:rFonts w:cstheme="minorHAnsi"/>
        </w:rPr>
        <w:t>il</w:t>
      </w:r>
      <w:r>
        <w:rPr>
          <w:rFonts w:cstheme="minorHAnsi"/>
        </w:rPr>
        <w:t xml:space="preserve"> mimo jiné </w:t>
      </w:r>
      <w:r w:rsidRPr="00217D8F">
        <w:rPr>
          <w:rFonts w:cstheme="minorHAnsi"/>
        </w:rPr>
        <w:t>hospodárn</w:t>
      </w:r>
      <w:r w:rsidR="00295E9E">
        <w:rPr>
          <w:rFonts w:cstheme="minorHAnsi"/>
        </w:rPr>
        <w:t>ost</w:t>
      </w:r>
      <w:r w:rsidR="00786503">
        <w:rPr>
          <w:rFonts w:cstheme="minorHAnsi"/>
        </w:rPr>
        <w:t xml:space="preserve"> vyna</w:t>
      </w:r>
      <w:r w:rsidR="003D4DD1">
        <w:rPr>
          <w:rFonts w:cstheme="minorHAnsi"/>
        </w:rPr>
        <w:t>ložených peněžních prostředků</w:t>
      </w:r>
      <w:r>
        <w:rPr>
          <w:rFonts w:cstheme="minorHAnsi"/>
        </w:rPr>
        <w:t xml:space="preserve"> </w:t>
      </w:r>
      <w:r w:rsidR="00295E9E">
        <w:rPr>
          <w:rFonts w:cstheme="minorHAnsi"/>
        </w:rPr>
        <w:t>a soulad s vybranými právními předpisy</w:t>
      </w:r>
      <w:r>
        <w:rPr>
          <w:rFonts w:cstheme="minorHAnsi"/>
        </w:rPr>
        <w:t xml:space="preserve">. </w:t>
      </w:r>
      <w:r w:rsidR="0051096E">
        <w:rPr>
          <w:rFonts w:cstheme="minorHAnsi"/>
        </w:rPr>
        <w:t xml:space="preserve">V případě </w:t>
      </w:r>
      <w:r w:rsidR="0051096E" w:rsidRPr="00122113">
        <w:rPr>
          <w:rFonts w:cstheme="minorHAnsi"/>
        </w:rPr>
        <w:t>opravy mostníh</w:t>
      </w:r>
      <w:r w:rsidR="0051096E">
        <w:rPr>
          <w:rFonts w:cstheme="minorHAnsi"/>
        </w:rPr>
        <w:t>o</w:t>
      </w:r>
      <w:r w:rsidR="0051096E" w:rsidRPr="00122113">
        <w:rPr>
          <w:rFonts w:cstheme="minorHAnsi"/>
        </w:rPr>
        <w:t xml:space="preserve"> automobil</w:t>
      </w:r>
      <w:r w:rsidR="0051096E">
        <w:rPr>
          <w:rFonts w:cstheme="minorHAnsi"/>
        </w:rPr>
        <w:t xml:space="preserve">u zjistil postup v rozporu s ustanovením zákona č. 320/2001 Sb. a v případě opravy lezeckého trenažéru a lezecké stěny nehospodárné použití peněžních prostředků. </w:t>
      </w:r>
      <w:r w:rsidR="003D4DD1" w:rsidRPr="0051096E">
        <w:rPr>
          <w:rFonts w:cstheme="minorHAnsi"/>
        </w:rPr>
        <w:t xml:space="preserve"> </w:t>
      </w:r>
    </w:p>
    <w:p w14:paraId="12E64252" w14:textId="78B09576" w:rsidR="0043486E" w:rsidRPr="00C70635" w:rsidRDefault="00122113" w:rsidP="00C70635">
      <w:pPr>
        <w:pStyle w:val="Odstavecseseznamem"/>
        <w:numPr>
          <w:ilvl w:val="1"/>
          <w:numId w:val="8"/>
        </w:numPr>
        <w:spacing w:before="120"/>
        <w:ind w:left="0" w:firstLine="0"/>
        <w:contextualSpacing w:val="0"/>
        <w:rPr>
          <w:rFonts w:cstheme="minorHAnsi"/>
        </w:rPr>
      </w:pPr>
      <w:r w:rsidRPr="00122113">
        <w:rPr>
          <w:rFonts w:cstheme="minorHAnsi"/>
        </w:rPr>
        <w:t xml:space="preserve">MO plánovalo uzavření rámcové dohody na opravy pěti mostních automobilů. V roce 2019 stanovilo pro hodnocení nabídek uchazečů veřejné zakázky jako </w:t>
      </w:r>
      <w:r w:rsidR="00E55517">
        <w:rPr>
          <w:rFonts w:cstheme="minorHAnsi"/>
        </w:rPr>
        <w:t xml:space="preserve">jedno ze dvou </w:t>
      </w:r>
      <w:r w:rsidRPr="00122113">
        <w:rPr>
          <w:rFonts w:cstheme="minorHAnsi"/>
        </w:rPr>
        <w:t>dílčí</w:t>
      </w:r>
      <w:r w:rsidR="00E55517">
        <w:rPr>
          <w:rFonts w:cstheme="minorHAnsi"/>
        </w:rPr>
        <w:t>ch</w:t>
      </w:r>
      <w:r w:rsidRPr="00122113">
        <w:rPr>
          <w:rFonts w:cstheme="minorHAnsi"/>
        </w:rPr>
        <w:t xml:space="preserve"> hodnot</w:t>
      </w:r>
      <w:r w:rsidR="00AC0D9D">
        <w:rPr>
          <w:rFonts w:cstheme="minorHAnsi"/>
        </w:rPr>
        <w:t>i</w:t>
      </w:r>
      <w:r w:rsidRPr="00122113">
        <w:rPr>
          <w:rFonts w:cstheme="minorHAnsi"/>
        </w:rPr>
        <w:t>cí</w:t>
      </w:r>
      <w:r w:rsidR="00E55517">
        <w:rPr>
          <w:rFonts w:cstheme="minorHAnsi"/>
        </w:rPr>
        <w:t>ch</w:t>
      </w:r>
      <w:r w:rsidRPr="00122113">
        <w:rPr>
          <w:rFonts w:cstheme="minorHAnsi"/>
        </w:rPr>
        <w:t xml:space="preserve"> kritéri</w:t>
      </w:r>
      <w:r w:rsidR="00E55517">
        <w:rPr>
          <w:rFonts w:cstheme="minorHAnsi"/>
        </w:rPr>
        <w:t>í</w:t>
      </w:r>
      <w:r w:rsidRPr="00122113">
        <w:rPr>
          <w:rFonts w:cstheme="minorHAnsi"/>
        </w:rPr>
        <w:t xml:space="preserve"> </w:t>
      </w:r>
      <w:r w:rsidR="00AC0D9D">
        <w:rPr>
          <w:rFonts w:cstheme="minorHAnsi"/>
        </w:rPr>
        <w:t>„</w:t>
      </w:r>
      <w:r w:rsidR="00AC0D9D">
        <w:rPr>
          <w:rFonts w:cstheme="minorHAnsi"/>
          <w:i/>
        </w:rPr>
        <w:t>s</w:t>
      </w:r>
      <w:r w:rsidRPr="00122113">
        <w:rPr>
          <w:rFonts w:cstheme="minorHAnsi"/>
          <w:i/>
        </w:rPr>
        <w:t>levu na náhradní díly neuvedené v cenové nabídce</w:t>
      </w:r>
      <w:r w:rsidR="00AC0D9D">
        <w:rPr>
          <w:rFonts w:cstheme="minorHAnsi"/>
          <w:i/>
        </w:rPr>
        <w:t>“</w:t>
      </w:r>
      <w:r w:rsidRPr="00122113">
        <w:rPr>
          <w:rFonts w:cstheme="minorHAnsi"/>
        </w:rPr>
        <w:t xml:space="preserve"> s vahou 20 %. Na základě výsledku hodnocení nabídek uzavřelo s vybraným uchazečem rámcovou dohodu do výše 1 900 000 Kč. </w:t>
      </w:r>
      <w:r w:rsidR="005823F7" w:rsidRPr="00122113">
        <w:rPr>
          <w:rFonts w:cstheme="minorHAnsi"/>
        </w:rPr>
        <w:t>Rámcová dohoda obsahovala ujednání, že ceny náhradních dílů, které nebyly ve specifikaci rámcové dohody</w:t>
      </w:r>
      <w:r>
        <w:rPr>
          <w:rStyle w:val="Znakapoznpodarou"/>
          <w:rFonts w:cstheme="minorHAnsi"/>
        </w:rPr>
        <w:footnoteReference w:id="56"/>
      </w:r>
      <w:r w:rsidR="005823F7" w:rsidRPr="00122113">
        <w:rPr>
          <w:rFonts w:cstheme="minorHAnsi"/>
        </w:rPr>
        <w:t xml:space="preserve"> </w:t>
      </w:r>
      <w:r w:rsidRPr="00122113">
        <w:rPr>
          <w:rFonts w:cstheme="minorHAnsi"/>
        </w:rPr>
        <w:t xml:space="preserve">uvedeny, musí </w:t>
      </w:r>
      <w:r w:rsidR="005823F7" w:rsidRPr="00122113">
        <w:rPr>
          <w:rFonts w:cstheme="minorHAnsi"/>
        </w:rPr>
        <w:t>být cenami v čase a místě obvyklými</w:t>
      </w:r>
      <w:r>
        <w:rPr>
          <w:rFonts w:cstheme="minorHAnsi"/>
        </w:rPr>
        <w:t xml:space="preserve">, určenými na základě </w:t>
      </w:r>
      <w:r w:rsidR="005823F7" w:rsidRPr="00122113">
        <w:rPr>
          <w:rFonts w:cstheme="minorHAnsi"/>
        </w:rPr>
        <w:t xml:space="preserve">doporučených prodejních cen výrobců vozidel, od </w:t>
      </w:r>
      <w:r w:rsidR="00CD618A" w:rsidRPr="00122113">
        <w:rPr>
          <w:rFonts w:cstheme="minorHAnsi"/>
        </w:rPr>
        <w:t>nichž</w:t>
      </w:r>
      <w:r w:rsidR="005823F7" w:rsidRPr="00122113">
        <w:rPr>
          <w:rFonts w:cstheme="minorHAnsi"/>
        </w:rPr>
        <w:t xml:space="preserve"> </w:t>
      </w:r>
      <w:r>
        <w:rPr>
          <w:rFonts w:cstheme="minorHAnsi"/>
        </w:rPr>
        <w:t xml:space="preserve">měla být </w:t>
      </w:r>
      <w:r w:rsidR="005823F7" w:rsidRPr="00122113">
        <w:rPr>
          <w:rFonts w:cstheme="minorHAnsi"/>
        </w:rPr>
        <w:t>odečtena sleva ve výši 5 %.</w:t>
      </w:r>
      <w:r w:rsidR="00CD618A" w:rsidRPr="00122113">
        <w:rPr>
          <w:rFonts w:cstheme="minorHAnsi"/>
        </w:rPr>
        <w:t xml:space="preserve"> </w:t>
      </w:r>
      <w:r w:rsidR="00C70635" w:rsidRPr="00C70635">
        <w:rPr>
          <w:rFonts w:cstheme="minorHAnsi"/>
        </w:rPr>
        <w:t xml:space="preserve">MO podalo v květnu 2020 výzvu k plnění rámcové dohody. Objednávka na opravu jednoho mostního automobilu zahrnovala 56 položek v celkové ceně </w:t>
      </w:r>
      <w:r w:rsidR="00C70635" w:rsidRPr="00C70635">
        <w:rPr>
          <w:rFonts w:cstheme="minorHAnsi"/>
        </w:rPr>
        <w:lastRenderedPageBreak/>
        <w:t xml:space="preserve">1 027 092 Kč, avšak pouze dvě z nich </w:t>
      </w:r>
      <w:r w:rsidR="001201A2">
        <w:rPr>
          <w:rFonts w:cstheme="minorHAnsi"/>
        </w:rPr>
        <w:t>(</w:t>
      </w:r>
      <w:r w:rsidR="00C70635" w:rsidRPr="00C70635">
        <w:rPr>
          <w:rFonts w:cstheme="minorHAnsi"/>
        </w:rPr>
        <w:t>v hodnotě 37 619 Kč</w:t>
      </w:r>
      <w:r w:rsidR="001201A2">
        <w:rPr>
          <w:rFonts w:cstheme="minorHAnsi"/>
        </w:rPr>
        <w:t>)</w:t>
      </w:r>
      <w:r w:rsidR="00C70635" w:rsidRPr="00C70635">
        <w:rPr>
          <w:rFonts w:cstheme="minorHAnsi"/>
        </w:rPr>
        <w:t xml:space="preserve"> byly uvedeny ve specifikaci rámcové dohody. Ostatní položky měly být oceněny dle ujednání rámcové dohody včetně zahrnutí slevy. To však z předložených dokumentů nebylo zřejmé, zhotovitel neuvedl slevu ani na faktuře. MO přesto fakturovanou částku zhotoviteli uhradilo, neprovedlo tedy</w:t>
      </w:r>
      <w:r w:rsidR="00C70635">
        <w:rPr>
          <w:rFonts w:cstheme="minorHAnsi"/>
        </w:rPr>
        <w:t xml:space="preserve"> </w:t>
      </w:r>
      <w:r w:rsidR="005823F7" w:rsidRPr="00C70635">
        <w:rPr>
          <w:rFonts w:cstheme="minorHAnsi"/>
        </w:rPr>
        <w:t>předběžnou kontrolu připravovaných operací ve smyslu ustanovení § 26 zákona č.</w:t>
      </w:r>
      <w:r w:rsidR="00BE6FD3" w:rsidRPr="00C70635">
        <w:rPr>
          <w:rFonts w:cstheme="minorHAnsi"/>
        </w:rPr>
        <w:t> </w:t>
      </w:r>
      <w:r w:rsidR="005823F7" w:rsidRPr="00C70635">
        <w:rPr>
          <w:rFonts w:cstheme="minorHAnsi"/>
        </w:rPr>
        <w:t>320/2001</w:t>
      </w:r>
      <w:r w:rsidR="00B94529">
        <w:rPr>
          <w:rFonts w:cstheme="minorHAnsi"/>
        </w:rPr>
        <w:t> </w:t>
      </w:r>
      <w:r w:rsidR="005823F7" w:rsidRPr="00C70635">
        <w:rPr>
          <w:rFonts w:cstheme="minorHAnsi"/>
        </w:rPr>
        <w:t xml:space="preserve">Sb., </w:t>
      </w:r>
      <w:r w:rsidR="006E3618" w:rsidRPr="00C70635">
        <w:rPr>
          <w:rFonts w:cstheme="minorHAnsi"/>
        </w:rPr>
        <w:t>a tím</w:t>
      </w:r>
      <w:r w:rsidR="005823F7" w:rsidRPr="00C70635">
        <w:rPr>
          <w:rFonts w:cstheme="minorHAnsi"/>
        </w:rPr>
        <w:t xml:space="preserve"> porušilo ustanovení § 11 odst. 1 a 2 t</w:t>
      </w:r>
      <w:r w:rsidR="00017E7F" w:rsidRPr="00C70635">
        <w:rPr>
          <w:rFonts w:cstheme="minorHAnsi"/>
        </w:rPr>
        <w:t>ohoto</w:t>
      </w:r>
      <w:r w:rsidR="005823F7" w:rsidRPr="00C70635">
        <w:rPr>
          <w:rFonts w:cstheme="minorHAnsi"/>
        </w:rPr>
        <w:t xml:space="preserve"> zákona.</w:t>
      </w:r>
    </w:p>
    <w:p w14:paraId="42C780C7" w14:textId="2962CBA7" w:rsidR="001E1463" w:rsidRDefault="0051096E" w:rsidP="001E1463">
      <w:pPr>
        <w:pStyle w:val="Odstavecseseznamem"/>
        <w:numPr>
          <w:ilvl w:val="1"/>
          <w:numId w:val="8"/>
        </w:numPr>
        <w:spacing w:before="120" w:after="0"/>
        <w:ind w:left="0" w:firstLine="0"/>
        <w:contextualSpacing w:val="0"/>
        <w:rPr>
          <w:rFonts w:cstheme="minorHAnsi"/>
        </w:rPr>
      </w:pPr>
      <w:r w:rsidRPr="00B94529">
        <w:rPr>
          <w:rFonts w:cstheme="minorHAnsi"/>
        </w:rPr>
        <w:t>MO plánovalo opravit lezecký trenažér a lezeckou stěnu</w:t>
      </w:r>
      <w:r w:rsidR="00AE3306" w:rsidRPr="00B94529">
        <w:rPr>
          <w:rFonts w:cstheme="minorHAnsi"/>
        </w:rPr>
        <w:t>, využívan</w:t>
      </w:r>
      <w:r w:rsidR="001201A2">
        <w:rPr>
          <w:rFonts w:cstheme="minorHAnsi"/>
        </w:rPr>
        <w:t>é</w:t>
      </w:r>
      <w:r w:rsidR="00AE3306" w:rsidRPr="00B94529">
        <w:rPr>
          <w:rFonts w:cstheme="minorHAnsi"/>
        </w:rPr>
        <w:t xml:space="preserve"> pro nácvik pohybu ve výškách.</w:t>
      </w:r>
      <w:r w:rsidRPr="00B94529">
        <w:rPr>
          <w:rFonts w:cstheme="minorHAnsi"/>
        </w:rPr>
        <w:t xml:space="preserve"> </w:t>
      </w:r>
      <w:r w:rsidR="00AE3306" w:rsidRPr="00B94529">
        <w:rPr>
          <w:rFonts w:cstheme="minorHAnsi"/>
        </w:rPr>
        <w:t>Předpok</w:t>
      </w:r>
      <w:r w:rsidRPr="00B94529">
        <w:rPr>
          <w:rFonts w:cstheme="minorHAnsi"/>
        </w:rPr>
        <w:t xml:space="preserve">ládanou cenu </w:t>
      </w:r>
      <w:r w:rsidR="00AE3306" w:rsidRPr="00B94529">
        <w:rPr>
          <w:rFonts w:cstheme="minorHAnsi"/>
        </w:rPr>
        <w:t>ve výši 1 920 000 Kč stanovilo na základě revizního posudku z října 2020</w:t>
      </w:r>
      <w:r w:rsidRPr="00B94529">
        <w:rPr>
          <w:rFonts w:cstheme="minorHAnsi"/>
        </w:rPr>
        <w:t xml:space="preserve">. Veřejnou zakázku malého rozsahu zahájilo uveřejněním otevřené výzvy k podání nabídek v březnu 2021. Obdrželo </w:t>
      </w:r>
      <w:r w:rsidR="008944E7" w:rsidRPr="00B94529">
        <w:rPr>
          <w:rFonts w:cstheme="minorHAnsi"/>
        </w:rPr>
        <w:t xml:space="preserve">jedinou </w:t>
      </w:r>
      <w:r w:rsidRPr="00B94529">
        <w:rPr>
          <w:rFonts w:cstheme="minorHAnsi"/>
        </w:rPr>
        <w:t>nabídku s nabídkovou cenou ve výši 1</w:t>
      </w:r>
      <w:r w:rsidR="00AE3306" w:rsidRPr="00B94529">
        <w:rPr>
          <w:rFonts w:cstheme="minorHAnsi"/>
        </w:rPr>
        <w:t> </w:t>
      </w:r>
      <w:r w:rsidRPr="00B94529">
        <w:rPr>
          <w:rFonts w:cstheme="minorHAnsi"/>
        </w:rPr>
        <w:t>422</w:t>
      </w:r>
      <w:r w:rsidR="00AE3306" w:rsidRPr="00B94529">
        <w:rPr>
          <w:rFonts w:cstheme="minorHAnsi"/>
        </w:rPr>
        <w:t> </w:t>
      </w:r>
      <w:r w:rsidRPr="00B94529">
        <w:rPr>
          <w:rFonts w:cstheme="minorHAnsi"/>
        </w:rPr>
        <w:t xml:space="preserve">960 Kč, tj. 74 % předpokládané hodnoty veřejné zakázky. MO </w:t>
      </w:r>
      <w:r w:rsidR="008944E7" w:rsidRPr="00B94529">
        <w:rPr>
          <w:rFonts w:cstheme="minorHAnsi"/>
        </w:rPr>
        <w:t>však</w:t>
      </w:r>
      <w:r w:rsidRPr="00B94529">
        <w:rPr>
          <w:rFonts w:cstheme="minorHAnsi"/>
        </w:rPr>
        <w:t xml:space="preserve"> zadávací řízení zrušilo s odůvodněním, že nebylo možné zjistit cenu v místě a čase obvyklou. V dubnu 2021 uveřejnilo MO druhou otevřenou výzvu k</w:t>
      </w:r>
      <w:r w:rsidR="00AE3306" w:rsidRPr="00B94529">
        <w:rPr>
          <w:rFonts w:cstheme="minorHAnsi"/>
        </w:rPr>
        <w:t> </w:t>
      </w:r>
      <w:r w:rsidRPr="00B94529">
        <w:rPr>
          <w:rFonts w:cstheme="minorHAnsi"/>
        </w:rPr>
        <w:t xml:space="preserve">podání nabídek, podmínky zadávacího řízení přitom nezměnilo. Poté </w:t>
      </w:r>
      <w:r w:rsidR="008944E7" w:rsidRPr="00B94529">
        <w:rPr>
          <w:rFonts w:cstheme="minorHAnsi"/>
        </w:rPr>
        <w:t xml:space="preserve">ze dvou doručených nabídek </w:t>
      </w:r>
      <w:r w:rsidRPr="00B94529">
        <w:rPr>
          <w:rFonts w:cstheme="minorHAnsi"/>
        </w:rPr>
        <w:t xml:space="preserve">vybralo nabídku s nabídkovou cenou ve výši 2 135 045 Kč a uzavřelo smlouvu o dílo. Cena tak byla o 712 085 Kč vyšší než cena nabídky podané </w:t>
      </w:r>
      <w:r w:rsidR="00AE3306" w:rsidRPr="00B94529">
        <w:rPr>
          <w:rFonts w:cstheme="minorHAnsi"/>
        </w:rPr>
        <w:t xml:space="preserve">jiným uchazečem </w:t>
      </w:r>
      <w:r w:rsidRPr="00B94529">
        <w:rPr>
          <w:rFonts w:cstheme="minorHAnsi"/>
        </w:rPr>
        <w:t>na základě první výzvy. NKÚ vyhodnotil postup MO jako nehospodárné použití peněžních prostředků ve výši 712 085 Kč.</w:t>
      </w:r>
    </w:p>
    <w:p w14:paraId="3F189E14" w14:textId="77777777" w:rsidR="001201A2" w:rsidRDefault="001201A2">
      <w:pPr>
        <w:spacing w:after="0"/>
        <w:jc w:val="left"/>
        <w:rPr>
          <w:rFonts w:cstheme="minorHAnsi"/>
          <w:b/>
          <w:bCs/>
          <w:lang w:eastAsia="cs-CZ"/>
        </w:rPr>
      </w:pPr>
      <w:r>
        <w:rPr>
          <w:rFonts w:cstheme="minorHAnsi"/>
        </w:rPr>
        <w:br w:type="page"/>
      </w:r>
    </w:p>
    <w:p w14:paraId="74E4ECB3" w14:textId="4E2B7BD7" w:rsidR="00EF0B7C" w:rsidRDefault="00EF0B7C" w:rsidP="001201A2">
      <w:pPr>
        <w:pStyle w:val="Nadpis1"/>
        <w:spacing w:after="120"/>
        <w:rPr>
          <w:rFonts w:cstheme="minorHAnsi"/>
          <w:szCs w:val="24"/>
        </w:rPr>
      </w:pPr>
      <w:r w:rsidRPr="00093076">
        <w:rPr>
          <w:rFonts w:cstheme="minorHAnsi"/>
          <w:szCs w:val="24"/>
        </w:rPr>
        <w:lastRenderedPageBreak/>
        <w:t>Seznam zkratek</w:t>
      </w:r>
    </w:p>
    <w:p w14:paraId="0D598977" w14:textId="59A4D661" w:rsidR="00EF0B7C" w:rsidRDefault="00EF0B7C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AČR</w:t>
      </w:r>
      <w:r w:rsidR="007247BC">
        <w:rPr>
          <w:lang w:eastAsia="cs-CZ"/>
        </w:rPr>
        <w:tab/>
      </w:r>
      <w:r>
        <w:rPr>
          <w:lang w:eastAsia="cs-CZ"/>
        </w:rPr>
        <w:t>Armáda České republiky</w:t>
      </w:r>
    </w:p>
    <w:p w14:paraId="3EFB4637" w14:textId="23C11D1C" w:rsidR="00ED0F3B" w:rsidRDefault="00ED0F3B" w:rsidP="001201A2">
      <w:pPr>
        <w:spacing w:before="120"/>
        <w:ind w:left="2126" w:hanging="2126"/>
        <w:rPr>
          <w:lang w:eastAsia="cs-CZ"/>
        </w:rPr>
      </w:pPr>
      <w:proofErr w:type="spellStart"/>
      <w:r>
        <w:rPr>
          <w:lang w:eastAsia="cs-CZ"/>
        </w:rPr>
        <w:t>Capability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Targets</w:t>
      </w:r>
      <w:proofErr w:type="spellEnd"/>
      <w:r>
        <w:rPr>
          <w:lang w:eastAsia="cs-CZ"/>
        </w:rPr>
        <w:tab/>
        <w:t>cílové schopnosti</w:t>
      </w:r>
      <w:r w:rsidR="00F71C3B">
        <w:rPr>
          <w:lang w:eastAsia="cs-CZ"/>
        </w:rPr>
        <w:t xml:space="preserve"> / cíle schopností</w:t>
      </w:r>
    </w:p>
    <w:p w14:paraId="48C1775C" w14:textId="42868042" w:rsidR="00EF0B7C" w:rsidRDefault="00EF0B7C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ČR</w:t>
      </w:r>
      <w:r>
        <w:rPr>
          <w:lang w:eastAsia="cs-CZ"/>
        </w:rPr>
        <w:tab/>
        <w:t>Česká republika</w:t>
      </w:r>
    </w:p>
    <w:p w14:paraId="410CD3EC" w14:textId="3CF32996" w:rsidR="002E4595" w:rsidRDefault="002E4595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EOD</w:t>
      </w:r>
      <w:r>
        <w:rPr>
          <w:lang w:eastAsia="cs-CZ"/>
        </w:rPr>
        <w:tab/>
        <w:t>likvidace výbušného materiálu</w:t>
      </w:r>
    </w:p>
    <w:p w14:paraId="242AD3DC" w14:textId="578F2F84" w:rsidR="00BA436D" w:rsidRDefault="00BA436D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HDP</w:t>
      </w:r>
      <w:r>
        <w:rPr>
          <w:lang w:eastAsia="cs-CZ"/>
        </w:rPr>
        <w:tab/>
        <w:t>hrubý domácí produkt</w:t>
      </w:r>
    </w:p>
    <w:p w14:paraId="1A0E7192" w14:textId="2B1EB47E" w:rsidR="0041787F" w:rsidRDefault="0041787F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IZS</w:t>
      </w:r>
      <w:r>
        <w:rPr>
          <w:lang w:eastAsia="cs-CZ"/>
        </w:rPr>
        <w:tab/>
        <w:t>integrovaný záchranný systém</w:t>
      </w:r>
    </w:p>
    <w:p w14:paraId="3727AEEE" w14:textId="588865AF" w:rsidR="006F437F" w:rsidRDefault="006F437F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KVAČR 2025</w:t>
      </w:r>
      <w:r>
        <w:rPr>
          <w:lang w:eastAsia="cs-CZ"/>
        </w:rPr>
        <w:tab/>
      </w:r>
      <w:r w:rsidRPr="00951C7C">
        <w:rPr>
          <w:i/>
          <w:lang w:eastAsia="cs-CZ"/>
        </w:rPr>
        <w:t>Koncepce výstavby Armády České republiky 2025</w:t>
      </w:r>
    </w:p>
    <w:p w14:paraId="086E9F7B" w14:textId="7DC5B7B2" w:rsidR="00BF5FDD" w:rsidRDefault="00BF5FDD" w:rsidP="001201A2">
      <w:pPr>
        <w:spacing w:before="120"/>
        <w:ind w:left="2126" w:hanging="2126"/>
        <w:rPr>
          <w:lang w:eastAsia="cs-CZ"/>
        </w:rPr>
      </w:pPr>
      <w:proofErr w:type="spellStart"/>
      <w:r>
        <w:rPr>
          <w:lang w:eastAsia="cs-CZ"/>
        </w:rPr>
        <w:t>KVPozS</w:t>
      </w:r>
      <w:proofErr w:type="spellEnd"/>
      <w:r>
        <w:rPr>
          <w:lang w:eastAsia="cs-CZ"/>
        </w:rPr>
        <w:t xml:space="preserve"> 2017</w:t>
      </w:r>
      <w:r>
        <w:rPr>
          <w:lang w:eastAsia="cs-CZ"/>
        </w:rPr>
        <w:tab/>
      </w:r>
      <w:r w:rsidRPr="00951C7C">
        <w:rPr>
          <w:i/>
          <w:lang w:eastAsia="cs-CZ"/>
        </w:rPr>
        <w:t>Koncepc</w:t>
      </w:r>
      <w:r w:rsidR="00A471BC" w:rsidRPr="00951C7C">
        <w:rPr>
          <w:i/>
          <w:lang w:eastAsia="cs-CZ"/>
        </w:rPr>
        <w:t>e</w:t>
      </w:r>
      <w:r w:rsidRPr="00951C7C">
        <w:rPr>
          <w:i/>
          <w:lang w:eastAsia="cs-CZ"/>
        </w:rPr>
        <w:t xml:space="preserve"> výstavby pozemních sil</w:t>
      </w:r>
      <w:r>
        <w:rPr>
          <w:lang w:eastAsia="cs-CZ"/>
        </w:rPr>
        <w:t xml:space="preserve"> z roku 2017</w:t>
      </w:r>
    </w:p>
    <w:p w14:paraId="16E8DBF2" w14:textId="25251AC2" w:rsidR="00EF0B7C" w:rsidRDefault="00EF0B7C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MO</w:t>
      </w:r>
      <w:r>
        <w:rPr>
          <w:lang w:eastAsia="cs-CZ"/>
        </w:rPr>
        <w:tab/>
        <w:t>Ministerstvo obrany</w:t>
      </w:r>
    </w:p>
    <w:p w14:paraId="7E4A9778" w14:textId="1B8037F4" w:rsidR="00BA436D" w:rsidRDefault="00BA436D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MRZ</w:t>
      </w:r>
      <w:r>
        <w:rPr>
          <w:lang w:eastAsia="cs-CZ"/>
        </w:rPr>
        <w:tab/>
        <w:t>mimorozpočtové zdroje</w:t>
      </w:r>
    </w:p>
    <w:p w14:paraId="0EA1DE84" w14:textId="20EF5D51" w:rsidR="0041787F" w:rsidRDefault="0041787F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MV</w:t>
      </w:r>
      <w:r>
        <w:rPr>
          <w:lang w:eastAsia="cs-CZ"/>
        </w:rPr>
        <w:tab/>
        <w:t>Ministerstvo vnitra</w:t>
      </w:r>
    </w:p>
    <w:p w14:paraId="72E2349C" w14:textId="19DB9F74" w:rsidR="00ED0F3B" w:rsidRDefault="00ED0F3B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NATO</w:t>
      </w:r>
      <w:r>
        <w:rPr>
          <w:lang w:eastAsia="cs-CZ"/>
        </w:rPr>
        <w:tab/>
        <w:t>Severoatlantická aliance</w:t>
      </w:r>
    </w:p>
    <w:p w14:paraId="6B092986" w14:textId="1980F35E" w:rsidR="00F827BB" w:rsidRDefault="00F827BB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NKÚ</w:t>
      </w:r>
      <w:r>
        <w:rPr>
          <w:lang w:eastAsia="cs-CZ"/>
        </w:rPr>
        <w:tab/>
        <w:t>Nejvyšší kontrolní úřad</w:t>
      </w:r>
    </w:p>
    <w:p w14:paraId="598AE666" w14:textId="030528E8" w:rsidR="00BA436D" w:rsidRDefault="00BA436D" w:rsidP="001201A2">
      <w:pPr>
        <w:spacing w:before="120"/>
        <w:ind w:left="2126" w:hanging="2126"/>
        <w:jc w:val="left"/>
        <w:rPr>
          <w:lang w:eastAsia="cs-CZ"/>
        </w:rPr>
      </w:pPr>
      <w:r>
        <w:rPr>
          <w:lang w:eastAsia="cs-CZ"/>
        </w:rPr>
        <w:t>NNV</w:t>
      </w:r>
      <w:r>
        <w:rPr>
          <w:lang w:eastAsia="cs-CZ"/>
        </w:rPr>
        <w:tab/>
        <w:t>nároky z nespotřebovaných výdajů</w:t>
      </w:r>
    </w:p>
    <w:p w14:paraId="40B5C679" w14:textId="77FEF1E4" w:rsidR="00E23DFA" w:rsidRDefault="00E23DFA" w:rsidP="001201A2">
      <w:pPr>
        <w:spacing w:before="120"/>
        <w:ind w:left="2126" w:hanging="2126"/>
        <w:jc w:val="left"/>
        <w:rPr>
          <w:lang w:eastAsia="cs-CZ"/>
        </w:rPr>
      </w:pPr>
      <w:r>
        <w:rPr>
          <w:lang w:eastAsia="cs-CZ"/>
        </w:rPr>
        <w:t>NS</w:t>
      </w:r>
      <w:r>
        <w:rPr>
          <w:lang w:eastAsia="cs-CZ"/>
        </w:rPr>
        <w:tab/>
        <w:t>nákladové středisko</w:t>
      </w:r>
    </w:p>
    <w:p w14:paraId="188BED9F" w14:textId="2AA4E13D" w:rsidR="007D017C" w:rsidRDefault="007D017C" w:rsidP="001201A2">
      <w:pPr>
        <w:spacing w:before="120"/>
        <w:ind w:left="2126" w:hanging="2126"/>
        <w:jc w:val="left"/>
        <w:rPr>
          <w:lang w:eastAsia="cs-CZ"/>
        </w:rPr>
      </w:pPr>
      <w:r>
        <w:rPr>
          <w:lang w:eastAsia="cs-CZ"/>
        </w:rPr>
        <w:t>peněžní prostředky</w:t>
      </w:r>
      <w:r w:rsidR="00076BEF">
        <w:rPr>
          <w:lang w:eastAsia="cs-CZ"/>
        </w:rPr>
        <w:tab/>
        <w:t>peněžní prostředky státního rozpočtu</w:t>
      </w:r>
    </w:p>
    <w:p w14:paraId="4B27A22F" w14:textId="1261A4C0" w:rsidR="00EF0B7C" w:rsidRDefault="00EF0B7C" w:rsidP="001201A2">
      <w:pPr>
        <w:spacing w:before="120"/>
        <w:ind w:left="2126" w:hanging="2126"/>
        <w:jc w:val="left"/>
        <w:rPr>
          <w:lang w:eastAsia="cs-CZ"/>
        </w:rPr>
      </w:pPr>
      <w:r>
        <w:rPr>
          <w:lang w:eastAsia="cs-CZ"/>
        </w:rPr>
        <w:t>program 107</w:t>
      </w:r>
      <w:r w:rsidR="00076BEF">
        <w:rPr>
          <w:lang w:eastAsia="cs-CZ"/>
        </w:rPr>
        <w:t> </w:t>
      </w:r>
      <w:r>
        <w:rPr>
          <w:lang w:eastAsia="cs-CZ"/>
        </w:rPr>
        <w:t>080</w:t>
      </w:r>
      <w:r>
        <w:rPr>
          <w:lang w:eastAsia="cs-CZ"/>
        </w:rPr>
        <w:tab/>
        <w:t xml:space="preserve">program </w:t>
      </w:r>
      <w:r w:rsidRPr="007A656B">
        <w:rPr>
          <w:rFonts w:cstheme="minorHAnsi"/>
        </w:rPr>
        <w:t xml:space="preserve">č. 107 080 – </w:t>
      </w:r>
      <w:r w:rsidRPr="007A656B">
        <w:rPr>
          <w:rFonts w:cstheme="minorHAnsi"/>
          <w:i/>
        </w:rPr>
        <w:t xml:space="preserve">Strategický program pozemních </w:t>
      </w:r>
      <w:r w:rsidRPr="00E95788">
        <w:rPr>
          <w:rFonts w:cstheme="minorHAnsi"/>
          <w:i/>
        </w:rPr>
        <w:t>sil AČR</w:t>
      </w:r>
    </w:p>
    <w:p w14:paraId="4A85D278" w14:textId="46FA0715" w:rsidR="00EF0B7C" w:rsidRDefault="00EF0B7C" w:rsidP="001201A2">
      <w:pPr>
        <w:spacing w:before="120"/>
        <w:ind w:left="2126" w:hanging="2126"/>
        <w:jc w:val="left"/>
        <w:rPr>
          <w:lang w:eastAsia="cs-CZ"/>
        </w:rPr>
      </w:pPr>
      <w:r>
        <w:rPr>
          <w:lang w:eastAsia="cs-CZ"/>
        </w:rPr>
        <w:t>program 107 210</w:t>
      </w:r>
      <w:r>
        <w:rPr>
          <w:lang w:eastAsia="cs-CZ"/>
        </w:rPr>
        <w:tab/>
        <w:t xml:space="preserve">program </w:t>
      </w:r>
      <w:r>
        <w:rPr>
          <w:rFonts w:cstheme="minorHAnsi"/>
        </w:rPr>
        <w:t xml:space="preserve">č. </w:t>
      </w:r>
      <w:r w:rsidRPr="000147C7">
        <w:rPr>
          <w:rFonts w:cstheme="minorHAnsi"/>
        </w:rPr>
        <w:t xml:space="preserve">107 210 – </w:t>
      </w:r>
      <w:r w:rsidRPr="004113CC">
        <w:rPr>
          <w:rFonts w:cstheme="minorHAnsi"/>
          <w:i/>
        </w:rPr>
        <w:t>Rozvoj pozemních sil AČR</w:t>
      </w:r>
      <w:r w:rsidRPr="007A656B">
        <w:rPr>
          <w:rFonts w:cstheme="minorHAnsi"/>
        </w:rPr>
        <w:t xml:space="preserve"> </w:t>
      </w:r>
    </w:p>
    <w:p w14:paraId="0AE826EE" w14:textId="00EE865A" w:rsidR="00EF0B7C" w:rsidRPr="00F8566C" w:rsidRDefault="00EF0B7C" w:rsidP="001201A2">
      <w:pPr>
        <w:spacing w:before="120"/>
        <w:ind w:left="2126" w:hanging="2126"/>
        <w:jc w:val="left"/>
        <w:rPr>
          <w:lang w:eastAsia="cs-CZ"/>
        </w:rPr>
      </w:pPr>
      <w:r>
        <w:rPr>
          <w:lang w:eastAsia="cs-CZ"/>
        </w:rPr>
        <w:t>program 107</w:t>
      </w:r>
      <w:r w:rsidR="00076BEF">
        <w:rPr>
          <w:lang w:eastAsia="cs-CZ"/>
        </w:rPr>
        <w:t> </w:t>
      </w:r>
      <w:r>
        <w:rPr>
          <w:lang w:eastAsia="cs-CZ"/>
        </w:rPr>
        <w:t>6</w:t>
      </w:r>
      <w:r w:rsidR="007247BC">
        <w:rPr>
          <w:lang w:eastAsia="cs-CZ"/>
        </w:rPr>
        <w:t>0</w:t>
      </w:r>
      <w:r>
        <w:rPr>
          <w:lang w:eastAsia="cs-CZ"/>
        </w:rPr>
        <w:t>0</w:t>
      </w:r>
      <w:r>
        <w:rPr>
          <w:lang w:eastAsia="cs-CZ"/>
        </w:rPr>
        <w:tab/>
        <w:t xml:space="preserve">program </w:t>
      </w:r>
      <w:r w:rsidRPr="007A656B">
        <w:rPr>
          <w:rFonts w:cstheme="minorHAnsi"/>
        </w:rPr>
        <w:t>č. 107 6</w:t>
      </w:r>
      <w:r w:rsidR="007247BC">
        <w:rPr>
          <w:rFonts w:cstheme="minorHAnsi"/>
        </w:rPr>
        <w:t>0</w:t>
      </w:r>
      <w:r w:rsidRPr="007A656B">
        <w:rPr>
          <w:rFonts w:cstheme="minorHAnsi"/>
        </w:rPr>
        <w:t xml:space="preserve">0 – </w:t>
      </w:r>
      <w:r w:rsidR="007247BC" w:rsidRPr="007A656B">
        <w:rPr>
          <w:rFonts w:cstheme="minorHAnsi"/>
          <w:i/>
        </w:rPr>
        <w:t>Udržení a rozvoj schopností bojových sil a sil bojové</w:t>
      </w:r>
      <w:r w:rsidR="00B94529">
        <w:rPr>
          <w:rFonts w:cstheme="minorHAnsi"/>
          <w:i/>
        </w:rPr>
        <w:t xml:space="preserve"> </w:t>
      </w:r>
      <w:r w:rsidR="007247BC" w:rsidRPr="007A656B">
        <w:rPr>
          <w:rFonts w:cstheme="minorHAnsi"/>
          <w:i/>
        </w:rPr>
        <w:t>podpory AČR</w:t>
      </w:r>
    </w:p>
    <w:p w14:paraId="072A2A11" w14:textId="1BD478E7" w:rsidR="007247BC" w:rsidRPr="00F8566C" w:rsidRDefault="007247BC" w:rsidP="001201A2">
      <w:pPr>
        <w:spacing w:before="120"/>
        <w:ind w:left="2126" w:hanging="2126"/>
        <w:jc w:val="left"/>
        <w:rPr>
          <w:lang w:eastAsia="cs-CZ"/>
        </w:rPr>
      </w:pPr>
      <w:r>
        <w:rPr>
          <w:lang w:eastAsia="cs-CZ"/>
        </w:rPr>
        <w:t>program 107 680</w:t>
      </w:r>
      <w:r>
        <w:rPr>
          <w:lang w:eastAsia="cs-CZ"/>
        </w:rPr>
        <w:tab/>
        <w:t xml:space="preserve">program </w:t>
      </w:r>
      <w:r w:rsidRPr="007A656B">
        <w:rPr>
          <w:rFonts w:cstheme="minorHAnsi"/>
        </w:rPr>
        <w:t xml:space="preserve">č. 107 680 – </w:t>
      </w:r>
      <w:r w:rsidRPr="007A656B">
        <w:rPr>
          <w:rFonts w:cstheme="minorHAnsi"/>
          <w:i/>
        </w:rPr>
        <w:t>Udržení a rozvoj schopností pozemních sil AČR</w:t>
      </w:r>
    </w:p>
    <w:p w14:paraId="779C8B17" w14:textId="412EFCA7" w:rsidR="00EC614B" w:rsidRDefault="00EC614B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robot</w:t>
      </w:r>
      <w:r>
        <w:rPr>
          <w:lang w:eastAsia="cs-CZ"/>
        </w:rPr>
        <w:tab/>
        <w:t xml:space="preserve">pyrotechnický robot </w:t>
      </w:r>
      <w:r w:rsidR="00A201CA">
        <w:rPr>
          <w:lang w:eastAsia="cs-CZ"/>
        </w:rPr>
        <w:t xml:space="preserve">pro likvidaci výbušného materiálu / robot </w:t>
      </w:r>
      <w:r>
        <w:rPr>
          <w:lang w:eastAsia="cs-CZ"/>
        </w:rPr>
        <w:t>EOD</w:t>
      </w:r>
    </w:p>
    <w:p w14:paraId="4B90E50B" w14:textId="429F6F21" w:rsidR="00090725" w:rsidRDefault="00090725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střednědobý plán</w:t>
      </w:r>
      <w:r>
        <w:rPr>
          <w:lang w:eastAsia="cs-CZ"/>
        </w:rPr>
        <w:tab/>
      </w:r>
      <w:r w:rsidR="007B6A87">
        <w:rPr>
          <w:lang w:eastAsia="cs-CZ"/>
        </w:rPr>
        <w:t>s</w:t>
      </w:r>
      <w:r w:rsidRPr="00090725">
        <w:rPr>
          <w:lang w:eastAsia="cs-CZ"/>
        </w:rPr>
        <w:t>třednědobý plán činnosti a rozvoje MO</w:t>
      </w:r>
    </w:p>
    <w:p w14:paraId="10AFC239" w14:textId="7977245E" w:rsidR="00614EF2" w:rsidRDefault="00614EF2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technika</w:t>
      </w:r>
      <w:r>
        <w:rPr>
          <w:lang w:eastAsia="cs-CZ"/>
        </w:rPr>
        <w:tab/>
        <w:t>technika a materiál</w:t>
      </w:r>
    </w:p>
    <w:p w14:paraId="41BAB569" w14:textId="6ABB331D" w:rsidR="00BA436D" w:rsidRDefault="00BA436D" w:rsidP="001201A2">
      <w:pPr>
        <w:spacing w:before="120"/>
        <w:ind w:left="2126" w:hanging="2126"/>
        <w:rPr>
          <w:lang w:eastAsia="cs-CZ"/>
        </w:rPr>
      </w:pPr>
      <w:r>
        <w:rPr>
          <w:lang w:eastAsia="cs-CZ"/>
        </w:rPr>
        <w:t>VPZ</w:t>
      </w:r>
      <w:r>
        <w:rPr>
          <w:lang w:eastAsia="cs-CZ"/>
        </w:rPr>
        <w:tab/>
        <w:t>vojenská poznávací značka</w:t>
      </w:r>
    </w:p>
    <w:p w14:paraId="29FC6EBC" w14:textId="39AEAA51" w:rsidR="00B94529" w:rsidRDefault="002E4595" w:rsidP="001201A2">
      <w:pPr>
        <w:spacing w:before="120"/>
        <w:ind w:left="2126" w:hanging="2126"/>
        <w:rPr>
          <w:b/>
          <w:bCs/>
          <w:szCs w:val="20"/>
          <w:lang w:eastAsia="cs-CZ"/>
        </w:rPr>
      </w:pPr>
      <w:r>
        <w:rPr>
          <w:lang w:eastAsia="cs-CZ"/>
        </w:rPr>
        <w:t>ženijní pluk</w:t>
      </w:r>
      <w:r>
        <w:rPr>
          <w:lang w:eastAsia="cs-CZ"/>
        </w:rPr>
        <w:tab/>
        <w:t>15. ženijní pluk</w:t>
      </w:r>
      <w:r w:rsidR="00B94529">
        <w:br w:type="page"/>
      </w:r>
    </w:p>
    <w:p w14:paraId="314D8ED3" w14:textId="28ED12F1" w:rsidR="0016259B" w:rsidRDefault="0016259B" w:rsidP="007F7A21">
      <w:pPr>
        <w:pStyle w:val="Nadpis1"/>
        <w:jc w:val="right"/>
      </w:pPr>
      <w:r>
        <w:lastRenderedPageBreak/>
        <w:t>Příloha č. 1</w:t>
      </w:r>
    </w:p>
    <w:p w14:paraId="076CF505" w14:textId="77777777" w:rsidR="007F1C02" w:rsidRDefault="007F1C02" w:rsidP="0016259B">
      <w:pPr>
        <w:spacing w:before="120" w:after="0"/>
        <w:rPr>
          <w:rFonts w:ascii="Calibri" w:hAnsi="Calibri" w:cs="Calibri"/>
          <w:b/>
        </w:rPr>
      </w:pPr>
    </w:p>
    <w:p w14:paraId="7A00756A" w14:textId="0D63E011" w:rsidR="0016259B" w:rsidRPr="00F3331E" w:rsidRDefault="0016259B" w:rsidP="00B94529">
      <w:pPr>
        <w:tabs>
          <w:tab w:val="right" w:pos="9071"/>
        </w:tabs>
        <w:spacing w:before="120" w:after="40"/>
        <w:rPr>
          <w:rFonts w:ascii="Calibri" w:hAnsi="Calibri" w:cs="Calibri"/>
          <w:b/>
        </w:rPr>
      </w:pPr>
      <w:r w:rsidRPr="00D41EF3">
        <w:rPr>
          <w:rFonts w:ascii="Calibri" w:hAnsi="Calibri" w:cs="Calibri"/>
          <w:b/>
        </w:rPr>
        <w:t>Kontrolované</w:t>
      </w:r>
      <w:r>
        <w:rPr>
          <w:rFonts w:ascii="Calibri" w:hAnsi="Calibri" w:cs="Calibri"/>
          <w:b/>
        </w:rPr>
        <w:t xml:space="preserve"> </w:t>
      </w:r>
      <w:r w:rsidR="00A068F1">
        <w:rPr>
          <w:rFonts w:ascii="Calibri" w:hAnsi="Calibri" w:cs="Calibri"/>
          <w:b/>
        </w:rPr>
        <w:t xml:space="preserve">investiční </w:t>
      </w:r>
      <w:r>
        <w:rPr>
          <w:rFonts w:ascii="Calibri" w:hAnsi="Calibri" w:cs="Calibri"/>
          <w:b/>
        </w:rPr>
        <w:t>a</w:t>
      </w:r>
      <w:r w:rsidRPr="00F3331E">
        <w:rPr>
          <w:rFonts w:ascii="Calibri" w:hAnsi="Calibri" w:cs="Calibri"/>
          <w:b/>
        </w:rPr>
        <w:t xml:space="preserve">kce </w:t>
      </w:r>
      <w:r>
        <w:rPr>
          <w:rFonts w:ascii="Calibri" w:hAnsi="Calibri" w:cs="Calibri"/>
          <w:b/>
        </w:rPr>
        <w:t xml:space="preserve">realizované v </w:t>
      </w:r>
      <w:r w:rsidRPr="00F3331E">
        <w:rPr>
          <w:rFonts w:ascii="Calibri" w:hAnsi="Calibri" w:cs="Calibri"/>
          <w:b/>
        </w:rPr>
        <w:t>program</w:t>
      </w:r>
      <w:r>
        <w:rPr>
          <w:rFonts w:ascii="Calibri" w:hAnsi="Calibri" w:cs="Calibri"/>
          <w:b/>
        </w:rPr>
        <w:t>ech</w:t>
      </w:r>
      <w:r w:rsidRPr="00F3331E">
        <w:rPr>
          <w:rFonts w:ascii="Calibri" w:hAnsi="Calibri" w:cs="Calibri"/>
          <w:b/>
        </w:rPr>
        <w:t xml:space="preserve"> 107</w:t>
      </w:r>
      <w:r>
        <w:rPr>
          <w:rFonts w:ascii="Calibri" w:hAnsi="Calibri" w:cs="Calibri"/>
          <w:b/>
        </w:rPr>
        <w:t> </w:t>
      </w:r>
      <w:r w:rsidRPr="00F3331E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8</w:t>
      </w:r>
      <w:r w:rsidRPr="00F3331E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 xml:space="preserve"> a 107 080</w:t>
      </w:r>
      <w:r w:rsidR="003E5ED9">
        <w:rPr>
          <w:rFonts w:ascii="Calibri" w:hAnsi="Calibri" w:cs="Calibri"/>
          <w:b/>
        </w:rPr>
        <w:tab/>
      </w:r>
      <w:r w:rsidRPr="00B94529">
        <w:rPr>
          <w:rFonts w:ascii="Calibri" w:hAnsi="Calibri"/>
          <w:b/>
        </w:rPr>
        <w:t>(v Kč)</w:t>
      </w:r>
    </w:p>
    <w:tbl>
      <w:tblPr>
        <w:tblStyle w:val="Mkatabulky"/>
        <w:tblW w:w="9184" w:type="dxa"/>
        <w:jc w:val="center"/>
        <w:tblLook w:val="04A0" w:firstRow="1" w:lastRow="0" w:firstColumn="1" w:lastColumn="0" w:noHBand="0" w:noVBand="1"/>
      </w:tblPr>
      <w:tblGrid>
        <w:gridCol w:w="1653"/>
        <w:gridCol w:w="3270"/>
        <w:gridCol w:w="1415"/>
        <w:gridCol w:w="1556"/>
        <w:gridCol w:w="1290"/>
      </w:tblGrid>
      <w:tr w:rsidR="007F1C02" w:rsidRPr="00B94529" w14:paraId="532E5DB5" w14:textId="77777777" w:rsidTr="00666134">
        <w:trPr>
          <w:trHeight w:val="567"/>
          <w:jc w:val="center"/>
        </w:trPr>
        <w:tc>
          <w:tcPr>
            <w:tcW w:w="1653" w:type="dxa"/>
            <w:shd w:val="clear" w:color="auto" w:fill="C2E2DB"/>
            <w:vAlign w:val="center"/>
          </w:tcPr>
          <w:p w14:paraId="7EA550F9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Číslo akce</w:t>
            </w:r>
          </w:p>
        </w:tc>
        <w:tc>
          <w:tcPr>
            <w:tcW w:w="3270" w:type="dxa"/>
            <w:shd w:val="clear" w:color="auto" w:fill="C2E2DB"/>
            <w:vAlign w:val="center"/>
          </w:tcPr>
          <w:p w14:paraId="27206F33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Název akce</w:t>
            </w:r>
          </w:p>
          <w:p w14:paraId="2256AC0E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(věcný parametr akce)</w:t>
            </w:r>
          </w:p>
        </w:tc>
        <w:tc>
          <w:tcPr>
            <w:tcW w:w="1415" w:type="dxa"/>
            <w:shd w:val="clear" w:color="auto" w:fill="C2E2DB"/>
            <w:vAlign w:val="center"/>
          </w:tcPr>
          <w:p w14:paraId="72135539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Realizace akce od–do</w:t>
            </w:r>
          </w:p>
        </w:tc>
        <w:tc>
          <w:tcPr>
            <w:tcW w:w="1556" w:type="dxa"/>
            <w:shd w:val="clear" w:color="auto" w:fill="C2E2DB"/>
            <w:vAlign w:val="center"/>
          </w:tcPr>
          <w:p w14:paraId="6AB95820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Výdaje v letech</w:t>
            </w:r>
          </w:p>
          <w:p w14:paraId="6376BD88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2018–2022</w:t>
            </w:r>
          </w:p>
        </w:tc>
        <w:tc>
          <w:tcPr>
            <w:tcW w:w="1290" w:type="dxa"/>
            <w:shd w:val="clear" w:color="auto" w:fill="C2E2DB"/>
            <w:vAlign w:val="center"/>
          </w:tcPr>
          <w:p w14:paraId="5D51F88D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Výdaje</w:t>
            </w:r>
          </w:p>
          <w:p w14:paraId="2CB91383" w14:textId="75AB9DA1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v roce 2023</w:t>
            </w:r>
          </w:p>
        </w:tc>
      </w:tr>
      <w:tr w:rsidR="007F1C02" w:rsidRPr="00B94529" w14:paraId="7C5EBB41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34CDCFC8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107V682001702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6A8FC21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Oblek ochranný pyrotechnický EOD 10 – nákup (6 obleků)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BDD5AFA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 xml:space="preserve">2018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5F7EC41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8 144 400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2F65BB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3480B3FE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5942A46C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 xml:space="preserve">107V682001806 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CAAAE28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 xml:space="preserve">Válec silniční vibrační – nákup (2 válce </w:t>
            </w:r>
            <w:r w:rsidR="002246B7" w:rsidRPr="00B94529">
              <w:rPr>
                <w:rFonts w:ascii="Calibri" w:hAnsi="Calibri" w:cs="Calibri"/>
                <w:sz w:val="20"/>
                <w:szCs w:val="20"/>
              </w:rPr>
              <w:t>s</w:t>
            </w:r>
            <w:r w:rsidRPr="00B94529">
              <w:rPr>
                <w:rFonts w:ascii="Calibri" w:hAnsi="Calibri" w:cs="Calibri"/>
                <w:sz w:val="20"/>
                <w:szCs w:val="20"/>
              </w:rPr>
              <w:t xml:space="preserve"> přívěsn</w:t>
            </w:r>
            <w:r w:rsidR="002246B7" w:rsidRPr="00B94529">
              <w:rPr>
                <w:rFonts w:ascii="Calibri" w:hAnsi="Calibri" w:cs="Calibri"/>
                <w:sz w:val="20"/>
                <w:szCs w:val="20"/>
              </w:rPr>
              <w:t>ými</w:t>
            </w:r>
            <w:r w:rsidRPr="00B94529">
              <w:rPr>
                <w:rFonts w:ascii="Calibri" w:hAnsi="Calibri" w:cs="Calibri"/>
                <w:sz w:val="20"/>
                <w:szCs w:val="20"/>
              </w:rPr>
              <w:t xml:space="preserve"> podvalníky)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AE81616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4A43703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9 297 640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DF5306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1F893E4B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4885F48F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107V081002016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603F142" w14:textId="753ACD74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Robot EOD velký – nákup (4</w:t>
            </w:r>
            <w:r w:rsidR="00260C93">
              <w:rPr>
                <w:rFonts w:ascii="Calibri" w:hAnsi="Calibri" w:cs="Calibri"/>
                <w:sz w:val="20"/>
                <w:szCs w:val="20"/>
              </w:rPr>
              <w:t> </w:t>
            </w:r>
            <w:r w:rsidRPr="00B94529">
              <w:rPr>
                <w:rFonts w:ascii="Calibri" w:hAnsi="Calibri" w:cs="Calibri"/>
                <w:sz w:val="20"/>
                <w:szCs w:val="20"/>
              </w:rPr>
              <w:t>robot</w:t>
            </w:r>
            <w:r w:rsidR="005C2062">
              <w:rPr>
                <w:rFonts w:ascii="Calibri" w:hAnsi="Calibri" w:cs="Calibri"/>
                <w:sz w:val="20"/>
                <w:szCs w:val="20"/>
              </w:rPr>
              <w:t>y</w:t>
            </w:r>
            <w:r w:rsidRPr="00B945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5" w:type="dxa"/>
            <w:vAlign w:val="center"/>
          </w:tcPr>
          <w:p w14:paraId="704B4C9C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2021–2022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3C7027F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49 915 874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B7857F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06C379FD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6F277EF6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107V081002020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93E9AA7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Detektor vodičů – nákup (12 detektorů)</w:t>
            </w:r>
          </w:p>
        </w:tc>
        <w:tc>
          <w:tcPr>
            <w:tcW w:w="1415" w:type="dxa"/>
            <w:vAlign w:val="center"/>
          </w:tcPr>
          <w:p w14:paraId="51BFD91A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2020–2021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7F88B84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7 405 200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0D3553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306997FD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142B814E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107V081002060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40C4F1F" w14:textId="6BE8DFFC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Robot EOD malý – nákup (3 robot</w:t>
            </w:r>
            <w:r w:rsidR="005C2062">
              <w:rPr>
                <w:rFonts w:ascii="Calibri" w:hAnsi="Calibri" w:cs="Calibri"/>
                <w:sz w:val="20"/>
                <w:szCs w:val="20"/>
              </w:rPr>
              <w:t>y</w:t>
            </w:r>
            <w:r w:rsidRPr="00B945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5" w:type="dxa"/>
            <w:vAlign w:val="center"/>
          </w:tcPr>
          <w:p w14:paraId="47444488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106014E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23 944 442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6CD663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02CB3E24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5DF8A0D8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107V081002062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63F79CD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Detektor bojových chemických látek – nákup (6 detektorů)</w:t>
            </w:r>
          </w:p>
        </w:tc>
        <w:tc>
          <w:tcPr>
            <w:tcW w:w="1415" w:type="dxa"/>
            <w:vAlign w:val="center"/>
          </w:tcPr>
          <w:p w14:paraId="6C30868F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CA71B08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5 749 920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C4B7C7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7C86183B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4A1B8D52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107V081002063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E095D02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Detektor výbušnin – nákup (6 detektorů)</w:t>
            </w:r>
          </w:p>
        </w:tc>
        <w:tc>
          <w:tcPr>
            <w:tcW w:w="1415" w:type="dxa"/>
            <w:vAlign w:val="center"/>
          </w:tcPr>
          <w:p w14:paraId="6841D484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082AE09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5 742 660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5B6031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3B9D2921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3F5C86F2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107V081002064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BB1C0F6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Detektor neznámých látek – nákup (4 detektory)</w:t>
            </w:r>
          </w:p>
        </w:tc>
        <w:tc>
          <w:tcPr>
            <w:tcW w:w="1415" w:type="dxa"/>
            <w:vAlign w:val="center"/>
          </w:tcPr>
          <w:p w14:paraId="4D448F68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A3E7427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9 108 880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FAE12C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2365CB54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173FB028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107V081002203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155A7DB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Souprava potápěčská – nákup (26 souprav)</w:t>
            </w:r>
          </w:p>
        </w:tc>
        <w:tc>
          <w:tcPr>
            <w:tcW w:w="1415" w:type="dxa"/>
            <w:vAlign w:val="center"/>
          </w:tcPr>
          <w:p w14:paraId="4E152E4F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D9E7DEB" w14:textId="77777777" w:rsidR="007F1C02" w:rsidRPr="00B94529" w:rsidRDefault="00637860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5170EB" w14:textId="77777777" w:rsidR="007F1C02" w:rsidRPr="00B94529" w:rsidRDefault="007F1C02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17 468 350</w:t>
            </w:r>
          </w:p>
        </w:tc>
      </w:tr>
      <w:tr w:rsidR="007F1C02" w:rsidRPr="00B94529" w14:paraId="7E2CE173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133614D5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107V081002305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1CC9F584" w14:textId="77777777" w:rsidR="00F827BB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 xml:space="preserve">Detektor kovů – nákup </w:t>
            </w:r>
          </w:p>
          <w:p w14:paraId="0ADC7D08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(26 detektorů)</w:t>
            </w:r>
          </w:p>
        </w:tc>
        <w:tc>
          <w:tcPr>
            <w:tcW w:w="1415" w:type="dxa"/>
            <w:vAlign w:val="center"/>
          </w:tcPr>
          <w:p w14:paraId="47B55899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314C45F" w14:textId="77777777" w:rsidR="007F1C02" w:rsidRPr="00B94529" w:rsidRDefault="00637860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BE1B60" w14:textId="77777777" w:rsidR="007F1C02" w:rsidRPr="00B94529" w:rsidRDefault="007F1C02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4 074 070</w:t>
            </w:r>
          </w:p>
        </w:tc>
      </w:tr>
      <w:tr w:rsidR="007F1C02" w:rsidRPr="00B94529" w14:paraId="655E14AF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1AD20618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107V081002306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6409061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Souprava pro zneškodňování munice – nákup (4 soupravy)</w:t>
            </w:r>
          </w:p>
        </w:tc>
        <w:tc>
          <w:tcPr>
            <w:tcW w:w="1415" w:type="dxa"/>
            <w:vAlign w:val="center"/>
          </w:tcPr>
          <w:p w14:paraId="75EF7B8D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F63D7C4" w14:textId="77777777" w:rsidR="007F1C02" w:rsidRPr="00B94529" w:rsidRDefault="00637860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596AAC" w14:textId="77777777" w:rsidR="007F1C02" w:rsidRPr="00B94529" w:rsidRDefault="007F1C02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4 210 800</w:t>
            </w:r>
          </w:p>
        </w:tc>
      </w:tr>
      <w:tr w:rsidR="007F1C02" w:rsidRPr="00B94529" w14:paraId="0646363E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654C735C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107V081002311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0F27EF1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Oblek ochranný pyrotechnický EOD 10 – nákup (6 obleků)</w:t>
            </w:r>
          </w:p>
        </w:tc>
        <w:tc>
          <w:tcPr>
            <w:tcW w:w="1415" w:type="dxa"/>
            <w:vAlign w:val="center"/>
          </w:tcPr>
          <w:p w14:paraId="31FCBA52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7849C4D" w14:textId="77777777" w:rsidR="007F1C02" w:rsidRPr="00B94529" w:rsidRDefault="00637860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6D1EDF" w14:textId="77777777" w:rsidR="007F1C02" w:rsidRPr="00B94529" w:rsidRDefault="007F1C02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11 985 534</w:t>
            </w:r>
          </w:p>
        </w:tc>
      </w:tr>
      <w:tr w:rsidR="007F1C02" w:rsidRPr="00B94529" w14:paraId="5B126F03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4E9BAB36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107V081002379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504036B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Roznětnice duální – nákup (42 roznětnic)</w:t>
            </w:r>
          </w:p>
        </w:tc>
        <w:tc>
          <w:tcPr>
            <w:tcW w:w="1415" w:type="dxa"/>
            <w:vAlign w:val="center"/>
          </w:tcPr>
          <w:p w14:paraId="460400AE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2023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29AE0C4" w14:textId="77777777" w:rsidR="007F1C02" w:rsidRPr="00B94529" w:rsidRDefault="00637860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AD729B" w14:textId="0D514223" w:rsidR="007F1C02" w:rsidRPr="00B94529" w:rsidRDefault="007F1C02" w:rsidP="00666134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5 267</w:t>
            </w:r>
            <w:r w:rsidR="005C2062">
              <w:rPr>
                <w:rFonts w:ascii="Calibri" w:hAnsi="Calibri" w:cs="Calibri"/>
                <w:sz w:val="20"/>
                <w:szCs w:val="20"/>
              </w:rPr>
              <w:t> </w:t>
            </w:r>
            <w:r w:rsidRPr="00B94529">
              <w:rPr>
                <w:rFonts w:ascii="Calibri" w:hAnsi="Calibri" w:cs="Calibri"/>
                <w:sz w:val="20"/>
                <w:szCs w:val="20"/>
              </w:rPr>
              <w:t>927</w:t>
            </w:r>
            <w:r w:rsidR="005C2062" w:rsidRPr="00B94529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7F1C02" w:rsidRPr="00B94529" w14:paraId="4DCAEAF5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6D39A399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 xml:space="preserve">107V684001781 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74618CB" w14:textId="0162FAA8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Olomouc, Chválkovice – zbrojní sklad – rekonstrukce a rozšíření – projektová dokumentace (1</w:t>
            </w:r>
            <w:r w:rsidR="005C2062">
              <w:rPr>
                <w:rFonts w:ascii="Calibri" w:hAnsi="Calibri" w:cs="Calibri"/>
                <w:sz w:val="20"/>
                <w:szCs w:val="20"/>
              </w:rPr>
              <w:t>×</w:t>
            </w:r>
            <w:r w:rsidR="002E4F5E" w:rsidRPr="00B945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7321976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807850F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217 800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8844F9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6E07F82C" w14:textId="77777777" w:rsidTr="00F268A5">
        <w:trPr>
          <w:trHeight w:val="283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7CA4A56C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107V082001781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36B1A11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Olomouc, Chválkovice – zbrojní sklad – rekonstrukce a rozšíření – realizace (1 352 m</w:t>
            </w:r>
            <w:r w:rsidRPr="00B94529">
              <w:rPr>
                <w:rFonts w:ascii="Calibri" w:hAnsi="Calibri" w:cs="Calibri"/>
                <w:sz w:val="20"/>
                <w:szCs w:val="20"/>
                <w:vertAlign w:val="superscript"/>
              </w:rPr>
              <w:t>3</w:t>
            </w:r>
            <w:r w:rsidRPr="00B945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5" w:type="dxa"/>
            <w:vAlign w:val="center"/>
          </w:tcPr>
          <w:p w14:paraId="4ED3E580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2020–2021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2184BD9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18 751 799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229055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1C02" w:rsidRPr="00B94529" w14:paraId="602CAB71" w14:textId="77777777" w:rsidTr="00F268A5">
        <w:trPr>
          <w:trHeight w:val="283"/>
          <w:jc w:val="center"/>
        </w:trPr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8B462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107V082002207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CEBF2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Bechyně – hangár č. 12 – rekonstrukce střechy (3 947 m</w:t>
            </w:r>
            <w:r w:rsidRPr="00B94529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B945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72B45C4E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2023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621C9" w14:textId="77777777" w:rsidR="007F1C02" w:rsidRPr="00B94529" w:rsidRDefault="00637860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AE2D3" w14:textId="77777777" w:rsidR="007F1C02" w:rsidRPr="00B94529" w:rsidRDefault="007F1C02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7 604 535</w:t>
            </w:r>
          </w:p>
        </w:tc>
      </w:tr>
      <w:tr w:rsidR="007F1C02" w:rsidRPr="00B94529" w14:paraId="52F0F3BF" w14:textId="77777777" w:rsidTr="00F268A5">
        <w:trPr>
          <w:trHeight w:val="283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F262" w14:textId="77777777" w:rsidR="007F1C02" w:rsidRPr="00B94529" w:rsidRDefault="007F1C02" w:rsidP="0066613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107V082002215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5564" w14:textId="77777777" w:rsidR="007F1C02" w:rsidRPr="00B94529" w:rsidRDefault="007F1C02" w:rsidP="00666134">
            <w:pPr>
              <w:spacing w:after="0"/>
              <w:ind w:right="113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Litoměřice, Vodní cvičiště Labe – směna pozemků (19 470 m</w:t>
            </w:r>
            <w:r w:rsidRPr="00B94529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B945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DB94" w14:textId="77777777" w:rsidR="007F1C02" w:rsidRPr="00B94529" w:rsidRDefault="007F1C02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BF85" w14:textId="77777777" w:rsidR="007F1C02" w:rsidRPr="00B94529" w:rsidRDefault="007F1C02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4 786 770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0371" w14:textId="77777777" w:rsidR="007F1C02" w:rsidRPr="00B94529" w:rsidRDefault="00637860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94529" w:rsidRPr="00B94529" w14:paraId="3EA496F3" w14:textId="77777777" w:rsidTr="00666134">
        <w:trPr>
          <w:trHeight w:val="454"/>
          <w:jc w:val="center"/>
        </w:trPr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</w:tcPr>
          <w:p w14:paraId="27C2F3B6" w14:textId="1E47CC89" w:rsidR="00B94529" w:rsidRPr="00B94529" w:rsidRDefault="00B94529" w:rsidP="00666134">
            <w:pPr>
              <w:spacing w:after="0"/>
              <w:ind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</w:tcPr>
          <w:p w14:paraId="7D0C6109" w14:textId="437E64CF" w:rsidR="00B94529" w:rsidRPr="00B94529" w:rsidRDefault="00B94529" w:rsidP="00666134">
            <w:pPr>
              <w:spacing w:after="0"/>
              <w:ind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143 065 385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</w:tcPr>
          <w:p w14:paraId="5EF380E4" w14:textId="62EE31A6" w:rsidR="00B94529" w:rsidRPr="00B94529" w:rsidRDefault="00B94529" w:rsidP="00666134">
            <w:pPr>
              <w:spacing w:after="0"/>
              <w:ind w:right="8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94529">
              <w:rPr>
                <w:rFonts w:ascii="Calibri" w:hAnsi="Calibri" w:cs="Calibri"/>
                <w:b/>
                <w:sz w:val="20"/>
                <w:szCs w:val="20"/>
              </w:rPr>
              <w:t>50 611 216</w:t>
            </w:r>
          </w:p>
        </w:tc>
      </w:tr>
    </w:tbl>
    <w:p w14:paraId="0F57793F" w14:textId="77777777" w:rsidR="0016259B" w:rsidRPr="00CD5528" w:rsidRDefault="0016259B" w:rsidP="00B94529">
      <w:pPr>
        <w:spacing w:before="40" w:after="0"/>
        <w:rPr>
          <w:rFonts w:ascii="Calibri" w:hAnsi="Calibri" w:cs="Calibri"/>
          <w:sz w:val="20"/>
          <w:szCs w:val="20"/>
        </w:rPr>
      </w:pPr>
      <w:r w:rsidRPr="00F3331E">
        <w:rPr>
          <w:rFonts w:ascii="Calibri" w:hAnsi="Calibri" w:cs="Calibri"/>
          <w:b/>
          <w:sz w:val="20"/>
          <w:szCs w:val="20"/>
        </w:rPr>
        <w:t>Zdroj:</w:t>
      </w:r>
      <w:r w:rsidRPr="00F3331E">
        <w:rPr>
          <w:rFonts w:ascii="Calibri" w:hAnsi="Calibri" w:cs="Calibri"/>
          <w:sz w:val="20"/>
          <w:szCs w:val="20"/>
        </w:rPr>
        <w:t xml:space="preserve"> </w:t>
      </w:r>
      <w:r w:rsidR="009C70E9">
        <w:rPr>
          <w:rFonts w:ascii="Calibri" w:hAnsi="Calibri" w:cs="Calibri"/>
          <w:sz w:val="20"/>
          <w:szCs w:val="20"/>
        </w:rPr>
        <w:t xml:space="preserve">MO a </w:t>
      </w:r>
      <w:r>
        <w:rPr>
          <w:rFonts w:ascii="Calibri" w:hAnsi="Calibri" w:cs="Calibri"/>
          <w:sz w:val="20"/>
          <w:szCs w:val="20"/>
        </w:rPr>
        <w:t xml:space="preserve">informační </w:t>
      </w:r>
      <w:r w:rsidRPr="00D240B3">
        <w:rPr>
          <w:rFonts w:ascii="Calibri" w:hAnsi="Calibri" w:cs="Calibri"/>
          <w:sz w:val="20"/>
          <w:szCs w:val="20"/>
        </w:rPr>
        <w:t xml:space="preserve">systém </w:t>
      </w:r>
      <w:r w:rsidRPr="00BA436D">
        <w:rPr>
          <w:rFonts w:ascii="Calibri" w:hAnsi="Calibri" w:cs="Calibri"/>
          <w:i/>
          <w:sz w:val="20"/>
          <w:szCs w:val="20"/>
        </w:rPr>
        <w:t>S</w:t>
      </w:r>
      <w:r w:rsidR="00BA436D" w:rsidRPr="00BA436D">
        <w:rPr>
          <w:rFonts w:ascii="Calibri" w:hAnsi="Calibri" w:cs="Calibri"/>
          <w:i/>
          <w:sz w:val="20"/>
          <w:szCs w:val="20"/>
        </w:rPr>
        <w:t>práva majetku ve vlastnictví státu</w:t>
      </w:r>
      <w:r w:rsidRPr="00D240B3">
        <w:rPr>
          <w:rFonts w:ascii="Calibri" w:hAnsi="Calibri" w:cs="Calibri"/>
          <w:sz w:val="20"/>
          <w:szCs w:val="20"/>
        </w:rPr>
        <w:t xml:space="preserve"> – stav ke </w:t>
      </w:r>
      <w:r w:rsidRPr="00535422">
        <w:rPr>
          <w:rFonts w:ascii="Calibri" w:hAnsi="Calibri" w:cs="Calibri"/>
          <w:sz w:val="20"/>
          <w:szCs w:val="20"/>
        </w:rPr>
        <w:t>dni 5. května 2023</w:t>
      </w:r>
      <w:r w:rsidR="009C70E9">
        <w:rPr>
          <w:rFonts w:ascii="Calibri" w:hAnsi="Calibri" w:cs="Calibri"/>
          <w:sz w:val="20"/>
          <w:szCs w:val="20"/>
        </w:rPr>
        <w:t>.</w:t>
      </w:r>
    </w:p>
    <w:p w14:paraId="26CD7167" w14:textId="77777777" w:rsidR="00F339DF" w:rsidRDefault="0016259B" w:rsidP="00F339DF">
      <w:pPr>
        <w:spacing w:after="0"/>
        <w:ind w:left="284" w:hanging="284"/>
        <w:rPr>
          <w:rFonts w:cstheme="minorHAnsi"/>
          <w:sz w:val="20"/>
          <w:szCs w:val="20"/>
          <w:lang w:eastAsia="cs-CZ"/>
        </w:rPr>
      </w:pPr>
      <w:r w:rsidRPr="001D5B3A">
        <w:rPr>
          <w:rFonts w:cstheme="minorHAnsi"/>
          <w:b/>
          <w:sz w:val="20"/>
          <w:szCs w:val="20"/>
        </w:rPr>
        <w:t>Vysvětlivky:</w:t>
      </w:r>
      <w:r>
        <w:rPr>
          <w:rFonts w:cstheme="minorHAnsi"/>
          <w:sz w:val="20"/>
          <w:szCs w:val="20"/>
          <w:lang w:eastAsia="cs-CZ"/>
        </w:rPr>
        <w:t xml:space="preserve"> </w:t>
      </w:r>
    </w:p>
    <w:p w14:paraId="29D32BA6" w14:textId="4D36AC83" w:rsidR="0016259B" w:rsidRPr="00DA471A" w:rsidRDefault="0016259B" w:rsidP="00F339DF">
      <w:pPr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DA471A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="00F339DF">
        <w:rPr>
          <w:rFonts w:cstheme="minorHAnsi"/>
          <w:sz w:val="20"/>
          <w:szCs w:val="20"/>
        </w:rPr>
        <w:tab/>
        <w:t>V</w:t>
      </w:r>
      <w:r w:rsidR="002246B7">
        <w:rPr>
          <w:rFonts w:cstheme="minorHAnsi"/>
          <w:sz w:val="20"/>
          <w:szCs w:val="20"/>
        </w:rPr>
        <w:t>ynaložení</w:t>
      </w:r>
      <w:r>
        <w:rPr>
          <w:rFonts w:ascii="Calibri" w:hAnsi="Calibri" w:cs="Calibri"/>
          <w:sz w:val="20"/>
          <w:szCs w:val="20"/>
        </w:rPr>
        <w:t xml:space="preserve"> peněžních prostředků </w:t>
      </w:r>
      <w:r w:rsidR="0076443A">
        <w:rPr>
          <w:rFonts w:ascii="Calibri" w:hAnsi="Calibri" w:cs="Calibri"/>
          <w:sz w:val="20"/>
          <w:szCs w:val="20"/>
        </w:rPr>
        <w:t>bylo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eastAsia="cs-CZ"/>
        </w:rPr>
        <w:t>p</w:t>
      </w:r>
      <w:r>
        <w:rPr>
          <w:rFonts w:ascii="Calibri" w:hAnsi="Calibri" w:cs="Calibri"/>
          <w:sz w:val="20"/>
          <w:szCs w:val="20"/>
        </w:rPr>
        <w:t>ředpokládán</w:t>
      </w:r>
      <w:r w:rsidR="002246B7"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 xml:space="preserve"> </w:t>
      </w:r>
      <w:r w:rsidR="00764A84">
        <w:rPr>
          <w:rFonts w:ascii="Calibri" w:hAnsi="Calibri" w:cs="Calibri"/>
          <w:sz w:val="20"/>
          <w:szCs w:val="20"/>
        </w:rPr>
        <w:t xml:space="preserve">po ukončení kontroly, </w:t>
      </w:r>
      <w:r>
        <w:rPr>
          <w:rFonts w:ascii="Calibri" w:hAnsi="Calibri" w:cs="Calibri"/>
          <w:sz w:val="20"/>
          <w:szCs w:val="20"/>
        </w:rPr>
        <w:t xml:space="preserve">do konce roku </w:t>
      </w:r>
      <w:r w:rsidRPr="00DA471A">
        <w:rPr>
          <w:rFonts w:ascii="Calibri" w:hAnsi="Calibri" w:cs="Calibri"/>
          <w:sz w:val="20"/>
          <w:szCs w:val="20"/>
        </w:rPr>
        <w:t>2023.</w:t>
      </w:r>
    </w:p>
    <w:p w14:paraId="253E36E7" w14:textId="77777777" w:rsidR="0016259B" w:rsidRDefault="0016259B">
      <w:pPr>
        <w:spacing w:after="0"/>
        <w:jc w:val="left"/>
      </w:pPr>
      <w:r>
        <w:br w:type="page"/>
      </w:r>
    </w:p>
    <w:p w14:paraId="5ECD0D37" w14:textId="77777777" w:rsidR="0016259B" w:rsidRPr="007F7A21" w:rsidRDefault="0016259B" w:rsidP="007F7A21">
      <w:pPr>
        <w:pStyle w:val="Nadpis1"/>
        <w:jc w:val="right"/>
      </w:pPr>
      <w:r w:rsidRPr="007F7A21">
        <w:lastRenderedPageBreak/>
        <w:t>Příloha č. 2</w:t>
      </w:r>
    </w:p>
    <w:p w14:paraId="7B80D3E3" w14:textId="77777777" w:rsidR="00637860" w:rsidRDefault="00637860" w:rsidP="0016259B">
      <w:pPr>
        <w:spacing w:before="120" w:after="0"/>
        <w:rPr>
          <w:rFonts w:cstheme="minorHAnsi"/>
          <w:b/>
        </w:rPr>
      </w:pPr>
    </w:p>
    <w:p w14:paraId="184DB4A9" w14:textId="0B0A8EFC" w:rsidR="0016259B" w:rsidRPr="00D97FDC" w:rsidRDefault="0016259B" w:rsidP="00D97FDC">
      <w:pPr>
        <w:tabs>
          <w:tab w:val="right" w:pos="9071"/>
        </w:tabs>
        <w:spacing w:before="120" w:after="40"/>
        <w:rPr>
          <w:rFonts w:cstheme="minorHAnsi"/>
          <w:b/>
        </w:rPr>
      </w:pPr>
      <w:r>
        <w:rPr>
          <w:rFonts w:cstheme="minorHAnsi"/>
          <w:b/>
        </w:rPr>
        <w:t xml:space="preserve">Kontrolované </w:t>
      </w:r>
      <w:r w:rsidR="00A068F1">
        <w:rPr>
          <w:rFonts w:cstheme="minorHAnsi"/>
          <w:b/>
        </w:rPr>
        <w:t>neinvestiční nákupy</w:t>
      </w:r>
      <w:r w:rsidRPr="001448B2">
        <w:rPr>
          <w:rFonts w:cstheme="minorHAnsi"/>
          <w:b/>
        </w:rPr>
        <w:t xml:space="preserve"> </w:t>
      </w:r>
      <w:r>
        <w:rPr>
          <w:rFonts w:cstheme="minorHAnsi"/>
          <w:b/>
        </w:rPr>
        <w:t>realizované</w:t>
      </w:r>
      <w:r w:rsidRPr="001448B2">
        <w:rPr>
          <w:rFonts w:cstheme="minorHAnsi"/>
          <w:b/>
        </w:rPr>
        <w:t xml:space="preserve"> ž</w:t>
      </w:r>
      <w:r>
        <w:rPr>
          <w:rFonts w:cstheme="minorHAnsi"/>
          <w:b/>
        </w:rPr>
        <w:t>enijním plukem</w:t>
      </w:r>
      <w:r w:rsidR="00F827BB">
        <w:rPr>
          <w:rFonts w:cstheme="minorHAnsi"/>
          <w:b/>
        </w:rPr>
        <w:tab/>
      </w:r>
      <w:r w:rsidRPr="00D97FDC">
        <w:rPr>
          <w:rFonts w:ascii="Calibri" w:hAnsi="Calibri"/>
          <w:b/>
        </w:rPr>
        <w:t>(v Kč)</w:t>
      </w:r>
    </w:p>
    <w:tbl>
      <w:tblPr>
        <w:tblStyle w:val="Mkatabulky"/>
        <w:tblW w:w="9044" w:type="dxa"/>
        <w:jc w:val="center"/>
        <w:tblLook w:val="04A0" w:firstRow="1" w:lastRow="0" w:firstColumn="1" w:lastColumn="0" w:noHBand="0" w:noVBand="1"/>
      </w:tblPr>
      <w:tblGrid>
        <w:gridCol w:w="1534"/>
        <w:gridCol w:w="3556"/>
        <w:gridCol w:w="977"/>
        <w:gridCol w:w="1559"/>
        <w:gridCol w:w="1418"/>
      </w:tblGrid>
      <w:tr w:rsidR="00637860" w14:paraId="48619D11" w14:textId="77777777" w:rsidTr="00666134">
        <w:trPr>
          <w:trHeight w:val="567"/>
          <w:jc w:val="center"/>
        </w:trPr>
        <w:tc>
          <w:tcPr>
            <w:tcW w:w="1534" w:type="dxa"/>
            <w:shd w:val="clear" w:color="auto" w:fill="C2E2DB"/>
            <w:vAlign w:val="center"/>
          </w:tcPr>
          <w:p w14:paraId="78188158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 xml:space="preserve">Číslo </w:t>
            </w:r>
          </w:p>
          <w:p w14:paraId="5F2717E2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>veřejné zakázky</w:t>
            </w:r>
          </w:p>
        </w:tc>
        <w:tc>
          <w:tcPr>
            <w:tcW w:w="3556" w:type="dxa"/>
            <w:shd w:val="clear" w:color="auto" w:fill="C2E2DB"/>
            <w:vAlign w:val="center"/>
          </w:tcPr>
          <w:p w14:paraId="79CC304F" w14:textId="77777777" w:rsidR="0016259B" w:rsidRPr="006A54CA" w:rsidRDefault="007F1C02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977" w:type="dxa"/>
            <w:shd w:val="clear" w:color="auto" w:fill="C2E2DB"/>
            <w:vAlign w:val="center"/>
          </w:tcPr>
          <w:p w14:paraId="29664687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 xml:space="preserve">Rok realizace </w:t>
            </w:r>
          </w:p>
        </w:tc>
        <w:tc>
          <w:tcPr>
            <w:tcW w:w="1559" w:type="dxa"/>
            <w:shd w:val="clear" w:color="auto" w:fill="C2E2DB"/>
            <w:vAlign w:val="center"/>
          </w:tcPr>
          <w:p w14:paraId="53AC7E63" w14:textId="50D8726D" w:rsidR="0016259B" w:rsidRPr="006A54CA" w:rsidRDefault="0016259B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>Výdaje v</w:t>
            </w:r>
            <w:r w:rsidR="00D97FDC">
              <w:rPr>
                <w:rFonts w:cstheme="minorHAnsi"/>
                <w:b/>
                <w:sz w:val="20"/>
                <w:szCs w:val="20"/>
              </w:rPr>
              <w:t> </w:t>
            </w:r>
            <w:r w:rsidRPr="006A54CA">
              <w:rPr>
                <w:rFonts w:cstheme="minorHAnsi"/>
                <w:b/>
                <w:sz w:val="20"/>
                <w:szCs w:val="20"/>
              </w:rPr>
              <w:t>letech</w:t>
            </w:r>
            <w:r w:rsidR="00D97FD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B797189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>2018–2022</w:t>
            </w:r>
          </w:p>
        </w:tc>
        <w:tc>
          <w:tcPr>
            <w:tcW w:w="1418" w:type="dxa"/>
            <w:shd w:val="clear" w:color="auto" w:fill="C2E2DB"/>
            <w:vAlign w:val="center"/>
          </w:tcPr>
          <w:p w14:paraId="1D0558E2" w14:textId="332F3198" w:rsidR="0016259B" w:rsidRPr="006A54CA" w:rsidRDefault="0016259B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>Výdaje</w:t>
            </w:r>
            <w:r w:rsidR="00D97FD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12F8DD8" w14:textId="51FB5D18" w:rsidR="0016259B" w:rsidRPr="006A54CA" w:rsidRDefault="0016259B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>v roce 2023</w:t>
            </w:r>
          </w:p>
        </w:tc>
      </w:tr>
      <w:tr w:rsidR="0016259B" w14:paraId="409346EB" w14:textId="77777777" w:rsidTr="00666134">
        <w:trPr>
          <w:trHeight w:val="454"/>
          <w:jc w:val="center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69EB" w14:textId="77777777" w:rsidR="0016259B" w:rsidRPr="006A54CA" w:rsidRDefault="00BA436D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</w:t>
            </w:r>
            <w:r w:rsidR="007F1C02" w:rsidRPr="006A54CA">
              <w:rPr>
                <w:rFonts w:cstheme="minorHAnsi"/>
                <w:b/>
                <w:sz w:val="20"/>
                <w:szCs w:val="20"/>
              </w:rPr>
              <w:t>ákladové středisko 662400</w:t>
            </w:r>
            <w:r>
              <w:rPr>
                <w:rFonts w:cstheme="minorHAnsi"/>
                <w:b/>
                <w:sz w:val="20"/>
                <w:szCs w:val="20"/>
              </w:rPr>
              <w:t xml:space="preserve"> Bechyně</w:t>
            </w:r>
          </w:p>
        </w:tc>
      </w:tr>
      <w:tr w:rsidR="0016259B" w14:paraId="7F6095F6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8A72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186624000064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38E4" w14:textId="532F66A6" w:rsidR="0016259B" w:rsidRPr="006A54CA" w:rsidRDefault="007F1C02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 xml:space="preserve">Náhradní díly na </w:t>
            </w:r>
            <w:proofErr w:type="spellStart"/>
            <w:r w:rsidRPr="006A54CA">
              <w:rPr>
                <w:rFonts w:cstheme="minorHAnsi"/>
                <w:color w:val="000000"/>
                <w:sz w:val="20"/>
                <w:szCs w:val="20"/>
              </w:rPr>
              <w:t>odminovací</w:t>
            </w:r>
            <w:proofErr w:type="spellEnd"/>
            <w:r w:rsidRPr="006A54C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97FDC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komplet Božena 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57DF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612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2 398 971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1522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68EED51D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EBB0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186624000106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9960" w14:textId="77777777" w:rsidR="0016259B" w:rsidRPr="006A54CA" w:rsidRDefault="007F1C02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Nákup proviantního materiálu – gastronádoby a</w:t>
            </w:r>
            <w:r w:rsidR="009C70E9" w:rsidRPr="006A54CA">
              <w:rPr>
                <w:rFonts w:cstheme="minorHAnsi"/>
                <w:color w:val="000000"/>
                <w:sz w:val="20"/>
                <w:szCs w:val="20"/>
              </w:rPr>
              <w:t xml:space="preserve"> další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DAEE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BB3E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1 055 055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311C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1DD0A1A9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A07D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196624000115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A4EB" w14:textId="77777777" w:rsidR="0016259B" w:rsidRPr="006A54CA" w:rsidRDefault="007F1C02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Oprava a revize přetlakové komory HAUX STARCOM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861D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EFF5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442 446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79A5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5B8A59F6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8777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196624000025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CD7A" w14:textId="77777777" w:rsidR="0016259B" w:rsidRPr="006A54CA" w:rsidRDefault="007F1C02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Rámcová dohoda – Příslušenství rozvodných sítí – nákup komponent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94B8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10B0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1 466 923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278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26C4F320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206F" w14:textId="77777777" w:rsidR="007F1C02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1966240020124</w:t>
            </w:r>
          </w:p>
          <w:p w14:paraId="4AAB3C02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F1F8" w14:textId="5C81CDFD" w:rsidR="0016259B" w:rsidRPr="006A54CA" w:rsidRDefault="007F1C02" w:rsidP="009C70E9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 xml:space="preserve">Servis, údržba a oprava robotů </w:t>
            </w:r>
            <w:r w:rsidR="00D97FDC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TALON PYROTECH,</w:t>
            </w:r>
            <w:r w:rsidR="009C70E9" w:rsidRPr="006A54C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ev. č.: 4-1317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7762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BE99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1 116 065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BECF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11A15989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EA10" w14:textId="77777777" w:rsidR="007F1C02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206624000018</w:t>
            </w:r>
          </w:p>
          <w:p w14:paraId="33B3670B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D4F6" w14:textId="77777777" w:rsidR="0016259B" w:rsidRPr="006A54CA" w:rsidRDefault="007F1C02" w:rsidP="009C70E9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Rámcová dohoda – Opravy a servis vozidel T</w:t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noBreakHyphen/>
              <w:t>813 AM 50,</w:t>
            </w:r>
            <w:r w:rsidR="009C70E9" w:rsidRPr="006A54C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VPZ</w:t>
            </w:r>
            <w:r w:rsidR="009C70E9" w:rsidRPr="006A54CA">
              <w:rPr>
                <w:rFonts w:cstheme="minorHAnsi"/>
                <w:color w:val="000000"/>
                <w:sz w:val="20"/>
                <w:szCs w:val="20"/>
              </w:rPr>
              <w:t>*</w:t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: 311-13-05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8B2D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24D3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1 027 092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86A6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66378638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9E54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216624000141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FA3F" w14:textId="77777777" w:rsidR="0016259B" w:rsidRPr="006A54CA" w:rsidRDefault="007F1C02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Oprava lezeckého trenažeru JAKUB a lezecké stěny BETA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14EF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EAB0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2 135 045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6849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4821CA69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FA0B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216624000247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60D2" w14:textId="77777777" w:rsidR="0016259B" w:rsidRPr="006A54CA" w:rsidRDefault="00637860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Střelecká elektronická sluchátka s adaptérem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6A0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65E6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811 184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1739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5B869D13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FCC7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226624000114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47F0" w14:textId="77777777" w:rsidR="0016259B" w:rsidRPr="006A54CA" w:rsidRDefault="00637860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Cvičná munice – náložky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C6BC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0093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956 505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DEFF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192585CD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C3D5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22225006937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ABBB" w14:textId="7AC83B06" w:rsidR="0016259B" w:rsidRPr="006A54CA" w:rsidRDefault="00637860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 xml:space="preserve">Rámcová dohoda – Opravy jímek </w:t>
            </w:r>
            <w:r w:rsidR="00D97FDC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pod sociální buňky a varny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E73F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2C36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950 152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E2AB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31327E27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CE7B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236624000111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29B1" w14:textId="780782BC" w:rsidR="0016259B" w:rsidRPr="006A54CA" w:rsidRDefault="00637860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 xml:space="preserve">Stravování v AČR v letech </w:t>
            </w:r>
            <w:r w:rsidR="00D97FDC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2023 až 2027</w:t>
            </w:r>
            <w:r w:rsidR="00545793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– Bechyně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1915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13CB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326E" w14:textId="4585013F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907 654</w:t>
            </w:r>
            <w:r w:rsidR="005C2062" w:rsidRPr="006A54CA">
              <w:rPr>
                <w:rFonts w:cstheme="minorHAnsi"/>
                <w:color w:val="000000"/>
                <w:sz w:val="20"/>
                <w:szCs w:val="20"/>
              </w:rPr>
              <w:t>**</w:t>
            </w:r>
          </w:p>
        </w:tc>
      </w:tr>
      <w:tr w:rsidR="0016259B" w14:paraId="1FBB243D" w14:textId="77777777" w:rsidTr="00666134">
        <w:trPr>
          <w:trHeight w:val="454"/>
          <w:jc w:val="center"/>
        </w:trPr>
        <w:tc>
          <w:tcPr>
            <w:tcW w:w="904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6FFD" w14:textId="77777777" w:rsidR="0016259B" w:rsidRPr="006A54CA" w:rsidRDefault="00BA436D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</w:t>
            </w:r>
            <w:r w:rsidR="00637860" w:rsidRPr="006A54CA">
              <w:rPr>
                <w:rFonts w:cstheme="minorHAnsi"/>
                <w:b/>
                <w:sz w:val="20"/>
                <w:szCs w:val="20"/>
              </w:rPr>
              <w:t>ákladové středisko 662401</w:t>
            </w:r>
            <w:r>
              <w:rPr>
                <w:rFonts w:cstheme="minorHAnsi"/>
                <w:b/>
                <w:sz w:val="20"/>
                <w:szCs w:val="20"/>
              </w:rPr>
              <w:t xml:space="preserve"> Olomouc</w:t>
            </w:r>
          </w:p>
        </w:tc>
      </w:tr>
      <w:tr w:rsidR="0016259B" w14:paraId="6C519FB4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9FE37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186624010064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7DD1" w14:textId="77777777" w:rsidR="0016259B" w:rsidRPr="006A54CA" w:rsidRDefault="00637860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Nákup materiálu pro potápěče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BBE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E012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671 480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E748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402868F6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68A179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196624010049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53C8" w14:textId="77777777" w:rsidR="0016259B" w:rsidRPr="006A54CA" w:rsidRDefault="00637860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6A54CA">
              <w:rPr>
                <w:rFonts w:cstheme="minorHAnsi"/>
                <w:sz w:val="20"/>
                <w:szCs w:val="20"/>
              </w:rPr>
              <w:t>Nákup sportovního materiálu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FBAB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AB0F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778 938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336C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6A67B979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F7E15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216624010090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C7DE" w14:textId="77777777" w:rsidR="0016259B" w:rsidRPr="006A54CA" w:rsidRDefault="00637860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Nákup elektronických mušlových chráničů sluchu s </w:t>
            </w:r>
            <w:proofErr w:type="spellStart"/>
            <w:r w:rsidRPr="006A54CA">
              <w:rPr>
                <w:rFonts w:cstheme="minorHAnsi"/>
                <w:color w:val="000000"/>
                <w:sz w:val="20"/>
                <w:szCs w:val="20"/>
              </w:rPr>
              <w:t>příposlechem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5A21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6C99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2 398 000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DD6F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4657311F" w14:textId="77777777" w:rsidTr="00D97FDC">
        <w:trPr>
          <w:trHeight w:val="283"/>
          <w:jc w:val="center"/>
        </w:trPr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3421B" w14:textId="77777777" w:rsidR="0016259B" w:rsidRPr="006A54CA" w:rsidRDefault="0016259B" w:rsidP="004753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226624010074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5E8" w14:textId="77777777" w:rsidR="0016259B" w:rsidRPr="006A54CA" w:rsidRDefault="00637860" w:rsidP="00637860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Rámcová dohoda – Servis, údržba a opravy techniky T-813 AM 50, VPZ</w:t>
            </w:r>
            <w:r w:rsidR="009C70E9" w:rsidRPr="006A54CA">
              <w:rPr>
                <w:rFonts w:cstheme="minorHAnsi"/>
                <w:color w:val="000000"/>
                <w:sz w:val="20"/>
                <w:szCs w:val="20"/>
              </w:rPr>
              <w:t>*</w:t>
            </w:r>
            <w:r w:rsidRPr="006A54CA">
              <w:rPr>
                <w:rFonts w:cstheme="minorHAnsi"/>
                <w:color w:val="000000"/>
                <w:sz w:val="20"/>
                <w:szCs w:val="20"/>
              </w:rPr>
              <w:t>: 282-55-99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05C9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EE6C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color w:val="000000"/>
                <w:sz w:val="20"/>
                <w:szCs w:val="20"/>
              </w:rPr>
              <w:t>1 381 576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8F8F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6A54CA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6259B" w14:paraId="7D660D02" w14:textId="77777777" w:rsidTr="00666134">
        <w:trPr>
          <w:trHeight w:val="454"/>
          <w:jc w:val="center"/>
        </w:trPr>
        <w:tc>
          <w:tcPr>
            <w:tcW w:w="6067" w:type="dxa"/>
            <w:gridSpan w:val="3"/>
            <w:shd w:val="clear" w:color="auto" w:fill="DCA8B3"/>
            <w:vAlign w:val="center"/>
          </w:tcPr>
          <w:p w14:paraId="1A0459BE" w14:textId="77777777" w:rsidR="0016259B" w:rsidRPr="006A54CA" w:rsidRDefault="0016259B" w:rsidP="007F1C0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CA8B3"/>
            <w:vAlign w:val="center"/>
          </w:tcPr>
          <w:p w14:paraId="33F37B95" w14:textId="77777777" w:rsidR="0016259B" w:rsidRPr="006A54CA" w:rsidRDefault="0016259B" w:rsidP="007F1C02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sz w:val="20"/>
                <w:szCs w:val="20"/>
              </w:rPr>
              <w:t>17 589 432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CA8B3"/>
            <w:vAlign w:val="center"/>
          </w:tcPr>
          <w:p w14:paraId="1ED8C764" w14:textId="77777777" w:rsidR="0016259B" w:rsidRPr="006A54CA" w:rsidRDefault="0016259B" w:rsidP="00F77016">
            <w:pPr>
              <w:spacing w:after="0"/>
              <w:ind w:right="17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A54CA">
              <w:rPr>
                <w:rFonts w:cstheme="minorHAnsi"/>
                <w:b/>
                <w:color w:val="000000"/>
                <w:sz w:val="20"/>
                <w:szCs w:val="20"/>
              </w:rPr>
              <w:t>907 654</w:t>
            </w:r>
          </w:p>
        </w:tc>
      </w:tr>
    </w:tbl>
    <w:p w14:paraId="4F0E0315" w14:textId="77777777" w:rsidR="0016259B" w:rsidRDefault="0016259B" w:rsidP="005828BF">
      <w:pPr>
        <w:spacing w:before="40" w:after="0"/>
        <w:rPr>
          <w:rFonts w:cstheme="minorHAnsi"/>
          <w:sz w:val="20"/>
          <w:szCs w:val="20"/>
        </w:rPr>
      </w:pPr>
      <w:r w:rsidRPr="00136E12">
        <w:rPr>
          <w:rFonts w:cstheme="minorHAnsi"/>
          <w:b/>
          <w:sz w:val="20"/>
          <w:szCs w:val="20"/>
        </w:rPr>
        <w:t>Zdroj:</w:t>
      </w:r>
      <w:r>
        <w:rPr>
          <w:rFonts w:cstheme="minorHAnsi"/>
          <w:sz w:val="20"/>
          <w:szCs w:val="20"/>
        </w:rPr>
        <w:t xml:space="preserve"> MO.</w:t>
      </w:r>
    </w:p>
    <w:p w14:paraId="6F0A2AAD" w14:textId="77777777" w:rsidR="00F339DF" w:rsidRDefault="0016259B" w:rsidP="0016259B">
      <w:pPr>
        <w:spacing w:after="0"/>
        <w:rPr>
          <w:rFonts w:cstheme="minorHAnsi"/>
          <w:b/>
          <w:sz w:val="20"/>
          <w:szCs w:val="20"/>
        </w:rPr>
      </w:pPr>
      <w:r w:rsidRPr="001D5B3A">
        <w:rPr>
          <w:rFonts w:cstheme="minorHAnsi"/>
          <w:b/>
          <w:sz w:val="20"/>
          <w:szCs w:val="20"/>
        </w:rPr>
        <w:t>Vysvětlivky:</w:t>
      </w:r>
      <w:r>
        <w:rPr>
          <w:rFonts w:cstheme="minorHAnsi"/>
          <w:b/>
          <w:sz w:val="20"/>
          <w:szCs w:val="20"/>
        </w:rPr>
        <w:t xml:space="preserve"> </w:t>
      </w:r>
    </w:p>
    <w:p w14:paraId="45103AE3" w14:textId="46B90422" w:rsidR="00F339DF" w:rsidRDefault="0016259B" w:rsidP="00F339DF">
      <w:pPr>
        <w:spacing w:after="0"/>
        <w:ind w:left="426" w:hanging="426"/>
        <w:rPr>
          <w:rFonts w:cstheme="minorHAnsi"/>
          <w:sz w:val="20"/>
          <w:szCs w:val="20"/>
        </w:rPr>
      </w:pPr>
      <w:r w:rsidRPr="00840A52">
        <w:rPr>
          <w:rFonts w:cstheme="minorHAnsi"/>
          <w:color w:val="000000"/>
          <w:sz w:val="20"/>
          <w:szCs w:val="20"/>
        </w:rPr>
        <w:t xml:space="preserve">* </w:t>
      </w:r>
      <w:r w:rsidR="00F339DF">
        <w:rPr>
          <w:rFonts w:cstheme="minorHAnsi"/>
          <w:color w:val="000000"/>
          <w:sz w:val="20"/>
          <w:szCs w:val="20"/>
        </w:rPr>
        <w:tab/>
      </w:r>
      <w:r w:rsidR="00F339DF">
        <w:rPr>
          <w:rFonts w:cstheme="minorHAnsi"/>
          <w:sz w:val="20"/>
          <w:szCs w:val="20"/>
        </w:rPr>
        <w:t>V</w:t>
      </w:r>
      <w:r w:rsidRPr="00840A52">
        <w:rPr>
          <w:rFonts w:cstheme="minorHAnsi"/>
          <w:sz w:val="20"/>
          <w:szCs w:val="20"/>
        </w:rPr>
        <w:t>ojenská poznávací značka</w:t>
      </w:r>
      <w:r w:rsidR="00F339DF">
        <w:rPr>
          <w:rFonts w:cstheme="minorHAnsi"/>
          <w:sz w:val="20"/>
          <w:szCs w:val="20"/>
        </w:rPr>
        <w:t>.</w:t>
      </w:r>
      <w:r w:rsidR="00637860">
        <w:rPr>
          <w:rFonts w:cstheme="minorHAnsi"/>
          <w:sz w:val="20"/>
          <w:szCs w:val="20"/>
        </w:rPr>
        <w:t xml:space="preserve"> </w:t>
      </w:r>
    </w:p>
    <w:p w14:paraId="6799121F" w14:textId="42E05495" w:rsidR="0016259B" w:rsidRPr="00840A52" w:rsidRDefault="00637860" w:rsidP="00F339DF">
      <w:pPr>
        <w:spacing w:after="0"/>
        <w:ind w:left="426" w:hanging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** </w:t>
      </w:r>
      <w:r w:rsidR="00F339DF">
        <w:rPr>
          <w:rFonts w:cstheme="minorHAnsi"/>
          <w:sz w:val="20"/>
          <w:szCs w:val="20"/>
        </w:rPr>
        <w:tab/>
        <w:t>P</w:t>
      </w:r>
      <w:r>
        <w:rPr>
          <w:rFonts w:cstheme="minorHAnsi"/>
          <w:sz w:val="20"/>
          <w:szCs w:val="20"/>
        </w:rPr>
        <w:t xml:space="preserve">eněžní prostředky </w:t>
      </w:r>
      <w:r w:rsidR="002246B7">
        <w:rPr>
          <w:rFonts w:cstheme="minorHAnsi"/>
          <w:sz w:val="20"/>
          <w:szCs w:val="20"/>
        </w:rPr>
        <w:t>vynaložené</w:t>
      </w:r>
      <w:r>
        <w:rPr>
          <w:rFonts w:cstheme="minorHAnsi"/>
          <w:sz w:val="20"/>
          <w:szCs w:val="20"/>
        </w:rPr>
        <w:t xml:space="preserve"> do doby ukončení kontroly.</w:t>
      </w:r>
    </w:p>
    <w:p w14:paraId="765912C3" w14:textId="77777777" w:rsidR="007F7A21" w:rsidRDefault="007F7A21">
      <w:pPr>
        <w:spacing w:after="0"/>
        <w:jc w:val="left"/>
      </w:pPr>
      <w:r>
        <w:br w:type="page"/>
      </w:r>
    </w:p>
    <w:p w14:paraId="5231CB6F" w14:textId="77777777" w:rsidR="007F7A21" w:rsidRPr="007F7A21" w:rsidRDefault="007F7A21" w:rsidP="007F7A21">
      <w:pPr>
        <w:pStyle w:val="Nadpis1"/>
        <w:jc w:val="right"/>
      </w:pPr>
      <w:r w:rsidRPr="007F7A21">
        <w:lastRenderedPageBreak/>
        <w:t xml:space="preserve">Příloha č. </w:t>
      </w:r>
      <w:r>
        <w:t>3</w:t>
      </w:r>
    </w:p>
    <w:p w14:paraId="5B564042" w14:textId="77777777" w:rsidR="00E95788" w:rsidRDefault="00E95788" w:rsidP="007247BC"/>
    <w:p w14:paraId="16EC0323" w14:textId="30BA469B" w:rsidR="007F7A21" w:rsidRPr="00D97FDC" w:rsidRDefault="007F7A21" w:rsidP="00D97FDC">
      <w:pPr>
        <w:tabs>
          <w:tab w:val="right" w:pos="9071"/>
        </w:tabs>
        <w:spacing w:before="120" w:after="40"/>
        <w:jc w:val="left"/>
        <w:rPr>
          <w:rFonts w:ascii="Calibri" w:hAnsi="Calibri" w:cs="Calibri"/>
          <w:b/>
          <w:color w:val="000000"/>
        </w:rPr>
      </w:pPr>
      <w:r w:rsidRPr="007F7A21">
        <w:rPr>
          <w:rFonts w:ascii="Calibri" w:hAnsi="Calibri" w:cs="Calibri"/>
          <w:b/>
          <w:color w:val="000000"/>
        </w:rPr>
        <w:t>Rozpočet výdajů MO a jeho čerpání v letech 201</w:t>
      </w:r>
      <w:r w:rsidR="00C85977">
        <w:rPr>
          <w:rFonts w:ascii="Calibri" w:hAnsi="Calibri" w:cs="Calibri"/>
          <w:b/>
          <w:color w:val="000000"/>
        </w:rPr>
        <w:t>0</w:t>
      </w:r>
      <w:r w:rsidRPr="007F7A21">
        <w:rPr>
          <w:rFonts w:ascii="Calibri" w:hAnsi="Calibri" w:cs="Calibri"/>
          <w:b/>
          <w:color w:val="000000"/>
        </w:rPr>
        <w:t xml:space="preserve"> až 202</w:t>
      </w:r>
      <w:r w:rsidR="00B002DC">
        <w:rPr>
          <w:rFonts w:ascii="Calibri" w:hAnsi="Calibri" w:cs="Calibri"/>
          <w:b/>
          <w:color w:val="000000"/>
        </w:rPr>
        <w:t>3</w:t>
      </w:r>
      <w:r>
        <w:rPr>
          <w:rFonts w:ascii="Calibri" w:hAnsi="Calibri" w:cs="Calibri"/>
          <w:b/>
          <w:color w:val="000000"/>
        </w:rPr>
        <w:tab/>
      </w:r>
      <w:r w:rsidRPr="00D97FDC">
        <w:rPr>
          <w:rFonts w:ascii="Calibri" w:hAnsi="Calibri" w:cs="Calibri"/>
          <w:b/>
          <w:color w:val="000000"/>
        </w:rPr>
        <w:t>(v mil. Kč)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272"/>
        <w:gridCol w:w="1272"/>
        <w:gridCol w:w="1272"/>
        <w:gridCol w:w="1088"/>
        <w:gridCol w:w="1021"/>
        <w:gridCol w:w="1023"/>
        <w:gridCol w:w="1166"/>
      </w:tblGrid>
      <w:tr w:rsidR="007F7A21" w:rsidRPr="00666134" w14:paraId="41787417" w14:textId="77777777" w:rsidTr="0029579D">
        <w:trPr>
          <w:trHeight w:val="283"/>
          <w:jc w:val="center"/>
        </w:trPr>
        <w:tc>
          <w:tcPr>
            <w:tcW w:w="503" w:type="pct"/>
            <w:vMerge w:val="restart"/>
            <w:shd w:val="clear" w:color="auto" w:fill="C2E2DB"/>
            <w:vAlign w:val="center"/>
            <w:hideMark/>
          </w:tcPr>
          <w:p w14:paraId="7741236A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705" w:type="pct"/>
            <w:vMerge w:val="restart"/>
            <w:shd w:val="clear" w:color="auto" w:fill="C2E2DB"/>
            <w:vAlign w:val="center"/>
            <w:hideMark/>
          </w:tcPr>
          <w:p w14:paraId="18F88136" w14:textId="4E66C219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705" w:type="pct"/>
            <w:vMerge w:val="restart"/>
            <w:shd w:val="clear" w:color="auto" w:fill="C2E2DB"/>
            <w:vAlign w:val="center"/>
            <w:hideMark/>
          </w:tcPr>
          <w:p w14:paraId="1081B715" w14:textId="3F2A21FD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Rozpočet po změnách</w:t>
            </w:r>
          </w:p>
        </w:tc>
        <w:tc>
          <w:tcPr>
            <w:tcW w:w="705" w:type="pct"/>
            <w:vMerge w:val="restart"/>
            <w:shd w:val="clear" w:color="auto" w:fill="C2E2DB"/>
            <w:vAlign w:val="center"/>
            <w:hideMark/>
          </w:tcPr>
          <w:p w14:paraId="5B595886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Čerpání výdajů</w:t>
            </w:r>
          </w:p>
        </w:tc>
        <w:tc>
          <w:tcPr>
            <w:tcW w:w="1736" w:type="pct"/>
            <w:gridSpan w:val="3"/>
            <w:shd w:val="clear" w:color="auto" w:fill="C2E2DB"/>
            <w:vAlign w:val="center"/>
            <w:hideMark/>
          </w:tcPr>
          <w:p w14:paraId="0DA5F9DB" w14:textId="77777777" w:rsidR="007F7A21" w:rsidRPr="00666134" w:rsidRDefault="00F465CE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</w:t>
            </w:r>
            <w:r w:rsidR="007F7A21"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to</w:t>
            </w:r>
            <w:r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</w:t>
            </w:r>
            <w:r w:rsidR="007F7A21"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čerpání</w:t>
            </w:r>
          </w:p>
        </w:tc>
        <w:tc>
          <w:tcPr>
            <w:tcW w:w="646" w:type="pct"/>
            <w:vMerge w:val="restart"/>
            <w:shd w:val="clear" w:color="auto" w:fill="C2E2DB"/>
            <w:vAlign w:val="center"/>
          </w:tcPr>
          <w:p w14:paraId="336EECA0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Výdaje vůči HDP v %</w:t>
            </w:r>
          </w:p>
        </w:tc>
      </w:tr>
      <w:tr w:rsidR="00666134" w:rsidRPr="00666134" w14:paraId="47EF276E" w14:textId="77777777" w:rsidTr="00666134">
        <w:trPr>
          <w:trHeight w:val="283"/>
          <w:jc w:val="center"/>
        </w:trPr>
        <w:tc>
          <w:tcPr>
            <w:tcW w:w="503" w:type="pct"/>
            <w:vMerge/>
            <w:shd w:val="clear" w:color="auto" w:fill="DBE5F1"/>
            <w:vAlign w:val="center"/>
            <w:hideMark/>
          </w:tcPr>
          <w:p w14:paraId="450A7883" w14:textId="77777777" w:rsidR="007F7A21" w:rsidRPr="00666134" w:rsidRDefault="007F7A21" w:rsidP="00666134">
            <w:pPr>
              <w:spacing w:before="20" w:after="2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DBE5F1"/>
            <w:vAlign w:val="center"/>
            <w:hideMark/>
          </w:tcPr>
          <w:p w14:paraId="3DBE117B" w14:textId="77777777" w:rsidR="007F7A21" w:rsidRPr="00666134" w:rsidRDefault="007F7A21" w:rsidP="00666134">
            <w:pPr>
              <w:spacing w:before="20" w:after="2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DBE5F1"/>
            <w:vAlign w:val="center"/>
            <w:hideMark/>
          </w:tcPr>
          <w:p w14:paraId="3FB177FF" w14:textId="77777777" w:rsidR="007F7A21" w:rsidRPr="00666134" w:rsidRDefault="007F7A21" w:rsidP="00666134">
            <w:pPr>
              <w:spacing w:before="20" w:after="20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DBE5F1"/>
            <w:vAlign w:val="center"/>
            <w:hideMark/>
          </w:tcPr>
          <w:p w14:paraId="16554316" w14:textId="77777777" w:rsidR="007F7A21" w:rsidRPr="00666134" w:rsidRDefault="007F7A21" w:rsidP="00666134">
            <w:pPr>
              <w:spacing w:before="20" w:after="2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C2E2DB"/>
            <w:vAlign w:val="center"/>
            <w:hideMark/>
          </w:tcPr>
          <w:p w14:paraId="5FFB677A" w14:textId="51A07D33" w:rsidR="007F7A21" w:rsidRPr="00666134" w:rsidRDefault="00F339DF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– </w:t>
            </w:r>
            <w:r w:rsidR="00F465CE"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</w:t>
            </w:r>
            <w:r w:rsidR="007F7A21"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ozpočt</w:t>
            </w:r>
            <w:r w:rsidR="00F465CE"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</w:t>
            </w:r>
          </w:p>
        </w:tc>
        <w:tc>
          <w:tcPr>
            <w:tcW w:w="566" w:type="pct"/>
            <w:shd w:val="clear" w:color="auto" w:fill="C2E2DB"/>
            <w:vAlign w:val="center"/>
            <w:hideMark/>
          </w:tcPr>
          <w:p w14:paraId="4ABD8DE9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MRZ*</w:t>
            </w:r>
          </w:p>
        </w:tc>
        <w:tc>
          <w:tcPr>
            <w:tcW w:w="567" w:type="pct"/>
            <w:shd w:val="clear" w:color="auto" w:fill="C2E2DB"/>
            <w:vAlign w:val="center"/>
            <w:hideMark/>
          </w:tcPr>
          <w:p w14:paraId="64F9EE45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NNV*</w:t>
            </w:r>
          </w:p>
        </w:tc>
        <w:tc>
          <w:tcPr>
            <w:tcW w:w="646" w:type="pct"/>
            <w:vMerge/>
            <w:shd w:val="clear" w:color="auto" w:fill="DBE5F1"/>
          </w:tcPr>
          <w:p w14:paraId="6336C9F8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66134" w:rsidRPr="00666134" w14:paraId="5280F1C6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DC" w14:textId="77777777" w:rsidR="008D42E6" w:rsidRPr="00666134" w:rsidRDefault="008D42E6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715E5D06" w14:textId="2FED89CD" w:rsidR="008D42E6" w:rsidRPr="00666134" w:rsidRDefault="008D42E6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48 867,1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4C23A2CB" w14:textId="77777777" w:rsidR="008D42E6" w:rsidRPr="00666134" w:rsidRDefault="008D42E6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49 143,1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0E292A14" w14:textId="77777777" w:rsidR="008D42E6" w:rsidRPr="00666134" w:rsidRDefault="008D42E6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50 845,0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14:paraId="5C3FFD0F" w14:textId="5ACAC4D2" w:rsidR="008D42E6" w:rsidRPr="00666134" w:rsidRDefault="008D42E6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47 705,7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1DDC0058" w14:textId="46D418FC" w:rsidR="008D42E6" w:rsidRPr="00666134" w:rsidRDefault="008D42E6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394,7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1C05E5EB" w14:textId="77777777" w:rsidR="008D42E6" w:rsidRPr="00666134" w:rsidRDefault="008D42E6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2 744,6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239D2" w14:textId="77777777" w:rsidR="008D42E6" w:rsidRPr="00666134" w:rsidRDefault="008D42E6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1,29 %</w:t>
            </w:r>
          </w:p>
        </w:tc>
      </w:tr>
      <w:tr w:rsidR="00666134" w:rsidRPr="00666134" w14:paraId="6214DB62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</w:tcPr>
          <w:p w14:paraId="37C81385" w14:textId="77777777" w:rsidR="00406D8F" w:rsidRPr="00666134" w:rsidRDefault="00406D8F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11A19FF3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43 878,4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0081DD76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44 118,5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1119A37B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45 708,2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14:paraId="1FA14E39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43 785,2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0A42A9F4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1 036,6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3A7EAB2D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886,4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9C204" w14:textId="77777777" w:rsidR="00406D8F" w:rsidRPr="00666134" w:rsidRDefault="00791A1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1,17 %</w:t>
            </w:r>
          </w:p>
        </w:tc>
      </w:tr>
      <w:tr w:rsidR="00666134" w:rsidRPr="00666134" w14:paraId="627FD4AC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</w:tcPr>
          <w:p w14:paraId="553126D3" w14:textId="77777777" w:rsidR="00406D8F" w:rsidRPr="00666134" w:rsidRDefault="00406D8F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2012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59AB5FE4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43 474,1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1E8A959B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43 798,9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459A24BD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42 935,5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14:paraId="458040CD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42 007,2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6442BFA7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664,4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6FBF58EF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263,9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3BEEA" w14:textId="77777777" w:rsidR="00406D8F" w:rsidRPr="00666134" w:rsidRDefault="00791A1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1,10 %</w:t>
            </w:r>
          </w:p>
        </w:tc>
      </w:tr>
      <w:tr w:rsidR="00666134" w:rsidRPr="00666134" w14:paraId="4E1CDDC5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</w:tcPr>
          <w:p w14:paraId="5D0EB721" w14:textId="77777777" w:rsidR="00406D8F" w:rsidRPr="00666134" w:rsidRDefault="00406D8F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2013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1894555E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42 053,4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0D9BAB9A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42 526,7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2812EC1E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41 463,9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14:paraId="78F90513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40 765,3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0444A35D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316,7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583BEB32" w14:textId="77777777" w:rsidR="00406D8F" w:rsidRPr="00666134" w:rsidRDefault="00406D8F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381,9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AB0CA" w14:textId="77777777" w:rsidR="00406D8F" w:rsidRPr="00666134" w:rsidRDefault="00791A1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1,06 %</w:t>
            </w:r>
          </w:p>
        </w:tc>
      </w:tr>
      <w:tr w:rsidR="00666134" w:rsidRPr="00666134" w14:paraId="63E071CF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</w:tcPr>
          <w:p w14:paraId="4474A4BC" w14:textId="77777777" w:rsidR="004765AD" w:rsidRPr="00666134" w:rsidRDefault="004765AD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2014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49E095CA" w14:textId="77777777" w:rsidR="004765AD" w:rsidRPr="00666134" w:rsidRDefault="004765AD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41 990,5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47DF49E3" w14:textId="77777777" w:rsidR="004765AD" w:rsidRPr="00666134" w:rsidRDefault="004765AD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42 854,7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5C226BB2" w14:textId="77777777" w:rsidR="004765AD" w:rsidRPr="00666134" w:rsidRDefault="004765AD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41 069,4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14:paraId="2F8A6A86" w14:textId="77777777" w:rsidR="004765AD" w:rsidRPr="00666134" w:rsidRDefault="004765AD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39 057,2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6C256EDE" w14:textId="77777777" w:rsidR="004765AD" w:rsidRPr="00666134" w:rsidRDefault="004765AD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249,1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731B32D5" w14:textId="77777777" w:rsidR="004765AD" w:rsidRPr="00666134" w:rsidRDefault="004765AD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1 763,1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9FCB4" w14:textId="77777777" w:rsidR="004765AD" w:rsidRPr="00666134" w:rsidRDefault="00791A1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0,91 %</w:t>
            </w:r>
          </w:p>
        </w:tc>
      </w:tr>
      <w:tr w:rsidR="00666134" w:rsidRPr="00666134" w14:paraId="67E5AC8D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B0C1C" w14:textId="77777777" w:rsidR="00791A11" w:rsidRPr="00666134" w:rsidRDefault="00791A1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6F8C55F3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43 783,1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75CA4BED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44 569,7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6CCFBEA7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47 342,0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14:paraId="78D1FABC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43 373,8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2A8CF80F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307,3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7D15115E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3 660,9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82CA6" w14:textId="77777777" w:rsidR="00791A11" w:rsidRPr="00666134" w:rsidRDefault="00791A1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0,96 %</w:t>
            </w:r>
          </w:p>
        </w:tc>
      </w:tr>
      <w:tr w:rsidR="00666134" w:rsidRPr="00666134" w14:paraId="4F5FC2B1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98BAA" w14:textId="77777777" w:rsidR="00791A11" w:rsidRPr="00666134" w:rsidRDefault="00791A1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7C0FEEEB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47 783,1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0A4D9872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48 072,3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5DDE169E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45 670,8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14:paraId="2C1696FF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44 238,7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79AB882E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194,3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44943ADB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1 237,8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2BE00" w14:textId="77777777" w:rsidR="00791A11" w:rsidRPr="00666134" w:rsidRDefault="00791A1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1,01 %</w:t>
            </w:r>
          </w:p>
        </w:tc>
      </w:tr>
      <w:tr w:rsidR="00666134" w:rsidRPr="00666134" w14:paraId="2FE84DD1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CDF16" w14:textId="77777777" w:rsidR="00791A11" w:rsidRPr="00666134" w:rsidRDefault="00791A1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13C72038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52 535,0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592BB3EC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53 172,0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</w:tcPr>
          <w:p w14:paraId="7CA24BAF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52 908,8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14:paraId="793E6870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48 892,2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14:paraId="6A39983B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205,2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14:paraId="3E91FFE7" w14:textId="77777777" w:rsidR="00791A11" w:rsidRPr="00666134" w:rsidRDefault="00791A1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3 811,4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30D0D" w14:textId="77777777" w:rsidR="00791A11" w:rsidRPr="00666134" w:rsidRDefault="00791A1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1,05 %</w:t>
            </w:r>
          </w:p>
        </w:tc>
      </w:tr>
      <w:tr w:rsidR="00666134" w:rsidRPr="00666134" w14:paraId="682729AC" w14:textId="77777777" w:rsidTr="00666134">
        <w:trPr>
          <w:trHeight w:val="283"/>
          <w:jc w:val="center"/>
        </w:trPr>
        <w:tc>
          <w:tcPr>
            <w:tcW w:w="503" w:type="pct"/>
            <w:tcBorders>
              <w:bottom w:val="single" w:sz="4" w:space="0" w:color="auto"/>
            </w:tcBorders>
            <w:shd w:val="clear" w:color="auto" w:fill="FFF3D8"/>
            <w:vAlign w:val="center"/>
          </w:tcPr>
          <w:p w14:paraId="7DFE1734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3D8"/>
            <w:vAlign w:val="center"/>
          </w:tcPr>
          <w:p w14:paraId="17CD134A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58 893,4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3D8"/>
            <w:vAlign w:val="center"/>
          </w:tcPr>
          <w:p w14:paraId="3169B8DA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59 011,9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3D8"/>
            <w:vAlign w:val="center"/>
          </w:tcPr>
          <w:p w14:paraId="3FE55B29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59 799,4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3D8"/>
          </w:tcPr>
          <w:p w14:paraId="5CE7172C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 xml:space="preserve">56 623,0 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FFF3D8"/>
          </w:tcPr>
          <w:p w14:paraId="2870E6AD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sz w:val="20"/>
                <w:szCs w:val="20"/>
              </w:rPr>
              <w:t>25,7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FFF3D8"/>
          </w:tcPr>
          <w:p w14:paraId="0E4E3FB6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3 150,7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FF3D8"/>
            <w:vAlign w:val="center"/>
          </w:tcPr>
          <w:p w14:paraId="6AEED9D1" w14:textId="77777777" w:rsidR="007F7A21" w:rsidRPr="00666134" w:rsidRDefault="007F7A2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1,13 %</w:t>
            </w:r>
          </w:p>
        </w:tc>
      </w:tr>
      <w:tr w:rsidR="00666134" w:rsidRPr="00666134" w14:paraId="3F4860FE" w14:textId="77777777" w:rsidTr="00666134">
        <w:trPr>
          <w:trHeight w:val="283"/>
          <w:jc w:val="center"/>
        </w:trPr>
        <w:tc>
          <w:tcPr>
            <w:tcW w:w="503" w:type="pct"/>
            <w:shd w:val="clear" w:color="auto" w:fill="FFF3D8"/>
            <w:vAlign w:val="center"/>
          </w:tcPr>
          <w:p w14:paraId="4176AA57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007192F1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66 734,8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201ED808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67 270,1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5A527263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68 321,1</w:t>
            </w:r>
          </w:p>
        </w:tc>
        <w:tc>
          <w:tcPr>
            <w:tcW w:w="603" w:type="pct"/>
            <w:shd w:val="clear" w:color="auto" w:fill="FFF3D8"/>
            <w:vAlign w:val="center"/>
          </w:tcPr>
          <w:p w14:paraId="27FB303F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64 794,3</w:t>
            </w:r>
          </w:p>
        </w:tc>
        <w:tc>
          <w:tcPr>
            <w:tcW w:w="566" w:type="pct"/>
            <w:shd w:val="clear" w:color="auto" w:fill="FFF3D8"/>
            <w:vAlign w:val="center"/>
          </w:tcPr>
          <w:p w14:paraId="6A76AECF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324,4</w:t>
            </w:r>
          </w:p>
        </w:tc>
        <w:tc>
          <w:tcPr>
            <w:tcW w:w="567" w:type="pct"/>
            <w:shd w:val="clear" w:color="auto" w:fill="FFF3D8"/>
            <w:vAlign w:val="center"/>
          </w:tcPr>
          <w:p w14:paraId="661D37CE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3 202,4</w:t>
            </w:r>
          </w:p>
        </w:tc>
        <w:tc>
          <w:tcPr>
            <w:tcW w:w="646" w:type="pct"/>
            <w:shd w:val="clear" w:color="auto" w:fill="FFF3D8"/>
            <w:vAlign w:val="center"/>
          </w:tcPr>
          <w:p w14:paraId="09F2B64D" w14:textId="77777777" w:rsidR="007F7A21" w:rsidRPr="00666134" w:rsidRDefault="007F7A2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1,21 %</w:t>
            </w:r>
          </w:p>
        </w:tc>
      </w:tr>
      <w:tr w:rsidR="00666134" w:rsidRPr="00666134" w14:paraId="07795F03" w14:textId="77777777" w:rsidTr="00666134">
        <w:trPr>
          <w:trHeight w:val="283"/>
          <w:jc w:val="center"/>
        </w:trPr>
        <w:tc>
          <w:tcPr>
            <w:tcW w:w="503" w:type="pct"/>
            <w:shd w:val="clear" w:color="auto" w:fill="FFF3D8"/>
            <w:vAlign w:val="center"/>
          </w:tcPr>
          <w:p w14:paraId="56BDD2E1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4B4FDD13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72 600,4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51E10BDA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73 214,0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41907DE4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74 310,6</w:t>
            </w:r>
          </w:p>
        </w:tc>
        <w:tc>
          <w:tcPr>
            <w:tcW w:w="603" w:type="pct"/>
            <w:shd w:val="clear" w:color="auto" w:fill="FFF3D8"/>
            <w:vAlign w:val="center"/>
          </w:tcPr>
          <w:p w14:paraId="5F3A698B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71 733,2</w:t>
            </w:r>
          </w:p>
        </w:tc>
        <w:tc>
          <w:tcPr>
            <w:tcW w:w="566" w:type="pct"/>
            <w:shd w:val="clear" w:color="auto" w:fill="FFF3D8"/>
            <w:vAlign w:val="center"/>
          </w:tcPr>
          <w:p w14:paraId="5EEFF1E7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385,4</w:t>
            </w:r>
          </w:p>
        </w:tc>
        <w:tc>
          <w:tcPr>
            <w:tcW w:w="567" w:type="pct"/>
            <w:shd w:val="clear" w:color="auto" w:fill="FFF3D8"/>
            <w:vAlign w:val="center"/>
          </w:tcPr>
          <w:p w14:paraId="36202726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2 192,0</w:t>
            </w:r>
          </w:p>
        </w:tc>
        <w:tc>
          <w:tcPr>
            <w:tcW w:w="646" w:type="pct"/>
            <w:shd w:val="clear" w:color="auto" w:fill="FFF3D8"/>
            <w:vAlign w:val="center"/>
          </w:tcPr>
          <w:p w14:paraId="0A8ABCCB" w14:textId="77777777" w:rsidR="007F7A21" w:rsidRPr="00666134" w:rsidRDefault="007F7A2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1,32 %</w:t>
            </w:r>
          </w:p>
        </w:tc>
      </w:tr>
      <w:tr w:rsidR="00666134" w:rsidRPr="00666134" w14:paraId="4E515604" w14:textId="77777777" w:rsidTr="00666134">
        <w:trPr>
          <w:trHeight w:val="283"/>
          <w:jc w:val="center"/>
        </w:trPr>
        <w:tc>
          <w:tcPr>
            <w:tcW w:w="503" w:type="pct"/>
            <w:shd w:val="clear" w:color="auto" w:fill="FFF3D8"/>
            <w:vAlign w:val="center"/>
          </w:tcPr>
          <w:p w14:paraId="563EB075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3E046573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75 359,9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49B4CAAA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85 898,7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37CFA616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84 944,5</w:t>
            </w:r>
          </w:p>
        </w:tc>
        <w:tc>
          <w:tcPr>
            <w:tcW w:w="603" w:type="pct"/>
            <w:shd w:val="clear" w:color="auto" w:fill="FFF3D8"/>
            <w:vAlign w:val="center"/>
          </w:tcPr>
          <w:p w14:paraId="34237B06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83 357,7</w:t>
            </w:r>
          </w:p>
        </w:tc>
        <w:tc>
          <w:tcPr>
            <w:tcW w:w="566" w:type="pct"/>
            <w:shd w:val="clear" w:color="auto" w:fill="FFF3D8"/>
            <w:vAlign w:val="center"/>
          </w:tcPr>
          <w:p w14:paraId="503377A3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567" w:type="pct"/>
            <w:shd w:val="clear" w:color="auto" w:fill="FFF3D8"/>
            <w:vAlign w:val="center"/>
          </w:tcPr>
          <w:p w14:paraId="6181759D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1 564,3</w:t>
            </w:r>
          </w:p>
        </w:tc>
        <w:tc>
          <w:tcPr>
            <w:tcW w:w="646" w:type="pct"/>
            <w:shd w:val="clear" w:color="auto" w:fill="FFF3D8"/>
            <w:vAlign w:val="center"/>
          </w:tcPr>
          <w:p w14:paraId="3E89FA3A" w14:textId="77777777" w:rsidR="007F7A21" w:rsidRPr="00666134" w:rsidRDefault="007F7A2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1,39 %</w:t>
            </w:r>
          </w:p>
        </w:tc>
      </w:tr>
      <w:tr w:rsidR="00666134" w:rsidRPr="00666134" w14:paraId="65C88EB5" w14:textId="77777777" w:rsidTr="00666134">
        <w:trPr>
          <w:trHeight w:val="283"/>
          <w:jc w:val="center"/>
        </w:trPr>
        <w:tc>
          <w:tcPr>
            <w:tcW w:w="503" w:type="pct"/>
            <w:shd w:val="clear" w:color="auto" w:fill="FFF3D8"/>
            <w:vAlign w:val="center"/>
          </w:tcPr>
          <w:p w14:paraId="215DB437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22D776E0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89 144,9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3EF8417F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90 676,9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54F581F9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90 806,7</w:t>
            </w:r>
          </w:p>
        </w:tc>
        <w:tc>
          <w:tcPr>
            <w:tcW w:w="603" w:type="pct"/>
            <w:shd w:val="clear" w:color="auto" w:fill="FFF3D8"/>
            <w:vAlign w:val="center"/>
          </w:tcPr>
          <w:p w14:paraId="69880951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88 659,6</w:t>
            </w:r>
          </w:p>
        </w:tc>
        <w:tc>
          <w:tcPr>
            <w:tcW w:w="566" w:type="pct"/>
            <w:shd w:val="clear" w:color="auto" w:fill="FFF3D8"/>
            <w:vAlign w:val="center"/>
          </w:tcPr>
          <w:p w14:paraId="22DA5CCB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123,5</w:t>
            </w:r>
          </w:p>
        </w:tc>
        <w:tc>
          <w:tcPr>
            <w:tcW w:w="567" w:type="pct"/>
            <w:shd w:val="clear" w:color="auto" w:fill="FFF3D8"/>
            <w:vAlign w:val="center"/>
          </w:tcPr>
          <w:p w14:paraId="2E268E98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2 023,6</w:t>
            </w:r>
          </w:p>
        </w:tc>
        <w:tc>
          <w:tcPr>
            <w:tcW w:w="646" w:type="pct"/>
            <w:shd w:val="clear" w:color="auto" w:fill="FFF3D8"/>
            <w:vAlign w:val="center"/>
          </w:tcPr>
          <w:p w14:paraId="18393590" w14:textId="77777777" w:rsidR="007F7A21" w:rsidRPr="00666134" w:rsidRDefault="007F7A21" w:rsidP="00666134">
            <w:pPr>
              <w:spacing w:before="20" w:after="20"/>
              <w:ind w:right="21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1,35 %</w:t>
            </w:r>
          </w:p>
        </w:tc>
      </w:tr>
      <w:tr w:rsidR="00666134" w:rsidRPr="00666134" w14:paraId="75432903" w14:textId="77777777" w:rsidTr="00666134">
        <w:trPr>
          <w:trHeight w:val="283"/>
          <w:jc w:val="center"/>
        </w:trPr>
        <w:tc>
          <w:tcPr>
            <w:tcW w:w="503" w:type="pct"/>
            <w:shd w:val="clear" w:color="auto" w:fill="FFF3D8"/>
            <w:vAlign w:val="center"/>
          </w:tcPr>
          <w:p w14:paraId="5A1794D6" w14:textId="77777777" w:rsidR="007F7A21" w:rsidRPr="00666134" w:rsidRDefault="007F7A21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55B5C2D6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111 808,7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39007791" w14:textId="77777777" w:rsidR="007F7A21" w:rsidRPr="00666134" w:rsidRDefault="0055455E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2E7414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2E7414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,9</w:t>
            </w:r>
          </w:p>
        </w:tc>
        <w:tc>
          <w:tcPr>
            <w:tcW w:w="705" w:type="pct"/>
            <w:shd w:val="clear" w:color="auto" w:fill="FFF3D8"/>
            <w:vAlign w:val="center"/>
          </w:tcPr>
          <w:p w14:paraId="61F7B7C3" w14:textId="77777777" w:rsidR="007F7A21" w:rsidRPr="00666134" w:rsidRDefault="002E7414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55455E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  <w:r w:rsidR="0055455E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pct"/>
            <w:shd w:val="clear" w:color="auto" w:fill="FFF3D8"/>
            <w:vAlign w:val="center"/>
          </w:tcPr>
          <w:p w14:paraId="7751959E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6" w:type="pct"/>
            <w:shd w:val="clear" w:color="auto" w:fill="FFF3D8"/>
            <w:vAlign w:val="center"/>
          </w:tcPr>
          <w:p w14:paraId="0FE5D02D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shd w:val="clear" w:color="auto" w:fill="FFF3D8"/>
            <w:vAlign w:val="center"/>
          </w:tcPr>
          <w:p w14:paraId="7E7018E6" w14:textId="77777777" w:rsidR="007F7A21" w:rsidRPr="00666134" w:rsidRDefault="007F7A21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6" w:type="pct"/>
            <w:shd w:val="clear" w:color="auto" w:fill="FFF3D8"/>
            <w:vAlign w:val="center"/>
          </w:tcPr>
          <w:p w14:paraId="2D78257E" w14:textId="557EE6BF" w:rsidR="007F7A21" w:rsidRPr="00666134" w:rsidRDefault="007F7A21" w:rsidP="00666134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1,5</w:t>
            </w:r>
            <w:r w:rsidR="00157A89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%</w:t>
            </w:r>
            <w:r w:rsidR="00F339DF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</w:tr>
      <w:tr w:rsidR="00666134" w:rsidRPr="00666134" w14:paraId="04D6181C" w14:textId="77777777" w:rsidTr="00666134">
        <w:trPr>
          <w:trHeight w:val="283"/>
          <w:jc w:val="center"/>
        </w:trPr>
        <w:tc>
          <w:tcPr>
            <w:tcW w:w="503" w:type="pct"/>
            <w:shd w:val="clear" w:color="auto" w:fill="auto"/>
            <w:vAlign w:val="center"/>
          </w:tcPr>
          <w:p w14:paraId="2C895AEB" w14:textId="77777777" w:rsidR="007F7A21" w:rsidRPr="00666134" w:rsidRDefault="006A54CA" w:rsidP="00666134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C71A28B" w14:textId="77777777" w:rsidR="007F7A21" w:rsidRPr="00666134" w:rsidRDefault="0055455E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151 181,0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E7578AD" w14:textId="77777777" w:rsidR="007F7A21" w:rsidRPr="00666134" w:rsidRDefault="0055455E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A357F2" w14:textId="77777777" w:rsidR="007F7A21" w:rsidRPr="00666134" w:rsidRDefault="0055455E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471A33F" w14:textId="77777777" w:rsidR="007F7A21" w:rsidRPr="00666134" w:rsidRDefault="0055455E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6909AE6" w14:textId="77777777" w:rsidR="007F7A21" w:rsidRPr="00666134" w:rsidRDefault="0055455E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49362CA" w14:textId="77777777" w:rsidR="007F7A21" w:rsidRPr="00666134" w:rsidRDefault="0055455E" w:rsidP="00666134">
            <w:pPr>
              <w:spacing w:before="20" w:after="2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541B553" w14:textId="006701E9" w:rsidR="007F7A21" w:rsidRPr="00666134" w:rsidRDefault="002A3E9B" w:rsidP="00666134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25260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C25260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%</w:t>
            </w:r>
            <w:r w:rsidR="00F339DF" w:rsidRPr="00666134"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</w:tr>
    </w:tbl>
    <w:p w14:paraId="24678D51" w14:textId="0AC0F6EE" w:rsidR="007F7A21" w:rsidRPr="007F7A21" w:rsidRDefault="007F7A21" w:rsidP="00E10FDC">
      <w:pPr>
        <w:shd w:val="clear" w:color="auto" w:fill="FFFFFF"/>
        <w:spacing w:before="40" w:after="0"/>
        <w:ind w:left="567" w:hanging="567"/>
        <w:rPr>
          <w:rFonts w:ascii="Calibri" w:hAnsi="Calibri" w:cs="Calibri"/>
          <w:sz w:val="20"/>
          <w:szCs w:val="20"/>
        </w:rPr>
      </w:pPr>
      <w:r w:rsidRPr="007F7A21">
        <w:rPr>
          <w:rFonts w:ascii="Calibri" w:hAnsi="Calibri" w:cs="Calibri"/>
          <w:b/>
          <w:color w:val="000000"/>
          <w:sz w:val="20"/>
          <w:szCs w:val="20"/>
        </w:rPr>
        <w:t>Zdroj:</w:t>
      </w:r>
      <w:r w:rsidRPr="007F7A21">
        <w:rPr>
          <w:rFonts w:ascii="Calibri" w:hAnsi="Calibri" w:cs="Calibri"/>
          <w:color w:val="000000"/>
          <w:sz w:val="20"/>
          <w:szCs w:val="20"/>
        </w:rPr>
        <w:t xml:space="preserve"> závěrečné účty MO, </w:t>
      </w:r>
      <w:r w:rsidR="0050260C">
        <w:rPr>
          <w:rFonts w:ascii="Calibri" w:hAnsi="Calibri" w:cs="Calibri"/>
          <w:color w:val="000000"/>
          <w:sz w:val="20"/>
          <w:szCs w:val="20"/>
        </w:rPr>
        <w:t xml:space="preserve">publikace </w:t>
      </w:r>
      <w:r w:rsidR="0050260C" w:rsidRPr="0050260C">
        <w:rPr>
          <w:i/>
          <w:sz w:val="20"/>
          <w:szCs w:val="20"/>
        </w:rPr>
        <w:t>Obrana České republiky v</w:t>
      </w:r>
      <w:r w:rsidR="0050260C">
        <w:rPr>
          <w:i/>
          <w:sz w:val="20"/>
          <w:szCs w:val="20"/>
        </w:rPr>
        <w:t> </w:t>
      </w:r>
      <w:r w:rsidR="0050260C" w:rsidRPr="0050260C">
        <w:rPr>
          <w:i/>
          <w:sz w:val="20"/>
          <w:szCs w:val="20"/>
        </w:rPr>
        <w:t>číslech</w:t>
      </w:r>
      <w:r w:rsidR="0050260C">
        <w:rPr>
          <w:sz w:val="20"/>
          <w:szCs w:val="20"/>
        </w:rPr>
        <w:t>,</w:t>
      </w:r>
      <w:r w:rsidR="0050260C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F7A21">
        <w:rPr>
          <w:rFonts w:ascii="Calibri" w:hAnsi="Calibri" w:cs="Calibri"/>
          <w:color w:val="000000"/>
          <w:sz w:val="20"/>
          <w:szCs w:val="20"/>
        </w:rPr>
        <w:t xml:space="preserve">informační systém </w:t>
      </w:r>
      <w:r w:rsidR="00F77016">
        <w:rPr>
          <w:rFonts w:ascii="Calibri" w:hAnsi="Calibri" w:cs="Calibri"/>
          <w:color w:val="000000"/>
          <w:sz w:val="20"/>
          <w:szCs w:val="20"/>
        </w:rPr>
        <w:t>S</w:t>
      </w:r>
      <w:r w:rsidRPr="007F7A21">
        <w:rPr>
          <w:rFonts w:ascii="Calibri" w:hAnsi="Calibri" w:cs="Calibri"/>
          <w:color w:val="000000"/>
          <w:sz w:val="20"/>
          <w:szCs w:val="20"/>
        </w:rPr>
        <w:t xml:space="preserve">tátní pokladny </w:t>
      </w:r>
      <w:r w:rsidRPr="007F7A21">
        <w:rPr>
          <w:rFonts w:ascii="Calibri" w:hAnsi="Calibri" w:cs="Calibri"/>
          <w:i/>
          <w:color w:val="000000"/>
          <w:sz w:val="20"/>
          <w:szCs w:val="20"/>
        </w:rPr>
        <w:t xml:space="preserve">Monitor </w:t>
      </w:r>
      <w:r w:rsidRPr="007F7A21">
        <w:rPr>
          <w:rFonts w:ascii="Calibri" w:hAnsi="Calibri" w:cs="Calibri"/>
          <w:color w:val="000000"/>
          <w:sz w:val="20"/>
          <w:szCs w:val="20"/>
        </w:rPr>
        <w:t xml:space="preserve">– stav ke </w:t>
      </w:r>
      <w:r w:rsidRPr="00337CB4">
        <w:rPr>
          <w:rFonts w:ascii="Calibri" w:hAnsi="Calibri" w:cs="Calibri"/>
          <w:sz w:val="20"/>
          <w:szCs w:val="20"/>
        </w:rPr>
        <w:t xml:space="preserve">dni </w:t>
      </w:r>
      <w:r w:rsidR="008D01B6" w:rsidRPr="00337CB4">
        <w:rPr>
          <w:rFonts w:ascii="Calibri" w:hAnsi="Calibri" w:cs="Calibri"/>
          <w:sz w:val="20"/>
          <w:szCs w:val="20"/>
        </w:rPr>
        <w:t>21</w:t>
      </w:r>
      <w:r w:rsidR="0055455E" w:rsidRPr="00337CB4">
        <w:rPr>
          <w:rFonts w:ascii="Calibri" w:hAnsi="Calibri" w:cs="Calibri"/>
          <w:sz w:val="20"/>
          <w:szCs w:val="20"/>
        </w:rPr>
        <w:t>.</w:t>
      </w:r>
      <w:r w:rsidRPr="00337CB4">
        <w:rPr>
          <w:rFonts w:ascii="Calibri" w:hAnsi="Calibri" w:cs="Calibri"/>
          <w:sz w:val="20"/>
          <w:szCs w:val="20"/>
        </w:rPr>
        <w:t xml:space="preserve"> </w:t>
      </w:r>
      <w:r w:rsidR="00A6355D" w:rsidRPr="00337CB4">
        <w:rPr>
          <w:rFonts w:ascii="Calibri" w:hAnsi="Calibri" w:cs="Calibri"/>
          <w:sz w:val="20"/>
          <w:szCs w:val="20"/>
        </w:rPr>
        <w:t>února</w:t>
      </w:r>
      <w:r w:rsidRPr="00337CB4">
        <w:rPr>
          <w:rFonts w:ascii="Calibri" w:hAnsi="Calibri" w:cs="Calibri"/>
          <w:sz w:val="20"/>
          <w:szCs w:val="20"/>
        </w:rPr>
        <w:t xml:space="preserve"> 202</w:t>
      </w:r>
      <w:r w:rsidR="0055455E" w:rsidRPr="00337CB4">
        <w:rPr>
          <w:rFonts w:ascii="Calibri" w:hAnsi="Calibri" w:cs="Calibri"/>
          <w:sz w:val="20"/>
          <w:szCs w:val="20"/>
        </w:rPr>
        <w:t>4</w:t>
      </w:r>
      <w:r w:rsidRPr="00337CB4">
        <w:rPr>
          <w:rFonts w:ascii="Calibri" w:hAnsi="Calibri" w:cs="Calibri"/>
          <w:sz w:val="20"/>
          <w:szCs w:val="20"/>
        </w:rPr>
        <w:t>.</w:t>
      </w:r>
    </w:p>
    <w:p w14:paraId="703C0DAD" w14:textId="77777777" w:rsidR="00E10FDC" w:rsidRDefault="007F7A21" w:rsidP="00E10FDC">
      <w:pPr>
        <w:spacing w:after="0"/>
        <w:ind w:left="567" w:hanging="567"/>
        <w:rPr>
          <w:rFonts w:ascii="Calibri" w:hAnsi="Calibri" w:cs="Calibri"/>
          <w:sz w:val="20"/>
          <w:szCs w:val="20"/>
        </w:rPr>
      </w:pPr>
      <w:r w:rsidRPr="007F7A21">
        <w:rPr>
          <w:rFonts w:ascii="Calibri" w:hAnsi="Calibri" w:cs="Calibri"/>
          <w:b/>
          <w:sz w:val="20"/>
          <w:szCs w:val="20"/>
        </w:rPr>
        <w:t>Vysvětlivky:</w:t>
      </w:r>
      <w:r w:rsidRPr="007F7A21">
        <w:rPr>
          <w:rFonts w:ascii="Calibri" w:hAnsi="Calibri" w:cs="Calibri"/>
          <w:sz w:val="20"/>
          <w:szCs w:val="20"/>
        </w:rPr>
        <w:t xml:space="preserve"> </w:t>
      </w:r>
    </w:p>
    <w:p w14:paraId="1E73DE72" w14:textId="27CDAD2E" w:rsidR="00E10FDC" w:rsidRDefault="007F7A21" w:rsidP="00E10FDC">
      <w:pPr>
        <w:spacing w:after="0"/>
        <w:ind w:left="426" w:hanging="426"/>
        <w:rPr>
          <w:rFonts w:ascii="Calibri" w:hAnsi="Calibri" w:cs="Calibri"/>
          <w:b/>
          <w:sz w:val="20"/>
          <w:szCs w:val="20"/>
        </w:rPr>
      </w:pPr>
      <w:r w:rsidRPr="007F7A21">
        <w:rPr>
          <w:rFonts w:ascii="Calibri" w:hAnsi="Calibri" w:cs="Calibri"/>
          <w:sz w:val="20"/>
          <w:szCs w:val="20"/>
        </w:rPr>
        <w:t>*</w:t>
      </w:r>
      <w:r w:rsidR="00E10FDC">
        <w:rPr>
          <w:rFonts w:ascii="Calibri" w:hAnsi="Calibri" w:cs="Calibri"/>
          <w:sz w:val="20"/>
          <w:szCs w:val="20"/>
        </w:rPr>
        <w:tab/>
      </w:r>
      <w:r w:rsidRPr="007F7A21">
        <w:rPr>
          <w:rFonts w:ascii="Calibri" w:hAnsi="Calibri" w:cs="Calibri"/>
          <w:sz w:val="20"/>
          <w:szCs w:val="20"/>
        </w:rPr>
        <w:t>MRZ = mimorozpočtové zdroje, NNV = nároky z nespotřebovaných výdajů</w:t>
      </w:r>
      <w:r w:rsidR="00F339DF">
        <w:rPr>
          <w:rFonts w:ascii="Calibri" w:hAnsi="Calibri" w:cs="Calibri"/>
          <w:sz w:val="20"/>
          <w:szCs w:val="20"/>
        </w:rPr>
        <w:t>.</w:t>
      </w:r>
      <w:r w:rsidRPr="007F7A21">
        <w:rPr>
          <w:rFonts w:ascii="Calibri" w:hAnsi="Calibri" w:cs="Calibri"/>
          <w:b/>
          <w:sz w:val="20"/>
          <w:szCs w:val="20"/>
        </w:rPr>
        <w:t xml:space="preserve"> </w:t>
      </w:r>
    </w:p>
    <w:p w14:paraId="6832B3A3" w14:textId="18797FB7" w:rsidR="007F7A21" w:rsidRPr="00F8566C" w:rsidRDefault="007F7A21" w:rsidP="00E10FDC">
      <w:pPr>
        <w:spacing w:after="0"/>
        <w:ind w:left="426" w:hanging="426"/>
      </w:pPr>
      <w:r w:rsidRPr="00F71C3B">
        <w:rPr>
          <w:rFonts w:ascii="Calibri" w:hAnsi="Calibri" w:cs="Calibri"/>
          <w:sz w:val="20"/>
          <w:szCs w:val="20"/>
        </w:rPr>
        <w:t xml:space="preserve">** </w:t>
      </w:r>
      <w:r w:rsidR="00E10FDC">
        <w:rPr>
          <w:rFonts w:ascii="Calibri" w:hAnsi="Calibri" w:cs="Calibri"/>
          <w:sz w:val="20"/>
          <w:szCs w:val="20"/>
        </w:rPr>
        <w:tab/>
      </w:r>
      <w:r w:rsidR="00F339DF">
        <w:rPr>
          <w:rFonts w:ascii="Calibri" w:hAnsi="Calibri" w:cs="Calibri"/>
          <w:sz w:val="20"/>
          <w:szCs w:val="20"/>
        </w:rPr>
        <w:t>P</w:t>
      </w:r>
      <w:r w:rsidRPr="00F71C3B">
        <w:rPr>
          <w:rFonts w:ascii="Calibri" w:hAnsi="Calibri" w:cs="Calibri"/>
          <w:sz w:val="20"/>
          <w:szCs w:val="20"/>
        </w:rPr>
        <w:t>lánovaná hodnota.</w:t>
      </w:r>
    </w:p>
    <w:sectPr w:rsidR="007F7A21" w:rsidRPr="00F8566C" w:rsidSect="00405F3C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418" w:bottom="1418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95C3B" w14:textId="77777777" w:rsidR="003A27F4" w:rsidRDefault="003A27F4">
      <w:pPr>
        <w:spacing w:after="0"/>
      </w:pPr>
      <w:r>
        <w:separator/>
      </w:r>
    </w:p>
  </w:endnote>
  <w:endnote w:type="continuationSeparator" w:id="0">
    <w:p w14:paraId="1A40670D" w14:textId="77777777" w:rsidR="003A27F4" w:rsidRDefault="003A27F4">
      <w:pPr>
        <w:spacing w:after="0"/>
      </w:pPr>
      <w:r>
        <w:continuationSeparator/>
      </w:r>
    </w:p>
  </w:endnote>
  <w:endnote w:type="continuationNotice" w:id="1">
    <w:p w14:paraId="3D73B96B" w14:textId="77777777" w:rsidR="003A27F4" w:rsidRDefault="003A27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861784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786FDA1" w14:textId="4D513069" w:rsidR="003A27F4" w:rsidRPr="00417867" w:rsidRDefault="003A27F4" w:rsidP="00CF25E5">
        <w:pPr>
          <w:pStyle w:val="Zpat"/>
          <w:jc w:val="center"/>
          <w:rPr>
            <w:rFonts w:ascii="Calibri" w:hAnsi="Calibri" w:cs="Calibri"/>
          </w:rPr>
        </w:pPr>
        <w:r w:rsidRPr="00417867">
          <w:rPr>
            <w:rFonts w:ascii="Calibri" w:hAnsi="Calibri" w:cs="Calibri"/>
          </w:rPr>
          <w:fldChar w:fldCharType="begin"/>
        </w:r>
        <w:r w:rsidRPr="00417867">
          <w:rPr>
            <w:rFonts w:ascii="Calibri" w:hAnsi="Calibri" w:cs="Calibri"/>
          </w:rPr>
          <w:instrText>PAGE   \* MERGEFORMAT</w:instrText>
        </w:r>
        <w:r w:rsidRPr="00417867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2</w:t>
        </w:r>
        <w:r w:rsidRPr="00417867"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B1FA8" w14:textId="77777777" w:rsidR="003A27F4" w:rsidRPr="00417867" w:rsidRDefault="003A27F4" w:rsidP="00CF25E5">
    <w:pPr>
      <w:pStyle w:val="Zpat"/>
      <w:jc w:val="center"/>
      <w:rPr>
        <w:rFonts w:ascii="Calibri" w:hAnsi="Calibri" w:cs="Calibri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D77CD" w14:textId="77777777" w:rsidR="003A27F4" w:rsidRDefault="003A27F4" w:rsidP="00207729">
      <w:r>
        <w:separator/>
      </w:r>
    </w:p>
  </w:footnote>
  <w:footnote w:type="continuationSeparator" w:id="0">
    <w:p w14:paraId="4448F5F2" w14:textId="77777777" w:rsidR="003A27F4" w:rsidRDefault="003A27F4" w:rsidP="00207729">
      <w:r>
        <w:continuationSeparator/>
      </w:r>
    </w:p>
  </w:footnote>
  <w:footnote w:type="continuationNotice" w:id="1">
    <w:p w14:paraId="7CD858EC" w14:textId="77777777" w:rsidR="003A27F4" w:rsidRDefault="003A27F4">
      <w:pPr>
        <w:spacing w:after="0"/>
      </w:pPr>
    </w:p>
  </w:footnote>
  <w:footnote w:id="2">
    <w:p w14:paraId="1D484C67" w14:textId="77777777" w:rsidR="005443D0" w:rsidRDefault="005443D0" w:rsidP="005443D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Pro „</w:t>
      </w:r>
      <w:r w:rsidRPr="004B2A79">
        <w:rPr>
          <w:i/>
        </w:rPr>
        <w:t>projekt</w:t>
      </w:r>
      <w:r w:rsidRPr="000E2947">
        <w:t>“</w:t>
      </w:r>
      <w:r>
        <w:t xml:space="preserve"> je v kontrolním závěru používáno také označení „</w:t>
      </w:r>
      <w:r w:rsidRPr="009D0C47">
        <w:rPr>
          <w:i/>
        </w:rPr>
        <w:t xml:space="preserve">investiční </w:t>
      </w:r>
      <w:r w:rsidRPr="00BC03E8">
        <w:rPr>
          <w:i/>
        </w:rPr>
        <w:t>akce</w:t>
      </w:r>
      <w:r>
        <w:rPr>
          <w:i/>
        </w:rPr>
        <w:t>“</w:t>
      </w:r>
      <w:r>
        <w:t xml:space="preserve">. </w:t>
      </w:r>
    </w:p>
  </w:footnote>
  <w:footnote w:id="3">
    <w:p w14:paraId="79A7C8C8" w14:textId="77777777" w:rsidR="005443D0" w:rsidRPr="00D1008D" w:rsidRDefault="005443D0" w:rsidP="005443D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36311">
        <w:rPr>
          <w:i/>
        </w:rPr>
        <w:t>Koncepce výstavby Armády České republiky 2025</w:t>
      </w:r>
      <w:r w:rsidRPr="00D36311">
        <w:t xml:space="preserve"> schválená</w:t>
      </w:r>
      <w:r>
        <w:t xml:space="preserve"> usnesením vlády České republiky ze dne 21. prosince 2015 č. 1094, </w:t>
      </w:r>
      <w:r w:rsidRPr="00BC03E8">
        <w:rPr>
          <w:i/>
        </w:rPr>
        <w:t>o Koncepci výstavby Armády České republiky do roku 2025</w:t>
      </w:r>
      <w:r>
        <w:t xml:space="preserve"> (dále také „KVAČR 2025“).</w:t>
      </w:r>
    </w:p>
  </w:footnote>
  <w:footnote w:id="4">
    <w:p w14:paraId="34CE97CB" w14:textId="77777777" w:rsidR="005443D0" w:rsidRDefault="005443D0" w:rsidP="005443D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Horní hranice využitelnosti majetku při plnění účelu, ke kterému byl majetek vyroben a pořízen.</w:t>
      </w:r>
    </w:p>
  </w:footnote>
  <w:footnote w:id="5">
    <w:p w14:paraId="74A21964" w14:textId="77777777" w:rsidR="005443D0" w:rsidRDefault="005443D0" w:rsidP="005443D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Podle evidence Armády České republiky k</w:t>
      </w:r>
      <w:r w:rsidRPr="00D36311">
        <w:t>e dni 29. července 2023</w:t>
      </w:r>
      <w:r>
        <w:t xml:space="preserve"> bylo z celkových 268 </w:t>
      </w:r>
      <w:r w:rsidRPr="006924C8">
        <w:t xml:space="preserve">kusů </w:t>
      </w:r>
      <w:r>
        <w:t xml:space="preserve">této </w:t>
      </w:r>
      <w:r w:rsidRPr="006924C8">
        <w:t xml:space="preserve">techniky 186 </w:t>
      </w:r>
      <w:r>
        <w:t xml:space="preserve">kusů po uplynutí </w:t>
      </w:r>
      <w:r w:rsidRPr="006924C8">
        <w:t>dob</w:t>
      </w:r>
      <w:r>
        <w:t>y</w:t>
      </w:r>
      <w:r w:rsidRPr="006924C8">
        <w:t xml:space="preserve"> životnosti</w:t>
      </w:r>
      <w:r>
        <w:t xml:space="preserve"> a 59 kusů bylo evidováno jako technika dočasně neuživatelná, vyžadující opravu.</w:t>
      </w:r>
    </w:p>
  </w:footnote>
  <w:footnote w:id="6">
    <w:p w14:paraId="09B4F895" w14:textId="77777777" w:rsidR="005443D0" w:rsidRDefault="005443D0" w:rsidP="005443D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134/2016 Sb., </w:t>
      </w:r>
      <w:r w:rsidRPr="009902DE">
        <w:t>o</w:t>
      </w:r>
      <w:r>
        <w:t xml:space="preserve"> zadávání veřejných zakázek.</w:t>
      </w:r>
      <w:r w:rsidRPr="009902DE">
        <w:t xml:space="preserve"> </w:t>
      </w:r>
    </w:p>
  </w:footnote>
  <w:footnote w:id="7">
    <w:p w14:paraId="1D716CC9" w14:textId="3EF693FA" w:rsidR="003A27F4" w:rsidRDefault="003A27F4" w:rsidP="00C2701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Například nákup mostních automobilů / doprovodných mostů, pyrotechnických robotů pro likvidaci výbušného materiálu (dále také „robot“) a modernizaci nebo náhradu pontonové mostní soupravy.</w:t>
      </w:r>
    </w:p>
  </w:footnote>
  <w:footnote w:id="8">
    <w:p w14:paraId="23670D4C" w14:textId="77777777" w:rsidR="003A27F4" w:rsidRDefault="003A27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Například nákup kolových nakladačů.</w:t>
      </w:r>
    </w:p>
  </w:footnote>
  <w:footnote w:id="9">
    <w:p w14:paraId="4375F1E1" w14:textId="77777777" w:rsidR="003A27F4" w:rsidRDefault="003A27F4" w:rsidP="000401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Podle ustanovení § 44 odst. 1 písm. a) </w:t>
      </w:r>
      <w:r w:rsidRPr="0037129F">
        <w:t>zákona č. 218/2000 Sb., o rozpočtových pravidlech a o změně některých souvisejících zákonů (rozpočtová pravidla).</w:t>
      </w:r>
    </w:p>
  </w:footnote>
  <w:footnote w:id="10">
    <w:p w14:paraId="1ECD1357" w14:textId="77777777" w:rsidR="003A27F4" w:rsidRDefault="003A27F4" w:rsidP="000401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320/2001 Sb., o finanční kontrole ve veřejné správě a o změně některých zákonů (zákon o finanční kontrole).</w:t>
      </w:r>
    </w:p>
  </w:footnote>
  <w:footnote w:id="11">
    <w:p w14:paraId="3C6BB8D6" w14:textId="77777777" w:rsidR="003A27F4" w:rsidRDefault="003A27F4" w:rsidP="006357C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Schválena náčelníkem Generálního štábu AČR dne 20. března 2017. Východiskem pro její zpracování byla schválená </w:t>
      </w:r>
      <w:r w:rsidRPr="00D36311">
        <w:rPr>
          <w:i/>
        </w:rPr>
        <w:t>Koncepce výstavby Armády České republiky 2025</w:t>
      </w:r>
      <w:r>
        <w:t xml:space="preserve">. </w:t>
      </w:r>
    </w:p>
  </w:footnote>
  <w:footnote w:id="12">
    <w:p w14:paraId="0B9EC77B" w14:textId="77777777" w:rsidR="003A27F4" w:rsidRDefault="003A27F4" w:rsidP="00802B8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Projekty / investiční akce zahrnulo MO do </w:t>
      </w:r>
      <w:r w:rsidRPr="00802B88">
        <w:t xml:space="preserve">dokumentace programu č. 107 080 – </w:t>
      </w:r>
      <w:r w:rsidRPr="00802B88">
        <w:rPr>
          <w:i/>
        </w:rPr>
        <w:t>Strategický program pozemních sil AČR</w:t>
      </w:r>
      <w:r w:rsidRPr="00802B88">
        <w:t xml:space="preserve"> (dále také „program 107 080“)</w:t>
      </w:r>
      <w:r>
        <w:t>.</w:t>
      </w:r>
    </w:p>
  </w:footnote>
  <w:footnote w:id="13">
    <w:p w14:paraId="65577613" w14:textId="77777777" w:rsidR="003A27F4" w:rsidRDefault="003A27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MO pořídilo pouze sedm z 38 plánovaných robotů celkem za 74 mil. Kč.</w:t>
      </w:r>
    </w:p>
  </w:footnote>
  <w:footnote w:id="14">
    <w:p w14:paraId="6759A02D" w14:textId="77777777" w:rsidR="003A27F4" w:rsidRDefault="003A27F4" w:rsidP="000D132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Pořízení d</w:t>
      </w:r>
      <w:r w:rsidRPr="004C3D4D">
        <w:t>oprovodných mostů</w:t>
      </w:r>
      <w:r>
        <w:t xml:space="preserve"> / mostních automobilů</w:t>
      </w:r>
      <w:r w:rsidRPr="004C3D4D">
        <w:t xml:space="preserve"> a modernizace</w:t>
      </w:r>
      <w:r>
        <w:t>,</w:t>
      </w:r>
      <w:r w:rsidRPr="004C3D4D">
        <w:t xml:space="preserve"> popřípadě náhrada</w:t>
      </w:r>
      <w:r>
        <w:t xml:space="preserve"> </w:t>
      </w:r>
      <w:r w:rsidRPr="004C3D4D">
        <w:t>pontonových mostů včetně souvisejícího vybavení.</w:t>
      </w:r>
      <w:r>
        <w:t xml:space="preserve"> Bližší údaje o stávající mostní technice používané ženijním plukem jsou uvedeny v části IV. kontrolního závěru (zejména odstavce 4.7 a 4.10).  </w:t>
      </w:r>
    </w:p>
  </w:footnote>
  <w:footnote w:id="15">
    <w:p w14:paraId="7462C00D" w14:textId="77777777" w:rsidR="003A27F4" w:rsidRDefault="003A27F4" w:rsidP="0032596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České národní rady č. 2/1969 Sb., o zřízení ministerstev a jiných ústředních orgánů státní správy České republiky.</w:t>
      </w:r>
    </w:p>
  </w:footnote>
  <w:footnote w:id="16">
    <w:p w14:paraId="0B6EAD89" w14:textId="77777777" w:rsidR="003A27F4" w:rsidRDefault="003A27F4" w:rsidP="0032596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Usnesení vlády České republiky ze dne 21. prosince 2015 č. 1094, </w:t>
      </w:r>
      <w:r w:rsidRPr="00C01A7B">
        <w:rPr>
          <w:i/>
        </w:rPr>
        <w:t>o Koncepci výstavby Armády České republiky do roku 2025</w:t>
      </w:r>
      <w:r>
        <w:t>.</w:t>
      </w:r>
    </w:p>
  </w:footnote>
  <w:footnote w:id="17">
    <w:p w14:paraId="30040928" w14:textId="77777777" w:rsidR="003A27F4" w:rsidRDefault="003A27F4" w:rsidP="00ED0F3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01A7B">
        <w:rPr>
          <w:i/>
        </w:rPr>
        <w:t>North Atlantic Treaty Organization</w:t>
      </w:r>
      <w:r>
        <w:t xml:space="preserve"> </w:t>
      </w:r>
      <w:r w:rsidRPr="00ED0F3B">
        <w:rPr>
          <w:i/>
        </w:rPr>
        <w:t>Capability Targets</w:t>
      </w:r>
      <w:r w:rsidRPr="00ED0F3B">
        <w:t xml:space="preserve"> (cílové schopnosti Severoatlantické aliance).</w:t>
      </w:r>
      <w:r>
        <w:t xml:space="preserve"> V případě ženijního vojska se jedná například o schopnost poskytnutí týmu likvidace výbušného materiálu, týmu uvolňování cest, ženijního týmu pokročilého pátrání nebo pontonové roty.</w:t>
      </w:r>
    </w:p>
  </w:footnote>
  <w:footnote w:id="18">
    <w:p w14:paraId="25E019B3" w14:textId="77777777" w:rsidR="003A27F4" w:rsidRPr="003523D8" w:rsidRDefault="003A27F4" w:rsidP="00D840C7">
      <w:pPr>
        <w:pStyle w:val="Textpoznpodarou"/>
        <w:ind w:left="284" w:hanging="284"/>
        <w:rPr>
          <w:i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Schválená usnesením vlády České republiky ze dne 30. října 2019 č. 758, </w:t>
      </w:r>
      <w:r w:rsidRPr="003523D8">
        <w:rPr>
          <w:i/>
        </w:rPr>
        <w:t>ke Koncepci výstavby Armády České republiky 2030.</w:t>
      </w:r>
    </w:p>
  </w:footnote>
  <w:footnote w:id="19">
    <w:p w14:paraId="2146BD86" w14:textId="77777777" w:rsidR="003A27F4" w:rsidRDefault="003A27F4" w:rsidP="00B147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Pořízené a plánované nové bojové tanky mají bojovou hmotnost od 63 do 67 tun, zatímco </w:t>
      </w:r>
      <w:bookmarkStart w:id="7" w:name="_Hlk157093113"/>
      <w:r>
        <w:t>pontonové mosty používané ženijním vojskem splňují únosnost pouze do 60 tun a mostní automobily jen do 50 tun.</w:t>
      </w:r>
    </w:p>
    <w:bookmarkEnd w:id="7"/>
  </w:footnote>
  <w:footnote w:id="20">
    <w:p w14:paraId="31E17AD3" w14:textId="77777777" w:rsidR="003A27F4" w:rsidRDefault="003A27F4" w:rsidP="00851C2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57FBF">
        <w:t>Jednotka</w:t>
      </w:r>
      <w:r>
        <w:t xml:space="preserve"> </w:t>
      </w:r>
      <w:r w:rsidRPr="00257FBF">
        <w:t>složen</w:t>
      </w:r>
      <w:r>
        <w:t>á</w:t>
      </w:r>
      <w:r w:rsidRPr="00257FBF">
        <w:t xml:space="preserve"> z hasičů nejméně dvou jednotek uvedených v</w:t>
      </w:r>
      <w:r>
        <w:t xml:space="preserve"> ustanovení </w:t>
      </w:r>
      <w:r w:rsidRPr="00257FBF">
        <w:t>§ 65 odst. 1 zákona České národní rady č. 133/1985 Sb., o požární ochraně, nebo z hasičů nejméně jedné jednotky a osob začleněných ve složce integrovaného záchranného systému anebo z hasičů jednotky a osob poskytujících osobní a</w:t>
      </w:r>
      <w:r>
        <w:t> </w:t>
      </w:r>
      <w:r w:rsidRPr="00257FBF">
        <w:t xml:space="preserve">věcnou pomoc podle </w:t>
      </w:r>
      <w:r>
        <w:t xml:space="preserve">ustanovení </w:t>
      </w:r>
      <w:r w:rsidRPr="00257FBF">
        <w:t xml:space="preserve">§ 18 a 19 </w:t>
      </w:r>
      <w:r>
        <w:t xml:space="preserve">tohoto </w:t>
      </w:r>
      <w:r w:rsidRPr="00257FBF">
        <w:t>zákona.</w:t>
      </w:r>
      <w:r>
        <w:t xml:space="preserve"> </w:t>
      </w:r>
    </w:p>
  </w:footnote>
  <w:footnote w:id="21">
    <w:p w14:paraId="3231AC85" w14:textId="24C6A459" w:rsidR="003A27F4" w:rsidRDefault="003A27F4" w:rsidP="00AE4ADB">
      <w:pPr>
        <w:pStyle w:val="Textpoznpodarou"/>
        <w:ind w:left="284" w:hanging="284"/>
      </w:pPr>
      <w:r w:rsidRPr="0037129F">
        <w:rPr>
          <w:rStyle w:val="Znakapoznpodarou"/>
        </w:rPr>
        <w:footnoteRef/>
      </w:r>
      <w:r w:rsidRPr="0037129F">
        <w:t xml:space="preserve"> </w:t>
      </w:r>
      <w:r w:rsidRPr="0037129F">
        <w:tab/>
      </w:r>
      <w:r>
        <w:t>V</w:t>
      </w:r>
      <w:r w:rsidRPr="0037129F">
        <w:t xml:space="preserve"> 11 ze 13 kontrolovaných investičních akcí MO</w:t>
      </w:r>
      <w:r>
        <w:t xml:space="preserve"> pořídilo</w:t>
      </w:r>
      <w:r w:rsidRPr="004A4D08">
        <w:t xml:space="preserve"> techniku od výhradního distributora, který jediný splnil požadavky MO</w:t>
      </w:r>
      <w:r>
        <w:t xml:space="preserve"> na předmět plnění realizované veřejné zakázky.</w:t>
      </w:r>
    </w:p>
  </w:footnote>
  <w:footnote w:id="22">
    <w:p w14:paraId="36B4492D" w14:textId="2B72C9AC" w:rsidR="003A27F4" w:rsidRDefault="003A27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</w:t>
      </w:r>
      <w:r w:rsidRPr="00AE4ADB">
        <w:t xml:space="preserve"> důvodu vlastnictví licencí k pořizovanému výrobku</w:t>
      </w:r>
      <w:r>
        <w:t xml:space="preserve"> (tzv. </w:t>
      </w:r>
      <w:r w:rsidRPr="00AE4ADB">
        <w:rPr>
          <w:i/>
        </w:rPr>
        <w:t xml:space="preserve">vendor lock-in </w:t>
      </w:r>
      <w:r>
        <w:t>neboli „uzamčení zákazníka“).</w:t>
      </w:r>
    </w:p>
  </w:footnote>
  <w:footnote w:id="23">
    <w:p w14:paraId="3D681B8A" w14:textId="77777777" w:rsidR="003A27F4" w:rsidRDefault="003A27F4" w:rsidP="0077543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Bojové operace se vyznačují použitím vojenských sil a prostředků včetně zbraní a munice. Nebojové operace (mírové nebo podpůrné) jsou operace bez použití zbraní a munice, s výjimkou jejich použití k sebeobraně při bezprostředním ohrožení života.</w:t>
      </w:r>
    </w:p>
  </w:footnote>
  <w:footnote w:id="24">
    <w:p w14:paraId="5DF54EF4" w14:textId="77777777" w:rsidR="003A27F4" w:rsidRDefault="003A27F4" w:rsidP="005A41B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Nákladové středisko (dále také „NS“) 662400 Bechyně zahrnovalo velení a štáb, centrum technické a informační podpory, provozní četu, prvek posádkové podpory, 151. ženijní prapor a 152. ženijní prapor. NS 662401 Olomouc zahrnovalo 153. ženijní prapor.</w:t>
      </w:r>
    </w:p>
  </w:footnote>
  <w:footnote w:id="25">
    <w:p w14:paraId="26E2CDF8" w14:textId="78A02380" w:rsidR="003A27F4" w:rsidRDefault="003A27F4" w:rsidP="002B26E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45642">
        <w:rPr>
          <w:i/>
        </w:rPr>
        <w:t>Explosive Ordnance Disposal</w:t>
      </w:r>
      <w:r>
        <w:t xml:space="preserve"> (likvidace výbušného materiálu, dále také „EOD“).</w:t>
      </w:r>
    </w:p>
  </w:footnote>
  <w:footnote w:id="26">
    <w:p w14:paraId="66046913" w14:textId="77777777" w:rsidR="003A27F4" w:rsidRDefault="003A27F4" w:rsidP="00F01F8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Kromě centrálního způsobu nabývání majetku MO využívá také decentrální způsob, kdy organizační celek (vojenský útvar) vykonává funkci zadavatele a pořizuje majetek pro vlastní využití v rámci decentrálního rozpočtu organizačního celku v daném roce.</w:t>
      </w:r>
    </w:p>
  </w:footnote>
  <w:footnote w:id="27">
    <w:p w14:paraId="7A047A7F" w14:textId="581D599D" w:rsidR="003A27F4" w:rsidRDefault="003A27F4" w:rsidP="008E2B6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E2B6C">
        <w:t>MO deklarovalo</w:t>
      </w:r>
      <w:r>
        <w:t xml:space="preserve"> snahu</w:t>
      </w:r>
      <w:r w:rsidRPr="008E2B6C">
        <w:t xml:space="preserve"> již v roce 2003</w:t>
      </w:r>
      <w:r>
        <w:t>,</w:t>
      </w:r>
      <w:r w:rsidRPr="004D0AEA">
        <w:t xml:space="preserve"> </w:t>
      </w:r>
      <w:r>
        <w:t xml:space="preserve">v souvislosti s </w:t>
      </w:r>
      <w:r w:rsidRPr="008E2B6C">
        <w:t>reform</w:t>
      </w:r>
      <w:r>
        <w:t>ou</w:t>
      </w:r>
      <w:r w:rsidRPr="008E2B6C">
        <w:t xml:space="preserve"> AČR</w:t>
      </w:r>
      <w:r>
        <w:t>. N</w:t>
      </w:r>
      <w:r w:rsidRPr="008E2B6C">
        <w:t xml:space="preserve">aplňování cílů </w:t>
      </w:r>
      <w:r>
        <w:t xml:space="preserve">poté </w:t>
      </w:r>
      <w:r w:rsidRPr="008E2B6C">
        <w:t xml:space="preserve">negativně ovlivnilo </w:t>
      </w:r>
      <w:r>
        <w:t xml:space="preserve">mimo jiné postupné </w:t>
      </w:r>
      <w:r w:rsidRPr="008E2B6C">
        <w:t>snižování rozpočtu</w:t>
      </w:r>
      <w:r>
        <w:t xml:space="preserve"> MO, v souvislosti s hospodářskou krizí probíhající od roku 2008. Nejnižšího rozpočtu a jeho čerpání dosáhlo MO v roce 2014 (viz příloha č. 3). </w:t>
      </w:r>
    </w:p>
  </w:footnote>
  <w:footnote w:id="28">
    <w:p w14:paraId="14E4F6B3" w14:textId="77777777" w:rsidR="003A27F4" w:rsidRDefault="003A27F4" w:rsidP="0028712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Veřejné zakázky byly zadávány ženijním plukem na základě uděleného statusu provozní jednotky s funkční samostatností podle ustanovení § 17 odst. 2 zákona č. 134/2016 Sb. a vnitřního předpisu MO, v rámci provozních jednotek NS 662400 Bechyně a NS 662401 Olomouc.</w:t>
      </w:r>
    </w:p>
  </w:footnote>
  <w:footnote w:id="29">
    <w:p w14:paraId="18DC5E8A" w14:textId="77777777" w:rsidR="003A27F4" w:rsidRDefault="003A27F4" w:rsidP="001A1A5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Cíle byly splněny pouze částečně. Většina investičních akcí plánovaných k dosažení těchto cílů nebyla realizována. </w:t>
      </w:r>
    </w:p>
  </w:footnote>
  <w:footnote w:id="30">
    <w:p w14:paraId="5923861C" w14:textId="77777777" w:rsidR="003A27F4" w:rsidRDefault="003A27F4" w:rsidP="001A1A5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Cíle nebyly splněny. V</w:t>
      </w:r>
      <w:r w:rsidRPr="00001604">
        <w:t xml:space="preserve">ýstupy </w:t>
      </w:r>
      <w:r>
        <w:t xml:space="preserve">realizovaných </w:t>
      </w:r>
      <w:r w:rsidRPr="00001604">
        <w:t>investičních akcí ne</w:t>
      </w:r>
      <w:r>
        <w:t>byly</w:t>
      </w:r>
      <w:r w:rsidRPr="00001604">
        <w:t xml:space="preserve"> využ</w:t>
      </w:r>
      <w:r>
        <w:t>ity</w:t>
      </w:r>
      <w:r w:rsidRPr="00001604">
        <w:t xml:space="preserve"> k</w:t>
      </w:r>
      <w:r>
        <w:t xml:space="preserve">e stanovenému účelu </w:t>
      </w:r>
      <w:r w:rsidRPr="00001604">
        <w:t>a</w:t>
      </w:r>
      <w:r>
        <w:t> </w:t>
      </w:r>
      <w:r w:rsidRPr="00001604">
        <w:t>neexistuje ani důvodný předpoklad pro jejich využ</w:t>
      </w:r>
      <w:r>
        <w:t>ití</w:t>
      </w:r>
      <w:r w:rsidRPr="00001604">
        <w:t xml:space="preserve"> v budoucnu.</w:t>
      </w:r>
    </w:p>
  </w:footnote>
  <w:footnote w:id="31">
    <w:p w14:paraId="42DCBFEE" w14:textId="77777777" w:rsidR="003A27F4" w:rsidRDefault="003A27F4" w:rsidP="001A1A5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Neefektivnost je konstatována vždy, pokud je konstatována neúčelnost.</w:t>
      </w:r>
    </w:p>
  </w:footnote>
  <w:footnote w:id="32">
    <w:p w14:paraId="29BBEC8C" w14:textId="77777777" w:rsidR="003A27F4" w:rsidRDefault="003A27F4" w:rsidP="005978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Celkem NKÚ zkontroloval 32 veřejných zakázek.</w:t>
      </w:r>
    </w:p>
  </w:footnote>
  <w:footnote w:id="33">
    <w:p w14:paraId="296E7D98" w14:textId="77777777" w:rsidR="003A27F4" w:rsidRDefault="003A27F4" w:rsidP="00A1733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219/2000 Sb., o majetku České republiky a jejím vystupování v právních vztazích.</w:t>
      </w:r>
    </w:p>
  </w:footnote>
  <w:footnote w:id="34">
    <w:p w14:paraId="0ED4F5AE" w14:textId="77777777" w:rsidR="003A27F4" w:rsidRDefault="003A27F4" w:rsidP="00A1733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239/2000 Sb., o integrovaném záchranném systému a o změně některých zákonů.</w:t>
      </w:r>
    </w:p>
  </w:footnote>
  <w:footnote w:id="35">
    <w:p w14:paraId="1AE1D64D" w14:textId="77777777" w:rsidR="003A27F4" w:rsidRDefault="003A27F4" w:rsidP="00A1733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89/2012 Sb., občanský zákoník.</w:t>
      </w:r>
    </w:p>
  </w:footnote>
  <w:footnote w:id="36">
    <w:p w14:paraId="64E70364" w14:textId="77777777" w:rsidR="003A27F4" w:rsidRDefault="003A27F4" w:rsidP="00A1733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Vyhláška č. 560/2006 Sb., o účasti státního rozpočtu na financování programů reprodukce majetku.</w:t>
      </w:r>
    </w:p>
  </w:footnote>
  <w:footnote w:id="37">
    <w:p w14:paraId="0D79EEBE" w14:textId="40E5135E" w:rsidR="003A27F4" w:rsidRDefault="003A27F4" w:rsidP="00E71B4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 programu 107 210 v oblasti ženijního vojska MO plánovalo realizovat pět investičních akcí, z nichž uskutečnilo pouze jednu. </w:t>
      </w:r>
    </w:p>
  </w:footnote>
  <w:footnote w:id="38">
    <w:p w14:paraId="19C8B994" w14:textId="2F24C29C" w:rsidR="003A27F4" w:rsidRDefault="003A27F4" w:rsidP="004E487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programu 107 600 v oblasti ženijního vojska MO plánovalo realizovat pět investičních akcí, z nichž uskutečnilo tři</w:t>
      </w:r>
      <w:r w:rsidRPr="00E71B49">
        <w:t xml:space="preserve">. </w:t>
      </w:r>
    </w:p>
  </w:footnote>
  <w:footnote w:id="39">
    <w:p w14:paraId="44843257" w14:textId="304A9CC3" w:rsidR="003A27F4" w:rsidRDefault="003A27F4" w:rsidP="00E71B4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programu 107 680 v oblasti ženijního vojska MO plánovalo realizovat 24 investičních akcí, z nichž uskutečnilo jen šest.</w:t>
      </w:r>
    </w:p>
  </w:footnote>
  <w:footnote w:id="40">
    <w:p w14:paraId="1E8C09B3" w14:textId="396CA042" w:rsidR="003A27F4" w:rsidRDefault="003A27F4" w:rsidP="00E71B4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programu 107 080 v oblasti ženijního vojska MO plánovalo do konce roku 2022 realizovat 35 investičních akcí, z nichž však uskutečnilo pouze 12.</w:t>
      </w:r>
    </w:p>
  </w:footnote>
  <w:footnote w:id="41">
    <w:p w14:paraId="7D5CE68C" w14:textId="77777777" w:rsidR="003A27F4" w:rsidRDefault="003A27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Peněžní prostředky plánované ve schválené dokumentaci příslušného programu.</w:t>
      </w:r>
    </w:p>
  </w:footnote>
  <w:footnote w:id="42">
    <w:p w14:paraId="700596D9" w14:textId="77777777" w:rsidR="003A27F4" w:rsidRDefault="003A27F4" w:rsidP="00193B3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Cíl č. 2 programu, který MO plnilo v rámci financování podprogramu č. 107V602 – </w:t>
      </w:r>
      <w:r w:rsidRPr="003C18BA">
        <w:rPr>
          <w:i/>
        </w:rPr>
        <w:t>Udržení a rozvoj schopností sil bojové podpory jednotek AČR</w:t>
      </w:r>
      <w:r>
        <w:t>.</w:t>
      </w:r>
    </w:p>
  </w:footnote>
  <w:footnote w:id="43">
    <w:p w14:paraId="2178E4C4" w14:textId="77777777" w:rsidR="003A27F4" w:rsidRDefault="003A27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Schválena náčelníkem Generálního štábu AČR dne 15. června 2020.</w:t>
      </w:r>
    </w:p>
  </w:footnote>
  <w:footnote w:id="44">
    <w:p w14:paraId="35ECF644" w14:textId="77777777" w:rsidR="003A27F4" w:rsidRPr="00F87E01" w:rsidRDefault="003A27F4" w:rsidP="00AD4688">
      <w:pPr>
        <w:pStyle w:val="Textpoznpodarou"/>
        <w:ind w:left="284" w:hanging="284"/>
        <w:rPr>
          <w:rFonts w:cstheme="minorHAnsi"/>
        </w:rPr>
      </w:pPr>
      <w:r w:rsidRPr="00F87E01">
        <w:rPr>
          <w:rStyle w:val="Znakapoznpodarou"/>
          <w:rFonts w:eastAsiaTheme="majorEastAsia" w:cstheme="minorHAnsi"/>
        </w:rPr>
        <w:footnoteRef/>
      </w:r>
      <w:r w:rsidRPr="00F87E01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AD4688">
        <w:rPr>
          <w:rFonts w:cstheme="minorHAnsi"/>
          <w:i/>
        </w:rPr>
        <w:t>Věcné prostředky</w:t>
      </w:r>
      <w:r>
        <w:rPr>
          <w:rFonts w:cstheme="minorHAnsi"/>
        </w:rPr>
        <w:t xml:space="preserve"> zahrnují mimo jiné techniku. </w:t>
      </w:r>
      <w:r w:rsidRPr="00AD4688">
        <w:rPr>
          <w:rFonts w:cstheme="minorHAnsi"/>
          <w:i/>
        </w:rPr>
        <w:t>Tabulky počtů</w:t>
      </w:r>
      <w:r>
        <w:rPr>
          <w:rFonts w:cstheme="minorHAnsi"/>
        </w:rPr>
        <w:t xml:space="preserve"> uvádějí potřebné počty jednotlivých druhů techniky, které AČR určila jako nezbytné pro </w:t>
      </w:r>
      <w:r w:rsidRPr="00080919">
        <w:rPr>
          <w:rFonts w:cstheme="minorHAnsi"/>
        </w:rPr>
        <w:t>zabezpečení své činnosti a stanovených schopností.</w:t>
      </w:r>
    </w:p>
  </w:footnote>
  <w:footnote w:id="45">
    <w:p w14:paraId="5EB057FB" w14:textId="70AE42B6" w:rsidR="003A27F4" w:rsidRDefault="003A27F4" w:rsidP="00734E1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 době kontroly NKÚ byly tři pontonové mostní soupravy 10 až 11 </w:t>
      </w:r>
      <w:r w:rsidRPr="00FB4220">
        <w:t>let po uplynutí jejich životnosti</w:t>
      </w:r>
      <w:r>
        <w:t xml:space="preserve"> a 10 mostních automobilů 21 až 29 let po uplynutí jejich životnosti</w:t>
      </w:r>
      <w:r w:rsidRPr="00FB4220">
        <w:t>.</w:t>
      </w:r>
      <w:r>
        <w:t xml:space="preserve"> Průměrné stáří pontonových mostních souprav bylo 35 let a průměrné stáří mostních automobilů 45 let.</w:t>
      </w:r>
    </w:p>
  </w:footnote>
  <w:footnote w:id="46">
    <w:p w14:paraId="2E2C2AC0" w14:textId="77777777" w:rsidR="003A27F4" w:rsidRPr="009655F4" w:rsidRDefault="003A27F4" w:rsidP="004D6653">
      <w:pPr>
        <w:pStyle w:val="Textpoznpodarou"/>
        <w:ind w:left="284" w:hanging="284"/>
        <w:rPr>
          <w:rFonts w:cstheme="minorHAnsi"/>
        </w:rPr>
      </w:pPr>
      <w:r w:rsidRPr="009655F4">
        <w:rPr>
          <w:rStyle w:val="Znakapoznpodarou"/>
          <w:rFonts w:eastAsiaTheme="majorEastAsia" w:cstheme="minorHAnsi"/>
        </w:rPr>
        <w:footnoteRef/>
      </w:r>
      <w:r w:rsidRPr="009655F4">
        <w:rPr>
          <w:rFonts w:cstheme="minorHAnsi"/>
        </w:rPr>
        <w:t xml:space="preserve"> </w:t>
      </w:r>
      <w:r w:rsidRPr="009655F4">
        <w:rPr>
          <w:rFonts w:cstheme="minorHAnsi"/>
        </w:rPr>
        <w:tab/>
        <w:t xml:space="preserve">Horní mez hmotnosti zatížení mostu stanovená podle předem určených </w:t>
      </w:r>
      <w:r>
        <w:rPr>
          <w:rFonts w:cstheme="minorHAnsi"/>
        </w:rPr>
        <w:t xml:space="preserve">fyzikálních </w:t>
      </w:r>
      <w:r w:rsidRPr="009655F4">
        <w:rPr>
          <w:rFonts w:cstheme="minorHAnsi"/>
        </w:rPr>
        <w:t>podmínek.</w:t>
      </w:r>
      <w:r>
        <w:rPr>
          <w:rFonts w:cstheme="minorHAnsi"/>
        </w:rPr>
        <w:t xml:space="preserve"> V kontrolním závěru je v této souvislosti používáno také označení „</w:t>
      </w:r>
      <w:r w:rsidRPr="003A5FC7">
        <w:rPr>
          <w:rFonts w:cstheme="minorHAnsi"/>
          <w:i/>
        </w:rPr>
        <w:t>únosnost</w:t>
      </w:r>
      <w:r w:rsidRPr="008D0917">
        <w:rPr>
          <w:rFonts w:cstheme="minorHAnsi"/>
        </w:rPr>
        <w:t>“</w:t>
      </w:r>
      <w:r>
        <w:rPr>
          <w:rFonts w:cstheme="minorHAnsi"/>
        </w:rPr>
        <w:t>.</w:t>
      </w:r>
    </w:p>
  </w:footnote>
  <w:footnote w:id="47">
    <w:p w14:paraId="6F70D72C" w14:textId="77777777" w:rsidR="003A27F4" w:rsidRDefault="003A27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cstheme="minorHAnsi"/>
        </w:rPr>
        <w:t>Používané p</w:t>
      </w:r>
      <w:r w:rsidRPr="00FB4220">
        <w:rPr>
          <w:rFonts w:cstheme="minorHAnsi"/>
        </w:rPr>
        <w:t>ontonové most</w:t>
      </w:r>
      <w:r>
        <w:rPr>
          <w:rFonts w:cstheme="minorHAnsi"/>
        </w:rPr>
        <w:t xml:space="preserve">ní soupravy mají </w:t>
      </w:r>
      <w:r w:rsidRPr="00FB4220">
        <w:rPr>
          <w:rFonts w:cstheme="minorHAnsi"/>
        </w:rPr>
        <w:t xml:space="preserve">únosnost pouze do 60 tun </w:t>
      </w:r>
      <w:r>
        <w:rPr>
          <w:rFonts w:cstheme="minorHAnsi"/>
        </w:rPr>
        <w:t xml:space="preserve">a </w:t>
      </w:r>
      <w:r w:rsidRPr="00FB4220">
        <w:rPr>
          <w:rFonts w:cstheme="minorHAnsi"/>
        </w:rPr>
        <w:t>mostní automobily jen do 50 tun.</w:t>
      </w:r>
    </w:p>
  </w:footnote>
  <w:footnote w:id="48">
    <w:p w14:paraId="56FBA181" w14:textId="77777777" w:rsidR="003A27F4" w:rsidRPr="007D1EE7" w:rsidRDefault="003A27F4" w:rsidP="0041787F">
      <w:pPr>
        <w:pStyle w:val="Textpoznpodarou"/>
      </w:pPr>
      <w:r w:rsidRPr="007D1EE7">
        <w:rPr>
          <w:rStyle w:val="Znakapoznpodarou"/>
        </w:rPr>
        <w:footnoteRef/>
      </w:r>
      <w:r w:rsidRPr="007D1EE7">
        <w:t xml:space="preserve"> </w:t>
      </w:r>
      <w:r>
        <w:tab/>
      </w:r>
      <w:r w:rsidRPr="007D1EE7">
        <w:t>Zákon č. 219/1999 Sb., o ozbrojených silách České republiky.</w:t>
      </w:r>
    </w:p>
  </w:footnote>
  <w:footnote w:id="49">
    <w:p w14:paraId="0E6FA8B5" w14:textId="77777777" w:rsidR="003A27F4" w:rsidRDefault="003A27F4" w:rsidP="00A22EF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IZS tvoří základní složky (zejména Hasičský záchranný sbor České republiky, poskytovatelé zdravotnické záchranné služby a Policie České republiky) a ostatní složky IZS.</w:t>
      </w:r>
    </w:p>
  </w:footnote>
  <w:footnote w:id="50">
    <w:p w14:paraId="6CA7EF3C" w14:textId="77777777" w:rsidR="003A27F4" w:rsidRPr="007D1EE7" w:rsidRDefault="003A27F4" w:rsidP="0041787F">
      <w:pPr>
        <w:pStyle w:val="Textpoznpodarou"/>
        <w:ind w:left="284" w:hanging="284"/>
      </w:pPr>
      <w:r w:rsidRPr="007D1EE7">
        <w:rPr>
          <w:rStyle w:val="Znakapoznpodarou"/>
        </w:rPr>
        <w:footnoteRef/>
      </w:r>
      <w:r w:rsidRPr="007D1EE7">
        <w:t xml:space="preserve"> </w:t>
      </w:r>
      <w:r>
        <w:tab/>
        <w:t>Vyčleněné síly (osoby) a prostředky (technika) jsou specifikovány především v </w:t>
      </w:r>
      <w:r>
        <w:rPr>
          <w:i/>
        </w:rPr>
        <w:t xml:space="preserve">Rámcové dohodě o spolupráci mezi Ministerstvem vnitra a Ministerstvem obrany </w:t>
      </w:r>
      <w:r>
        <w:t xml:space="preserve">ze dne 24. října 2013. Na ni navazuje </w:t>
      </w:r>
      <w:r>
        <w:rPr>
          <w:i/>
        </w:rPr>
        <w:t xml:space="preserve">Dohoda o plánované pomoci na vyžádání </w:t>
      </w:r>
      <w:r w:rsidRPr="00446BF8">
        <w:rPr>
          <w:i/>
        </w:rPr>
        <w:t>mezi MV – Generálním ředitelstvím Hasičského záchranného sboru ČR a</w:t>
      </w:r>
      <w:r>
        <w:rPr>
          <w:i/>
        </w:rPr>
        <w:t> </w:t>
      </w:r>
      <w:r w:rsidRPr="00446BF8">
        <w:rPr>
          <w:i/>
        </w:rPr>
        <w:t>MO – Generálním štábem AČR</w:t>
      </w:r>
      <w:r w:rsidRPr="00446BF8">
        <w:t xml:space="preserve"> ze dne 2.</w:t>
      </w:r>
      <w:r>
        <w:t xml:space="preserve"> prosince 2020.</w:t>
      </w:r>
    </w:p>
  </w:footnote>
  <w:footnote w:id="51">
    <w:p w14:paraId="0191B594" w14:textId="77777777" w:rsidR="003A27F4" w:rsidRDefault="003A27F4" w:rsidP="001A1A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Kolové nakladače potřebuje AČR rovněž pro udržení a rozvoj schopností všeobecné ženijní podpory. </w:t>
      </w:r>
    </w:p>
  </w:footnote>
  <w:footnote w:id="52">
    <w:p w14:paraId="4DEFAE14" w14:textId="77777777" w:rsidR="003A27F4" w:rsidRDefault="003A27F4" w:rsidP="001A1A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P</w:t>
      </w:r>
      <w:r w:rsidRPr="001A1AC7">
        <w:t xml:space="preserve">lánovaná cena za jeden kolový nakladač vzrostla z 8 </w:t>
      </w:r>
      <w:r>
        <w:t>mil</w:t>
      </w:r>
      <w:r w:rsidRPr="001A1AC7">
        <w:t xml:space="preserve">. Kč na 10,1 </w:t>
      </w:r>
      <w:r>
        <w:t>mil</w:t>
      </w:r>
      <w:r w:rsidRPr="001A1AC7">
        <w:t>. Kč</w:t>
      </w:r>
      <w:r>
        <w:t xml:space="preserve">, mimo jiné v </w:t>
      </w:r>
      <w:r w:rsidRPr="001A1AC7">
        <w:t>důsledku inflace</w:t>
      </w:r>
      <w:r>
        <w:t>.</w:t>
      </w:r>
    </w:p>
  </w:footnote>
  <w:footnote w:id="53">
    <w:p w14:paraId="7EF621C2" w14:textId="77777777" w:rsidR="003A27F4" w:rsidRDefault="003A27F4" w:rsidP="0097412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Pohonné hmoty a maziva.</w:t>
      </w:r>
    </w:p>
  </w:footnote>
  <w:footnote w:id="54">
    <w:p w14:paraId="437A1BBE" w14:textId="77777777" w:rsidR="003A27F4" w:rsidRPr="00DD72A8" w:rsidRDefault="003A27F4" w:rsidP="0009072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MO plánovalo realizaci investiční akce </w:t>
      </w:r>
      <w:r>
        <w:rPr>
          <w:i/>
        </w:rPr>
        <w:t xml:space="preserve">Bechyně – výstavba čerpací stanice PHM </w:t>
      </w:r>
      <w:r>
        <w:t>s předpokládanými výdaji ve výši 54 mil. Kč v období 2018–2020.</w:t>
      </w:r>
    </w:p>
  </w:footnote>
  <w:footnote w:id="55">
    <w:p w14:paraId="3E872310" w14:textId="77777777" w:rsidR="003A27F4" w:rsidRPr="00256D57" w:rsidRDefault="003A27F4" w:rsidP="00DC55D8">
      <w:pPr>
        <w:pStyle w:val="Textpoznpodarou"/>
        <w:ind w:left="284" w:hanging="284"/>
        <w:rPr>
          <w:i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Usnesení vlády </w:t>
      </w:r>
      <w:r w:rsidRPr="00256D57">
        <w:t xml:space="preserve">České republiky ze dne </w:t>
      </w:r>
      <w:r>
        <w:t>18</w:t>
      </w:r>
      <w:r w:rsidRPr="00256D57">
        <w:t xml:space="preserve">. </w:t>
      </w:r>
      <w:r>
        <w:t>března</w:t>
      </w:r>
      <w:r w:rsidRPr="00256D57">
        <w:t xml:space="preserve"> 2019 č. </w:t>
      </w:r>
      <w:r>
        <w:t xml:space="preserve">187, </w:t>
      </w:r>
      <w:r w:rsidRPr="00256D57">
        <w:rPr>
          <w:i/>
        </w:rPr>
        <w:t>o Dlouhodobém výhledu pro obranu 2035.</w:t>
      </w:r>
    </w:p>
  </w:footnote>
  <w:footnote w:id="56">
    <w:p w14:paraId="6158EAE3" w14:textId="77777777" w:rsidR="003A27F4" w:rsidRDefault="003A27F4" w:rsidP="001221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Výběrové seznamy pracovních úkonů a náhradních dílů, které jsou součástí rámcové dohody.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6A29" w14:textId="77777777" w:rsidR="003A27F4" w:rsidRDefault="003A27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916D" w14:textId="147E182A" w:rsidR="003A27F4" w:rsidRPr="00405F3C" w:rsidRDefault="003A27F4" w:rsidP="00422AC8">
    <w:pPr>
      <w:pStyle w:val="Zhlav"/>
      <w:ind w:left="1712" w:firstLine="4536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6A0D79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57B90"/>
    <w:multiLevelType w:val="hybridMultilevel"/>
    <w:tmpl w:val="1076C274"/>
    <w:lvl w:ilvl="0" w:tplc="C9A449DE">
      <w:start w:val="1"/>
      <w:numFmt w:val="decimal"/>
      <w:pStyle w:val="Nzevtabulka"/>
      <w:lvlText w:val="Tabulka č.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950EA30" w:tentative="1">
      <w:start w:val="1"/>
      <w:numFmt w:val="lowerLetter"/>
      <w:lvlText w:val="%2."/>
      <w:lvlJc w:val="left"/>
      <w:pPr>
        <w:ind w:left="1440" w:hanging="360"/>
      </w:pPr>
    </w:lvl>
    <w:lvl w:ilvl="2" w:tplc="B4221BAC" w:tentative="1">
      <w:start w:val="1"/>
      <w:numFmt w:val="lowerRoman"/>
      <w:lvlText w:val="%3."/>
      <w:lvlJc w:val="right"/>
      <w:pPr>
        <w:ind w:left="2160" w:hanging="180"/>
      </w:pPr>
    </w:lvl>
    <w:lvl w:ilvl="3" w:tplc="F72AD03A" w:tentative="1">
      <w:start w:val="1"/>
      <w:numFmt w:val="decimal"/>
      <w:lvlText w:val="%4."/>
      <w:lvlJc w:val="left"/>
      <w:pPr>
        <w:ind w:left="2880" w:hanging="360"/>
      </w:pPr>
    </w:lvl>
    <w:lvl w:ilvl="4" w:tplc="DBA2673A" w:tentative="1">
      <w:start w:val="1"/>
      <w:numFmt w:val="lowerLetter"/>
      <w:lvlText w:val="%5."/>
      <w:lvlJc w:val="left"/>
      <w:pPr>
        <w:ind w:left="3600" w:hanging="360"/>
      </w:pPr>
    </w:lvl>
    <w:lvl w:ilvl="5" w:tplc="B0F8C740" w:tentative="1">
      <w:start w:val="1"/>
      <w:numFmt w:val="lowerRoman"/>
      <w:lvlText w:val="%6."/>
      <w:lvlJc w:val="right"/>
      <w:pPr>
        <w:ind w:left="4320" w:hanging="180"/>
      </w:pPr>
    </w:lvl>
    <w:lvl w:ilvl="6" w:tplc="9B56A972" w:tentative="1">
      <w:start w:val="1"/>
      <w:numFmt w:val="decimal"/>
      <w:lvlText w:val="%7."/>
      <w:lvlJc w:val="left"/>
      <w:pPr>
        <w:ind w:left="5040" w:hanging="360"/>
      </w:pPr>
    </w:lvl>
    <w:lvl w:ilvl="7" w:tplc="F28CA3C6" w:tentative="1">
      <w:start w:val="1"/>
      <w:numFmt w:val="lowerLetter"/>
      <w:lvlText w:val="%8."/>
      <w:lvlJc w:val="left"/>
      <w:pPr>
        <w:ind w:left="5760" w:hanging="360"/>
      </w:pPr>
    </w:lvl>
    <w:lvl w:ilvl="8" w:tplc="5FD25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87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C14B24"/>
    <w:multiLevelType w:val="hybridMultilevel"/>
    <w:tmpl w:val="199261D4"/>
    <w:lvl w:ilvl="0" w:tplc="85AEE210">
      <w:start w:val="1"/>
      <w:numFmt w:val="decimal"/>
      <w:pStyle w:val="Nzevgraf"/>
      <w:lvlText w:val="Graf č. %1:"/>
      <w:lvlJc w:val="left"/>
      <w:pPr>
        <w:ind w:left="360" w:hanging="360"/>
      </w:pPr>
      <w:rPr>
        <w:rFonts w:hint="default"/>
      </w:rPr>
    </w:lvl>
    <w:lvl w:ilvl="1" w:tplc="167AA4AA" w:tentative="1">
      <w:start w:val="1"/>
      <w:numFmt w:val="lowerLetter"/>
      <w:lvlText w:val="%2."/>
      <w:lvlJc w:val="left"/>
      <w:pPr>
        <w:ind w:left="1440" w:hanging="360"/>
      </w:pPr>
    </w:lvl>
    <w:lvl w:ilvl="2" w:tplc="9C840B38" w:tentative="1">
      <w:start w:val="1"/>
      <w:numFmt w:val="lowerRoman"/>
      <w:lvlText w:val="%3."/>
      <w:lvlJc w:val="right"/>
      <w:pPr>
        <w:ind w:left="2160" w:hanging="180"/>
      </w:pPr>
    </w:lvl>
    <w:lvl w:ilvl="3" w:tplc="CFB270F4" w:tentative="1">
      <w:start w:val="1"/>
      <w:numFmt w:val="decimal"/>
      <w:lvlText w:val="%4."/>
      <w:lvlJc w:val="left"/>
      <w:pPr>
        <w:ind w:left="2880" w:hanging="360"/>
      </w:pPr>
    </w:lvl>
    <w:lvl w:ilvl="4" w:tplc="B9DEFF2E" w:tentative="1">
      <w:start w:val="1"/>
      <w:numFmt w:val="lowerLetter"/>
      <w:lvlText w:val="%5."/>
      <w:lvlJc w:val="left"/>
      <w:pPr>
        <w:ind w:left="3600" w:hanging="360"/>
      </w:pPr>
    </w:lvl>
    <w:lvl w:ilvl="5" w:tplc="2CFE6264" w:tentative="1">
      <w:start w:val="1"/>
      <w:numFmt w:val="lowerRoman"/>
      <w:lvlText w:val="%6."/>
      <w:lvlJc w:val="right"/>
      <w:pPr>
        <w:ind w:left="4320" w:hanging="180"/>
      </w:pPr>
    </w:lvl>
    <w:lvl w:ilvl="6" w:tplc="3634F3BA" w:tentative="1">
      <w:start w:val="1"/>
      <w:numFmt w:val="decimal"/>
      <w:lvlText w:val="%7."/>
      <w:lvlJc w:val="left"/>
      <w:pPr>
        <w:ind w:left="5040" w:hanging="360"/>
      </w:pPr>
    </w:lvl>
    <w:lvl w:ilvl="7" w:tplc="AF9A44C4" w:tentative="1">
      <w:start w:val="1"/>
      <w:numFmt w:val="lowerLetter"/>
      <w:lvlText w:val="%8."/>
      <w:lvlJc w:val="left"/>
      <w:pPr>
        <w:ind w:left="5760" w:hanging="360"/>
      </w:pPr>
    </w:lvl>
    <w:lvl w:ilvl="8" w:tplc="A6766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74FD"/>
    <w:multiLevelType w:val="hybridMultilevel"/>
    <w:tmpl w:val="D5FCDEDA"/>
    <w:lvl w:ilvl="0" w:tplc="0E6EF0C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11A82"/>
    <w:multiLevelType w:val="hybridMultilevel"/>
    <w:tmpl w:val="36D4DB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6040C"/>
    <w:multiLevelType w:val="multilevel"/>
    <w:tmpl w:val="E22C5B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33175F0"/>
    <w:multiLevelType w:val="hybridMultilevel"/>
    <w:tmpl w:val="8EFCC32E"/>
    <w:lvl w:ilvl="0" w:tplc="54523C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50EC8"/>
    <w:multiLevelType w:val="multilevel"/>
    <w:tmpl w:val="43B4C1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45552D"/>
    <w:multiLevelType w:val="multilevel"/>
    <w:tmpl w:val="77AA4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0" w15:restartNumberingAfterBreak="0">
    <w:nsid w:val="581973A0"/>
    <w:multiLevelType w:val="hybridMultilevel"/>
    <w:tmpl w:val="F3F45966"/>
    <w:lvl w:ilvl="0" w:tplc="1D4440C0">
      <w:start w:val="1"/>
      <w:numFmt w:val="upperLetter"/>
      <w:pStyle w:val="Nadpis2"/>
      <w:lvlText w:val="%1."/>
      <w:lvlJc w:val="left"/>
      <w:pPr>
        <w:ind w:left="9291" w:hanging="360"/>
      </w:pPr>
      <w:rPr>
        <w:rFonts w:hint="default"/>
        <w:b/>
        <w:i w:val="0"/>
        <w:color w:val="auto"/>
      </w:rPr>
    </w:lvl>
    <w:lvl w:ilvl="1" w:tplc="9D323128" w:tentative="1">
      <w:start w:val="1"/>
      <w:numFmt w:val="lowerLetter"/>
      <w:lvlText w:val="%2."/>
      <w:lvlJc w:val="left"/>
      <w:pPr>
        <w:ind w:left="10371" w:hanging="360"/>
      </w:pPr>
    </w:lvl>
    <w:lvl w:ilvl="2" w:tplc="4E4C30D2" w:tentative="1">
      <w:start w:val="1"/>
      <w:numFmt w:val="lowerRoman"/>
      <w:lvlText w:val="%3."/>
      <w:lvlJc w:val="right"/>
      <w:pPr>
        <w:ind w:left="11091" w:hanging="180"/>
      </w:pPr>
    </w:lvl>
    <w:lvl w:ilvl="3" w:tplc="4162A97E" w:tentative="1">
      <w:start w:val="1"/>
      <w:numFmt w:val="decimal"/>
      <w:lvlText w:val="%4."/>
      <w:lvlJc w:val="left"/>
      <w:pPr>
        <w:ind w:left="11811" w:hanging="360"/>
      </w:pPr>
    </w:lvl>
    <w:lvl w:ilvl="4" w:tplc="DD50028A" w:tentative="1">
      <w:start w:val="1"/>
      <w:numFmt w:val="lowerLetter"/>
      <w:lvlText w:val="%5."/>
      <w:lvlJc w:val="left"/>
      <w:pPr>
        <w:ind w:left="12531" w:hanging="360"/>
      </w:pPr>
    </w:lvl>
    <w:lvl w:ilvl="5" w:tplc="E390B90A" w:tentative="1">
      <w:start w:val="1"/>
      <w:numFmt w:val="lowerRoman"/>
      <w:lvlText w:val="%6."/>
      <w:lvlJc w:val="right"/>
      <w:pPr>
        <w:ind w:left="13251" w:hanging="180"/>
      </w:pPr>
    </w:lvl>
    <w:lvl w:ilvl="6" w:tplc="32CC2990" w:tentative="1">
      <w:start w:val="1"/>
      <w:numFmt w:val="decimal"/>
      <w:lvlText w:val="%7."/>
      <w:lvlJc w:val="left"/>
      <w:pPr>
        <w:ind w:left="13971" w:hanging="360"/>
      </w:pPr>
    </w:lvl>
    <w:lvl w:ilvl="7" w:tplc="EBC69D54" w:tentative="1">
      <w:start w:val="1"/>
      <w:numFmt w:val="lowerLetter"/>
      <w:lvlText w:val="%8."/>
      <w:lvlJc w:val="left"/>
      <w:pPr>
        <w:ind w:left="14691" w:hanging="360"/>
      </w:pPr>
    </w:lvl>
    <w:lvl w:ilvl="8" w:tplc="3542A23E" w:tentative="1">
      <w:start w:val="1"/>
      <w:numFmt w:val="lowerRoman"/>
      <w:lvlText w:val="%9."/>
      <w:lvlJc w:val="right"/>
      <w:pPr>
        <w:ind w:left="15411" w:hanging="180"/>
      </w:pPr>
    </w:lvl>
  </w:abstractNum>
  <w:abstractNum w:abstractNumId="11" w15:restartNumberingAfterBreak="0">
    <w:nsid w:val="5F5A52C3"/>
    <w:multiLevelType w:val="hybridMultilevel"/>
    <w:tmpl w:val="70504F32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674107EB"/>
    <w:multiLevelType w:val="hybridMultilevel"/>
    <w:tmpl w:val="C15C9A2C"/>
    <w:lvl w:ilvl="0" w:tplc="3808E5FA">
      <w:start w:val="1"/>
      <w:numFmt w:val="decimal"/>
      <w:pStyle w:val="Styl1-1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A1EAC"/>
    <w:multiLevelType w:val="multilevel"/>
    <w:tmpl w:val="8A1CEF5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BA444DC"/>
    <w:multiLevelType w:val="multilevel"/>
    <w:tmpl w:val="01C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284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9A"/>
    <w:rsid w:val="000000D4"/>
    <w:rsid w:val="000010E5"/>
    <w:rsid w:val="0000128D"/>
    <w:rsid w:val="000013B9"/>
    <w:rsid w:val="00001604"/>
    <w:rsid w:val="00002530"/>
    <w:rsid w:val="0000293E"/>
    <w:rsid w:val="00002E87"/>
    <w:rsid w:val="0000300F"/>
    <w:rsid w:val="000035DB"/>
    <w:rsid w:val="0000390F"/>
    <w:rsid w:val="00003BAC"/>
    <w:rsid w:val="00003DA4"/>
    <w:rsid w:val="00004259"/>
    <w:rsid w:val="00004D7A"/>
    <w:rsid w:val="00004DE7"/>
    <w:rsid w:val="00005491"/>
    <w:rsid w:val="00005639"/>
    <w:rsid w:val="00005A2B"/>
    <w:rsid w:val="000073AA"/>
    <w:rsid w:val="000073B6"/>
    <w:rsid w:val="00007CE4"/>
    <w:rsid w:val="0001015E"/>
    <w:rsid w:val="00010BF6"/>
    <w:rsid w:val="00011006"/>
    <w:rsid w:val="00011817"/>
    <w:rsid w:val="0001190C"/>
    <w:rsid w:val="00011A4F"/>
    <w:rsid w:val="00012D92"/>
    <w:rsid w:val="00012F34"/>
    <w:rsid w:val="000133CC"/>
    <w:rsid w:val="000137F4"/>
    <w:rsid w:val="00013B1E"/>
    <w:rsid w:val="00013B9B"/>
    <w:rsid w:val="00013F52"/>
    <w:rsid w:val="000140F7"/>
    <w:rsid w:val="000147C7"/>
    <w:rsid w:val="00014EBB"/>
    <w:rsid w:val="00015E05"/>
    <w:rsid w:val="000164A7"/>
    <w:rsid w:val="000170F6"/>
    <w:rsid w:val="000173A5"/>
    <w:rsid w:val="00017577"/>
    <w:rsid w:val="00017E13"/>
    <w:rsid w:val="00017E7F"/>
    <w:rsid w:val="000201D6"/>
    <w:rsid w:val="00020297"/>
    <w:rsid w:val="00020667"/>
    <w:rsid w:val="000208F1"/>
    <w:rsid w:val="00020FC5"/>
    <w:rsid w:val="00021371"/>
    <w:rsid w:val="00021B12"/>
    <w:rsid w:val="00021C56"/>
    <w:rsid w:val="00023423"/>
    <w:rsid w:val="00023C09"/>
    <w:rsid w:val="00023D24"/>
    <w:rsid w:val="00023D66"/>
    <w:rsid w:val="00023DDC"/>
    <w:rsid w:val="00023E63"/>
    <w:rsid w:val="00023FD6"/>
    <w:rsid w:val="00024AD4"/>
    <w:rsid w:val="00024ADC"/>
    <w:rsid w:val="00024BE8"/>
    <w:rsid w:val="00024DF3"/>
    <w:rsid w:val="00024EEB"/>
    <w:rsid w:val="000254ED"/>
    <w:rsid w:val="000258C3"/>
    <w:rsid w:val="00025BAD"/>
    <w:rsid w:val="00026027"/>
    <w:rsid w:val="00026753"/>
    <w:rsid w:val="00026989"/>
    <w:rsid w:val="00026A8C"/>
    <w:rsid w:val="00026D80"/>
    <w:rsid w:val="00026E14"/>
    <w:rsid w:val="00027EC6"/>
    <w:rsid w:val="00027F91"/>
    <w:rsid w:val="00030073"/>
    <w:rsid w:val="0003058F"/>
    <w:rsid w:val="000313B7"/>
    <w:rsid w:val="000315A2"/>
    <w:rsid w:val="0003201B"/>
    <w:rsid w:val="000328DE"/>
    <w:rsid w:val="00033443"/>
    <w:rsid w:val="0003382F"/>
    <w:rsid w:val="00033A4B"/>
    <w:rsid w:val="00033C7A"/>
    <w:rsid w:val="00033EE6"/>
    <w:rsid w:val="000341BC"/>
    <w:rsid w:val="00034226"/>
    <w:rsid w:val="00034654"/>
    <w:rsid w:val="00034778"/>
    <w:rsid w:val="00034BA4"/>
    <w:rsid w:val="000352CA"/>
    <w:rsid w:val="00035F9B"/>
    <w:rsid w:val="00036371"/>
    <w:rsid w:val="000369FB"/>
    <w:rsid w:val="00036C5B"/>
    <w:rsid w:val="00036E85"/>
    <w:rsid w:val="000373A5"/>
    <w:rsid w:val="00037AE9"/>
    <w:rsid w:val="00040192"/>
    <w:rsid w:val="00040220"/>
    <w:rsid w:val="00040D36"/>
    <w:rsid w:val="000412D8"/>
    <w:rsid w:val="000412E7"/>
    <w:rsid w:val="00041C00"/>
    <w:rsid w:val="00041D1F"/>
    <w:rsid w:val="00042095"/>
    <w:rsid w:val="000427B9"/>
    <w:rsid w:val="0004287B"/>
    <w:rsid w:val="00042932"/>
    <w:rsid w:val="00042B32"/>
    <w:rsid w:val="000430C1"/>
    <w:rsid w:val="0004314D"/>
    <w:rsid w:val="000438CE"/>
    <w:rsid w:val="000442CB"/>
    <w:rsid w:val="0004449C"/>
    <w:rsid w:val="00044ACD"/>
    <w:rsid w:val="00044B61"/>
    <w:rsid w:val="00045F42"/>
    <w:rsid w:val="000461E3"/>
    <w:rsid w:val="000463C6"/>
    <w:rsid w:val="00046A8D"/>
    <w:rsid w:val="000470C3"/>
    <w:rsid w:val="000474CD"/>
    <w:rsid w:val="00047876"/>
    <w:rsid w:val="00047E8D"/>
    <w:rsid w:val="00047F1D"/>
    <w:rsid w:val="00047F6C"/>
    <w:rsid w:val="000500BE"/>
    <w:rsid w:val="00050362"/>
    <w:rsid w:val="0005076E"/>
    <w:rsid w:val="0005085F"/>
    <w:rsid w:val="00050FBB"/>
    <w:rsid w:val="000511BA"/>
    <w:rsid w:val="00051351"/>
    <w:rsid w:val="0005166F"/>
    <w:rsid w:val="00051AA3"/>
    <w:rsid w:val="00051B72"/>
    <w:rsid w:val="00051D2B"/>
    <w:rsid w:val="0005202E"/>
    <w:rsid w:val="00052121"/>
    <w:rsid w:val="00052628"/>
    <w:rsid w:val="0005269F"/>
    <w:rsid w:val="00052704"/>
    <w:rsid w:val="00052B5E"/>
    <w:rsid w:val="00052C20"/>
    <w:rsid w:val="00052E1C"/>
    <w:rsid w:val="0005339B"/>
    <w:rsid w:val="00053901"/>
    <w:rsid w:val="00053FAC"/>
    <w:rsid w:val="00054534"/>
    <w:rsid w:val="00054C9E"/>
    <w:rsid w:val="000559A7"/>
    <w:rsid w:val="00055F2B"/>
    <w:rsid w:val="000560FB"/>
    <w:rsid w:val="000562A1"/>
    <w:rsid w:val="000568CF"/>
    <w:rsid w:val="00057368"/>
    <w:rsid w:val="00060226"/>
    <w:rsid w:val="00060CBA"/>
    <w:rsid w:val="000614B2"/>
    <w:rsid w:val="000633DB"/>
    <w:rsid w:val="00063B5E"/>
    <w:rsid w:val="00064015"/>
    <w:rsid w:val="00064248"/>
    <w:rsid w:val="00064751"/>
    <w:rsid w:val="00065CEB"/>
    <w:rsid w:val="00065EED"/>
    <w:rsid w:val="00066280"/>
    <w:rsid w:val="000662C6"/>
    <w:rsid w:val="000663A2"/>
    <w:rsid w:val="0006720F"/>
    <w:rsid w:val="00067236"/>
    <w:rsid w:val="000674BF"/>
    <w:rsid w:val="00067F81"/>
    <w:rsid w:val="00070208"/>
    <w:rsid w:val="00070364"/>
    <w:rsid w:val="000707EE"/>
    <w:rsid w:val="00071760"/>
    <w:rsid w:val="0007189A"/>
    <w:rsid w:val="00071997"/>
    <w:rsid w:val="00071DE3"/>
    <w:rsid w:val="00071FDA"/>
    <w:rsid w:val="000721A6"/>
    <w:rsid w:val="0007277A"/>
    <w:rsid w:val="00073011"/>
    <w:rsid w:val="00073624"/>
    <w:rsid w:val="00073DF9"/>
    <w:rsid w:val="0007406B"/>
    <w:rsid w:val="00074570"/>
    <w:rsid w:val="000747CD"/>
    <w:rsid w:val="00074864"/>
    <w:rsid w:val="00075309"/>
    <w:rsid w:val="00075E8F"/>
    <w:rsid w:val="00075F94"/>
    <w:rsid w:val="000762B4"/>
    <w:rsid w:val="00076BEF"/>
    <w:rsid w:val="000771D1"/>
    <w:rsid w:val="00077ADE"/>
    <w:rsid w:val="00080919"/>
    <w:rsid w:val="0008113F"/>
    <w:rsid w:val="00081BBD"/>
    <w:rsid w:val="0008293F"/>
    <w:rsid w:val="00083A25"/>
    <w:rsid w:val="00083D70"/>
    <w:rsid w:val="00083DC9"/>
    <w:rsid w:val="000840EE"/>
    <w:rsid w:val="00084642"/>
    <w:rsid w:val="00084EB5"/>
    <w:rsid w:val="000862B2"/>
    <w:rsid w:val="0008644C"/>
    <w:rsid w:val="000866C7"/>
    <w:rsid w:val="000873D3"/>
    <w:rsid w:val="000876CD"/>
    <w:rsid w:val="00087A7B"/>
    <w:rsid w:val="00087B96"/>
    <w:rsid w:val="00090320"/>
    <w:rsid w:val="00090493"/>
    <w:rsid w:val="00090725"/>
    <w:rsid w:val="000908D1"/>
    <w:rsid w:val="00090DFD"/>
    <w:rsid w:val="00090EDC"/>
    <w:rsid w:val="00091025"/>
    <w:rsid w:val="0009116D"/>
    <w:rsid w:val="000918BA"/>
    <w:rsid w:val="00092238"/>
    <w:rsid w:val="00092557"/>
    <w:rsid w:val="000925C8"/>
    <w:rsid w:val="0009277D"/>
    <w:rsid w:val="000929A1"/>
    <w:rsid w:val="00093076"/>
    <w:rsid w:val="000935AD"/>
    <w:rsid w:val="00093C9D"/>
    <w:rsid w:val="000940BB"/>
    <w:rsid w:val="000941C4"/>
    <w:rsid w:val="0009423F"/>
    <w:rsid w:val="00094717"/>
    <w:rsid w:val="000948EF"/>
    <w:rsid w:val="00095325"/>
    <w:rsid w:val="0009558F"/>
    <w:rsid w:val="00095E0F"/>
    <w:rsid w:val="0009600F"/>
    <w:rsid w:val="0009650A"/>
    <w:rsid w:val="00096AE3"/>
    <w:rsid w:val="00096EE0"/>
    <w:rsid w:val="0009714A"/>
    <w:rsid w:val="000975DF"/>
    <w:rsid w:val="00097649"/>
    <w:rsid w:val="000979C0"/>
    <w:rsid w:val="000A0517"/>
    <w:rsid w:val="000A072A"/>
    <w:rsid w:val="000A0AC3"/>
    <w:rsid w:val="000A0C5F"/>
    <w:rsid w:val="000A13A1"/>
    <w:rsid w:val="000A194B"/>
    <w:rsid w:val="000A1A6B"/>
    <w:rsid w:val="000A1B0F"/>
    <w:rsid w:val="000A23FC"/>
    <w:rsid w:val="000A3A2F"/>
    <w:rsid w:val="000A4188"/>
    <w:rsid w:val="000A4F95"/>
    <w:rsid w:val="000A527B"/>
    <w:rsid w:val="000A5566"/>
    <w:rsid w:val="000A58F3"/>
    <w:rsid w:val="000A64ED"/>
    <w:rsid w:val="000A696B"/>
    <w:rsid w:val="000A6CED"/>
    <w:rsid w:val="000A74D0"/>
    <w:rsid w:val="000A7DA6"/>
    <w:rsid w:val="000B1048"/>
    <w:rsid w:val="000B10C3"/>
    <w:rsid w:val="000B150A"/>
    <w:rsid w:val="000B16F6"/>
    <w:rsid w:val="000B1A7F"/>
    <w:rsid w:val="000B1CAA"/>
    <w:rsid w:val="000B2D30"/>
    <w:rsid w:val="000B3212"/>
    <w:rsid w:val="000B3382"/>
    <w:rsid w:val="000B3A33"/>
    <w:rsid w:val="000B3AD8"/>
    <w:rsid w:val="000B3B7C"/>
    <w:rsid w:val="000B3BE0"/>
    <w:rsid w:val="000B4211"/>
    <w:rsid w:val="000B4252"/>
    <w:rsid w:val="000B4D05"/>
    <w:rsid w:val="000B4D3C"/>
    <w:rsid w:val="000B535A"/>
    <w:rsid w:val="000B5D80"/>
    <w:rsid w:val="000B5DF4"/>
    <w:rsid w:val="000B6126"/>
    <w:rsid w:val="000B65D8"/>
    <w:rsid w:val="000B6D31"/>
    <w:rsid w:val="000B715D"/>
    <w:rsid w:val="000B72F4"/>
    <w:rsid w:val="000B7326"/>
    <w:rsid w:val="000B7674"/>
    <w:rsid w:val="000B77D8"/>
    <w:rsid w:val="000B783E"/>
    <w:rsid w:val="000B79E6"/>
    <w:rsid w:val="000C0520"/>
    <w:rsid w:val="000C0960"/>
    <w:rsid w:val="000C1282"/>
    <w:rsid w:val="000C2755"/>
    <w:rsid w:val="000C2A5E"/>
    <w:rsid w:val="000C2D59"/>
    <w:rsid w:val="000C2EF8"/>
    <w:rsid w:val="000C35F9"/>
    <w:rsid w:val="000C3A70"/>
    <w:rsid w:val="000C3DCD"/>
    <w:rsid w:val="000C416E"/>
    <w:rsid w:val="000C4572"/>
    <w:rsid w:val="000C45AA"/>
    <w:rsid w:val="000C476B"/>
    <w:rsid w:val="000C48B2"/>
    <w:rsid w:val="000C4B0D"/>
    <w:rsid w:val="000C4EEA"/>
    <w:rsid w:val="000C5321"/>
    <w:rsid w:val="000C5687"/>
    <w:rsid w:val="000C5717"/>
    <w:rsid w:val="000C5B73"/>
    <w:rsid w:val="000C5E5F"/>
    <w:rsid w:val="000C6357"/>
    <w:rsid w:val="000C70B6"/>
    <w:rsid w:val="000C7352"/>
    <w:rsid w:val="000C77C0"/>
    <w:rsid w:val="000C7BE8"/>
    <w:rsid w:val="000D0549"/>
    <w:rsid w:val="000D07E1"/>
    <w:rsid w:val="000D1327"/>
    <w:rsid w:val="000D163C"/>
    <w:rsid w:val="000D1EFF"/>
    <w:rsid w:val="000D237E"/>
    <w:rsid w:val="000D2550"/>
    <w:rsid w:val="000D27D4"/>
    <w:rsid w:val="000D2878"/>
    <w:rsid w:val="000D2E28"/>
    <w:rsid w:val="000D3108"/>
    <w:rsid w:val="000D329C"/>
    <w:rsid w:val="000D339D"/>
    <w:rsid w:val="000D357D"/>
    <w:rsid w:val="000D3909"/>
    <w:rsid w:val="000D441B"/>
    <w:rsid w:val="000D45C5"/>
    <w:rsid w:val="000D4632"/>
    <w:rsid w:val="000D58C6"/>
    <w:rsid w:val="000D59CB"/>
    <w:rsid w:val="000D5E4F"/>
    <w:rsid w:val="000D5EC1"/>
    <w:rsid w:val="000D613D"/>
    <w:rsid w:val="000D61C1"/>
    <w:rsid w:val="000D65D8"/>
    <w:rsid w:val="000D6815"/>
    <w:rsid w:val="000D69F9"/>
    <w:rsid w:val="000D6E77"/>
    <w:rsid w:val="000D73E9"/>
    <w:rsid w:val="000D790B"/>
    <w:rsid w:val="000E00B1"/>
    <w:rsid w:val="000E0C9E"/>
    <w:rsid w:val="000E0D3F"/>
    <w:rsid w:val="000E19C8"/>
    <w:rsid w:val="000E207E"/>
    <w:rsid w:val="000E2947"/>
    <w:rsid w:val="000E32B5"/>
    <w:rsid w:val="000E3A55"/>
    <w:rsid w:val="000E4659"/>
    <w:rsid w:val="000E46FE"/>
    <w:rsid w:val="000E5051"/>
    <w:rsid w:val="000E51E2"/>
    <w:rsid w:val="000E5799"/>
    <w:rsid w:val="000E60C1"/>
    <w:rsid w:val="000E643B"/>
    <w:rsid w:val="000E659D"/>
    <w:rsid w:val="000E67DC"/>
    <w:rsid w:val="000E6879"/>
    <w:rsid w:val="000E6B76"/>
    <w:rsid w:val="000E6E03"/>
    <w:rsid w:val="000E7402"/>
    <w:rsid w:val="000F032D"/>
    <w:rsid w:val="000F0485"/>
    <w:rsid w:val="000F0C7F"/>
    <w:rsid w:val="000F0E02"/>
    <w:rsid w:val="000F1037"/>
    <w:rsid w:val="000F1BBA"/>
    <w:rsid w:val="000F200C"/>
    <w:rsid w:val="000F233F"/>
    <w:rsid w:val="000F2AB2"/>
    <w:rsid w:val="000F3190"/>
    <w:rsid w:val="000F333C"/>
    <w:rsid w:val="000F348A"/>
    <w:rsid w:val="000F3627"/>
    <w:rsid w:val="000F44DE"/>
    <w:rsid w:val="000F487E"/>
    <w:rsid w:val="000F4895"/>
    <w:rsid w:val="000F49B9"/>
    <w:rsid w:val="000F4D4D"/>
    <w:rsid w:val="000F58C7"/>
    <w:rsid w:val="000F5CCD"/>
    <w:rsid w:val="000F5D1B"/>
    <w:rsid w:val="000F6883"/>
    <w:rsid w:val="000F6913"/>
    <w:rsid w:val="000F70CA"/>
    <w:rsid w:val="000F7AE2"/>
    <w:rsid w:val="0010010D"/>
    <w:rsid w:val="00100A24"/>
    <w:rsid w:val="00100A6D"/>
    <w:rsid w:val="00100FC7"/>
    <w:rsid w:val="00101025"/>
    <w:rsid w:val="001018B3"/>
    <w:rsid w:val="001018D2"/>
    <w:rsid w:val="00101C0A"/>
    <w:rsid w:val="0010241B"/>
    <w:rsid w:val="00102AA5"/>
    <w:rsid w:val="0010374B"/>
    <w:rsid w:val="00103807"/>
    <w:rsid w:val="0010474A"/>
    <w:rsid w:val="0010478F"/>
    <w:rsid w:val="00104B19"/>
    <w:rsid w:val="00104CA8"/>
    <w:rsid w:val="00104D21"/>
    <w:rsid w:val="00105659"/>
    <w:rsid w:val="00105927"/>
    <w:rsid w:val="00105A55"/>
    <w:rsid w:val="0010611F"/>
    <w:rsid w:val="00106C76"/>
    <w:rsid w:val="00107EFE"/>
    <w:rsid w:val="001101AF"/>
    <w:rsid w:val="00110681"/>
    <w:rsid w:val="001107AD"/>
    <w:rsid w:val="00111874"/>
    <w:rsid w:val="00111FEC"/>
    <w:rsid w:val="00112058"/>
    <w:rsid w:val="001120B6"/>
    <w:rsid w:val="00112536"/>
    <w:rsid w:val="001128AD"/>
    <w:rsid w:val="00112D8D"/>
    <w:rsid w:val="001131BE"/>
    <w:rsid w:val="001132C0"/>
    <w:rsid w:val="001136DF"/>
    <w:rsid w:val="00114E60"/>
    <w:rsid w:val="00115F29"/>
    <w:rsid w:val="00115FF2"/>
    <w:rsid w:val="00116536"/>
    <w:rsid w:val="00116578"/>
    <w:rsid w:val="00116D4D"/>
    <w:rsid w:val="0011721A"/>
    <w:rsid w:val="0011757B"/>
    <w:rsid w:val="001179D1"/>
    <w:rsid w:val="00117AE9"/>
    <w:rsid w:val="00117DCB"/>
    <w:rsid w:val="001201A2"/>
    <w:rsid w:val="00120EB0"/>
    <w:rsid w:val="00121AA1"/>
    <w:rsid w:val="00122113"/>
    <w:rsid w:val="0012228B"/>
    <w:rsid w:val="001224AB"/>
    <w:rsid w:val="00122641"/>
    <w:rsid w:val="00122A86"/>
    <w:rsid w:val="00122AD0"/>
    <w:rsid w:val="00122B0B"/>
    <w:rsid w:val="00122CBF"/>
    <w:rsid w:val="00123989"/>
    <w:rsid w:val="00123A0B"/>
    <w:rsid w:val="00124013"/>
    <w:rsid w:val="0012443A"/>
    <w:rsid w:val="0012460D"/>
    <w:rsid w:val="0012463E"/>
    <w:rsid w:val="00124D63"/>
    <w:rsid w:val="00124EC5"/>
    <w:rsid w:val="0012534E"/>
    <w:rsid w:val="00125567"/>
    <w:rsid w:val="00125C18"/>
    <w:rsid w:val="00125CB4"/>
    <w:rsid w:val="0012604C"/>
    <w:rsid w:val="0012636B"/>
    <w:rsid w:val="001269BB"/>
    <w:rsid w:val="00126D77"/>
    <w:rsid w:val="00126EA2"/>
    <w:rsid w:val="001270AC"/>
    <w:rsid w:val="001272EB"/>
    <w:rsid w:val="001273D2"/>
    <w:rsid w:val="001310CD"/>
    <w:rsid w:val="001312C9"/>
    <w:rsid w:val="00131B05"/>
    <w:rsid w:val="0013287A"/>
    <w:rsid w:val="0013334D"/>
    <w:rsid w:val="00134B48"/>
    <w:rsid w:val="001353F0"/>
    <w:rsid w:val="001355C0"/>
    <w:rsid w:val="00137ABF"/>
    <w:rsid w:val="00140423"/>
    <w:rsid w:val="0014088B"/>
    <w:rsid w:val="0014112B"/>
    <w:rsid w:val="00141C96"/>
    <w:rsid w:val="00142130"/>
    <w:rsid w:val="00142F05"/>
    <w:rsid w:val="00143073"/>
    <w:rsid w:val="001431F8"/>
    <w:rsid w:val="001432A8"/>
    <w:rsid w:val="001436F6"/>
    <w:rsid w:val="001437C4"/>
    <w:rsid w:val="00143BFF"/>
    <w:rsid w:val="00143F46"/>
    <w:rsid w:val="001440DB"/>
    <w:rsid w:val="001445CD"/>
    <w:rsid w:val="00144B4D"/>
    <w:rsid w:val="00144DD2"/>
    <w:rsid w:val="00145439"/>
    <w:rsid w:val="00145474"/>
    <w:rsid w:val="00145944"/>
    <w:rsid w:val="00145A26"/>
    <w:rsid w:val="001464F2"/>
    <w:rsid w:val="00146D84"/>
    <w:rsid w:val="0014719D"/>
    <w:rsid w:val="001478F6"/>
    <w:rsid w:val="00147B27"/>
    <w:rsid w:val="00147DFC"/>
    <w:rsid w:val="00147F86"/>
    <w:rsid w:val="001511EC"/>
    <w:rsid w:val="0015147D"/>
    <w:rsid w:val="0015182C"/>
    <w:rsid w:val="0015355A"/>
    <w:rsid w:val="00153804"/>
    <w:rsid w:val="001545DC"/>
    <w:rsid w:val="0015529B"/>
    <w:rsid w:val="001552D5"/>
    <w:rsid w:val="0015580B"/>
    <w:rsid w:val="00155E4A"/>
    <w:rsid w:val="00156493"/>
    <w:rsid w:val="00156ABB"/>
    <w:rsid w:val="00156ACA"/>
    <w:rsid w:val="001574A2"/>
    <w:rsid w:val="0015764A"/>
    <w:rsid w:val="001576F5"/>
    <w:rsid w:val="001579C9"/>
    <w:rsid w:val="00157A89"/>
    <w:rsid w:val="00157DE9"/>
    <w:rsid w:val="00160C5B"/>
    <w:rsid w:val="00160E61"/>
    <w:rsid w:val="00161355"/>
    <w:rsid w:val="00161681"/>
    <w:rsid w:val="00161EA0"/>
    <w:rsid w:val="00162471"/>
    <w:rsid w:val="0016251E"/>
    <w:rsid w:val="0016259B"/>
    <w:rsid w:val="00162715"/>
    <w:rsid w:val="00162729"/>
    <w:rsid w:val="00162895"/>
    <w:rsid w:val="001629B3"/>
    <w:rsid w:val="00162D9C"/>
    <w:rsid w:val="00162FF3"/>
    <w:rsid w:val="00163687"/>
    <w:rsid w:val="00163D1F"/>
    <w:rsid w:val="001644F2"/>
    <w:rsid w:val="00164F84"/>
    <w:rsid w:val="001656A0"/>
    <w:rsid w:val="00165716"/>
    <w:rsid w:val="001657AC"/>
    <w:rsid w:val="00165A6F"/>
    <w:rsid w:val="00165B6D"/>
    <w:rsid w:val="00166DCB"/>
    <w:rsid w:val="00166F98"/>
    <w:rsid w:val="0016703E"/>
    <w:rsid w:val="00167584"/>
    <w:rsid w:val="001676C8"/>
    <w:rsid w:val="00167764"/>
    <w:rsid w:val="00170B8F"/>
    <w:rsid w:val="00170E90"/>
    <w:rsid w:val="00171343"/>
    <w:rsid w:val="00171400"/>
    <w:rsid w:val="001722EE"/>
    <w:rsid w:val="001729AD"/>
    <w:rsid w:val="00172BA1"/>
    <w:rsid w:val="00173591"/>
    <w:rsid w:val="00173671"/>
    <w:rsid w:val="001739C9"/>
    <w:rsid w:val="0017450A"/>
    <w:rsid w:val="001746DC"/>
    <w:rsid w:val="00174C17"/>
    <w:rsid w:val="00174CB6"/>
    <w:rsid w:val="001754AE"/>
    <w:rsid w:val="001755F9"/>
    <w:rsid w:val="001757AB"/>
    <w:rsid w:val="001757B2"/>
    <w:rsid w:val="00175E83"/>
    <w:rsid w:val="00175FF4"/>
    <w:rsid w:val="0017606D"/>
    <w:rsid w:val="001761FF"/>
    <w:rsid w:val="00176A6E"/>
    <w:rsid w:val="00177331"/>
    <w:rsid w:val="001776C9"/>
    <w:rsid w:val="00180091"/>
    <w:rsid w:val="0018099E"/>
    <w:rsid w:val="00180D1B"/>
    <w:rsid w:val="00181B61"/>
    <w:rsid w:val="0018240C"/>
    <w:rsid w:val="00182516"/>
    <w:rsid w:val="00182886"/>
    <w:rsid w:val="00183165"/>
    <w:rsid w:val="00183D1D"/>
    <w:rsid w:val="00184E3C"/>
    <w:rsid w:val="00184F94"/>
    <w:rsid w:val="001851CD"/>
    <w:rsid w:val="00185A67"/>
    <w:rsid w:val="00185DA2"/>
    <w:rsid w:val="0018644D"/>
    <w:rsid w:val="00186508"/>
    <w:rsid w:val="00186889"/>
    <w:rsid w:val="001868ED"/>
    <w:rsid w:val="001871D9"/>
    <w:rsid w:val="00187331"/>
    <w:rsid w:val="00187794"/>
    <w:rsid w:val="00187EB0"/>
    <w:rsid w:val="00190D11"/>
    <w:rsid w:val="00190EF4"/>
    <w:rsid w:val="0019111E"/>
    <w:rsid w:val="00191193"/>
    <w:rsid w:val="0019125B"/>
    <w:rsid w:val="001916EF"/>
    <w:rsid w:val="00191907"/>
    <w:rsid w:val="0019195A"/>
    <w:rsid w:val="00191A4F"/>
    <w:rsid w:val="0019255A"/>
    <w:rsid w:val="001927BD"/>
    <w:rsid w:val="00192A5B"/>
    <w:rsid w:val="0019377A"/>
    <w:rsid w:val="001937A3"/>
    <w:rsid w:val="00193B3B"/>
    <w:rsid w:val="00193DF1"/>
    <w:rsid w:val="00194000"/>
    <w:rsid w:val="00194211"/>
    <w:rsid w:val="001945CE"/>
    <w:rsid w:val="001946D1"/>
    <w:rsid w:val="00194B36"/>
    <w:rsid w:val="00195ED9"/>
    <w:rsid w:val="00195EDC"/>
    <w:rsid w:val="00196413"/>
    <w:rsid w:val="001968CF"/>
    <w:rsid w:val="00196BA6"/>
    <w:rsid w:val="001978E4"/>
    <w:rsid w:val="001978F7"/>
    <w:rsid w:val="00197D93"/>
    <w:rsid w:val="001A01CD"/>
    <w:rsid w:val="001A0D20"/>
    <w:rsid w:val="001A1654"/>
    <w:rsid w:val="001A17AB"/>
    <w:rsid w:val="001A1A55"/>
    <w:rsid w:val="001A1AC7"/>
    <w:rsid w:val="001A1E12"/>
    <w:rsid w:val="001A25F5"/>
    <w:rsid w:val="001A30CE"/>
    <w:rsid w:val="001A3A1A"/>
    <w:rsid w:val="001A420C"/>
    <w:rsid w:val="001A434B"/>
    <w:rsid w:val="001A43F9"/>
    <w:rsid w:val="001A464B"/>
    <w:rsid w:val="001A49D6"/>
    <w:rsid w:val="001A4B4C"/>
    <w:rsid w:val="001A4B5A"/>
    <w:rsid w:val="001A4C69"/>
    <w:rsid w:val="001A6701"/>
    <w:rsid w:val="001B0B61"/>
    <w:rsid w:val="001B1261"/>
    <w:rsid w:val="001B1A05"/>
    <w:rsid w:val="001B1A93"/>
    <w:rsid w:val="001B2093"/>
    <w:rsid w:val="001B20DC"/>
    <w:rsid w:val="001B23EC"/>
    <w:rsid w:val="001B26E1"/>
    <w:rsid w:val="001B299C"/>
    <w:rsid w:val="001B2A1C"/>
    <w:rsid w:val="001B2E90"/>
    <w:rsid w:val="001B36E0"/>
    <w:rsid w:val="001B3DD1"/>
    <w:rsid w:val="001B3EC5"/>
    <w:rsid w:val="001B40DB"/>
    <w:rsid w:val="001B4D2C"/>
    <w:rsid w:val="001B4DDB"/>
    <w:rsid w:val="001B513C"/>
    <w:rsid w:val="001B569A"/>
    <w:rsid w:val="001B5829"/>
    <w:rsid w:val="001B593F"/>
    <w:rsid w:val="001B5C41"/>
    <w:rsid w:val="001B64B0"/>
    <w:rsid w:val="001B67DB"/>
    <w:rsid w:val="001B7275"/>
    <w:rsid w:val="001B72B8"/>
    <w:rsid w:val="001B7DC2"/>
    <w:rsid w:val="001B7EA2"/>
    <w:rsid w:val="001C0B51"/>
    <w:rsid w:val="001C0EBA"/>
    <w:rsid w:val="001C1327"/>
    <w:rsid w:val="001C133C"/>
    <w:rsid w:val="001C1662"/>
    <w:rsid w:val="001C233C"/>
    <w:rsid w:val="001C237B"/>
    <w:rsid w:val="001C2691"/>
    <w:rsid w:val="001C2826"/>
    <w:rsid w:val="001C299A"/>
    <w:rsid w:val="001C2D8A"/>
    <w:rsid w:val="001C303A"/>
    <w:rsid w:val="001C30B6"/>
    <w:rsid w:val="001C376F"/>
    <w:rsid w:val="001C3ADA"/>
    <w:rsid w:val="001C3C0C"/>
    <w:rsid w:val="001C4515"/>
    <w:rsid w:val="001C47C9"/>
    <w:rsid w:val="001C489E"/>
    <w:rsid w:val="001C508E"/>
    <w:rsid w:val="001C541B"/>
    <w:rsid w:val="001C5A0A"/>
    <w:rsid w:val="001C5B51"/>
    <w:rsid w:val="001C6277"/>
    <w:rsid w:val="001C6333"/>
    <w:rsid w:val="001C638B"/>
    <w:rsid w:val="001C6710"/>
    <w:rsid w:val="001C6D4F"/>
    <w:rsid w:val="001C7578"/>
    <w:rsid w:val="001C7593"/>
    <w:rsid w:val="001C7B80"/>
    <w:rsid w:val="001C7C84"/>
    <w:rsid w:val="001C7CC0"/>
    <w:rsid w:val="001D0104"/>
    <w:rsid w:val="001D0962"/>
    <w:rsid w:val="001D1973"/>
    <w:rsid w:val="001D2BB9"/>
    <w:rsid w:val="001D3A0D"/>
    <w:rsid w:val="001D3BF0"/>
    <w:rsid w:val="001D3D5E"/>
    <w:rsid w:val="001D3E0B"/>
    <w:rsid w:val="001D4761"/>
    <w:rsid w:val="001D4843"/>
    <w:rsid w:val="001D4CA1"/>
    <w:rsid w:val="001D4CDA"/>
    <w:rsid w:val="001D4D91"/>
    <w:rsid w:val="001D514E"/>
    <w:rsid w:val="001D51EE"/>
    <w:rsid w:val="001D6163"/>
    <w:rsid w:val="001D636E"/>
    <w:rsid w:val="001D6805"/>
    <w:rsid w:val="001D795B"/>
    <w:rsid w:val="001D7A29"/>
    <w:rsid w:val="001E027F"/>
    <w:rsid w:val="001E0482"/>
    <w:rsid w:val="001E103C"/>
    <w:rsid w:val="001E1463"/>
    <w:rsid w:val="001E17E0"/>
    <w:rsid w:val="001E196E"/>
    <w:rsid w:val="001E1B94"/>
    <w:rsid w:val="001E23F8"/>
    <w:rsid w:val="001E25BA"/>
    <w:rsid w:val="001E29CA"/>
    <w:rsid w:val="001E30B6"/>
    <w:rsid w:val="001E3390"/>
    <w:rsid w:val="001E68F5"/>
    <w:rsid w:val="001E6C94"/>
    <w:rsid w:val="001E6D54"/>
    <w:rsid w:val="001E6E34"/>
    <w:rsid w:val="001E7571"/>
    <w:rsid w:val="001E7DD1"/>
    <w:rsid w:val="001E7EAA"/>
    <w:rsid w:val="001E7FC4"/>
    <w:rsid w:val="001F03C9"/>
    <w:rsid w:val="001F0680"/>
    <w:rsid w:val="001F0A6A"/>
    <w:rsid w:val="001F0F44"/>
    <w:rsid w:val="001F11C3"/>
    <w:rsid w:val="001F1546"/>
    <w:rsid w:val="001F1576"/>
    <w:rsid w:val="001F20AC"/>
    <w:rsid w:val="001F2E02"/>
    <w:rsid w:val="001F3787"/>
    <w:rsid w:val="001F3FFC"/>
    <w:rsid w:val="001F4F1D"/>
    <w:rsid w:val="001F6252"/>
    <w:rsid w:val="001F628B"/>
    <w:rsid w:val="001F6F0B"/>
    <w:rsid w:val="001F7298"/>
    <w:rsid w:val="001F74A3"/>
    <w:rsid w:val="001F7983"/>
    <w:rsid w:val="001F7B3E"/>
    <w:rsid w:val="001F7E74"/>
    <w:rsid w:val="001F7F9E"/>
    <w:rsid w:val="002005C9"/>
    <w:rsid w:val="00200784"/>
    <w:rsid w:val="00200AEB"/>
    <w:rsid w:val="00200FCA"/>
    <w:rsid w:val="00201BBD"/>
    <w:rsid w:val="00201D25"/>
    <w:rsid w:val="00202108"/>
    <w:rsid w:val="00202F2B"/>
    <w:rsid w:val="00203138"/>
    <w:rsid w:val="00203264"/>
    <w:rsid w:val="002033EC"/>
    <w:rsid w:val="002035EB"/>
    <w:rsid w:val="00203A62"/>
    <w:rsid w:val="002043EE"/>
    <w:rsid w:val="0020459A"/>
    <w:rsid w:val="002047EC"/>
    <w:rsid w:val="00204C6C"/>
    <w:rsid w:val="00205057"/>
    <w:rsid w:val="00205484"/>
    <w:rsid w:val="00205637"/>
    <w:rsid w:val="00205B45"/>
    <w:rsid w:val="002066E6"/>
    <w:rsid w:val="00206CEE"/>
    <w:rsid w:val="0020710F"/>
    <w:rsid w:val="002075B4"/>
    <w:rsid w:val="00207729"/>
    <w:rsid w:val="00207972"/>
    <w:rsid w:val="00207FD9"/>
    <w:rsid w:val="00210075"/>
    <w:rsid w:val="00210808"/>
    <w:rsid w:val="002108F0"/>
    <w:rsid w:val="00210BD0"/>
    <w:rsid w:val="00210F7F"/>
    <w:rsid w:val="00211051"/>
    <w:rsid w:val="002116EB"/>
    <w:rsid w:val="00211C94"/>
    <w:rsid w:val="00211D34"/>
    <w:rsid w:val="00212067"/>
    <w:rsid w:val="00212120"/>
    <w:rsid w:val="002129F5"/>
    <w:rsid w:val="00212A5B"/>
    <w:rsid w:val="00212C90"/>
    <w:rsid w:val="00212E52"/>
    <w:rsid w:val="002156BF"/>
    <w:rsid w:val="00215A18"/>
    <w:rsid w:val="00215FF2"/>
    <w:rsid w:val="002162B2"/>
    <w:rsid w:val="002167E9"/>
    <w:rsid w:val="00216817"/>
    <w:rsid w:val="0021683A"/>
    <w:rsid w:val="00216927"/>
    <w:rsid w:val="00216CA3"/>
    <w:rsid w:val="00217180"/>
    <w:rsid w:val="0021741D"/>
    <w:rsid w:val="002176A3"/>
    <w:rsid w:val="002178FF"/>
    <w:rsid w:val="00217C0D"/>
    <w:rsid w:val="00217DE4"/>
    <w:rsid w:val="00220276"/>
    <w:rsid w:val="002208B2"/>
    <w:rsid w:val="0022092E"/>
    <w:rsid w:val="00220EE8"/>
    <w:rsid w:val="00221325"/>
    <w:rsid w:val="00221F4B"/>
    <w:rsid w:val="00222F55"/>
    <w:rsid w:val="00223499"/>
    <w:rsid w:val="002234F5"/>
    <w:rsid w:val="002246B7"/>
    <w:rsid w:val="00224BCA"/>
    <w:rsid w:val="00224D0F"/>
    <w:rsid w:val="00224D33"/>
    <w:rsid w:val="002251BC"/>
    <w:rsid w:val="0022533D"/>
    <w:rsid w:val="00225661"/>
    <w:rsid w:val="00225806"/>
    <w:rsid w:val="00227316"/>
    <w:rsid w:val="0022771E"/>
    <w:rsid w:val="00227743"/>
    <w:rsid w:val="00227901"/>
    <w:rsid w:val="00227ECB"/>
    <w:rsid w:val="002318F1"/>
    <w:rsid w:val="0023201F"/>
    <w:rsid w:val="002322BD"/>
    <w:rsid w:val="00232B3B"/>
    <w:rsid w:val="00232D10"/>
    <w:rsid w:val="00232E50"/>
    <w:rsid w:val="002330EF"/>
    <w:rsid w:val="00233131"/>
    <w:rsid w:val="002335C3"/>
    <w:rsid w:val="00233625"/>
    <w:rsid w:val="0023363B"/>
    <w:rsid w:val="00234414"/>
    <w:rsid w:val="0023546F"/>
    <w:rsid w:val="00235545"/>
    <w:rsid w:val="00236764"/>
    <w:rsid w:val="00236C10"/>
    <w:rsid w:val="00236F16"/>
    <w:rsid w:val="002371F2"/>
    <w:rsid w:val="00237B29"/>
    <w:rsid w:val="00240292"/>
    <w:rsid w:val="00240886"/>
    <w:rsid w:val="00240F07"/>
    <w:rsid w:val="002411DF"/>
    <w:rsid w:val="00241899"/>
    <w:rsid w:val="0024226C"/>
    <w:rsid w:val="00242BB7"/>
    <w:rsid w:val="00242EF4"/>
    <w:rsid w:val="0024323F"/>
    <w:rsid w:val="00243551"/>
    <w:rsid w:val="00243895"/>
    <w:rsid w:val="00243948"/>
    <w:rsid w:val="00243991"/>
    <w:rsid w:val="00245937"/>
    <w:rsid w:val="00245D5A"/>
    <w:rsid w:val="00245EE5"/>
    <w:rsid w:val="00246E25"/>
    <w:rsid w:val="00247139"/>
    <w:rsid w:val="00247721"/>
    <w:rsid w:val="00247A70"/>
    <w:rsid w:val="00247CB0"/>
    <w:rsid w:val="00250088"/>
    <w:rsid w:val="00250486"/>
    <w:rsid w:val="0025073F"/>
    <w:rsid w:val="0025169D"/>
    <w:rsid w:val="00251BE8"/>
    <w:rsid w:val="002529FB"/>
    <w:rsid w:val="00252B77"/>
    <w:rsid w:val="00252D34"/>
    <w:rsid w:val="00253593"/>
    <w:rsid w:val="00253D2E"/>
    <w:rsid w:val="00254313"/>
    <w:rsid w:val="0025527E"/>
    <w:rsid w:val="002555A3"/>
    <w:rsid w:val="00255B9D"/>
    <w:rsid w:val="00255F7F"/>
    <w:rsid w:val="00255F9E"/>
    <w:rsid w:val="00255FBF"/>
    <w:rsid w:val="002563C7"/>
    <w:rsid w:val="00256D57"/>
    <w:rsid w:val="00257DFA"/>
    <w:rsid w:val="00257F00"/>
    <w:rsid w:val="00257FBF"/>
    <w:rsid w:val="00257FEC"/>
    <w:rsid w:val="0026030F"/>
    <w:rsid w:val="00260BBE"/>
    <w:rsid w:val="00260C93"/>
    <w:rsid w:val="00261C45"/>
    <w:rsid w:val="0026215B"/>
    <w:rsid w:val="00262D69"/>
    <w:rsid w:val="00264275"/>
    <w:rsid w:val="00264AB9"/>
    <w:rsid w:val="00264CF9"/>
    <w:rsid w:val="0026539A"/>
    <w:rsid w:val="00265985"/>
    <w:rsid w:val="002661A2"/>
    <w:rsid w:val="002665F3"/>
    <w:rsid w:val="002666EA"/>
    <w:rsid w:val="00266828"/>
    <w:rsid w:val="002668CC"/>
    <w:rsid w:val="00266ABD"/>
    <w:rsid w:val="00266B4D"/>
    <w:rsid w:val="00266C0D"/>
    <w:rsid w:val="00266E18"/>
    <w:rsid w:val="0026710E"/>
    <w:rsid w:val="0026786A"/>
    <w:rsid w:val="002678D6"/>
    <w:rsid w:val="00267BB4"/>
    <w:rsid w:val="00267F1E"/>
    <w:rsid w:val="00267FCC"/>
    <w:rsid w:val="00270931"/>
    <w:rsid w:val="00270F00"/>
    <w:rsid w:val="0027110D"/>
    <w:rsid w:val="00271131"/>
    <w:rsid w:val="00272066"/>
    <w:rsid w:val="00272A50"/>
    <w:rsid w:val="002730C6"/>
    <w:rsid w:val="00273AF5"/>
    <w:rsid w:val="00274154"/>
    <w:rsid w:val="00274F79"/>
    <w:rsid w:val="002751C7"/>
    <w:rsid w:val="00275912"/>
    <w:rsid w:val="002767A7"/>
    <w:rsid w:val="00276901"/>
    <w:rsid w:val="00276A77"/>
    <w:rsid w:val="00276D48"/>
    <w:rsid w:val="002774D4"/>
    <w:rsid w:val="002778B1"/>
    <w:rsid w:val="00277DE1"/>
    <w:rsid w:val="002810D4"/>
    <w:rsid w:val="00281F32"/>
    <w:rsid w:val="00282FAA"/>
    <w:rsid w:val="00283198"/>
    <w:rsid w:val="0028325D"/>
    <w:rsid w:val="00283380"/>
    <w:rsid w:val="0028354A"/>
    <w:rsid w:val="002835B8"/>
    <w:rsid w:val="00284A46"/>
    <w:rsid w:val="00284C34"/>
    <w:rsid w:val="00284F97"/>
    <w:rsid w:val="0028630C"/>
    <w:rsid w:val="002864BD"/>
    <w:rsid w:val="00286550"/>
    <w:rsid w:val="00286772"/>
    <w:rsid w:val="00286965"/>
    <w:rsid w:val="00286A7B"/>
    <w:rsid w:val="0028712E"/>
    <w:rsid w:val="00290384"/>
    <w:rsid w:val="00290877"/>
    <w:rsid w:val="00291A0F"/>
    <w:rsid w:val="0029263C"/>
    <w:rsid w:val="00293993"/>
    <w:rsid w:val="002940EB"/>
    <w:rsid w:val="00294D7C"/>
    <w:rsid w:val="00294E49"/>
    <w:rsid w:val="00294F3A"/>
    <w:rsid w:val="0029579D"/>
    <w:rsid w:val="002959B6"/>
    <w:rsid w:val="00295CE6"/>
    <w:rsid w:val="00295E9E"/>
    <w:rsid w:val="00295F8C"/>
    <w:rsid w:val="0029633C"/>
    <w:rsid w:val="00296500"/>
    <w:rsid w:val="00296A77"/>
    <w:rsid w:val="00296A7F"/>
    <w:rsid w:val="002A07D1"/>
    <w:rsid w:val="002A0889"/>
    <w:rsid w:val="002A0CAD"/>
    <w:rsid w:val="002A101B"/>
    <w:rsid w:val="002A1022"/>
    <w:rsid w:val="002A120C"/>
    <w:rsid w:val="002A1420"/>
    <w:rsid w:val="002A28AA"/>
    <w:rsid w:val="002A308F"/>
    <w:rsid w:val="002A31C3"/>
    <w:rsid w:val="002A31FF"/>
    <w:rsid w:val="002A35E2"/>
    <w:rsid w:val="002A3758"/>
    <w:rsid w:val="002A3BAB"/>
    <w:rsid w:val="002A3BF3"/>
    <w:rsid w:val="002A3E9B"/>
    <w:rsid w:val="002A4911"/>
    <w:rsid w:val="002A546F"/>
    <w:rsid w:val="002A582A"/>
    <w:rsid w:val="002A61D0"/>
    <w:rsid w:val="002A62F2"/>
    <w:rsid w:val="002A6749"/>
    <w:rsid w:val="002A78DF"/>
    <w:rsid w:val="002B052D"/>
    <w:rsid w:val="002B058B"/>
    <w:rsid w:val="002B0988"/>
    <w:rsid w:val="002B0B4B"/>
    <w:rsid w:val="002B10A3"/>
    <w:rsid w:val="002B10E4"/>
    <w:rsid w:val="002B1198"/>
    <w:rsid w:val="002B11C9"/>
    <w:rsid w:val="002B17B3"/>
    <w:rsid w:val="002B21B9"/>
    <w:rsid w:val="002B26EA"/>
    <w:rsid w:val="002B2734"/>
    <w:rsid w:val="002B32DF"/>
    <w:rsid w:val="002B3368"/>
    <w:rsid w:val="002B3ACA"/>
    <w:rsid w:val="002B3D21"/>
    <w:rsid w:val="002B4FB7"/>
    <w:rsid w:val="002B51C5"/>
    <w:rsid w:val="002B5D88"/>
    <w:rsid w:val="002B5F46"/>
    <w:rsid w:val="002B7809"/>
    <w:rsid w:val="002B7A3D"/>
    <w:rsid w:val="002C07A8"/>
    <w:rsid w:val="002C0833"/>
    <w:rsid w:val="002C101E"/>
    <w:rsid w:val="002C17EE"/>
    <w:rsid w:val="002C1E0E"/>
    <w:rsid w:val="002C22EF"/>
    <w:rsid w:val="002C2314"/>
    <w:rsid w:val="002C23CD"/>
    <w:rsid w:val="002C2A77"/>
    <w:rsid w:val="002C3124"/>
    <w:rsid w:val="002C3792"/>
    <w:rsid w:val="002C3A99"/>
    <w:rsid w:val="002C494D"/>
    <w:rsid w:val="002C4D36"/>
    <w:rsid w:val="002C4D8D"/>
    <w:rsid w:val="002C5A6A"/>
    <w:rsid w:val="002C5ABD"/>
    <w:rsid w:val="002C5F0F"/>
    <w:rsid w:val="002C622E"/>
    <w:rsid w:val="002C6356"/>
    <w:rsid w:val="002C6419"/>
    <w:rsid w:val="002C6540"/>
    <w:rsid w:val="002C6BA2"/>
    <w:rsid w:val="002C6C47"/>
    <w:rsid w:val="002D0928"/>
    <w:rsid w:val="002D0B31"/>
    <w:rsid w:val="002D0B84"/>
    <w:rsid w:val="002D11A4"/>
    <w:rsid w:val="002D1746"/>
    <w:rsid w:val="002D1915"/>
    <w:rsid w:val="002D1B5A"/>
    <w:rsid w:val="002D204F"/>
    <w:rsid w:val="002D2139"/>
    <w:rsid w:val="002D228D"/>
    <w:rsid w:val="002D2709"/>
    <w:rsid w:val="002D39CB"/>
    <w:rsid w:val="002D3B67"/>
    <w:rsid w:val="002D49D4"/>
    <w:rsid w:val="002D4AB9"/>
    <w:rsid w:val="002D51CE"/>
    <w:rsid w:val="002D540A"/>
    <w:rsid w:val="002D5695"/>
    <w:rsid w:val="002D5925"/>
    <w:rsid w:val="002D5E59"/>
    <w:rsid w:val="002D5F1F"/>
    <w:rsid w:val="002D5F4E"/>
    <w:rsid w:val="002D6388"/>
    <w:rsid w:val="002D6B88"/>
    <w:rsid w:val="002D71FD"/>
    <w:rsid w:val="002D7205"/>
    <w:rsid w:val="002D72F6"/>
    <w:rsid w:val="002D7493"/>
    <w:rsid w:val="002D751B"/>
    <w:rsid w:val="002D757A"/>
    <w:rsid w:val="002D764D"/>
    <w:rsid w:val="002E0749"/>
    <w:rsid w:val="002E1ED3"/>
    <w:rsid w:val="002E21D3"/>
    <w:rsid w:val="002E2C5C"/>
    <w:rsid w:val="002E2CA7"/>
    <w:rsid w:val="002E2F3F"/>
    <w:rsid w:val="002E30A0"/>
    <w:rsid w:val="002E336E"/>
    <w:rsid w:val="002E354A"/>
    <w:rsid w:val="002E3AD7"/>
    <w:rsid w:val="002E4048"/>
    <w:rsid w:val="002E425A"/>
    <w:rsid w:val="002E4595"/>
    <w:rsid w:val="002E4793"/>
    <w:rsid w:val="002E4811"/>
    <w:rsid w:val="002E4A57"/>
    <w:rsid w:val="002E4CE6"/>
    <w:rsid w:val="002E4F5E"/>
    <w:rsid w:val="002E4F8B"/>
    <w:rsid w:val="002E4F9D"/>
    <w:rsid w:val="002E52D8"/>
    <w:rsid w:val="002E536B"/>
    <w:rsid w:val="002E578E"/>
    <w:rsid w:val="002E6097"/>
    <w:rsid w:val="002E6A98"/>
    <w:rsid w:val="002E6ACB"/>
    <w:rsid w:val="002E72FB"/>
    <w:rsid w:val="002E7414"/>
    <w:rsid w:val="002E7504"/>
    <w:rsid w:val="002E75CE"/>
    <w:rsid w:val="002E77FA"/>
    <w:rsid w:val="002E78AA"/>
    <w:rsid w:val="002E7AF7"/>
    <w:rsid w:val="002F0179"/>
    <w:rsid w:val="002F035C"/>
    <w:rsid w:val="002F0539"/>
    <w:rsid w:val="002F0574"/>
    <w:rsid w:val="002F0A64"/>
    <w:rsid w:val="002F174B"/>
    <w:rsid w:val="002F1894"/>
    <w:rsid w:val="002F1927"/>
    <w:rsid w:val="002F1AA7"/>
    <w:rsid w:val="002F1B76"/>
    <w:rsid w:val="002F2000"/>
    <w:rsid w:val="002F2030"/>
    <w:rsid w:val="002F2382"/>
    <w:rsid w:val="002F2E44"/>
    <w:rsid w:val="002F2ED2"/>
    <w:rsid w:val="002F3027"/>
    <w:rsid w:val="002F3354"/>
    <w:rsid w:val="002F3831"/>
    <w:rsid w:val="002F38A3"/>
    <w:rsid w:val="002F3EE8"/>
    <w:rsid w:val="002F48E9"/>
    <w:rsid w:val="002F4A59"/>
    <w:rsid w:val="002F4FE6"/>
    <w:rsid w:val="002F5735"/>
    <w:rsid w:val="002F5F91"/>
    <w:rsid w:val="002F7416"/>
    <w:rsid w:val="002F7748"/>
    <w:rsid w:val="0030043F"/>
    <w:rsid w:val="00300C1A"/>
    <w:rsid w:val="00300D28"/>
    <w:rsid w:val="00300E27"/>
    <w:rsid w:val="00301025"/>
    <w:rsid w:val="0030104C"/>
    <w:rsid w:val="0030109B"/>
    <w:rsid w:val="00301670"/>
    <w:rsid w:val="00302099"/>
    <w:rsid w:val="003020AC"/>
    <w:rsid w:val="00303258"/>
    <w:rsid w:val="003037D2"/>
    <w:rsid w:val="00303CE4"/>
    <w:rsid w:val="0030494C"/>
    <w:rsid w:val="0030517D"/>
    <w:rsid w:val="003052C0"/>
    <w:rsid w:val="003058E4"/>
    <w:rsid w:val="0030599F"/>
    <w:rsid w:val="00306218"/>
    <w:rsid w:val="00306297"/>
    <w:rsid w:val="003068A6"/>
    <w:rsid w:val="003074DA"/>
    <w:rsid w:val="00307A63"/>
    <w:rsid w:val="00307ADC"/>
    <w:rsid w:val="00310038"/>
    <w:rsid w:val="003103E2"/>
    <w:rsid w:val="00311575"/>
    <w:rsid w:val="00311661"/>
    <w:rsid w:val="00312479"/>
    <w:rsid w:val="0031265F"/>
    <w:rsid w:val="00312670"/>
    <w:rsid w:val="0031272C"/>
    <w:rsid w:val="003133BF"/>
    <w:rsid w:val="00313BA2"/>
    <w:rsid w:val="00315287"/>
    <w:rsid w:val="00315687"/>
    <w:rsid w:val="0031579F"/>
    <w:rsid w:val="00315A71"/>
    <w:rsid w:val="00315AA8"/>
    <w:rsid w:val="00315C67"/>
    <w:rsid w:val="00315D82"/>
    <w:rsid w:val="00316721"/>
    <w:rsid w:val="003167E4"/>
    <w:rsid w:val="003174B2"/>
    <w:rsid w:val="00317AC2"/>
    <w:rsid w:val="00317BBD"/>
    <w:rsid w:val="003205A9"/>
    <w:rsid w:val="003215D7"/>
    <w:rsid w:val="00321A02"/>
    <w:rsid w:val="00321A1F"/>
    <w:rsid w:val="00321BB9"/>
    <w:rsid w:val="0032208B"/>
    <w:rsid w:val="003224C7"/>
    <w:rsid w:val="0032261C"/>
    <w:rsid w:val="0032269F"/>
    <w:rsid w:val="00322864"/>
    <w:rsid w:val="00322A6B"/>
    <w:rsid w:val="00324038"/>
    <w:rsid w:val="00324054"/>
    <w:rsid w:val="00324313"/>
    <w:rsid w:val="003245D6"/>
    <w:rsid w:val="00324E6A"/>
    <w:rsid w:val="003252AD"/>
    <w:rsid w:val="00325353"/>
    <w:rsid w:val="00325392"/>
    <w:rsid w:val="00325530"/>
    <w:rsid w:val="003258DD"/>
    <w:rsid w:val="00325961"/>
    <w:rsid w:val="003264EA"/>
    <w:rsid w:val="0032683F"/>
    <w:rsid w:val="0032684A"/>
    <w:rsid w:val="00326D66"/>
    <w:rsid w:val="00326E27"/>
    <w:rsid w:val="0032758B"/>
    <w:rsid w:val="003277FB"/>
    <w:rsid w:val="00327F1C"/>
    <w:rsid w:val="0033001D"/>
    <w:rsid w:val="003305BC"/>
    <w:rsid w:val="003307C4"/>
    <w:rsid w:val="00330A5E"/>
    <w:rsid w:val="00330CCE"/>
    <w:rsid w:val="00330EB2"/>
    <w:rsid w:val="00331521"/>
    <w:rsid w:val="00332916"/>
    <w:rsid w:val="00332AAA"/>
    <w:rsid w:val="00332F43"/>
    <w:rsid w:val="00333A3B"/>
    <w:rsid w:val="00333F40"/>
    <w:rsid w:val="00334A8B"/>
    <w:rsid w:val="00335A8D"/>
    <w:rsid w:val="00336E3A"/>
    <w:rsid w:val="0033753C"/>
    <w:rsid w:val="0033793D"/>
    <w:rsid w:val="00337CB4"/>
    <w:rsid w:val="003400C3"/>
    <w:rsid w:val="003401FC"/>
    <w:rsid w:val="00340364"/>
    <w:rsid w:val="00340422"/>
    <w:rsid w:val="00340C19"/>
    <w:rsid w:val="003411A4"/>
    <w:rsid w:val="003419BC"/>
    <w:rsid w:val="00341E61"/>
    <w:rsid w:val="00341F87"/>
    <w:rsid w:val="0034222F"/>
    <w:rsid w:val="003423C7"/>
    <w:rsid w:val="0034277A"/>
    <w:rsid w:val="003427B9"/>
    <w:rsid w:val="003427C0"/>
    <w:rsid w:val="003429A5"/>
    <w:rsid w:val="00342BD9"/>
    <w:rsid w:val="00343428"/>
    <w:rsid w:val="003434D9"/>
    <w:rsid w:val="003434E7"/>
    <w:rsid w:val="00344BAA"/>
    <w:rsid w:val="00345296"/>
    <w:rsid w:val="00345332"/>
    <w:rsid w:val="00345425"/>
    <w:rsid w:val="003454FD"/>
    <w:rsid w:val="00345804"/>
    <w:rsid w:val="0034599E"/>
    <w:rsid w:val="003459A5"/>
    <w:rsid w:val="003459C0"/>
    <w:rsid w:val="0034630E"/>
    <w:rsid w:val="003463F2"/>
    <w:rsid w:val="003469E8"/>
    <w:rsid w:val="0034718F"/>
    <w:rsid w:val="00347D59"/>
    <w:rsid w:val="00350014"/>
    <w:rsid w:val="003501CB"/>
    <w:rsid w:val="003503EA"/>
    <w:rsid w:val="00350467"/>
    <w:rsid w:val="00351872"/>
    <w:rsid w:val="00351F74"/>
    <w:rsid w:val="0035222D"/>
    <w:rsid w:val="003523D8"/>
    <w:rsid w:val="00352726"/>
    <w:rsid w:val="00352A2E"/>
    <w:rsid w:val="00352DB9"/>
    <w:rsid w:val="00352DCB"/>
    <w:rsid w:val="003532C2"/>
    <w:rsid w:val="00353A0D"/>
    <w:rsid w:val="00353D45"/>
    <w:rsid w:val="00353D6C"/>
    <w:rsid w:val="003544A0"/>
    <w:rsid w:val="00355027"/>
    <w:rsid w:val="003558E4"/>
    <w:rsid w:val="00355EA5"/>
    <w:rsid w:val="00355F79"/>
    <w:rsid w:val="003562A1"/>
    <w:rsid w:val="0035638F"/>
    <w:rsid w:val="0035674F"/>
    <w:rsid w:val="00356AEA"/>
    <w:rsid w:val="003572DD"/>
    <w:rsid w:val="003574B8"/>
    <w:rsid w:val="0035783E"/>
    <w:rsid w:val="00357B9D"/>
    <w:rsid w:val="00357F43"/>
    <w:rsid w:val="003600DB"/>
    <w:rsid w:val="003609B6"/>
    <w:rsid w:val="00360C9B"/>
    <w:rsid w:val="00360FFD"/>
    <w:rsid w:val="00361186"/>
    <w:rsid w:val="00361954"/>
    <w:rsid w:val="00361E56"/>
    <w:rsid w:val="0036227F"/>
    <w:rsid w:val="00362508"/>
    <w:rsid w:val="003627EE"/>
    <w:rsid w:val="0036294D"/>
    <w:rsid w:val="00362FEC"/>
    <w:rsid w:val="0036304C"/>
    <w:rsid w:val="003633F6"/>
    <w:rsid w:val="0036361A"/>
    <w:rsid w:val="003638DE"/>
    <w:rsid w:val="0036392A"/>
    <w:rsid w:val="0036403D"/>
    <w:rsid w:val="0036408F"/>
    <w:rsid w:val="003640C6"/>
    <w:rsid w:val="003641BC"/>
    <w:rsid w:val="003644E2"/>
    <w:rsid w:val="00364558"/>
    <w:rsid w:val="0036500D"/>
    <w:rsid w:val="00365075"/>
    <w:rsid w:val="00365C5F"/>
    <w:rsid w:val="00365F3C"/>
    <w:rsid w:val="00366305"/>
    <w:rsid w:val="0036645E"/>
    <w:rsid w:val="00366561"/>
    <w:rsid w:val="00366708"/>
    <w:rsid w:val="00366CC1"/>
    <w:rsid w:val="00366F80"/>
    <w:rsid w:val="003674DC"/>
    <w:rsid w:val="003678A9"/>
    <w:rsid w:val="003700F8"/>
    <w:rsid w:val="003702D2"/>
    <w:rsid w:val="003703DC"/>
    <w:rsid w:val="00370946"/>
    <w:rsid w:val="0037129F"/>
    <w:rsid w:val="00371B99"/>
    <w:rsid w:val="00372226"/>
    <w:rsid w:val="00372732"/>
    <w:rsid w:val="003728D5"/>
    <w:rsid w:val="003729C2"/>
    <w:rsid w:val="00372A5E"/>
    <w:rsid w:val="00372C60"/>
    <w:rsid w:val="003733C9"/>
    <w:rsid w:val="003736B8"/>
    <w:rsid w:val="00373E65"/>
    <w:rsid w:val="003743C5"/>
    <w:rsid w:val="00374949"/>
    <w:rsid w:val="00374A10"/>
    <w:rsid w:val="00374A15"/>
    <w:rsid w:val="00374C5D"/>
    <w:rsid w:val="00374D13"/>
    <w:rsid w:val="00374EC8"/>
    <w:rsid w:val="003753E4"/>
    <w:rsid w:val="0037587C"/>
    <w:rsid w:val="003760F2"/>
    <w:rsid w:val="00376257"/>
    <w:rsid w:val="00376434"/>
    <w:rsid w:val="003765BA"/>
    <w:rsid w:val="0037757F"/>
    <w:rsid w:val="0037766F"/>
    <w:rsid w:val="00377905"/>
    <w:rsid w:val="00380012"/>
    <w:rsid w:val="0038018E"/>
    <w:rsid w:val="00380291"/>
    <w:rsid w:val="00380505"/>
    <w:rsid w:val="0038079E"/>
    <w:rsid w:val="00381BF5"/>
    <w:rsid w:val="00381D37"/>
    <w:rsid w:val="0038233C"/>
    <w:rsid w:val="0038260F"/>
    <w:rsid w:val="0038263F"/>
    <w:rsid w:val="003828A8"/>
    <w:rsid w:val="00382E26"/>
    <w:rsid w:val="00383105"/>
    <w:rsid w:val="003831FE"/>
    <w:rsid w:val="003833EA"/>
    <w:rsid w:val="003835CF"/>
    <w:rsid w:val="00383CC3"/>
    <w:rsid w:val="003846E6"/>
    <w:rsid w:val="00384A85"/>
    <w:rsid w:val="00384AB9"/>
    <w:rsid w:val="0038512C"/>
    <w:rsid w:val="00385A90"/>
    <w:rsid w:val="00385E58"/>
    <w:rsid w:val="00386821"/>
    <w:rsid w:val="003868A8"/>
    <w:rsid w:val="003871ED"/>
    <w:rsid w:val="003875D2"/>
    <w:rsid w:val="00387B8D"/>
    <w:rsid w:val="00387DB7"/>
    <w:rsid w:val="00387FB4"/>
    <w:rsid w:val="003900ED"/>
    <w:rsid w:val="00390980"/>
    <w:rsid w:val="00390F7F"/>
    <w:rsid w:val="0039118F"/>
    <w:rsid w:val="003914F5"/>
    <w:rsid w:val="00391584"/>
    <w:rsid w:val="00391E74"/>
    <w:rsid w:val="00391F34"/>
    <w:rsid w:val="00392010"/>
    <w:rsid w:val="0039225A"/>
    <w:rsid w:val="003927BA"/>
    <w:rsid w:val="00392BA5"/>
    <w:rsid w:val="00392CD2"/>
    <w:rsid w:val="00392F64"/>
    <w:rsid w:val="0039340D"/>
    <w:rsid w:val="00393700"/>
    <w:rsid w:val="00393954"/>
    <w:rsid w:val="00393AC2"/>
    <w:rsid w:val="00395BC8"/>
    <w:rsid w:val="00395F3A"/>
    <w:rsid w:val="003962CE"/>
    <w:rsid w:val="003965CE"/>
    <w:rsid w:val="00396798"/>
    <w:rsid w:val="003969F9"/>
    <w:rsid w:val="00396BCE"/>
    <w:rsid w:val="00397BC7"/>
    <w:rsid w:val="003A001B"/>
    <w:rsid w:val="003A040B"/>
    <w:rsid w:val="003A08A5"/>
    <w:rsid w:val="003A0AFF"/>
    <w:rsid w:val="003A10F6"/>
    <w:rsid w:val="003A10F8"/>
    <w:rsid w:val="003A161F"/>
    <w:rsid w:val="003A2215"/>
    <w:rsid w:val="003A27F4"/>
    <w:rsid w:val="003A2AE6"/>
    <w:rsid w:val="003A2EFF"/>
    <w:rsid w:val="003A3098"/>
    <w:rsid w:val="003A3B57"/>
    <w:rsid w:val="003A40A5"/>
    <w:rsid w:val="003A41FB"/>
    <w:rsid w:val="003A440D"/>
    <w:rsid w:val="003A484E"/>
    <w:rsid w:val="003A4A8C"/>
    <w:rsid w:val="003A4E4E"/>
    <w:rsid w:val="003A5C19"/>
    <w:rsid w:val="003A5F7B"/>
    <w:rsid w:val="003A649D"/>
    <w:rsid w:val="003A66A3"/>
    <w:rsid w:val="003A727C"/>
    <w:rsid w:val="003A731A"/>
    <w:rsid w:val="003A7439"/>
    <w:rsid w:val="003A7C21"/>
    <w:rsid w:val="003B00C7"/>
    <w:rsid w:val="003B019C"/>
    <w:rsid w:val="003B045C"/>
    <w:rsid w:val="003B04E9"/>
    <w:rsid w:val="003B05F4"/>
    <w:rsid w:val="003B0F72"/>
    <w:rsid w:val="003B13ED"/>
    <w:rsid w:val="003B1896"/>
    <w:rsid w:val="003B1965"/>
    <w:rsid w:val="003B1D88"/>
    <w:rsid w:val="003B21EB"/>
    <w:rsid w:val="003B243F"/>
    <w:rsid w:val="003B3963"/>
    <w:rsid w:val="003B41FC"/>
    <w:rsid w:val="003B42A9"/>
    <w:rsid w:val="003B46F8"/>
    <w:rsid w:val="003B48E0"/>
    <w:rsid w:val="003B4F7C"/>
    <w:rsid w:val="003B6127"/>
    <w:rsid w:val="003B614E"/>
    <w:rsid w:val="003B63B7"/>
    <w:rsid w:val="003B6F45"/>
    <w:rsid w:val="003B71F1"/>
    <w:rsid w:val="003B7A34"/>
    <w:rsid w:val="003B7F35"/>
    <w:rsid w:val="003C0252"/>
    <w:rsid w:val="003C05B5"/>
    <w:rsid w:val="003C064D"/>
    <w:rsid w:val="003C0864"/>
    <w:rsid w:val="003C0DBD"/>
    <w:rsid w:val="003C10A6"/>
    <w:rsid w:val="003C1885"/>
    <w:rsid w:val="003C18BA"/>
    <w:rsid w:val="003C21B5"/>
    <w:rsid w:val="003C242F"/>
    <w:rsid w:val="003C2C59"/>
    <w:rsid w:val="003C36DC"/>
    <w:rsid w:val="003C40C7"/>
    <w:rsid w:val="003C463E"/>
    <w:rsid w:val="003C4E96"/>
    <w:rsid w:val="003C562C"/>
    <w:rsid w:val="003C61DD"/>
    <w:rsid w:val="003C6758"/>
    <w:rsid w:val="003C694F"/>
    <w:rsid w:val="003C6D17"/>
    <w:rsid w:val="003C6FD4"/>
    <w:rsid w:val="003C7209"/>
    <w:rsid w:val="003C76E7"/>
    <w:rsid w:val="003C7AC7"/>
    <w:rsid w:val="003C7DB7"/>
    <w:rsid w:val="003C7F56"/>
    <w:rsid w:val="003D08F3"/>
    <w:rsid w:val="003D1402"/>
    <w:rsid w:val="003D172C"/>
    <w:rsid w:val="003D1945"/>
    <w:rsid w:val="003D200C"/>
    <w:rsid w:val="003D28D1"/>
    <w:rsid w:val="003D3594"/>
    <w:rsid w:val="003D3634"/>
    <w:rsid w:val="003D4087"/>
    <w:rsid w:val="003D4DD1"/>
    <w:rsid w:val="003D4E64"/>
    <w:rsid w:val="003D4EBA"/>
    <w:rsid w:val="003D5072"/>
    <w:rsid w:val="003D53F3"/>
    <w:rsid w:val="003D5682"/>
    <w:rsid w:val="003D5F19"/>
    <w:rsid w:val="003D60C6"/>
    <w:rsid w:val="003D63C5"/>
    <w:rsid w:val="003D7028"/>
    <w:rsid w:val="003D7676"/>
    <w:rsid w:val="003D7F5C"/>
    <w:rsid w:val="003E02BC"/>
    <w:rsid w:val="003E0475"/>
    <w:rsid w:val="003E080F"/>
    <w:rsid w:val="003E148B"/>
    <w:rsid w:val="003E2DF8"/>
    <w:rsid w:val="003E39C2"/>
    <w:rsid w:val="003E4085"/>
    <w:rsid w:val="003E4362"/>
    <w:rsid w:val="003E496C"/>
    <w:rsid w:val="003E4A11"/>
    <w:rsid w:val="003E4A57"/>
    <w:rsid w:val="003E4A58"/>
    <w:rsid w:val="003E4B0B"/>
    <w:rsid w:val="003E4EB2"/>
    <w:rsid w:val="003E4F08"/>
    <w:rsid w:val="003E51A0"/>
    <w:rsid w:val="003E5ED8"/>
    <w:rsid w:val="003E5ED9"/>
    <w:rsid w:val="003E60EF"/>
    <w:rsid w:val="003E6336"/>
    <w:rsid w:val="003E6964"/>
    <w:rsid w:val="003E6DD7"/>
    <w:rsid w:val="003E7307"/>
    <w:rsid w:val="003E738F"/>
    <w:rsid w:val="003E7F9A"/>
    <w:rsid w:val="003F0DF7"/>
    <w:rsid w:val="003F23D2"/>
    <w:rsid w:val="003F250F"/>
    <w:rsid w:val="003F37D2"/>
    <w:rsid w:val="003F39EB"/>
    <w:rsid w:val="003F3F6C"/>
    <w:rsid w:val="003F40BE"/>
    <w:rsid w:val="003F46D1"/>
    <w:rsid w:val="003F4EB6"/>
    <w:rsid w:val="003F5778"/>
    <w:rsid w:val="003F58C1"/>
    <w:rsid w:val="003F591D"/>
    <w:rsid w:val="003F5EC6"/>
    <w:rsid w:val="003F635F"/>
    <w:rsid w:val="003F70A9"/>
    <w:rsid w:val="003F790B"/>
    <w:rsid w:val="003F7A78"/>
    <w:rsid w:val="003F7E3C"/>
    <w:rsid w:val="00400BC3"/>
    <w:rsid w:val="00400C28"/>
    <w:rsid w:val="0040177F"/>
    <w:rsid w:val="0040208B"/>
    <w:rsid w:val="00402885"/>
    <w:rsid w:val="004029FF"/>
    <w:rsid w:val="0040334A"/>
    <w:rsid w:val="004036B9"/>
    <w:rsid w:val="00403869"/>
    <w:rsid w:val="00404459"/>
    <w:rsid w:val="004045EF"/>
    <w:rsid w:val="004048FB"/>
    <w:rsid w:val="004049E5"/>
    <w:rsid w:val="00404A12"/>
    <w:rsid w:val="00405B8A"/>
    <w:rsid w:val="00405F3C"/>
    <w:rsid w:val="00406165"/>
    <w:rsid w:val="004061D6"/>
    <w:rsid w:val="00406471"/>
    <w:rsid w:val="00406616"/>
    <w:rsid w:val="0040666E"/>
    <w:rsid w:val="00406D63"/>
    <w:rsid w:val="00406D84"/>
    <w:rsid w:val="00406D8F"/>
    <w:rsid w:val="0040716D"/>
    <w:rsid w:val="004076F7"/>
    <w:rsid w:val="004079EC"/>
    <w:rsid w:val="004103AA"/>
    <w:rsid w:val="00410E3E"/>
    <w:rsid w:val="00410F87"/>
    <w:rsid w:val="004113CC"/>
    <w:rsid w:val="00411609"/>
    <w:rsid w:val="00411A36"/>
    <w:rsid w:val="00412403"/>
    <w:rsid w:val="004125D1"/>
    <w:rsid w:val="00412FD5"/>
    <w:rsid w:val="00413B0C"/>
    <w:rsid w:val="00414428"/>
    <w:rsid w:val="00414485"/>
    <w:rsid w:val="00414765"/>
    <w:rsid w:val="004147E1"/>
    <w:rsid w:val="00415135"/>
    <w:rsid w:val="00416540"/>
    <w:rsid w:val="00416541"/>
    <w:rsid w:val="00417494"/>
    <w:rsid w:val="0041761A"/>
    <w:rsid w:val="00417867"/>
    <w:rsid w:val="0041787F"/>
    <w:rsid w:val="0041798D"/>
    <w:rsid w:val="00417BBD"/>
    <w:rsid w:val="00417ECA"/>
    <w:rsid w:val="00420383"/>
    <w:rsid w:val="00420730"/>
    <w:rsid w:val="0042162A"/>
    <w:rsid w:val="00422876"/>
    <w:rsid w:val="004229B0"/>
    <w:rsid w:val="00422AC8"/>
    <w:rsid w:val="0042311F"/>
    <w:rsid w:val="004233C6"/>
    <w:rsid w:val="0042385F"/>
    <w:rsid w:val="00424AA4"/>
    <w:rsid w:val="00424AB7"/>
    <w:rsid w:val="00424C89"/>
    <w:rsid w:val="00424D73"/>
    <w:rsid w:val="00425603"/>
    <w:rsid w:val="004257F6"/>
    <w:rsid w:val="00425F62"/>
    <w:rsid w:val="00425FAB"/>
    <w:rsid w:val="00426142"/>
    <w:rsid w:val="004262C6"/>
    <w:rsid w:val="00426AFD"/>
    <w:rsid w:val="004272A1"/>
    <w:rsid w:val="0042736C"/>
    <w:rsid w:val="0042773D"/>
    <w:rsid w:val="00427833"/>
    <w:rsid w:val="00427F5C"/>
    <w:rsid w:val="00431E8A"/>
    <w:rsid w:val="004320FA"/>
    <w:rsid w:val="0043272F"/>
    <w:rsid w:val="00432ED7"/>
    <w:rsid w:val="00433448"/>
    <w:rsid w:val="00433529"/>
    <w:rsid w:val="00433910"/>
    <w:rsid w:val="0043457B"/>
    <w:rsid w:val="0043486E"/>
    <w:rsid w:val="00435739"/>
    <w:rsid w:val="00436200"/>
    <w:rsid w:val="004362E3"/>
    <w:rsid w:val="00436307"/>
    <w:rsid w:val="00436336"/>
    <w:rsid w:val="004366B7"/>
    <w:rsid w:val="004367D9"/>
    <w:rsid w:val="00436C22"/>
    <w:rsid w:val="00436E13"/>
    <w:rsid w:val="0043706E"/>
    <w:rsid w:val="004375B8"/>
    <w:rsid w:val="00437F61"/>
    <w:rsid w:val="00440174"/>
    <w:rsid w:val="004403DF"/>
    <w:rsid w:val="004405A3"/>
    <w:rsid w:val="004417E1"/>
    <w:rsid w:val="00441AE1"/>
    <w:rsid w:val="00441B47"/>
    <w:rsid w:val="004429C4"/>
    <w:rsid w:val="0044320C"/>
    <w:rsid w:val="00443543"/>
    <w:rsid w:val="00443FF8"/>
    <w:rsid w:val="004440FA"/>
    <w:rsid w:val="00444204"/>
    <w:rsid w:val="004447EE"/>
    <w:rsid w:val="0044486B"/>
    <w:rsid w:val="00444C57"/>
    <w:rsid w:val="00444D95"/>
    <w:rsid w:val="00444F79"/>
    <w:rsid w:val="00445325"/>
    <w:rsid w:val="00445439"/>
    <w:rsid w:val="00446405"/>
    <w:rsid w:val="00446663"/>
    <w:rsid w:val="00446BF8"/>
    <w:rsid w:val="004472C7"/>
    <w:rsid w:val="004476D0"/>
    <w:rsid w:val="00447AD1"/>
    <w:rsid w:val="00447C33"/>
    <w:rsid w:val="00447EBD"/>
    <w:rsid w:val="00450A0C"/>
    <w:rsid w:val="00450D31"/>
    <w:rsid w:val="00451467"/>
    <w:rsid w:val="00451BE9"/>
    <w:rsid w:val="00452275"/>
    <w:rsid w:val="004525DC"/>
    <w:rsid w:val="004526AC"/>
    <w:rsid w:val="0045293E"/>
    <w:rsid w:val="00452993"/>
    <w:rsid w:val="00453C4D"/>
    <w:rsid w:val="00453CFB"/>
    <w:rsid w:val="00454373"/>
    <w:rsid w:val="00454785"/>
    <w:rsid w:val="0045555C"/>
    <w:rsid w:val="00456126"/>
    <w:rsid w:val="00456578"/>
    <w:rsid w:val="0045665E"/>
    <w:rsid w:val="0045679E"/>
    <w:rsid w:val="00456804"/>
    <w:rsid w:val="00457B3E"/>
    <w:rsid w:val="00460045"/>
    <w:rsid w:val="0046016C"/>
    <w:rsid w:val="004603B6"/>
    <w:rsid w:val="00460906"/>
    <w:rsid w:val="004609D0"/>
    <w:rsid w:val="00460AC4"/>
    <w:rsid w:val="00460AF6"/>
    <w:rsid w:val="004610FF"/>
    <w:rsid w:val="004615EB"/>
    <w:rsid w:val="004616FC"/>
    <w:rsid w:val="00461F4F"/>
    <w:rsid w:val="00462CE4"/>
    <w:rsid w:val="0046305D"/>
    <w:rsid w:val="0046339E"/>
    <w:rsid w:val="004634BD"/>
    <w:rsid w:val="00463A49"/>
    <w:rsid w:val="00463C46"/>
    <w:rsid w:val="00463F06"/>
    <w:rsid w:val="0046408B"/>
    <w:rsid w:val="0046412C"/>
    <w:rsid w:val="0046424E"/>
    <w:rsid w:val="00464BCE"/>
    <w:rsid w:val="004656D9"/>
    <w:rsid w:val="00465CE9"/>
    <w:rsid w:val="00465E28"/>
    <w:rsid w:val="00466FAA"/>
    <w:rsid w:val="00467041"/>
    <w:rsid w:val="00467550"/>
    <w:rsid w:val="004703E5"/>
    <w:rsid w:val="00470791"/>
    <w:rsid w:val="004712B0"/>
    <w:rsid w:val="0047133E"/>
    <w:rsid w:val="00471417"/>
    <w:rsid w:val="00472519"/>
    <w:rsid w:val="00472865"/>
    <w:rsid w:val="00472CC2"/>
    <w:rsid w:val="00473CBC"/>
    <w:rsid w:val="00473CCB"/>
    <w:rsid w:val="0047429A"/>
    <w:rsid w:val="004748D7"/>
    <w:rsid w:val="0047521F"/>
    <w:rsid w:val="00475268"/>
    <w:rsid w:val="0047538B"/>
    <w:rsid w:val="00475B58"/>
    <w:rsid w:val="0047655B"/>
    <w:rsid w:val="004765AD"/>
    <w:rsid w:val="00476B63"/>
    <w:rsid w:val="00476B74"/>
    <w:rsid w:val="00477058"/>
    <w:rsid w:val="004771D9"/>
    <w:rsid w:val="004775DE"/>
    <w:rsid w:val="00477A4A"/>
    <w:rsid w:val="004803F3"/>
    <w:rsid w:val="004815B7"/>
    <w:rsid w:val="004815EF"/>
    <w:rsid w:val="00481EDA"/>
    <w:rsid w:val="004825C0"/>
    <w:rsid w:val="00483354"/>
    <w:rsid w:val="004833A9"/>
    <w:rsid w:val="00483650"/>
    <w:rsid w:val="00483E2B"/>
    <w:rsid w:val="00484315"/>
    <w:rsid w:val="00484494"/>
    <w:rsid w:val="00484969"/>
    <w:rsid w:val="00485585"/>
    <w:rsid w:val="0048570B"/>
    <w:rsid w:val="004857BA"/>
    <w:rsid w:val="00485BF8"/>
    <w:rsid w:val="00485C5F"/>
    <w:rsid w:val="0048675B"/>
    <w:rsid w:val="004867C2"/>
    <w:rsid w:val="00486E36"/>
    <w:rsid w:val="00487456"/>
    <w:rsid w:val="004877AD"/>
    <w:rsid w:val="00487AD2"/>
    <w:rsid w:val="00487BA9"/>
    <w:rsid w:val="004901BC"/>
    <w:rsid w:val="00490595"/>
    <w:rsid w:val="00490E8C"/>
    <w:rsid w:val="0049101B"/>
    <w:rsid w:val="00491A11"/>
    <w:rsid w:val="00491BCC"/>
    <w:rsid w:val="00491E60"/>
    <w:rsid w:val="00493365"/>
    <w:rsid w:val="004935BE"/>
    <w:rsid w:val="0049385F"/>
    <w:rsid w:val="00493EE3"/>
    <w:rsid w:val="00493F28"/>
    <w:rsid w:val="00494557"/>
    <w:rsid w:val="004958AD"/>
    <w:rsid w:val="00495E4C"/>
    <w:rsid w:val="00495E4F"/>
    <w:rsid w:val="00495F56"/>
    <w:rsid w:val="00496113"/>
    <w:rsid w:val="00496ADB"/>
    <w:rsid w:val="00496E48"/>
    <w:rsid w:val="0049720C"/>
    <w:rsid w:val="004973B2"/>
    <w:rsid w:val="00497644"/>
    <w:rsid w:val="00497E46"/>
    <w:rsid w:val="00497F6E"/>
    <w:rsid w:val="004A014A"/>
    <w:rsid w:val="004A06B3"/>
    <w:rsid w:val="004A0B0E"/>
    <w:rsid w:val="004A0B50"/>
    <w:rsid w:val="004A0C2B"/>
    <w:rsid w:val="004A0FDC"/>
    <w:rsid w:val="004A11A6"/>
    <w:rsid w:val="004A1E29"/>
    <w:rsid w:val="004A1E3D"/>
    <w:rsid w:val="004A2C03"/>
    <w:rsid w:val="004A2F0A"/>
    <w:rsid w:val="004A307D"/>
    <w:rsid w:val="004A3794"/>
    <w:rsid w:val="004A3BF7"/>
    <w:rsid w:val="004A412D"/>
    <w:rsid w:val="004A4673"/>
    <w:rsid w:val="004A4D08"/>
    <w:rsid w:val="004A5500"/>
    <w:rsid w:val="004A5567"/>
    <w:rsid w:val="004A5CAE"/>
    <w:rsid w:val="004A5F72"/>
    <w:rsid w:val="004A628A"/>
    <w:rsid w:val="004A62B2"/>
    <w:rsid w:val="004A632F"/>
    <w:rsid w:val="004A66E0"/>
    <w:rsid w:val="004A6EAD"/>
    <w:rsid w:val="004A70E7"/>
    <w:rsid w:val="004A7138"/>
    <w:rsid w:val="004A744B"/>
    <w:rsid w:val="004A772C"/>
    <w:rsid w:val="004A7771"/>
    <w:rsid w:val="004A778E"/>
    <w:rsid w:val="004A7974"/>
    <w:rsid w:val="004B0027"/>
    <w:rsid w:val="004B022C"/>
    <w:rsid w:val="004B0496"/>
    <w:rsid w:val="004B08E0"/>
    <w:rsid w:val="004B0D1E"/>
    <w:rsid w:val="004B2A79"/>
    <w:rsid w:val="004B2B0A"/>
    <w:rsid w:val="004B2E6F"/>
    <w:rsid w:val="004B3283"/>
    <w:rsid w:val="004B3A5C"/>
    <w:rsid w:val="004B3B43"/>
    <w:rsid w:val="004B4427"/>
    <w:rsid w:val="004B4835"/>
    <w:rsid w:val="004B56C7"/>
    <w:rsid w:val="004B6066"/>
    <w:rsid w:val="004B6902"/>
    <w:rsid w:val="004B695B"/>
    <w:rsid w:val="004B6B12"/>
    <w:rsid w:val="004B7065"/>
    <w:rsid w:val="004B7391"/>
    <w:rsid w:val="004B7C2A"/>
    <w:rsid w:val="004C02E2"/>
    <w:rsid w:val="004C070A"/>
    <w:rsid w:val="004C0716"/>
    <w:rsid w:val="004C0750"/>
    <w:rsid w:val="004C0CD0"/>
    <w:rsid w:val="004C1F43"/>
    <w:rsid w:val="004C2400"/>
    <w:rsid w:val="004C2DEB"/>
    <w:rsid w:val="004C31FB"/>
    <w:rsid w:val="004C3883"/>
    <w:rsid w:val="004C3D4D"/>
    <w:rsid w:val="004C3E51"/>
    <w:rsid w:val="004C44FB"/>
    <w:rsid w:val="004C47DC"/>
    <w:rsid w:val="004C4BF5"/>
    <w:rsid w:val="004C4ED6"/>
    <w:rsid w:val="004C5153"/>
    <w:rsid w:val="004C572C"/>
    <w:rsid w:val="004C5787"/>
    <w:rsid w:val="004C6C98"/>
    <w:rsid w:val="004C70BB"/>
    <w:rsid w:val="004C7565"/>
    <w:rsid w:val="004C7715"/>
    <w:rsid w:val="004C7D1D"/>
    <w:rsid w:val="004D0313"/>
    <w:rsid w:val="004D04BB"/>
    <w:rsid w:val="004D0621"/>
    <w:rsid w:val="004D0AEA"/>
    <w:rsid w:val="004D0AFD"/>
    <w:rsid w:val="004D0B25"/>
    <w:rsid w:val="004D0D3E"/>
    <w:rsid w:val="004D1572"/>
    <w:rsid w:val="004D1C62"/>
    <w:rsid w:val="004D1F9A"/>
    <w:rsid w:val="004D256B"/>
    <w:rsid w:val="004D2674"/>
    <w:rsid w:val="004D2F52"/>
    <w:rsid w:val="004D3129"/>
    <w:rsid w:val="004D34DE"/>
    <w:rsid w:val="004D35A7"/>
    <w:rsid w:val="004D38A3"/>
    <w:rsid w:val="004D3955"/>
    <w:rsid w:val="004D4410"/>
    <w:rsid w:val="004D46C9"/>
    <w:rsid w:val="004D4A50"/>
    <w:rsid w:val="004D4D13"/>
    <w:rsid w:val="004D5242"/>
    <w:rsid w:val="004D64A3"/>
    <w:rsid w:val="004D6653"/>
    <w:rsid w:val="004D6B1B"/>
    <w:rsid w:val="004D7376"/>
    <w:rsid w:val="004D7555"/>
    <w:rsid w:val="004D759B"/>
    <w:rsid w:val="004D764A"/>
    <w:rsid w:val="004D7B97"/>
    <w:rsid w:val="004E04F3"/>
    <w:rsid w:val="004E0749"/>
    <w:rsid w:val="004E08D1"/>
    <w:rsid w:val="004E17D7"/>
    <w:rsid w:val="004E1C29"/>
    <w:rsid w:val="004E2176"/>
    <w:rsid w:val="004E25B0"/>
    <w:rsid w:val="004E2990"/>
    <w:rsid w:val="004E2BB4"/>
    <w:rsid w:val="004E397B"/>
    <w:rsid w:val="004E39E4"/>
    <w:rsid w:val="004E3B07"/>
    <w:rsid w:val="004E4875"/>
    <w:rsid w:val="004E49E7"/>
    <w:rsid w:val="004E5B6B"/>
    <w:rsid w:val="004E6AF4"/>
    <w:rsid w:val="004E6ED3"/>
    <w:rsid w:val="004E7D4E"/>
    <w:rsid w:val="004F02C1"/>
    <w:rsid w:val="004F02D0"/>
    <w:rsid w:val="004F0350"/>
    <w:rsid w:val="004F04B2"/>
    <w:rsid w:val="004F0563"/>
    <w:rsid w:val="004F1150"/>
    <w:rsid w:val="004F1297"/>
    <w:rsid w:val="004F293F"/>
    <w:rsid w:val="004F2DDF"/>
    <w:rsid w:val="004F2DE5"/>
    <w:rsid w:val="004F300F"/>
    <w:rsid w:val="004F3051"/>
    <w:rsid w:val="004F3091"/>
    <w:rsid w:val="004F31BE"/>
    <w:rsid w:val="004F3501"/>
    <w:rsid w:val="004F36C8"/>
    <w:rsid w:val="004F38CD"/>
    <w:rsid w:val="004F3D65"/>
    <w:rsid w:val="004F41CB"/>
    <w:rsid w:val="004F4BFF"/>
    <w:rsid w:val="004F4F60"/>
    <w:rsid w:val="004F5C07"/>
    <w:rsid w:val="004F5C63"/>
    <w:rsid w:val="004F7066"/>
    <w:rsid w:val="004F76F3"/>
    <w:rsid w:val="004F77F7"/>
    <w:rsid w:val="004F7EFC"/>
    <w:rsid w:val="0050007E"/>
    <w:rsid w:val="005000FA"/>
    <w:rsid w:val="00500380"/>
    <w:rsid w:val="0050057A"/>
    <w:rsid w:val="00501B23"/>
    <w:rsid w:val="00501FFB"/>
    <w:rsid w:val="0050213C"/>
    <w:rsid w:val="00502558"/>
    <w:rsid w:val="0050260C"/>
    <w:rsid w:val="00502EC0"/>
    <w:rsid w:val="00503334"/>
    <w:rsid w:val="00503356"/>
    <w:rsid w:val="005035D0"/>
    <w:rsid w:val="00505278"/>
    <w:rsid w:val="00505B0C"/>
    <w:rsid w:val="00505C99"/>
    <w:rsid w:val="0050637D"/>
    <w:rsid w:val="00506452"/>
    <w:rsid w:val="00506963"/>
    <w:rsid w:val="00506DAB"/>
    <w:rsid w:val="0050754B"/>
    <w:rsid w:val="00507B02"/>
    <w:rsid w:val="0051096E"/>
    <w:rsid w:val="00510CD6"/>
    <w:rsid w:val="00511950"/>
    <w:rsid w:val="00511A17"/>
    <w:rsid w:val="00511CB8"/>
    <w:rsid w:val="00511FC6"/>
    <w:rsid w:val="00511FD1"/>
    <w:rsid w:val="00512720"/>
    <w:rsid w:val="00513B32"/>
    <w:rsid w:val="00513C48"/>
    <w:rsid w:val="00513D44"/>
    <w:rsid w:val="00513FDE"/>
    <w:rsid w:val="005141F6"/>
    <w:rsid w:val="00514343"/>
    <w:rsid w:val="005147DF"/>
    <w:rsid w:val="00515592"/>
    <w:rsid w:val="00516949"/>
    <w:rsid w:val="005171F2"/>
    <w:rsid w:val="00517242"/>
    <w:rsid w:val="00517557"/>
    <w:rsid w:val="00517CB5"/>
    <w:rsid w:val="00517DAC"/>
    <w:rsid w:val="00520242"/>
    <w:rsid w:val="00520273"/>
    <w:rsid w:val="005202BE"/>
    <w:rsid w:val="005216BA"/>
    <w:rsid w:val="005228AC"/>
    <w:rsid w:val="00522D76"/>
    <w:rsid w:val="00522DBC"/>
    <w:rsid w:val="00522E57"/>
    <w:rsid w:val="005231C7"/>
    <w:rsid w:val="005232A4"/>
    <w:rsid w:val="00523E8C"/>
    <w:rsid w:val="00524424"/>
    <w:rsid w:val="00524C48"/>
    <w:rsid w:val="00524FA3"/>
    <w:rsid w:val="00525585"/>
    <w:rsid w:val="0052563E"/>
    <w:rsid w:val="00526111"/>
    <w:rsid w:val="005265B2"/>
    <w:rsid w:val="005265D1"/>
    <w:rsid w:val="00526871"/>
    <w:rsid w:val="00526D46"/>
    <w:rsid w:val="0052706F"/>
    <w:rsid w:val="005270CE"/>
    <w:rsid w:val="005274CC"/>
    <w:rsid w:val="00527796"/>
    <w:rsid w:val="005277F7"/>
    <w:rsid w:val="00530255"/>
    <w:rsid w:val="005317B9"/>
    <w:rsid w:val="0053233A"/>
    <w:rsid w:val="00532389"/>
    <w:rsid w:val="00533A63"/>
    <w:rsid w:val="00534380"/>
    <w:rsid w:val="00534960"/>
    <w:rsid w:val="00534E22"/>
    <w:rsid w:val="00535092"/>
    <w:rsid w:val="0053515F"/>
    <w:rsid w:val="00535B9F"/>
    <w:rsid w:val="00535E1B"/>
    <w:rsid w:val="00535F6F"/>
    <w:rsid w:val="00536930"/>
    <w:rsid w:val="00536ED2"/>
    <w:rsid w:val="005370BC"/>
    <w:rsid w:val="005372A8"/>
    <w:rsid w:val="00537425"/>
    <w:rsid w:val="005374A0"/>
    <w:rsid w:val="0054006E"/>
    <w:rsid w:val="005403D4"/>
    <w:rsid w:val="00540C76"/>
    <w:rsid w:val="00540F2D"/>
    <w:rsid w:val="00541D62"/>
    <w:rsid w:val="00541FF6"/>
    <w:rsid w:val="005420AA"/>
    <w:rsid w:val="005421F5"/>
    <w:rsid w:val="0054255C"/>
    <w:rsid w:val="005425C4"/>
    <w:rsid w:val="00542A43"/>
    <w:rsid w:val="00542C6F"/>
    <w:rsid w:val="0054307D"/>
    <w:rsid w:val="0054333A"/>
    <w:rsid w:val="005437AD"/>
    <w:rsid w:val="00543860"/>
    <w:rsid w:val="00543EC5"/>
    <w:rsid w:val="00544209"/>
    <w:rsid w:val="00544231"/>
    <w:rsid w:val="005443D0"/>
    <w:rsid w:val="00544755"/>
    <w:rsid w:val="005448F3"/>
    <w:rsid w:val="00545584"/>
    <w:rsid w:val="00545793"/>
    <w:rsid w:val="00545A79"/>
    <w:rsid w:val="00545CA8"/>
    <w:rsid w:val="00545DF4"/>
    <w:rsid w:val="005463A5"/>
    <w:rsid w:val="00546450"/>
    <w:rsid w:val="00546F6C"/>
    <w:rsid w:val="00546FEF"/>
    <w:rsid w:val="0054754B"/>
    <w:rsid w:val="00547E61"/>
    <w:rsid w:val="00550333"/>
    <w:rsid w:val="00550DE7"/>
    <w:rsid w:val="00550EA6"/>
    <w:rsid w:val="00550F91"/>
    <w:rsid w:val="00551040"/>
    <w:rsid w:val="00551248"/>
    <w:rsid w:val="005513A4"/>
    <w:rsid w:val="00551EDD"/>
    <w:rsid w:val="00552509"/>
    <w:rsid w:val="00552602"/>
    <w:rsid w:val="005528CF"/>
    <w:rsid w:val="0055293A"/>
    <w:rsid w:val="00552E34"/>
    <w:rsid w:val="0055374D"/>
    <w:rsid w:val="0055422B"/>
    <w:rsid w:val="00554300"/>
    <w:rsid w:val="0055455E"/>
    <w:rsid w:val="00554589"/>
    <w:rsid w:val="0055466C"/>
    <w:rsid w:val="00555031"/>
    <w:rsid w:val="00555EC6"/>
    <w:rsid w:val="00556592"/>
    <w:rsid w:val="00556644"/>
    <w:rsid w:val="0055705E"/>
    <w:rsid w:val="005571DE"/>
    <w:rsid w:val="005571E9"/>
    <w:rsid w:val="005579F7"/>
    <w:rsid w:val="005604A5"/>
    <w:rsid w:val="005606C7"/>
    <w:rsid w:val="00560AD6"/>
    <w:rsid w:val="00560C56"/>
    <w:rsid w:val="00560E69"/>
    <w:rsid w:val="00561FEB"/>
    <w:rsid w:val="0056206C"/>
    <w:rsid w:val="00562279"/>
    <w:rsid w:val="0056228A"/>
    <w:rsid w:val="00562435"/>
    <w:rsid w:val="00562652"/>
    <w:rsid w:val="00562767"/>
    <w:rsid w:val="0056312D"/>
    <w:rsid w:val="0056382A"/>
    <w:rsid w:val="00564F7E"/>
    <w:rsid w:val="00565373"/>
    <w:rsid w:val="00565689"/>
    <w:rsid w:val="00565933"/>
    <w:rsid w:val="00565A16"/>
    <w:rsid w:val="00566935"/>
    <w:rsid w:val="005672B6"/>
    <w:rsid w:val="00567A62"/>
    <w:rsid w:val="005702A7"/>
    <w:rsid w:val="00570A89"/>
    <w:rsid w:val="00570D8F"/>
    <w:rsid w:val="0057101B"/>
    <w:rsid w:val="005710F6"/>
    <w:rsid w:val="00571201"/>
    <w:rsid w:val="00571466"/>
    <w:rsid w:val="005714B6"/>
    <w:rsid w:val="0057159A"/>
    <w:rsid w:val="005715E6"/>
    <w:rsid w:val="0057178A"/>
    <w:rsid w:val="0057194F"/>
    <w:rsid w:val="00571B6E"/>
    <w:rsid w:val="00571E30"/>
    <w:rsid w:val="00572580"/>
    <w:rsid w:val="00573C49"/>
    <w:rsid w:val="00574597"/>
    <w:rsid w:val="00574F60"/>
    <w:rsid w:val="00575259"/>
    <w:rsid w:val="0057542A"/>
    <w:rsid w:val="0057572A"/>
    <w:rsid w:val="00575C79"/>
    <w:rsid w:val="00576387"/>
    <w:rsid w:val="00576CE4"/>
    <w:rsid w:val="00576D0A"/>
    <w:rsid w:val="00576EAF"/>
    <w:rsid w:val="005770FA"/>
    <w:rsid w:val="0057742D"/>
    <w:rsid w:val="00577D09"/>
    <w:rsid w:val="00577D20"/>
    <w:rsid w:val="00577DCD"/>
    <w:rsid w:val="00577F3B"/>
    <w:rsid w:val="00577F98"/>
    <w:rsid w:val="00580183"/>
    <w:rsid w:val="00580426"/>
    <w:rsid w:val="00580613"/>
    <w:rsid w:val="005806AB"/>
    <w:rsid w:val="00580B83"/>
    <w:rsid w:val="005823F7"/>
    <w:rsid w:val="00582886"/>
    <w:rsid w:val="005828BF"/>
    <w:rsid w:val="00582A73"/>
    <w:rsid w:val="00582B28"/>
    <w:rsid w:val="005838C2"/>
    <w:rsid w:val="00583B10"/>
    <w:rsid w:val="00583B3F"/>
    <w:rsid w:val="00583D2F"/>
    <w:rsid w:val="00583DDE"/>
    <w:rsid w:val="00583E8E"/>
    <w:rsid w:val="00584056"/>
    <w:rsid w:val="0058439E"/>
    <w:rsid w:val="005862ED"/>
    <w:rsid w:val="0058643F"/>
    <w:rsid w:val="005866D0"/>
    <w:rsid w:val="005867CB"/>
    <w:rsid w:val="00586B22"/>
    <w:rsid w:val="00587288"/>
    <w:rsid w:val="005873C8"/>
    <w:rsid w:val="005873EE"/>
    <w:rsid w:val="005875F0"/>
    <w:rsid w:val="00587B50"/>
    <w:rsid w:val="00590A8F"/>
    <w:rsid w:val="00590D7C"/>
    <w:rsid w:val="00591796"/>
    <w:rsid w:val="00591C2F"/>
    <w:rsid w:val="00592C1F"/>
    <w:rsid w:val="00592F68"/>
    <w:rsid w:val="0059329F"/>
    <w:rsid w:val="0059379D"/>
    <w:rsid w:val="005939C0"/>
    <w:rsid w:val="0059458F"/>
    <w:rsid w:val="00594FFD"/>
    <w:rsid w:val="00595027"/>
    <w:rsid w:val="0059517C"/>
    <w:rsid w:val="00595BF3"/>
    <w:rsid w:val="00595C3B"/>
    <w:rsid w:val="00595E0D"/>
    <w:rsid w:val="0059638A"/>
    <w:rsid w:val="00596458"/>
    <w:rsid w:val="00596954"/>
    <w:rsid w:val="00597085"/>
    <w:rsid w:val="005974E0"/>
    <w:rsid w:val="00597504"/>
    <w:rsid w:val="00597631"/>
    <w:rsid w:val="00597879"/>
    <w:rsid w:val="005979F3"/>
    <w:rsid w:val="00597CC3"/>
    <w:rsid w:val="005A0D2D"/>
    <w:rsid w:val="005A10A0"/>
    <w:rsid w:val="005A1182"/>
    <w:rsid w:val="005A15B4"/>
    <w:rsid w:val="005A1F73"/>
    <w:rsid w:val="005A21AB"/>
    <w:rsid w:val="005A224F"/>
    <w:rsid w:val="005A245E"/>
    <w:rsid w:val="005A289B"/>
    <w:rsid w:val="005A29C2"/>
    <w:rsid w:val="005A29F5"/>
    <w:rsid w:val="005A2E40"/>
    <w:rsid w:val="005A3EBF"/>
    <w:rsid w:val="005A4116"/>
    <w:rsid w:val="005A41BC"/>
    <w:rsid w:val="005A443E"/>
    <w:rsid w:val="005A489B"/>
    <w:rsid w:val="005A4A60"/>
    <w:rsid w:val="005A4AA8"/>
    <w:rsid w:val="005A4B36"/>
    <w:rsid w:val="005A4B78"/>
    <w:rsid w:val="005A5224"/>
    <w:rsid w:val="005A55C0"/>
    <w:rsid w:val="005A5F7F"/>
    <w:rsid w:val="005A607D"/>
    <w:rsid w:val="005A6284"/>
    <w:rsid w:val="005A718A"/>
    <w:rsid w:val="005A71B2"/>
    <w:rsid w:val="005A785B"/>
    <w:rsid w:val="005A7F2B"/>
    <w:rsid w:val="005B0085"/>
    <w:rsid w:val="005B1331"/>
    <w:rsid w:val="005B1375"/>
    <w:rsid w:val="005B13DA"/>
    <w:rsid w:val="005B18F1"/>
    <w:rsid w:val="005B1A72"/>
    <w:rsid w:val="005B1D4B"/>
    <w:rsid w:val="005B3496"/>
    <w:rsid w:val="005B4359"/>
    <w:rsid w:val="005B5334"/>
    <w:rsid w:val="005B5A4E"/>
    <w:rsid w:val="005B649D"/>
    <w:rsid w:val="005B6A49"/>
    <w:rsid w:val="005B79D3"/>
    <w:rsid w:val="005B7AD3"/>
    <w:rsid w:val="005B7CEC"/>
    <w:rsid w:val="005C03E2"/>
    <w:rsid w:val="005C0B5B"/>
    <w:rsid w:val="005C0CA6"/>
    <w:rsid w:val="005C0E3D"/>
    <w:rsid w:val="005C1621"/>
    <w:rsid w:val="005C1FAA"/>
    <w:rsid w:val="005C2062"/>
    <w:rsid w:val="005C26D6"/>
    <w:rsid w:val="005C2D0C"/>
    <w:rsid w:val="005C2F2A"/>
    <w:rsid w:val="005C3291"/>
    <w:rsid w:val="005C33EE"/>
    <w:rsid w:val="005C35DB"/>
    <w:rsid w:val="005C3771"/>
    <w:rsid w:val="005C3959"/>
    <w:rsid w:val="005C4157"/>
    <w:rsid w:val="005C43FD"/>
    <w:rsid w:val="005C44FD"/>
    <w:rsid w:val="005C46B2"/>
    <w:rsid w:val="005C5051"/>
    <w:rsid w:val="005C52B7"/>
    <w:rsid w:val="005C5C54"/>
    <w:rsid w:val="005C732C"/>
    <w:rsid w:val="005C7A24"/>
    <w:rsid w:val="005C7DC8"/>
    <w:rsid w:val="005D0093"/>
    <w:rsid w:val="005D0875"/>
    <w:rsid w:val="005D0EDC"/>
    <w:rsid w:val="005D1B80"/>
    <w:rsid w:val="005D1D0E"/>
    <w:rsid w:val="005D20AB"/>
    <w:rsid w:val="005D2718"/>
    <w:rsid w:val="005D2757"/>
    <w:rsid w:val="005D2C26"/>
    <w:rsid w:val="005D32E0"/>
    <w:rsid w:val="005D373D"/>
    <w:rsid w:val="005D3A3A"/>
    <w:rsid w:val="005D3BA2"/>
    <w:rsid w:val="005D3CFD"/>
    <w:rsid w:val="005D400C"/>
    <w:rsid w:val="005D4416"/>
    <w:rsid w:val="005D4465"/>
    <w:rsid w:val="005D46E0"/>
    <w:rsid w:val="005D46E3"/>
    <w:rsid w:val="005D5C1B"/>
    <w:rsid w:val="005D62D6"/>
    <w:rsid w:val="005D62F1"/>
    <w:rsid w:val="005D65DD"/>
    <w:rsid w:val="005D6B72"/>
    <w:rsid w:val="005E0B80"/>
    <w:rsid w:val="005E0C78"/>
    <w:rsid w:val="005E0C8C"/>
    <w:rsid w:val="005E0D41"/>
    <w:rsid w:val="005E1C34"/>
    <w:rsid w:val="005E1D71"/>
    <w:rsid w:val="005E1E01"/>
    <w:rsid w:val="005E2118"/>
    <w:rsid w:val="005E2264"/>
    <w:rsid w:val="005E2BB9"/>
    <w:rsid w:val="005E2F74"/>
    <w:rsid w:val="005E348D"/>
    <w:rsid w:val="005E37CA"/>
    <w:rsid w:val="005E37CD"/>
    <w:rsid w:val="005E4119"/>
    <w:rsid w:val="005E4BF2"/>
    <w:rsid w:val="005E4C45"/>
    <w:rsid w:val="005E4F9E"/>
    <w:rsid w:val="005E5420"/>
    <w:rsid w:val="005E54B6"/>
    <w:rsid w:val="005E6E49"/>
    <w:rsid w:val="005E6F52"/>
    <w:rsid w:val="005E744F"/>
    <w:rsid w:val="005E7D18"/>
    <w:rsid w:val="005E7F3A"/>
    <w:rsid w:val="005E7F9D"/>
    <w:rsid w:val="005F0DC8"/>
    <w:rsid w:val="005F106D"/>
    <w:rsid w:val="005F1088"/>
    <w:rsid w:val="005F1973"/>
    <w:rsid w:val="005F20BC"/>
    <w:rsid w:val="005F273B"/>
    <w:rsid w:val="005F4024"/>
    <w:rsid w:val="005F475B"/>
    <w:rsid w:val="005F4764"/>
    <w:rsid w:val="005F494E"/>
    <w:rsid w:val="005F497B"/>
    <w:rsid w:val="005F4F2D"/>
    <w:rsid w:val="005F4F9C"/>
    <w:rsid w:val="005F50B1"/>
    <w:rsid w:val="005F5245"/>
    <w:rsid w:val="005F52F7"/>
    <w:rsid w:val="005F5DEF"/>
    <w:rsid w:val="005F6383"/>
    <w:rsid w:val="005F68B2"/>
    <w:rsid w:val="005F6952"/>
    <w:rsid w:val="005F69B5"/>
    <w:rsid w:val="005F6B2D"/>
    <w:rsid w:val="005F7185"/>
    <w:rsid w:val="005F73D1"/>
    <w:rsid w:val="005F7939"/>
    <w:rsid w:val="005F79A8"/>
    <w:rsid w:val="005F7D40"/>
    <w:rsid w:val="005F7DDC"/>
    <w:rsid w:val="006003AD"/>
    <w:rsid w:val="006005E3"/>
    <w:rsid w:val="00600609"/>
    <w:rsid w:val="0060072D"/>
    <w:rsid w:val="00601B97"/>
    <w:rsid w:val="00601E55"/>
    <w:rsid w:val="0060223B"/>
    <w:rsid w:val="006029EE"/>
    <w:rsid w:val="00602FD5"/>
    <w:rsid w:val="00603672"/>
    <w:rsid w:val="00603B37"/>
    <w:rsid w:val="00604151"/>
    <w:rsid w:val="0060455A"/>
    <w:rsid w:val="006045C5"/>
    <w:rsid w:val="00604A25"/>
    <w:rsid w:val="00604B21"/>
    <w:rsid w:val="00604D26"/>
    <w:rsid w:val="00605AC0"/>
    <w:rsid w:val="006060C0"/>
    <w:rsid w:val="00607565"/>
    <w:rsid w:val="0060761F"/>
    <w:rsid w:val="00610501"/>
    <w:rsid w:val="006105DF"/>
    <w:rsid w:val="006118A7"/>
    <w:rsid w:val="00611B3A"/>
    <w:rsid w:val="00611EDD"/>
    <w:rsid w:val="006126AF"/>
    <w:rsid w:val="00612787"/>
    <w:rsid w:val="00612C74"/>
    <w:rsid w:val="00613DE8"/>
    <w:rsid w:val="00614355"/>
    <w:rsid w:val="0061487A"/>
    <w:rsid w:val="00614EF2"/>
    <w:rsid w:val="00615048"/>
    <w:rsid w:val="0061668F"/>
    <w:rsid w:val="00616BF6"/>
    <w:rsid w:val="0061700A"/>
    <w:rsid w:val="0061799C"/>
    <w:rsid w:val="00617E4C"/>
    <w:rsid w:val="00617F97"/>
    <w:rsid w:val="00617FDA"/>
    <w:rsid w:val="006205B0"/>
    <w:rsid w:val="0062106A"/>
    <w:rsid w:val="00621AB7"/>
    <w:rsid w:val="00621E7B"/>
    <w:rsid w:val="006221E3"/>
    <w:rsid w:val="00623B66"/>
    <w:rsid w:val="00623CED"/>
    <w:rsid w:val="00624131"/>
    <w:rsid w:val="00624152"/>
    <w:rsid w:val="00624362"/>
    <w:rsid w:val="00624686"/>
    <w:rsid w:val="006249FD"/>
    <w:rsid w:val="00624EFA"/>
    <w:rsid w:val="006269D7"/>
    <w:rsid w:val="00626AE4"/>
    <w:rsid w:val="00626D49"/>
    <w:rsid w:val="00627413"/>
    <w:rsid w:val="006275ED"/>
    <w:rsid w:val="00627CF9"/>
    <w:rsid w:val="00630648"/>
    <w:rsid w:val="006307CA"/>
    <w:rsid w:val="00630F30"/>
    <w:rsid w:val="006314FD"/>
    <w:rsid w:val="006316E0"/>
    <w:rsid w:val="00631C01"/>
    <w:rsid w:val="00631C67"/>
    <w:rsid w:val="00632206"/>
    <w:rsid w:val="00632414"/>
    <w:rsid w:val="0063275B"/>
    <w:rsid w:val="00632C28"/>
    <w:rsid w:val="00632CAF"/>
    <w:rsid w:val="00632EF6"/>
    <w:rsid w:val="00633501"/>
    <w:rsid w:val="0063392A"/>
    <w:rsid w:val="00633A27"/>
    <w:rsid w:val="00633B79"/>
    <w:rsid w:val="00633FA3"/>
    <w:rsid w:val="00634385"/>
    <w:rsid w:val="00634690"/>
    <w:rsid w:val="006347E0"/>
    <w:rsid w:val="0063510D"/>
    <w:rsid w:val="0063569A"/>
    <w:rsid w:val="006357CC"/>
    <w:rsid w:val="006357CF"/>
    <w:rsid w:val="0063623A"/>
    <w:rsid w:val="00636B91"/>
    <w:rsid w:val="00637158"/>
    <w:rsid w:val="00637860"/>
    <w:rsid w:val="00637F5D"/>
    <w:rsid w:val="006400A5"/>
    <w:rsid w:val="00640188"/>
    <w:rsid w:val="006405E5"/>
    <w:rsid w:val="00640689"/>
    <w:rsid w:val="00640D7E"/>
    <w:rsid w:val="00640F85"/>
    <w:rsid w:val="00642041"/>
    <w:rsid w:val="006427C6"/>
    <w:rsid w:val="00642956"/>
    <w:rsid w:val="00642C6C"/>
    <w:rsid w:val="00642F03"/>
    <w:rsid w:val="00643375"/>
    <w:rsid w:val="0064444B"/>
    <w:rsid w:val="00644888"/>
    <w:rsid w:val="006455D3"/>
    <w:rsid w:val="00645773"/>
    <w:rsid w:val="0064579D"/>
    <w:rsid w:val="00645B47"/>
    <w:rsid w:val="00645D3C"/>
    <w:rsid w:val="00646508"/>
    <w:rsid w:val="00646DED"/>
    <w:rsid w:val="006470A8"/>
    <w:rsid w:val="0064773E"/>
    <w:rsid w:val="00647CF3"/>
    <w:rsid w:val="006515A4"/>
    <w:rsid w:val="00651636"/>
    <w:rsid w:val="00651D05"/>
    <w:rsid w:val="00651D45"/>
    <w:rsid w:val="00652024"/>
    <w:rsid w:val="006522AC"/>
    <w:rsid w:val="00652321"/>
    <w:rsid w:val="006524B4"/>
    <w:rsid w:val="00652A36"/>
    <w:rsid w:val="00653610"/>
    <w:rsid w:val="0065376F"/>
    <w:rsid w:val="00653C66"/>
    <w:rsid w:val="00653DA2"/>
    <w:rsid w:val="0065417A"/>
    <w:rsid w:val="0065422D"/>
    <w:rsid w:val="006542A0"/>
    <w:rsid w:val="00654606"/>
    <w:rsid w:val="0065474F"/>
    <w:rsid w:val="00654767"/>
    <w:rsid w:val="00655754"/>
    <w:rsid w:val="00655A3A"/>
    <w:rsid w:val="006560C1"/>
    <w:rsid w:val="00656C28"/>
    <w:rsid w:val="00656E56"/>
    <w:rsid w:val="00656F5E"/>
    <w:rsid w:val="006579F2"/>
    <w:rsid w:val="00657CC1"/>
    <w:rsid w:val="00660193"/>
    <w:rsid w:val="00660A6E"/>
    <w:rsid w:val="0066111A"/>
    <w:rsid w:val="006615E7"/>
    <w:rsid w:val="00661A10"/>
    <w:rsid w:val="006626F7"/>
    <w:rsid w:val="006629DF"/>
    <w:rsid w:val="00662D1A"/>
    <w:rsid w:val="00663951"/>
    <w:rsid w:val="00663A88"/>
    <w:rsid w:val="00663AC3"/>
    <w:rsid w:val="00663AF7"/>
    <w:rsid w:val="00663C89"/>
    <w:rsid w:val="00663F67"/>
    <w:rsid w:val="0066415B"/>
    <w:rsid w:val="006643EC"/>
    <w:rsid w:val="00664B2A"/>
    <w:rsid w:val="00664E08"/>
    <w:rsid w:val="00664F03"/>
    <w:rsid w:val="0066510D"/>
    <w:rsid w:val="0066560E"/>
    <w:rsid w:val="006656C5"/>
    <w:rsid w:val="0066589D"/>
    <w:rsid w:val="00665B41"/>
    <w:rsid w:val="00665FD2"/>
    <w:rsid w:val="00666134"/>
    <w:rsid w:val="00666AE4"/>
    <w:rsid w:val="00667630"/>
    <w:rsid w:val="00667B99"/>
    <w:rsid w:val="00670355"/>
    <w:rsid w:val="00670B8A"/>
    <w:rsid w:val="00670EA2"/>
    <w:rsid w:val="00671272"/>
    <w:rsid w:val="00671CE3"/>
    <w:rsid w:val="006722CA"/>
    <w:rsid w:val="006726F0"/>
    <w:rsid w:val="00672B2F"/>
    <w:rsid w:val="0067357C"/>
    <w:rsid w:val="00673AB0"/>
    <w:rsid w:val="0067505F"/>
    <w:rsid w:val="0067537A"/>
    <w:rsid w:val="006754D5"/>
    <w:rsid w:val="0067580C"/>
    <w:rsid w:val="006759AF"/>
    <w:rsid w:val="006761FC"/>
    <w:rsid w:val="006769CA"/>
    <w:rsid w:val="00677259"/>
    <w:rsid w:val="006775E3"/>
    <w:rsid w:val="00677760"/>
    <w:rsid w:val="006777A3"/>
    <w:rsid w:val="00677FA8"/>
    <w:rsid w:val="00680047"/>
    <w:rsid w:val="00680FE6"/>
    <w:rsid w:val="0068110F"/>
    <w:rsid w:val="0068146A"/>
    <w:rsid w:val="006825A8"/>
    <w:rsid w:val="00682B11"/>
    <w:rsid w:val="006834EF"/>
    <w:rsid w:val="006844F2"/>
    <w:rsid w:val="00684996"/>
    <w:rsid w:val="00685351"/>
    <w:rsid w:val="00685EF8"/>
    <w:rsid w:val="00686467"/>
    <w:rsid w:val="00686D10"/>
    <w:rsid w:val="00686D3A"/>
    <w:rsid w:val="0068759A"/>
    <w:rsid w:val="006877C0"/>
    <w:rsid w:val="006878A5"/>
    <w:rsid w:val="00687CA1"/>
    <w:rsid w:val="006904B9"/>
    <w:rsid w:val="00691472"/>
    <w:rsid w:val="0069174B"/>
    <w:rsid w:val="006924C8"/>
    <w:rsid w:val="006930C5"/>
    <w:rsid w:val="00693106"/>
    <w:rsid w:val="0069461E"/>
    <w:rsid w:val="00694B88"/>
    <w:rsid w:val="00694D02"/>
    <w:rsid w:val="006950AE"/>
    <w:rsid w:val="00695376"/>
    <w:rsid w:val="00695478"/>
    <w:rsid w:val="00695B19"/>
    <w:rsid w:val="00695B86"/>
    <w:rsid w:val="00695CF8"/>
    <w:rsid w:val="00695D07"/>
    <w:rsid w:val="006960B6"/>
    <w:rsid w:val="00696EFD"/>
    <w:rsid w:val="00697392"/>
    <w:rsid w:val="00697618"/>
    <w:rsid w:val="006A0614"/>
    <w:rsid w:val="006A0DF1"/>
    <w:rsid w:val="006A1A7F"/>
    <w:rsid w:val="006A1E04"/>
    <w:rsid w:val="006A2024"/>
    <w:rsid w:val="006A2101"/>
    <w:rsid w:val="006A24D7"/>
    <w:rsid w:val="006A2907"/>
    <w:rsid w:val="006A2BC3"/>
    <w:rsid w:val="006A2FA2"/>
    <w:rsid w:val="006A38AB"/>
    <w:rsid w:val="006A3A8D"/>
    <w:rsid w:val="006A3B0D"/>
    <w:rsid w:val="006A475A"/>
    <w:rsid w:val="006A4A8D"/>
    <w:rsid w:val="006A4D87"/>
    <w:rsid w:val="006A54CA"/>
    <w:rsid w:val="006A54D8"/>
    <w:rsid w:val="006A5573"/>
    <w:rsid w:val="006A5BB2"/>
    <w:rsid w:val="006A6289"/>
    <w:rsid w:val="006A6B56"/>
    <w:rsid w:val="006A6D64"/>
    <w:rsid w:val="006A6F5A"/>
    <w:rsid w:val="006A789A"/>
    <w:rsid w:val="006B009E"/>
    <w:rsid w:val="006B0234"/>
    <w:rsid w:val="006B1419"/>
    <w:rsid w:val="006B16C0"/>
    <w:rsid w:val="006B1DC7"/>
    <w:rsid w:val="006B31EC"/>
    <w:rsid w:val="006B3C36"/>
    <w:rsid w:val="006B3DBA"/>
    <w:rsid w:val="006B3E93"/>
    <w:rsid w:val="006B40DC"/>
    <w:rsid w:val="006B495C"/>
    <w:rsid w:val="006B4B19"/>
    <w:rsid w:val="006B5372"/>
    <w:rsid w:val="006B5A1C"/>
    <w:rsid w:val="006B79BA"/>
    <w:rsid w:val="006B7A02"/>
    <w:rsid w:val="006C021A"/>
    <w:rsid w:val="006C0723"/>
    <w:rsid w:val="006C0755"/>
    <w:rsid w:val="006C089D"/>
    <w:rsid w:val="006C0EB7"/>
    <w:rsid w:val="006C0FDD"/>
    <w:rsid w:val="006C104C"/>
    <w:rsid w:val="006C14A5"/>
    <w:rsid w:val="006C1903"/>
    <w:rsid w:val="006C194E"/>
    <w:rsid w:val="006C1BB0"/>
    <w:rsid w:val="006C1D59"/>
    <w:rsid w:val="006C219D"/>
    <w:rsid w:val="006C45EE"/>
    <w:rsid w:val="006C5455"/>
    <w:rsid w:val="006C5CF1"/>
    <w:rsid w:val="006C5FE7"/>
    <w:rsid w:val="006C631A"/>
    <w:rsid w:val="006C6777"/>
    <w:rsid w:val="006C6B95"/>
    <w:rsid w:val="006C7272"/>
    <w:rsid w:val="006D00E2"/>
    <w:rsid w:val="006D0267"/>
    <w:rsid w:val="006D0388"/>
    <w:rsid w:val="006D0567"/>
    <w:rsid w:val="006D0BF8"/>
    <w:rsid w:val="006D15C2"/>
    <w:rsid w:val="006D16D7"/>
    <w:rsid w:val="006D1BA5"/>
    <w:rsid w:val="006D2970"/>
    <w:rsid w:val="006D2D07"/>
    <w:rsid w:val="006D34B8"/>
    <w:rsid w:val="006D3D5F"/>
    <w:rsid w:val="006D41A2"/>
    <w:rsid w:val="006D422B"/>
    <w:rsid w:val="006D43E0"/>
    <w:rsid w:val="006D5CB5"/>
    <w:rsid w:val="006D5F3D"/>
    <w:rsid w:val="006D6166"/>
    <w:rsid w:val="006D64D9"/>
    <w:rsid w:val="006D665D"/>
    <w:rsid w:val="006D67AE"/>
    <w:rsid w:val="006D6AEE"/>
    <w:rsid w:val="006D6B21"/>
    <w:rsid w:val="006D6CCC"/>
    <w:rsid w:val="006D704B"/>
    <w:rsid w:val="006D725E"/>
    <w:rsid w:val="006D7311"/>
    <w:rsid w:val="006D744C"/>
    <w:rsid w:val="006E024B"/>
    <w:rsid w:val="006E0976"/>
    <w:rsid w:val="006E0DB2"/>
    <w:rsid w:val="006E0FCD"/>
    <w:rsid w:val="006E1061"/>
    <w:rsid w:val="006E151E"/>
    <w:rsid w:val="006E198D"/>
    <w:rsid w:val="006E20B8"/>
    <w:rsid w:val="006E28EE"/>
    <w:rsid w:val="006E3342"/>
    <w:rsid w:val="006E336D"/>
    <w:rsid w:val="006E348F"/>
    <w:rsid w:val="006E3586"/>
    <w:rsid w:val="006E3618"/>
    <w:rsid w:val="006E466E"/>
    <w:rsid w:val="006E49B5"/>
    <w:rsid w:val="006E4B3A"/>
    <w:rsid w:val="006E4BAE"/>
    <w:rsid w:val="006E4F9D"/>
    <w:rsid w:val="006E513A"/>
    <w:rsid w:val="006E5B2E"/>
    <w:rsid w:val="006E5E98"/>
    <w:rsid w:val="006E631C"/>
    <w:rsid w:val="006E6DEC"/>
    <w:rsid w:val="006E771E"/>
    <w:rsid w:val="006E7E79"/>
    <w:rsid w:val="006F0DE9"/>
    <w:rsid w:val="006F112F"/>
    <w:rsid w:val="006F17E7"/>
    <w:rsid w:val="006F1B13"/>
    <w:rsid w:val="006F236F"/>
    <w:rsid w:val="006F26B2"/>
    <w:rsid w:val="006F342F"/>
    <w:rsid w:val="006F3C77"/>
    <w:rsid w:val="006F3F72"/>
    <w:rsid w:val="006F40D4"/>
    <w:rsid w:val="006F437F"/>
    <w:rsid w:val="006F51CD"/>
    <w:rsid w:val="006F5806"/>
    <w:rsid w:val="006F58F9"/>
    <w:rsid w:val="006F5A1B"/>
    <w:rsid w:val="006F5BA4"/>
    <w:rsid w:val="006F67BF"/>
    <w:rsid w:val="006F6C3B"/>
    <w:rsid w:val="006F7487"/>
    <w:rsid w:val="00700322"/>
    <w:rsid w:val="007006A2"/>
    <w:rsid w:val="007008DA"/>
    <w:rsid w:val="00700A46"/>
    <w:rsid w:val="00700C18"/>
    <w:rsid w:val="00700FA3"/>
    <w:rsid w:val="0070111B"/>
    <w:rsid w:val="007011EE"/>
    <w:rsid w:val="0070192C"/>
    <w:rsid w:val="00701C51"/>
    <w:rsid w:val="00701F86"/>
    <w:rsid w:val="00703613"/>
    <w:rsid w:val="00703E3C"/>
    <w:rsid w:val="0070438A"/>
    <w:rsid w:val="00704A35"/>
    <w:rsid w:val="00704CEB"/>
    <w:rsid w:val="00704F9E"/>
    <w:rsid w:val="007067FA"/>
    <w:rsid w:val="00706E6B"/>
    <w:rsid w:val="00706E72"/>
    <w:rsid w:val="00706FC8"/>
    <w:rsid w:val="007076E7"/>
    <w:rsid w:val="00710428"/>
    <w:rsid w:val="0071045C"/>
    <w:rsid w:val="00710716"/>
    <w:rsid w:val="00710D45"/>
    <w:rsid w:val="007112EA"/>
    <w:rsid w:val="007114A6"/>
    <w:rsid w:val="00711B1D"/>
    <w:rsid w:val="00711E1A"/>
    <w:rsid w:val="00711EC4"/>
    <w:rsid w:val="00712E0A"/>
    <w:rsid w:val="0071302B"/>
    <w:rsid w:val="0071340F"/>
    <w:rsid w:val="00714096"/>
    <w:rsid w:val="0071418B"/>
    <w:rsid w:val="0071463B"/>
    <w:rsid w:val="007148B2"/>
    <w:rsid w:val="00714AF7"/>
    <w:rsid w:val="00714C0A"/>
    <w:rsid w:val="007151EA"/>
    <w:rsid w:val="0071540B"/>
    <w:rsid w:val="00716429"/>
    <w:rsid w:val="007165FD"/>
    <w:rsid w:val="00716A60"/>
    <w:rsid w:val="00716DFC"/>
    <w:rsid w:val="007200E0"/>
    <w:rsid w:val="007200FE"/>
    <w:rsid w:val="007203C3"/>
    <w:rsid w:val="00720CF8"/>
    <w:rsid w:val="00722A07"/>
    <w:rsid w:val="00722B0E"/>
    <w:rsid w:val="00722C4D"/>
    <w:rsid w:val="00722C54"/>
    <w:rsid w:val="00722C6A"/>
    <w:rsid w:val="00722D75"/>
    <w:rsid w:val="00723024"/>
    <w:rsid w:val="0072316B"/>
    <w:rsid w:val="007247BC"/>
    <w:rsid w:val="007247F3"/>
    <w:rsid w:val="00724B4C"/>
    <w:rsid w:val="007254F4"/>
    <w:rsid w:val="00725BF7"/>
    <w:rsid w:val="00725EA6"/>
    <w:rsid w:val="0072613A"/>
    <w:rsid w:val="007267BA"/>
    <w:rsid w:val="00726A0A"/>
    <w:rsid w:val="00726B35"/>
    <w:rsid w:val="00726BFB"/>
    <w:rsid w:val="00726F31"/>
    <w:rsid w:val="0072708B"/>
    <w:rsid w:val="007314CB"/>
    <w:rsid w:val="007321C4"/>
    <w:rsid w:val="007322D0"/>
    <w:rsid w:val="0073230E"/>
    <w:rsid w:val="00732669"/>
    <w:rsid w:val="007330DF"/>
    <w:rsid w:val="007333A0"/>
    <w:rsid w:val="007334E0"/>
    <w:rsid w:val="00734A97"/>
    <w:rsid w:val="00734D01"/>
    <w:rsid w:val="00734E10"/>
    <w:rsid w:val="007367BC"/>
    <w:rsid w:val="0073713A"/>
    <w:rsid w:val="00737A05"/>
    <w:rsid w:val="00740126"/>
    <w:rsid w:val="007401B7"/>
    <w:rsid w:val="007407CD"/>
    <w:rsid w:val="00741276"/>
    <w:rsid w:val="0074133A"/>
    <w:rsid w:val="00741746"/>
    <w:rsid w:val="007424C2"/>
    <w:rsid w:val="00742EB4"/>
    <w:rsid w:val="007432E3"/>
    <w:rsid w:val="007439EC"/>
    <w:rsid w:val="00744290"/>
    <w:rsid w:val="0074485A"/>
    <w:rsid w:val="007452B7"/>
    <w:rsid w:val="00745B0F"/>
    <w:rsid w:val="007466C7"/>
    <w:rsid w:val="0074693D"/>
    <w:rsid w:val="00746C53"/>
    <w:rsid w:val="00747174"/>
    <w:rsid w:val="00747266"/>
    <w:rsid w:val="00747300"/>
    <w:rsid w:val="00747772"/>
    <w:rsid w:val="00751336"/>
    <w:rsid w:val="00751343"/>
    <w:rsid w:val="0075138F"/>
    <w:rsid w:val="00752F8A"/>
    <w:rsid w:val="007531F9"/>
    <w:rsid w:val="0075371B"/>
    <w:rsid w:val="007537EA"/>
    <w:rsid w:val="00753803"/>
    <w:rsid w:val="00753D9A"/>
    <w:rsid w:val="007545D1"/>
    <w:rsid w:val="0075474F"/>
    <w:rsid w:val="0075512F"/>
    <w:rsid w:val="00755BEB"/>
    <w:rsid w:val="00755EB5"/>
    <w:rsid w:val="00756717"/>
    <w:rsid w:val="00756F95"/>
    <w:rsid w:val="007579F1"/>
    <w:rsid w:val="007603B7"/>
    <w:rsid w:val="007603F7"/>
    <w:rsid w:val="00760F7D"/>
    <w:rsid w:val="00760F91"/>
    <w:rsid w:val="0076120A"/>
    <w:rsid w:val="007626FD"/>
    <w:rsid w:val="0076292C"/>
    <w:rsid w:val="00762B17"/>
    <w:rsid w:val="00763046"/>
    <w:rsid w:val="0076348A"/>
    <w:rsid w:val="007639C4"/>
    <w:rsid w:val="007639EC"/>
    <w:rsid w:val="00763D7D"/>
    <w:rsid w:val="0076443A"/>
    <w:rsid w:val="007646B5"/>
    <w:rsid w:val="00764A84"/>
    <w:rsid w:val="00764CA7"/>
    <w:rsid w:val="00765687"/>
    <w:rsid w:val="007662EA"/>
    <w:rsid w:val="007665AF"/>
    <w:rsid w:val="007669F0"/>
    <w:rsid w:val="007676E2"/>
    <w:rsid w:val="0077041D"/>
    <w:rsid w:val="00770477"/>
    <w:rsid w:val="007704AD"/>
    <w:rsid w:val="007716B1"/>
    <w:rsid w:val="00771C18"/>
    <w:rsid w:val="00772596"/>
    <w:rsid w:val="00773529"/>
    <w:rsid w:val="007735DC"/>
    <w:rsid w:val="00773D78"/>
    <w:rsid w:val="00775439"/>
    <w:rsid w:val="0077570C"/>
    <w:rsid w:val="007768AF"/>
    <w:rsid w:val="007768BC"/>
    <w:rsid w:val="00777178"/>
    <w:rsid w:val="00777925"/>
    <w:rsid w:val="007779E6"/>
    <w:rsid w:val="00777F96"/>
    <w:rsid w:val="00780105"/>
    <w:rsid w:val="00780B99"/>
    <w:rsid w:val="00780D72"/>
    <w:rsid w:val="00780DF0"/>
    <w:rsid w:val="00781163"/>
    <w:rsid w:val="0078178C"/>
    <w:rsid w:val="0078180D"/>
    <w:rsid w:val="00781DF4"/>
    <w:rsid w:val="00781E6E"/>
    <w:rsid w:val="00781E73"/>
    <w:rsid w:val="00783195"/>
    <w:rsid w:val="0078331A"/>
    <w:rsid w:val="007834FE"/>
    <w:rsid w:val="00783CB8"/>
    <w:rsid w:val="00783E09"/>
    <w:rsid w:val="00784058"/>
    <w:rsid w:val="007845E6"/>
    <w:rsid w:val="00784697"/>
    <w:rsid w:val="00784766"/>
    <w:rsid w:val="00784AA7"/>
    <w:rsid w:val="00784D76"/>
    <w:rsid w:val="007864C6"/>
    <w:rsid w:val="00786503"/>
    <w:rsid w:val="00786582"/>
    <w:rsid w:val="00786740"/>
    <w:rsid w:val="00786D30"/>
    <w:rsid w:val="00787D3C"/>
    <w:rsid w:val="00790066"/>
    <w:rsid w:val="007902C6"/>
    <w:rsid w:val="0079040F"/>
    <w:rsid w:val="007909E1"/>
    <w:rsid w:val="00790EAF"/>
    <w:rsid w:val="00791A11"/>
    <w:rsid w:val="00792F12"/>
    <w:rsid w:val="007938B9"/>
    <w:rsid w:val="00793AC9"/>
    <w:rsid w:val="00793C62"/>
    <w:rsid w:val="0079405F"/>
    <w:rsid w:val="007943F9"/>
    <w:rsid w:val="0079551D"/>
    <w:rsid w:val="00795893"/>
    <w:rsid w:val="00795948"/>
    <w:rsid w:val="00795AC2"/>
    <w:rsid w:val="00795F1B"/>
    <w:rsid w:val="00796EFB"/>
    <w:rsid w:val="007970FB"/>
    <w:rsid w:val="00797233"/>
    <w:rsid w:val="007978B7"/>
    <w:rsid w:val="00797933"/>
    <w:rsid w:val="00797FB2"/>
    <w:rsid w:val="007A00DA"/>
    <w:rsid w:val="007A0EAC"/>
    <w:rsid w:val="007A10F1"/>
    <w:rsid w:val="007A1255"/>
    <w:rsid w:val="007A1AFF"/>
    <w:rsid w:val="007A1F2F"/>
    <w:rsid w:val="007A1F4F"/>
    <w:rsid w:val="007A2808"/>
    <w:rsid w:val="007A2E96"/>
    <w:rsid w:val="007A2ED2"/>
    <w:rsid w:val="007A2FD1"/>
    <w:rsid w:val="007A3174"/>
    <w:rsid w:val="007A31C8"/>
    <w:rsid w:val="007A3227"/>
    <w:rsid w:val="007A3263"/>
    <w:rsid w:val="007A3A83"/>
    <w:rsid w:val="007A3FF5"/>
    <w:rsid w:val="007A447F"/>
    <w:rsid w:val="007A4A93"/>
    <w:rsid w:val="007A4EB3"/>
    <w:rsid w:val="007A4F95"/>
    <w:rsid w:val="007A511B"/>
    <w:rsid w:val="007A56D2"/>
    <w:rsid w:val="007A5A76"/>
    <w:rsid w:val="007A5DAD"/>
    <w:rsid w:val="007A656B"/>
    <w:rsid w:val="007A65E0"/>
    <w:rsid w:val="007A6DB3"/>
    <w:rsid w:val="007A6EEB"/>
    <w:rsid w:val="007A6FD7"/>
    <w:rsid w:val="007A7183"/>
    <w:rsid w:val="007A71BA"/>
    <w:rsid w:val="007A73B0"/>
    <w:rsid w:val="007A77F7"/>
    <w:rsid w:val="007B0134"/>
    <w:rsid w:val="007B0537"/>
    <w:rsid w:val="007B0A22"/>
    <w:rsid w:val="007B0ACF"/>
    <w:rsid w:val="007B1E64"/>
    <w:rsid w:val="007B1E88"/>
    <w:rsid w:val="007B1F7A"/>
    <w:rsid w:val="007B21D1"/>
    <w:rsid w:val="007B34C2"/>
    <w:rsid w:val="007B3629"/>
    <w:rsid w:val="007B427A"/>
    <w:rsid w:val="007B4C2D"/>
    <w:rsid w:val="007B4C74"/>
    <w:rsid w:val="007B5124"/>
    <w:rsid w:val="007B579B"/>
    <w:rsid w:val="007B5892"/>
    <w:rsid w:val="007B6256"/>
    <w:rsid w:val="007B6573"/>
    <w:rsid w:val="007B6A87"/>
    <w:rsid w:val="007B6D3E"/>
    <w:rsid w:val="007B6E05"/>
    <w:rsid w:val="007B6E6A"/>
    <w:rsid w:val="007B7634"/>
    <w:rsid w:val="007B794A"/>
    <w:rsid w:val="007C0316"/>
    <w:rsid w:val="007C066A"/>
    <w:rsid w:val="007C0B9B"/>
    <w:rsid w:val="007C0E09"/>
    <w:rsid w:val="007C0F95"/>
    <w:rsid w:val="007C119B"/>
    <w:rsid w:val="007C15ED"/>
    <w:rsid w:val="007C1842"/>
    <w:rsid w:val="007C1984"/>
    <w:rsid w:val="007C1BEF"/>
    <w:rsid w:val="007C1E65"/>
    <w:rsid w:val="007C2284"/>
    <w:rsid w:val="007C2824"/>
    <w:rsid w:val="007C2BD9"/>
    <w:rsid w:val="007C4057"/>
    <w:rsid w:val="007C4350"/>
    <w:rsid w:val="007C48DE"/>
    <w:rsid w:val="007C4E79"/>
    <w:rsid w:val="007C5B0B"/>
    <w:rsid w:val="007C6389"/>
    <w:rsid w:val="007C695F"/>
    <w:rsid w:val="007C74EA"/>
    <w:rsid w:val="007C76AC"/>
    <w:rsid w:val="007C7C75"/>
    <w:rsid w:val="007C7E11"/>
    <w:rsid w:val="007C7EE0"/>
    <w:rsid w:val="007D017C"/>
    <w:rsid w:val="007D05D5"/>
    <w:rsid w:val="007D06D9"/>
    <w:rsid w:val="007D1052"/>
    <w:rsid w:val="007D27D0"/>
    <w:rsid w:val="007D2910"/>
    <w:rsid w:val="007D2DF9"/>
    <w:rsid w:val="007D3510"/>
    <w:rsid w:val="007D3592"/>
    <w:rsid w:val="007D3912"/>
    <w:rsid w:val="007D39EE"/>
    <w:rsid w:val="007D3C70"/>
    <w:rsid w:val="007D55A7"/>
    <w:rsid w:val="007D5663"/>
    <w:rsid w:val="007D5715"/>
    <w:rsid w:val="007D5A1C"/>
    <w:rsid w:val="007D5BF8"/>
    <w:rsid w:val="007D721C"/>
    <w:rsid w:val="007D7CA8"/>
    <w:rsid w:val="007E0AE2"/>
    <w:rsid w:val="007E0DE6"/>
    <w:rsid w:val="007E11F3"/>
    <w:rsid w:val="007E14B8"/>
    <w:rsid w:val="007E1F67"/>
    <w:rsid w:val="007E21D8"/>
    <w:rsid w:val="007E356D"/>
    <w:rsid w:val="007E3597"/>
    <w:rsid w:val="007E37A5"/>
    <w:rsid w:val="007E3A0D"/>
    <w:rsid w:val="007E3F4A"/>
    <w:rsid w:val="007E4257"/>
    <w:rsid w:val="007E4474"/>
    <w:rsid w:val="007E45F7"/>
    <w:rsid w:val="007E5D75"/>
    <w:rsid w:val="007E5DFD"/>
    <w:rsid w:val="007E6025"/>
    <w:rsid w:val="007E6EA0"/>
    <w:rsid w:val="007E7320"/>
    <w:rsid w:val="007E746F"/>
    <w:rsid w:val="007E7B49"/>
    <w:rsid w:val="007F0691"/>
    <w:rsid w:val="007F0794"/>
    <w:rsid w:val="007F08D1"/>
    <w:rsid w:val="007F0BEB"/>
    <w:rsid w:val="007F0BFA"/>
    <w:rsid w:val="007F0FD8"/>
    <w:rsid w:val="007F1497"/>
    <w:rsid w:val="007F1C02"/>
    <w:rsid w:val="007F1C32"/>
    <w:rsid w:val="007F236F"/>
    <w:rsid w:val="007F2611"/>
    <w:rsid w:val="007F36FF"/>
    <w:rsid w:val="007F3F1C"/>
    <w:rsid w:val="007F4A03"/>
    <w:rsid w:val="007F554E"/>
    <w:rsid w:val="007F61CC"/>
    <w:rsid w:val="007F65C9"/>
    <w:rsid w:val="007F6780"/>
    <w:rsid w:val="007F6F98"/>
    <w:rsid w:val="007F7292"/>
    <w:rsid w:val="007F7352"/>
    <w:rsid w:val="007F73E2"/>
    <w:rsid w:val="007F7A21"/>
    <w:rsid w:val="0080045D"/>
    <w:rsid w:val="00800960"/>
    <w:rsid w:val="008012F2"/>
    <w:rsid w:val="0080157C"/>
    <w:rsid w:val="008016DE"/>
    <w:rsid w:val="008026E1"/>
    <w:rsid w:val="00802B88"/>
    <w:rsid w:val="00802EF4"/>
    <w:rsid w:val="00803A61"/>
    <w:rsid w:val="00804109"/>
    <w:rsid w:val="00804371"/>
    <w:rsid w:val="008043B6"/>
    <w:rsid w:val="008043DF"/>
    <w:rsid w:val="00804566"/>
    <w:rsid w:val="00804EF6"/>
    <w:rsid w:val="008054D8"/>
    <w:rsid w:val="008057EC"/>
    <w:rsid w:val="00805BE0"/>
    <w:rsid w:val="0080615C"/>
    <w:rsid w:val="0080625B"/>
    <w:rsid w:val="00806290"/>
    <w:rsid w:val="008064CD"/>
    <w:rsid w:val="00806650"/>
    <w:rsid w:val="00806BA2"/>
    <w:rsid w:val="00806F66"/>
    <w:rsid w:val="00807449"/>
    <w:rsid w:val="008074C4"/>
    <w:rsid w:val="00807E7B"/>
    <w:rsid w:val="00807ECA"/>
    <w:rsid w:val="008101AD"/>
    <w:rsid w:val="00811AE3"/>
    <w:rsid w:val="008123E6"/>
    <w:rsid w:val="00812DA8"/>
    <w:rsid w:val="0081390A"/>
    <w:rsid w:val="008147EB"/>
    <w:rsid w:val="00814D06"/>
    <w:rsid w:val="00815C62"/>
    <w:rsid w:val="00815F5B"/>
    <w:rsid w:val="00816116"/>
    <w:rsid w:val="0081655F"/>
    <w:rsid w:val="00816564"/>
    <w:rsid w:val="008173B9"/>
    <w:rsid w:val="00817510"/>
    <w:rsid w:val="00817667"/>
    <w:rsid w:val="00817792"/>
    <w:rsid w:val="00817974"/>
    <w:rsid w:val="00817C0C"/>
    <w:rsid w:val="00817E80"/>
    <w:rsid w:val="00817ECD"/>
    <w:rsid w:val="00817F67"/>
    <w:rsid w:val="0082022B"/>
    <w:rsid w:val="00820374"/>
    <w:rsid w:val="0082045D"/>
    <w:rsid w:val="00821761"/>
    <w:rsid w:val="00821861"/>
    <w:rsid w:val="00821C05"/>
    <w:rsid w:val="00822754"/>
    <w:rsid w:val="00822764"/>
    <w:rsid w:val="0082282A"/>
    <w:rsid w:val="00822A51"/>
    <w:rsid w:val="00822C04"/>
    <w:rsid w:val="00822DDB"/>
    <w:rsid w:val="00823790"/>
    <w:rsid w:val="0082384D"/>
    <w:rsid w:val="0082387F"/>
    <w:rsid w:val="00823AB1"/>
    <w:rsid w:val="00823CA1"/>
    <w:rsid w:val="00823CF6"/>
    <w:rsid w:val="00823EBA"/>
    <w:rsid w:val="00824493"/>
    <w:rsid w:val="00824825"/>
    <w:rsid w:val="0082483D"/>
    <w:rsid w:val="00824F69"/>
    <w:rsid w:val="008258F4"/>
    <w:rsid w:val="0082645D"/>
    <w:rsid w:val="008266DE"/>
    <w:rsid w:val="00826DD3"/>
    <w:rsid w:val="00827470"/>
    <w:rsid w:val="008275CC"/>
    <w:rsid w:val="00827CB3"/>
    <w:rsid w:val="0083001D"/>
    <w:rsid w:val="00830866"/>
    <w:rsid w:val="00830E21"/>
    <w:rsid w:val="00831197"/>
    <w:rsid w:val="008314FE"/>
    <w:rsid w:val="00831763"/>
    <w:rsid w:val="00831B57"/>
    <w:rsid w:val="00832495"/>
    <w:rsid w:val="008325CC"/>
    <w:rsid w:val="00832666"/>
    <w:rsid w:val="00832B74"/>
    <w:rsid w:val="00832F05"/>
    <w:rsid w:val="00833382"/>
    <w:rsid w:val="008335FD"/>
    <w:rsid w:val="00833DD4"/>
    <w:rsid w:val="00834A10"/>
    <w:rsid w:val="00834ABA"/>
    <w:rsid w:val="00835650"/>
    <w:rsid w:val="0083579C"/>
    <w:rsid w:val="00835DDC"/>
    <w:rsid w:val="0083622A"/>
    <w:rsid w:val="00836279"/>
    <w:rsid w:val="00836D8E"/>
    <w:rsid w:val="00836E95"/>
    <w:rsid w:val="00837763"/>
    <w:rsid w:val="008377C2"/>
    <w:rsid w:val="00840116"/>
    <w:rsid w:val="00840253"/>
    <w:rsid w:val="008409A5"/>
    <w:rsid w:val="00840D4F"/>
    <w:rsid w:val="00840E15"/>
    <w:rsid w:val="00841667"/>
    <w:rsid w:val="008418E6"/>
    <w:rsid w:val="00841D3A"/>
    <w:rsid w:val="00841F3E"/>
    <w:rsid w:val="00842142"/>
    <w:rsid w:val="00842240"/>
    <w:rsid w:val="00843242"/>
    <w:rsid w:val="00843CAB"/>
    <w:rsid w:val="00844A5F"/>
    <w:rsid w:val="00844CA5"/>
    <w:rsid w:val="00845334"/>
    <w:rsid w:val="00845498"/>
    <w:rsid w:val="00845EDE"/>
    <w:rsid w:val="0084651A"/>
    <w:rsid w:val="0084698D"/>
    <w:rsid w:val="00846E08"/>
    <w:rsid w:val="0084758B"/>
    <w:rsid w:val="00847C99"/>
    <w:rsid w:val="0085029E"/>
    <w:rsid w:val="0085132D"/>
    <w:rsid w:val="00851A44"/>
    <w:rsid w:val="00851C22"/>
    <w:rsid w:val="008520C3"/>
    <w:rsid w:val="00852746"/>
    <w:rsid w:val="00852B4F"/>
    <w:rsid w:val="0085321C"/>
    <w:rsid w:val="0085334A"/>
    <w:rsid w:val="00853386"/>
    <w:rsid w:val="008533F8"/>
    <w:rsid w:val="00853D5A"/>
    <w:rsid w:val="00853D79"/>
    <w:rsid w:val="00854095"/>
    <w:rsid w:val="00854A31"/>
    <w:rsid w:val="008550B3"/>
    <w:rsid w:val="008562B9"/>
    <w:rsid w:val="00856B85"/>
    <w:rsid w:val="00857535"/>
    <w:rsid w:val="008579F0"/>
    <w:rsid w:val="008601A6"/>
    <w:rsid w:val="008602F0"/>
    <w:rsid w:val="00860421"/>
    <w:rsid w:val="008609AA"/>
    <w:rsid w:val="00861156"/>
    <w:rsid w:val="008614CF"/>
    <w:rsid w:val="00862416"/>
    <w:rsid w:val="0086260E"/>
    <w:rsid w:val="0086306D"/>
    <w:rsid w:val="008639F9"/>
    <w:rsid w:val="00863DC9"/>
    <w:rsid w:val="0086498D"/>
    <w:rsid w:val="008649DC"/>
    <w:rsid w:val="008649E5"/>
    <w:rsid w:val="00864C66"/>
    <w:rsid w:val="008655B7"/>
    <w:rsid w:val="00865618"/>
    <w:rsid w:val="0086561D"/>
    <w:rsid w:val="00865E3B"/>
    <w:rsid w:val="00865F23"/>
    <w:rsid w:val="0086632F"/>
    <w:rsid w:val="008673BA"/>
    <w:rsid w:val="00867A37"/>
    <w:rsid w:val="00867D27"/>
    <w:rsid w:val="00867DD9"/>
    <w:rsid w:val="00870281"/>
    <w:rsid w:val="008702C1"/>
    <w:rsid w:val="00870A51"/>
    <w:rsid w:val="00871757"/>
    <w:rsid w:val="00871D96"/>
    <w:rsid w:val="00871EAF"/>
    <w:rsid w:val="00872161"/>
    <w:rsid w:val="008722DF"/>
    <w:rsid w:val="0087252D"/>
    <w:rsid w:val="00872680"/>
    <w:rsid w:val="00872965"/>
    <w:rsid w:val="00872979"/>
    <w:rsid w:val="00872F72"/>
    <w:rsid w:val="00872FF0"/>
    <w:rsid w:val="008735FE"/>
    <w:rsid w:val="00874267"/>
    <w:rsid w:val="00874386"/>
    <w:rsid w:val="008746C0"/>
    <w:rsid w:val="008746F7"/>
    <w:rsid w:val="008749D2"/>
    <w:rsid w:val="00874BA8"/>
    <w:rsid w:val="00874BC6"/>
    <w:rsid w:val="00874CB5"/>
    <w:rsid w:val="00874E1E"/>
    <w:rsid w:val="00875A5A"/>
    <w:rsid w:val="00875D6F"/>
    <w:rsid w:val="00875E26"/>
    <w:rsid w:val="00876128"/>
    <w:rsid w:val="008806CE"/>
    <w:rsid w:val="00880718"/>
    <w:rsid w:val="00880986"/>
    <w:rsid w:val="00880F5E"/>
    <w:rsid w:val="00881282"/>
    <w:rsid w:val="008815B6"/>
    <w:rsid w:val="00881A81"/>
    <w:rsid w:val="00881B92"/>
    <w:rsid w:val="00881E2F"/>
    <w:rsid w:val="00881E60"/>
    <w:rsid w:val="00881E83"/>
    <w:rsid w:val="008825E1"/>
    <w:rsid w:val="00883A46"/>
    <w:rsid w:val="00883CE5"/>
    <w:rsid w:val="0088428E"/>
    <w:rsid w:val="00884B65"/>
    <w:rsid w:val="00885459"/>
    <w:rsid w:val="008855CF"/>
    <w:rsid w:val="00885AFE"/>
    <w:rsid w:val="00885E32"/>
    <w:rsid w:val="008863FB"/>
    <w:rsid w:val="00886B1C"/>
    <w:rsid w:val="008871BE"/>
    <w:rsid w:val="0088725B"/>
    <w:rsid w:val="00887882"/>
    <w:rsid w:val="00887D19"/>
    <w:rsid w:val="008900AB"/>
    <w:rsid w:val="0089037A"/>
    <w:rsid w:val="008903CC"/>
    <w:rsid w:val="00890FE0"/>
    <w:rsid w:val="0089105F"/>
    <w:rsid w:val="008917BB"/>
    <w:rsid w:val="00891C62"/>
    <w:rsid w:val="0089238C"/>
    <w:rsid w:val="00892752"/>
    <w:rsid w:val="00892A06"/>
    <w:rsid w:val="0089334E"/>
    <w:rsid w:val="008936D1"/>
    <w:rsid w:val="0089382B"/>
    <w:rsid w:val="008938C8"/>
    <w:rsid w:val="0089398B"/>
    <w:rsid w:val="00893B2C"/>
    <w:rsid w:val="00893EF9"/>
    <w:rsid w:val="0089409C"/>
    <w:rsid w:val="008944E7"/>
    <w:rsid w:val="008947B0"/>
    <w:rsid w:val="00894AF9"/>
    <w:rsid w:val="0089520F"/>
    <w:rsid w:val="008955A6"/>
    <w:rsid w:val="008960C8"/>
    <w:rsid w:val="00896486"/>
    <w:rsid w:val="00896E35"/>
    <w:rsid w:val="00896E71"/>
    <w:rsid w:val="00896EA7"/>
    <w:rsid w:val="00897748"/>
    <w:rsid w:val="0089780D"/>
    <w:rsid w:val="00897BD1"/>
    <w:rsid w:val="00897DAD"/>
    <w:rsid w:val="008A0884"/>
    <w:rsid w:val="008A09C5"/>
    <w:rsid w:val="008A1B5D"/>
    <w:rsid w:val="008A1C81"/>
    <w:rsid w:val="008A1CDE"/>
    <w:rsid w:val="008A21E7"/>
    <w:rsid w:val="008A2A9F"/>
    <w:rsid w:val="008A2C1D"/>
    <w:rsid w:val="008A2D8E"/>
    <w:rsid w:val="008A34B4"/>
    <w:rsid w:val="008A3710"/>
    <w:rsid w:val="008A373B"/>
    <w:rsid w:val="008A3C28"/>
    <w:rsid w:val="008A4403"/>
    <w:rsid w:val="008A4602"/>
    <w:rsid w:val="008A460C"/>
    <w:rsid w:val="008A4BCB"/>
    <w:rsid w:val="008A4CF0"/>
    <w:rsid w:val="008A4D14"/>
    <w:rsid w:val="008A4EE8"/>
    <w:rsid w:val="008A50D0"/>
    <w:rsid w:val="008A55EF"/>
    <w:rsid w:val="008A595B"/>
    <w:rsid w:val="008A5C40"/>
    <w:rsid w:val="008A5EA5"/>
    <w:rsid w:val="008A6600"/>
    <w:rsid w:val="008A6640"/>
    <w:rsid w:val="008A671A"/>
    <w:rsid w:val="008A710E"/>
    <w:rsid w:val="008A71E6"/>
    <w:rsid w:val="008B0526"/>
    <w:rsid w:val="008B0BCA"/>
    <w:rsid w:val="008B0D28"/>
    <w:rsid w:val="008B0EF3"/>
    <w:rsid w:val="008B1768"/>
    <w:rsid w:val="008B25A9"/>
    <w:rsid w:val="008B2BC5"/>
    <w:rsid w:val="008B2EEC"/>
    <w:rsid w:val="008B40AA"/>
    <w:rsid w:val="008B43A4"/>
    <w:rsid w:val="008B4664"/>
    <w:rsid w:val="008B48D3"/>
    <w:rsid w:val="008B4C11"/>
    <w:rsid w:val="008B580F"/>
    <w:rsid w:val="008B5DAD"/>
    <w:rsid w:val="008B6115"/>
    <w:rsid w:val="008B6D4A"/>
    <w:rsid w:val="008B6D4F"/>
    <w:rsid w:val="008B6F82"/>
    <w:rsid w:val="008B7311"/>
    <w:rsid w:val="008B7810"/>
    <w:rsid w:val="008C02EE"/>
    <w:rsid w:val="008C0462"/>
    <w:rsid w:val="008C10A8"/>
    <w:rsid w:val="008C1112"/>
    <w:rsid w:val="008C1D7F"/>
    <w:rsid w:val="008C1F8C"/>
    <w:rsid w:val="008C2642"/>
    <w:rsid w:val="008C2AC5"/>
    <w:rsid w:val="008C2E73"/>
    <w:rsid w:val="008C2EEE"/>
    <w:rsid w:val="008C2F3F"/>
    <w:rsid w:val="008C2F5A"/>
    <w:rsid w:val="008C3E5E"/>
    <w:rsid w:val="008C4C41"/>
    <w:rsid w:val="008C593E"/>
    <w:rsid w:val="008C5B70"/>
    <w:rsid w:val="008C5DC9"/>
    <w:rsid w:val="008C6DA4"/>
    <w:rsid w:val="008C78E5"/>
    <w:rsid w:val="008C7ADF"/>
    <w:rsid w:val="008C7EF3"/>
    <w:rsid w:val="008C7F71"/>
    <w:rsid w:val="008D01B6"/>
    <w:rsid w:val="008D024C"/>
    <w:rsid w:val="008D0539"/>
    <w:rsid w:val="008D0917"/>
    <w:rsid w:val="008D0EB0"/>
    <w:rsid w:val="008D1102"/>
    <w:rsid w:val="008D113C"/>
    <w:rsid w:val="008D114A"/>
    <w:rsid w:val="008D1B23"/>
    <w:rsid w:val="008D1FF8"/>
    <w:rsid w:val="008D2260"/>
    <w:rsid w:val="008D231F"/>
    <w:rsid w:val="008D295C"/>
    <w:rsid w:val="008D3CD8"/>
    <w:rsid w:val="008D3D44"/>
    <w:rsid w:val="008D42E6"/>
    <w:rsid w:val="008D4D59"/>
    <w:rsid w:val="008D514E"/>
    <w:rsid w:val="008D5172"/>
    <w:rsid w:val="008D534B"/>
    <w:rsid w:val="008D570A"/>
    <w:rsid w:val="008D668D"/>
    <w:rsid w:val="008D6786"/>
    <w:rsid w:val="008D6C3A"/>
    <w:rsid w:val="008D7243"/>
    <w:rsid w:val="008D7354"/>
    <w:rsid w:val="008D774C"/>
    <w:rsid w:val="008E0E54"/>
    <w:rsid w:val="008E180E"/>
    <w:rsid w:val="008E20FC"/>
    <w:rsid w:val="008E2748"/>
    <w:rsid w:val="008E2B10"/>
    <w:rsid w:val="008E2B6C"/>
    <w:rsid w:val="008E2E5D"/>
    <w:rsid w:val="008E3477"/>
    <w:rsid w:val="008E43BE"/>
    <w:rsid w:val="008E45F4"/>
    <w:rsid w:val="008E6837"/>
    <w:rsid w:val="008E6A93"/>
    <w:rsid w:val="008E6DE4"/>
    <w:rsid w:val="008E7246"/>
    <w:rsid w:val="008E72D6"/>
    <w:rsid w:val="008E7B22"/>
    <w:rsid w:val="008F0097"/>
    <w:rsid w:val="008F033C"/>
    <w:rsid w:val="008F0698"/>
    <w:rsid w:val="008F0D26"/>
    <w:rsid w:val="008F142E"/>
    <w:rsid w:val="008F16CD"/>
    <w:rsid w:val="008F1E29"/>
    <w:rsid w:val="008F1E67"/>
    <w:rsid w:val="008F22DD"/>
    <w:rsid w:val="008F275B"/>
    <w:rsid w:val="008F2A34"/>
    <w:rsid w:val="008F2F97"/>
    <w:rsid w:val="008F3A29"/>
    <w:rsid w:val="008F46F8"/>
    <w:rsid w:val="008F5BD4"/>
    <w:rsid w:val="008F5CA1"/>
    <w:rsid w:val="008F5DAA"/>
    <w:rsid w:val="008F67B5"/>
    <w:rsid w:val="008F779E"/>
    <w:rsid w:val="008F7A0A"/>
    <w:rsid w:val="008F7C54"/>
    <w:rsid w:val="00900DB4"/>
    <w:rsid w:val="0090218F"/>
    <w:rsid w:val="00902723"/>
    <w:rsid w:val="00902B6A"/>
    <w:rsid w:val="0090348F"/>
    <w:rsid w:val="00903570"/>
    <w:rsid w:val="009036F0"/>
    <w:rsid w:val="009044E5"/>
    <w:rsid w:val="00904570"/>
    <w:rsid w:val="00904966"/>
    <w:rsid w:val="00905298"/>
    <w:rsid w:val="00905786"/>
    <w:rsid w:val="00906961"/>
    <w:rsid w:val="00906987"/>
    <w:rsid w:val="009071DD"/>
    <w:rsid w:val="009105ED"/>
    <w:rsid w:val="00910782"/>
    <w:rsid w:val="009107FB"/>
    <w:rsid w:val="00911637"/>
    <w:rsid w:val="009125F7"/>
    <w:rsid w:val="00912E41"/>
    <w:rsid w:val="009134BA"/>
    <w:rsid w:val="009137F4"/>
    <w:rsid w:val="00913FFB"/>
    <w:rsid w:val="00914446"/>
    <w:rsid w:val="009145E6"/>
    <w:rsid w:val="00914ED5"/>
    <w:rsid w:val="00915B82"/>
    <w:rsid w:val="009164AA"/>
    <w:rsid w:val="00916723"/>
    <w:rsid w:val="00916FA7"/>
    <w:rsid w:val="009171C9"/>
    <w:rsid w:val="00917AB0"/>
    <w:rsid w:val="009200B4"/>
    <w:rsid w:val="009201A1"/>
    <w:rsid w:val="0092041B"/>
    <w:rsid w:val="0092079E"/>
    <w:rsid w:val="00920B23"/>
    <w:rsid w:val="00920BD2"/>
    <w:rsid w:val="00920C0B"/>
    <w:rsid w:val="00921138"/>
    <w:rsid w:val="009213F1"/>
    <w:rsid w:val="009215E7"/>
    <w:rsid w:val="009217DD"/>
    <w:rsid w:val="00921D35"/>
    <w:rsid w:val="009227D2"/>
    <w:rsid w:val="009229CC"/>
    <w:rsid w:val="00924201"/>
    <w:rsid w:val="00924671"/>
    <w:rsid w:val="009250F8"/>
    <w:rsid w:val="00925480"/>
    <w:rsid w:val="0092595F"/>
    <w:rsid w:val="00926B20"/>
    <w:rsid w:val="00926DFC"/>
    <w:rsid w:val="00926E6F"/>
    <w:rsid w:val="009270AC"/>
    <w:rsid w:val="0092712F"/>
    <w:rsid w:val="009274F4"/>
    <w:rsid w:val="0092782C"/>
    <w:rsid w:val="00927E3A"/>
    <w:rsid w:val="00930255"/>
    <w:rsid w:val="009307AF"/>
    <w:rsid w:val="009308BD"/>
    <w:rsid w:val="009313B2"/>
    <w:rsid w:val="00931BC7"/>
    <w:rsid w:val="009325BE"/>
    <w:rsid w:val="0093291B"/>
    <w:rsid w:val="00932AB3"/>
    <w:rsid w:val="00932F10"/>
    <w:rsid w:val="0093338F"/>
    <w:rsid w:val="009339F7"/>
    <w:rsid w:val="00933AA0"/>
    <w:rsid w:val="00933DCD"/>
    <w:rsid w:val="00933E59"/>
    <w:rsid w:val="00934010"/>
    <w:rsid w:val="009340CA"/>
    <w:rsid w:val="00934170"/>
    <w:rsid w:val="009343B2"/>
    <w:rsid w:val="00934731"/>
    <w:rsid w:val="009348AD"/>
    <w:rsid w:val="009348ED"/>
    <w:rsid w:val="00935751"/>
    <w:rsid w:val="00936456"/>
    <w:rsid w:val="0093664B"/>
    <w:rsid w:val="009367A6"/>
    <w:rsid w:val="00936A8A"/>
    <w:rsid w:val="0093739C"/>
    <w:rsid w:val="0093775C"/>
    <w:rsid w:val="00937B5F"/>
    <w:rsid w:val="00937C25"/>
    <w:rsid w:val="0094033B"/>
    <w:rsid w:val="00940DEF"/>
    <w:rsid w:val="0094100E"/>
    <w:rsid w:val="00941136"/>
    <w:rsid w:val="00942079"/>
    <w:rsid w:val="00942102"/>
    <w:rsid w:val="00942365"/>
    <w:rsid w:val="009426D1"/>
    <w:rsid w:val="00942D1C"/>
    <w:rsid w:val="00942FE4"/>
    <w:rsid w:val="00943496"/>
    <w:rsid w:val="0094351D"/>
    <w:rsid w:val="00944823"/>
    <w:rsid w:val="00944885"/>
    <w:rsid w:val="00944F66"/>
    <w:rsid w:val="009454F7"/>
    <w:rsid w:val="00945633"/>
    <w:rsid w:val="009456D4"/>
    <w:rsid w:val="00945CE1"/>
    <w:rsid w:val="00946113"/>
    <w:rsid w:val="0094648C"/>
    <w:rsid w:val="00946806"/>
    <w:rsid w:val="00946BDA"/>
    <w:rsid w:val="009470F3"/>
    <w:rsid w:val="00947254"/>
    <w:rsid w:val="00947AF9"/>
    <w:rsid w:val="00947CB5"/>
    <w:rsid w:val="0095018A"/>
    <w:rsid w:val="00950B33"/>
    <w:rsid w:val="00950D2A"/>
    <w:rsid w:val="00951BA3"/>
    <w:rsid w:val="00951C7C"/>
    <w:rsid w:val="00951F07"/>
    <w:rsid w:val="00952307"/>
    <w:rsid w:val="00952B38"/>
    <w:rsid w:val="009538CA"/>
    <w:rsid w:val="0095515A"/>
    <w:rsid w:val="0095530F"/>
    <w:rsid w:val="0095560E"/>
    <w:rsid w:val="009556F4"/>
    <w:rsid w:val="00955CF2"/>
    <w:rsid w:val="00955DA9"/>
    <w:rsid w:val="009562C7"/>
    <w:rsid w:val="00956671"/>
    <w:rsid w:val="00956781"/>
    <w:rsid w:val="00956C5B"/>
    <w:rsid w:val="009570BA"/>
    <w:rsid w:val="00957124"/>
    <w:rsid w:val="00957459"/>
    <w:rsid w:val="00957B7E"/>
    <w:rsid w:val="00957BFC"/>
    <w:rsid w:val="00957C2C"/>
    <w:rsid w:val="009600EB"/>
    <w:rsid w:val="0096024C"/>
    <w:rsid w:val="00960A3D"/>
    <w:rsid w:val="00961407"/>
    <w:rsid w:val="009615AE"/>
    <w:rsid w:val="00962071"/>
    <w:rsid w:val="00962434"/>
    <w:rsid w:val="00962C77"/>
    <w:rsid w:val="0096346F"/>
    <w:rsid w:val="00963D52"/>
    <w:rsid w:val="00964438"/>
    <w:rsid w:val="00964BD7"/>
    <w:rsid w:val="009656C8"/>
    <w:rsid w:val="009657B6"/>
    <w:rsid w:val="00965A4B"/>
    <w:rsid w:val="00965CCB"/>
    <w:rsid w:val="009662B1"/>
    <w:rsid w:val="0096687C"/>
    <w:rsid w:val="00966D77"/>
    <w:rsid w:val="0096705F"/>
    <w:rsid w:val="009672DF"/>
    <w:rsid w:val="0096761F"/>
    <w:rsid w:val="00967B71"/>
    <w:rsid w:val="00967B78"/>
    <w:rsid w:val="00967C33"/>
    <w:rsid w:val="009703A7"/>
    <w:rsid w:val="009703F0"/>
    <w:rsid w:val="00970D78"/>
    <w:rsid w:val="00970DAC"/>
    <w:rsid w:val="00971032"/>
    <w:rsid w:val="009710EE"/>
    <w:rsid w:val="00971250"/>
    <w:rsid w:val="0097180E"/>
    <w:rsid w:val="00971834"/>
    <w:rsid w:val="00971BA3"/>
    <w:rsid w:val="009728FC"/>
    <w:rsid w:val="00972C13"/>
    <w:rsid w:val="00972EE4"/>
    <w:rsid w:val="009732C8"/>
    <w:rsid w:val="00974031"/>
    <w:rsid w:val="0097412A"/>
    <w:rsid w:val="00974C43"/>
    <w:rsid w:val="00975252"/>
    <w:rsid w:val="009752B4"/>
    <w:rsid w:val="00975E41"/>
    <w:rsid w:val="00975FDC"/>
    <w:rsid w:val="0097699E"/>
    <w:rsid w:val="00976B12"/>
    <w:rsid w:val="00976DEF"/>
    <w:rsid w:val="00977BEE"/>
    <w:rsid w:val="0098016D"/>
    <w:rsid w:val="00980750"/>
    <w:rsid w:val="00980BB8"/>
    <w:rsid w:val="0098162B"/>
    <w:rsid w:val="009821AD"/>
    <w:rsid w:val="00982740"/>
    <w:rsid w:val="00982815"/>
    <w:rsid w:val="00982B6F"/>
    <w:rsid w:val="009837B0"/>
    <w:rsid w:val="009839D5"/>
    <w:rsid w:val="00983AD5"/>
    <w:rsid w:val="00983DC1"/>
    <w:rsid w:val="00983DD3"/>
    <w:rsid w:val="00983EE5"/>
    <w:rsid w:val="00984B64"/>
    <w:rsid w:val="00984E0C"/>
    <w:rsid w:val="009854A8"/>
    <w:rsid w:val="00985804"/>
    <w:rsid w:val="00985819"/>
    <w:rsid w:val="00985971"/>
    <w:rsid w:val="00985A9C"/>
    <w:rsid w:val="00985C59"/>
    <w:rsid w:val="00985EB8"/>
    <w:rsid w:val="00985EBA"/>
    <w:rsid w:val="00985ECB"/>
    <w:rsid w:val="009863BC"/>
    <w:rsid w:val="0098643D"/>
    <w:rsid w:val="00986448"/>
    <w:rsid w:val="009865D7"/>
    <w:rsid w:val="00986730"/>
    <w:rsid w:val="00986C10"/>
    <w:rsid w:val="00987434"/>
    <w:rsid w:val="009874F2"/>
    <w:rsid w:val="009875E3"/>
    <w:rsid w:val="0098764F"/>
    <w:rsid w:val="009902DE"/>
    <w:rsid w:val="00990826"/>
    <w:rsid w:val="00990D25"/>
    <w:rsid w:val="00990D8C"/>
    <w:rsid w:val="009912EC"/>
    <w:rsid w:val="0099138E"/>
    <w:rsid w:val="009913C2"/>
    <w:rsid w:val="009913EC"/>
    <w:rsid w:val="00991774"/>
    <w:rsid w:val="00991A6A"/>
    <w:rsid w:val="00991DD6"/>
    <w:rsid w:val="0099261B"/>
    <w:rsid w:val="009935A4"/>
    <w:rsid w:val="00993909"/>
    <w:rsid w:val="00993F76"/>
    <w:rsid w:val="009942D4"/>
    <w:rsid w:val="00994366"/>
    <w:rsid w:val="00994415"/>
    <w:rsid w:val="009947E8"/>
    <w:rsid w:val="00994CA6"/>
    <w:rsid w:val="00995137"/>
    <w:rsid w:val="00995F03"/>
    <w:rsid w:val="00996946"/>
    <w:rsid w:val="00996C4C"/>
    <w:rsid w:val="00997063"/>
    <w:rsid w:val="009974AD"/>
    <w:rsid w:val="00997887"/>
    <w:rsid w:val="00997D26"/>
    <w:rsid w:val="00997EA8"/>
    <w:rsid w:val="009A00C1"/>
    <w:rsid w:val="009A0858"/>
    <w:rsid w:val="009A10D3"/>
    <w:rsid w:val="009A13E0"/>
    <w:rsid w:val="009A1DFA"/>
    <w:rsid w:val="009A20B4"/>
    <w:rsid w:val="009A21E9"/>
    <w:rsid w:val="009A255A"/>
    <w:rsid w:val="009A26FE"/>
    <w:rsid w:val="009A2818"/>
    <w:rsid w:val="009A3009"/>
    <w:rsid w:val="009A37FA"/>
    <w:rsid w:val="009A3961"/>
    <w:rsid w:val="009A3A90"/>
    <w:rsid w:val="009A3E3E"/>
    <w:rsid w:val="009A4145"/>
    <w:rsid w:val="009A43C8"/>
    <w:rsid w:val="009A58A6"/>
    <w:rsid w:val="009A5A6A"/>
    <w:rsid w:val="009A60BC"/>
    <w:rsid w:val="009A640D"/>
    <w:rsid w:val="009A6641"/>
    <w:rsid w:val="009A6EA1"/>
    <w:rsid w:val="009A71A7"/>
    <w:rsid w:val="009A743A"/>
    <w:rsid w:val="009A7E92"/>
    <w:rsid w:val="009B08B2"/>
    <w:rsid w:val="009B0BC0"/>
    <w:rsid w:val="009B133F"/>
    <w:rsid w:val="009B155E"/>
    <w:rsid w:val="009B20FA"/>
    <w:rsid w:val="009B2B86"/>
    <w:rsid w:val="009B2CF8"/>
    <w:rsid w:val="009B3CF1"/>
    <w:rsid w:val="009B3E10"/>
    <w:rsid w:val="009B44A8"/>
    <w:rsid w:val="009B451E"/>
    <w:rsid w:val="009B492B"/>
    <w:rsid w:val="009B4930"/>
    <w:rsid w:val="009B4CFB"/>
    <w:rsid w:val="009B506E"/>
    <w:rsid w:val="009B5145"/>
    <w:rsid w:val="009B5438"/>
    <w:rsid w:val="009B58F0"/>
    <w:rsid w:val="009B5BBC"/>
    <w:rsid w:val="009B643B"/>
    <w:rsid w:val="009B6CDE"/>
    <w:rsid w:val="009B73C9"/>
    <w:rsid w:val="009B73FF"/>
    <w:rsid w:val="009C0375"/>
    <w:rsid w:val="009C0ED0"/>
    <w:rsid w:val="009C0F20"/>
    <w:rsid w:val="009C1132"/>
    <w:rsid w:val="009C159E"/>
    <w:rsid w:val="009C1ED5"/>
    <w:rsid w:val="009C1FDA"/>
    <w:rsid w:val="009C212A"/>
    <w:rsid w:val="009C29EE"/>
    <w:rsid w:val="009C409F"/>
    <w:rsid w:val="009C40DD"/>
    <w:rsid w:val="009C41F1"/>
    <w:rsid w:val="009C42D4"/>
    <w:rsid w:val="009C4C03"/>
    <w:rsid w:val="009C5273"/>
    <w:rsid w:val="009C5599"/>
    <w:rsid w:val="009C5630"/>
    <w:rsid w:val="009C617D"/>
    <w:rsid w:val="009C6570"/>
    <w:rsid w:val="009C6DFF"/>
    <w:rsid w:val="009C70E9"/>
    <w:rsid w:val="009C729F"/>
    <w:rsid w:val="009C7367"/>
    <w:rsid w:val="009C785F"/>
    <w:rsid w:val="009C7925"/>
    <w:rsid w:val="009D07A4"/>
    <w:rsid w:val="009D0C49"/>
    <w:rsid w:val="009D1A75"/>
    <w:rsid w:val="009D1C8F"/>
    <w:rsid w:val="009D219D"/>
    <w:rsid w:val="009D2365"/>
    <w:rsid w:val="009D273E"/>
    <w:rsid w:val="009D274A"/>
    <w:rsid w:val="009D276E"/>
    <w:rsid w:val="009D28DF"/>
    <w:rsid w:val="009D2CF6"/>
    <w:rsid w:val="009D3324"/>
    <w:rsid w:val="009D33BC"/>
    <w:rsid w:val="009D391E"/>
    <w:rsid w:val="009D3EC2"/>
    <w:rsid w:val="009D4489"/>
    <w:rsid w:val="009D4B71"/>
    <w:rsid w:val="009D4E2B"/>
    <w:rsid w:val="009D5198"/>
    <w:rsid w:val="009D54E3"/>
    <w:rsid w:val="009D5A7A"/>
    <w:rsid w:val="009D5D2C"/>
    <w:rsid w:val="009D61EE"/>
    <w:rsid w:val="009D70B7"/>
    <w:rsid w:val="009D7549"/>
    <w:rsid w:val="009D7DD4"/>
    <w:rsid w:val="009D7EDE"/>
    <w:rsid w:val="009E008E"/>
    <w:rsid w:val="009E08A6"/>
    <w:rsid w:val="009E0A93"/>
    <w:rsid w:val="009E0B3E"/>
    <w:rsid w:val="009E0E63"/>
    <w:rsid w:val="009E0F3A"/>
    <w:rsid w:val="009E1428"/>
    <w:rsid w:val="009E1700"/>
    <w:rsid w:val="009E1A70"/>
    <w:rsid w:val="009E274B"/>
    <w:rsid w:val="009E2F28"/>
    <w:rsid w:val="009E3218"/>
    <w:rsid w:val="009E34DF"/>
    <w:rsid w:val="009E3CC0"/>
    <w:rsid w:val="009E406D"/>
    <w:rsid w:val="009E463A"/>
    <w:rsid w:val="009E49D8"/>
    <w:rsid w:val="009E4A11"/>
    <w:rsid w:val="009E4B2E"/>
    <w:rsid w:val="009E4B4B"/>
    <w:rsid w:val="009E533D"/>
    <w:rsid w:val="009E55BC"/>
    <w:rsid w:val="009E56F9"/>
    <w:rsid w:val="009E5762"/>
    <w:rsid w:val="009E68C0"/>
    <w:rsid w:val="009E74E9"/>
    <w:rsid w:val="009E76FD"/>
    <w:rsid w:val="009E7B00"/>
    <w:rsid w:val="009E7C31"/>
    <w:rsid w:val="009E7E49"/>
    <w:rsid w:val="009E7F3D"/>
    <w:rsid w:val="009F0329"/>
    <w:rsid w:val="009F0BED"/>
    <w:rsid w:val="009F0E1F"/>
    <w:rsid w:val="009F1046"/>
    <w:rsid w:val="009F1499"/>
    <w:rsid w:val="009F2672"/>
    <w:rsid w:val="009F28FD"/>
    <w:rsid w:val="009F2CA8"/>
    <w:rsid w:val="009F30CC"/>
    <w:rsid w:val="009F3783"/>
    <w:rsid w:val="009F407F"/>
    <w:rsid w:val="009F43E7"/>
    <w:rsid w:val="009F4F67"/>
    <w:rsid w:val="009F56C8"/>
    <w:rsid w:val="009F60A7"/>
    <w:rsid w:val="009F6B93"/>
    <w:rsid w:val="009F6F7B"/>
    <w:rsid w:val="00A004AD"/>
    <w:rsid w:val="00A00B70"/>
    <w:rsid w:val="00A01171"/>
    <w:rsid w:val="00A01791"/>
    <w:rsid w:val="00A01945"/>
    <w:rsid w:val="00A01D0C"/>
    <w:rsid w:val="00A02108"/>
    <w:rsid w:val="00A02370"/>
    <w:rsid w:val="00A02985"/>
    <w:rsid w:val="00A029D9"/>
    <w:rsid w:val="00A029E7"/>
    <w:rsid w:val="00A02DAF"/>
    <w:rsid w:val="00A031AF"/>
    <w:rsid w:val="00A03240"/>
    <w:rsid w:val="00A0346B"/>
    <w:rsid w:val="00A036C2"/>
    <w:rsid w:val="00A03C82"/>
    <w:rsid w:val="00A047A4"/>
    <w:rsid w:val="00A04D0F"/>
    <w:rsid w:val="00A051E2"/>
    <w:rsid w:val="00A05A8C"/>
    <w:rsid w:val="00A05EFB"/>
    <w:rsid w:val="00A05F56"/>
    <w:rsid w:val="00A0612C"/>
    <w:rsid w:val="00A06797"/>
    <w:rsid w:val="00A068F1"/>
    <w:rsid w:val="00A06963"/>
    <w:rsid w:val="00A073A5"/>
    <w:rsid w:val="00A104AA"/>
    <w:rsid w:val="00A10590"/>
    <w:rsid w:val="00A105D0"/>
    <w:rsid w:val="00A10DE2"/>
    <w:rsid w:val="00A11387"/>
    <w:rsid w:val="00A115D4"/>
    <w:rsid w:val="00A11AA1"/>
    <w:rsid w:val="00A11B0C"/>
    <w:rsid w:val="00A11C06"/>
    <w:rsid w:val="00A120D8"/>
    <w:rsid w:val="00A130D4"/>
    <w:rsid w:val="00A135E4"/>
    <w:rsid w:val="00A13C46"/>
    <w:rsid w:val="00A14101"/>
    <w:rsid w:val="00A14212"/>
    <w:rsid w:val="00A14964"/>
    <w:rsid w:val="00A14F30"/>
    <w:rsid w:val="00A14F42"/>
    <w:rsid w:val="00A15209"/>
    <w:rsid w:val="00A16097"/>
    <w:rsid w:val="00A164F5"/>
    <w:rsid w:val="00A16574"/>
    <w:rsid w:val="00A16BA8"/>
    <w:rsid w:val="00A17091"/>
    <w:rsid w:val="00A1727C"/>
    <w:rsid w:val="00A17338"/>
    <w:rsid w:val="00A175CC"/>
    <w:rsid w:val="00A201CA"/>
    <w:rsid w:val="00A216BA"/>
    <w:rsid w:val="00A216D9"/>
    <w:rsid w:val="00A21AEF"/>
    <w:rsid w:val="00A22043"/>
    <w:rsid w:val="00A220E6"/>
    <w:rsid w:val="00A22D2C"/>
    <w:rsid w:val="00A22EFC"/>
    <w:rsid w:val="00A238B2"/>
    <w:rsid w:val="00A23BB0"/>
    <w:rsid w:val="00A24153"/>
    <w:rsid w:val="00A241AE"/>
    <w:rsid w:val="00A241B4"/>
    <w:rsid w:val="00A24796"/>
    <w:rsid w:val="00A248A3"/>
    <w:rsid w:val="00A24BD4"/>
    <w:rsid w:val="00A24BEB"/>
    <w:rsid w:val="00A24FA3"/>
    <w:rsid w:val="00A253B5"/>
    <w:rsid w:val="00A256E4"/>
    <w:rsid w:val="00A2581E"/>
    <w:rsid w:val="00A25844"/>
    <w:rsid w:val="00A25BD5"/>
    <w:rsid w:val="00A26787"/>
    <w:rsid w:val="00A26889"/>
    <w:rsid w:val="00A26C6B"/>
    <w:rsid w:val="00A2702F"/>
    <w:rsid w:val="00A27036"/>
    <w:rsid w:val="00A27CEF"/>
    <w:rsid w:val="00A30278"/>
    <w:rsid w:val="00A3045D"/>
    <w:rsid w:val="00A305AB"/>
    <w:rsid w:val="00A30DD0"/>
    <w:rsid w:val="00A31C36"/>
    <w:rsid w:val="00A320B6"/>
    <w:rsid w:val="00A324FB"/>
    <w:rsid w:val="00A32606"/>
    <w:rsid w:val="00A32C3F"/>
    <w:rsid w:val="00A32D27"/>
    <w:rsid w:val="00A32D85"/>
    <w:rsid w:val="00A33D41"/>
    <w:rsid w:val="00A340DD"/>
    <w:rsid w:val="00A3484C"/>
    <w:rsid w:val="00A35856"/>
    <w:rsid w:val="00A35918"/>
    <w:rsid w:val="00A35D55"/>
    <w:rsid w:val="00A36042"/>
    <w:rsid w:val="00A360A6"/>
    <w:rsid w:val="00A36150"/>
    <w:rsid w:val="00A372E6"/>
    <w:rsid w:val="00A37628"/>
    <w:rsid w:val="00A37745"/>
    <w:rsid w:val="00A37918"/>
    <w:rsid w:val="00A3796F"/>
    <w:rsid w:val="00A37B2D"/>
    <w:rsid w:val="00A37DCC"/>
    <w:rsid w:val="00A40A58"/>
    <w:rsid w:val="00A40E48"/>
    <w:rsid w:val="00A41244"/>
    <w:rsid w:val="00A41841"/>
    <w:rsid w:val="00A41CE0"/>
    <w:rsid w:val="00A41EA4"/>
    <w:rsid w:val="00A4237D"/>
    <w:rsid w:val="00A42B4C"/>
    <w:rsid w:val="00A42FAE"/>
    <w:rsid w:val="00A4317D"/>
    <w:rsid w:val="00A43521"/>
    <w:rsid w:val="00A4379E"/>
    <w:rsid w:val="00A43FBB"/>
    <w:rsid w:val="00A445DD"/>
    <w:rsid w:val="00A454BE"/>
    <w:rsid w:val="00A454EF"/>
    <w:rsid w:val="00A4572D"/>
    <w:rsid w:val="00A45778"/>
    <w:rsid w:val="00A458CF"/>
    <w:rsid w:val="00A45E88"/>
    <w:rsid w:val="00A46AFC"/>
    <w:rsid w:val="00A46D5F"/>
    <w:rsid w:val="00A471BC"/>
    <w:rsid w:val="00A47515"/>
    <w:rsid w:val="00A47626"/>
    <w:rsid w:val="00A479A9"/>
    <w:rsid w:val="00A47B48"/>
    <w:rsid w:val="00A47FA1"/>
    <w:rsid w:val="00A50203"/>
    <w:rsid w:val="00A5024D"/>
    <w:rsid w:val="00A5043C"/>
    <w:rsid w:val="00A5068F"/>
    <w:rsid w:val="00A506F3"/>
    <w:rsid w:val="00A50A1C"/>
    <w:rsid w:val="00A50B9F"/>
    <w:rsid w:val="00A516B5"/>
    <w:rsid w:val="00A5254C"/>
    <w:rsid w:val="00A52773"/>
    <w:rsid w:val="00A5279E"/>
    <w:rsid w:val="00A52F26"/>
    <w:rsid w:val="00A53149"/>
    <w:rsid w:val="00A53537"/>
    <w:rsid w:val="00A5362B"/>
    <w:rsid w:val="00A53C0A"/>
    <w:rsid w:val="00A53C77"/>
    <w:rsid w:val="00A53CFC"/>
    <w:rsid w:val="00A545ED"/>
    <w:rsid w:val="00A54B7F"/>
    <w:rsid w:val="00A54F25"/>
    <w:rsid w:val="00A55529"/>
    <w:rsid w:val="00A5594B"/>
    <w:rsid w:val="00A559ED"/>
    <w:rsid w:val="00A55B32"/>
    <w:rsid w:val="00A55FD2"/>
    <w:rsid w:val="00A567A9"/>
    <w:rsid w:val="00A5724F"/>
    <w:rsid w:val="00A5786D"/>
    <w:rsid w:val="00A5799B"/>
    <w:rsid w:val="00A57B01"/>
    <w:rsid w:val="00A57E3A"/>
    <w:rsid w:val="00A60203"/>
    <w:rsid w:val="00A602C5"/>
    <w:rsid w:val="00A60369"/>
    <w:rsid w:val="00A603AF"/>
    <w:rsid w:val="00A60C18"/>
    <w:rsid w:val="00A60EC4"/>
    <w:rsid w:val="00A612B2"/>
    <w:rsid w:val="00A61492"/>
    <w:rsid w:val="00A61CC5"/>
    <w:rsid w:val="00A620C9"/>
    <w:rsid w:val="00A625F8"/>
    <w:rsid w:val="00A62C2A"/>
    <w:rsid w:val="00A62E9A"/>
    <w:rsid w:val="00A6355D"/>
    <w:rsid w:val="00A63633"/>
    <w:rsid w:val="00A63B8C"/>
    <w:rsid w:val="00A63D42"/>
    <w:rsid w:val="00A63F04"/>
    <w:rsid w:val="00A6407B"/>
    <w:rsid w:val="00A6421F"/>
    <w:rsid w:val="00A6427B"/>
    <w:rsid w:val="00A64829"/>
    <w:rsid w:val="00A64C43"/>
    <w:rsid w:val="00A65744"/>
    <w:rsid w:val="00A65D8C"/>
    <w:rsid w:val="00A65F28"/>
    <w:rsid w:val="00A66163"/>
    <w:rsid w:val="00A66765"/>
    <w:rsid w:val="00A667C9"/>
    <w:rsid w:val="00A67439"/>
    <w:rsid w:val="00A6761C"/>
    <w:rsid w:val="00A70129"/>
    <w:rsid w:val="00A70A37"/>
    <w:rsid w:val="00A70C32"/>
    <w:rsid w:val="00A70C52"/>
    <w:rsid w:val="00A715E1"/>
    <w:rsid w:val="00A72A6B"/>
    <w:rsid w:val="00A72E73"/>
    <w:rsid w:val="00A73E5E"/>
    <w:rsid w:val="00A7489D"/>
    <w:rsid w:val="00A74B04"/>
    <w:rsid w:val="00A753A3"/>
    <w:rsid w:val="00A753B4"/>
    <w:rsid w:val="00A754BB"/>
    <w:rsid w:val="00A75790"/>
    <w:rsid w:val="00A75938"/>
    <w:rsid w:val="00A75C10"/>
    <w:rsid w:val="00A75DDD"/>
    <w:rsid w:val="00A76210"/>
    <w:rsid w:val="00A76766"/>
    <w:rsid w:val="00A77971"/>
    <w:rsid w:val="00A77ABD"/>
    <w:rsid w:val="00A80465"/>
    <w:rsid w:val="00A80809"/>
    <w:rsid w:val="00A80D03"/>
    <w:rsid w:val="00A81765"/>
    <w:rsid w:val="00A81878"/>
    <w:rsid w:val="00A819D4"/>
    <w:rsid w:val="00A8221F"/>
    <w:rsid w:val="00A82666"/>
    <w:rsid w:val="00A8284D"/>
    <w:rsid w:val="00A82ED9"/>
    <w:rsid w:val="00A82F10"/>
    <w:rsid w:val="00A83021"/>
    <w:rsid w:val="00A8345B"/>
    <w:rsid w:val="00A83598"/>
    <w:rsid w:val="00A83860"/>
    <w:rsid w:val="00A84975"/>
    <w:rsid w:val="00A84A34"/>
    <w:rsid w:val="00A84D89"/>
    <w:rsid w:val="00A85552"/>
    <w:rsid w:val="00A85AE7"/>
    <w:rsid w:val="00A8684F"/>
    <w:rsid w:val="00A868D4"/>
    <w:rsid w:val="00A86A8D"/>
    <w:rsid w:val="00A86B13"/>
    <w:rsid w:val="00A87030"/>
    <w:rsid w:val="00A90478"/>
    <w:rsid w:val="00A90AAF"/>
    <w:rsid w:val="00A90AEF"/>
    <w:rsid w:val="00A90B13"/>
    <w:rsid w:val="00A90B9E"/>
    <w:rsid w:val="00A9299B"/>
    <w:rsid w:val="00A92A4D"/>
    <w:rsid w:val="00A93480"/>
    <w:rsid w:val="00A93A45"/>
    <w:rsid w:val="00A943E3"/>
    <w:rsid w:val="00A949FE"/>
    <w:rsid w:val="00A958E8"/>
    <w:rsid w:val="00A9592C"/>
    <w:rsid w:val="00A95ADE"/>
    <w:rsid w:val="00A95CBD"/>
    <w:rsid w:val="00A96153"/>
    <w:rsid w:val="00A9642D"/>
    <w:rsid w:val="00A966B8"/>
    <w:rsid w:val="00A96A31"/>
    <w:rsid w:val="00A96CB1"/>
    <w:rsid w:val="00A96E6A"/>
    <w:rsid w:val="00A97027"/>
    <w:rsid w:val="00A9732F"/>
    <w:rsid w:val="00A977FA"/>
    <w:rsid w:val="00A97D84"/>
    <w:rsid w:val="00A97EA7"/>
    <w:rsid w:val="00AA090A"/>
    <w:rsid w:val="00AA0C3A"/>
    <w:rsid w:val="00AA152C"/>
    <w:rsid w:val="00AA19F3"/>
    <w:rsid w:val="00AA20E7"/>
    <w:rsid w:val="00AA23BA"/>
    <w:rsid w:val="00AA276A"/>
    <w:rsid w:val="00AA2942"/>
    <w:rsid w:val="00AA2BA6"/>
    <w:rsid w:val="00AA2BF9"/>
    <w:rsid w:val="00AA38E2"/>
    <w:rsid w:val="00AA3A8A"/>
    <w:rsid w:val="00AA438E"/>
    <w:rsid w:val="00AA4877"/>
    <w:rsid w:val="00AA4A5C"/>
    <w:rsid w:val="00AA4D20"/>
    <w:rsid w:val="00AA4F6A"/>
    <w:rsid w:val="00AA55BE"/>
    <w:rsid w:val="00AA5D01"/>
    <w:rsid w:val="00AA6474"/>
    <w:rsid w:val="00AA7933"/>
    <w:rsid w:val="00AA79EA"/>
    <w:rsid w:val="00AA7B92"/>
    <w:rsid w:val="00AB00A0"/>
    <w:rsid w:val="00AB0651"/>
    <w:rsid w:val="00AB06FF"/>
    <w:rsid w:val="00AB0B0A"/>
    <w:rsid w:val="00AB0C43"/>
    <w:rsid w:val="00AB0DB9"/>
    <w:rsid w:val="00AB0E49"/>
    <w:rsid w:val="00AB0E91"/>
    <w:rsid w:val="00AB0F28"/>
    <w:rsid w:val="00AB0FE8"/>
    <w:rsid w:val="00AB1011"/>
    <w:rsid w:val="00AB1134"/>
    <w:rsid w:val="00AB182D"/>
    <w:rsid w:val="00AB188C"/>
    <w:rsid w:val="00AB1956"/>
    <w:rsid w:val="00AB19DF"/>
    <w:rsid w:val="00AB2E6B"/>
    <w:rsid w:val="00AB32EC"/>
    <w:rsid w:val="00AB357D"/>
    <w:rsid w:val="00AB3656"/>
    <w:rsid w:val="00AB36FC"/>
    <w:rsid w:val="00AB3A22"/>
    <w:rsid w:val="00AB4EB6"/>
    <w:rsid w:val="00AB523F"/>
    <w:rsid w:val="00AB6034"/>
    <w:rsid w:val="00AB60CF"/>
    <w:rsid w:val="00AB61F9"/>
    <w:rsid w:val="00AB628B"/>
    <w:rsid w:val="00AB6B23"/>
    <w:rsid w:val="00AB71B6"/>
    <w:rsid w:val="00AB73C5"/>
    <w:rsid w:val="00AB7587"/>
    <w:rsid w:val="00AB7816"/>
    <w:rsid w:val="00AB7FB4"/>
    <w:rsid w:val="00AC03D2"/>
    <w:rsid w:val="00AC0801"/>
    <w:rsid w:val="00AC0D9D"/>
    <w:rsid w:val="00AC11C6"/>
    <w:rsid w:val="00AC1BBF"/>
    <w:rsid w:val="00AC2041"/>
    <w:rsid w:val="00AC21E3"/>
    <w:rsid w:val="00AC2287"/>
    <w:rsid w:val="00AC34D4"/>
    <w:rsid w:val="00AC363E"/>
    <w:rsid w:val="00AC3EA5"/>
    <w:rsid w:val="00AC468D"/>
    <w:rsid w:val="00AC4779"/>
    <w:rsid w:val="00AC4C2D"/>
    <w:rsid w:val="00AC4F4B"/>
    <w:rsid w:val="00AC5051"/>
    <w:rsid w:val="00AC5063"/>
    <w:rsid w:val="00AC5112"/>
    <w:rsid w:val="00AC5490"/>
    <w:rsid w:val="00AC5A93"/>
    <w:rsid w:val="00AC5E68"/>
    <w:rsid w:val="00AC5E8B"/>
    <w:rsid w:val="00AC5F88"/>
    <w:rsid w:val="00AC617F"/>
    <w:rsid w:val="00AC6678"/>
    <w:rsid w:val="00AC682B"/>
    <w:rsid w:val="00AC6C47"/>
    <w:rsid w:val="00AC730F"/>
    <w:rsid w:val="00AD0A91"/>
    <w:rsid w:val="00AD0CE1"/>
    <w:rsid w:val="00AD15CB"/>
    <w:rsid w:val="00AD170A"/>
    <w:rsid w:val="00AD1808"/>
    <w:rsid w:val="00AD20E1"/>
    <w:rsid w:val="00AD2555"/>
    <w:rsid w:val="00AD2808"/>
    <w:rsid w:val="00AD297E"/>
    <w:rsid w:val="00AD2C37"/>
    <w:rsid w:val="00AD2C6C"/>
    <w:rsid w:val="00AD2EDA"/>
    <w:rsid w:val="00AD3969"/>
    <w:rsid w:val="00AD3ADC"/>
    <w:rsid w:val="00AD3C4D"/>
    <w:rsid w:val="00AD3E43"/>
    <w:rsid w:val="00AD444C"/>
    <w:rsid w:val="00AD4688"/>
    <w:rsid w:val="00AD5183"/>
    <w:rsid w:val="00AD524B"/>
    <w:rsid w:val="00AD53B1"/>
    <w:rsid w:val="00AD5F5C"/>
    <w:rsid w:val="00AD621D"/>
    <w:rsid w:val="00AD67B5"/>
    <w:rsid w:val="00AD6C11"/>
    <w:rsid w:val="00AD6D73"/>
    <w:rsid w:val="00AD7332"/>
    <w:rsid w:val="00AD7402"/>
    <w:rsid w:val="00AD74DF"/>
    <w:rsid w:val="00AD7530"/>
    <w:rsid w:val="00AE05C1"/>
    <w:rsid w:val="00AE0DDF"/>
    <w:rsid w:val="00AE11BA"/>
    <w:rsid w:val="00AE1E92"/>
    <w:rsid w:val="00AE220F"/>
    <w:rsid w:val="00AE23B2"/>
    <w:rsid w:val="00AE27B4"/>
    <w:rsid w:val="00AE3306"/>
    <w:rsid w:val="00AE3CED"/>
    <w:rsid w:val="00AE3D6C"/>
    <w:rsid w:val="00AE3E72"/>
    <w:rsid w:val="00AE4ADB"/>
    <w:rsid w:val="00AE4C2D"/>
    <w:rsid w:val="00AE5572"/>
    <w:rsid w:val="00AE6759"/>
    <w:rsid w:val="00AE6761"/>
    <w:rsid w:val="00AE73E7"/>
    <w:rsid w:val="00AF043C"/>
    <w:rsid w:val="00AF08B4"/>
    <w:rsid w:val="00AF15F8"/>
    <w:rsid w:val="00AF18B0"/>
    <w:rsid w:val="00AF1BCD"/>
    <w:rsid w:val="00AF2F45"/>
    <w:rsid w:val="00AF3375"/>
    <w:rsid w:val="00AF3416"/>
    <w:rsid w:val="00AF36BA"/>
    <w:rsid w:val="00AF3710"/>
    <w:rsid w:val="00AF3B64"/>
    <w:rsid w:val="00AF4746"/>
    <w:rsid w:val="00AF4B6B"/>
    <w:rsid w:val="00AF5575"/>
    <w:rsid w:val="00AF6C0D"/>
    <w:rsid w:val="00AF713C"/>
    <w:rsid w:val="00AF75CA"/>
    <w:rsid w:val="00AF78D6"/>
    <w:rsid w:val="00AF7AAD"/>
    <w:rsid w:val="00AF7B7B"/>
    <w:rsid w:val="00AF7B86"/>
    <w:rsid w:val="00B00072"/>
    <w:rsid w:val="00B00118"/>
    <w:rsid w:val="00B002DC"/>
    <w:rsid w:val="00B007E4"/>
    <w:rsid w:val="00B00B8F"/>
    <w:rsid w:val="00B02EE6"/>
    <w:rsid w:val="00B031B9"/>
    <w:rsid w:val="00B03D90"/>
    <w:rsid w:val="00B0423B"/>
    <w:rsid w:val="00B04F96"/>
    <w:rsid w:val="00B04F9B"/>
    <w:rsid w:val="00B055E4"/>
    <w:rsid w:val="00B05863"/>
    <w:rsid w:val="00B05C81"/>
    <w:rsid w:val="00B05C91"/>
    <w:rsid w:val="00B064ED"/>
    <w:rsid w:val="00B06CBE"/>
    <w:rsid w:val="00B06F00"/>
    <w:rsid w:val="00B072AE"/>
    <w:rsid w:val="00B075F3"/>
    <w:rsid w:val="00B07CBB"/>
    <w:rsid w:val="00B1018C"/>
    <w:rsid w:val="00B104EE"/>
    <w:rsid w:val="00B105D0"/>
    <w:rsid w:val="00B10951"/>
    <w:rsid w:val="00B10C3B"/>
    <w:rsid w:val="00B10F8F"/>
    <w:rsid w:val="00B12545"/>
    <w:rsid w:val="00B12C34"/>
    <w:rsid w:val="00B135D2"/>
    <w:rsid w:val="00B13F70"/>
    <w:rsid w:val="00B144A9"/>
    <w:rsid w:val="00B1471E"/>
    <w:rsid w:val="00B148D9"/>
    <w:rsid w:val="00B14B71"/>
    <w:rsid w:val="00B14BA3"/>
    <w:rsid w:val="00B1547D"/>
    <w:rsid w:val="00B15837"/>
    <w:rsid w:val="00B1584A"/>
    <w:rsid w:val="00B16795"/>
    <w:rsid w:val="00B16F46"/>
    <w:rsid w:val="00B17117"/>
    <w:rsid w:val="00B1737C"/>
    <w:rsid w:val="00B17580"/>
    <w:rsid w:val="00B176B4"/>
    <w:rsid w:val="00B17AE7"/>
    <w:rsid w:val="00B2040B"/>
    <w:rsid w:val="00B204BA"/>
    <w:rsid w:val="00B211F5"/>
    <w:rsid w:val="00B213E6"/>
    <w:rsid w:val="00B22352"/>
    <w:rsid w:val="00B22BFE"/>
    <w:rsid w:val="00B22E23"/>
    <w:rsid w:val="00B22F84"/>
    <w:rsid w:val="00B232EE"/>
    <w:rsid w:val="00B23480"/>
    <w:rsid w:val="00B234A4"/>
    <w:rsid w:val="00B23641"/>
    <w:rsid w:val="00B23F31"/>
    <w:rsid w:val="00B2478B"/>
    <w:rsid w:val="00B260EA"/>
    <w:rsid w:val="00B264EF"/>
    <w:rsid w:val="00B26B13"/>
    <w:rsid w:val="00B27129"/>
    <w:rsid w:val="00B273CA"/>
    <w:rsid w:val="00B2788F"/>
    <w:rsid w:val="00B278F4"/>
    <w:rsid w:val="00B30332"/>
    <w:rsid w:val="00B304BE"/>
    <w:rsid w:val="00B30EC8"/>
    <w:rsid w:val="00B310E2"/>
    <w:rsid w:val="00B319B9"/>
    <w:rsid w:val="00B3214C"/>
    <w:rsid w:val="00B326BC"/>
    <w:rsid w:val="00B3274C"/>
    <w:rsid w:val="00B32988"/>
    <w:rsid w:val="00B32D0C"/>
    <w:rsid w:val="00B32D61"/>
    <w:rsid w:val="00B32D6B"/>
    <w:rsid w:val="00B33109"/>
    <w:rsid w:val="00B3310B"/>
    <w:rsid w:val="00B3464F"/>
    <w:rsid w:val="00B349F7"/>
    <w:rsid w:val="00B34E21"/>
    <w:rsid w:val="00B352A9"/>
    <w:rsid w:val="00B353C6"/>
    <w:rsid w:val="00B35563"/>
    <w:rsid w:val="00B35B9B"/>
    <w:rsid w:val="00B35D26"/>
    <w:rsid w:val="00B36158"/>
    <w:rsid w:val="00B36CD9"/>
    <w:rsid w:val="00B36DFB"/>
    <w:rsid w:val="00B37A03"/>
    <w:rsid w:val="00B40300"/>
    <w:rsid w:val="00B4061E"/>
    <w:rsid w:val="00B409B7"/>
    <w:rsid w:val="00B40C0A"/>
    <w:rsid w:val="00B41512"/>
    <w:rsid w:val="00B43442"/>
    <w:rsid w:val="00B438C1"/>
    <w:rsid w:val="00B43996"/>
    <w:rsid w:val="00B439C8"/>
    <w:rsid w:val="00B43FA2"/>
    <w:rsid w:val="00B441BB"/>
    <w:rsid w:val="00B444F2"/>
    <w:rsid w:val="00B4468B"/>
    <w:rsid w:val="00B44A9A"/>
    <w:rsid w:val="00B44E61"/>
    <w:rsid w:val="00B455A3"/>
    <w:rsid w:val="00B45642"/>
    <w:rsid w:val="00B462D6"/>
    <w:rsid w:val="00B46384"/>
    <w:rsid w:val="00B46A95"/>
    <w:rsid w:val="00B46BB6"/>
    <w:rsid w:val="00B46FBA"/>
    <w:rsid w:val="00B4737F"/>
    <w:rsid w:val="00B505EC"/>
    <w:rsid w:val="00B512A6"/>
    <w:rsid w:val="00B513AF"/>
    <w:rsid w:val="00B5170A"/>
    <w:rsid w:val="00B519CB"/>
    <w:rsid w:val="00B519F5"/>
    <w:rsid w:val="00B526BC"/>
    <w:rsid w:val="00B53654"/>
    <w:rsid w:val="00B53BDF"/>
    <w:rsid w:val="00B5426B"/>
    <w:rsid w:val="00B54359"/>
    <w:rsid w:val="00B54494"/>
    <w:rsid w:val="00B5464E"/>
    <w:rsid w:val="00B546A2"/>
    <w:rsid w:val="00B54843"/>
    <w:rsid w:val="00B54962"/>
    <w:rsid w:val="00B54F24"/>
    <w:rsid w:val="00B552A5"/>
    <w:rsid w:val="00B55748"/>
    <w:rsid w:val="00B55923"/>
    <w:rsid w:val="00B56472"/>
    <w:rsid w:val="00B573B4"/>
    <w:rsid w:val="00B57457"/>
    <w:rsid w:val="00B57B63"/>
    <w:rsid w:val="00B57C76"/>
    <w:rsid w:val="00B60448"/>
    <w:rsid w:val="00B614D0"/>
    <w:rsid w:val="00B61871"/>
    <w:rsid w:val="00B62082"/>
    <w:rsid w:val="00B6296E"/>
    <w:rsid w:val="00B62A27"/>
    <w:rsid w:val="00B62D6F"/>
    <w:rsid w:val="00B63969"/>
    <w:rsid w:val="00B63B26"/>
    <w:rsid w:val="00B642F5"/>
    <w:rsid w:val="00B646BB"/>
    <w:rsid w:val="00B64795"/>
    <w:rsid w:val="00B652FA"/>
    <w:rsid w:val="00B65607"/>
    <w:rsid w:val="00B660C1"/>
    <w:rsid w:val="00B663D4"/>
    <w:rsid w:val="00B665F3"/>
    <w:rsid w:val="00B66797"/>
    <w:rsid w:val="00B66CBA"/>
    <w:rsid w:val="00B67993"/>
    <w:rsid w:val="00B67F3C"/>
    <w:rsid w:val="00B7078E"/>
    <w:rsid w:val="00B7079E"/>
    <w:rsid w:val="00B70BCD"/>
    <w:rsid w:val="00B70BEC"/>
    <w:rsid w:val="00B713DB"/>
    <w:rsid w:val="00B714FA"/>
    <w:rsid w:val="00B71A37"/>
    <w:rsid w:val="00B71C6A"/>
    <w:rsid w:val="00B724DE"/>
    <w:rsid w:val="00B72810"/>
    <w:rsid w:val="00B72CA3"/>
    <w:rsid w:val="00B72D36"/>
    <w:rsid w:val="00B7317F"/>
    <w:rsid w:val="00B73DA8"/>
    <w:rsid w:val="00B74EC1"/>
    <w:rsid w:val="00B75649"/>
    <w:rsid w:val="00B7598B"/>
    <w:rsid w:val="00B75AE8"/>
    <w:rsid w:val="00B75C66"/>
    <w:rsid w:val="00B7608A"/>
    <w:rsid w:val="00B76DC7"/>
    <w:rsid w:val="00B777F7"/>
    <w:rsid w:val="00B77ACA"/>
    <w:rsid w:val="00B77D0F"/>
    <w:rsid w:val="00B77EC6"/>
    <w:rsid w:val="00B80039"/>
    <w:rsid w:val="00B8043B"/>
    <w:rsid w:val="00B82454"/>
    <w:rsid w:val="00B82501"/>
    <w:rsid w:val="00B8258D"/>
    <w:rsid w:val="00B828D9"/>
    <w:rsid w:val="00B82B5B"/>
    <w:rsid w:val="00B82DBF"/>
    <w:rsid w:val="00B832D5"/>
    <w:rsid w:val="00B83475"/>
    <w:rsid w:val="00B835D6"/>
    <w:rsid w:val="00B83D44"/>
    <w:rsid w:val="00B8434C"/>
    <w:rsid w:val="00B849DD"/>
    <w:rsid w:val="00B849F1"/>
    <w:rsid w:val="00B84AB0"/>
    <w:rsid w:val="00B84C49"/>
    <w:rsid w:val="00B84E76"/>
    <w:rsid w:val="00B854AC"/>
    <w:rsid w:val="00B85B0E"/>
    <w:rsid w:val="00B85BFF"/>
    <w:rsid w:val="00B85E80"/>
    <w:rsid w:val="00B86299"/>
    <w:rsid w:val="00B866DE"/>
    <w:rsid w:val="00B876B5"/>
    <w:rsid w:val="00B87888"/>
    <w:rsid w:val="00B87FA9"/>
    <w:rsid w:val="00B90137"/>
    <w:rsid w:val="00B90C2C"/>
    <w:rsid w:val="00B90CBE"/>
    <w:rsid w:val="00B91F01"/>
    <w:rsid w:val="00B920F4"/>
    <w:rsid w:val="00B92C8C"/>
    <w:rsid w:val="00B92E0B"/>
    <w:rsid w:val="00B93062"/>
    <w:rsid w:val="00B93804"/>
    <w:rsid w:val="00B93863"/>
    <w:rsid w:val="00B94463"/>
    <w:rsid w:val="00B94529"/>
    <w:rsid w:val="00B94E4E"/>
    <w:rsid w:val="00B957FD"/>
    <w:rsid w:val="00B961CF"/>
    <w:rsid w:val="00B97158"/>
    <w:rsid w:val="00B97770"/>
    <w:rsid w:val="00B97F40"/>
    <w:rsid w:val="00BA1076"/>
    <w:rsid w:val="00BA1CDB"/>
    <w:rsid w:val="00BA23D1"/>
    <w:rsid w:val="00BA259A"/>
    <w:rsid w:val="00BA25C2"/>
    <w:rsid w:val="00BA2B7B"/>
    <w:rsid w:val="00BA2C71"/>
    <w:rsid w:val="00BA33A5"/>
    <w:rsid w:val="00BA3526"/>
    <w:rsid w:val="00BA376C"/>
    <w:rsid w:val="00BA37E1"/>
    <w:rsid w:val="00BA38B3"/>
    <w:rsid w:val="00BA3E29"/>
    <w:rsid w:val="00BA40EE"/>
    <w:rsid w:val="00BA436D"/>
    <w:rsid w:val="00BA4B65"/>
    <w:rsid w:val="00BA4D55"/>
    <w:rsid w:val="00BA56EB"/>
    <w:rsid w:val="00BA5A88"/>
    <w:rsid w:val="00BA5DFB"/>
    <w:rsid w:val="00BA5F15"/>
    <w:rsid w:val="00BA63D2"/>
    <w:rsid w:val="00BA682B"/>
    <w:rsid w:val="00BA6FA1"/>
    <w:rsid w:val="00BA6FEF"/>
    <w:rsid w:val="00BA75D9"/>
    <w:rsid w:val="00BA7616"/>
    <w:rsid w:val="00BA76C6"/>
    <w:rsid w:val="00BA7946"/>
    <w:rsid w:val="00BA7A83"/>
    <w:rsid w:val="00BB07DB"/>
    <w:rsid w:val="00BB09C7"/>
    <w:rsid w:val="00BB0C1C"/>
    <w:rsid w:val="00BB284F"/>
    <w:rsid w:val="00BB3327"/>
    <w:rsid w:val="00BB3B55"/>
    <w:rsid w:val="00BB496B"/>
    <w:rsid w:val="00BB4C3D"/>
    <w:rsid w:val="00BB4CD4"/>
    <w:rsid w:val="00BB50FC"/>
    <w:rsid w:val="00BB5532"/>
    <w:rsid w:val="00BB57DA"/>
    <w:rsid w:val="00BB63D7"/>
    <w:rsid w:val="00BB6628"/>
    <w:rsid w:val="00BB696B"/>
    <w:rsid w:val="00BB6C48"/>
    <w:rsid w:val="00BB6C8C"/>
    <w:rsid w:val="00BB73E4"/>
    <w:rsid w:val="00BC03E8"/>
    <w:rsid w:val="00BC0980"/>
    <w:rsid w:val="00BC0C09"/>
    <w:rsid w:val="00BC1707"/>
    <w:rsid w:val="00BC1DBE"/>
    <w:rsid w:val="00BC24D1"/>
    <w:rsid w:val="00BC2875"/>
    <w:rsid w:val="00BC293B"/>
    <w:rsid w:val="00BC3996"/>
    <w:rsid w:val="00BC409A"/>
    <w:rsid w:val="00BC40A9"/>
    <w:rsid w:val="00BC412B"/>
    <w:rsid w:val="00BC4512"/>
    <w:rsid w:val="00BC467D"/>
    <w:rsid w:val="00BC46BF"/>
    <w:rsid w:val="00BC4912"/>
    <w:rsid w:val="00BC4EAC"/>
    <w:rsid w:val="00BC4F3B"/>
    <w:rsid w:val="00BC54A0"/>
    <w:rsid w:val="00BC567E"/>
    <w:rsid w:val="00BC6541"/>
    <w:rsid w:val="00BC6912"/>
    <w:rsid w:val="00BC6E7D"/>
    <w:rsid w:val="00BC6EEF"/>
    <w:rsid w:val="00BC79CA"/>
    <w:rsid w:val="00BC7E0D"/>
    <w:rsid w:val="00BC7FFB"/>
    <w:rsid w:val="00BD0019"/>
    <w:rsid w:val="00BD0A5B"/>
    <w:rsid w:val="00BD110C"/>
    <w:rsid w:val="00BD124A"/>
    <w:rsid w:val="00BD14A5"/>
    <w:rsid w:val="00BD162B"/>
    <w:rsid w:val="00BD1BC0"/>
    <w:rsid w:val="00BD1C01"/>
    <w:rsid w:val="00BD1E46"/>
    <w:rsid w:val="00BD22E6"/>
    <w:rsid w:val="00BD2C93"/>
    <w:rsid w:val="00BD2CD5"/>
    <w:rsid w:val="00BD3269"/>
    <w:rsid w:val="00BD326F"/>
    <w:rsid w:val="00BD46EA"/>
    <w:rsid w:val="00BD47C3"/>
    <w:rsid w:val="00BD4DA1"/>
    <w:rsid w:val="00BD4F5C"/>
    <w:rsid w:val="00BD5058"/>
    <w:rsid w:val="00BD539C"/>
    <w:rsid w:val="00BD53C9"/>
    <w:rsid w:val="00BD5762"/>
    <w:rsid w:val="00BD5C0F"/>
    <w:rsid w:val="00BD5F56"/>
    <w:rsid w:val="00BD68DD"/>
    <w:rsid w:val="00BD6BCC"/>
    <w:rsid w:val="00BD718E"/>
    <w:rsid w:val="00BE00E4"/>
    <w:rsid w:val="00BE0394"/>
    <w:rsid w:val="00BE05C0"/>
    <w:rsid w:val="00BE0FAD"/>
    <w:rsid w:val="00BE1585"/>
    <w:rsid w:val="00BE2081"/>
    <w:rsid w:val="00BE225D"/>
    <w:rsid w:val="00BE2CDA"/>
    <w:rsid w:val="00BE3301"/>
    <w:rsid w:val="00BE45C2"/>
    <w:rsid w:val="00BE6453"/>
    <w:rsid w:val="00BE6939"/>
    <w:rsid w:val="00BE6951"/>
    <w:rsid w:val="00BE6FD3"/>
    <w:rsid w:val="00BE7288"/>
    <w:rsid w:val="00BE78C4"/>
    <w:rsid w:val="00BE7979"/>
    <w:rsid w:val="00BE7BBA"/>
    <w:rsid w:val="00BE7BFB"/>
    <w:rsid w:val="00BF0866"/>
    <w:rsid w:val="00BF0883"/>
    <w:rsid w:val="00BF0A39"/>
    <w:rsid w:val="00BF0B68"/>
    <w:rsid w:val="00BF1B82"/>
    <w:rsid w:val="00BF1BF1"/>
    <w:rsid w:val="00BF2DA2"/>
    <w:rsid w:val="00BF31DA"/>
    <w:rsid w:val="00BF35B3"/>
    <w:rsid w:val="00BF3ADA"/>
    <w:rsid w:val="00BF403C"/>
    <w:rsid w:val="00BF4919"/>
    <w:rsid w:val="00BF49C8"/>
    <w:rsid w:val="00BF4A7D"/>
    <w:rsid w:val="00BF5DDF"/>
    <w:rsid w:val="00BF5FDD"/>
    <w:rsid w:val="00BF6238"/>
    <w:rsid w:val="00BF62DD"/>
    <w:rsid w:val="00BF6674"/>
    <w:rsid w:val="00BF6FCF"/>
    <w:rsid w:val="00BF7138"/>
    <w:rsid w:val="00BF7995"/>
    <w:rsid w:val="00BF7D1E"/>
    <w:rsid w:val="00C01598"/>
    <w:rsid w:val="00C01A7B"/>
    <w:rsid w:val="00C01CEB"/>
    <w:rsid w:val="00C01EBC"/>
    <w:rsid w:val="00C022B4"/>
    <w:rsid w:val="00C026A3"/>
    <w:rsid w:val="00C02C77"/>
    <w:rsid w:val="00C02C8C"/>
    <w:rsid w:val="00C0338C"/>
    <w:rsid w:val="00C03594"/>
    <w:rsid w:val="00C04D5A"/>
    <w:rsid w:val="00C04F5B"/>
    <w:rsid w:val="00C05B6B"/>
    <w:rsid w:val="00C06437"/>
    <w:rsid w:val="00C0696C"/>
    <w:rsid w:val="00C07AD4"/>
    <w:rsid w:val="00C07B3B"/>
    <w:rsid w:val="00C07E3A"/>
    <w:rsid w:val="00C1039E"/>
    <w:rsid w:val="00C10CB5"/>
    <w:rsid w:val="00C11598"/>
    <w:rsid w:val="00C11674"/>
    <w:rsid w:val="00C11A3D"/>
    <w:rsid w:val="00C12320"/>
    <w:rsid w:val="00C12677"/>
    <w:rsid w:val="00C12707"/>
    <w:rsid w:val="00C128D3"/>
    <w:rsid w:val="00C132CB"/>
    <w:rsid w:val="00C1373F"/>
    <w:rsid w:val="00C13C25"/>
    <w:rsid w:val="00C13E1D"/>
    <w:rsid w:val="00C14244"/>
    <w:rsid w:val="00C14369"/>
    <w:rsid w:val="00C14B72"/>
    <w:rsid w:val="00C14E47"/>
    <w:rsid w:val="00C14ED7"/>
    <w:rsid w:val="00C151C2"/>
    <w:rsid w:val="00C1552D"/>
    <w:rsid w:val="00C16A4C"/>
    <w:rsid w:val="00C1706F"/>
    <w:rsid w:val="00C17088"/>
    <w:rsid w:val="00C1751D"/>
    <w:rsid w:val="00C1765A"/>
    <w:rsid w:val="00C17FF8"/>
    <w:rsid w:val="00C20720"/>
    <w:rsid w:val="00C2088A"/>
    <w:rsid w:val="00C20944"/>
    <w:rsid w:val="00C20E42"/>
    <w:rsid w:val="00C20E47"/>
    <w:rsid w:val="00C212D9"/>
    <w:rsid w:val="00C21C3C"/>
    <w:rsid w:val="00C23281"/>
    <w:rsid w:val="00C2403F"/>
    <w:rsid w:val="00C240FE"/>
    <w:rsid w:val="00C25260"/>
    <w:rsid w:val="00C25B3A"/>
    <w:rsid w:val="00C26310"/>
    <w:rsid w:val="00C26C93"/>
    <w:rsid w:val="00C27016"/>
    <w:rsid w:val="00C27483"/>
    <w:rsid w:val="00C30285"/>
    <w:rsid w:val="00C3081A"/>
    <w:rsid w:val="00C3085B"/>
    <w:rsid w:val="00C30EFE"/>
    <w:rsid w:val="00C3147B"/>
    <w:rsid w:val="00C31815"/>
    <w:rsid w:val="00C31C34"/>
    <w:rsid w:val="00C323E1"/>
    <w:rsid w:val="00C32A03"/>
    <w:rsid w:val="00C32F0F"/>
    <w:rsid w:val="00C32F68"/>
    <w:rsid w:val="00C33A8D"/>
    <w:rsid w:val="00C33BC7"/>
    <w:rsid w:val="00C34B68"/>
    <w:rsid w:val="00C3575C"/>
    <w:rsid w:val="00C35C4A"/>
    <w:rsid w:val="00C35F03"/>
    <w:rsid w:val="00C35FE3"/>
    <w:rsid w:val="00C36479"/>
    <w:rsid w:val="00C37302"/>
    <w:rsid w:val="00C3742D"/>
    <w:rsid w:val="00C37AD0"/>
    <w:rsid w:val="00C40734"/>
    <w:rsid w:val="00C412B8"/>
    <w:rsid w:val="00C41779"/>
    <w:rsid w:val="00C41F67"/>
    <w:rsid w:val="00C42318"/>
    <w:rsid w:val="00C4241A"/>
    <w:rsid w:val="00C42536"/>
    <w:rsid w:val="00C42E21"/>
    <w:rsid w:val="00C42FA3"/>
    <w:rsid w:val="00C430D2"/>
    <w:rsid w:val="00C44C0D"/>
    <w:rsid w:val="00C4557F"/>
    <w:rsid w:val="00C4559B"/>
    <w:rsid w:val="00C45750"/>
    <w:rsid w:val="00C46771"/>
    <w:rsid w:val="00C470FD"/>
    <w:rsid w:val="00C47CA0"/>
    <w:rsid w:val="00C50586"/>
    <w:rsid w:val="00C50EDD"/>
    <w:rsid w:val="00C50F28"/>
    <w:rsid w:val="00C514A4"/>
    <w:rsid w:val="00C51BC0"/>
    <w:rsid w:val="00C52464"/>
    <w:rsid w:val="00C52515"/>
    <w:rsid w:val="00C5269E"/>
    <w:rsid w:val="00C52DA6"/>
    <w:rsid w:val="00C52F65"/>
    <w:rsid w:val="00C533FB"/>
    <w:rsid w:val="00C540AF"/>
    <w:rsid w:val="00C542BC"/>
    <w:rsid w:val="00C5437F"/>
    <w:rsid w:val="00C54F2E"/>
    <w:rsid w:val="00C553CD"/>
    <w:rsid w:val="00C5597B"/>
    <w:rsid w:val="00C55D87"/>
    <w:rsid w:val="00C5702A"/>
    <w:rsid w:val="00C57AE7"/>
    <w:rsid w:val="00C57BDE"/>
    <w:rsid w:val="00C603D8"/>
    <w:rsid w:val="00C6121D"/>
    <w:rsid w:val="00C61438"/>
    <w:rsid w:val="00C61678"/>
    <w:rsid w:val="00C61A0A"/>
    <w:rsid w:val="00C61ACA"/>
    <w:rsid w:val="00C61E43"/>
    <w:rsid w:val="00C62700"/>
    <w:rsid w:val="00C63296"/>
    <w:rsid w:val="00C63703"/>
    <w:rsid w:val="00C6384E"/>
    <w:rsid w:val="00C63953"/>
    <w:rsid w:val="00C6416C"/>
    <w:rsid w:val="00C64512"/>
    <w:rsid w:val="00C6461A"/>
    <w:rsid w:val="00C64A83"/>
    <w:rsid w:val="00C64C16"/>
    <w:rsid w:val="00C654FE"/>
    <w:rsid w:val="00C65700"/>
    <w:rsid w:val="00C66141"/>
    <w:rsid w:val="00C66B82"/>
    <w:rsid w:val="00C66BDD"/>
    <w:rsid w:val="00C66D94"/>
    <w:rsid w:val="00C6727D"/>
    <w:rsid w:val="00C67730"/>
    <w:rsid w:val="00C679B1"/>
    <w:rsid w:val="00C701C6"/>
    <w:rsid w:val="00C70635"/>
    <w:rsid w:val="00C70A2D"/>
    <w:rsid w:val="00C70C90"/>
    <w:rsid w:val="00C70D3B"/>
    <w:rsid w:val="00C717C9"/>
    <w:rsid w:val="00C7321D"/>
    <w:rsid w:val="00C734C6"/>
    <w:rsid w:val="00C735A9"/>
    <w:rsid w:val="00C7391F"/>
    <w:rsid w:val="00C73AF5"/>
    <w:rsid w:val="00C73D4A"/>
    <w:rsid w:val="00C7413A"/>
    <w:rsid w:val="00C74B99"/>
    <w:rsid w:val="00C74EE7"/>
    <w:rsid w:val="00C74F0A"/>
    <w:rsid w:val="00C74FFA"/>
    <w:rsid w:val="00C750DE"/>
    <w:rsid w:val="00C7547D"/>
    <w:rsid w:val="00C7553F"/>
    <w:rsid w:val="00C75CA9"/>
    <w:rsid w:val="00C75ED8"/>
    <w:rsid w:val="00C7611E"/>
    <w:rsid w:val="00C76313"/>
    <w:rsid w:val="00C7749B"/>
    <w:rsid w:val="00C77DEB"/>
    <w:rsid w:val="00C801F4"/>
    <w:rsid w:val="00C80599"/>
    <w:rsid w:val="00C808E1"/>
    <w:rsid w:val="00C80A8F"/>
    <w:rsid w:val="00C80AC7"/>
    <w:rsid w:val="00C81457"/>
    <w:rsid w:val="00C81D96"/>
    <w:rsid w:val="00C821BD"/>
    <w:rsid w:val="00C821E6"/>
    <w:rsid w:val="00C8226C"/>
    <w:rsid w:val="00C8234A"/>
    <w:rsid w:val="00C82470"/>
    <w:rsid w:val="00C82533"/>
    <w:rsid w:val="00C828C4"/>
    <w:rsid w:val="00C83197"/>
    <w:rsid w:val="00C83B0D"/>
    <w:rsid w:val="00C84279"/>
    <w:rsid w:val="00C84A15"/>
    <w:rsid w:val="00C85817"/>
    <w:rsid w:val="00C85977"/>
    <w:rsid w:val="00C85D23"/>
    <w:rsid w:val="00C86125"/>
    <w:rsid w:val="00C86193"/>
    <w:rsid w:val="00C861A5"/>
    <w:rsid w:val="00C865E9"/>
    <w:rsid w:val="00C8679E"/>
    <w:rsid w:val="00C86A41"/>
    <w:rsid w:val="00C86A55"/>
    <w:rsid w:val="00C86A60"/>
    <w:rsid w:val="00C86B62"/>
    <w:rsid w:val="00C86CAC"/>
    <w:rsid w:val="00C87B58"/>
    <w:rsid w:val="00C87E9B"/>
    <w:rsid w:val="00C90349"/>
    <w:rsid w:val="00C90384"/>
    <w:rsid w:val="00C9043B"/>
    <w:rsid w:val="00C90977"/>
    <w:rsid w:val="00C90B16"/>
    <w:rsid w:val="00C90D6D"/>
    <w:rsid w:val="00C91301"/>
    <w:rsid w:val="00C91913"/>
    <w:rsid w:val="00C91B1A"/>
    <w:rsid w:val="00C91BD4"/>
    <w:rsid w:val="00C9347A"/>
    <w:rsid w:val="00C9368F"/>
    <w:rsid w:val="00C936A5"/>
    <w:rsid w:val="00C93BC0"/>
    <w:rsid w:val="00C93C37"/>
    <w:rsid w:val="00C940C5"/>
    <w:rsid w:val="00C941FE"/>
    <w:rsid w:val="00C954FE"/>
    <w:rsid w:val="00C95A4D"/>
    <w:rsid w:val="00C95A7C"/>
    <w:rsid w:val="00C95E6B"/>
    <w:rsid w:val="00C966D5"/>
    <w:rsid w:val="00C96941"/>
    <w:rsid w:val="00C974C1"/>
    <w:rsid w:val="00C97798"/>
    <w:rsid w:val="00CA2423"/>
    <w:rsid w:val="00CA2825"/>
    <w:rsid w:val="00CA2F0F"/>
    <w:rsid w:val="00CA316D"/>
    <w:rsid w:val="00CA3528"/>
    <w:rsid w:val="00CA38B5"/>
    <w:rsid w:val="00CA390F"/>
    <w:rsid w:val="00CA3E0F"/>
    <w:rsid w:val="00CA3E8E"/>
    <w:rsid w:val="00CA40AC"/>
    <w:rsid w:val="00CA4128"/>
    <w:rsid w:val="00CA4539"/>
    <w:rsid w:val="00CA5343"/>
    <w:rsid w:val="00CA5A40"/>
    <w:rsid w:val="00CA603D"/>
    <w:rsid w:val="00CA6276"/>
    <w:rsid w:val="00CA6EA3"/>
    <w:rsid w:val="00CA6FCB"/>
    <w:rsid w:val="00CB03A7"/>
    <w:rsid w:val="00CB0558"/>
    <w:rsid w:val="00CB0939"/>
    <w:rsid w:val="00CB0CCF"/>
    <w:rsid w:val="00CB0DE7"/>
    <w:rsid w:val="00CB1632"/>
    <w:rsid w:val="00CB24AC"/>
    <w:rsid w:val="00CB298B"/>
    <w:rsid w:val="00CB2A06"/>
    <w:rsid w:val="00CB2C8A"/>
    <w:rsid w:val="00CB3C42"/>
    <w:rsid w:val="00CB4B06"/>
    <w:rsid w:val="00CB4DB3"/>
    <w:rsid w:val="00CB4DC2"/>
    <w:rsid w:val="00CB4FF3"/>
    <w:rsid w:val="00CB545D"/>
    <w:rsid w:val="00CB5D15"/>
    <w:rsid w:val="00CB5DF5"/>
    <w:rsid w:val="00CB6AF7"/>
    <w:rsid w:val="00CB6F7B"/>
    <w:rsid w:val="00CB75FC"/>
    <w:rsid w:val="00CC0111"/>
    <w:rsid w:val="00CC0721"/>
    <w:rsid w:val="00CC0768"/>
    <w:rsid w:val="00CC0A42"/>
    <w:rsid w:val="00CC0AB5"/>
    <w:rsid w:val="00CC0DA1"/>
    <w:rsid w:val="00CC0DE8"/>
    <w:rsid w:val="00CC0DF8"/>
    <w:rsid w:val="00CC10AA"/>
    <w:rsid w:val="00CC10C3"/>
    <w:rsid w:val="00CC1CFB"/>
    <w:rsid w:val="00CC1D32"/>
    <w:rsid w:val="00CC2483"/>
    <w:rsid w:val="00CC24A9"/>
    <w:rsid w:val="00CC2518"/>
    <w:rsid w:val="00CC2E22"/>
    <w:rsid w:val="00CC3154"/>
    <w:rsid w:val="00CC32E6"/>
    <w:rsid w:val="00CC3473"/>
    <w:rsid w:val="00CC3929"/>
    <w:rsid w:val="00CC3979"/>
    <w:rsid w:val="00CC3B35"/>
    <w:rsid w:val="00CC43D4"/>
    <w:rsid w:val="00CC4BD5"/>
    <w:rsid w:val="00CC4C36"/>
    <w:rsid w:val="00CC546B"/>
    <w:rsid w:val="00CC583F"/>
    <w:rsid w:val="00CC69E2"/>
    <w:rsid w:val="00CC6B9B"/>
    <w:rsid w:val="00CC6BF5"/>
    <w:rsid w:val="00CC726B"/>
    <w:rsid w:val="00CC77F3"/>
    <w:rsid w:val="00CD06AC"/>
    <w:rsid w:val="00CD06E5"/>
    <w:rsid w:val="00CD0B53"/>
    <w:rsid w:val="00CD15AD"/>
    <w:rsid w:val="00CD15CB"/>
    <w:rsid w:val="00CD15EA"/>
    <w:rsid w:val="00CD19F8"/>
    <w:rsid w:val="00CD1E1C"/>
    <w:rsid w:val="00CD206A"/>
    <w:rsid w:val="00CD20EA"/>
    <w:rsid w:val="00CD27A4"/>
    <w:rsid w:val="00CD299E"/>
    <w:rsid w:val="00CD3159"/>
    <w:rsid w:val="00CD3225"/>
    <w:rsid w:val="00CD3677"/>
    <w:rsid w:val="00CD3DD1"/>
    <w:rsid w:val="00CD44B1"/>
    <w:rsid w:val="00CD46F3"/>
    <w:rsid w:val="00CD481F"/>
    <w:rsid w:val="00CD4CDC"/>
    <w:rsid w:val="00CD4D2D"/>
    <w:rsid w:val="00CD519A"/>
    <w:rsid w:val="00CD5604"/>
    <w:rsid w:val="00CD5C7A"/>
    <w:rsid w:val="00CD5E8F"/>
    <w:rsid w:val="00CD618A"/>
    <w:rsid w:val="00CD66B4"/>
    <w:rsid w:val="00CD67A8"/>
    <w:rsid w:val="00CD6CC9"/>
    <w:rsid w:val="00CD7186"/>
    <w:rsid w:val="00CD727B"/>
    <w:rsid w:val="00CD7B58"/>
    <w:rsid w:val="00CD7E45"/>
    <w:rsid w:val="00CE0130"/>
    <w:rsid w:val="00CE0ADA"/>
    <w:rsid w:val="00CE0AF1"/>
    <w:rsid w:val="00CE1541"/>
    <w:rsid w:val="00CE1633"/>
    <w:rsid w:val="00CE212A"/>
    <w:rsid w:val="00CE22F5"/>
    <w:rsid w:val="00CE2852"/>
    <w:rsid w:val="00CE353E"/>
    <w:rsid w:val="00CE3681"/>
    <w:rsid w:val="00CE369E"/>
    <w:rsid w:val="00CE3B3B"/>
    <w:rsid w:val="00CE3D3A"/>
    <w:rsid w:val="00CE3D84"/>
    <w:rsid w:val="00CE4001"/>
    <w:rsid w:val="00CE488B"/>
    <w:rsid w:val="00CE4CEB"/>
    <w:rsid w:val="00CE4EC7"/>
    <w:rsid w:val="00CE5042"/>
    <w:rsid w:val="00CE6140"/>
    <w:rsid w:val="00CE61ED"/>
    <w:rsid w:val="00CE6475"/>
    <w:rsid w:val="00CE67A1"/>
    <w:rsid w:val="00CE6C77"/>
    <w:rsid w:val="00CE7CDC"/>
    <w:rsid w:val="00CF11B5"/>
    <w:rsid w:val="00CF1CC8"/>
    <w:rsid w:val="00CF1E7B"/>
    <w:rsid w:val="00CF21CE"/>
    <w:rsid w:val="00CF21DA"/>
    <w:rsid w:val="00CF25E5"/>
    <w:rsid w:val="00CF3027"/>
    <w:rsid w:val="00CF3589"/>
    <w:rsid w:val="00CF385A"/>
    <w:rsid w:val="00CF3A8A"/>
    <w:rsid w:val="00CF3E75"/>
    <w:rsid w:val="00CF3E8D"/>
    <w:rsid w:val="00CF4E22"/>
    <w:rsid w:val="00CF5E66"/>
    <w:rsid w:val="00CF5E8B"/>
    <w:rsid w:val="00CF6CAB"/>
    <w:rsid w:val="00CF7779"/>
    <w:rsid w:val="00CF780F"/>
    <w:rsid w:val="00CF79B1"/>
    <w:rsid w:val="00CF7DF5"/>
    <w:rsid w:val="00D00660"/>
    <w:rsid w:val="00D01B64"/>
    <w:rsid w:val="00D01BB6"/>
    <w:rsid w:val="00D0218F"/>
    <w:rsid w:val="00D024EC"/>
    <w:rsid w:val="00D0280C"/>
    <w:rsid w:val="00D02C4A"/>
    <w:rsid w:val="00D02E99"/>
    <w:rsid w:val="00D02ECE"/>
    <w:rsid w:val="00D038FD"/>
    <w:rsid w:val="00D03900"/>
    <w:rsid w:val="00D04665"/>
    <w:rsid w:val="00D04D46"/>
    <w:rsid w:val="00D04DC5"/>
    <w:rsid w:val="00D05069"/>
    <w:rsid w:val="00D0524D"/>
    <w:rsid w:val="00D05521"/>
    <w:rsid w:val="00D058DA"/>
    <w:rsid w:val="00D059DF"/>
    <w:rsid w:val="00D059F2"/>
    <w:rsid w:val="00D066B5"/>
    <w:rsid w:val="00D06DBB"/>
    <w:rsid w:val="00D07860"/>
    <w:rsid w:val="00D0793E"/>
    <w:rsid w:val="00D07A0F"/>
    <w:rsid w:val="00D101AF"/>
    <w:rsid w:val="00D10272"/>
    <w:rsid w:val="00D10793"/>
    <w:rsid w:val="00D10795"/>
    <w:rsid w:val="00D112D0"/>
    <w:rsid w:val="00D11549"/>
    <w:rsid w:val="00D11ABF"/>
    <w:rsid w:val="00D11BC3"/>
    <w:rsid w:val="00D12002"/>
    <w:rsid w:val="00D12207"/>
    <w:rsid w:val="00D122B5"/>
    <w:rsid w:val="00D124FE"/>
    <w:rsid w:val="00D129F0"/>
    <w:rsid w:val="00D12C31"/>
    <w:rsid w:val="00D12F43"/>
    <w:rsid w:val="00D12F5A"/>
    <w:rsid w:val="00D1346A"/>
    <w:rsid w:val="00D14164"/>
    <w:rsid w:val="00D14A14"/>
    <w:rsid w:val="00D14B59"/>
    <w:rsid w:val="00D15333"/>
    <w:rsid w:val="00D154D8"/>
    <w:rsid w:val="00D1590E"/>
    <w:rsid w:val="00D15E23"/>
    <w:rsid w:val="00D16482"/>
    <w:rsid w:val="00D16B44"/>
    <w:rsid w:val="00D171F5"/>
    <w:rsid w:val="00D17309"/>
    <w:rsid w:val="00D17AC0"/>
    <w:rsid w:val="00D17C2B"/>
    <w:rsid w:val="00D17CE1"/>
    <w:rsid w:val="00D206C4"/>
    <w:rsid w:val="00D20BFA"/>
    <w:rsid w:val="00D2135D"/>
    <w:rsid w:val="00D2157F"/>
    <w:rsid w:val="00D215AE"/>
    <w:rsid w:val="00D21D06"/>
    <w:rsid w:val="00D21E5C"/>
    <w:rsid w:val="00D21E7B"/>
    <w:rsid w:val="00D232B0"/>
    <w:rsid w:val="00D232DB"/>
    <w:rsid w:val="00D2364B"/>
    <w:rsid w:val="00D23B73"/>
    <w:rsid w:val="00D24024"/>
    <w:rsid w:val="00D246BF"/>
    <w:rsid w:val="00D2482B"/>
    <w:rsid w:val="00D250FA"/>
    <w:rsid w:val="00D25111"/>
    <w:rsid w:val="00D255F6"/>
    <w:rsid w:val="00D26F21"/>
    <w:rsid w:val="00D272B1"/>
    <w:rsid w:val="00D27557"/>
    <w:rsid w:val="00D2758C"/>
    <w:rsid w:val="00D27756"/>
    <w:rsid w:val="00D27AAA"/>
    <w:rsid w:val="00D27C10"/>
    <w:rsid w:val="00D27F05"/>
    <w:rsid w:val="00D27F73"/>
    <w:rsid w:val="00D30D91"/>
    <w:rsid w:val="00D30EDD"/>
    <w:rsid w:val="00D31A56"/>
    <w:rsid w:val="00D3283B"/>
    <w:rsid w:val="00D32C09"/>
    <w:rsid w:val="00D3395B"/>
    <w:rsid w:val="00D33AA8"/>
    <w:rsid w:val="00D34610"/>
    <w:rsid w:val="00D35381"/>
    <w:rsid w:val="00D3588C"/>
    <w:rsid w:val="00D35A18"/>
    <w:rsid w:val="00D35FA4"/>
    <w:rsid w:val="00D3613F"/>
    <w:rsid w:val="00D36311"/>
    <w:rsid w:val="00D365E6"/>
    <w:rsid w:val="00D367C6"/>
    <w:rsid w:val="00D370B4"/>
    <w:rsid w:val="00D37233"/>
    <w:rsid w:val="00D376E9"/>
    <w:rsid w:val="00D37986"/>
    <w:rsid w:val="00D37DFE"/>
    <w:rsid w:val="00D37FCA"/>
    <w:rsid w:val="00D409ED"/>
    <w:rsid w:val="00D40F99"/>
    <w:rsid w:val="00D419B6"/>
    <w:rsid w:val="00D41C8C"/>
    <w:rsid w:val="00D423BF"/>
    <w:rsid w:val="00D42666"/>
    <w:rsid w:val="00D42EBC"/>
    <w:rsid w:val="00D42F2E"/>
    <w:rsid w:val="00D43391"/>
    <w:rsid w:val="00D43859"/>
    <w:rsid w:val="00D43A07"/>
    <w:rsid w:val="00D43EA3"/>
    <w:rsid w:val="00D441BE"/>
    <w:rsid w:val="00D442D5"/>
    <w:rsid w:val="00D4436A"/>
    <w:rsid w:val="00D444C5"/>
    <w:rsid w:val="00D44669"/>
    <w:rsid w:val="00D44AF9"/>
    <w:rsid w:val="00D45440"/>
    <w:rsid w:val="00D457AE"/>
    <w:rsid w:val="00D45DC8"/>
    <w:rsid w:val="00D45DD1"/>
    <w:rsid w:val="00D45E3C"/>
    <w:rsid w:val="00D45FD1"/>
    <w:rsid w:val="00D46384"/>
    <w:rsid w:val="00D467F8"/>
    <w:rsid w:val="00D46AC8"/>
    <w:rsid w:val="00D46EF1"/>
    <w:rsid w:val="00D46F6F"/>
    <w:rsid w:val="00D477F5"/>
    <w:rsid w:val="00D47D67"/>
    <w:rsid w:val="00D506A0"/>
    <w:rsid w:val="00D5115B"/>
    <w:rsid w:val="00D5155D"/>
    <w:rsid w:val="00D51A49"/>
    <w:rsid w:val="00D51A65"/>
    <w:rsid w:val="00D527D6"/>
    <w:rsid w:val="00D52BAF"/>
    <w:rsid w:val="00D531DE"/>
    <w:rsid w:val="00D53F57"/>
    <w:rsid w:val="00D54779"/>
    <w:rsid w:val="00D54892"/>
    <w:rsid w:val="00D54F52"/>
    <w:rsid w:val="00D5501C"/>
    <w:rsid w:val="00D558F4"/>
    <w:rsid w:val="00D55901"/>
    <w:rsid w:val="00D5595B"/>
    <w:rsid w:val="00D562CF"/>
    <w:rsid w:val="00D56599"/>
    <w:rsid w:val="00D56C88"/>
    <w:rsid w:val="00D57B6C"/>
    <w:rsid w:val="00D60D8F"/>
    <w:rsid w:val="00D611D8"/>
    <w:rsid w:val="00D614D7"/>
    <w:rsid w:val="00D61887"/>
    <w:rsid w:val="00D619FF"/>
    <w:rsid w:val="00D61AE4"/>
    <w:rsid w:val="00D62177"/>
    <w:rsid w:val="00D622DE"/>
    <w:rsid w:val="00D625C3"/>
    <w:rsid w:val="00D627B1"/>
    <w:rsid w:val="00D628D8"/>
    <w:rsid w:val="00D628E4"/>
    <w:rsid w:val="00D63CC0"/>
    <w:rsid w:val="00D6476F"/>
    <w:rsid w:val="00D647D7"/>
    <w:rsid w:val="00D65002"/>
    <w:rsid w:val="00D652B0"/>
    <w:rsid w:val="00D65FF5"/>
    <w:rsid w:val="00D662C4"/>
    <w:rsid w:val="00D664D1"/>
    <w:rsid w:val="00D66B2E"/>
    <w:rsid w:val="00D70026"/>
    <w:rsid w:val="00D702FD"/>
    <w:rsid w:val="00D709ED"/>
    <w:rsid w:val="00D70B88"/>
    <w:rsid w:val="00D70D21"/>
    <w:rsid w:val="00D71EB2"/>
    <w:rsid w:val="00D722DE"/>
    <w:rsid w:val="00D72CD4"/>
    <w:rsid w:val="00D73283"/>
    <w:rsid w:val="00D739EA"/>
    <w:rsid w:val="00D73EEB"/>
    <w:rsid w:val="00D73F53"/>
    <w:rsid w:val="00D74370"/>
    <w:rsid w:val="00D749FF"/>
    <w:rsid w:val="00D74C34"/>
    <w:rsid w:val="00D74F3A"/>
    <w:rsid w:val="00D754A9"/>
    <w:rsid w:val="00D755DB"/>
    <w:rsid w:val="00D75621"/>
    <w:rsid w:val="00D756BD"/>
    <w:rsid w:val="00D75AEE"/>
    <w:rsid w:val="00D7614E"/>
    <w:rsid w:val="00D77467"/>
    <w:rsid w:val="00D77890"/>
    <w:rsid w:val="00D8082D"/>
    <w:rsid w:val="00D80A2E"/>
    <w:rsid w:val="00D81528"/>
    <w:rsid w:val="00D81D89"/>
    <w:rsid w:val="00D81DE1"/>
    <w:rsid w:val="00D82345"/>
    <w:rsid w:val="00D823D4"/>
    <w:rsid w:val="00D8241E"/>
    <w:rsid w:val="00D82CF1"/>
    <w:rsid w:val="00D82EB7"/>
    <w:rsid w:val="00D8316B"/>
    <w:rsid w:val="00D83385"/>
    <w:rsid w:val="00D83402"/>
    <w:rsid w:val="00D8344D"/>
    <w:rsid w:val="00D836AC"/>
    <w:rsid w:val="00D83D95"/>
    <w:rsid w:val="00D83ECF"/>
    <w:rsid w:val="00D84083"/>
    <w:rsid w:val="00D840C7"/>
    <w:rsid w:val="00D8548C"/>
    <w:rsid w:val="00D872A7"/>
    <w:rsid w:val="00D90172"/>
    <w:rsid w:val="00D90E56"/>
    <w:rsid w:val="00D91383"/>
    <w:rsid w:val="00D91887"/>
    <w:rsid w:val="00D91937"/>
    <w:rsid w:val="00D91AA8"/>
    <w:rsid w:val="00D922BC"/>
    <w:rsid w:val="00D9230E"/>
    <w:rsid w:val="00D92A27"/>
    <w:rsid w:val="00D9348F"/>
    <w:rsid w:val="00D93606"/>
    <w:rsid w:val="00D936A6"/>
    <w:rsid w:val="00D93D9E"/>
    <w:rsid w:val="00D9446F"/>
    <w:rsid w:val="00D948D4"/>
    <w:rsid w:val="00D94F99"/>
    <w:rsid w:val="00D94FA0"/>
    <w:rsid w:val="00D9531D"/>
    <w:rsid w:val="00D95349"/>
    <w:rsid w:val="00D9554B"/>
    <w:rsid w:val="00D95660"/>
    <w:rsid w:val="00D956B9"/>
    <w:rsid w:val="00D967B3"/>
    <w:rsid w:val="00D96A03"/>
    <w:rsid w:val="00D97205"/>
    <w:rsid w:val="00D972EC"/>
    <w:rsid w:val="00D97569"/>
    <w:rsid w:val="00D97E42"/>
    <w:rsid w:val="00D97FDC"/>
    <w:rsid w:val="00DA11F5"/>
    <w:rsid w:val="00DA1F27"/>
    <w:rsid w:val="00DA29AD"/>
    <w:rsid w:val="00DA2B14"/>
    <w:rsid w:val="00DA2EA7"/>
    <w:rsid w:val="00DA3393"/>
    <w:rsid w:val="00DA3727"/>
    <w:rsid w:val="00DA4521"/>
    <w:rsid w:val="00DA467D"/>
    <w:rsid w:val="00DA4CC5"/>
    <w:rsid w:val="00DA5D84"/>
    <w:rsid w:val="00DA602D"/>
    <w:rsid w:val="00DA6271"/>
    <w:rsid w:val="00DA6375"/>
    <w:rsid w:val="00DB1098"/>
    <w:rsid w:val="00DB18E3"/>
    <w:rsid w:val="00DB2329"/>
    <w:rsid w:val="00DB2524"/>
    <w:rsid w:val="00DB2A02"/>
    <w:rsid w:val="00DB3468"/>
    <w:rsid w:val="00DB3892"/>
    <w:rsid w:val="00DB415C"/>
    <w:rsid w:val="00DB47E2"/>
    <w:rsid w:val="00DB4C49"/>
    <w:rsid w:val="00DB4E98"/>
    <w:rsid w:val="00DB4F09"/>
    <w:rsid w:val="00DB5183"/>
    <w:rsid w:val="00DB53E3"/>
    <w:rsid w:val="00DB5D6D"/>
    <w:rsid w:val="00DB5F94"/>
    <w:rsid w:val="00DB6060"/>
    <w:rsid w:val="00DB606E"/>
    <w:rsid w:val="00DB655E"/>
    <w:rsid w:val="00DB6F02"/>
    <w:rsid w:val="00DC0186"/>
    <w:rsid w:val="00DC0BEA"/>
    <w:rsid w:val="00DC0D92"/>
    <w:rsid w:val="00DC0F5C"/>
    <w:rsid w:val="00DC1036"/>
    <w:rsid w:val="00DC13F1"/>
    <w:rsid w:val="00DC1B69"/>
    <w:rsid w:val="00DC30E7"/>
    <w:rsid w:val="00DC36C6"/>
    <w:rsid w:val="00DC3A92"/>
    <w:rsid w:val="00DC3CB7"/>
    <w:rsid w:val="00DC3D24"/>
    <w:rsid w:val="00DC4222"/>
    <w:rsid w:val="00DC462E"/>
    <w:rsid w:val="00DC49D0"/>
    <w:rsid w:val="00DC4D74"/>
    <w:rsid w:val="00DC4FBD"/>
    <w:rsid w:val="00DC55BF"/>
    <w:rsid w:val="00DC55D8"/>
    <w:rsid w:val="00DC5C70"/>
    <w:rsid w:val="00DC5F17"/>
    <w:rsid w:val="00DC5FA5"/>
    <w:rsid w:val="00DC63AC"/>
    <w:rsid w:val="00DC67E1"/>
    <w:rsid w:val="00DC70B0"/>
    <w:rsid w:val="00DC763D"/>
    <w:rsid w:val="00DC78C9"/>
    <w:rsid w:val="00DC7925"/>
    <w:rsid w:val="00DC7C21"/>
    <w:rsid w:val="00DC7D97"/>
    <w:rsid w:val="00DC7E4B"/>
    <w:rsid w:val="00DD0729"/>
    <w:rsid w:val="00DD0826"/>
    <w:rsid w:val="00DD159D"/>
    <w:rsid w:val="00DD26E4"/>
    <w:rsid w:val="00DD2891"/>
    <w:rsid w:val="00DD3700"/>
    <w:rsid w:val="00DD378D"/>
    <w:rsid w:val="00DD391F"/>
    <w:rsid w:val="00DD39A7"/>
    <w:rsid w:val="00DD3E55"/>
    <w:rsid w:val="00DD488D"/>
    <w:rsid w:val="00DD4A06"/>
    <w:rsid w:val="00DD5349"/>
    <w:rsid w:val="00DD535E"/>
    <w:rsid w:val="00DD592B"/>
    <w:rsid w:val="00DD5BB3"/>
    <w:rsid w:val="00DD5E9B"/>
    <w:rsid w:val="00DD60AC"/>
    <w:rsid w:val="00DD637F"/>
    <w:rsid w:val="00DD6CFD"/>
    <w:rsid w:val="00DD73B9"/>
    <w:rsid w:val="00DD7967"/>
    <w:rsid w:val="00DD79B0"/>
    <w:rsid w:val="00DE05EA"/>
    <w:rsid w:val="00DE079A"/>
    <w:rsid w:val="00DE07B3"/>
    <w:rsid w:val="00DE1334"/>
    <w:rsid w:val="00DE14B7"/>
    <w:rsid w:val="00DE17CB"/>
    <w:rsid w:val="00DE1B52"/>
    <w:rsid w:val="00DE2783"/>
    <w:rsid w:val="00DE2DE9"/>
    <w:rsid w:val="00DE308E"/>
    <w:rsid w:val="00DE3857"/>
    <w:rsid w:val="00DE3AA4"/>
    <w:rsid w:val="00DE47EE"/>
    <w:rsid w:val="00DE5602"/>
    <w:rsid w:val="00DE5C48"/>
    <w:rsid w:val="00DE6BF3"/>
    <w:rsid w:val="00DE6FEA"/>
    <w:rsid w:val="00DE7C24"/>
    <w:rsid w:val="00DF069E"/>
    <w:rsid w:val="00DF06D5"/>
    <w:rsid w:val="00DF122F"/>
    <w:rsid w:val="00DF15DD"/>
    <w:rsid w:val="00DF1797"/>
    <w:rsid w:val="00DF17C2"/>
    <w:rsid w:val="00DF1E3E"/>
    <w:rsid w:val="00DF1F2F"/>
    <w:rsid w:val="00DF2047"/>
    <w:rsid w:val="00DF2256"/>
    <w:rsid w:val="00DF28B4"/>
    <w:rsid w:val="00DF2BA2"/>
    <w:rsid w:val="00DF339A"/>
    <w:rsid w:val="00DF3A84"/>
    <w:rsid w:val="00DF4CAF"/>
    <w:rsid w:val="00DF65C8"/>
    <w:rsid w:val="00DF6F24"/>
    <w:rsid w:val="00DF7472"/>
    <w:rsid w:val="00DF74CB"/>
    <w:rsid w:val="00DF7550"/>
    <w:rsid w:val="00DF7ED0"/>
    <w:rsid w:val="00E000BF"/>
    <w:rsid w:val="00E00476"/>
    <w:rsid w:val="00E00BC9"/>
    <w:rsid w:val="00E017AB"/>
    <w:rsid w:val="00E01D6A"/>
    <w:rsid w:val="00E01DAB"/>
    <w:rsid w:val="00E0232B"/>
    <w:rsid w:val="00E02780"/>
    <w:rsid w:val="00E02ED4"/>
    <w:rsid w:val="00E03160"/>
    <w:rsid w:val="00E033D4"/>
    <w:rsid w:val="00E039E0"/>
    <w:rsid w:val="00E03E5B"/>
    <w:rsid w:val="00E04281"/>
    <w:rsid w:val="00E046EE"/>
    <w:rsid w:val="00E04816"/>
    <w:rsid w:val="00E04A04"/>
    <w:rsid w:val="00E04CC1"/>
    <w:rsid w:val="00E058E5"/>
    <w:rsid w:val="00E05F31"/>
    <w:rsid w:val="00E06349"/>
    <w:rsid w:val="00E064C7"/>
    <w:rsid w:val="00E06F49"/>
    <w:rsid w:val="00E0792D"/>
    <w:rsid w:val="00E10096"/>
    <w:rsid w:val="00E106E0"/>
    <w:rsid w:val="00E10FDC"/>
    <w:rsid w:val="00E11BAA"/>
    <w:rsid w:val="00E12592"/>
    <w:rsid w:val="00E12E3D"/>
    <w:rsid w:val="00E13195"/>
    <w:rsid w:val="00E13556"/>
    <w:rsid w:val="00E14658"/>
    <w:rsid w:val="00E14C35"/>
    <w:rsid w:val="00E1580B"/>
    <w:rsid w:val="00E166F2"/>
    <w:rsid w:val="00E16B29"/>
    <w:rsid w:val="00E16BD4"/>
    <w:rsid w:val="00E16E03"/>
    <w:rsid w:val="00E175D4"/>
    <w:rsid w:val="00E179E0"/>
    <w:rsid w:val="00E2018A"/>
    <w:rsid w:val="00E20AB0"/>
    <w:rsid w:val="00E211A9"/>
    <w:rsid w:val="00E2135D"/>
    <w:rsid w:val="00E219DC"/>
    <w:rsid w:val="00E21BDF"/>
    <w:rsid w:val="00E223FC"/>
    <w:rsid w:val="00E226BE"/>
    <w:rsid w:val="00E23DFA"/>
    <w:rsid w:val="00E23E63"/>
    <w:rsid w:val="00E24420"/>
    <w:rsid w:val="00E24481"/>
    <w:rsid w:val="00E24B1F"/>
    <w:rsid w:val="00E24BD7"/>
    <w:rsid w:val="00E25281"/>
    <w:rsid w:val="00E25537"/>
    <w:rsid w:val="00E257BD"/>
    <w:rsid w:val="00E272B9"/>
    <w:rsid w:val="00E2732C"/>
    <w:rsid w:val="00E27365"/>
    <w:rsid w:val="00E30BC3"/>
    <w:rsid w:val="00E313C7"/>
    <w:rsid w:val="00E313DA"/>
    <w:rsid w:val="00E31794"/>
    <w:rsid w:val="00E317AF"/>
    <w:rsid w:val="00E31B81"/>
    <w:rsid w:val="00E31D31"/>
    <w:rsid w:val="00E31E8F"/>
    <w:rsid w:val="00E324C7"/>
    <w:rsid w:val="00E329F8"/>
    <w:rsid w:val="00E32E5E"/>
    <w:rsid w:val="00E32FF4"/>
    <w:rsid w:val="00E33140"/>
    <w:rsid w:val="00E33359"/>
    <w:rsid w:val="00E33EE6"/>
    <w:rsid w:val="00E35188"/>
    <w:rsid w:val="00E360D5"/>
    <w:rsid w:val="00E369C9"/>
    <w:rsid w:val="00E36D82"/>
    <w:rsid w:val="00E37877"/>
    <w:rsid w:val="00E37B13"/>
    <w:rsid w:val="00E37BBE"/>
    <w:rsid w:val="00E40A1A"/>
    <w:rsid w:val="00E41C70"/>
    <w:rsid w:val="00E41E1D"/>
    <w:rsid w:val="00E42060"/>
    <w:rsid w:val="00E420A1"/>
    <w:rsid w:val="00E4242F"/>
    <w:rsid w:val="00E425A6"/>
    <w:rsid w:val="00E42684"/>
    <w:rsid w:val="00E427D8"/>
    <w:rsid w:val="00E42A58"/>
    <w:rsid w:val="00E42AEF"/>
    <w:rsid w:val="00E42FDE"/>
    <w:rsid w:val="00E43935"/>
    <w:rsid w:val="00E44008"/>
    <w:rsid w:val="00E45404"/>
    <w:rsid w:val="00E45850"/>
    <w:rsid w:val="00E46572"/>
    <w:rsid w:val="00E470ED"/>
    <w:rsid w:val="00E47612"/>
    <w:rsid w:val="00E477A7"/>
    <w:rsid w:val="00E5106D"/>
    <w:rsid w:val="00E51273"/>
    <w:rsid w:val="00E51983"/>
    <w:rsid w:val="00E520A5"/>
    <w:rsid w:val="00E534EC"/>
    <w:rsid w:val="00E536DE"/>
    <w:rsid w:val="00E53802"/>
    <w:rsid w:val="00E539D4"/>
    <w:rsid w:val="00E53EFE"/>
    <w:rsid w:val="00E54099"/>
    <w:rsid w:val="00E551B6"/>
    <w:rsid w:val="00E553E0"/>
    <w:rsid w:val="00E55517"/>
    <w:rsid w:val="00E5594D"/>
    <w:rsid w:val="00E55D26"/>
    <w:rsid w:val="00E57F3A"/>
    <w:rsid w:val="00E6010E"/>
    <w:rsid w:val="00E61863"/>
    <w:rsid w:val="00E618BF"/>
    <w:rsid w:val="00E620B1"/>
    <w:rsid w:val="00E621E4"/>
    <w:rsid w:val="00E622D3"/>
    <w:rsid w:val="00E62D55"/>
    <w:rsid w:val="00E62ED3"/>
    <w:rsid w:val="00E62F29"/>
    <w:rsid w:val="00E6384C"/>
    <w:rsid w:val="00E6391F"/>
    <w:rsid w:val="00E63BF3"/>
    <w:rsid w:val="00E643D1"/>
    <w:rsid w:val="00E64658"/>
    <w:rsid w:val="00E65D68"/>
    <w:rsid w:val="00E66A6A"/>
    <w:rsid w:val="00E66B2A"/>
    <w:rsid w:val="00E66C9D"/>
    <w:rsid w:val="00E66CCA"/>
    <w:rsid w:val="00E66F65"/>
    <w:rsid w:val="00E6781A"/>
    <w:rsid w:val="00E67C39"/>
    <w:rsid w:val="00E67CCA"/>
    <w:rsid w:val="00E67F54"/>
    <w:rsid w:val="00E70073"/>
    <w:rsid w:val="00E7008C"/>
    <w:rsid w:val="00E70728"/>
    <w:rsid w:val="00E71B49"/>
    <w:rsid w:val="00E733CF"/>
    <w:rsid w:val="00E73475"/>
    <w:rsid w:val="00E7378B"/>
    <w:rsid w:val="00E73FFC"/>
    <w:rsid w:val="00E7455E"/>
    <w:rsid w:val="00E751D9"/>
    <w:rsid w:val="00E7536E"/>
    <w:rsid w:val="00E757D0"/>
    <w:rsid w:val="00E75AB0"/>
    <w:rsid w:val="00E75D18"/>
    <w:rsid w:val="00E75D95"/>
    <w:rsid w:val="00E7695C"/>
    <w:rsid w:val="00E76BB0"/>
    <w:rsid w:val="00E770D6"/>
    <w:rsid w:val="00E77E0A"/>
    <w:rsid w:val="00E80EED"/>
    <w:rsid w:val="00E813F8"/>
    <w:rsid w:val="00E8175D"/>
    <w:rsid w:val="00E8187B"/>
    <w:rsid w:val="00E82399"/>
    <w:rsid w:val="00E82426"/>
    <w:rsid w:val="00E828D3"/>
    <w:rsid w:val="00E82BE4"/>
    <w:rsid w:val="00E82EE0"/>
    <w:rsid w:val="00E82F9D"/>
    <w:rsid w:val="00E834AA"/>
    <w:rsid w:val="00E83695"/>
    <w:rsid w:val="00E84093"/>
    <w:rsid w:val="00E8409E"/>
    <w:rsid w:val="00E843DD"/>
    <w:rsid w:val="00E8491E"/>
    <w:rsid w:val="00E85375"/>
    <w:rsid w:val="00E855D5"/>
    <w:rsid w:val="00E8599A"/>
    <w:rsid w:val="00E85F38"/>
    <w:rsid w:val="00E86D6B"/>
    <w:rsid w:val="00E8710A"/>
    <w:rsid w:val="00E902F3"/>
    <w:rsid w:val="00E908A0"/>
    <w:rsid w:val="00E909FF"/>
    <w:rsid w:val="00E90A27"/>
    <w:rsid w:val="00E91007"/>
    <w:rsid w:val="00E918C8"/>
    <w:rsid w:val="00E923BD"/>
    <w:rsid w:val="00E92491"/>
    <w:rsid w:val="00E92B66"/>
    <w:rsid w:val="00E93ABF"/>
    <w:rsid w:val="00E93EDC"/>
    <w:rsid w:val="00E942D4"/>
    <w:rsid w:val="00E94924"/>
    <w:rsid w:val="00E94B8B"/>
    <w:rsid w:val="00E94E77"/>
    <w:rsid w:val="00E94F28"/>
    <w:rsid w:val="00E95299"/>
    <w:rsid w:val="00E9529A"/>
    <w:rsid w:val="00E95788"/>
    <w:rsid w:val="00E95A55"/>
    <w:rsid w:val="00E96874"/>
    <w:rsid w:val="00E96B67"/>
    <w:rsid w:val="00E97097"/>
    <w:rsid w:val="00E9768A"/>
    <w:rsid w:val="00EA0649"/>
    <w:rsid w:val="00EA0A8E"/>
    <w:rsid w:val="00EA0DAC"/>
    <w:rsid w:val="00EA1396"/>
    <w:rsid w:val="00EA1AA6"/>
    <w:rsid w:val="00EA2705"/>
    <w:rsid w:val="00EA2792"/>
    <w:rsid w:val="00EA2BA1"/>
    <w:rsid w:val="00EA3103"/>
    <w:rsid w:val="00EA3B2C"/>
    <w:rsid w:val="00EA3C06"/>
    <w:rsid w:val="00EA3C69"/>
    <w:rsid w:val="00EA4241"/>
    <w:rsid w:val="00EA4427"/>
    <w:rsid w:val="00EA446B"/>
    <w:rsid w:val="00EA44F0"/>
    <w:rsid w:val="00EA45FC"/>
    <w:rsid w:val="00EA47FA"/>
    <w:rsid w:val="00EA48F0"/>
    <w:rsid w:val="00EA4BD6"/>
    <w:rsid w:val="00EA55B3"/>
    <w:rsid w:val="00EA56AC"/>
    <w:rsid w:val="00EA5CA8"/>
    <w:rsid w:val="00EA63A9"/>
    <w:rsid w:val="00EA716D"/>
    <w:rsid w:val="00EA7483"/>
    <w:rsid w:val="00EB0498"/>
    <w:rsid w:val="00EB0660"/>
    <w:rsid w:val="00EB0CBA"/>
    <w:rsid w:val="00EB1164"/>
    <w:rsid w:val="00EB168C"/>
    <w:rsid w:val="00EB1B2E"/>
    <w:rsid w:val="00EB206F"/>
    <w:rsid w:val="00EB26B5"/>
    <w:rsid w:val="00EB27B7"/>
    <w:rsid w:val="00EB3370"/>
    <w:rsid w:val="00EB34E3"/>
    <w:rsid w:val="00EB35F9"/>
    <w:rsid w:val="00EB36FD"/>
    <w:rsid w:val="00EB3CD4"/>
    <w:rsid w:val="00EB3E4F"/>
    <w:rsid w:val="00EB3F68"/>
    <w:rsid w:val="00EB4442"/>
    <w:rsid w:val="00EB47A2"/>
    <w:rsid w:val="00EB505E"/>
    <w:rsid w:val="00EB5E4C"/>
    <w:rsid w:val="00EB69B3"/>
    <w:rsid w:val="00EB74B2"/>
    <w:rsid w:val="00EB7FB5"/>
    <w:rsid w:val="00EB7FBE"/>
    <w:rsid w:val="00EC07E9"/>
    <w:rsid w:val="00EC0AA4"/>
    <w:rsid w:val="00EC1106"/>
    <w:rsid w:val="00EC128A"/>
    <w:rsid w:val="00EC155D"/>
    <w:rsid w:val="00EC19AD"/>
    <w:rsid w:val="00EC1E11"/>
    <w:rsid w:val="00EC1F4D"/>
    <w:rsid w:val="00EC211D"/>
    <w:rsid w:val="00EC268C"/>
    <w:rsid w:val="00EC280E"/>
    <w:rsid w:val="00EC2879"/>
    <w:rsid w:val="00EC2E20"/>
    <w:rsid w:val="00EC44DC"/>
    <w:rsid w:val="00EC44F1"/>
    <w:rsid w:val="00EC4B21"/>
    <w:rsid w:val="00EC50E2"/>
    <w:rsid w:val="00EC57EB"/>
    <w:rsid w:val="00EC5931"/>
    <w:rsid w:val="00EC5CDC"/>
    <w:rsid w:val="00EC614B"/>
    <w:rsid w:val="00EC69F8"/>
    <w:rsid w:val="00EC6CD4"/>
    <w:rsid w:val="00EC6E2A"/>
    <w:rsid w:val="00EC707F"/>
    <w:rsid w:val="00EC733D"/>
    <w:rsid w:val="00EC7B1E"/>
    <w:rsid w:val="00EC7ECF"/>
    <w:rsid w:val="00ED0239"/>
    <w:rsid w:val="00ED03AA"/>
    <w:rsid w:val="00ED0761"/>
    <w:rsid w:val="00ED0BC5"/>
    <w:rsid w:val="00ED0F3B"/>
    <w:rsid w:val="00ED16E9"/>
    <w:rsid w:val="00ED1A36"/>
    <w:rsid w:val="00ED1DD7"/>
    <w:rsid w:val="00ED2116"/>
    <w:rsid w:val="00ED2758"/>
    <w:rsid w:val="00ED2B85"/>
    <w:rsid w:val="00ED2F4E"/>
    <w:rsid w:val="00ED3258"/>
    <w:rsid w:val="00ED3273"/>
    <w:rsid w:val="00ED3362"/>
    <w:rsid w:val="00ED3758"/>
    <w:rsid w:val="00ED3930"/>
    <w:rsid w:val="00ED414F"/>
    <w:rsid w:val="00ED444C"/>
    <w:rsid w:val="00ED47B4"/>
    <w:rsid w:val="00ED49F2"/>
    <w:rsid w:val="00ED4F48"/>
    <w:rsid w:val="00ED54AE"/>
    <w:rsid w:val="00ED5671"/>
    <w:rsid w:val="00ED573C"/>
    <w:rsid w:val="00ED59AF"/>
    <w:rsid w:val="00ED5C29"/>
    <w:rsid w:val="00ED6A4B"/>
    <w:rsid w:val="00ED756E"/>
    <w:rsid w:val="00ED7694"/>
    <w:rsid w:val="00ED77BB"/>
    <w:rsid w:val="00ED7A4F"/>
    <w:rsid w:val="00ED7C11"/>
    <w:rsid w:val="00EE06BC"/>
    <w:rsid w:val="00EE11A2"/>
    <w:rsid w:val="00EE11F9"/>
    <w:rsid w:val="00EE18F8"/>
    <w:rsid w:val="00EE1960"/>
    <w:rsid w:val="00EE1C91"/>
    <w:rsid w:val="00EE20CA"/>
    <w:rsid w:val="00EE22BA"/>
    <w:rsid w:val="00EE2715"/>
    <w:rsid w:val="00EE3548"/>
    <w:rsid w:val="00EE377A"/>
    <w:rsid w:val="00EE3813"/>
    <w:rsid w:val="00EE3869"/>
    <w:rsid w:val="00EE4868"/>
    <w:rsid w:val="00EE48B3"/>
    <w:rsid w:val="00EE49DE"/>
    <w:rsid w:val="00EE4C59"/>
    <w:rsid w:val="00EE5946"/>
    <w:rsid w:val="00EE60BD"/>
    <w:rsid w:val="00EE6684"/>
    <w:rsid w:val="00EE7E7C"/>
    <w:rsid w:val="00EE7F14"/>
    <w:rsid w:val="00EF08DF"/>
    <w:rsid w:val="00EF0B7C"/>
    <w:rsid w:val="00EF0F84"/>
    <w:rsid w:val="00EF1471"/>
    <w:rsid w:val="00EF26D0"/>
    <w:rsid w:val="00EF291D"/>
    <w:rsid w:val="00EF2C05"/>
    <w:rsid w:val="00EF2E9E"/>
    <w:rsid w:val="00EF35D2"/>
    <w:rsid w:val="00EF380E"/>
    <w:rsid w:val="00EF38F6"/>
    <w:rsid w:val="00EF3A9C"/>
    <w:rsid w:val="00EF3CFD"/>
    <w:rsid w:val="00EF3FF3"/>
    <w:rsid w:val="00EF4A76"/>
    <w:rsid w:val="00EF4B16"/>
    <w:rsid w:val="00EF53E8"/>
    <w:rsid w:val="00EF5AF8"/>
    <w:rsid w:val="00EF5C57"/>
    <w:rsid w:val="00EF64D3"/>
    <w:rsid w:val="00EF67AC"/>
    <w:rsid w:val="00EF6F84"/>
    <w:rsid w:val="00EF6FBE"/>
    <w:rsid w:val="00EF7D15"/>
    <w:rsid w:val="00F0068F"/>
    <w:rsid w:val="00F006B3"/>
    <w:rsid w:val="00F00D0C"/>
    <w:rsid w:val="00F0108C"/>
    <w:rsid w:val="00F01F86"/>
    <w:rsid w:val="00F026A0"/>
    <w:rsid w:val="00F02872"/>
    <w:rsid w:val="00F02CA2"/>
    <w:rsid w:val="00F02FA9"/>
    <w:rsid w:val="00F037E5"/>
    <w:rsid w:val="00F03833"/>
    <w:rsid w:val="00F03A43"/>
    <w:rsid w:val="00F03B8E"/>
    <w:rsid w:val="00F045A7"/>
    <w:rsid w:val="00F04DC5"/>
    <w:rsid w:val="00F05091"/>
    <w:rsid w:val="00F05EAB"/>
    <w:rsid w:val="00F06315"/>
    <w:rsid w:val="00F0685C"/>
    <w:rsid w:val="00F06E87"/>
    <w:rsid w:val="00F07C7B"/>
    <w:rsid w:val="00F10002"/>
    <w:rsid w:val="00F102C7"/>
    <w:rsid w:val="00F1035F"/>
    <w:rsid w:val="00F10758"/>
    <w:rsid w:val="00F10765"/>
    <w:rsid w:val="00F108C3"/>
    <w:rsid w:val="00F109D1"/>
    <w:rsid w:val="00F10D54"/>
    <w:rsid w:val="00F112B0"/>
    <w:rsid w:val="00F112F7"/>
    <w:rsid w:val="00F1181C"/>
    <w:rsid w:val="00F1217F"/>
    <w:rsid w:val="00F12A1F"/>
    <w:rsid w:val="00F13006"/>
    <w:rsid w:val="00F13303"/>
    <w:rsid w:val="00F13438"/>
    <w:rsid w:val="00F13697"/>
    <w:rsid w:val="00F13A15"/>
    <w:rsid w:val="00F1425D"/>
    <w:rsid w:val="00F15223"/>
    <w:rsid w:val="00F15AFF"/>
    <w:rsid w:val="00F16359"/>
    <w:rsid w:val="00F164DF"/>
    <w:rsid w:val="00F171AD"/>
    <w:rsid w:val="00F173EB"/>
    <w:rsid w:val="00F17644"/>
    <w:rsid w:val="00F17CC8"/>
    <w:rsid w:val="00F17D91"/>
    <w:rsid w:val="00F20035"/>
    <w:rsid w:val="00F202ED"/>
    <w:rsid w:val="00F20EFA"/>
    <w:rsid w:val="00F217B0"/>
    <w:rsid w:val="00F2187B"/>
    <w:rsid w:val="00F2260A"/>
    <w:rsid w:val="00F22761"/>
    <w:rsid w:val="00F22BE9"/>
    <w:rsid w:val="00F23116"/>
    <w:rsid w:val="00F23538"/>
    <w:rsid w:val="00F235DD"/>
    <w:rsid w:val="00F23FA5"/>
    <w:rsid w:val="00F23FAA"/>
    <w:rsid w:val="00F2414F"/>
    <w:rsid w:val="00F241C0"/>
    <w:rsid w:val="00F244E9"/>
    <w:rsid w:val="00F24F4E"/>
    <w:rsid w:val="00F254EC"/>
    <w:rsid w:val="00F25A81"/>
    <w:rsid w:val="00F264CF"/>
    <w:rsid w:val="00F268A5"/>
    <w:rsid w:val="00F26A92"/>
    <w:rsid w:val="00F26AE9"/>
    <w:rsid w:val="00F27516"/>
    <w:rsid w:val="00F27600"/>
    <w:rsid w:val="00F27B84"/>
    <w:rsid w:val="00F27BEE"/>
    <w:rsid w:val="00F27C57"/>
    <w:rsid w:val="00F27E2C"/>
    <w:rsid w:val="00F27EF4"/>
    <w:rsid w:val="00F30436"/>
    <w:rsid w:val="00F30578"/>
    <w:rsid w:val="00F30797"/>
    <w:rsid w:val="00F32654"/>
    <w:rsid w:val="00F32A3D"/>
    <w:rsid w:val="00F32A45"/>
    <w:rsid w:val="00F32C9F"/>
    <w:rsid w:val="00F3391E"/>
    <w:rsid w:val="00F33994"/>
    <w:rsid w:val="00F339DF"/>
    <w:rsid w:val="00F33C29"/>
    <w:rsid w:val="00F33FE7"/>
    <w:rsid w:val="00F3419E"/>
    <w:rsid w:val="00F343B7"/>
    <w:rsid w:val="00F356F2"/>
    <w:rsid w:val="00F36133"/>
    <w:rsid w:val="00F36189"/>
    <w:rsid w:val="00F3639E"/>
    <w:rsid w:val="00F36791"/>
    <w:rsid w:val="00F36816"/>
    <w:rsid w:val="00F36C7F"/>
    <w:rsid w:val="00F3773F"/>
    <w:rsid w:val="00F37D29"/>
    <w:rsid w:val="00F404EC"/>
    <w:rsid w:val="00F414AE"/>
    <w:rsid w:val="00F417D3"/>
    <w:rsid w:val="00F41F53"/>
    <w:rsid w:val="00F41FC6"/>
    <w:rsid w:val="00F42152"/>
    <w:rsid w:val="00F430CF"/>
    <w:rsid w:val="00F43743"/>
    <w:rsid w:val="00F4396C"/>
    <w:rsid w:val="00F44BA6"/>
    <w:rsid w:val="00F45144"/>
    <w:rsid w:val="00F4518A"/>
    <w:rsid w:val="00F4595E"/>
    <w:rsid w:val="00F465CE"/>
    <w:rsid w:val="00F468EB"/>
    <w:rsid w:val="00F46987"/>
    <w:rsid w:val="00F4790A"/>
    <w:rsid w:val="00F47941"/>
    <w:rsid w:val="00F50384"/>
    <w:rsid w:val="00F503B7"/>
    <w:rsid w:val="00F50C5F"/>
    <w:rsid w:val="00F51232"/>
    <w:rsid w:val="00F5137E"/>
    <w:rsid w:val="00F520CC"/>
    <w:rsid w:val="00F527E0"/>
    <w:rsid w:val="00F52B69"/>
    <w:rsid w:val="00F537C6"/>
    <w:rsid w:val="00F53CED"/>
    <w:rsid w:val="00F53FDE"/>
    <w:rsid w:val="00F54488"/>
    <w:rsid w:val="00F54B1E"/>
    <w:rsid w:val="00F552C2"/>
    <w:rsid w:val="00F557F1"/>
    <w:rsid w:val="00F557F5"/>
    <w:rsid w:val="00F55EC4"/>
    <w:rsid w:val="00F55ECF"/>
    <w:rsid w:val="00F55FB0"/>
    <w:rsid w:val="00F5604E"/>
    <w:rsid w:val="00F5654A"/>
    <w:rsid w:val="00F565B0"/>
    <w:rsid w:val="00F56C7B"/>
    <w:rsid w:val="00F57A30"/>
    <w:rsid w:val="00F6005C"/>
    <w:rsid w:val="00F604C5"/>
    <w:rsid w:val="00F6066F"/>
    <w:rsid w:val="00F62230"/>
    <w:rsid w:val="00F62385"/>
    <w:rsid w:val="00F625A6"/>
    <w:rsid w:val="00F6295D"/>
    <w:rsid w:val="00F63185"/>
    <w:rsid w:val="00F63C48"/>
    <w:rsid w:val="00F63E37"/>
    <w:rsid w:val="00F64295"/>
    <w:rsid w:val="00F647D4"/>
    <w:rsid w:val="00F649D8"/>
    <w:rsid w:val="00F64F8E"/>
    <w:rsid w:val="00F66026"/>
    <w:rsid w:val="00F66039"/>
    <w:rsid w:val="00F662AF"/>
    <w:rsid w:val="00F663E6"/>
    <w:rsid w:val="00F665D1"/>
    <w:rsid w:val="00F66636"/>
    <w:rsid w:val="00F671C9"/>
    <w:rsid w:val="00F67699"/>
    <w:rsid w:val="00F67C6B"/>
    <w:rsid w:val="00F70721"/>
    <w:rsid w:val="00F70854"/>
    <w:rsid w:val="00F70A91"/>
    <w:rsid w:val="00F70AD5"/>
    <w:rsid w:val="00F70BC6"/>
    <w:rsid w:val="00F70F62"/>
    <w:rsid w:val="00F71007"/>
    <w:rsid w:val="00F7113B"/>
    <w:rsid w:val="00F712FB"/>
    <w:rsid w:val="00F71C3B"/>
    <w:rsid w:val="00F71ED8"/>
    <w:rsid w:val="00F72065"/>
    <w:rsid w:val="00F7247F"/>
    <w:rsid w:val="00F72BE0"/>
    <w:rsid w:val="00F73247"/>
    <w:rsid w:val="00F734FA"/>
    <w:rsid w:val="00F73571"/>
    <w:rsid w:val="00F74204"/>
    <w:rsid w:val="00F743B6"/>
    <w:rsid w:val="00F747FE"/>
    <w:rsid w:val="00F74938"/>
    <w:rsid w:val="00F75527"/>
    <w:rsid w:val="00F75641"/>
    <w:rsid w:val="00F75862"/>
    <w:rsid w:val="00F75B68"/>
    <w:rsid w:val="00F7663B"/>
    <w:rsid w:val="00F76AA4"/>
    <w:rsid w:val="00F77016"/>
    <w:rsid w:val="00F77047"/>
    <w:rsid w:val="00F77112"/>
    <w:rsid w:val="00F775EC"/>
    <w:rsid w:val="00F801A9"/>
    <w:rsid w:val="00F80765"/>
    <w:rsid w:val="00F809DA"/>
    <w:rsid w:val="00F80B19"/>
    <w:rsid w:val="00F80F3C"/>
    <w:rsid w:val="00F818AC"/>
    <w:rsid w:val="00F827BB"/>
    <w:rsid w:val="00F827ED"/>
    <w:rsid w:val="00F830A9"/>
    <w:rsid w:val="00F84419"/>
    <w:rsid w:val="00F845AD"/>
    <w:rsid w:val="00F852B0"/>
    <w:rsid w:val="00F85596"/>
    <w:rsid w:val="00F8566C"/>
    <w:rsid w:val="00F85D1E"/>
    <w:rsid w:val="00F85D36"/>
    <w:rsid w:val="00F85D7F"/>
    <w:rsid w:val="00F85EDD"/>
    <w:rsid w:val="00F86592"/>
    <w:rsid w:val="00F86A67"/>
    <w:rsid w:val="00F877AD"/>
    <w:rsid w:val="00F87832"/>
    <w:rsid w:val="00F87A41"/>
    <w:rsid w:val="00F87E05"/>
    <w:rsid w:val="00F9010C"/>
    <w:rsid w:val="00F9011D"/>
    <w:rsid w:val="00F9052D"/>
    <w:rsid w:val="00F90915"/>
    <w:rsid w:val="00F90D56"/>
    <w:rsid w:val="00F90FB2"/>
    <w:rsid w:val="00F919FD"/>
    <w:rsid w:val="00F91BAB"/>
    <w:rsid w:val="00F93E9E"/>
    <w:rsid w:val="00F94937"/>
    <w:rsid w:val="00F94C4E"/>
    <w:rsid w:val="00F955C4"/>
    <w:rsid w:val="00F955EC"/>
    <w:rsid w:val="00F95ED1"/>
    <w:rsid w:val="00F95FE2"/>
    <w:rsid w:val="00F96034"/>
    <w:rsid w:val="00F9646C"/>
    <w:rsid w:val="00F964A4"/>
    <w:rsid w:val="00F96DAB"/>
    <w:rsid w:val="00F96FF8"/>
    <w:rsid w:val="00F976AD"/>
    <w:rsid w:val="00F97CD6"/>
    <w:rsid w:val="00F97DFB"/>
    <w:rsid w:val="00F97ED0"/>
    <w:rsid w:val="00FA05D2"/>
    <w:rsid w:val="00FA086D"/>
    <w:rsid w:val="00FA0A0F"/>
    <w:rsid w:val="00FA1216"/>
    <w:rsid w:val="00FA14DA"/>
    <w:rsid w:val="00FA171C"/>
    <w:rsid w:val="00FA1905"/>
    <w:rsid w:val="00FA1B3B"/>
    <w:rsid w:val="00FA232E"/>
    <w:rsid w:val="00FA2D8F"/>
    <w:rsid w:val="00FA3196"/>
    <w:rsid w:val="00FA3587"/>
    <w:rsid w:val="00FA364B"/>
    <w:rsid w:val="00FA36E3"/>
    <w:rsid w:val="00FA3A9A"/>
    <w:rsid w:val="00FA479D"/>
    <w:rsid w:val="00FA49A5"/>
    <w:rsid w:val="00FA5B29"/>
    <w:rsid w:val="00FA5B6A"/>
    <w:rsid w:val="00FA5C52"/>
    <w:rsid w:val="00FA5D2A"/>
    <w:rsid w:val="00FA66F2"/>
    <w:rsid w:val="00FA7272"/>
    <w:rsid w:val="00FA78BE"/>
    <w:rsid w:val="00FA7915"/>
    <w:rsid w:val="00FB060B"/>
    <w:rsid w:val="00FB1822"/>
    <w:rsid w:val="00FB1C5F"/>
    <w:rsid w:val="00FB227C"/>
    <w:rsid w:val="00FB236B"/>
    <w:rsid w:val="00FB2464"/>
    <w:rsid w:val="00FB2BF7"/>
    <w:rsid w:val="00FB2D11"/>
    <w:rsid w:val="00FB2F62"/>
    <w:rsid w:val="00FB2F7A"/>
    <w:rsid w:val="00FB37ED"/>
    <w:rsid w:val="00FB4220"/>
    <w:rsid w:val="00FB4A18"/>
    <w:rsid w:val="00FB4A3B"/>
    <w:rsid w:val="00FB5013"/>
    <w:rsid w:val="00FB52B1"/>
    <w:rsid w:val="00FB6029"/>
    <w:rsid w:val="00FB63F2"/>
    <w:rsid w:val="00FB6529"/>
    <w:rsid w:val="00FB683F"/>
    <w:rsid w:val="00FB68E6"/>
    <w:rsid w:val="00FB7441"/>
    <w:rsid w:val="00FB76F4"/>
    <w:rsid w:val="00FB7EBE"/>
    <w:rsid w:val="00FC0105"/>
    <w:rsid w:val="00FC051F"/>
    <w:rsid w:val="00FC08BD"/>
    <w:rsid w:val="00FC0BF7"/>
    <w:rsid w:val="00FC178B"/>
    <w:rsid w:val="00FC1B16"/>
    <w:rsid w:val="00FC1FF4"/>
    <w:rsid w:val="00FC2379"/>
    <w:rsid w:val="00FC28C4"/>
    <w:rsid w:val="00FC2A05"/>
    <w:rsid w:val="00FC2BE2"/>
    <w:rsid w:val="00FC3073"/>
    <w:rsid w:val="00FC312F"/>
    <w:rsid w:val="00FC3686"/>
    <w:rsid w:val="00FC3A7D"/>
    <w:rsid w:val="00FC3C18"/>
    <w:rsid w:val="00FC4055"/>
    <w:rsid w:val="00FC40AA"/>
    <w:rsid w:val="00FC40B2"/>
    <w:rsid w:val="00FC47F5"/>
    <w:rsid w:val="00FC47FF"/>
    <w:rsid w:val="00FC60AE"/>
    <w:rsid w:val="00FC61F3"/>
    <w:rsid w:val="00FC6D63"/>
    <w:rsid w:val="00FC7097"/>
    <w:rsid w:val="00FC74B0"/>
    <w:rsid w:val="00FD00B6"/>
    <w:rsid w:val="00FD0B36"/>
    <w:rsid w:val="00FD0C9F"/>
    <w:rsid w:val="00FD0D4F"/>
    <w:rsid w:val="00FD1700"/>
    <w:rsid w:val="00FD18CF"/>
    <w:rsid w:val="00FD2580"/>
    <w:rsid w:val="00FD2591"/>
    <w:rsid w:val="00FD3B98"/>
    <w:rsid w:val="00FD3EA6"/>
    <w:rsid w:val="00FD4193"/>
    <w:rsid w:val="00FD4B18"/>
    <w:rsid w:val="00FD5727"/>
    <w:rsid w:val="00FD5A12"/>
    <w:rsid w:val="00FD5AEB"/>
    <w:rsid w:val="00FD62C8"/>
    <w:rsid w:val="00FD66E9"/>
    <w:rsid w:val="00FD6812"/>
    <w:rsid w:val="00FD6994"/>
    <w:rsid w:val="00FD7D26"/>
    <w:rsid w:val="00FE0300"/>
    <w:rsid w:val="00FE093F"/>
    <w:rsid w:val="00FE0CEE"/>
    <w:rsid w:val="00FE1124"/>
    <w:rsid w:val="00FE11CE"/>
    <w:rsid w:val="00FE1457"/>
    <w:rsid w:val="00FE146C"/>
    <w:rsid w:val="00FE1C4A"/>
    <w:rsid w:val="00FE1EB9"/>
    <w:rsid w:val="00FE1FF2"/>
    <w:rsid w:val="00FE23AC"/>
    <w:rsid w:val="00FE2848"/>
    <w:rsid w:val="00FE2EC6"/>
    <w:rsid w:val="00FE3631"/>
    <w:rsid w:val="00FE39E3"/>
    <w:rsid w:val="00FE3AD9"/>
    <w:rsid w:val="00FE47DD"/>
    <w:rsid w:val="00FE5950"/>
    <w:rsid w:val="00FE60A1"/>
    <w:rsid w:val="00FE60F9"/>
    <w:rsid w:val="00FE65B2"/>
    <w:rsid w:val="00FE69AE"/>
    <w:rsid w:val="00FE7486"/>
    <w:rsid w:val="00FE76A3"/>
    <w:rsid w:val="00FE7848"/>
    <w:rsid w:val="00FE7981"/>
    <w:rsid w:val="00FF0819"/>
    <w:rsid w:val="00FF0BE6"/>
    <w:rsid w:val="00FF0F7A"/>
    <w:rsid w:val="00FF17D7"/>
    <w:rsid w:val="00FF185D"/>
    <w:rsid w:val="00FF1B97"/>
    <w:rsid w:val="00FF1BE1"/>
    <w:rsid w:val="00FF230A"/>
    <w:rsid w:val="00FF2812"/>
    <w:rsid w:val="00FF3008"/>
    <w:rsid w:val="00FF319E"/>
    <w:rsid w:val="00FF3298"/>
    <w:rsid w:val="00FF3980"/>
    <w:rsid w:val="00FF40E1"/>
    <w:rsid w:val="00FF451B"/>
    <w:rsid w:val="00FF4D46"/>
    <w:rsid w:val="00FF582A"/>
    <w:rsid w:val="00FF6203"/>
    <w:rsid w:val="00FF6841"/>
    <w:rsid w:val="00FF7AAE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EECD102"/>
  <w15:docId w15:val="{58934D40-28FD-4CA4-AA3E-5875987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7729"/>
    <w:pPr>
      <w:spacing w:after="120"/>
      <w:jc w:val="both"/>
    </w:pPr>
    <w:rPr>
      <w:rFonts w:asciiTheme="minorHAnsi" w:hAnsiTheme="minorHAns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947E8"/>
    <w:pPr>
      <w:keepNext/>
      <w:overflowPunct w:val="0"/>
      <w:autoSpaceDE w:val="0"/>
      <w:autoSpaceDN w:val="0"/>
      <w:adjustRightInd w:val="0"/>
      <w:spacing w:after="0"/>
      <w:textAlignment w:val="baseline"/>
      <w:outlineLvl w:val="0"/>
    </w:pPr>
    <w:rPr>
      <w:b/>
      <w:bCs/>
      <w:szCs w:val="20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97392"/>
    <w:pPr>
      <w:keepNext/>
      <w:numPr>
        <w:numId w:val="5"/>
      </w:numPr>
      <w:pBdr>
        <w:bottom w:val="single" w:sz="18" w:space="1" w:color="AF1953"/>
      </w:pBdr>
      <w:spacing w:before="360"/>
      <w:ind w:left="357" w:hanging="357"/>
      <w:outlineLvl w:val="1"/>
    </w:pPr>
    <w:rPr>
      <w:rFonts w:cs="Arial"/>
      <w:b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B3DBA"/>
    <w:pPr>
      <w:keepNext/>
      <w:keepLines/>
      <w:outlineLvl w:val="2"/>
    </w:pPr>
    <w:rPr>
      <w:rFonts w:eastAsiaTheme="majorEastAsia" w:cstheme="majorBidi"/>
      <w:b/>
      <w:i/>
    </w:rPr>
  </w:style>
  <w:style w:type="paragraph" w:styleId="Nadpis4">
    <w:name w:val="heading 4"/>
    <w:basedOn w:val="Normln"/>
    <w:next w:val="Normln"/>
    <w:link w:val="Nadpis4Char"/>
    <w:unhideWhenUsed/>
    <w:qFormat/>
    <w:rsid w:val="003A4A8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3A4A8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A4A8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4A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A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3A4A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basedOn w:val="Standardnpsmoodstavce"/>
    <w:uiPriority w:val="99"/>
    <w:semiHidden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i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2F7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64CF9"/>
    <w:rPr>
      <w:rFonts w:asciiTheme="minorHAnsi" w:eastAsiaTheme="majorEastAsia" w:hAnsiTheme="minorHAnsi" w:cstheme="majorBidi"/>
      <w:b/>
      <w:i/>
      <w:sz w:val="24"/>
      <w:szCs w:val="24"/>
      <w:lang w:eastAsia="en-US"/>
    </w:rPr>
  </w:style>
  <w:style w:type="paragraph" w:customStyle="1" w:styleId="Nzevtabulka">
    <w:name w:val="Název tabulka"/>
    <w:basedOn w:val="Normln"/>
    <w:next w:val="Normln"/>
    <w:link w:val="NzevtabulkaChar"/>
    <w:qFormat/>
    <w:rsid w:val="00C5437F"/>
    <w:pPr>
      <w:numPr>
        <w:numId w:val="2"/>
      </w:numPr>
      <w:spacing w:after="0"/>
      <w:ind w:left="1247" w:hanging="1247"/>
    </w:pPr>
    <w:rPr>
      <w:rFonts w:cstheme="minorHAnsi"/>
    </w:rPr>
  </w:style>
  <w:style w:type="paragraph" w:customStyle="1" w:styleId="Zdrojtabulka">
    <w:name w:val="Zdroj tabulka"/>
    <w:basedOn w:val="Normln"/>
    <w:link w:val="ZdrojtabulkaChar"/>
    <w:qFormat/>
    <w:rsid w:val="006B79BA"/>
    <w:pPr>
      <w:keepNext/>
      <w:spacing w:after="0"/>
    </w:pPr>
    <w:rPr>
      <w:rFonts w:cstheme="minorHAnsi"/>
      <w:sz w:val="20"/>
    </w:rPr>
  </w:style>
  <w:style w:type="character" w:customStyle="1" w:styleId="NzevtabulkaChar">
    <w:name w:val="Název tabulka Char"/>
    <w:basedOn w:val="Standardnpsmoodstavce"/>
    <w:link w:val="Nzevtabulka"/>
    <w:rsid w:val="00C5437F"/>
    <w:rPr>
      <w:rFonts w:asciiTheme="minorHAnsi" w:hAnsiTheme="minorHAnsi" w:cstheme="minorHAnsi"/>
      <w:sz w:val="24"/>
      <w:szCs w:val="24"/>
      <w:lang w:eastAsia="en-US"/>
    </w:rPr>
  </w:style>
  <w:style w:type="character" w:customStyle="1" w:styleId="ZdrojtabulkaChar">
    <w:name w:val="Zdroj tabulka Char"/>
    <w:basedOn w:val="Standardnpsmoodstavce"/>
    <w:link w:val="Zdrojtabulka"/>
    <w:rsid w:val="006B79BA"/>
    <w:rPr>
      <w:rFonts w:asciiTheme="minorHAnsi" w:hAnsiTheme="minorHAnsi" w:cs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3A4A8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3A4A8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3A4A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4A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A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rsid w:val="003A4A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Zdroj">
    <w:name w:val="Zdroj"/>
    <w:basedOn w:val="Normln"/>
    <w:next w:val="Normln"/>
    <w:link w:val="ZdrojChar"/>
    <w:rsid w:val="00F747FE"/>
    <w:rPr>
      <w:rFonts w:cstheme="minorHAnsi"/>
      <w:b/>
      <w:sz w:val="20"/>
    </w:rPr>
  </w:style>
  <w:style w:type="character" w:customStyle="1" w:styleId="ZdrojChar">
    <w:name w:val="Zdroj Char"/>
    <w:basedOn w:val="NzevtabulkaChar"/>
    <w:link w:val="Zdroj"/>
    <w:rsid w:val="00F747FE"/>
    <w:rPr>
      <w:rFonts w:asciiTheme="minorHAnsi" w:hAnsiTheme="minorHAnsi" w:cstheme="minorHAnsi"/>
      <w:b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F7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Char Char,Char Char Char Char,Font: Geneva 9,Footnote,Fußnotentextf,Geneva 9,Podrozdzia3,Podrozdział,Schriftart: 10 pt,Schriftart: 8 pt,Schriftart: 9 pt,Text pozn. pod čarou times,Text poznámky pod čiarou 007,fn,ft,pozn. pod čarou,f"/>
    <w:basedOn w:val="Normln"/>
    <w:link w:val="TextpoznpodarouChar"/>
    <w:uiPriority w:val="99"/>
    <w:unhideWhenUsed/>
    <w:qFormat/>
    <w:rsid w:val="00F7324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Char Char Char,Char Char Char Char Char,Font: Geneva 9 Char,Footnote Char,Fußnotentextf Char,Geneva 9 Char,Podrozdzia3 Char,Podrozdział Char,Schriftart: 10 pt Char,Schriftart: 8 pt Char,Schriftart: 9 pt Char,fn Char,ft Char"/>
    <w:basedOn w:val="Standardnpsmoodstavce"/>
    <w:link w:val="Textpoznpodarou"/>
    <w:uiPriority w:val="99"/>
    <w:qFormat/>
    <w:rsid w:val="00F73247"/>
    <w:rPr>
      <w:rFonts w:asciiTheme="minorHAnsi" w:hAnsiTheme="minorHAnsi"/>
      <w:lang w:eastAsia="en-US"/>
    </w:rPr>
  </w:style>
  <w:style w:type="character" w:styleId="Znakapoznpodarou">
    <w:name w:val="footnote reference"/>
    <w:aliases w:val="12 b.,Appel note de bas de p,Appel note de bas de page,BVI fnr,Char Car Car Car Car,Footnote Reference Superscript,Footnote call,Footnote reference number,PGI Fußnote Ziffer,PGI Fußnote Ziffer + Times New Roman,Zúžené o ...,number"/>
    <w:basedOn w:val="Standardnpsmoodstavce"/>
    <w:link w:val="BVIfnrCharChar"/>
    <w:uiPriority w:val="99"/>
    <w:unhideWhenUsed/>
    <w:qFormat/>
    <w:rsid w:val="00F73247"/>
    <w:rPr>
      <w:vertAlign w:val="superscript"/>
    </w:rPr>
  </w:style>
  <w:style w:type="paragraph" w:styleId="Odstavecseseznamem">
    <w:name w:val="List Paragraph"/>
    <w:aliases w:val="List Paragraph1,List Paragraph2,List Paragraph_0,List Paragraph_0_0,List Paragraph_0_0_0,Nad,Nad1,Nad2,Nadpis pro KZ,Odstavec cíl se seznamem,Odstavec se seznamem1,Odstavec se seznamem2,Odstavec_muj,Odstavec_muj1,Odstavec_muj10"/>
    <w:basedOn w:val="Normln"/>
    <w:link w:val="OdstavecseseznamemChar"/>
    <w:uiPriority w:val="34"/>
    <w:qFormat/>
    <w:rsid w:val="00286550"/>
    <w:pPr>
      <w:ind w:left="720"/>
      <w:contextualSpacing/>
    </w:pPr>
  </w:style>
  <w:style w:type="paragraph" w:customStyle="1" w:styleId="Nzevgraf">
    <w:name w:val="Název graf"/>
    <w:basedOn w:val="Normln"/>
    <w:next w:val="Normln"/>
    <w:link w:val="NzevgrafChar"/>
    <w:qFormat/>
    <w:rsid w:val="00E618BF"/>
    <w:pPr>
      <w:numPr>
        <w:numId w:val="3"/>
      </w:numPr>
      <w:ind w:left="964" w:hanging="964"/>
    </w:pPr>
    <w:rPr>
      <w:lang w:eastAsia="cs-CZ"/>
    </w:rPr>
  </w:style>
  <w:style w:type="character" w:customStyle="1" w:styleId="NzevgrafChar">
    <w:name w:val="Název graf Char"/>
    <w:basedOn w:val="NzevtabulkaChar"/>
    <w:link w:val="Nzevgraf"/>
    <w:rsid w:val="00E618BF"/>
    <w:rPr>
      <w:rFonts w:asciiTheme="minorHAnsi" w:hAnsiTheme="minorHAnsi" w:cstheme="minorHAnsi"/>
      <w:sz w:val="24"/>
      <w:szCs w:val="24"/>
      <w:lang w:eastAsia="en-US"/>
    </w:rPr>
  </w:style>
  <w:style w:type="character" w:customStyle="1" w:styleId="OdstavecseseznamemChar">
    <w:name w:val="Odstavec se seznamem Char"/>
    <w:aliases w:val="List Paragraph1 Char,List Paragraph2 Char,List Paragraph_0 Char,List Paragraph_0_0 Char,List Paragraph_0_0_0 Char,Nad Char,Nad1 Char,Nad2 Char,Nadpis pro KZ Char,Odstavec cíl se seznamem Char,Odstavec se seznamem1 Char"/>
    <w:basedOn w:val="Standardnpsmoodstavce"/>
    <w:link w:val="Odstavecseseznamem"/>
    <w:uiPriority w:val="34"/>
    <w:rsid w:val="00343428"/>
    <w:rPr>
      <w:rFonts w:asciiTheme="minorHAnsi" w:hAnsiTheme="minorHAns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B6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65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655E"/>
    <w:rPr>
      <w:rFonts w:asciiTheme="minorHAnsi" w:hAnsiTheme="minorHAns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6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55E"/>
    <w:rPr>
      <w:rFonts w:asciiTheme="minorHAnsi" w:hAnsiTheme="minorHAnsi"/>
      <w:b/>
      <w:bCs/>
      <w:lang w:eastAsia="en-US"/>
    </w:rPr>
  </w:style>
  <w:style w:type="table" w:customStyle="1" w:styleId="TableGrid">
    <w:name w:val="TableGrid"/>
    <w:rsid w:val="00EC44F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Standardnpsmoodstavce"/>
    <w:rsid w:val="00C86A41"/>
  </w:style>
  <w:style w:type="character" w:customStyle="1" w:styleId="ZhlavChar">
    <w:name w:val="Záhlaví Char"/>
    <w:basedOn w:val="Standardnpsmoodstavce"/>
    <w:link w:val="Zhlav"/>
    <w:uiPriority w:val="99"/>
    <w:rsid w:val="00B84C49"/>
    <w:rPr>
      <w:rFonts w:asciiTheme="minorHAnsi" w:hAnsiTheme="minorHAnsi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3929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806F66"/>
    <w:rPr>
      <w:rFonts w:asciiTheme="minorHAnsi" w:hAnsiTheme="minorHAnsi"/>
      <w:sz w:val="24"/>
      <w:szCs w:val="24"/>
      <w:lang w:eastAsia="en-US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806F66"/>
    <w:pPr>
      <w:spacing w:after="160" w:line="240" w:lineRule="exact"/>
      <w:jc w:val="left"/>
    </w:pPr>
    <w:rPr>
      <w:rFonts w:ascii="Times New Roman" w:hAnsi="Times New Roman"/>
      <w:sz w:val="20"/>
      <w:szCs w:val="20"/>
      <w:vertAlign w:val="superscript"/>
      <w:lang w:eastAsia="cs-CZ"/>
    </w:rPr>
  </w:style>
  <w:style w:type="paragraph" w:customStyle="1" w:styleId="rozkazy">
    <w:name w:val="_rozkazy"/>
    <w:basedOn w:val="Normln"/>
    <w:link w:val="rozkazyChar"/>
    <w:rsid w:val="00532389"/>
    <w:pPr>
      <w:ind w:firstLine="567"/>
    </w:pPr>
    <w:rPr>
      <w:rFonts w:ascii="Times New Roman" w:hAnsi="Times New Roman"/>
      <w:szCs w:val="20"/>
      <w:lang w:eastAsia="cs-CZ"/>
    </w:rPr>
  </w:style>
  <w:style w:type="character" w:customStyle="1" w:styleId="rozkazyChar">
    <w:name w:val="_rozkazy Char"/>
    <w:link w:val="rozkazy"/>
    <w:locked/>
    <w:rsid w:val="00532389"/>
    <w:rPr>
      <w:sz w:val="24"/>
    </w:rPr>
  </w:style>
  <w:style w:type="paragraph" w:customStyle="1" w:styleId="l3">
    <w:name w:val="l3"/>
    <w:basedOn w:val="Normln"/>
    <w:rsid w:val="008C7F71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paragraph" w:customStyle="1" w:styleId="l4">
    <w:name w:val="l4"/>
    <w:basedOn w:val="Normln"/>
    <w:rsid w:val="008C7F71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C7F71"/>
    <w:rPr>
      <w:i/>
      <w:iCs/>
    </w:rPr>
  </w:style>
  <w:style w:type="paragraph" w:customStyle="1" w:styleId="l5">
    <w:name w:val="l5"/>
    <w:basedOn w:val="Normln"/>
    <w:rsid w:val="008C7F71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paragraph" w:styleId="Seznamsodrkami">
    <w:name w:val="List Bullet"/>
    <w:basedOn w:val="Normln"/>
    <w:uiPriority w:val="99"/>
    <w:unhideWhenUsed/>
    <w:rsid w:val="00B54359"/>
    <w:pPr>
      <w:numPr>
        <w:numId w:val="4"/>
      </w:numPr>
      <w:contextualSpacing/>
    </w:pPr>
  </w:style>
  <w:style w:type="character" w:customStyle="1" w:styleId="Nadpis1Char">
    <w:name w:val="Nadpis 1 Char"/>
    <w:basedOn w:val="Standardnpsmoodstavce"/>
    <w:link w:val="Nadpis1"/>
    <w:rsid w:val="009947E8"/>
    <w:rPr>
      <w:rFonts w:asciiTheme="minorHAnsi" w:hAnsiTheme="minorHAnsi"/>
      <w:b/>
      <w:bCs/>
      <w:sz w:val="24"/>
    </w:rPr>
  </w:style>
  <w:style w:type="paragraph" w:customStyle="1" w:styleId="erven">
    <w:name w:val="Červená"/>
    <w:basedOn w:val="Normln"/>
    <w:link w:val="ervenChar"/>
    <w:rsid w:val="00A02108"/>
    <w:pPr>
      <w:spacing w:before="240"/>
    </w:pPr>
    <w:rPr>
      <w:i/>
      <w:color w:val="C00000"/>
    </w:rPr>
  </w:style>
  <w:style w:type="character" w:customStyle="1" w:styleId="ervenChar">
    <w:name w:val="Červená Char"/>
    <w:basedOn w:val="Standardnpsmoodstavce"/>
    <w:link w:val="erven"/>
    <w:rsid w:val="00A02108"/>
    <w:rPr>
      <w:rFonts w:asciiTheme="minorHAnsi" w:hAnsiTheme="minorHAnsi"/>
      <w:i/>
      <w:color w:val="C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697392"/>
    <w:rPr>
      <w:rFonts w:asciiTheme="minorHAnsi" w:hAnsiTheme="minorHAnsi" w:cs="Arial"/>
      <w:b/>
      <w:sz w:val="24"/>
      <w:szCs w:val="24"/>
    </w:rPr>
  </w:style>
  <w:style w:type="paragraph" w:customStyle="1" w:styleId="Default">
    <w:name w:val="Default"/>
    <w:rsid w:val="009434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erven"/>
    <w:link w:val="Styl1Char"/>
    <w:autoRedefine/>
    <w:qFormat/>
    <w:rsid w:val="00737A05"/>
    <w:pPr>
      <w:spacing w:before="0"/>
    </w:pPr>
    <w:rPr>
      <w:sz w:val="18"/>
    </w:rPr>
  </w:style>
  <w:style w:type="character" w:customStyle="1" w:styleId="Styl1Char">
    <w:name w:val="Styl1 Char"/>
    <w:basedOn w:val="ervenChar"/>
    <w:link w:val="Styl1"/>
    <w:rsid w:val="00737A05"/>
    <w:rPr>
      <w:rFonts w:asciiTheme="minorHAnsi" w:hAnsiTheme="minorHAnsi"/>
      <w:i/>
      <w:color w:val="C00000"/>
      <w:sz w:val="18"/>
      <w:szCs w:val="24"/>
      <w:lang w:eastAsia="en-US"/>
    </w:rPr>
  </w:style>
  <w:style w:type="paragraph" w:customStyle="1" w:styleId="Stylnaceldokument">
    <w:name w:val="Styl na celý dokument"/>
    <w:rsid w:val="000A3A2F"/>
    <w:pPr>
      <w:keepNext/>
      <w:suppressAutoHyphens/>
      <w:spacing w:line="288" w:lineRule="auto"/>
      <w:jc w:val="both"/>
    </w:pPr>
    <w:rPr>
      <w:sz w:val="30"/>
    </w:rPr>
  </w:style>
  <w:style w:type="paragraph" w:customStyle="1" w:styleId="VYHODNOCEN">
    <w:name w:val="VYHODNOCENÍ"/>
    <w:basedOn w:val="Normln"/>
    <w:link w:val="VYHODNOCENChar"/>
    <w:qFormat/>
    <w:rsid w:val="00E65D68"/>
    <w:rPr>
      <w:b/>
    </w:rPr>
  </w:style>
  <w:style w:type="character" w:customStyle="1" w:styleId="VYHODNOCENChar">
    <w:name w:val="VYHODNOCENÍ Char"/>
    <w:basedOn w:val="Standardnpsmoodstavce"/>
    <w:link w:val="VYHODNOCEN"/>
    <w:rsid w:val="00E65D68"/>
    <w:rPr>
      <w:rFonts w:asciiTheme="minorHAnsi" w:hAnsiTheme="minorHAnsi"/>
      <w:b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1A01CD"/>
    <w:pPr>
      <w:spacing w:after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A01C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Zkladntextodsazen31">
    <w:name w:val="Základní text odsazený 31"/>
    <w:basedOn w:val="Normln"/>
    <w:rsid w:val="00986448"/>
    <w:pPr>
      <w:tabs>
        <w:tab w:val="left" w:pos="16588"/>
        <w:tab w:val="left" w:pos="17155"/>
        <w:tab w:val="center" w:pos="19848"/>
        <w:tab w:val="right" w:pos="24384"/>
      </w:tabs>
      <w:suppressAutoHyphens/>
      <w:spacing w:after="0"/>
      <w:ind w:left="1276"/>
    </w:pPr>
    <w:rPr>
      <w:rFonts w:ascii="Arial" w:hAnsi="Arial"/>
      <w:szCs w:val="20"/>
      <w:lang w:val="fr-BE" w:eastAsia="ar-SA"/>
    </w:rPr>
  </w:style>
  <w:style w:type="character" w:customStyle="1" w:styleId="WW8Num26z2">
    <w:name w:val="WW8Num26z2"/>
    <w:uiPriority w:val="99"/>
    <w:rsid w:val="00986448"/>
    <w:rPr>
      <w:rFonts w:ascii="Wingdings" w:hAnsi="Wingdings"/>
    </w:rPr>
  </w:style>
  <w:style w:type="paragraph" w:customStyle="1" w:styleId="Bn">
    <w:name w:val="Běžný"/>
    <w:basedOn w:val="Normln"/>
    <w:qFormat/>
    <w:rsid w:val="001676C8"/>
    <w:pPr>
      <w:spacing w:before="40" w:after="0" w:line="276" w:lineRule="auto"/>
      <w:ind w:firstLine="284"/>
    </w:pPr>
    <w:rPr>
      <w:rFonts w:ascii="Palatino Linotype" w:eastAsia="Calibri" w:hAnsi="Palatino Linotype"/>
      <w:sz w:val="22"/>
      <w:szCs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676C8"/>
    <w:pPr>
      <w:ind w:left="283"/>
      <w:jc w:val="left"/>
    </w:pPr>
    <w:rPr>
      <w:rFonts w:ascii="Arial" w:hAnsi="Aria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676C8"/>
    <w:rPr>
      <w:rFonts w:ascii="Arial" w:hAnsi="Arial"/>
      <w:sz w:val="24"/>
      <w:szCs w:val="24"/>
    </w:rPr>
  </w:style>
  <w:style w:type="paragraph" w:customStyle="1" w:styleId="Zkladn">
    <w:name w:val="Základní"/>
    <w:basedOn w:val="Normln"/>
    <w:rsid w:val="001676C8"/>
    <w:pPr>
      <w:spacing w:before="120" w:after="0"/>
    </w:pPr>
    <w:rPr>
      <w:rFonts w:ascii="Arial" w:hAnsi="Arial"/>
    </w:rPr>
  </w:style>
  <w:style w:type="paragraph" w:styleId="Vrazncitt">
    <w:name w:val="Intense Quote"/>
    <w:basedOn w:val="Normln"/>
    <w:next w:val="Normln"/>
    <w:link w:val="VrazncittChar"/>
    <w:qFormat/>
    <w:rsid w:val="001676C8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Arial" w:hAnsi="Arial"/>
      <w:b/>
      <w:bCs/>
      <w:i/>
      <w:iCs/>
      <w:color w:val="4F81BD"/>
      <w:lang w:eastAsia="cs-CZ"/>
    </w:rPr>
  </w:style>
  <w:style w:type="character" w:customStyle="1" w:styleId="VrazncittChar">
    <w:name w:val="Výrazný citát Char"/>
    <w:basedOn w:val="Standardnpsmoodstavce"/>
    <w:link w:val="Vrazncitt"/>
    <w:rsid w:val="001676C8"/>
    <w:rPr>
      <w:rFonts w:ascii="Arial" w:hAnsi="Arial"/>
      <w:b/>
      <w:bCs/>
      <w:i/>
      <w:iCs/>
      <w:color w:val="4F81BD"/>
      <w:sz w:val="24"/>
      <w:szCs w:val="24"/>
    </w:rPr>
  </w:style>
  <w:style w:type="character" w:customStyle="1" w:styleId="CitaceintenzivnChar">
    <w:name w:val="Citace – intenzivní Char"/>
    <w:basedOn w:val="Standardnpsmoodstavce"/>
    <w:rsid w:val="001676C8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1676C8"/>
    <w:rPr>
      <w:b/>
      <w:bCs/>
      <w:i/>
      <w:iCs/>
      <w:color w:val="4F81BD"/>
    </w:rPr>
  </w:style>
  <w:style w:type="paragraph" w:styleId="Zkladntext3">
    <w:name w:val="Body Text 3"/>
    <w:basedOn w:val="Normln"/>
    <w:link w:val="Zkladntext3Char"/>
    <w:unhideWhenUsed/>
    <w:rsid w:val="001676C8"/>
    <w:pPr>
      <w:jc w:val="left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676C8"/>
    <w:rPr>
      <w:rFonts w:ascii="Arial" w:hAnsi="Arial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1676C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6C8"/>
    <w:rPr>
      <w:rFonts w:ascii="Arial" w:hAnsi="Arial" w:cs="Arial"/>
      <w:i/>
      <w:sz w:val="22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1676C8"/>
    <w:pPr>
      <w:ind w:left="283"/>
      <w:jc w:val="left"/>
    </w:pPr>
    <w:rPr>
      <w:rFonts w:ascii="Arial" w:hAnsi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1676C8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1676C8"/>
  </w:style>
  <w:style w:type="paragraph" w:styleId="Zkladntext2">
    <w:name w:val="Body Text 2"/>
    <w:basedOn w:val="Normln"/>
    <w:link w:val="Zkladntext2Char"/>
    <w:uiPriority w:val="99"/>
    <w:semiHidden/>
    <w:unhideWhenUsed/>
    <w:rsid w:val="001676C8"/>
    <w:pPr>
      <w:spacing w:line="480" w:lineRule="auto"/>
      <w:jc w:val="left"/>
    </w:pPr>
    <w:rPr>
      <w:rFonts w:ascii="Arial" w:hAnsi="Aria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676C8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1676C8"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/>
    </w:rPr>
  </w:style>
  <w:style w:type="table" w:customStyle="1" w:styleId="Mkatabulky10">
    <w:name w:val="Mřížka tabulky10"/>
    <w:basedOn w:val="Normlntabulka"/>
    <w:next w:val="Mkatabulky"/>
    <w:uiPriority w:val="59"/>
    <w:rsid w:val="001676C8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676C8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Standardnpsmoodstavce"/>
    <w:rsid w:val="001676C8"/>
  </w:style>
  <w:style w:type="character" w:styleId="Siln">
    <w:name w:val="Strong"/>
    <w:basedOn w:val="Standardnpsmoodstavce"/>
    <w:uiPriority w:val="22"/>
    <w:qFormat/>
    <w:rsid w:val="001676C8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676C8"/>
    <w:pPr>
      <w:spacing w:after="0"/>
      <w:jc w:val="left"/>
    </w:pPr>
    <w:rPr>
      <w:rFonts w:ascii="Arial" w:hAnsi="Arial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676C8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1676C8"/>
    <w:rPr>
      <w:vertAlign w:val="superscript"/>
    </w:rPr>
  </w:style>
  <w:style w:type="character" w:customStyle="1" w:styleId="A0">
    <w:name w:val="A0"/>
    <w:uiPriority w:val="99"/>
    <w:rsid w:val="001676C8"/>
    <w:rPr>
      <w:rFonts w:cs="Myriad Pro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1676C8"/>
    <w:rPr>
      <w:rFonts w:cs="Myriad Pro"/>
      <w:b/>
      <w:bCs/>
      <w:color w:val="000000"/>
      <w:sz w:val="44"/>
      <w:szCs w:val="44"/>
    </w:rPr>
  </w:style>
  <w:style w:type="character" w:customStyle="1" w:styleId="st1">
    <w:name w:val="st1"/>
    <w:basedOn w:val="Standardnpsmoodstavce"/>
    <w:rsid w:val="001676C8"/>
  </w:style>
  <w:style w:type="character" w:customStyle="1" w:styleId="tgc">
    <w:name w:val="_tgc"/>
    <w:basedOn w:val="Standardnpsmoodstavce"/>
    <w:rsid w:val="001676C8"/>
  </w:style>
  <w:style w:type="paragraph" w:styleId="Nzev">
    <w:name w:val="Title"/>
    <w:basedOn w:val="Normln"/>
    <w:link w:val="NzevChar"/>
    <w:qFormat/>
    <w:rsid w:val="001676C8"/>
    <w:pPr>
      <w:spacing w:after="0"/>
      <w:jc w:val="center"/>
    </w:pPr>
    <w:rPr>
      <w:rFonts w:ascii="Times New Roman" w:hAnsi="Times New Roman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1676C8"/>
    <w:rPr>
      <w:sz w:val="28"/>
      <w:szCs w:val="28"/>
    </w:rPr>
  </w:style>
  <w:style w:type="paragraph" w:customStyle="1" w:styleId="Pa18">
    <w:name w:val="Pa18"/>
    <w:basedOn w:val="Default"/>
    <w:next w:val="Default"/>
    <w:uiPriority w:val="99"/>
    <w:rsid w:val="001676C8"/>
    <w:pPr>
      <w:spacing w:line="211" w:lineRule="atLeast"/>
    </w:pPr>
    <w:rPr>
      <w:rFonts w:ascii="Calibri" w:hAnsi="Calibri"/>
      <w:color w:val="auto"/>
    </w:rPr>
  </w:style>
  <w:style w:type="character" w:customStyle="1" w:styleId="A14">
    <w:name w:val="A14"/>
    <w:uiPriority w:val="99"/>
    <w:rsid w:val="001676C8"/>
    <w:rPr>
      <w:rFonts w:cs="Calibri"/>
      <w:b/>
      <w:bCs/>
      <w:color w:val="000000"/>
      <w:sz w:val="54"/>
      <w:szCs w:val="54"/>
    </w:rPr>
  </w:style>
  <w:style w:type="character" w:customStyle="1" w:styleId="A15">
    <w:name w:val="A15"/>
    <w:uiPriority w:val="99"/>
    <w:rsid w:val="001676C8"/>
    <w:rPr>
      <w:rFonts w:cs="Calibri"/>
      <w:color w:val="000000"/>
      <w:sz w:val="36"/>
      <w:szCs w:val="36"/>
    </w:rPr>
  </w:style>
  <w:style w:type="paragraph" w:customStyle="1" w:styleId="Pa19">
    <w:name w:val="Pa19"/>
    <w:basedOn w:val="Default"/>
    <w:next w:val="Default"/>
    <w:uiPriority w:val="99"/>
    <w:rsid w:val="001676C8"/>
    <w:pPr>
      <w:spacing w:line="211" w:lineRule="atLeast"/>
    </w:pPr>
    <w:rPr>
      <w:rFonts w:ascii="Calibri" w:hAnsi="Calibri"/>
      <w:color w:val="auto"/>
    </w:rPr>
  </w:style>
  <w:style w:type="paragraph" w:customStyle="1" w:styleId="Pa6">
    <w:name w:val="Pa6"/>
    <w:basedOn w:val="Default"/>
    <w:next w:val="Default"/>
    <w:uiPriority w:val="99"/>
    <w:rsid w:val="001676C8"/>
    <w:pPr>
      <w:spacing w:line="211" w:lineRule="atLeast"/>
    </w:pPr>
    <w:rPr>
      <w:rFonts w:ascii="Calibri" w:hAnsi="Calibri"/>
      <w:color w:val="auto"/>
    </w:rPr>
  </w:style>
  <w:style w:type="character" w:customStyle="1" w:styleId="A12">
    <w:name w:val="A12"/>
    <w:uiPriority w:val="99"/>
    <w:rsid w:val="001676C8"/>
    <w:rPr>
      <w:rFonts w:cs="Calibri"/>
      <w:b/>
      <w:bCs/>
      <w:color w:val="000000"/>
      <w:sz w:val="34"/>
      <w:szCs w:val="34"/>
    </w:rPr>
  </w:style>
  <w:style w:type="paragraph" w:customStyle="1" w:styleId="Pa16">
    <w:name w:val="Pa16"/>
    <w:basedOn w:val="Default"/>
    <w:next w:val="Default"/>
    <w:uiPriority w:val="99"/>
    <w:rsid w:val="001676C8"/>
    <w:pPr>
      <w:spacing w:line="211" w:lineRule="atLeast"/>
    </w:pPr>
    <w:rPr>
      <w:rFonts w:ascii="Calibri" w:hAnsi="Calibri"/>
      <w:color w:val="auto"/>
    </w:rPr>
  </w:style>
  <w:style w:type="character" w:customStyle="1" w:styleId="A13">
    <w:name w:val="A13"/>
    <w:uiPriority w:val="99"/>
    <w:rsid w:val="001676C8"/>
    <w:rPr>
      <w:rFonts w:ascii="Arial" w:hAnsi="Arial" w:cs="Arial"/>
      <w:b/>
      <w:bCs/>
      <w:color w:val="000000"/>
      <w:sz w:val="19"/>
      <w:szCs w:val="19"/>
    </w:rPr>
  </w:style>
  <w:style w:type="paragraph" w:styleId="Titulek">
    <w:name w:val="caption"/>
    <w:basedOn w:val="Normln"/>
    <w:next w:val="Normln"/>
    <w:uiPriority w:val="35"/>
    <w:unhideWhenUsed/>
    <w:qFormat/>
    <w:rsid w:val="001676C8"/>
    <w:pPr>
      <w:spacing w:after="200"/>
      <w:jc w:val="left"/>
    </w:pPr>
    <w:rPr>
      <w:rFonts w:ascii="Times New Roman" w:hAnsi="Times New Roman"/>
      <w:i/>
      <w:iCs/>
      <w:color w:val="1F497D" w:themeColor="text2"/>
      <w:sz w:val="18"/>
      <w:szCs w:val="18"/>
    </w:rPr>
  </w:style>
  <w:style w:type="paragraph" w:customStyle="1" w:styleId="Odstavec">
    <w:name w:val="Odstavec"/>
    <w:basedOn w:val="Normln"/>
    <w:rsid w:val="001676C8"/>
    <w:pPr>
      <w:spacing w:before="120" w:after="0"/>
      <w:ind w:firstLine="709"/>
    </w:pPr>
    <w:rPr>
      <w:rFonts w:ascii="Times New Roman" w:hAnsi="Times New Roman"/>
      <w:szCs w:val="20"/>
      <w:lang w:eastAsia="cs-CZ"/>
    </w:rPr>
  </w:style>
  <w:style w:type="paragraph" w:customStyle="1" w:styleId="l2">
    <w:name w:val="l2"/>
    <w:basedOn w:val="Normln"/>
    <w:rsid w:val="001676C8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1676C8"/>
    <w:rPr>
      <w:b/>
      <w:bCs/>
      <w:i w:val="0"/>
      <w:iCs w:val="0"/>
    </w:rPr>
  </w:style>
  <w:style w:type="paragraph" w:customStyle="1" w:styleId="l1">
    <w:name w:val="l1"/>
    <w:basedOn w:val="Normln"/>
    <w:rsid w:val="001676C8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character" w:customStyle="1" w:styleId="aural">
    <w:name w:val="aural"/>
    <w:basedOn w:val="Standardnpsmoodstavce"/>
    <w:rsid w:val="001676C8"/>
  </w:style>
  <w:style w:type="numbering" w:customStyle="1" w:styleId="Bezseznamu1">
    <w:name w:val="Bez seznamu1"/>
    <w:next w:val="Bezseznamu"/>
    <w:uiPriority w:val="99"/>
    <w:semiHidden/>
    <w:unhideWhenUsed/>
    <w:rsid w:val="001676C8"/>
  </w:style>
  <w:style w:type="table" w:customStyle="1" w:styleId="Mkatabulky2">
    <w:name w:val="Mřížka tabulky2"/>
    <w:basedOn w:val="Normlntabulka"/>
    <w:next w:val="Mkatabulky"/>
    <w:uiPriority w:val="39"/>
    <w:rsid w:val="001676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1676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16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16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ttunuprosted">
    <w:name w:val="větší tučné uprostřed"/>
    <w:basedOn w:val="Normln"/>
    <w:rsid w:val="00554300"/>
    <w:pPr>
      <w:spacing w:after="0"/>
      <w:jc w:val="center"/>
    </w:pPr>
    <w:rPr>
      <w:rFonts w:ascii="Times New Roman" w:hAnsi="Times New Roman"/>
      <w:b/>
      <w:bCs/>
      <w:sz w:val="28"/>
      <w:lang w:eastAsia="cs-CZ"/>
    </w:rPr>
  </w:style>
  <w:style w:type="paragraph" w:customStyle="1" w:styleId="StylZarovnatdoblokuPrvndek125cmPed12bdko">
    <w:name w:val="Styl Zarovnat do bloku První řádek:  125 cm Před:  12 b. Řádko..."/>
    <w:basedOn w:val="Normln"/>
    <w:rsid w:val="00554300"/>
    <w:pPr>
      <w:spacing w:before="120" w:after="0" w:line="400" w:lineRule="atLeast"/>
      <w:ind w:firstLine="709"/>
    </w:pPr>
    <w:rPr>
      <w:rFonts w:ascii="Arial" w:hAnsi="Arial" w:cs="Arial"/>
      <w:sz w:val="22"/>
      <w:szCs w:val="22"/>
      <w:lang w:eastAsia="cs-CZ"/>
    </w:rPr>
  </w:style>
  <w:style w:type="paragraph" w:customStyle="1" w:styleId="articleperex">
    <w:name w:val="article_perex"/>
    <w:basedOn w:val="Normln"/>
    <w:rsid w:val="005265B2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character" w:customStyle="1" w:styleId="A4">
    <w:name w:val="A4"/>
    <w:uiPriority w:val="99"/>
    <w:rsid w:val="003C064D"/>
    <w:rPr>
      <w:color w:val="000000"/>
      <w:sz w:val="60"/>
      <w:szCs w:val="60"/>
    </w:rPr>
  </w:style>
  <w:style w:type="character" w:customStyle="1" w:styleId="Styl1-1Char">
    <w:name w:val="Styl1 - 1. Char"/>
    <w:link w:val="Styl1-1"/>
    <w:locked/>
    <w:rsid w:val="00F108C3"/>
    <w:rPr>
      <w:rFonts w:ascii="Arial" w:hAnsi="Arial" w:cs="Arial"/>
      <w:sz w:val="22"/>
      <w:szCs w:val="22"/>
    </w:rPr>
  </w:style>
  <w:style w:type="paragraph" w:customStyle="1" w:styleId="Styl1-1">
    <w:name w:val="Styl1 - 1."/>
    <w:basedOn w:val="Normln"/>
    <w:link w:val="Styl1-1Char"/>
    <w:qFormat/>
    <w:rsid w:val="00F108C3"/>
    <w:pPr>
      <w:numPr>
        <w:numId w:val="9"/>
      </w:numPr>
      <w:overflowPunct w:val="0"/>
      <w:autoSpaceDE w:val="0"/>
      <w:autoSpaceDN w:val="0"/>
      <w:adjustRightInd w:val="0"/>
      <w:spacing w:before="120" w:after="240"/>
      <w:ind w:left="357" w:hanging="357"/>
    </w:pPr>
    <w:rPr>
      <w:rFonts w:ascii="Arial" w:hAnsi="Arial" w:cs="Arial"/>
      <w:sz w:val="22"/>
      <w:szCs w:val="22"/>
      <w:lang w:eastAsia="cs-CZ"/>
    </w:rPr>
  </w:style>
  <w:style w:type="character" w:customStyle="1" w:styleId="cf01">
    <w:name w:val="cf01"/>
    <w:basedOn w:val="Standardnpsmoodstavce"/>
    <w:rsid w:val="00A11B0C"/>
    <w:rPr>
      <w:rFonts w:ascii="Segoe UI" w:hAnsi="Segoe UI" w:cs="Segoe UI" w:hint="default"/>
      <w:sz w:val="18"/>
      <w:szCs w:val="18"/>
    </w:rPr>
  </w:style>
  <w:style w:type="character" w:customStyle="1" w:styleId="mw-headline">
    <w:name w:val="mw-headline"/>
    <w:basedOn w:val="Standardnpsmoodstavce"/>
    <w:rsid w:val="002F4A59"/>
  </w:style>
  <w:style w:type="character" w:customStyle="1" w:styleId="mw-editsection">
    <w:name w:val="mw-editsection"/>
    <w:basedOn w:val="Standardnpsmoodstavce"/>
    <w:rsid w:val="002F4A59"/>
  </w:style>
  <w:style w:type="character" w:customStyle="1" w:styleId="mw-editsection-bracket">
    <w:name w:val="mw-editsection-bracket"/>
    <w:basedOn w:val="Standardnpsmoodstavce"/>
    <w:rsid w:val="002F4A59"/>
  </w:style>
  <w:style w:type="character" w:customStyle="1" w:styleId="mw-editsection-divider">
    <w:name w:val="mw-editsection-divider"/>
    <w:basedOn w:val="Standardnpsmoodstavce"/>
    <w:rsid w:val="002F4A59"/>
  </w:style>
  <w:style w:type="character" w:customStyle="1" w:styleId="A1">
    <w:name w:val="A1"/>
    <w:uiPriority w:val="99"/>
    <w:rsid w:val="00456578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1\FOSUMPAUROVA\Pr&#225;ce_dokumenty\KA%2023_08%20-%20&#381;ENISTI\05_KZ\P&#345;ehled%20techniky%2015.%20&#382;p%20pro%20IZ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65588613503849"/>
          <c:y val="0.29216500897914077"/>
          <c:w val="0.30772937738967276"/>
          <c:h val="0.71914934972797628"/>
        </c:manualLayout>
      </c:layout>
      <c:pieChart>
        <c:varyColors val="1"/>
        <c:ser>
          <c:idx val="0"/>
          <c:order val="0"/>
          <c:spPr>
            <a:ln w="12700"/>
          </c:spPr>
          <c:dPt>
            <c:idx val="0"/>
            <c:bubble3D val="0"/>
            <c:spPr>
              <a:solidFill>
                <a:srgbClr val="AF1953"/>
              </a:solidFill>
              <a:ln w="127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FD-42DD-ABFD-5420D3609EFF}"/>
              </c:ext>
            </c:extLst>
          </c:dPt>
          <c:dPt>
            <c:idx val="1"/>
            <c:bubble3D val="0"/>
            <c:spPr>
              <a:solidFill>
                <a:srgbClr val="31B3A1"/>
              </a:solidFill>
              <a:ln w="127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FD-42DD-ABFD-5420D3609EFF}"/>
              </c:ext>
            </c:extLst>
          </c:dPt>
          <c:dLbls>
            <c:dLbl>
              <c:idx val="0"/>
              <c:layout>
                <c:manualLayout>
                  <c:x val="0.18235753668375337"/>
                  <c:y val="-6.302737240535136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rgbClr val="2EB3A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>
                        <a:solidFill>
                          <a:srgbClr val="AF1953"/>
                        </a:solidFill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t>MO nevyužilo</a:t>
                    </a:r>
                    <a:endParaRPr lang="en-US" sz="1100" baseline="0">
                      <a:solidFill>
                        <a:srgbClr val="AF1953"/>
                      </a:solidFill>
                      <a:latin typeface="Calibri" panose="020F0502020204030204" pitchFamily="34" charset="0"/>
                      <a:cs typeface="Calibri" panose="020F0502020204030204" pitchFamily="34" charset="0"/>
                    </a:endParaRPr>
                  </a:p>
                  <a:p>
                    <a:pPr>
                      <a:defRPr>
                        <a:solidFill>
                          <a:srgbClr val="2EB3A1"/>
                        </a:solidFill>
                      </a:defRPr>
                    </a:pPr>
                    <a:r>
                      <a:rPr lang="en-US" sz="1100" b="1" baseline="0">
                        <a:solidFill>
                          <a:srgbClr val="AF1953"/>
                        </a:solidFill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t>3 175,7 mil. Kč </a:t>
                    </a:r>
                    <a:r>
                      <a:rPr lang="en-US" sz="1100" baseline="0">
                        <a:solidFill>
                          <a:srgbClr val="AF1953"/>
                        </a:solidFill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t>(91 %); </a:t>
                    </a:r>
                    <a:r>
                      <a:rPr lang="en-US" sz="1100" i="1" baseline="0">
                        <a:solidFill>
                          <a:srgbClr val="AF1953"/>
                        </a:solidFill>
                        <a:latin typeface="Calibri" panose="020F0502020204030204" pitchFamily="34" charset="0"/>
                        <a:cs typeface="Calibri" panose="020F0502020204030204" pitchFamily="34" charset="0"/>
                      </a:rPr>
                      <a:t>neuskutečnilo 47 z 69 plánovaných investičních akcí</a:t>
                    </a:r>
                  </a:p>
                </c:rich>
              </c:tx>
              <c:spPr>
                <a:xfrm>
                  <a:off x="2412806" y="2047894"/>
                  <a:ext cx="1296893" cy="763641"/>
                </a:xfrm>
                <a:solidFill>
                  <a:sysClr val="window" lastClr="FFFFFF"/>
                </a:solidFill>
                <a:ln w="9525" cap="flat" cmpd="sng" algn="ctr">
                  <a:solidFill>
                    <a:srgbClr val="AF1953"/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2EB3A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67762"/>
                        <a:gd name="adj2" fmla="val -31892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3807060191301586"/>
                      <c:h val="0.266295219161551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7FD-42DD-ABFD-5420D3609EFF}"/>
                </c:ext>
              </c:extLst>
            </c:dLbl>
            <c:dLbl>
              <c:idx val="1"/>
              <c:layout>
                <c:manualLayout>
                  <c:x val="-6.9657647659814317E-2"/>
                  <c:y val="-4.569653889191725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rgbClr val="2EB3A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>
                        <a:solidFill>
                          <a:srgbClr val="2EB3A1"/>
                        </a:solidFill>
                        <a:latin typeface="+mn-lt"/>
                      </a:rPr>
                      <a:t>MO využilo jen</a:t>
                    </a:r>
                    <a:endParaRPr lang="en-US" sz="1100" baseline="0">
                      <a:solidFill>
                        <a:srgbClr val="2EB3A1"/>
                      </a:solidFill>
                      <a:latin typeface="+mn-lt"/>
                    </a:endParaRPr>
                  </a:p>
                  <a:p>
                    <a:pPr>
                      <a:defRPr>
                        <a:solidFill>
                          <a:srgbClr val="2EB3A1"/>
                        </a:solidFill>
                      </a:defRPr>
                    </a:pPr>
                    <a:r>
                      <a:rPr lang="en-US" sz="1100" b="1" baseline="0">
                        <a:solidFill>
                          <a:srgbClr val="2EB3A1"/>
                        </a:solidFill>
                        <a:latin typeface="+mn-lt"/>
                      </a:rPr>
                      <a:t>313,8 mil. Kč </a:t>
                    </a:r>
                    <a:r>
                      <a:rPr lang="en-US" sz="1100" baseline="0">
                        <a:solidFill>
                          <a:srgbClr val="2EB3A1"/>
                        </a:solidFill>
                        <a:latin typeface="+mn-lt"/>
                      </a:rPr>
                      <a:t>(9 %)</a:t>
                    </a:r>
                  </a:p>
                  <a:p>
                    <a:pPr>
                      <a:defRPr>
                        <a:solidFill>
                          <a:srgbClr val="2EB3A1"/>
                        </a:solidFill>
                      </a:defRPr>
                    </a:pPr>
                    <a:r>
                      <a:rPr lang="en-US" sz="1100" i="1" baseline="0">
                        <a:solidFill>
                          <a:srgbClr val="2EB3A1"/>
                        </a:solidFill>
                        <a:latin typeface="+mn-lt"/>
                      </a:rPr>
                      <a:t>na 22 investičních akcí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2EB3A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2EB3A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4908717786115661"/>
                      <c:h val="0.231823872071117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7FD-42DD-ABFD-5420D3609EF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2EB3A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'Výsečový graf - jeden'!$A$18:$B$18</c:f>
              <c:strCache>
                <c:ptCount val="2"/>
                <c:pt idx="0">
                  <c:v>Nevyčerpáno</c:v>
                </c:pt>
                <c:pt idx="1">
                  <c:v>Vyčerpáno</c:v>
                </c:pt>
              </c:strCache>
            </c:strRef>
          </c:cat>
          <c:val>
            <c:numRef>
              <c:f>'Výsečový graf - jeden'!$A$19:$B$19</c:f>
              <c:numCache>
                <c:formatCode>#,##0</c:formatCode>
                <c:ptCount val="2"/>
                <c:pt idx="0">
                  <c:v>3175644</c:v>
                </c:pt>
                <c:pt idx="1">
                  <c:v>313846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FD-42DD-ABFD-5420D3609EF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3315343672488"/>
          <c:y val="5.9955327933578495E-2"/>
          <c:w val="0.7424609138994569"/>
          <c:h val="0.800777483459728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'Sloupcový graf'!$B$5</c:f>
              <c:strCache>
                <c:ptCount val="1"/>
                <c:pt idx="0">
                  <c:v>Plán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('Sloupcový graf'!$B$4,'Sloupcový graf'!$B$8,'Sloupcový graf'!$B$12,'Sloupcový graf'!$B$16)</c:f>
              <c:strCache>
                <c:ptCount val="4"/>
                <c:pt idx="0">
                  <c:v>Program 107 210 (2010 až 2015)</c:v>
                </c:pt>
                <c:pt idx="1">
                  <c:v>Program 107 600 (2013 až 2016)</c:v>
                </c:pt>
                <c:pt idx="2">
                  <c:v>Program 107 680 (2016 až 2020)</c:v>
                </c:pt>
                <c:pt idx="3">
                  <c:v>Program 107 080 (2017 až 2022*)</c:v>
                </c:pt>
              </c:strCache>
            </c:strRef>
          </c:cat>
          <c:val>
            <c:numRef>
              <c:f>('Sloupcový graf'!$B$6,'Sloupcový graf'!$B$10,'Sloupcový graf'!$B$14,'Sloupcový graf'!$B$18)</c:f>
              <c:numCache>
                <c:formatCode>#,##0</c:formatCode>
                <c:ptCount val="4"/>
                <c:pt idx="0">
                  <c:v>298900</c:v>
                </c:pt>
                <c:pt idx="1">
                  <c:v>165290</c:v>
                </c:pt>
                <c:pt idx="2">
                  <c:v>583300</c:v>
                </c:pt>
                <c:pt idx="3">
                  <c:v>2442000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8-4E54-9CFE-CF9621583A36}"/>
            </c:ext>
          </c:extLst>
        </c:ser>
        <c:ser>
          <c:idx val="1"/>
          <c:order val="1"/>
          <c:tx>
            <c:strRef>
              <c:f>'Sloupcový graf'!$C$5</c:f>
              <c:strCache>
                <c:ptCount val="1"/>
                <c:pt idx="0">
                  <c:v>Skutečnost</c:v>
                </c:pt>
              </c:strCache>
            </c:strRef>
          </c:tx>
          <c:spPr>
            <a:solidFill>
              <a:srgbClr val="AF195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('Sloupcový graf'!$B$4,'Sloupcový graf'!$B$8,'Sloupcový graf'!$B$12,'Sloupcový graf'!$B$16)</c:f>
              <c:strCache>
                <c:ptCount val="4"/>
                <c:pt idx="0">
                  <c:v>Program 107 210 (2010 až 2015)</c:v>
                </c:pt>
                <c:pt idx="1">
                  <c:v>Program 107 600 (2013 až 2016)</c:v>
                </c:pt>
                <c:pt idx="2">
                  <c:v>Program 107 680 (2016 až 2020)</c:v>
                </c:pt>
                <c:pt idx="3">
                  <c:v>Program 107 080 (2017 až 2022*)</c:v>
                </c:pt>
              </c:strCache>
            </c:strRef>
          </c:cat>
          <c:val>
            <c:numRef>
              <c:f>('Sloupcový graf'!$C$6,'Sloupcový graf'!$C$10,'Sloupcový graf'!$C$14,'Sloupcový graf'!$C$18)</c:f>
              <c:numCache>
                <c:formatCode>#,##0</c:formatCode>
                <c:ptCount val="4"/>
                <c:pt idx="0">
                  <c:v>3678</c:v>
                </c:pt>
                <c:pt idx="1">
                  <c:v>127005</c:v>
                </c:pt>
                <c:pt idx="2">
                  <c:v>56222</c:v>
                </c:pt>
                <c:pt idx="3">
                  <c:v>126941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A8-4E54-9CFE-CF9621583A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58346015"/>
        <c:axId val="1842577935"/>
      </c:barChart>
      <c:catAx>
        <c:axId val="195834601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42577935"/>
        <c:crosses val="autoZero"/>
        <c:auto val="1"/>
        <c:lblAlgn val="ctr"/>
        <c:lblOffset val="100"/>
        <c:noMultiLvlLbl val="0"/>
      </c:catAx>
      <c:valAx>
        <c:axId val="1842577935"/>
        <c:scaling>
          <c:orientation val="minMax"/>
          <c:max val="2500000"/>
        </c:scaling>
        <c:delete val="0"/>
        <c:axPos val="t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ash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58346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866484008553583"/>
          <c:y val="0.20583620595812624"/>
          <c:w val="0.11848856780642449"/>
          <c:h val="0.207374723320875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809582312438108E-2"/>
          <c:y val="9.3379539464015905E-4"/>
          <c:w val="0.77500002170106863"/>
          <c:h val="0.543142277307469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'KZ - graf'!$C$34</c:f>
              <c:strCache>
                <c:ptCount val="1"/>
                <c:pt idx="0">
                  <c:v>Průměrné stáří</c:v>
                </c:pt>
              </c:strCache>
            </c:strRef>
          </c:tx>
          <c:spPr>
            <a:solidFill>
              <a:srgbClr val="2EB3A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0" rIns="3810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'KZ - graf'!$A$35:$A$45</c:f>
              <c:strCache>
                <c:ptCount val="11"/>
                <c:pt idx="0">
                  <c:v>Kolové nakladače</c:v>
                </c:pt>
                <c:pt idx="1">
                  <c:v>Autorypadla</c:v>
                </c:pt>
                <c:pt idx="2">
                  <c:v>Automobily sklápěcí</c:v>
                </c:pt>
                <c:pt idx="3">
                  <c:v>Zařízení Linka-82</c:v>
                </c:pt>
                <c:pt idx="4">
                  <c:v>Automobily odmořovací ACHR</c:v>
                </c:pt>
                <c:pt idx="5">
                  <c:v>Automobily nákladní</c:v>
                </c:pt>
                <c:pt idx="6">
                  <c:v>Tahače podvalníků</c:v>
                </c:pt>
                <c:pt idx="7">
                  <c:v>Podvalníky</c:v>
                </c:pt>
                <c:pt idx="8">
                  <c:v>Automobily vyprošťovací</c:v>
                </c:pt>
                <c:pt idx="9">
                  <c:v>Souprava dekontaminační</c:v>
                </c:pt>
                <c:pt idx="10">
                  <c:v>Automobilní stříkačky</c:v>
                </c:pt>
              </c:strCache>
            </c:strRef>
          </c:cat>
          <c:val>
            <c:numRef>
              <c:f>'KZ - graf'!$C$35:$C$45</c:f>
              <c:numCache>
                <c:formatCode>0</c:formatCode>
                <c:ptCount val="11"/>
                <c:pt idx="0">
                  <c:v>41.6</c:v>
                </c:pt>
                <c:pt idx="1">
                  <c:v>28.53</c:v>
                </c:pt>
                <c:pt idx="2">
                  <c:v>26.75</c:v>
                </c:pt>
                <c:pt idx="3">
                  <c:v>35.5</c:v>
                </c:pt>
                <c:pt idx="4">
                  <c:v>18.5</c:v>
                </c:pt>
                <c:pt idx="5">
                  <c:v>25.52</c:v>
                </c:pt>
                <c:pt idx="6">
                  <c:v>29.44</c:v>
                </c:pt>
                <c:pt idx="7">
                  <c:v>34.35</c:v>
                </c:pt>
                <c:pt idx="8">
                  <c:v>33.57</c:v>
                </c:pt>
                <c:pt idx="9">
                  <c:v>24</c:v>
                </c:pt>
                <c:pt idx="1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65-44C3-8FB2-56C7FF90B4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9"/>
        <c:axId val="1416465232"/>
        <c:axId val="1"/>
      </c:barChart>
      <c:scatterChart>
        <c:scatterStyle val="lineMarker"/>
        <c:varyColors val="0"/>
        <c:ser>
          <c:idx val="2"/>
          <c:order val="1"/>
          <c:tx>
            <c:strRef>
              <c:f>'KZ - graf'!$D$34</c:f>
              <c:strCache>
                <c:ptCount val="1"/>
                <c:pt idx="0">
                  <c:v>Životnost</c:v>
                </c:pt>
              </c:strCache>
            </c:strRef>
          </c:tx>
          <c:spPr>
            <a:ln w="28575">
              <a:noFill/>
            </a:ln>
          </c:spPr>
          <c:marker>
            <c:symbol val="dash"/>
            <c:size val="14"/>
            <c:spPr>
              <a:solidFill>
                <a:srgbClr val="AF1953"/>
              </a:solidFill>
              <a:ln w="0" cmpd="sng">
                <a:solidFill>
                  <a:srgbClr val="AF1953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AF1953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'KZ - graf'!$A$35:$A$45</c:f>
              <c:strCache>
                <c:ptCount val="11"/>
                <c:pt idx="0">
                  <c:v>Kolové nakladače</c:v>
                </c:pt>
                <c:pt idx="1">
                  <c:v>Autorypadla</c:v>
                </c:pt>
                <c:pt idx="2">
                  <c:v>Automobily sklápěcí</c:v>
                </c:pt>
                <c:pt idx="3">
                  <c:v>Zařízení Linka-82</c:v>
                </c:pt>
                <c:pt idx="4">
                  <c:v>Automobily odmořovací ACHR</c:v>
                </c:pt>
                <c:pt idx="5">
                  <c:v>Automobily nákladní</c:v>
                </c:pt>
                <c:pt idx="6">
                  <c:v>Tahače podvalníků</c:v>
                </c:pt>
                <c:pt idx="7">
                  <c:v>Podvalníky</c:v>
                </c:pt>
                <c:pt idx="8">
                  <c:v>Automobily vyprošťovací</c:v>
                </c:pt>
                <c:pt idx="9">
                  <c:v>Souprava dekontaminační</c:v>
                </c:pt>
                <c:pt idx="10">
                  <c:v>Automobilní stříkačky</c:v>
                </c:pt>
              </c:strCache>
            </c:strRef>
          </c:xVal>
          <c:yVal>
            <c:numRef>
              <c:f>'KZ - graf'!$D$35:$D$45</c:f>
              <c:numCache>
                <c:formatCode>General</c:formatCode>
                <c:ptCount val="11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20</c:v>
                </c:pt>
                <c:pt idx="5">
                  <c:v>25</c:v>
                </c:pt>
                <c:pt idx="6">
                  <c:v>25</c:v>
                </c:pt>
                <c:pt idx="7">
                  <c:v>20</c:v>
                </c:pt>
                <c:pt idx="8">
                  <c:v>25</c:v>
                </c:pt>
                <c:pt idx="9">
                  <c:v>10</c:v>
                </c:pt>
                <c:pt idx="10">
                  <c:v>20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B65-44C3-8FB2-56C7FF90B4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"/>
        <c:axId val="4"/>
      </c:scatterChart>
      <c:catAx>
        <c:axId val="141646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1416465232"/>
        <c:crosses val="autoZero"/>
        <c:crossBetween val="between"/>
      </c:valAx>
      <c:valAx>
        <c:axId val="3"/>
        <c:scaling>
          <c:orientation val="minMax"/>
        </c:scaling>
        <c:delete val="1"/>
        <c:axPos val="t"/>
        <c:majorTickMark val="out"/>
        <c:minorTickMark val="none"/>
        <c:tickLblPos val="nextTo"/>
        <c:crossAx val="4"/>
        <c:crosses val="max"/>
        <c:crossBetween val="midCat"/>
      </c:valAx>
      <c:valAx>
        <c:axId val="4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3"/>
        <c:crosses val="max"/>
        <c:crossBetween val="midCat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453389142694946"/>
          <c:y val="3.7561268696834564E-2"/>
          <c:w val="0.1554661085730506"/>
          <c:h val="0.15946249100152349"/>
        </c:manualLayout>
      </c:layout>
      <c:overlay val="0"/>
      <c:txPr>
        <a:bodyPr/>
        <a:lstStyle/>
        <a:p>
          <a:pPr>
            <a:defRPr sz="900" baseline="0"/>
          </a:pPr>
          <a:endParaRPr lang="cs-CZ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0.85059</cdr:x>
      <cdr:y>0.1962</cdr:y>
    </cdr:from>
    <cdr:to>
      <cdr:x>0.97641</cdr:x>
      <cdr:y>0.42449</cdr:y>
    </cdr:to>
    <cdr:sp macro="" textlink="">
      <cdr:nvSpPr>
        <cdr:cNvPr id="2" name="TextovéPole 1">
          <a:extLst xmlns:a="http://schemas.openxmlformats.org/drawingml/2006/main">
            <a:ext uri="{FF2B5EF4-FFF2-40B4-BE49-F238E27FC236}">
              <a16:creationId xmlns:a16="http://schemas.microsoft.com/office/drawing/2014/main" id="{B93231F9-AFE0-492F-92E1-595046BE5102}"/>
            </a:ext>
          </a:extLst>
        </cdr:cNvPr>
        <cdr:cNvSpPr txBox="1"/>
      </cdr:nvSpPr>
      <cdr:spPr>
        <a:xfrm xmlns:a="http://schemas.openxmlformats.org/drawingml/2006/main">
          <a:off x="6181726" y="785814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0.65007</cdr:x>
      <cdr:y>0.09631</cdr:y>
    </cdr:from>
    <cdr:to>
      <cdr:x>0.9751</cdr:x>
      <cdr:y>0.50059</cdr:y>
    </cdr:to>
    <cdr:sp macro="" textlink="">
      <cdr:nvSpPr>
        <cdr:cNvPr id="3" name="TextovéPole 2">
          <a:extLst xmlns:a="http://schemas.openxmlformats.org/drawingml/2006/main">
            <a:ext uri="{FF2B5EF4-FFF2-40B4-BE49-F238E27FC236}">
              <a16:creationId xmlns:a16="http://schemas.microsoft.com/office/drawing/2014/main" id="{B2F0CB77-6B25-4D53-8E58-83B0F1A0E17A}"/>
            </a:ext>
          </a:extLst>
        </cdr:cNvPr>
        <cdr:cNvSpPr txBox="1"/>
      </cdr:nvSpPr>
      <cdr:spPr>
        <a:xfrm xmlns:a="http://schemas.openxmlformats.org/drawingml/2006/main">
          <a:off x="4724401" y="385764"/>
          <a:ext cx="2362200" cy="1619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0.55796</cdr:x>
      <cdr:y>0.02286</cdr:y>
    </cdr:from>
    <cdr:to>
      <cdr:x>1</cdr:x>
      <cdr:y>0.3912</cdr:y>
    </cdr:to>
    <cdr:sp macro="" textlink="">
      <cdr:nvSpPr>
        <cdr:cNvPr id="5" name="TextovéPole 3">
          <a:extLst xmlns:a="http://schemas.openxmlformats.org/drawingml/2006/main">
            <a:ext uri="{FF2B5EF4-FFF2-40B4-BE49-F238E27FC236}">
              <a16:creationId xmlns:a16="http://schemas.microsoft.com/office/drawing/2014/main" id="{0163C8A8-1068-433B-B0E5-B489E4F5B3B1}"/>
            </a:ext>
          </a:extLst>
        </cdr:cNvPr>
        <cdr:cNvSpPr txBox="1"/>
      </cdr:nvSpPr>
      <cdr:spPr>
        <a:xfrm xmlns:a="http://schemas.openxmlformats.org/drawingml/2006/main">
          <a:off x="3167481" y="65836"/>
          <a:ext cx="2509419" cy="10607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200" b="0">
              <a:solidFill>
                <a:schemeClr val="dk1"/>
              </a:solidFill>
              <a:effectLst/>
              <a:latin typeface="+mn-lt"/>
              <a:ea typeface="+mn-ea"/>
              <a:cs typeface="+mn-cs"/>
            </a:rPr>
            <a:t>P</a:t>
          </a:r>
          <a:r>
            <a:rPr lang="cs-CZ" sz="1200" b="0" baseline="0"/>
            <a:t>eněžní prostředky státního rozpočtu</a:t>
          </a:r>
        </a:p>
        <a:p xmlns:a="http://schemas.openxmlformats.org/drawingml/2006/main">
          <a:pPr marL="0" marR="0" lvl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200" b="0" baseline="0"/>
            <a:t>plánované </a:t>
          </a:r>
          <a:r>
            <a:rPr lang="cs-CZ" sz="1200" b="0"/>
            <a:t>na udržení a rozvoj schopností ženijního</a:t>
          </a:r>
          <a:r>
            <a:rPr lang="cs-CZ" sz="1200" b="0" baseline="0"/>
            <a:t> vojska</a:t>
          </a:r>
        </a:p>
        <a:p xmlns:a="http://schemas.openxmlformats.org/drawingml/2006/main">
          <a:pPr marL="0" marR="0" lvl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200" b="0" baseline="0"/>
            <a:t>v letech </a:t>
          </a:r>
          <a:r>
            <a:rPr lang="cs-CZ" sz="1200" b="0">
              <a:solidFill>
                <a:schemeClr val="dk1"/>
              </a:solidFill>
              <a:effectLst/>
              <a:latin typeface="+mn-lt"/>
              <a:ea typeface="+mn-ea"/>
              <a:cs typeface="+mn-cs"/>
            </a:rPr>
            <a:t>2010–2022:</a:t>
          </a:r>
        </a:p>
        <a:p xmlns:a="http://schemas.openxmlformats.org/drawingml/2006/main">
          <a:pPr marL="0" marR="0" lvl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400" b="1">
              <a:solidFill>
                <a:schemeClr val="dk1"/>
              </a:solidFill>
              <a:effectLst/>
              <a:latin typeface="+mn-lt"/>
              <a:ea typeface="+mn-ea"/>
              <a:cs typeface="+mn-cs"/>
            </a:rPr>
            <a:t>3 489,5 mil. Kč</a:t>
          </a:r>
        </a:p>
        <a:p xmlns:a="http://schemas.openxmlformats.org/drawingml/2006/main">
          <a:pPr marL="0" marR="0" lvl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200" b="0">
              <a:solidFill>
                <a:schemeClr val="dk1"/>
              </a:solidFill>
              <a:effectLst/>
              <a:latin typeface="+mn-lt"/>
              <a:ea typeface="+mn-ea"/>
              <a:cs typeface="+mn-cs"/>
            </a:rPr>
            <a:t> </a:t>
          </a:r>
          <a:endParaRPr lang="cs-CZ" sz="1200" b="1">
            <a:solidFill>
              <a:schemeClr val="dk1"/>
            </a:solidFill>
            <a:effectLst/>
            <a:latin typeface="+mn-lt"/>
            <a:ea typeface="+mn-ea"/>
            <a:cs typeface="+mn-cs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D62416F34FA448CE2DCEBB9BA8E4A" ma:contentTypeVersion="1" ma:contentTypeDescription="Vytvořit nový dokument" ma:contentTypeScope="" ma:versionID="026a016d2859dd6e50cfeffad4de2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1a4e749239e1ccdfbcf9c2f5bdf9a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1255-20A2-42E1-8CEF-F2D12B2BD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EBD6F-D369-4AD2-AE63-7BDFBF119081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6A29FB-3693-4455-A54D-8496B3EF8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B88F2-7ADD-4EBF-B100-7BE93CD7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7125</Words>
  <Characters>42038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49065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23/08 - Peněžní prostředky státního rozpočtu vynaložené Ministerstvem obrany na ženijní vojsko Armády České republiky</dc:title>
  <dc:subject>Kontrolní závěr z kontrolní akce NKÚ č. 23/08 - Peněžní prostředky státního rozpočtu vynaložené Ministerstvem obrany na ženijní vojsko Armády České republiky</dc:subject>
  <dc:creator>nku@NKU.cz</dc:creator>
  <cp:keywords/>
  <dc:description/>
  <cp:lastModifiedBy>KOKRDA Daniel</cp:lastModifiedBy>
  <cp:revision>3</cp:revision>
  <cp:lastPrinted>2024-03-21T09:09:00Z</cp:lastPrinted>
  <dcterms:created xsi:type="dcterms:W3CDTF">2024-04-05T06:30:00Z</dcterms:created>
  <dcterms:modified xsi:type="dcterms:W3CDTF">2024-04-05T06:32:00Z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23/03-NKU30/781/23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510/224/22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0x010100E50D62416F34FA448CE2DCEBB9BA8E4A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25.9.2023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&lt;TABLE&gt;&lt;TR&gt;&lt;TD&gt;Č.j.:&lt;/TD&gt;&lt;TD&gt;23/03-NKU30/781/23&lt;/TD&gt;&lt;/TR&gt;&lt;TR&gt;&lt;TD&gt;&lt;/TD&gt;&lt;TD&gt;&lt;/TD&gt;&lt;/TR&gt;&lt;/TABLE&gt;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Členové Úřadu</vt:lpwstr>
  </property>
  <property fmtid="{D5CDD505-2E9C-101B-9397-08002B2CF9AE}" pid="17" name="DisplayName_UserPoriz_Pisemnost">
    <vt:lpwstr>Bc. Monika Hoffmannová, DiS.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23-12455/NKU</vt:lpwstr>
  </property>
  <property fmtid="{D5CDD505-2E9C-101B-9397-08002B2CF9AE}" pid="20" name="Key_BarCode_Pisemnost">
    <vt:lpwstr>*B000456081*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23-12455/NKU</vt:lpwstr>
  </property>
  <property fmtid="{D5CDD505-2E9C-101B-9397-08002B2CF9AE}" pid="34" name="RC">
    <vt:lpwstr/>
  </property>
  <property fmtid="{D5CDD505-2E9C-101B-9397-08002B2CF9AE}" pid="35" name="SkartacniZnakLhuta_PisemnostZnak">
    <vt:lpwstr>?/?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23/03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Návrh kontrolního závěru z KA č. 23/03 do PŘ </vt:lpwstr>
  </property>
  <property fmtid="{D5CDD505-2E9C-101B-9397-08002B2CF9AE}" pid="42" name="Zkratka_SpisovyUzel_PoziceZodpo_Pisemnost">
    <vt:lpwstr>30</vt:lpwstr>
  </property>
</Properties>
</file>