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162C8" w14:textId="77777777" w:rsidR="00CF6FED" w:rsidRPr="00594203" w:rsidRDefault="0093232C" w:rsidP="00CF2F84">
      <w:pPr>
        <w:spacing w:after="0" w:line="240" w:lineRule="auto"/>
        <w:jc w:val="center"/>
        <w:rPr>
          <w:rFonts w:cstheme="minorHAnsi"/>
          <w:highlight w:val="yellow"/>
        </w:rPr>
      </w:pPr>
      <w:r w:rsidRPr="00594203">
        <w:rPr>
          <w:rFonts w:cstheme="minorHAnsi"/>
          <w:noProof/>
          <w:highlight w:val="yellow"/>
          <w:lang w:eastAsia="cs-CZ"/>
        </w:rPr>
        <w:drawing>
          <wp:anchor distT="0" distB="0" distL="114300" distR="114300" simplePos="0" relativeHeight="251658240" behindDoc="1" locked="0" layoutInCell="1" allowOverlap="1" wp14:anchorId="581E51E5" wp14:editId="1E38A020">
            <wp:simplePos x="0" y="0"/>
            <wp:positionH relativeFrom="margin">
              <wp:posOffset>2625725</wp:posOffset>
            </wp:positionH>
            <wp:positionV relativeFrom="page">
              <wp:posOffset>767715</wp:posOffset>
            </wp:positionV>
            <wp:extent cx="712470" cy="503555"/>
            <wp:effectExtent l="0" t="0" r="0" b="0"/>
            <wp:wrapTopAndBottom/>
            <wp:docPr id="1" name="Obrázek 1" descr="NKU_logo-transp-rgb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NKU_logo-transp-rgb300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2470" cy="503555"/>
                    </a:xfrm>
                    <a:prstGeom prst="rect">
                      <a:avLst/>
                    </a:prstGeom>
                    <a:noFill/>
                  </pic:spPr>
                </pic:pic>
              </a:graphicData>
            </a:graphic>
            <wp14:sizeRelH relativeFrom="page">
              <wp14:pctWidth>0</wp14:pctWidth>
            </wp14:sizeRelH>
            <wp14:sizeRelV relativeFrom="page">
              <wp14:pctHeight>0</wp14:pctHeight>
            </wp14:sizeRelV>
          </wp:anchor>
        </w:drawing>
      </w:r>
    </w:p>
    <w:p w14:paraId="0B9755A5" w14:textId="77777777" w:rsidR="00CF6FED" w:rsidRPr="00594203" w:rsidRDefault="00CF6FED" w:rsidP="00CF2F84">
      <w:pPr>
        <w:spacing w:after="0" w:line="240" w:lineRule="auto"/>
        <w:jc w:val="center"/>
        <w:rPr>
          <w:rFonts w:cstheme="minorHAnsi"/>
          <w:highlight w:val="yellow"/>
        </w:rPr>
      </w:pPr>
    </w:p>
    <w:p w14:paraId="47BD5D41" w14:textId="77777777" w:rsidR="00CF6FED" w:rsidRPr="00594203" w:rsidRDefault="00CF6FED" w:rsidP="00CF2F84">
      <w:pPr>
        <w:spacing w:after="0" w:line="240" w:lineRule="auto"/>
        <w:jc w:val="center"/>
        <w:rPr>
          <w:rFonts w:cstheme="minorHAnsi"/>
          <w:highlight w:val="yellow"/>
        </w:rPr>
      </w:pPr>
    </w:p>
    <w:p w14:paraId="46AF56F0" w14:textId="77777777" w:rsidR="00CF6FED" w:rsidRPr="00594203" w:rsidRDefault="0093232C" w:rsidP="00CF2F84">
      <w:pPr>
        <w:spacing w:after="0" w:line="240" w:lineRule="auto"/>
        <w:jc w:val="center"/>
        <w:rPr>
          <w:rFonts w:cstheme="minorHAnsi"/>
          <w:b/>
          <w:sz w:val="28"/>
          <w:szCs w:val="28"/>
        </w:rPr>
      </w:pPr>
      <w:r w:rsidRPr="00594203">
        <w:rPr>
          <w:rFonts w:cstheme="minorHAnsi"/>
          <w:b/>
          <w:sz w:val="28"/>
          <w:szCs w:val="28"/>
        </w:rPr>
        <w:t>Kontrolní závěr z kontrolní akce</w:t>
      </w:r>
    </w:p>
    <w:p w14:paraId="4FA7043C" w14:textId="77777777" w:rsidR="00CF2F84" w:rsidRDefault="00CF2F84" w:rsidP="00CF2F84">
      <w:pPr>
        <w:spacing w:after="0" w:line="240" w:lineRule="auto"/>
        <w:jc w:val="center"/>
        <w:rPr>
          <w:rFonts w:cstheme="minorHAnsi"/>
          <w:b/>
          <w:sz w:val="28"/>
          <w:szCs w:val="28"/>
        </w:rPr>
      </w:pPr>
    </w:p>
    <w:p w14:paraId="555A63D6" w14:textId="77777777" w:rsidR="00CF6FED" w:rsidRPr="00594203" w:rsidRDefault="00594203" w:rsidP="00CF2F84">
      <w:pPr>
        <w:spacing w:after="0" w:line="240" w:lineRule="auto"/>
        <w:jc w:val="center"/>
        <w:rPr>
          <w:rFonts w:cstheme="minorHAnsi"/>
          <w:b/>
          <w:sz w:val="28"/>
          <w:szCs w:val="28"/>
        </w:rPr>
      </w:pPr>
      <w:r w:rsidRPr="00594203">
        <w:rPr>
          <w:rFonts w:cstheme="minorHAnsi"/>
          <w:b/>
          <w:sz w:val="28"/>
          <w:szCs w:val="28"/>
        </w:rPr>
        <w:t>22</w:t>
      </w:r>
      <w:r w:rsidR="00867AB5" w:rsidRPr="00594203">
        <w:rPr>
          <w:rFonts w:cstheme="minorHAnsi"/>
          <w:b/>
          <w:sz w:val="28"/>
          <w:szCs w:val="28"/>
        </w:rPr>
        <w:t>/</w:t>
      </w:r>
      <w:r w:rsidR="0093232C" w:rsidRPr="00594203">
        <w:rPr>
          <w:rFonts w:cstheme="minorHAnsi"/>
          <w:b/>
          <w:sz w:val="28"/>
          <w:szCs w:val="28"/>
        </w:rPr>
        <w:t>23</w:t>
      </w:r>
    </w:p>
    <w:p w14:paraId="07B4F41E" w14:textId="77777777" w:rsidR="00151785" w:rsidRPr="00594203" w:rsidRDefault="00151785" w:rsidP="00CF2F84">
      <w:pPr>
        <w:spacing w:after="0" w:line="240" w:lineRule="auto"/>
        <w:jc w:val="center"/>
        <w:rPr>
          <w:rFonts w:cstheme="minorHAnsi"/>
          <w:b/>
          <w:sz w:val="28"/>
          <w:szCs w:val="28"/>
          <w:highlight w:val="yellow"/>
        </w:rPr>
      </w:pPr>
    </w:p>
    <w:p w14:paraId="4405E18A" w14:textId="77777777" w:rsidR="00CF6FED" w:rsidRPr="00594203" w:rsidRDefault="00594203" w:rsidP="00CF2F84">
      <w:pPr>
        <w:spacing w:after="0" w:line="240" w:lineRule="auto"/>
        <w:jc w:val="center"/>
        <w:rPr>
          <w:rFonts w:cstheme="minorHAnsi"/>
          <w:b/>
          <w:sz w:val="28"/>
          <w:szCs w:val="28"/>
        </w:rPr>
      </w:pPr>
      <w:r w:rsidRPr="00594203">
        <w:rPr>
          <w:rFonts w:cstheme="minorHAnsi"/>
          <w:b/>
          <w:sz w:val="28"/>
          <w:szCs w:val="28"/>
        </w:rPr>
        <w:t>Správa DPH se zaměřením na oblast nadměrných odpočtů</w:t>
      </w:r>
    </w:p>
    <w:p w14:paraId="30AA3F47" w14:textId="77777777" w:rsidR="00CF2F84" w:rsidRPr="00594203" w:rsidRDefault="00CF2F84" w:rsidP="00CF2F84">
      <w:pPr>
        <w:spacing w:after="0" w:line="240" w:lineRule="auto"/>
        <w:jc w:val="both"/>
        <w:rPr>
          <w:rFonts w:cstheme="minorHAnsi"/>
          <w:highlight w:val="yellow"/>
        </w:rPr>
      </w:pPr>
    </w:p>
    <w:p w14:paraId="0E4A5FF6" w14:textId="77777777" w:rsidR="00CF2F84" w:rsidRPr="00594203" w:rsidRDefault="00CF2F84" w:rsidP="00CF2F84">
      <w:pPr>
        <w:spacing w:after="0" w:line="240" w:lineRule="auto"/>
        <w:jc w:val="both"/>
        <w:rPr>
          <w:rFonts w:cstheme="minorHAnsi"/>
          <w:highlight w:val="yellow"/>
        </w:rPr>
      </w:pPr>
    </w:p>
    <w:p w14:paraId="565019B0" w14:textId="77777777" w:rsidR="00CF6FED" w:rsidRPr="00594203" w:rsidRDefault="0093232C" w:rsidP="00382886">
      <w:pPr>
        <w:spacing w:after="240" w:line="240" w:lineRule="auto"/>
        <w:jc w:val="both"/>
        <w:rPr>
          <w:rFonts w:cstheme="minorHAnsi"/>
          <w:sz w:val="24"/>
          <w:szCs w:val="24"/>
        </w:rPr>
      </w:pPr>
      <w:r w:rsidRPr="00594203">
        <w:rPr>
          <w:rFonts w:cstheme="minorHAnsi"/>
          <w:sz w:val="24"/>
          <w:szCs w:val="24"/>
        </w:rPr>
        <w:t>Kontrolní akce byla zařazena do plánu kontrolní činnosti Nejvyššího kontrolního úř</w:t>
      </w:r>
      <w:r w:rsidR="00867AB5" w:rsidRPr="00594203">
        <w:rPr>
          <w:rFonts w:cstheme="minorHAnsi"/>
          <w:sz w:val="24"/>
          <w:szCs w:val="24"/>
        </w:rPr>
        <w:t xml:space="preserve">adu (dále také </w:t>
      </w:r>
      <w:r w:rsidR="00867AB5" w:rsidRPr="00B477B0">
        <w:rPr>
          <w:rFonts w:cstheme="minorHAnsi"/>
          <w:sz w:val="24"/>
          <w:szCs w:val="24"/>
        </w:rPr>
        <w:t>„NKÚ</w:t>
      </w:r>
      <w:r w:rsidR="00867AB5" w:rsidRPr="005D177C">
        <w:rPr>
          <w:rFonts w:cstheme="minorHAnsi"/>
          <w:sz w:val="24"/>
          <w:szCs w:val="24"/>
        </w:rPr>
        <w:t>“</w:t>
      </w:r>
      <w:r w:rsidR="00867AB5" w:rsidRPr="00594203">
        <w:rPr>
          <w:rFonts w:cstheme="minorHAnsi"/>
          <w:sz w:val="24"/>
          <w:szCs w:val="24"/>
        </w:rPr>
        <w:t>) na rok 202</w:t>
      </w:r>
      <w:r w:rsidR="00594203" w:rsidRPr="00594203">
        <w:rPr>
          <w:rFonts w:cstheme="minorHAnsi"/>
          <w:sz w:val="24"/>
          <w:szCs w:val="24"/>
        </w:rPr>
        <w:t>2</w:t>
      </w:r>
      <w:r w:rsidRPr="00594203">
        <w:rPr>
          <w:rFonts w:cstheme="minorHAnsi"/>
          <w:sz w:val="24"/>
          <w:szCs w:val="24"/>
        </w:rPr>
        <w:t xml:space="preserve"> pod číslem </w:t>
      </w:r>
      <w:r w:rsidR="00867AB5" w:rsidRPr="00594203">
        <w:rPr>
          <w:rFonts w:cstheme="minorHAnsi"/>
          <w:sz w:val="24"/>
          <w:szCs w:val="24"/>
        </w:rPr>
        <w:t>2</w:t>
      </w:r>
      <w:r w:rsidR="00594203" w:rsidRPr="00594203">
        <w:rPr>
          <w:rFonts w:cstheme="minorHAnsi"/>
          <w:sz w:val="24"/>
          <w:szCs w:val="24"/>
        </w:rPr>
        <w:t>2</w:t>
      </w:r>
      <w:r w:rsidR="00867AB5" w:rsidRPr="00594203">
        <w:rPr>
          <w:rFonts w:cstheme="minorHAnsi"/>
          <w:sz w:val="24"/>
          <w:szCs w:val="24"/>
        </w:rPr>
        <w:t>/</w:t>
      </w:r>
      <w:r w:rsidR="00BF03A7" w:rsidRPr="00594203">
        <w:rPr>
          <w:rFonts w:cstheme="minorHAnsi"/>
          <w:sz w:val="24"/>
          <w:szCs w:val="24"/>
        </w:rPr>
        <w:t>23</w:t>
      </w:r>
      <w:r w:rsidRPr="00594203">
        <w:rPr>
          <w:rFonts w:cstheme="minorHAnsi"/>
          <w:sz w:val="24"/>
          <w:szCs w:val="24"/>
        </w:rPr>
        <w:t xml:space="preserve">. Kontrolní akci řídil a kontrolní závěr vypracoval člen NKÚ </w:t>
      </w:r>
      <w:r w:rsidR="00075E5B" w:rsidRPr="00594203">
        <w:rPr>
          <w:rFonts w:cstheme="minorHAnsi"/>
          <w:sz w:val="24"/>
          <w:szCs w:val="24"/>
        </w:rPr>
        <w:t xml:space="preserve">Ing. </w:t>
      </w:r>
      <w:r w:rsidR="00BF03A7" w:rsidRPr="00594203">
        <w:rPr>
          <w:rFonts w:cstheme="minorHAnsi"/>
          <w:sz w:val="24"/>
          <w:szCs w:val="24"/>
        </w:rPr>
        <w:t>Josef</w:t>
      </w:r>
      <w:r w:rsidR="00867AB5" w:rsidRPr="00594203">
        <w:rPr>
          <w:rFonts w:cstheme="minorHAnsi"/>
          <w:sz w:val="24"/>
          <w:szCs w:val="24"/>
        </w:rPr>
        <w:t xml:space="preserve"> </w:t>
      </w:r>
      <w:r w:rsidR="00BF03A7" w:rsidRPr="00594203">
        <w:rPr>
          <w:rFonts w:cstheme="minorHAnsi"/>
          <w:sz w:val="24"/>
          <w:szCs w:val="24"/>
        </w:rPr>
        <w:t>Kubíček</w:t>
      </w:r>
      <w:r w:rsidRPr="00594203">
        <w:rPr>
          <w:rFonts w:cstheme="minorHAnsi"/>
          <w:sz w:val="24"/>
          <w:szCs w:val="24"/>
        </w:rPr>
        <w:t>.</w:t>
      </w:r>
    </w:p>
    <w:p w14:paraId="59F64D0D" w14:textId="77777777" w:rsidR="00151785" w:rsidRPr="00594203" w:rsidRDefault="0093232C" w:rsidP="00382886">
      <w:pPr>
        <w:spacing w:after="240" w:line="240" w:lineRule="auto"/>
        <w:jc w:val="both"/>
        <w:rPr>
          <w:rFonts w:cstheme="minorHAnsi"/>
          <w:sz w:val="24"/>
          <w:szCs w:val="24"/>
        </w:rPr>
      </w:pPr>
      <w:r w:rsidRPr="00594203">
        <w:rPr>
          <w:rFonts w:cstheme="minorHAnsi"/>
          <w:sz w:val="24"/>
          <w:szCs w:val="24"/>
        </w:rPr>
        <w:t xml:space="preserve">Cílem kontroly NKÚ bylo </w:t>
      </w:r>
      <w:r w:rsidR="00594203" w:rsidRPr="00594203">
        <w:rPr>
          <w:rFonts w:cstheme="minorHAnsi"/>
          <w:sz w:val="24"/>
          <w:szCs w:val="24"/>
        </w:rPr>
        <w:t>prověřit</w:t>
      </w:r>
      <w:r w:rsidRPr="00594203">
        <w:rPr>
          <w:rFonts w:cstheme="minorHAnsi"/>
          <w:sz w:val="24"/>
          <w:szCs w:val="24"/>
        </w:rPr>
        <w:t xml:space="preserve">, </w:t>
      </w:r>
      <w:r w:rsidR="00594203" w:rsidRPr="00594203">
        <w:rPr>
          <w:rFonts w:cstheme="minorHAnsi"/>
          <w:sz w:val="24"/>
          <w:szCs w:val="24"/>
        </w:rPr>
        <w:t>zda je správa DPH se zaměřením na oblast nadměrných odpočtů v souladu s právními předpisy.</w:t>
      </w:r>
    </w:p>
    <w:p w14:paraId="58F6DCF0" w14:textId="77777777" w:rsidR="00CC14F0" w:rsidRPr="008A039D" w:rsidRDefault="0093232C" w:rsidP="00382886">
      <w:pPr>
        <w:spacing w:after="240" w:line="240" w:lineRule="auto"/>
        <w:jc w:val="both"/>
        <w:rPr>
          <w:rFonts w:cstheme="minorHAnsi"/>
          <w:sz w:val="24"/>
          <w:szCs w:val="24"/>
        </w:rPr>
      </w:pPr>
      <w:r w:rsidRPr="00594203">
        <w:rPr>
          <w:rFonts w:cstheme="minorHAnsi"/>
          <w:sz w:val="24"/>
          <w:szCs w:val="24"/>
        </w:rPr>
        <w:t xml:space="preserve">Kontrolováno bylo období let </w:t>
      </w:r>
      <w:r w:rsidR="0053647A" w:rsidRPr="00594203">
        <w:rPr>
          <w:rFonts w:cstheme="minorHAnsi"/>
          <w:sz w:val="24"/>
          <w:szCs w:val="24"/>
        </w:rPr>
        <w:t>201</w:t>
      </w:r>
      <w:r w:rsidR="00594203" w:rsidRPr="00594203">
        <w:rPr>
          <w:rFonts w:cstheme="minorHAnsi"/>
          <w:sz w:val="24"/>
          <w:szCs w:val="24"/>
        </w:rPr>
        <w:t>9</w:t>
      </w:r>
      <w:r w:rsidR="0053647A" w:rsidRPr="00594203">
        <w:rPr>
          <w:rFonts w:cstheme="minorHAnsi"/>
          <w:sz w:val="24"/>
          <w:szCs w:val="24"/>
        </w:rPr>
        <w:t>–202</w:t>
      </w:r>
      <w:r w:rsidR="00594203" w:rsidRPr="00594203">
        <w:rPr>
          <w:rFonts w:cstheme="minorHAnsi"/>
          <w:sz w:val="24"/>
          <w:szCs w:val="24"/>
        </w:rPr>
        <w:t>2</w:t>
      </w:r>
      <w:r w:rsidRPr="00594203">
        <w:rPr>
          <w:rFonts w:cstheme="minorHAnsi"/>
          <w:sz w:val="24"/>
          <w:szCs w:val="24"/>
        </w:rPr>
        <w:t xml:space="preserve"> a v případě věcných souvislostí i období předcházející a navazující.</w:t>
      </w:r>
    </w:p>
    <w:p w14:paraId="1186CEA3" w14:textId="77777777" w:rsidR="00CC14F0" w:rsidRPr="001E03AD" w:rsidRDefault="0093232C" w:rsidP="00382886">
      <w:pPr>
        <w:spacing w:before="240" w:after="240" w:line="240" w:lineRule="auto"/>
        <w:jc w:val="both"/>
        <w:rPr>
          <w:rFonts w:cstheme="minorHAnsi"/>
          <w:sz w:val="24"/>
          <w:szCs w:val="24"/>
        </w:rPr>
      </w:pPr>
      <w:r w:rsidRPr="008A039D">
        <w:rPr>
          <w:rFonts w:cstheme="minorHAnsi"/>
          <w:sz w:val="24"/>
          <w:szCs w:val="24"/>
        </w:rPr>
        <w:t xml:space="preserve">Kontrola byla u kontrolovaných osob prováděna v období od </w:t>
      </w:r>
      <w:r w:rsidR="00594203" w:rsidRPr="008A039D">
        <w:rPr>
          <w:rFonts w:cstheme="minorHAnsi"/>
          <w:sz w:val="24"/>
          <w:szCs w:val="24"/>
        </w:rPr>
        <w:t>20. 9. 2022</w:t>
      </w:r>
      <w:r w:rsidRPr="008A039D">
        <w:rPr>
          <w:rFonts w:cstheme="minorHAnsi"/>
          <w:sz w:val="24"/>
          <w:szCs w:val="24"/>
        </w:rPr>
        <w:t xml:space="preserve"> do </w:t>
      </w:r>
      <w:r w:rsidR="00D73B27" w:rsidRPr="001E03AD">
        <w:rPr>
          <w:rFonts w:cstheme="minorHAnsi"/>
          <w:sz w:val="24"/>
          <w:szCs w:val="24"/>
        </w:rPr>
        <w:t>25</w:t>
      </w:r>
      <w:r w:rsidRPr="001E03AD">
        <w:rPr>
          <w:rFonts w:cstheme="minorHAnsi"/>
          <w:sz w:val="24"/>
          <w:szCs w:val="24"/>
        </w:rPr>
        <w:t xml:space="preserve">. </w:t>
      </w:r>
      <w:r w:rsidR="00D73B27" w:rsidRPr="001E03AD">
        <w:rPr>
          <w:rFonts w:cstheme="minorHAnsi"/>
          <w:sz w:val="24"/>
          <w:szCs w:val="24"/>
        </w:rPr>
        <w:t>5</w:t>
      </w:r>
      <w:r w:rsidRPr="001E03AD">
        <w:rPr>
          <w:rFonts w:cstheme="minorHAnsi"/>
          <w:sz w:val="24"/>
          <w:szCs w:val="24"/>
        </w:rPr>
        <w:t>. 202</w:t>
      </w:r>
      <w:r w:rsidR="00D73B27" w:rsidRPr="001E03AD">
        <w:rPr>
          <w:rFonts w:cstheme="minorHAnsi"/>
          <w:sz w:val="24"/>
          <w:szCs w:val="24"/>
        </w:rPr>
        <w:t>3</w:t>
      </w:r>
      <w:r w:rsidRPr="001E03AD">
        <w:rPr>
          <w:rFonts w:cstheme="minorHAnsi"/>
          <w:sz w:val="24"/>
          <w:szCs w:val="24"/>
        </w:rPr>
        <w:t>.</w:t>
      </w:r>
    </w:p>
    <w:p w14:paraId="7BB208D2" w14:textId="77777777" w:rsidR="00CC14F0" w:rsidRPr="00594203" w:rsidRDefault="00CC14F0" w:rsidP="00382886">
      <w:pPr>
        <w:spacing w:after="240" w:line="240" w:lineRule="auto"/>
        <w:jc w:val="both"/>
        <w:rPr>
          <w:rFonts w:cstheme="minorHAnsi"/>
          <w:sz w:val="24"/>
          <w:szCs w:val="24"/>
          <w:highlight w:val="yellow"/>
        </w:rPr>
      </w:pPr>
    </w:p>
    <w:p w14:paraId="780956AC" w14:textId="77777777" w:rsidR="00DC3FD9" w:rsidRPr="005D020E" w:rsidRDefault="0093232C" w:rsidP="0042774B">
      <w:pPr>
        <w:spacing w:after="120" w:line="240" w:lineRule="auto"/>
        <w:jc w:val="both"/>
        <w:rPr>
          <w:rFonts w:cstheme="minorHAnsi"/>
          <w:b/>
          <w:sz w:val="24"/>
          <w:szCs w:val="24"/>
        </w:rPr>
      </w:pPr>
      <w:r w:rsidRPr="005D020E">
        <w:rPr>
          <w:rFonts w:cstheme="minorHAnsi"/>
          <w:b/>
          <w:sz w:val="24"/>
          <w:szCs w:val="24"/>
        </w:rPr>
        <w:t>Kontrolované osoby:</w:t>
      </w:r>
    </w:p>
    <w:p w14:paraId="194F0464" w14:textId="77777777" w:rsidR="00DC3FD9" w:rsidRPr="005D020E" w:rsidRDefault="0093232C" w:rsidP="003C6E92">
      <w:pPr>
        <w:spacing w:after="0" w:line="240" w:lineRule="auto"/>
        <w:jc w:val="both"/>
        <w:rPr>
          <w:rFonts w:cstheme="minorHAnsi"/>
          <w:color w:val="000000"/>
          <w:sz w:val="24"/>
          <w:szCs w:val="24"/>
        </w:rPr>
      </w:pPr>
      <w:r w:rsidRPr="005D020E">
        <w:rPr>
          <w:rFonts w:cstheme="minorHAnsi"/>
          <w:color w:val="000000"/>
          <w:sz w:val="24"/>
          <w:szCs w:val="24"/>
        </w:rPr>
        <w:t xml:space="preserve">Ministerstvo </w:t>
      </w:r>
      <w:r w:rsidR="00DE41E3" w:rsidRPr="005D020E">
        <w:rPr>
          <w:rFonts w:cstheme="minorHAnsi"/>
          <w:color w:val="000000"/>
          <w:sz w:val="24"/>
          <w:szCs w:val="24"/>
        </w:rPr>
        <w:t>financí</w:t>
      </w:r>
      <w:r w:rsidRPr="005D020E">
        <w:rPr>
          <w:rFonts w:cstheme="minorHAnsi"/>
          <w:color w:val="000000"/>
          <w:sz w:val="24"/>
          <w:szCs w:val="24"/>
        </w:rPr>
        <w:t xml:space="preserve"> (dále také </w:t>
      </w:r>
      <w:r w:rsidRPr="005D177C">
        <w:rPr>
          <w:rFonts w:cstheme="minorHAnsi"/>
          <w:color w:val="000000"/>
          <w:sz w:val="24"/>
          <w:szCs w:val="24"/>
        </w:rPr>
        <w:t>„</w:t>
      </w:r>
      <w:r w:rsidR="00DE41E3" w:rsidRPr="00B477B0">
        <w:rPr>
          <w:rFonts w:cstheme="minorHAnsi"/>
          <w:color w:val="000000"/>
          <w:sz w:val="24"/>
          <w:szCs w:val="24"/>
        </w:rPr>
        <w:t>MF</w:t>
      </w:r>
      <w:r w:rsidRPr="005D177C">
        <w:rPr>
          <w:rFonts w:cstheme="minorHAnsi"/>
          <w:color w:val="000000"/>
          <w:sz w:val="24"/>
          <w:szCs w:val="24"/>
        </w:rPr>
        <w:t>“</w:t>
      </w:r>
      <w:r w:rsidRPr="005D020E">
        <w:rPr>
          <w:rFonts w:cstheme="minorHAnsi"/>
          <w:color w:val="000000"/>
          <w:sz w:val="24"/>
          <w:szCs w:val="24"/>
        </w:rPr>
        <w:t>);</w:t>
      </w:r>
    </w:p>
    <w:p w14:paraId="07682635" w14:textId="77777777" w:rsidR="00F37909" w:rsidRPr="005D020E" w:rsidRDefault="0093232C" w:rsidP="003C6E92">
      <w:pPr>
        <w:spacing w:after="0" w:line="240" w:lineRule="auto"/>
        <w:jc w:val="both"/>
        <w:rPr>
          <w:rFonts w:cstheme="minorHAnsi"/>
          <w:color w:val="000000"/>
          <w:sz w:val="24"/>
          <w:szCs w:val="24"/>
        </w:rPr>
      </w:pPr>
      <w:r w:rsidRPr="005D020E">
        <w:rPr>
          <w:rFonts w:cstheme="minorHAnsi"/>
          <w:color w:val="000000"/>
          <w:sz w:val="24"/>
          <w:szCs w:val="24"/>
        </w:rPr>
        <w:t>Generální finanční ředitelství</w:t>
      </w:r>
      <w:r w:rsidR="00975F9C" w:rsidRPr="005D020E">
        <w:rPr>
          <w:rFonts w:cstheme="minorHAnsi"/>
          <w:color w:val="000000"/>
          <w:sz w:val="24"/>
          <w:szCs w:val="24"/>
        </w:rPr>
        <w:t>, Praha</w:t>
      </w:r>
      <w:r w:rsidR="00DC3FD9" w:rsidRPr="005D020E">
        <w:rPr>
          <w:rFonts w:cstheme="minorHAnsi"/>
          <w:color w:val="000000"/>
          <w:sz w:val="24"/>
          <w:szCs w:val="24"/>
        </w:rPr>
        <w:t xml:space="preserve"> (dále také </w:t>
      </w:r>
      <w:r w:rsidR="00DC3FD9" w:rsidRPr="005D177C">
        <w:rPr>
          <w:rFonts w:cstheme="minorHAnsi"/>
          <w:color w:val="000000"/>
          <w:sz w:val="24"/>
          <w:szCs w:val="24"/>
        </w:rPr>
        <w:t>„</w:t>
      </w:r>
      <w:r w:rsidRPr="00B477B0">
        <w:rPr>
          <w:rFonts w:cstheme="minorHAnsi"/>
          <w:color w:val="000000"/>
          <w:sz w:val="24"/>
          <w:szCs w:val="24"/>
        </w:rPr>
        <w:t>GFŘ</w:t>
      </w:r>
      <w:r w:rsidR="00CB383B" w:rsidRPr="005D177C">
        <w:rPr>
          <w:rFonts w:cstheme="minorHAnsi"/>
          <w:color w:val="000000"/>
          <w:sz w:val="24"/>
          <w:szCs w:val="24"/>
        </w:rPr>
        <w:t>“</w:t>
      </w:r>
      <w:r w:rsidR="00CB383B" w:rsidRPr="005D020E">
        <w:rPr>
          <w:rFonts w:cstheme="minorHAnsi"/>
          <w:color w:val="000000"/>
          <w:sz w:val="24"/>
          <w:szCs w:val="24"/>
        </w:rPr>
        <w:t>)</w:t>
      </w:r>
      <w:r w:rsidRPr="005D020E">
        <w:rPr>
          <w:rFonts w:cstheme="minorHAnsi"/>
          <w:color w:val="000000"/>
          <w:sz w:val="24"/>
          <w:szCs w:val="24"/>
        </w:rPr>
        <w:t>;</w:t>
      </w:r>
    </w:p>
    <w:p w14:paraId="418E635F" w14:textId="77777777" w:rsidR="00F37909" w:rsidRPr="005D020E" w:rsidRDefault="00DE41E3" w:rsidP="003C6E92">
      <w:pPr>
        <w:spacing w:after="0" w:line="240" w:lineRule="auto"/>
        <w:jc w:val="both"/>
        <w:rPr>
          <w:rFonts w:cstheme="minorHAnsi"/>
          <w:color w:val="000000"/>
          <w:sz w:val="24"/>
          <w:szCs w:val="24"/>
        </w:rPr>
      </w:pPr>
      <w:r w:rsidRPr="005D020E">
        <w:rPr>
          <w:rFonts w:cstheme="minorHAnsi"/>
          <w:color w:val="000000"/>
          <w:sz w:val="24"/>
          <w:szCs w:val="24"/>
        </w:rPr>
        <w:t>Finanční úřad pro Jihomoravský kraj</w:t>
      </w:r>
      <w:r w:rsidR="0093232C" w:rsidRPr="005D020E">
        <w:rPr>
          <w:rFonts w:cstheme="minorHAnsi"/>
          <w:color w:val="000000"/>
          <w:sz w:val="24"/>
          <w:szCs w:val="24"/>
        </w:rPr>
        <w:t xml:space="preserve"> (dále také </w:t>
      </w:r>
      <w:r w:rsidR="0093232C" w:rsidRPr="005D177C">
        <w:rPr>
          <w:rFonts w:cstheme="minorHAnsi"/>
          <w:color w:val="000000"/>
          <w:sz w:val="24"/>
          <w:szCs w:val="24"/>
        </w:rPr>
        <w:t>„</w:t>
      </w:r>
      <w:r w:rsidR="005D020E" w:rsidRPr="00B477B0">
        <w:rPr>
          <w:rFonts w:cstheme="minorHAnsi"/>
          <w:color w:val="000000"/>
          <w:sz w:val="24"/>
          <w:szCs w:val="24"/>
        </w:rPr>
        <w:t>FÚ JMK</w:t>
      </w:r>
      <w:r w:rsidR="0093232C" w:rsidRPr="005D177C">
        <w:rPr>
          <w:rFonts w:cstheme="minorHAnsi"/>
          <w:color w:val="000000"/>
          <w:sz w:val="24"/>
          <w:szCs w:val="24"/>
        </w:rPr>
        <w:t>“</w:t>
      </w:r>
      <w:r w:rsidR="0093232C" w:rsidRPr="005D020E">
        <w:rPr>
          <w:rFonts w:cstheme="minorHAnsi"/>
          <w:color w:val="000000"/>
          <w:sz w:val="24"/>
          <w:szCs w:val="24"/>
        </w:rPr>
        <w:t>);</w:t>
      </w:r>
    </w:p>
    <w:p w14:paraId="0E86FC1F" w14:textId="77777777" w:rsidR="00DC3FD9" w:rsidRPr="005D020E" w:rsidRDefault="005D020E" w:rsidP="0042774B">
      <w:pPr>
        <w:spacing w:after="120" w:line="240" w:lineRule="auto"/>
        <w:jc w:val="both"/>
        <w:rPr>
          <w:rFonts w:cstheme="minorHAnsi"/>
          <w:color w:val="000000"/>
          <w:sz w:val="24"/>
          <w:szCs w:val="24"/>
        </w:rPr>
      </w:pPr>
      <w:r w:rsidRPr="005D020E">
        <w:rPr>
          <w:rFonts w:cstheme="minorHAnsi"/>
          <w:color w:val="000000"/>
          <w:sz w:val="24"/>
          <w:szCs w:val="24"/>
        </w:rPr>
        <w:t>Finanční úřad pro Kraj Vysočina</w:t>
      </w:r>
      <w:r w:rsidR="0093232C" w:rsidRPr="005D020E">
        <w:rPr>
          <w:rFonts w:cstheme="minorHAnsi"/>
          <w:color w:val="000000"/>
          <w:sz w:val="24"/>
          <w:szCs w:val="24"/>
        </w:rPr>
        <w:t xml:space="preserve"> (dále také </w:t>
      </w:r>
      <w:r w:rsidR="0093232C" w:rsidRPr="005D177C">
        <w:rPr>
          <w:rFonts w:cstheme="minorHAnsi"/>
          <w:color w:val="000000"/>
          <w:sz w:val="24"/>
          <w:szCs w:val="24"/>
        </w:rPr>
        <w:t>„</w:t>
      </w:r>
      <w:r w:rsidRPr="00B477B0">
        <w:rPr>
          <w:rFonts w:cstheme="minorHAnsi"/>
          <w:color w:val="000000"/>
          <w:sz w:val="24"/>
          <w:szCs w:val="24"/>
        </w:rPr>
        <w:t>FÚ KV</w:t>
      </w:r>
      <w:r w:rsidR="0093232C" w:rsidRPr="005D177C">
        <w:rPr>
          <w:rFonts w:cstheme="minorHAnsi"/>
          <w:color w:val="000000"/>
          <w:sz w:val="24"/>
          <w:szCs w:val="24"/>
        </w:rPr>
        <w:t>“</w:t>
      </w:r>
      <w:r w:rsidR="0093232C" w:rsidRPr="005D020E">
        <w:rPr>
          <w:rFonts w:cstheme="minorHAnsi"/>
          <w:color w:val="000000"/>
          <w:sz w:val="24"/>
          <w:szCs w:val="24"/>
        </w:rPr>
        <w:t>)</w:t>
      </w:r>
      <w:r w:rsidR="00CB383B" w:rsidRPr="005D020E">
        <w:rPr>
          <w:rFonts w:cstheme="minorHAnsi"/>
          <w:color w:val="000000"/>
          <w:sz w:val="24"/>
          <w:szCs w:val="24"/>
        </w:rPr>
        <w:t>.</w:t>
      </w:r>
    </w:p>
    <w:p w14:paraId="6B82E51C" w14:textId="77777777" w:rsidR="00CC14F0" w:rsidRPr="00594203" w:rsidRDefault="00CC14F0" w:rsidP="003C6E92">
      <w:pPr>
        <w:spacing w:line="360" w:lineRule="auto"/>
        <w:jc w:val="both"/>
        <w:rPr>
          <w:rFonts w:cstheme="minorHAnsi"/>
          <w:sz w:val="24"/>
          <w:szCs w:val="24"/>
          <w:highlight w:val="yellow"/>
        </w:rPr>
      </w:pPr>
    </w:p>
    <w:p w14:paraId="179C57B0" w14:textId="77777777" w:rsidR="00CF6FED" w:rsidRPr="00366867" w:rsidRDefault="0093232C" w:rsidP="003C6E92">
      <w:pPr>
        <w:spacing w:after="120" w:line="360" w:lineRule="auto"/>
        <w:jc w:val="both"/>
        <w:rPr>
          <w:rFonts w:cstheme="minorHAnsi"/>
          <w:color w:val="000000"/>
          <w:sz w:val="24"/>
          <w:szCs w:val="24"/>
        </w:rPr>
      </w:pPr>
      <w:r w:rsidRPr="00366867">
        <w:rPr>
          <w:rFonts w:cstheme="minorHAnsi"/>
          <w:b/>
          <w:i/>
          <w:color w:val="000000"/>
          <w:spacing w:val="40"/>
          <w:sz w:val="24"/>
          <w:szCs w:val="24"/>
        </w:rPr>
        <w:t>Kolegium</w:t>
      </w:r>
      <w:r w:rsidRPr="006D5807">
        <w:rPr>
          <w:rFonts w:cstheme="minorHAnsi"/>
          <w:b/>
          <w:i/>
          <w:color w:val="000000"/>
          <w:sz w:val="24"/>
          <w:szCs w:val="24"/>
        </w:rPr>
        <w:t xml:space="preserve">  </w:t>
      </w:r>
      <w:r w:rsidRPr="00366867">
        <w:rPr>
          <w:rFonts w:cstheme="minorHAnsi"/>
          <w:b/>
          <w:i/>
          <w:color w:val="000000"/>
          <w:sz w:val="24"/>
          <w:szCs w:val="24"/>
        </w:rPr>
        <w:t xml:space="preserve"> </w:t>
      </w:r>
      <w:r w:rsidRPr="00366867">
        <w:rPr>
          <w:rFonts w:cstheme="minorHAnsi"/>
          <w:b/>
          <w:i/>
          <w:color w:val="000000"/>
          <w:spacing w:val="40"/>
          <w:sz w:val="24"/>
          <w:szCs w:val="24"/>
        </w:rPr>
        <w:t>NKÚ</w:t>
      </w:r>
      <w:r w:rsidRPr="00366867">
        <w:rPr>
          <w:rFonts w:cstheme="minorHAnsi"/>
          <w:b/>
          <w:i/>
          <w:color w:val="000000"/>
          <w:sz w:val="24"/>
          <w:szCs w:val="24"/>
        </w:rPr>
        <w:t xml:space="preserve">   </w:t>
      </w:r>
      <w:r w:rsidRPr="00366867">
        <w:rPr>
          <w:rFonts w:cstheme="minorHAnsi"/>
          <w:color w:val="000000"/>
          <w:sz w:val="24"/>
          <w:szCs w:val="24"/>
        </w:rPr>
        <w:t xml:space="preserve">na svém </w:t>
      </w:r>
      <w:r w:rsidR="00CE5452">
        <w:rPr>
          <w:rFonts w:cstheme="minorHAnsi"/>
          <w:color w:val="000000"/>
          <w:sz w:val="24"/>
          <w:szCs w:val="24"/>
        </w:rPr>
        <w:t>XV.</w:t>
      </w:r>
      <w:r w:rsidRPr="00366867">
        <w:rPr>
          <w:rFonts w:cstheme="minorHAnsi"/>
          <w:color w:val="000000"/>
          <w:sz w:val="24"/>
          <w:szCs w:val="24"/>
        </w:rPr>
        <w:t xml:space="preserve"> jednání, které se konalo dne </w:t>
      </w:r>
      <w:r w:rsidR="00CE5452">
        <w:rPr>
          <w:rFonts w:cstheme="minorHAnsi"/>
          <w:color w:val="000000"/>
          <w:sz w:val="24"/>
          <w:szCs w:val="24"/>
        </w:rPr>
        <w:t>16. října 2023</w:t>
      </w:r>
      <w:r w:rsidRPr="00366867">
        <w:rPr>
          <w:rFonts w:cstheme="minorHAnsi"/>
          <w:color w:val="000000"/>
          <w:sz w:val="24"/>
          <w:szCs w:val="24"/>
        </w:rPr>
        <w:t>,</w:t>
      </w:r>
    </w:p>
    <w:p w14:paraId="63DCBFCB" w14:textId="77777777" w:rsidR="00CF6FED" w:rsidRPr="00366867" w:rsidRDefault="0093232C" w:rsidP="003C6E92">
      <w:pPr>
        <w:spacing w:after="120" w:line="360" w:lineRule="auto"/>
        <w:jc w:val="both"/>
        <w:rPr>
          <w:rFonts w:cstheme="minorHAnsi"/>
          <w:color w:val="000000"/>
          <w:sz w:val="24"/>
          <w:szCs w:val="24"/>
        </w:rPr>
      </w:pPr>
      <w:r w:rsidRPr="00366867">
        <w:rPr>
          <w:rFonts w:cstheme="minorHAnsi"/>
          <w:b/>
          <w:i/>
          <w:color w:val="000000"/>
          <w:spacing w:val="40"/>
          <w:sz w:val="24"/>
          <w:szCs w:val="24"/>
        </w:rPr>
        <w:t>schválilo</w:t>
      </w:r>
      <w:r w:rsidRPr="00366867">
        <w:rPr>
          <w:rFonts w:cstheme="minorHAnsi"/>
          <w:b/>
          <w:i/>
          <w:color w:val="000000"/>
          <w:sz w:val="24"/>
          <w:szCs w:val="24"/>
        </w:rPr>
        <w:t xml:space="preserve">   </w:t>
      </w:r>
      <w:r w:rsidR="0090063E" w:rsidRPr="00366867">
        <w:rPr>
          <w:rFonts w:cstheme="minorHAnsi"/>
          <w:color w:val="000000"/>
          <w:sz w:val="24"/>
          <w:szCs w:val="24"/>
        </w:rPr>
        <w:t xml:space="preserve">usnesením č. </w:t>
      </w:r>
      <w:r w:rsidR="00F62E1F">
        <w:rPr>
          <w:rFonts w:cstheme="minorHAnsi"/>
          <w:color w:val="000000"/>
          <w:sz w:val="24"/>
          <w:szCs w:val="24"/>
        </w:rPr>
        <w:t>10</w:t>
      </w:r>
      <w:r w:rsidR="0090063E" w:rsidRPr="00366867">
        <w:rPr>
          <w:rFonts w:cstheme="minorHAnsi"/>
          <w:color w:val="000000"/>
          <w:sz w:val="24"/>
          <w:szCs w:val="24"/>
        </w:rPr>
        <w:t>/</w:t>
      </w:r>
      <w:r w:rsidR="00CE5452">
        <w:rPr>
          <w:rFonts w:cstheme="minorHAnsi"/>
          <w:color w:val="000000"/>
          <w:sz w:val="24"/>
          <w:szCs w:val="24"/>
        </w:rPr>
        <w:t>XV</w:t>
      </w:r>
      <w:r w:rsidR="0090063E" w:rsidRPr="00366867">
        <w:rPr>
          <w:rFonts w:cstheme="minorHAnsi"/>
          <w:color w:val="000000"/>
          <w:sz w:val="24"/>
          <w:szCs w:val="24"/>
        </w:rPr>
        <w:t>/202</w:t>
      </w:r>
      <w:r w:rsidR="00CE5452">
        <w:rPr>
          <w:rFonts w:cstheme="minorHAnsi"/>
          <w:color w:val="000000"/>
          <w:sz w:val="24"/>
          <w:szCs w:val="24"/>
        </w:rPr>
        <w:t>3</w:t>
      </w:r>
    </w:p>
    <w:p w14:paraId="26B6CC2E" w14:textId="77777777" w:rsidR="00CF6FED" w:rsidRPr="00366867" w:rsidRDefault="0093232C" w:rsidP="003C6E92">
      <w:pPr>
        <w:spacing w:after="120" w:line="360" w:lineRule="auto"/>
        <w:jc w:val="both"/>
        <w:rPr>
          <w:rFonts w:cstheme="minorHAnsi"/>
          <w:color w:val="000000"/>
          <w:sz w:val="24"/>
          <w:szCs w:val="24"/>
        </w:rPr>
      </w:pPr>
      <w:r w:rsidRPr="00366867">
        <w:rPr>
          <w:rFonts w:cstheme="minorHAnsi"/>
          <w:b/>
          <w:i/>
          <w:color w:val="000000"/>
          <w:spacing w:val="40"/>
          <w:sz w:val="24"/>
          <w:szCs w:val="24"/>
        </w:rPr>
        <w:t>kontrolní</w:t>
      </w:r>
      <w:r w:rsidRPr="00366867">
        <w:rPr>
          <w:rFonts w:cstheme="minorHAnsi"/>
          <w:b/>
          <w:i/>
          <w:color w:val="000000"/>
          <w:sz w:val="24"/>
          <w:szCs w:val="24"/>
        </w:rPr>
        <w:t xml:space="preserve">   </w:t>
      </w:r>
      <w:r w:rsidRPr="00366867">
        <w:rPr>
          <w:rFonts w:cstheme="minorHAnsi"/>
          <w:b/>
          <w:i/>
          <w:color w:val="000000"/>
          <w:spacing w:val="40"/>
          <w:sz w:val="24"/>
          <w:szCs w:val="24"/>
        </w:rPr>
        <w:t>závěr</w:t>
      </w:r>
      <w:r w:rsidRPr="00366867">
        <w:rPr>
          <w:rFonts w:cstheme="minorHAnsi"/>
          <w:b/>
          <w:i/>
          <w:color w:val="000000"/>
          <w:sz w:val="24"/>
          <w:szCs w:val="24"/>
        </w:rPr>
        <w:t xml:space="preserve">   </w:t>
      </w:r>
      <w:r w:rsidRPr="00366867">
        <w:rPr>
          <w:rFonts w:cstheme="minorHAnsi"/>
          <w:color w:val="000000"/>
          <w:sz w:val="24"/>
          <w:szCs w:val="24"/>
        </w:rPr>
        <w:t>v tomto znění:</w:t>
      </w:r>
    </w:p>
    <w:p w14:paraId="4DC3B6BC" w14:textId="77777777" w:rsidR="0042774B" w:rsidRDefault="0042774B">
      <w:pPr>
        <w:rPr>
          <w:rFonts w:cstheme="minorHAnsi"/>
          <w:color w:val="000000"/>
          <w:sz w:val="24"/>
          <w:szCs w:val="24"/>
          <w:highlight w:val="yellow"/>
        </w:rPr>
      </w:pPr>
      <w:r>
        <w:rPr>
          <w:rFonts w:cstheme="minorHAnsi"/>
          <w:color w:val="000000"/>
          <w:sz w:val="24"/>
          <w:szCs w:val="24"/>
          <w:highlight w:val="yellow"/>
        </w:rPr>
        <w:br w:type="page"/>
      </w:r>
    </w:p>
    <w:p w14:paraId="684622B6" w14:textId="77777777" w:rsidR="008F56D7" w:rsidRPr="00F5626B" w:rsidRDefault="008F56D7" w:rsidP="008F56D7">
      <w:pPr>
        <w:jc w:val="center"/>
        <w:rPr>
          <w:rFonts w:ascii="Calibri" w:hAnsi="Calibri" w:cs="Calibri"/>
          <w:b/>
          <w:color w:val="FFFFFF" w:themeColor="background1"/>
          <w:sz w:val="28"/>
        </w:rPr>
      </w:pPr>
    </w:p>
    <w:p w14:paraId="65AE86D8" w14:textId="48AE6EB5" w:rsidR="00662358" w:rsidRDefault="00662358" w:rsidP="003C6E92">
      <w:pPr>
        <w:jc w:val="center"/>
        <w:rPr>
          <w:rFonts w:ascii="Calibri" w:hAnsi="Calibri" w:cs="Calibri"/>
          <w:b/>
          <w:sz w:val="28"/>
        </w:rPr>
      </w:pPr>
      <w:r w:rsidRPr="003C6E92">
        <w:rPr>
          <w:rFonts w:ascii="Calibri" w:hAnsi="Calibri" w:cs="Calibri"/>
          <w:b/>
          <w:sz w:val="28"/>
        </w:rPr>
        <w:t xml:space="preserve">Správa DPH se zaměřením na oblast nadměrných odpočtů </w:t>
      </w:r>
      <w:r w:rsidR="003C6E92" w:rsidRPr="003C6E92">
        <w:rPr>
          <w:rFonts w:ascii="Calibri" w:hAnsi="Calibri" w:cs="Calibri"/>
          <w:b/>
          <w:sz w:val="28"/>
        </w:rPr>
        <w:br/>
      </w:r>
      <w:r w:rsidRPr="003C6E92">
        <w:rPr>
          <w:rFonts w:ascii="Calibri" w:hAnsi="Calibri" w:cs="Calibri"/>
          <w:b/>
          <w:sz w:val="28"/>
        </w:rPr>
        <w:t>(</w:t>
      </w:r>
      <w:r w:rsidR="00E5486C">
        <w:rPr>
          <w:rFonts w:ascii="Calibri" w:hAnsi="Calibri" w:cs="Calibri"/>
          <w:b/>
          <w:sz w:val="28"/>
        </w:rPr>
        <w:t>k</w:t>
      </w:r>
      <w:r w:rsidRPr="003C6E92">
        <w:rPr>
          <w:rFonts w:ascii="Calibri" w:hAnsi="Calibri" w:cs="Calibri"/>
          <w:b/>
          <w:sz w:val="28"/>
        </w:rPr>
        <w:t>líčová fakta pro období let 2019</w:t>
      </w:r>
      <w:r w:rsidR="00653AA0">
        <w:rPr>
          <w:rFonts w:ascii="Calibri" w:hAnsi="Calibri" w:cs="Calibri"/>
          <w:b/>
          <w:sz w:val="28"/>
        </w:rPr>
        <w:t>–</w:t>
      </w:r>
      <w:r w:rsidRPr="003C6E92">
        <w:rPr>
          <w:rFonts w:ascii="Calibri" w:hAnsi="Calibri" w:cs="Calibri"/>
          <w:b/>
          <w:sz w:val="28"/>
        </w:rPr>
        <w:t>2022)</w:t>
      </w:r>
    </w:p>
    <w:p w14:paraId="7377E76E" w14:textId="77777777" w:rsidR="008F56D7" w:rsidRPr="003C6E92" w:rsidRDefault="008F56D7" w:rsidP="003C6E92">
      <w:pPr>
        <w:jc w:val="center"/>
        <w:rPr>
          <w:rFonts w:ascii="Calibri" w:hAnsi="Calibri" w:cs="Calibri"/>
          <w:b/>
          <w:sz w:val="28"/>
        </w:rPr>
      </w:pPr>
    </w:p>
    <w:p w14:paraId="59F6546E" w14:textId="77777777" w:rsidR="00662358" w:rsidRPr="003C6E92" w:rsidRDefault="00662358" w:rsidP="00D84136">
      <w:pPr>
        <w:tabs>
          <w:tab w:val="left" w:pos="1115"/>
        </w:tabs>
        <w:spacing w:after="0" w:line="240" w:lineRule="auto"/>
        <w:ind w:left="1418" w:hanging="1418"/>
        <w:jc w:val="center"/>
        <w:rPr>
          <w:caps/>
          <w:sz w:val="24"/>
        </w:rPr>
      </w:pPr>
      <w:r w:rsidRPr="003C6E92">
        <w:rPr>
          <w:b/>
          <w:noProof/>
          <w:sz w:val="32"/>
          <w:lang w:eastAsia="cs-CZ"/>
        </w:rPr>
        <mc:AlternateContent>
          <mc:Choice Requires="wps">
            <w:drawing>
              <wp:anchor distT="0" distB="0" distL="114300" distR="114300" simplePos="0" relativeHeight="251661312" behindDoc="0" locked="0" layoutInCell="1" allowOverlap="1" wp14:anchorId="7D63AE9C" wp14:editId="742E7F58">
                <wp:simplePos x="0" y="0"/>
                <wp:positionH relativeFrom="margin">
                  <wp:posOffset>3639863</wp:posOffset>
                </wp:positionH>
                <wp:positionV relativeFrom="paragraph">
                  <wp:posOffset>87353</wp:posOffset>
                </wp:positionV>
                <wp:extent cx="2122405" cy="0"/>
                <wp:effectExtent l="0" t="0" r="0" b="0"/>
                <wp:wrapNone/>
                <wp:docPr id="2" name="Přímá spojnice 2"/>
                <wp:cNvGraphicFramePr/>
                <a:graphic xmlns:a="http://schemas.openxmlformats.org/drawingml/2006/main">
                  <a:graphicData uri="http://schemas.microsoft.com/office/word/2010/wordprocessingShape">
                    <wps:wsp>
                      <wps:cNvCnPr/>
                      <wps:spPr>
                        <a:xfrm flipV="1">
                          <a:off x="0" y="0"/>
                          <a:ext cx="2122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5EF77" id="Přímá spojnice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6.6pt,6.9pt" to="453.7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" strokecolor="black [3213]" strokeweight=".5pt">
                <v:stroke joinstyle="miter"/>
                <w10:wrap anchorx="margin"/>
              </v:line>
            </w:pict>
          </mc:Fallback>
        </mc:AlternateContent>
      </w:r>
      <w:r w:rsidRPr="003C6E92">
        <w:rPr>
          <w:b/>
          <w:noProof/>
          <w:sz w:val="32"/>
          <w:lang w:eastAsia="cs-CZ"/>
        </w:rPr>
        <mc:AlternateContent>
          <mc:Choice Requires="wps">
            <w:drawing>
              <wp:anchor distT="0" distB="0" distL="114300" distR="114300" simplePos="0" relativeHeight="251660288" behindDoc="0" locked="0" layoutInCell="1" allowOverlap="1" wp14:anchorId="36D849BB" wp14:editId="22916107">
                <wp:simplePos x="0" y="0"/>
                <wp:positionH relativeFrom="column">
                  <wp:posOffset>-40911</wp:posOffset>
                </wp:positionH>
                <wp:positionV relativeFrom="paragraph">
                  <wp:posOffset>78376</wp:posOffset>
                </wp:positionV>
                <wp:extent cx="2142308" cy="0"/>
                <wp:effectExtent l="0" t="0" r="0" b="0"/>
                <wp:wrapNone/>
                <wp:docPr id="3" name="Přímá spojnice 3"/>
                <wp:cNvGraphicFramePr/>
                <a:graphic xmlns:a="http://schemas.openxmlformats.org/drawingml/2006/main">
                  <a:graphicData uri="http://schemas.microsoft.com/office/word/2010/wordprocessingShape">
                    <wps:wsp>
                      <wps:cNvCnPr/>
                      <wps:spPr>
                        <a:xfrm flipV="1">
                          <a:off x="0" y="0"/>
                          <a:ext cx="21423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816FD" id="Přímá spojnic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6.15pt" to="16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" strokecolor="black [3213]" strokeweight=".5pt">
                <v:stroke joinstyle="miter"/>
              </v:line>
            </w:pict>
          </mc:Fallback>
        </mc:AlternateContent>
      </w:r>
      <w:r w:rsidRPr="003C6E92">
        <w:rPr>
          <w:caps/>
          <w:sz w:val="24"/>
        </w:rPr>
        <w:t>ZÁKLADNÍ INFORMACE</w:t>
      </w:r>
    </w:p>
    <w:tbl>
      <w:tblPr>
        <w:tblpPr w:leftFromText="141" w:rightFromText="141" w:vertAnchor="text" w:horzAnchor="margin" w:tblpY="265"/>
        <w:tblOverlap w:val="never"/>
        <w:tblW w:w="4817" w:type="pct"/>
        <w:tblCellMar>
          <w:top w:w="113" w:type="dxa"/>
          <w:left w:w="170" w:type="dxa"/>
          <w:bottom w:w="113" w:type="dxa"/>
          <w:right w:w="170" w:type="dxa"/>
        </w:tblCellMar>
        <w:tblLook w:val="04A0" w:firstRow="1" w:lastRow="0" w:firstColumn="1" w:lastColumn="0" w:noHBand="0" w:noVBand="1"/>
      </w:tblPr>
      <w:tblGrid>
        <w:gridCol w:w="4111"/>
        <w:gridCol w:w="4629"/>
      </w:tblGrid>
      <w:tr w:rsidR="00662358" w:rsidRPr="00E06AAB" w14:paraId="358EAF85" w14:textId="77777777" w:rsidTr="00F5626B">
        <w:trPr>
          <w:trHeight w:val="714"/>
        </w:trPr>
        <w:tc>
          <w:tcPr>
            <w:tcW w:w="2352" w:type="pct"/>
          </w:tcPr>
          <w:p w14:paraId="5A11E856" w14:textId="77777777" w:rsidR="00662358" w:rsidRPr="0037237B" w:rsidRDefault="00662358" w:rsidP="00BA2191">
            <w:pPr>
              <w:spacing w:line="360" w:lineRule="auto"/>
              <w:jc w:val="center"/>
              <w:rPr>
                <w:rFonts w:eastAsia="MS Gothic"/>
                <w:b/>
                <w:color w:val="000000"/>
                <w:sz w:val="28"/>
                <w:szCs w:val="28"/>
              </w:rPr>
            </w:pPr>
            <w:bookmarkStart w:id="0" w:name="_Hlk129164814"/>
            <w:r w:rsidRPr="0037237B">
              <w:rPr>
                <w:rFonts w:eastAsia="MS Gothic"/>
                <w:b/>
                <w:bCs/>
                <w:color w:val="000000"/>
                <w:sz w:val="28"/>
                <w:szCs w:val="28"/>
              </w:rPr>
              <w:t>817 805 mil. Kč</w:t>
            </w:r>
          </w:p>
          <w:p w14:paraId="7C0B060D" w14:textId="77777777" w:rsidR="00662358" w:rsidRPr="00D84136" w:rsidRDefault="00662358" w:rsidP="00D84136">
            <w:pPr>
              <w:ind w:right="-26"/>
              <w:jc w:val="center"/>
              <w:rPr>
                <w:b/>
                <w:color w:val="000000"/>
                <w:sz w:val="20"/>
                <w:szCs w:val="20"/>
              </w:rPr>
            </w:pPr>
            <w:r w:rsidRPr="003C6E92">
              <w:rPr>
                <w:rFonts w:cstheme="minorHAnsi"/>
                <w:sz w:val="24"/>
                <w:szCs w:val="20"/>
                <w:lang w:eastAsia="cs-CZ"/>
              </w:rPr>
              <w:t>průměrné roční inkaso DPH</w:t>
            </w:r>
            <w:bookmarkEnd w:id="0"/>
            <w:r w:rsidRPr="003C6E92">
              <w:rPr>
                <w:rFonts w:cstheme="minorHAnsi"/>
                <w:sz w:val="24"/>
                <w:szCs w:val="20"/>
                <w:lang w:eastAsia="cs-CZ"/>
              </w:rPr>
              <w:t xml:space="preserve"> před uplatněním nadměrných odpočtů DPH</w:t>
            </w:r>
          </w:p>
        </w:tc>
        <w:tc>
          <w:tcPr>
            <w:tcW w:w="2648" w:type="pct"/>
          </w:tcPr>
          <w:p w14:paraId="4DF4269E" w14:textId="77777777" w:rsidR="00662358" w:rsidRPr="0037237B" w:rsidRDefault="00662358" w:rsidP="00BA2191">
            <w:pPr>
              <w:spacing w:line="360" w:lineRule="auto"/>
              <w:jc w:val="center"/>
              <w:rPr>
                <w:rFonts w:cstheme="minorHAnsi"/>
                <w:b/>
                <w:sz w:val="28"/>
                <w:szCs w:val="28"/>
              </w:rPr>
            </w:pPr>
            <w:r w:rsidRPr="0037237B">
              <w:rPr>
                <w:rFonts w:cstheme="minorHAnsi"/>
                <w:b/>
                <w:bCs/>
                <w:sz w:val="28"/>
                <w:szCs w:val="28"/>
              </w:rPr>
              <w:t>357 965 mil. Kč</w:t>
            </w:r>
          </w:p>
          <w:p w14:paraId="2A7A6C04" w14:textId="77777777" w:rsidR="00662358" w:rsidRPr="00F12E6D" w:rsidRDefault="00662358" w:rsidP="00BA2191">
            <w:pPr>
              <w:jc w:val="center"/>
              <w:rPr>
                <w:color w:val="000000" w:themeColor="text1"/>
                <w:sz w:val="20"/>
                <w:szCs w:val="20"/>
              </w:rPr>
            </w:pPr>
            <w:r w:rsidRPr="003C6E92">
              <w:rPr>
                <w:rFonts w:cstheme="minorHAnsi"/>
                <w:sz w:val="24"/>
                <w:szCs w:val="20"/>
                <w:lang w:eastAsia="cs-CZ"/>
              </w:rPr>
              <w:t>průměrné roční uplatněné nadměrné odpočty DPH</w:t>
            </w:r>
          </w:p>
        </w:tc>
      </w:tr>
    </w:tbl>
    <w:p w14:paraId="3DF04188" w14:textId="77777777" w:rsidR="008F56D7" w:rsidRDefault="008F56D7" w:rsidP="003C6E92">
      <w:pPr>
        <w:jc w:val="center"/>
        <w:rPr>
          <w:caps/>
          <w:sz w:val="24"/>
        </w:rPr>
      </w:pPr>
    </w:p>
    <w:p w14:paraId="450ECB6F" w14:textId="77777777" w:rsidR="008F56D7" w:rsidRDefault="008F56D7" w:rsidP="003C6E92">
      <w:pPr>
        <w:jc w:val="center"/>
        <w:rPr>
          <w:caps/>
          <w:sz w:val="24"/>
        </w:rPr>
      </w:pPr>
    </w:p>
    <w:p w14:paraId="639F30AC" w14:textId="77777777" w:rsidR="00662358" w:rsidRDefault="008F56D7" w:rsidP="003C6E92">
      <w:pPr>
        <w:jc w:val="center"/>
        <w:rPr>
          <w:caps/>
          <w:sz w:val="24"/>
        </w:rPr>
      </w:pPr>
      <w:r w:rsidRPr="00E06AAB">
        <w:rPr>
          <w:b/>
          <w:noProof/>
          <w:sz w:val="28"/>
          <w:lang w:eastAsia="cs-CZ"/>
        </w:rPr>
        <mc:AlternateContent>
          <mc:Choice Requires="wps">
            <w:drawing>
              <wp:anchor distT="0" distB="0" distL="114300" distR="114300" simplePos="0" relativeHeight="251663360" behindDoc="0" locked="0" layoutInCell="1" allowOverlap="1" wp14:anchorId="3E441811" wp14:editId="555C2BCD">
                <wp:simplePos x="0" y="0"/>
                <wp:positionH relativeFrom="margin">
                  <wp:posOffset>3496945</wp:posOffset>
                </wp:positionH>
                <wp:positionV relativeFrom="paragraph">
                  <wp:posOffset>94298</wp:posOffset>
                </wp:positionV>
                <wp:extent cx="2305050"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7D388A" id="Přímá spojnice 4"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75.35pt,7.45pt" to="456.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" strokecolor="black [3213]" strokeweight=".5pt">
                <v:stroke joinstyle="miter"/>
                <w10:wrap anchorx="margin"/>
              </v:line>
            </w:pict>
          </mc:Fallback>
        </mc:AlternateContent>
      </w:r>
      <w:r w:rsidRPr="00E06AAB">
        <w:rPr>
          <w:b/>
          <w:noProof/>
          <w:sz w:val="28"/>
          <w:lang w:eastAsia="cs-CZ"/>
        </w:rPr>
        <mc:AlternateContent>
          <mc:Choice Requires="wps">
            <w:drawing>
              <wp:anchor distT="0" distB="0" distL="114300" distR="114300" simplePos="0" relativeHeight="251662336" behindDoc="0" locked="0" layoutInCell="1" allowOverlap="1" wp14:anchorId="4C093954" wp14:editId="18E92DE6">
                <wp:simplePos x="0" y="0"/>
                <wp:positionH relativeFrom="margin">
                  <wp:posOffset>-42863</wp:posOffset>
                </wp:positionH>
                <wp:positionV relativeFrom="paragraph">
                  <wp:posOffset>106045</wp:posOffset>
                </wp:positionV>
                <wp:extent cx="2305050" cy="0"/>
                <wp:effectExtent l="0" t="0" r="0" b="0"/>
                <wp:wrapNone/>
                <wp:docPr id="6" name="Přímá spojnice 6"/>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C2AF08" id="Přímá spojnice 6"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4pt,8.35pt" to="178.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" strokecolor="black [3213]" strokeweight=".5pt">
                <v:stroke joinstyle="miter"/>
                <w10:wrap anchorx="margin"/>
              </v:line>
            </w:pict>
          </mc:Fallback>
        </mc:AlternateContent>
      </w:r>
      <w:r w:rsidR="00662358" w:rsidRPr="003C6E92">
        <w:rPr>
          <w:caps/>
          <w:sz w:val="24"/>
        </w:rPr>
        <w:t>KLÍČOVÁ zjištění</w:t>
      </w:r>
    </w:p>
    <w:p w14:paraId="6D1B1E08" w14:textId="77777777" w:rsidR="008F56D7" w:rsidRPr="003C6E92" w:rsidRDefault="008F56D7" w:rsidP="003C6E92">
      <w:pPr>
        <w:jc w:val="center"/>
        <w:rPr>
          <w:caps/>
          <w:sz w:val="24"/>
        </w:rPr>
      </w:pPr>
    </w:p>
    <w:p w14:paraId="445C1A28" w14:textId="77777777" w:rsidR="00662358" w:rsidRDefault="00662358" w:rsidP="008F56D7">
      <w:pPr>
        <w:tabs>
          <w:tab w:val="left" w:pos="2835"/>
        </w:tabs>
        <w:ind w:left="2835" w:hanging="2268"/>
        <w:rPr>
          <w:rFonts w:cstheme="minorHAnsi"/>
          <w:sz w:val="20"/>
          <w:szCs w:val="20"/>
          <w:lang w:eastAsia="cs-CZ"/>
        </w:rPr>
      </w:pPr>
      <w:r w:rsidRPr="00935AE3">
        <w:rPr>
          <w:b/>
          <w:bCs/>
          <w:sz w:val="36"/>
          <w:szCs w:val="36"/>
        </w:rPr>
        <w:t>22 měsíců</w:t>
      </w:r>
      <w:r w:rsidRPr="00E06AAB">
        <w:rPr>
          <w:b/>
          <w:szCs w:val="20"/>
        </w:rPr>
        <w:tab/>
      </w:r>
      <w:r w:rsidRPr="008F56D7">
        <w:rPr>
          <w:rFonts w:cstheme="minorHAnsi"/>
          <w:sz w:val="24"/>
          <w:szCs w:val="20"/>
          <w:lang w:eastAsia="cs-CZ"/>
        </w:rPr>
        <w:t>nebyl respektován nález Ústavního soudu</w:t>
      </w:r>
    </w:p>
    <w:p w14:paraId="1C64571C" w14:textId="77777777" w:rsidR="00635DF3" w:rsidRPr="00F12E6D" w:rsidRDefault="00635DF3" w:rsidP="008F56D7">
      <w:pPr>
        <w:tabs>
          <w:tab w:val="left" w:pos="2835"/>
        </w:tabs>
        <w:spacing w:after="0"/>
        <w:ind w:left="2835" w:hanging="2268"/>
        <w:rPr>
          <w:color w:val="000000" w:themeColor="text1"/>
          <w:sz w:val="20"/>
          <w:szCs w:val="20"/>
        </w:rPr>
      </w:pPr>
    </w:p>
    <w:p w14:paraId="506E9A33" w14:textId="77777777" w:rsidR="00A32E77" w:rsidRPr="00A32E77" w:rsidRDefault="00716290" w:rsidP="00F5626B">
      <w:pPr>
        <w:pStyle w:val="Textpoznpodarou"/>
        <w:tabs>
          <w:tab w:val="left" w:pos="2835"/>
        </w:tabs>
        <w:ind w:left="2835" w:hanging="2268"/>
        <w:rPr>
          <w:rFonts w:asciiTheme="minorHAnsi" w:hAnsiTheme="minorHAnsi" w:cstheme="minorHAnsi"/>
        </w:rPr>
      </w:pPr>
      <w:r w:rsidRPr="0019221D">
        <w:rPr>
          <w:rFonts w:asciiTheme="minorHAnsi" w:hAnsiTheme="minorHAnsi" w:cstheme="minorHAnsi"/>
          <w:b/>
          <w:sz w:val="36"/>
          <w:szCs w:val="36"/>
        </w:rPr>
        <w:t>13 %</w:t>
      </w:r>
      <w:r w:rsidR="00662358">
        <w:rPr>
          <w:b/>
        </w:rPr>
        <w:tab/>
      </w:r>
      <w:r w:rsidRPr="008F56D7">
        <w:rPr>
          <w:rFonts w:asciiTheme="minorHAnsi" w:hAnsiTheme="minorHAnsi" w:cstheme="minorHAnsi"/>
          <w:sz w:val="24"/>
        </w:rPr>
        <w:t>případů neoprávněně zadržovaných neprověřovaných nadměrných odpočtů DPH</w:t>
      </w:r>
      <w:r w:rsidR="004F1B46" w:rsidRPr="008F56D7">
        <w:rPr>
          <w:rFonts w:asciiTheme="minorHAnsi" w:hAnsiTheme="minorHAnsi" w:cstheme="minorHAnsi"/>
          <w:sz w:val="24"/>
        </w:rPr>
        <w:t xml:space="preserve"> z kontrolního vzorku</w:t>
      </w:r>
      <w:r w:rsidR="001E5B3D" w:rsidRPr="008F56D7">
        <w:rPr>
          <w:rFonts w:asciiTheme="minorHAnsi" w:hAnsiTheme="minorHAnsi" w:cstheme="minorHAnsi"/>
          <w:sz w:val="24"/>
        </w:rPr>
        <w:t>, který</w:t>
      </w:r>
      <w:r w:rsidR="00A32E77" w:rsidRPr="008F56D7">
        <w:rPr>
          <w:rFonts w:asciiTheme="minorHAnsi" w:hAnsiTheme="minorHAnsi" w:cstheme="minorHAnsi"/>
          <w:sz w:val="24"/>
        </w:rPr>
        <w:t xml:space="preserve"> obsahoval 80 případů.</w:t>
      </w:r>
    </w:p>
    <w:p w14:paraId="3E1E65E0" w14:textId="77777777" w:rsidR="00662358" w:rsidRPr="00A32E77" w:rsidRDefault="004F1B46" w:rsidP="008F56D7">
      <w:pPr>
        <w:tabs>
          <w:tab w:val="left" w:pos="2835"/>
        </w:tabs>
        <w:spacing w:line="240" w:lineRule="auto"/>
        <w:ind w:left="2835" w:hanging="2268"/>
        <w:jc w:val="both"/>
        <w:rPr>
          <w:rFonts w:cstheme="minorHAnsi"/>
          <w:sz w:val="20"/>
          <w:szCs w:val="20"/>
          <w:lang w:eastAsia="cs-CZ"/>
        </w:rPr>
      </w:pPr>
      <w:r w:rsidRPr="00A32E77">
        <w:rPr>
          <w:rFonts w:cstheme="minorHAnsi"/>
          <w:sz w:val="20"/>
          <w:szCs w:val="20"/>
        </w:rPr>
        <w:t xml:space="preserve"> </w:t>
      </w:r>
    </w:p>
    <w:p w14:paraId="2F3729ED" w14:textId="77777777" w:rsidR="00662358" w:rsidRPr="008F56D7" w:rsidRDefault="00716290" w:rsidP="00F5626B">
      <w:pPr>
        <w:tabs>
          <w:tab w:val="left" w:pos="2835"/>
        </w:tabs>
        <w:spacing w:line="240" w:lineRule="auto"/>
        <w:ind w:left="2835" w:hanging="2268"/>
        <w:rPr>
          <w:rFonts w:ascii="Calibri" w:hAnsi="Calibri" w:cs="Calibri"/>
          <w:sz w:val="24"/>
          <w:szCs w:val="24"/>
          <w:lang w:eastAsia="cs-CZ"/>
        </w:rPr>
      </w:pPr>
      <w:r>
        <w:rPr>
          <w:rFonts w:cstheme="minorHAnsi"/>
          <w:b/>
          <w:sz w:val="36"/>
          <w:szCs w:val="36"/>
          <w:lang w:eastAsia="cs-CZ"/>
        </w:rPr>
        <w:t>909 tis.</w:t>
      </w:r>
      <w:r w:rsidR="00662358" w:rsidRPr="00935AE3">
        <w:rPr>
          <w:rFonts w:cstheme="minorHAnsi"/>
          <w:b/>
          <w:sz w:val="36"/>
          <w:szCs w:val="36"/>
          <w:lang w:eastAsia="cs-CZ"/>
        </w:rPr>
        <w:t xml:space="preserve"> Kč</w:t>
      </w:r>
      <w:r w:rsidR="00662358">
        <w:rPr>
          <w:rFonts w:cstheme="minorHAnsi"/>
          <w:b/>
          <w:sz w:val="20"/>
          <w:szCs w:val="20"/>
          <w:lang w:eastAsia="cs-CZ"/>
        </w:rPr>
        <w:tab/>
      </w:r>
      <w:r w:rsidR="00662358" w:rsidRPr="008F56D7">
        <w:rPr>
          <w:rFonts w:ascii="Calibri" w:hAnsi="Calibri" w:cs="Calibri"/>
          <w:sz w:val="24"/>
          <w:szCs w:val="24"/>
          <w:lang w:eastAsia="cs-CZ"/>
        </w:rPr>
        <w:t xml:space="preserve">GFŘ vynaložilo na úroky </w:t>
      </w:r>
      <w:r w:rsidR="00E04BE7" w:rsidRPr="008F56D7">
        <w:rPr>
          <w:rFonts w:ascii="Calibri" w:hAnsi="Calibri" w:cs="Calibri"/>
          <w:sz w:val="24"/>
          <w:szCs w:val="24"/>
          <w:lang w:eastAsia="cs-CZ"/>
        </w:rPr>
        <w:t>z daňového odpočtu</w:t>
      </w:r>
      <w:r w:rsidR="00662358" w:rsidRPr="008F56D7">
        <w:rPr>
          <w:rFonts w:ascii="Calibri" w:hAnsi="Calibri" w:cs="Calibri"/>
          <w:sz w:val="24"/>
          <w:szCs w:val="24"/>
          <w:lang w:eastAsia="cs-CZ"/>
        </w:rPr>
        <w:t xml:space="preserve"> a náklady soudního řízení</w:t>
      </w:r>
      <w:r w:rsidR="00FA3171" w:rsidRPr="008F56D7">
        <w:rPr>
          <w:rFonts w:ascii="Calibri" w:hAnsi="Calibri" w:cs="Calibri"/>
          <w:sz w:val="24"/>
          <w:szCs w:val="24"/>
          <w:lang w:eastAsia="cs-CZ"/>
        </w:rPr>
        <w:t xml:space="preserve"> v souvislosti s případy neoprávněně zadržovaných neprověřovaných nadměrných odpočtů DPH z kontrolního vzorku</w:t>
      </w:r>
      <w:r w:rsidR="00BF0F2D" w:rsidRPr="008F56D7">
        <w:rPr>
          <w:rFonts w:ascii="Calibri" w:hAnsi="Calibri" w:cs="Calibri"/>
          <w:sz w:val="24"/>
          <w:szCs w:val="24"/>
          <w:lang w:eastAsia="cs-CZ"/>
        </w:rPr>
        <w:t xml:space="preserve">, </w:t>
      </w:r>
      <w:r w:rsidR="00BF0F2D" w:rsidRPr="008F56D7">
        <w:rPr>
          <w:rFonts w:ascii="Calibri" w:hAnsi="Calibri" w:cs="Calibri"/>
          <w:sz w:val="24"/>
          <w:szCs w:val="24"/>
        </w:rPr>
        <w:t>který obsahoval 80 případů.</w:t>
      </w:r>
    </w:p>
    <w:p w14:paraId="725043FC" w14:textId="77777777" w:rsidR="008F56D7" w:rsidRPr="00594203" w:rsidRDefault="008F56D7" w:rsidP="008F56D7">
      <w:pPr>
        <w:spacing w:after="0" w:line="240" w:lineRule="auto"/>
        <w:jc w:val="both"/>
        <w:rPr>
          <w:rFonts w:cstheme="minorHAnsi"/>
          <w:highlight w:val="yellow"/>
        </w:rPr>
      </w:pPr>
    </w:p>
    <w:p w14:paraId="0C4D010D" w14:textId="77777777" w:rsidR="008F56D7" w:rsidRPr="00594203" w:rsidRDefault="008F56D7" w:rsidP="008F56D7">
      <w:pPr>
        <w:spacing w:after="0" w:line="240" w:lineRule="auto"/>
        <w:jc w:val="both"/>
        <w:rPr>
          <w:rFonts w:cstheme="minorHAnsi"/>
          <w:highlight w:val="yellow"/>
        </w:rPr>
      </w:pPr>
    </w:p>
    <w:p w14:paraId="012E15C9" w14:textId="77777777" w:rsidR="00CF6FED" w:rsidRPr="00F5626B" w:rsidRDefault="00123676" w:rsidP="002722B0">
      <w:pPr>
        <w:pStyle w:val="Nadpis1"/>
        <w:numPr>
          <w:ilvl w:val="0"/>
          <w:numId w:val="0"/>
        </w:numPr>
        <w:spacing w:before="0" w:line="264" w:lineRule="auto"/>
        <w:rPr>
          <w:rFonts w:ascii="Calibri" w:hAnsi="Calibri" w:cs="Calibri"/>
          <w:sz w:val="28"/>
          <w:szCs w:val="24"/>
        </w:rPr>
      </w:pPr>
      <w:r>
        <w:rPr>
          <w:sz w:val="20"/>
        </w:rPr>
        <w:br w:type="page"/>
      </w:r>
      <w:bookmarkStart w:id="1" w:name="_Hlk141784307"/>
      <w:r w:rsidR="0093232C" w:rsidRPr="00F5626B">
        <w:rPr>
          <w:rFonts w:ascii="Calibri" w:hAnsi="Calibri" w:cs="Calibri"/>
          <w:sz w:val="28"/>
          <w:szCs w:val="24"/>
        </w:rPr>
        <w:lastRenderedPageBreak/>
        <w:t>I. Shrnutí a vyhodnocení</w:t>
      </w:r>
    </w:p>
    <w:p w14:paraId="60066D20" w14:textId="54179E17" w:rsidR="004B77FA" w:rsidRPr="002722B0" w:rsidRDefault="001E6A85" w:rsidP="002722B0">
      <w:pPr>
        <w:autoSpaceDE w:val="0"/>
        <w:autoSpaceDN w:val="0"/>
        <w:adjustRightInd w:val="0"/>
        <w:spacing w:after="120" w:line="264" w:lineRule="auto"/>
        <w:jc w:val="both"/>
        <w:rPr>
          <w:rFonts w:ascii="Calibri" w:hAnsi="Calibri" w:cs="Calibri"/>
          <w:sz w:val="24"/>
          <w:szCs w:val="24"/>
          <w:lang w:eastAsia="cs-CZ"/>
        </w:rPr>
      </w:pPr>
      <w:bookmarkStart w:id="2" w:name="_Hlk115940593"/>
      <w:r w:rsidRPr="002722B0">
        <w:rPr>
          <w:rFonts w:ascii="Calibri" w:hAnsi="Calibri" w:cs="Calibri"/>
          <w:sz w:val="24"/>
          <w:szCs w:val="24"/>
          <w:lang w:eastAsia="cs-CZ"/>
        </w:rPr>
        <w:t>Příjmy z</w:t>
      </w:r>
      <w:r w:rsidR="00E90089" w:rsidRPr="002722B0">
        <w:rPr>
          <w:rFonts w:ascii="Calibri" w:hAnsi="Calibri" w:cs="Calibri"/>
          <w:sz w:val="24"/>
          <w:szCs w:val="24"/>
          <w:lang w:eastAsia="cs-CZ"/>
        </w:rPr>
        <w:t> </w:t>
      </w:r>
      <w:r w:rsidR="00ED14CB" w:rsidRPr="002722B0">
        <w:rPr>
          <w:rFonts w:ascii="Calibri" w:hAnsi="Calibri" w:cs="Calibri"/>
          <w:sz w:val="24"/>
          <w:szCs w:val="24"/>
          <w:lang w:eastAsia="cs-CZ"/>
        </w:rPr>
        <w:t>DPH</w:t>
      </w:r>
      <w:r w:rsidR="007C60EA" w:rsidRPr="002722B0">
        <w:rPr>
          <w:rFonts w:ascii="Calibri" w:hAnsi="Calibri" w:cs="Calibri"/>
          <w:sz w:val="24"/>
          <w:szCs w:val="24"/>
          <w:lang w:eastAsia="cs-CZ"/>
        </w:rPr>
        <w:t xml:space="preserve"> </w:t>
      </w:r>
      <w:r w:rsidR="00ED14CB" w:rsidRPr="002722B0">
        <w:rPr>
          <w:rFonts w:ascii="Calibri" w:hAnsi="Calibri" w:cs="Calibri"/>
          <w:sz w:val="24"/>
          <w:szCs w:val="24"/>
          <w:lang w:eastAsia="cs-CZ"/>
        </w:rPr>
        <w:t>j</w:t>
      </w:r>
      <w:r w:rsidRPr="002722B0">
        <w:rPr>
          <w:rFonts w:ascii="Calibri" w:hAnsi="Calibri" w:cs="Calibri"/>
          <w:sz w:val="24"/>
          <w:szCs w:val="24"/>
          <w:lang w:eastAsia="cs-CZ"/>
        </w:rPr>
        <w:t>sou</w:t>
      </w:r>
      <w:r w:rsidR="00ED14CB" w:rsidRPr="002722B0">
        <w:rPr>
          <w:rFonts w:ascii="Calibri" w:hAnsi="Calibri" w:cs="Calibri"/>
          <w:sz w:val="24"/>
          <w:szCs w:val="24"/>
          <w:lang w:eastAsia="cs-CZ"/>
        </w:rPr>
        <w:t xml:space="preserve"> druhým nejvýznamnějším příjmem státního rozpočtu.</w:t>
      </w:r>
      <w:r w:rsidR="00E0153C" w:rsidRPr="002722B0">
        <w:rPr>
          <w:rFonts w:ascii="Calibri" w:hAnsi="Calibri" w:cs="Calibri"/>
          <w:sz w:val="24"/>
          <w:szCs w:val="24"/>
          <w:lang w:eastAsia="cs-CZ"/>
        </w:rPr>
        <w:t xml:space="preserve"> </w:t>
      </w:r>
      <w:r w:rsidR="00E0153C" w:rsidRPr="002722B0">
        <w:rPr>
          <w:rStyle w:val="Siln"/>
          <w:rFonts w:ascii="Calibri" w:hAnsi="Calibri" w:cs="Calibri"/>
          <w:b w:val="0"/>
          <w:color w:val="040506"/>
          <w:sz w:val="24"/>
          <w:szCs w:val="24"/>
          <w:bdr w:val="none" w:sz="0" w:space="0" w:color="auto" w:frame="1"/>
          <w:shd w:val="clear" w:color="auto" w:fill="FFFFFF"/>
        </w:rPr>
        <w:t>Nadměrným odpočtem DPH se rozumí daň odpovídající rozdílu mezi daní na výstupu a odpočtem daně za zdaňovací období v případě, že daň na výstupu je nižší než odpočet daně</w:t>
      </w:r>
      <w:r w:rsidR="00E35BA8" w:rsidRPr="002722B0">
        <w:rPr>
          <w:rStyle w:val="Znakapoznpodarou"/>
          <w:rFonts w:ascii="Calibri" w:hAnsi="Calibri" w:cs="Calibri"/>
          <w:color w:val="000000"/>
          <w:sz w:val="24"/>
          <w:szCs w:val="24"/>
          <w:lang w:eastAsia="cs-CZ" w:bidi="cs-CZ"/>
        </w:rPr>
        <w:footnoteReference w:id="1"/>
      </w:r>
      <w:r w:rsidRPr="002722B0">
        <w:rPr>
          <w:rStyle w:val="Siln"/>
          <w:rFonts w:ascii="Calibri" w:hAnsi="Calibri" w:cs="Calibri"/>
          <w:b w:val="0"/>
          <w:color w:val="040506"/>
          <w:sz w:val="24"/>
          <w:szCs w:val="24"/>
          <w:bdr w:val="none" w:sz="0" w:space="0" w:color="auto" w:frame="1"/>
          <w:shd w:val="clear" w:color="auto" w:fill="FFFFFF"/>
        </w:rPr>
        <w:t>.</w:t>
      </w:r>
      <w:r w:rsidRPr="00F5626B">
        <w:rPr>
          <w:rStyle w:val="Siln"/>
          <w:rFonts w:ascii="Calibri" w:hAnsi="Calibri" w:cs="Calibri"/>
          <w:b w:val="0"/>
          <w:color w:val="040506"/>
          <w:sz w:val="24"/>
          <w:szCs w:val="24"/>
          <w:bdr w:val="none" w:sz="0" w:space="0" w:color="auto" w:frame="1"/>
          <w:shd w:val="clear" w:color="auto" w:fill="FFFFFF"/>
        </w:rPr>
        <w:t xml:space="preserve"> </w:t>
      </w:r>
      <w:r w:rsidR="00F70E32" w:rsidRPr="002722B0">
        <w:rPr>
          <w:rFonts w:ascii="Calibri" w:hAnsi="Calibri" w:cs="Calibri"/>
          <w:sz w:val="24"/>
          <w:szCs w:val="24"/>
          <w:lang w:eastAsia="cs-CZ"/>
        </w:rPr>
        <w:t>Pokud m</w:t>
      </w:r>
      <w:r w:rsidR="00F35331" w:rsidRPr="002722B0">
        <w:rPr>
          <w:rFonts w:ascii="Calibri" w:hAnsi="Calibri" w:cs="Calibri"/>
          <w:sz w:val="24"/>
          <w:szCs w:val="24"/>
          <w:lang w:eastAsia="cs-CZ"/>
        </w:rPr>
        <w:t>á</w:t>
      </w:r>
      <w:r w:rsidR="00F70E32" w:rsidRPr="002722B0">
        <w:rPr>
          <w:rFonts w:ascii="Calibri" w:hAnsi="Calibri" w:cs="Calibri"/>
          <w:sz w:val="24"/>
          <w:szCs w:val="24"/>
          <w:lang w:eastAsia="cs-CZ"/>
        </w:rPr>
        <w:t xml:space="preserve"> správce daně pochybnosti o výši uplatněného nadměrného odpočtu DPH, zaháj</w:t>
      </w:r>
      <w:r w:rsidR="00F35331" w:rsidRPr="002722B0">
        <w:rPr>
          <w:rFonts w:ascii="Calibri" w:hAnsi="Calibri" w:cs="Calibri"/>
          <w:sz w:val="24"/>
          <w:szCs w:val="24"/>
          <w:lang w:eastAsia="cs-CZ"/>
        </w:rPr>
        <w:t>í</w:t>
      </w:r>
      <w:r w:rsidR="00F70E32" w:rsidRPr="002722B0">
        <w:rPr>
          <w:rFonts w:ascii="Calibri" w:hAnsi="Calibri" w:cs="Calibri"/>
          <w:sz w:val="24"/>
          <w:szCs w:val="24"/>
          <w:lang w:eastAsia="cs-CZ"/>
        </w:rPr>
        <w:t xml:space="preserve"> kontrolní postupy a</w:t>
      </w:r>
      <w:r w:rsidR="008C3C7F" w:rsidRPr="002722B0">
        <w:rPr>
          <w:rFonts w:ascii="Calibri" w:hAnsi="Calibri" w:cs="Calibri"/>
          <w:sz w:val="24"/>
          <w:szCs w:val="24"/>
          <w:lang w:eastAsia="cs-CZ"/>
        </w:rPr>
        <w:t> </w:t>
      </w:r>
      <w:r w:rsidR="00F70E32" w:rsidRPr="002722B0">
        <w:rPr>
          <w:rFonts w:ascii="Calibri" w:hAnsi="Calibri" w:cs="Calibri"/>
          <w:sz w:val="24"/>
          <w:szCs w:val="24"/>
          <w:lang w:eastAsia="cs-CZ"/>
        </w:rPr>
        <w:t>nadměrný odpočet DPH zadrž</w:t>
      </w:r>
      <w:r w:rsidR="00F35331" w:rsidRPr="002722B0">
        <w:rPr>
          <w:rFonts w:ascii="Calibri" w:hAnsi="Calibri" w:cs="Calibri"/>
          <w:sz w:val="24"/>
          <w:szCs w:val="24"/>
          <w:lang w:eastAsia="cs-CZ"/>
        </w:rPr>
        <w:t>í</w:t>
      </w:r>
      <w:r w:rsidR="00F70E32" w:rsidRPr="002722B0">
        <w:rPr>
          <w:rFonts w:ascii="Calibri" w:hAnsi="Calibri" w:cs="Calibri"/>
          <w:sz w:val="24"/>
          <w:szCs w:val="24"/>
          <w:lang w:eastAsia="cs-CZ"/>
        </w:rPr>
        <w:t xml:space="preserve">. </w:t>
      </w:r>
      <w:r w:rsidR="00B8787D" w:rsidRPr="002722B0">
        <w:rPr>
          <w:rFonts w:ascii="Calibri" w:hAnsi="Calibri" w:cs="Calibri"/>
          <w:sz w:val="24"/>
          <w:szCs w:val="24"/>
          <w:lang w:eastAsia="cs-CZ"/>
        </w:rPr>
        <w:t>V případě zadržování nadměrného odpočtu DPH</w:t>
      </w:r>
      <w:r w:rsidR="00AE7DC4">
        <w:rPr>
          <w:rFonts w:ascii="Calibri" w:hAnsi="Calibri" w:cs="Calibri"/>
          <w:sz w:val="24"/>
          <w:szCs w:val="24"/>
          <w:lang w:eastAsia="cs-CZ"/>
        </w:rPr>
        <w:t xml:space="preserve"> (dále také „NO“)</w:t>
      </w:r>
      <w:r w:rsidR="00B8787D" w:rsidRPr="002722B0">
        <w:rPr>
          <w:rFonts w:ascii="Calibri" w:hAnsi="Calibri" w:cs="Calibri"/>
          <w:sz w:val="24"/>
          <w:szCs w:val="24"/>
          <w:lang w:eastAsia="cs-CZ"/>
        </w:rPr>
        <w:t xml:space="preserve"> po dobu delší než </w:t>
      </w:r>
      <w:r w:rsidR="003701E5" w:rsidRPr="002722B0">
        <w:rPr>
          <w:rFonts w:ascii="Calibri" w:hAnsi="Calibri" w:cs="Calibri"/>
          <w:sz w:val="24"/>
          <w:szCs w:val="24"/>
          <w:lang w:eastAsia="cs-CZ"/>
        </w:rPr>
        <w:t xml:space="preserve">čtyři </w:t>
      </w:r>
      <w:r w:rsidR="00B8787D" w:rsidRPr="002722B0">
        <w:rPr>
          <w:rFonts w:ascii="Calibri" w:hAnsi="Calibri" w:cs="Calibri"/>
          <w:sz w:val="24"/>
          <w:szCs w:val="24"/>
          <w:lang w:eastAsia="cs-CZ"/>
        </w:rPr>
        <w:t>měsíce</w:t>
      </w:r>
      <w:r w:rsidR="00731195" w:rsidRPr="002722B0">
        <w:rPr>
          <w:rStyle w:val="Znakapoznpodarou"/>
          <w:rFonts w:ascii="Calibri" w:hAnsi="Calibri" w:cs="Calibri"/>
          <w:sz w:val="24"/>
          <w:szCs w:val="24"/>
          <w:lang w:eastAsia="cs-CZ"/>
        </w:rPr>
        <w:footnoteReference w:id="2"/>
      </w:r>
      <w:r w:rsidR="00B8787D" w:rsidRPr="002722B0">
        <w:rPr>
          <w:rFonts w:ascii="Calibri" w:hAnsi="Calibri" w:cs="Calibri"/>
          <w:sz w:val="24"/>
          <w:szCs w:val="24"/>
          <w:lang w:eastAsia="cs-CZ"/>
        </w:rPr>
        <w:t xml:space="preserve"> náleží daňovému subjektu úrok z daňového odpočtu</w:t>
      </w:r>
      <w:r w:rsidR="0099078E" w:rsidRPr="002722B0">
        <w:rPr>
          <w:rStyle w:val="Znakapoznpodarou"/>
          <w:rFonts w:ascii="Calibri" w:hAnsi="Calibri" w:cs="Calibri"/>
          <w:sz w:val="24"/>
          <w:szCs w:val="24"/>
          <w:lang w:eastAsia="cs-CZ"/>
        </w:rPr>
        <w:footnoteReference w:id="3"/>
      </w:r>
      <w:r w:rsidR="00B8787D" w:rsidRPr="002722B0">
        <w:rPr>
          <w:rFonts w:ascii="Calibri" w:hAnsi="Calibri" w:cs="Calibri"/>
          <w:sz w:val="24"/>
          <w:szCs w:val="24"/>
          <w:lang w:eastAsia="cs-CZ"/>
        </w:rPr>
        <w:t xml:space="preserve">. </w:t>
      </w:r>
      <w:r w:rsidR="0090493B" w:rsidRPr="002722B0">
        <w:rPr>
          <w:rFonts w:ascii="Calibri" w:hAnsi="Calibri" w:cs="Calibri"/>
          <w:sz w:val="24"/>
          <w:szCs w:val="24"/>
          <w:lang w:eastAsia="cs-CZ"/>
        </w:rPr>
        <w:t>Vyplacené n</w:t>
      </w:r>
      <w:r w:rsidR="0075395A" w:rsidRPr="002722B0">
        <w:rPr>
          <w:rFonts w:ascii="Calibri" w:hAnsi="Calibri" w:cs="Calibri"/>
          <w:sz w:val="24"/>
          <w:szCs w:val="24"/>
          <w:lang w:eastAsia="cs-CZ"/>
        </w:rPr>
        <w:t xml:space="preserve">adměrné odpočty </w:t>
      </w:r>
      <w:r w:rsidR="00A86DCE" w:rsidRPr="002722B0">
        <w:rPr>
          <w:rFonts w:ascii="Calibri" w:hAnsi="Calibri" w:cs="Calibri"/>
          <w:sz w:val="24"/>
          <w:szCs w:val="24"/>
          <w:lang w:eastAsia="cs-CZ"/>
        </w:rPr>
        <w:t xml:space="preserve">DPH </w:t>
      </w:r>
      <w:r w:rsidR="0075395A" w:rsidRPr="002722B0">
        <w:rPr>
          <w:rFonts w:ascii="Calibri" w:hAnsi="Calibri" w:cs="Calibri"/>
          <w:sz w:val="24"/>
          <w:szCs w:val="24"/>
          <w:lang w:eastAsia="cs-CZ"/>
        </w:rPr>
        <w:t>v</w:t>
      </w:r>
      <w:r w:rsidR="00C81103" w:rsidRPr="002722B0">
        <w:rPr>
          <w:rFonts w:ascii="Calibri" w:hAnsi="Calibri" w:cs="Calibri"/>
          <w:sz w:val="24"/>
          <w:szCs w:val="24"/>
          <w:lang w:eastAsia="cs-CZ"/>
        </w:rPr>
        <w:t xml:space="preserve"> celkové</w:t>
      </w:r>
      <w:r w:rsidR="0075395A" w:rsidRPr="002722B0">
        <w:rPr>
          <w:rFonts w:ascii="Calibri" w:hAnsi="Calibri" w:cs="Calibri"/>
          <w:sz w:val="24"/>
          <w:szCs w:val="24"/>
          <w:lang w:eastAsia="cs-CZ"/>
        </w:rPr>
        <w:t xml:space="preserve"> výši 1 </w:t>
      </w:r>
      <w:r w:rsidR="00BB56E4" w:rsidRPr="002722B0">
        <w:rPr>
          <w:rFonts w:ascii="Calibri" w:hAnsi="Calibri" w:cs="Calibri"/>
          <w:sz w:val="24"/>
          <w:szCs w:val="24"/>
          <w:lang w:eastAsia="cs-CZ"/>
        </w:rPr>
        <w:t>415 mld</w:t>
      </w:r>
      <w:r w:rsidR="0075395A" w:rsidRPr="002722B0">
        <w:rPr>
          <w:rFonts w:ascii="Calibri" w:hAnsi="Calibri" w:cs="Calibri"/>
          <w:sz w:val="24"/>
          <w:szCs w:val="24"/>
          <w:lang w:eastAsia="cs-CZ"/>
        </w:rPr>
        <w:t>. Kč</w:t>
      </w:r>
      <w:r w:rsidR="0075395A" w:rsidRPr="002722B0">
        <w:rPr>
          <w:rStyle w:val="Znakapoznpodarou"/>
          <w:rFonts w:ascii="Calibri" w:hAnsi="Calibri" w:cs="Calibri"/>
          <w:sz w:val="24"/>
          <w:szCs w:val="24"/>
          <w:lang w:eastAsia="cs-CZ"/>
        </w:rPr>
        <w:footnoteReference w:id="4"/>
      </w:r>
      <w:r w:rsidR="004A2ECB" w:rsidRPr="002722B0">
        <w:rPr>
          <w:rFonts w:ascii="Calibri" w:hAnsi="Calibri" w:cs="Calibri"/>
          <w:sz w:val="24"/>
          <w:szCs w:val="24"/>
          <w:lang w:eastAsia="cs-CZ"/>
        </w:rPr>
        <w:t xml:space="preserve"> </w:t>
      </w:r>
      <w:r w:rsidR="0075395A" w:rsidRPr="002722B0">
        <w:rPr>
          <w:rFonts w:ascii="Calibri" w:hAnsi="Calibri" w:cs="Calibri"/>
          <w:sz w:val="24"/>
          <w:szCs w:val="24"/>
          <w:lang w:eastAsia="cs-CZ"/>
        </w:rPr>
        <w:t>tvořily v</w:t>
      </w:r>
      <w:r w:rsidR="00642298" w:rsidRPr="002722B0">
        <w:rPr>
          <w:rFonts w:ascii="Calibri" w:hAnsi="Calibri" w:cs="Calibri"/>
          <w:sz w:val="24"/>
          <w:szCs w:val="24"/>
          <w:lang w:eastAsia="cs-CZ"/>
        </w:rPr>
        <w:t xml:space="preserve"> letech 2019–2022 </w:t>
      </w:r>
      <w:r w:rsidR="00DD3513" w:rsidRPr="002722B0">
        <w:rPr>
          <w:rFonts w:ascii="Calibri" w:hAnsi="Calibri" w:cs="Calibri"/>
          <w:sz w:val="24"/>
          <w:szCs w:val="24"/>
          <w:lang w:eastAsia="cs-CZ"/>
        </w:rPr>
        <w:t xml:space="preserve">více než </w:t>
      </w:r>
      <w:r w:rsidR="00071930" w:rsidRPr="002722B0">
        <w:rPr>
          <w:rFonts w:ascii="Calibri" w:hAnsi="Calibri" w:cs="Calibri"/>
          <w:sz w:val="24"/>
          <w:szCs w:val="24"/>
          <w:lang w:eastAsia="cs-CZ"/>
        </w:rPr>
        <w:t>43 %</w:t>
      </w:r>
      <w:r w:rsidR="00642298" w:rsidRPr="002722B0">
        <w:rPr>
          <w:rFonts w:ascii="Calibri" w:hAnsi="Calibri" w:cs="Calibri"/>
          <w:sz w:val="24"/>
          <w:szCs w:val="24"/>
          <w:lang w:eastAsia="cs-CZ"/>
        </w:rPr>
        <w:t xml:space="preserve"> inkasa DPH</w:t>
      </w:r>
      <w:r w:rsidR="00336B43" w:rsidRPr="002722B0">
        <w:rPr>
          <w:rFonts w:ascii="Calibri" w:hAnsi="Calibri" w:cs="Calibri"/>
          <w:sz w:val="24"/>
          <w:szCs w:val="24"/>
          <w:lang w:eastAsia="cs-CZ"/>
        </w:rPr>
        <w:t>. S</w:t>
      </w:r>
      <w:r w:rsidR="00E32FFD" w:rsidRPr="002722B0">
        <w:rPr>
          <w:rFonts w:ascii="Calibri" w:hAnsi="Calibri" w:cs="Calibri"/>
          <w:sz w:val="24"/>
          <w:szCs w:val="24"/>
          <w:lang w:eastAsia="cs-CZ"/>
        </w:rPr>
        <w:t xml:space="preserve">tav zadržovaných nadměrných odpočtů DPH </w:t>
      </w:r>
      <w:r w:rsidR="00336B43" w:rsidRPr="002722B0">
        <w:rPr>
          <w:rFonts w:ascii="Calibri" w:hAnsi="Calibri" w:cs="Calibri"/>
          <w:sz w:val="24"/>
          <w:szCs w:val="24"/>
          <w:lang w:eastAsia="cs-CZ"/>
        </w:rPr>
        <w:t>ke konci jednotlivých let</w:t>
      </w:r>
      <w:r w:rsidR="003A38A3" w:rsidRPr="002722B0">
        <w:rPr>
          <w:rFonts w:ascii="Calibri" w:hAnsi="Calibri" w:cs="Calibri"/>
          <w:sz w:val="24"/>
          <w:szCs w:val="24"/>
          <w:lang w:eastAsia="cs-CZ"/>
        </w:rPr>
        <w:t xml:space="preserve"> 2019–2022 </w:t>
      </w:r>
      <w:r w:rsidR="00336B43" w:rsidRPr="002722B0">
        <w:rPr>
          <w:rFonts w:ascii="Calibri" w:hAnsi="Calibri" w:cs="Calibri"/>
          <w:sz w:val="24"/>
          <w:szCs w:val="24"/>
          <w:lang w:eastAsia="cs-CZ"/>
        </w:rPr>
        <w:t xml:space="preserve">činil průměrně </w:t>
      </w:r>
      <w:r w:rsidR="00653AA0">
        <w:rPr>
          <w:rFonts w:ascii="Calibri" w:hAnsi="Calibri" w:cs="Calibri"/>
          <w:sz w:val="24"/>
          <w:szCs w:val="24"/>
          <w:lang w:eastAsia="cs-CZ"/>
        </w:rPr>
        <w:t>1 </w:t>
      </w:r>
      <w:r w:rsidR="00336B43" w:rsidRPr="002722B0">
        <w:rPr>
          <w:rFonts w:ascii="Calibri" w:hAnsi="Calibri" w:cs="Calibri"/>
          <w:sz w:val="24"/>
          <w:szCs w:val="24"/>
          <w:lang w:eastAsia="cs-CZ"/>
        </w:rPr>
        <w:t>mld.</w:t>
      </w:r>
      <w:r w:rsidR="002A38F9" w:rsidRPr="002722B0">
        <w:rPr>
          <w:rFonts w:ascii="Calibri" w:hAnsi="Calibri" w:cs="Calibri"/>
          <w:sz w:val="24"/>
          <w:szCs w:val="24"/>
          <w:lang w:eastAsia="cs-CZ"/>
        </w:rPr>
        <w:t> </w:t>
      </w:r>
      <w:r w:rsidR="00336B43" w:rsidRPr="002722B0">
        <w:rPr>
          <w:rFonts w:ascii="Calibri" w:hAnsi="Calibri" w:cs="Calibri"/>
          <w:sz w:val="24"/>
          <w:szCs w:val="24"/>
          <w:lang w:eastAsia="cs-CZ"/>
        </w:rPr>
        <w:t>Kč.</w:t>
      </w:r>
    </w:p>
    <w:p w14:paraId="71954BCD" w14:textId="49305498" w:rsidR="00642298" w:rsidRPr="002722B0" w:rsidRDefault="007B2CF6" w:rsidP="002722B0">
      <w:pPr>
        <w:autoSpaceDE w:val="0"/>
        <w:autoSpaceDN w:val="0"/>
        <w:adjustRightInd w:val="0"/>
        <w:spacing w:after="120" w:line="264" w:lineRule="auto"/>
        <w:jc w:val="both"/>
        <w:rPr>
          <w:rFonts w:ascii="Calibri" w:hAnsi="Calibri" w:cs="Calibri"/>
          <w:sz w:val="24"/>
          <w:szCs w:val="24"/>
          <w:lang w:eastAsia="cs-CZ"/>
        </w:rPr>
      </w:pPr>
      <w:r w:rsidRPr="002722B0">
        <w:rPr>
          <w:rFonts w:ascii="Calibri" w:hAnsi="Calibri" w:cs="Calibri"/>
          <w:sz w:val="24"/>
          <w:szCs w:val="24"/>
          <w:lang w:eastAsia="cs-CZ"/>
        </w:rPr>
        <w:t>Cílem kontroly</w:t>
      </w:r>
      <w:r w:rsidR="00511CFA" w:rsidRPr="002722B0">
        <w:rPr>
          <w:rFonts w:ascii="Calibri" w:hAnsi="Calibri" w:cs="Calibri"/>
          <w:sz w:val="24"/>
          <w:szCs w:val="24"/>
          <w:lang w:eastAsia="cs-CZ"/>
        </w:rPr>
        <w:t xml:space="preserve"> NKÚ</w:t>
      </w:r>
      <w:r w:rsidRPr="002722B0">
        <w:rPr>
          <w:rFonts w:ascii="Calibri" w:hAnsi="Calibri" w:cs="Calibri"/>
          <w:sz w:val="24"/>
          <w:szCs w:val="24"/>
          <w:lang w:eastAsia="cs-CZ"/>
        </w:rPr>
        <w:t xml:space="preserve"> bylo prověřit, zda MF, GFŘ a</w:t>
      </w:r>
      <w:r w:rsidR="00D0525B" w:rsidRPr="002722B0">
        <w:rPr>
          <w:rFonts w:ascii="Calibri" w:hAnsi="Calibri" w:cs="Calibri"/>
          <w:sz w:val="24"/>
          <w:szCs w:val="24"/>
          <w:lang w:eastAsia="cs-CZ"/>
        </w:rPr>
        <w:t xml:space="preserve"> </w:t>
      </w:r>
      <w:r w:rsidR="007D2D54" w:rsidRPr="002722B0">
        <w:rPr>
          <w:rFonts w:ascii="Calibri" w:hAnsi="Calibri" w:cs="Calibri"/>
          <w:sz w:val="24"/>
          <w:szCs w:val="24"/>
          <w:lang w:eastAsia="cs-CZ"/>
        </w:rPr>
        <w:t xml:space="preserve">jednotlivé </w:t>
      </w:r>
      <w:r w:rsidR="00AE7DC4">
        <w:rPr>
          <w:rFonts w:ascii="Calibri" w:hAnsi="Calibri" w:cs="Calibri"/>
          <w:sz w:val="24"/>
          <w:szCs w:val="24"/>
          <w:lang w:eastAsia="cs-CZ"/>
        </w:rPr>
        <w:t>finanční úřady (dále také „</w:t>
      </w:r>
      <w:r w:rsidRPr="002722B0">
        <w:rPr>
          <w:rFonts w:ascii="Calibri" w:hAnsi="Calibri" w:cs="Calibri"/>
          <w:sz w:val="24"/>
          <w:szCs w:val="24"/>
          <w:lang w:eastAsia="cs-CZ"/>
        </w:rPr>
        <w:t>FÚ</w:t>
      </w:r>
      <w:r w:rsidR="00AE7DC4">
        <w:rPr>
          <w:rFonts w:ascii="Calibri" w:hAnsi="Calibri" w:cs="Calibri"/>
          <w:sz w:val="24"/>
          <w:szCs w:val="24"/>
          <w:lang w:eastAsia="cs-CZ"/>
        </w:rPr>
        <w:t>“)</w:t>
      </w:r>
      <w:r w:rsidRPr="002722B0">
        <w:rPr>
          <w:rFonts w:ascii="Calibri" w:hAnsi="Calibri" w:cs="Calibri"/>
          <w:sz w:val="24"/>
          <w:szCs w:val="24"/>
          <w:lang w:eastAsia="cs-CZ"/>
        </w:rPr>
        <w:t xml:space="preserve"> postupovaly </w:t>
      </w:r>
      <w:r w:rsidR="00E03C01" w:rsidRPr="002722B0">
        <w:rPr>
          <w:rFonts w:ascii="Calibri" w:hAnsi="Calibri" w:cs="Calibri"/>
          <w:sz w:val="24"/>
          <w:szCs w:val="24"/>
          <w:lang w:eastAsia="cs-CZ"/>
        </w:rPr>
        <w:t>při</w:t>
      </w:r>
      <w:r w:rsidRPr="002722B0">
        <w:rPr>
          <w:rFonts w:ascii="Calibri" w:hAnsi="Calibri" w:cs="Calibri"/>
          <w:sz w:val="24"/>
          <w:szCs w:val="24"/>
          <w:lang w:eastAsia="cs-CZ"/>
        </w:rPr>
        <w:t xml:space="preserve"> správ</w:t>
      </w:r>
      <w:r w:rsidR="00E03C01" w:rsidRPr="002722B0">
        <w:rPr>
          <w:rFonts w:ascii="Calibri" w:hAnsi="Calibri" w:cs="Calibri"/>
          <w:sz w:val="24"/>
          <w:szCs w:val="24"/>
          <w:lang w:eastAsia="cs-CZ"/>
        </w:rPr>
        <w:t>ě</w:t>
      </w:r>
      <w:r w:rsidRPr="002722B0">
        <w:rPr>
          <w:rFonts w:ascii="Calibri" w:hAnsi="Calibri" w:cs="Calibri"/>
          <w:sz w:val="24"/>
          <w:szCs w:val="24"/>
          <w:lang w:eastAsia="cs-CZ"/>
        </w:rPr>
        <w:t xml:space="preserve"> DPH se zaměřením na oblast nadměrných odpočtů v souladu s právními předpisy</w:t>
      </w:r>
      <w:r w:rsidR="00D51E44" w:rsidRPr="002722B0">
        <w:rPr>
          <w:rFonts w:ascii="Calibri" w:hAnsi="Calibri" w:cs="Calibri"/>
          <w:sz w:val="24"/>
          <w:szCs w:val="24"/>
          <w:lang w:eastAsia="cs-CZ"/>
        </w:rPr>
        <w:t xml:space="preserve"> </w:t>
      </w:r>
      <w:r w:rsidR="00756C38" w:rsidRPr="002722B0">
        <w:rPr>
          <w:rFonts w:ascii="Calibri" w:hAnsi="Calibri" w:cs="Calibri"/>
          <w:sz w:val="24"/>
          <w:szCs w:val="24"/>
          <w:lang w:eastAsia="cs-CZ"/>
        </w:rPr>
        <w:t xml:space="preserve">včetně respektování soudní judikatury v obdobných </w:t>
      </w:r>
      <w:r w:rsidR="00B63F10">
        <w:rPr>
          <w:rFonts w:ascii="Calibri" w:hAnsi="Calibri" w:cs="Calibri"/>
          <w:sz w:val="24"/>
          <w:szCs w:val="24"/>
          <w:lang w:eastAsia="cs-CZ"/>
        </w:rPr>
        <w:t>případ</w:t>
      </w:r>
      <w:r w:rsidR="00756C38" w:rsidRPr="002722B0">
        <w:rPr>
          <w:rFonts w:ascii="Calibri" w:hAnsi="Calibri" w:cs="Calibri"/>
          <w:sz w:val="24"/>
          <w:szCs w:val="24"/>
          <w:lang w:eastAsia="cs-CZ"/>
        </w:rPr>
        <w:t xml:space="preserve">ech. </w:t>
      </w:r>
      <w:r w:rsidR="00E03C01" w:rsidRPr="002722B0">
        <w:rPr>
          <w:rFonts w:ascii="Calibri" w:hAnsi="Calibri" w:cs="Calibri"/>
          <w:sz w:val="24"/>
          <w:szCs w:val="24"/>
          <w:lang w:eastAsia="cs-CZ"/>
        </w:rPr>
        <w:t>NKÚ dále</w:t>
      </w:r>
      <w:r w:rsidR="00C505FB" w:rsidRPr="002722B0">
        <w:rPr>
          <w:rFonts w:ascii="Calibri" w:hAnsi="Calibri" w:cs="Calibri"/>
          <w:sz w:val="24"/>
          <w:szCs w:val="24"/>
          <w:lang w:eastAsia="cs-CZ"/>
        </w:rPr>
        <w:t xml:space="preserve"> prověřoval, zda správc</w:t>
      </w:r>
      <w:r w:rsidR="00FB0C66" w:rsidRPr="002722B0">
        <w:rPr>
          <w:rFonts w:ascii="Calibri" w:hAnsi="Calibri" w:cs="Calibri"/>
          <w:sz w:val="24"/>
          <w:szCs w:val="24"/>
          <w:lang w:eastAsia="cs-CZ"/>
        </w:rPr>
        <w:t>i</w:t>
      </w:r>
      <w:r w:rsidR="00C505FB" w:rsidRPr="002722B0">
        <w:rPr>
          <w:rFonts w:ascii="Calibri" w:hAnsi="Calibri" w:cs="Calibri"/>
          <w:sz w:val="24"/>
          <w:szCs w:val="24"/>
          <w:lang w:eastAsia="cs-CZ"/>
        </w:rPr>
        <w:t xml:space="preserve"> daně</w:t>
      </w:r>
      <w:r w:rsidR="0088146F" w:rsidRPr="002722B0">
        <w:rPr>
          <w:rStyle w:val="Znakapoznpodarou"/>
          <w:rFonts w:ascii="Calibri" w:hAnsi="Calibri" w:cs="Calibri"/>
          <w:sz w:val="24"/>
          <w:szCs w:val="24"/>
          <w:lang w:eastAsia="cs-CZ"/>
        </w:rPr>
        <w:footnoteReference w:id="5"/>
      </w:r>
      <w:r w:rsidR="00C505FB" w:rsidRPr="002722B0">
        <w:rPr>
          <w:rFonts w:ascii="Calibri" w:hAnsi="Calibri" w:cs="Calibri"/>
          <w:sz w:val="24"/>
          <w:szCs w:val="24"/>
          <w:lang w:eastAsia="cs-CZ"/>
        </w:rPr>
        <w:t xml:space="preserve"> při správě DPH postupoval</w:t>
      </w:r>
      <w:r w:rsidR="00E03C01" w:rsidRPr="002722B0">
        <w:rPr>
          <w:rFonts w:ascii="Calibri" w:hAnsi="Calibri" w:cs="Calibri"/>
          <w:sz w:val="24"/>
          <w:szCs w:val="24"/>
          <w:lang w:eastAsia="cs-CZ"/>
        </w:rPr>
        <w:t>i</w:t>
      </w:r>
      <w:r w:rsidR="00C505FB" w:rsidRPr="002722B0">
        <w:rPr>
          <w:rFonts w:ascii="Calibri" w:hAnsi="Calibri" w:cs="Calibri"/>
          <w:sz w:val="24"/>
          <w:szCs w:val="24"/>
          <w:lang w:eastAsia="cs-CZ"/>
        </w:rPr>
        <w:t xml:space="preserve"> v souladu s</w:t>
      </w:r>
      <w:r w:rsidR="00FB0C66" w:rsidRPr="002722B0">
        <w:rPr>
          <w:rFonts w:ascii="Calibri" w:hAnsi="Calibri" w:cs="Calibri"/>
          <w:sz w:val="24"/>
          <w:szCs w:val="24"/>
          <w:lang w:eastAsia="cs-CZ"/>
        </w:rPr>
        <w:t>e zásadou hospodárnosti</w:t>
      </w:r>
      <w:r w:rsidR="000A090D" w:rsidRPr="002722B0">
        <w:rPr>
          <w:rFonts w:ascii="Calibri" w:hAnsi="Calibri" w:cs="Calibri"/>
          <w:sz w:val="24"/>
          <w:szCs w:val="24"/>
          <w:lang w:eastAsia="cs-CZ"/>
        </w:rPr>
        <w:t>, aby nevznikaly zbyt</w:t>
      </w:r>
      <w:r w:rsidR="006A5A48" w:rsidRPr="002722B0">
        <w:rPr>
          <w:rFonts w:ascii="Calibri" w:hAnsi="Calibri" w:cs="Calibri"/>
          <w:sz w:val="24"/>
          <w:szCs w:val="24"/>
          <w:lang w:eastAsia="cs-CZ"/>
        </w:rPr>
        <w:t>eč</w:t>
      </w:r>
      <w:r w:rsidR="000A090D" w:rsidRPr="002722B0">
        <w:rPr>
          <w:rFonts w:ascii="Calibri" w:hAnsi="Calibri" w:cs="Calibri"/>
          <w:sz w:val="24"/>
          <w:szCs w:val="24"/>
          <w:lang w:eastAsia="cs-CZ"/>
        </w:rPr>
        <w:t>né náklady</w:t>
      </w:r>
      <w:r w:rsidR="00786F43" w:rsidRPr="002722B0">
        <w:rPr>
          <w:rFonts w:ascii="Calibri" w:hAnsi="Calibri" w:cs="Calibri"/>
          <w:sz w:val="24"/>
          <w:szCs w:val="24"/>
          <w:lang w:eastAsia="cs-CZ"/>
        </w:rPr>
        <w:t xml:space="preserve"> na straně správce daně, resp. státního rozpočtu,</w:t>
      </w:r>
      <w:r w:rsidR="00C505FB" w:rsidRPr="002722B0">
        <w:rPr>
          <w:rFonts w:ascii="Calibri" w:hAnsi="Calibri" w:cs="Calibri"/>
          <w:sz w:val="24"/>
          <w:szCs w:val="24"/>
          <w:lang w:eastAsia="cs-CZ"/>
        </w:rPr>
        <w:t xml:space="preserve"> a</w:t>
      </w:r>
      <w:r w:rsidR="00F734F0">
        <w:rPr>
          <w:rFonts w:ascii="Calibri" w:hAnsi="Calibri" w:cs="Calibri"/>
          <w:sz w:val="24"/>
          <w:szCs w:val="24"/>
          <w:lang w:eastAsia="cs-CZ"/>
        </w:rPr>
        <w:t> </w:t>
      </w:r>
      <w:r w:rsidR="00C505FB" w:rsidRPr="002722B0">
        <w:rPr>
          <w:rFonts w:ascii="Calibri" w:hAnsi="Calibri" w:cs="Calibri"/>
          <w:sz w:val="24"/>
          <w:szCs w:val="24"/>
          <w:lang w:eastAsia="cs-CZ"/>
        </w:rPr>
        <w:t xml:space="preserve">nedocházelo tak ke snižování účelnosti správy DPH. </w:t>
      </w:r>
      <w:r w:rsidR="00B70D43" w:rsidRPr="002722B0">
        <w:rPr>
          <w:rFonts w:ascii="Calibri" w:hAnsi="Calibri" w:cs="Calibri"/>
          <w:sz w:val="24"/>
          <w:szCs w:val="24"/>
          <w:lang w:eastAsia="cs-CZ"/>
        </w:rPr>
        <w:t xml:space="preserve">V případech vzniku úroku z daňového odpočtu </w:t>
      </w:r>
      <w:r w:rsidR="00E44E32" w:rsidRPr="002722B0">
        <w:rPr>
          <w:rFonts w:ascii="Calibri" w:hAnsi="Calibri" w:cs="Calibri"/>
          <w:sz w:val="24"/>
          <w:szCs w:val="24"/>
          <w:lang w:eastAsia="cs-CZ"/>
        </w:rPr>
        <w:t>NKÚ také ověřil, zda správce daně uplat</w:t>
      </w:r>
      <w:r w:rsidR="00075D43" w:rsidRPr="002722B0">
        <w:rPr>
          <w:rFonts w:ascii="Calibri" w:hAnsi="Calibri" w:cs="Calibri"/>
          <w:sz w:val="24"/>
          <w:szCs w:val="24"/>
          <w:lang w:eastAsia="cs-CZ"/>
        </w:rPr>
        <w:t>ňoval</w:t>
      </w:r>
      <w:r w:rsidR="00E44E32" w:rsidRPr="002722B0">
        <w:rPr>
          <w:rFonts w:ascii="Calibri" w:hAnsi="Calibri" w:cs="Calibri"/>
          <w:sz w:val="24"/>
          <w:szCs w:val="24"/>
          <w:lang w:eastAsia="cs-CZ"/>
        </w:rPr>
        <w:t xml:space="preserve"> povinnost </w:t>
      </w:r>
      <w:r w:rsidR="002B1C56">
        <w:rPr>
          <w:rFonts w:ascii="Calibri" w:hAnsi="Calibri" w:cs="Calibri"/>
          <w:sz w:val="24"/>
          <w:szCs w:val="24"/>
          <w:lang w:eastAsia="cs-CZ"/>
        </w:rPr>
        <w:t>vymáhat náhradu</w:t>
      </w:r>
      <w:r w:rsidR="00E44E32" w:rsidRPr="002722B0">
        <w:rPr>
          <w:rFonts w:ascii="Calibri" w:hAnsi="Calibri" w:cs="Calibri"/>
          <w:sz w:val="24"/>
          <w:szCs w:val="24"/>
          <w:lang w:eastAsia="cs-CZ"/>
        </w:rPr>
        <w:t xml:space="preserve"> škody</w:t>
      </w:r>
      <w:r w:rsidR="00B70D43" w:rsidRPr="002722B0">
        <w:rPr>
          <w:rFonts w:ascii="Calibri" w:hAnsi="Calibri" w:cs="Calibri"/>
          <w:sz w:val="24"/>
          <w:szCs w:val="24"/>
          <w:lang w:eastAsia="cs-CZ"/>
        </w:rPr>
        <w:t xml:space="preserve"> od úředních osob správce daně</w:t>
      </w:r>
      <w:r w:rsidR="00731195" w:rsidRPr="002722B0">
        <w:rPr>
          <w:rFonts w:ascii="Calibri" w:hAnsi="Calibri" w:cs="Calibri"/>
          <w:sz w:val="24"/>
          <w:szCs w:val="24"/>
          <w:lang w:eastAsia="cs-CZ"/>
        </w:rPr>
        <w:t>.</w:t>
      </w:r>
    </w:p>
    <w:p w14:paraId="0789E15A" w14:textId="32505E28" w:rsidR="00E44E32" w:rsidRPr="002722B0" w:rsidRDefault="008D273E" w:rsidP="002722B0">
      <w:pPr>
        <w:autoSpaceDE w:val="0"/>
        <w:autoSpaceDN w:val="0"/>
        <w:adjustRightInd w:val="0"/>
        <w:spacing w:after="120" w:line="264" w:lineRule="auto"/>
        <w:jc w:val="both"/>
        <w:rPr>
          <w:rFonts w:ascii="Calibri" w:hAnsi="Calibri" w:cs="Calibri"/>
          <w:b/>
          <w:sz w:val="24"/>
          <w:szCs w:val="24"/>
          <w:lang w:eastAsia="cs-CZ"/>
        </w:rPr>
      </w:pPr>
      <w:r w:rsidRPr="002722B0">
        <w:rPr>
          <w:rFonts w:ascii="Calibri" w:hAnsi="Calibri" w:cs="Calibri"/>
          <w:b/>
          <w:sz w:val="24"/>
          <w:szCs w:val="24"/>
          <w:lang w:eastAsia="cs-CZ"/>
        </w:rPr>
        <w:t xml:space="preserve">NKÚ </w:t>
      </w:r>
      <w:r w:rsidR="00915885" w:rsidRPr="002722B0">
        <w:rPr>
          <w:rFonts w:ascii="Calibri" w:hAnsi="Calibri" w:cs="Calibri"/>
          <w:b/>
          <w:sz w:val="24"/>
          <w:szCs w:val="24"/>
          <w:lang w:eastAsia="cs-CZ"/>
        </w:rPr>
        <w:t>kontrolou</w:t>
      </w:r>
      <w:r w:rsidR="00807206" w:rsidRPr="002722B0">
        <w:rPr>
          <w:rFonts w:ascii="Calibri" w:hAnsi="Calibri" w:cs="Calibri"/>
          <w:b/>
          <w:sz w:val="24"/>
          <w:szCs w:val="24"/>
          <w:lang w:eastAsia="cs-CZ"/>
        </w:rPr>
        <w:t xml:space="preserve"> </w:t>
      </w:r>
      <w:r w:rsidR="002B7CD7" w:rsidRPr="002722B0">
        <w:rPr>
          <w:rFonts w:ascii="Calibri" w:hAnsi="Calibri" w:cs="Calibri"/>
          <w:b/>
          <w:sz w:val="24"/>
          <w:szCs w:val="24"/>
          <w:lang w:eastAsia="cs-CZ"/>
        </w:rPr>
        <w:t>zjistil</w:t>
      </w:r>
      <w:r w:rsidR="00E44E32" w:rsidRPr="002722B0">
        <w:rPr>
          <w:rFonts w:ascii="Calibri" w:hAnsi="Calibri" w:cs="Calibri"/>
          <w:b/>
          <w:sz w:val="24"/>
          <w:szCs w:val="24"/>
          <w:lang w:eastAsia="cs-CZ"/>
        </w:rPr>
        <w:t>, že GFŘ nezajistilo, aby správci daně postupovali v</w:t>
      </w:r>
      <w:r w:rsidR="00400FCD" w:rsidRPr="002722B0">
        <w:rPr>
          <w:rFonts w:ascii="Calibri" w:hAnsi="Calibri" w:cs="Calibri"/>
          <w:b/>
          <w:sz w:val="24"/>
          <w:szCs w:val="24"/>
          <w:lang w:eastAsia="cs-CZ"/>
        </w:rPr>
        <w:t> </w:t>
      </w:r>
      <w:r w:rsidR="00E44E32" w:rsidRPr="002722B0">
        <w:rPr>
          <w:rFonts w:ascii="Calibri" w:hAnsi="Calibri" w:cs="Calibri"/>
          <w:b/>
          <w:sz w:val="24"/>
          <w:szCs w:val="24"/>
          <w:lang w:eastAsia="cs-CZ"/>
        </w:rPr>
        <w:t>souladu</w:t>
      </w:r>
      <w:r w:rsidR="00400FCD" w:rsidRPr="002722B0">
        <w:rPr>
          <w:rFonts w:ascii="Calibri" w:hAnsi="Calibri" w:cs="Calibri"/>
          <w:b/>
          <w:sz w:val="24"/>
          <w:szCs w:val="24"/>
          <w:lang w:eastAsia="cs-CZ"/>
        </w:rPr>
        <w:t xml:space="preserve"> s</w:t>
      </w:r>
      <w:r w:rsidR="00F00836" w:rsidRPr="002722B0">
        <w:rPr>
          <w:rFonts w:ascii="Calibri" w:hAnsi="Calibri" w:cs="Calibri"/>
          <w:b/>
          <w:sz w:val="24"/>
          <w:szCs w:val="24"/>
          <w:lang w:eastAsia="cs-CZ"/>
        </w:rPr>
        <w:t>e</w:t>
      </w:r>
      <w:r w:rsidR="00E44E32" w:rsidRPr="002722B0">
        <w:rPr>
          <w:rFonts w:ascii="Calibri" w:hAnsi="Calibri" w:cs="Calibri"/>
          <w:b/>
          <w:sz w:val="24"/>
          <w:szCs w:val="24"/>
          <w:lang w:eastAsia="cs-CZ"/>
        </w:rPr>
        <w:t xml:space="preserve"> </w:t>
      </w:r>
      <w:r w:rsidR="006C6E7A" w:rsidRPr="002722B0">
        <w:rPr>
          <w:rFonts w:ascii="Calibri" w:hAnsi="Calibri" w:cs="Calibri"/>
          <w:b/>
          <w:sz w:val="24"/>
          <w:szCs w:val="24"/>
          <w:lang w:eastAsia="cs-CZ"/>
        </w:rPr>
        <w:t>zákonem č. 280/2009 Sb.</w:t>
      </w:r>
      <w:r w:rsidR="006C6E7A" w:rsidRPr="002722B0">
        <w:rPr>
          <w:rStyle w:val="Znakapoznpodarou"/>
          <w:rFonts w:ascii="Calibri" w:hAnsi="Calibri" w:cs="Calibri"/>
          <w:b/>
          <w:sz w:val="24"/>
          <w:szCs w:val="24"/>
          <w:lang w:eastAsia="cs-CZ"/>
        </w:rPr>
        <w:footnoteReference w:id="6"/>
      </w:r>
      <w:r w:rsidR="00F00836" w:rsidRPr="002722B0">
        <w:rPr>
          <w:rFonts w:ascii="Calibri" w:hAnsi="Calibri" w:cs="Calibri"/>
          <w:b/>
          <w:sz w:val="24"/>
          <w:szCs w:val="24"/>
          <w:lang w:eastAsia="cs-CZ"/>
        </w:rPr>
        <w:t xml:space="preserve"> a</w:t>
      </w:r>
      <w:r w:rsidR="006C6E7A" w:rsidRPr="002722B0">
        <w:rPr>
          <w:rFonts w:ascii="Calibri" w:hAnsi="Calibri" w:cs="Calibri"/>
          <w:b/>
          <w:sz w:val="24"/>
          <w:szCs w:val="24"/>
          <w:lang w:eastAsia="cs-CZ"/>
        </w:rPr>
        <w:t xml:space="preserve"> </w:t>
      </w:r>
      <w:r w:rsidR="00E44E32" w:rsidRPr="002722B0">
        <w:rPr>
          <w:rFonts w:ascii="Calibri" w:hAnsi="Calibri" w:cs="Calibri"/>
          <w:b/>
          <w:sz w:val="24"/>
          <w:szCs w:val="24"/>
          <w:lang w:eastAsia="cs-CZ"/>
        </w:rPr>
        <w:t>nálezem Ústavního soudu</w:t>
      </w:r>
      <w:r w:rsidR="0042673D" w:rsidRPr="002722B0">
        <w:rPr>
          <w:rFonts w:ascii="Calibri" w:hAnsi="Calibri" w:cs="Calibri"/>
          <w:b/>
          <w:sz w:val="24"/>
          <w:szCs w:val="24"/>
          <w:lang w:eastAsia="cs-CZ"/>
        </w:rPr>
        <w:t xml:space="preserve"> č. II. ÚS 819/18</w:t>
      </w:r>
      <w:r w:rsidR="00C7278B">
        <w:rPr>
          <w:rFonts w:ascii="Calibri" w:hAnsi="Calibri" w:cs="Calibri"/>
          <w:b/>
          <w:sz w:val="24"/>
          <w:szCs w:val="24"/>
          <w:lang w:eastAsia="cs-CZ"/>
        </w:rPr>
        <w:t xml:space="preserve"> ze dne 22. 2. 2019 (dále také </w:t>
      </w:r>
      <w:r w:rsidR="00C7278B" w:rsidRPr="0094780E">
        <w:rPr>
          <w:rFonts w:ascii="Calibri" w:hAnsi="Calibri" w:cs="Calibri"/>
          <w:b/>
          <w:sz w:val="24"/>
          <w:szCs w:val="24"/>
          <w:lang w:eastAsia="cs-CZ"/>
        </w:rPr>
        <w:t xml:space="preserve">„nález </w:t>
      </w:r>
      <w:r w:rsidR="00333BBB" w:rsidRPr="0094780E">
        <w:rPr>
          <w:rFonts w:ascii="Calibri" w:hAnsi="Calibri" w:cs="Calibri"/>
          <w:b/>
          <w:sz w:val="24"/>
          <w:szCs w:val="24"/>
          <w:lang w:eastAsia="cs-CZ"/>
        </w:rPr>
        <w:t>č. II. ÚS 819/18</w:t>
      </w:r>
      <w:r w:rsidR="00C7278B" w:rsidRPr="0094780E">
        <w:rPr>
          <w:rFonts w:ascii="Calibri" w:hAnsi="Calibri" w:cs="Calibri"/>
          <w:b/>
          <w:sz w:val="24"/>
          <w:szCs w:val="24"/>
          <w:lang w:eastAsia="cs-CZ"/>
        </w:rPr>
        <w:t>“)</w:t>
      </w:r>
      <w:r w:rsidR="00F00836" w:rsidRPr="002722B0">
        <w:rPr>
          <w:rFonts w:ascii="Calibri" w:hAnsi="Calibri" w:cs="Calibri"/>
          <w:b/>
          <w:sz w:val="24"/>
          <w:szCs w:val="24"/>
          <w:lang w:eastAsia="cs-CZ"/>
        </w:rPr>
        <w:t>.</w:t>
      </w:r>
      <w:r w:rsidR="00E44E32" w:rsidRPr="002722B0">
        <w:rPr>
          <w:rFonts w:ascii="Calibri" w:hAnsi="Calibri" w:cs="Calibri"/>
          <w:b/>
          <w:sz w:val="24"/>
          <w:szCs w:val="24"/>
          <w:lang w:eastAsia="cs-CZ"/>
        </w:rPr>
        <w:t xml:space="preserve"> Správc</w:t>
      </w:r>
      <w:r w:rsidR="00400FCD" w:rsidRPr="002722B0">
        <w:rPr>
          <w:rFonts w:ascii="Calibri" w:hAnsi="Calibri" w:cs="Calibri"/>
          <w:b/>
          <w:sz w:val="24"/>
          <w:szCs w:val="24"/>
          <w:lang w:eastAsia="cs-CZ"/>
        </w:rPr>
        <w:t>i</w:t>
      </w:r>
      <w:r w:rsidR="00E44E32" w:rsidRPr="002722B0">
        <w:rPr>
          <w:rFonts w:ascii="Calibri" w:hAnsi="Calibri" w:cs="Calibri"/>
          <w:b/>
          <w:sz w:val="24"/>
          <w:szCs w:val="24"/>
          <w:lang w:eastAsia="cs-CZ"/>
        </w:rPr>
        <w:t xml:space="preserve"> daně postupoval</w:t>
      </w:r>
      <w:r w:rsidR="00400FCD" w:rsidRPr="002722B0">
        <w:rPr>
          <w:rFonts w:ascii="Calibri" w:hAnsi="Calibri" w:cs="Calibri"/>
          <w:b/>
          <w:sz w:val="24"/>
          <w:szCs w:val="24"/>
          <w:lang w:eastAsia="cs-CZ"/>
        </w:rPr>
        <w:t>i</w:t>
      </w:r>
      <w:r w:rsidR="00E44E32" w:rsidRPr="002722B0">
        <w:rPr>
          <w:rFonts w:ascii="Calibri" w:hAnsi="Calibri" w:cs="Calibri"/>
          <w:b/>
          <w:sz w:val="24"/>
          <w:szCs w:val="24"/>
          <w:lang w:eastAsia="cs-CZ"/>
        </w:rPr>
        <w:t xml:space="preserve"> nesprávně po dobu 22 měsíců</w:t>
      </w:r>
      <w:r w:rsidR="00EA7473" w:rsidRPr="002722B0">
        <w:rPr>
          <w:rFonts w:ascii="Calibri" w:hAnsi="Calibri" w:cs="Calibri"/>
          <w:b/>
          <w:sz w:val="24"/>
          <w:szCs w:val="24"/>
          <w:lang w:eastAsia="cs-CZ"/>
        </w:rPr>
        <w:t xml:space="preserve">. </w:t>
      </w:r>
      <w:r w:rsidR="006F3A57">
        <w:rPr>
          <w:rFonts w:ascii="Calibri" w:hAnsi="Calibri" w:cs="Calibri"/>
          <w:b/>
          <w:sz w:val="24"/>
          <w:szCs w:val="24"/>
          <w:lang w:eastAsia="cs-CZ"/>
        </w:rPr>
        <w:br/>
      </w:r>
      <w:r w:rsidR="00EA7473" w:rsidRPr="002722B0">
        <w:rPr>
          <w:rFonts w:ascii="Calibri" w:hAnsi="Calibri" w:cs="Calibri"/>
          <w:b/>
          <w:sz w:val="24"/>
          <w:szCs w:val="24"/>
          <w:lang w:eastAsia="cs-CZ"/>
        </w:rPr>
        <w:t>NKÚ na kontrolním vzorku</w:t>
      </w:r>
      <w:r w:rsidR="00EA7473" w:rsidRPr="002722B0">
        <w:rPr>
          <w:rStyle w:val="Znakapoznpodarou"/>
          <w:rFonts w:ascii="Calibri" w:hAnsi="Calibri" w:cs="Calibri"/>
          <w:b/>
          <w:sz w:val="24"/>
          <w:szCs w:val="24"/>
          <w:lang w:eastAsia="cs-CZ"/>
        </w:rPr>
        <w:footnoteReference w:id="7"/>
      </w:r>
      <w:r w:rsidR="00EA7473" w:rsidRPr="002722B0">
        <w:rPr>
          <w:rFonts w:ascii="Calibri" w:hAnsi="Calibri" w:cs="Calibri"/>
          <w:b/>
          <w:sz w:val="24"/>
          <w:szCs w:val="24"/>
          <w:lang w:eastAsia="cs-CZ"/>
        </w:rPr>
        <w:t xml:space="preserve"> zjistil, že správci daně</w:t>
      </w:r>
      <w:r w:rsidR="000B11D4" w:rsidRPr="002722B0">
        <w:rPr>
          <w:rFonts w:ascii="Calibri" w:hAnsi="Calibri" w:cs="Calibri"/>
          <w:b/>
          <w:sz w:val="24"/>
          <w:szCs w:val="24"/>
          <w:lang w:eastAsia="cs-CZ"/>
        </w:rPr>
        <w:t xml:space="preserve"> </w:t>
      </w:r>
      <w:r w:rsidR="00EA7473" w:rsidRPr="002722B0">
        <w:rPr>
          <w:rFonts w:ascii="Calibri" w:hAnsi="Calibri" w:cs="Calibri"/>
          <w:b/>
          <w:sz w:val="24"/>
          <w:szCs w:val="24"/>
          <w:lang w:eastAsia="cs-CZ"/>
        </w:rPr>
        <w:t>v</w:t>
      </w:r>
      <w:r w:rsidR="008C3C7F" w:rsidRPr="002722B0">
        <w:rPr>
          <w:rFonts w:ascii="Calibri" w:hAnsi="Calibri" w:cs="Calibri"/>
          <w:b/>
          <w:sz w:val="24"/>
          <w:szCs w:val="24"/>
          <w:lang w:eastAsia="cs-CZ"/>
        </w:rPr>
        <w:t> </w:t>
      </w:r>
      <w:r w:rsidR="00E44E32" w:rsidRPr="002722B0">
        <w:rPr>
          <w:rFonts w:ascii="Calibri" w:hAnsi="Calibri" w:cs="Calibri"/>
          <w:b/>
          <w:sz w:val="24"/>
          <w:szCs w:val="24"/>
          <w:lang w:eastAsia="cs-CZ"/>
        </w:rPr>
        <w:t>10</w:t>
      </w:r>
      <w:r w:rsidR="008C3C7F" w:rsidRPr="002722B0">
        <w:rPr>
          <w:rFonts w:ascii="Calibri" w:hAnsi="Calibri" w:cs="Calibri"/>
          <w:b/>
          <w:sz w:val="24"/>
          <w:szCs w:val="24"/>
          <w:lang w:eastAsia="cs-CZ"/>
        </w:rPr>
        <w:t> </w:t>
      </w:r>
      <w:r w:rsidR="00E44E32" w:rsidRPr="002722B0">
        <w:rPr>
          <w:rFonts w:ascii="Calibri" w:hAnsi="Calibri" w:cs="Calibri"/>
          <w:b/>
          <w:sz w:val="24"/>
          <w:szCs w:val="24"/>
          <w:lang w:eastAsia="cs-CZ"/>
        </w:rPr>
        <w:t>případech neoprávněně zadržoval</w:t>
      </w:r>
      <w:r w:rsidR="00400FCD" w:rsidRPr="002722B0">
        <w:rPr>
          <w:rFonts w:ascii="Calibri" w:hAnsi="Calibri" w:cs="Calibri"/>
          <w:b/>
          <w:sz w:val="24"/>
          <w:szCs w:val="24"/>
          <w:lang w:eastAsia="cs-CZ"/>
        </w:rPr>
        <w:t>i</w:t>
      </w:r>
      <w:r w:rsidR="00E44E32" w:rsidRPr="002722B0">
        <w:rPr>
          <w:rFonts w:ascii="Calibri" w:hAnsi="Calibri" w:cs="Calibri"/>
          <w:b/>
          <w:sz w:val="24"/>
          <w:szCs w:val="24"/>
          <w:lang w:eastAsia="cs-CZ"/>
        </w:rPr>
        <w:t xml:space="preserve"> peněžní prostředky daňových subjektů </w:t>
      </w:r>
      <w:r w:rsidR="00EA7473" w:rsidRPr="002722B0">
        <w:rPr>
          <w:rFonts w:ascii="Calibri" w:hAnsi="Calibri" w:cs="Calibri"/>
          <w:b/>
          <w:sz w:val="24"/>
          <w:szCs w:val="24"/>
          <w:lang w:eastAsia="cs-CZ"/>
        </w:rPr>
        <w:t xml:space="preserve">z neprověřovaných částí nadměrných odpočtů DPH </w:t>
      </w:r>
      <w:r w:rsidR="00E44E32" w:rsidRPr="002722B0">
        <w:rPr>
          <w:rFonts w:ascii="Calibri" w:hAnsi="Calibri" w:cs="Calibri"/>
          <w:b/>
          <w:sz w:val="24"/>
          <w:szCs w:val="24"/>
          <w:lang w:eastAsia="cs-CZ"/>
        </w:rPr>
        <w:t>ve výši 15</w:t>
      </w:r>
      <w:r w:rsidR="006D1899">
        <w:rPr>
          <w:rFonts w:ascii="Calibri" w:hAnsi="Calibri" w:cs="Calibri"/>
          <w:b/>
          <w:sz w:val="24"/>
          <w:szCs w:val="24"/>
          <w:lang w:eastAsia="cs-CZ"/>
        </w:rPr>
        <w:t> </w:t>
      </w:r>
      <w:r w:rsidR="00E44E32" w:rsidRPr="002722B0">
        <w:rPr>
          <w:rFonts w:ascii="Calibri" w:hAnsi="Calibri" w:cs="Calibri"/>
          <w:b/>
          <w:sz w:val="24"/>
          <w:szCs w:val="24"/>
          <w:lang w:eastAsia="cs-CZ"/>
        </w:rPr>
        <w:t>mil.</w:t>
      </w:r>
      <w:r w:rsidR="006D1899">
        <w:rPr>
          <w:rFonts w:ascii="Calibri" w:hAnsi="Calibri" w:cs="Calibri"/>
          <w:b/>
          <w:sz w:val="24"/>
          <w:szCs w:val="24"/>
          <w:lang w:eastAsia="cs-CZ"/>
        </w:rPr>
        <w:t> </w:t>
      </w:r>
      <w:r w:rsidR="00E44E32" w:rsidRPr="002722B0">
        <w:rPr>
          <w:rFonts w:ascii="Calibri" w:hAnsi="Calibri" w:cs="Calibri"/>
          <w:b/>
          <w:sz w:val="24"/>
          <w:szCs w:val="24"/>
          <w:lang w:eastAsia="cs-CZ"/>
        </w:rPr>
        <w:t>Kč.</w:t>
      </w:r>
      <w:r w:rsidR="00FE5E9A" w:rsidRPr="002722B0">
        <w:rPr>
          <w:rFonts w:ascii="Calibri" w:hAnsi="Calibri" w:cs="Calibri"/>
          <w:b/>
          <w:sz w:val="24"/>
          <w:szCs w:val="24"/>
          <w:lang w:eastAsia="cs-CZ"/>
        </w:rPr>
        <w:t xml:space="preserve"> V důsledku toho</w:t>
      </w:r>
      <w:r w:rsidR="00E44E32" w:rsidRPr="002722B0">
        <w:rPr>
          <w:rFonts w:ascii="Calibri" w:hAnsi="Calibri" w:cs="Calibri"/>
          <w:b/>
          <w:sz w:val="24"/>
          <w:szCs w:val="24"/>
          <w:lang w:eastAsia="cs-CZ"/>
        </w:rPr>
        <w:t xml:space="preserve"> </w:t>
      </w:r>
      <w:r w:rsidR="00B93C0A" w:rsidRPr="002722B0">
        <w:rPr>
          <w:rFonts w:ascii="Calibri" w:hAnsi="Calibri" w:cs="Calibri"/>
          <w:b/>
          <w:sz w:val="24"/>
          <w:szCs w:val="24"/>
          <w:lang w:eastAsia="cs-CZ"/>
        </w:rPr>
        <w:t>GFŘ</w:t>
      </w:r>
      <w:r w:rsidR="00FE5E9A" w:rsidRPr="002722B0">
        <w:rPr>
          <w:rFonts w:ascii="Calibri" w:hAnsi="Calibri" w:cs="Calibri"/>
          <w:b/>
          <w:sz w:val="24"/>
          <w:szCs w:val="24"/>
          <w:lang w:eastAsia="cs-CZ"/>
        </w:rPr>
        <w:t xml:space="preserve"> vynaložilo 909 tis. Kč na úroky z daňového </w:t>
      </w:r>
      <w:r w:rsidR="006F3A57">
        <w:rPr>
          <w:rFonts w:ascii="Calibri" w:hAnsi="Calibri" w:cs="Calibri"/>
          <w:b/>
          <w:sz w:val="24"/>
          <w:szCs w:val="24"/>
          <w:lang w:eastAsia="cs-CZ"/>
        </w:rPr>
        <w:br/>
      </w:r>
      <w:r w:rsidR="00FE5E9A" w:rsidRPr="002722B0">
        <w:rPr>
          <w:rFonts w:ascii="Calibri" w:hAnsi="Calibri" w:cs="Calibri"/>
          <w:b/>
          <w:sz w:val="24"/>
          <w:szCs w:val="24"/>
          <w:lang w:eastAsia="cs-CZ"/>
        </w:rPr>
        <w:t>odpočtu z neprověřovaných částí nadměrných odpočtů DPH</w:t>
      </w:r>
      <w:r w:rsidR="00A14331">
        <w:rPr>
          <w:rFonts w:ascii="Calibri" w:hAnsi="Calibri" w:cs="Calibri"/>
          <w:b/>
          <w:sz w:val="24"/>
          <w:szCs w:val="24"/>
          <w:lang w:eastAsia="cs-CZ"/>
        </w:rPr>
        <w:t>,</w:t>
      </w:r>
      <w:r w:rsidR="00FE5E9A" w:rsidRPr="002722B0">
        <w:rPr>
          <w:rFonts w:ascii="Calibri" w:hAnsi="Calibri" w:cs="Calibri"/>
          <w:b/>
          <w:sz w:val="24"/>
          <w:szCs w:val="24"/>
          <w:lang w:eastAsia="cs-CZ"/>
        </w:rPr>
        <w:t xml:space="preserve"> a nepostupovalo tak nejhospodárnějším způsobem</w:t>
      </w:r>
      <w:r w:rsidR="00B93C0A" w:rsidRPr="002722B0">
        <w:rPr>
          <w:rFonts w:ascii="Calibri" w:hAnsi="Calibri" w:cs="Calibri"/>
          <w:b/>
          <w:sz w:val="24"/>
          <w:szCs w:val="24"/>
          <w:lang w:eastAsia="cs-CZ"/>
        </w:rPr>
        <w:t>. Tyto nedostatky snižovaly účelnost správy DPH v oblasti nadměrných odpočtů.</w:t>
      </w:r>
    </w:p>
    <w:bookmarkEnd w:id="2"/>
    <w:p w14:paraId="4F96E022" w14:textId="77777777" w:rsidR="001A290C" w:rsidRPr="002722B0" w:rsidRDefault="0093232C" w:rsidP="0058406D">
      <w:pPr>
        <w:keepNext/>
        <w:spacing w:before="240" w:after="120" w:line="264" w:lineRule="auto"/>
        <w:jc w:val="both"/>
        <w:rPr>
          <w:rFonts w:ascii="Calibri" w:hAnsi="Calibri" w:cs="Calibri"/>
          <w:sz w:val="24"/>
          <w:szCs w:val="24"/>
          <w:lang w:eastAsia="cs-CZ"/>
        </w:rPr>
      </w:pPr>
      <w:r w:rsidRPr="002722B0">
        <w:rPr>
          <w:rFonts w:ascii="Calibri" w:hAnsi="Calibri" w:cs="Calibri"/>
          <w:sz w:val="24"/>
          <w:szCs w:val="24"/>
          <w:lang w:eastAsia="cs-CZ"/>
        </w:rPr>
        <w:t xml:space="preserve">Celkové vyhodnocení se opírá o následující kontrolou zjištěné </w:t>
      </w:r>
      <w:r w:rsidR="00811EDC" w:rsidRPr="002722B0">
        <w:rPr>
          <w:rFonts w:ascii="Calibri" w:hAnsi="Calibri" w:cs="Calibri"/>
          <w:sz w:val="24"/>
          <w:szCs w:val="24"/>
          <w:lang w:eastAsia="cs-CZ"/>
        </w:rPr>
        <w:t>skutečnosti</w:t>
      </w:r>
      <w:r w:rsidRPr="002722B0">
        <w:rPr>
          <w:rFonts w:ascii="Calibri" w:hAnsi="Calibri" w:cs="Calibri"/>
          <w:sz w:val="24"/>
          <w:szCs w:val="24"/>
          <w:lang w:eastAsia="cs-CZ"/>
        </w:rPr>
        <w:t>:</w:t>
      </w:r>
    </w:p>
    <w:p w14:paraId="6A215928" w14:textId="77777777" w:rsidR="00436C65" w:rsidRPr="002722B0" w:rsidRDefault="0058406D" w:rsidP="0058406D">
      <w:pPr>
        <w:pStyle w:val="Nadpis2"/>
        <w:numPr>
          <w:ilvl w:val="0"/>
          <w:numId w:val="0"/>
        </w:numPr>
        <w:spacing w:before="240" w:line="264" w:lineRule="auto"/>
        <w:rPr>
          <w:rFonts w:ascii="Calibri" w:hAnsi="Calibri" w:cs="Calibri"/>
          <w:szCs w:val="24"/>
        </w:rPr>
      </w:pPr>
      <w:r>
        <w:rPr>
          <w:rFonts w:ascii="Calibri" w:hAnsi="Calibri" w:cs="Calibri"/>
          <w:szCs w:val="24"/>
        </w:rPr>
        <w:t xml:space="preserve">1. </w:t>
      </w:r>
      <w:r w:rsidR="002B7CD7" w:rsidRPr="002722B0">
        <w:rPr>
          <w:rFonts w:ascii="Calibri" w:hAnsi="Calibri" w:cs="Calibri"/>
          <w:szCs w:val="24"/>
        </w:rPr>
        <w:t xml:space="preserve">MF, GFŘ </w:t>
      </w:r>
      <w:r w:rsidR="00DE1E62" w:rsidRPr="002722B0">
        <w:rPr>
          <w:rFonts w:ascii="Calibri" w:hAnsi="Calibri" w:cs="Calibri"/>
          <w:szCs w:val="24"/>
        </w:rPr>
        <w:t>a</w:t>
      </w:r>
      <w:r w:rsidR="002B7CD7" w:rsidRPr="002722B0">
        <w:rPr>
          <w:rFonts w:ascii="Calibri" w:hAnsi="Calibri" w:cs="Calibri"/>
          <w:szCs w:val="24"/>
        </w:rPr>
        <w:t xml:space="preserve"> FÚ nerespektovaly nález ÚS</w:t>
      </w:r>
      <w:r w:rsidR="00C508C0" w:rsidRPr="002722B0">
        <w:rPr>
          <w:rFonts w:ascii="Calibri" w:hAnsi="Calibri" w:cs="Calibri"/>
          <w:szCs w:val="24"/>
        </w:rPr>
        <w:t xml:space="preserve"> </w:t>
      </w:r>
      <w:r w:rsidR="00F930F4" w:rsidRPr="002722B0">
        <w:rPr>
          <w:rFonts w:ascii="Calibri" w:hAnsi="Calibri" w:cs="Calibri"/>
          <w:szCs w:val="24"/>
        </w:rPr>
        <w:t xml:space="preserve">po dobu </w:t>
      </w:r>
      <w:r w:rsidR="00C471A8" w:rsidRPr="002722B0">
        <w:rPr>
          <w:rFonts w:ascii="Calibri" w:hAnsi="Calibri" w:cs="Calibri"/>
          <w:szCs w:val="24"/>
        </w:rPr>
        <w:t>téměř</w:t>
      </w:r>
      <w:r w:rsidR="001F5677" w:rsidRPr="002722B0">
        <w:rPr>
          <w:rFonts w:ascii="Calibri" w:hAnsi="Calibri" w:cs="Calibri"/>
          <w:szCs w:val="24"/>
        </w:rPr>
        <w:t xml:space="preserve"> </w:t>
      </w:r>
      <w:r w:rsidR="00F930F4" w:rsidRPr="002722B0">
        <w:rPr>
          <w:rFonts w:ascii="Calibri" w:hAnsi="Calibri" w:cs="Calibri"/>
          <w:szCs w:val="24"/>
        </w:rPr>
        <w:t>dvou let</w:t>
      </w:r>
    </w:p>
    <w:p w14:paraId="1C664773" w14:textId="3113E745" w:rsidR="00CC4E24" w:rsidRPr="002722B0" w:rsidRDefault="00582FBF" w:rsidP="002722B0">
      <w:pPr>
        <w:spacing w:after="120" w:line="264" w:lineRule="auto"/>
        <w:jc w:val="both"/>
        <w:rPr>
          <w:rFonts w:ascii="Calibri" w:hAnsi="Calibri" w:cs="Calibri"/>
          <w:sz w:val="24"/>
          <w:szCs w:val="24"/>
        </w:rPr>
      </w:pPr>
      <w:r w:rsidRPr="002722B0">
        <w:rPr>
          <w:rFonts w:ascii="Calibri" w:hAnsi="Calibri" w:cs="Calibri"/>
          <w:sz w:val="24"/>
          <w:szCs w:val="24"/>
        </w:rPr>
        <w:t>MF</w:t>
      </w:r>
      <w:r w:rsidR="0086177E" w:rsidRPr="002722B0">
        <w:rPr>
          <w:rFonts w:ascii="Calibri" w:hAnsi="Calibri" w:cs="Calibri"/>
          <w:sz w:val="24"/>
          <w:szCs w:val="24"/>
        </w:rPr>
        <w:t xml:space="preserve"> spolu s GFŘ </w:t>
      </w:r>
      <w:r w:rsidR="00E64E10" w:rsidRPr="002722B0">
        <w:rPr>
          <w:rFonts w:ascii="Calibri" w:hAnsi="Calibri" w:cs="Calibri"/>
          <w:sz w:val="24"/>
          <w:szCs w:val="24"/>
        </w:rPr>
        <w:t>nenalezly</w:t>
      </w:r>
      <w:r w:rsidR="001979CF" w:rsidRPr="002722B0">
        <w:rPr>
          <w:rFonts w:ascii="Calibri" w:hAnsi="Calibri" w:cs="Calibri"/>
          <w:sz w:val="24"/>
          <w:szCs w:val="24"/>
        </w:rPr>
        <w:t xml:space="preserve"> a GFŘ nepřijalo po</w:t>
      </w:r>
      <w:r w:rsidR="0086177E" w:rsidRPr="002722B0">
        <w:rPr>
          <w:rFonts w:ascii="Calibri" w:hAnsi="Calibri" w:cs="Calibri"/>
          <w:sz w:val="24"/>
          <w:szCs w:val="24"/>
        </w:rPr>
        <w:t xml:space="preserve"> dobu 22 měsíců metodické řešení plošné realizace požadavku nálezu</w:t>
      </w:r>
      <w:r w:rsidR="004E5549" w:rsidRPr="002722B0">
        <w:rPr>
          <w:rFonts w:ascii="Calibri" w:hAnsi="Calibri" w:cs="Calibri"/>
          <w:sz w:val="24"/>
          <w:szCs w:val="24"/>
        </w:rPr>
        <w:t xml:space="preserve"> ÚS</w:t>
      </w:r>
      <w:r w:rsidR="0086177E" w:rsidRPr="002722B0">
        <w:rPr>
          <w:rFonts w:ascii="Calibri" w:hAnsi="Calibri" w:cs="Calibri"/>
          <w:sz w:val="24"/>
          <w:szCs w:val="24"/>
        </w:rPr>
        <w:t xml:space="preserve">. </w:t>
      </w:r>
      <w:r w:rsidR="007671E7" w:rsidRPr="002722B0">
        <w:rPr>
          <w:rFonts w:ascii="Calibri" w:hAnsi="Calibri" w:cs="Calibri"/>
          <w:sz w:val="24"/>
          <w:szCs w:val="24"/>
        </w:rPr>
        <w:t xml:space="preserve">GFŘ </w:t>
      </w:r>
      <w:r w:rsidR="0086177E" w:rsidRPr="002722B0">
        <w:rPr>
          <w:rFonts w:ascii="Calibri" w:hAnsi="Calibri" w:cs="Calibri"/>
          <w:sz w:val="24"/>
          <w:szCs w:val="24"/>
        </w:rPr>
        <w:t>ne</w:t>
      </w:r>
      <w:r w:rsidR="00B70A82" w:rsidRPr="002722B0">
        <w:rPr>
          <w:rFonts w:ascii="Calibri" w:hAnsi="Calibri" w:cs="Calibri"/>
          <w:sz w:val="24"/>
          <w:szCs w:val="24"/>
        </w:rPr>
        <w:t xml:space="preserve">nastavilo </w:t>
      </w:r>
      <w:r w:rsidR="00CC4E24" w:rsidRPr="002722B0">
        <w:rPr>
          <w:rFonts w:ascii="Calibri" w:hAnsi="Calibri" w:cs="Calibri"/>
          <w:sz w:val="24"/>
          <w:szCs w:val="24"/>
        </w:rPr>
        <w:t>procesní postupy v oblasti zadržování nadměrných odpočtů</w:t>
      </w:r>
      <w:r w:rsidR="00B70A82" w:rsidRPr="002722B0">
        <w:rPr>
          <w:rFonts w:ascii="Calibri" w:hAnsi="Calibri" w:cs="Calibri"/>
          <w:sz w:val="24"/>
          <w:szCs w:val="24"/>
        </w:rPr>
        <w:t xml:space="preserve"> DPH</w:t>
      </w:r>
      <w:r w:rsidR="00CC4E24" w:rsidRPr="002722B0">
        <w:rPr>
          <w:rFonts w:ascii="Calibri" w:hAnsi="Calibri" w:cs="Calibri"/>
          <w:sz w:val="24"/>
          <w:szCs w:val="24"/>
        </w:rPr>
        <w:t xml:space="preserve"> </w:t>
      </w:r>
      <w:r w:rsidR="00B70A82" w:rsidRPr="002722B0">
        <w:rPr>
          <w:rFonts w:ascii="Calibri" w:hAnsi="Calibri" w:cs="Calibri"/>
          <w:sz w:val="24"/>
          <w:szCs w:val="24"/>
        </w:rPr>
        <w:t>pro typově shodné případy</w:t>
      </w:r>
      <w:r w:rsidR="007427A7" w:rsidRPr="002722B0">
        <w:rPr>
          <w:rFonts w:ascii="Calibri" w:hAnsi="Calibri" w:cs="Calibri"/>
          <w:sz w:val="24"/>
          <w:szCs w:val="24"/>
        </w:rPr>
        <w:t xml:space="preserve"> v </w:t>
      </w:r>
      <w:r w:rsidR="0086177E" w:rsidRPr="002722B0">
        <w:rPr>
          <w:rFonts w:ascii="Calibri" w:hAnsi="Calibri" w:cs="Calibri"/>
          <w:sz w:val="24"/>
          <w:szCs w:val="24"/>
        </w:rPr>
        <w:t>souladu</w:t>
      </w:r>
      <w:r w:rsidR="007427A7" w:rsidRPr="002722B0">
        <w:rPr>
          <w:rFonts w:ascii="Calibri" w:hAnsi="Calibri" w:cs="Calibri"/>
          <w:sz w:val="24"/>
          <w:szCs w:val="24"/>
        </w:rPr>
        <w:t xml:space="preserve"> s</w:t>
      </w:r>
      <w:r w:rsidR="00B70A82" w:rsidRPr="002722B0">
        <w:rPr>
          <w:rFonts w:ascii="Calibri" w:hAnsi="Calibri" w:cs="Calibri"/>
          <w:sz w:val="24"/>
          <w:szCs w:val="24"/>
        </w:rPr>
        <w:t>e závěry</w:t>
      </w:r>
      <w:r w:rsidR="00A14331">
        <w:rPr>
          <w:rFonts w:ascii="Calibri" w:hAnsi="Calibri" w:cs="Calibri"/>
          <w:sz w:val="24"/>
          <w:szCs w:val="24"/>
        </w:rPr>
        <w:t xml:space="preserve"> </w:t>
      </w:r>
      <w:r w:rsidR="00A14331" w:rsidRPr="002722B0">
        <w:rPr>
          <w:rFonts w:ascii="Calibri" w:hAnsi="Calibri" w:cs="Calibri"/>
          <w:sz w:val="24"/>
          <w:szCs w:val="24"/>
        </w:rPr>
        <w:t xml:space="preserve">uvedenými </w:t>
      </w:r>
      <w:r w:rsidR="00B70A82" w:rsidRPr="002722B0">
        <w:rPr>
          <w:rFonts w:ascii="Calibri" w:hAnsi="Calibri" w:cs="Calibri"/>
          <w:sz w:val="24"/>
          <w:szCs w:val="24"/>
        </w:rPr>
        <w:t xml:space="preserve">v tomto nálezu. FÚ </w:t>
      </w:r>
      <w:r w:rsidR="00B70A82" w:rsidRPr="002722B0">
        <w:rPr>
          <w:rFonts w:ascii="Calibri" w:hAnsi="Calibri" w:cs="Calibri"/>
          <w:sz w:val="24"/>
          <w:szCs w:val="24"/>
        </w:rPr>
        <w:lastRenderedPageBreak/>
        <w:t>se plně ztotožnil</w:t>
      </w:r>
      <w:r w:rsidR="0007120C" w:rsidRPr="002722B0">
        <w:rPr>
          <w:rFonts w:ascii="Calibri" w:hAnsi="Calibri" w:cs="Calibri"/>
          <w:sz w:val="24"/>
          <w:szCs w:val="24"/>
        </w:rPr>
        <w:t>y</w:t>
      </w:r>
      <w:r w:rsidR="00B70A82" w:rsidRPr="002722B0">
        <w:rPr>
          <w:rFonts w:ascii="Calibri" w:hAnsi="Calibri" w:cs="Calibri"/>
          <w:sz w:val="24"/>
          <w:szCs w:val="24"/>
        </w:rPr>
        <w:t xml:space="preserve"> s právním názorem nadřízen</w:t>
      </w:r>
      <w:r w:rsidR="0017146B" w:rsidRPr="002722B0">
        <w:rPr>
          <w:rFonts w:ascii="Calibri" w:hAnsi="Calibri" w:cs="Calibri"/>
          <w:sz w:val="24"/>
          <w:szCs w:val="24"/>
        </w:rPr>
        <w:t>ých</w:t>
      </w:r>
      <w:r w:rsidR="00B70A82" w:rsidRPr="002722B0">
        <w:rPr>
          <w:rFonts w:ascii="Calibri" w:hAnsi="Calibri" w:cs="Calibri"/>
          <w:sz w:val="24"/>
          <w:szCs w:val="24"/>
        </w:rPr>
        <w:t xml:space="preserve"> orgán</w:t>
      </w:r>
      <w:r w:rsidR="0017146B" w:rsidRPr="002722B0">
        <w:rPr>
          <w:rFonts w:ascii="Calibri" w:hAnsi="Calibri" w:cs="Calibri"/>
          <w:sz w:val="24"/>
          <w:szCs w:val="24"/>
        </w:rPr>
        <w:t>ů</w:t>
      </w:r>
      <w:r w:rsidR="002B7614" w:rsidRPr="002722B0">
        <w:rPr>
          <w:rStyle w:val="Znakapoznpodarou"/>
          <w:rFonts w:ascii="Calibri" w:hAnsi="Calibri" w:cs="Calibri"/>
          <w:sz w:val="24"/>
          <w:szCs w:val="24"/>
          <w:lang w:eastAsia="cs-CZ"/>
        </w:rPr>
        <w:footnoteReference w:id="8"/>
      </w:r>
      <w:r w:rsidR="00962FD5" w:rsidRPr="002722B0">
        <w:rPr>
          <w:rFonts w:ascii="Calibri" w:hAnsi="Calibri" w:cs="Calibri"/>
          <w:sz w:val="24"/>
          <w:szCs w:val="24"/>
        </w:rPr>
        <w:t xml:space="preserve"> a </w:t>
      </w:r>
      <w:r w:rsidR="002E330D" w:rsidRPr="002722B0">
        <w:rPr>
          <w:rFonts w:ascii="Calibri" w:hAnsi="Calibri" w:cs="Calibri"/>
          <w:sz w:val="24"/>
          <w:szCs w:val="24"/>
        </w:rPr>
        <w:t xml:space="preserve">v rozporu s právními předpisy </w:t>
      </w:r>
      <w:r w:rsidR="00962FD5" w:rsidRPr="002722B0">
        <w:rPr>
          <w:rFonts w:ascii="Calibri" w:hAnsi="Calibri" w:cs="Calibri"/>
          <w:sz w:val="24"/>
          <w:szCs w:val="24"/>
        </w:rPr>
        <w:t>zadržovaly</w:t>
      </w:r>
      <w:r w:rsidR="006B5A1D" w:rsidRPr="002722B0">
        <w:rPr>
          <w:rFonts w:ascii="Calibri" w:hAnsi="Calibri" w:cs="Calibri"/>
          <w:sz w:val="24"/>
          <w:szCs w:val="24"/>
        </w:rPr>
        <w:t xml:space="preserve"> </w:t>
      </w:r>
      <w:r w:rsidR="00962FD5" w:rsidRPr="002722B0">
        <w:rPr>
          <w:rFonts w:ascii="Calibri" w:hAnsi="Calibri" w:cs="Calibri"/>
          <w:sz w:val="24"/>
          <w:szCs w:val="24"/>
        </w:rPr>
        <w:t>neprověřované části nadměrných odpočtů</w:t>
      </w:r>
      <w:r w:rsidR="00F72873" w:rsidRPr="002722B0">
        <w:rPr>
          <w:rFonts w:ascii="Calibri" w:hAnsi="Calibri" w:cs="Calibri"/>
          <w:sz w:val="24"/>
          <w:szCs w:val="24"/>
        </w:rPr>
        <w:t xml:space="preserve"> DPH</w:t>
      </w:r>
      <w:r w:rsidR="00B70A82" w:rsidRPr="002722B0">
        <w:rPr>
          <w:rFonts w:ascii="Calibri" w:hAnsi="Calibri" w:cs="Calibri"/>
          <w:sz w:val="24"/>
          <w:szCs w:val="24"/>
        </w:rPr>
        <w:t>.</w:t>
      </w:r>
      <w:r w:rsidR="001E6D92" w:rsidRPr="002722B0">
        <w:rPr>
          <w:rFonts w:ascii="Calibri" w:hAnsi="Calibri" w:cs="Calibri"/>
          <w:sz w:val="24"/>
          <w:szCs w:val="24"/>
        </w:rPr>
        <w:t xml:space="preserve"> </w:t>
      </w:r>
    </w:p>
    <w:p w14:paraId="1ACFBA2E" w14:textId="77777777" w:rsidR="00126B88" w:rsidRPr="002722B0" w:rsidRDefault="0058406D" w:rsidP="0058406D">
      <w:pPr>
        <w:pStyle w:val="Nadpis2"/>
        <w:numPr>
          <w:ilvl w:val="0"/>
          <w:numId w:val="0"/>
        </w:numPr>
        <w:spacing w:before="240" w:line="264" w:lineRule="auto"/>
        <w:rPr>
          <w:rFonts w:ascii="Calibri" w:hAnsi="Calibri" w:cs="Calibri"/>
          <w:szCs w:val="24"/>
        </w:rPr>
      </w:pPr>
      <w:r>
        <w:rPr>
          <w:rFonts w:ascii="Calibri" w:hAnsi="Calibri" w:cs="Calibri"/>
          <w:szCs w:val="24"/>
        </w:rPr>
        <w:t xml:space="preserve">2. </w:t>
      </w:r>
      <w:r w:rsidR="00B1437D" w:rsidRPr="002722B0">
        <w:rPr>
          <w:rFonts w:ascii="Calibri" w:hAnsi="Calibri" w:cs="Calibri"/>
          <w:szCs w:val="24"/>
        </w:rPr>
        <w:t xml:space="preserve">GFŘ </w:t>
      </w:r>
      <w:r w:rsidR="00AE0ECE" w:rsidRPr="002722B0">
        <w:rPr>
          <w:rFonts w:ascii="Calibri" w:hAnsi="Calibri" w:cs="Calibri"/>
          <w:szCs w:val="24"/>
        </w:rPr>
        <w:t>nepostupovalo nejhospodárnějším způsobem</w:t>
      </w:r>
    </w:p>
    <w:p w14:paraId="2E26416A" w14:textId="77777777" w:rsidR="001A290C" w:rsidRPr="002722B0" w:rsidRDefault="00AE0ECE" w:rsidP="002722B0">
      <w:pPr>
        <w:spacing w:after="120" w:line="264" w:lineRule="auto"/>
        <w:jc w:val="both"/>
        <w:rPr>
          <w:rFonts w:ascii="Calibri" w:hAnsi="Calibri" w:cs="Calibri"/>
          <w:sz w:val="24"/>
          <w:szCs w:val="24"/>
          <w:lang w:eastAsia="cs-CZ"/>
        </w:rPr>
      </w:pPr>
      <w:r w:rsidRPr="002722B0">
        <w:rPr>
          <w:rFonts w:ascii="Calibri" w:hAnsi="Calibri" w:cs="Calibri"/>
          <w:sz w:val="24"/>
          <w:szCs w:val="24"/>
        </w:rPr>
        <w:t xml:space="preserve">GFŘ nezměnilo metodické pokyny tak, aby reflektovaly nález ÚS. </w:t>
      </w:r>
      <w:r w:rsidR="002E32D7" w:rsidRPr="002722B0">
        <w:rPr>
          <w:rFonts w:ascii="Calibri" w:hAnsi="Calibri" w:cs="Calibri"/>
          <w:sz w:val="24"/>
          <w:szCs w:val="24"/>
        </w:rPr>
        <w:t xml:space="preserve">Jednotlivé </w:t>
      </w:r>
      <w:r w:rsidR="00020B1D" w:rsidRPr="002722B0">
        <w:rPr>
          <w:rFonts w:ascii="Calibri" w:hAnsi="Calibri" w:cs="Calibri"/>
          <w:sz w:val="24"/>
          <w:szCs w:val="24"/>
        </w:rPr>
        <w:t>FÚ</w:t>
      </w:r>
      <w:r w:rsidR="0081533A" w:rsidRPr="002722B0">
        <w:rPr>
          <w:rFonts w:ascii="Calibri" w:hAnsi="Calibri" w:cs="Calibri"/>
          <w:sz w:val="24"/>
          <w:szCs w:val="24"/>
        </w:rPr>
        <w:t xml:space="preserve"> </w:t>
      </w:r>
      <w:r w:rsidR="00EA7473" w:rsidRPr="002722B0">
        <w:rPr>
          <w:rFonts w:ascii="Calibri" w:hAnsi="Calibri" w:cs="Calibri"/>
          <w:sz w:val="24"/>
          <w:szCs w:val="24"/>
        </w:rPr>
        <w:t xml:space="preserve">tak </w:t>
      </w:r>
      <w:r w:rsidR="0081533A" w:rsidRPr="002722B0">
        <w:rPr>
          <w:rFonts w:ascii="Calibri" w:hAnsi="Calibri" w:cs="Calibri"/>
          <w:sz w:val="24"/>
          <w:szCs w:val="24"/>
        </w:rPr>
        <w:t xml:space="preserve">nepostupovaly při </w:t>
      </w:r>
      <w:r w:rsidR="00E35BA8" w:rsidRPr="002722B0">
        <w:rPr>
          <w:rFonts w:ascii="Calibri" w:hAnsi="Calibri" w:cs="Calibri"/>
          <w:sz w:val="24"/>
          <w:szCs w:val="24"/>
        </w:rPr>
        <w:t>zadržování</w:t>
      </w:r>
      <w:r w:rsidR="0081533A" w:rsidRPr="002722B0">
        <w:rPr>
          <w:rFonts w:ascii="Calibri" w:hAnsi="Calibri" w:cs="Calibri"/>
          <w:sz w:val="24"/>
          <w:szCs w:val="24"/>
        </w:rPr>
        <w:t xml:space="preserve"> nadměrných odpočtů</w:t>
      </w:r>
      <w:r w:rsidR="00E35BA8" w:rsidRPr="002722B0">
        <w:rPr>
          <w:rFonts w:ascii="Calibri" w:hAnsi="Calibri" w:cs="Calibri"/>
          <w:sz w:val="24"/>
          <w:szCs w:val="24"/>
        </w:rPr>
        <w:t xml:space="preserve"> DPH</w:t>
      </w:r>
      <w:r w:rsidR="0081533A" w:rsidRPr="002722B0">
        <w:rPr>
          <w:rFonts w:ascii="Calibri" w:hAnsi="Calibri" w:cs="Calibri"/>
          <w:sz w:val="24"/>
          <w:szCs w:val="24"/>
        </w:rPr>
        <w:t xml:space="preserve"> v souladu s nálezem ÚS a příslušnými ustanoveními zákona č. 280/2009 Sb.</w:t>
      </w:r>
      <w:r w:rsidR="001C6D52" w:rsidRPr="002722B0">
        <w:rPr>
          <w:rFonts w:ascii="Calibri" w:hAnsi="Calibri" w:cs="Calibri"/>
          <w:sz w:val="24"/>
          <w:szCs w:val="24"/>
          <w:vertAlign w:val="superscript"/>
        </w:rPr>
        <w:t>8</w:t>
      </w:r>
      <w:r w:rsidR="0081533A" w:rsidRPr="002722B0">
        <w:rPr>
          <w:rFonts w:ascii="Calibri" w:hAnsi="Calibri" w:cs="Calibri"/>
          <w:sz w:val="24"/>
          <w:szCs w:val="24"/>
        </w:rPr>
        <w:t xml:space="preserve"> </w:t>
      </w:r>
      <w:r w:rsidR="00E35BA8" w:rsidRPr="002722B0">
        <w:rPr>
          <w:rFonts w:ascii="Calibri" w:hAnsi="Calibri" w:cs="Calibri"/>
          <w:sz w:val="24"/>
          <w:szCs w:val="24"/>
        </w:rPr>
        <w:t>V</w:t>
      </w:r>
      <w:r w:rsidR="0081533A" w:rsidRPr="002722B0">
        <w:rPr>
          <w:rFonts w:ascii="Calibri" w:hAnsi="Calibri" w:cs="Calibri"/>
          <w:sz w:val="24"/>
          <w:szCs w:val="24"/>
        </w:rPr>
        <w:t> důsledku toho v</w:t>
      </w:r>
      <w:r w:rsidR="00FD508D" w:rsidRPr="002722B0">
        <w:rPr>
          <w:rFonts w:ascii="Calibri" w:hAnsi="Calibri" w:cs="Calibri"/>
          <w:sz w:val="24"/>
          <w:szCs w:val="24"/>
          <w:lang w:eastAsia="cs-CZ"/>
        </w:rPr>
        <w:t>yplácely</w:t>
      </w:r>
      <w:r w:rsidR="00020B1D" w:rsidRPr="002722B0">
        <w:rPr>
          <w:rFonts w:ascii="Calibri" w:hAnsi="Calibri" w:cs="Calibri"/>
          <w:sz w:val="24"/>
          <w:szCs w:val="24"/>
          <w:lang w:eastAsia="cs-CZ"/>
        </w:rPr>
        <w:t xml:space="preserve"> úroky </w:t>
      </w:r>
      <w:r w:rsidRPr="002722B0">
        <w:rPr>
          <w:rFonts w:ascii="Calibri" w:hAnsi="Calibri" w:cs="Calibri"/>
          <w:sz w:val="24"/>
          <w:szCs w:val="24"/>
          <w:lang w:eastAsia="cs-CZ"/>
        </w:rPr>
        <w:t>z daňového odpočtu</w:t>
      </w:r>
      <w:r w:rsidR="00020B1D" w:rsidRPr="002722B0">
        <w:rPr>
          <w:rFonts w:ascii="Calibri" w:hAnsi="Calibri" w:cs="Calibri"/>
          <w:sz w:val="24"/>
          <w:szCs w:val="24"/>
          <w:lang w:eastAsia="cs-CZ"/>
        </w:rPr>
        <w:t xml:space="preserve"> i</w:t>
      </w:r>
      <w:r w:rsidR="00F5626B">
        <w:rPr>
          <w:rFonts w:ascii="Calibri" w:hAnsi="Calibri" w:cs="Calibri"/>
          <w:sz w:val="24"/>
          <w:szCs w:val="24"/>
          <w:lang w:eastAsia="cs-CZ"/>
        </w:rPr>
        <w:t> </w:t>
      </w:r>
      <w:r w:rsidR="00020B1D" w:rsidRPr="002722B0">
        <w:rPr>
          <w:rFonts w:ascii="Calibri" w:hAnsi="Calibri" w:cs="Calibri"/>
          <w:sz w:val="24"/>
          <w:szCs w:val="24"/>
          <w:lang w:eastAsia="cs-CZ"/>
        </w:rPr>
        <w:t>z neprověřovaných částí nadměrných odpočtů DPH</w:t>
      </w:r>
      <w:r w:rsidR="004849A0" w:rsidRPr="002722B0">
        <w:rPr>
          <w:rFonts w:ascii="Calibri" w:hAnsi="Calibri" w:cs="Calibri"/>
          <w:sz w:val="24"/>
          <w:szCs w:val="24"/>
          <w:lang w:eastAsia="cs-CZ"/>
        </w:rPr>
        <w:t>.</w:t>
      </w:r>
      <w:r w:rsidR="00020B1D" w:rsidRPr="002722B0">
        <w:rPr>
          <w:rFonts w:ascii="Calibri" w:hAnsi="Calibri" w:cs="Calibri"/>
          <w:sz w:val="24"/>
          <w:szCs w:val="24"/>
          <w:lang w:eastAsia="cs-CZ"/>
        </w:rPr>
        <w:t xml:space="preserve"> </w:t>
      </w:r>
      <w:r w:rsidR="00962FD5" w:rsidRPr="002722B0">
        <w:rPr>
          <w:rFonts w:ascii="Calibri" w:hAnsi="Calibri" w:cs="Calibri"/>
          <w:sz w:val="24"/>
          <w:szCs w:val="24"/>
        </w:rPr>
        <w:t xml:space="preserve">NKÚ na kontrolním vzorku zjistil, že </w:t>
      </w:r>
      <w:r w:rsidR="00A71582" w:rsidRPr="002722B0">
        <w:rPr>
          <w:rFonts w:ascii="Calibri" w:hAnsi="Calibri" w:cs="Calibri"/>
          <w:sz w:val="24"/>
          <w:szCs w:val="24"/>
        </w:rPr>
        <w:t>GFŘ</w:t>
      </w:r>
      <w:r w:rsidR="000E527B" w:rsidRPr="002722B0">
        <w:rPr>
          <w:rFonts w:ascii="Calibri" w:hAnsi="Calibri" w:cs="Calibri"/>
          <w:sz w:val="24"/>
          <w:szCs w:val="24"/>
        </w:rPr>
        <w:t xml:space="preserve"> </w:t>
      </w:r>
      <w:r w:rsidRPr="002722B0">
        <w:rPr>
          <w:rFonts w:ascii="Calibri" w:hAnsi="Calibri" w:cs="Calibri"/>
          <w:sz w:val="24"/>
          <w:szCs w:val="24"/>
        </w:rPr>
        <w:t>nepostupovalo nejhospodárnějším způsobem, když</w:t>
      </w:r>
      <w:r w:rsidR="00C508C0" w:rsidRPr="002722B0">
        <w:rPr>
          <w:rFonts w:ascii="Calibri" w:hAnsi="Calibri" w:cs="Calibri"/>
          <w:sz w:val="24"/>
          <w:szCs w:val="24"/>
          <w:lang w:eastAsia="cs-CZ"/>
        </w:rPr>
        <w:t xml:space="preserve"> </w:t>
      </w:r>
      <w:r w:rsidR="00B43088" w:rsidRPr="002722B0">
        <w:rPr>
          <w:rFonts w:ascii="Calibri" w:hAnsi="Calibri" w:cs="Calibri"/>
          <w:sz w:val="24"/>
          <w:szCs w:val="24"/>
          <w:lang w:eastAsia="cs-CZ"/>
        </w:rPr>
        <w:t>byly</w:t>
      </w:r>
      <w:r w:rsidR="00B43088" w:rsidRPr="00B477B0">
        <w:rPr>
          <w:rFonts w:ascii="Calibri" w:hAnsi="Calibri" w:cs="Calibri"/>
          <w:color w:val="000000" w:themeColor="text1"/>
          <w:sz w:val="24"/>
          <w:szCs w:val="24"/>
          <w:lang w:eastAsia="cs-CZ"/>
        </w:rPr>
        <w:t xml:space="preserve"> </w:t>
      </w:r>
      <w:r w:rsidR="00C508C0" w:rsidRPr="002722B0">
        <w:rPr>
          <w:rFonts w:ascii="Calibri" w:hAnsi="Calibri" w:cs="Calibri"/>
          <w:sz w:val="24"/>
          <w:szCs w:val="24"/>
          <w:lang w:eastAsia="cs-CZ"/>
        </w:rPr>
        <w:t>vynalo</w:t>
      </w:r>
      <w:r w:rsidR="00A71582" w:rsidRPr="002722B0">
        <w:rPr>
          <w:rFonts w:ascii="Calibri" w:hAnsi="Calibri" w:cs="Calibri"/>
          <w:sz w:val="24"/>
          <w:szCs w:val="24"/>
          <w:lang w:eastAsia="cs-CZ"/>
        </w:rPr>
        <w:t>ž</w:t>
      </w:r>
      <w:r w:rsidR="00B43088" w:rsidRPr="002722B0">
        <w:rPr>
          <w:rFonts w:ascii="Calibri" w:hAnsi="Calibri" w:cs="Calibri"/>
          <w:sz w:val="24"/>
          <w:szCs w:val="24"/>
          <w:lang w:eastAsia="cs-CZ"/>
        </w:rPr>
        <w:t>eny</w:t>
      </w:r>
      <w:r w:rsidR="00C508C0" w:rsidRPr="002722B0">
        <w:rPr>
          <w:rFonts w:ascii="Calibri" w:hAnsi="Calibri" w:cs="Calibri"/>
          <w:sz w:val="24"/>
          <w:szCs w:val="24"/>
          <w:lang w:eastAsia="cs-CZ"/>
        </w:rPr>
        <w:t xml:space="preserve"> </w:t>
      </w:r>
      <w:r w:rsidR="003C7A55" w:rsidRPr="002722B0">
        <w:rPr>
          <w:rFonts w:ascii="Calibri" w:hAnsi="Calibri" w:cs="Calibri"/>
          <w:sz w:val="24"/>
          <w:szCs w:val="24"/>
          <w:lang w:eastAsia="cs-CZ"/>
        </w:rPr>
        <w:t>peněžní prostředky</w:t>
      </w:r>
      <w:r w:rsidR="00436C65" w:rsidRPr="002722B0">
        <w:rPr>
          <w:rFonts w:ascii="Calibri" w:hAnsi="Calibri" w:cs="Calibri"/>
          <w:sz w:val="24"/>
          <w:szCs w:val="24"/>
          <w:lang w:eastAsia="cs-CZ"/>
        </w:rPr>
        <w:t xml:space="preserve"> </w:t>
      </w:r>
      <w:r w:rsidR="003C7A55" w:rsidRPr="002722B0">
        <w:rPr>
          <w:rFonts w:ascii="Calibri" w:hAnsi="Calibri" w:cs="Calibri"/>
          <w:sz w:val="24"/>
          <w:szCs w:val="24"/>
          <w:lang w:eastAsia="cs-CZ"/>
        </w:rPr>
        <w:t xml:space="preserve">na úroky </w:t>
      </w:r>
      <w:r w:rsidRPr="002722B0">
        <w:rPr>
          <w:rFonts w:ascii="Calibri" w:hAnsi="Calibri" w:cs="Calibri"/>
          <w:sz w:val="24"/>
          <w:szCs w:val="24"/>
          <w:lang w:eastAsia="cs-CZ"/>
        </w:rPr>
        <w:t>daňového odpočtu</w:t>
      </w:r>
      <w:r w:rsidR="0010046C" w:rsidRPr="002722B0">
        <w:rPr>
          <w:rFonts w:ascii="Calibri" w:hAnsi="Calibri" w:cs="Calibri"/>
          <w:sz w:val="24"/>
          <w:szCs w:val="24"/>
          <w:lang w:eastAsia="cs-CZ"/>
        </w:rPr>
        <w:t xml:space="preserve"> </w:t>
      </w:r>
      <w:r w:rsidR="003C7A55" w:rsidRPr="002722B0">
        <w:rPr>
          <w:rFonts w:ascii="Calibri" w:hAnsi="Calibri" w:cs="Calibri"/>
          <w:sz w:val="24"/>
          <w:szCs w:val="24"/>
          <w:lang w:eastAsia="cs-CZ"/>
        </w:rPr>
        <w:t xml:space="preserve">a náklady soudního řízení </w:t>
      </w:r>
      <w:r w:rsidR="00436C65" w:rsidRPr="002722B0">
        <w:rPr>
          <w:rFonts w:ascii="Calibri" w:hAnsi="Calibri" w:cs="Calibri"/>
          <w:sz w:val="24"/>
          <w:szCs w:val="24"/>
          <w:lang w:eastAsia="cs-CZ"/>
        </w:rPr>
        <w:t>ve výši 909 tis. Kč</w:t>
      </w:r>
      <w:r w:rsidR="000E527B" w:rsidRPr="002722B0">
        <w:rPr>
          <w:rFonts w:ascii="Calibri" w:hAnsi="Calibri" w:cs="Calibri"/>
          <w:sz w:val="24"/>
          <w:szCs w:val="24"/>
          <w:lang w:eastAsia="cs-CZ"/>
        </w:rPr>
        <w:t>.</w:t>
      </w:r>
      <w:r w:rsidR="00C865C9" w:rsidRPr="002722B0">
        <w:rPr>
          <w:rStyle w:val="Znakapoznpodarou"/>
          <w:rFonts w:ascii="Calibri" w:hAnsi="Calibri" w:cs="Calibri"/>
          <w:sz w:val="24"/>
          <w:szCs w:val="24"/>
          <w:lang w:eastAsia="cs-CZ"/>
        </w:rPr>
        <w:footnoteReference w:id="9"/>
      </w:r>
    </w:p>
    <w:p w14:paraId="0CA85D06" w14:textId="77777777" w:rsidR="00694F56" w:rsidRPr="002722B0" w:rsidRDefault="0058406D" w:rsidP="0058406D">
      <w:pPr>
        <w:pStyle w:val="Nadpis2"/>
        <w:numPr>
          <w:ilvl w:val="0"/>
          <w:numId w:val="0"/>
        </w:numPr>
        <w:spacing w:before="240" w:line="264" w:lineRule="auto"/>
        <w:ind w:left="284" w:hanging="284"/>
        <w:jc w:val="left"/>
        <w:rPr>
          <w:rFonts w:ascii="Calibri" w:hAnsi="Calibri" w:cs="Calibri"/>
          <w:szCs w:val="24"/>
        </w:rPr>
      </w:pPr>
      <w:r>
        <w:rPr>
          <w:rFonts w:ascii="Calibri" w:hAnsi="Calibri" w:cs="Calibri"/>
          <w:szCs w:val="24"/>
        </w:rPr>
        <w:t xml:space="preserve">3. </w:t>
      </w:r>
      <w:r>
        <w:rPr>
          <w:rFonts w:ascii="Calibri" w:hAnsi="Calibri" w:cs="Calibri"/>
          <w:szCs w:val="24"/>
        </w:rPr>
        <w:tab/>
      </w:r>
      <w:r w:rsidR="004E7073" w:rsidRPr="002722B0">
        <w:rPr>
          <w:rFonts w:ascii="Calibri" w:hAnsi="Calibri" w:cs="Calibri"/>
          <w:szCs w:val="24"/>
        </w:rPr>
        <w:t>MF neprovádělo říd</w:t>
      </w:r>
      <w:r w:rsidR="00EA7473" w:rsidRPr="002722B0">
        <w:rPr>
          <w:rFonts w:ascii="Calibri" w:hAnsi="Calibri" w:cs="Calibri"/>
          <w:szCs w:val="24"/>
        </w:rPr>
        <w:t>i</w:t>
      </w:r>
      <w:r w:rsidR="004E7073" w:rsidRPr="002722B0">
        <w:rPr>
          <w:rFonts w:ascii="Calibri" w:hAnsi="Calibri" w:cs="Calibri"/>
          <w:szCs w:val="24"/>
        </w:rPr>
        <w:t xml:space="preserve">cí kontrolu při výplatě </w:t>
      </w:r>
      <w:r w:rsidR="004E7073" w:rsidRPr="00B477B0">
        <w:rPr>
          <w:rFonts w:ascii="Calibri" w:hAnsi="Calibri" w:cs="Calibri"/>
          <w:i/>
          <w:szCs w:val="24"/>
        </w:rPr>
        <w:t>úroků</w:t>
      </w:r>
      <w:r w:rsidR="00160289" w:rsidRPr="00B477B0">
        <w:rPr>
          <w:rFonts w:ascii="Calibri" w:hAnsi="Calibri" w:cs="Calibri"/>
          <w:i/>
          <w:szCs w:val="24"/>
        </w:rPr>
        <w:t xml:space="preserve"> hrazených správcem daně</w:t>
      </w:r>
      <w:r w:rsidR="00FA3171" w:rsidRPr="00B477B0">
        <w:rPr>
          <w:rStyle w:val="Znakapoznpodarou"/>
          <w:rFonts w:ascii="Calibri" w:hAnsi="Calibri" w:cs="Calibri"/>
          <w:szCs w:val="24"/>
        </w:rPr>
        <w:footnoteReference w:id="10"/>
      </w:r>
      <w:r w:rsidR="004E7073" w:rsidRPr="00A14331">
        <w:rPr>
          <w:rFonts w:ascii="Calibri" w:hAnsi="Calibri" w:cs="Calibri"/>
          <w:szCs w:val="24"/>
        </w:rPr>
        <w:t xml:space="preserve"> </w:t>
      </w:r>
      <w:r w:rsidR="004E7073" w:rsidRPr="002722B0">
        <w:rPr>
          <w:rFonts w:ascii="Calibri" w:hAnsi="Calibri" w:cs="Calibri"/>
          <w:szCs w:val="24"/>
        </w:rPr>
        <w:t>z</w:t>
      </w:r>
      <w:r w:rsidR="006E4CBA" w:rsidRPr="002722B0">
        <w:rPr>
          <w:rFonts w:ascii="Calibri" w:hAnsi="Calibri" w:cs="Calibri"/>
          <w:szCs w:val="24"/>
        </w:rPr>
        <w:t> </w:t>
      </w:r>
      <w:r w:rsidR="004E7073" w:rsidRPr="002722B0">
        <w:rPr>
          <w:rFonts w:ascii="Calibri" w:hAnsi="Calibri" w:cs="Calibri"/>
          <w:szCs w:val="24"/>
        </w:rPr>
        <w:t xml:space="preserve">kapitoly </w:t>
      </w:r>
      <w:r w:rsidR="00160289" w:rsidRPr="00B477B0">
        <w:rPr>
          <w:rFonts w:ascii="Calibri" w:hAnsi="Calibri" w:cs="Calibri"/>
          <w:i/>
          <w:szCs w:val="24"/>
        </w:rPr>
        <w:t>Všeobecná pokladní správa</w:t>
      </w:r>
    </w:p>
    <w:p w14:paraId="320556AB" w14:textId="7391AB5C" w:rsidR="002D3C07" w:rsidRPr="002722B0" w:rsidRDefault="00976C35" w:rsidP="002722B0">
      <w:pPr>
        <w:spacing w:after="120" w:line="264" w:lineRule="auto"/>
        <w:jc w:val="both"/>
        <w:rPr>
          <w:rFonts w:ascii="Calibri" w:hAnsi="Calibri" w:cs="Calibri"/>
          <w:sz w:val="24"/>
          <w:szCs w:val="24"/>
          <w:lang w:eastAsia="cs-CZ"/>
        </w:rPr>
      </w:pPr>
      <w:r w:rsidRPr="002722B0">
        <w:rPr>
          <w:rFonts w:ascii="Calibri" w:eastAsia="Calibri" w:hAnsi="Calibri" w:cs="Calibri"/>
          <w:sz w:val="24"/>
          <w:szCs w:val="24"/>
        </w:rPr>
        <w:t>MF v postavení správce kapitoly</w:t>
      </w:r>
      <w:r w:rsidR="00385F0E">
        <w:rPr>
          <w:rFonts w:ascii="Calibri" w:eastAsia="Calibri" w:hAnsi="Calibri" w:cs="Calibri"/>
          <w:sz w:val="24"/>
          <w:szCs w:val="24"/>
        </w:rPr>
        <w:t xml:space="preserve"> státního rozpočtu</w:t>
      </w:r>
      <w:r w:rsidRPr="002722B0">
        <w:rPr>
          <w:rFonts w:ascii="Calibri" w:eastAsia="Calibri" w:hAnsi="Calibri" w:cs="Calibri"/>
          <w:sz w:val="24"/>
          <w:szCs w:val="24"/>
        </w:rPr>
        <w:t xml:space="preserve"> 398</w:t>
      </w:r>
      <w:r w:rsidR="00385F0E">
        <w:rPr>
          <w:rFonts w:ascii="Calibri" w:eastAsia="Calibri" w:hAnsi="Calibri" w:cs="Calibri"/>
          <w:sz w:val="24"/>
          <w:szCs w:val="24"/>
        </w:rPr>
        <w:t> –</w:t>
      </w:r>
      <w:r w:rsidRPr="002722B0">
        <w:rPr>
          <w:rFonts w:ascii="Calibri" w:eastAsia="Calibri" w:hAnsi="Calibri" w:cs="Calibri"/>
          <w:sz w:val="24"/>
          <w:szCs w:val="24"/>
        </w:rPr>
        <w:t xml:space="preserve"> </w:t>
      </w:r>
      <w:r w:rsidR="00385F0E">
        <w:rPr>
          <w:rFonts w:ascii="Calibri" w:eastAsia="Calibri" w:hAnsi="Calibri" w:cs="Calibri"/>
          <w:i/>
          <w:sz w:val="24"/>
          <w:szCs w:val="24"/>
        </w:rPr>
        <w:t>Všeobecná pokladní správa</w:t>
      </w:r>
      <w:r w:rsidR="00385F0E">
        <w:rPr>
          <w:rFonts w:ascii="Calibri" w:eastAsia="Calibri" w:hAnsi="Calibri" w:cs="Calibri"/>
          <w:sz w:val="24"/>
          <w:szCs w:val="24"/>
        </w:rPr>
        <w:t xml:space="preserve"> (dále také „kapitola 398“) </w:t>
      </w:r>
      <w:r w:rsidR="005B64DD" w:rsidRPr="002722B0">
        <w:rPr>
          <w:rFonts w:ascii="Calibri" w:eastAsia="Calibri" w:hAnsi="Calibri" w:cs="Calibri"/>
          <w:sz w:val="24"/>
          <w:szCs w:val="24"/>
        </w:rPr>
        <w:t>bylo povinno provádět</w:t>
      </w:r>
      <w:r w:rsidRPr="002722B0">
        <w:rPr>
          <w:rFonts w:ascii="Calibri" w:eastAsia="Calibri" w:hAnsi="Calibri" w:cs="Calibri"/>
          <w:sz w:val="24"/>
          <w:szCs w:val="24"/>
        </w:rPr>
        <w:t xml:space="preserve"> </w:t>
      </w:r>
      <w:r w:rsidR="00C82F7C" w:rsidRPr="002722B0">
        <w:rPr>
          <w:rFonts w:ascii="Calibri" w:eastAsia="Calibri" w:hAnsi="Calibri" w:cs="Calibri"/>
          <w:sz w:val="24"/>
          <w:szCs w:val="24"/>
        </w:rPr>
        <w:t>říd</w:t>
      </w:r>
      <w:r w:rsidR="00EA7473" w:rsidRPr="002722B0">
        <w:rPr>
          <w:rFonts w:ascii="Calibri" w:eastAsia="Calibri" w:hAnsi="Calibri" w:cs="Calibri"/>
          <w:sz w:val="24"/>
          <w:szCs w:val="24"/>
        </w:rPr>
        <w:t>i</w:t>
      </w:r>
      <w:r w:rsidR="00C82F7C" w:rsidRPr="002722B0">
        <w:rPr>
          <w:rFonts w:ascii="Calibri" w:eastAsia="Calibri" w:hAnsi="Calibri" w:cs="Calibri"/>
          <w:sz w:val="24"/>
          <w:szCs w:val="24"/>
        </w:rPr>
        <w:t>cí</w:t>
      </w:r>
      <w:r w:rsidRPr="002722B0">
        <w:rPr>
          <w:rFonts w:ascii="Calibri" w:eastAsia="Calibri" w:hAnsi="Calibri" w:cs="Calibri"/>
          <w:sz w:val="24"/>
          <w:szCs w:val="24"/>
        </w:rPr>
        <w:t xml:space="preserve"> kontrol</w:t>
      </w:r>
      <w:r w:rsidR="005B64DD" w:rsidRPr="002722B0">
        <w:rPr>
          <w:rFonts w:ascii="Calibri" w:eastAsia="Calibri" w:hAnsi="Calibri" w:cs="Calibri"/>
          <w:sz w:val="24"/>
          <w:szCs w:val="24"/>
        </w:rPr>
        <w:t>u v rámci</w:t>
      </w:r>
      <w:r w:rsidR="00385F0E">
        <w:rPr>
          <w:rFonts w:ascii="Calibri" w:eastAsia="Calibri" w:hAnsi="Calibri" w:cs="Calibri"/>
          <w:sz w:val="24"/>
          <w:szCs w:val="24"/>
        </w:rPr>
        <w:t xml:space="preserve"> </w:t>
      </w:r>
      <w:r w:rsidR="005B64DD" w:rsidRPr="002722B0">
        <w:rPr>
          <w:rFonts w:ascii="Calibri" w:eastAsia="Calibri" w:hAnsi="Calibri" w:cs="Calibri"/>
          <w:sz w:val="24"/>
          <w:szCs w:val="24"/>
        </w:rPr>
        <w:t>této kapitoly</w:t>
      </w:r>
      <w:r w:rsidRPr="002722B0">
        <w:rPr>
          <w:rFonts w:ascii="Calibri" w:eastAsia="Calibri" w:hAnsi="Calibri" w:cs="Calibri"/>
          <w:sz w:val="24"/>
          <w:szCs w:val="24"/>
        </w:rPr>
        <w:t xml:space="preserve">. </w:t>
      </w:r>
      <w:r w:rsidR="00AA464F" w:rsidRPr="002722B0">
        <w:rPr>
          <w:rFonts w:ascii="Calibri" w:hAnsi="Calibri" w:cs="Calibri"/>
          <w:sz w:val="24"/>
          <w:szCs w:val="24"/>
          <w:lang w:eastAsia="cs-CZ"/>
        </w:rPr>
        <w:t>NKÚ zjistil, že</w:t>
      </w:r>
      <w:r w:rsidR="00422CE4" w:rsidRPr="002722B0">
        <w:rPr>
          <w:rFonts w:ascii="Calibri" w:hAnsi="Calibri" w:cs="Calibri"/>
          <w:sz w:val="24"/>
          <w:szCs w:val="24"/>
          <w:lang w:eastAsia="cs-CZ"/>
        </w:rPr>
        <w:t xml:space="preserve"> </w:t>
      </w:r>
      <w:r w:rsidR="00C33E7B" w:rsidRPr="002722B0">
        <w:rPr>
          <w:rFonts w:ascii="Calibri" w:hAnsi="Calibri" w:cs="Calibri"/>
          <w:sz w:val="24"/>
          <w:szCs w:val="24"/>
          <w:lang w:eastAsia="cs-CZ"/>
        </w:rPr>
        <w:t>MF</w:t>
      </w:r>
      <w:r w:rsidR="005B64DD" w:rsidRPr="002722B0">
        <w:rPr>
          <w:rFonts w:ascii="Calibri" w:hAnsi="Calibri" w:cs="Calibri"/>
          <w:sz w:val="24"/>
          <w:szCs w:val="24"/>
          <w:lang w:eastAsia="cs-CZ"/>
        </w:rPr>
        <w:t xml:space="preserve"> porušilo</w:t>
      </w:r>
      <w:r w:rsidR="00C33E7B" w:rsidRPr="002722B0">
        <w:rPr>
          <w:rFonts w:ascii="Calibri" w:hAnsi="Calibri" w:cs="Calibri"/>
          <w:sz w:val="24"/>
          <w:szCs w:val="24"/>
          <w:lang w:eastAsia="cs-CZ"/>
        </w:rPr>
        <w:t xml:space="preserve"> </w:t>
      </w:r>
      <w:r w:rsidR="005B64DD" w:rsidRPr="002722B0">
        <w:rPr>
          <w:rFonts w:ascii="Calibri" w:hAnsi="Calibri" w:cs="Calibri"/>
          <w:sz w:val="24"/>
          <w:szCs w:val="24"/>
          <w:lang w:eastAsia="cs-CZ"/>
        </w:rPr>
        <w:t>zákon č. 320/2001 Sb.</w:t>
      </w:r>
      <w:r w:rsidR="005B64DD" w:rsidRPr="002722B0">
        <w:rPr>
          <w:rStyle w:val="Znakapoznpodarou"/>
          <w:rFonts w:ascii="Calibri" w:eastAsia="Calibri" w:hAnsi="Calibri" w:cs="Calibri"/>
          <w:sz w:val="24"/>
          <w:szCs w:val="24"/>
        </w:rPr>
        <w:t xml:space="preserve"> </w:t>
      </w:r>
      <w:r w:rsidR="005B64DD" w:rsidRPr="002722B0">
        <w:rPr>
          <w:rStyle w:val="Znakapoznpodarou"/>
          <w:rFonts w:ascii="Calibri" w:eastAsia="Calibri" w:hAnsi="Calibri" w:cs="Calibri"/>
          <w:sz w:val="24"/>
          <w:szCs w:val="24"/>
        </w:rPr>
        <w:footnoteReference w:id="11"/>
      </w:r>
      <w:r w:rsidR="005B64DD" w:rsidRPr="002722B0">
        <w:rPr>
          <w:rStyle w:val="Znakapoznpodarou"/>
          <w:rFonts w:ascii="Calibri" w:eastAsia="Calibri" w:hAnsi="Calibri" w:cs="Calibri"/>
          <w:sz w:val="24"/>
          <w:szCs w:val="24"/>
        </w:rPr>
        <w:t xml:space="preserve"> </w:t>
      </w:r>
      <w:r w:rsidR="00C60F52" w:rsidRPr="002722B0">
        <w:rPr>
          <w:rFonts w:ascii="Calibri" w:eastAsia="Calibri" w:hAnsi="Calibri" w:cs="Calibri"/>
          <w:sz w:val="24"/>
          <w:szCs w:val="24"/>
        </w:rPr>
        <w:t xml:space="preserve"> </w:t>
      </w:r>
      <w:r w:rsidR="005B64DD" w:rsidRPr="002722B0">
        <w:rPr>
          <w:rFonts w:ascii="Calibri" w:eastAsia="Calibri" w:hAnsi="Calibri" w:cs="Calibri"/>
          <w:sz w:val="24"/>
          <w:szCs w:val="24"/>
        </w:rPr>
        <w:t>tím, že neprovádělo říd</w:t>
      </w:r>
      <w:r w:rsidR="00EA7473" w:rsidRPr="002722B0">
        <w:rPr>
          <w:rFonts w:ascii="Calibri" w:eastAsia="Calibri" w:hAnsi="Calibri" w:cs="Calibri"/>
          <w:sz w:val="24"/>
          <w:szCs w:val="24"/>
        </w:rPr>
        <w:t>i</w:t>
      </w:r>
      <w:r w:rsidR="005B64DD" w:rsidRPr="002722B0">
        <w:rPr>
          <w:rFonts w:ascii="Calibri" w:eastAsia="Calibri" w:hAnsi="Calibri" w:cs="Calibri"/>
          <w:sz w:val="24"/>
          <w:szCs w:val="24"/>
        </w:rPr>
        <w:t xml:space="preserve">cí kontrolu při výplatě </w:t>
      </w:r>
      <w:r w:rsidR="005B64DD" w:rsidRPr="001F251D">
        <w:rPr>
          <w:rFonts w:ascii="Calibri" w:eastAsia="Calibri" w:hAnsi="Calibri" w:cs="Calibri"/>
          <w:i/>
          <w:sz w:val="24"/>
          <w:szCs w:val="24"/>
        </w:rPr>
        <w:t>úroků hrazených správcem daně</w:t>
      </w:r>
      <w:r w:rsidR="005B64DD" w:rsidRPr="002722B0">
        <w:rPr>
          <w:rFonts w:ascii="Calibri" w:eastAsia="Calibri" w:hAnsi="Calibri" w:cs="Calibri"/>
          <w:sz w:val="24"/>
          <w:szCs w:val="24"/>
        </w:rPr>
        <w:t xml:space="preserve"> z kapitoly 398</w:t>
      </w:r>
      <w:r w:rsidR="00751219" w:rsidRPr="002722B0">
        <w:rPr>
          <w:rFonts w:ascii="Calibri" w:hAnsi="Calibri" w:cs="Calibri"/>
          <w:sz w:val="24"/>
          <w:szCs w:val="24"/>
          <w:lang w:eastAsia="cs-CZ"/>
        </w:rPr>
        <w:t>.</w:t>
      </w:r>
    </w:p>
    <w:p w14:paraId="11DAAD66" w14:textId="77777777" w:rsidR="00921B8B" w:rsidRPr="002722B0" w:rsidRDefault="0058406D" w:rsidP="00B477B0">
      <w:pPr>
        <w:pStyle w:val="Nadpis2"/>
        <w:numPr>
          <w:ilvl w:val="0"/>
          <w:numId w:val="0"/>
        </w:numPr>
        <w:spacing w:before="240" w:line="264" w:lineRule="auto"/>
        <w:ind w:left="284" w:hanging="284"/>
        <w:rPr>
          <w:rFonts w:ascii="Calibri" w:hAnsi="Calibri" w:cs="Calibri"/>
          <w:szCs w:val="24"/>
        </w:rPr>
      </w:pPr>
      <w:r>
        <w:rPr>
          <w:rFonts w:ascii="Calibri" w:eastAsia="Calibri" w:hAnsi="Calibri" w:cs="Calibri"/>
          <w:szCs w:val="24"/>
        </w:rPr>
        <w:t xml:space="preserve">4. </w:t>
      </w:r>
      <w:r>
        <w:rPr>
          <w:rFonts w:ascii="Calibri" w:eastAsia="Calibri" w:hAnsi="Calibri" w:cs="Calibri"/>
          <w:szCs w:val="24"/>
        </w:rPr>
        <w:tab/>
      </w:r>
      <w:r w:rsidR="00690902" w:rsidRPr="001F251D">
        <w:rPr>
          <w:rFonts w:ascii="Calibri" w:eastAsia="Calibri" w:hAnsi="Calibri" w:cs="Calibri"/>
          <w:i/>
          <w:szCs w:val="24"/>
        </w:rPr>
        <w:t>Ú</w:t>
      </w:r>
      <w:r w:rsidR="00921B8B" w:rsidRPr="001F251D">
        <w:rPr>
          <w:rStyle w:val="Nadpis3Char"/>
          <w:rFonts w:ascii="Calibri" w:hAnsi="Calibri" w:cs="Calibri"/>
          <w:b/>
          <w:bCs w:val="0"/>
          <w:i/>
          <w:color w:val="auto"/>
        </w:rPr>
        <w:t xml:space="preserve">roky </w:t>
      </w:r>
      <w:r w:rsidR="00160289" w:rsidRPr="001F251D">
        <w:rPr>
          <w:rStyle w:val="Nadpis3Char"/>
          <w:rFonts w:ascii="Calibri" w:hAnsi="Calibri" w:cs="Calibri"/>
          <w:b/>
          <w:bCs w:val="0"/>
          <w:i/>
          <w:color w:val="auto"/>
        </w:rPr>
        <w:t>hrazené správce</w:t>
      </w:r>
      <w:r w:rsidR="00B72235" w:rsidRPr="001F251D">
        <w:rPr>
          <w:rStyle w:val="Nadpis3Char"/>
          <w:rFonts w:ascii="Calibri" w:hAnsi="Calibri" w:cs="Calibri"/>
          <w:b/>
          <w:bCs w:val="0"/>
          <w:i/>
          <w:color w:val="auto"/>
        </w:rPr>
        <w:t>m</w:t>
      </w:r>
      <w:r w:rsidR="00160289" w:rsidRPr="001F251D">
        <w:rPr>
          <w:rStyle w:val="Nadpis3Char"/>
          <w:rFonts w:ascii="Calibri" w:hAnsi="Calibri" w:cs="Calibri"/>
          <w:b/>
          <w:bCs w:val="0"/>
          <w:i/>
          <w:color w:val="auto"/>
        </w:rPr>
        <w:t xml:space="preserve"> daně</w:t>
      </w:r>
      <w:r w:rsidR="00160289" w:rsidRPr="002722B0">
        <w:rPr>
          <w:rStyle w:val="Nadpis3Char"/>
          <w:rFonts w:ascii="Calibri" w:hAnsi="Calibri" w:cs="Calibri"/>
          <w:b/>
          <w:bCs w:val="0"/>
          <w:color w:val="auto"/>
        </w:rPr>
        <w:t xml:space="preserve"> </w:t>
      </w:r>
      <w:r w:rsidR="00935697" w:rsidRPr="002722B0">
        <w:rPr>
          <w:rStyle w:val="Nadpis3Char"/>
          <w:rFonts w:ascii="Calibri" w:hAnsi="Calibri" w:cs="Calibri"/>
          <w:b/>
          <w:bCs w:val="0"/>
          <w:color w:val="auto"/>
        </w:rPr>
        <w:t>byly</w:t>
      </w:r>
      <w:r w:rsidR="003B79B4" w:rsidRPr="002722B0">
        <w:rPr>
          <w:rStyle w:val="Nadpis3Char"/>
          <w:rFonts w:ascii="Calibri" w:hAnsi="Calibri" w:cs="Calibri"/>
          <w:b/>
          <w:bCs w:val="0"/>
          <w:color w:val="auto"/>
        </w:rPr>
        <w:t xml:space="preserve"> netransparentně</w:t>
      </w:r>
      <w:r w:rsidR="00935697" w:rsidRPr="002722B0">
        <w:rPr>
          <w:rStyle w:val="Nadpis3Char"/>
          <w:rFonts w:ascii="Calibri" w:hAnsi="Calibri" w:cs="Calibri"/>
          <w:b/>
          <w:bCs w:val="0"/>
          <w:color w:val="auto"/>
        </w:rPr>
        <w:t xml:space="preserve"> vypláceny </w:t>
      </w:r>
      <w:r w:rsidR="00921B8B" w:rsidRPr="002722B0">
        <w:rPr>
          <w:rStyle w:val="Nadpis3Char"/>
          <w:rFonts w:ascii="Calibri" w:hAnsi="Calibri" w:cs="Calibri"/>
          <w:b/>
          <w:bCs w:val="0"/>
          <w:color w:val="auto"/>
        </w:rPr>
        <w:t>z daňových příjmů státního rozpočtu</w:t>
      </w:r>
    </w:p>
    <w:p w14:paraId="0D3ADC47" w14:textId="5E2A1732" w:rsidR="008B0272" w:rsidRPr="002722B0" w:rsidRDefault="00CF37D1" w:rsidP="002722B0">
      <w:pPr>
        <w:pStyle w:val="Odstavecseseznamem"/>
        <w:spacing w:after="120" w:line="264" w:lineRule="auto"/>
        <w:ind w:left="0"/>
        <w:contextualSpacing w:val="0"/>
        <w:jc w:val="both"/>
        <w:rPr>
          <w:rFonts w:ascii="Calibri" w:hAnsi="Calibri" w:cs="Calibri"/>
          <w:sz w:val="24"/>
          <w:szCs w:val="24"/>
          <w:lang w:eastAsia="cs-CZ"/>
        </w:rPr>
      </w:pPr>
      <w:r w:rsidRPr="002722B0">
        <w:rPr>
          <w:rFonts w:ascii="Calibri" w:hAnsi="Calibri" w:cs="Calibri"/>
          <w:sz w:val="24"/>
          <w:szCs w:val="24"/>
          <w:lang w:eastAsia="cs-CZ"/>
        </w:rPr>
        <w:t xml:space="preserve">NKÚ zjistil, že </w:t>
      </w:r>
      <w:r w:rsidRPr="001F251D">
        <w:rPr>
          <w:rFonts w:ascii="Calibri" w:hAnsi="Calibri" w:cs="Calibri"/>
          <w:i/>
          <w:sz w:val="24"/>
          <w:szCs w:val="24"/>
          <w:lang w:eastAsia="cs-CZ"/>
        </w:rPr>
        <w:t>úroky hrazené správcem daně</w:t>
      </w:r>
      <w:r w:rsidRPr="00385F0E">
        <w:rPr>
          <w:rFonts w:ascii="Calibri" w:hAnsi="Calibri" w:cs="Calibri"/>
          <w:sz w:val="24"/>
          <w:szCs w:val="24"/>
          <w:lang w:eastAsia="cs-CZ"/>
        </w:rPr>
        <w:t xml:space="preserve"> </w:t>
      </w:r>
      <w:r w:rsidRPr="002722B0">
        <w:rPr>
          <w:rFonts w:ascii="Calibri" w:hAnsi="Calibri" w:cs="Calibri"/>
          <w:sz w:val="24"/>
          <w:szCs w:val="24"/>
          <w:lang w:eastAsia="cs-CZ"/>
        </w:rPr>
        <w:t>byly hrazeny z daňových</w:t>
      </w:r>
      <w:r w:rsidR="00385F0E">
        <w:rPr>
          <w:rFonts w:ascii="Calibri" w:hAnsi="Calibri" w:cs="Calibri"/>
          <w:sz w:val="24"/>
          <w:szCs w:val="24"/>
          <w:lang w:eastAsia="cs-CZ"/>
        </w:rPr>
        <w:t xml:space="preserve"> </w:t>
      </w:r>
      <w:r w:rsidRPr="002722B0">
        <w:rPr>
          <w:rFonts w:ascii="Calibri" w:hAnsi="Calibri" w:cs="Calibri"/>
          <w:sz w:val="24"/>
          <w:szCs w:val="24"/>
          <w:lang w:eastAsia="cs-CZ"/>
        </w:rPr>
        <w:t>příjmů státního rozpočtu.</w:t>
      </w:r>
      <w:r w:rsidRPr="002722B0" w:rsidDel="00622267">
        <w:rPr>
          <w:rFonts w:ascii="Calibri" w:eastAsia="Calibri" w:hAnsi="Calibri" w:cs="Calibri"/>
          <w:sz w:val="24"/>
          <w:szCs w:val="24"/>
        </w:rPr>
        <w:t xml:space="preserve"> </w:t>
      </w:r>
      <w:r w:rsidR="00E17066" w:rsidRPr="002722B0">
        <w:rPr>
          <w:rFonts w:ascii="Calibri" w:eastAsia="Calibri" w:hAnsi="Calibri" w:cs="Calibri"/>
          <w:sz w:val="24"/>
          <w:szCs w:val="24"/>
        </w:rPr>
        <w:t>Uvedenou skutečnost</w:t>
      </w:r>
      <w:r w:rsidR="00622267" w:rsidRPr="002722B0">
        <w:rPr>
          <w:rFonts w:ascii="Calibri" w:eastAsia="Calibri" w:hAnsi="Calibri" w:cs="Calibri"/>
          <w:sz w:val="24"/>
          <w:szCs w:val="24"/>
        </w:rPr>
        <w:t xml:space="preserve"> </w:t>
      </w:r>
      <w:r w:rsidR="00E17066" w:rsidRPr="002722B0">
        <w:rPr>
          <w:rFonts w:ascii="Calibri" w:eastAsia="Calibri" w:hAnsi="Calibri" w:cs="Calibri"/>
          <w:sz w:val="24"/>
          <w:szCs w:val="24"/>
        </w:rPr>
        <w:t xml:space="preserve">NKÚ </w:t>
      </w:r>
      <w:r w:rsidR="00622267" w:rsidRPr="002722B0">
        <w:rPr>
          <w:rFonts w:ascii="Calibri" w:eastAsia="Calibri" w:hAnsi="Calibri" w:cs="Calibri"/>
          <w:sz w:val="24"/>
          <w:szCs w:val="24"/>
        </w:rPr>
        <w:t>vyhodnotil jako věcnou nesprávnost</w:t>
      </w:r>
      <w:r w:rsidR="00290AD3" w:rsidRPr="002722B0">
        <w:rPr>
          <w:rFonts w:ascii="Calibri" w:eastAsia="Calibri" w:hAnsi="Calibri" w:cs="Calibri"/>
          <w:sz w:val="24"/>
          <w:szCs w:val="24"/>
        </w:rPr>
        <w:t>.</w:t>
      </w:r>
      <w:r w:rsidR="00622267" w:rsidRPr="002722B0">
        <w:rPr>
          <w:rFonts w:ascii="Calibri" w:eastAsia="Calibri" w:hAnsi="Calibri" w:cs="Calibri"/>
          <w:sz w:val="24"/>
          <w:szCs w:val="24"/>
        </w:rPr>
        <w:t xml:space="preserve"> </w:t>
      </w:r>
      <w:r w:rsidR="00DD4AAB" w:rsidRPr="001F251D">
        <w:rPr>
          <w:rFonts w:ascii="Calibri" w:eastAsia="Calibri" w:hAnsi="Calibri" w:cs="Calibri"/>
          <w:i/>
          <w:sz w:val="24"/>
          <w:szCs w:val="24"/>
        </w:rPr>
        <w:t>Ú</w:t>
      </w:r>
      <w:r w:rsidR="00622267" w:rsidRPr="001F251D">
        <w:rPr>
          <w:rFonts w:ascii="Calibri" w:eastAsia="Calibri" w:hAnsi="Calibri" w:cs="Calibri"/>
          <w:i/>
          <w:sz w:val="24"/>
          <w:szCs w:val="24"/>
        </w:rPr>
        <w:t>roky</w:t>
      </w:r>
      <w:r w:rsidR="00DD4AAB" w:rsidRPr="001F251D">
        <w:rPr>
          <w:rFonts w:ascii="Calibri" w:eastAsia="Calibri" w:hAnsi="Calibri" w:cs="Calibri"/>
          <w:i/>
          <w:sz w:val="24"/>
          <w:szCs w:val="24"/>
        </w:rPr>
        <w:t xml:space="preserve"> hrazené správcem daně</w:t>
      </w:r>
      <w:r w:rsidR="00976BD8" w:rsidRPr="002722B0">
        <w:rPr>
          <w:rFonts w:ascii="Calibri" w:eastAsia="Calibri" w:hAnsi="Calibri" w:cs="Calibri"/>
          <w:sz w:val="24"/>
          <w:szCs w:val="24"/>
        </w:rPr>
        <w:t xml:space="preserve"> nejsou z věcného a ekonomického pohledu</w:t>
      </w:r>
      <w:r w:rsidR="00016EC5" w:rsidRPr="002722B0">
        <w:rPr>
          <w:rFonts w:ascii="Calibri" w:eastAsia="Calibri" w:hAnsi="Calibri" w:cs="Calibri"/>
          <w:sz w:val="24"/>
          <w:szCs w:val="24"/>
        </w:rPr>
        <w:t xml:space="preserve"> příjmem</w:t>
      </w:r>
      <w:r w:rsidR="001F675D" w:rsidRPr="002722B0">
        <w:rPr>
          <w:rFonts w:ascii="Calibri" w:eastAsia="Calibri" w:hAnsi="Calibri" w:cs="Calibri"/>
          <w:sz w:val="24"/>
          <w:szCs w:val="24"/>
        </w:rPr>
        <w:t xml:space="preserve"> státního rozpočtu</w:t>
      </w:r>
      <w:r w:rsidR="001D0C03" w:rsidRPr="002722B0">
        <w:rPr>
          <w:rFonts w:ascii="Calibri" w:eastAsia="Calibri" w:hAnsi="Calibri" w:cs="Calibri"/>
          <w:sz w:val="24"/>
          <w:szCs w:val="24"/>
        </w:rPr>
        <w:t xml:space="preserve">. </w:t>
      </w:r>
      <w:r w:rsidR="00976BD8" w:rsidRPr="002722B0">
        <w:rPr>
          <w:rFonts w:ascii="Calibri" w:eastAsia="Calibri" w:hAnsi="Calibri" w:cs="Calibri"/>
          <w:sz w:val="24"/>
          <w:szCs w:val="24"/>
        </w:rPr>
        <w:t>Jedná se o</w:t>
      </w:r>
      <w:r w:rsidR="00127B8C" w:rsidRPr="002722B0">
        <w:rPr>
          <w:rFonts w:ascii="Calibri" w:eastAsia="Calibri" w:hAnsi="Calibri" w:cs="Calibri"/>
          <w:sz w:val="24"/>
          <w:szCs w:val="24"/>
        </w:rPr>
        <w:t> </w:t>
      </w:r>
      <w:r w:rsidR="00976BD8" w:rsidRPr="002722B0">
        <w:rPr>
          <w:rFonts w:ascii="Calibri" w:eastAsia="Calibri" w:hAnsi="Calibri" w:cs="Calibri"/>
          <w:sz w:val="24"/>
          <w:szCs w:val="24"/>
        </w:rPr>
        <w:t xml:space="preserve">výdaje, resp. závazky k povinným výdajům, </w:t>
      </w:r>
      <w:r w:rsidR="00022D6F" w:rsidRPr="002722B0">
        <w:rPr>
          <w:rFonts w:ascii="Calibri" w:eastAsia="Calibri" w:hAnsi="Calibri" w:cs="Calibri"/>
          <w:sz w:val="24"/>
          <w:szCs w:val="24"/>
        </w:rPr>
        <w:t>vzniklé</w:t>
      </w:r>
      <w:r w:rsidR="00976BD8" w:rsidRPr="002722B0">
        <w:rPr>
          <w:rFonts w:ascii="Calibri" w:eastAsia="Calibri" w:hAnsi="Calibri" w:cs="Calibri"/>
          <w:sz w:val="24"/>
          <w:szCs w:val="24"/>
        </w:rPr>
        <w:t xml:space="preserve"> v přímé souvislosti s činností správce daně</w:t>
      </w:r>
      <w:r w:rsidR="00022D6F" w:rsidRPr="002722B0">
        <w:rPr>
          <w:rFonts w:ascii="Calibri" w:eastAsia="Calibri" w:hAnsi="Calibri" w:cs="Calibri"/>
          <w:sz w:val="24"/>
          <w:szCs w:val="24"/>
        </w:rPr>
        <w:t>,</w:t>
      </w:r>
      <w:r w:rsidR="00191FFD" w:rsidRPr="002722B0">
        <w:rPr>
          <w:rFonts w:ascii="Calibri" w:eastAsia="Calibri" w:hAnsi="Calibri" w:cs="Calibri"/>
          <w:sz w:val="24"/>
          <w:szCs w:val="24"/>
        </w:rPr>
        <w:t xml:space="preserve"> </w:t>
      </w:r>
      <w:r w:rsidR="00455CA1" w:rsidRPr="002722B0">
        <w:rPr>
          <w:rFonts w:ascii="Calibri" w:eastAsia="Calibri" w:hAnsi="Calibri" w:cs="Calibri"/>
          <w:sz w:val="24"/>
          <w:szCs w:val="24"/>
        </w:rPr>
        <w:t>které</w:t>
      </w:r>
      <w:r w:rsidR="00022D6F" w:rsidRPr="002722B0">
        <w:rPr>
          <w:rFonts w:ascii="Calibri" w:eastAsia="Calibri" w:hAnsi="Calibri" w:cs="Calibri"/>
          <w:sz w:val="24"/>
          <w:szCs w:val="24"/>
        </w:rPr>
        <w:t xml:space="preserve"> </w:t>
      </w:r>
      <w:r w:rsidR="00667F6B" w:rsidRPr="002722B0">
        <w:rPr>
          <w:rFonts w:ascii="Calibri" w:eastAsia="Calibri" w:hAnsi="Calibri" w:cs="Calibri"/>
          <w:sz w:val="24"/>
          <w:szCs w:val="24"/>
        </w:rPr>
        <w:t>GFŘ</w:t>
      </w:r>
      <w:r w:rsidR="00C959CE" w:rsidRPr="002722B0">
        <w:rPr>
          <w:rFonts w:ascii="Calibri" w:eastAsia="Calibri" w:hAnsi="Calibri" w:cs="Calibri"/>
          <w:sz w:val="24"/>
          <w:szCs w:val="24"/>
        </w:rPr>
        <w:t xml:space="preserve"> </w:t>
      </w:r>
      <w:r w:rsidR="00455CA1" w:rsidRPr="002722B0">
        <w:rPr>
          <w:rFonts w:ascii="Calibri" w:eastAsia="Calibri" w:hAnsi="Calibri" w:cs="Calibri"/>
          <w:sz w:val="24"/>
          <w:szCs w:val="24"/>
        </w:rPr>
        <w:t>vykazovalo</w:t>
      </w:r>
      <w:r w:rsidR="00667F6B" w:rsidRPr="002722B0">
        <w:rPr>
          <w:rFonts w:ascii="Calibri" w:eastAsia="Calibri" w:hAnsi="Calibri" w:cs="Calibri"/>
          <w:sz w:val="24"/>
          <w:szCs w:val="24"/>
        </w:rPr>
        <w:t xml:space="preserve"> </w:t>
      </w:r>
      <w:r w:rsidR="00022D6F" w:rsidRPr="002722B0">
        <w:rPr>
          <w:rFonts w:ascii="Calibri" w:eastAsia="Calibri" w:hAnsi="Calibri" w:cs="Calibri"/>
          <w:sz w:val="24"/>
          <w:szCs w:val="24"/>
        </w:rPr>
        <w:t>jako náklad</w:t>
      </w:r>
      <w:r w:rsidR="00455CA1" w:rsidRPr="002722B0">
        <w:rPr>
          <w:rFonts w:ascii="Calibri" w:eastAsia="Calibri" w:hAnsi="Calibri" w:cs="Calibri"/>
          <w:sz w:val="24"/>
          <w:szCs w:val="24"/>
        </w:rPr>
        <w:t>y</w:t>
      </w:r>
      <w:r w:rsidR="003C0D9E" w:rsidRPr="002722B0">
        <w:rPr>
          <w:rFonts w:ascii="Calibri" w:eastAsia="Calibri" w:hAnsi="Calibri" w:cs="Calibri"/>
          <w:sz w:val="24"/>
          <w:szCs w:val="24"/>
        </w:rPr>
        <w:t xml:space="preserve">. </w:t>
      </w:r>
      <w:r w:rsidR="00E17066" w:rsidRPr="002722B0">
        <w:rPr>
          <w:rFonts w:ascii="Calibri" w:hAnsi="Calibri" w:cs="Calibri"/>
          <w:sz w:val="24"/>
          <w:szCs w:val="24"/>
          <w:lang w:eastAsia="cs-CZ"/>
        </w:rPr>
        <w:t xml:space="preserve">V důsledku této skutečnosti </w:t>
      </w:r>
      <w:r w:rsidR="00085A74" w:rsidRPr="002722B0">
        <w:rPr>
          <w:rFonts w:ascii="Calibri" w:hAnsi="Calibri" w:cs="Calibri"/>
          <w:sz w:val="24"/>
          <w:szCs w:val="24"/>
          <w:lang w:eastAsia="cs-CZ"/>
        </w:rPr>
        <w:t>se</w:t>
      </w:r>
      <w:r w:rsidR="00E17066" w:rsidRPr="002722B0">
        <w:rPr>
          <w:rFonts w:ascii="Calibri" w:hAnsi="Calibri" w:cs="Calibri"/>
          <w:sz w:val="24"/>
          <w:szCs w:val="24"/>
          <w:lang w:eastAsia="cs-CZ"/>
        </w:rPr>
        <w:t xml:space="preserve"> na</w:t>
      </w:r>
      <w:r w:rsidR="00385F0E">
        <w:rPr>
          <w:rFonts w:ascii="Calibri" w:hAnsi="Calibri" w:cs="Calibri"/>
          <w:sz w:val="24"/>
          <w:szCs w:val="24"/>
          <w:lang w:eastAsia="cs-CZ"/>
        </w:rPr>
        <w:t xml:space="preserve"> </w:t>
      </w:r>
      <w:r w:rsidR="00E17066" w:rsidRPr="002722B0">
        <w:rPr>
          <w:rFonts w:ascii="Calibri" w:hAnsi="Calibri" w:cs="Calibri"/>
          <w:sz w:val="24"/>
          <w:szCs w:val="24"/>
          <w:lang w:eastAsia="cs-CZ"/>
        </w:rPr>
        <w:t>jedné příjmové rozpočtové položce</w:t>
      </w:r>
      <w:r w:rsidR="00085A74" w:rsidRPr="002722B0">
        <w:rPr>
          <w:rFonts w:ascii="Calibri" w:hAnsi="Calibri" w:cs="Calibri"/>
          <w:sz w:val="24"/>
          <w:szCs w:val="24"/>
          <w:lang w:eastAsia="cs-CZ"/>
        </w:rPr>
        <w:t xml:space="preserve"> kumul</w:t>
      </w:r>
      <w:r w:rsidR="007771FA" w:rsidRPr="002722B0">
        <w:rPr>
          <w:rFonts w:ascii="Calibri" w:hAnsi="Calibri" w:cs="Calibri"/>
          <w:sz w:val="24"/>
          <w:szCs w:val="24"/>
          <w:lang w:eastAsia="cs-CZ"/>
        </w:rPr>
        <w:t>ovaly</w:t>
      </w:r>
      <w:r w:rsidR="00C06E16" w:rsidRPr="002722B0">
        <w:rPr>
          <w:rFonts w:ascii="Calibri" w:hAnsi="Calibri" w:cs="Calibri"/>
          <w:sz w:val="24"/>
          <w:szCs w:val="24"/>
          <w:lang w:eastAsia="cs-CZ"/>
        </w:rPr>
        <w:t xml:space="preserve"> příjmy a výdaje </w:t>
      </w:r>
      <w:r w:rsidR="00E63556" w:rsidRPr="002722B0">
        <w:rPr>
          <w:rFonts w:ascii="Calibri" w:hAnsi="Calibri" w:cs="Calibri"/>
          <w:sz w:val="24"/>
          <w:szCs w:val="24"/>
          <w:lang w:eastAsia="cs-CZ"/>
        </w:rPr>
        <w:t>bez ohledu na</w:t>
      </w:r>
      <w:r w:rsidR="00C06E16" w:rsidRPr="002722B0">
        <w:rPr>
          <w:rFonts w:ascii="Calibri" w:hAnsi="Calibri" w:cs="Calibri"/>
          <w:sz w:val="24"/>
          <w:szCs w:val="24"/>
          <w:lang w:eastAsia="cs-CZ"/>
        </w:rPr>
        <w:t xml:space="preserve"> právní důvod</w:t>
      </w:r>
      <w:r w:rsidR="00E63556" w:rsidRPr="002722B0">
        <w:rPr>
          <w:rFonts w:ascii="Calibri" w:hAnsi="Calibri" w:cs="Calibri"/>
          <w:sz w:val="24"/>
          <w:szCs w:val="24"/>
          <w:lang w:eastAsia="cs-CZ"/>
        </w:rPr>
        <w:t xml:space="preserve"> jejich vzniku, tj.</w:t>
      </w:r>
      <w:r w:rsidR="00F734F0">
        <w:rPr>
          <w:rFonts w:ascii="Calibri" w:hAnsi="Calibri" w:cs="Calibri"/>
          <w:sz w:val="24"/>
          <w:szCs w:val="24"/>
          <w:lang w:eastAsia="cs-CZ"/>
        </w:rPr>
        <w:t> </w:t>
      </w:r>
      <w:r w:rsidR="00085A74" w:rsidRPr="002722B0">
        <w:rPr>
          <w:rFonts w:ascii="Calibri" w:hAnsi="Calibri" w:cs="Calibri"/>
          <w:sz w:val="24"/>
          <w:szCs w:val="24"/>
          <w:lang w:eastAsia="cs-CZ"/>
        </w:rPr>
        <w:t xml:space="preserve">jak příjmy z plateb daňových </w:t>
      </w:r>
      <w:r w:rsidR="00DD4AAB" w:rsidRPr="002722B0">
        <w:rPr>
          <w:rFonts w:ascii="Calibri" w:hAnsi="Calibri" w:cs="Calibri"/>
          <w:sz w:val="24"/>
          <w:szCs w:val="24"/>
          <w:lang w:eastAsia="cs-CZ"/>
        </w:rPr>
        <w:t>subjektů</w:t>
      </w:r>
      <w:r w:rsidR="00085A74" w:rsidRPr="002722B0">
        <w:rPr>
          <w:rFonts w:ascii="Calibri" w:hAnsi="Calibri" w:cs="Calibri"/>
          <w:sz w:val="24"/>
          <w:szCs w:val="24"/>
          <w:lang w:eastAsia="cs-CZ"/>
        </w:rPr>
        <w:t xml:space="preserve">, tak výdaje na </w:t>
      </w:r>
      <w:r w:rsidR="00085A74" w:rsidRPr="001F251D">
        <w:rPr>
          <w:rFonts w:ascii="Calibri" w:hAnsi="Calibri" w:cs="Calibri"/>
          <w:i/>
          <w:sz w:val="24"/>
          <w:szCs w:val="24"/>
          <w:lang w:eastAsia="cs-CZ"/>
        </w:rPr>
        <w:t>úroky hrazené správc</w:t>
      </w:r>
      <w:r w:rsidR="00C215F8" w:rsidRPr="001F251D">
        <w:rPr>
          <w:rFonts w:ascii="Calibri" w:hAnsi="Calibri" w:cs="Calibri"/>
          <w:i/>
          <w:sz w:val="24"/>
          <w:szCs w:val="24"/>
          <w:lang w:eastAsia="cs-CZ"/>
        </w:rPr>
        <w:t>em</w:t>
      </w:r>
      <w:r w:rsidR="00085A74" w:rsidRPr="001F251D">
        <w:rPr>
          <w:rFonts w:ascii="Calibri" w:hAnsi="Calibri" w:cs="Calibri"/>
          <w:i/>
          <w:sz w:val="24"/>
          <w:szCs w:val="24"/>
          <w:lang w:eastAsia="cs-CZ"/>
        </w:rPr>
        <w:t xml:space="preserve"> daně</w:t>
      </w:r>
      <w:r w:rsidR="00085A74" w:rsidRPr="002722B0">
        <w:rPr>
          <w:rFonts w:ascii="Calibri" w:hAnsi="Calibri" w:cs="Calibri"/>
          <w:sz w:val="24"/>
          <w:szCs w:val="24"/>
          <w:lang w:eastAsia="cs-CZ"/>
        </w:rPr>
        <w:t xml:space="preserve">. </w:t>
      </w:r>
      <w:r w:rsidR="0069414F" w:rsidRPr="002722B0">
        <w:rPr>
          <w:rFonts w:ascii="Calibri" w:hAnsi="Calibri" w:cs="Calibri"/>
          <w:sz w:val="24"/>
          <w:szCs w:val="24"/>
          <w:lang w:eastAsia="cs-CZ"/>
        </w:rPr>
        <w:t>S ohledem na</w:t>
      </w:r>
      <w:r w:rsidR="00B814AF" w:rsidRPr="002722B0">
        <w:rPr>
          <w:rFonts w:ascii="Calibri" w:hAnsi="Calibri" w:cs="Calibri"/>
          <w:sz w:val="24"/>
          <w:szCs w:val="24"/>
          <w:lang w:eastAsia="cs-CZ"/>
        </w:rPr>
        <w:t xml:space="preserve"> kumulaci a zapojení těchto úroků (nákladů) do příslušenství daně neposkytoval s</w:t>
      </w:r>
      <w:r w:rsidR="007771FA" w:rsidRPr="002722B0">
        <w:rPr>
          <w:rFonts w:ascii="Calibri" w:hAnsi="Calibri" w:cs="Calibri"/>
          <w:sz w:val="24"/>
          <w:szCs w:val="24"/>
          <w:lang w:eastAsia="cs-CZ"/>
        </w:rPr>
        <w:t xml:space="preserve">ouhrnný </w:t>
      </w:r>
      <w:r w:rsidR="00085A74" w:rsidRPr="002722B0">
        <w:rPr>
          <w:rFonts w:ascii="Calibri" w:hAnsi="Calibri" w:cs="Calibri"/>
          <w:sz w:val="24"/>
          <w:szCs w:val="24"/>
          <w:lang w:eastAsia="cs-CZ"/>
        </w:rPr>
        <w:t>roční výsledek</w:t>
      </w:r>
      <w:r w:rsidR="00E17066" w:rsidRPr="002722B0">
        <w:rPr>
          <w:rFonts w:ascii="Calibri" w:hAnsi="Calibri" w:cs="Calibri"/>
          <w:sz w:val="24"/>
          <w:szCs w:val="24"/>
          <w:lang w:eastAsia="cs-CZ"/>
        </w:rPr>
        <w:t xml:space="preserve"> </w:t>
      </w:r>
      <w:r w:rsidR="00B814AF" w:rsidRPr="002722B0">
        <w:rPr>
          <w:rFonts w:ascii="Calibri" w:hAnsi="Calibri" w:cs="Calibri"/>
          <w:sz w:val="24"/>
          <w:szCs w:val="24"/>
          <w:lang w:eastAsia="cs-CZ"/>
        </w:rPr>
        <w:t xml:space="preserve">transparentní </w:t>
      </w:r>
      <w:r w:rsidR="00085A74" w:rsidRPr="002722B0">
        <w:rPr>
          <w:rFonts w:ascii="Calibri" w:hAnsi="Calibri" w:cs="Calibri"/>
          <w:sz w:val="24"/>
          <w:szCs w:val="24"/>
          <w:lang w:eastAsia="cs-CZ"/>
        </w:rPr>
        <w:t>přehled o výši příjmů a výdajů této rozpočtové položky.</w:t>
      </w:r>
      <w:r w:rsidR="00E03F54" w:rsidRPr="002722B0">
        <w:rPr>
          <w:rFonts w:ascii="Calibri" w:hAnsi="Calibri" w:cs="Calibri"/>
          <w:sz w:val="24"/>
          <w:szCs w:val="24"/>
          <w:lang w:eastAsia="cs-CZ"/>
        </w:rPr>
        <w:t xml:space="preserve"> </w:t>
      </w:r>
    </w:p>
    <w:p w14:paraId="26214871" w14:textId="77777777" w:rsidR="003240D3" w:rsidRPr="002722B0" w:rsidRDefault="0058406D" w:rsidP="0058406D">
      <w:pPr>
        <w:pStyle w:val="Nadpis2"/>
        <w:numPr>
          <w:ilvl w:val="0"/>
          <w:numId w:val="0"/>
        </w:numPr>
        <w:spacing w:before="240" w:line="264" w:lineRule="auto"/>
        <w:rPr>
          <w:rFonts w:ascii="Calibri" w:hAnsi="Calibri" w:cs="Calibri"/>
          <w:szCs w:val="24"/>
        </w:rPr>
      </w:pPr>
      <w:r>
        <w:rPr>
          <w:rFonts w:ascii="Calibri" w:hAnsi="Calibri" w:cs="Calibri"/>
          <w:szCs w:val="24"/>
        </w:rPr>
        <w:t xml:space="preserve">5. </w:t>
      </w:r>
      <w:r w:rsidR="00642E30" w:rsidRPr="002722B0">
        <w:rPr>
          <w:rFonts w:ascii="Calibri" w:hAnsi="Calibri" w:cs="Calibri"/>
          <w:szCs w:val="24"/>
        </w:rPr>
        <w:t xml:space="preserve">GFŘ nemělo přehled o důvodech vzniku </w:t>
      </w:r>
      <w:r w:rsidR="00642E30" w:rsidRPr="001F251D">
        <w:rPr>
          <w:rFonts w:ascii="Calibri" w:hAnsi="Calibri" w:cs="Calibri"/>
          <w:i/>
          <w:szCs w:val="24"/>
        </w:rPr>
        <w:t>úroků hrazených správcem daně</w:t>
      </w:r>
      <w:r w:rsidR="00642E30" w:rsidRPr="008A7368">
        <w:rPr>
          <w:rFonts w:ascii="Calibri" w:hAnsi="Calibri" w:cs="Calibri"/>
          <w:szCs w:val="24"/>
        </w:rPr>
        <w:t xml:space="preserve"> </w:t>
      </w:r>
    </w:p>
    <w:p w14:paraId="65E4D6D0" w14:textId="51335407" w:rsidR="00AB5784" w:rsidRPr="002722B0" w:rsidRDefault="00AB5784" w:rsidP="002722B0">
      <w:pPr>
        <w:spacing w:after="120" w:line="264" w:lineRule="auto"/>
        <w:jc w:val="both"/>
        <w:rPr>
          <w:rFonts w:ascii="Calibri" w:hAnsi="Calibri" w:cs="Calibri"/>
          <w:sz w:val="24"/>
          <w:szCs w:val="24"/>
        </w:rPr>
      </w:pPr>
      <w:r w:rsidRPr="002722B0">
        <w:rPr>
          <w:rFonts w:ascii="Calibri" w:hAnsi="Calibri" w:cs="Calibri"/>
          <w:sz w:val="24"/>
          <w:szCs w:val="24"/>
        </w:rPr>
        <w:t>GFŘ nemělo v letech 2019</w:t>
      </w:r>
      <w:r w:rsidR="00241D96" w:rsidRPr="002722B0">
        <w:rPr>
          <w:rFonts w:ascii="Calibri" w:hAnsi="Calibri" w:cs="Calibri"/>
          <w:sz w:val="24"/>
          <w:szCs w:val="24"/>
        </w:rPr>
        <w:t>–</w:t>
      </w:r>
      <w:r w:rsidRPr="002722B0">
        <w:rPr>
          <w:rFonts w:ascii="Calibri" w:hAnsi="Calibri" w:cs="Calibri"/>
          <w:sz w:val="24"/>
          <w:szCs w:val="24"/>
        </w:rPr>
        <w:t xml:space="preserve">2021 </w:t>
      </w:r>
      <w:r w:rsidR="001F2821" w:rsidRPr="002722B0">
        <w:rPr>
          <w:rFonts w:ascii="Calibri" w:hAnsi="Calibri" w:cs="Calibri"/>
          <w:sz w:val="24"/>
          <w:szCs w:val="24"/>
        </w:rPr>
        <w:t xml:space="preserve">u </w:t>
      </w:r>
      <w:r w:rsidR="001F2821" w:rsidRPr="001F251D">
        <w:rPr>
          <w:rFonts w:ascii="Calibri" w:hAnsi="Calibri" w:cs="Calibri"/>
          <w:i/>
          <w:sz w:val="24"/>
          <w:szCs w:val="24"/>
        </w:rPr>
        <w:t>úroků hrazených správcem daně</w:t>
      </w:r>
      <w:r w:rsidR="001F2821" w:rsidRPr="002722B0">
        <w:rPr>
          <w:rFonts w:ascii="Calibri" w:hAnsi="Calibri" w:cs="Calibri"/>
          <w:sz w:val="24"/>
          <w:szCs w:val="24"/>
        </w:rPr>
        <w:t xml:space="preserve"> ve výši 1,3 mld. Kč </w:t>
      </w:r>
      <w:r w:rsidRPr="002722B0">
        <w:rPr>
          <w:rFonts w:ascii="Calibri" w:hAnsi="Calibri" w:cs="Calibri"/>
          <w:sz w:val="24"/>
          <w:szCs w:val="24"/>
        </w:rPr>
        <w:t>přehled o důvodech</w:t>
      </w:r>
      <w:r w:rsidR="001F2821" w:rsidRPr="002722B0">
        <w:rPr>
          <w:rFonts w:ascii="Calibri" w:hAnsi="Calibri" w:cs="Calibri"/>
          <w:sz w:val="24"/>
          <w:szCs w:val="24"/>
        </w:rPr>
        <w:t xml:space="preserve"> jejich</w:t>
      </w:r>
      <w:r w:rsidRPr="002722B0">
        <w:rPr>
          <w:rFonts w:ascii="Calibri" w:hAnsi="Calibri" w:cs="Calibri"/>
          <w:sz w:val="24"/>
          <w:szCs w:val="24"/>
        </w:rPr>
        <w:t xml:space="preserve"> vzniku, tj. zda vznikly v důsledku </w:t>
      </w:r>
      <w:r w:rsidR="008A7368">
        <w:rPr>
          <w:rFonts w:ascii="Calibri" w:hAnsi="Calibri" w:cs="Calibri"/>
          <w:sz w:val="24"/>
          <w:szCs w:val="24"/>
        </w:rPr>
        <w:t>(</w:t>
      </w:r>
      <w:r w:rsidRPr="002722B0">
        <w:rPr>
          <w:rFonts w:ascii="Calibri" w:hAnsi="Calibri" w:cs="Calibri"/>
          <w:sz w:val="24"/>
          <w:szCs w:val="24"/>
        </w:rPr>
        <w:t>ne</w:t>
      </w:r>
      <w:r w:rsidR="008A7368">
        <w:rPr>
          <w:rFonts w:ascii="Calibri" w:hAnsi="Calibri" w:cs="Calibri"/>
          <w:sz w:val="24"/>
          <w:szCs w:val="24"/>
        </w:rPr>
        <w:t>-)</w:t>
      </w:r>
      <w:r w:rsidRPr="002722B0">
        <w:rPr>
          <w:rFonts w:ascii="Calibri" w:hAnsi="Calibri" w:cs="Calibri"/>
          <w:sz w:val="24"/>
          <w:szCs w:val="24"/>
        </w:rPr>
        <w:t>zaviněného jednání úřední osoby správce daně, ani informace o uplatněných náhradách škod</w:t>
      </w:r>
      <w:r w:rsidR="00B3003E" w:rsidRPr="002722B0">
        <w:rPr>
          <w:rFonts w:ascii="Calibri" w:hAnsi="Calibri" w:cs="Calibri"/>
          <w:sz w:val="24"/>
          <w:szCs w:val="24"/>
        </w:rPr>
        <w:t xml:space="preserve"> způsobených </w:t>
      </w:r>
      <w:r w:rsidR="007C599B" w:rsidRPr="002722B0">
        <w:rPr>
          <w:rFonts w:ascii="Calibri" w:hAnsi="Calibri" w:cs="Calibri"/>
          <w:sz w:val="24"/>
          <w:szCs w:val="24"/>
        </w:rPr>
        <w:t>služebnímu úřadu (</w:t>
      </w:r>
      <w:r w:rsidR="00B3003E" w:rsidRPr="002722B0">
        <w:rPr>
          <w:rFonts w:ascii="Calibri" w:hAnsi="Calibri" w:cs="Calibri"/>
          <w:sz w:val="24"/>
          <w:szCs w:val="24"/>
        </w:rPr>
        <w:t>zaměstnavateli</w:t>
      </w:r>
      <w:r w:rsidR="007C599B" w:rsidRPr="002722B0">
        <w:rPr>
          <w:rFonts w:ascii="Calibri" w:hAnsi="Calibri" w:cs="Calibri"/>
          <w:sz w:val="24"/>
          <w:szCs w:val="24"/>
        </w:rPr>
        <w:t>)</w:t>
      </w:r>
      <w:r w:rsidR="008A1FA3" w:rsidRPr="002722B0">
        <w:rPr>
          <w:rFonts w:ascii="Calibri" w:hAnsi="Calibri" w:cs="Calibri"/>
          <w:sz w:val="24"/>
          <w:szCs w:val="24"/>
        </w:rPr>
        <w:t xml:space="preserve"> z důvodu vyplacen</w:t>
      </w:r>
      <w:r w:rsidR="007C599B" w:rsidRPr="002722B0">
        <w:rPr>
          <w:rFonts w:ascii="Calibri" w:hAnsi="Calibri" w:cs="Calibri"/>
          <w:sz w:val="24"/>
          <w:szCs w:val="24"/>
        </w:rPr>
        <w:t>í</w:t>
      </w:r>
      <w:r w:rsidR="008A1FA3" w:rsidRPr="002722B0">
        <w:rPr>
          <w:rFonts w:ascii="Calibri" w:hAnsi="Calibri" w:cs="Calibri"/>
          <w:sz w:val="24"/>
          <w:szCs w:val="24"/>
        </w:rPr>
        <w:t xml:space="preserve"> </w:t>
      </w:r>
      <w:r w:rsidR="007C599B" w:rsidRPr="002722B0">
        <w:rPr>
          <w:rFonts w:ascii="Calibri" w:hAnsi="Calibri" w:cs="Calibri"/>
          <w:sz w:val="24"/>
          <w:szCs w:val="24"/>
        </w:rPr>
        <w:t>úroků</w:t>
      </w:r>
      <w:r w:rsidRPr="002722B0">
        <w:rPr>
          <w:rFonts w:ascii="Calibri" w:hAnsi="Calibri" w:cs="Calibri"/>
          <w:sz w:val="24"/>
          <w:szCs w:val="24"/>
        </w:rPr>
        <w:t xml:space="preserve">. FÚ posuzovaly do konce roku 2021 pouze některé případy </w:t>
      </w:r>
      <w:r w:rsidRPr="001F251D">
        <w:rPr>
          <w:rFonts w:ascii="Calibri" w:hAnsi="Calibri" w:cs="Calibri"/>
          <w:i/>
          <w:sz w:val="24"/>
          <w:szCs w:val="24"/>
        </w:rPr>
        <w:t>úroků hrazených správcem daně</w:t>
      </w:r>
      <w:r w:rsidRPr="002722B0">
        <w:rPr>
          <w:rFonts w:ascii="Calibri" w:hAnsi="Calibri" w:cs="Calibri"/>
          <w:sz w:val="24"/>
          <w:szCs w:val="24"/>
        </w:rPr>
        <w:t xml:space="preserve"> z pohledu možného pochybení. V důsledku toho nebylo zaručeno, že orgány </w:t>
      </w:r>
      <w:r w:rsidRPr="001F251D">
        <w:rPr>
          <w:rFonts w:ascii="Calibri" w:hAnsi="Calibri" w:cs="Calibri"/>
          <w:sz w:val="24"/>
          <w:szCs w:val="24"/>
        </w:rPr>
        <w:t>F</w:t>
      </w:r>
      <w:r w:rsidR="00D3107C" w:rsidRPr="001F251D">
        <w:rPr>
          <w:rFonts w:ascii="Calibri" w:hAnsi="Calibri" w:cs="Calibri"/>
          <w:sz w:val="24"/>
          <w:szCs w:val="24"/>
        </w:rPr>
        <w:t xml:space="preserve">inanční správy </w:t>
      </w:r>
      <w:r w:rsidR="00922712" w:rsidRPr="001F251D">
        <w:rPr>
          <w:rFonts w:ascii="Calibri" w:hAnsi="Calibri" w:cs="Calibri"/>
          <w:sz w:val="24"/>
          <w:szCs w:val="24"/>
        </w:rPr>
        <w:t xml:space="preserve">ČR </w:t>
      </w:r>
      <w:r w:rsidR="00D3107C" w:rsidRPr="001F251D">
        <w:rPr>
          <w:rFonts w:ascii="Calibri" w:hAnsi="Calibri" w:cs="Calibri"/>
          <w:sz w:val="24"/>
          <w:szCs w:val="24"/>
        </w:rPr>
        <w:t>(dále také „FS ČR“)</w:t>
      </w:r>
      <w:r w:rsidRPr="002722B0">
        <w:rPr>
          <w:rFonts w:ascii="Calibri" w:hAnsi="Calibri" w:cs="Calibri"/>
          <w:sz w:val="24"/>
          <w:szCs w:val="24"/>
        </w:rPr>
        <w:t xml:space="preserve"> ve všech oprávněných </w:t>
      </w:r>
      <w:r w:rsidRPr="002722B0">
        <w:rPr>
          <w:rFonts w:ascii="Calibri" w:hAnsi="Calibri" w:cs="Calibri"/>
          <w:sz w:val="24"/>
          <w:szCs w:val="24"/>
        </w:rPr>
        <w:lastRenderedPageBreak/>
        <w:t>případech uplatnily</w:t>
      </w:r>
      <w:r w:rsidR="007F02D7" w:rsidRPr="002722B0">
        <w:rPr>
          <w:rFonts w:ascii="Calibri" w:hAnsi="Calibri" w:cs="Calibri"/>
          <w:sz w:val="24"/>
          <w:szCs w:val="24"/>
        </w:rPr>
        <w:t xml:space="preserve"> případn</w:t>
      </w:r>
      <w:r w:rsidR="00C215F8" w:rsidRPr="002722B0">
        <w:rPr>
          <w:rFonts w:ascii="Calibri" w:hAnsi="Calibri" w:cs="Calibri"/>
          <w:sz w:val="24"/>
          <w:szCs w:val="24"/>
        </w:rPr>
        <w:t>ý nárok na</w:t>
      </w:r>
      <w:r w:rsidRPr="002722B0">
        <w:rPr>
          <w:rFonts w:ascii="Calibri" w:hAnsi="Calibri" w:cs="Calibri"/>
          <w:sz w:val="24"/>
          <w:szCs w:val="24"/>
        </w:rPr>
        <w:t xml:space="preserve"> náhradu škody ve smyslu ustanovení § 123 zákona č.</w:t>
      </w:r>
      <w:r w:rsidR="00D3107C">
        <w:rPr>
          <w:rFonts w:ascii="Calibri" w:hAnsi="Calibri" w:cs="Calibri"/>
          <w:sz w:val="24"/>
          <w:szCs w:val="24"/>
        </w:rPr>
        <w:t> </w:t>
      </w:r>
      <w:r w:rsidRPr="002722B0">
        <w:rPr>
          <w:rFonts w:ascii="Calibri" w:hAnsi="Calibri" w:cs="Calibri"/>
          <w:sz w:val="24"/>
          <w:szCs w:val="24"/>
        </w:rPr>
        <w:t>234/2014 Sb.</w:t>
      </w:r>
      <w:r w:rsidR="002F760E" w:rsidRPr="002722B0">
        <w:rPr>
          <w:rStyle w:val="Znakapoznpodarou"/>
          <w:rFonts w:ascii="Calibri" w:hAnsi="Calibri" w:cs="Calibri"/>
          <w:sz w:val="24"/>
          <w:szCs w:val="24"/>
        </w:rPr>
        <w:footnoteReference w:id="12"/>
      </w:r>
    </w:p>
    <w:bookmarkEnd w:id="1"/>
    <w:p w14:paraId="1711D982" w14:textId="77777777" w:rsidR="002873C5" w:rsidRPr="002722B0" w:rsidRDefault="0058406D" w:rsidP="008A7368">
      <w:pPr>
        <w:pStyle w:val="Nadpis2"/>
        <w:numPr>
          <w:ilvl w:val="0"/>
          <w:numId w:val="0"/>
        </w:numPr>
        <w:spacing w:before="240" w:line="264" w:lineRule="auto"/>
        <w:rPr>
          <w:rFonts w:ascii="Calibri" w:hAnsi="Calibri" w:cs="Calibri"/>
          <w:szCs w:val="24"/>
        </w:rPr>
      </w:pPr>
      <w:r>
        <w:rPr>
          <w:rFonts w:ascii="Calibri" w:hAnsi="Calibri" w:cs="Calibri"/>
          <w:szCs w:val="24"/>
        </w:rPr>
        <w:t xml:space="preserve">6. </w:t>
      </w:r>
      <w:r w:rsidR="002873C5" w:rsidRPr="002722B0">
        <w:rPr>
          <w:rFonts w:ascii="Calibri" w:hAnsi="Calibri" w:cs="Calibri"/>
          <w:szCs w:val="24"/>
        </w:rPr>
        <w:t>FÚ zálohy na nadměrný odpočet DPH</w:t>
      </w:r>
      <w:r w:rsidR="00144B22" w:rsidRPr="002722B0">
        <w:rPr>
          <w:rFonts w:ascii="Calibri" w:hAnsi="Calibri" w:cs="Calibri"/>
          <w:szCs w:val="24"/>
        </w:rPr>
        <w:t xml:space="preserve"> využívaly</w:t>
      </w:r>
      <w:r w:rsidR="00602484" w:rsidRPr="002722B0">
        <w:rPr>
          <w:rFonts w:ascii="Calibri" w:hAnsi="Calibri" w:cs="Calibri"/>
          <w:szCs w:val="24"/>
        </w:rPr>
        <w:t xml:space="preserve"> od jejich zavedení</w:t>
      </w:r>
    </w:p>
    <w:p w14:paraId="22D211F1" w14:textId="7DEF1299" w:rsidR="002873C5" w:rsidRPr="002722B0" w:rsidRDefault="00A54002" w:rsidP="002722B0">
      <w:pPr>
        <w:spacing w:after="120" w:line="264" w:lineRule="auto"/>
        <w:jc w:val="both"/>
        <w:rPr>
          <w:rFonts w:ascii="Calibri" w:eastAsia="Calibri" w:hAnsi="Calibri" w:cs="Calibri"/>
          <w:sz w:val="24"/>
          <w:szCs w:val="24"/>
        </w:rPr>
      </w:pPr>
      <w:r w:rsidRPr="002722B0">
        <w:rPr>
          <w:rFonts w:ascii="Calibri" w:eastAsia="Times New Roman" w:hAnsi="Calibri" w:cs="Calibri"/>
          <w:sz w:val="24"/>
          <w:szCs w:val="24"/>
        </w:rPr>
        <w:t>Institut zálohy na nadměrný odpočet DPH</w:t>
      </w:r>
      <w:r w:rsidR="00C7278B">
        <w:rPr>
          <w:rFonts w:ascii="Calibri" w:eastAsia="Times New Roman" w:hAnsi="Calibri" w:cs="Calibri"/>
          <w:sz w:val="24"/>
          <w:szCs w:val="24"/>
        </w:rPr>
        <w:t xml:space="preserve"> (dále také „záloha“)</w:t>
      </w:r>
      <w:r w:rsidRPr="002722B0">
        <w:rPr>
          <w:rFonts w:ascii="Calibri" w:eastAsia="Times New Roman" w:hAnsi="Calibri" w:cs="Calibri"/>
          <w:sz w:val="24"/>
          <w:szCs w:val="24"/>
        </w:rPr>
        <w:t xml:space="preserve"> byl zaveden s účinností od 1.</w:t>
      </w:r>
      <w:r w:rsidR="00C7278B">
        <w:rPr>
          <w:rFonts w:ascii="Calibri" w:eastAsia="Times New Roman" w:hAnsi="Calibri" w:cs="Calibri"/>
          <w:sz w:val="24"/>
          <w:szCs w:val="24"/>
        </w:rPr>
        <w:t> </w:t>
      </w:r>
      <w:r w:rsidRPr="002722B0">
        <w:rPr>
          <w:rFonts w:ascii="Calibri" w:eastAsia="Times New Roman" w:hAnsi="Calibri" w:cs="Calibri"/>
          <w:sz w:val="24"/>
          <w:szCs w:val="24"/>
        </w:rPr>
        <w:t>1.</w:t>
      </w:r>
      <w:r w:rsidR="00C7278B">
        <w:rPr>
          <w:rFonts w:ascii="Calibri" w:eastAsia="Times New Roman" w:hAnsi="Calibri" w:cs="Calibri"/>
          <w:sz w:val="24"/>
          <w:szCs w:val="24"/>
        </w:rPr>
        <w:t> </w:t>
      </w:r>
      <w:r w:rsidRPr="002722B0">
        <w:rPr>
          <w:rFonts w:ascii="Calibri" w:eastAsia="Times New Roman" w:hAnsi="Calibri" w:cs="Calibri"/>
          <w:sz w:val="24"/>
          <w:szCs w:val="24"/>
        </w:rPr>
        <w:t>2021</w:t>
      </w:r>
      <w:r w:rsidR="00AF104C" w:rsidRPr="002722B0">
        <w:rPr>
          <w:rStyle w:val="Znakapoznpodarou"/>
          <w:rFonts w:ascii="Calibri" w:hAnsi="Calibri" w:cs="Calibri"/>
          <w:color w:val="000000"/>
          <w:sz w:val="24"/>
          <w:szCs w:val="24"/>
          <w:lang w:eastAsia="cs-CZ" w:bidi="cs-CZ"/>
        </w:rPr>
        <w:footnoteReference w:id="13"/>
      </w:r>
      <w:r w:rsidRPr="002722B0">
        <w:rPr>
          <w:rFonts w:ascii="Calibri" w:eastAsia="Times New Roman" w:hAnsi="Calibri" w:cs="Calibri"/>
          <w:sz w:val="24"/>
          <w:szCs w:val="24"/>
        </w:rPr>
        <w:t xml:space="preserve">. </w:t>
      </w:r>
      <w:r w:rsidR="002873C5" w:rsidRPr="002722B0">
        <w:rPr>
          <w:rFonts w:ascii="Calibri" w:hAnsi="Calibri" w:cs="Calibri"/>
          <w:sz w:val="24"/>
          <w:szCs w:val="24"/>
          <w:lang w:eastAsia="cs-CZ"/>
        </w:rPr>
        <w:t>GFŘ nastavilo postupy při vzniku, předepsání a vyplacení zálohy v souladu s právními předpisy</w:t>
      </w:r>
      <w:r w:rsidR="00BE4E62" w:rsidRPr="002722B0">
        <w:rPr>
          <w:rFonts w:ascii="Calibri" w:hAnsi="Calibri" w:cs="Calibri"/>
          <w:sz w:val="24"/>
          <w:szCs w:val="24"/>
          <w:lang w:eastAsia="cs-CZ"/>
        </w:rPr>
        <w:t xml:space="preserve"> a</w:t>
      </w:r>
      <w:r w:rsidR="00137654" w:rsidRPr="002722B0">
        <w:rPr>
          <w:rFonts w:ascii="Calibri" w:hAnsi="Calibri" w:cs="Calibri"/>
          <w:sz w:val="24"/>
          <w:szCs w:val="24"/>
          <w:lang w:eastAsia="cs-CZ"/>
        </w:rPr>
        <w:t> </w:t>
      </w:r>
      <w:r w:rsidR="00C60F52" w:rsidRPr="002722B0">
        <w:rPr>
          <w:rFonts w:ascii="Calibri" w:hAnsi="Calibri" w:cs="Calibri"/>
          <w:sz w:val="24"/>
          <w:szCs w:val="24"/>
          <w:lang w:eastAsia="cs-CZ"/>
        </w:rPr>
        <w:t xml:space="preserve">jednotlivé </w:t>
      </w:r>
      <w:r w:rsidR="00BE4E62" w:rsidRPr="002722B0">
        <w:rPr>
          <w:rFonts w:ascii="Calibri" w:hAnsi="Calibri" w:cs="Calibri"/>
          <w:sz w:val="24"/>
          <w:szCs w:val="24"/>
          <w:lang w:eastAsia="cs-CZ"/>
        </w:rPr>
        <w:t>FÚ podle nich postupovaly</w:t>
      </w:r>
      <w:r w:rsidR="002873C5" w:rsidRPr="002722B0">
        <w:rPr>
          <w:rFonts w:ascii="Calibri" w:hAnsi="Calibri" w:cs="Calibri"/>
          <w:sz w:val="24"/>
          <w:szCs w:val="24"/>
          <w:lang w:eastAsia="cs-CZ"/>
        </w:rPr>
        <w:t xml:space="preserve">. </w:t>
      </w:r>
      <w:r w:rsidR="002873C5" w:rsidRPr="002722B0">
        <w:rPr>
          <w:rFonts w:ascii="Calibri" w:eastAsia="Calibri" w:hAnsi="Calibri" w:cs="Calibri"/>
          <w:sz w:val="24"/>
          <w:szCs w:val="24"/>
        </w:rPr>
        <w:t>NKÚ zjistil, že FÚ v letech 2021 a</w:t>
      </w:r>
      <w:r w:rsidR="00C7278B">
        <w:rPr>
          <w:rFonts w:ascii="Calibri" w:eastAsia="Calibri" w:hAnsi="Calibri" w:cs="Calibri"/>
          <w:sz w:val="24"/>
          <w:szCs w:val="24"/>
        </w:rPr>
        <w:t> </w:t>
      </w:r>
      <w:r w:rsidR="002873C5" w:rsidRPr="002722B0">
        <w:rPr>
          <w:rFonts w:ascii="Calibri" w:eastAsia="Calibri" w:hAnsi="Calibri" w:cs="Calibri"/>
          <w:sz w:val="24"/>
          <w:szCs w:val="24"/>
        </w:rPr>
        <w:t xml:space="preserve">2022 na 891 zálohách vyplatily více než 1,4 mld. Kč. </w:t>
      </w:r>
    </w:p>
    <w:p w14:paraId="7007097D" w14:textId="77777777" w:rsidR="00B53558" w:rsidRPr="002722B0" w:rsidRDefault="0093232C" w:rsidP="0058406D">
      <w:pPr>
        <w:pStyle w:val="Nadpis1"/>
        <w:numPr>
          <w:ilvl w:val="0"/>
          <w:numId w:val="0"/>
        </w:numPr>
        <w:spacing w:before="720" w:after="240" w:line="264" w:lineRule="auto"/>
        <w:rPr>
          <w:rFonts w:ascii="Calibri" w:hAnsi="Calibri" w:cs="Calibri"/>
          <w:szCs w:val="24"/>
        </w:rPr>
      </w:pPr>
      <w:r w:rsidRPr="0058406D">
        <w:rPr>
          <w:rFonts w:ascii="Calibri" w:hAnsi="Calibri" w:cs="Calibri"/>
          <w:sz w:val="28"/>
          <w:szCs w:val="24"/>
        </w:rPr>
        <w:t>II. Informace o kontrolované oblasti</w:t>
      </w:r>
    </w:p>
    <w:p w14:paraId="5903F06D" w14:textId="77777777" w:rsidR="00704009" w:rsidRPr="002722B0" w:rsidRDefault="00704009" w:rsidP="002722B0">
      <w:pPr>
        <w:pStyle w:val="Zkladntext1"/>
        <w:shd w:val="clear" w:color="auto" w:fill="auto"/>
        <w:spacing w:after="120" w:line="264" w:lineRule="auto"/>
        <w:rPr>
          <w:color w:val="000000"/>
          <w:lang w:eastAsia="cs-CZ" w:bidi="cs-CZ"/>
        </w:rPr>
      </w:pPr>
      <w:r w:rsidRPr="002722B0">
        <w:rPr>
          <w:color w:val="000000"/>
          <w:lang w:eastAsia="cs-CZ" w:bidi="cs-CZ"/>
        </w:rPr>
        <w:t xml:space="preserve">Nadměrným odpočtem DPH se rozumí </w:t>
      </w:r>
      <w:r w:rsidR="006C0122" w:rsidRPr="002722B0">
        <w:rPr>
          <w:color w:val="000000"/>
          <w:lang w:eastAsia="cs-CZ" w:bidi="cs-CZ"/>
        </w:rPr>
        <w:t>daň odpovídající rozdílu mezi daní na výstupu a</w:t>
      </w:r>
      <w:r w:rsidR="006D7778" w:rsidRPr="002722B0">
        <w:rPr>
          <w:color w:val="000000"/>
          <w:lang w:eastAsia="cs-CZ" w:bidi="cs-CZ"/>
        </w:rPr>
        <w:t> </w:t>
      </w:r>
      <w:r w:rsidR="003410B3" w:rsidRPr="002722B0">
        <w:rPr>
          <w:color w:val="000000"/>
          <w:lang w:eastAsia="cs-CZ" w:bidi="cs-CZ"/>
        </w:rPr>
        <w:t>odpočtem daně za zdaňovací období v případě, že daň na výstupu je nižší než odpočet</w:t>
      </w:r>
      <w:r w:rsidR="0058406D">
        <w:rPr>
          <w:color w:val="000000"/>
          <w:lang w:eastAsia="cs-CZ" w:bidi="cs-CZ"/>
        </w:rPr>
        <w:t xml:space="preserve"> </w:t>
      </w:r>
      <w:r w:rsidR="003410B3" w:rsidRPr="002722B0">
        <w:rPr>
          <w:color w:val="000000"/>
          <w:lang w:eastAsia="cs-CZ" w:bidi="cs-CZ"/>
        </w:rPr>
        <w:t>daně,</w:t>
      </w:r>
      <w:r w:rsidR="0073724D" w:rsidRPr="002722B0">
        <w:rPr>
          <w:rStyle w:val="Znakapoznpodarou"/>
          <w:color w:val="000000"/>
          <w:lang w:eastAsia="cs-CZ" w:bidi="cs-CZ"/>
        </w:rPr>
        <w:t xml:space="preserve"> </w:t>
      </w:r>
      <w:r w:rsidR="003410B3" w:rsidRPr="002722B0">
        <w:rPr>
          <w:color w:val="000000"/>
          <w:lang w:eastAsia="cs-CZ" w:bidi="cs-CZ"/>
        </w:rPr>
        <w:t>tj.</w:t>
      </w:r>
      <w:r w:rsidR="0058406D">
        <w:rPr>
          <w:color w:val="000000"/>
          <w:lang w:eastAsia="cs-CZ" w:bidi="cs-CZ"/>
        </w:rPr>
        <w:t> </w:t>
      </w:r>
      <w:r w:rsidR="003410B3" w:rsidRPr="002722B0">
        <w:rPr>
          <w:color w:val="000000"/>
          <w:lang w:eastAsia="cs-CZ" w:bidi="cs-CZ"/>
        </w:rPr>
        <w:t xml:space="preserve">přijatá zdanitelná plnění jsou vyšší než uskutečněná zdanitelná plnění. Nadměrný odpočet </w:t>
      </w:r>
      <w:r w:rsidR="00F72873" w:rsidRPr="002722B0">
        <w:rPr>
          <w:color w:val="000000"/>
          <w:lang w:eastAsia="cs-CZ" w:bidi="cs-CZ"/>
        </w:rPr>
        <w:t xml:space="preserve">DPH </w:t>
      </w:r>
      <w:r w:rsidR="003410B3" w:rsidRPr="002722B0">
        <w:rPr>
          <w:color w:val="000000"/>
          <w:lang w:eastAsia="cs-CZ" w:bidi="cs-CZ"/>
        </w:rPr>
        <w:t>je vratitelným přeplatkem a sp</w:t>
      </w:r>
      <w:r w:rsidR="00205408" w:rsidRPr="002722B0">
        <w:rPr>
          <w:color w:val="000000"/>
          <w:lang w:eastAsia="cs-CZ" w:bidi="cs-CZ"/>
        </w:rPr>
        <w:t>rávce</w:t>
      </w:r>
      <w:r w:rsidR="003410B3" w:rsidRPr="002722B0">
        <w:rPr>
          <w:color w:val="000000"/>
          <w:lang w:eastAsia="cs-CZ" w:bidi="cs-CZ"/>
        </w:rPr>
        <w:t xml:space="preserve"> daně má povinnost jej bez žádosti vyplatit daňovému subjektu do 30 dní od jeho vyměření.</w:t>
      </w:r>
    </w:p>
    <w:p w14:paraId="072B74B8" w14:textId="77777777" w:rsidR="00BC52DC" w:rsidRPr="002722B0" w:rsidRDefault="00BC52DC" w:rsidP="002722B0">
      <w:pPr>
        <w:pStyle w:val="Zkladntext1"/>
        <w:shd w:val="clear" w:color="auto" w:fill="auto"/>
        <w:spacing w:after="120" w:line="264" w:lineRule="auto"/>
        <w:rPr>
          <w:color w:val="000000"/>
          <w:lang w:eastAsia="cs-CZ" w:bidi="cs-CZ"/>
        </w:rPr>
      </w:pPr>
      <w:r w:rsidRPr="002722B0">
        <w:rPr>
          <w:color w:val="000000"/>
          <w:lang w:eastAsia="cs-CZ" w:bidi="cs-CZ"/>
        </w:rPr>
        <w:t>Při</w:t>
      </w:r>
      <w:r w:rsidR="00151EDA" w:rsidRPr="002722B0">
        <w:rPr>
          <w:color w:val="000000"/>
          <w:lang w:eastAsia="cs-CZ" w:bidi="cs-CZ"/>
        </w:rPr>
        <w:t xml:space="preserve"> pochybnostech o správné výši uplatněného nadměrného odpočtu DPH zahájí správce daně kontrolní postup</w:t>
      </w:r>
      <w:r w:rsidR="006E2DC8" w:rsidRPr="002722B0">
        <w:rPr>
          <w:color w:val="000000"/>
          <w:lang w:eastAsia="cs-CZ" w:bidi="cs-CZ"/>
        </w:rPr>
        <w:t xml:space="preserve"> a zadrží</w:t>
      </w:r>
      <w:r w:rsidR="00151EDA" w:rsidRPr="002722B0">
        <w:rPr>
          <w:color w:val="000000"/>
          <w:lang w:eastAsia="cs-CZ" w:bidi="cs-CZ"/>
        </w:rPr>
        <w:t xml:space="preserve"> </w:t>
      </w:r>
      <w:r w:rsidR="006E2DC8" w:rsidRPr="002722B0">
        <w:rPr>
          <w:color w:val="000000"/>
          <w:lang w:eastAsia="cs-CZ" w:bidi="cs-CZ"/>
        </w:rPr>
        <w:t xml:space="preserve">nadměrný </w:t>
      </w:r>
      <w:r w:rsidR="00151EDA" w:rsidRPr="002722B0">
        <w:rPr>
          <w:color w:val="000000"/>
          <w:lang w:eastAsia="cs-CZ" w:bidi="cs-CZ"/>
        </w:rPr>
        <w:t>odpoč</w:t>
      </w:r>
      <w:r w:rsidR="006E2DC8" w:rsidRPr="002722B0">
        <w:rPr>
          <w:color w:val="000000"/>
          <w:lang w:eastAsia="cs-CZ" w:bidi="cs-CZ"/>
        </w:rPr>
        <w:t>e</w:t>
      </w:r>
      <w:r w:rsidR="00151EDA" w:rsidRPr="002722B0">
        <w:rPr>
          <w:color w:val="000000"/>
          <w:lang w:eastAsia="cs-CZ" w:bidi="cs-CZ"/>
        </w:rPr>
        <w:t>t</w:t>
      </w:r>
      <w:r w:rsidR="00F72873" w:rsidRPr="002722B0">
        <w:rPr>
          <w:color w:val="000000"/>
          <w:lang w:eastAsia="cs-CZ" w:bidi="cs-CZ"/>
        </w:rPr>
        <w:t xml:space="preserve"> DPH</w:t>
      </w:r>
      <w:r w:rsidR="00151EDA" w:rsidRPr="002722B0">
        <w:rPr>
          <w:color w:val="000000"/>
          <w:lang w:eastAsia="cs-CZ" w:bidi="cs-CZ"/>
        </w:rPr>
        <w:t>. Tím se staví lhůta pro jeho vyplacení.</w:t>
      </w:r>
    </w:p>
    <w:p w14:paraId="292978A2" w14:textId="1A233A41" w:rsidR="001C5FC1" w:rsidRPr="002722B0" w:rsidRDefault="001C5FC1" w:rsidP="002722B0">
      <w:pPr>
        <w:pStyle w:val="Zkladntext1"/>
        <w:shd w:val="clear" w:color="auto" w:fill="auto"/>
        <w:spacing w:after="120" w:line="264" w:lineRule="auto"/>
        <w:rPr>
          <w:b/>
          <w:color w:val="000000"/>
          <w:lang w:eastAsia="cs-CZ" w:bidi="cs-CZ"/>
        </w:rPr>
      </w:pPr>
      <w:r w:rsidRPr="002722B0">
        <w:rPr>
          <w:b/>
          <w:color w:val="000000"/>
          <w:lang w:eastAsia="cs-CZ" w:bidi="cs-CZ"/>
        </w:rPr>
        <w:t>Tabulka č. 1</w:t>
      </w:r>
      <w:r w:rsidR="008A7368">
        <w:rPr>
          <w:b/>
          <w:color w:val="000000"/>
          <w:lang w:eastAsia="cs-CZ" w:bidi="cs-CZ"/>
        </w:rPr>
        <w:t>:</w:t>
      </w:r>
      <w:r w:rsidRPr="002722B0">
        <w:rPr>
          <w:b/>
          <w:color w:val="000000"/>
          <w:lang w:eastAsia="cs-CZ" w:bidi="cs-CZ"/>
        </w:rPr>
        <w:t xml:space="preserve"> Uplatněné a zadržené nadměrné odpočty </w:t>
      </w:r>
      <w:r w:rsidR="00F72873" w:rsidRPr="002722B0">
        <w:rPr>
          <w:b/>
          <w:color w:val="000000"/>
          <w:lang w:eastAsia="cs-CZ" w:bidi="cs-CZ"/>
        </w:rPr>
        <w:t xml:space="preserve">DPH </w:t>
      </w:r>
      <w:r w:rsidRPr="002722B0">
        <w:rPr>
          <w:b/>
          <w:color w:val="000000"/>
          <w:lang w:eastAsia="cs-CZ" w:bidi="cs-CZ"/>
        </w:rPr>
        <w:t>v letech 2019</w:t>
      </w:r>
      <w:r w:rsidR="008A7368">
        <w:rPr>
          <w:b/>
          <w:color w:val="000000"/>
          <w:lang w:eastAsia="cs-CZ" w:bidi="cs-CZ"/>
        </w:rPr>
        <w:t>–</w:t>
      </w:r>
      <w:r w:rsidRPr="002722B0">
        <w:rPr>
          <w:b/>
          <w:color w:val="000000"/>
          <w:lang w:eastAsia="cs-CZ" w:bidi="cs-CZ"/>
        </w:rPr>
        <w:t>2022</w:t>
      </w:r>
    </w:p>
    <w:tbl>
      <w:tblPr>
        <w:tblW w:w="9043" w:type="dxa"/>
        <w:jc w:val="center"/>
        <w:tblLayout w:type="fixed"/>
        <w:tblCellMar>
          <w:left w:w="70" w:type="dxa"/>
          <w:right w:w="70" w:type="dxa"/>
        </w:tblCellMar>
        <w:tblLook w:val="04A0" w:firstRow="1" w:lastRow="0" w:firstColumn="1" w:lastColumn="0" w:noHBand="0" w:noVBand="1"/>
      </w:tblPr>
      <w:tblGrid>
        <w:gridCol w:w="3515"/>
        <w:gridCol w:w="1382"/>
        <w:gridCol w:w="1382"/>
        <w:gridCol w:w="1382"/>
        <w:gridCol w:w="1382"/>
      </w:tblGrid>
      <w:tr w:rsidR="00DA1FE0" w:rsidRPr="00FB4608" w14:paraId="2E9FB198" w14:textId="77777777" w:rsidTr="00FB4608">
        <w:trPr>
          <w:trHeight w:val="255"/>
          <w:jc w:val="center"/>
        </w:trPr>
        <w:tc>
          <w:tcPr>
            <w:tcW w:w="3515" w:type="dxa"/>
            <w:tcBorders>
              <w:top w:val="single" w:sz="4" w:space="0" w:color="auto"/>
              <w:left w:val="single" w:sz="4" w:space="0" w:color="auto"/>
              <w:bottom w:val="single" w:sz="4" w:space="0" w:color="auto"/>
              <w:right w:val="single" w:sz="4" w:space="0" w:color="auto"/>
            </w:tcBorders>
            <w:shd w:val="clear" w:color="000000" w:fill="E5F1FF"/>
            <w:noWrap/>
            <w:vAlign w:val="center"/>
            <w:hideMark/>
          </w:tcPr>
          <w:p w14:paraId="3705A4C3" w14:textId="77777777" w:rsidR="00DA1FE0" w:rsidRPr="00FB4608" w:rsidRDefault="00DA1FE0" w:rsidP="00833758">
            <w:pPr>
              <w:spacing w:after="0" w:line="240" w:lineRule="auto"/>
              <w:rPr>
                <w:rFonts w:ascii="Calibri" w:eastAsia="Times New Roman" w:hAnsi="Calibri" w:cs="Calibri"/>
                <w:b/>
                <w:bCs/>
                <w:color w:val="000000"/>
                <w:sz w:val="20"/>
                <w:szCs w:val="20"/>
                <w:lang w:eastAsia="cs-CZ"/>
              </w:rPr>
            </w:pPr>
            <w:r w:rsidRPr="00FB4608">
              <w:rPr>
                <w:rFonts w:ascii="Calibri" w:eastAsia="Times New Roman" w:hAnsi="Calibri" w:cs="Calibri"/>
                <w:b/>
                <w:bCs/>
                <w:color w:val="000000"/>
                <w:sz w:val="20"/>
                <w:szCs w:val="20"/>
                <w:lang w:eastAsia="cs-CZ"/>
              </w:rPr>
              <w:t> </w:t>
            </w:r>
          </w:p>
        </w:tc>
        <w:tc>
          <w:tcPr>
            <w:tcW w:w="1382" w:type="dxa"/>
            <w:tcBorders>
              <w:top w:val="single" w:sz="4" w:space="0" w:color="auto"/>
              <w:left w:val="nil"/>
              <w:bottom w:val="single" w:sz="4" w:space="0" w:color="auto"/>
              <w:right w:val="single" w:sz="4" w:space="0" w:color="auto"/>
            </w:tcBorders>
            <w:shd w:val="clear" w:color="000000" w:fill="E5F1FF"/>
            <w:noWrap/>
            <w:vAlign w:val="center"/>
            <w:hideMark/>
          </w:tcPr>
          <w:p w14:paraId="6E8E925F" w14:textId="77777777" w:rsidR="00DA1FE0" w:rsidRPr="00FB4608" w:rsidRDefault="00DA1FE0" w:rsidP="00833758">
            <w:pPr>
              <w:spacing w:after="0" w:line="240" w:lineRule="auto"/>
              <w:jc w:val="center"/>
              <w:rPr>
                <w:rFonts w:ascii="Calibri" w:eastAsia="Times New Roman" w:hAnsi="Calibri" w:cs="Calibri"/>
                <w:b/>
                <w:bCs/>
                <w:color w:val="000000"/>
                <w:sz w:val="20"/>
                <w:szCs w:val="20"/>
                <w:lang w:eastAsia="cs-CZ"/>
              </w:rPr>
            </w:pPr>
            <w:r w:rsidRPr="00FB4608">
              <w:rPr>
                <w:rFonts w:ascii="Calibri" w:eastAsia="Times New Roman" w:hAnsi="Calibri" w:cs="Calibri"/>
                <w:b/>
                <w:bCs/>
                <w:color w:val="000000"/>
                <w:sz w:val="20"/>
                <w:szCs w:val="20"/>
                <w:lang w:eastAsia="cs-CZ"/>
              </w:rPr>
              <w:t>2019</w:t>
            </w:r>
          </w:p>
        </w:tc>
        <w:tc>
          <w:tcPr>
            <w:tcW w:w="1382" w:type="dxa"/>
            <w:tcBorders>
              <w:top w:val="single" w:sz="4" w:space="0" w:color="auto"/>
              <w:left w:val="nil"/>
              <w:bottom w:val="single" w:sz="4" w:space="0" w:color="auto"/>
              <w:right w:val="single" w:sz="4" w:space="0" w:color="auto"/>
            </w:tcBorders>
            <w:shd w:val="clear" w:color="000000" w:fill="E5F1FF"/>
            <w:noWrap/>
            <w:vAlign w:val="center"/>
            <w:hideMark/>
          </w:tcPr>
          <w:p w14:paraId="6E9235ED" w14:textId="77777777" w:rsidR="00DA1FE0" w:rsidRPr="00FB4608" w:rsidRDefault="00DA1FE0" w:rsidP="00833758">
            <w:pPr>
              <w:spacing w:after="0" w:line="240" w:lineRule="auto"/>
              <w:jc w:val="center"/>
              <w:rPr>
                <w:rFonts w:ascii="Calibri" w:eastAsia="Times New Roman" w:hAnsi="Calibri" w:cs="Calibri"/>
                <w:b/>
                <w:bCs/>
                <w:color w:val="000000"/>
                <w:sz w:val="20"/>
                <w:szCs w:val="20"/>
                <w:lang w:eastAsia="cs-CZ"/>
              </w:rPr>
            </w:pPr>
            <w:r w:rsidRPr="00FB4608">
              <w:rPr>
                <w:rFonts w:ascii="Calibri" w:eastAsia="Times New Roman" w:hAnsi="Calibri" w:cs="Calibri"/>
                <w:b/>
                <w:bCs/>
                <w:color w:val="000000"/>
                <w:sz w:val="20"/>
                <w:szCs w:val="20"/>
                <w:lang w:eastAsia="cs-CZ"/>
              </w:rPr>
              <w:t>2020</w:t>
            </w:r>
          </w:p>
        </w:tc>
        <w:tc>
          <w:tcPr>
            <w:tcW w:w="1382" w:type="dxa"/>
            <w:tcBorders>
              <w:top w:val="single" w:sz="4" w:space="0" w:color="auto"/>
              <w:left w:val="nil"/>
              <w:bottom w:val="single" w:sz="4" w:space="0" w:color="auto"/>
              <w:right w:val="single" w:sz="4" w:space="0" w:color="auto"/>
            </w:tcBorders>
            <w:shd w:val="clear" w:color="000000" w:fill="E5F1FF"/>
            <w:noWrap/>
            <w:vAlign w:val="center"/>
            <w:hideMark/>
          </w:tcPr>
          <w:p w14:paraId="7A2BC931" w14:textId="77777777" w:rsidR="00DA1FE0" w:rsidRPr="00FB4608" w:rsidRDefault="00DA1FE0" w:rsidP="00833758">
            <w:pPr>
              <w:spacing w:after="0" w:line="240" w:lineRule="auto"/>
              <w:jc w:val="center"/>
              <w:rPr>
                <w:rFonts w:ascii="Calibri" w:eastAsia="Times New Roman" w:hAnsi="Calibri" w:cs="Calibri"/>
                <w:b/>
                <w:bCs/>
                <w:color w:val="000000"/>
                <w:sz w:val="20"/>
                <w:szCs w:val="20"/>
                <w:lang w:eastAsia="cs-CZ"/>
              </w:rPr>
            </w:pPr>
            <w:r w:rsidRPr="00FB4608">
              <w:rPr>
                <w:rFonts w:ascii="Calibri" w:eastAsia="Times New Roman" w:hAnsi="Calibri" w:cs="Calibri"/>
                <w:b/>
                <w:bCs/>
                <w:color w:val="000000"/>
                <w:sz w:val="20"/>
                <w:szCs w:val="20"/>
                <w:lang w:eastAsia="cs-CZ"/>
              </w:rPr>
              <w:t>2021</w:t>
            </w:r>
          </w:p>
        </w:tc>
        <w:tc>
          <w:tcPr>
            <w:tcW w:w="1382" w:type="dxa"/>
            <w:tcBorders>
              <w:top w:val="single" w:sz="4" w:space="0" w:color="auto"/>
              <w:left w:val="nil"/>
              <w:bottom w:val="single" w:sz="4" w:space="0" w:color="auto"/>
              <w:right w:val="single" w:sz="4" w:space="0" w:color="auto"/>
            </w:tcBorders>
            <w:shd w:val="clear" w:color="000000" w:fill="E5F1FF"/>
            <w:noWrap/>
            <w:vAlign w:val="center"/>
            <w:hideMark/>
          </w:tcPr>
          <w:p w14:paraId="7CD265FE" w14:textId="77777777" w:rsidR="00DA1FE0" w:rsidRPr="00FB4608" w:rsidRDefault="00DA1FE0" w:rsidP="00833758">
            <w:pPr>
              <w:spacing w:after="0" w:line="240" w:lineRule="auto"/>
              <w:jc w:val="center"/>
              <w:rPr>
                <w:rFonts w:ascii="Calibri" w:eastAsia="Times New Roman" w:hAnsi="Calibri" w:cs="Calibri"/>
                <w:b/>
                <w:bCs/>
                <w:color w:val="000000"/>
                <w:sz w:val="20"/>
                <w:szCs w:val="20"/>
                <w:lang w:eastAsia="cs-CZ"/>
              </w:rPr>
            </w:pPr>
            <w:r w:rsidRPr="00FB4608">
              <w:rPr>
                <w:rFonts w:ascii="Calibri" w:eastAsia="Times New Roman" w:hAnsi="Calibri" w:cs="Calibri"/>
                <w:b/>
                <w:bCs/>
                <w:color w:val="000000"/>
                <w:sz w:val="20"/>
                <w:szCs w:val="20"/>
                <w:lang w:eastAsia="cs-CZ"/>
              </w:rPr>
              <w:t>2022</w:t>
            </w:r>
          </w:p>
        </w:tc>
      </w:tr>
      <w:tr w:rsidR="00DA1FE0" w:rsidRPr="00FB4608" w14:paraId="1E392F53" w14:textId="77777777" w:rsidTr="00FB4608">
        <w:trPr>
          <w:trHeight w:val="255"/>
          <w:jc w:val="center"/>
        </w:trPr>
        <w:tc>
          <w:tcPr>
            <w:tcW w:w="3515" w:type="dxa"/>
            <w:tcBorders>
              <w:top w:val="nil"/>
              <w:left w:val="single" w:sz="4" w:space="0" w:color="auto"/>
              <w:bottom w:val="single" w:sz="4" w:space="0" w:color="auto"/>
              <w:right w:val="single" w:sz="4" w:space="0" w:color="auto"/>
            </w:tcBorders>
            <w:shd w:val="clear" w:color="auto" w:fill="auto"/>
            <w:noWrap/>
            <w:vAlign w:val="center"/>
            <w:hideMark/>
          </w:tcPr>
          <w:p w14:paraId="3F6CD27C" w14:textId="77777777" w:rsidR="00DA1FE0" w:rsidRPr="00FB4608" w:rsidRDefault="00DA1FE0" w:rsidP="00833758">
            <w:pPr>
              <w:spacing w:after="0" w:line="240" w:lineRule="auto"/>
              <w:rPr>
                <w:rFonts w:ascii="Calibri" w:eastAsia="Times New Roman" w:hAnsi="Calibri" w:cs="Calibri"/>
                <w:color w:val="000000"/>
                <w:sz w:val="20"/>
                <w:szCs w:val="20"/>
                <w:lang w:eastAsia="cs-CZ"/>
              </w:rPr>
            </w:pPr>
            <w:r w:rsidRPr="00FB4608">
              <w:rPr>
                <w:rFonts w:ascii="Calibri" w:eastAsia="Times New Roman" w:hAnsi="Calibri" w:cs="Calibri"/>
                <w:color w:val="000000"/>
                <w:sz w:val="20"/>
                <w:szCs w:val="20"/>
                <w:lang w:eastAsia="cs-CZ"/>
              </w:rPr>
              <w:t>Počet uplatněných NO v roce</w:t>
            </w:r>
          </w:p>
        </w:tc>
        <w:tc>
          <w:tcPr>
            <w:tcW w:w="1382" w:type="dxa"/>
            <w:tcBorders>
              <w:top w:val="nil"/>
              <w:left w:val="nil"/>
              <w:bottom w:val="single" w:sz="4" w:space="0" w:color="auto"/>
              <w:right w:val="single" w:sz="4" w:space="0" w:color="auto"/>
            </w:tcBorders>
            <w:shd w:val="clear" w:color="auto" w:fill="auto"/>
            <w:noWrap/>
            <w:vAlign w:val="center"/>
            <w:hideMark/>
          </w:tcPr>
          <w:p w14:paraId="4CD3B6B6" w14:textId="77777777" w:rsidR="00DA1FE0" w:rsidRPr="00FB4608" w:rsidRDefault="00DA1FE0" w:rsidP="00833758">
            <w:pPr>
              <w:spacing w:after="0" w:line="240" w:lineRule="auto"/>
              <w:ind w:right="148"/>
              <w:jc w:val="right"/>
              <w:rPr>
                <w:rFonts w:ascii="Calibri" w:eastAsia="Times New Roman" w:hAnsi="Calibri" w:cs="Calibri"/>
                <w:color w:val="000000"/>
                <w:sz w:val="20"/>
                <w:szCs w:val="20"/>
                <w:lang w:eastAsia="cs-CZ"/>
              </w:rPr>
            </w:pPr>
            <w:r w:rsidRPr="00FB4608">
              <w:rPr>
                <w:rFonts w:ascii="Calibri" w:eastAsia="Times New Roman" w:hAnsi="Calibri" w:cs="Calibri"/>
                <w:color w:val="000000"/>
                <w:sz w:val="20"/>
                <w:szCs w:val="20"/>
                <w:lang w:eastAsia="cs-CZ"/>
              </w:rPr>
              <w:t>1 299 572</w:t>
            </w:r>
          </w:p>
        </w:tc>
        <w:tc>
          <w:tcPr>
            <w:tcW w:w="1382" w:type="dxa"/>
            <w:tcBorders>
              <w:top w:val="nil"/>
              <w:left w:val="nil"/>
              <w:bottom w:val="single" w:sz="4" w:space="0" w:color="auto"/>
              <w:right w:val="single" w:sz="4" w:space="0" w:color="auto"/>
            </w:tcBorders>
            <w:shd w:val="clear" w:color="auto" w:fill="auto"/>
            <w:noWrap/>
            <w:vAlign w:val="center"/>
            <w:hideMark/>
          </w:tcPr>
          <w:p w14:paraId="711551E2" w14:textId="77777777" w:rsidR="00DA1FE0" w:rsidRPr="00FB4608" w:rsidRDefault="00DA1FE0" w:rsidP="00833758">
            <w:pPr>
              <w:spacing w:after="0" w:line="240" w:lineRule="auto"/>
              <w:ind w:right="148"/>
              <w:jc w:val="right"/>
              <w:rPr>
                <w:rFonts w:ascii="Calibri" w:eastAsia="Times New Roman" w:hAnsi="Calibri" w:cs="Calibri"/>
                <w:color w:val="000000"/>
                <w:sz w:val="20"/>
                <w:szCs w:val="20"/>
                <w:lang w:eastAsia="cs-CZ"/>
              </w:rPr>
            </w:pPr>
            <w:r w:rsidRPr="00FB4608">
              <w:rPr>
                <w:rFonts w:ascii="Calibri" w:eastAsia="Times New Roman" w:hAnsi="Calibri" w:cs="Calibri"/>
                <w:color w:val="000000"/>
                <w:sz w:val="20"/>
                <w:szCs w:val="20"/>
                <w:lang w:eastAsia="cs-CZ"/>
              </w:rPr>
              <w:t>1 454 375</w:t>
            </w:r>
          </w:p>
        </w:tc>
        <w:tc>
          <w:tcPr>
            <w:tcW w:w="1382" w:type="dxa"/>
            <w:tcBorders>
              <w:top w:val="nil"/>
              <w:left w:val="nil"/>
              <w:bottom w:val="single" w:sz="4" w:space="0" w:color="auto"/>
              <w:right w:val="single" w:sz="4" w:space="0" w:color="auto"/>
            </w:tcBorders>
            <w:shd w:val="clear" w:color="auto" w:fill="auto"/>
            <w:noWrap/>
            <w:vAlign w:val="center"/>
            <w:hideMark/>
          </w:tcPr>
          <w:p w14:paraId="59F34F46" w14:textId="77777777" w:rsidR="00DA1FE0" w:rsidRPr="00FB4608" w:rsidRDefault="00DA1FE0" w:rsidP="00833758">
            <w:pPr>
              <w:spacing w:after="0" w:line="240" w:lineRule="auto"/>
              <w:ind w:right="148"/>
              <w:jc w:val="right"/>
              <w:rPr>
                <w:rFonts w:ascii="Calibri" w:eastAsia="Times New Roman" w:hAnsi="Calibri" w:cs="Calibri"/>
                <w:color w:val="000000"/>
                <w:sz w:val="20"/>
                <w:szCs w:val="20"/>
                <w:lang w:eastAsia="cs-CZ"/>
              </w:rPr>
            </w:pPr>
            <w:r w:rsidRPr="00FB4608">
              <w:rPr>
                <w:rFonts w:ascii="Calibri" w:eastAsia="Times New Roman" w:hAnsi="Calibri" w:cs="Calibri"/>
                <w:color w:val="000000"/>
                <w:sz w:val="20"/>
                <w:szCs w:val="20"/>
                <w:lang w:eastAsia="cs-CZ"/>
              </w:rPr>
              <w:t>1 555 356</w:t>
            </w:r>
          </w:p>
        </w:tc>
        <w:tc>
          <w:tcPr>
            <w:tcW w:w="1382" w:type="dxa"/>
            <w:tcBorders>
              <w:top w:val="nil"/>
              <w:left w:val="nil"/>
              <w:bottom w:val="single" w:sz="4" w:space="0" w:color="auto"/>
              <w:right w:val="single" w:sz="4" w:space="0" w:color="auto"/>
            </w:tcBorders>
            <w:shd w:val="clear" w:color="auto" w:fill="auto"/>
            <w:noWrap/>
            <w:vAlign w:val="center"/>
            <w:hideMark/>
          </w:tcPr>
          <w:p w14:paraId="66351A27" w14:textId="77777777" w:rsidR="00DA1FE0" w:rsidRPr="00FB4608" w:rsidRDefault="00DA1FE0" w:rsidP="00833758">
            <w:pPr>
              <w:spacing w:after="0" w:line="240" w:lineRule="auto"/>
              <w:ind w:right="148"/>
              <w:jc w:val="right"/>
              <w:rPr>
                <w:rFonts w:ascii="Calibri" w:eastAsia="Times New Roman" w:hAnsi="Calibri" w:cs="Calibri"/>
                <w:color w:val="000000"/>
                <w:sz w:val="20"/>
                <w:szCs w:val="20"/>
                <w:lang w:eastAsia="cs-CZ"/>
              </w:rPr>
            </w:pPr>
            <w:r w:rsidRPr="00FB4608">
              <w:rPr>
                <w:rFonts w:ascii="Calibri" w:eastAsia="Times New Roman" w:hAnsi="Calibri" w:cs="Calibri"/>
                <w:color w:val="000000"/>
                <w:sz w:val="20"/>
                <w:szCs w:val="20"/>
                <w:lang w:eastAsia="cs-CZ"/>
              </w:rPr>
              <w:t>1 569 204</w:t>
            </w:r>
          </w:p>
        </w:tc>
      </w:tr>
      <w:tr w:rsidR="00DA1FE0" w:rsidRPr="00FB4608" w14:paraId="72F083C3" w14:textId="77777777" w:rsidTr="00FB4608">
        <w:trPr>
          <w:trHeight w:val="255"/>
          <w:jc w:val="center"/>
        </w:trPr>
        <w:tc>
          <w:tcPr>
            <w:tcW w:w="3515" w:type="dxa"/>
            <w:tcBorders>
              <w:top w:val="nil"/>
              <w:left w:val="single" w:sz="4" w:space="0" w:color="auto"/>
              <w:bottom w:val="single" w:sz="4" w:space="0" w:color="auto"/>
              <w:right w:val="single" w:sz="4" w:space="0" w:color="auto"/>
            </w:tcBorders>
            <w:shd w:val="clear" w:color="auto" w:fill="auto"/>
            <w:noWrap/>
            <w:vAlign w:val="center"/>
            <w:hideMark/>
          </w:tcPr>
          <w:p w14:paraId="12D93EE0" w14:textId="77777777" w:rsidR="00DA1FE0" w:rsidRPr="00FB4608" w:rsidRDefault="00DA1FE0" w:rsidP="00833758">
            <w:pPr>
              <w:spacing w:after="0" w:line="240" w:lineRule="auto"/>
              <w:rPr>
                <w:rFonts w:ascii="Calibri" w:eastAsia="Times New Roman" w:hAnsi="Calibri" w:cs="Calibri"/>
                <w:color w:val="000000"/>
                <w:sz w:val="20"/>
                <w:szCs w:val="20"/>
                <w:lang w:eastAsia="cs-CZ"/>
              </w:rPr>
            </w:pPr>
            <w:r w:rsidRPr="00FB4608">
              <w:rPr>
                <w:rFonts w:ascii="Calibri" w:eastAsia="Times New Roman" w:hAnsi="Calibri" w:cs="Calibri"/>
                <w:color w:val="000000"/>
                <w:sz w:val="20"/>
                <w:szCs w:val="20"/>
                <w:lang w:eastAsia="cs-CZ"/>
              </w:rPr>
              <w:t xml:space="preserve">Částka uplatněných NO v roce </w:t>
            </w:r>
            <w:r w:rsidR="00604DB6" w:rsidRPr="00FB4608">
              <w:rPr>
                <w:rFonts w:ascii="Calibri" w:eastAsia="Times New Roman" w:hAnsi="Calibri" w:cs="Calibri"/>
                <w:color w:val="000000"/>
                <w:sz w:val="20"/>
                <w:szCs w:val="20"/>
                <w:lang w:eastAsia="cs-CZ"/>
              </w:rPr>
              <w:t>(</w:t>
            </w:r>
            <w:r w:rsidRPr="00FB4608">
              <w:rPr>
                <w:rFonts w:ascii="Calibri" w:eastAsia="Times New Roman" w:hAnsi="Calibri" w:cs="Calibri"/>
                <w:color w:val="000000"/>
                <w:sz w:val="20"/>
                <w:szCs w:val="20"/>
                <w:lang w:eastAsia="cs-CZ"/>
              </w:rPr>
              <w:t>v</w:t>
            </w:r>
            <w:r w:rsidR="00FB4608" w:rsidRPr="00FB4608">
              <w:rPr>
                <w:rFonts w:ascii="Calibri" w:eastAsia="Times New Roman" w:hAnsi="Calibri" w:cs="Calibri"/>
                <w:color w:val="000000"/>
                <w:sz w:val="20"/>
                <w:szCs w:val="20"/>
                <w:lang w:eastAsia="cs-CZ"/>
              </w:rPr>
              <w:t> </w:t>
            </w:r>
            <w:r w:rsidRPr="00FB4608">
              <w:rPr>
                <w:rFonts w:ascii="Calibri" w:eastAsia="Times New Roman" w:hAnsi="Calibri" w:cs="Calibri"/>
                <w:color w:val="000000"/>
                <w:sz w:val="20"/>
                <w:szCs w:val="20"/>
                <w:lang w:eastAsia="cs-CZ"/>
              </w:rPr>
              <w:t>mil.</w:t>
            </w:r>
            <w:r w:rsidR="00FB4608" w:rsidRPr="00FB4608">
              <w:rPr>
                <w:rFonts w:ascii="Calibri" w:eastAsia="Times New Roman" w:hAnsi="Calibri" w:cs="Calibri"/>
                <w:color w:val="000000"/>
                <w:sz w:val="20"/>
                <w:szCs w:val="20"/>
                <w:lang w:eastAsia="cs-CZ"/>
              </w:rPr>
              <w:t> </w:t>
            </w:r>
            <w:r w:rsidRPr="00FB4608">
              <w:rPr>
                <w:rFonts w:ascii="Calibri" w:eastAsia="Times New Roman" w:hAnsi="Calibri" w:cs="Calibri"/>
                <w:color w:val="000000"/>
                <w:sz w:val="20"/>
                <w:szCs w:val="20"/>
                <w:lang w:eastAsia="cs-CZ"/>
              </w:rPr>
              <w:t>Kč</w:t>
            </w:r>
            <w:r w:rsidR="00604DB6" w:rsidRPr="00FB4608">
              <w:rPr>
                <w:rFonts w:ascii="Calibri" w:eastAsia="Times New Roman" w:hAnsi="Calibri" w:cs="Calibri"/>
                <w:color w:val="000000"/>
                <w:sz w:val="20"/>
                <w:szCs w:val="20"/>
                <w:lang w:eastAsia="cs-CZ"/>
              </w:rPr>
              <w:t>)</w:t>
            </w:r>
          </w:p>
        </w:tc>
        <w:tc>
          <w:tcPr>
            <w:tcW w:w="1382" w:type="dxa"/>
            <w:tcBorders>
              <w:top w:val="nil"/>
              <w:left w:val="nil"/>
              <w:bottom w:val="single" w:sz="4" w:space="0" w:color="auto"/>
              <w:right w:val="single" w:sz="4" w:space="0" w:color="auto"/>
            </w:tcBorders>
            <w:shd w:val="clear" w:color="auto" w:fill="auto"/>
            <w:noWrap/>
            <w:vAlign w:val="center"/>
            <w:hideMark/>
          </w:tcPr>
          <w:p w14:paraId="334DC1EF" w14:textId="77777777" w:rsidR="00DA1FE0" w:rsidRPr="00FB4608" w:rsidRDefault="00DA1FE0" w:rsidP="00833758">
            <w:pPr>
              <w:spacing w:after="0" w:line="240" w:lineRule="auto"/>
              <w:ind w:right="148"/>
              <w:jc w:val="right"/>
              <w:rPr>
                <w:rFonts w:ascii="Calibri" w:eastAsia="Times New Roman" w:hAnsi="Calibri" w:cs="Calibri"/>
                <w:color w:val="000000"/>
                <w:sz w:val="20"/>
                <w:szCs w:val="20"/>
                <w:lang w:eastAsia="cs-CZ"/>
              </w:rPr>
            </w:pPr>
            <w:r w:rsidRPr="00FB4608">
              <w:rPr>
                <w:rFonts w:ascii="Calibri" w:eastAsia="Times New Roman" w:hAnsi="Calibri" w:cs="Calibri"/>
                <w:color w:val="000000"/>
                <w:sz w:val="20"/>
                <w:szCs w:val="20"/>
                <w:lang w:eastAsia="cs-CZ"/>
              </w:rPr>
              <w:t>332 722</w:t>
            </w:r>
          </w:p>
        </w:tc>
        <w:tc>
          <w:tcPr>
            <w:tcW w:w="1382" w:type="dxa"/>
            <w:tcBorders>
              <w:top w:val="nil"/>
              <w:left w:val="nil"/>
              <w:bottom w:val="single" w:sz="4" w:space="0" w:color="auto"/>
              <w:right w:val="single" w:sz="4" w:space="0" w:color="auto"/>
            </w:tcBorders>
            <w:shd w:val="clear" w:color="auto" w:fill="auto"/>
            <w:noWrap/>
            <w:vAlign w:val="center"/>
            <w:hideMark/>
          </w:tcPr>
          <w:p w14:paraId="4915CE42" w14:textId="77777777" w:rsidR="00DA1FE0" w:rsidRPr="00FB4608" w:rsidRDefault="00DA1FE0" w:rsidP="00833758">
            <w:pPr>
              <w:spacing w:after="0" w:line="240" w:lineRule="auto"/>
              <w:ind w:right="148"/>
              <w:jc w:val="right"/>
              <w:rPr>
                <w:rFonts w:ascii="Calibri" w:eastAsia="Times New Roman" w:hAnsi="Calibri" w:cs="Calibri"/>
                <w:color w:val="000000"/>
                <w:sz w:val="20"/>
                <w:szCs w:val="20"/>
                <w:lang w:eastAsia="cs-CZ"/>
              </w:rPr>
            </w:pPr>
            <w:r w:rsidRPr="00FB4608">
              <w:rPr>
                <w:rFonts w:ascii="Calibri" w:eastAsia="Times New Roman" w:hAnsi="Calibri" w:cs="Calibri"/>
                <w:color w:val="000000"/>
                <w:sz w:val="20"/>
                <w:szCs w:val="20"/>
                <w:lang w:eastAsia="cs-CZ"/>
              </w:rPr>
              <w:t>322 899</w:t>
            </w:r>
          </w:p>
        </w:tc>
        <w:tc>
          <w:tcPr>
            <w:tcW w:w="1382" w:type="dxa"/>
            <w:tcBorders>
              <w:top w:val="nil"/>
              <w:left w:val="nil"/>
              <w:bottom w:val="single" w:sz="4" w:space="0" w:color="auto"/>
              <w:right w:val="single" w:sz="4" w:space="0" w:color="auto"/>
            </w:tcBorders>
            <w:shd w:val="clear" w:color="auto" w:fill="auto"/>
            <w:noWrap/>
            <w:vAlign w:val="center"/>
            <w:hideMark/>
          </w:tcPr>
          <w:p w14:paraId="64968B0C" w14:textId="77777777" w:rsidR="00DA1FE0" w:rsidRPr="00FB4608" w:rsidRDefault="00DA1FE0" w:rsidP="00833758">
            <w:pPr>
              <w:spacing w:after="0" w:line="240" w:lineRule="auto"/>
              <w:ind w:right="148"/>
              <w:jc w:val="right"/>
              <w:rPr>
                <w:rFonts w:ascii="Calibri" w:eastAsia="Times New Roman" w:hAnsi="Calibri" w:cs="Calibri"/>
                <w:color w:val="000000"/>
                <w:sz w:val="20"/>
                <w:szCs w:val="20"/>
                <w:lang w:eastAsia="cs-CZ"/>
              </w:rPr>
            </w:pPr>
            <w:r w:rsidRPr="00FB4608">
              <w:rPr>
                <w:rFonts w:ascii="Calibri" w:eastAsia="Times New Roman" w:hAnsi="Calibri" w:cs="Calibri"/>
                <w:color w:val="000000"/>
                <w:sz w:val="20"/>
                <w:szCs w:val="20"/>
                <w:lang w:eastAsia="cs-CZ"/>
              </w:rPr>
              <w:t>353 865</w:t>
            </w:r>
          </w:p>
        </w:tc>
        <w:tc>
          <w:tcPr>
            <w:tcW w:w="1382" w:type="dxa"/>
            <w:tcBorders>
              <w:top w:val="nil"/>
              <w:left w:val="nil"/>
              <w:bottom w:val="single" w:sz="4" w:space="0" w:color="auto"/>
              <w:right w:val="single" w:sz="4" w:space="0" w:color="auto"/>
            </w:tcBorders>
            <w:shd w:val="clear" w:color="auto" w:fill="auto"/>
            <w:noWrap/>
            <w:vAlign w:val="center"/>
            <w:hideMark/>
          </w:tcPr>
          <w:p w14:paraId="7E6139BA" w14:textId="77777777" w:rsidR="00DA1FE0" w:rsidRPr="00FB4608" w:rsidRDefault="00DA1FE0" w:rsidP="00833758">
            <w:pPr>
              <w:spacing w:after="0" w:line="240" w:lineRule="auto"/>
              <w:ind w:right="148"/>
              <w:jc w:val="right"/>
              <w:rPr>
                <w:rFonts w:ascii="Calibri" w:eastAsia="Times New Roman" w:hAnsi="Calibri" w:cs="Calibri"/>
                <w:color w:val="000000"/>
                <w:sz w:val="20"/>
                <w:szCs w:val="20"/>
                <w:lang w:eastAsia="cs-CZ"/>
              </w:rPr>
            </w:pPr>
            <w:r w:rsidRPr="00FB4608">
              <w:rPr>
                <w:rFonts w:ascii="Calibri" w:eastAsia="Times New Roman" w:hAnsi="Calibri" w:cs="Calibri"/>
                <w:color w:val="000000"/>
                <w:sz w:val="20"/>
                <w:szCs w:val="20"/>
                <w:lang w:eastAsia="cs-CZ"/>
              </w:rPr>
              <w:t>422 375</w:t>
            </w:r>
          </w:p>
        </w:tc>
      </w:tr>
      <w:tr w:rsidR="00DA1FE0" w:rsidRPr="00FB4608" w14:paraId="544AE3E3" w14:textId="77777777" w:rsidTr="00FB4608">
        <w:trPr>
          <w:trHeight w:val="255"/>
          <w:jc w:val="center"/>
        </w:trPr>
        <w:tc>
          <w:tcPr>
            <w:tcW w:w="3515" w:type="dxa"/>
            <w:tcBorders>
              <w:top w:val="nil"/>
              <w:left w:val="single" w:sz="4" w:space="0" w:color="auto"/>
              <w:bottom w:val="single" w:sz="4" w:space="0" w:color="auto"/>
              <w:right w:val="single" w:sz="4" w:space="0" w:color="auto"/>
            </w:tcBorders>
            <w:shd w:val="clear" w:color="auto" w:fill="auto"/>
            <w:noWrap/>
            <w:vAlign w:val="center"/>
            <w:hideMark/>
          </w:tcPr>
          <w:p w14:paraId="0FFBBEF6" w14:textId="77777777" w:rsidR="00DA1FE0" w:rsidRPr="00FB4608" w:rsidRDefault="00DA1FE0" w:rsidP="00833758">
            <w:pPr>
              <w:spacing w:after="0" w:line="240" w:lineRule="auto"/>
              <w:rPr>
                <w:rFonts w:ascii="Calibri" w:eastAsia="Times New Roman" w:hAnsi="Calibri" w:cs="Calibri"/>
                <w:color w:val="000000"/>
                <w:sz w:val="20"/>
                <w:szCs w:val="20"/>
                <w:lang w:eastAsia="cs-CZ"/>
              </w:rPr>
            </w:pPr>
            <w:r w:rsidRPr="00FB4608">
              <w:rPr>
                <w:rFonts w:ascii="Calibri" w:eastAsia="Times New Roman" w:hAnsi="Calibri" w:cs="Calibri"/>
                <w:color w:val="000000"/>
                <w:sz w:val="20"/>
                <w:szCs w:val="20"/>
                <w:lang w:eastAsia="cs-CZ"/>
              </w:rPr>
              <w:t>Stav zadržených NO k 31.</w:t>
            </w:r>
            <w:r w:rsidR="008A7368">
              <w:rPr>
                <w:rFonts w:ascii="Calibri" w:eastAsia="Times New Roman" w:hAnsi="Calibri" w:cs="Calibri"/>
                <w:color w:val="000000"/>
                <w:sz w:val="20"/>
                <w:szCs w:val="20"/>
                <w:lang w:eastAsia="cs-CZ"/>
              </w:rPr>
              <w:t> </w:t>
            </w:r>
            <w:r w:rsidRPr="00FB4608">
              <w:rPr>
                <w:rFonts w:ascii="Calibri" w:eastAsia="Times New Roman" w:hAnsi="Calibri" w:cs="Calibri"/>
                <w:color w:val="000000"/>
                <w:sz w:val="20"/>
                <w:szCs w:val="20"/>
                <w:lang w:eastAsia="cs-CZ"/>
              </w:rPr>
              <w:t xml:space="preserve">12. </w:t>
            </w:r>
            <w:r w:rsidR="00604DB6" w:rsidRPr="00FB4608">
              <w:rPr>
                <w:rFonts w:ascii="Calibri" w:eastAsia="Times New Roman" w:hAnsi="Calibri" w:cs="Calibri"/>
                <w:color w:val="000000"/>
                <w:sz w:val="20"/>
                <w:szCs w:val="20"/>
                <w:lang w:eastAsia="cs-CZ"/>
              </w:rPr>
              <w:t>(</w:t>
            </w:r>
            <w:r w:rsidRPr="00FB4608">
              <w:rPr>
                <w:rFonts w:ascii="Calibri" w:eastAsia="Times New Roman" w:hAnsi="Calibri" w:cs="Calibri"/>
                <w:color w:val="000000"/>
                <w:sz w:val="20"/>
                <w:szCs w:val="20"/>
                <w:lang w:eastAsia="cs-CZ"/>
              </w:rPr>
              <w:t>v</w:t>
            </w:r>
            <w:r w:rsidR="00FB4608" w:rsidRPr="00FB4608">
              <w:rPr>
                <w:rFonts w:ascii="Calibri" w:eastAsia="Times New Roman" w:hAnsi="Calibri" w:cs="Calibri"/>
                <w:color w:val="000000"/>
                <w:sz w:val="20"/>
                <w:szCs w:val="20"/>
                <w:lang w:eastAsia="cs-CZ"/>
              </w:rPr>
              <w:t> </w:t>
            </w:r>
            <w:r w:rsidRPr="00FB4608">
              <w:rPr>
                <w:rFonts w:ascii="Calibri" w:eastAsia="Times New Roman" w:hAnsi="Calibri" w:cs="Calibri"/>
                <w:color w:val="000000"/>
                <w:sz w:val="20"/>
                <w:szCs w:val="20"/>
                <w:lang w:eastAsia="cs-CZ"/>
              </w:rPr>
              <w:t>mil.</w:t>
            </w:r>
            <w:r w:rsidR="00FB4608" w:rsidRPr="00FB4608">
              <w:rPr>
                <w:rFonts w:ascii="Calibri" w:eastAsia="Times New Roman" w:hAnsi="Calibri" w:cs="Calibri"/>
                <w:color w:val="000000"/>
                <w:sz w:val="20"/>
                <w:szCs w:val="20"/>
                <w:lang w:eastAsia="cs-CZ"/>
              </w:rPr>
              <w:t> </w:t>
            </w:r>
            <w:r w:rsidRPr="00FB4608">
              <w:rPr>
                <w:rFonts w:ascii="Calibri" w:eastAsia="Times New Roman" w:hAnsi="Calibri" w:cs="Calibri"/>
                <w:color w:val="000000"/>
                <w:sz w:val="20"/>
                <w:szCs w:val="20"/>
                <w:lang w:eastAsia="cs-CZ"/>
              </w:rPr>
              <w:t>Kč</w:t>
            </w:r>
            <w:r w:rsidR="00604DB6" w:rsidRPr="00FB4608">
              <w:rPr>
                <w:rFonts w:ascii="Calibri" w:eastAsia="Times New Roman" w:hAnsi="Calibri" w:cs="Calibri"/>
                <w:color w:val="000000"/>
                <w:sz w:val="20"/>
                <w:szCs w:val="20"/>
                <w:lang w:eastAsia="cs-CZ"/>
              </w:rPr>
              <w:t>)</w:t>
            </w:r>
          </w:p>
        </w:tc>
        <w:tc>
          <w:tcPr>
            <w:tcW w:w="1382" w:type="dxa"/>
            <w:tcBorders>
              <w:top w:val="nil"/>
              <w:left w:val="nil"/>
              <w:bottom w:val="single" w:sz="4" w:space="0" w:color="auto"/>
              <w:right w:val="single" w:sz="4" w:space="0" w:color="auto"/>
            </w:tcBorders>
            <w:shd w:val="clear" w:color="auto" w:fill="auto"/>
            <w:noWrap/>
            <w:vAlign w:val="center"/>
            <w:hideMark/>
          </w:tcPr>
          <w:p w14:paraId="47D9A53B" w14:textId="77777777" w:rsidR="00DA1FE0" w:rsidRPr="00FB4608" w:rsidRDefault="00DA1FE0" w:rsidP="00833758">
            <w:pPr>
              <w:spacing w:after="0" w:line="240" w:lineRule="auto"/>
              <w:ind w:right="148"/>
              <w:jc w:val="right"/>
              <w:rPr>
                <w:rFonts w:ascii="Calibri" w:eastAsia="Times New Roman" w:hAnsi="Calibri" w:cs="Calibri"/>
                <w:color w:val="000000"/>
                <w:sz w:val="20"/>
                <w:szCs w:val="20"/>
                <w:lang w:eastAsia="cs-CZ"/>
              </w:rPr>
            </w:pPr>
            <w:r w:rsidRPr="00FB4608">
              <w:rPr>
                <w:rFonts w:ascii="Calibri" w:eastAsia="Times New Roman" w:hAnsi="Calibri" w:cs="Calibri"/>
                <w:color w:val="000000"/>
                <w:sz w:val="20"/>
                <w:szCs w:val="20"/>
                <w:lang w:eastAsia="cs-CZ"/>
              </w:rPr>
              <w:t>994</w:t>
            </w:r>
          </w:p>
        </w:tc>
        <w:tc>
          <w:tcPr>
            <w:tcW w:w="1382" w:type="dxa"/>
            <w:tcBorders>
              <w:top w:val="nil"/>
              <w:left w:val="nil"/>
              <w:bottom w:val="single" w:sz="4" w:space="0" w:color="auto"/>
              <w:right w:val="single" w:sz="4" w:space="0" w:color="auto"/>
            </w:tcBorders>
            <w:shd w:val="clear" w:color="auto" w:fill="auto"/>
            <w:noWrap/>
            <w:vAlign w:val="center"/>
            <w:hideMark/>
          </w:tcPr>
          <w:p w14:paraId="03A49550" w14:textId="77777777" w:rsidR="00DA1FE0" w:rsidRPr="00FB4608" w:rsidRDefault="00DA1FE0" w:rsidP="00833758">
            <w:pPr>
              <w:spacing w:after="0" w:line="240" w:lineRule="auto"/>
              <w:ind w:right="148"/>
              <w:jc w:val="right"/>
              <w:rPr>
                <w:rFonts w:ascii="Calibri" w:eastAsia="Times New Roman" w:hAnsi="Calibri" w:cs="Calibri"/>
                <w:color w:val="000000"/>
                <w:sz w:val="20"/>
                <w:szCs w:val="20"/>
                <w:lang w:eastAsia="cs-CZ"/>
              </w:rPr>
            </w:pPr>
            <w:r w:rsidRPr="00FB4608">
              <w:rPr>
                <w:rFonts w:ascii="Calibri" w:eastAsia="Times New Roman" w:hAnsi="Calibri" w:cs="Calibri"/>
                <w:color w:val="000000"/>
                <w:sz w:val="20"/>
                <w:szCs w:val="20"/>
                <w:lang w:eastAsia="cs-CZ"/>
              </w:rPr>
              <w:t>1 739</w:t>
            </w:r>
          </w:p>
        </w:tc>
        <w:tc>
          <w:tcPr>
            <w:tcW w:w="1382" w:type="dxa"/>
            <w:tcBorders>
              <w:top w:val="nil"/>
              <w:left w:val="nil"/>
              <w:bottom w:val="single" w:sz="4" w:space="0" w:color="auto"/>
              <w:right w:val="single" w:sz="4" w:space="0" w:color="auto"/>
            </w:tcBorders>
            <w:shd w:val="clear" w:color="auto" w:fill="auto"/>
            <w:noWrap/>
            <w:vAlign w:val="center"/>
            <w:hideMark/>
          </w:tcPr>
          <w:p w14:paraId="5C00DF79" w14:textId="77777777" w:rsidR="00DA1FE0" w:rsidRPr="00FB4608" w:rsidRDefault="00DA1FE0" w:rsidP="00833758">
            <w:pPr>
              <w:spacing w:after="0" w:line="240" w:lineRule="auto"/>
              <w:ind w:right="148"/>
              <w:jc w:val="right"/>
              <w:rPr>
                <w:rFonts w:ascii="Calibri" w:eastAsia="Times New Roman" w:hAnsi="Calibri" w:cs="Calibri"/>
                <w:color w:val="000000"/>
                <w:sz w:val="20"/>
                <w:szCs w:val="20"/>
                <w:lang w:eastAsia="cs-CZ"/>
              </w:rPr>
            </w:pPr>
            <w:r w:rsidRPr="00FB4608">
              <w:rPr>
                <w:rFonts w:ascii="Calibri" w:eastAsia="Times New Roman" w:hAnsi="Calibri" w:cs="Calibri"/>
                <w:color w:val="000000"/>
                <w:sz w:val="20"/>
                <w:szCs w:val="20"/>
                <w:lang w:eastAsia="cs-CZ"/>
              </w:rPr>
              <w:t>552</w:t>
            </w:r>
          </w:p>
        </w:tc>
        <w:tc>
          <w:tcPr>
            <w:tcW w:w="1382" w:type="dxa"/>
            <w:tcBorders>
              <w:top w:val="nil"/>
              <w:left w:val="nil"/>
              <w:bottom w:val="single" w:sz="4" w:space="0" w:color="auto"/>
              <w:right w:val="single" w:sz="4" w:space="0" w:color="auto"/>
            </w:tcBorders>
            <w:shd w:val="clear" w:color="auto" w:fill="auto"/>
            <w:noWrap/>
            <w:vAlign w:val="center"/>
            <w:hideMark/>
          </w:tcPr>
          <w:p w14:paraId="288A14C0" w14:textId="77777777" w:rsidR="00DA1FE0" w:rsidRPr="00FB4608" w:rsidRDefault="00DA1FE0" w:rsidP="00833758">
            <w:pPr>
              <w:spacing w:after="0" w:line="240" w:lineRule="auto"/>
              <w:ind w:right="148"/>
              <w:jc w:val="right"/>
              <w:rPr>
                <w:rFonts w:ascii="Calibri" w:eastAsia="Times New Roman" w:hAnsi="Calibri" w:cs="Calibri"/>
                <w:color w:val="000000"/>
                <w:sz w:val="20"/>
                <w:szCs w:val="20"/>
                <w:lang w:eastAsia="cs-CZ"/>
              </w:rPr>
            </w:pPr>
            <w:r w:rsidRPr="00FB4608">
              <w:rPr>
                <w:rFonts w:ascii="Calibri" w:eastAsia="Times New Roman" w:hAnsi="Calibri" w:cs="Calibri"/>
                <w:color w:val="000000"/>
                <w:sz w:val="20"/>
                <w:szCs w:val="20"/>
                <w:lang w:eastAsia="cs-CZ"/>
              </w:rPr>
              <w:t>673</w:t>
            </w:r>
          </w:p>
        </w:tc>
      </w:tr>
    </w:tbl>
    <w:p w14:paraId="58156902" w14:textId="159FEDB6" w:rsidR="00DA1FE0" w:rsidRPr="00FB4608" w:rsidRDefault="001C5FC1" w:rsidP="00FB4608">
      <w:pPr>
        <w:pStyle w:val="Zkladntext1"/>
        <w:shd w:val="clear" w:color="auto" w:fill="auto"/>
        <w:spacing w:before="40" w:after="0" w:line="264" w:lineRule="auto"/>
        <w:rPr>
          <w:color w:val="000000"/>
          <w:sz w:val="20"/>
          <w:lang w:eastAsia="cs-CZ" w:bidi="cs-CZ"/>
        </w:rPr>
      </w:pPr>
      <w:r w:rsidRPr="00FB4608">
        <w:rPr>
          <w:b/>
          <w:color w:val="000000"/>
          <w:sz w:val="20"/>
          <w:lang w:eastAsia="cs-CZ" w:bidi="cs-CZ"/>
        </w:rPr>
        <w:t>Zdroj:</w:t>
      </w:r>
      <w:r w:rsidRPr="00FB4608">
        <w:rPr>
          <w:color w:val="000000"/>
          <w:sz w:val="20"/>
          <w:lang w:eastAsia="cs-CZ" w:bidi="cs-CZ"/>
        </w:rPr>
        <w:t xml:space="preserve"> </w:t>
      </w:r>
      <w:r w:rsidR="008A7368">
        <w:rPr>
          <w:color w:val="000000"/>
          <w:sz w:val="20"/>
          <w:lang w:eastAsia="cs-CZ" w:bidi="cs-CZ"/>
        </w:rPr>
        <w:t xml:space="preserve">vypracoval NKÚ na základě podkladů od </w:t>
      </w:r>
      <w:r w:rsidRPr="00FB4608">
        <w:rPr>
          <w:color w:val="000000"/>
          <w:sz w:val="20"/>
          <w:lang w:eastAsia="cs-CZ" w:bidi="cs-CZ"/>
        </w:rPr>
        <w:t>GFŘ.</w:t>
      </w:r>
    </w:p>
    <w:p w14:paraId="486A60FF" w14:textId="77777777" w:rsidR="00392596" w:rsidRPr="00FB4608" w:rsidRDefault="00392596" w:rsidP="00FB4608">
      <w:pPr>
        <w:spacing w:after="120" w:line="264" w:lineRule="auto"/>
        <w:ind w:left="567" w:hanging="567"/>
        <w:jc w:val="both"/>
        <w:rPr>
          <w:rFonts w:ascii="Calibri" w:hAnsi="Calibri" w:cs="Calibri"/>
          <w:sz w:val="20"/>
          <w:szCs w:val="24"/>
        </w:rPr>
      </w:pPr>
      <w:r w:rsidRPr="00FB4608">
        <w:rPr>
          <w:rFonts w:ascii="Calibri" w:hAnsi="Calibri" w:cs="Calibri"/>
          <w:b/>
          <w:sz w:val="20"/>
          <w:szCs w:val="24"/>
        </w:rPr>
        <w:t>Pozn.:</w:t>
      </w:r>
      <w:r w:rsidRPr="00FB4608">
        <w:rPr>
          <w:rFonts w:ascii="Calibri" w:hAnsi="Calibri" w:cs="Calibri"/>
          <w:sz w:val="20"/>
          <w:szCs w:val="24"/>
        </w:rPr>
        <w:t xml:space="preserve"> GFŘ nesledovalo statistické údaje týkající se zadržených nadměrných odpočtů DPH v roce (tj. v období od 1.</w:t>
      </w:r>
      <w:r w:rsidR="008A7368">
        <w:rPr>
          <w:rFonts w:ascii="Calibri" w:hAnsi="Calibri" w:cs="Calibri"/>
          <w:sz w:val="20"/>
          <w:szCs w:val="24"/>
        </w:rPr>
        <w:t> </w:t>
      </w:r>
      <w:r w:rsidRPr="00FB4608">
        <w:rPr>
          <w:rFonts w:ascii="Calibri" w:hAnsi="Calibri" w:cs="Calibri"/>
          <w:sz w:val="20"/>
          <w:szCs w:val="24"/>
        </w:rPr>
        <w:t>1. do 31.</w:t>
      </w:r>
      <w:r w:rsidR="008A7368">
        <w:rPr>
          <w:rFonts w:ascii="Calibri" w:hAnsi="Calibri" w:cs="Calibri"/>
          <w:sz w:val="20"/>
          <w:szCs w:val="24"/>
        </w:rPr>
        <w:t> </w:t>
      </w:r>
      <w:r w:rsidRPr="00FB4608">
        <w:rPr>
          <w:rFonts w:ascii="Calibri" w:hAnsi="Calibri" w:cs="Calibri"/>
          <w:sz w:val="20"/>
          <w:szCs w:val="24"/>
        </w:rPr>
        <w:t xml:space="preserve">12.), ale sledovalo jejich </w:t>
      </w:r>
      <w:r w:rsidR="00190AB8" w:rsidRPr="00FB4608">
        <w:rPr>
          <w:rFonts w:ascii="Calibri" w:hAnsi="Calibri" w:cs="Calibri"/>
          <w:sz w:val="20"/>
          <w:szCs w:val="24"/>
        </w:rPr>
        <w:t>s</w:t>
      </w:r>
      <w:r w:rsidRPr="00FB4608">
        <w:rPr>
          <w:rFonts w:ascii="Calibri" w:hAnsi="Calibri" w:cs="Calibri"/>
          <w:sz w:val="20"/>
          <w:szCs w:val="24"/>
        </w:rPr>
        <w:t>tav k 31.</w:t>
      </w:r>
      <w:r w:rsidR="008A7368">
        <w:rPr>
          <w:rFonts w:ascii="Calibri" w:hAnsi="Calibri" w:cs="Calibri"/>
          <w:sz w:val="20"/>
          <w:szCs w:val="24"/>
        </w:rPr>
        <w:t> </w:t>
      </w:r>
      <w:r w:rsidRPr="00FB4608">
        <w:rPr>
          <w:rFonts w:ascii="Calibri" w:hAnsi="Calibri" w:cs="Calibri"/>
          <w:sz w:val="20"/>
          <w:szCs w:val="24"/>
        </w:rPr>
        <w:t>12. jednotlivých let.</w:t>
      </w:r>
    </w:p>
    <w:p w14:paraId="3417E65D" w14:textId="0FC8BA0D" w:rsidR="006931C6" w:rsidRPr="002722B0" w:rsidRDefault="005F6678" w:rsidP="00961085">
      <w:pPr>
        <w:pStyle w:val="Zkladntext1"/>
        <w:widowControl/>
        <w:shd w:val="clear" w:color="auto" w:fill="auto"/>
        <w:spacing w:after="120" w:line="264" w:lineRule="auto"/>
        <w:rPr>
          <w:color w:val="000000"/>
          <w:lang w:eastAsia="cs-CZ" w:bidi="cs-CZ"/>
        </w:rPr>
      </w:pPr>
      <w:r w:rsidRPr="002722B0">
        <w:t xml:space="preserve">Ústavní soud ve svém nálezu </w:t>
      </w:r>
      <w:r w:rsidRPr="002722B0">
        <w:rPr>
          <w:lang w:eastAsia="cs-CZ"/>
        </w:rPr>
        <w:t>č. II. ÚS 819/18</w:t>
      </w:r>
      <w:r w:rsidRPr="002722B0">
        <w:t xml:space="preserve"> </w:t>
      </w:r>
      <w:r w:rsidR="0075501F" w:rsidRPr="002722B0">
        <w:t xml:space="preserve">mj. </w:t>
      </w:r>
      <w:r w:rsidRPr="002722B0">
        <w:t>uvedl, že zákon č.</w:t>
      </w:r>
      <w:r w:rsidR="00961085">
        <w:t> </w:t>
      </w:r>
      <w:r w:rsidRPr="002722B0">
        <w:t>280/2009</w:t>
      </w:r>
      <w:r w:rsidR="00961085">
        <w:t> </w:t>
      </w:r>
      <w:r w:rsidRPr="002722B0">
        <w:t>Sb.</w:t>
      </w:r>
      <w:r w:rsidR="0075501F" w:rsidRPr="002722B0">
        <w:t xml:space="preserve"> </w:t>
      </w:r>
      <w:r w:rsidRPr="002722B0">
        <w:t>nedává „</w:t>
      </w:r>
      <w:r w:rsidR="00CD757C" w:rsidRPr="00CD757C">
        <w:t>…</w:t>
      </w:r>
      <w:r w:rsidR="00CD757C">
        <w:t> </w:t>
      </w:r>
      <w:r w:rsidRPr="002722B0">
        <w:rPr>
          <w:i/>
        </w:rPr>
        <w:t>správci daně pravomoc zadržovat nespornou část nadměrného odpočtu DPH odvozenou od těch zdanitelných plnění, která jako nesporná nemohou být předmětem prověřování</w:t>
      </w:r>
      <w:r w:rsidRPr="002722B0">
        <w:t xml:space="preserve">“. </w:t>
      </w:r>
      <w:r w:rsidR="006931C6" w:rsidRPr="002722B0">
        <w:rPr>
          <w:color w:val="000000"/>
          <w:lang w:eastAsia="cs-CZ" w:bidi="cs-CZ"/>
        </w:rPr>
        <w:t>Novela</w:t>
      </w:r>
      <w:r w:rsidR="007F43D3" w:rsidRPr="002722B0">
        <w:rPr>
          <w:rStyle w:val="Znakapoznpodarou"/>
          <w:color w:val="000000"/>
          <w:lang w:eastAsia="cs-CZ" w:bidi="cs-CZ"/>
        </w:rPr>
        <w:footnoteReference w:id="14"/>
      </w:r>
      <w:r w:rsidR="006931C6" w:rsidRPr="002722B0">
        <w:rPr>
          <w:color w:val="000000"/>
          <w:lang w:eastAsia="cs-CZ" w:bidi="cs-CZ"/>
        </w:rPr>
        <w:t xml:space="preserve"> zákona č. 280/2009 Sb.</w:t>
      </w:r>
      <w:r w:rsidR="00147C2B" w:rsidRPr="002722B0">
        <w:rPr>
          <w:color w:val="000000"/>
          <w:lang w:eastAsia="cs-CZ" w:bidi="cs-CZ"/>
        </w:rPr>
        <w:t xml:space="preserve"> a zákona č. 235/2004 Sb.</w:t>
      </w:r>
      <w:r w:rsidR="00A24AF4" w:rsidRPr="002722B0">
        <w:rPr>
          <w:rStyle w:val="Znakapoznpodarou"/>
          <w:color w:val="000000"/>
          <w:lang w:eastAsia="cs-CZ" w:bidi="cs-CZ"/>
        </w:rPr>
        <w:footnoteReference w:id="15"/>
      </w:r>
      <w:r w:rsidR="006931C6" w:rsidRPr="002722B0">
        <w:rPr>
          <w:color w:val="000000"/>
          <w:lang w:eastAsia="cs-CZ" w:bidi="cs-CZ"/>
        </w:rPr>
        <w:t xml:space="preserve"> přinesla s účinností od 1.</w:t>
      </w:r>
      <w:r w:rsidR="003F3FA5" w:rsidRPr="002722B0">
        <w:rPr>
          <w:color w:val="000000"/>
          <w:lang w:eastAsia="cs-CZ" w:bidi="cs-CZ"/>
        </w:rPr>
        <w:t xml:space="preserve"> </w:t>
      </w:r>
      <w:r w:rsidR="006931C6" w:rsidRPr="002722B0">
        <w:rPr>
          <w:color w:val="000000"/>
          <w:lang w:eastAsia="cs-CZ" w:bidi="cs-CZ"/>
        </w:rPr>
        <w:t>1.</w:t>
      </w:r>
      <w:r w:rsidR="003F3FA5" w:rsidRPr="002722B0">
        <w:rPr>
          <w:color w:val="000000"/>
          <w:lang w:eastAsia="cs-CZ" w:bidi="cs-CZ"/>
        </w:rPr>
        <w:t xml:space="preserve"> </w:t>
      </w:r>
      <w:r w:rsidR="006931C6" w:rsidRPr="002722B0">
        <w:rPr>
          <w:color w:val="000000"/>
          <w:lang w:eastAsia="cs-CZ" w:bidi="cs-CZ"/>
        </w:rPr>
        <w:t xml:space="preserve">2021 </w:t>
      </w:r>
      <w:r w:rsidR="00147C2B" w:rsidRPr="002722B0">
        <w:rPr>
          <w:color w:val="000000"/>
          <w:lang w:eastAsia="cs-CZ" w:bidi="cs-CZ"/>
        </w:rPr>
        <w:t xml:space="preserve">mj. </w:t>
      </w:r>
      <w:r w:rsidR="006931C6" w:rsidRPr="002722B0">
        <w:rPr>
          <w:color w:val="000000"/>
          <w:lang w:eastAsia="cs-CZ" w:bidi="cs-CZ"/>
        </w:rPr>
        <w:t>nový institut</w:t>
      </w:r>
      <w:r w:rsidR="00DE734E" w:rsidRPr="00FB4608">
        <w:rPr>
          <w:color w:val="000000" w:themeColor="text1"/>
          <w:lang w:eastAsia="cs-CZ" w:bidi="cs-CZ"/>
        </w:rPr>
        <w:t xml:space="preserve"> v</w:t>
      </w:r>
      <w:r w:rsidR="00DE734E" w:rsidRPr="002722B0">
        <w:rPr>
          <w:lang w:eastAsia="cs-CZ" w:bidi="cs-CZ"/>
        </w:rPr>
        <w:t xml:space="preserve">ýslovně upravující možnost </w:t>
      </w:r>
      <w:r w:rsidR="006931C6" w:rsidRPr="002722B0">
        <w:rPr>
          <w:color w:val="000000"/>
          <w:lang w:eastAsia="cs-CZ" w:bidi="cs-CZ"/>
        </w:rPr>
        <w:t xml:space="preserve">nezadržovat celý nadměrný odpočet DPH a vyplácet </w:t>
      </w:r>
      <w:r w:rsidR="00FD2208" w:rsidRPr="002722B0">
        <w:rPr>
          <w:lang w:eastAsia="cs-CZ" w:bidi="cs-CZ"/>
        </w:rPr>
        <w:t xml:space="preserve">daňovému subjektu </w:t>
      </w:r>
      <w:r w:rsidR="006931C6" w:rsidRPr="002722B0">
        <w:rPr>
          <w:color w:val="000000"/>
          <w:lang w:eastAsia="cs-CZ" w:bidi="cs-CZ"/>
        </w:rPr>
        <w:t>jeho neprověřovanou část</w:t>
      </w:r>
      <w:r w:rsidR="00A478FF" w:rsidRPr="002722B0">
        <w:rPr>
          <w:color w:val="000000"/>
          <w:lang w:eastAsia="cs-CZ" w:bidi="cs-CZ"/>
        </w:rPr>
        <w:t>,</w:t>
      </w:r>
      <w:r w:rsidR="00A478FF" w:rsidRPr="00B477B0">
        <w:rPr>
          <w:color w:val="000000" w:themeColor="text1"/>
          <w:lang w:eastAsia="cs-CZ" w:bidi="cs-CZ"/>
        </w:rPr>
        <w:t xml:space="preserve"> </w:t>
      </w:r>
      <w:r w:rsidR="00A478FF" w:rsidRPr="002722B0">
        <w:rPr>
          <w:lang w:eastAsia="cs-CZ" w:bidi="cs-CZ"/>
        </w:rPr>
        <w:t>o</w:t>
      </w:r>
      <w:r w:rsidR="00FD2208" w:rsidRPr="002722B0">
        <w:rPr>
          <w:lang w:eastAsia="cs-CZ" w:bidi="cs-CZ"/>
        </w:rPr>
        <w:t xml:space="preserve"> které nevznikly pochybnosti či nejasnosti,</w:t>
      </w:r>
      <w:r w:rsidR="001954B3" w:rsidRPr="002722B0">
        <w:rPr>
          <w:lang w:eastAsia="cs-CZ" w:bidi="cs-CZ"/>
        </w:rPr>
        <w:t xml:space="preserve"> </w:t>
      </w:r>
      <w:r w:rsidR="006931C6" w:rsidRPr="002722B0">
        <w:rPr>
          <w:color w:val="000000"/>
          <w:lang w:eastAsia="cs-CZ" w:bidi="cs-CZ"/>
        </w:rPr>
        <w:t>tj.</w:t>
      </w:r>
      <w:r w:rsidR="00F734F0">
        <w:rPr>
          <w:color w:val="000000"/>
          <w:lang w:eastAsia="cs-CZ" w:bidi="cs-CZ"/>
        </w:rPr>
        <w:t> </w:t>
      </w:r>
      <w:r w:rsidR="006931C6" w:rsidRPr="002722B0">
        <w:rPr>
          <w:color w:val="000000"/>
          <w:lang w:eastAsia="cs-CZ" w:bidi="cs-CZ"/>
        </w:rPr>
        <w:t>zálohu na nadměrný odpočet DPH.</w:t>
      </w:r>
      <w:r w:rsidR="00F95C63" w:rsidRPr="002722B0">
        <w:rPr>
          <w:color w:val="000000"/>
          <w:lang w:eastAsia="cs-CZ" w:bidi="cs-CZ"/>
        </w:rPr>
        <w:t xml:space="preserve"> </w:t>
      </w:r>
      <w:r w:rsidR="006931C6" w:rsidRPr="002722B0">
        <w:rPr>
          <w:color w:val="000000"/>
          <w:lang w:eastAsia="cs-CZ" w:bidi="cs-CZ"/>
        </w:rPr>
        <w:t xml:space="preserve">Správce daně je </w:t>
      </w:r>
      <w:r w:rsidR="00C900F1" w:rsidRPr="002722B0">
        <w:rPr>
          <w:color w:val="000000"/>
          <w:lang w:eastAsia="cs-CZ" w:bidi="cs-CZ"/>
        </w:rPr>
        <w:t xml:space="preserve">při zadržení nadměrného odpočtu DPH </w:t>
      </w:r>
      <w:r w:rsidR="006931C6" w:rsidRPr="002722B0">
        <w:rPr>
          <w:color w:val="000000"/>
          <w:lang w:eastAsia="cs-CZ" w:bidi="cs-CZ"/>
        </w:rPr>
        <w:t>povinen kompenzovat daňovému subjektu nemožnost disponovat s peněžními prostředky prostřednictvím úroku, a to buď z důvodu pochybení správce daně</w:t>
      </w:r>
      <w:r w:rsidR="00CD757C">
        <w:rPr>
          <w:color w:val="000000"/>
          <w:lang w:eastAsia="cs-CZ" w:bidi="cs-CZ"/>
        </w:rPr>
        <w:t>,</w:t>
      </w:r>
      <w:r w:rsidR="006931C6" w:rsidRPr="002722B0">
        <w:rPr>
          <w:color w:val="000000"/>
          <w:lang w:eastAsia="cs-CZ" w:bidi="cs-CZ"/>
        </w:rPr>
        <w:t xml:space="preserve"> či z důvodu, </w:t>
      </w:r>
      <w:r w:rsidR="00DF1D20" w:rsidRPr="002722B0">
        <w:rPr>
          <w:color w:val="000000"/>
          <w:lang w:eastAsia="cs-CZ" w:bidi="cs-CZ"/>
        </w:rPr>
        <w:t xml:space="preserve">že </w:t>
      </w:r>
      <w:r w:rsidR="006931C6" w:rsidRPr="002722B0">
        <w:rPr>
          <w:color w:val="000000"/>
          <w:lang w:eastAsia="cs-CZ" w:bidi="cs-CZ"/>
        </w:rPr>
        <w:t xml:space="preserve">správce daně nevrátil daňový odpočet ve stanovené lhůtě </w:t>
      </w:r>
      <w:r w:rsidR="00D3107C">
        <w:rPr>
          <w:color w:val="000000"/>
          <w:lang w:eastAsia="cs-CZ" w:bidi="cs-CZ"/>
        </w:rPr>
        <w:t>kvůli</w:t>
      </w:r>
      <w:r w:rsidR="006931C6" w:rsidRPr="002722B0">
        <w:rPr>
          <w:color w:val="000000"/>
          <w:lang w:eastAsia="cs-CZ" w:bidi="cs-CZ"/>
        </w:rPr>
        <w:t xml:space="preserve"> jeho prověřování.</w:t>
      </w:r>
      <w:r w:rsidR="00B3260E" w:rsidRPr="002722B0">
        <w:rPr>
          <w:color w:val="000000"/>
          <w:lang w:eastAsia="cs-CZ" w:bidi="cs-CZ"/>
        </w:rPr>
        <w:t xml:space="preserve"> </w:t>
      </w:r>
    </w:p>
    <w:p w14:paraId="13ED3B74" w14:textId="77777777" w:rsidR="003D28D0" w:rsidRPr="002722B0" w:rsidRDefault="00BC5A7C" w:rsidP="002722B0">
      <w:pPr>
        <w:pStyle w:val="Zkladntext1"/>
        <w:shd w:val="clear" w:color="auto" w:fill="auto"/>
        <w:spacing w:after="120" w:line="264" w:lineRule="auto"/>
        <w:rPr>
          <w:color w:val="000000"/>
          <w:lang w:eastAsia="cs-CZ" w:bidi="cs-CZ"/>
        </w:rPr>
      </w:pPr>
      <w:r w:rsidRPr="002722B0">
        <w:rPr>
          <w:color w:val="000000"/>
          <w:lang w:eastAsia="cs-CZ" w:bidi="cs-CZ"/>
        </w:rPr>
        <w:lastRenderedPageBreak/>
        <w:t xml:space="preserve">Vyplacené </w:t>
      </w:r>
      <w:r w:rsidRPr="001F251D">
        <w:rPr>
          <w:i/>
          <w:color w:val="000000"/>
          <w:lang w:eastAsia="cs-CZ" w:bidi="cs-CZ"/>
        </w:rPr>
        <w:t>ú</w:t>
      </w:r>
      <w:r w:rsidR="006931C6" w:rsidRPr="001F251D">
        <w:rPr>
          <w:i/>
          <w:color w:val="000000"/>
          <w:lang w:eastAsia="cs-CZ" w:bidi="cs-CZ"/>
        </w:rPr>
        <w:t>roky hrazené správcem daně</w:t>
      </w:r>
      <w:r w:rsidR="006931C6" w:rsidRPr="002722B0">
        <w:rPr>
          <w:color w:val="000000"/>
          <w:lang w:eastAsia="cs-CZ" w:bidi="cs-CZ"/>
        </w:rPr>
        <w:t xml:space="preserve"> lze považovat za škodu vzniklou státu. </w:t>
      </w:r>
      <w:r w:rsidR="00B26FAF" w:rsidRPr="002722B0">
        <w:rPr>
          <w:color w:val="000000"/>
          <w:lang w:eastAsia="cs-CZ" w:bidi="cs-CZ"/>
        </w:rPr>
        <w:t>S</w:t>
      </w:r>
      <w:r w:rsidR="006931C6" w:rsidRPr="002722B0">
        <w:rPr>
          <w:color w:val="000000"/>
          <w:lang w:eastAsia="cs-CZ" w:bidi="cs-CZ"/>
        </w:rPr>
        <w:t>tátní zaměstnanec je povinen nahradit služebnímu úřadu</w:t>
      </w:r>
      <w:r w:rsidR="001954B3" w:rsidRPr="002722B0">
        <w:rPr>
          <w:color w:val="000000"/>
          <w:lang w:eastAsia="cs-CZ" w:bidi="cs-CZ"/>
        </w:rPr>
        <w:t xml:space="preserve"> </w:t>
      </w:r>
      <w:r w:rsidR="00340BB8" w:rsidRPr="002722B0">
        <w:rPr>
          <w:lang w:eastAsia="cs-CZ" w:bidi="cs-CZ"/>
        </w:rPr>
        <w:t>(zaměstnavateli)</w:t>
      </w:r>
      <w:r w:rsidR="006931C6" w:rsidRPr="002722B0">
        <w:rPr>
          <w:lang w:eastAsia="cs-CZ" w:bidi="cs-CZ"/>
        </w:rPr>
        <w:t xml:space="preserve"> škodu</w:t>
      </w:r>
      <w:r w:rsidR="006931C6" w:rsidRPr="002722B0">
        <w:rPr>
          <w:color w:val="000000"/>
          <w:lang w:eastAsia="cs-CZ" w:bidi="cs-CZ"/>
        </w:rPr>
        <w:t>, kterou mu způsobil zaviněným porušením povinností při plnění služebních úkolů nebo v přímé souvislosti s ním.</w:t>
      </w:r>
      <w:r w:rsidR="006931C6" w:rsidRPr="002722B0">
        <w:rPr>
          <w:rStyle w:val="Znakapoznpodarou"/>
          <w:color w:val="000000"/>
          <w:lang w:eastAsia="cs-CZ" w:bidi="cs-CZ"/>
        </w:rPr>
        <w:footnoteReference w:id="16"/>
      </w:r>
      <w:r w:rsidR="0065436F" w:rsidRPr="002722B0">
        <w:rPr>
          <w:color w:val="000000"/>
          <w:lang w:eastAsia="cs-CZ" w:bidi="cs-CZ"/>
        </w:rPr>
        <w:t xml:space="preserve"> Mezi </w:t>
      </w:r>
      <w:r w:rsidR="0065436F" w:rsidRPr="001F251D">
        <w:rPr>
          <w:i/>
          <w:color w:val="000000"/>
          <w:lang w:eastAsia="cs-CZ" w:bidi="cs-CZ"/>
        </w:rPr>
        <w:t>úroky hrazené správcem daně</w:t>
      </w:r>
      <w:r w:rsidR="0065436F" w:rsidRPr="00D3107C">
        <w:rPr>
          <w:color w:val="000000"/>
          <w:lang w:eastAsia="cs-CZ" w:bidi="cs-CZ"/>
        </w:rPr>
        <w:t xml:space="preserve"> </w:t>
      </w:r>
      <w:r w:rsidR="0065436F" w:rsidRPr="002722B0">
        <w:rPr>
          <w:color w:val="000000"/>
          <w:lang w:eastAsia="cs-CZ" w:bidi="cs-CZ"/>
        </w:rPr>
        <w:t>patří úrok z vratitelného přeplatku, úrok z nesprávně stanovené daně a úrok z daňového odpočtu.</w:t>
      </w:r>
    </w:p>
    <w:p w14:paraId="0F0E976D" w14:textId="77777777" w:rsidR="00F47AF6" w:rsidRPr="002722B0" w:rsidRDefault="0093232C" w:rsidP="00833758">
      <w:pPr>
        <w:pStyle w:val="Zkladntext1"/>
        <w:keepNext/>
        <w:keepLines/>
        <w:shd w:val="clear" w:color="auto" w:fill="auto"/>
        <w:spacing w:after="120" w:line="264" w:lineRule="auto"/>
        <w:ind w:left="1332" w:hanging="1332"/>
        <w:jc w:val="left"/>
        <w:rPr>
          <w:b/>
          <w:color w:val="000000"/>
          <w:lang w:eastAsia="cs-CZ" w:bidi="cs-CZ"/>
        </w:rPr>
      </w:pPr>
      <w:r w:rsidRPr="002722B0">
        <w:rPr>
          <w:b/>
          <w:color w:val="000000"/>
          <w:lang w:eastAsia="cs-CZ" w:bidi="cs-CZ"/>
        </w:rPr>
        <w:t xml:space="preserve">Schéma č. 1: </w:t>
      </w:r>
      <w:r w:rsidR="00FB4608">
        <w:rPr>
          <w:b/>
          <w:color w:val="000000"/>
          <w:lang w:eastAsia="cs-CZ" w:bidi="cs-CZ"/>
        </w:rPr>
        <w:tab/>
      </w:r>
      <w:r w:rsidR="00704009" w:rsidRPr="002722B0">
        <w:rPr>
          <w:b/>
          <w:color w:val="000000"/>
          <w:lang w:eastAsia="cs-CZ" w:bidi="cs-CZ"/>
        </w:rPr>
        <w:t>Působnost kontrolovaných osob při správě DPH se zaměřením na oblast nadměrných odpočtů</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34"/>
        <w:gridCol w:w="7928"/>
      </w:tblGrid>
      <w:tr w:rsidR="003E71CF" w:rsidRPr="00FB4608" w14:paraId="6B728242" w14:textId="77777777" w:rsidTr="00FD6FE1">
        <w:tc>
          <w:tcPr>
            <w:tcW w:w="1134" w:type="dxa"/>
            <w:shd w:val="clear" w:color="auto" w:fill="F2F2F2" w:themeFill="background1" w:themeFillShade="F2"/>
            <w:vAlign w:val="center"/>
          </w:tcPr>
          <w:p w14:paraId="3DD3F29C" w14:textId="77777777" w:rsidR="003E71CF" w:rsidRPr="00FB4608" w:rsidRDefault="003E71CF" w:rsidP="00FB4608">
            <w:pPr>
              <w:pStyle w:val="Zkladntext1"/>
              <w:shd w:val="clear" w:color="auto" w:fill="auto"/>
              <w:spacing w:after="0" w:line="264" w:lineRule="auto"/>
              <w:jc w:val="center"/>
              <w:rPr>
                <w:b/>
                <w:color w:val="000000"/>
                <w:sz w:val="20"/>
                <w:lang w:eastAsia="cs-CZ" w:bidi="cs-CZ"/>
              </w:rPr>
            </w:pPr>
            <w:r w:rsidRPr="00FB4608">
              <w:rPr>
                <w:b/>
                <w:color w:val="000000"/>
                <w:sz w:val="20"/>
                <w:lang w:eastAsia="cs-CZ" w:bidi="cs-CZ"/>
              </w:rPr>
              <w:t>MF</w:t>
            </w:r>
          </w:p>
        </w:tc>
        <w:tc>
          <w:tcPr>
            <w:tcW w:w="7928" w:type="dxa"/>
            <w:shd w:val="clear" w:color="auto" w:fill="F2F2F2" w:themeFill="background1" w:themeFillShade="F2"/>
          </w:tcPr>
          <w:p w14:paraId="070F257D" w14:textId="77777777" w:rsidR="003E71CF" w:rsidRPr="00FB4608" w:rsidRDefault="003E71CF" w:rsidP="00FB4608">
            <w:pPr>
              <w:pStyle w:val="Odstavecseseznamem"/>
              <w:numPr>
                <w:ilvl w:val="0"/>
                <w:numId w:val="28"/>
              </w:numPr>
              <w:spacing w:line="264" w:lineRule="auto"/>
              <w:ind w:left="315"/>
              <w:contextualSpacing w:val="0"/>
              <w:jc w:val="both"/>
              <w:rPr>
                <w:rFonts w:ascii="Calibri" w:hAnsi="Calibri" w:cs="Calibri"/>
                <w:sz w:val="20"/>
                <w:szCs w:val="24"/>
              </w:rPr>
            </w:pPr>
            <w:r w:rsidRPr="00FB4608">
              <w:rPr>
                <w:rFonts w:ascii="Calibri" w:hAnsi="Calibri" w:cs="Calibri"/>
                <w:sz w:val="20"/>
                <w:szCs w:val="24"/>
              </w:rPr>
              <w:t>je ústředním orgánem státní správy pro daně</w:t>
            </w:r>
          </w:p>
          <w:p w14:paraId="6B1DE594" w14:textId="77777777" w:rsidR="003E71CF" w:rsidRPr="00FB4608" w:rsidRDefault="003E71CF" w:rsidP="00FB4608">
            <w:pPr>
              <w:pStyle w:val="Odstavecseseznamem"/>
              <w:numPr>
                <w:ilvl w:val="0"/>
                <w:numId w:val="28"/>
              </w:numPr>
              <w:spacing w:line="264" w:lineRule="auto"/>
              <w:ind w:left="315" w:hanging="357"/>
              <w:contextualSpacing w:val="0"/>
              <w:jc w:val="both"/>
              <w:rPr>
                <w:rFonts w:ascii="Calibri" w:hAnsi="Calibri" w:cs="Calibri"/>
                <w:sz w:val="20"/>
                <w:szCs w:val="24"/>
              </w:rPr>
            </w:pPr>
            <w:r w:rsidRPr="00FB4608">
              <w:rPr>
                <w:rFonts w:ascii="Calibri" w:hAnsi="Calibri" w:cs="Calibri"/>
                <w:sz w:val="20"/>
                <w:szCs w:val="24"/>
              </w:rPr>
              <w:t>navrhuje</w:t>
            </w:r>
            <w:r w:rsidR="009742C5" w:rsidRPr="00FB4608">
              <w:rPr>
                <w:rFonts w:ascii="Calibri" w:hAnsi="Calibri" w:cs="Calibri"/>
                <w:sz w:val="20"/>
                <w:szCs w:val="24"/>
              </w:rPr>
              <w:t xml:space="preserve"> právní předpisy a jejich</w:t>
            </w:r>
            <w:r w:rsidRPr="00FB4608">
              <w:rPr>
                <w:rFonts w:ascii="Calibri" w:hAnsi="Calibri" w:cs="Calibri"/>
                <w:sz w:val="20"/>
                <w:szCs w:val="24"/>
              </w:rPr>
              <w:t xml:space="preserve"> změny v oblasti daní</w:t>
            </w:r>
          </w:p>
          <w:p w14:paraId="74FD4F4E" w14:textId="77777777" w:rsidR="003E71CF" w:rsidRPr="00FB4608" w:rsidRDefault="003E71CF" w:rsidP="00FB4608">
            <w:pPr>
              <w:pStyle w:val="Odstavecseseznamem"/>
              <w:numPr>
                <w:ilvl w:val="0"/>
                <w:numId w:val="28"/>
              </w:numPr>
              <w:spacing w:line="264" w:lineRule="auto"/>
              <w:ind w:left="315"/>
              <w:contextualSpacing w:val="0"/>
              <w:jc w:val="both"/>
              <w:rPr>
                <w:rFonts w:ascii="Calibri" w:hAnsi="Calibri" w:cs="Calibri"/>
                <w:sz w:val="20"/>
                <w:szCs w:val="24"/>
              </w:rPr>
            </w:pPr>
            <w:r w:rsidRPr="00FB4608">
              <w:rPr>
                <w:rFonts w:ascii="Calibri" w:hAnsi="Calibri" w:cs="Calibri"/>
                <w:sz w:val="20"/>
                <w:szCs w:val="24"/>
              </w:rPr>
              <w:t>řídí GFŘ</w:t>
            </w:r>
          </w:p>
          <w:p w14:paraId="34D85CF2" w14:textId="77777777" w:rsidR="003E71CF" w:rsidRPr="00FB4608" w:rsidRDefault="003E71CF" w:rsidP="00FB4608">
            <w:pPr>
              <w:pStyle w:val="Odstavecseseznamem"/>
              <w:numPr>
                <w:ilvl w:val="0"/>
                <w:numId w:val="28"/>
              </w:numPr>
              <w:spacing w:line="264" w:lineRule="auto"/>
              <w:ind w:left="315" w:hanging="357"/>
              <w:contextualSpacing w:val="0"/>
              <w:jc w:val="both"/>
              <w:rPr>
                <w:rFonts w:ascii="Calibri" w:hAnsi="Calibri" w:cs="Calibri"/>
                <w:sz w:val="20"/>
                <w:szCs w:val="24"/>
              </w:rPr>
            </w:pPr>
            <w:r w:rsidRPr="00FB4608">
              <w:rPr>
                <w:rFonts w:ascii="Calibri" w:hAnsi="Calibri" w:cs="Calibri"/>
                <w:sz w:val="20"/>
                <w:szCs w:val="24"/>
              </w:rPr>
              <w:t>je správcem kapitol 312</w:t>
            </w:r>
            <w:r w:rsidR="00E93DC1">
              <w:rPr>
                <w:rFonts w:ascii="Calibri" w:hAnsi="Calibri" w:cs="Calibri"/>
                <w:sz w:val="20"/>
                <w:szCs w:val="24"/>
              </w:rPr>
              <w:t xml:space="preserve"> </w:t>
            </w:r>
            <w:r w:rsidR="000866FA" w:rsidRPr="00FB4608">
              <w:rPr>
                <w:rStyle w:val="Znakapoznpodarou"/>
                <w:rFonts w:ascii="Calibri" w:hAnsi="Calibri" w:cs="Calibri"/>
                <w:sz w:val="20"/>
                <w:szCs w:val="24"/>
              </w:rPr>
              <w:t xml:space="preserve"> </w:t>
            </w:r>
            <w:r w:rsidR="000866FA" w:rsidRPr="00FB4608">
              <w:rPr>
                <w:rFonts w:ascii="Calibri" w:hAnsi="Calibri" w:cs="Calibri"/>
                <w:sz w:val="20"/>
                <w:szCs w:val="24"/>
              </w:rPr>
              <w:t xml:space="preserve">– </w:t>
            </w:r>
            <w:r w:rsidR="000866FA" w:rsidRPr="00B477B0">
              <w:rPr>
                <w:rFonts w:ascii="Calibri" w:hAnsi="Calibri" w:cs="Calibri"/>
                <w:i/>
                <w:sz w:val="20"/>
                <w:szCs w:val="24"/>
              </w:rPr>
              <w:t>Ministerstvo financí</w:t>
            </w:r>
            <w:r w:rsidRPr="00FB4608">
              <w:rPr>
                <w:rFonts w:ascii="Calibri" w:hAnsi="Calibri" w:cs="Calibri"/>
                <w:sz w:val="20"/>
                <w:szCs w:val="24"/>
              </w:rPr>
              <w:t xml:space="preserve"> a 398</w:t>
            </w:r>
            <w:r w:rsidR="00D158FA" w:rsidRPr="00FB4608">
              <w:rPr>
                <w:rFonts w:ascii="Calibri" w:hAnsi="Calibri" w:cs="Calibri"/>
                <w:sz w:val="20"/>
                <w:szCs w:val="24"/>
              </w:rPr>
              <w:t xml:space="preserve"> – </w:t>
            </w:r>
            <w:r w:rsidR="00D158FA" w:rsidRPr="00B477B0">
              <w:rPr>
                <w:rFonts w:ascii="Calibri" w:hAnsi="Calibri" w:cs="Calibri"/>
                <w:i/>
                <w:sz w:val="20"/>
                <w:szCs w:val="24"/>
              </w:rPr>
              <w:t>Všeobecná pokladní správa</w:t>
            </w:r>
          </w:p>
        </w:tc>
      </w:tr>
    </w:tbl>
    <w:p w14:paraId="22FC0FB8" w14:textId="77777777" w:rsidR="003E71CF" w:rsidRPr="002722B0" w:rsidRDefault="007634E8" w:rsidP="002722B0">
      <w:pPr>
        <w:pStyle w:val="Zkladntext1"/>
        <w:shd w:val="clear" w:color="auto" w:fill="auto"/>
        <w:spacing w:after="120" w:line="264" w:lineRule="auto"/>
        <w:jc w:val="center"/>
        <w:rPr>
          <w:color w:val="000000"/>
          <w:lang w:eastAsia="cs-CZ" w:bidi="cs-CZ"/>
        </w:rPr>
      </w:pPr>
      <w:r w:rsidRPr="002722B0">
        <w:rPr>
          <w:color w:val="000000"/>
          <w:lang w:eastAsia="cs-CZ" w:bidi="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34"/>
        <w:gridCol w:w="7928"/>
      </w:tblGrid>
      <w:tr w:rsidR="003E71CF" w:rsidRPr="00FB4608" w14:paraId="7024AA37" w14:textId="77777777" w:rsidTr="00FD6FE1">
        <w:tc>
          <w:tcPr>
            <w:tcW w:w="1134" w:type="dxa"/>
            <w:shd w:val="clear" w:color="auto" w:fill="F2F2F2" w:themeFill="background1" w:themeFillShade="F2"/>
            <w:vAlign w:val="center"/>
          </w:tcPr>
          <w:p w14:paraId="3AF3D57E" w14:textId="77777777" w:rsidR="003E71CF" w:rsidRPr="00FB4608" w:rsidRDefault="00FD6FE1" w:rsidP="00FB4608">
            <w:pPr>
              <w:pStyle w:val="Zkladntext1"/>
              <w:shd w:val="clear" w:color="auto" w:fill="auto"/>
              <w:spacing w:after="0" w:line="264" w:lineRule="auto"/>
              <w:jc w:val="center"/>
              <w:rPr>
                <w:b/>
                <w:color w:val="000000"/>
                <w:sz w:val="20"/>
                <w:lang w:eastAsia="cs-CZ" w:bidi="cs-CZ"/>
              </w:rPr>
            </w:pPr>
            <w:r w:rsidRPr="00FB4608">
              <w:rPr>
                <w:b/>
                <w:color w:val="000000"/>
                <w:sz w:val="20"/>
                <w:lang w:eastAsia="cs-CZ" w:bidi="cs-CZ"/>
              </w:rPr>
              <w:t>GFŘ</w:t>
            </w:r>
          </w:p>
        </w:tc>
        <w:tc>
          <w:tcPr>
            <w:tcW w:w="7928" w:type="dxa"/>
            <w:shd w:val="clear" w:color="auto" w:fill="F2F2F2" w:themeFill="background1" w:themeFillShade="F2"/>
          </w:tcPr>
          <w:p w14:paraId="37521FD6" w14:textId="77777777" w:rsidR="00FD6FE1" w:rsidRPr="00FB4608" w:rsidRDefault="00FD6FE1" w:rsidP="00FB4608">
            <w:pPr>
              <w:pStyle w:val="Odstavecseseznamem"/>
              <w:numPr>
                <w:ilvl w:val="0"/>
                <w:numId w:val="28"/>
              </w:numPr>
              <w:spacing w:line="264" w:lineRule="auto"/>
              <w:ind w:left="315"/>
              <w:contextualSpacing w:val="0"/>
              <w:jc w:val="both"/>
              <w:rPr>
                <w:rFonts w:ascii="Calibri" w:hAnsi="Calibri" w:cs="Calibri"/>
                <w:sz w:val="20"/>
                <w:szCs w:val="24"/>
              </w:rPr>
            </w:pPr>
            <w:r w:rsidRPr="00FB4608">
              <w:rPr>
                <w:rFonts w:ascii="Calibri" w:hAnsi="Calibri" w:cs="Calibri"/>
                <w:sz w:val="20"/>
                <w:szCs w:val="24"/>
              </w:rPr>
              <w:t>je organizační složkou státu, správním úřadem a účetní jednotkou</w:t>
            </w:r>
          </w:p>
          <w:p w14:paraId="649C1F25" w14:textId="77777777" w:rsidR="00FD6FE1" w:rsidRPr="00FB4608" w:rsidRDefault="00FD6FE1" w:rsidP="00FB4608">
            <w:pPr>
              <w:pStyle w:val="Odstavecseseznamem"/>
              <w:numPr>
                <w:ilvl w:val="0"/>
                <w:numId w:val="28"/>
              </w:numPr>
              <w:spacing w:line="264" w:lineRule="auto"/>
              <w:ind w:left="315"/>
              <w:contextualSpacing w:val="0"/>
              <w:jc w:val="both"/>
              <w:rPr>
                <w:rFonts w:ascii="Calibri" w:hAnsi="Calibri" w:cs="Calibri"/>
                <w:sz w:val="20"/>
                <w:szCs w:val="24"/>
              </w:rPr>
            </w:pPr>
            <w:r w:rsidRPr="00FB4608">
              <w:rPr>
                <w:rFonts w:ascii="Calibri" w:hAnsi="Calibri" w:cs="Calibri"/>
                <w:sz w:val="20"/>
                <w:szCs w:val="24"/>
              </w:rPr>
              <w:t xml:space="preserve">řídí a kontroluje </w:t>
            </w:r>
            <w:r w:rsidR="00A07249" w:rsidRPr="00FB4608">
              <w:rPr>
                <w:rFonts w:ascii="Calibri" w:hAnsi="Calibri" w:cs="Calibri"/>
                <w:sz w:val="20"/>
                <w:szCs w:val="24"/>
              </w:rPr>
              <w:t>Odvolací finanční ředitelství</w:t>
            </w:r>
            <w:r w:rsidRPr="00FB4608">
              <w:rPr>
                <w:rFonts w:ascii="Calibri" w:hAnsi="Calibri" w:cs="Calibri"/>
                <w:sz w:val="20"/>
                <w:szCs w:val="24"/>
              </w:rPr>
              <w:t xml:space="preserve"> a FÚ</w:t>
            </w:r>
          </w:p>
          <w:p w14:paraId="5463B671" w14:textId="77777777" w:rsidR="00FD6FE1" w:rsidRPr="00FB4608" w:rsidRDefault="00FD6FE1" w:rsidP="00FB4608">
            <w:pPr>
              <w:pStyle w:val="Odstavecseseznamem"/>
              <w:numPr>
                <w:ilvl w:val="0"/>
                <w:numId w:val="28"/>
              </w:numPr>
              <w:spacing w:line="264" w:lineRule="auto"/>
              <w:ind w:left="315"/>
              <w:contextualSpacing w:val="0"/>
              <w:jc w:val="both"/>
              <w:rPr>
                <w:rFonts w:ascii="Calibri" w:hAnsi="Calibri" w:cs="Calibri"/>
                <w:sz w:val="20"/>
                <w:szCs w:val="24"/>
              </w:rPr>
            </w:pPr>
            <w:r w:rsidRPr="00FB4608">
              <w:rPr>
                <w:rFonts w:ascii="Calibri" w:hAnsi="Calibri" w:cs="Calibri"/>
                <w:sz w:val="20"/>
                <w:szCs w:val="24"/>
              </w:rPr>
              <w:t>odpovídá za metodické řízení výkonu správy DPH</w:t>
            </w:r>
          </w:p>
          <w:p w14:paraId="105AEB64" w14:textId="77777777" w:rsidR="00FD6FE1" w:rsidRPr="00FB4608" w:rsidRDefault="00FD6FE1" w:rsidP="00FB4608">
            <w:pPr>
              <w:pStyle w:val="Odstavecseseznamem"/>
              <w:numPr>
                <w:ilvl w:val="0"/>
                <w:numId w:val="28"/>
              </w:numPr>
              <w:spacing w:line="264" w:lineRule="auto"/>
              <w:ind w:left="315"/>
              <w:contextualSpacing w:val="0"/>
              <w:jc w:val="both"/>
              <w:rPr>
                <w:rFonts w:ascii="Calibri" w:hAnsi="Calibri" w:cs="Calibri"/>
                <w:sz w:val="20"/>
                <w:szCs w:val="24"/>
              </w:rPr>
            </w:pPr>
            <w:r w:rsidRPr="00FB4608">
              <w:rPr>
                <w:rFonts w:ascii="Calibri" w:hAnsi="Calibri" w:cs="Calibri"/>
                <w:sz w:val="20"/>
                <w:szCs w:val="24"/>
              </w:rPr>
              <w:t>připravuje podklady pro návrhy právních předpisů</w:t>
            </w:r>
          </w:p>
          <w:p w14:paraId="0B0502BE" w14:textId="77777777" w:rsidR="00FD6FE1" w:rsidRPr="00FB4608" w:rsidRDefault="00FD6FE1" w:rsidP="00FB4608">
            <w:pPr>
              <w:pStyle w:val="Odstavecseseznamem"/>
              <w:numPr>
                <w:ilvl w:val="0"/>
                <w:numId w:val="28"/>
              </w:numPr>
              <w:spacing w:line="264" w:lineRule="auto"/>
              <w:ind w:left="315"/>
              <w:contextualSpacing w:val="0"/>
              <w:jc w:val="both"/>
              <w:rPr>
                <w:rFonts w:ascii="Calibri" w:hAnsi="Calibri" w:cs="Calibri"/>
                <w:sz w:val="20"/>
                <w:szCs w:val="24"/>
              </w:rPr>
            </w:pPr>
            <w:r w:rsidRPr="00FB4608">
              <w:rPr>
                <w:rFonts w:ascii="Calibri" w:hAnsi="Calibri" w:cs="Calibri"/>
                <w:sz w:val="20"/>
                <w:szCs w:val="24"/>
              </w:rPr>
              <w:t>podílí se na zpracování analýz dopadů přijatých legislativních změn na inkaso DPH</w:t>
            </w:r>
          </w:p>
          <w:p w14:paraId="5A46FB54" w14:textId="46B907EF" w:rsidR="003E71CF" w:rsidRPr="00FB4608" w:rsidRDefault="00FD6FE1" w:rsidP="00FB4608">
            <w:pPr>
              <w:pStyle w:val="Odstavecseseznamem"/>
              <w:numPr>
                <w:ilvl w:val="0"/>
                <w:numId w:val="28"/>
              </w:numPr>
              <w:spacing w:line="264" w:lineRule="auto"/>
              <w:ind w:left="315"/>
              <w:contextualSpacing w:val="0"/>
              <w:jc w:val="both"/>
              <w:rPr>
                <w:rFonts w:ascii="Calibri" w:hAnsi="Calibri" w:cs="Calibri"/>
                <w:sz w:val="20"/>
                <w:szCs w:val="24"/>
              </w:rPr>
            </w:pPr>
            <w:r w:rsidRPr="00FB4608">
              <w:rPr>
                <w:rFonts w:ascii="Calibri" w:hAnsi="Calibri" w:cs="Calibri"/>
                <w:sz w:val="20"/>
                <w:szCs w:val="24"/>
              </w:rPr>
              <w:t>vede centrální evidence a registry nezbytné pro výkon působnosti orgánů FS ČR</w:t>
            </w:r>
          </w:p>
        </w:tc>
      </w:tr>
    </w:tbl>
    <w:p w14:paraId="49A304FA" w14:textId="77777777" w:rsidR="003E71CF" w:rsidRPr="002722B0" w:rsidRDefault="007634E8" w:rsidP="002722B0">
      <w:pPr>
        <w:pStyle w:val="Zkladntext1"/>
        <w:shd w:val="clear" w:color="auto" w:fill="auto"/>
        <w:spacing w:after="120" w:line="264" w:lineRule="auto"/>
        <w:jc w:val="center"/>
        <w:rPr>
          <w:color w:val="000000"/>
          <w:lang w:eastAsia="cs-CZ" w:bidi="cs-CZ"/>
        </w:rPr>
      </w:pPr>
      <w:r w:rsidRPr="002722B0">
        <w:rPr>
          <w:color w:val="000000"/>
          <w:lang w:eastAsia="cs-CZ" w:bidi="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134"/>
        <w:gridCol w:w="7928"/>
      </w:tblGrid>
      <w:tr w:rsidR="00FD6FE1" w:rsidRPr="00FB4608" w14:paraId="6C8935E5" w14:textId="77777777" w:rsidTr="00FD6FE1">
        <w:tc>
          <w:tcPr>
            <w:tcW w:w="1134" w:type="dxa"/>
            <w:shd w:val="clear" w:color="auto" w:fill="F2F2F2" w:themeFill="background1" w:themeFillShade="F2"/>
            <w:vAlign w:val="center"/>
          </w:tcPr>
          <w:p w14:paraId="0E02D48C" w14:textId="77777777" w:rsidR="00FD6FE1" w:rsidRPr="00FB4608" w:rsidRDefault="00FD6FE1" w:rsidP="00FB4608">
            <w:pPr>
              <w:pStyle w:val="Zkladntext1"/>
              <w:shd w:val="clear" w:color="auto" w:fill="auto"/>
              <w:spacing w:after="0" w:line="264" w:lineRule="auto"/>
              <w:jc w:val="center"/>
              <w:rPr>
                <w:b/>
                <w:color w:val="000000"/>
                <w:sz w:val="20"/>
                <w:lang w:eastAsia="cs-CZ" w:bidi="cs-CZ"/>
              </w:rPr>
            </w:pPr>
            <w:r w:rsidRPr="00FB4608">
              <w:rPr>
                <w:b/>
                <w:color w:val="000000"/>
                <w:sz w:val="20"/>
                <w:lang w:eastAsia="cs-CZ" w:bidi="cs-CZ"/>
              </w:rPr>
              <w:t>FÚ</w:t>
            </w:r>
          </w:p>
        </w:tc>
        <w:tc>
          <w:tcPr>
            <w:tcW w:w="7928" w:type="dxa"/>
            <w:shd w:val="clear" w:color="auto" w:fill="F2F2F2" w:themeFill="background1" w:themeFillShade="F2"/>
          </w:tcPr>
          <w:p w14:paraId="1DA0BDA7" w14:textId="77777777" w:rsidR="00FD6FE1" w:rsidRPr="00FB4608" w:rsidRDefault="00FD6FE1" w:rsidP="00FB4608">
            <w:pPr>
              <w:pStyle w:val="Odstavecseseznamem"/>
              <w:numPr>
                <w:ilvl w:val="0"/>
                <w:numId w:val="28"/>
              </w:numPr>
              <w:spacing w:line="264" w:lineRule="auto"/>
              <w:ind w:left="315"/>
              <w:contextualSpacing w:val="0"/>
              <w:jc w:val="both"/>
              <w:rPr>
                <w:rFonts w:ascii="Calibri" w:hAnsi="Calibri" w:cs="Calibri"/>
                <w:sz w:val="20"/>
                <w:szCs w:val="24"/>
              </w:rPr>
            </w:pPr>
            <w:r w:rsidRPr="00FB4608">
              <w:rPr>
                <w:rFonts w:ascii="Calibri" w:hAnsi="Calibri" w:cs="Calibri"/>
                <w:sz w:val="20"/>
                <w:szCs w:val="24"/>
              </w:rPr>
              <w:t>pro účely hospodaření s majetkem státu, účetnictví a pracovněprávních vztahů mají postavení vnitřních organizačních jednotek GFŘ</w:t>
            </w:r>
          </w:p>
          <w:p w14:paraId="3A986B63" w14:textId="77777777" w:rsidR="00FD6FE1" w:rsidRPr="00FB4608" w:rsidRDefault="00FD6FE1" w:rsidP="00FB4608">
            <w:pPr>
              <w:pStyle w:val="Odstavecseseznamem"/>
              <w:numPr>
                <w:ilvl w:val="0"/>
                <w:numId w:val="28"/>
              </w:numPr>
              <w:spacing w:line="264" w:lineRule="auto"/>
              <w:ind w:left="315"/>
              <w:contextualSpacing w:val="0"/>
              <w:jc w:val="both"/>
              <w:rPr>
                <w:rFonts w:ascii="Calibri" w:hAnsi="Calibri" w:cs="Calibri"/>
                <w:sz w:val="20"/>
                <w:szCs w:val="24"/>
              </w:rPr>
            </w:pPr>
            <w:r w:rsidRPr="00FB4608">
              <w:rPr>
                <w:rFonts w:ascii="Calibri" w:hAnsi="Calibri" w:cs="Calibri"/>
                <w:sz w:val="20"/>
                <w:szCs w:val="24"/>
              </w:rPr>
              <w:t>vykonávají správu daní</w:t>
            </w:r>
          </w:p>
          <w:p w14:paraId="045C85E4" w14:textId="77777777" w:rsidR="00FD6FE1" w:rsidRPr="00FB4608" w:rsidRDefault="00FD6FE1" w:rsidP="00FB4608">
            <w:pPr>
              <w:pStyle w:val="Odstavecseseznamem"/>
              <w:numPr>
                <w:ilvl w:val="0"/>
                <w:numId w:val="28"/>
              </w:numPr>
              <w:spacing w:line="264" w:lineRule="auto"/>
              <w:ind w:left="315"/>
              <w:contextualSpacing w:val="0"/>
              <w:jc w:val="both"/>
              <w:rPr>
                <w:rFonts w:ascii="Calibri" w:hAnsi="Calibri" w:cs="Calibri"/>
                <w:sz w:val="20"/>
                <w:szCs w:val="24"/>
              </w:rPr>
            </w:pPr>
            <w:r w:rsidRPr="00FB4608">
              <w:rPr>
                <w:rFonts w:ascii="Calibri" w:hAnsi="Calibri" w:cs="Calibri"/>
                <w:sz w:val="20"/>
                <w:szCs w:val="24"/>
              </w:rPr>
              <w:t>vedou evidence a registry nezbytné pro výkon působnosti orgánů FS ČR</w:t>
            </w:r>
          </w:p>
        </w:tc>
      </w:tr>
    </w:tbl>
    <w:p w14:paraId="66E589A0" w14:textId="43723C7B" w:rsidR="00F47AF6" w:rsidRPr="00FB4608" w:rsidRDefault="0093232C" w:rsidP="00FB4608">
      <w:pPr>
        <w:pStyle w:val="Zkladntext1"/>
        <w:shd w:val="clear" w:color="auto" w:fill="auto"/>
        <w:spacing w:before="40" w:after="120" w:line="264" w:lineRule="auto"/>
        <w:rPr>
          <w:color w:val="000000"/>
          <w:sz w:val="20"/>
          <w:lang w:eastAsia="cs-CZ" w:bidi="cs-CZ"/>
        </w:rPr>
      </w:pPr>
      <w:r w:rsidRPr="00FB4608">
        <w:rPr>
          <w:b/>
          <w:color w:val="000000"/>
          <w:sz w:val="20"/>
          <w:lang w:eastAsia="cs-CZ" w:bidi="cs-CZ"/>
        </w:rPr>
        <w:t>Zdroj:</w:t>
      </w:r>
      <w:r w:rsidRPr="00FB4608">
        <w:rPr>
          <w:color w:val="000000"/>
          <w:sz w:val="20"/>
          <w:lang w:eastAsia="cs-CZ" w:bidi="cs-CZ"/>
        </w:rPr>
        <w:t xml:space="preserve"> </w:t>
      </w:r>
      <w:r w:rsidR="00E93DC1">
        <w:rPr>
          <w:color w:val="000000"/>
          <w:sz w:val="20"/>
          <w:lang w:eastAsia="cs-CZ" w:bidi="cs-CZ"/>
        </w:rPr>
        <w:t>vypracoval</w:t>
      </w:r>
      <w:r w:rsidRPr="00FB4608">
        <w:rPr>
          <w:color w:val="000000"/>
          <w:sz w:val="20"/>
          <w:lang w:eastAsia="cs-CZ" w:bidi="cs-CZ"/>
        </w:rPr>
        <w:t xml:space="preserve"> NKÚ</w:t>
      </w:r>
      <w:r w:rsidR="00B11EFE" w:rsidRPr="00FB4608">
        <w:rPr>
          <w:color w:val="000000"/>
          <w:sz w:val="20"/>
          <w:lang w:eastAsia="cs-CZ" w:bidi="cs-CZ"/>
        </w:rPr>
        <w:t>.</w:t>
      </w:r>
    </w:p>
    <w:p w14:paraId="0EDDADA6" w14:textId="77777777" w:rsidR="00B53558" w:rsidRPr="00FB4608" w:rsidRDefault="0093232C" w:rsidP="00FB4608">
      <w:pPr>
        <w:pStyle w:val="Nadpis1"/>
        <w:keepLines/>
        <w:numPr>
          <w:ilvl w:val="0"/>
          <w:numId w:val="0"/>
        </w:numPr>
        <w:overflowPunct/>
        <w:autoSpaceDE/>
        <w:autoSpaceDN/>
        <w:adjustRightInd/>
        <w:spacing w:before="720" w:after="240" w:line="264" w:lineRule="auto"/>
        <w:textAlignment w:val="auto"/>
        <w:rPr>
          <w:rFonts w:ascii="Calibri" w:hAnsi="Calibri" w:cs="Calibri"/>
          <w:sz w:val="28"/>
          <w:szCs w:val="24"/>
        </w:rPr>
      </w:pPr>
      <w:r w:rsidRPr="00FB4608">
        <w:rPr>
          <w:rFonts w:ascii="Calibri" w:hAnsi="Calibri" w:cs="Calibri"/>
          <w:sz w:val="28"/>
          <w:szCs w:val="24"/>
        </w:rPr>
        <w:t>III. Rozsah kontroly</w:t>
      </w:r>
    </w:p>
    <w:p w14:paraId="695B69B5" w14:textId="77777777" w:rsidR="00B53558" w:rsidRPr="002722B0" w:rsidRDefault="007B323D" w:rsidP="002722B0">
      <w:pPr>
        <w:spacing w:after="120" w:line="264" w:lineRule="auto"/>
        <w:jc w:val="both"/>
        <w:rPr>
          <w:rFonts w:ascii="Calibri" w:hAnsi="Calibri" w:cs="Calibri"/>
          <w:sz w:val="24"/>
          <w:szCs w:val="24"/>
        </w:rPr>
      </w:pPr>
      <w:r w:rsidRPr="002722B0">
        <w:rPr>
          <w:rFonts w:ascii="Calibri" w:hAnsi="Calibri" w:cs="Calibri"/>
          <w:sz w:val="24"/>
          <w:szCs w:val="24"/>
        </w:rPr>
        <w:t>NKÚ prověřil, zda j</w:t>
      </w:r>
      <w:r w:rsidR="00B533C4" w:rsidRPr="002722B0">
        <w:rPr>
          <w:rFonts w:ascii="Calibri" w:hAnsi="Calibri" w:cs="Calibri"/>
          <w:sz w:val="24"/>
          <w:szCs w:val="24"/>
        </w:rPr>
        <w:t xml:space="preserve">e správa DPH se zaměřením na oblast nadměrných odpočtů </w:t>
      </w:r>
      <w:r w:rsidR="000817A0" w:rsidRPr="002722B0">
        <w:rPr>
          <w:rFonts w:ascii="Calibri" w:hAnsi="Calibri" w:cs="Calibri"/>
          <w:sz w:val="24"/>
          <w:szCs w:val="24"/>
        </w:rPr>
        <w:t>v souladu s právními předpisy</w:t>
      </w:r>
      <w:r w:rsidRPr="002722B0">
        <w:rPr>
          <w:rFonts w:ascii="Calibri" w:hAnsi="Calibri" w:cs="Calibri"/>
          <w:sz w:val="24"/>
          <w:szCs w:val="24"/>
        </w:rPr>
        <w:t>.</w:t>
      </w:r>
    </w:p>
    <w:p w14:paraId="72F32BA1" w14:textId="77777777" w:rsidR="00B53558" w:rsidRPr="002722B0" w:rsidRDefault="0093232C" w:rsidP="00FB4608">
      <w:pPr>
        <w:spacing w:after="0" w:line="264" w:lineRule="auto"/>
        <w:jc w:val="both"/>
        <w:rPr>
          <w:rFonts w:ascii="Calibri" w:hAnsi="Calibri" w:cs="Calibri"/>
          <w:sz w:val="24"/>
          <w:szCs w:val="24"/>
        </w:rPr>
      </w:pPr>
      <w:r w:rsidRPr="002722B0">
        <w:rPr>
          <w:rFonts w:ascii="Calibri" w:hAnsi="Calibri" w:cs="Calibri"/>
          <w:sz w:val="24"/>
          <w:szCs w:val="24"/>
        </w:rPr>
        <w:t>NKÚ kontrolou prověřoval, zda:</w:t>
      </w:r>
    </w:p>
    <w:p w14:paraId="75DDA863" w14:textId="77777777" w:rsidR="00B53558" w:rsidRPr="00FB4608" w:rsidRDefault="007B323D" w:rsidP="00FB4608">
      <w:pPr>
        <w:pStyle w:val="Odstavecseseznamem"/>
        <w:numPr>
          <w:ilvl w:val="0"/>
          <w:numId w:val="56"/>
        </w:numPr>
        <w:spacing w:after="120" w:line="264" w:lineRule="auto"/>
        <w:ind w:left="284" w:hanging="284"/>
        <w:jc w:val="both"/>
        <w:rPr>
          <w:rFonts w:ascii="Calibri" w:hAnsi="Calibri" w:cs="Calibri"/>
          <w:b/>
          <w:sz w:val="24"/>
          <w:szCs w:val="24"/>
        </w:rPr>
      </w:pPr>
      <w:r w:rsidRPr="00FB4608">
        <w:rPr>
          <w:rFonts w:ascii="Calibri" w:hAnsi="Calibri" w:cs="Calibri"/>
          <w:sz w:val="24"/>
          <w:szCs w:val="24"/>
        </w:rPr>
        <w:t xml:space="preserve">GFŘ a FÚ </w:t>
      </w:r>
      <w:r w:rsidR="0093232C" w:rsidRPr="00FB4608">
        <w:rPr>
          <w:rFonts w:ascii="Calibri" w:hAnsi="Calibri" w:cs="Calibri"/>
          <w:sz w:val="24"/>
          <w:szCs w:val="24"/>
        </w:rPr>
        <w:t xml:space="preserve">nastavily postupy při správě </w:t>
      </w:r>
      <w:r w:rsidR="00CC106B" w:rsidRPr="00FB4608">
        <w:rPr>
          <w:rFonts w:ascii="Calibri" w:hAnsi="Calibri" w:cs="Calibri"/>
          <w:sz w:val="24"/>
          <w:szCs w:val="24"/>
        </w:rPr>
        <w:t>DPH se zaměřením na nadměrné odpočty</w:t>
      </w:r>
      <w:r w:rsidR="002312DE" w:rsidRPr="00FB4608">
        <w:rPr>
          <w:rFonts w:ascii="Calibri" w:hAnsi="Calibri" w:cs="Calibri"/>
          <w:sz w:val="24"/>
          <w:szCs w:val="24"/>
        </w:rPr>
        <w:t xml:space="preserve"> </w:t>
      </w:r>
      <w:r w:rsidR="0093232C" w:rsidRPr="00FB4608">
        <w:rPr>
          <w:rFonts w:ascii="Calibri" w:hAnsi="Calibri" w:cs="Calibri"/>
          <w:sz w:val="24"/>
          <w:szCs w:val="24"/>
        </w:rPr>
        <w:t>v</w:t>
      </w:r>
      <w:r w:rsidR="00982E71" w:rsidRPr="00FB4608">
        <w:rPr>
          <w:rFonts w:ascii="Calibri" w:hAnsi="Calibri" w:cs="Calibri"/>
          <w:sz w:val="24"/>
          <w:szCs w:val="24"/>
        </w:rPr>
        <w:t> </w:t>
      </w:r>
      <w:r w:rsidR="0093232C" w:rsidRPr="00FB4608">
        <w:rPr>
          <w:rFonts w:ascii="Calibri" w:hAnsi="Calibri" w:cs="Calibri"/>
          <w:sz w:val="24"/>
          <w:szCs w:val="24"/>
        </w:rPr>
        <w:t>souladu s právními předpisy;</w:t>
      </w:r>
    </w:p>
    <w:p w14:paraId="5391C331" w14:textId="77777777" w:rsidR="00B53558" w:rsidRPr="00FB4608" w:rsidRDefault="007B323D" w:rsidP="00FB4608">
      <w:pPr>
        <w:pStyle w:val="Odstavecseseznamem"/>
        <w:numPr>
          <w:ilvl w:val="0"/>
          <w:numId w:val="56"/>
        </w:numPr>
        <w:spacing w:after="120" w:line="264" w:lineRule="auto"/>
        <w:ind w:left="284" w:hanging="284"/>
        <w:jc w:val="both"/>
        <w:rPr>
          <w:rFonts w:ascii="Calibri" w:hAnsi="Calibri" w:cs="Calibri"/>
          <w:b/>
          <w:sz w:val="24"/>
          <w:szCs w:val="24"/>
        </w:rPr>
      </w:pPr>
      <w:r w:rsidRPr="00FB4608">
        <w:rPr>
          <w:rFonts w:ascii="Calibri" w:hAnsi="Calibri" w:cs="Calibri"/>
          <w:sz w:val="24"/>
          <w:szCs w:val="24"/>
        </w:rPr>
        <w:t>MF, GFŘ a FÚ</w:t>
      </w:r>
      <w:r w:rsidR="0093232C" w:rsidRPr="00FB4608">
        <w:rPr>
          <w:rFonts w:ascii="Calibri" w:hAnsi="Calibri" w:cs="Calibri"/>
          <w:sz w:val="24"/>
          <w:szCs w:val="24"/>
        </w:rPr>
        <w:t xml:space="preserve"> </w:t>
      </w:r>
      <w:r w:rsidR="00A93286" w:rsidRPr="00FB4608">
        <w:rPr>
          <w:rFonts w:ascii="Calibri" w:hAnsi="Calibri" w:cs="Calibri"/>
          <w:sz w:val="24"/>
          <w:szCs w:val="24"/>
        </w:rPr>
        <w:t>postupovaly</w:t>
      </w:r>
      <w:r w:rsidR="00DE6CF2" w:rsidRPr="00FB4608">
        <w:rPr>
          <w:rFonts w:ascii="Calibri" w:hAnsi="Calibri" w:cs="Calibri"/>
          <w:sz w:val="24"/>
          <w:szCs w:val="24"/>
        </w:rPr>
        <w:t xml:space="preserve"> v oblasti správy DPH se zaměřením na nadměrné odpočty </w:t>
      </w:r>
      <w:r w:rsidRPr="00FB4608">
        <w:rPr>
          <w:rFonts w:ascii="Calibri" w:hAnsi="Calibri" w:cs="Calibri"/>
          <w:sz w:val="24"/>
          <w:szCs w:val="24"/>
        </w:rPr>
        <w:t>v</w:t>
      </w:r>
      <w:r w:rsidR="00982E71" w:rsidRPr="00FB4608">
        <w:rPr>
          <w:rFonts w:ascii="Calibri" w:hAnsi="Calibri" w:cs="Calibri"/>
          <w:sz w:val="24"/>
          <w:szCs w:val="24"/>
        </w:rPr>
        <w:t> </w:t>
      </w:r>
      <w:r w:rsidRPr="00FB4608">
        <w:rPr>
          <w:rFonts w:ascii="Calibri" w:hAnsi="Calibri" w:cs="Calibri"/>
          <w:sz w:val="24"/>
          <w:szCs w:val="24"/>
        </w:rPr>
        <w:t>souladu s právními předpisy</w:t>
      </w:r>
      <w:r w:rsidR="00DE6CF2" w:rsidRPr="00FB4608">
        <w:rPr>
          <w:rFonts w:ascii="Calibri" w:hAnsi="Calibri" w:cs="Calibri"/>
          <w:sz w:val="24"/>
          <w:szCs w:val="24"/>
        </w:rPr>
        <w:t>.</w:t>
      </w:r>
    </w:p>
    <w:p w14:paraId="19FA17EE" w14:textId="77777777" w:rsidR="006D48C7" w:rsidRPr="002722B0" w:rsidRDefault="007E3017" w:rsidP="002722B0">
      <w:pPr>
        <w:pStyle w:val="Zkladntext1"/>
        <w:shd w:val="clear" w:color="auto" w:fill="auto"/>
        <w:spacing w:after="120" w:line="264" w:lineRule="auto"/>
      </w:pPr>
      <w:r w:rsidRPr="002722B0">
        <w:t xml:space="preserve">Pro účely kontroly považoval </w:t>
      </w:r>
      <w:r w:rsidR="0032548F" w:rsidRPr="002722B0">
        <w:t>NKÚ</w:t>
      </w:r>
      <w:r w:rsidR="0032548F" w:rsidRPr="002722B0" w:rsidDel="007E3017">
        <w:t xml:space="preserve"> </w:t>
      </w:r>
      <w:r w:rsidRPr="002722B0">
        <w:t>z</w:t>
      </w:r>
      <w:r w:rsidR="006A307D" w:rsidRPr="002722B0">
        <w:rPr>
          <w:color w:val="000000"/>
        </w:rPr>
        <w:t xml:space="preserve">a účelnou správu DPH v oblasti nadměrných odpočtů takový výkon činností správce daně, </w:t>
      </w:r>
      <w:r w:rsidRPr="002722B0">
        <w:t>kterým bude</w:t>
      </w:r>
      <w:r w:rsidR="006A307D" w:rsidRPr="002722B0">
        <w:t xml:space="preserve"> </w:t>
      </w:r>
      <w:r w:rsidR="006A307D" w:rsidRPr="002722B0">
        <w:rPr>
          <w:color w:val="000000"/>
        </w:rPr>
        <w:t>zajištěno s</w:t>
      </w:r>
      <w:r w:rsidR="006A307D" w:rsidRPr="002722B0">
        <w:rPr>
          <w:color w:val="000000"/>
          <w:lang w:eastAsia="cs-CZ" w:bidi="cs-CZ"/>
        </w:rPr>
        <w:t>právné zjištění, stanovení a</w:t>
      </w:r>
      <w:r w:rsidR="00F7297B" w:rsidRPr="002722B0">
        <w:rPr>
          <w:color w:val="000000"/>
          <w:lang w:eastAsia="cs-CZ" w:bidi="cs-CZ"/>
        </w:rPr>
        <w:t> </w:t>
      </w:r>
      <w:r w:rsidR="006A307D" w:rsidRPr="002722B0">
        <w:rPr>
          <w:color w:val="000000"/>
          <w:lang w:eastAsia="cs-CZ" w:bidi="cs-CZ"/>
        </w:rPr>
        <w:t>vyplacení nadměrných odpočtů DPH</w:t>
      </w:r>
      <w:r w:rsidR="006A307D" w:rsidRPr="002722B0">
        <w:rPr>
          <w:color w:val="000000"/>
        </w:rPr>
        <w:t xml:space="preserve">, </w:t>
      </w:r>
      <w:r w:rsidR="00887295" w:rsidRPr="002722B0">
        <w:t xml:space="preserve">při kterém </w:t>
      </w:r>
      <w:r w:rsidR="006A307D" w:rsidRPr="002722B0">
        <w:rPr>
          <w:color w:val="000000"/>
        </w:rPr>
        <w:t>nedochá</w:t>
      </w:r>
      <w:r w:rsidR="006A307D" w:rsidRPr="002722B0">
        <w:t>z</w:t>
      </w:r>
      <w:r w:rsidRPr="002722B0">
        <w:t>í</w:t>
      </w:r>
      <w:r w:rsidR="006A307D" w:rsidRPr="002722B0">
        <w:t xml:space="preserve"> </w:t>
      </w:r>
      <w:r w:rsidR="006A307D" w:rsidRPr="002722B0">
        <w:rPr>
          <w:color w:val="000000"/>
        </w:rPr>
        <w:t xml:space="preserve">k jejich neoprávněnému zadržování </w:t>
      </w:r>
      <w:r w:rsidR="006A307D" w:rsidRPr="002722B0">
        <w:t xml:space="preserve">a </w:t>
      </w:r>
      <w:r w:rsidRPr="002722B0">
        <w:t xml:space="preserve">při kterém </w:t>
      </w:r>
      <w:r w:rsidR="00E94254" w:rsidRPr="002722B0">
        <w:rPr>
          <w:color w:val="000000"/>
        </w:rPr>
        <w:t>správce daně postup</w:t>
      </w:r>
      <w:r w:rsidRPr="002722B0">
        <w:t>uje</w:t>
      </w:r>
      <w:r w:rsidR="00E94254" w:rsidRPr="002722B0">
        <w:t xml:space="preserve"> </w:t>
      </w:r>
      <w:r w:rsidR="00E94254" w:rsidRPr="002722B0">
        <w:rPr>
          <w:color w:val="000000"/>
        </w:rPr>
        <w:t>nejhospodárnějším způsobem.</w:t>
      </w:r>
    </w:p>
    <w:p w14:paraId="2A74B2DE" w14:textId="77777777" w:rsidR="003D21AD" w:rsidRPr="002722B0" w:rsidRDefault="0093232C" w:rsidP="002722B0">
      <w:pPr>
        <w:pStyle w:val="Zkladntext1"/>
        <w:shd w:val="clear" w:color="auto" w:fill="auto"/>
        <w:spacing w:after="120" w:line="264" w:lineRule="auto"/>
      </w:pPr>
      <w:r w:rsidRPr="002722B0">
        <w:t xml:space="preserve">Postup </w:t>
      </w:r>
      <w:r w:rsidR="00A54002" w:rsidRPr="002722B0">
        <w:t xml:space="preserve">GFŘ a </w:t>
      </w:r>
      <w:r w:rsidR="005C4229" w:rsidRPr="002722B0">
        <w:t xml:space="preserve">vybraných </w:t>
      </w:r>
      <w:r w:rsidR="00A54002" w:rsidRPr="002722B0">
        <w:t>FÚ</w:t>
      </w:r>
      <w:r w:rsidRPr="002722B0">
        <w:t xml:space="preserve"> ověřoval NKÚ</w:t>
      </w:r>
      <w:r w:rsidR="00E11870" w:rsidRPr="002722B0">
        <w:t xml:space="preserve"> </w:t>
      </w:r>
      <w:r w:rsidRPr="002722B0">
        <w:t xml:space="preserve">na </w:t>
      </w:r>
      <w:r w:rsidR="00BC340E" w:rsidRPr="002722B0">
        <w:t>kontrolních vzorcích</w:t>
      </w:r>
      <w:r w:rsidRPr="002722B0">
        <w:t>, kter</w:t>
      </w:r>
      <w:r w:rsidR="00BC340E" w:rsidRPr="002722B0">
        <w:t>é</w:t>
      </w:r>
      <w:r w:rsidRPr="002722B0">
        <w:t xml:space="preserve"> zahrnoval</w:t>
      </w:r>
      <w:r w:rsidR="00BC340E" w:rsidRPr="002722B0">
        <w:t>y</w:t>
      </w:r>
      <w:r w:rsidRPr="002722B0">
        <w:t xml:space="preserve"> </w:t>
      </w:r>
      <w:r w:rsidR="00F82EB3" w:rsidRPr="002722B0">
        <w:t xml:space="preserve">případy </w:t>
      </w:r>
      <w:r w:rsidR="0044183D" w:rsidRPr="002722B0">
        <w:lastRenderedPageBreak/>
        <w:t>zadržených nadměrných odpočtů</w:t>
      </w:r>
      <w:r w:rsidR="007B323D" w:rsidRPr="002722B0">
        <w:t xml:space="preserve"> DPH u daňových subjektů</w:t>
      </w:r>
      <w:r w:rsidR="00AA4861" w:rsidRPr="002722B0">
        <w:t>, kterým byl vyplacen úrok z daňového odpočtu</w:t>
      </w:r>
      <w:r w:rsidR="00213721" w:rsidRPr="002722B0">
        <w:t xml:space="preserve"> (kontrolní vzorek č. 1</w:t>
      </w:r>
      <w:r w:rsidR="00213721" w:rsidRPr="002722B0">
        <w:rPr>
          <w:rStyle w:val="Znakapoznpodarou"/>
        </w:rPr>
        <w:footnoteReference w:id="17"/>
      </w:r>
      <w:r w:rsidR="00213721" w:rsidRPr="002722B0">
        <w:t>)</w:t>
      </w:r>
      <w:r w:rsidR="00AA4861" w:rsidRPr="002722B0">
        <w:t xml:space="preserve"> nebo záloha</w:t>
      </w:r>
      <w:r w:rsidR="00213721" w:rsidRPr="002722B0">
        <w:t xml:space="preserve"> (kontrolní vzorek č. 2</w:t>
      </w:r>
      <w:r w:rsidR="007E045A" w:rsidRPr="002722B0">
        <w:rPr>
          <w:rStyle w:val="Znakapoznpodarou"/>
        </w:rPr>
        <w:footnoteReference w:id="18"/>
      </w:r>
      <w:r w:rsidR="00213721" w:rsidRPr="002722B0">
        <w:t>)</w:t>
      </w:r>
      <w:r w:rsidR="00AA4861" w:rsidRPr="002722B0">
        <w:t>.</w:t>
      </w:r>
      <w:r w:rsidRPr="002722B0">
        <w:t xml:space="preserve"> </w:t>
      </w:r>
    </w:p>
    <w:p w14:paraId="59FECB55" w14:textId="77777777" w:rsidR="00CF609E" w:rsidRPr="002722B0" w:rsidRDefault="00CF609E" w:rsidP="002722B0">
      <w:pPr>
        <w:spacing w:after="120" w:line="264" w:lineRule="auto"/>
        <w:jc w:val="both"/>
        <w:rPr>
          <w:rFonts w:ascii="Calibri" w:hAnsi="Calibri" w:cs="Calibri"/>
          <w:sz w:val="24"/>
          <w:szCs w:val="24"/>
        </w:rPr>
      </w:pPr>
      <w:r w:rsidRPr="002722B0">
        <w:rPr>
          <w:rFonts w:ascii="Calibri" w:hAnsi="Calibri" w:cs="Calibri"/>
          <w:sz w:val="24"/>
          <w:szCs w:val="24"/>
        </w:rPr>
        <w:t>Kontrolovaný objem</w:t>
      </w:r>
      <w:r w:rsidR="00B444DB" w:rsidRPr="002722B0">
        <w:rPr>
          <w:rFonts w:ascii="Calibri" w:hAnsi="Calibri" w:cs="Calibri"/>
          <w:sz w:val="24"/>
          <w:szCs w:val="24"/>
        </w:rPr>
        <w:t xml:space="preserve"> byl</w:t>
      </w:r>
      <w:r w:rsidR="000F1F6C" w:rsidRPr="002722B0">
        <w:rPr>
          <w:rFonts w:ascii="Calibri" w:hAnsi="Calibri" w:cs="Calibri"/>
          <w:sz w:val="24"/>
          <w:szCs w:val="24"/>
        </w:rPr>
        <w:t xml:space="preserve"> </w:t>
      </w:r>
      <w:r w:rsidR="00092B29" w:rsidRPr="002722B0">
        <w:rPr>
          <w:rFonts w:ascii="Calibri" w:hAnsi="Calibri" w:cs="Calibri"/>
          <w:sz w:val="24"/>
          <w:szCs w:val="24"/>
        </w:rPr>
        <w:t>stanoven</w:t>
      </w:r>
      <w:r w:rsidR="007031FE" w:rsidRPr="002722B0">
        <w:rPr>
          <w:rFonts w:ascii="Calibri" w:hAnsi="Calibri" w:cs="Calibri"/>
          <w:sz w:val="24"/>
          <w:szCs w:val="24"/>
        </w:rPr>
        <w:t xml:space="preserve"> ze stavu zadržených nadměrných odpočtů k 31.</w:t>
      </w:r>
      <w:r w:rsidR="000F7A70" w:rsidRPr="002722B0">
        <w:rPr>
          <w:rFonts w:ascii="Calibri" w:hAnsi="Calibri" w:cs="Calibri"/>
          <w:sz w:val="24"/>
          <w:szCs w:val="24"/>
        </w:rPr>
        <w:t xml:space="preserve"> </w:t>
      </w:r>
      <w:r w:rsidR="007031FE" w:rsidRPr="002722B0">
        <w:rPr>
          <w:rFonts w:ascii="Calibri" w:hAnsi="Calibri" w:cs="Calibri"/>
          <w:sz w:val="24"/>
          <w:szCs w:val="24"/>
        </w:rPr>
        <w:t>12.</w:t>
      </w:r>
      <w:r w:rsidR="000F7A70" w:rsidRPr="002722B0">
        <w:rPr>
          <w:rFonts w:ascii="Calibri" w:hAnsi="Calibri" w:cs="Calibri"/>
          <w:sz w:val="24"/>
          <w:szCs w:val="24"/>
        </w:rPr>
        <w:t xml:space="preserve"> </w:t>
      </w:r>
      <w:r w:rsidR="007031FE" w:rsidRPr="002722B0">
        <w:rPr>
          <w:rFonts w:ascii="Calibri" w:hAnsi="Calibri" w:cs="Calibri"/>
          <w:sz w:val="24"/>
          <w:szCs w:val="24"/>
        </w:rPr>
        <w:t xml:space="preserve">2022, </w:t>
      </w:r>
      <w:r w:rsidR="00D36C48">
        <w:rPr>
          <w:rFonts w:ascii="Calibri" w:hAnsi="Calibri" w:cs="Calibri"/>
          <w:sz w:val="24"/>
          <w:szCs w:val="24"/>
        </w:rPr>
        <w:t>z </w:t>
      </w:r>
      <w:r w:rsidR="007031FE" w:rsidRPr="002722B0">
        <w:rPr>
          <w:rFonts w:ascii="Calibri" w:hAnsi="Calibri" w:cs="Calibri"/>
          <w:sz w:val="24"/>
          <w:szCs w:val="24"/>
        </w:rPr>
        <w:t>výše záloh na nadměrný odpočet DPH předepsaných v letech 2021</w:t>
      </w:r>
      <w:r w:rsidR="00B444DB" w:rsidRPr="002722B0">
        <w:rPr>
          <w:rFonts w:ascii="Calibri" w:hAnsi="Calibri" w:cs="Calibri"/>
          <w:sz w:val="24"/>
          <w:szCs w:val="24"/>
        </w:rPr>
        <w:t>–</w:t>
      </w:r>
      <w:r w:rsidR="007031FE" w:rsidRPr="002722B0">
        <w:rPr>
          <w:rFonts w:ascii="Calibri" w:hAnsi="Calibri" w:cs="Calibri"/>
          <w:sz w:val="24"/>
          <w:szCs w:val="24"/>
        </w:rPr>
        <w:t xml:space="preserve">2022, </w:t>
      </w:r>
      <w:r w:rsidR="00961085">
        <w:rPr>
          <w:rFonts w:ascii="Calibri" w:hAnsi="Calibri" w:cs="Calibri"/>
          <w:sz w:val="24"/>
          <w:szCs w:val="24"/>
        </w:rPr>
        <w:t>z </w:t>
      </w:r>
      <w:r w:rsidR="007031FE" w:rsidRPr="002722B0">
        <w:rPr>
          <w:rFonts w:ascii="Calibri" w:hAnsi="Calibri" w:cs="Calibri"/>
          <w:sz w:val="24"/>
          <w:szCs w:val="24"/>
        </w:rPr>
        <w:t xml:space="preserve">výše </w:t>
      </w:r>
      <w:r w:rsidR="007031FE" w:rsidRPr="002F35C1">
        <w:rPr>
          <w:rFonts w:ascii="Calibri" w:hAnsi="Calibri" w:cs="Calibri"/>
          <w:i/>
          <w:sz w:val="24"/>
          <w:szCs w:val="24"/>
        </w:rPr>
        <w:t>úroků hrazených správcem daně</w:t>
      </w:r>
      <w:r w:rsidR="007031FE" w:rsidRPr="002722B0">
        <w:rPr>
          <w:rFonts w:ascii="Calibri" w:hAnsi="Calibri" w:cs="Calibri"/>
          <w:sz w:val="24"/>
          <w:szCs w:val="24"/>
        </w:rPr>
        <w:t xml:space="preserve"> týkajících se DPH předepsaných v roce 2022</w:t>
      </w:r>
      <w:r w:rsidR="008C7444" w:rsidRPr="002722B0">
        <w:rPr>
          <w:rFonts w:ascii="Calibri" w:hAnsi="Calibri" w:cs="Calibri"/>
          <w:sz w:val="24"/>
          <w:szCs w:val="24"/>
        </w:rPr>
        <w:t xml:space="preserve"> za FS ČR</w:t>
      </w:r>
      <w:r w:rsidR="007031FE" w:rsidRPr="002722B0">
        <w:rPr>
          <w:rFonts w:ascii="Calibri" w:hAnsi="Calibri" w:cs="Calibri"/>
          <w:sz w:val="24"/>
          <w:szCs w:val="24"/>
        </w:rPr>
        <w:t xml:space="preserve"> a</w:t>
      </w:r>
      <w:r w:rsidR="00961085">
        <w:rPr>
          <w:rFonts w:ascii="Calibri" w:hAnsi="Calibri" w:cs="Calibri"/>
          <w:sz w:val="24"/>
          <w:szCs w:val="24"/>
        </w:rPr>
        <w:t> z</w:t>
      </w:r>
      <w:r w:rsidR="007031FE" w:rsidRPr="002722B0">
        <w:rPr>
          <w:rFonts w:ascii="Calibri" w:hAnsi="Calibri" w:cs="Calibri"/>
          <w:sz w:val="24"/>
          <w:szCs w:val="24"/>
        </w:rPr>
        <w:t xml:space="preserve"> </w:t>
      </w:r>
      <w:r w:rsidR="00092B29" w:rsidRPr="002722B0">
        <w:rPr>
          <w:rFonts w:ascii="Calibri" w:hAnsi="Calibri" w:cs="Calibri"/>
          <w:sz w:val="24"/>
          <w:szCs w:val="24"/>
        </w:rPr>
        <w:t xml:space="preserve">objemu zadržených nadměrných odpočtů DPH zjištěných </w:t>
      </w:r>
      <w:r w:rsidR="0009647B" w:rsidRPr="002722B0">
        <w:rPr>
          <w:rFonts w:ascii="Calibri" w:hAnsi="Calibri" w:cs="Calibri"/>
          <w:sz w:val="24"/>
          <w:szCs w:val="24"/>
        </w:rPr>
        <w:t>z</w:t>
      </w:r>
      <w:r w:rsidR="00092B29" w:rsidRPr="002722B0">
        <w:rPr>
          <w:rFonts w:ascii="Calibri" w:hAnsi="Calibri" w:cs="Calibri"/>
          <w:sz w:val="24"/>
          <w:szCs w:val="24"/>
        </w:rPr>
        <w:t>e spisové dokumentace</w:t>
      </w:r>
      <w:r w:rsidR="00F50C40" w:rsidRPr="002722B0">
        <w:rPr>
          <w:rFonts w:ascii="Calibri" w:hAnsi="Calibri" w:cs="Calibri"/>
          <w:sz w:val="24"/>
          <w:szCs w:val="24"/>
        </w:rPr>
        <w:t xml:space="preserve"> prověřované v rámci kontrolních vzorků u FÚ JMK a FÚ KV.</w:t>
      </w:r>
      <w:r w:rsidR="00092B29" w:rsidRPr="002722B0">
        <w:rPr>
          <w:rFonts w:ascii="Calibri" w:hAnsi="Calibri" w:cs="Calibri"/>
          <w:sz w:val="24"/>
          <w:szCs w:val="24"/>
        </w:rPr>
        <w:t xml:space="preserve"> </w:t>
      </w:r>
    </w:p>
    <w:p w14:paraId="1ECB702C" w14:textId="77777777" w:rsidR="00B53558" w:rsidRPr="002722B0" w:rsidRDefault="0093232C" w:rsidP="002722B0">
      <w:pPr>
        <w:spacing w:after="120" w:line="264" w:lineRule="auto"/>
        <w:jc w:val="both"/>
        <w:rPr>
          <w:rFonts w:ascii="Calibri" w:hAnsi="Calibri" w:cs="Calibri"/>
          <w:sz w:val="24"/>
          <w:szCs w:val="24"/>
        </w:rPr>
      </w:pPr>
      <w:r w:rsidRPr="002722B0">
        <w:rPr>
          <w:rFonts w:ascii="Calibri" w:hAnsi="Calibri" w:cs="Calibri"/>
          <w:sz w:val="24"/>
          <w:szCs w:val="24"/>
        </w:rPr>
        <w:t>Kontrolováno bylo období od roku 201</w:t>
      </w:r>
      <w:r w:rsidR="000817A0" w:rsidRPr="002722B0">
        <w:rPr>
          <w:rFonts w:ascii="Calibri" w:hAnsi="Calibri" w:cs="Calibri"/>
          <w:sz w:val="24"/>
          <w:szCs w:val="24"/>
        </w:rPr>
        <w:t>9</w:t>
      </w:r>
      <w:r w:rsidRPr="002722B0">
        <w:rPr>
          <w:rFonts w:ascii="Calibri" w:hAnsi="Calibri" w:cs="Calibri"/>
          <w:sz w:val="24"/>
          <w:szCs w:val="24"/>
        </w:rPr>
        <w:t xml:space="preserve"> do roku 202</w:t>
      </w:r>
      <w:r w:rsidR="000817A0" w:rsidRPr="002722B0">
        <w:rPr>
          <w:rFonts w:ascii="Calibri" w:hAnsi="Calibri" w:cs="Calibri"/>
          <w:sz w:val="24"/>
          <w:szCs w:val="24"/>
        </w:rPr>
        <w:t>2</w:t>
      </w:r>
      <w:r w:rsidRPr="002722B0">
        <w:rPr>
          <w:rFonts w:ascii="Calibri" w:hAnsi="Calibri" w:cs="Calibri"/>
          <w:sz w:val="24"/>
          <w:szCs w:val="24"/>
        </w:rPr>
        <w:t>, v případě věcných souvislostí období předcházející a následující.</w:t>
      </w:r>
    </w:p>
    <w:p w14:paraId="7D9AF7DC" w14:textId="77777777" w:rsidR="00B53558" w:rsidRPr="00FB4608" w:rsidRDefault="0093232C" w:rsidP="00FB4608">
      <w:pPr>
        <w:spacing w:before="480" w:after="120" w:line="264" w:lineRule="auto"/>
        <w:ind w:left="567" w:hanging="567"/>
        <w:jc w:val="both"/>
        <w:rPr>
          <w:rFonts w:ascii="Calibri" w:hAnsi="Calibri" w:cs="Calibri"/>
          <w:bCs/>
          <w:sz w:val="20"/>
          <w:szCs w:val="24"/>
        </w:rPr>
      </w:pPr>
      <w:r w:rsidRPr="00FB4608">
        <w:rPr>
          <w:rFonts w:ascii="Calibri" w:hAnsi="Calibri" w:cs="Calibri"/>
          <w:b/>
          <w:bCs/>
          <w:sz w:val="20"/>
          <w:szCs w:val="24"/>
        </w:rPr>
        <w:t>Pozn.:</w:t>
      </w:r>
      <w:r w:rsidRPr="00FB4608">
        <w:rPr>
          <w:rFonts w:ascii="Calibri" w:hAnsi="Calibri" w:cs="Calibri"/>
          <w:bCs/>
          <w:sz w:val="20"/>
          <w:szCs w:val="24"/>
        </w:rPr>
        <w:t xml:space="preserve"> </w:t>
      </w:r>
      <w:r w:rsidRPr="00FB4608">
        <w:rPr>
          <w:rFonts w:ascii="Calibri" w:hAnsi="Calibri" w:cs="Calibri"/>
          <w:bCs/>
          <w:sz w:val="20"/>
          <w:szCs w:val="24"/>
        </w:rPr>
        <w:tab/>
        <w:t>Právní předpisy uvedené v tomto kontrolním závěru jsou aplikovány ve znění účinném pro kontrolované období.</w:t>
      </w:r>
    </w:p>
    <w:p w14:paraId="3D23B5BF" w14:textId="77777777" w:rsidR="006814F6" w:rsidRPr="00B53E8F" w:rsidRDefault="00B53E8F" w:rsidP="00B53E8F">
      <w:pPr>
        <w:pStyle w:val="Nadpis1"/>
        <w:keepLines/>
        <w:numPr>
          <w:ilvl w:val="0"/>
          <w:numId w:val="0"/>
        </w:numPr>
        <w:overflowPunct/>
        <w:autoSpaceDE/>
        <w:autoSpaceDN/>
        <w:adjustRightInd/>
        <w:spacing w:before="720" w:after="240" w:line="264" w:lineRule="auto"/>
        <w:textAlignment w:val="auto"/>
        <w:rPr>
          <w:rFonts w:ascii="Calibri" w:hAnsi="Calibri" w:cs="Calibri"/>
          <w:sz w:val="28"/>
          <w:szCs w:val="24"/>
        </w:rPr>
      </w:pPr>
      <w:r w:rsidRPr="00B53E8F">
        <w:rPr>
          <w:rFonts w:ascii="Calibri" w:hAnsi="Calibri" w:cs="Calibri"/>
          <w:sz w:val="28"/>
          <w:szCs w:val="24"/>
        </w:rPr>
        <w:t>IV.</w:t>
      </w:r>
      <w:r w:rsidR="00FB4608" w:rsidRPr="00B53E8F">
        <w:rPr>
          <w:rFonts w:ascii="Calibri" w:hAnsi="Calibri" w:cs="Calibri"/>
          <w:sz w:val="28"/>
          <w:szCs w:val="24"/>
        </w:rPr>
        <w:t xml:space="preserve"> </w:t>
      </w:r>
      <w:r w:rsidR="0093232C" w:rsidRPr="00B53E8F">
        <w:rPr>
          <w:rFonts w:ascii="Calibri" w:hAnsi="Calibri" w:cs="Calibri"/>
          <w:sz w:val="28"/>
          <w:szCs w:val="24"/>
        </w:rPr>
        <w:t>Podrobné skutečnosti zjištěné kontrolou</w:t>
      </w:r>
    </w:p>
    <w:p w14:paraId="1E003FEC" w14:textId="77777777" w:rsidR="00533517" w:rsidRPr="002722B0" w:rsidRDefault="0041299F" w:rsidP="0041299F">
      <w:pPr>
        <w:pStyle w:val="Nadpis2"/>
        <w:numPr>
          <w:ilvl w:val="0"/>
          <w:numId w:val="0"/>
        </w:numPr>
        <w:spacing w:before="0" w:line="264" w:lineRule="auto"/>
        <w:rPr>
          <w:rFonts w:ascii="Calibri" w:hAnsi="Calibri" w:cs="Calibri"/>
          <w:szCs w:val="24"/>
        </w:rPr>
      </w:pPr>
      <w:r>
        <w:rPr>
          <w:rFonts w:ascii="Calibri" w:hAnsi="Calibri" w:cs="Calibri"/>
          <w:szCs w:val="24"/>
        </w:rPr>
        <w:t xml:space="preserve">1. </w:t>
      </w:r>
      <w:r w:rsidR="00533517" w:rsidRPr="002722B0">
        <w:rPr>
          <w:rFonts w:ascii="Calibri" w:hAnsi="Calibri" w:cs="Calibri"/>
          <w:szCs w:val="24"/>
        </w:rPr>
        <w:t xml:space="preserve">MF, GFŘ a FÚ nerespektovaly nález ÚS po dobu </w:t>
      </w:r>
      <w:r w:rsidR="00C471A8" w:rsidRPr="002722B0">
        <w:rPr>
          <w:rFonts w:ascii="Calibri" w:hAnsi="Calibri" w:cs="Calibri"/>
          <w:szCs w:val="24"/>
        </w:rPr>
        <w:t xml:space="preserve">téměř </w:t>
      </w:r>
      <w:r w:rsidR="00533517" w:rsidRPr="002722B0">
        <w:rPr>
          <w:rFonts w:ascii="Calibri" w:hAnsi="Calibri" w:cs="Calibri"/>
          <w:szCs w:val="24"/>
        </w:rPr>
        <w:t>dvou let</w:t>
      </w:r>
      <w:r w:rsidR="00533517" w:rsidRPr="002722B0">
        <w:rPr>
          <w:rStyle w:val="Znakapoznpodarou"/>
          <w:rFonts w:ascii="Calibri" w:hAnsi="Calibri" w:cs="Calibri"/>
          <w:szCs w:val="24"/>
        </w:rPr>
        <w:footnoteReference w:id="19"/>
      </w:r>
    </w:p>
    <w:p w14:paraId="0AA10AEB" w14:textId="651B1E09" w:rsidR="00EB01FB" w:rsidRPr="002722B0" w:rsidRDefault="008A094D" w:rsidP="002722B0">
      <w:pPr>
        <w:spacing w:after="120" w:line="264" w:lineRule="auto"/>
        <w:jc w:val="both"/>
        <w:rPr>
          <w:rFonts w:ascii="Calibri" w:hAnsi="Calibri" w:cs="Calibri"/>
          <w:sz w:val="24"/>
          <w:szCs w:val="24"/>
          <w:lang w:eastAsia="cs-CZ"/>
        </w:rPr>
      </w:pPr>
      <w:r w:rsidRPr="002722B0">
        <w:rPr>
          <w:rFonts w:ascii="Calibri" w:hAnsi="Calibri" w:cs="Calibri"/>
          <w:sz w:val="24"/>
          <w:szCs w:val="24"/>
        </w:rPr>
        <w:t>Ú</w:t>
      </w:r>
      <w:r w:rsidR="005F2830" w:rsidRPr="002722B0">
        <w:rPr>
          <w:rFonts w:ascii="Calibri" w:hAnsi="Calibri" w:cs="Calibri"/>
          <w:sz w:val="24"/>
          <w:szCs w:val="24"/>
        </w:rPr>
        <w:t>stavní soud</w:t>
      </w:r>
      <w:r w:rsidR="00EB01FB" w:rsidRPr="002722B0">
        <w:rPr>
          <w:rFonts w:ascii="Calibri" w:hAnsi="Calibri" w:cs="Calibri"/>
          <w:sz w:val="24"/>
          <w:szCs w:val="24"/>
        </w:rPr>
        <w:t xml:space="preserve"> </w:t>
      </w:r>
      <w:r w:rsidR="00786875" w:rsidRPr="002722B0">
        <w:rPr>
          <w:rFonts w:ascii="Calibri" w:hAnsi="Calibri" w:cs="Calibri"/>
          <w:sz w:val="24"/>
          <w:szCs w:val="24"/>
        </w:rPr>
        <w:t>s</w:t>
      </w:r>
      <w:r w:rsidR="00EB01FB" w:rsidRPr="002722B0">
        <w:rPr>
          <w:rFonts w:ascii="Calibri" w:hAnsi="Calibri" w:cs="Calibri"/>
          <w:sz w:val="24"/>
          <w:szCs w:val="24"/>
        </w:rPr>
        <w:t xml:space="preserve">e </w:t>
      </w:r>
      <w:r w:rsidR="006F3000" w:rsidRPr="002722B0">
        <w:rPr>
          <w:rFonts w:ascii="Calibri" w:hAnsi="Calibri" w:cs="Calibri"/>
          <w:sz w:val="24"/>
          <w:szCs w:val="24"/>
        </w:rPr>
        <w:t xml:space="preserve">ve </w:t>
      </w:r>
      <w:r w:rsidR="00EB01FB" w:rsidRPr="002722B0">
        <w:rPr>
          <w:rFonts w:ascii="Calibri" w:hAnsi="Calibri" w:cs="Calibri"/>
          <w:sz w:val="24"/>
          <w:szCs w:val="24"/>
        </w:rPr>
        <w:t xml:space="preserve">svém nálezu </w:t>
      </w:r>
      <w:r w:rsidR="00FC41E1">
        <w:rPr>
          <w:rFonts w:ascii="Calibri" w:hAnsi="Calibri" w:cs="Calibri"/>
          <w:sz w:val="24"/>
          <w:szCs w:val="24"/>
        </w:rPr>
        <w:t>č. </w:t>
      </w:r>
      <w:r w:rsidR="00780481" w:rsidRPr="002722B0">
        <w:rPr>
          <w:rFonts w:ascii="Calibri" w:hAnsi="Calibri" w:cs="Calibri"/>
          <w:sz w:val="24"/>
          <w:szCs w:val="24"/>
        </w:rPr>
        <w:t xml:space="preserve">II. </w:t>
      </w:r>
      <w:r w:rsidR="00EB01FB" w:rsidRPr="002722B0">
        <w:rPr>
          <w:rFonts w:ascii="Calibri" w:hAnsi="Calibri" w:cs="Calibri"/>
          <w:sz w:val="24"/>
          <w:szCs w:val="24"/>
        </w:rPr>
        <w:t xml:space="preserve">ÚS </w:t>
      </w:r>
      <w:r w:rsidR="00780481" w:rsidRPr="002722B0">
        <w:rPr>
          <w:rFonts w:ascii="Calibri" w:hAnsi="Calibri" w:cs="Calibri"/>
          <w:sz w:val="24"/>
          <w:szCs w:val="24"/>
        </w:rPr>
        <w:t xml:space="preserve">819/18 </w:t>
      </w:r>
      <w:r w:rsidR="00786875" w:rsidRPr="002722B0">
        <w:rPr>
          <w:rFonts w:ascii="Calibri" w:hAnsi="Calibri" w:cs="Calibri"/>
          <w:sz w:val="24"/>
          <w:szCs w:val="24"/>
        </w:rPr>
        <w:t>vyslovil</w:t>
      </w:r>
      <w:r w:rsidR="00EB01FB" w:rsidRPr="002722B0">
        <w:rPr>
          <w:rFonts w:ascii="Calibri" w:hAnsi="Calibri" w:cs="Calibri"/>
          <w:sz w:val="24"/>
          <w:szCs w:val="24"/>
        </w:rPr>
        <w:t>, že zadržováním neprověřované části nadměrného odpočtu DPH dochází k porušování ústavně zaručeného práva daňových subjektů na ochranu vlastnického práva garantovaného čl. 11 odst. 1 Listiny základních práv a</w:t>
      </w:r>
      <w:r w:rsidR="00351349" w:rsidRPr="002722B0">
        <w:rPr>
          <w:rFonts w:ascii="Calibri" w:hAnsi="Calibri" w:cs="Calibri"/>
          <w:sz w:val="24"/>
          <w:szCs w:val="24"/>
        </w:rPr>
        <w:t> </w:t>
      </w:r>
      <w:r w:rsidR="00EB01FB" w:rsidRPr="002722B0">
        <w:rPr>
          <w:rFonts w:ascii="Calibri" w:hAnsi="Calibri" w:cs="Calibri"/>
          <w:sz w:val="24"/>
          <w:szCs w:val="24"/>
        </w:rPr>
        <w:t xml:space="preserve">svobod. </w:t>
      </w:r>
      <w:r w:rsidR="00786875" w:rsidRPr="002722B0">
        <w:rPr>
          <w:rFonts w:ascii="Calibri" w:hAnsi="Calibri" w:cs="Calibri"/>
          <w:sz w:val="24"/>
          <w:szCs w:val="24"/>
        </w:rPr>
        <w:t>P</w:t>
      </w:r>
      <w:r w:rsidR="00EB01FB" w:rsidRPr="002722B0">
        <w:rPr>
          <w:rFonts w:ascii="Calibri" w:hAnsi="Calibri" w:cs="Calibri"/>
          <w:sz w:val="24"/>
          <w:szCs w:val="24"/>
        </w:rPr>
        <w:t xml:space="preserve">ovinnost respektovat právní názor </w:t>
      </w:r>
      <w:r w:rsidR="005F2830" w:rsidRPr="002722B0">
        <w:rPr>
          <w:rFonts w:ascii="Calibri" w:hAnsi="Calibri" w:cs="Calibri"/>
          <w:sz w:val="24"/>
          <w:szCs w:val="24"/>
        </w:rPr>
        <w:t xml:space="preserve">Ústavního soudu </w:t>
      </w:r>
      <w:r w:rsidR="00EB01FB" w:rsidRPr="002722B0">
        <w:rPr>
          <w:rFonts w:ascii="Calibri" w:hAnsi="Calibri" w:cs="Calibri"/>
          <w:sz w:val="24"/>
          <w:szCs w:val="24"/>
        </w:rPr>
        <w:t xml:space="preserve">při řešení typově shodných případů </w:t>
      </w:r>
      <w:r w:rsidR="00786875" w:rsidRPr="002722B0">
        <w:rPr>
          <w:rFonts w:ascii="Calibri" w:hAnsi="Calibri" w:cs="Calibri"/>
          <w:sz w:val="24"/>
          <w:szCs w:val="24"/>
        </w:rPr>
        <w:t>vyplývá z</w:t>
      </w:r>
      <w:r w:rsidR="00FC41E1">
        <w:rPr>
          <w:rFonts w:ascii="Calibri" w:hAnsi="Calibri" w:cs="Calibri"/>
          <w:sz w:val="24"/>
          <w:szCs w:val="24"/>
        </w:rPr>
        <w:t> </w:t>
      </w:r>
      <w:r w:rsidR="002B5365" w:rsidRPr="002722B0">
        <w:rPr>
          <w:rFonts w:ascii="Calibri" w:hAnsi="Calibri" w:cs="Calibri"/>
          <w:sz w:val="24"/>
          <w:szCs w:val="24"/>
        </w:rPr>
        <w:t>usnesení</w:t>
      </w:r>
      <w:r w:rsidR="00FC41E1">
        <w:rPr>
          <w:rFonts w:ascii="Calibri" w:hAnsi="Calibri" w:cs="Calibri"/>
          <w:sz w:val="24"/>
          <w:szCs w:val="24"/>
        </w:rPr>
        <w:t xml:space="preserve"> </w:t>
      </w:r>
      <w:r w:rsidR="00FC41E1" w:rsidRPr="00FC41E1">
        <w:rPr>
          <w:rFonts w:ascii="Calibri" w:hAnsi="Calibri" w:cs="Calibri"/>
          <w:sz w:val="24"/>
          <w:szCs w:val="24"/>
        </w:rPr>
        <w:t xml:space="preserve">Ústavního soudu ze dne 14. 10. </w:t>
      </w:r>
      <w:r w:rsidR="00FC41E1" w:rsidRPr="00F83794">
        <w:rPr>
          <w:rFonts w:ascii="Calibri" w:hAnsi="Calibri" w:cs="Calibri"/>
          <w:sz w:val="24"/>
          <w:szCs w:val="24"/>
        </w:rPr>
        <w:t>2002 č.</w:t>
      </w:r>
      <w:r w:rsidR="00C05334" w:rsidRPr="00F83794">
        <w:rPr>
          <w:rFonts w:ascii="Calibri" w:hAnsi="Calibri" w:cs="Calibri"/>
          <w:sz w:val="24"/>
          <w:szCs w:val="24"/>
        </w:rPr>
        <w:t> </w:t>
      </w:r>
      <w:r w:rsidR="00EB01FB" w:rsidRPr="002722B0">
        <w:rPr>
          <w:rFonts w:ascii="Calibri" w:hAnsi="Calibri" w:cs="Calibri"/>
          <w:sz w:val="24"/>
          <w:szCs w:val="24"/>
        </w:rPr>
        <w:t xml:space="preserve"> II.</w:t>
      </w:r>
      <w:r w:rsidR="00264734" w:rsidRPr="002722B0">
        <w:rPr>
          <w:rFonts w:ascii="Calibri" w:hAnsi="Calibri" w:cs="Calibri"/>
          <w:sz w:val="24"/>
          <w:szCs w:val="24"/>
        </w:rPr>
        <w:t> </w:t>
      </w:r>
      <w:r w:rsidR="00EB01FB" w:rsidRPr="002722B0">
        <w:rPr>
          <w:rFonts w:ascii="Calibri" w:hAnsi="Calibri" w:cs="Calibri"/>
          <w:sz w:val="24"/>
          <w:szCs w:val="24"/>
        </w:rPr>
        <w:t>ÚS 355/02</w:t>
      </w:r>
      <w:r w:rsidR="00C914CA" w:rsidRPr="002722B0">
        <w:rPr>
          <w:rStyle w:val="Znakapoznpodarou"/>
          <w:rFonts w:ascii="Calibri" w:hAnsi="Calibri" w:cs="Calibri"/>
          <w:sz w:val="24"/>
          <w:szCs w:val="24"/>
        </w:rPr>
        <w:footnoteReference w:id="20"/>
      </w:r>
      <w:r w:rsidR="00EB01FB" w:rsidRPr="002722B0">
        <w:rPr>
          <w:rFonts w:ascii="Calibri" w:hAnsi="Calibri" w:cs="Calibri"/>
          <w:sz w:val="24"/>
          <w:szCs w:val="24"/>
        </w:rPr>
        <w:t xml:space="preserve">. </w:t>
      </w:r>
      <w:r w:rsidR="00176B8A" w:rsidRPr="002722B0">
        <w:rPr>
          <w:rFonts w:ascii="Calibri" w:hAnsi="Calibri" w:cs="Calibri"/>
          <w:sz w:val="24"/>
          <w:szCs w:val="24"/>
        </w:rPr>
        <w:t xml:space="preserve">Závěry přijaté </w:t>
      </w:r>
      <w:r w:rsidR="00786875" w:rsidRPr="002722B0">
        <w:rPr>
          <w:rFonts w:ascii="Calibri" w:hAnsi="Calibri" w:cs="Calibri"/>
          <w:sz w:val="24"/>
          <w:szCs w:val="24"/>
        </w:rPr>
        <w:t xml:space="preserve">Ústavním soudem </w:t>
      </w:r>
      <w:r w:rsidR="00176B8A" w:rsidRPr="002722B0">
        <w:rPr>
          <w:rFonts w:ascii="Calibri" w:hAnsi="Calibri" w:cs="Calibri"/>
          <w:sz w:val="24"/>
          <w:szCs w:val="24"/>
        </w:rPr>
        <w:t xml:space="preserve">v nálezu </w:t>
      </w:r>
      <w:r w:rsidR="00FC41E1">
        <w:rPr>
          <w:rFonts w:ascii="Calibri" w:hAnsi="Calibri" w:cs="Calibri"/>
          <w:sz w:val="24"/>
          <w:szCs w:val="24"/>
        </w:rPr>
        <w:t>č. </w:t>
      </w:r>
      <w:r w:rsidR="00FE79E2" w:rsidRPr="002722B0">
        <w:rPr>
          <w:rFonts w:ascii="Calibri" w:hAnsi="Calibri" w:cs="Calibri"/>
          <w:sz w:val="24"/>
          <w:szCs w:val="24"/>
        </w:rPr>
        <w:t xml:space="preserve">II. ÚS 819/18 </w:t>
      </w:r>
      <w:r w:rsidR="00176B8A" w:rsidRPr="002722B0">
        <w:rPr>
          <w:rFonts w:ascii="Calibri" w:hAnsi="Calibri" w:cs="Calibri"/>
          <w:sz w:val="24"/>
          <w:szCs w:val="24"/>
        </w:rPr>
        <w:t>podpořil Soudní dvůr EU v</w:t>
      </w:r>
      <w:r w:rsidR="005D3071" w:rsidRPr="002722B0">
        <w:rPr>
          <w:rFonts w:ascii="Calibri" w:hAnsi="Calibri" w:cs="Calibri"/>
          <w:sz w:val="24"/>
          <w:szCs w:val="24"/>
        </w:rPr>
        <w:t> </w:t>
      </w:r>
      <w:r w:rsidR="00176B8A" w:rsidRPr="002722B0">
        <w:rPr>
          <w:rFonts w:ascii="Calibri" w:hAnsi="Calibri" w:cs="Calibri"/>
          <w:sz w:val="24"/>
          <w:szCs w:val="24"/>
        </w:rPr>
        <w:t>rozsudku</w:t>
      </w:r>
      <w:r w:rsidR="005D3071" w:rsidRPr="002722B0">
        <w:rPr>
          <w:rFonts w:ascii="Calibri" w:hAnsi="Calibri" w:cs="Calibri"/>
          <w:sz w:val="24"/>
          <w:szCs w:val="24"/>
        </w:rPr>
        <w:t xml:space="preserve"> </w:t>
      </w:r>
      <w:r w:rsidR="00F734F0">
        <w:rPr>
          <w:rFonts w:ascii="Calibri" w:hAnsi="Calibri" w:cs="Calibri"/>
          <w:sz w:val="24"/>
          <w:szCs w:val="24"/>
        </w:rPr>
        <w:br/>
      </w:r>
      <w:r w:rsidR="00176B8A" w:rsidRPr="002722B0">
        <w:rPr>
          <w:rFonts w:ascii="Calibri" w:hAnsi="Calibri" w:cs="Calibri"/>
          <w:sz w:val="24"/>
          <w:szCs w:val="24"/>
        </w:rPr>
        <w:t>C-446/18 ze dne 14.</w:t>
      </w:r>
      <w:r w:rsidR="00351349" w:rsidRPr="002722B0">
        <w:rPr>
          <w:rFonts w:ascii="Calibri" w:hAnsi="Calibri" w:cs="Calibri"/>
          <w:sz w:val="24"/>
          <w:szCs w:val="24"/>
        </w:rPr>
        <w:t> </w:t>
      </w:r>
      <w:r w:rsidR="00176B8A" w:rsidRPr="002722B0">
        <w:rPr>
          <w:rFonts w:ascii="Calibri" w:hAnsi="Calibri" w:cs="Calibri"/>
          <w:sz w:val="24"/>
          <w:szCs w:val="24"/>
        </w:rPr>
        <w:t>května</w:t>
      </w:r>
      <w:r w:rsidR="00351349" w:rsidRPr="002722B0">
        <w:rPr>
          <w:rFonts w:ascii="Calibri" w:hAnsi="Calibri" w:cs="Calibri"/>
          <w:sz w:val="24"/>
          <w:szCs w:val="24"/>
        </w:rPr>
        <w:t> </w:t>
      </w:r>
      <w:r w:rsidR="00176B8A" w:rsidRPr="002722B0">
        <w:rPr>
          <w:rFonts w:ascii="Calibri" w:hAnsi="Calibri" w:cs="Calibri"/>
          <w:sz w:val="24"/>
          <w:szCs w:val="24"/>
        </w:rPr>
        <w:t>2020.</w:t>
      </w:r>
      <w:r w:rsidR="00F72530" w:rsidRPr="002722B0">
        <w:rPr>
          <w:rFonts w:ascii="Calibri" w:hAnsi="Calibri" w:cs="Calibri"/>
          <w:sz w:val="24"/>
          <w:szCs w:val="24"/>
        </w:rPr>
        <w:t xml:space="preserve"> </w:t>
      </w:r>
      <w:r w:rsidR="004D06C1" w:rsidRPr="002722B0">
        <w:rPr>
          <w:rFonts w:ascii="Calibri" w:hAnsi="Calibri" w:cs="Calibri"/>
          <w:sz w:val="24"/>
          <w:szCs w:val="24"/>
        </w:rPr>
        <w:t xml:space="preserve">Zároveň se těmito závěry řídily ve svých </w:t>
      </w:r>
      <w:r w:rsidR="006F3000" w:rsidRPr="002722B0">
        <w:rPr>
          <w:rFonts w:ascii="Calibri" w:hAnsi="Calibri" w:cs="Calibri"/>
          <w:sz w:val="24"/>
          <w:szCs w:val="24"/>
        </w:rPr>
        <w:t>rozhodnutích</w:t>
      </w:r>
      <w:r w:rsidR="004D06C1" w:rsidRPr="002722B0">
        <w:rPr>
          <w:rStyle w:val="Znakapoznpodarou"/>
          <w:rFonts w:ascii="Calibri" w:hAnsi="Calibri" w:cs="Calibri"/>
          <w:sz w:val="24"/>
          <w:szCs w:val="24"/>
        </w:rPr>
        <w:footnoteReference w:id="21"/>
      </w:r>
      <w:r w:rsidR="004D06C1" w:rsidRPr="002722B0">
        <w:rPr>
          <w:rFonts w:ascii="Calibri" w:hAnsi="Calibri" w:cs="Calibri"/>
          <w:sz w:val="24"/>
          <w:szCs w:val="24"/>
        </w:rPr>
        <w:t xml:space="preserve"> i</w:t>
      </w:r>
      <w:r w:rsidR="00F734F0">
        <w:rPr>
          <w:rFonts w:ascii="Calibri" w:hAnsi="Calibri" w:cs="Calibri"/>
          <w:sz w:val="24"/>
          <w:szCs w:val="24"/>
        </w:rPr>
        <w:t> </w:t>
      </w:r>
      <w:r w:rsidR="00786875" w:rsidRPr="002722B0">
        <w:rPr>
          <w:rFonts w:ascii="Calibri" w:hAnsi="Calibri" w:cs="Calibri"/>
          <w:sz w:val="24"/>
          <w:szCs w:val="24"/>
        </w:rPr>
        <w:t xml:space="preserve">další </w:t>
      </w:r>
      <w:r w:rsidR="004D06C1" w:rsidRPr="002722B0">
        <w:rPr>
          <w:rFonts w:ascii="Calibri" w:hAnsi="Calibri" w:cs="Calibri"/>
          <w:sz w:val="24"/>
          <w:szCs w:val="24"/>
        </w:rPr>
        <w:t>soudy.</w:t>
      </w:r>
    </w:p>
    <w:p w14:paraId="5F2C861A" w14:textId="77777777" w:rsidR="00EB01FB" w:rsidRPr="002722B0" w:rsidRDefault="007C7BE2" w:rsidP="002722B0">
      <w:pPr>
        <w:spacing w:after="120" w:line="264" w:lineRule="auto"/>
        <w:jc w:val="both"/>
        <w:rPr>
          <w:rFonts w:ascii="Calibri" w:hAnsi="Calibri" w:cs="Calibri"/>
          <w:sz w:val="24"/>
          <w:szCs w:val="24"/>
        </w:rPr>
      </w:pPr>
      <w:r w:rsidRPr="002722B0">
        <w:rPr>
          <w:rFonts w:ascii="Calibri" w:eastAsia="Times New Roman" w:hAnsi="Calibri" w:cs="Calibri"/>
          <w:sz w:val="24"/>
          <w:szCs w:val="24"/>
        </w:rPr>
        <w:t xml:space="preserve">ÚS ve svém nálezu </w:t>
      </w:r>
      <w:r w:rsidR="0050423B" w:rsidRPr="002722B0">
        <w:rPr>
          <w:rFonts w:ascii="Calibri" w:eastAsia="Times New Roman" w:hAnsi="Calibri" w:cs="Calibri"/>
          <w:sz w:val="24"/>
          <w:szCs w:val="24"/>
        </w:rPr>
        <w:t xml:space="preserve">mj. </w:t>
      </w:r>
      <w:r w:rsidRPr="002722B0">
        <w:rPr>
          <w:rFonts w:ascii="Calibri" w:eastAsia="Times New Roman" w:hAnsi="Calibri" w:cs="Calibri"/>
          <w:sz w:val="24"/>
          <w:szCs w:val="24"/>
        </w:rPr>
        <w:t xml:space="preserve">uvedl, že správce daně </w:t>
      </w:r>
      <w:r w:rsidR="0017337F" w:rsidRPr="002722B0">
        <w:rPr>
          <w:rFonts w:ascii="Calibri" w:eastAsia="Times New Roman" w:hAnsi="Calibri" w:cs="Calibri"/>
          <w:sz w:val="24"/>
          <w:szCs w:val="24"/>
        </w:rPr>
        <w:t>mohl</w:t>
      </w:r>
      <w:r w:rsidRPr="002722B0">
        <w:rPr>
          <w:rFonts w:ascii="Calibri" w:eastAsia="Times New Roman" w:hAnsi="Calibri" w:cs="Calibri"/>
          <w:sz w:val="24"/>
          <w:szCs w:val="24"/>
        </w:rPr>
        <w:t xml:space="preserve"> postupovat v intencích zákona č.</w:t>
      </w:r>
      <w:r w:rsidR="00E93DC1">
        <w:rPr>
          <w:rFonts w:ascii="Calibri" w:eastAsia="Times New Roman" w:hAnsi="Calibri" w:cs="Calibri"/>
          <w:sz w:val="24"/>
          <w:szCs w:val="24"/>
        </w:rPr>
        <w:t> </w:t>
      </w:r>
      <w:r w:rsidRPr="002722B0">
        <w:rPr>
          <w:rFonts w:ascii="Calibri" w:eastAsia="Times New Roman" w:hAnsi="Calibri" w:cs="Calibri"/>
          <w:sz w:val="24"/>
          <w:szCs w:val="24"/>
        </w:rPr>
        <w:t>280/2009</w:t>
      </w:r>
      <w:r w:rsidR="00E93DC1">
        <w:rPr>
          <w:rFonts w:ascii="Calibri" w:eastAsia="Times New Roman" w:hAnsi="Calibri" w:cs="Calibri"/>
          <w:sz w:val="24"/>
          <w:szCs w:val="24"/>
        </w:rPr>
        <w:t> </w:t>
      </w:r>
      <w:r w:rsidRPr="002722B0">
        <w:rPr>
          <w:rFonts w:ascii="Calibri" w:eastAsia="Times New Roman" w:hAnsi="Calibri" w:cs="Calibri"/>
          <w:sz w:val="24"/>
          <w:szCs w:val="24"/>
        </w:rPr>
        <w:t>Sb</w:t>
      </w:r>
      <w:r w:rsidR="00351349" w:rsidRPr="002722B0">
        <w:rPr>
          <w:rFonts w:ascii="Calibri" w:eastAsia="Times New Roman" w:hAnsi="Calibri" w:cs="Calibri"/>
          <w:sz w:val="24"/>
          <w:szCs w:val="24"/>
        </w:rPr>
        <w:t xml:space="preserve">. </w:t>
      </w:r>
      <w:r w:rsidR="000F7A70" w:rsidRPr="002722B0">
        <w:rPr>
          <w:rFonts w:ascii="Calibri" w:eastAsia="Times New Roman" w:hAnsi="Calibri" w:cs="Calibri"/>
          <w:sz w:val="24"/>
          <w:szCs w:val="24"/>
        </w:rPr>
        <w:t xml:space="preserve">I </w:t>
      </w:r>
      <w:r w:rsidR="00844531" w:rsidRPr="002722B0">
        <w:rPr>
          <w:rFonts w:ascii="Calibri" w:eastAsia="Times New Roman" w:hAnsi="Calibri" w:cs="Calibri"/>
          <w:sz w:val="24"/>
          <w:szCs w:val="24"/>
        </w:rPr>
        <w:t xml:space="preserve">přes výše uvedené </w:t>
      </w:r>
      <w:r w:rsidR="00B64E27" w:rsidRPr="002722B0">
        <w:rPr>
          <w:rFonts w:ascii="Calibri" w:hAnsi="Calibri" w:cs="Calibri"/>
          <w:sz w:val="24"/>
          <w:szCs w:val="24"/>
        </w:rPr>
        <w:t>vydalo</w:t>
      </w:r>
      <w:r w:rsidR="00024D96" w:rsidRPr="002722B0">
        <w:rPr>
          <w:rFonts w:ascii="Calibri" w:hAnsi="Calibri" w:cs="Calibri"/>
          <w:sz w:val="24"/>
          <w:szCs w:val="24"/>
        </w:rPr>
        <w:t xml:space="preserve"> </w:t>
      </w:r>
      <w:r w:rsidR="00811C8A" w:rsidRPr="002722B0">
        <w:rPr>
          <w:rFonts w:ascii="Calibri" w:hAnsi="Calibri" w:cs="Calibri"/>
          <w:sz w:val="24"/>
          <w:szCs w:val="24"/>
        </w:rPr>
        <w:t xml:space="preserve">GFŘ </w:t>
      </w:r>
      <w:r w:rsidR="00024D96" w:rsidRPr="002722B0">
        <w:rPr>
          <w:rFonts w:ascii="Calibri" w:hAnsi="Calibri" w:cs="Calibri"/>
          <w:sz w:val="24"/>
          <w:szCs w:val="24"/>
        </w:rPr>
        <w:t>v březnu 2019</w:t>
      </w:r>
      <w:r w:rsidR="00B64E27" w:rsidRPr="002722B0">
        <w:rPr>
          <w:rFonts w:ascii="Calibri" w:hAnsi="Calibri" w:cs="Calibri"/>
          <w:sz w:val="24"/>
          <w:szCs w:val="24"/>
        </w:rPr>
        <w:t xml:space="preserve"> </w:t>
      </w:r>
      <w:r w:rsidR="00B92F81" w:rsidRPr="002722B0">
        <w:rPr>
          <w:rFonts w:ascii="Calibri" w:hAnsi="Calibri" w:cs="Calibri"/>
          <w:sz w:val="24"/>
          <w:szCs w:val="24"/>
        </w:rPr>
        <w:t xml:space="preserve">své stanovisko, </w:t>
      </w:r>
      <w:r w:rsidR="00C85003" w:rsidRPr="002722B0">
        <w:rPr>
          <w:rFonts w:ascii="Calibri" w:hAnsi="Calibri" w:cs="Calibri"/>
          <w:sz w:val="24"/>
          <w:szCs w:val="24"/>
        </w:rPr>
        <w:t>ve</w:t>
      </w:r>
      <w:r w:rsidR="00B92F81" w:rsidRPr="002722B0">
        <w:rPr>
          <w:rFonts w:ascii="Calibri" w:hAnsi="Calibri" w:cs="Calibri"/>
          <w:sz w:val="24"/>
          <w:szCs w:val="24"/>
        </w:rPr>
        <w:t xml:space="preserve"> které</w:t>
      </w:r>
      <w:r w:rsidR="00C85003" w:rsidRPr="002722B0">
        <w:rPr>
          <w:rFonts w:ascii="Calibri" w:hAnsi="Calibri" w:cs="Calibri"/>
          <w:sz w:val="24"/>
          <w:szCs w:val="24"/>
        </w:rPr>
        <w:t>m mj.</w:t>
      </w:r>
      <w:r w:rsidR="00B92F81" w:rsidRPr="002722B0">
        <w:rPr>
          <w:rFonts w:ascii="Calibri" w:hAnsi="Calibri" w:cs="Calibri"/>
          <w:sz w:val="24"/>
          <w:szCs w:val="24"/>
        </w:rPr>
        <w:t xml:space="preserve"> </w:t>
      </w:r>
      <w:r w:rsidR="00E854C1" w:rsidRPr="002722B0">
        <w:rPr>
          <w:rFonts w:ascii="Calibri" w:hAnsi="Calibri" w:cs="Calibri"/>
          <w:sz w:val="24"/>
          <w:szCs w:val="24"/>
        </w:rPr>
        <w:lastRenderedPageBreak/>
        <w:t>uvedlo</w:t>
      </w:r>
      <w:r w:rsidR="00B92F81" w:rsidRPr="002722B0">
        <w:rPr>
          <w:rFonts w:ascii="Calibri" w:hAnsi="Calibri" w:cs="Calibri"/>
          <w:sz w:val="24"/>
          <w:szCs w:val="24"/>
        </w:rPr>
        <w:t xml:space="preserve">, </w:t>
      </w:r>
      <w:r w:rsidR="00AF21A0" w:rsidRPr="002722B0">
        <w:rPr>
          <w:rFonts w:ascii="Calibri" w:hAnsi="Calibri" w:cs="Calibri"/>
          <w:sz w:val="24"/>
          <w:szCs w:val="24"/>
        </w:rPr>
        <w:t>že pokud</w:t>
      </w:r>
      <w:r w:rsidR="0052372E" w:rsidRPr="002722B0">
        <w:rPr>
          <w:rFonts w:ascii="Calibri" w:hAnsi="Calibri" w:cs="Calibri"/>
          <w:sz w:val="24"/>
          <w:szCs w:val="24"/>
        </w:rPr>
        <w:t xml:space="preserve"> daňový subjekt požádá o vrácení </w:t>
      </w:r>
      <w:r w:rsidR="00672509" w:rsidRPr="002722B0">
        <w:rPr>
          <w:rFonts w:ascii="Calibri" w:hAnsi="Calibri" w:cs="Calibri"/>
          <w:sz w:val="24"/>
          <w:szCs w:val="24"/>
        </w:rPr>
        <w:t>neprověřované</w:t>
      </w:r>
      <w:r w:rsidR="0052372E" w:rsidRPr="002722B0">
        <w:rPr>
          <w:rFonts w:ascii="Calibri" w:hAnsi="Calibri" w:cs="Calibri"/>
          <w:sz w:val="24"/>
          <w:szCs w:val="24"/>
        </w:rPr>
        <w:t xml:space="preserve"> části nadměrného odpočtu DPH, nelze takovému požadavku vyhovět.</w:t>
      </w:r>
    </w:p>
    <w:p w14:paraId="4A217E25" w14:textId="2746B3FB" w:rsidR="00D657BE" w:rsidRPr="002722B0" w:rsidRDefault="00D657BE" w:rsidP="002722B0">
      <w:pPr>
        <w:spacing w:after="120" w:line="264" w:lineRule="auto"/>
        <w:jc w:val="both"/>
        <w:rPr>
          <w:rFonts w:ascii="Calibri" w:hAnsi="Calibri" w:cs="Calibri"/>
          <w:sz w:val="24"/>
          <w:szCs w:val="24"/>
        </w:rPr>
      </w:pPr>
      <w:r w:rsidRPr="002722B0">
        <w:rPr>
          <w:rFonts w:ascii="Calibri" w:hAnsi="Calibri" w:cs="Calibri"/>
          <w:sz w:val="24"/>
          <w:szCs w:val="24"/>
        </w:rPr>
        <w:t xml:space="preserve">NKÚ </w:t>
      </w:r>
      <w:r w:rsidR="00B32A27" w:rsidRPr="002722B0">
        <w:rPr>
          <w:rFonts w:ascii="Calibri" w:hAnsi="Calibri" w:cs="Calibri"/>
          <w:sz w:val="24"/>
          <w:szCs w:val="24"/>
        </w:rPr>
        <w:t>konstatuje</w:t>
      </w:r>
      <w:r w:rsidRPr="002722B0">
        <w:rPr>
          <w:rFonts w:ascii="Calibri" w:hAnsi="Calibri" w:cs="Calibri"/>
          <w:sz w:val="24"/>
          <w:szCs w:val="24"/>
        </w:rPr>
        <w:t xml:space="preserve">, že od března do prosince 2019 se MF spolu s GFŘ podílelo na rozsáhlé diskuzi </w:t>
      </w:r>
      <w:r w:rsidR="00672509" w:rsidRPr="002722B0">
        <w:rPr>
          <w:rFonts w:ascii="Calibri" w:hAnsi="Calibri" w:cs="Calibri"/>
          <w:sz w:val="24"/>
          <w:szCs w:val="24"/>
        </w:rPr>
        <w:t xml:space="preserve">s odbornou veřejností </w:t>
      </w:r>
      <w:r w:rsidRPr="002722B0">
        <w:rPr>
          <w:rFonts w:ascii="Calibri" w:hAnsi="Calibri" w:cs="Calibri"/>
          <w:sz w:val="24"/>
          <w:szCs w:val="24"/>
        </w:rPr>
        <w:t>ohledně možných způsobů promítnutí nálezu ÚS do praxe</w:t>
      </w:r>
      <w:r w:rsidR="00755A19" w:rsidRPr="002722B0">
        <w:rPr>
          <w:rFonts w:ascii="Calibri" w:hAnsi="Calibri" w:cs="Calibri"/>
          <w:sz w:val="24"/>
          <w:szCs w:val="24"/>
        </w:rPr>
        <w:t xml:space="preserve">, aniž by </w:t>
      </w:r>
      <w:r w:rsidR="00B32A27" w:rsidRPr="002722B0">
        <w:rPr>
          <w:rFonts w:ascii="Calibri" w:hAnsi="Calibri" w:cs="Calibri"/>
          <w:sz w:val="24"/>
          <w:szCs w:val="24"/>
        </w:rPr>
        <w:t>však bylo nalezeno</w:t>
      </w:r>
      <w:r w:rsidR="00351349" w:rsidRPr="002722B0">
        <w:rPr>
          <w:rFonts w:ascii="Calibri" w:hAnsi="Calibri" w:cs="Calibri"/>
          <w:sz w:val="24"/>
          <w:szCs w:val="24"/>
        </w:rPr>
        <w:t xml:space="preserve"> </w:t>
      </w:r>
      <w:r w:rsidR="00755A19" w:rsidRPr="002722B0">
        <w:rPr>
          <w:rFonts w:ascii="Calibri" w:hAnsi="Calibri" w:cs="Calibri"/>
          <w:sz w:val="24"/>
          <w:szCs w:val="24"/>
        </w:rPr>
        <w:t>společné metodické řešení</w:t>
      </w:r>
      <w:r w:rsidRPr="002722B0">
        <w:rPr>
          <w:rFonts w:ascii="Calibri" w:hAnsi="Calibri" w:cs="Calibri"/>
          <w:sz w:val="24"/>
          <w:szCs w:val="24"/>
        </w:rPr>
        <w:t xml:space="preserve">. </w:t>
      </w:r>
      <w:r w:rsidR="00755A19" w:rsidRPr="002722B0">
        <w:rPr>
          <w:rFonts w:ascii="Calibri" w:hAnsi="Calibri" w:cs="Calibri"/>
          <w:sz w:val="24"/>
          <w:szCs w:val="24"/>
        </w:rPr>
        <w:t>GFŘ vyčkávalo</w:t>
      </w:r>
      <w:r w:rsidR="00E96553" w:rsidRPr="002722B0">
        <w:rPr>
          <w:rFonts w:ascii="Calibri" w:hAnsi="Calibri" w:cs="Calibri"/>
          <w:sz w:val="24"/>
          <w:szCs w:val="24"/>
        </w:rPr>
        <w:t xml:space="preserve"> </w:t>
      </w:r>
      <w:r w:rsidRPr="002722B0">
        <w:rPr>
          <w:rFonts w:ascii="Calibri" w:hAnsi="Calibri" w:cs="Calibri"/>
          <w:sz w:val="24"/>
          <w:szCs w:val="24"/>
        </w:rPr>
        <w:t>s řešením částečného vracení nadměrných odpočtů DPH na novelu</w:t>
      </w:r>
      <w:r w:rsidR="00DC23DB" w:rsidRPr="002722B0">
        <w:rPr>
          <w:rStyle w:val="Znakapoznpodarou"/>
          <w:rFonts w:ascii="Calibri" w:hAnsi="Calibri" w:cs="Calibri"/>
          <w:sz w:val="24"/>
          <w:szCs w:val="24"/>
        </w:rPr>
        <w:footnoteReference w:id="22"/>
      </w:r>
      <w:r w:rsidRPr="002722B0">
        <w:rPr>
          <w:rFonts w:ascii="Calibri" w:hAnsi="Calibri" w:cs="Calibri"/>
          <w:sz w:val="24"/>
          <w:szCs w:val="24"/>
        </w:rPr>
        <w:t xml:space="preserve"> zákona č. 280/2009 Sb.</w:t>
      </w:r>
      <w:r w:rsidR="00EF1BA6" w:rsidRPr="002722B0">
        <w:rPr>
          <w:rFonts w:ascii="Calibri" w:hAnsi="Calibri" w:cs="Calibri"/>
          <w:sz w:val="24"/>
          <w:szCs w:val="24"/>
        </w:rPr>
        <w:t xml:space="preserve"> a zákona č. 235/2004 Sb.</w:t>
      </w:r>
      <w:r w:rsidRPr="002722B0">
        <w:rPr>
          <w:rFonts w:ascii="Calibri" w:hAnsi="Calibri" w:cs="Calibri"/>
          <w:sz w:val="24"/>
          <w:szCs w:val="24"/>
        </w:rPr>
        <w:t xml:space="preserve">, která </w:t>
      </w:r>
      <w:r w:rsidR="00864026" w:rsidRPr="002722B0">
        <w:rPr>
          <w:rFonts w:ascii="Calibri" w:hAnsi="Calibri" w:cs="Calibri"/>
          <w:sz w:val="24"/>
          <w:szCs w:val="24"/>
        </w:rPr>
        <w:t>měla</w:t>
      </w:r>
      <w:r w:rsidR="000D0F73" w:rsidRPr="002722B0">
        <w:rPr>
          <w:rFonts w:ascii="Calibri" w:hAnsi="Calibri" w:cs="Calibri"/>
          <w:sz w:val="24"/>
          <w:szCs w:val="24"/>
        </w:rPr>
        <w:t xml:space="preserve"> mj.</w:t>
      </w:r>
      <w:r w:rsidR="00864026" w:rsidRPr="002722B0">
        <w:rPr>
          <w:rFonts w:ascii="Calibri" w:hAnsi="Calibri" w:cs="Calibri"/>
          <w:sz w:val="24"/>
          <w:szCs w:val="24"/>
        </w:rPr>
        <w:t xml:space="preserve"> zavést</w:t>
      </w:r>
      <w:r w:rsidRPr="002722B0">
        <w:rPr>
          <w:rFonts w:ascii="Calibri" w:hAnsi="Calibri" w:cs="Calibri"/>
          <w:sz w:val="24"/>
          <w:szCs w:val="24"/>
        </w:rPr>
        <w:t xml:space="preserve"> institut zálohy na nadměrný odpočet DPH.</w:t>
      </w:r>
      <w:r w:rsidR="00BD62CD" w:rsidRPr="002722B0">
        <w:rPr>
          <w:rFonts w:ascii="Calibri" w:hAnsi="Calibri" w:cs="Calibri"/>
          <w:sz w:val="24"/>
          <w:szCs w:val="24"/>
        </w:rPr>
        <w:t xml:space="preserve"> GFŘ</w:t>
      </w:r>
      <w:r w:rsidR="008D7D76" w:rsidRPr="002722B0">
        <w:rPr>
          <w:rFonts w:ascii="Calibri" w:hAnsi="Calibri" w:cs="Calibri"/>
          <w:sz w:val="24"/>
          <w:szCs w:val="24"/>
        </w:rPr>
        <w:t xml:space="preserve"> </w:t>
      </w:r>
      <w:r w:rsidR="00C241EB" w:rsidRPr="002722B0">
        <w:rPr>
          <w:rFonts w:ascii="Calibri" w:hAnsi="Calibri" w:cs="Calibri"/>
          <w:sz w:val="24"/>
          <w:szCs w:val="24"/>
        </w:rPr>
        <w:t>tak</w:t>
      </w:r>
      <w:r w:rsidR="00BD62CD" w:rsidRPr="002722B0">
        <w:rPr>
          <w:rFonts w:ascii="Calibri" w:hAnsi="Calibri" w:cs="Calibri"/>
          <w:sz w:val="24"/>
          <w:szCs w:val="24"/>
        </w:rPr>
        <w:t xml:space="preserve"> do konce roku 2020 nepostupovalo v souladu s článkem 89 odst. 2 Ústavy České republiky, protože nerespektovalo nález ÚS, kromě případu nálezem dotčeného.</w:t>
      </w:r>
    </w:p>
    <w:p w14:paraId="01F11E19" w14:textId="77777777" w:rsidR="00155E0D" w:rsidRPr="002722B0" w:rsidRDefault="00165489" w:rsidP="002722B0">
      <w:pPr>
        <w:spacing w:after="120" w:line="264" w:lineRule="auto"/>
        <w:jc w:val="both"/>
        <w:rPr>
          <w:rFonts w:ascii="Calibri" w:hAnsi="Calibri" w:cs="Calibri"/>
          <w:sz w:val="24"/>
          <w:szCs w:val="24"/>
          <w:lang w:eastAsia="cs-CZ"/>
        </w:rPr>
      </w:pPr>
      <w:r w:rsidRPr="002722B0">
        <w:rPr>
          <w:rFonts w:ascii="Calibri" w:hAnsi="Calibri" w:cs="Calibri"/>
          <w:sz w:val="24"/>
          <w:szCs w:val="24"/>
          <w:lang w:eastAsia="cs-CZ"/>
        </w:rPr>
        <w:t xml:space="preserve">Postup správce daně při zadržování nadměrných odpočtů </w:t>
      </w:r>
      <w:r w:rsidR="00672509" w:rsidRPr="002722B0">
        <w:rPr>
          <w:rFonts w:ascii="Calibri" w:hAnsi="Calibri" w:cs="Calibri"/>
          <w:sz w:val="24"/>
          <w:szCs w:val="24"/>
          <w:lang w:eastAsia="cs-CZ"/>
        </w:rPr>
        <w:t xml:space="preserve">DPH </w:t>
      </w:r>
      <w:r w:rsidRPr="002722B0">
        <w:rPr>
          <w:rFonts w:ascii="Calibri" w:hAnsi="Calibri" w:cs="Calibri"/>
          <w:sz w:val="24"/>
          <w:szCs w:val="24"/>
          <w:lang w:eastAsia="cs-CZ"/>
        </w:rPr>
        <w:t>ověřil NKÚ na kontrolním vzorku</w:t>
      </w:r>
      <w:r w:rsidR="00213721" w:rsidRPr="002722B0">
        <w:rPr>
          <w:rFonts w:ascii="Calibri" w:hAnsi="Calibri" w:cs="Calibri"/>
          <w:sz w:val="24"/>
          <w:szCs w:val="24"/>
          <w:lang w:eastAsia="cs-CZ"/>
        </w:rPr>
        <w:t xml:space="preserve"> č. 1</w:t>
      </w:r>
      <w:r w:rsidRPr="002722B0">
        <w:rPr>
          <w:rFonts w:ascii="Calibri" w:hAnsi="Calibri" w:cs="Calibri"/>
          <w:sz w:val="24"/>
          <w:szCs w:val="24"/>
          <w:lang w:eastAsia="cs-CZ"/>
        </w:rPr>
        <w:t xml:space="preserve"> a zjistil,</w:t>
      </w:r>
      <w:r w:rsidR="0017337F" w:rsidRPr="002722B0">
        <w:rPr>
          <w:rFonts w:ascii="Calibri" w:hAnsi="Calibri" w:cs="Calibri"/>
          <w:sz w:val="24"/>
          <w:szCs w:val="24"/>
          <w:lang w:eastAsia="cs-CZ"/>
        </w:rPr>
        <w:t xml:space="preserve"> že</w:t>
      </w:r>
      <w:r w:rsidR="00864026" w:rsidRPr="002722B0">
        <w:rPr>
          <w:rFonts w:ascii="Calibri" w:hAnsi="Calibri" w:cs="Calibri"/>
          <w:sz w:val="24"/>
          <w:szCs w:val="24"/>
          <w:lang w:eastAsia="cs-CZ"/>
        </w:rPr>
        <w:t xml:space="preserve"> FÚ se </w:t>
      </w:r>
      <w:r w:rsidRPr="002722B0">
        <w:rPr>
          <w:rFonts w:ascii="Calibri" w:hAnsi="Calibri" w:cs="Calibri"/>
          <w:sz w:val="24"/>
          <w:szCs w:val="24"/>
          <w:lang w:eastAsia="cs-CZ"/>
        </w:rPr>
        <w:t xml:space="preserve">při zadržování nadměrných odpočtů </w:t>
      </w:r>
      <w:r w:rsidR="002312DE" w:rsidRPr="002722B0">
        <w:rPr>
          <w:rFonts w:ascii="Calibri" w:hAnsi="Calibri" w:cs="Calibri"/>
          <w:sz w:val="24"/>
          <w:szCs w:val="24"/>
          <w:lang w:eastAsia="cs-CZ"/>
        </w:rPr>
        <w:t xml:space="preserve">DPH </w:t>
      </w:r>
      <w:r w:rsidRPr="002722B0">
        <w:rPr>
          <w:rFonts w:ascii="Calibri" w:hAnsi="Calibri" w:cs="Calibri"/>
          <w:sz w:val="24"/>
          <w:szCs w:val="24"/>
          <w:lang w:eastAsia="cs-CZ"/>
        </w:rPr>
        <w:t>řídily stanoviskem</w:t>
      </w:r>
      <w:r w:rsidR="00864026" w:rsidRPr="002722B0">
        <w:rPr>
          <w:rFonts w:ascii="Calibri" w:hAnsi="Calibri" w:cs="Calibri"/>
          <w:sz w:val="24"/>
          <w:szCs w:val="24"/>
          <w:lang w:eastAsia="cs-CZ"/>
        </w:rPr>
        <w:t xml:space="preserve"> GFŘ</w:t>
      </w:r>
      <w:r w:rsidR="00C05334">
        <w:rPr>
          <w:rFonts w:ascii="Calibri" w:hAnsi="Calibri" w:cs="Calibri"/>
          <w:sz w:val="24"/>
          <w:szCs w:val="24"/>
          <w:lang w:eastAsia="cs-CZ"/>
        </w:rPr>
        <w:t>,</w:t>
      </w:r>
      <w:r w:rsidR="00864026" w:rsidRPr="002722B0">
        <w:rPr>
          <w:rFonts w:ascii="Calibri" w:hAnsi="Calibri" w:cs="Calibri"/>
          <w:sz w:val="24"/>
          <w:szCs w:val="24"/>
          <w:lang w:eastAsia="cs-CZ"/>
        </w:rPr>
        <w:t xml:space="preserve"> a </w:t>
      </w:r>
      <w:r w:rsidR="0090759A" w:rsidRPr="002722B0">
        <w:rPr>
          <w:rFonts w:ascii="Calibri" w:hAnsi="Calibri" w:cs="Calibri"/>
          <w:sz w:val="24"/>
          <w:szCs w:val="24"/>
          <w:lang w:eastAsia="cs-CZ"/>
        </w:rPr>
        <w:t xml:space="preserve">nepostupovaly </w:t>
      </w:r>
      <w:r w:rsidR="00864026" w:rsidRPr="002722B0">
        <w:rPr>
          <w:rFonts w:ascii="Calibri" w:hAnsi="Calibri" w:cs="Calibri"/>
          <w:sz w:val="24"/>
          <w:szCs w:val="24"/>
          <w:lang w:eastAsia="cs-CZ"/>
        </w:rPr>
        <w:t xml:space="preserve">tak </w:t>
      </w:r>
      <w:r w:rsidR="0090759A" w:rsidRPr="002722B0">
        <w:rPr>
          <w:rFonts w:ascii="Calibri" w:hAnsi="Calibri" w:cs="Calibri"/>
          <w:sz w:val="24"/>
          <w:szCs w:val="24"/>
          <w:lang w:eastAsia="cs-CZ"/>
        </w:rPr>
        <w:t>v souladu s nálezem ÚS, tj. zadržoval</w:t>
      </w:r>
      <w:r w:rsidR="00904328" w:rsidRPr="002722B0">
        <w:rPr>
          <w:rFonts w:ascii="Calibri" w:hAnsi="Calibri" w:cs="Calibri"/>
          <w:sz w:val="24"/>
          <w:szCs w:val="24"/>
          <w:lang w:eastAsia="cs-CZ"/>
        </w:rPr>
        <w:t>y</w:t>
      </w:r>
      <w:r w:rsidR="0090759A" w:rsidRPr="002722B0">
        <w:rPr>
          <w:rFonts w:ascii="Calibri" w:hAnsi="Calibri" w:cs="Calibri"/>
          <w:sz w:val="24"/>
          <w:szCs w:val="24"/>
          <w:lang w:eastAsia="cs-CZ"/>
        </w:rPr>
        <w:t xml:space="preserve"> neprověřované části nadměrných odpočtů DPH.</w:t>
      </w:r>
      <w:r w:rsidR="00864026" w:rsidRPr="002722B0">
        <w:rPr>
          <w:rFonts w:ascii="Calibri" w:hAnsi="Calibri" w:cs="Calibri"/>
          <w:sz w:val="24"/>
          <w:szCs w:val="24"/>
          <w:lang w:eastAsia="cs-CZ"/>
        </w:rPr>
        <w:t xml:space="preserve"> NKÚ </w:t>
      </w:r>
      <w:r w:rsidR="00B32A27" w:rsidRPr="002722B0">
        <w:rPr>
          <w:rFonts w:ascii="Calibri" w:hAnsi="Calibri" w:cs="Calibri"/>
          <w:sz w:val="24"/>
          <w:szCs w:val="24"/>
          <w:lang w:eastAsia="cs-CZ"/>
        </w:rPr>
        <w:t xml:space="preserve">na kontrolním vzorku 80 případů </w:t>
      </w:r>
      <w:r w:rsidR="00864026" w:rsidRPr="002722B0">
        <w:rPr>
          <w:rFonts w:ascii="Calibri" w:hAnsi="Calibri" w:cs="Calibri"/>
          <w:sz w:val="24"/>
          <w:szCs w:val="24"/>
          <w:lang w:eastAsia="cs-CZ"/>
        </w:rPr>
        <w:t>zjistil, že FÚ</w:t>
      </w:r>
      <w:r w:rsidR="00351349" w:rsidRPr="002722B0">
        <w:rPr>
          <w:rFonts w:ascii="Calibri" w:hAnsi="Calibri" w:cs="Calibri"/>
          <w:sz w:val="24"/>
          <w:szCs w:val="24"/>
          <w:lang w:eastAsia="cs-CZ"/>
        </w:rPr>
        <w:t xml:space="preserve"> </w:t>
      </w:r>
      <w:r w:rsidR="00864026" w:rsidRPr="002722B0">
        <w:rPr>
          <w:rFonts w:ascii="Calibri" w:hAnsi="Calibri" w:cs="Calibri"/>
          <w:sz w:val="24"/>
          <w:szCs w:val="24"/>
          <w:lang w:eastAsia="cs-CZ"/>
        </w:rPr>
        <w:t xml:space="preserve">v deseti případech neoprávněně zadržovaly </w:t>
      </w:r>
      <w:r w:rsidR="00BF3984" w:rsidRPr="002722B0">
        <w:rPr>
          <w:rFonts w:ascii="Calibri" w:hAnsi="Calibri" w:cs="Calibri"/>
          <w:sz w:val="24"/>
          <w:szCs w:val="24"/>
          <w:lang w:eastAsia="cs-CZ"/>
        </w:rPr>
        <w:t>celkem</w:t>
      </w:r>
      <w:r w:rsidR="00864026" w:rsidRPr="002722B0">
        <w:rPr>
          <w:rFonts w:ascii="Calibri" w:hAnsi="Calibri" w:cs="Calibri"/>
          <w:sz w:val="24"/>
          <w:szCs w:val="24"/>
          <w:lang w:eastAsia="cs-CZ"/>
        </w:rPr>
        <w:t xml:space="preserve"> 15 mil. Kč na neprověřovaných nadměrných odpočtech</w:t>
      </w:r>
      <w:r w:rsidR="002312DE" w:rsidRPr="002722B0">
        <w:rPr>
          <w:rFonts w:ascii="Calibri" w:hAnsi="Calibri" w:cs="Calibri"/>
          <w:sz w:val="24"/>
          <w:szCs w:val="24"/>
          <w:lang w:eastAsia="cs-CZ"/>
        </w:rPr>
        <w:t xml:space="preserve"> DPH</w:t>
      </w:r>
      <w:r w:rsidR="00864026" w:rsidRPr="002722B0">
        <w:rPr>
          <w:rFonts w:ascii="Calibri" w:hAnsi="Calibri" w:cs="Calibri"/>
          <w:sz w:val="24"/>
          <w:szCs w:val="24"/>
          <w:lang w:eastAsia="cs-CZ"/>
        </w:rPr>
        <w:t xml:space="preserve">. </w:t>
      </w:r>
    </w:p>
    <w:p w14:paraId="1A1C5198" w14:textId="77777777" w:rsidR="007F7BBE" w:rsidRPr="00B53E8F" w:rsidRDefault="007F7BBE" w:rsidP="0041299F">
      <w:pPr>
        <w:keepNext/>
        <w:pBdr>
          <w:top w:val="single" w:sz="12" w:space="1" w:color="5B9BD5" w:themeColor="accent1"/>
          <w:left w:val="single" w:sz="12" w:space="4" w:color="5B9BD5" w:themeColor="accent1"/>
          <w:bottom w:val="single" w:sz="12" w:space="1" w:color="5B9BD5" w:themeColor="accent1"/>
          <w:right w:val="single" w:sz="12" w:space="4" w:color="5B9BD5" w:themeColor="accent1"/>
        </w:pBdr>
        <w:spacing w:after="120" w:line="240" w:lineRule="auto"/>
        <w:jc w:val="both"/>
        <w:rPr>
          <w:rFonts w:ascii="Calibri" w:eastAsia="Calibri" w:hAnsi="Calibri" w:cs="Calibri"/>
          <w:b/>
          <w:sz w:val="24"/>
          <w:szCs w:val="24"/>
        </w:rPr>
      </w:pPr>
      <w:r w:rsidRPr="00B53E8F">
        <w:rPr>
          <w:rFonts w:ascii="Calibri" w:eastAsia="Calibri" w:hAnsi="Calibri" w:cs="Calibri"/>
          <w:b/>
          <w:sz w:val="24"/>
          <w:szCs w:val="24"/>
        </w:rPr>
        <w:t>Příklad č. 1</w:t>
      </w:r>
    </w:p>
    <w:p w14:paraId="4B72E3A6" w14:textId="77777777" w:rsidR="004E4AF4" w:rsidRPr="0041299F" w:rsidRDefault="007F7BBE" w:rsidP="00555DB7">
      <w:pPr>
        <w:pBdr>
          <w:top w:val="single" w:sz="12" w:space="1" w:color="5B9BD5" w:themeColor="accent1"/>
          <w:left w:val="single" w:sz="12" w:space="4" w:color="5B9BD5" w:themeColor="accent1"/>
          <w:bottom w:val="single" w:sz="12" w:space="1" w:color="5B9BD5" w:themeColor="accent1"/>
          <w:right w:val="single" w:sz="12" w:space="4" w:color="5B9BD5" w:themeColor="accent1"/>
        </w:pBdr>
        <w:spacing w:after="120" w:line="240" w:lineRule="auto"/>
        <w:jc w:val="both"/>
        <w:rPr>
          <w:rFonts w:ascii="Calibri" w:eastAsia="Calibri" w:hAnsi="Calibri" w:cs="Calibri"/>
          <w:sz w:val="24"/>
          <w:szCs w:val="24"/>
        </w:rPr>
      </w:pPr>
      <w:r w:rsidRPr="00B53E8F">
        <w:rPr>
          <w:rFonts w:ascii="Calibri" w:hAnsi="Calibri" w:cs="Calibri"/>
          <w:color w:val="000000" w:themeColor="text1"/>
          <w:sz w:val="24"/>
          <w:szCs w:val="24"/>
          <w:lang w:eastAsia="cs-CZ"/>
        </w:rPr>
        <w:t xml:space="preserve">Správce daně v rámci daňové kontroly zadržoval daňovému subjektu neprověřovaný nadměrný odpočet DPH ve výši 1,3 mil. Kč déle než sedm měsíců. </w:t>
      </w:r>
    </w:p>
    <w:p w14:paraId="11944753" w14:textId="77777777" w:rsidR="00EE7757" w:rsidRPr="002722B0" w:rsidRDefault="0041299F" w:rsidP="0041299F">
      <w:pPr>
        <w:pStyle w:val="Nadpis2"/>
        <w:numPr>
          <w:ilvl w:val="0"/>
          <w:numId w:val="0"/>
        </w:numPr>
        <w:spacing w:before="240" w:line="264" w:lineRule="auto"/>
        <w:ind w:left="284" w:hanging="284"/>
        <w:rPr>
          <w:rFonts w:ascii="Calibri" w:hAnsi="Calibri" w:cs="Calibri"/>
          <w:szCs w:val="24"/>
        </w:rPr>
      </w:pPr>
      <w:r>
        <w:rPr>
          <w:rFonts w:ascii="Calibri" w:hAnsi="Calibri" w:cs="Calibri"/>
          <w:szCs w:val="24"/>
        </w:rPr>
        <w:t xml:space="preserve">2. </w:t>
      </w:r>
      <w:r w:rsidR="00EE7757" w:rsidRPr="002722B0">
        <w:rPr>
          <w:rFonts w:ascii="Calibri" w:hAnsi="Calibri" w:cs="Calibri"/>
          <w:szCs w:val="24"/>
        </w:rPr>
        <w:t>GFŘ nepostupovalo nejhospodárnějším způsobem</w:t>
      </w:r>
    </w:p>
    <w:p w14:paraId="008103D6" w14:textId="5E736239" w:rsidR="00AB378F" w:rsidRPr="002722B0" w:rsidRDefault="00402A9A" w:rsidP="002722B0">
      <w:pPr>
        <w:spacing w:after="120" w:line="264" w:lineRule="auto"/>
        <w:jc w:val="both"/>
        <w:rPr>
          <w:rFonts w:ascii="Calibri" w:hAnsi="Calibri" w:cs="Calibri"/>
          <w:sz w:val="24"/>
          <w:szCs w:val="24"/>
          <w:lang w:eastAsia="cs-CZ"/>
        </w:rPr>
      </w:pPr>
      <w:r w:rsidRPr="002722B0">
        <w:rPr>
          <w:rFonts w:ascii="Calibri" w:hAnsi="Calibri" w:cs="Calibri"/>
          <w:sz w:val="24"/>
          <w:szCs w:val="24"/>
          <w:lang w:eastAsia="cs-CZ"/>
        </w:rPr>
        <w:t>Dle ustanovení § 7 odst. 2 zákona č. 280/2009 Sb</w:t>
      </w:r>
      <w:r w:rsidRPr="00DA51BF">
        <w:rPr>
          <w:rFonts w:ascii="Calibri" w:hAnsi="Calibri" w:cs="Calibri"/>
          <w:sz w:val="24"/>
          <w:szCs w:val="24"/>
          <w:lang w:eastAsia="cs-CZ"/>
        </w:rPr>
        <w:t>.</w:t>
      </w:r>
      <w:r w:rsidRPr="002722B0">
        <w:rPr>
          <w:rFonts w:ascii="Calibri" w:hAnsi="Calibri" w:cs="Calibri"/>
          <w:sz w:val="24"/>
          <w:szCs w:val="24"/>
          <w:lang w:eastAsia="cs-CZ"/>
        </w:rPr>
        <w:t xml:space="preserve"> postupuje správce daně tak, aby nikomu nevznikaly zbytečné náklady.</w:t>
      </w:r>
      <w:r w:rsidR="00121FE5" w:rsidRPr="002722B0">
        <w:rPr>
          <w:rFonts w:ascii="Calibri" w:hAnsi="Calibri" w:cs="Calibri"/>
          <w:sz w:val="24"/>
          <w:szCs w:val="24"/>
          <w:lang w:eastAsia="cs-CZ"/>
        </w:rPr>
        <w:t xml:space="preserve"> Dle ustanovení § 45 odst. 2 zákona č. 218/2000 Sb.</w:t>
      </w:r>
      <w:r w:rsidR="00264734" w:rsidRPr="002722B0">
        <w:rPr>
          <w:rStyle w:val="Znakapoznpodarou"/>
          <w:rFonts w:ascii="Calibri" w:hAnsi="Calibri" w:cs="Calibri"/>
          <w:sz w:val="24"/>
          <w:szCs w:val="24"/>
          <w:lang w:eastAsia="cs-CZ"/>
        </w:rPr>
        <w:footnoteReference w:id="23"/>
      </w:r>
      <w:r w:rsidR="00121FE5" w:rsidRPr="002722B0">
        <w:rPr>
          <w:rFonts w:ascii="Calibri" w:hAnsi="Calibri" w:cs="Calibri"/>
          <w:sz w:val="24"/>
          <w:szCs w:val="24"/>
          <w:lang w:eastAsia="cs-CZ"/>
        </w:rPr>
        <w:t xml:space="preserve"> je organizační složka státu povinna</w:t>
      </w:r>
      <w:r w:rsidR="002770E8" w:rsidRPr="002722B0">
        <w:rPr>
          <w:rFonts w:ascii="Calibri" w:hAnsi="Calibri" w:cs="Calibri"/>
          <w:sz w:val="24"/>
          <w:szCs w:val="24"/>
          <w:lang w:eastAsia="cs-CZ"/>
        </w:rPr>
        <w:t xml:space="preserve"> dbát, aby</w:t>
      </w:r>
      <w:r w:rsidR="00121FE5" w:rsidRPr="002722B0">
        <w:rPr>
          <w:rFonts w:ascii="Calibri" w:hAnsi="Calibri" w:cs="Calibri"/>
          <w:sz w:val="24"/>
          <w:szCs w:val="24"/>
          <w:lang w:eastAsia="cs-CZ"/>
        </w:rPr>
        <w:t xml:space="preserve"> plni</w:t>
      </w:r>
      <w:r w:rsidR="002770E8" w:rsidRPr="002722B0">
        <w:rPr>
          <w:rFonts w:ascii="Calibri" w:hAnsi="Calibri" w:cs="Calibri"/>
          <w:sz w:val="24"/>
          <w:szCs w:val="24"/>
          <w:lang w:eastAsia="cs-CZ"/>
        </w:rPr>
        <w:t>la</w:t>
      </w:r>
      <w:r w:rsidR="00121FE5" w:rsidRPr="002722B0">
        <w:rPr>
          <w:rFonts w:ascii="Calibri" w:hAnsi="Calibri" w:cs="Calibri"/>
          <w:sz w:val="24"/>
          <w:szCs w:val="24"/>
          <w:lang w:eastAsia="cs-CZ"/>
        </w:rPr>
        <w:t xml:space="preserve"> určené úkoly nejhospodárnějším způsobem.</w:t>
      </w:r>
    </w:p>
    <w:p w14:paraId="707CE38F" w14:textId="0B8C0DD6" w:rsidR="00566572" w:rsidRPr="002722B0" w:rsidRDefault="0047312B" w:rsidP="002722B0">
      <w:pPr>
        <w:spacing w:after="120" w:line="264" w:lineRule="auto"/>
        <w:jc w:val="both"/>
        <w:rPr>
          <w:rFonts w:ascii="Calibri" w:hAnsi="Calibri" w:cs="Calibri"/>
          <w:sz w:val="24"/>
          <w:szCs w:val="24"/>
          <w:lang w:eastAsia="cs-CZ"/>
        </w:rPr>
      </w:pPr>
      <w:r w:rsidRPr="002722B0">
        <w:rPr>
          <w:rFonts w:ascii="Calibri" w:hAnsi="Calibri" w:cs="Calibri"/>
          <w:sz w:val="24"/>
          <w:szCs w:val="24"/>
          <w:lang w:eastAsia="cs-CZ"/>
        </w:rPr>
        <w:t xml:space="preserve">Správci daně </w:t>
      </w:r>
      <w:r w:rsidR="00212109" w:rsidRPr="002722B0">
        <w:rPr>
          <w:rFonts w:ascii="Calibri" w:hAnsi="Calibri" w:cs="Calibri"/>
          <w:sz w:val="24"/>
          <w:szCs w:val="24"/>
          <w:lang w:eastAsia="cs-CZ"/>
        </w:rPr>
        <w:t xml:space="preserve">po vydání nálezu </w:t>
      </w:r>
      <w:r w:rsidR="00843BA5">
        <w:rPr>
          <w:rFonts w:ascii="Calibri" w:hAnsi="Calibri" w:cs="Calibri"/>
          <w:sz w:val="24"/>
          <w:szCs w:val="24"/>
        </w:rPr>
        <w:t>č. </w:t>
      </w:r>
      <w:r w:rsidR="00843BA5" w:rsidRPr="002722B0">
        <w:rPr>
          <w:rFonts w:ascii="Calibri" w:hAnsi="Calibri" w:cs="Calibri"/>
          <w:sz w:val="24"/>
          <w:szCs w:val="24"/>
        </w:rPr>
        <w:t>II. ÚS 819/18</w:t>
      </w:r>
      <w:r w:rsidR="00843BA5">
        <w:rPr>
          <w:rFonts w:ascii="Calibri" w:hAnsi="Calibri" w:cs="Calibri"/>
          <w:sz w:val="24"/>
          <w:szCs w:val="24"/>
        </w:rPr>
        <w:t xml:space="preserve"> </w:t>
      </w:r>
      <w:r w:rsidR="00212109" w:rsidRPr="002722B0">
        <w:rPr>
          <w:rFonts w:ascii="Calibri" w:hAnsi="Calibri" w:cs="Calibri"/>
          <w:sz w:val="24"/>
          <w:szCs w:val="24"/>
          <w:lang w:eastAsia="cs-CZ"/>
        </w:rPr>
        <w:t>zadržoval</w:t>
      </w:r>
      <w:r w:rsidRPr="002722B0">
        <w:rPr>
          <w:rFonts w:ascii="Calibri" w:hAnsi="Calibri" w:cs="Calibri"/>
          <w:sz w:val="24"/>
          <w:szCs w:val="24"/>
          <w:lang w:eastAsia="cs-CZ"/>
        </w:rPr>
        <w:t>i</w:t>
      </w:r>
      <w:r w:rsidR="00212109" w:rsidRPr="002722B0">
        <w:rPr>
          <w:rFonts w:ascii="Calibri" w:hAnsi="Calibri" w:cs="Calibri"/>
          <w:sz w:val="24"/>
          <w:szCs w:val="24"/>
          <w:lang w:eastAsia="cs-CZ"/>
        </w:rPr>
        <w:t xml:space="preserve"> i nadále celé částky uplatňovaných nadměrných odpočtů DPH, přestože v rámci kontrolních postupů</w:t>
      </w:r>
      <w:r w:rsidR="00C33E6A" w:rsidRPr="002722B0">
        <w:rPr>
          <w:rFonts w:ascii="Calibri" w:hAnsi="Calibri" w:cs="Calibri"/>
          <w:sz w:val="24"/>
          <w:szCs w:val="24"/>
          <w:lang w:eastAsia="cs-CZ"/>
        </w:rPr>
        <w:t xml:space="preserve"> </w:t>
      </w:r>
      <w:r w:rsidR="002E4D67" w:rsidRPr="002722B0">
        <w:rPr>
          <w:rFonts w:ascii="Calibri" w:hAnsi="Calibri" w:cs="Calibri"/>
          <w:sz w:val="24"/>
          <w:szCs w:val="24"/>
          <w:lang w:eastAsia="cs-CZ"/>
        </w:rPr>
        <w:t>prověřoval</w:t>
      </w:r>
      <w:r w:rsidR="00F207F4" w:rsidRPr="002722B0">
        <w:rPr>
          <w:rFonts w:ascii="Calibri" w:hAnsi="Calibri" w:cs="Calibri"/>
          <w:sz w:val="24"/>
          <w:szCs w:val="24"/>
          <w:lang w:eastAsia="cs-CZ"/>
        </w:rPr>
        <w:t>i</w:t>
      </w:r>
      <w:r w:rsidR="002E4D67" w:rsidRPr="002722B0">
        <w:rPr>
          <w:rFonts w:ascii="Calibri" w:hAnsi="Calibri" w:cs="Calibri"/>
          <w:sz w:val="24"/>
          <w:szCs w:val="24"/>
          <w:lang w:eastAsia="cs-CZ"/>
        </w:rPr>
        <w:t xml:space="preserve"> pouze jejich část.</w:t>
      </w:r>
      <w:r w:rsidR="00991A87" w:rsidRPr="002722B0">
        <w:rPr>
          <w:rFonts w:ascii="Calibri" w:hAnsi="Calibri" w:cs="Calibri"/>
          <w:sz w:val="24"/>
          <w:szCs w:val="24"/>
          <w:lang w:eastAsia="cs-CZ"/>
        </w:rPr>
        <w:t xml:space="preserve"> </w:t>
      </w:r>
      <w:r w:rsidR="00BB3970" w:rsidRPr="002722B0">
        <w:rPr>
          <w:rFonts w:ascii="Calibri" w:hAnsi="Calibri" w:cs="Calibri"/>
          <w:sz w:val="24"/>
          <w:szCs w:val="24"/>
          <w:lang w:eastAsia="cs-CZ"/>
        </w:rPr>
        <w:t>Následně v</w:t>
      </w:r>
      <w:r w:rsidR="0005618D" w:rsidRPr="002722B0">
        <w:rPr>
          <w:rFonts w:ascii="Calibri" w:hAnsi="Calibri" w:cs="Calibri"/>
          <w:sz w:val="24"/>
          <w:szCs w:val="24"/>
          <w:lang w:eastAsia="cs-CZ"/>
        </w:rPr>
        <w:t> </w:t>
      </w:r>
      <w:r w:rsidR="00BB3970" w:rsidRPr="002722B0">
        <w:rPr>
          <w:rFonts w:ascii="Calibri" w:hAnsi="Calibri" w:cs="Calibri"/>
          <w:sz w:val="24"/>
          <w:szCs w:val="24"/>
          <w:lang w:eastAsia="cs-CZ"/>
        </w:rPr>
        <w:t>případě</w:t>
      </w:r>
      <w:r w:rsidR="0005618D" w:rsidRPr="002722B0">
        <w:rPr>
          <w:rFonts w:ascii="Calibri" w:hAnsi="Calibri" w:cs="Calibri"/>
          <w:sz w:val="24"/>
          <w:szCs w:val="24"/>
          <w:lang w:eastAsia="cs-CZ"/>
        </w:rPr>
        <w:t>, že správce daně dlouhodobě zadržoval nadměrný odpočet</w:t>
      </w:r>
      <w:r w:rsidR="009D0830" w:rsidRPr="002722B0">
        <w:rPr>
          <w:rFonts w:ascii="Calibri" w:hAnsi="Calibri" w:cs="Calibri"/>
          <w:sz w:val="24"/>
          <w:szCs w:val="24"/>
          <w:lang w:eastAsia="cs-CZ"/>
        </w:rPr>
        <w:t xml:space="preserve"> DPH</w:t>
      </w:r>
      <w:r w:rsidR="0005618D" w:rsidRPr="002722B0">
        <w:rPr>
          <w:rFonts w:ascii="Calibri" w:hAnsi="Calibri" w:cs="Calibri"/>
          <w:sz w:val="24"/>
          <w:szCs w:val="24"/>
          <w:lang w:eastAsia="cs-CZ"/>
        </w:rPr>
        <w:t>, byl povinen uhradit daňovému subjektu kompenzaci v podobě úroku z daňového odpočtu</w:t>
      </w:r>
      <w:r w:rsidR="009D0830" w:rsidRPr="002722B0">
        <w:rPr>
          <w:rStyle w:val="Znakapoznpodarou"/>
          <w:rFonts w:ascii="Calibri" w:hAnsi="Calibri" w:cs="Calibri"/>
          <w:sz w:val="24"/>
          <w:szCs w:val="24"/>
          <w:lang w:eastAsia="cs-CZ"/>
        </w:rPr>
        <w:footnoteReference w:id="24"/>
      </w:r>
      <w:r w:rsidR="0005618D" w:rsidRPr="002722B0">
        <w:rPr>
          <w:rFonts w:ascii="Calibri" w:hAnsi="Calibri" w:cs="Calibri"/>
          <w:sz w:val="24"/>
          <w:szCs w:val="24"/>
          <w:lang w:eastAsia="cs-CZ"/>
        </w:rPr>
        <w:t xml:space="preserve"> z vyššího základu</w:t>
      </w:r>
      <w:r w:rsidR="009D0830" w:rsidRPr="002722B0">
        <w:rPr>
          <w:rFonts w:ascii="Calibri" w:hAnsi="Calibri" w:cs="Calibri"/>
          <w:sz w:val="24"/>
          <w:szCs w:val="24"/>
          <w:lang w:eastAsia="cs-CZ"/>
        </w:rPr>
        <w:t>, tj. i</w:t>
      </w:r>
      <w:r w:rsidR="0001190A" w:rsidRPr="002722B0">
        <w:rPr>
          <w:rFonts w:ascii="Calibri" w:hAnsi="Calibri" w:cs="Calibri"/>
          <w:sz w:val="24"/>
          <w:szCs w:val="24"/>
          <w:lang w:eastAsia="cs-CZ"/>
        </w:rPr>
        <w:t> </w:t>
      </w:r>
      <w:r w:rsidR="009D0830" w:rsidRPr="002722B0">
        <w:rPr>
          <w:rFonts w:ascii="Calibri" w:hAnsi="Calibri" w:cs="Calibri"/>
          <w:sz w:val="24"/>
          <w:szCs w:val="24"/>
          <w:lang w:eastAsia="cs-CZ"/>
        </w:rPr>
        <w:t>z neprověřované části nadměrného odpočtu DPH</w:t>
      </w:r>
      <w:r w:rsidR="0005618D" w:rsidRPr="002722B0">
        <w:rPr>
          <w:rFonts w:ascii="Calibri" w:hAnsi="Calibri" w:cs="Calibri"/>
          <w:sz w:val="24"/>
          <w:szCs w:val="24"/>
          <w:lang w:eastAsia="cs-CZ"/>
        </w:rPr>
        <w:t>.</w:t>
      </w:r>
    </w:p>
    <w:p w14:paraId="0232D559" w14:textId="77777777" w:rsidR="00DD5CAA" w:rsidRPr="002722B0" w:rsidRDefault="00CE342E" w:rsidP="002722B0">
      <w:pPr>
        <w:spacing w:after="120" w:line="264" w:lineRule="auto"/>
        <w:jc w:val="both"/>
        <w:rPr>
          <w:rFonts w:ascii="Calibri" w:hAnsi="Calibri" w:cs="Calibri"/>
          <w:sz w:val="24"/>
          <w:szCs w:val="24"/>
          <w:lang w:eastAsia="cs-CZ"/>
        </w:rPr>
      </w:pPr>
      <w:r w:rsidRPr="002722B0">
        <w:rPr>
          <w:rFonts w:ascii="Calibri" w:hAnsi="Calibri" w:cs="Calibri"/>
          <w:sz w:val="24"/>
          <w:szCs w:val="24"/>
          <w:lang w:eastAsia="cs-CZ"/>
        </w:rPr>
        <w:t>NKÚ na kontrolním vzorku</w:t>
      </w:r>
      <w:r w:rsidR="00213721" w:rsidRPr="002722B0">
        <w:rPr>
          <w:rFonts w:ascii="Calibri" w:hAnsi="Calibri" w:cs="Calibri"/>
          <w:sz w:val="24"/>
          <w:szCs w:val="24"/>
          <w:lang w:eastAsia="cs-CZ"/>
        </w:rPr>
        <w:t xml:space="preserve"> č. 1</w:t>
      </w:r>
      <w:r w:rsidR="004F196B" w:rsidRPr="002722B0">
        <w:rPr>
          <w:rFonts w:ascii="Calibri" w:hAnsi="Calibri" w:cs="Calibri"/>
          <w:sz w:val="24"/>
          <w:szCs w:val="24"/>
          <w:lang w:eastAsia="cs-CZ"/>
        </w:rPr>
        <w:t xml:space="preserve"> </w:t>
      </w:r>
      <w:r w:rsidRPr="002722B0">
        <w:rPr>
          <w:rFonts w:ascii="Calibri" w:hAnsi="Calibri" w:cs="Calibri"/>
          <w:sz w:val="24"/>
          <w:szCs w:val="24"/>
          <w:lang w:eastAsia="cs-CZ"/>
        </w:rPr>
        <w:t xml:space="preserve">zjistil, že </w:t>
      </w:r>
      <w:r w:rsidR="00D15C06" w:rsidRPr="002722B0">
        <w:rPr>
          <w:rFonts w:ascii="Calibri" w:hAnsi="Calibri" w:cs="Calibri"/>
          <w:sz w:val="24"/>
          <w:szCs w:val="24"/>
          <w:lang w:eastAsia="cs-CZ"/>
        </w:rPr>
        <w:t xml:space="preserve">v důsledku zadržování neprověřované části nadměrného odpočtu </w:t>
      </w:r>
      <w:r w:rsidR="00DB620A" w:rsidRPr="002722B0">
        <w:rPr>
          <w:rFonts w:ascii="Calibri" w:hAnsi="Calibri" w:cs="Calibri"/>
          <w:sz w:val="24"/>
          <w:szCs w:val="24"/>
          <w:lang w:eastAsia="cs-CZ"/>
        </w:rPr>
        <w:t xml:space="preserve">DPH </w:t>
      </w:r>
      <w:r w:rsidR="001E6499" w:rsidRPr="002722B0">
        <w:rPr>
          <w:rFonts w:ascii="Calibri" w:hAnsi="Calibri" w:cs="Calibri"/>
          <w:sz w:val="24"/>
          <w:szCs w:val="24"/>
          <w:lang w:eastAsia="cs-CZ"/>
        </w:rPr>
        <w:t>nepostupovaly FÚ v souladu s ustanovením § 7 odst. 2 zákona č.</w:t>
      </w:r>
      <w:r w:rsidR="0001190A" w:rsidRPr="002722B0">
        <w:rPr>
          <w:rFonts w:ascii="Calibri" w:hAnsi="Calibri" w:cs="Calibri"/>
          <w:sz w:val="24"/>
          <w:szCs w:val="24"/>
          <w:lang w:eastAsia="cs-CZ"/>
        </w:rPr>
        <w:t> </w:t>
      </w:r>
      <w:r w:rsidR="001E6499" w:rsidRPr="002722B0">
        <w:rPr>
          <w:rFonts w:ascii="Calibri" w:hAnsi="Calibri" w:cs="Calibri"/>
          <w:sz w:val="24"/>
          <w:szCs w:val="24"/>
          <w:lang w:eastAsia="cs-CZ"/>
        </w:rPr>
        <w:t>280/2009 Sb., protože vyplatily v deseti případech na úrocích z daňového odpočtu a</w:t>
      </w:r>
      <w:r w:rsidR="0001190A" w:rsidRPr="002722B0">
        <w:rPr>
          <w:rFonts w:ascii="Calibri" w:hAnsi="Calibri" w:cs="Calibri"/>
          <w:sz w:val="24"/>
          <w:szCs w:val="24"/>
          <w:lang w:eastAsia="cs-CZ"/>
        </w:rPr>
        <w:t> </w:t>
      </w:r>
      <w:r w:rsidR="001E6499" w:rsidRPr="002722B0">
        <w:rPr>
          <w:rFonts w:ascii="Calibri" w:hAnsi="Calibri" w:cs="Calibri"/>
          <w:sz w:val="24"/>
          <w:szCs w:val="24"/>
          <w:lang w:eastAsia="cs-CZ"/>
        </w:rPr>
        <w:t xml:space="preserve">nákladech soudního řízení částku ve výši 909 tis. Kč. </w:t>
      </w:r>
      <w:r w:rsidR="00BE3A19" w:rsidRPr="002722B0">
        <w:rPr>
          <w:rFonts w:ascii="Calibri" w:hAnsi="Calibri" w:cs="Calibri"/>
          <w:sz w:val="24"/>
          <w:szCs w:val="24"/>
          <w:lang w:eastAsia="cs-CZ"/>
        </w:rPr>
        <w:t>Důvodem uvedené skutečnosti bylo, že</w:t>
      </w:r>
      <w:r w:rsidR="001E6499" w:rsidRPr="002722B0">
        <w:rPr>
          <w:rFonts w:ascii="Calibri" w:hAnsi="Calibri" w:cs="Calibri"/>
          <w:sz w:val="24"/>
          <w:szCs w:val="24"/>
          <w:lang w:eastAsia="cs-CZ"/>
        </w:rPr>
        <w:t xml:space="preserve"> FÚ postupovaly </w:t>
      </w:r>
      <w:r w:rsidR="00BE3A19" w:rsidRPr="002722B0">
        <w:rPr>
          <w:rFonts w:ascii="Calibri" w:hAnsi="Calibri" w:cs="Calibri"/>
          <w:sz w:val="24"/>
          <w:szCs w:val="24"/>
          <w:lang w:eastAsia="cs-CZ"/>
        </w:rPr>
        <w:t>dle postupů nastavených GFŘ, které nebyly v souladu s nálezem ÚS.</w:t>
      </w:r>
      <w:r w:rsidR="001E6499" w:rsidRPr="002722B0">
        <w:rPr>
          <w:rFonts w:ascii="Calibri" w:hAnsi="Calibri" w:cs="Calibri"/>
          <w:sz w:val="24"/>
          <w:szCs w:val="24"/>
          <w:lang w:eastAsia="cs-CZ"/>
        </w:rPr>
        <w:t xml:space="preserve"> </w:t>
      </w:r>
      <w:r w:rsidR="00DD5CAA" w:rsidRPr="002722B0">
        <w:rPr>
          <w:rFonts w:ascii="Calibri" w:hAnsi="Calibri" w:cs="Calibri"/>
          <w:sz w:val="24"/>
          <w:szCs w:val="24"/>
          <w:lang w:eastAsia="cs-CZ"/>
        </w:rPr>
        <w:t xml:space="preserve">Jelikož GFŘ nenastavilo postupy v souladu s nálezem ÚS, </w:t>
      </w:r>
      <w:r w:rsidR="00BE3A19" w:rsidRPr="002722B0">
        <w:rPr>
          <w:rFonts w:ascii="Calibri" w:hAnsi="Calibri" w:cs="Calibri"/>
          <w:sz w:val="24"/>
          <w:szCs w:val="24"/>
          <w:lang w:eastAsia="cs-CZ"/>
        </w:rPr>
        <w:t>neplnilo úkoly</w:t>
      </w:r>
      <w:r w:rsidR="00DD5CAA" w:rsidRPr="002722B0">
        <w:rPr>
          <w:rFonts w:ascii="Calibri" w:hAnsi="Calibri" w:cs="Calibri"/>
          <w:sz w:val="24"/>
          <w:szCs w:val="24"/>
          <w:lang w:eastAsia="cs-CZ"/>
        </w:rPr>
        <w:t xml:space="preserve"> </w:t>
      </w:r>
      <w:r w:rsidR="00BE3A19" w:rsidRPr="002722B0">
        <w:rPr>
          <w:rFonts w:ascii="Calibri" w:hAnsi="Calibri" w:cs="Calibri"/>
          <w:sz w:val="24"/>
          <w:szCs w:val="24"/>
          <w:lang w:eastAsia="cs-CZ"/>
        </w:rPr>
        <w:t xml:space="preserve">nejhospodárnějším způsobem podle </w:t>
      </w:r>
      <w:r w:rsidR="00DD5CAA" w:rsidRPr="002722B0">
        <w:rPr>
          <w:rFonts w:ascii="Calibri" w:hAnsi="Calibri" w:cs="Calibri"/>
          <w:sz w:val="24"/>
          <w:szCs w:val="24"/>
          <w:lang w:eastAsia="cs-CZ"/>
        </w:rPr>
        <w:t>ustanovení § 45 odst. 2 zákona č. 218/2000 Sb.</w:t>
      </w:r>
    </w:p>
    <w:p w14:paraId="732F61AA" w14:textId="77777777" w:rsidR="00D5298B" w:rsidRPr="00B53E8F" w:rsidRDefault="00D5298B" w:rsidP="0041299F">
      <w:pPr>
        <w:keepNext/>
        <w:pBdr>
          <w:top w:val="single" w:sz="12" w:space="1" w:color="5B9BD5" w:themeColor="accent1"/>
          <w:left w:val="single" w:sz="12" w:space="4" w:color="5B9BD5" w:themeColor="accent1"/>
          <w:bottom w:val="single" w:sz="12" w:space="1" w:color="5B9BD5" w:themeColor="accent1"/>
          <w:right w:val="single" w:sz="12" w:space="4" w:color="5B9BD5" w:themeColor="accent1"/>
        </w:pBdr>
        <w:spacing w:after="120" w:line="240" w:lineRule="auto"/>
        <w:jc w:val="both"/>
        <w:rPr>
          <w:rFonts w:ascii="Calibri" w:eastAsia="Calibri" w:hAnsi="Calibri" w:cs="Calibri"/>
          <w:b/>
          <w:sz w:val="24"/>
          <w:szCs w:val="24"/>
        </w:rPr>
      </w:pPr>
      <w:r w:rsidRPr="00B53E8F">
        <w:rPr>
          <w:rFonts w:ascii="Calibri" w:eastAsia="Calibri" w:hAnsi="Calibri" w:cs="Calibri"/>
          <w:b/>
          <w:sz w:val="24"/>
          <w:szCs w:val="24"/>
        </w:rPr>
        <w:lastRenderedPageBreak/>
        <w:t>Příklad č. 2</w:t>
      </w:r>
    </w:p>
    <w:p w14:paraId="7BC2A8A6" w14:textId="77777777" w:rsidR="008E51BC" w:rsidRPr="00B53E8F" w:rsidRDefault="00D5298B" w:rsidP="0041299F">
      <w:pPr>
        <w:keepNext/>
        <w:pBdr>
          <w:top w:val="single" w:sz="12" w:space="1" w:color="5B9BD5" w:themeColor="accent1"/>
          <w:left w:val="single" w:sz="12" w:space="4" w:color="5B9BD5" w:themeColor="accent1"/>
          <w:bottom w:val="single" w:sz="12" w:space="1" w:color="5B9BD5" w:themeColor="accent1"/>
          <w:right w:val="single" w:sz="12" w:space="4" w:color="5B9BD5" w:themeColor="accent1"/>
        </w:pBdr>
        <w:spacing w:after="120" w:line="240" w:lineRule="auto"/>
        <w:jc w:val="both"/>
        <w:rPr>
          <w:rFonts w:ascii="Calibri" w:hAnsi="Calibri" w:cs="Calibri"/>
          <w:color w:val="000000" w:themeColor="text1"/>
          <w:sz w:val="24"/>
          <w:szCs w:val="24"/>
          <w:lang w:eastAsia="cs-CZ"/>
        </w:rPr>
      </w:pPr>
      <w:r w:rsidRPr="00B53E8F">
        <w:rPr>
          <w:rFonts w:ascii="Calibri" w:hAnsi="Calibri" w:cs="Calibri"/>
          <w:color w:val="000000" w:themeColor="text1"/>
          <w:sz w:val="24"/>
          <w:szCs w:val="24"/>
          <w:lang w:eastAsia="cs-CZ"/>
        </w:rPr>
        <w:t>Správce daně v rámci daňové kontroly zadržel daňovému subjektu celý uplatněný nadměrný odpočet</w:t>
      </w:r>
      <w:r w:rsidR="006E7A82" w:rsidRPr="00B53E8F">
        <w:rPr>
          <w:rFonts w:ascii="Calibri" w:hAnsi="Calibri" w:cs="Calibri"/>
          <w:color w:val="000000" w:themeColor="text1"/>
          <w:sz w:val="24"/>
          <w:szCs w:val="24"/>
          <w:lang w:eastAsia="cs-CZ"/>
        </w:rPr>
        <w:t xml:space="preserve"> DPH</w:t>
      </w:r>
      <w:r w:rsidRPr="00B53E8F">
        <w:rPr>
          <w:rFonts w:ascii="Calibri" w:hAnsi="Calibri" w:cs="Calibri"/>
          <w:color w:val="000000" w:themeColor="text1"/>
          <w:sz w:val="24"/>
          <w:szCs w:val="24"/>
          <w:lang w:eastAsia="cs-CZ"/>
        </w:rPr>
        <w:t xml:space="preserve"> ve výši 10,7 mil. Kč. Na základě provedených kontrolních úkonů </w:t>
      </w:r>
      <w:r w:rsidR="00A00ABB" w:rsidRPr="00B53E8F">
        <w:rPr>
          <w:rFonts w:ascii="Calibri" w:hAnsi="Calibri" w:cs="Calibri"/>
          <w:color w:val="000000" w:themeColor="text1"/>
          <w:sz w:val="24"/>
          <w:szCs w:val="24"/>
          <w:lang w:eastAsia="cs-CZ"/>
        </w:rPr>
        <w:t>správce daně neshledal</w:t>
      </w:r>
      <w:r w:rsidRPr="00B53E8F">
        <w:rPr>
          <w:rFonts w:ascii="Calibri" w:hAnsi="Calibri" w:cs="Calibri"/>
          <w:color w:val="000000" w:themeColor="text1"/>
          <w:sz w:val="24"/>
          <w:szCs w:val="24"/>
          <w:lang w:eastAsia="cs-CZ"/>
        </w:rPr>
        <w:t xml:space="preserve"> v hodnotách nadměrného odpočtu </w:t>
      </w:r>
      <w:r w:rsidR="006E7A82" w:rsidRPr="00B53E8F">
        <w:rPr>
          <w:rFonts w:ascii="Calibri" w:hAnsi="Calibri" w:cs="Calibri"/>
          <w:color w:val="000000" w:themeColor="text1"/>
          <w:sz w:val="24"/>
          <w:szCs w:val="24"/>
          <w:lang w:eastAsia="cs-CZ"/>
        </w:rPr>
        <w:t xml:space="preserve">DPH </w:t>
      </w:r>
      <w:r w:rsidRPr="00B53E8F">
        <w:rPr>
          <w:rFonts w:ascii="Calibri" w:hAnsi="Calibri" w:cs="Calibri"/>
          <w:color w:val="000000" w:themeColor="text1"/>
          <w:sz w:val="24"/>
          <w:szCs w:val="24"/>
          <w:lang w:eastAsia="cs-CZ"/>
        </w:rPr>
        <w:t>žádné pochybení. Ačkoliv daňová kontrola pokračovala dále šetřením skutečností nemajících vliv na výši nadměrného odpočtu</w:t>
      </w:r>
      <w:r w:rsidR="006E7A82" w:rsidRPr="00B53E8F">
        <w:rPr>
          <w:rFonts w:ascii="Calibri" w:hAnsi="Calibri" w:cs="Calibri"/>
          <w:color w:val="000000" w:themeColor="text1"/>
          <w:sz w:val="24"/>
          <w:szCs w:val="24"/>
          <w:lang w:eastAsia="cs-CZ"/>
        </w:rPr>
        <w:t xml:space="preserve"> DPH</w:t>
      </w:r>
      <w:r w:rsidRPr="00B53E8F">
        <w:rPr>
          <w:rFonts w:ascii="Calibri" w:hAnsi="Calibri" w:cs="Calibri"/>
          <w:color w:val="000000" w:themeColor="text1"/>
          <w:sz w:val="24"/>
          <w:szCs w:val="24"/>
          <w:lang w:eastAsia="cs-CZ"/>
        </w:rPr>
        <w:t xml:space="preserve">, správce daně zadržoval předmětný daňový odpočet do doby, než </w:t>
      </w:r>
      <w:r w:rsidR="00CD6033" w:rsidRPr="00B53E8F">
        <w:rPr>
          <w:rFonts w:ascii="Calibri" w:hAnsi="Calibri" w:cs="Calibri"/>
          <w:color w:val="000000" w:themeColor="text1"/>
          <w:sz w:val="24"/>
          <w:szCs w:val="24"/>
          <w:lang w:eastAsia="cs-CZ"/>
        </w:rPr>
        <w:t>byly</w:t>
      </w:r>
      <w:r w:rsidRPr="00B53E8F">
        <w:rPr>
          <w:rFonts w:ascii="Calibri" w:hAnsi="Calibri" w:cs="Calibri"/>
          <w:color w:val="000000" w:themeColor="text1"/>
          <w:sz w:val="24"/>
          <w:szCs w:val="24"/>
          <w:lang w:eastAsia="cs-CZ"/>
        </w:rPr>
        <w:t xml:space="preserve"> ukončeny všechny kontrolní postupy a vyměřovací řízení. V důsledku toho správce daně následně vynaložil ze státního rozpočtu částku ve výši 730 579 Kč rovnající se výši úroku z daňového odpočtu za období 157 dní, po které nezákonně zadržoval nadměrný odpočet</w:t>
      </w:r>
      <w:r w:rsidR="006E7A82" w:rsidRPr="00B53E8F">
        <w:rPr>
          <w:rFonts w:ascii="Calibri" w:hAnsi="Calibri" w:cs="Calibri"/>
          <w:color w:val="000000" w:themeColor="text1"/>
          <w:sz w:val="24"/>
          <w:szCs w:val="24"/>
          <w:lang w:eastAsia="cs-CZ"/>
        </w:rPr>
        <w:t xml:space="preserve"> DPH</w:t>
      </w:r>
      <w:r w:rsidRPr="00B53E8F">
        <w:rPr>
          <w:rFonts w:ascii="Calibri" w:hAnsi="Calibri" w:cs="Calibri"/>
          <w:color w:val="000000" w:themeColor="text1"/>
          <w:sz w:val="24"/>
          <w:szCs w:val="24"/>
          <w:lang w:eastAsia="cs-CZ"/>
        </w:rPr>
        <w:t xml:space="preserve">. </w:t>
      </w:r>
    </w:p>
    <w:p w14:paraId="75CCDCD1" w14:textId="77777777" w:rsidR="00F06562" w:rsidRPr="002722B0" w:rsidRDefault="0041299F" w:rsidP="0041299F">
      <w:pPr>
        <w:pStyle w:val="Nadpis2"/>
        <w:numPr>
          <w:ilvl w:val="0"/>
          <w:numId w:val="0"/>
        </w:numPr>
        <w:spacing w:before="240" w:line="264" w:lineRule="auto"/>
        <w:ind w:left="284" w:hanging="284"/>
        <w:jc w:val="left"/>
        <w:rPr>
          <w:rFonts w:ascii="Calibri" w:hAnsi="Calibri" w:cs="Calibri"/>
          <w:szCs w:val="24"/>
        </w:rPr>
      </w:pPr>
      <w:r>
        <w:rPr>
          <w:rFonts w:ascii="Calibri" w:hAnsi="Calibri" w:cs="Calibri"/>
          <w:szCs w:val="24"/>
        </w:rPr>
        <w:t xml:space="preserve">3. </w:t>
      </w:r>
      <w:r>
        <w:rPr>
          <w:rFonts w:ascii="Calibri" w:hAnsi="Calibri" w:cs="Calibri"/>
          <w:szCs w:val="24"/>
        </w:rPr>
        <w:tab/>
      </w:r>
      <w:r w:rsidR="006D4EE8" w:rsidRPr="002722B0">
        <w:rPr>
          <w:rFonts w:ascii="Calibri" w:hAnsi="Calibri" w:cs="Calibri"/>
          <w:szCs w:val="24"/>
        </w:rPr>
        <w:t>MF neprovádělo říd</w:t>
      </w:r>
      <w:r w:rsidR="00151FD0" w:rsidRPr="002722B0">
        <w:rPr>
          <w:rFonts w:ascii="Calibri" w:hAnsi="Calibri" w:cs="Calibri"/>
          <w:szCs w:val="24"/>
        </w:rPr>
        <w:t>i</w:t>
      </w:r>
      <w:r w:rsidR="006D4EE8" w:rsidRPr="002722B0">
        <w:rPr>
          <w:rFonts w:ascii="Calibri" w:hAnsi="Calibri" w:cs="Calibri"/>
          <w:szCs w:val="24"/>
        </w:rPr>
        <w:t xml:space="preserve">cí kontrolu při výplatě </w:t>
      </w:r>
      <w:r w:rsidR="006D4EE8" w:rsidRPr="002F35C1">
        <w:rPr>
          <w:rFonts w:ascii="Calibri" w:hAnsi="Calibri" w:cs="Calibri"/>
          <w:i/>
          <w:szCs w:val="24"/>
        </w:rPr>
        <w:t>úroků</w:t>
      </w:r>
      <w:r w:rsidR="00EB4974" w:rsidRPr="002F35C1">
        <w:rPr>
          <w:rFonts w:ascii="Calibri" w:hAnsi="Calibri" w:cs="Calibri"/>
          <w:i/>
          <w:szCs w:val="24"/>
        </w:rPr>
        <w:t xml:space="preserve"> hrazených správcem daně</w:t>
      </w:r>
      <w:r w:rsidR="006D4EE8" w:rsidRPr="00E93DC1">
        <w:rPr>
          <w:rFonts w:ascii="Calibri" w:hAnsi="Calibri" w:cs="Calibri"/>
          <w:szCs w:val="24"/>
        </w:rPr>
        <w:t xml:space="preserve"> </w:t>
      </w:r>
      <w:r w:rsidR="006D4EE8" w:rsidRPr="002722B0">
        <w:rPr>
          <w:rFonts w:ascii="Calibri" w:hAnsi="Calibri" w:cs="Calibri"/>
          <w:szCs w:val="24"/>
        </w:rPr>
        <w:t>z</w:t>
      </w:r>
      <w:r w:rsidR="0001190A" w:rsidRPr="002722B0">
        <w:rPr>
          <w:rFonts w:ascii="Calibri" w:hAnsi="Calibri" w:cs="Calibri"/>
          <w:szCs w:val="24"/>
        </w:rPr>
        <w:t> </w:t>
      </w:r>
      <w:r w:rsidR="006D4EE8" w:rsidRPr="002722B0">
        <w:rPr>
          <w:rFonts w:ascii="Calibri" w:hAnsi="Calibri" w:cs="Calibri"/>
          <w:szCs w:val="24"/>
        </w:rPr>
        <w:t xml:space="preserve">kapitoly </w:t>
      </w:r>
      <w:r w:rsidR="005F3A67" w:rsidRPr="00B477B0">
        <w:rPr>
          <w:rFonts w:ascii="Calibri" w:hAnsi="Calibri" w:cs="Calibri"/>
          <w:i/>
          <w:szCs w:val="24"/>
        </w:rPr>
        <w:t>Všeobecná pokladní správa</w:t>
      </w:r>
    </w:p>
    <w:p w14:paraId="4F402926" w14:textId="77777777" w:rsidR="00F06562" w:rsidRPr="002722B0" w:rsidRDefault="00F06562" w:rsidP="002722B0">
      <w:pPr>
        <w:spacing w:after="120" w:line="264" w:lineRule="auto"/>
        <w:jc w:val="both"/>
        <w:rPr>
          <w:rFonts w:ascii="Calibri" w:hAnsi="Calibri" w:cs="Calibri"/>
          <w:sz w:val="24"/>
          <w:szCs w:val="24"/>
          <w:lang w:eastAsia="cs-CZ"/>
        </w:rPr>
      </w:pPr>
      <w:r w:rsidRPr="002722B0">
        <w:rPr>
          <w:rFonts w:ascii="Calibri" w:hAnsi="Calibri" w:cs="Calibri"/>
          <w:sz w:val="24"/>
          <w:szCs w:val="24"/>
        </w:rPr>
        <w:t xml:space="preserve">FÚ v letech 2019 až 2022 vyplatily </w:t>
      </w:r>
      <w:r w:rsidR="001F7CF7" w:rsidRPr="002722B0">
        <w:rPr>
          <w:rFonts w:ascii="Calibri" w:eastAsia="Times New Roman" w:hAnsi="Calibri" w:cs="Calibri"/>
          <w:sz w:val="24"/>
          <w:szCs w:val="24"/>
        </w:rPr>
        <w:t>na úč</w:t>
      </w:r>
      <w:r w:rsidR="00363562" w:rsidRPr="002722B0">
        <w:rPr>
          <w:rFonts w:ascii="Calibri" w:eastAsia="Times New Roman" w:hAnsi="Calibri" w:cs="Calibri"/>
          <w:sz w:val="24"/>
          <w:szCs w:val="24"/>
        </w:rPr>
        <w:t>ty</w:t>
      </w:r>
      <w:r w:rsidR="001F7CF7" w:rsidRPr="002722B0">
        <w:rPr>
          <w:rFonts w:ascii="Calibri" w:eastAsia="Times New Roman" w:hAnsi="Calibri" w:cs="Calibri"/>
          <w:sz w:val="24"/>
          <w:szCs w:val="24"/>
        </w:rPr>
        <w:t xml:space="preserve"> </w:t>
      </w:r>
      <w:r w:rsidR="00363562" w:rsidRPr="002722B0">
        <w:rPr>
          <w:rFonts w:ascii="Calibri" w:eastAsia="Times New Roman" w:hAnsi="Calibri" w:cs="Calibri"/>
          <w:sz w:val="24"/>
          <w:szCs w:val="24"/>
        </w:rPr>
        <w:t xml:space="preserve">daňových </w:t>
      </w:r>
      <w:r w:rsidR="001F7CF7" w:rsidRPr="002722B0">
        <w:rPr>
          <w:rFonts w:ascii="Calibri" w:eastAsia="Times New Roman" w:hAnsi="Calibri" w:cs="Calibri"/>
          <w:sz w:val="24"/>
          <w:szCs w:val="24"/>
        </w:rPr>
        <w:t>subjekt</w:t>
      </w:r>
      <w:r w:rsidR="00363562" w:rsidRPr="002722B0">
        <w:rPr>
          <w:rFonts w:ascii="Calibri" w:eastAsia="Times New Roman" w:hAnsi="Calibri" w:cs="Calibri"/>
          <w:sz w:val="24"/>
          <w:szCs w:val="24"/>
        </w:rPr>
        <w:t>ů</w:t>
      </w:r>
      <w:r w:rsidR="001F7CF7" w:rsidRPr="002722B0">
        <w:rPr>
          <w:rFonts w:ascii="Calibri" w:eastAsia="Times New Roman" w:hAnsi="Calibri" w:cs="Calibri"/>
          <w:sz w:val="24"/>
          <w:szCs w:val="24"/>
        </w:rPr>
        <w:t xml:space="preserve"> nebo </w:t>
      </w:r>
      <w:r w:rsidR="00363562" w:rsidRPr="002722B0">
        <w:rPr>
          <w:rFonts w:ascii="Calibri" w:eastAsia="Times New Roman" w:hAnsi="Calibri" w:cs="Calibri"/>
          <w:sz w:val="24"/>
          <w:szCs w:val="24"/>
        </w:rPr>
        <w:t xml:space="preserve">příjemců </w:t>
      </w:r>
      <w:r w:rsidR="001F7CF7" w:rsidRPr="002722B0">
        <w:rPr>
          <w:rFonts w:ascii="Calibri" w:eastAsia="Times New Roman" w:hAnsi="Calibri" w:cs="Calibri"/>
          <w:sz w:val="24"/>
          <w:szCs w:val="24"/>
        </w:rPr>
        <w:t>daní</w:t>
      </w:r>
      <w:r w:rsidR="001F7CF7" w:rsidRPr="002722B0">
        <w:rPr>
          <w:rFonts w:ascii="Calibri" w:hAnsi="Calibri" w:cs="Calibri"/>
          <w:sz w:val="24"/>
          <w:szCs w:val="24"/>
        </w:rPr>
        <w:t xml:space="preserve"> z</w:t>
      </w:r>
      <w:r w:rsidR="00A977AC" w:rsidRPr="002722B0">
        <w:rPr>
          <w:rFonts w:ascii="Calibri" w:hAnsi="Calibri" w:cs="Calibri"/>
          <w:sz w:val="24"/>
          <w:szCs w:val="24"/>
        </w:rPr>
        <w:t> </w:t>
      </w:r>
      <w:r w:rsidR="001F7CF7" w:rsidRPr="002722B0">
        <w:rPr>
          <w:rFonts w:ascii="Calibri" w:hAnsi="Calibri" w:cs="Calibri"/>
          <w:sz w:val="24"/>
          <w:szCs w:val="24"/>
        </w:rPr>
        <w:t>kapitoly</w:t>
      </w:r>
      <w:r w:rsidR="00A977AC" w:rsidRPr="002722B0">
        <w:rPr>
          <w:rFonts w:ascii="Calibri" w:hAnsi="Calibri" w:cs="Calibri"/>
          <w:sz w:val="24"/>
          <w:szCs w:val="24"/>
        </w:rPr>
        <w:t> </w:t>
      </w:r>
      <w:r w:rsidR="001F7CF7" w:rsidRPr="002722B0">
        <w:rPr>
          <w:rFonts w:ascii="Calibri" w:hAnsi="Calibri" w:cs="Calibri"/>
          <w:sz w:val="24"/>
          <w:szCs w:val="24"/>
        </w:rPr>
        <w:t xml:space="preserve">398 </w:t>
      </w:r>
      <w:r w:rsidRPr="002F35C1">
        <w:rPr>
          <w:rFonts w:ascii="Calibri" w:hAnsi="Calibri" w:cs="Calibri"/>
          <w:i/>
          <w:sz w:val="24"/>
          <w:szCs w:val="24"/>
        </w:rPr>
        <w:t>úroky hrazené správcem daně</w:t>
      </w:r>
      <w:r w:rsidRPr="00E93DC1">
        <w:rPr>
          <w:rFonts w:ascii="Calibri" w:hAnsi="Calibri" w:cs="Calibri"/>
          <w:sz w:val="24"/>
          <w:szCs w:val="24"/>
        </w:rPr>
        <w:t xml:space="preserve"> </w:t>
      </w:r>
      <w:r w:rsidRPr="002722B0">
        <w:rPr>
          <w:rFonts w:ascii="Calibri" w:hAnsi="Calibri" w:cs="Calibri"/>
          <w:sz w:val="24"/>
          <w:szCs w:val="24"/>
        </w:rPr>
        <w:t xml:space="preserve">v celkové částce 5,9 mld. Kč. </w:t>
      </w:r>
    </w:p>
    <w:p w14:paraId="6B776DF2" w14:textId="16FB7827" w:rsidR="001F7CF7" w:rsidRPr="002722B0" w:rsidRDefault="001F7CF7" w:rsidP="00D91FFC">
      <w:pPr>
        <w:pStyle w:val="Tabulka"/>
      </w:pPr>
      <w:r w:rsidRPr="002722B0">
        <w:t xml:space="preserve">Tabulka č. </w:t>
      </w:r>
      <w:r w:rsidR="008A7AFF" w:rsidRPr="002722B0">
        <w:t>2</w:t>
      </w:r>
      <w:r w:rsidR="003B2102">
        <w:t>:</w:t>
      </w:r>
      <w:r w:rsidRPr="002722B0">
        <w:t xml:space="preserve"> Vyplacené </w:t>
      </w:r>
      <w:r w:rsidRPr="002F35C1">
        <w:rPr>
          <w:i/>
        </w:rPr>
        <w:t>úroky hrazené správcem daně</w:t>
      </w:r>
      <w:r w:rsidRPr="002722B0">
        <w:t xml:space="preserve"> v letech 2019–2022</w:t>
      </w:r>
    </w:p>
    <w:tbl>
      <w:tblPr>
        <w:tblStyle w:val="Mkatabulky"/>
        <w:tblW w:w="9081" w:type="dxa"/>
        <w:tblInd w:w="-5" w:type="dxa"/>
        <w:tblLook w:val="04A0" w:firstRow="1" w:lastRow="0" w:firstColumn="1" w:lastColumn="0" w:noHBand="0" w:noVBand="1"/>
      </w:tblPr>
      <w:tblGrid>
        <w:gridCol w:w="3445"/>
        <w:gridCol w:w="1409"/>
        <w:gridCol w:w="1409"/>
        <w:gridCol w:w="1409"/>
        <w:gridCol w:w="1409"/>
      </w:tblGrid>
      <w:tr w:rsidR="001F7CF7" w:rsidRPr="00B53E8F" w14:paraId="7612C189" w14:textId="77777777" w:rsidTr="00B53E8F">
        <w:trPr>
          <w:trHeight w:val="255"/>
        </w:trPr>
        <w:tc>
          <w:tcPr>
            <w:tcW w:w="3445" w:type="dxa"/>
            <w:shd w:val="clear" w:color="auto" w:fill="E5F1FF"/>
            <w:vAlign w:val="center"/>
          </w:tcPr>
          <w:p w14:paraId="5FC1C044" w14:textId="77777777" w:rsidR="001F7CF7" w:rsidRPr="00B53E8F" w:rsidRDefault="001F7CF7" w:rsidP="0041299F">
            <w:pPr>
              <w:rPr>
                <w:rFonts w:ascii="Calibri" w:hAnsi="Calibri" w:cs="Calibri"/>
                <w:sz w:val="20"/>
                <w:szCs w:val="24"/>
              </w:rPr>
            </w:pPr>
          </w:p>
        </w:tc>
        <w:tc>
          <w:tcPr>
            <w:tcW w:w="1409" w:type="dxa"/>
            <w:shd w:val="clear" w:color="auto" w:fill="E5F1FF"/>
            <w:vAlign w:val="center"/>
          </w:tcPr>
          <w:p w14:paraId="26F9EB83" w14:textId="77777777" w:rsidR="001F7CF7" w:rsidRPr="00B53E8F" w:rsidRDefault="001F7CF7" w:rsidP="0041299F">
            <w:pPr>
              <w:jc w:val="center"/>
              <w:rPr>
                <w:rFonts w:ascii="Calibri" w:hAnsi="Calibri" w:cs="Calibri"/>
                <w:b/>
                <w:sz w:val="20"/>
                <w:szCs w:val="24"/>
              </w:rPr>
            </w:pPr>
            <w:r w:rsidRPr="00B53E8F">
              <w:rPr>
                <w:rFonts w:ascii="Calibri" w:hAnsi="Calibri" w:cs="Calibri"/>
                <w:b/>
                <w:sz w:val="20"/>
                <w:szCs w:val="24"/>
              </w:rPr>
              <w:t>2019</w:t>
            </w:r>
          </w:p>
        </w:tc>
        <w:tc>
          <w:tcPr>
            <w:tcW w:w="1409" w:type="dxa"/>
            <w:shd w:val="clear" w:color="auto" w:fill="E5F1FF"/>
            <w:vAlign w:val="center"/>
          </w:tcPr>
          <w:p w14:paraId="5CCCCF43" w14:textId="77777777" w:rsidR="001F7CF7" w:rsidRPr="00B53E8F" w:rsidRDefault="001F7CF7" w:rsidP="0041299F">
            <w:pPr>
              <w:jc w:val="center"/>
              <w:rPr>
                <w:rFonts w:ascii="Calibri" w:hAnsi="Calibri" w:cs="Calibri"/>
                <w:b/>
                <w:sz w:val="20"/>
                <w:szCs w:val="24"/>
              </w:rPr>
            </w:pPr>
            <w:r w:rsidRPr="00B53E8F">
              <w:rPr>
                <w:rFonts w:ascii="Calibri" w:hAnsi="Calibri" w:cs="Calibri"/>
                <w:b/>
                <w:sz w:val="20"/>
                <w:szCs w:val="24"/>
              </w:rPr>
              <w:t>2020</w:t>
            </w:r>
          </w:p>
        </w:tc>
        <w:tc>
          <w:tcPr>
            <w:tcW w:w="1409" w:type="dxa"/>
            <w:shd w:val="clear" w:color="auto" w:fill="E5F1FF"/>
            <w:vAlign w:val="center"/>
          </w:tcPr>
          <w:p w14:paraId="383832E7" w14:textId="77777777" w:rsidR="001F7CF7" w:rsidRPr="00B53E8F" w:rsidRDefault="001F7CF7" w:rsidP="0041299F">
            <w:pPr>
              <w:jc w:val="center"/>
              <w:rPr>
                <w:rFonts w:ascii="Calibri" w:hAnsi="Calibri" w:cs="Calibri"/>
                <w:b/>
                <w:sz w:val="20"/>
                <w:szCs w:val="24"/>
              </w:rPr>
            </w:pPr>
            <w:r w:rsidRPr="00B53E8F">
              <w:rPr>
                <w:rFonts w:ascii="Calibri" w:hAnsi="Calibri" w:cs="Calibri"/>
                <w:b/>
                <w:sz w:val="20"/>
                <w:szCs w:val="24"/>
              </w:rPr>
              <w:t>2021</w:t>
            </w:r>
          </w:p>
        </w:tc>
        <w:tc>
          <w:tcPr>
            <w:tcW w:w="1409" w:type="dxa"/>
            <w:shd w:val="clear" w:color="auto" w:fill="E5F1FF"/>
            <w:vAlign w:val="center"/>
          </w:tcPr>
          <w:p w14:paraId="5F05A188" w14:textId="77777777" w:rsidR="001F7CF7" w:rsidRPr="00B53E8F" w:rsidRDefault="001F7CF7" w:rsidP="0041299F">
            <w:pPr>
              <w:jc w:val="center"/>
              <w:rPr>
                <w:rFonts w:ascii="Calibri" w:hAnsi="Calibri" w:cs="Calibri"/>
                <w:b/>
                <w:sz w:val="20"/>
                <w:szCs w:val="24"/>
              </w:rPr>
            </w:pPr>
            <w:r w:rsidRPr="00B53E8F">
              <w:rPr>
                <w:rFonts w:ascii="Calibri" w:hAnsi="Calibri" w:cs="Calibri"/>
                <w:b/>
                <w:sz w:val="20"/>
                <w:szCs w:val="24"/>
              </w:rPr>
              <w:t>2022</w:t>
            </w:r>
          </w:p>
        </w:tc>
      </w:tr>
      <w:tr w:rsidR="001F7CF7" w:rsidRPr="00B53E8F" w14:paraId="5DF0CC12" w14:textId="77777777" w:rsidTr="00B53E8F">
        <w:trPr>
          <w:trHeight w:val="255"/>
        </w:trPr>
        <w:tc>
          <w:tcPr>
            <w:tcW w:w="3445" w:type="dxa"/>
            <w:vAlign w:val="center"/>
          </w:tcPr>
          <w:p w14:paraId="48978A86" w14:textId="77777777" w:rsidR="001F7CF7" w:rsidRPr="00B53E8F" w:rsidRDefault="001F7CF7" w:rsidP="0041299F">
            <w:pPr>
              <w:rPr>
                <w:rFonts w:ascii="Calibri" w:hAnsi="Calibri" w:cs="Calibri"/>
                <w:sz w:val="20"/>
                <w:szCs w:val="24"/>
              </w:rPr>
            </w:pPr>
            <w:r w:rsidRPr="00B53E8F">
              <w:rPr>
                <w:rFonts w:ascii="Calibri" w:hAnsi="Calibri" w:cs="Calibri"/>
                <w:sz w:val="20"/>
                <w:szCs w:val="24"/>
              </w:rPr>
              <w:t>Výše vyplacených úroků (v mil. Kč)</w:t>
            </w:r>
          </w:p>
        </w:tc>
        <w:tc>
          <w:tcPr>
            <w:tcW w:w="1409" w:type="dxa"/>
            <w:vAlign w:val="center"/>
          </w:tcPr>
          <w:p w14:paraId="78AA03ED" w14:textId="77777777" w:rsidR="001F7CF7" w:rsidRPr="00B53E8F" w:rsidRDefault="001F7CF7" w:rsidP="0041299F">
            <w:pPr>
              <w:ind w:right="353"/>
              <w:jc w:val="right"/>
              <w:rPr>
                <w:rFonts w:ascii="Calibri" w:hAnsi="Calibri" w:cs="Calibri"/>
                <w:sz w:val="20"/>
                <w:szCs w:val="24"/>
              </w:rPr>
            </w:pPr>
            <w:r w:rsidRPr="00B53E8F">
              <w:rPr>
                <w:rFonts w:ascii="Calibri" w:hAnsi="Calibri" w:cs="Calibri"/>
                <w:color w:val="000000"/>
                <w:sz w:val="20"/>
                <w:szCs w:val="24"/>
              </w:rPr>
              <w:t>585</w:t>
            </w:r>
          </w:p>
        </w:tc>
        <w:tc>
          <w:tcPr>
            <w:tcW w:w="1409" w:type="dxa"/>
            <w:vAlign w:val="center"/>
          </w:tcPr>
          <w:p w14:paraId="2D65A5B7" w14:textId="77777777" w:rsidR="001F7CF7" w:rsidRPr="00B53E8F" w:rsidRDefault="001F7CF7" w:rsidP="0041299F">
            <w:pPr>
              <w:ind w:right="353"/>
              <w:jc w:val="right"/>
              <w:rPr>
                <w:rFonts w:ascii="Calibri" w:hAnsi="Calibri" w:cs="Calibri"/>
                <w:sz w:val="20"/>
                <w:szCs w:val="24"/>
              </w:rPr>
            </w:pPr>
            <w:r w:rsidRPr="00B53E8F">
              <w:rPr>
                <w:rFonts w:ascii="Calibri" w:hAnsi="Calibri" w:cs="Calibri"/>
                <w:color w:val="000000"/>
                <w:sz w:val="20"/>
                <w:szCs w:val="24"/>
              </w:rPr>
              <w:t>2 198</w:t>
            </w:r>
          </w:p>
        </w:tc>
        <w:tc>
          <w:tcPr>
            <w:tcW w:w="1409" w:type="dxa"/>
            <w:vAlign w:val="center"/>
          </w:tcPr>
          <w:p w14:paraId="2F9338D2" w14:textId="77777777" w:rsidR="001F7CF7" w:rsidRPr="00B53E8F" w:rsidRDefault="001F7CF7" w:rsidP="0041299F">
            <w:pPr>
              <w:ind w:right="353"/>
              <w:jc w:val="right"/>
              <w:rPr>
                <w:rFonts w:ascii="Calibri" w:hAnsi="Calibri" w:cs="Calibri"/>
                <w:sz w:val="20"/>
                <w:szCs w:val="24"/>
              </w:rPr>
            </w:pPr>
            <w:r w:rsidRPr="00B53E8F">
              <w:rPr>
                <w:rFonts w:ascii="Calibri" w:hAnsi="Calibri" w:cs="Calibri"/>
                <w:color w:val="000000"/>
                <w:sz w:val="20"/>
                <w:szCs w:val="24"/>
              </w:rPr>
              <w:t>2 430</w:t>
            </w:r>
          </w:p>
        </w:tc>
        <w:tc>
          <w:tcPr>
            <w:tcW w:w="1409" w:type="dxa"/>
            <w:vAlign w:val="center"/>
          </w:tcPr>
          <w:p w14:paraId="3DF793E0" w14:textId="77777777" w:rsidR="001F7CF7" w:rsidRPr="00B53E8F" w:rsidRDefault="001F7CF7" w:rsidP="0041299F">
            <w:pPr>
              <w:ind w:right="353"/>
              <w:jc w:val="right"/>
              <w:rPr>
                <w:rFonts w:ascii="Calibri" w:hAnsi="Calibri" w:cs="Calibri"/>
                <w:sz w:val="20"/>
                <w:szCs w:val="24"/>
              </w:rPr>
            </w:pPr>
            <w:r w:rsidRPr="00B53E8F">
              <w:rPr>
                <w:rFonts w:ascii="Calibri" w:hAnsi="Calibri" w:cs="Calibri"/>
                <w:color w:val="000000"/>
                <w:sz w:val="20"/>
                <w:szCs w:val="24"/>
              </w:rPr>
              <w:t>640</w:t>
            </w:r>
          </w:p>
        </w:tc>
      </w:tr>
    </w:tbl>
    <w:p w14:paraId="79D1A441" w14:textId="483D267E" w:rsidR="001F7CF7" w:rsidRPr="00B53E8F" w:rsidRDefault="001F7CF7" w:rsidP="00B53E8F">
      <w:pPr>
        <w:spacing w:before="40" w:after="0" w:line="264" w:lineRule="auto"/>
        <w:jc w:val="both"/>
        <w:rPr>
          <w:rFonts w:ascii="Calibri" w:hAnsi="Calibri" w:cs="Calibri"/>
          <w:sz w:val="20"/>
          <w:szCs w:val="24"/>
        </w:rPr>
      </w:pPr>
      <w:r w:rsidRPr="00B53E8F">
        <w:rPr>
          <w:rFonts w:ascii="Calibri" w:hAnsi="Calibri" w:cs="Calibri"/>
          <w:b/>
          <w:sz w:val="20"/>
          <w:szCs w:val="24"/>
        </w:rPr>
        <w:t>Zdroj:</w:t>
      </w:r>
      <w:r w:rsidRPr="00B53E8F">
        <w:rPr>
          <w:rFonts w:ascii="Calibri" w:hAnsi="Calibri" w:cs="Calibri"/>
          <w:sz w:val="20"/>
          <w:szCs w:val="24"/>
        </w:rPr>
        <w:t xml:space="preserve"> </w:t>
      </w:r>
      <w:r w:rsidR="003B2102">
        <w:rPr>
          <w:rFonts w:ascii="Calibri" w:hAnsi="Calibri" w:cs="Calibri"/>
          <w:sz w:val="20"/>
          <w:szCs w:val="24"/>
        </w:rPr>
        <w:t xml:space="preserve">vypracoval NKÚ na základě podkladů od </w:t>
      </w:r>
      <w:r w:rsidRPr="00B53E8F">
        <w:rPr>
          <w:rFonts w:ascii="Calibri" w:hAnsi="Calibri" w:cs="Calibri"/>
          <w:sz w:val="20"/>
          <w:szCs w:val="24"/>
        </w:rPr>
        <w:t>GFŘ.</w:t>
      </w:r>
    </w:p>
    <w:p w14:paraId="7A974A05" w14:textId="77777777" w:rsidR="00B34E9A" w:rsidRPr="00B53E8F" w:rsidRDefault="008A7AFF" w:rsidP="00B53E8F">
      <w:pPr>
        <w:spacing w:after="120" w:line="264" w:lineRule="auto"/>
        <w:ind w:left="567" w:hanging="567"/>
        <w:jc w:val="both"/>
        <w:rPr>
          <w:rFonts w:ascii="Calibri" w:eastAsia="Times New Roman" w:hAnsi="Calibri" w:cs="Calibri"/>
          <w:sz w:val="20"/>
          <w:szCs w:val="24"/>
        </w:rPr>
      </w:pPr>
      <w:r w:rsidRPr="00B53E8F">
        <w:rPr>
          <w:rFonts w:ascii="Calibri" w:eastAsia="Times New Roman" w:hAnsi="Calibri" w:cs="Calibri"/>
          <w:b/>
          <w:sz w:val="20"/>
          <w:szCs w:val="24"/>
        </w:rPr>
        <w:t>Pozn.:</w:t>
      </w:r>
      <w:r w:rsidRPr="00B53E8F">
        <w:rPr>
          <w:rFonts w:ascii="Calibri" w:eastAsia="Times New Roman" w:hAnsi="Calibri" w:cs="Calibri"/>
          <w:sz w:val="20"/>
          <w:szCs w:val="24"/>
        </w:rPr>
        <w:t xml:space="preserve"> </w:t>
      </w:r>
      <w:r w:rsidR="00B34E9A" w:rsidRPr="00B53E8F">
        <w:rPr>
          <w:rFonts w:ascii="Calibri" w:eastAsia="Times New Roman" w:hAnsi="Calibri" w:cs="Calibri"/>
          <w:sz w:val="20"/>
          <w:szCs w:val="24"/>
        </w:rPr>
        <w:t>MF, GFŘ a FÚ do konce roku 2021 neznaly výši vyplacených</w:t>
      </w:r>
      <w:r w:rsidR="00B34E9A" w:rsidRPr="00843BA5">
        <w:rPr>
          <w:rFonts w:ascii="Calibri" w:eastAsia="Times New Roman" w:hAnsi="Calibri" w:cs="Calibri"/>
          <w:sz w:val="20"/>
          <w:szCs w:val="24"/>
        </w:rPr>
        <w:t xml:space="preserve"> </w:t>
      </w:r>
      <w:r w:rsidR="00B34E9A" w:rsidRPr="002F35C1">
        <w:rPr>
          <w:rFonts w:ascii="Calibri" w:eastAsia="Times New Roman" w:hAnsi="Calibri" w:cs="Calibri"/>
          <w:i/>
          <w:sz w:val="20"/>
          <w:szCs w:val="24"/>
        </w:rPr>
        <w:t>úroků</w:t>
      </w:r>
      <w:r w:rsidR="002660E1" w:rsidRPr="002F35C1">
        <w:rPr>
          <w:rFonts w:ascii="Calibri" w:eastAsia="Times New Roman" w:hAnsi="Calibri" w:cs="Calibri"/>
          <w:i/>
          <w:sz w:val="20"/>
          <w:szCs w:val="24"/>
        </w:rPr>
        <w:t xml:space="preserve"> hrazených správcem daně</w:t>
      </w:r>
      <w:r w:rsidR="00B34E9A" w:rsidRPr="00B53E8F">
        <w:rPr>
          <w:rFonts w:ascii="Calibri" w:eastAsia="Times New Roman" w:hAnsi="Calibri" w:cs="Calibri"/>
          <w:sz w:val="20"/>
          <w:szCs w:val="24"/>
        </w:rPr>
        <w:t xml:space="preserve"> </w:t>
      </w:r>
      <w:r w:rsidR="001F7CF7" w:rsidRPr="00B53E8F">
        <w:rPr>
          <w:rFonts w:ascii="Calibri" w:eastAsia="Times New Roman" w:hAnsi="Calibri" w:cs="Calibri"/>
          <w:sz w:val="20"/>
          <w:szCs w:val="24"/>
        </w:rPr>
        <w:t>v členění dle</w:t>
      </w:r>
      <w:r w:rsidR="00B34E9A" w:rsidRPr="00B53E8F">
        <w:rPr>
          <w:rFonts w:ascii="Calibri" w:eastAsia="Times New Roman" w:hAnsi="Calibri" w:cs="Calibri"/>
          <w:sz w:val="20"/>
          <w:szCs w:val="24"/>
        </w:rPr>
        <w:t xml:space="preserve"> jednotlivých daní, a to včetně DPH, poněvadž </w:t>
      </w:r>
      <w:r w:rsidR="001F7CF7" w:rsidRPr="00B53E8F">
        <w:rPr>
          <w:rFonts w:ascii="Calibri" w:eastAsia="Times New Roman" w:hAnsi="Calibri" w:cs="Calibri"/>
          <w:sz w:val="20"/>
          <w:szCs w:val="24"/>
        </w:rPr>
        <w:t xml:space="preserve">FÚ hradily </w:t>
      </w:r>
      <w:r w:rsidR="00B34E9A" w:rsidRPr="00B53E8F">
        <w:rPr>
          <w:rFonts w:ascii="Calibri" w:eastAsia="Times New Roman" w:hAnsi="Calibri" w:cs="Calibri"/>
          <w:sz w:val="20"/>
          <w:szCs w:val="24"/>
        </w:rPr>
        <w:t xml:space="preserve">úroky z účtu </w:t>
      </w:r>
      <w:r w:rsidR="008A1481" w:rsidRPr="00B53E8F">
        <w:rPr>
          <w:rFonts w:ascii="Calibri" w:eastAsia="Times New Roman" w:hAnsi="Calibri" w:cs="Calibri"/>
          <w:sz w:val="20"/>
          <w:szCs w:val="24"/>
        </w:rPr>
        <w:t>pod jedním společným zúčtovacím symbolem</w:t>
      </w:r>
      <w:r w:rsidR="00B34E9A" w:rsidRPr="00B53E8F">
        <w:rPr>
          <w:rFonts w:ascii="Calibri" w:eastAsia="Times New Roman" w:hAnsi="Calibri" w:cs="Calibri"/>
          <w:sz w:val="20"/>
          <w:szCs w:val="24"/>
        </w:rPr>
        <w:t xml:space="preserve">. </w:t>
      </w:r>
      <w:r w:rsidR="006867E4" w:rsidRPr="00B53E8F">
        <w:rPr>
          <w:rFonts w:ascii="Calibri" w:eastAsia="Times New Roman" w:hAnsi="Calibri" w:cs="Calibri"/>
          <w:sz w:val="20"/>
          <w:szCs w:val="24"/>
        </w:rPr>
        <w:t>S účinností o</w:t>
      </w:r>
      <w:r w:rsidR="00405F2E" w:rsidRPr="00B53E8F">
        <w:rPr>
          <w:rFonts w:ascii="Calibri" w:eastAsia="Times New Roman" w:hAnsi="Calibri" w:cs="Calibri"/>
          <w:sz w:val="20"/>
          <w:szCs w:val="24"/>
        </w:rPr>
        <w:t xml:space="preserve">d 1. 1. 2022 hradily FÚ úroky </w:t>
      </w:r>
      <w:r w:rsidR="00B01611" w:rsidRPr="00B53E8F">
        <w:rPr>
          <w:rFonts w:ascii="Calibri" w:eastAsia="Times New Roman" w:hAnsi="Calibri" w:cs="Calibri"/>
          <w:sz w:val="20"/>
          <w:szCs w:val="24"/>
        </w:rPr>
        <w:t>z nově zřízeného příjmového účtu, který byl zřízen pro evidenci úroků dle rozlišení podle jednotlivých druhů</w:t>
      </w:r>
      <w:r w:rsidR="001F7CF7" w:rsidRPr="00B53E8F">
        <w:rPr>
          <w:rFonts w:ascii="Calibri" w:eastAsia="Times New Roman" w:hAnsi="Calibri" w:cs="Calibri"/>
          <w:sz w:val="20"/>
          <w:szCs w:val="24"/>
        </w:rPr>
        <w:t xml:space="preserve"> daní i úroků</w:t>
      </w:r>
      <w:r w:rsidR="00B01611" w:rsidRPr="00B53E8F">
        <w:rPr>
          <w:rFonts w:ascii="Calibri" w:eastAsia="Times New Roman" w:hAnsi="Calibri" w:cs="Calibri"/>
          <w:sz w:val="20"/>
          <w:szCs w:val="24"/>
        </w:rPr>
        <w:t xml:space="preserve">. </w:t>
      </w:r>
    </w:p>
    <w:p w14:paraId="18FF9E20" w14:textId="77777777" w:rsidR="00B34E9A" w:rsidRPr="00C670EC" w:rsidRDefault="00716528" w:rsidP="002722B0">
      <w:pPr>
        <w:spacing w:after="120" w:line="264" w:lineRule="auto"/>
        <w:jc w:val="both"/>
        <w:rPr>
          <w:rFonts w:ascii="Calibri" w:eastAsia="Times New Roman" w:hAnsi="Calibri" w:cs="Calibri"/>
          <w:color w:val="000000" w:themeColor="text1"/>
          <w:sz w:val="24"/>
          <w:szCs w:val="24"/>
        </w:rPr>
      </w:pPr>
      <w:r w:rsidRPr="00C670EC">
        <w:rPr>
          <w:rFonts w:ascii="Calibri" w:eastAsia="Times New Roman" w:hAnsi="Calibri" w:cs="Calibri"/>
          <w:color w:val="000000" w:themeColor="text1"/>
          <w:sz w:val="24"/>
          <w:szCs w:val="24"/>
        </w:rPr>
        <w:t>J</w:t>
      </w:r>
      <w:r w:rsidR="00B34E9A" w:rsidRPr="00C670EC">
        <w:rPr>
          <w:rFonts w:ascii="Calibri" w:eastAsia="Times New Roman" w:hAnsi="Calibri" w:cs="Calibri"/>
          <w:color w:val="000000" w:themeColor="text1"/>
          <w:sz w:val="24"/>
          <w:szCs w:val="24"/>
        </w:rPr>
        <w:t>ednotliv</w:t>
      </w:r>
      <w:r w:rsidRPr="00C670EC">
        <w:rPr>
          <w:rFonts w:ascii="Calibri" w:eastAsia="Times New Roman" w:hAnsi="Calibri" w:cs="Calibri"/>
          <w:color w:val="000000" w:themeColor="text1"/>
          <w:sz w:val="24"/>
          <w:szCs w:val="24"/>
        </w:rPr>
        <w:t>é</w:t>
      </w:r>
      <w:r w:rsidR="00B34E9A" w:rsidRPr="00C670EC">
        <w:rPr>
          <w:rFonts w:ascii="Calibri" w:eastAsia="Times New Roman" w:hAnsi="Calibri" w:cs="Calibri"/>
          <w:color w:val="000000" w:themeColor="text1"/>
          <w:sz w:val="24"/>
          <w:szCs w:val="24"/>
        </w:rPr>
        <w:t xml:space="preserve"> FÚ hrad</w:t>
      </w:r>
      <w:r w:rsidRPr="00C670EC">
        <w:rPr>
          <w:rFonts w:ascii="Calibri" w:eastAsia="Times New Roman" w:hAnsi="Calibri" w:cs="Calibri"/>
          <w:color w:val="000000" w:themeColor="text1"/>
          <w:sz w:val="24"/>
          <w:szCs w:val="24"/>
        </w:rPr>
        <w:t>ily</w:t>
      </w:r>
      <w:r w:rsidR="00B34E9A" w:rsidRPr="00C670EC">
        <w:rPr>
          <w:rFonts w:ascii="Calibri" w:eastAsia="Times New Roman" w:hAnsi="Calibri" w:cs="Calibri"/>
          <w:color w:val="000000" w:themeColor="text1"/>
          <w:sz w:val="24"/>
          <w:szCs w:val="24"/>
        </w:rPr>
        <w:t xml:space="preserve"> </w:t>
      </w:r>
      <w:r w:rsidR="00B34E9A" w:rsidRPr="00792FCC">
        <w:rPr>
          <w:rFonts w:ascii="Calibri" w:eastAsia="Times New Roman" w:hAnsi="Calibri" w:cs="Calibri"/>
          <w:i/>
          <w:color w:val="000000" w:themeColor="text1"/>
          <w:sz w:val="24"/>
          <w:szCs w:val="24"/>
        </w:rPr>
        <w:t xml:space="preserve">úroky </w:t>
      </w:r>
      <w:r w:rsidR="00E04F01" w:rsidRPr="00792FCC">
        <w:rPr>
          <w:rFonts w:ascii="Calibri" w:eastAsia="Times New Roman" w:hAnsi="Calibri" w:cs="Calibri"/>
          <w:i/>
          <w:color w:val="000000" w:themeColor="text1"/>
          <w:sz w:val="24"/>
          <w:szCs w:val="24"/>
        </w:rPr>
        <w:t>hrazené správcem daně</w:t>
      </w:r>
      <w:r w:rsidR="00E04F01" w:rsidRPr="00E93DC1">
        <w:rPr>
          <w:rFonts w:ascii="Calibri" w:eastAsia="Times New Roman" w:hAnsi="Calibri" w:cs="Calibri"/>
          <w:color w:val="000000" w:themeColor="text1"/>
          <w:sz w:val="24"/>
          <w:szCs w:val="24"/>
        </w:rPr>
        <w:t xml:space="preserve"> </w:t>
      </w:r>
      <w:r w:rsidR="00B34E9A" w:rsidRPr="00C670EC">
        <w:rPr>
          <w:rFonts w:ascii="Calibri" w:eastAsia="Times New Roman" w:hAnsi="Calibri" w:cs="Calibri"/>
          <w:color w:val="000000" w:themeColor="text1"/>
          <w:sz w:val="24"/>
          <w:szCs w:val="24"/>
        </w:rPr>
        <w:t>z bankovních účtů kapitoly 398. FÚ účty spravovaly</w:t>
      </w:r>
      <w:r w:rsidR="00C36466" w:rsidRPr="00C670EC">
        <w:rPr>
          <w:rFonts w:ascii="Calibri" w:eastAsia="Times New Roman" w:hAnsi="Calibri" w:cs="Calibri"/>
          <w:color w:val="000000" w:themeColor="text1"/>
          <w:sz w:val="24"/>
          <w:szCs w:val="24"/>
        </w:rPr>
        <w:t xml:space="preserve"> a</w:t>
      </w:r>
      <w:r w:rsidR="00B34E9A" w:rsidRPr="00C670EC">
        <w:rPr>
          <w:rFonts w:ascii="Calibri" w:eastAsia="Times New Roman" w:hAnsi="Calibri" w:cs="Calibri"/>
          <w:color w:val="000000" w:themeColor="text1"/>
          <w:sz w:val="24"/>
          <w:szCs w:val="24"/>
        </w:rPr>
        <w:t xml:space="preserve"> </w:t>
      </w:r>
      <w:r w:rsidR="00EC7FCC" w:rsidRPr="00C670EC">
        <w:rPr>
          <w:rFonts w:ascii="Calibri" w:eastAsia="Times New Roman" w:hAnsi="Calibri" w:cs="Calibri"/>
          <w:color w:val="000000" w:themeColor="text1"/>
          <w:sz w:val="24"/>
          <w:szCs w:val="24"/>
        </w:rPr>
        <w:t>měly k nim dispoziční oprávnění</w:t>
      </w:r>
      <w:r w:rsidR="00B34E9A" w:rsidRPr="00C670EC">
        <w:rPr>
          <w:rFonts w:ascii="Calibri" w:eastAsia="Times New Roman" w:hAnsi="Calibri" w:cs="Calibri"/>
          <w:color w:val="000000" w:themeColor="text1"/>
          <w:sz w:val="24"/>
          <w:szCs w:val="24"/>
        </w:rPr>
        <w:t>.</w:t>
      </w:r>
    </w:p>
    <w:p w14:paraId="2161F24A" w14:textId="77777777" w:rsidR="00B34E9A" w:rsidRPr="00C670EC" w:rsidRDefault="00B34E9A" w:rsidP="002722B0">
      <w:pPr>
        <w:spacing w:after="120" w:line="264" w:lineRule="auto"/>
        <w:jc w:val="both"/>
        <w:rPr>
          <w:rFonts w:ascii="Calibri" w:eastAsia="Times New Roman" w:hAnsi="Calibri" w:cs="Calibri"/>
          <w:color w:val="000000" w:themeColor="text1"/>
          <w:sz w:val="24"/>
          <w:szCs w:val="24"/>
        </w:rPr>
      </w:pPr>
      <w:r w:rsidRPr="00C670EC">
        <w:rPr>
          <w:rFonts w:ascii="Calibri" w:eastAsia="Times New Roman" w:hAnsi="Calibri" w:cs="Calibri"/>
          <w:color w:val="000000" w:themeColor="text1"/>
          <w:sz w:val="24"/>
          <w:szCs w:val="24"/>
        </w:rPr>
        <w:t xml:space="preserve">MF v postavení správce kapitoly </w:t>
      </w:r>
      <w:r w:rsidR="006867E4" w:rsidRPr="00C670EC">
        <w:rPr>
          <w:rFonts w:ascii="Calibri" w:eastAsia="Times New Roman" w:hAnsi="Calibri" w:cs="Calibri"/>
          <w:color w:val="000000" w:themeColor="text1"/>
          <w:sz w:val="24"/>
          <w:szCs w:val="24"/>
        </w:rPr>
        <w:t xml:space="preserve">398 </w:t>
      </w:r>
      <w:r w:rsidRPr="00C670EC">
        <w:rPr>
          <w:rFonts w:ascii="Calibri" w:eastAsia="Times New Roman" w:hAnsi="Calibri" w:cs="Calibri"/>
          <w:color w:val="000000" w:themeColor="text1"/>
          <w:sz w:val="24"/>
          <w:szCs w:val="24"/>
        </w:rPr>
        <w:t xml:space="preserve">bylo odpovědné za hospodaření s veřejnými prostředky v rámci </w:t>
      </w:r>
      <w:r w:rsidR="004E5679" w:rsidRPr="00C670EC">
        <w:rPr>
          <w:rFonts w:ascii="Calibri" w:eastAsia="Times New Roman" w:hAnsi="Calibri" w:cs="Calibri"/>
          <w:color w:val="000000" w:themeColor="text1"/>
          <w:sz w:val="24"/>
          <w:szCs w:val="24"/>
        </w:rPr>
        <w:t xml:space="preserve">této </w:t>
      </w:r>
      <w:r w:rsidRPr="00C670EC">
        <w:rPr>
          <w:rFonts w:ascii="Calibri" w:eastAsia="Times New Roman" w:hAnsi="Calibri" w:cs="Calibri"/>
          <w:color w:val="000000" w:themeColor="text1"/>
          <w:sz w:val="24"/>
          <w:szCs w:val="24"/>
        </w:rPr>
        <w:t>kapitoly. Bylo povinno vytvořit systém finanční kontroly, kterým mělo zajistit finanční kontrolu svého hospodaření</w:t>
      </w:r>
      <w:r w:rsidRPr="00C670EC">
        <w:rPr>
          <w:rFonts w:ascii="Calibri" w:eastAsia="Times New Roman" w:hAnsi="Calibri" w:cs="Calibri"/>
          <w:color w:val="000000" w:themeColor="text1"/>
          <w:sz w:val="24"/>
          <w:szCs w:val="24"/>
          <w:vertAlign w:val="superscript"/>
        </w:rPr>
        <w:footnoteReference w:id="25"/>
      </w:r>
      <w:r w:rsidRPr="00C670EC">
        <w:rPr>
          <w:rFonts w:ascii="Calibri" w:eastAsia="Times New Roman" w:hAnsi="Calibri" w:cs="Calibri"/>
          <w:color w:val="000000" w:themeColor="text1"/>
          <w:sz w:val="24"/>
          <w:szCs w:val="24"/>
        </w:rPr>
        <w:t xml:space="preserve">, a to i v případě </w:t>
      </w:r>
      <w:r w:rsidR="0075405D" w:rsidRPr="00C670EC">
        <w:rPr>
          <w:rFonts w:ascii="Calibri" w:eastAsia="Times New Roman" w:hAnsi="Calibri" w:cs="Calibri"/>
          <w:color w:val="000000" w:themeColor="text1"/>
          <w:sz w:val="24"/>
          <w:szCs w:val="24"/>
        </w:rPr>
        <w:t>vyplácení</w:t>
      </w:r>
      <w:r w:rsidRPr="00C670EC">
        <w:rPr>
          <w:rFonts w:ascii="Calibri" w:eastAsia="Times New Roman" w:hAnsi="Calibri" w:cs="Calibri"/>
          <w:color w:val="000000" w:themeColor="text1"/>
          <w:sz w:val="24"/>
          <w:szCs w:val="24"/>
        </w:rPr>
        <w:t xml:space="preserve"> </w:t>
      </w:r>
      <w:r w:rsidRPr="00792FCC">
        <w:rPr>
          <w:rFonts w:ascii="Calibri" w:eastAsia="Times New Roman" w:hAnsi="Calibri" w:cs="Calibri"/>
          <w:i/>
          <w:color w:val="000000" w:themeColor="text1"/>
          <w:sz w:val="24"/>
          <w:szCs w:val="24"/>
        </w:rPr>
        <w:t>úroků hrazených správcem daně</w:t>
      </w:r>
      <w:r w:rsidRPr="00E93DC1">
        <w:rPr>
          <w:rFonts w:ascii="Calibri" w:eastAsia="Times New Roman" w:hAnsi="Calibri" w:cs="Calibri"/>
          <w:color w:val="000000" w:themeColor="text1"/>
          <w:sz w:val="24"/>
          <w:szCs w:val="24"/>
        </w:rPr>
        <w:t xml:space="preserve"> </w:t>
      </w:r>
      <w:r w:rsidRPr="00C670EC">
        <w:rPr>
          <w:rFonts w:ascii="Calibri" w:eastAsia="Times New Roman" w:hAnsi="Calibri" w:cs="Calibri"/>
          <w:color w:val="000000" w:themeColor="text1"/>
          <w:sz w:val="24"/>
          <w:szCs w:val="24"/>
        </w:rPr>
        <w:t xml:space="preserve">z kapitoly </w:t>
      </w:r>
      <w:r w:rsidR="004E5679" w:rsidRPr="00C670EC">
        <w:rPr>
          <w:rFonts w:ascii="Calibri" w:eastAsia="Times New Roman" w:hAnsi="Calibri" w:cs="Calibri"/>
          <w:color w:val="000000" w:themeColor="text1"/>
          <w:sz w:val="24"/>
          <w:szCs w:val="24"/>
        </w:rPr>
        <w:t>398</w:t>
      </w:r>
      <w:r w:rsidRPr="00C670EC">
        <w:rPr>
          <w:rFonts w:ascii="Calibri" w:eastAsia="Times New Roman" w:hAnsi="Calibri" w:cs="Calibri"/>
          <w:color w:val="000000" w:themeColor="text1"/>
          <w:sz w:val="24"/>
          <w:szCs w:val="24"/>
        </w:rPr>
        <w:t>. MF byl</w:t>
      </w:r>
      <w:r w:rsidR="00B4570B" w:rsidRPr="00C670EC">
        <w:rPr>
          <w:rFonts w:ascii="Calibri" w:eastAsia="Times New Roman" w:hAnsi="Calibri" w:cs="Calibri"/>
          <w:color w:val="000000" w:themeColor="text1"/>
          <w:sz w:val="24"/>
          <w:szCs w:val="24"/>
        </w:rPr>
        <w:t>o</w:t>
      </w:r>
      <w:r w:rsidR="009575A2" w:rsidRPr="00C670EC">
        <w:rPr>
          <w:rFonts w:ascii="Calibri" w:eastAsia="Times New Roman" w:hAnsi="Calibri" w:cs="Calibri"/>
          <w:color w:val="000000" w:themeColor="text1"/>
          <w:sz w:val="24"/>
          <w:szCs w:val="24"/>
        </w:rPr>
        <w:t xml:space="preserve"> </w:t>
      </w:r>
      <w:r w:rsidRPr="00C670EC">
        <w:rPr>
          <w:rFonts w:ascii="Calibri" w:eastAsia="Times New Roman" w:hAnsi="Calibri" w:cs="Calibri"/>
          <w:color w:val="000000" w:themeColor="text1"/>
          <w:sz w:val="24"/>
          <w:szCs w:val="24"/>
        </w:rPr>
        <w:t>v rámci své říd</w:t>
      </w:r>
      <w:r w:rsidR="00151FD0" w:rsidRPr="00C670EC">
        <w:rPr>
          <w:rFonts w:ascii="Calibri" w:eastAsia="Times New Roman" w:hAnsi="Calibri" w:cs="Calibri"/>
          <w:color w:val="000000" w:themeColor="text1"/>
          <w:sz w:val="24"/>
          <w:szCs w:val="24"/>
        </w:rPr>
        <w:t>i</w:t>
      </w:r>
      <w:r w:rsidRPr="00C670EC">
        <w:rPr>
          <w:rFonts w:ascii="Calibri" w:eastAsia="Times New Roman" w:hAnsi="Calibri" w:cs="Calibri"/>
          <w:color w:val="000000" w:themeColor="text1"/>
          <w:sz w:val="24"/>
          <w:szCs w:val="24"/>
        </w:rPr>
        <w:t>cí pravomoci povinn</w:t>
      </w:r>
      <w:r w:rsidR="00B4570B" w:rsidRPr="00C670EC">
        <w:rPr>
          <w:rFonts w:ascii="Calibri" w:eastAsia="Times New Roman" w:hAnsi="Calibri" w:cs="Calibri"/>
          <w:color w:val="000000" w:themeColor="text1"/>
          <w:sz w:val="24"/>
          <w:szCs w:val="24"/>
        </w:rPr>
        <w:t>o</w:t>
      </w:r>
      <w:r w:rsidR="009575A2" w:rsidRPr="00C670EC">
        <w:rPr>
          <w:rFonts w:ascii="Calibri" w:eastAsia="Times New Roman" w:hAnsi="Calibri" w:cs="Calibri"/>
          <w:color w:val="000000" w:themeColor="text1"/>
          <w:sz w:val="24"/>
          <w:szCs w:val="24"/>
        </w:rPr>
        <w:t xml:space="preserve"> </w:t>
      </w:r>
      <w:r w:rsidRPr="00C670EC">
        <w:rPr>
          <w:rFonts w:ascii="Calibri" w:eastAsia="Times New Roman" w:hAnsi="Calibri" w:cs="Calibri"/>
          <w:color w:val="000000" w:themeColor="text1"/>
          <w:sz w:val="24"/>
          <w:szCs w:val="24"/>
        </w:rPr>
        <w:t xml:space="preserve">dbát, aby finanční kontrolu v případě </w:t>
      </w:r>
      <w:r w:rsidRPr="00792FCC">
        <w:rPr>
          <w:rFonts w:ascii="Calibri" w:eastAsia="Times New Roman" w:hAnsi="Calibri" w:cs="Calibri"/>
          <w:i/>
          <w:color w:val="000000" w:themeColor="text1"/>
          <w:sz w:val="24"/>
          <w:szCs w:val="24"/>
        </w:rPr>
        <w:t>úroků hrazených správcem daně</w:t>
      </w:r>
      <w:r w:rsidRPr="00C670EC">
        <w:rPr>
          <w:rFonts w:ascii="Calibri" w:eastAsia="Times New Roman" w:hAnsi="Calibri" w:cs="Calibri"/>
          <w:color w:val="000000" w:themeColor="text1"/>
          <w:sz w:val="24"/>
          <w:szCs w:val="24"/>
        </w:rPr>
        <w:t xml:space="preserve"> z kapitoly </w:t>
      </w:r>
      <w:r w:rsidR="004E5679" w:rsidRPr="00C670EC">
        <w:rPr>
          <w:rFonts w:ascii="Calibri" w:eastAsia="Times New Roman" w:hAnsi="Calibri" w:cs="Calibri"/>
          <w:color w:val="000000" w:themeColor="text1"/>
          <w:sz w:val="24"/>
          <w:szCs w:val="24"/>
        </w:rPr>
        <w:t>398</w:t>
      </w:r>
      <w:r w:rsidRPr="00C670EC">
        <w:rPr>
          <w:rFonts w:ascii="Calibri" w:eastAsia="Times New Roman" w:hAnsi="Calibri" w:cs="Calibri"/>
          <w:color w:val="000000" w:themeColor="text1"/>
          <w:sz w:val="24"/>
          <w:szCs w:val="24"/>
        </w:rPr>
        <w:t xml:space="preserve"> vykonávali zaměstnanci MF</w:t>
      </w:r>
      <w:r w:rsidRPr="00C670EC">
        <w:rPr>
          <w:rFonts w:ascii="Calibri" w:eastAsia="Times New Roman" w:hAnsi="Calibri" w:cs="Calibri"/>
          <w:color w:val="000000" w:themeColor="text1"/>
          <w:sz w:val="24"/>
          <w:szCs w:val="24"/>
          <w:vertAlign w:val="superscript"/>
        </w:rPr>
        <w:footnoteReference w:id="26"/>
      </w:r>
      <w:r w:rsidRPr="00C670EC">
        <w:rPr>
          <w:rFonts w:ascii="Calibri" w:eastAsia="Times New Roman" w:hAnsi="Calibri" w:cs="Calibri"/>
          <w:color w:val="000000" w:themeColor="text1"/>
          <w:sz w:val="24"/>
          <w:szCs w:val="24"/>
        </w:rPr>
        <w:t>.</w:t>
      </w:r>
    </w:p>
    <w:p w14:paraId="4598D15B" w14:textId="77777777" w:rsidR="00B34E9A" w:rsidRPr="002722B0" w:rsidRDefault="0041299F" w:rsidP="0041299F">
      <w:pPr>
        <w:pStyle w:val="Nadpis2"/>
        <w:numPr>
          <w:ilvl w:val="0"/>
          <w:numId w:val="0"/>
        </w:numPr>
        <w:spacing w:before="240" w:line="264" w:lineRule="auto"/>
        <w:ind w:left="284" w:hanging="284"/>
        <w:jc w:val="left"/>
        <w:rPr>
          <w:rFonts w:ascii="Calibri" w:hAnsi="Calibri" w:cs="Calibri"/>
          <w:szCs w:val="24"/>
        </w:rPr>
      </w:pPr>
      <w:r>
        <w:rPr>
          <w:rFonts w:ascii="Calibri" w:hAnsi="Calibri" w:cs="Calibri"/>
          <w:szCs w:val="24"/>
        </w:rPr>
        <w:t>4.</w:t>
      </w:r>
      <w:r>
        <w:rPr>
          <w:rFonts w:ascii="Calibri" w:hAnsi="Calibri" w:cs="Calibri"/>
          <w:i/>
          <w:szCs w:val="24"/>
        </w:rPr>
        <w:t xml:space="preserve"> </w:t>
      </w:r>
      <w:r>
        <w:rPr>
          <w:rFonts w:ascii="Calibri" w:hAnsi="Calibri" w:cs="Calibri"/>
          <w:i/>
          <w:szCs w:val="24"/>
        </w:rPr>
        <w:tab/>
      </w:r>
      <w:r w:rsidR="003F0C56" w:rsidRPr="00792FCC">
        <w:rPr>
          <w:rFonts w:ascii="Calibri" w:hAnsi="Calibri" w:cs="Calibri"/>
          <w:i/>
          <w:szCs w:val="24"/>
        </w:rPr>
        <w:t>Úroky hrazené správce</w:t>
      </w:r>
      <w:r w:rsidR="004C63A6" w:rsidRPr="00792FCC">
        <w:rPr>
          <w:rFonts w:ascii="Calibri" w:hAnsi="Calibri" w:cs="Calibri"/>
          <w:i/>
          <w:szCs w:val="24"/>
        </w:rPr>
        <w:t>m</w:t>
      </w:r>
      <w:r w:rsidR="003F0C56" w:rsidRPr="00792FCC">
        <w:rPr>
          <w:rFonts w:ascii="Calibri" w:hAnsi="Calibri" w:cs="Calibri"/>
          <w:i/>
          <w:szCs w:val="24"/>
        </w:rPr>
        <w:t xml:space="preserve"> daně</w:t>
      </w:r>
      <w:r w:rsidR="003F0C56" w:rsidRPr="002722B0">
        <w:rPr>
          <w:rFonts w:ascii="Calibri" w:hAnsi="Calibri" w:cs="Calibri"/>
          <w:szCs w:val="24"/>
        </w:rPr>
        <w:t xml:space="preserve"> byly netransparentně vypláceny z daňových příjmů státního rozpočtu</w:t>
      </w:r>
    </w:p>
    <w:p w14:paraId="12A46D0C" w14:textId="60B51245" w:rsidR="00AF3801" w:rsidRPr="002722B0" w:rsidRDefault="00AF3801" w:rsidP="002722B0">
      <w:pPr>
        <w:spacing w:after="120" w:line="264" w:lineRule="auto"/>
        <w:jc w:val="both"/>
        <w:rPr>
          <w:rFonts w:ascii="Calibri" w:eastAsia="Calibri" w:hAnsi="Calibri" w:cs="Calibri"/>
          <w:sz w:val="24"/>
          <w:szCs w:val="24"/>
        </w:rPr>
      </w:pPr>
      <w:r w:rsidRPr="002722B0">
        <w:rPr>
          <w:rFonts w:ascii="Calibri" w:eastAsia="Calibri" w:hAnsi="Calibri" w:cs="Calibri"/>
          <w:sz w:val="24"/>
          <w:szCs w:val="24"/>
        </w:rPr>
        <w:t>Příjmy státního rozpočtu tvoří výnosy daní včetně příslušenství</w:t>
      </w:r>
      <w:r w:rsidRPr="002722B0">
        <w:rPr>
          <w:rFonts w:ascii="Calibri" w:eastAsia="Calibri" w:hAnsi="Calibri" w:cs="Calibri"/>
          <w:sz w:val="24"/>
          <w:szCs w:val="24"/>
          <w:vertAlign w:val="superscript"/>
        </w:rPr>
        <w:footnoteReference w:id="27"/>
      </w:r>
      <w:r w:rsidRPr="002722B0">
        <w:rPr>
          <w:rFonts w:ascii="Calibri" w:eastAsia="Calibri" w:hAnsi="Calibri" w:cs="Calibri"/>
          <w:sz w:val="24"/>
          <w:szCs w:val="24"/>
        </w:rPr>
        <w:t>. Daní se pro účely zákona č. 280/2009 Sb. rozumí peněžité plnění, které zákon označuje jako daň, která rovněž zahrnuje příslušenství daně.</w:t>
      </w:r>
      <w:r w:rsidR="00B566E1" w:rsidRPr="002722B0">
        <w:rPr>
          <w:rFonts w:ascii="Calibri" w:eastAsia="Calibri" w:hAnsi="Calibri" w:cs="Calibri"/>
          <w:sz w:val="24"/>
          <w:szCs w:val="24"/>
          <w:vertAlign w:val="superscript"/>
        </w:rPr>
        <w:footnoteReference w:id="28"/>
      </w:r>
      <w:r w:rsidRPr="002722B0">
        <w:rPr>
          <w:rFonts w:ascii="Calibri" w:eastAsia="Calibri" w:hAnsi="Calibri" w:cs="Calibri"/>
          <w:sz w:val="24"/>
          <w:szCs w:val="24"/>
        </w:rPr>
        <w:t xml:space="preserve"> Příslušenstvím daně se rozumí mj. úroky hrazené daňovým subjektem nebo </w:t>
      </w:r>
      <w:r w:rsidRPr="00792FCC">
        <w:rPr>
          <w:rFonts w:ascii="Calibri" w:eastAsia="Calibri" w:hAnsi="Calibri" w:cs="Calibri"/>
          <w:i/>
          <w:sz w:val="24"/>
          <w:szCs w:val="24"/>
        </w:rPr>
        <w:t>úroky hrazené správcem daně</w:t>
      </w:r>
      <w:r w:rsidRPr="00843BA5">
        <w:rPr>
          <w:rFonts w:ascii="Calibri" w:eastAsia="Calibri" w:hAnsi="Calibri" w:cs="Calibri"/>
          <w:sz w:val="24"/>
          <w:szCs w:val="24"/>
        </w:rPr>
        <w:t xml:space="preserve"> </w:t>
      </w:r>
      <w:r w:rsidRPr="002722B0">
        <w:rPr>
          <w:rFonts w:ascii="Calibri" w:eastAsia="Calibri" w:hAnsi="Calibri" w:cs="Calibri"/>
          <w:sz w:val="24"/>
          <w:szCs w:val="24"/>
        </w:rPr>
        <w:t>podle daňového zákona, které sledují osud daně.</w:t>
      </w:r>
      <w:r w:rsidR="00B566E1" w:rsidRPr="002722B0">
        <w:rPr>
          <w:rFonts w:ascii="Calibri" w:eastAsia="Calibri" w:hAnsi="Calibri" w:cs="Calibri"/>
          <w:sz w:val="24"/>
          <w:szCs w:val="24"/>
          <w:vertAlign w:val="superscript"/>
        </w:rPr>
        <w:footnoteReference w:id="29"/>
      </w:r>
      <w:r w:rsidR="00B566E1" w:rsidRPr="002722B0">
        <w:rPr>
          <w:rFonts w:ascii="Calibri" w:eastAsia="Calibri" w:hAnsi="Calibri" w:cs="Calibri"/>
          <w:sz w:val="24"/>
          <w:szCs w:val="24"/>
        </w:rPr>
        <w:t xml:space="preserve"> </w:t>
      </w:r>
      <w:r w:rsidRPr="002722B0">
        <w:rPr>
          <w:rFonts w:ascii="Calibri" w:eastAsia="Calibri" w:hAnsi="Calibri" w:cs="Calibri"/>
          <w:sz w:val="24"/>
          <w:szCs w:val="24"/>
        </w:rPr>
        <w:t xml:space="preserve">Veřejný příjem lze </w:t>
      </w:r>
      <w:r w:rsidRPr="00F83794">
        <w:rPr>
          <w:rFonts w:ascii="Calibri" w:eastAsia="Calibri" w:hAnsi="Calibri" w:cs="Calibri"/>
          <w:sz w:val="24"/>
          <w:szCs w:val="24"/>
        </w:rPr>
        <w:t>požadovat a vymáhat</w:t>
      </w:r>
      <w:r w:rsidR="004A33B8" w:rsidRPr="00F83794">
        <w:rPr>
          <w:rFonts w:ascii="Calibri" w:eastAsia="Calibri" w:hAnsi="Calibri" w:cs="Calibri"/>
          <w:sz w:val="24"/>
          <w:szCs w:val="24"/>
        </w:rPr>
        <w:t xml:space="preserve"> na něm</w:t>
      </w:r>
      <w:r w:rsidRPr="002722B0">
        <w:rPr>
          <w:rFonts w:ascii="Calibri" w:eastAsia="Calibri" w:hAnsi="Calibri" w:cs="Calibri"/>
          <w:sz w:val="24"/>
          <w:szCs w:val="24"/>
        </w:rPr>
        <w:t>.</w:t>
      </w:r>
    </w:p>
    <w:p w14:paraId="48F828CB" w14:textId="77777777" w:rsidR="00AF3801" w:rsidRPr="002722B0" w:rsidRDefault="00AF3801" w:rsidP="002722B0">
      <w:pPr>
        <w:spacing w:after="120" w:line="264" w:lineRule="auto"/>
        <w:jc w:val="both"/>
        <w:rPr>
          <w:rFonts w:ascii="Calibri" w:eastAsia="Calibri" w:hAnsi="Calibri" w:cs="Calibri"/>
          <w:sz w:val="24"/>
          <w:szCs w:val="24"/>
        </w:rPr>
      </w:pPr>
      <w:r w:rsidRPr="002722B0">
        <w:rPr>
          <w:rFonts w:ascii="Calibri" w:eastAsia="Calibri" w:hAnsi="Calibri" w:cs="Calibri"/>
          <w:sz w:val="24"/>
          <w:szCs w:val="24"/>
        </w:rPr>
        <w:lastRenderedPageBreak/>
        <w:t>NKÚ zjistil, že v letech 2019</w:t>
      </w:r>
      <w:r w:rsidR="000E619C" w:rsidRPr="002722B0">
        <w:rPr>
          <w:rFonts w:ascii="Calibri" w:eastAsia="Calibri" w:hAnsi="Calibri" w:cs="Calibri"/>
          <w:sz w:val="24"/>
          <w:szCs w:val="24"/>
        </w:rPr>
        <w:t>–</w:t>
      </w:r>
      <w:r w:rsidRPr="002722B0">
        <w:rPr>
          <w:rFonts w:ascii="Calibri" w:eastAsia="Calibri" w:hAnsi="Calibri" w:cs="Calibri"/>
          <w:sz w:val="24"/>
          <w:szCs w:val="24"/>
        </w:rPr>
        <w:t xml:space="preserve">2022 evidovalo GFŘ </w:t>
      </w:r>
      <w:r w:rsidRPr="00792FCC">
        <w:rPr>
          <w:rFonts w:ascii="Calibri" w:eastAsia="Calibri" w:hAnsi="Calibri" w:cs="Calibri"/>
          <w:i/>
          <w:sz w:val="24"/>
          <w:szCs w:val="24"/>
        </w:rPr>
        <w:t>úroky uhrazené správcem daně</w:t>
      </w:r>
      <w:r w:rsidRPr="00BC5630">
        <w:rPr>
          <w:rFonts w:ascii="Calibri" w:eastAsia="Calibri" w:hAnsi="Calibri" w:cs="Calibri"/>
          <w:sz w:val="24"/>
          <w:szCs w:val="24"/>
        </w:rPr>
        <w:t xml:space="preserve"> </w:t>
      </w:r>
      <w:r w:rsidRPr="002722B0">
        <w:rPr>
          <w:rFonts w:ascii="Calibri" w:eastAsia="Calibri" w:hAnsi="Calibri" w:cs="Calibri"/>
          <w:sz w:val="24"/>
          <w:szCs w:val="24"/>
        </w:rPr>
        <w:t>podle platné právní úpravy</w:t>
      </w:r>
      <w:r w:rsidRPr="002722B0">
        <w:rPr>
          <w:rFonts w:ascii="Calibri" w:eastAsia="Calibri" w:hAnsi="Calibri" w:cs="Calibri"/>
          <w:sz w:val="24"/>
          <w:szCs w:val="24"/>
          <w:vertAlign w:val="superscript"/>
        </w:rPr>
        <w:footnoteReference w:id="30"/>
      </w:r>
      <w:r w:rsidRPr="002722B0">
        <w:rPr>
          <w:rFonts w:ascii="Calibri" w:eastAsia="Calibri" w:hAnsi="Calibri" w:cs="Calibri"/>
          <w:sz w:val="24"/>
          <w:szCs w:val="24"/>
        </w:rPr>
        <w:t xml:space="preserve"> jako druh příjmu státního rozpočtu. Uvedenou skutečnost NKÚ vyhodnotil jako věcnou nesprávnost, protože </w:t>
      </w:r>
      <w:r w:rsidRPr="00792FCC">
        <w:rPr>
          <w:rFonts w:ascii="Calibri" w:eastAsia="Calibri" w:hAnsi="Calibri" w:cs="Calibri"/>
          <w:i/>
          <w:sz w:val="24"/>
          <w:szCs w:val="24"/>
        </w:rPr>
        <w:t>úroky hrazené správcem daně</w:t>
      </w:r>
      <w:r w:rsidRPr="002722B0">
        <w:rPr>
          <w:rFonts w:ascii="Calibri" w:eastAsia="Calibri" w:hAnsi="Calibri" w:cs="Calibri"/>
          <w:sz w:val="24"/>
          <w:szCs w:val="24"/>
        </w:rPr>
        <w:t xml:space="preserve"> jsou z věcného a</w:t>
      </w:r>
      <w:r w:rsidR="000E619C" w:rsidRPr="002722B0">
        <w:rPr>
          <w:rFonts w:ascii="Calibri" w:eastAsia="Calibri" w:hAnsi="Calibri" w:cs="Calibri"/>
          <w:sz w:val="24"/>
          <w:szCs w:val="24"/>
        </w:rPr>
        <w:t> </w:t>
      </w:r>
      <w:r w:rsidRPr="002722B0">
        <w:rPr>
          <w:rFonts w:ascii="Calibri" w:eastAsia="Calibri" w:hAnsi="Calibri" w:cs="Calibri"/>
          <w:sz w:val="24"/>
          <w:szCs w:val="24"/>
        </w:rPr>
        <w:t>ekonomického pohledu výdaje</w:t>
      </w:r>
      <w:r w:rsidR="005B0C61">
        <w:rPr>
          <w:rFonts w:ascii="Calibri" w:eastAsia="Calibri" w:hAnsi="Calibri" w:cs="Calibri"/>
          <w:sz w:val="24"/>
          <w:szCs w:val="24"/>
        </w:rPr>
        <w:t>m</w:t>
      </w:r>
      <w:r w:rsidRPr="002722B0">
        <w:rPr>
          <w:rFonts w:ascii="Calibri" w:eastAsia="Calibri" w:hAnsi="Calibri" w:cs="Calibri"/>
          <w:sz w:val="24"/>
          <w:szCs w:val="24"/>
        </w:rPr>
        <w:t xml:space="preserve"> správce daně. Jedná se o závazky k povinným veřejným výdajům, které vznikly v přímé souvislosti s činností správce daně a úhradou těchto závazků dochází k odlivu peněžních prostředků ze státního rozpočtu</w:t>
      </w:r>
      <w:bookmarkStart w:id="3" w:name="_Hlk137045934"/>
      <w:r w:rsidRPr="002722B0">
        <w:rPr>
          <w:rFonts w:ascii="Calibri" w:eastAsia="Calibri" w:hAnsi="Calibri" w:cs="Calibri"/>
          <w:sz w:val="24"/>
          <w:szCs w:val="24"/>
        </w:rPr>
        <w:t xml:space="preserve">. Věcné nesprávnosti přisvědčuje fakt, že ačkoliv FÚ hradily předmětné úroky z příjmové rozpočtové položky 1704, GFŘ </w:t>
      </w:r>
      <w:r w:rsidR="00236720" w:rsidRPr="002722B0">
        <w:rPr>
          <w:rFonts w:ascii="Calibri" w:eastAsia="Calibri" w:hAnsi="Calibri" w:cs="Calibri"/>
          <w:sz w:val="24"/>
          <w:szCs w:val="24"/>
        </w:rPr>
        <w:t>je</w:t>
      </w:r>
      <w:r w:rsidRPr="002722B0">
        <w:rPr>
          <w:rFonts w:ascii="Calibri" w:eastAsia="Calibri" w:hAnsi="Calibri" w:cs="Calibri"/>
          <w:sz w:val="24"/>
          <w:szCs w:val="24"/>
        </w:rPr>
        <w:t xml:space="preserve"> od roku 2021</w:t>
      </w:r>
      <w:r w:rsidR="00236720" w:rsidRPr="002722B0">
        <w:rPr>
          <w:rFonts w:ascii="Calibri" w:eastAsia="Calibri" w:hAnsi="Calibri" w:cs="Calibri"/>
          <w:sz w:val="24"/>
          <w:szCs w:val="24"/>
        </w:rPr>
        <w:t xml:space="preserve"> vykazovalo</w:t>
      </w:r>
      <w:r w:rsidRPr="002722B0">
        <w:rPr>
          <w:rFonts w:ascii="Calibri" w:eastAsia="Calibri" w:hAnsi="Calibri" w:cs="Calibri"/>
          <w:sz w:val="24"/>
          <w:szCs w:val="24"/>
        </w:rPr>
        <w:t xml:space="preserve"> jako </w:t>
      </w:r>
      <w:r w:rsidR="00236720" w:rsidRPr="002722B0">
        <w:rPr>
          <w:rFonts w:ascii="Calibri" w:eastAsia="Calibri" w:hAnsi="Calibri" w:cs="Calibri"/>
          <w:sz w:val="24"/>
          <w:szCs w:val="24"/>
        </w:rPr>
        <w:t>náklady</w:t>
      </w:r>
      <w:r w:rsidRPr="002722B0">
        <w:rPr>
          <w:rFonts w:ascii="Calibri" w:eastAsia="Calibri" w:hAnsi="Calibri" w:cs="Calibri"/>
          <w:sz w:val="24"/>
          <w:szCs w:val="24"/>
        </w:rPr>
        <w:t xml:space="preserve">, a to z důvodu zajištění věrného a poctivého obrazu předmětu účetnictví.  </w:t>
      </w:r>
      <w:bookmarkEnd w:id="3"/>
    </w:p>
    <w:p w14:paraId="7341DFDD" w14:textId="77777777" w:rsidR="00AF3801" w:rsidRPr="002722B0" w:rsidRDefault="00AF3801" w:rsidP="002722B0">
      <w:pPr>
        <w:spacing w:after="120" w:line="264" w:lineRule="auto"/>
        <w:jc w:val="both"/>
        <w:rPr>
          <w:rFonts w:ascii="Calibri" w:eastAsia="Times New Roman" w:hAnsi="Calibri" w:cs="Calibri"/>
          <w:sz w:val="24"/>
          <w:szCs w:val="24"/>
        </w:rPr>
      </w:pPr>
      <w:r w:rsidRPr="002722B0">
        <w:rPr>
          <w:rFonts w:ascii="Calibri" w:eastAsia="Times New Roman" w:hAnsi="Calibri" w:cs="Calibri"/>
          <w:sz w:val="24"/>
          <w:szCs w:val="24"/>
        </w:rPr>
        <w:t xml:space="preserve">V důsledku uvedené skutečnosti byly roční výsledky příjmové rozpočtové položky 1704 v kapitole 398 tvořeny příjmy z plateb daňových poplatníků a zároveň výdaji na </w:t>
      </w:r>
      <w:r w:rsidRPr="00792FCC">
        <w:rPr>
          <w:rFonts w:ascii="Calibri" w:eastAsia="Times New Roman" w:hAnsi="Calibri" w:cs="Calibri"/>
          <w:i/>
          <w:sz w:val="24"/>
          <w:szCs w:val="24"/>
        </w:rPr>
        <w:t>úroky hrazené správc</w:t>
      </w:r>
      <w:r w:rsidR="00AA115C" w:rsidRPr="00792FCC">
        <w:rPr>
          <w:rFonts w:ascii="Calibri" w:eastAsia="Times New Roman" w:hAnsi="Calibri" w:cs="Calibri"/>
          <w:i/>
          <w:sz w:val="24"/>
          <w:szCs w:val="24"/>
        </w:rPr>
        <w:t>em</w:t>
      </w:r>
      <w:r w:rsidRPr="00792FCC">
        <w:rPr>
          <w:rFonts w:ascii="Calibri" w:eastAsia="Times New Roman" w:hAnsi="Calibri" w:cs="Calibri"/>
          <w:i/>
          <w:sz w:val="24"/>
          <w:szCs w:val="24"/>
        </w:rPr>
        <w:t xml:space="preserve"> daně</w:t>
      </w:r>
      <w:r w:rsidRPr="00BC5630">
        <w:rPr>
          <w:rFonts w:ascii="Calibri" w:eastAsia="Times New Roman" w:hAnsi="Calibri" w:cs="Calibri"/>
          <w:sz w:val="24"/>
          <w:szCs w:val="24"/>
        </w:rPr>
        <w:t xml:space="preserve"> </w:t>
      </w:r>
      <w:r w:rsidRPr="002722B0">
        <w:rPr>
          <w:rFonts w:ascii="Calibri" w:eastAsia="Times New Roman" w:hAnsi="Calibri" w:cs="Calibri"/>
          <w:sz w:val="24"/>
          <w:szCs w:val="24"/>
        </w:rPr>
        <w:t xml:space="preserve">(mj. z důvodu zadržování neprověřované části nadměrného odpočtu DPH). Na téže příjmové rozpočtové položce tak bylo příslušenství daní a poplatků zatříděno bez ohledu na právní důvod jeho vzniku. Právním důvodem vzniku plateb příslušenství daně ze strany daňového subjektu byl nesprávný postup daňového subjektu, jehož úhrada byla výdajem daňového subjektu a příjmem státního rozpočtu. Naopak právním důvodem vzniku </w:t>
      </w:r>
      <w:r w:rsidRPr="00792FCC">
        <w:rPr>
          <w:rFonts w:ascii="Calibri" w:eastAsia="Times New Roman" w:hAnsi="Calibri" w:cs="Calibri"/>
          <w:i/>
          <w:sz w:val="24"/>
          <w:szCs w:val="24"/>
        </w:rPr>
        <w:t>úroků hrazených správcem daně</w:t>
      </w:r>
      <w:r w:rsidRPr="002722B0">
        <w:rPr>
          <w:rFonts w:ascii="Calibri" w:eastAsia="Times New Roman" w:hAnsi="Calibri" w:cs="Calibri"/>
          <w:sz w:val="24"/>
          <w:szCs w:val="24"/>
        </w:rPr>
        <w:t xml:space="preserve"> byl nesprávný nebo zdlouhavý postup správce daně, kdy úhrada této tzv. sankce či reparace správce daně byla výdajem státního rozpočtu a příjmem daňového subjektu. </w:t>
      </w:r>
    </w:p>
    <w:p w14:paraId="4136259C" w14:textId="5C5C1B21" w:rsidR="00F40986" w:rsidRPr="002722B0" w:rsidRDefault="00AF3801" w:rsidP="002722B0">
      <w:pPr>
        <w:spacing w:after="120" w:line="264" w:lineRule="auto"/>
        <w:jc w:val="both"/>
        <w:rPr>
          <w:rFonts w:ascii="Calibri" w:hAnsi="Calibri" w:cs="Calibri"/>
          <w:sz w:val="24"/>
          <w:szCs w:val="24"/>
        </w:rPr>
      </w:pPr>
      <w:r w:rsidRPr="002722B0">
        <w:rPr>
          <w:rFonts w:ascii="Calibri" w:eastAsia="Times New Roman" w:hAnsi="Calibri" w:cs="Calibri"/>
          <w:sz w:val="24"/>
          <w:szCs w:val="24"/>
        </w:rPr>
        <w:t xml:space="preserve">Kumulovaný roční výsledek bez ohledu na právní důvod </w:t>
      </w:r>
      <w:r w:rsidRPr="00F83794">
        <w:rPr>
          <w:rFonts w:ascii="Calibri" w:eastAsia="Times New Roman" w:hAnsi="Calibri" w:cs="Calibri"/>
          <w:sz w:val="24"/>
          <w:szCs w:val="24"/>
        </w:rPr>
        <w:t xml:space="preserve">vzniku </w:t>
      </w:r>
      <w:r w:rsidR="008520F1" w:rsidRPr="00F83794">
        <w:rPr>
          <w:rFonts w:ascii="Calibri" w:eastAsia="Times New Roman" w:hAnsi="Calibri" w:cs="Calibri"/>
          <w:sz w:val="24"/>
          <w:szCs w:val="24"/>
        </w:rPr>
        <w:t>úroků</w:t>
      </w:r>
      <w:r w:rsidR="008520F1">
        <w:rPr>
          <w:rFonts w:ascii="Calibri" w:eastAsia="Times New Roman" w:hAnsi="Calibri" w:cs="Calibri"/>
          <w:sz w:val="24"/>
          <w:szCs w:val="24"/>
        </w:rPr>
        <w:t xml:space="preserve"> </w:t>
      </w:r>
      <w:r w:rsidRPr="002722B0">
        <w:rPr>
          <w:rFonts w:ascii="Calibri" w:eastAsia="Times New Roman" w:hAnsi="Calibri" w:cs="Calibri"/>
          <w:sz w:val="24"/>
          <w:szCs w:val="24"/>
        </w:rPr>
        <w:t xml:space="preserve">však neposkytoval přehled o výši příjmů a výdajů na této rozpočtové položce. </w:t>
      </w:r>
      <w:r w:rsidRPr="002722B0">
        <w:rPr>
          <w:rFonts w:ascii="Calibri" w:hAnsi="Calibri" w:cs="Calibri"/>
          <w:sz w:val="24"/>
          <w:szCs w:val="24"/>
        </w:rPr>
        <w:t xml:space="preserve">Výdaje vynaložené na </w:t>
      </w:r>
      <w:r w:rsidRPr="00792FCC">
        <w:rPr>
          <w:rFonts w:ascii="Calibri" w:hAnsi="Calibri" w:cs="Calibri"/>
          <w:i/>
          <w:sz w:val="24"/>
          <w:szCs w:val="24"/>
        </w:rPr>
        <w:t>úroky hrazené správcem daně</w:t>
      </w:r>
      <w:r w:rsidRPr="002722B0">
        <w:rPr>
          <w:rFonts w:ascii="Calibri" w:hAnsi="Calibri" w:cs="Calibri"/>
          <w:sz w:val="24"/>
          <w:szCs w:val="24"/>
        </w:rPr>
        <w:t xml:space="preserve"> výrazně převyšovaly příjmy plynoucí z příslušenství daně uhrazeného daňovými subjekty, tj. rozpočtová položka 1704 vykazovala v letech 2019</w:t>
      </w:r>
      <w:r w:rsidR="003B2102">
        <w:rPr>
          <w:rFonts w:ascii="Calibri" w:hAnsi="Calibri" w:cs="Calibri"/>
          <w:sz w:val="24"/>
          <w:szCs w:val="24"/>
        </w:rPr>
        <w:t>–</w:t>
      </w:r>
      <w:r w:rsidRPr="002722B0">
        <w:rPr>
          <w:rFonts w:ascii="Calibri" w:hAnsi="Calibri" w:cs="Calibri"/>
          <w:sz w:val="24"/>
          <w:szCs w:val="24"/>
        </w:rPr>
        <w:t xml:space="preserve">2022 </w:t>
      </w:r>
      <w:r w:rsidR="00C36466" w:rsidRPr="002722B0">
        <w:rPr>
          <w:rFonts w:ascii="Calibri" w:hAnsi="Calibri" w:cs="Calibri"/>
          <w:sz w:val="24"/>
          <w:szCs w:val="24"/>
        </w:rPr>
        <w:t xml:space="preserve">zápornou </w:t>
      </w:r>
      <w:r w:rsidRPr="002722B0">
        <w:rPr>
          <w:rFonts w:ascii="Calibri" w:hAnsi="Calibri" w:cs="Calibri"/>
          <w:sz w:val="24"/>
          <w:szCs w:val="24"/>
        </w:rPr>
        <w:t xml:space="preserve">roční </w:t>
      </w:r>
      <w:r w:rsidR="00C36466" w:rsidRPr="002722B0">
        <w:rPr>
          <w:rFonts w:ascii="Calibri" w:hAnsi="Calibri" w:cs="Calibri"/>
          <w:sz w:val="24"/>
          <w:szCs w:val="24"/>
        </w:rPr>
        <w:t>hodnotu</w:t>
      </w:r>
      <w:r w:rsidRPr="002722B0">
        <w:rPr>
          <w:rFonts w:ascii="Calibri" w:hAnsi="Calibri" w:cs="Calibri"/>
          <w:sz w:val="24"/>
          <w:szCs w:val="24"/>
        </w:rPr>
        <w:t xml:space="preserve">. </w:t>
      </w:r>
    </w:p>
    <w:p w14:paraId="554DA31E" w14:textId="2FDB6982" w:rsidR="00AF3801" w:rsidRPr="002722B0" w:rsidRDefault="00AF3801" w:rsidP="00E32D1F">
      <w:pPr>
        <w:keepNext/>
        <w:spacing w:after="40" w:line="240" w:lineRule="auto"/>
        <w:ind w:left="1304" w:hanging="1304"/>
        <w:jc w:val="both"/>
        <w:rPr>
          <w:rFonts w:ascii="Calibri" w:eastAsia="Calibri" w:hAnsi="Calibri" w:cs="Calibri"/>
          <w:b/>
          <w:sz w:val="24"/>
          <w:szCs w:val="24"/>
        </w:rPr>
      </w:pPr>
      <w:r w:rsidRPr="002722B0">
        <w:rPr>
          <w:rFonts w:ascii="Calibri" w:eastAsia="Calibri" w:hAnsi="Calibri" w:cs="Calibri"/>
          <w:b/>
          <w:sz w:val="24"/>
          <w:szCs w:val="24"/>
        </w:rPr>
        <w:t>Tabulka č. 3</w:t>
      </w:r>
      <w:r w:rsidR="003B2102">
        <w:rPr>
          <w:rFonts w:ascii="Calibri" w:eastAsia="Calibri" w:hAnsi="Calibri" w:cs="Calibri"/>
          <w:b/>
          <w:sz w:val="24"/>
          <w:szCs w:val="24"/>
        </w:rPr>
        <w:t>:</w:t>
      </w:r>
      <w:r w:rsidRPr="002722B0">
        <w:rPr>
          <w:rFonts w:ascii="Calibri" w:eastAsia="Calibri" w:hAnsi="Calibri" w:cs="Calibri"/>
          <w:b/>
          <w:sz w:val="24"/>
          <w:szCs w:val="24"/>
        </w:rPr>
        <w:t xml:space="preserve"> Přehled rozpočtové položky 1704 v kapitole 398 v letech 2019–2022</w:t>
      </w:r>
    </w:p>
    <w:tbl>
      <w:tblPr>
        <w:tblStyle w:val="Mkatabulky"/>
        <w:tblW w:w="9070" w:type="dxa"/>
        <w:jc w:val="center"/>
        <w:tblLayout w:type="fixed"/>
        <w:tblLook w:val="04A0" w:firstRow="1" w:lastRow="0" w:firstColumn="1" w:lastColumn="0" w:noHBand="0" w:noVBand="1"/>
      </w:tblPr>
      <w:tblGrid>
        <w:gridCol w:w="3402"/>
        <w:gridCol w:w="1417"/>
        <w:gridCol w:w="1417"/>
        <w:gridCol w:w="1417"/>
        <w:gridCol w:w="1417"/>
      </w:tblGrid>
      <w:tr w:rsidR="00AF3801" w:rsidRPr="00E32D1F" w14:paraId="41BE26BD" w14:textId="77777777" w:rsidTr="00B53E8F">
        <w:trPr>
          <w:trHeight w:val="283"/>
          <w:jc w:val="center"/>
        </w:trPr>
        <w:tc>
          <w:tcPr>
            <w:tcW w:w="3402" w:type="dxa"/>
            <w:shd w:val="clear" w:color="auto" w:fill="E5F1FF"/>
            <w:vAlign w:val="center"/>
          </w:tcPr>
          <w:p w14:paraId="1E77A0C0" w14:textId="77777777" w:rsidR="00AF3801" w:rsidRPr="00E32D1F" w:rsidRDefault="00AF3801" w:rsidP="00B53E8F">
            <w:pPr>
              <w:jc w:val="center"/>
              <w:rPr>
                <w:rFonts w:ascii="Calibri" w:hAnsi="Calibri" w:cs="Calibri"/>
                <w:sz w:val="20"/>
                <w:szCs w:val="24"/>
              </w:rPr>
            </w:pPr>
          </w:p>
        </w:tc>
        <w:tc>
          <w:tcPr>
            <w:tcW w:w="1417" w:type="dxa"/>
            <w:shd w:val="clear" w:color="auto" w:fill="E5F1FF"/>
            <w:vAlign w:val="center"/>
          </w:tcPr>
          <w:p w14:paraId="6E5E99F9" w14:textId="77777777" w:rsidR="00AF3801" w:rsidRPr="00E32D1F" w:rsidRDefault="00AF3801" w:rsidP="00B53E8F">
            <w:pPr>
              <w:jc w:val="center"/>
              <w:rPr>
                <w:rFonts w:ascii="Calibri" w:hAnsi="Calibri" w:cs="Calibri"/>
                <w:b/>
                <w:sz w:val="20"/>
                <w:szCs w:val="24"/>
              </w:rPr>
            </w:pPr>
            <w:r w:rsidRPr="00E32D1F">
              <w:rPr>
                <w:rFonts w:ascii="Calibri" w:hAnsi="Calibri" w:cs="Calibri"/>
                <w:b/>
                <w:sz w:val="20"/>
                <w:szCs w:val="24"/>
              </w:rPr>
              <w:t>2019</w:t>
            </w:r>
          </w:p>
        </w:tc>
        <w:tc>
          <w:tcPr>
            <w:tcW w:w="1417" w:type="dxa"/>
            <w:shd w:val="clear" w:color="auto" w:fill="E5F1FF"/>
            <w:vAlign w:val="center"/>
          </w:tcPr>
          <w:p w14:paraId="3E45D673" w14:textId="77777777" w:rsidR="00AF3801" w:rsidRPr="00E32D1F" w:rsidRDefault="00AF3801" w:rsidP="00B53E8F">
            <w:pPr>
              <w:jc w:val="center"/>
              <w:rPr>
                <w:rFonts w:ascii="Calibri" w:hAnsi="Calibri" w:cs="Calibri"/>
                <w:b/>
                <w:sz w:val="20"/>
                <w:szCs w:val="24"/>
              </w:rPr>
            </w:pPr>
            <w:r w:rsidRPr="00E32D1F">
              <w:rPr>
                <w:rFonts w:ascii="Calibri" w:hAnsi="Calibri" w:cs="Calibri"/>
                <w:b/>
                <w:sz w:val="20"/>
                <w:szCs w:val="24"/>
              </w:rPr>
              <w:t>2020</w:t>
            </w:r>
          </w:p>
        </w:tc>
        <w:tc>
          <w:tcPr>
            <w:tcW w:w="1417" w:type="dxa"/>
            <w:shd w:val="clear" w:color="auto" w:fill="E5F1FF"/>
            <w:vAlign w:val="center"/>
          </w:tcPr>
          <w:p w14:paraId="1840D053" w14:textId="77777777" w:rsidR="00AF3801" w:rsidRPr="00E32D1F" w:rsidRDefault="00AF3801" w:rsidP="00B53E8F">
            <w:pPr>
              <w:jc w:val="center"/>
              <w:rPr>
                <w:rFonts w:ascii="Calibri" w:hAnsi="Calibri" w:cs="Calibri"/>
                <w:b/>
                <w:sz w:val="20"/>
                <w:szCs w:val="24"/>
              </w:rPr>
            </w:pPr>
            <w:r w:rsidRPr="00E32D1F">
              <w:rPr>
                <w:rFonts w:ascii="Calibri" w:hAnsi="Calibri" w:cs="Calibri"/>
                <w:b/>
                <w:sz w:val="20"/>
                <w:szCs w:val="24"/>
              </w:rPr>
              <w:t>2021</w:t>
            </w:r>
          </w:p>
        </w:tc>
        <w:tc>
          <w:tcPr>
            <w:tcW w:w="1417" w:type="dxa"/>
            <w:shd w:val="clear" w:color="auto" w:fill="E5F1FF"/>
            <w:vAlign w:val="center"/>
          </w:tcPr>
          <w:p w14:paraId="0984ABC4" w14:textId="77777777" w:rsidR="00AF3801" w:rsidRPr="00E32D1F" w:rsidRDefault="00AF3801" w:rsidP="00B53E8F">
            <w:pPr>
              <w:jc w:val="center"/>
              <w:rPr>
                <w:rFonts w:ascii="Calibri" w:hAnsi="Calibri" w:cs="Calibri"/>
                <w:b/>
                <w:sz w:val="20"/>
                <w:szCs w:val="24"/>
              </w:rPr>
            </w:pPr>
            <w:r w:rsidRPr="00E32D1F">
              <w:rPr>
                <w:rFonts w:ascii="Calibri" w:hAnsi="Calibri" w:cs="Calibri"/>
                <w:b/>
                <w:sz w:val="20"/>
                <w:szCs w:val="24"/>
              </w:rPr>
              <w:t>2022</w:t>
            </w:r>
          </w:p>
        </w:tc>
      </w:tr>
      <w:tr w:rsidR="00AF3801" w:rsidRPr="00E32D1F" w14:paraId="41E35F57" w14:textId="77777777" w:rsidTr="00B53E8F">
        <w:trPr>
          <w:trHeight w:val="283"/>
          <w:jc w:val="center"/>
        </w:trPr>
        <w:tc>
          <w:tcPr>
            <w:tcW w:w="3402" w:type="dxa"/>
            <w:vAlign w:val="center"/>
          </w:tcPr>
          <w:p w14:paraId="36E104C4" w14:textId="77777777" w:rsidR="00AF3801" w:rsidRPr="00E32D1F" w:rsidRDefault="00AF3801" w:rsidP="00B53E8F">
            <w:pPr>
              <w:rPr>
                <w:rFonts w:ascii="Calibri" w:hAnsi="Calibri" w:cs="Calibri"/>
                <w:sz w:val="20"/>
                <w:szCs w:val="24"/>
              </w:rPr>
            </w:pPr>
            <w:r w:rsidRPr="00E32D1F">
              <w:rPr>
                <w:rFonts w:ascii="Calibri" w:hAnsi="Calibri" w:cs="Calibri"/>
                <w:sz w:val="20"/>
                <w:szCs w:val="24"/>
              </w:rPr>
              <w:t>Výsledek od počátku roku (v mil. Kč)</w:t>
            </w:r>
          </w:p>
        </w:tc>
        <w:tc>
          <w:tcPr>
            <w:tcW w:w="1417" w:type="dxa"/>
            <w:vAlign w:val="center"/>
          </w:tcPr>
          <w:p w14:paraId="7180A074" w14:textId="0F6B6756" w:rsidR="00AF3801" w:rsidRPr="00E32D1F" w:rsidRDefault="003B2102" w:rsidP="003B2102">
            <w:pPr>
              <w:ind w:right="327"/>
              <w:jc w:val="right"/>
              <w:rPr>
                <w:rFonts w:ascii="Calibri" w:hAnsi="Calibri" w:cs="Calibri"/>
                <w:sz w:val="20"/>
                <w:szCs w:val="24"/>
              </w:rPr>
            </w:pPr>
            <w:r>
              <w:rPr>
                <w:rFonts w:ascii="Calibri" w:hAnsi="Calibri" w:cs="Calibri"/>
                <w:sz w:val="20"/>
                <w:szCs w:val="24"/>
              </w:rPr>
              <w:t>−</w:t>
            </w:r>
            <w:r w:rsidR="00AF3801" w:rsidRPr="00E32D1F">
              <w:rPr>
                <w:rFonts w:ascii="Calibri" w:hAnsi="Calibri" w:cs="Calibri"/>
                <w:sz w:val="20"/>
                <w:szCs w:val="24"/>
              </w:rPr>
              <w:t>222</w:t>
            </w:r>
          </w:p>
        </w:tc>
        <w:tc>
          <w:tcPr>
            <w:tcW w:w="1417" w:type="dxa"/>
            <w:vAlign w:val="center"/>
          </w:tcPr>
          <w:p w14:paraId="6E986664" w14:textId="2668102E" w:rsidR="00AF3801" w:rsidRPr="00E32D1F" w:rsidRDefault="003B2102" w:rsidP="003B2102">
            <w:pPr>
              <w:ind w:right="327"/>
              <w:jc w:val="right"/>
              <w:rPr>
                <w:rFonts w:ascii="Calibri" w:hAnsi="Calibri" w:cs="Calibri"/>
                <w:sz w:val="20"/>
                <w:szCs w:val="24"/>
              </w:rPr>
            </w:pPr>
            <w:r>
              <w:rPr>
                <w:rFonts w:ascii="Calibri" w:hAnsi="Calibri" w:cs="Calibri"/>
                <w:sz w:val="20"/>
                <w:szCs w:val="24"/>
              </w:rPr>
              <w:t>−</w:t>
            </w:r>
            <w:r w:rsidR="00AF3801" w:rsidRPr="00E32D1F">
              <w:rPr>
                <w:rFonts w:ascii="Calibri" w:hAnsi="Calibri" w:cs="Calibri"/>
                <w:color w:val="000000"/>
                <w:sz w:val="20"/>
                <w:szCs w:val="24"/>
              </w:rPr>
              <w:t>2 014</w:t>
            </w:r>
          </w:p>
        </w:tc>
        <w:tc>
          <w:tcPr>
            <w:tcW w:w="1417" w:type="dxa"/>
            <w:vAlign w:val="center"/>
          </w:tcPr>
          <w:p w14:paraId="679D0C07" w14:textId="0141888F" w:rsidR="00AF3801" w:rsidRPr="00E32D1F" w:rsidRDefault="003B2102" w:rsidP="003B2102">
            <w:pPr>
              <w:ind w:right="327"/>
              <w:jc w:val="right"/>
              <w:rPr>
                <w:rFonts w:ascii="Calibri" w:hAnsi="Calibri" w:cs="Calibri"/>
                <w:sz w:val="20"/>
                <w:szCs w:val="24"/>
              </w:rPr>
            </w:pPr>
            <w:r>
              <w:rPr>
                <w:rFonts w:ascii="Calibri" w:hAnsi="Calibri" w:cs="Calibri"/>
                <w:sz w:val="20"/>
                <w:szCs w:val="24"/>
              </w:rPr>
              <w:t>−</w:t>
            </w:r>
            <w:r w:rsidR="00AF3801" w:rsidRPr="00E32D1F">
              <w:rPr>
                <w:rFonts w:ascii="Calibri" w:hAnsi="Calibri" w:cs="Calibri"/>
                <w:color w:val="000000"/>
                <w:sz w:val="20"/>
                <w:szCs w:val="24"/>
              </w:rPr>
              <w:t>2 334</w:t>
            </w:r>
          </w:p>
        </w:tc>
        <w:tc>
          <w:tcPr>
            <w:tcW w:w="1417" w:type="dxa"/>
            <w:vAlign w:val="center"/>
          </w:tcPr>
          <w:p w14:paraId="0EE35292" w14:textId="4A20933E" w:rsidR="00AF3801" w:rsidRPr="00E32D1F" w:rsidRDefault="003B2102" w:rsidP="003B2102">
            <w:pPr>
              <w:ind w:right="327"/>
              <w:jc w:val="right"/>
              <w:rPr>
                <w:rFonts w:ascii="Calibri" w:hAnsi="Calibri" w:cs="Calibri"/>
                <w:sz w:val="20"/>
                <w:szCs w:val="24"/>
              </w:rPr>
            </w:pPr>
            <w:r>
              <w:rPr>
                <w:rFonts w:ascii="Calibri" w:hAnsi="Calibri" w:cs="Calibri"/>
                <w:sz w:val="20"/>
                <w:szCs w:val="24"/>
              </w:rPr>
              <w:t>−</w:t>
            </w:r>
            <w:r w:rsidR="00AF3801" w:rsidRPr="00E32D1F">
              <w:rPr>
                <w:rFonts w:ascii="Calibri" w:hAnsi="Calibri" w:cs="Calibri"/>
                <w:color w:val="000000"/>
                <w:sz w:val="20"/>
                <w:szCs w:val="24"/>
              </w:rPr>
              <w:t>768</w:t>
            </w:r>
          </w:p>
        </w:tc>
      </w:tr>
    </w:tbl>
    <w:p w14:paraId="4ACD5E34" w14:textId="46C8E981" w:rsidR="00AF3801" w:rsidRPr="00B53E8F" w:rsidRDefault="00AF3801" w:rsidP="00B53E8F">
      <w:pPr>
        <w:spacing w:before="40" w:after="120" w:line="264" w:lineRule="auto"/>
        <w:jc w:val="both"/>
        <w:rPr>
          <w:rFonts w:ascii="Calibri" w:hAnsi="Calibri" w:cs="Calibri"/>
          <w:sz w:val="20"/>
          <w:szCs w:val="24"/>
        </w:rPr>
      </w:pPr>
      <w:r w:rsidRPr="00B53E8F">
        <w:rPr>
          <w:rFonts w:ascii="Calibri" w:hAnsi="Calibri" w:cs="Calibri"/>
          <w:b/>
          <w:sz w:val="20"/>
          <w:szCs w:val="24"/>
        </w:rPr>
        <w:t>Zdroj:</w:t>
      </w:r>
      <w:r w:rsidRPr="00B53E8F">
        <w:rPr>
          <w:rFonts w:ascii="Calibri" w:hAnsi="Calibri" w:cs="Calibri"/>
          <w:sz w:val="20"/>
          <w:szCs w:val="24"/>
        </w:rPr>
        <w:t xml:space="preserve"> </w:t>
      </w:r>
      <w:r w:rsidR="003B2102">
        <w:rPr>
          <w:rFonts w:ascii="Calibri" w:hAnsi="Calibri" w:cs="Calibri"/>
          <w:sz w:val="20"/>
          <w:szCs w:val="24"/>
        </w:rPr>
        <w:t>vypracoval NKÚ na základě podkladů ze S</w:t>
      </w:r>
      <w:r w:rsidRPr="00B53E8F">
        <w:rPr>
          <w:rFonts w:ascii="Calibri" w:hAnsi="Calibri" w:cs="Calibri"/>
          <w:sz w:val="20"/>
          <w:szCs w:val="24"/>
        </w:rPr>
        <w:t>tátní pokladn</w:t>
      </w:r>
      <w:r w:rsidR="003B2102">
        <w:rPr>
          <w:rFonts w:ascii="Calibri" w:hAnsi="Calibri" w:cs="Calibri"/>
          <w:sz w:val="20"/>
          <w:szCs w:val="24"/>
        </w:rPr>
        <w:t>y</w:t>
      </w:r>
      <w:r w:rsidRPr="00B53E8F">
        <w:rPr>
          <w:rFonts w:ascii="Calibri" w:hAnsi="Calibri" w:cs="Calibri"/>
          <w:sz w:val="20"/>
          <w:szCs w:val="24"/>
        </w:rPr>
        <w:t>.</w:t>
      </w:r>
    </w:p>
    <w:p w14:paraId="43A3C350" w14:textId="77777777" w:rsidR="007130A2" w:rsidRPr="002722B0" w:rsidRDefault="00B61370" w:rsidP="0041299F">
      <w:pPr>
        <w:pStyle w:val="Nadpis2"/>
        <w:numPr>
          <w:ilvl w:val="0"/>
          <w:numId w:val="0"/>
        </w:numPr>
        <w:spacing w:before="240" w:line="264" w:lineRule="auto"/>
        <w:rPr>
          <w:rFonts w:ascii="Calibri" w:hAnsi="Calibri" w:cs="Calibri"/>
          <w:szCs w:val="24"/>
        </w:rPr>
      </w:pPr>
      <w:r>
        <w:rPr>
          <w:rFonts w:ascii="Calibri" w:hAnsi="Calibri" w:cs="Calibri"/>
          <w:szCs w:val="24"/>
        </w:rPr>
        <w:t xml:space="preserve">5. </w:t>
      </w:r>
      <w:r w:rsidR="007130A2" w:rsidRPr="002722B0">
        <w:rPr>
          <w:rFonts w:ascii="Calibri" w:hAnsi="Calibri" w:cs="Calibri"/>
          <w:szCs w:val="24"/>
        </w:rPr>
        <w:t xml:space="preserve">GFŘ nemělo přehled o důvodech vzniku </w:t>
      </w:r>
      <w:r w:rsidR="007130A2" w:rsidRPr="00792FCC">
        <w:rPr>
          <w:rFonts w:ascii="Calibri" w:hAnsi="Calibri" w:cs="Calibri"/>
          <w:i/>
          <w:szCs w:val="24"/>
        </w:rPr>
        <w:t>úroků hrazených správcem daně</w:t>
      </w:r>
      <w:r w:rsidR="007130A2" w:rsidRPr="00BC5630">
        <w:rPr>
          <w:rFonts w:ascii="Calibri" w:hAnsi="Calibri" w:cs="Calibri"/>
          <w:szCs w:val="24"/>
        </w:rPr>
        <w:t xml:space="preserve"> </w:t>
      </w:r>
    </w:p>
    <w:p w14:paraId="7C88A668" w14:textId="7C6D66AE" w:rsidR="00C1382F" w:rsidRPr="002722B0" w:rsidRDefault="00C1382F" w:rsidP="002722B0">
      <w:pPr>
        <w:spacing w:after="120" w:line="264" w:lineRule="auto"/>
        <w:jc w:val="both"/>
        <w:rPr>
          <w:rFonts w:ascii="Calibri" w:hAnsi="Calibri" w:cs="Calibri"/>
          <w:sz w:val="24"/>
          <w:szCs w:val="24"/>
        </w:rPr>
      </w:pPr>
      <w:r w:rsidRPr="002722B0">
        <w:rPr>
          <w:rFonts w:ascii="Calibri" w:hAnsi="Calibri" w:cs="Calibri"/>
          <w:sz w:val="24"/>
          <w:szCs w:val="24"/>
        </w:rPr>
        <w:t xml:space="preserve">GFŘ před rokem 2022 evidovalo </w:t>
      </w:r>
      <w:r w:rsidRPr="00792FCC">
        <w:rPr>
          <w:rFonts w:ascii="Calibri" w:hAnsi="Calibri" w:cs="Calibri"/>
          <w:i/>
          <w:sz w:val="24"/>
          <w:szCs w:val="24"/>
        </w:rPr>
        <w:t>úroky hrazené správcem daně</w:t>
      </w:r>
      <w:r w:rsidRPr="00BC5630">
        <w:rPr>
          <w:rFonts w:ascii="Calibri" w:hAnsi="Calibri" w:cs="Calibri"/>
          <w:sz w:val="24"/>
          <w:szCs w:val="24"/>
        </w:rPr>
        <w:t xml:space="preserve"> </w:t>
      </w:r>
      <w:r w:rsidRPr="002722B0">
        <w:rPr>
          <w:rFonts w:ascii="Calibri" w:hAnsi="Calibri" w:cs="Calibri"/>
          <w:sz w:val="24"/>
          <w:szCs w:val="24"/>
        </w:rPr>
        <w:t>v ADIS</w:t>
      </w:r>
      <w:r w:rsidR="001F1CFE" w:rsidRPr="002722B0">
        <w:rPr>
          <w:rStyle w:val="Znakapoznpodarou"/>
          <w:rFonts w:ascii="Calibri" w:hAnsi="Calibri" w:cs="Calibri"/>
          <w:sz w:val="24"/>
          <w:szCs w:val="24"/>
        </w:rPr>
        <w:footnoteReference w:id="31"/>
      </w:r>
      <w:r w:rsidRPr="002722B0">
        <w:rPr>
          <w:rFonts w:ascii="Calibri" w:hAnsi="Calibri" w:cs="Calibri"/>
          <w:sz w:val="24"/>
          <w:szCs w:val="24"/>
        </w:rPr>
        <w:t xml:space="preserve"> na druhu příjmu „</w:t>
      </w:r>
      <w:r w:rsidR="00BC5630">
        <w:rPr>
          <w:rFonts w:ascii="Calibri" w:hAnsi="Calibri" w:cs="Calibri"/>
          <w:sz w:val="24"/>
          <w:szCs w:val="24"/>
        </w:rPr>
        <w:t>p</w:t>
      </w:r>
      <w:r w:rsidRPr="002722B0">
        <w:rPr>
          <w:rFonts w:ascii="Calibri" w:hAnsi="Calibri" w:cs="Calibri"/>
          <w:sz w:val="24"/>
          <w:szCs w:val="24"/>
        </w:rPr>
        <w:t xml:space="preserve">říslušenství daní“ pod jedním typem zúčtovacího symbolu bez rozlišení na jednotlivé druhy úroků </w:t>
      </w:r>
      <w:r w:rsidR="009C4B4E" w:rsidRPr="002722B0">
        <w:rPr>
          <w:rFonts w:ascii="Calibri" w:hAnsi="Calibri" w:cs="Calibri"/>
          <w:sz w:val="24"/>
          <w:szCs w:val="24"/>
        </w:rPr>
        <w:t>a</w:t>
      </w:r>
      <w:r w:rsidRPr="002722B0">
        <w:rPr>
          <w:rFonts w:ascii="Calibri" w:hAnsi="Calibri" w:cs="Calibri"/>
          <w:sz w:val="24"/>
          <w:szCs w:val="24"/>
        </w:rPr>
        <w:t xml:space="preserve"> dan</w:t>
      </w:r>
      <w:r w:rsidR="009C4B4E" w:rsidRPr="002722B0">
        <w:rPr>
          <w:rFonts w:ascii="Calibri" w:hAnsi="Calibri" w:cs="Calibri"/>
          <w:sz w:val="24"/>
          <w:szCs w:val="24"/>
        </w:rPr>
        <w:t>í</w:t>
      </w:r>
      <w:r w:rsidRPr="002722B0">
        <w:rPr>
          <w:rFonts w:ascii="Calibri" w:hAnsi="Calibri" w:cs="Calibri"/>
          <w:sz w:val="24"/>
          <w:szCs w:val="24"/>
        </w:rPr>
        <w:t xml:space="preserve">. Nebylo tak možné provádět jejich výběr automatizovaně na centrální úrovni. GFŘ pouze vedlo statistiku </w:t>
      </w:r>
      <w:r w:rsidRPr="00792FCC">
        <w:rPr>
          <w:rFonts w:ascii="Calibri" w:hAnsi="Calibri" w:cs="Calibri"/>
          <w:i/>
          <w:sz w:val="24"/>
          <w:szCs w:val="24"/>
        </w:rPr>
        <w:t>úroků hrazených správcem daně</w:t>
      </w:r>
      <w:r w:rsidRPr="00BC5630">
        <w:rPr>
          <w:rFonts w:ascii="Calibri" w:hAnsi="Calibri" w:cs="Calibri"/>
          <w:sz w:val="24"/>
          <w:szCs w:val="24"/>
        </w:rPr>
        <w:t>,</w:t>
      </w:r>
      <w:r w:rsidRPr="002722B0">
        <w:rPr>
          <w:rFonts w:ascii="Calibri" w:hAnsi="Calibri" w:cs="Calibri"/>
          <w:sz w:val="24"/>
          <w:szCs w:val="24"/>
        </w:rPr>
        <w:t xml:space="preserve"> která však vykazovala chybovost vzhledem k nejednotnosti sběru dat od </w:t>
      </w:r>
      <w:r w:rsidR="009779AC" w:rsidRPr="002722B0">
        <w:rPr>
          <w:rFonts w:ascii="Calibri" w:hAnsi="Calibri" w:cs="Calibri"/>
          <w:sz w:val="24"/>
          <w:szCs w:val="24"/>
        </w:rPr>
        <w:t xml:space="preserve">jednotlivých </w:t>
      </w:r>
      <w:r w:rsidRPr="002722B0">
        <w:rPr>
          <w:rFonts w:ascii="Calibri" w:hAnsi="Calibri" w:cs="Calibri"/>
          <w:sz w:val="24"/>
          <w:szCs w:val="24"/>
        </w:rPr>
        <w:t>FÚ.</w:t>
      </w:r>
      <w:r w:rsidR="0009795F" w:rsidRPr="002722B0">
        <w:rPr>
          <w:rFonts w:ascii="Calibri" w:hAnsi="Calibri" w:cs="Calibri"/>
          <w:sz w:val="24"/>
          <w:szCs w:val="24"/>
        </w:rPr>
        <w:t xml:space="preserve"> </w:t>
      </w:r>
    </w:p>
    <w:p w14:paraId="2164D586" w14:textId="59530456" w:rsidR="00893D8C" w:rsidRPr="002722B0" w:rsidRDefault="00143462" w:rsidP="002722B0">
      <w:pPr>
        <w:spacing w:after="120" w:line="264" w:lineRule="auto"/>
        <w:jc w:val="both"/>
        <w:rPr>
          <w:rFonts w:ascii="Calibri" w:hAnsi="Calibri" w:cs="Calibri"/>
          <w:sz w:val="24"/>
          <w:szCs w:val="24"/>
        </w:rPr>
      </w:pPr>
      <w:r w:rsidRPr="002722B0">
        <w:rPr>
          <w:rFonts w:ascii="Calibri" w:hAnsi="Calibri" w:cs="Calibri"/>
          <w:sz w:val="24"/>
          <w:szCs w:val="24"/>
        </w:rPr>
        <w:t>D</w:t>
      </w:r>
      <w:r w:rsidR="0003749E" w:rsidRPr="002722B0">
        <w:rPr>
          <w:rFonts w:ascii="Calibri" w:hAnsi="Calibri" w:cs="Calibri"/>
          <w:sz w:val="24"/>
          <w:szCs w:val="24"/>
        </w:rPr>
        <w:t>le stanoviska MF</w:t>
      </w:r>
      <w:r w:rsidR="0003749E" w:rsidRPr="002722B0">
        <w:rPr>
          <w:rStyle w:val="Znakapoznpodarou"/>
          <w:rFonts w:ascii="Calibri" w:hAnsi="Calibri" w:cs="Calibri"/>
          <w:sz w:val="24"/>
          <w:szCs w:val="24"/>
        </w:rPr>
        <w:footnoteReference w:id="32"/>
      </w:r>
      <w:r w:rsidR="0003749E" w:rsidRPr="002722B0">
        <w:rPr>
          <w:rFonts w:ascii="Calibri" w:hAnsi="Calibri" w:cs="Calibri"/>
          <w:sz w:val="24"/>
          <w:szCs w:val="24"/>
        </w:rPr>
        <w:t xml:space="preserve"> se v případě </w:t>
      </w:r>
      <w:r w:rsidR="0003749E" w:rsidRPr="00792FCC">
        <w:rPr>
          <w:rFonts w:ascii="Calibri" w:hAnsi="Calibri" w:cs="Calibri"/>
          <w:i/>
          <w:sz w:val="24"/>
          <w:szCs w:val="24"/>
        </w:rPr>
        <w:t>úroků hrazených správcem daně</w:t>
      </w:r>
      <w:r w:rsidR="0003749E" w:rsidRPr="00BC5630">
        <w:rPr>
          <w:rFonts w:ascii="Calibri" w:hAnsi="Calibri" w:cs="Calibri"/>
          <w:sz w:val="24"/>
          <w:szCs w:val="24"/>
        </w:rPr>
        <w:t xml:space="preserve"> </w:t>
      </w:r>
      <w:r w:rsidR="0003749E" w:rsidRPr="002722B0">
        <w:rPr>
          <w:rFonts w:ascii="Calibri" w:hAnsi="Calibri" w:cs="Calibri"/>
          <w:sz w:val="24"/>
          <w:szCs w:val="24"/>
        </w:rPr>
        <w:t xml:space="preserve">jedná o majetkovou újmu </w:t>
      </w:r>
      <w:r w:rsidR="0082491B">
        <w:rPr>
          <w:rFonts w:ascii="Calibri" w:hAnsi="Calibri" w:cs="Calibri"/>
          <w:sz w:val="24"/>
          <w:szCs w:val="24"/>
        </w:rPr>
        <w:t xml:space="preserve">na straně </w:t>
      </w:r>
      <w:r w:rsidR="0003749E" w:rsidRPr="002722B0">
        <w:rPr>
          <w:rFonts w:ascii="Calibri" w:hAnsi="Calibri" w:cs="Calibri"/>
          <w:sz w:val="24"/>
          <w:szCs w:val="24"/>
        </w:rPr>
        <w:t xml:space="preserve">veřejných rozpočtů, neboť dochází ke snížení příjmů těchto rozpočtů. </w:t>
      </w:r>
      <w:r w:rsidRPr="002722B0">
        <w:rPr>
          <w:rFonts w:ascii="Calibri" w:hAnsi="Calibri" w:cs="Calibri"/>
          <w:sz w:val="24"/>
          <w:szCs w:val="24"/>
        </w:rPr>
        <w:t xml:space="preserve">NKÚ zjistil, že </w:t>
      </w:r>
      <w:r w:rsidR="0003749E" w:rsidRPr="002722B0">
        <w:rPr>
          <w:rFonts w:ascii="Calibri" w:hAnsi="Calibri" w:cs="Calibri"/>
          <w:sz w:val="24"/>
          <w:szCs w:val="24"/>
        </w:rPr>
        <w:t>GFŘ d</w:t>
      </w:r>
      <w:r w:rsidR="00893D8C" w:rsidRPr="002722B0">
        <w:rPr>
          <w:rFonts w:ascii="Calibri" w:hAnsi="Calibri" w:cs="Calibri"/>
          <w:sz w:val="24"/>
          <w:szCs w:val="24"/>
        </w:rPr>
        <w:t xml:space="preserve">o konce roku 2021 </w:t>
      </w:r>
      <w:r w:rsidR="00C1743C" w:rsidRPr="002722B0">
        <w:rPr>
          <w:rFonts w:ascii="Calibri" w:hAnsi="Calibri" w:cs="Calibri"/>
          <w:sz w:val="24"/>
          <w:szCs w:val="24"/>
        </w:rPr>
        <w:t>nepožadovalo po</w:t>
      </w:r>
      <w:r w:rsidR="00636153" w:rsidRPr="002722B0">
        <w:rPr>
          <w:rFonts w:ascii="Calibri" w:hAnsi="Calibri" w:cs="Calibri"/>
          <w:sz w:val="24"/>
          <w:szCs w:val="24"/>
        </w:rPr>
        <w:t xml:space="preserve"> </w:t>
      </w:r>
      <w:r w:rsidR="00C1743C" w:rsidRPr="002722B0">
        <w:rPr>
          <w:rFonts w:ascii="Calibri" w:hAnsi="Calibri" w:cs="Calibri"/>
          <w:sz w:val="24"/>
          <w:szCs w:val="24"/>
        </w:rPr>
        <w:t xml:space="preserve">FÚ plošné sledování všech vzniklých </w:t>
      </w:r>
      <w:r w:rsidR="00C1743C" w:rsidRPr="00792FCC">
        <w:rPr>
          <w:rFonts w:ascii="Calibri" w:hAnsi="Calibri" w:cs="Calibri"/>
          <w:i/>
          <w:sz w:val="24"/>
          <w:szCs w:val="24"/>
        </w:rPr>
        <w:t>úroků</w:t>
      </w:r>
      <w:r w:rsidR="002D48A4" w:rsidRPr="00792FCC">
        <w:rPr>
          <w:rFonts w:ascii="Calibri" w:hAnsi="Calibri" w:cs="Calibri"/>
          <w:i/>
          <w:sz w:val="24"/>
          <w:szCs w:val="24"/>
        </w:rPr>
        <w:t xml:space="preserve"> </w:t>
      </w:r>
      <w:r w:rsidR="002D48A4" w:rsidRPr="00792FCC">
        <w:rPr>
          <w:rFonts w:ascii="Calibri" w:hAnsi="Calibri" w:cs="Calibri"/>
          <w:i/>
          <w:sz w:val="24"/>
          <w:szCs w:val="24"/>
        </w:rPr>
        <w:lastRenderedPageBreak/>
        <w:t>hrazených správcem daně</w:t>
      </w:r>
      <w:r w:rsidR="00C1743C" w:rsidRPr="00621FC5">
        <w:rPr>
          <w:rFonts w:ascii="Calibri" w:hAnsi="Calibri" w:cs="Calibri"/>
          <w:sz w:val="24"/>
          <w:szCs w:val="24"/>
        </w:rPr>
        <w:t xml:space="preserve"> </w:t>
      </w:r>
      <w:r w:rsidR="00C1743C" w:rsidRPr="002722B0">
        <w:rPr>
          <w:rFonts w:ascii="Calibri" w:hAnsi="Calibri" w:cs="Calibri"/>
          <w:sz w:val="24"/>
          <w:szCs w:val="24"/>
        </w:rPr>
        <w:t>ve smyslu jejich hodnocení a nastavení jejich kontroly bylo ponecháno v kompetenci jednotlivých FÚ</w:t>
      </w:r>
      <w:r w:rsidR="00B97FBB" w:rsidRPr="002722B0">
        <w:rPr>
          <w:rFonts w:ascii="Calibri" w:hAnsi="Calibri" w:cs="Calibri"/>
          <w:sz w:val="24"/>
          <w:szCs w:val="24"/>
        </w:rPr>
        <w:t>.</w:t>
      </w:r>
      <w:r w:rsidR="00C1382F" w:rsidRPr="002722B0">
        <w:rPr>
          <w:rStyle w:val="Znakapoznpodarou"/>
          <w:rFonts w:ascii="Calibri" w:hAnsi="Calibri" w:cs="Calibri"/>
          <w:sz w:val="24"/>
          <w:szCs w:val="24"/>
        </w:rPr>
        <w:footnoteReference w:id="33"/>
      </w:r>
      <w:r w:rsidR="00C1743C" w:rsidRPr="002722B0">
        <w:rPr>
          <w:rFonts w:ascii="Calibri" w:hAnsi="Calibri" w:cs="Calibri"/>
          <w:sz w:val="24"/>
          <w:szCs w:val="24"/>
        </w:rPr>
        <w:t xml:space="preserve"> </w:t>
      </w:r>
      <w:r w:rsidR="00811C8A" w:rsidRPr="002722B0">
        <w:rPr>
          <w:rFonts w:ascii="Calibri" w:hAnsi="Calibri" w:cs="Calibri"/>
          <w:sz w:val="24"/>
          <w:szCs w:val="24"/>
        </w:rPr>
        <w:t xml:space="preserve">FÚ </w:t>
      </w:r>
      <w:r w:rsidR="00C1743C" w:rsidRPr="002722B0">
        <w:rPr>
          <w:rFonts w:ascii="Calibri" w:hAnsi="Calibri" w:cs="Calibri"/>
          <w:sz w:val="24"/>
          <w:szCs w:val="24"/>
        </w:rPr>
        <w:t xml:space="preserve">posuzovaly </w:t>
      </w:r>
      <w:r w:rsidR="00811C8A" w:rsidRPr="002722B0">
        <w:rPr>
          <w:rFonts w:ascii="Calibri" w:hAnsi="Calibri" w:cs="Calibri"/>
          <w:sz w:val="24"/>
          <w:szCs w:val="24"/>
        </w:rPr>
        <w:t xml:space="preserve">pouze některé případy </w:t>
      </w:r>
      <w:r w:rsidR="00811C8A" w:rsidRPr="00792FCC">
        <w:rPr>
          <w:rFonts w:ascii="Calibri" w:hAnsi="Calibri" w:cs="Calibri"/>
          <w:i/>
          <w:sz w:val="24"/>
          <w:szCs w:val="24"/>
        </w:rPr>
        <w:t>úroků hrazených správcem daně</w:t>
      </w:r>
      <w:r w:rsidR="00811C8A" w:rsidRPr="00621FC5">
        <w:rPr>
          <w:rFonts w:ascii="Calibri" w:hAnsi="Calibri" w:cs="Calibri"/>
          <w:sz w:val="24"/>
          <w:szCs w:val="24"/>
        </w:rPr>
        <w:t xml:space="preserve"> </w:t>
      </w:r>
      <w:r w:rsidR="00811C8A" w:rsidRPr="002722B0">
        <w:rPr>
          <w:rFonts w:ascii="Calibri" w:hAnsi="Calibri" w:cs="Calibri"/>
          <w:sz w:val="24"/>
          <w:szCs w:val="24"/>
        </w:rPr>
        <w:t xml:space="preserve">z pohledu možného pochybení správce daně a jeho úředních osob při vzniku úroku, tj. zda vznikla zaviněná škoda způsobená </w:t>
      </w:r>
      <w:r w:rsidR="006B2C47" w:rsidRPr="002722B0">
        <w:rPr>
          <w:rFonts w:ascii="Calibri" w:hAnsi="Calibri" w:cs="Calibri"/>
          <w:sz w:val="24"/>
          <w:szCs w:val="24"/>
        </w:rPr>
        <w:t>služebnímu úřadu (</w:t>
      </w:r>
      <w:r w:rsidR="00811C8A" w:rsidRPr="002722B0">
        <w:rPr>
          <w:rFonts w:ascii="Calibri" w:hAnsi="Calibri" w:cs="Calibri"/>
          <w:sz w:val="24"/>
          <w:szCs w:val="24"/>
        </w:rPr>
        <w:t>zaměstnavateli</w:t>
      </w:r>
      <w:r w:rsidR="006B2C47" w:rsidRPr="002722B0">
        <w:rPr>
          <w:rFonts w:ascii="Calibri" w:hAnsi="Calibri" w:cs="Calibri"/>
          <w:sz w:val="24"/>
          <w:szCs w:val="24"/>
        </w:rPr>
        <w:t>)</w:t>
      </w:r>
      <w:r w:rsidR="00811C8A" w:rsidRPr="002722B0">
        <w:rPr>
          <w:rFonts w:ascii="Calibri" w:hAnsi="Calibri" w:cs="Calibri"/>
          <w:sz w:val="24"/>
          <w:szCs w:val="24"/>
        </w:rPr>
        <w:t xml:space="preserve">, resp. státu v důsledku snížení příjmů státního rozpočtu. V důsledku toho nebylo zaručeno, že </w:t>
      </w:r>
      <w:r w:rsidR="00F6423A" w:rsidRPr="002722B0">
        <w:rPr>
          <w:rFonts w:ascii="Calibri" w:hAnsi="Calibri" w:cs="Calibri"/>
          <w:sz w:val="24"/>
          <w:szCs w:val="24"/>
        </w:rPr>
        <w:t>orgány FS ČR</w:t>
      </w:r>
      <w:r w:rsidR="00811C8A" w:rsidRPr="002722B0">
        <w:rPr>
          <w:rFonts w:ascii="Calibri" w:hAnsi="Calibri" w:cs="Calibri"/>
          <w:sz w:val="24"/>
          <w:szCs w:val="24"/>
        </w:rPr>
        <w:t xml:space="preserve"> ve všech oprávněných případech uplatnily </w:t>
      </w:r>
      <w:r w:rsidR="006B2C47" w:rsidRPr="002722B0">
        <w:rPr>
          <w:rFonts w:ascii="Calibri" w:hAnsi="Calibri" w:cs="Calibri"/>
          <w:sz w:val="24"/>
          <w:szCs w:val="24"/>
        </w:rPr>
        <w:t xml:space="preserve">případný nárok na </w:t>
      </w:r>
      <w:r w:rsidR="00811C8A" w:rsidRPr="002722B0">
        <w:rPr>
          <w:rFonts w:ascii="Calibri" w:hAnsi="Calibri" w:cs="Calibri"/>
          <w:sz w:val="24"/>
          <w:szCs w:val="24"/>
        </w:rPr>
        <w:t>náhradu škody ve smyslu ustanovení § 123 zákona č.</w:t>
      </w:r>
      <w:r w:rsidR="00471B73" w:rsidRPr="002722B0">
        <w:rPr>
          <w:rFonts w:ascii="Calibri" w:hAnsi="Calibri" w:cs="Calibri"/>
          <w:sz w:val="24"/>
          <w:szCs w:val="24"/>
        </w:rPr>
        <w:t> </w:t>
      </w:r>
      <w:r w:rsidR="00811C8A" w:rsidRPr="002722B0">
        <w:rPr>
          <w:rFonts w:ascii="Calibri" w:hAnsi="Calibri" w:cs="Calibri"/>
          <w:sz w:val="24"/>
          <w:szCs w:val="24"/>
        </w:rPr>
        <w:t>234/2014 Sb.</w:t>
      </w:r>
      <w:r w:rsidR="00590C80" w:rsidRPr="002722B0">
        <w:rPr>
          <w:rFonts w:ascii="Calibri" w:hAnsi="Calibri" w:cs="Calibri"/>
          <w:sz w:val="24"/>
          <w:szCs w:val="24"/>
        </w:rPr>
        <w:t xml:space="preserve"> ve spojení s ustanovením § 250 zákona č.</w:t>
      </w:r>
      <w:r w:rsidR="00B61370">
        <w:rPr>
          <w:rFonts w:ascii="Calibri" w:hAnsi="Calibri" w:cs="Calibri"/>
          <w:sz w:val="24"/>
          <w:szCs w:val="24"/>
        </w:rPr>
        <w:t> </w:t>
      </w:r>
      <w:r w:rsidR="00590C80" w:rsidRPr="002722B0">
        <w:rPr>
          <w:rFonts w:ascii="Calibri" w:hAnsi="Calibri" w:cs="Calibri"/>
          <w:sz w:val="24"/>
          <w:szCs w:val="24"/>
        </w:rPr>
        <w:t>262/2006</w:t>
      </w:r>
      <w:r w:rsidR="00B61370">
        <w:rPr>
          <w:rFonts w:ascii="Calibri" w:hAnsi="Calibri" w:cs="Calibri"/>
          <w:sz w:val="24"/>
          <w:szCs w:val="24"/>
        </w:rPr>
        <w:t> </w:t>
      </w:r>
      <w:r w:rsidR="00590C80" w:rsidRPr="002722B0">
        <w:rPr>
          <w:rFonts w:ascii="Calibri" w:hAnsi="Calibri" w:cs="Calibri"/>
          <w:sz w:val="24"/>
          <w:szCs w:val="24"/>
        </w:rPr>
        <w:t>Sb.</w:t>
      </w:r>
    </w:p>
    <w:p w14:paraId="34604554" w14:textId="52A79009" w:rsidR="00253BEF" w:rsidRPr="002722B0" w:rsidRDefault="00253BEF" w:rsidP="002722B0">
      <w:pPr>
        <w:spacing w:after="120" w:line="264" w:lineRule="auto"/>
        <w:jc w:val="both"/>
        <w:rPr>
          <w:rFonts w:ascii="Calibri" w:hAnsi="Calibri" w:cs="Calibri"/>
          <w:sz w:val="24"/>
          <w:szCs w:val="24"/>
        </w:rPr>
      </w:pPr>
      <w:r w:rsidRPr="002722B0">
        <w:rPr>
          <w:rFonts w:ascii="Calibri" w:hAnsi="Calibri" w:cs="Calibri"/>
          <w:sz w:val="24"/>
          <w:szCs w:val="24"/>
        </w:rPr>
        <w:t>K 1.</w:t>
      </w:r>
      <w:r w:rsidR="00AB5CF6" w:rsidRPr="002722B0">
        <w:rPr>
          <w:rFonts w:ascii="Calibri" w:hAnsi="Calibri" w:cs="Calibri"/>
          <w:sz w:val="24"/>
          <w:szCs w:val="24"/>
        </w:rPr>
        <w:t xml:space="preserve"> </w:t>
      </w:r>
      <w:r w:rsidRPr="002722B0">
        <w:rPr>
          <w:rFonts w:ascii="Calibri" w:hAnsi="Calibri" w:cs="Calibri"/>
          <w:sz w:val="24"/>
          <w:szCs w:val="24"/>
        </w:rPr>
        <w:t xml:space="preserve">1. 2022 byla v rámci FS ČR zavedena </w:t>
      </w:r>
      <w:r w:rsidR="00AB5CF6" w:rsidRPr="002722B0">
        <w:rPr>
          <w:rFonts w:ascii="Calibri" w:hAnsi="Calibri" w:cs="Calibri"/>
          <w:sz w:val="24"/>
          <w:szCs w:val="24"/>
        </w:rPr>
        <w:t xml:space="preserve">centrální evidence </w:t>
      </w:r>
      <w:r w:rsidR="00AB5CF6" w:rsidRPr="00792FCC">
        <w:rPr>
          <w:rFonts w:ascii="Calibri" w:hAnsi="Calibri" w:cs="Calibri"/>
          <w:i/>
          <w:sz w:val="24"/>
          <w:szCs w:val="24"/>
        </w:rPr>
        <w:t>úroků hrazených správcem daně</w:t>
      </w:r>
      <w:r w:rsidR="00657E1E" w:rsidRPr="00621FC5">
        <w:rPr>
          <w:rFonts w:ascii="Calibri" w:hAnsi="Calibri" w:cs="Calibri"/>
          <w:sz w:val="24"/>
          <w:szCs w:val="24"/>
        </w:rPr>
        <w:t xml:space="preserve"> </w:t>
      </w:r>
      <w:r w:rsidR="00657E1E" w:rsidRPr="002722B0">
        <w:rPr>
          <w:rFonts w:ascii="Calibri" w:hAnsi="Calibri" w:cs="Calibri"/>
          <w:sz w:val="24"/>
          <w:szCs w:val="24"/>
        </w:rPr>
        <w:t xml:space="preserve">dle jednotlivých druhů </w:t>
      </w:r>
      <w:r w:rsidR="00672D1A" w:rsidRPr="002722B0">
        <w:rPr>
          <w:rFonts w:ascii="Calibri" w:hAnsi="Calibri" w:cs="Calibri"/>
          <w:sz w:val="24"/>
          <w:szCs w:val="24"/>
        </w:rPr>
        <w:t>a daní</w:t>
      </w:r>
      <w:r w:rsidR="00963C1C" w:rsidRPr="002722B0">
        <w:rPr>
          <w:rFonts w:ascii="Calibri" w:hAnsi="Calibri" w:cs="Calibri"/>
          <w:sz w:val="24"/>
          <w:szCs w:val="24"/>
        </w:rPr>
        <w:t>.</w:t>
      </w:r>
      <w:r w:rsidR="00AB5CF6" w:rsidRPr="002722B0">
        <w:rPr>
          <w:rFonts w:ascii="Calibri" w:hAnsi="Calibri" w:cs="Calibri"/>
          <w:sz w:val="24"/>
          <w:szCs w:val="24"/>
        </w:rPr>
        <w:t xml:space="preserve"> </w:t>
      </w:r>
      <w:r w:rsidR="00963C1C" w:rsidRPr="002722B0">
        <w:rPr>
          <w:rFonts w:ascii="Calibri" w:hAnsi="Calibri" w:cs="Calibri"/>
          <w:sz w:val="24"/>
          <w:szCs w:val="24"/>
        </w:rPr>
        <w:t xml:space="preserve">V aplikaci </w:t>
      </w:r>
      <w:r w:rsidR="00B91992" w:rsidRPr="002722B0">
        <w:rPr>
          <w:rFonts w:ascii="Calibri" w:hAnsi="Calibri" w:cs="Calibri"/>
          <w:sz w:val="24"/>
          <w:szCs w:val="24"/>
        </w:rPr>
        <w:t>byly</w:t>
      </w:r>
      <w:r w:rsidR="00AB5CF6" w:rsidRPr="002722B0">
        <w:rPr>
          <w:rFonts w:ascii="Calibri" w:hAnsi="Calibri" w:cs="Calibri"/>
          <w:sz w:val="24"/>
          <w:szCs w:val="24"/>
        </w:rPr>
        <w:t xml:space="preserve"> </w:t>
      </w:r>
      <w:r w:rsidR="00963C1C" w:rsidRPr="002722B0">
        <w:rPr>
          <w:rFonts w:ascii="Calibri" w:hAnsi="Calibri" w:cs="Calibri"/>
          <w:sz w:val="24"/>
          <w:szCs w:val="24"/>
        </w:rPr>
        <w:t>uváděny i specifikace důvodu vzniku úroku a</w:t>
      </w:r>
      <w:r w:rsidR="00826D23" w:rsidRPr="002722B0">
        <w:rPr>
          <w:rFonts w:ascii="Calibri" w:hAnsi="Calibri" w:cs="Calibri"/>
          <w:sz w:val="24"/>
          <w:szCs w:val="24"/>
        </w:rPr>
        <w:t> </w:t>
      </w:r>
      <w:r w:rsidR="00963C1C" w:rsidRPr="002722B0">
        <w:rPr>
          <w:rFonts w:ascii="Calibri" w:hAnsi="Calibri" w:cs="Calibri"/>
          <w:sz w:val="24"/>
          <w:szCs w:val="24"/>
        </w:rPr>
        <w:t xml:space="preserve">informace o tom, zda bylo přijato či příp. bude přijato opatření mající za cíl zabránit možnému vzniku úroku v budoucnu (tzv. preventivní opatření) a zda bylo ze strany FÚ nějakým způsobem postupováno vůči zaměstnanci či zaměstnancům, kteří se svým </w:t>
      </w:r>
      <w:r w:rsidR="0003315B">
        <w:rPr>
          <w:rFonts w:ascii="Calibri" w:hAnsi="Calibri" w:cs="Calibri"/>
          <w:sz w:val="24"/>
          <w:szCs w:val="24"/>
        </w:rPr>
        <w:t>jednáním</w:t>
      </w:r>
      <w:r w:rsidR="00963C1C" w:rsidRPr="002722B0">
        <w:rPr>
          <w:rFonts w:ascii="Calibri" w:hAnsi="Calibri" w:cs="Calibri"/>
          <w:sz w:val="24"/>
          <w:szCs w:val="24"/>
        </w:rPr>
        <w:t xml:space="preserve"> podíleli na postupu, jenž vedl k přiznání úroku (tzv. restriktivní opatření)</w:t>
      </w:r>
      <w:r w:rsidR="00AB5CF6" w:rsidRPr="002722B0">
        <w:rPr>
          <w:rFonts w:ascii="Calibri" w:hAnsi="Calibri" w:cs="Calibri"/>
          <w:sz w:val="24"/>
          <w:szCs w:val="24"/>
        </w:rPr>
        <w:t>.</w:t>
      </w:r>
    </w:p>
    <w:p w14:paraId="6C508493" w14:textId="3FF90F60" w:rsidR="00672D1A" w:rsidRPr="002722B0" w:rsidRDefault="00672D1A" w:rsidP="00E32D1F">
      <w:pPr>
        <w:keepNext/>
        <w:spacing w:after="40" w:line="240" w:lineRule="auto"/>
        <w:ind w:left="1304" w:hanging="1304"/>
        <w:jc w:val="both"/>
        <w:rPr>
          <w:rFonts w:ascii="Calibri" w:eastAsia="Calibri" w:hAnsi="Calibri" w:cs="Calibri"/>
          <w:sz w:val="24"/>
          <w:szCs w:val="24"/>
        </w:rPr>
      </w:pPr>
      <w:r w:rsidRPr="002722B0">
        <w:rPr>
          <w:rFonts w:ascii="Calibri" w:eastAsia="Calibri" w:hAnsi="Calibri" w:cs="Calibri"/>
          <w:b/>
          <w:sz w:val="24"/>
          <w:szCs w:val="24"/>
        </w:rPr>
        <w:t xml:space="preserve">Tabulka </w:t>
      </w:r>
      <w:r w:rsidR="008C2788" w:rsidRPr="002722B0">
        <w:rPr>
          <w:rFonts w:ascii="Calibri" w:eastAsia="Calibri" w:hAnsi="Calibri" w:cs="Calibri"/>
          <w:b/>
          <w:sz w:val="24"/>
          <w:szCs w:val="24"/>
        </w:rPr>
        <w:t>č.</w:t>
      </w:r>
      <w:r w:rsidR="00841DB2" w:rsidRPr="002722B0">
        <w:rPr>
          <w:rFonts w:ascii="Calibri" w:eastAsia="Calibri" w:hAnsi="Calibri" w:cs="Calibri"/>
          <w:b/>
          <w:sz w:val="24"/>
          <w:szCs w:val="24"/>
        </w:rPr>
        <w:t xml:space="preserve"> </w:t>
      </w:r>
      <w:r w:rsidR="00AB4FFE" w:rsidRPr="002722B0">
        <w:rPr>
          <w:rFonts w:ascii="Calibri" w:eastAsia="Calibri" w:hAnsi="Calibri" w:cs="Calibri"/>
          <w:b/>
          <w:sz w:val="24"/>
          <w:szCs w:val="24"/>
        </w:rPr>
        <w:t>4</w:t>
      </w:r>
      <w:r w:rsidR="003B2102">
        <w:rPr>
          <w:rFonts w:ascii="Calibri" w:eastAsia="Calibri" w:hAnsi="Calibri" w:cs="Calibri"/>
          <w:b/>
          <w:sz w:val="24"/>
          <w:szCs w:val="24"/>
        </w:rPr>
        <w:t>:</w:t>
      </w:r>
      <w:r w:rsidR="00841DB2" w:rsidRPr="002722B0">
        <w:rPr>
          <w:rFonts w:ascii="Calibri" w:eastAsia="Calibri" w:hAnsi="Calibri" w:cs="Calibri"/>
          <w:b/>
          <w:sz w:val="24"/>
          <w:szCs w:val="24"/>
        </w:rPr>
        <w:t xml:space="preserve"> </w:t>
      </w:r>
      <w:r w:rsidR="008C2788" w:rsidRPr="002722B0">
        <w:rPr>
          <w:rFonts w:ascii="Calibri" w:eastAsia="Calibri" w:hAnsi="Calibri" w:cs="Calibri"/>
          <w:b/>
          <w:sz w:val="24"/>
          <w:szCs w:val="24"/>
        </w:rPr>
        <w:t>Přehled</w:t>
      </w:r>
      <w:r w:rsidRPr="002722B0">
        <w:rPr>
          <w:rFonts w:ascii="Calibri" w:eastAsia="Calibri" w:hAnsi="Calibri" w:cs="Calibri"/>
          <w:b/>
          <w:sz w:val="24"/>
          <w:szCs w:val="24"/>
        </w:rPr>
        <w:t xml:space="preserve"> </w:t>
      </w:r>
      <w:r w:rsidRPr="00792FCC">
        <w:rPr>
          <w:rFonts w:ascii="Calibri" w:eastAsia="Calibri" w:hAnsi="Calibri" w:cs="Calibri"/>
          <w:b/>
          <w:i/>
          <w:sz w:val="24"/>
          <w:szCs w:val="24"/>
        </w:rPr>
        <w:t xml:space="preserve">úroků hrazených správcem daně </w:t>
      </w:r>
      <w:r w:rsidRPr="002722B0">
        <w:rPr>
          <w:rFonts w:ascii="Calibri" w:eastAsia="Calibri" w:hAnsi="Calibri" w:cs="Calibri"/>
          <w:b/>
          <w:sz w:val="24"/>
          <w:szCs w:val="24"/>
        </w:rPr>
        <w:t xml:space="preserve">týkajících se DPH předepsaných </w:t>
      </w:r>
      <w:r w:rsidR="00F734F0">
        <w:rPr>
          <w:rFonts w:ascii="Calibri" w:eastAsia="Calibri" w:hAnsi="Calibri" w:cs="Calibri"/>
          <w:b/>
          <w:sz w:val="24"/>
          <w:szCs w:val="24"/>
        </w:rPr>
        <w:br/>
      </w:r>
      <w:r w:rsidRPr="002722B0">
        <w:rPr>
          <w:rFonts w:ascii="Calibri" w:eastAsia="Calibri" w:hAnsi="Calibri" w:cs="Calibri"/>
          <w:b/>
          <w:sz w:val="24"/>
          <w:szCs w:val="24"/>
        </w:rPr>
        <w:t>v roce 2022</w:t>
      </w:r>
      <w:r w:rsidR="009A6A38" w:rsidRPr="003B2102">
        <w:rPr>
          <w:rFonts w:ascii="Calibri" w:eastAsia="Calibri" w:hAnsi="Calibri" w:cs="Calibri"/>
          <w:b/>
          <w:sz w:val="24"/>
          <w:szCs w:val="24"/>
        </w:rPr>
        <w:t xml:space="preserve"> </w:t>
      </w:r>
      <w:r w:rsidR="009A6A38" w:rsidRPr="00B477B0">
        <w:rPr>
          <w:rFonts w:ascii="Calibri" w:eastAsia="Calibri" w:hAnsi="Calibri" w:cs="Calibri"/>
          <w:b/>
          <w:sz w:val="24"/>
          <w:szCs w:val="24"/>
        </w:rPr>
        <w:t>(stav k 31.</w:t>
      </w:r>
      <w:r w:rsidR="0085428B" w:rsidRPr="00B477B0">
        <w:rPr>
          <w:rFonts w:ascii="Calibri" w:eastAsia="Calibri" w:hAnsi="Calibri" w:cs="Calibri"/>
          <w:b/>
          <w:sz w:val="24"/>
          <w:szCs w:val="24"/>
        </w:rPr>
        <w:t xml:space="preserve"> </w:t>
      </w:r>
      <w:r w:rsidR="009A6A38" w:rsidRPr="00B477B0">
        <w:rPr>
          <w:rFonts w:ascii="Calibri" w:eastAsia="Calibri" w:hAnsi="Calibri" w:cs="Calibri"/>
          <w:b/>
          <w:sz w:val="24"/>
          <w:szCs w:val="24"/>
        </w:rPr>
        <w:t>12.</w:t>
      </w:r>
      <w:r w:rsidR="0085428B" w:rsidRPr="00B477B0">
        <w:rPr>
          <w:rFonts w:ascii="Calibri" w:eastAsia="Calibri" w:hAnsi="Calibri" w:cs="Calibri"/>
          <w:b/>
          <w:sz w:val="24"/>
          <w:szCs w:val="24"/>
        </w:rPr>
        <w:t xml:space="preserve"> </w:t>
      </w:r>
      <w:r w:rsidR="009A6A38" w:rsidRPr="00B477B0">
        <w:rPr>
          <w:rFonts w:ascii="Calibri" w:eastAsia="Calibri" w:hAnsi="Calibri" w:cs="Calibri"/>
          <w:b/>
          <w:sz w:val="24"/>
          <w:szCs w:val="24"/>
        </w:rPr>
        <w:t>2022)</w:t>
      </w:r>
    </w:p>
    <w:tbl>
      <w:tblPr>
        <w:tblW w:w="907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587"/>
        <w:gridCol w:w="1531"/>
        <w:gridCol w:w="1984"/>
        <w:gridCol w:w="1984"/>
        <w:gridCol w:w="1984"/>
      </w:tblGrid>
      <w:tr w:rsidR="00BC5293" w:rsidRPr="00B61370" w14:paraId="142DB825" w14:textId="77777777" w:rsidTr="00BC5293">
        <w:trPr>
          <w:trHeight w:val="283"/>
          <w:jc w:val="center"/>
        </w:trPr>
        <w:tc>
          <w:tcPr>
            <w:tcW w:w="1587" w:type="dxa"/>
            <w:shd w:val="clear" w:color="auto" w:fill="E5F1FF"/>
            <w:noWrap/>
            <w:vAlign w:val="center"/>
            <w:hideMark/>
          </w:tcPr>
          <w:p w14:paraId="67FAEC2B" w14:textId="77777777" w:rsidR="00672D1A" w:rsidRPr="00B61370" w:rsidRDefault="00672D1A" w:rsidP="0041299F">
            <w:pPr>
              <w:spacing w:after="0" w:line="240" w:lineRule="auto"/>
              <w:jc w:val="center"/>
              <w:rPr>
                <w:rFonts w:ascii="Calibri" w:eastAsia="Times New Roman" w:hAnsi="Calibri" w:cs="Calibri"/>
                <w:b/>
                <w:bCs/>
                <w:sz w:val="20"/>
                <w:szCs w:val="20"/>
                <w:lang w:eastAsia="cs-CZ"/>
              </w:rPr>
            </w:pPr>
            <w:r w:rsidRPr="00B61370">
              <w:rPr>
                <w:rFonts w:ascii="Calibri" w:eastAsia="Times New Roman" w:hAnsi="Calibri" w:cs="Calibri"/>
                <w:b/>
                <w:bCs/>
                <w:sz w:val="20"/>
                <w:szCs w:val="20"/>
              </w:rPr>
              <w:t>Druh úroku</w:t>
            </w:r>
          </w:p>
        </w:tc>
        <w:tc>
          <w:tcPr>
            <w:tcW w:w="1531" w:type="dxa"/>
            <w:shd w:val="clear" w:color="auto" w:fill="E5F1FF"/>
            <w:vAlign w:val="center"/>
            <w:hideMark/>
          </w:tcPr>
          <w:p w14:paraId="204315B3" w14:textId="77777777" w:rsidR="00672D1A" w:rsidRPr="00B61370" w:rsidRDefault="00672D1A" w:rsidP="0041299F">
            <w:pPr>
              <w:spacing w:after="0" w:line="240" w:lineRule="auto"/>
              <w:jc w:val="center"/>
              <w:rPr>
                <w:rFonts w:ascii="Calibri" w:eastAsia="Times New Roman" w:hAnsi="Calibri" w:cs="Calibri"/>
                <w:b/>
                <w:bCs/>
                <w:sz w:val="20"/>
                <w:szCs w:val="20"/>
              </w:rPr>
            </w:pPr>
            <w:r w:rsidRPr="00B61370">
              <w:rPr>
                <w:rFonts w:ascii="Calibri" w:eastAsia="Times New Roman" w:hAnsi="Calibri" w:cs="Calibri"/>
                <w:b/>
                <w:bCs/>
                <w:sz w:val="20"/>
                <w:szCs w:val="20"/>
              </w:rPr>
              <w:t>Počet případů</w:t>
            </w:r>
          </w:p>
        </w:tc>
        <w:tc>
          <w:tcPr>
            <w:tcW w:w="1984" w:type="dxa"/>
            <w:shd w:val="clear" w:color="auto" w:fill="E5F1FF"/>
            <w:vAlign w:val="center"/>
            <w:hideMark/>
          </w:tcPr>
          <w:p w14:paraId="48A432F8" w14:textId="77777777" w:rsidR="00672D1A" w:rsidRPr="00B61370" w:rsidRDefault="00672D1A" w:rsidP="0041299F">
            <w:pPr>
              <w:spacing w:after="0" w:line="240" w:lineRule="auto"/>
              <w:jc w:val="center"/>
              <w:rPr>
                <w:rFonts w:ascii="Calibri" w:eastAsia="Times New Roman" w:hAnsi="Calibri" w:cs="Calibri"/>
                <w:b/>
                <w:bCs/>
                <w:sz w:val="20"/>
                <w:szCs w:val="20"/>
              </w:rPr>
            </w:pPr>
            <w:r w:rsidRPr="00B61370">
              <w:rPr>
                <w:rFonts w:ascii="Calibri" w:eastAsia="Times New Roman" w:hAnsi="Calibri" w:cs="Calibri"/>
                <w:b/>
                <w:bCs/>
                <w:sz w:val="20"/>
                <w:szCs w:val="20"/>
              </w:rPr>
              <w:t>Výše vyměřených úroků (v Kč)</w:t>
            </w:r>
          </w:p>
        </w:tc>
        <w:tc>
          <w:tcPr>
            <w:tcW w:w="1984" w:type="dxa"/>
            <w:shd w:val="clear" w:color="auto" w:fill="E5F1FF"/>
            <w:vAlign w:val="center"/>
            <w:hideMark/>
          </w:tcPr>
          <w:p w14:paraId="5E441DBF" w14:textId="77777777" w:rsidR="00672D1A" w:rsidRPr="00B61370" w:rsidRDefault="00672D1A" w:rsidP="0041299F">
            <w:pPr>
              <w:spacing w:after="0" w:line="240" w:lineRule="auto"/>
              <w:jc w:val="center"/>
              <w:rPr>
                <w:rFonts w:ascii="Calibri" w:eastAsia="Times New Roman" w:hAnsi="Calibri" w:cs="Calibri"/>
                <w:b/>
                <w:bCs/>
                <w:sz w:val="20"/>
                <w:szCs w:val="20"/>
              </w:rPr>
            </w:pPr>
            <w:r w:rsidRPr="00B61370">
              <w:rPr>
                <w:rFonts w:ascii="Calibri" w:eastAsia="Times New Roman" w:hAnsi="Calibri" w:cs="Calibri"/>
                <w:b/>
                <w:bCs/>
                <w:sz w:val="20"/>
                <w:szCs w:val="20"/>
              </w:rPr>
              <w:t>Počet preventivních opatření</w:t>
            </w:r>
          </w:p>
        </w:tc>
        <w:tc>
          <w:tcPr>
            <w:tcW w:w="1984" w:type="dxa"/>
            <w:shd w:val="clear" w:color="auto" w:fill="E5F1FF"/>
            <w:vAlign w:val="center"/>
            <w:hideMark/>
          </w:tcPr>
          <w:p w14:paraId="7636176D" w14:textId="77777777" w:rsidR="00672D1A" w:rsidRPr="00B61370" w:rsidRDefault="00672D1A" w:rsidP="0041299F">
            <w:pPr>
              <w:spacing w:after="0" w:line="240" w:lineRule="auto"/>
              <w:jc w:val="center"/>
              <w:rPr>
                <w:rFonts w:ascii="Calibri" w:eastAsia="Times New Roman" w:hAnsi="Calibri" w:cs="Calibri"/>
                <w:b/>
                <w:bCs/>
                <w:sz w:val="20"/>
                <w:szCs w:val="20"/>
              </w:rPr>
            </w:pPr>
            <w:r w:rsidRPr="00B61370">
              <w:rPr>
                <w:rFonts w:ascii="Calibri" w:eastAsia="Times New Roman" w:hAnsi="Calibri" w:cs="Calibri"/>
                <w:b/>
                <w:bCs/>
                <w:sz w:val="20"/>
                <w:szCs w:val="20"/>
              </w:rPr>
              <w:t>Počet restriktivních opatření</w:t>
            </w:r>
          </w:p>
        </w:tc>
      </w:tr>
      <w:tr w:rsidR="00BC5293" w:rsidRPr="00B61370" w14:paraId="60CE6E0C" w14:textId="77777777" w:rsidTr="00BC5293">
        <w:trPr>
          <w:trHeight w:val="283"/>
          <w:jc w:val="center"/>
        </w:trPr>
        <w:tc>
          <w:tcPr>
            <w:tcW w:w="1587" w:type="dxa"/>
            <w:shd w:val="clear" w:color="auto" w:fill="auto"/>
            <w:noWrap/>
            <w:vAlign w:val="center"/>
            <w:hideMark/>
          </w:tcPr>
          <w:p w14:paraId="38FE2D8C" w14:textId="77777777" w:rsidR="00672D1A" w:rsidRPr="00B61370" w:rsidRDefault="00672D1A" w:rsidP="0041299F">
            <w:pPr>
              <w:spacing w:after="0" w:line="240" w:lineRule="auto"/>
              <w:rPr>
                <w:rFonts w:ascii="Calibri" w:eastAsia="Times New Roman" w:hAnsi="Calibri" w:cs="Calibri"/>
                <w:sz w:val="20"/>
                <w:szCs w:val="20"/>
              </w:rPr>
            </w:pPr>
            <w:r w:rsidRPr="00B61370">
              <w:rPr>
                <w:rFonts w:ascii="Calibri" w:eastAsia="Times New Roman" w:hAnsi="Calibri" w:cs="Calibri"/>
                <w:sz w:val="20"/>
                <w:szCs w:val="20"/>
              </w:rPr>
              <w:t>§ 253a</w:t>
            </w:r>
          </w:p>
        </w:tc>
        <w:tc>
          <w:tcPr>
            <w:tcW w:w="1531" w:type="dxa"/>
            <w:shd w:val="clear" w:color="auto" w:fill="auto"/>
            <w:vAlign w:val="center"/>
            <w:hideMark/>
          </w:tcPr>
          <w:p w14:paraId="0A261FFD" w14:textId="77777777" w:rsidR="00672D1A" w:rsidRPr="00B61370" w:rsidRDefault="00672D1A" w:rsidP="0041299F">
            <w:pPr>
              <w:spacing w:after="0" w:line="240" w:lineRule="auto"/>
              <w:ind w:right="297"/>
              <w:jc w:val="right"/>
              <w:rPr>
                <w:rFonts w:ascii="Calibri" w:eastAsia="Times New Roman" w:hAnsi="Calibri" w:cs="Calibri"/>
                <w:sz w:val="20"/>
                <w:szCs w:val="20"/>
              </w:rPr>
            </w:pPr>
            <w:r w:rsidRPr="00B61370">
              <w:rPr>
                <w:rFonts w:ascii="Calibri" w:eastAsia="Times New Roman" w:hAnsi="Calibri" w:cs="Calibri"/>
                <w:sz w:val="20"/>
                <w:szCs w:val="20"/>
              </w:rPr>
              <w:t>108</w:t>
            </w:r>
          </w:p>
        </w:tc>
        <w:tc>
          <w:tcPr>
            <w:tcW w:w="1984" w:type="dxa"/>
            <w:shd w:val="clear" w:color="auto" w:fill="auto"/>
            <w:vAlign w:val="center"/>
            <w:hideMark/>
          </w:tcPr>
          <w:p w14:paraId="73A5F55D" w14:textId="77777777" w:rsidR="00672D1A" w:rsidRPr="00B61370" w:rsidRDefault="00672D1A" w:rsidP="0041299F">
            <w:pPr>
              <w:spacing w:after="0" w:line="240" w:lineRule="auto"/>
              <w:ind w:right="297"/>
              <w:jc w:val="right"/>
              <w:rPr>
                <w:rFonts w:ascii="Calibri" w:eastAsia="Times New Roman" w:hAnsi="Calibri" w:cs="Calibri"/>
                <w:sz w:val="20"/>
                <w:szCs w:val="20"/>
              </w:rPr>
            </w:pPr>
            <w:r w:rsidRPr="00B61370">
              <w:rPr>
                <w:rFonts w:ascii="Calibri" w:eastAsia="Times New Roman" w:hAnsi="Calibri" w:cs="Calibri"/>
                <w:sz w:val="20"/>
                <w:szCs w:val="20"/>
              </w:rPr>
              <w:t>26 485 246</w:t>
            </w:r>
          </w:p>
        </w:tc>
        <w:tc>
          <w:tcPr>
            <w:tcW w:w="1984" w:type="dxa"/>
            <w:shd w:val="clear" w:color="auto" w:fill="auto"/>
            <w:vAlign w:val="center"/>
            <w:hideMark/>
          </w:tcPr>
          <w:p w14:paraId="40C2E36D" w14:textId="77777777" w:rsidR="00672D1A" w:rsidRPr="00B61370" w:rsidRDefault="00672D1A" w:rsidP="0041299F">
            <w:pPr>
              <w:spacing w:after="0" w:line="240" w:lineRule="auto"/>
              <w:ind w:right="297"/>
              <w:jc w:val="right"/>
              <w:rPr>
                <w:rFonts w:ascii="Calibri" w:eastAsia="Times New Roman" w:hAnsi="Calibri" w:cs="Calibri"/>
                <w:sz w:val="20"/>
                <w:szCs w:val="20"/>
              </w:rPr>
            </w:pPr>
            <w:r w:rsidRPr="00B61370">
              <w:rPr>
                <w:rFonts w:ascii="Calibri" w:eastAsia="Times New Roman" w:hAnsi="Calibri" w:cs="Calibri"/>
                <w:sz w:val="20"/>
                <w:szCs w:val="20"/>
              </w:rPr>
              <w:t>76</w:t>
            </w:r>
          </w:p>
        </w:tc>
        <w:tc>
          <w:tcPr>
            <w:tcW w:w="1984" w:type="dxa"/>
            <w:shd w:val="clear" w:color="auto" w:fill="auto"/>
            <w:vAlign w:val="center"/>
            <w:hideMark/>
          </w:tcPr>
          <w:p w14:paraId="0F9BA325" w14:textId="77777777" w:rsidR="00672D1A" w:rsidRPr="00B61370" w:rsidRDefault="00672D1A" w:rsidP="0041299F">
            <w:pPr>
              <w:spacing w:after="0" w:line="240" w:lineRule="auto"/>
              <w:ind w:right="297"/>
              <w:jc w:val="right"/>
              <w:rPr>
                <w:rFonts w:ascii="Calibri" w:eastAsia="Times New Roman" w:hAnsi="Calibri" w:cs="Calibri"/>
                <w:sz w:val="20"/>
                <w:szCs w:val="20"/>
              </w:rPr>
            </w:pPr>
            <w:r w:rsidRPr="00B61370">
              <w:rPr>
                <w:rFonts w:ascii="Calibri" w:eastAsia="Times New Roman" w:hAnsi="Calibri" w:cs="Calibri"/>
                <w:sz w:val="20"/>
                <w:szCs w:val="20"/>
              </w:rPr>
              <w:t>7</w:t>
            </w:r>
          </w:p>
        </w:tc>
      </w:tr>
      <w:tr w:rsidR="00BC5293" w:rsidRPr="00B61370" w14:paraId="6B5FABF9" w14:textId="77777777" w:rsidTr="00BC5293">
        <w:trPr>
          <w:trHeight w:val="283"/>
          <w:jc w:val="center"/>
        </w:trPr>
        <w:tc>
          <w:tcPr>
            <w:tcW w:w="1587" w:type="dxa"/>
            <w:shd w:val="clear" w:color="auto" w:fill="auto"/>
            <w:vAlign w:val="center"/>
            <w:hideMark/>
          </w:tcPr>
          <w:p w14:paraId="6A60B79F" w14:textId="77777777" w:rsidR="00672D1A" w:rsidRPr="00B61370" w:rsidRDefault="00672D1A" w:rsidP="0041299F">
            <w:pPr>
              <w:spacing w:after="0" w:line="240" w:lineRule="auto"/>
              <w:rPr>
                <w:rFonts w:ascii="Calibri" w:eastAsia="Times New Roman" w:hAnsi="Calibri" w:cs="Calibri"/>
                <w:sz w:val="20"/>
                <w:szCs w:val="20"/>
              </w:rPr>
            </w:pPr>
            <w:r w:rsidRPr="00B61370">
              <w:rPr>
                <w:rFonts w:ascii="Calibri" w:eastAsia="Times New Roman" w:hAnsi="Calibri" w:cs="Calibri"/>
                <w:sz w:val="20"/>
                <w:szCs w:val="20"/>
              </w:rPr>
              <w:t>§ 254</w:t>
            </w:r>
          </w:p>
        </w:tc>
        <w:tc>
          <w:tcPr>
            <w:tcW w:w="1531" w:type="dxa"/>
            <w:shd w:val="clear" w:color="auto" w:fill="auto"/>
            <w:vAlign w:val="center"/>
            <w:hideMark/>
          </w:tcPr>
          <w:p w14:paraId="1B7132DE" w14:textId="77777777" w:rsidR="00672D1A" w:rsidRPr="00B61370" w:rsidRDefault="00672D1A" w:rsidP="0041299F">
            <w:pPr>
              <w:spacing w:after="0" w:line="240" w:lineRule="auto"/>
              <w:ind w:right="297"/>
              <w:jc w:val="right"/>
              <w:rPr>
                <w:rFonts w:ascii="Calibri" w:eastAsia="Times New Roman" w:hAnsi="Calibri" w:cs="Calibri"/>
                <w:sz w:val="20"/>
                <w:szCs w:val="20"/>
              </w:rPr>
            </w:pPr>
            <w:r w:rsidRPr="00B61370">
              <w:rPr>
                <w:rFonts w:ascii="Calibri" w:eastAsia="Times New Roman" w:hAnsi="Calibri" w:cs="Calibri"/>
                <w:sz w:val="20"/>
                <w:szCs w:val="20"/>
              </w:rPr>
              <w:t xml:space="preserve">1 </w:t>
            </w:r>
            <w:r w:rsidR="009A6A38" w:rsidRPr="00B61370">
              <w:rPr>
                <w:rFonts w:ascii="Calibri" w:eastAsia="Times New Roman" w:hAnsi="Calibri" w:cs="Calibri"/>
                <w:sz w:val="20"/>
                <w:szCs w:val="20"/>
              </w:rPr>
              <w:t>496</w:t>
            </w:r>
          </w:p>
        </w:tc>
        <w:tc>
          <w:tcPr>
            <w:tcW w:w="1984" w:type="dxa"/>
            <w:shd w:val="clear" w:color="auto" w:fill="auto"/>
            <w:vAlign w:val="center"/>
            <w:hideMark/>
          </w:tcPr>
          <w:p w14:paraId="60B93BE6" w14:textId="77777777" w:rsidR="00672D1A" w:rsidRPr="00B61370" w:rsidRDefault="00672D1A" w:rsidP="0041299F">
            <w:pPr>
              <w:spacing w:after="0" w:line="240" w:lineRule="auto"/>
              <w:ind w:right="297"/>
              <w:jc w:val="right"/>
              <w:rPr>
                <w:rFonts w:ascii="Calibri" w:eastAsia="Times New Roman" w:hAnsi="Calibri" w:cs="Calibri"/>
                <w:sz w:val="20"/>
                <w:szCs w:val="20"/>
              </w:rPr>
            </w:pPr>
            <w:r w:rsidRPr="00B61370">
              <w:rPr>
                <w:rFonts w:ascii="Calibri" w:eastAsia="Times New Roman" w:hAnsi="Calibri" w:cs="Calibri"/>
                <w:sz w:val="20"/>
                <w:szCs w:val="20"/>
              </w:rPr>
              <w:t>2</w:t>
            </w:r>
            <w:r w:rsidR="009A6A38" w:rsidRPr="00B61370">
              <w:rPr>
                <w:rFonts w:ascii="Calibri" w:eastAsia="Times New Roman" w:hAnsi="Calibri" w:cs="Calibri"/>
                <w:sz w:val="20"/>
                <w:szCs w:val="20"/>
              </w:rPr>
              <w:t>46</w:t>
            </w:r>
            <w:r w:rsidRPr="00B61370">
              <w:rPr>
                <w:rFonts w:ascii="Calibri" w:eastAsia="Times New Roman" w:hAnsi="Calibri" w:cs="Calibri"/>
                <w:sz w:val="20"/>
                <w:szCs w:val="20"/>
              </w:rPr>
              <w:t xml:space="preserve"> 7</w:t>
            </w:r>
            <w:r w:rsidR="009A6A38" w:rsidRPr="00B61370">
              <w:rPr>
                <w:rFonts w:ascii="Calibri" w:eastAsia="Times New Roman" w:hAnsi="Calibri" w:cs="Calibri"/>
                <w:sz w:val="20"/>
                <w:szCs w:val="20"/>
              </w:rPr>
              <w:t>22</w:t>
            </w:r>
            <w:r w:rsidRPr="00B61370">
              <w:rPr>
                <w:rFonts w:ascii="Calibri" w:eastAsia="Times New Roman" w:hAnsi="Calibri" w:cs="Calibri"/>
                <w:sz w:val="20"/>
                <w:szCs w:val="20"/>
              </w:rPr>
              <w:t xml:space="preserve"> </w:t>
            </w:r>
            <w:r w:rsidR="009A6A38" w:rsidRPr="00B61370">
              <w:rPr>
                <w:rFonts w:ascii="Calibri" w:eastAsia="Times New Roman" w:hAnsi="Calibri" w:cs="Calibri"/>
                <w:sz w:val="20"/>
                <w:szCs w:val="20"/>
              </w:rPr>
              <w:t>000</w:t>
            </w:r>
          </w:p>
        </w:tc>
        <w:tc>
          <w:tcPr>
            <w:tcW w:w="1984" w:type="dxa"/>
            <w:shd w:val="clear" w:color="auto" w:fill="auto"/>
            <w:vAlign w:val="center"/>
            <w:hideMark/>
          </w:tcPr>
          <w:p w14:paraId="3D3BCACF" w14:textId="77777777" w:rsidR="00672D1A" w:rsidRPr="00B61370" w:rsidRDefault="009A6A38" w:rsidP="0041299F">
            <w:pPr>
              <w:spacing w:after="0" w:line="240" w:lineRule="auto"/>
              <w:ind w:right="297"/>
              <w:jc w:val="right"/>
              <w:rPr>
                <w:rFonts w:ascii="Calibri" w:eastAsia="Times New Roman" w:hAnsi="Calibri" w:cs="Calibri"/>
                <w:sz w:val="20"/>
                <w:szCs w:val="20"/>
              </w:rPr>
            </w:pPr>
            <w:r w:rsidRPr="00B61370">
              <w:rPr>
                <w:rFonts w:ascii="Calibri" w:eastAsia="Times New Roman" w:hAnsi="Calibri" w:cs="Calibri"/>
                <w:sz w:val="20"/>
                <w:szCs w:val="20"/>
              </w:rPr>
              <w:t>153</w:t>
            </w:r>
          </w:p>
        </w:tc>
        <w:tc>
          <w:tcPr>
            <w:tcW w:w="1984" w:type="dxa"/>
            <w:shd w:val="clear" w:color="auto" w:fill="auto"/>
            <w:vAlign w:val="center"/>
            <w:hideMark/>
          </w:tcPr>
          <w:p w14:paraId="39E04263" w14:textId="77777777" w:rsidR="00672D1A" w:rsidRPr="00B61370" w:rsidRDefault="00672D1A" w:rsidP="0041299F">
            <w:pPr>
              <w:spacing w:after="0" w:line="240" w:lineRule="auto"/>
              <w:ind w:right="297"/>
              <w:jc w:val="right"/>
              <w:rPr>
                <w:rFonts w:ascii="Calibri" w:eastAsia="Times New Roman" w:hAnsi="Calibri" w:cs="Calibri"/>
                <w:sz w:val="20"/>
                <w:szCs w:val="20"/>
              </w:rPr>
            </w:pPr>
            <w:r w:rsidRPr="00B61370">
              <w:rPr>
                <w:rFonts w:ascii="Calibri" w:eastAsia="Times New Roman" w:hAnsi="Calibri" w:cs="Calibri"/>
                <w:sz w:val="20"/>
                <w:szCs w:val="20"/>
              </w:rPr>
              <w:t>0</w:t>
            </w:r>
          </w:p>
        </w:tc>
      </w:tr>
      <w:tr w:rsidR="00BC5293" w:rsidRPr="00B61370" w14:paraId="16AF6CFF" w14:textId="77777777" w:rsidTr="00BC5293">
        <w:trPr>
          <w:trHeight w:val="283"/>
          <w:jc w:val="center"/>
        </w:trPr>
        <w:tc>
          <w:tcPr>
            <w:tcW w:w="1587" w:type="dxa"/>
            <w:shd w:val="clear" w:color="auto" w:fill="auto"/>
            <w:noWrap/>
            <w:vAlign w:val="center"/>
            <w:hideMark/>
          </w:tcPr>
          <w:p w14:paraId="505571C2" w14:textId="77777777" w:rsidR="00672D1A" w:rsidRPr="00B61370" w:rsidRDefault="00672D1A" w:rsidP="0041299F">
            <w:pPr>
              <w:spacing w:after="0" w:line="240" w:lineRule="auto"/>
              <w:rPr>
                <w:rFonts w:ascii="Calibri" w:eastAsia="Times New Roman" w:hAnsi="Calibri" w:cs="Calibri"/>
                <w:sz w:val="20"/>
                <w:szCs w:val="20"/>
              </w:rPr>
            </w:pPr>
            <w:r w:rsidRPr="00B61370">
              <w:rPr>
                <w:rFonts w:ascii="Calibri" w:eastAsia="Times New Roman" w:hAnsi="Calibri" w:cs="Calibri"/>
                <w:sz w:val="20"/>
                <w:szCs w:val="20"/>
              </w:rPr>
              <w:t>§ 254a</w:t>
            </w:r>
          </w:p>
        </w:tc>
        <w:tc>
          <w:tcPr>
            <w:tcW w:w="1531" w:type="dxa"/>
            <w:shd w:val="clear" w:color="auto" w:fill="auto"/>
            <w:vAlign w:val="center"/>
            <w:hideMark/>
          </w:tcPr>
          <w:p w14:paraId="78F9F484" w14:textId="77777777" w:rsidR="00672D1A" w:rsidRPr="00B61370" w:rsidRDefault="00B07FA0" w:rsidP="0041299F">
            <w:pPr>
              <w:spacing w:after="0" w:line="240" w:lineRule="auto"/>
              <w:ind w:right="297"/>
              <w:jc w:val="right"/>
              <w:rPr>
                <w:rFonts w:ascii="Calibri" w:eastAsia="Times New Roman" w:hAnsi="Calibri" w:cs="Calibri"/>
                <w:sz w:val="20"/>
                <w:szCs w:val="20"/>
              </w:rPr>
            </w:pPr>
            <w:r w:rsidRPr="00B61370">
              <w:rPr>
                <w:rFonts w:ascii="Calibri" w:eastAsia="Times New Roman" w:hAnsi="Calibri" w:cs="Calibri"/>
                <w:sz w:val="20"/>
                <w:szCs w:val="20"/>
              </w:rPr>
              <w:t>343</w:t>
            </w:r>
          </w:p>
        </w:tc>
        <w:tc>
          <w:tcPr>
            <w:tcW w:w="1984" w:type="dxa"/>
            <w:shd w:val="clear" w:color="auto" w:fill="auto"/>
            <w:vAlign w:val="center"/>
            <w:hideMark/>
          </w:tcPr>
          <w:p w14:paraId="28267260" w14:textId="77777777" w:rsidR="00672D1A" w:rsidRPr="00B61370" w:rsidRDefault="00B07FA0" w:rsidP="0041299F">
            <w:pPr>
              <w:spacing w:after="0" w:line="240" w:lineRule="auto"/>
              <w:ind w:right="297"/>
              <w:jc w:val="right"/>
              <w:rPr>
                <w:rFonts w:ascii="Calibri" w:eastAsia="Times New Roman" w:hAnsi="Calibri" w:cs="Calibri"/>
                <w:sz w:val="20"/>
                <w:szCs w:val="20"/>
              </w:rPr>
            </w:pPr>
            <w:r w:rsidRPr="00B61370">
              <w:rPr>
                <w:rFonts w:ascii="Calibri" w:eastAsia="Times New Roman" w:hAnsi="Calibri" w:cs="Calibri"/>
                <w:sz w:val="20"/>
                <w:szCs w:val="20"/>
              </w:rPr>
              <w:t>72 064 66</w:t>
            </w:r>
            <w:r w:rsidR="004E6552" w:rsidRPr="00B61370">
              <w:rPr>
                <w:rFonts w:ascii="Calibri" w:eastAsia="Times New Roman" w:hAnsi="Calibri" w:cs="Calibri"/>
                <w:sz w:val="20"/>
                <w:szCs w:val="20"/>
              </w:rPr>
              <w:t>8</w:t>
            </w:r>
          </w:p>
        </w:tc>
        <w:tc>
          <w:tcPr>
            <w:tcW w:w="1984" w:type="dxa"/>
            <w:shd w:val="clear" w:color="auto" w:fill="auto"/>
            <w:vAlign w:val="center"/>
            <w:hideMark/>
          </w:tcPr>
          <w:p w14:paraId="65FEA19E" w14:textId="77777777" w:rsidR="00672D1A" w:rsidRPr="00B61370" w:rsidRDefault="00B07FA0" w:rsidP="0041299F">
            <w:pPr>
              <w:spacing w:after="0" w:line="240" w:lineRule="auto"/>
              <w:ind w:right="297"/>
              <w:jc w:val="right"/>
              <w:rPr>
                <w:rFonts w:ascii="Calibri" w:eastAsia="Times New Roman" w:hAnsi="Calibri" w:cs="Calibri"/>
                <w:sz w:val="20"/>
                <w:szCs w:val="20"/>
              </w:rPr>
            </w:pPr>
            <w:r w:rsidRPr="00B61370">
              <w:rPr>
                <w:rFonts w:ascii="Calibri" w:eastAsia="Times New Roman" w:hAnsi="Calibri" w:cs="Calibri"/>
                <w:sz w:val="20"/>
                <w:szCs w:val="20"/>
              </w:rPr>
              <w:t>84</w:t>
            </w:r>
          </w:p>
        </w:tc>
        <w:tc>
          <w:tcPr>
            <w:tcW w:w="1984" w:type="dxa"/>
            <w:shd w:val="clear" w:color="auto" w:fill="auto"/>
            <w:vAlign w:val="center"/>
            <w:hideMark/>
          </w:tcPr>
          <w:p w14:paraId="748B14F2" w14:textId="77777777" w:rsidR="00672D1A" w:rsidRPr="00B61370" w:rsidRDefault="00672D1A" w:rsidP="0041299F">
            <w:pPr>
              <w:spacing w:after="0" w:line="240" w:lineRule="auto"/>
              <w:ind w:right="297"/>
              <w:jc w:val="right"/>
              <w:rPr>
                <w:rFonts w:ascii="Calibri" w:eastAsia="Times New Roman" w:hAnsi="Calibri" w:cs="Calibri"/>
                <w:sz w:val="20"/>
                <w:szCs w:val="20"/>
              </w:rPr>
            </w:pPr>
            <w:r w:rsidRPr="00B61370">
              <w:rPr>
                <w:rFonts w:ascii="Calibri" w:eastAsia="Times New Roman" w:hAnsi="Calibri" w:cs="Calibri"/>
                <w:sz w:val="20"/>
                <w:szCs w:val="20"/>
              </w:rPr>
              <w:t>0</w:t>
            </w:r>
          </w:p>
        </w:tc>
      </w:tr>
      <w:tr w:rsidR="00BC5293" w:rsidRPr="00B61370" w14:paraId="4C7AA80F" w14:textId="77777777" w:rsidTr="00BC5293">
        <w:trPr>
          <w:trHeight w:val="283"/>
          <w:jc w:val="center"/>
        </w:trPr>
        <w:tc>
          <w:tcPr>
            <w:tcW w:w="1587" w:type="dxa"/>
            <w:shd w:val="clear" w:color="auto" w:fill="auto"/>
            <w:noWrap/>
            <w:vAlign w:val="center"/>
            <w:hideMark/>
          </w:tcPr>
          <w:p w14:paraId="62F52776" w14:textId="77777777" w:rsidR="00672D1A" w:rsidRPr="00B61370" w:rsidRDefault="00672D1A" w:rsidP="0041299F">
            <w:pPr>
              <w:spacing w:after="0" w:line="240" w:lineRule="auto"/>
              <w:rPr>
                <w:rFonts w:ascii="Calibri" w:eastAsia="Times New Roman" w:hAnsi="Calibri" w:cs="Calibri"/>
                <w:sz w:val="20"/>
                <w:szCs w:val="20"/>
              </w:rPr>
            </w:pPr>
            <w:r w:rsidRPr="00B61370">
              <w:rPr>
                <w:rFonts w:ascii="Calibri" w:eastAsia="Times New Roman" w:hAnsi="Calibri" w:cs="Calibri"/>
                <w:sz w:val="20"/>
                <w:szCs w:val="20"/>
              </w:rPr>
              <w:t>Úrok z úroku</w:t>
            </w:r>
          </w:p>
        </w:tc>
        <w:tc>
          <w:tcPr>
            <w:tcW w:w="1531" w:type="dxa"/>
            <w:shd w:val="clear" w:color="auto" w:fill="auto"/>
            <w:vAlign w:val="center"/>
            <w:hideMark/>
          </w:tcPr>
          <w:p w14:paraId="71F7B5E0" w14:textId="77777777" w:rsidR="00672D1A" w:rsidRPr="00B61370" w:rsidRDefault="00672D1A" w:rsidP="0041299F">
            <w:pPr>
              <w:spacing w:after="0" w:line="240" w:lineRule="auto"/>
              <w:ind w:right="297"/>
              <w:jc w:val="right"/>
              <w:rPr>
                <w:rFonts w:ascii="Calibri" w:eastAsia="Times New Roman" w:hAnsi="Calibri" w:cs="Calibri"/>
                <w:sz w:val="20"/>
                <w:szCs w:val="20"/>
              </w:rPr>
            </w:pPr>
            <w:r w:rsidRPr="00B61370">
              <w:rPr>
                <w:rFonts w:ascii="Calibri" w:eastAsia="Times New Roman" w:hAnsi="Calibri" w:cs="Calibri"/>
                <w:sz w:val="20"/>
                <w:szCs w:val="20"/>
              </w:rPr>
              <w:t>29</w:t>
            </w:r>
          </w:p>
        </w:tc>
        <w:tc>
          <w:tcPr>
            <w:tcW w:w="1984" w:type="dxa"/>
            <w:shd w:val="clear" w:color="auto" w:fill="auto"/>
            <w:vAlign w:val="center"/>
            <w:hideMark/>
          </w:tcPr>
          <w:p w14:paraId="470954AD" w14:textId="77777777" w:rsidR="00672D1A" w:rsidRPr="00B61370" w:rsidRDefault="00672D1A" w:rsidP="0041299F">
            <w:pPr>
              <w:spacing w:after="0" w:line="240" w:lineRule="auto"/>
              <w:ind w:right="297"/>
              <w:jc w:val="right"/>
              <w:rPr>
                <w:rFonts w:ascii="Calibri" w:eastAsia="Times New Roman" w:hAnsi="Calibri" w:cs="Calibri"/>
                <w:sz w:val="20"/>
                <w:szCs w:val="20"/>
              </w:rPr>
            </w:pPr>
            <w:r w:rsidRPr="00B61370">
              <w:rPr>
                <w:rFonts w:ascii="Calibri" w:eastAsia="Times New Roman" w:hAnsi="Calibri" w:cs="Calibri"/>
                <w:sz w:val="20"/>
                <w:szCs w:val="20"/>
              </w:rPr>
              <w:t>7 974 52</w:t>
            </w:r>
            <w:r w:rsidR="004E6552" w:rsidRPr="00B61370">
              <w:rPr>
                <w:rFonts w:ascii="Calibri" w:eastAsia="Times New Roman" w:hAnsi="Calibri" w:cs="Calibri"/>
                <w:sz w:val="20"/>
                <w:szCs w:val="20"/>
              </w:rPr>
              <w:t>4</w:t>
            </w:r>
          </w:p>
        </w:tc>
        <w:tc>
          <w:tcPr>
            <w:tcW w:w="1984" w:type="dxa"/>
            <w:shd w:val="clear" w:color="auto" w:fill="auto"/>
            <w:vAlign w:val="center"/>
            <w:hideMark/>
          </w:tcPr>
          <w:p w14:paraId="4C0245E4" w14:textId="77777777" w:rsidR="00672D1A" w:rsidRPr="00B61370" w:rsidRDefault="00672D1A" w:rsidP="0041299F">
            <w:pPr>
              <w:spacing w:after="0" w:line="240" w:lineRule="auto"/>
              <w:ind w:right="297"/>
              <w:jc w:val="right"/>
              <w:rPr>
                <w:rFonts w:ascii="Calibri" w:eastAsia="Times New Roman" w:hAnsi="Calibri" w:cs="Calibri"/>
                <w:sz w:val="20"/>
                <w:szCs w:val="20"/>
              </w:rPr>
            </w:pPr>
            <w:r w:rsidRPr="00B61370">
              <w:rPr>
                <w:rFonts w:ascii="Calibri" w:eastAsia="Times New Roman" w:hAnsi="Calibri" w:cs="Calibri"/>
                <w:sz w:val="20"/>
                <w:szCs w:val="20"/>
              </w:rPr>
              <w:t>11</w:t>
            </w:r>
          </w:p>
        </w:tc>
        <w:tc>
          <w:tcPr>
            <w:tcW w:w="1984" w:type="dxa"/>
            <w:shd w:val="clear" w:color="auto" w:fill="auto"/>
            <w:vAlign w:val="center"/>
            <w:hideMark/>
          </w:tcPr>
          <w:p w14:paraId="0E401BE4" w14:textId="77777777" w:rsidR="00672D1A" w:rsidRPr="00B61370" w:rsidRDefault="00672D1A" w:rsidP="0041299F">
            <w:pPr>
              <w:spacing w:after="0" w:line="240" w:lineRule="auto"/>
              <w:ind w:right="297"/>
              <w:jc w:val="right"/>
              <w:rPr>
                <w:rFonts w:ascii="Calibri" w:eastAsia="Times New Roman" w:hAnsi="Calibri" w:cs="Calibri"/>
                <w:sz w:val="20"/>
                <w:szCs w:val="20"/>
              </w:rPr>
            </w:pPr>
            <w:r w:rsidRPr="00B61370">
              <w:rPr>
                <w:rFonts w:ascii="Calibri" w:eastAsia="Times New Roman" w:hAnsi="Calibri" w:cs="Calibri"/>
                <w:sz w:val="20"/>
                <w:szCs w:val="20"/>
              </w:rPr>
              <w:t>0</w:t>
            </w:r>
          </w:p>
        </w:tc>
      </w:tr>
      <w:tr w:rsidR="00BC5293" w:rsidRPr="00B61370" w14:paraId="5A76CA0D" w14:textId="77777777" w:rsidTr="00BC5293">
        <w:trPr>
          <w:trHeight w:val="283"/>
          <w:jc w:val="center"/>
        </w:trPr>
        <w:tc>
          <w:tcPr>
            <w:tcW w:w="1587" w:type="dxa"/>
            <w:shd w:val="clear" w:color="auto" w:fill="auto"/>
            <w:noWrap/>
            <w:vAlign w:val="center"/>
            <w:hideMark/>
          </w:tcPr>
          <w:p w14:paraId="188E2410" w14:textId="77777777" w:rsidR="00672D1A" w:rsidRPr="00B61370" w:rsidRDefault="00672D1A" w:rsidP="0041299F">
            <w:pPr>
              <w:spacing w:after="0" w:line="240" w:lineRule="auto"/>
              <w:rPr>
                <w:rFonts w:ascii="Calibri" w:eastAsia="Times New Roman" w:hAnsi="Calibri" w:cs="Calibri"/>
                <w:b/>
                <w:bCs/>
                <w:sz w:val="20"/>
                <w:szCs w:val="20"/>
              </w:rPr>
            </w:pPr>
            <w:r w:rsidRPr="00B61370">
              <w:rPr>
                <w:rFonts w:ascii="Calibri" w:eastAsia="Times New Roman" w:hAnsi="Calibri" w:cs="Calibri"/>
                <w:b/>
                <w:bCs/>
                <w:sz w:val="20"/>
                <w:szCs w:val="20"/>
              </w:rPr>
              <w:t>Celkem</w:t>
            </w:r>
          </w:p>
        </w:tc>
        <w:tc>
          <w:tcPr>
            <w:tcW w:w="1531" w:type="dxa"/>
            <w:shd w:val="clear" w:color="auto" w:fill="auto"/>
            <w:vAlign w:val="center"/>
            <w:hideMark/>
          </w:tcPr>
          <w:p w14:paraId="200A40C6" w14:textId="77777777" w:rsidR="00672D1A" w:rsidRPr="00B61370" w:rsidRDefault="00672D1A" w:rsidP="0041299F">
            <w:pPr>
              <w:spacing w:after="0" w:line="240" w:lineRule="auto"/>
              <w:ind w:right="297"/>
              <w:jc w:val="right"/>
              <w:rPr>
                <w:rFonts w:ascii="Calibri" w:eastAsia="Times New Roman" w:hAnsi="Calibri" w:cs="Calibri"/>
                <w:b/>
                <w:bCs/>
                <w:sz w:val="20"/>
                <w:szCs w:val="20"/>
              </w:rPr>
            </w:pPr>
            <w:r w:rsidRPr="00B61370">
              <w:rPr>
                <w:rFonts w:ascii="Calibri" w:eastAsia="Times New Roman" w:hAnsi="Calibri" w:cs="Calibri"/>
                <w:b/>
                <w:bCs/>
                <w:sz w:val="20"/>
                <w:szCs w:val="20"/>
              </w:rPr>
              <w:t>1 976</w:t>
            </w:r>
          </w:p>
        </w:tc>
        <w:tc>
          <w:tcPr>
            <w:tcW w:w="1984" w:type="dxa"/>
            <w:shd w:val="clear" w:color="auto" w:fill="auto"/>
            <w:vAlign w:val="center"/>
            <w:hideMark/>
          </w:tcPr>
          <w:p w14:paraId="44639FEE" w14:textId="77777777" w:rsidR="00672D1A" w:rsidRPr="00B61370" w:rsidRDefault="00672D1A" w:rsidP="0041299F">
            <w:pPr>
              <w:spacing w:after="0" w:line="240" w:lineRule="auto"/>
              <w:ind w:right="297"/>
              <w:jc w:val="right"/>
              <w:rPr>
                <w:rFonts w:ascii="Calibri" w:eastAsia="Times New Roman" w:hAnsi="Calibri" w:cs="Calibri"/>
                <w:b/>
                <w:bCs/>
                <w:sz w:val="20"/>
                <w:szCs w:val="20"/>
              </w:rPr>
            </w:pPr>
            <w:r w:rsidRPr="00B61370">
              <w:rPr>
                <w:rFonts w:ascii="Calibri" w:eastAsia="Times New Roman" w:hAnsi="Calibri" w:cs="Calibri"/>
                <w:b/>
                <w:bCs/>
                <w:sz w:val="20"/>
                <w:szCs w:val="20"/>
              </w:rPr>
              <w:t>353 246 438</w:t>
            </w:r>
          </w:p>
        </w:tc>
        <w:tc>
          <w:tcPr>
            <w:tcW w:w="1984" w:type="dxa"/>
            <w:shd w:val="clear" w:color="auto" w:fill="auto"/>
            <w:vAlign w:val="center"/>
            <w:hideMark/>
          </w:tcPr>
          <w:p w14:paraId="3CFB498C" w14:textId="77777777" w:rsidR="00672D1A" w:rsidRPr="00B61370" w:rsidRDefault="00672D1A" w:rsidP="0041299F">
            <w:pPr>
              <w:spacing w:after="0" w:line="240" w:lineRule="auto"/>
              <w:ind w:right="297"/>
              <w:jc w:val="right"/>
              <w:rPr>
                <w:rFonts w:ascii="Calibri" w:eastAsia="Times New Roman" w:hAnsi="Calibri" w:cs="Calibri"/>
                <w:b/>
                <w:bCs/>
                <w:sz w:val="20"/>
                <w:szCs w:val="20"/>
              </w:rPr>
            </w:pPr>
            <w:r w:rsidRPr="00B61370">
              <w:rPr>
                <w:rFonts w:ascii="Calibri" w:eastAsia="Times New Roman" w:hAnsi="Calibri" w:cs="Calibri"/>
                <w:b/>
                <w:bCs/>
                <w:sz w:val="20"/>
                <w:szCs w:val="20"/>
              </w:rPr>
              <w:t>324</w:t>
            </w:r>
          </w:p>
        </w:tc>
        <w:tc>
          <w:tcPr>
            <w:tcW w:w="1984" w:type="dxa"/>
            <w:shd w:val="clear" w:color="auto" w:fill="auto"/>
            <w:vAlign w:val="center"/>
            <w:hideMark/>
          </w:tcPr>
          <w:p w14:paraId="0F4162C5" w14:textId="77777777" w:rsidR="00672D1A" w:rsidRPr="00B61370" w:rsidRDefault="00672D1A" w:rsidP="0041299F">
            <w:pPr>
              <w:spacing w:after="0" w:line="240" w:lineRule="auto"/>
              <w:ind w:right="297"/>
              <w:jc w:val="right"/>
              <w:rPr>
                <w:rFonts w:ascii="Calibri" w:eastAsia="Times New Roman" w:hAnsi="Calibri" w:cs="Calibri"/>
                <w:b/>
                <w:bCs/>
                <w:sz w:val="20"/>
                <w:szCs w:val="20"/>
              </w:rPr>
            </w:pPr>
            <w:r w:rsidRPr="00B61370">
              <w:rPr>
                <w:rFonts w:ascii="Calibri" w:eastAsia="Times New Roman" w:hAnsi="Calibri" w:cs="Calibri"/>
                <w:b/>
                <w:bCs/>
                <w:sz w:val="20"/>
                <w:szCs w:val="20"/>
              </w:rPr>
              <w:t>7</w:t>
            </w:r>
          </w:p>
        </w:tc>
      </w:tr>
    </w:tbl>
    <w:p w14:paraId="1A322E31" w14:textId="14278C4E" w:rsidR="00441234" w:rsidRPr="00BC5293" w:rsidRDefault="00441234" w:rsidP="00BC5293">
      <w:pPr>
        <w:spacing w:before="40" w:after="0" w:line="240" w:lineRule="auto"/>
        <w:rPr>
          <w:rFonts w:ascii="Calibri" w:hAnsi="Calibri" w:cs="Calibri"/>
          <w:sz w:val="20"/>
          <w:szCs w:val="24"/>
        </w:rPr>
      </w:pPr>
      <w:r w:rsidRPr="00BC5293">
        <w:rPr>
          <w:rFonts w:ascii="Calibri" w:hAnsi="Calibri" w:cs="Calibri"/>
          <w:b/>
          <w:sz w:val="20"/>
          <w:szCs w:val="24"/>
        </w:rPr>
        <w:t>Zdroj:</w:t>
      </w:r>
      <w:r w:rsidRPr="00BC5293">
        <w:rPr>
          <w:rFonts w:ascii="Calibri" w:hAnsi="Calibri" w:cs="Calibri"/>
          <w:sz w:val="20"/>
          <w:szCs w:val="24"/>
        </w:rPr>
        <w:t xml:space="preserve"> </w:t>
      </w:r>
      <w:r w:rsidR="003B2102">
        <w:rPr>
          <w:rFonts w:ascii="Calibri" w:hAnsi="Calibri" w:cs="Calibri"/>
          <w:sz w:val="20"/>
          <w:szCs w:val="24"/>
        </w:rPr>
        <w:t xml:space="preserve">vypracoval NKÚ podle podkladů od </w:t>
      </w:r>
      <w:r w:rsidR="001C57A7" w:rsidRPr="00BC5293">
        <w:rPr>
          <w:rFonts w:ascii="Calibri" w:hAnsi="Calibri" w:cs="Calibri"/>
          <w:sz w:val="20"/>
          <w:szCs w:val="24"/>
        </w:rPr>
        <w:t>GFŘ</w:t>
      </w:r>
      <w:r w:rsidRPr="00BC5293">
        <w:rPr>
          <w:rFonts w:ascii="Calibri" w:hAnsi="Calibri" w:cs="Calibri"/>
          <w:sz w:val="20"/>
          <w:szCs w:val="24"/>
        </w:rPr>
        <w:t>.</w:t>
      </w:r>
    </w:p>
    <w:p w14:paraId="1222BCA2" w14:textId="72B80E9E" w:rsidR="006E6649" w:rsidRPr="00BC5293" w:rsidRDefault="00441234" w:rsidP="00BC5293">
      <w:pPr>
        <w:spacing w:after="120" w:line="240" w:lineRule="auto"/>
        <w:ind w:left="567" w:hanging="567"/>
        <w:jc w:val="both"/>
        <w:rPr>
          <w:rFonts w:ascii="Calibri" w:hAnsi="Calibri" w:cs="Calibri"/>
          <w:sz w:val="20"/>
          <w:szCs w:val="24"/>
        </w:rPr>
      </w:pPr>
      <w:r w:rsidRPr="00BC5293">
        <w:rPr>
          <w:rFonts w:ascii="Calibri" w:hAnsi="Calibri" w:cs="Calibri"/>
          <w:b/>
          <w:sz w:val="20"/>
          <w:szCs w:val="24"/>
        </w:rPr>
        <w:t>Pozn.:</w:t>
      </w:r>
      <w:r w:rsidRPr="00BC5293">
        <w:rPr>
          <w:rFonts w:ascii="Calibri" w:hAnsi="Calibri" w:cs="Calibri"/>
          <w:sz w:val="20"/>
          <w:szCs w:val="24"/>
        </w:rPr>
        <w:t xml:space="preserve"> </w:t>
      </w:r>
      <w:r w:rsidR="0085428B" w:rsidRPr="00BC5293">
        <w:rPr>
          <w:rFonts w:ascii="Calibri" w:hAnsi="Calibri" w:cs="Calibri"/>
          <w:sz w:val="20"/>
          <w:szCs w:val="24"/>
        </w:rPr>
        <w:t xml:space="preserve">ustanovení </w:t>
      </w:r>
      <w:r w:rsidRPr="00BC5293">
        <w:rPr>
          <w:rFonts w:ascii="Calibri" w:hAnsi="Calibri" w:cs="Calibri"/>
          <w:sz w:val="20"/>
          <w:szCs w:val="24"/>
        </w:rPr>
        <w:t xml:space="preserve">§ </w:t>
      </w:r>
      <w:proofErr w:type="gramStart"/>
      <w:r w:rsidR="001C57A7" w:rsidRPr="00BC5293">
        <w:rPr>
          <w:rFonts w:ascii="Calibri" w:hAnsi="Calibri" w:cs="Calibri"/>
          <w:sz w:val="20"/>
          <w:szCs w:val="24"/>
        </w:rPr>
        <w:t>253a</w:t>
      </w:r>
      <w:proofErr w:type="gramEnd"/>
      <w:r w:rsidRPr="00BC5293">
        <w:rPr>
          <w:rFonts w:ascii="Calibri" w:hAnsi="Calibri" w:cs="Calibri"/>
          <w:sz w:val="20"/>
          <w:szCs w:val="24"/>
        </w:rPr>
        <w:t xml:space="preserve"> – úrok z vratitelného přeplatku; </w:t>
      </w:r>
      <w:r w:rsidR="0085428B" w:rsidRPr="00BC5293">
        <w:rPr>
          <w:rFonts w:ascii="Calibri" w:hAnsi="Calibri" w:cs="Calibri"/>
          <w:sz w:val="20"/>
          <w:szCs w:val="24"/>
        </w:rPr>
        <w:t xml:space="preserve">ustanovení </w:t>
      </w:r>
      <w:r w:rsidRPr="00BC5293">
        <w:rPr>
          <w:rFonts w:ascii="Calibri" w:hAnsi="Calibri" w:cs="Calibri"/>
          <w:sz w:val="20"/>
          <w:szCs w:val="24"/>
        </w:rPr>
        <w:t xml:space="preserve">§ 254 </w:t>
      </w:r>
      <w:r w:rsidR="003B2102">
        <w:rPr>
          <w:rFonts w:ascii="Calibri" w:hAnsi="Calibri" w:cs="Calibri"/>
          <w:sz w:val="20"/>
          <w:szCs w:val="24"/>
        </w:rPr>
        <w:t>–</w:t>
      </w:r>
      <w:r w:rsidRPr="00BC5293">
        <w:rPr>
          <w:rFonts w:ascii="Calibri" w:hAnsi="Calibri" w:cs="Calibri"/>
          <w:sz w:val="20"/>
          <w:szCs w:val="24"/>
        </w:rPr>
        <w:t xml:space="preserve"> úrok z nesprávně stanovené daně; </w:t>
      </w:r>
      <w:r w:rsidR="0085428B" w:rsidRPr="00BC5293">
        <w:rPr>
          <w:rFonts w:ascii="Calibri" w:hAnsi="Calibri" w:cs="Calibri"/>
          <w:sz w:val="20"/>
          <w:szCs w:val="24"/>
        </w:rPr>
        <w:t xml:space="preserve">ustanovení </w:t>
      </w:r>
      <w:r w:rsidRPr="00BC5293">
        <w:rPr>
          <w:rFonts w:ascii="Calibri" w:hAnsi="Calibri" w:cs="Calibri"/>
          <w:sz w:val="20"/>
          <w:szCs w:val="24"/>
        </w:rPr>
        <w:t xml:space="preserve">§ </w:t>
      </w:r>
      <w:r w:rsidR="00B530D3" w:rsidRPr="00BC5293">
        <w:rPr>
          <w:rFonts w:ascii="Calibri" w:hAnsi="Calibri" w:cs="Calibri"/>
          <w:sz w:val="20"/>
          <w:szCs w:val="24"/>
        </w:rPr>
        <w:t>254a – úrok</w:t>
      </w:r>
      <w:r w:rsidRPr="00BC5293">
        <w:rPr>
          <w:rFonts w:ascii="Calibri" w:hAnsi="Calibri" w:cs="Calibri"/>
          <w:sz w:val="20"/>
          <w:szCs w:val="24"/>
        </w:rPr>
        <w:t xml:space="preserve"> z daňového odpočtu</w:t>
      </w:r>
      <w:r w:rsidR="00B07FA0" w:rsidRPr="00BC5293">
        <w:rPr>
          <w:rFonts w:ascii="Calibri" w:hAnsi="Calibri" w:cs="Calibri"/>
          <w:sz w:val="20"/>
          <w:szCs w:val="24"/>
        </w:rPr>
        <w:t xml:space="preserve"> včetně</w:t>
      </w:r>
      <w:r w:rsidR="00F44728" w:rsidRPr="00BC5293">
        <w:rPr>
          <w:rFonts w:ascii="Calibri" w:hAnsi="Calibri" w:cs="Calibri"/>
          <w:sz w:val="20"/>
          <w:szCs w:val="24"/>
        </w:rPr>
        <w:t xml:space="preserve"> </w:t>
      </w:r>
      <w:r w:rsidR="00B07FA0" w:rsidRPr="00BC5293">
        <w:rPr>
          <w:rFonts w:ascii="Calibri" w:hAnsi="Calibri" w:cs="Calibri"/>
          <w:sz w:val="20"/>
          <w:szCs w:val="24"/>
        </w:rPr>
        <w:t xml:space="preserve">úroků </w:t>
      </w:r>
      <w:r w:rsidR="00F44728" w:rsidRPr="00BC5293">
        <w:rPr>
          <w:rFonts w:ascii="Calibri" w:hAnsi="Calibri" w:cs="Calibri"/>
          <w:sz w:val="20"/>
          <w:szCs w:val="24"/>
        </w:rPr>
        <w:t>ze zadrženého nadměrného odpočtu</w:t>
      </w:r>
      <w:r w:rsidR="00D52DAC" w:rsidRPr="00BC5293">
        <w:rPr>
          <w:rFonts w:ascii="Calibri" w:hAnsi="Calibri" w:cs="Calibri"/>
          <w:sz w:val="20"/>
          <w:szCs w:val="24"/>
        </w:rPr>
        <w:t xml:space="preserve"> DPH</w:t>
      </w:r>
      <w:r w:rsidR="00F44728" w:rsidRPr="00BC5293">
        <w:rPr>
          <w:rFonts w:ascii="Calibri" w:hAnsi="Calibri" w:cs="Calibri"/>
          <w:sz w:val="20"/>
          <w:szCs w:val="24"/>
        </w:rPr>
        <w:t xml:space="preserve">, které byly </w:t>
      </w:r>
      <w:r w:rsidR="009524D6" w:rsidRPr="00BC5293">
        <w:rPr>
          <w:rFonts w:ascii="Calibri" w:hAnsi="Calibri" w:cs="Calibri"/>
          <w:sz w:val="20"/>
          <w:szCs w:val="24"/>
        </w:rPr>
        <w:t>přiznány</w:t>
      </w:r>
      <w:r w:rsidR="00F44728" w:rsidRPr="00BC5293">
        <w:rPr>
          <w:rFonts w:ascii="Calibri" w:hAnsi="Calibri" w:cs="Calibri"/>
          <w:sz w:val="20"/>
          <w:szCs w:val="24"/>
        </w:rPr>
        <w:t xml:space="preserve"> </w:t>
      </w:r>
      <w:r w:rsidR="00581F03" w:rsidRPr="00BC5293">
        <w:rPr>
          <w:rFonts w:ascii="Calibri" w:hAnsi="Calibri" w:cs="Calibri"/>
          <w:sz w:val="20"/>
          <w:szCs w:val="24"/>
        </w:rPr>
        <w:t>dle rozsudk</w:t>
      </w:r>
      <w:r w:rsidR="00344DA8" w:rsidRPr="00BC5293">
        <w:rPr>
          <w:rFonts w:ascii="Calibri" w:hAnsi="Calibri" w:cs="Calibri"/>
          <w:sz w:val="20"/>
          <w:szCs w:val="24"/>
        </w:rPr>
        <w:t>ů</w:t>
      </w:r>
      <w:r w:rsidR="00581F03" w:rsidRPr="00BC5293">
        <w:rPr>
          <w:rFonts w:ascii="Calibri" w:hAnsi="Calibri" w:cs="Calibri"/>
          <w:sz w:val="20"/>
          <w:szCs w:val="24"/>
        </w:rPr>
        <w:t xml:space="preserve"> N</w:t>
      </w:r>
      <w:r w:rsidR="00B143E0">
        <w:rPr>
          <w:rFonts w:ascii="Calibri" w:hAnsi="Calibri" w:cs="Calibri"/>
          <w:sz w:val="20"/>
          <w:szCs w:val="24"/>
        </w:rPr>
        <w:t>ejvyššího správního soudu</w:t>
      </w:r>
      <w:r w:rsidR="00581F03" w:rsidRPr="00BC5293">
        <w:rPr>
          <w:rFonts w:ascii="Calibri" w:hAnsi="Calibri" w:cs="Calibri"/>
          <w:sz w:val="20"/>
          <w:szCs w:val="24"/>
        </w:rPr>
        <w:t xml:space="preserve"> </w:t>
      </w:r>
      <w:proofErr w:type="spellStart"/>
      <w:r w:rsidR="00581F03" w:rsidRPr="00BC5293">
        <w:rPr>
          <w:rFonts w:ascii="Calibri" w:hAnsi="Calibri" w:cs="Calibri"/>
          <w:sz w:val="20"/>
          <w:szCs w:val="24"/>
        </w:rPr>
        <w:t>sp</w:t>
      </w:r>
      <w:proofErr w:type="spellEnd"/>
      <w:r w:rsidR="00581F03" w:rsidRPr="00BC5293">
        <w:rPr>
          <w:rFonts w:ascii="Calibri" w:hAnsi="Calibri" w:cs="Calibri"/>
          <w:sz w:val="20"/>
          <w:szCs w:val="24"/>
        </w:rPr>
        <w:t xml:space="preserve">. zn. 7 </w:t>
      </w:r>
      <w:proofErr w:type="spellStart"/>
      <w:r w:rsidR="00581F03" w:rsidRPr="00BC5293">
        <w:rPr>
          <w:rFonts w:ascii="Calibri" w:hAnsi="Calibri" w:cs="Calibri"/>
          <w:sz w:val="20"/>
          <w:szCs w:val="24"/>
        </w:rPr>
        <w:t>Aps</w:t>
      </w:r>
      <w:proofErr w:type="spellEnd"/>
      <w:r w:rsidR="00581F03" w:rsidRPr="00BC5293">
        <w:rPr>
          <w:rFonts w:ascii="Calibri" w:hAnsi="Calibri" w:cs="Calibri"/>
          <w:sz w:val="20"/>
          <w:szCs w:val="24"/>
        </w:rPr>
        <w:t xml:space="preserve"> 3/2013,</w:t>
      </w:r>
      <w:r w:rsidR="00344DA8" w:rsidRPr="00BC5293">
        <w:rPr>
          <w:rFonts w:ascii="Calibri" w:hAnsi="Calibri" w:cs="Calibri"/>
          <w:sz w:val="20"/>
          <w:szCs w:val="24"/>
        </w:rPr>
        <w:t xml:space="preserve"> ze dne 25. 9. 2014</w:t>
      </w:r>
      <w:r w:rsidR="003F7E92">
        <w:rPr>
          <w:rFonts w:ascii="Calibri" w:hAnsi="Calibri" w:cs="Calibri"/>
          <w:sz w:val="20"/>
          <w:szCs w:val="24"/>
        </w:rPr>
        <w:t>,</w:t>
      </w:r>
      <w:r w:rsidR="00581F03" w:rsidRPr="00BC5293">
        <w:rPr>
          <w:rFonts w:ascii="Calibri" w:hAnsi="Calibri" w:cs="Calibri"/>
          <w:sz w:val="20"/>
          <w:szCs w:val="24"/>
        </w:rPr>
        <w:t xml:space="preserve"> </w:t>
      </w:r>
      <w:r w:rsidR="00344DA8" w:rsidRPr="00BC5293">
        <w:rPr>
          <w:rFonts w:ascii="Calibri" w:hAnsi="Calibri" w:cs="Calibri"/>
          <w:sz w:val="20"/>
          <w:szCs w:val="24"/>
        </w:rPr>
        <w:t>a</w:t>
      </w:r>
      <w:r w:rsidR="00C804C0">
        <w:rPr>
          <w:rFonts w:ascii="Calibri" w:hAnsi="Calibri" w:cs="Calibri"/>
          <w:sz w:val="20"/>
          <w:szCs w:val="24"/>
        </w:rPr>
        <w:t> </w:t>
      </w:r>
      <w:proofErr w:type="spellStart"/>
      <w:r w:rsidR="00344DA8" w:rsidRPr="00BC5293">
        <w:rPr>
          <w:rFonts w:ascii="Calibri" w:hAnsi="Calibri" w:cs="Calibri"/>
          <w:sz w:val="20"/>
          <w:szCs w:val="24"/>
        </w:rPr>
        <w:t>sp</w:t>
      </w:r>
      <w:proofErr w:type="spellEnd"/>
      <w:r w:rsidR="00344DA8" w:rsidRPr="00BC5293">
        <w:rPr>
          <w:rFonts w:ascii="Calibri" w:hAnsi="Calibri" w:cs="Calibri"/>
          <w:sz w:val="20"/>
          <w:szCs w:val="24"/>
        </w:rPr>
        <w:t xml:space="preserve">. zn. 1 </w:t>
      </w:r>
      <w:proofErr w:type="spellStart"/>
      <w:r w:rsidR="00344DA8" w:rsidRPr="00BC5293">
        <w:rPr>
          <w:rFonts w:ascii="Calibri" w:hAnsi="Calibri" w:cs="Calibri"/>
          <w:sz w:val="20"/>
          <w:szCs w:val="24"/>
        </w:rPr>
        <w:t>Afs</w:t>
      </w:r>
      <w:proofErr w:type="spellEnd"/>
      <w:r w:rsidR="00344DA8" w:rsidRPr="00BC5293">
        <w:rPr>
          <w:rFonts w:ascii="Calibri" w:hAnsi="Calibri" w:cs="Calibri"/>
          <w:sz w:val="20"/>
          <w:szCs w:val="24"/>
        </w:rPr>
        <w:t xml:space="preserve"> 445/2019, ze dne 16. 7. 2020.</w:t>
      </w:r>
    </w:p>
    <w:p w14:paraId="59AB5A7B" w14:textId="0DF46B47" w:rsidR="00B67F9E" w:rsidRPr="002722B0" w:rsidRDefault="008C2788" w:rsidP="002722B0">
      <w:pPr>
        <w:spacing w:after="120" w:line="264" w:lineRule="auto"/>
        <w:jc w:val="both"/>
        <w:rPr>
          <w:rFonts w:ascii="Calibri" w:hAnsi="Calibri" w:cs="Calibri"/>
          <w:sz w:val="24"/>
          <w:szCs w:val="24"/>
        </w:rPr>
      </w:pPr>
      <w:r w:rsidRPr="002722B0">
        <w:rPr>
          <w:rFonts w:ascii="Calibri" w:hAnsi="Calibri" w:cs="Calibri"/>
          <w:sz w:val="24"/>
          <w:szCs w:val="24"/>
        </w:rPr>
        <w:t>GFŘ nemělo v letech 2019</w:t>
      </w:r>
      <w:r w:rsidR="00907DAC" w:rsidRPr="002722B0">
        <w:rPr>
          <w:rFonts w:ascii="Calibri" w:hAnsi="Calibri" w:cs="Calibri"/>
          <w:sz w:val="24"/>
          <w:szCs w:val="24"/>
        </w:rPr>
        <w:t>–</w:t>
      </w:r>
      <w:r w:rsidRPr="002722B0">
        <w:rPr>
          <w:rFonts w:ascii="Calibri" w:hAnsi="Calibri" w:cs="Calibri"/>
          <w:sz w:val="24"/>
          <w:szCs w:val="24"/>
        </w:rPr>
        <w:t xml:space="preserve">2021 u předepsaných </w:t>
      </w:r>
      <w:r w:rsidRPr="00792FCC">
        <w:rPr>
          <w:rFonts w:ascii="Calibri" w:hAnsi="Calibri" w:cs="Calibri"/>
          <w:i/>
          <w:sz w:val="24"/>
          <w:szCs w:val="24"/>
        </w:rPr>
        <w:t xml:space="preserve">úroků </w:t>
      </w:r>
      <w:r w:rsidR="001C015D" w:rsidRPr="00792FCC">
        <w:rPr>
          <w:rFonts w:ascii="Calibri" w:hAnsi="Calibri" w:cs="Calibri"/>
          <w:i/>
          <w:sz w:val="24"/>
          <w:szCs w:val="24"/>
        </w:rPr>
        <w:t>hrazených správcem daně</w:t>
      </w:r>
      <w:r w:rsidR="001C015D" w:rsidRPr="002722B0">
        <w:rPr>
          <w:rFonts w:ascii="Calibri" w:hAnsi="Calibri" w:cs="Calibri"/>
          <w:sz w:val="24"/>
          <w:szCs w:val="24"/>
        </w:rPr>
        <w:t xml:space="preserve"> </w:t>
      </w:r>
      <w:r w:rsidRPr="002722B0">
        <w:rPr>
          <w:rFonts w:ascii="Calibri" w:hAnsi="Calibri" w:cs="Calibri"/>
          <w:sz w:val="24"/>
          <w:szCs w:val="24"/>
        </w:rPr>
        <w:t xml:space="preserve">v celkové výši 1,3 mld. Kč přehled o důvodech jejich vzniku, tzn. zda úrok vznikl v důsledku </w:t>
      </w:r>
      <w:r w:rsidR="008A7368">
        <w:rPr>
          <w:rFonts w:ascii="Calibri" w:hAnsi="Calibri" w:cs="Calibri"/>
          <w:sz w:val="24"/>
          <w:szCs w:val="24"/>
        </w:rPr>
        <w:br/>
        <w:t>(</w:t>
      </w:r>
      <w:r w:rsidR="00C1743C" w:rsidRPr="002722B0">
        <w:rPr>
          <w:rFonts w:ascii="Calibri" w:hAnsi="Calibri" w:cs="Calibri"/>
          <w:sz w:val="24"/>
          <w:szCs w:val="24"/>
        </w:rPr>
        <w:t>ne</w:t>
      </w:r>
      <w:r w:rsidR="008A7368">
        <w:rPr>
          <w:rFonts w:ascii="Calibri" w:hAnsi="Calibri" w:cs="Calibri"/>
          <w:sz w:val="24"/>
          <w:szCs w:val="24"/>
        </w:rPr>
        <w:t>-)</w:t>
      </w:r>
      <w:r w:rsidR="00C1743C" w:rsidRPr="002722B0">
        <w:rPr>
          <w:rFonts w:ascii="Calibri" w:hAnsi="Calibri" w:cs="Calibri"/>
          <w:sz w:val="24"/>
          <w:szCs w:val="24"/>
        </w:rPr>
        <w:t xml:space="preserve">zaviněného </w:t>
      </w:r>
      <w:r w:rsidRPr="002722B0">
        <w:rPr>
          <w:rFonts w:ascii="Calibri" w:hAnsi="Calibri" w:cs="Calibri"/>
          <w:sz w:val="24"/>
          <w:szCs w:val="24"/>
        </w:rPr>
        <w:t>jednání úřední osoby správce daně, ani informace o uplatněných</w:t>
      </w:r>
      <w:r w:rsidR="00B42F5E" w:rsidRPr="002722B0">
        <w:rPr>
          <w:rFonts w:ascii="Calibri" w:hAnsi="Calibri" w:cs="Calibri"/>
          <w:sz w:val="24"/>
          <w:szCs w:val="24"/>
        </w:rPr>
        <w:t xml:space="preserve"> nárocích na</w:t>
      </w:r>
      <w:r w:rsidRPr="002722B0">
        <w:rPr>
          <w:rFonts w:ascii="Calibri" w:hAnsi="Calibri" w:cs="Calibri"/>
          <w:sz w:val="24"/>
          <w:szCs w:val="24"/>
        </w:rPr>
        <w:t xml:space="preserve"> </w:t>
      </w:r>
      <w:r w:rsidR="00B42F5E" w:rsidRPr="002722B0">
        <w:rPr>
          <w:rFonts w:ascii="Calibri" w:hAnsi="Calibri" w:cs="Calibri"/>
          <w:sz w:val="24"/>
          <w:szCs w:val="24"/>
        </w:rPr>
        <w:t xml:space="preserve">náhrady </w:t>
      </w:r>
      <w:r w:rsidRPr="002722B0">
        <w:rPr>
          <w:rFonts w:ascii="Calibri" w:hAnsi="Calibri" w:cs="Calibri"/>
          <w:sz w:val="24"/>
          <w:szCs w:val="24"/>
        </w:rPr>
        <w:t xml:space="preserve">škod. </w:t>
      </w:r>
      <w:r w:rsidR="00D62047" w:rsidRPr="002722B0">
        <w:rPr>
          <w:rFonts w:ascii="Calibri" w:hAnsi="Calibri" w:cs="Calibri"/>
          <w:sz w:val="24"/>
          <w:szCs w:val="24"/>
        </w:rPr>
        <w:t xml:space="preserve">Od zavedení evidence </w:t>
      </w:r>
      <w:r w:rsidR="00B20C56" w:rsidRPr="002722B0">
        <w:rPr>
          <w:rFonts w:ascii="Calibri" w:hAnsi="Calibri" w:cs="Calibri"/>
          <w:sz w:val="24"/>
          <w:szCs w:val="24"/>
        </w:rPr>
        <w:t xml:space="preserve">v roce 2022 </w:t>
      </w:r>
      <w:r w:rsidR="00D62047" w:rsidRPr="002722B0">
        <w:rPr>
          <w:rFonts w:ascii="Calibri" w:hAnsi="Calibri" w:cs="Calibri"/>
          <w:sz w:val="24"/>
          <w:szCs w:val="24"/>
        </w:rPr>
        <w:t>s</w:t>
      </w:r>
      <w:r w:rsidR="00C1743C" w:rsidRPr="002722B0">
        <w:rPr>
          <w:rFonts w:ascii="Calibri" w:hAnsi="Calibri" w:cs="Calibri"/>
          <w:sz w:val="24"/>
          <w:szCs w:val="24"/>
        </w:rPr>
        <w:t xml:space="preserve">lužební orgány FÚ ani v jenom případě úroků týkajících se DPH neshledaly důvod pro uplatnění </w:t>
      </w:r>
      <w:r w:rsidR="00B42F5E" w:rsidRPr="002722B0">
        <w:rPr>
          <w:rFonts w:ascii="Calibri" w:hAnsi="Calibri" w:cs="Calibri"/>
          <w:sz w:val="24"/>
          <w:szCs w:val="24"/>
        </w:rPr>
        <w:t xml:space="preserve">nároků na </w:t>
      </w:r>
      <w:r w:rsidR="00C1743C" w:rsidRPr="002722B0">
        <w:rPr>
          <w:rFonts w:ascii="Calibri" w:hAnsi="Calibri" w:cs="Calibri"/>
          <w:sz w:val="24"/>
          <w:szCs w:val="24"/>
        </w:rPr>
        <w:t>náhrady škod po zaměstnancích. Pouze v sedmi případech uložily zaměstnancům ústní výtku.</w:t>
      </w:r>
    </w:p>
    <w:p w14:paraId="1DBB1367" w14:textId="77777777" w:rsidR="00B67F9E" w:rsidRPr="002722B0" w:rsidRDefault="00B61370" w:rsidP="0041299F">
      <w:pPr>
        <w:pStyle w:val="Nadpis2"/>
        <w:numPr>
          <w:ilvl w:val="0"/>
          <w:numId w:val="0"/>
        </w:numPr>
        <w:spacing w:before="240" w:line="264" w:lineRule="auto"/>
        <w:rPr>
          <w:rFonts w:ascii="Calibri" w:hAnsi="Calibri" w:cs="Calibri"/>
          <w:szCs w:val="24"/>
        </w:rPr>
      </w:pPr>
      <w:r>
        <w:rPr>
          <w:rFonts w:ascii="Calibri" w:hAnsi="Calibri" w:cs="Calibri"/>
          <w:szCs w:val="24"/>
        </w:rPr>
        <w:t xml:space="preserve">6. </w:t>
      </w:r>
      <w:r w:rsidR="00B67F9E" w:rsidRPr="002722B0">
        <w:rPr>
          <w:rFonts w:ascii="Calibri" w:hAnsi="Calibri" w:cs="Calibri"/>
          <w:szCs w:val="24"/>
        </w:rPr>
        <w:t>FÚ zálohy na nadměrný odpočet DPH</w:t>
      </w:r>
      <w:r w:rsidR="002812CC" w:rsidRPr="002722B0">
        <w:rPr>
          <w:rFonts w:ascii="Calibri" w:hAnsi="Calibri" w:cs="Calibri"/>
          <w:szCs w:val="24"/>
        </w:rPr>
        <w:t xml:space="preserve"> využívaly</w:t>
      </w:r>
      <w:r w:rsidR="0070240F" w:rsidRPr="002722B0">
        <w:rPr>
          <w:rFonts w:ascii="Calibri" w:hAnsi="Calibri" w:cs="Calibri"/>
          <w:szCs w:val="24"/>
        </w:rPr>
        <w:t xml:space="preserve"> od jejich zavedení</w:t>
      </w:r>
    </w:p>
    <w:p w14:paraId="2CE40D6B" w14:textId="77777777" w:rsidR="00FC51E8" w:rsidRPr="002722B0" w:rsidRDefault="00B67F9E" w:rsidP="002722B0">
      <w:pPr>
        <w:spacing w:after="120" w:line="264" w:lineRule="auto"/>
        <w:jc w:val="both"/>
        <w:rPr>
          <w:rFonts w:ascii="Calibri" w:hAnsi="Calibri" w:cs="Calibri"/>
          <w:sz w:val="24"/>
          <w:szCs w:val="24"/>
        </w:rPr>
      </w:pPr>
      <w:bookmarkStart w:id="4" w:name="_Hlk134483437"/>
      <w:r w:rsidRPr="002722B0">
        <w:rPr>
          <w:rFonts w:ascii="Calibri" w:eastAsia="Times New Roman" w:hAnsi="Calibri" w:cs="Calibri"/>
          <w:sz w:val="24"/>
          <w:szCs w:val="24"/>
        </w:rPr>
        <w:t xml:space="preserve">MF zpracovalo </w:t>
      </w:r>
      <w:r w:rsidR="000E47A6" w:rsidRPr="002722B0">
        <w:rPr>
          <w:rFonts w:ascii="Calibri" w:eastAsia="Times New Roman" w:hAnsi="Calibri" w:cs="Calibri"/>
          <w:sz w:val="24"/>
          <w:szCs w:val="24"/>
        </w:rPr>
        <w:t>návrh novely</w:t>
      </w:r>
      <w:r w:rsidR="00186980" w:rsidRPr="002722B0">
        <w:rPr>
          <w:rStyle w:val="Znakapoznpodarou"/>
          <w:rFonts w:ascii="Calibri" w:eastAsia="Times New Roman" w:hAnsi="Calibri" w:cs="Calibri"/>
          <w:sz w:val="24"/>
          <w:szCs w:val="24"/>
        </w:rPr>
        <w:footnoteReference w:id="34"/>
      </w:r>
      <w:r w:rsidR="000E47A6" w:rsidRPr="002722B0">
        <w:rPr>
          <w:rFonts w:ascii="Calibri" w:eastAsia="Times New Roman" w:hAnsi="Calibri" w:cs="Calibri"/>
          <w:sz w:val="24"/>
          <w:szCs w:val="24"/>
        </w:rPr>
        <w:t xml:space="preserve"> </w:t>
      </w:r>
      <w:r w:rsidRPr="002722B0">
        <w:rPr>
          <w:rFonts w:ascii="Calibri" w:eastAsia="Times New Roman" w:hAnsi="Calibri" w:cs="Calibri"/>
          <w:sz w:val="24"/>
          <w:szCs w:val="24"/>
        </w:rPr>
        <w:t xml:space="preserve">zákona č. </w:t>
      </w:r>
      <w:r w:rsidR="000E47A6" w:rsidRPr="002722B0">
        <w:rPr>
          <w:rFonts w:ascii="Calibri" w:eastAsia="Times New Roman" w:hAnsi="Calibri" w:cs="Calibri"/>
          <w:sz w:val="24"/>
          <w:szCs w:val="24"/>
        </w:rPr>
        <w:t>280</w:t>
      </w:r>
      <w:r w:rsidRPr="002722B0">
        <w:rPr>
          <w:rFonts w:ascii="Calibri" w:eastAsia="Times New Roman" w:hAnsi="Calibri" w:cs="Calibri"/>
          <w:sz w:val="24"/>
          <w:szCs w:val="24"/>
        </w:rPr>
        <w:t>/</w:t>
      </w:r>
      <w:r w:rsidR="000E47A6" w:rsidRPr="002722B0">
        <w:rPr>
          <w:rFonts w:ascii="Calibri" w:eastAsia="Times New Roman" w:hAnsi="Calibri" w:cs="Calibri"/>
          <w:sz w:val="24"/>
          <w:szCs w:val="24"/>
        </w:rPr>
        <w:t xml:space="preserve">2009 </w:t>
      </w:r>
      <w:r w:rsidRPr="002722B0">
        <w:rPr>
          <w:rFonts w:ascii="Calibri" w:eastAsia="Times New Roman" w:hAnsi="Calibri" w:cs="Calibri"/>
          <w:sz w:val="24"/>
          <w:szCs w:val="24"/>
        </w:rPr>
        <w:t>Sb.</w:t>
      </w:r>
      <w:r w:rsidR="002425BD" w:rsidRPr="002722B0">
        <w:rPr>
          <w:rFonts w:ascii="Calibri" w:eastAsia="Times New Roman" w:hAnsi="Calibri" w:cs="Calibri"/>
          <w:sz w:val="24"/>
          <w:szCs w:val="24"/>
        </w:rPr>
        <w:t xml:space="preserve"> a zákona č. 235/2004 Sb.</w:t>
      </w:r>
      <w:r w:rsidRPr="002722B0">
        <w:rPr>
          <w:rFonts w:ascii="Calibri" w:eastAsia="Times New Roman" w:hAnsi="Calibri" w:cs="Calibri"/>
          <w:sz w:val="24"/>
          <w:szCs w:val="24"/>
        </w:rPr>
        <w:t xml:space="preserve">, </w:t>
      </w:r>
      <w:r w:rsidR="00564A0B" w:rsidRPr="002722B0">
        <w:rPr>
          <w:rFonts w:ascii="Calibri" w:eastAsia="Times New Roman" w:hAnsi="Calibri" w:cs="Calibri"/>
          <w:sz w:val="24"/>
          <w:szCs w:val="24"/>
        </w:rPr>
        <w:t xml:space="preserve">kterou </w:t>
      </w:r>
      <w:r w:rsidRPr="002722B0">
        <w:rPr>
          <w:rFonts w:ascii="Calibri" w:eastAsia="Times New Roman" w:hAnsi="Calibri" w:cs="Calibri"/>
          <w:sz w:val="24"/>
          <w:szCs w:val="24"/>
        </w:rPr>
        <w:t xml:space="preserve">byl od 1. 1. 2021 zaveden mj. institut zálohy na nadměrný odpočet DPH. </w:t>
      </w:r>
      <w:r w:rsidRPr="002722B0">
        <w:rPr>
          <w:rFonts w:ascii="Calibri" w:hAnsi="Calibri" w:cs="Calibri"/>
          <w:sz w:val="24"/>
          <w:szCs w:val="24"/>
        </w:rPr>
        <w:t>Nárok na zálohu</w:t>
      </w:r>
      <w:r w:rsidRPr="002722B0">
        <w:rPr>
          <w:rStyle w:val="Znakapoznpodarou"/>
          <w:rFonts w:ascii="Calibri" w:hAnsi="Calibri" w:cs="Calibri"/>
          <w:sz w:val="24"/>
          <w:szCs w:val="24"/>
        </w:rPr>
        <w:footnoteReference w:id="35"/>
      </w:r>
      <w:r w:rsidRPr="002722B0">
        <w:rPr>
          <w:rFonts w:ascii="Calibri" w:hAnsi="Calibri" w:cs="Calibri"/>
          <w:sz w:val="24"/>
          <w:szCs w:val="24"/>
        </w:rPr>
        <w:t xml:space="preserve"> vzniká </w:t>
      </w:r>
      <w:r w:rsidRPr="002722B0">
        <w:rPr>
          <w:rFonts w:ascii="Calibri" w:hAnsi="Calibri" w:cs="Calibri"/>
          <w:sz w:val="24"/>
          <w:szCs w:val="24"/>
        </w:rPr>
        <w:lastRenderedPageBreak/>
        <w:t>daňovému subjektu ve výši odpovídající té části nárokovaného daňového odpočtu, kterou správce daně nehodlá prověřovat v rámci postupu k odstranění pochybností nebo daňové kontroly, a pokud výše jednotlivé zálohy přesáhne částku 50 tis. Kč. Pokud vznikne v důsledku předepsání zálohy vratitelný přeplatek, vyplatí jej správce daně bez žádosti do 15 dnů ode dne předepsání zálohy do evidence daní. V rámci rozhodnutí o stanovení daně vypořádá správce daně i případnou předepsanou zálohu.</w:t>
      </w:r>
    </w:p>
    <w:p w14:paraId="43E381C9" w14:textId="28BB8BB6" w:rsidR="00B67F9E" w:rsidRPr="002722B0" w:rsidRDefault="00B67F9E" w:rsidP="00D91FFC">
      <w:pPr>
        <w:pStyle w:val="Tabulka"/>
      </w:pPr>
      <w:r w:rsidRPr="002722B0">
        <w:t xml:space="preserve">Tabulka č. </w:t>
      </w:r>
      <w:r w:rsidR="00C712AE" w:rsidRPr="002722B0">
        <w:t>5</w:t>
      </w:r>
      <w:r w:rsidR="00D91FFC">
        <w:t xml:space="preserve">: </w:t>
      </w:r>
      <w:r w:rsidRPr="002722B0">
        <w:t>Předepsané a</w:t>
      </w:r>
      <w:r w:rsidRPr="002722B0">
        <w:rPr>
          <w:color w:val="000000" w:themeColor="text1"/>
        </w:rPr>
        <w:t xml:space="preserve"> vyplacené </w:t>
      </w:r>
      <w:r w:rsidRPr="002722B0">
        <w:t>zálohy na nadměrný odpočet DPH v letech 2021</w:t>
      </w:r>
      <w:r w:rsidR="00D91FFC">
        <w:t>–</w:t>
      </w:r>
      <w:r w:rsidRPr="002722B0">
        <w:t>2022</w:t>
      </w:r>
    </w:p>
    <w:tbl>
      <w:tblPr>
        <w:tblStyle w:val="Mkatabulky"/>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1659"/>
        <w:gridCol w:w="1660"/>
        <w:gridCol w:w="1660"/>
        <w:gridCol w:w="1660"/>
      </w:tblGrid>
      <w:tr w:rsidR="00B67F9E" w:rsidRPr="00D568DB" w14:paraId="0D29929D" w14:textId="77777777" w:rsidTr="00B61370">
        <w:trPr>
          <w:trHeight w:val="283"/>
        </w:trPr>
        <w:tc>
          <w:tcPr>
            <w:tcW w:w="2428" w:type="dxa"/>
            <w:vMerge w:val="restart"/>
            <w:shd w:val="clear" w:color="auto" w:fill="E5F1FF"/>
            <w:vAlign w:val="center"/>
          </w:tcPr>
          <w:p w14:paraId="09F6D38A" w14:textId="77777777" w:rsidR="00B67F9E" w:rsidRPr="00D568DB" w:rsidRDefault="00B67F9E" w:rsidP="00D568DB">
            <w:pPr>
              <w:rPr>
                <w:rFonts w:ascii="Calibri" w:hAnsi="Calibri" w:cs="Calibri"/>
                <w:sz w:val="20"/>
                <w:szCs w:val="20"/>
              </w:rPr>
            </w:pPr>
          </w:p>
        </w:tc>
        <w:tc>
          <w:tcPr>
            <w:tcW w:w="3319" w:type="dxa"/>
            <w:gridSpan w:val="2"/>
            <w:shd w:val="clear" w:color="auto" w:fill="E5F1FF"/>
            <w:vAlign w:val="center"/>
          </w:tcPr>
          <w:p w14:paraId="5D1E0E9A" w14:textId="77777777" w:rsidR="00B67F9E" w:rsidRPr="00D568DB" w:rsidRDefault="00B67F9E" w:rsidP="00D568DB">
            <w:pPr>
              <w:jc w:val="center"/>
              <w:rPr>
                <w:rFonts w:ascii="Calibri" w:hAnsi="Calibri" w:cs="Calibri"/>
                <w:sz w:val="20"/>
                <w:szCs w:val="20"/>
              </w:rPr>
            </w:pPr>
            <w:r w:rsidRPr="00D568DB">
              <w:rPr>
                <w:rFonts w:ascii="Calibri" w:hAnsi="Calibri" w:cs="Calibri"/>
                <w:b/>
                <w:sz w:val="20"/>
                <w:szCs w:val="20"/>
              </w:rPr>
              <w:t>2021</w:t>
            </w:r>
          </w:p>
        </w:tc>
        <w:tc>
          <w:tcPr>
            <w:tcW w:w="3320" w:type="dxa"/>
            <w:gridSpan w:val="2"/>
            <w:shd w:val="clear" w:color="auto" w:fill="E5F1FF"/>
            <w:vAlign w:val="center"/>
          </w:tcPr>
          <w:p w14:paraId="65230FFF" w14:textId="77777777" w:rsidR="00B67F9E" w:rsidRPr="00D568DB" w:rsidRDefault="00B67F9E" w:rsidP="00D568DB">
            <w:pPr>
              <w:jc w:val="center"/>
              <w:rPr>
                <w:rFonts w:ascii="Calibri" w:hAnsi="Calibri" w:cs="Calibri"/>
                <w:sz w:val="20"/>
                <w:szCs w:val="20"/>
              </w:rPr>
            </w:pPr>
            <w:r w:rsidRPr="00D568DB">
              <w:rPr>
                <w:rFonts w:ascii="Calibri" w:hAnsi="Calibri" w:cs="Calibri"/>
                <w:b/>
                <w:sz w:val="20"/>
                <w:szCs w:val="20"/>
              </w:rPr>
              <w:t>2022</w:t>
            </w:r>
          </w:p>
        </w:tc>
      </w:tr>
      <w:tr w:rsidR="00B67F9E" w:rsidRPr="00D568DB" w14:paraId="54759E5C" w14:textId="77777777" w:rsidTr="00B61370">
        <w:trPr>
          <w:trHeight w:val="283"/>
        </w:trPr>
        <w:tc>
          <w:tcPr>
            <w:tcW w:w="2428" w:type="dxa"/>
            <w:vMerge/>
            <w:vAlign w:val="center"/>
          </w:tcPr>
          <w:p w14:paraId="0EEA56DF" w14:textId="77777777" w:rsidR="00B67F9E" w:rsidRPr="00D568DB" w:rsidRDefault="00B67F9E" w:rsidP="00D568DB">
            <w:pPr>
              <w:rPr>
                <w:rFonts w:ascii="Calibri" w:hAnsi="Calibri" w:cs="Calibri"/>
                <w:b/>
                <w:sz w:val="20"/>
                <w:szCs w:val="20"/>
              </w:rPr>
            </w:pPr>
          </w:p>
        </w:tc>
        <w:tc>
          <w:tcPr>
            <w:tcW w:w="1659" w:type="dxa"/>
            <w:shd w:val="clear" w:color="auto" w:fill="E5F1FF"/>
            <w:vAlign w:val="center"/>
          </w:tcPr>
          <w:p w14:paraId="4F136794" w14:textId="3DEB8D46" w:rsidR="00B67F9E" w:rsidRPr="00B477B0" w:rsidRDefault="00D91FFC" w:rsidP="00D568DB">
            <w:pPr>
              <w:jc w:val="center"/>
              <w:rPr>
                <w:rFonts w:ascii="Calibri" w:hAnsi="Calibri" w:cs="Calibri"/>
                <w:b/>
                <w:sz w:val="20"/>
                <w:szCs w:val="20"/>
              </w:rPr>
            </w:pPr>
            <w:r>
              <w:rPr>
                <w:rFonts w:ascii="Calibri" w:hAnsi="Calibri" w:cs="Calibri"/>
                <w:b/>
                <w:sz w:val="20"/>
                <w:szCs w:val="20"/>
              </w:rPr>
              <w:t>P</w:t>
            </w:r>
            <w:r w:rsidR="00B67F9E" w:rsidRPr="00B477B0">
              <w:rPr>
                <w:rFonts w:ascii="Calibri" w:hAnsi="Calibri" w:cs="Calibri"/>
                <w:b/>
                <w:sz w:val="20"/>
                <w:szCs w:val="20"/>
              </w:rPr>
              <w:t>ředepsáno</w:t>
            </w:r>
          </w:p>
        </w:tc>
        <w:tc>
          <w:tcPr>
            <w:tcW w:w="1660" w:type="dxa"/>
            <w:shd w:val="clear" w:color="auto" w:fill="E5F1FF"/>
            <w:vAlign w:val="center"/>
          </w:tcPr>
          <w:p w14:paraId="367965F1" w14:textId="10978D33" w:rsidR="00B67F9E" w:rsidRPr="00B477B0" w:rsidRDefault="00D91FFC" w:rsidP="00D568DB">
            <w:pPr>
              <w:jc w:val="center"/>
              <w:rPr>
                <w:rFonts w:ascii="Calibri" w:hAnsi="Calibri" w:cs="Calibri"/>
                <w:b/>
                <w:sz w:val="20"/>
                <w:szCs w:val="20"/>
              </w:rPr>
            </w:pPr>
            <w:r>
              <w:rPr>
                <w:rFonts w:ascii="Calibri" w:hAnsi="Calibri" w:cs="Calibri"/>
                <w:b/>
                <w:sz w:val="20"/>
                <w:szCs w:val="20"/>
              </w:rPr>
              <w:t>V</w:t>
            </w:r>
            <w:r w:rsidR="00B67F9E" w:rsidRPr="00B477B0">
              <w:rPr>
                <w:rFonts w:ascii="Calibri" w:hAnsi="Calibri" w:cs="Calibri"/>
                <w:b/>
                <w:sz w:val="20"/>
                <w:szCs w:val="20"/>
              </w:rPr>
              <w:t>yplaceno</w:t>
            </w:r>
          </w:p>
        </w:tc>
        <w:tc>
          <w:tcPr>
            <w:tcW w:w="1660" w:type="dxa"/>
            <w:shd w:val="clear" w:color="auto" w:fill="E5F1FF"/>
            <w:vAlign w:val="center"/>
          </w:tcPr>
          <w:p w14:paraId="6A48ABD6" w14:textId="21109E0B" w:rsidR="00B67F9E" w:rsidRPr="00B477B0" w:rsidRDefault="00D91FFC" w:rsidP="00D568DB">
            <w:pPr>
              <w:jc w:val="center"/>
              <w:rPr>
                <w:rFonts w:ascii="Calibri" w:hAnsi="Calibri" w:cs="Calibri"/>
                <w:b/>
                <w:sz w:val="20"/>
                <w:szCs w:val="20"/>
              </w:rPr>
            </w:pPr>
            <w:r>
              <w:rPr>
                <w:rFonts w:ascii="Calibri" w:hAnsi="Calibri" w:cs="Calibri"/>
                <w:b/>
                <w:sz w:val="20"/>
                <w:szCs w:val="20"/>
              </w:rPr>
              <w:t>P</w:t>
            </w:r>
            <w:r w:rsidR="00B67F9E" w:rsidRPr="00B477B0">
              <w:rPr>
                <w:rFonts w:ascii="Calibri" w:hAnsi="Calibri" w:cs="Calibri"/>
                <w:b/>
                <w:sz w:val="20"/>
                <w:szCs w:val="20"/>
              </w:rPr>
              <w:t>ředepsáno</w:t>
            </w:r>
          </w:p>
        </w:tc>
        <w:tc>
          <w:tcPr>
            <w:tcW w:w="1660" w:type="dxa"/>
            <w:shd w:val="clear" w:color="auto" w:fill="E5F1FF"/>
            <w:vAlign w:val="center"/>
          </w:tcPr>
          <w:p w14:paraId="00F5100E" w14:textId="158BCE89" w:rsidR="00B67F9E" w:rsidRPr="00B477B0" w:rsidRDefault="00D91FFC" w:rsidP="00D568DB">
            <w:pPr>
              <w:jc w:val="center"/>
              <w:rPr>
                <w:rFonts w:ascii="Calibri" w:hAnsi="Calibri" w:cs="Calibri"/>
                <w:b/>
                <w:sz w:val="20"/>
                <w:szCs w:val="20"/>
              </w:rPr>
            </w:pPr>
            <w:r>
              <w:rPr>
                <w:rFonts w:ascii="Calibri" w:hAnsi="Calibri" w:cs="Calibri"/>
                <w:b/>
                <w:sz w:val="20"/>
                <w:szCs w:val="20"/>
              </w:rPr>
              <w:t>V</w:t>
            </w:r>
            <w:r w:rsidR="00B67F9E" w:rsidRPr="00B477B0">
              <w:rPr>
                <w:rFonts w:ascii="Calibri" w:hAnsi="Calibri" w:cs="Calibri"/>
                <w:b/>
                <w:sz w:val="20"/>
                <w:szCs w:val="20"/>
              </w:rPr>
              <w:t>yplaceno</w:t>
            </w:r>
          </w:p>
        </w:tc>
      </w:tr>
      <w:tr w:rsidR="00B67F9E" w:rsidRPr="00D568DB" w14:paraId="7FB0573B" w14:textId="77777777" w:rsidTr="00B61370">
        <w:trPr>
          <w:trHeight w:val="283"/>
        </w:trPr>
        <w:tc>
          <w:tcPr>
            <w:tcW w:w="2428" w:type="dxa"/>
            <w:vAlign w:val="center"/>
          </w:tcPr>
          <w:p w14:paraId="3F490EE2" w14:textId="77777777" w:rsidR="00B67F9E" w:rsidRPr="00D568DB" w:rsidRDefault="00B67F9E" w:rsidP="00D568DB">
            <w:pPr>
              <w:rPr>
                <w:rFonts w:ascii="Calibri" w:hAnsi="Calibri" w:cs="Calibri"/>
                <w:sz w:val="20"/>
                <w:szCs w:val="20"/>
              </w:rPr>
            </w:pPr>
            <w:r w:rsidRPr="00D568DB">
              <w:rPr>
                <w:rFonts w:ascii="Calibri" w:hAnsi="Calibri" w:cs="Calibri"/>
                <w:sz w:val="20"/>
                <w:szCs w:val="20"/>
              </w:rPr>
              <w:t>Počet záloh</w:t>
            </w:r>
          </w:p>
        </w:tc>
        <w:tc>
          <w:tcPr>
            <w:tcW w:w="1659" w:type="dxa"/>
            <w:vAlign w:val="center"/>
          </w:tcPr>
          <w:p w14:paraId="70CCC2C6" w14:textId="77777777" w:rsidR="00B67F9E" w:rsidRPr="00D568DB" w:rsidRDefault="00B67F9E" w:rsidP="00D568DB">
            <w:pPr>
              <w:ind w:right="113"/>
              <w:jc w:val="right"/>
              <w:rPr>
                <w:rFonts w:ascii="Calibri" w:hAnsi="Calibri" w:cs="Calibri"/>
                <w:sz w:val="20"/>
                <w:szCs w:val="20"/>
              </w:rPr>
            </w:pPr>
            <w:r w:rsidRPr="00D568DB">
              <w:rPr>
                <w:rFonts w:ascii="Calibri" w:hAnsi="Calibri" w:cs="Calibri"/>
                <w:sz w:val="20"/>
                <w:szCs w:val="20"/>
              </w:rPr>
              <w:t>275</w:t>
            </w:r>
          </w:p>
        </w:tc>
        <w:tc>
          <w:tcPr>
            <w:tcW w:w="1660" w:type="dxa"/>
            <w:vAlign w:val="center"/>
          </w:tcPr>
          <w:p w14:paraId="7A591B7D" w14:textId="77777777" w:rsidR="00B67F9E" w:rsidRPr="00D568DB" w:rsidRDefault="00B67F9E" w:rsidP="00D568DB">
            <w:pPr>
              <w:ind w:right="113"/>
              <w:jc w:val="right"/>
              <w:rPr>
                <w:rFonts w:ascii="Calibri" w:hAnsi="Calibri" w:cs="Calibri"/>
                <w:sz w:val="20"/>
                <w:szCs w:val="20"/>
              </w:rPr>
            </w:pPr>
            <w:r w:rsidRPr="00D568DB">
              <w:rPr>
                <w:rFonts w:ascii="Calibri" w:hAnsi="Calibri" w:cs="Calibri"/>
                <w:sz w:val="20"/>
                <w:szCs w:val="20"/>
              </w:rPr>
              <w:t>414</w:t>
            </w:r>
          </w:p>
        </w:tc>
        <w:tc>
          <w:tcPr>
            <w:tcW w:w="1660" w:type="dxa"/>
            <w:vAlign w:val="center"/>
          </w:tcPr>
          <w:p w14:paraId="47808A76" w14:textId="77777777" w:rsidR="00B67F9E" w:rsidRPr="00D568DB" w:rsidRDefault="00B67F9E" w:rsidP="00D568DB">
            <w:pPr>
              <w:ind w:right="113"/>
              <w:jc w:val="right"/>
              <w:rPr>
                <w:rFonts w:ascii="Calibri" w:hAnsi="Calibri" w:cs="Calibri"/>
                <w:sz w:val="20"/>
                <w:szCs w:val="20"/>
              </w:rPr>
            </w:pPr>
            <w:r w:rsidRPr="00D568DB">
              <w:rPr>
                <w:rFonts w:ascii="Calibri" w:hAnsi="Calibri" w:cs="Calibri"/>
                <w:sz w:val="20"/>
                <w:szCs w:val="20"/>
              </w:rPr>
              <w:t>333</w:t>
            </w:r>
          </w:p>
        </w:tc>
        <w:tc>
          <w:tcPr>
            <w:tcW w:w="1660" w:type="dxa"/>
            <w:vAlign w:val="center"/>
          </w:tcPr>
          <w:p w14:paraId="294CBB0B" w14:textId="77777777" w:rsidR="00B67F9E" w:rsidRPr="00D568DB" w:rsidRDefault="00B67F9E" w:rsidP="00D568DB">
            <w:pPr>
              <w:ind w:right="113"/>
              <w:jc w:val="right"/>
              <w:rPr>
                <w:rFonts w:ascii="Calibri" w:hAnsi="Calibri" w:cs="Calibri"/>
                <w:sz w:val="20"/>
                <w:szCs w:val="20"/>
              </w:rPr>
            </w:pPr>
            <w:r w:rsidRPr="00D568DB">
              <w:rPr>
                <w:rFonts w:ascii="Calibri" w:hAnsi="Calibri" w:cs="Calibri"/>
                <w:sz w:val="20"/>
                <w:szCs w:val="20"/>
              </w:rPr>
              <w:t>477</w:t>
            </w:r>
          </w:p>
        </w:tc>
      </w:tr>
      <w:tr w:rsidR="00B67F9E" w:rsidRPr="00D568DB" w14:paraId="2F6501CE" w14:textId="77777777" w:rsidTr="00B61370">
        <w:trPr>
          <w:trHeight w:val="283"/>
        </w:trPr>
        <w:tc>
          <w:tcPr>
            <w:tcW w:w="2428" w:type="dxa"/>
            <w:vAlign w:val="center"/>
          </w:tcPr>
          <w:p w14:paraId="2B0F6227" w14:textId="77777777" w:rsidR="00B67F9E" w:rsidRPr="00D568DB" w:rsidRDefault="00B67F9E" w:rsidP="00D568DB">
            <w:pPr>
              <w:rPr>
                <w:rFonts w:ascii="Calibri" w:hAnsi="Calibri" w:cs="Calibri"/>
                <w:sz w:val="20"/>
                <w:szCs w:val="20"/>
              </w:rPr>
            </w:pPr>
            <w:r w:rsidRPr="00D568DB">
              <w:rPr>
                <w:rFonts w:ascii="Calibri" w:hAnsi="Calibri" w:cs="Calibri"/>
                <w:sz w:val="20"/>
                <w:szCs w:val="20"/>
              </w:rPr>
              <w:t>Výše záloh (v mil. Kč)</w:t>
            </w:r>
          </w:p>
        </w:tc>
        <w:tc>
          <w:tcPr>
            <w:tcW w:w="1659" w:type="dxa"/>
            <w:vAlign w:val="center"/>
          </w:tcPr>
          <w:p w14:paraId="0835456B" w14:textId="77777777" w:rsidR="00B67F9E" w:rsidRPr="00D568DB" w:rsidRDefault="00B67F9E" w:rsidP="00D568DB">
            <w:pPr>
              <w:ind w:right="113"/>
              <w:jc w:val="right"/>
              <w:rPr>
                <w:rFonts w:ascii="Calibri" w:hAnsi="Calibri" w:cs="Calibri"/>
                <w:sz w:val="20"/>
                <w:szCs w:val="20"/>
              </w:rPr>
            </w:pPr>
            <w:r w:rsidRPr="00D568DB">
              <w:rPr>
                <w:rFonts w:ascii="Calibri" w:hAnsi="Calibri" w:cs="Calibri"/>
                <w:sz w:val="20"/>
                <w:szCs w:val="20"/>
              </w:rPr>
              <w:t>340</w:t>
            </w:r>
          </w:p>
        </w:tc>
        <w:tc>
          <w:tcPr>
            <w:tcW w:w="1660" w:type="dxa"/>
            <w:vAlign w:val="center"/>
          </w:tcPr>
          <w:p w14:paraId="7EB4C5C7" w14:textId="77777777" w:rsidR="00B67F9E" w:rsidRPr="00D568DB" w:rsidRDefault="00B67F9E" w:rsidP="00D568DB">
            <w:pPr>
              <w:ind w:right="113"/>
              <w:jc w:val="right"/>
              <w:rPr>
                <w:rFonts w:ascii="Calibri" w:hAnsi="Calibri" w:cs="Calibri"/>
                <w:sz w:val="20"/>
                <w:szCs w:val="20"/>
              </w:rPr>
            </w:pPr>
            <w:r w:rsidRPr="00D568DB">
              <w:rPr>
                <w:rFonts w:ascii="Calibri" w:hAnsi="Calibri" w:cs="Calibri"/>
                <w:sz w:val="20"/>
                <w:szCs w:val="20"/>
              </w:rPr>
              <w:t>334</w:t>
            </w:r>
          </w:p>
        </w:tc>
        <w:tc>
          <w:tcPr>
            <w:tcW w:w="1660" w:type="dxa"/>
            <w:vAlign w:val="center"/>
          </w:tcPr>
          <w:p w14:paraId="78144E10" w14:textId="77777777" w:rsidR="00B67F9E" w:rsidRPr="00D568DB" w:rsidRDefault="00B67F9E" w:rsidP="00D568DB">
            <w:pPr>
              <w:ind w:right="113"/>
              <w:jc w:val="right"/>
              <w:rPr>
                <w:rFonts w:ascii="Calibri" w:hAnsi="Calibri" w:cs="Calibri"/>
                <w:sz w:val="20"/>
                <w:szCs w:val="20"/>
              </w:rPr>
            </w:pPr>
            <w:r w:rsidRPr="00D568DB">
              <w:rPr>
                <w:rFonts w:ascii="Calibri" w:hAnsi="Calibri" w:cs="Calibri"/>
                <w:sz w:val="20"/>
                <w:szCs w:val="20"/>
              </w:rPr>
              <w:t>1 069</w:t>
            </w:r>
          </w:p>
        </w:tc>
        <w:tc>
          <w:tcPr>
            <w:tcW w:w="1660" w:type="dxa"/>
            <w:vAlign w:val="center"/>
          </w:tcPr>
          <w:p w14:paraId="3E03B5DF" w14:textId="77777777" w:rsidR="00B67F9E" w:rsidRPr="00D568DB" w:rsidRDefault="00B67F9E" w:rsidP="00D568DB">
            <w:pPr>
              <w:ind w:right="113"/>
              <w:jc w:val="right"/>
              <w:rPr>
                <w:rFonts w:ascii="Calibri" w:hAnsi="Calibri" w:cs="Calibri"/>
                <w:sz w:val="20"/>
                <w:szCs w:val="20"/>
              </w:rPr>
            </w:pPr>
            <w:r w:rsidRPr="00D568DB">
              <w:rPr>
                <w:rFonts w:ascii="Calibri" w:hAnsi="Calibri" w:cs="Calibri"/>
                <w:sz w:val="20"/>
                <w:szCs w:val="20"/>
              </w:rPr>
              <w:t>1 073</w:t>
            </w:r>
          </w:p>
        </w:tc>
      </w:tr>
    </w:tbl>
    <w:p w14:paraId="510314DA" w14:textId="3A7A5BE7" w:rsidR="00B67F9E" w:rsidRPr="00E536F8" w:rsidRDefault="00B67F9E" w:rsidP="00C670EC">
      <w:pPr>
        <w:spacing w:before="40" w:after="0" w:line="240" w:lineRule="auto"/>
        <w:jc w:val="both"/>
        <w:rPr>
          <w:rFonts w:ascii="Calibri" w:eastAsia="Calibri" w:hAnsi="Calibri" w:cs="Calibri"/>
          <w:sz w:val="20"/>
          <w:szCs w:val="20"/>
        </w:rPr>
      </w:pPr>
      <w:r w:rsidRPr="00E536F8">
        <w:rPr>
          <w:rFonts w:ascii="Calibri" w:eastAsia="Calibri" w:hAnsi="Calibri" w:cs="Calibri"/>
          <w:b/>
          <w:sz w:val="20"/>
          <w:szCs w:val="20"/>
        </w:rPr>
        <w:t>Zdroj:</w:t>
      </w:r>
      <w:r w:rsidRPr="00E536F8">
        <w:rPr>
          <w:rFonts w:ascii="Calibri" w:eastAsia="Calibri" w:hAnsi="Calibri" w:cs="Calibri"/>
          <w:sz w:val="20"/>
          <w:szCs w:val="20"/>
        </w:rPr>
        <w:t xml:space="preserve"> </w:t>
      </w:r>
      <w:r w:rsidR="00C30F7D">
        <w:rPr>
          <w:rFonts w:ascii="Calibri" w:eastAsia="Calibri" w:hAnsi="Calibri" w:cs="Calibri"/>
          <w:sz w:val="20"/>
          <w:szCs w:val="20"/>
        </w:rPr>
        <w:t xml:space="preserve">vypracoval NKÚ na základě podkladů od </w:t>
      </w:r>
      <w:r w:rsidRPr="00E536F8">
        <w:rPr>
          <w:rFonts w:ascii="Calibri" w:eastAsia="Calibri" w:hAnsi="Calibri" w:cs="Calibri"/>
          <w:sz w:val="20"/>
          <w:szCs w:val="20"/>
        </w:rPr>
        <w:t xml:space="preserve">GFŘ. </w:t>
      </w:r>
      <w:r w:rsidRPr="00E536F8">
        <w:rPr>
          <w:rFonts w:ascii="Calibri" w:hAnsi="Calibri" w:cs="Calibri"/>
          <w:sz w:val="20"/>
          <w:szCs w:val="20"/>
        </w:rPr>
        <w:t xml:space="preserve"> </w:t>
      </w:r>
    </w:p>
    <w:p w14:paraId="7E43C0F0" w14:textId="77777777" w:rsidR="00B67F9E" w:rsidRPr="00E536F8" w:rsidRDefault="00B67F9E" w:rsidP="00C670EC">
      <w:pPr>
        <w:spacing w:after="120" w:line="240" w:lineRule="auto"/>
        <w:ind w:left="567" w:hanging="567"/>
        <w:jc w:val="both"/>
        <w:rPr>
          <w:rFonts w:ascii="Calibri" w:eastAsia="Calibri" w:hAnsi="Calibri" w:cs="Calibri"/>
          <w:sz w:val="20"/>
          <w:szCs w:val="20"/>
        </w:rPr>
      </w:pPr>
      <w:r w:rsidRPr="00E536F8">
        <w:rPr>
          <w:rFonts w:ascii="Calibri" w:eastAsia="Calibri" w:hAnsi="Calibri" w:cs="Calibri"/>
          <w:b/>
          <w:sz w:val="20"/>
          <w:szCs w:val="20"/>
        </w:rPr>
        <w:t>Pozn.:</w:t>
      </w:r>
      <w:r w:rsidRPr="00E536F8">
        <w:rPr>
          <w:rFonts w:ascii="Calibri" w:eastAsia="Calibri" w:hAnsi="Calibri" w:cs="Calibri"/>
          <w:sz w:val="20"/>
          <w:szCs w:val="20"/>
        </w:rPr>
        <w:t xml:space="preserve"> Rozdíly v hodnotách záloh jsou způsobeny z důvodu časového zpoždění platby, která může být realizována až v následujícím měsíci. Počty plateb jsou vyšší oproti počtům předpisů z důvodu, že jeden předpis může nahradit více plateb (např. započtení části předpisu na nedoplatek a zbytek klasická platba).</w:t>
      </w:r>
    </w:p>
    <w:p w14:paraId="084DBDEA" w14:textId="77777777" w:rsidR="00B67F9E" w:rsidRPr="002722B0" w:rsidRDefault="00B67F9E" w:rsidP="002722B0">
      <w:pPr>
        <w:spacing w:after="120" w:line="264" w:lineRule="auto"/>
        <w:jc w:val="both"/>
        <w:rPr>
          <w:rFonts w:ascii="Calibri" w:eastAsia="Times New Roman" w:hAnsi="Calibri" w:cs="Calibri"/>
          <w:sz w:val="24"/>
          <w:szCs w:val="24"/>
        </w:rPr>
      </w:pPr>
      <w:r w:rsidRPr="002722B0">
        <w:rPr>
          <w:rFonts w:ascii="Calibri" w:eastAsia="Times New Roman" w:hAnsi="Calibri" w:cs="Calibri"/>
          <w:sz w:val="24"/>
          <w:szCs w:val="24"/>
        </w:rPr>
        <w:t>GFŘ nastavilo postupy správce daně při uplatňování záloh v rámci metodického pokynu a</w:t>
      </w:r>
      <w:r w:rsidR="00AA0A49" w:rsidRPr="002722B0">
        <w:rPr>
          <w:rFonts w:ascii="Calibri" w:eastAsia="Times New Roman" w:hAnsi="Calibri" w:cs="Calibri"/>
          <w:sz w:val="24"/>
          <w:szCs w:val="24"/>
        </w:rPr>
        <w:t> </w:t>
      </w:r>
      <w:r w:rsidRPr="002722B0">
        <w:rPr>
          <w:rFonts w:ascii="Calibri" w:eastAsia="Times New Roman" w:hAnsi="Calibri" w:cs="Calibri"/>
          <w:sz w:val="24"/>
          <w:szCs w:val="24"/>
        </w:rPr>
        <w:t xml:space="preserve">zároveň vyzvalo </w:t>
      </w:r>
      <w:r w:rsidR="0087715A" w:rsidRPr="002722B0">
        <w:rPr>
          <w:rFonts w:ascii="Calibri" w:eastAsia="Times New Roman" w:hAnsi="Calibri" w:cs="Calibri"/>
          <w:sz w:val="24"/>
          <w:szCs w:val="24"/>
        </w:rPr>
        <w:t xml:space="preserve">jednotlivé </w:t>
      </w:r>
      <w:r w:rsidRPr="002722B0">
        <w:rPr>
          <w:rFonts w:ascii="Calibri" w:eastAsia="Times New Roman" w:hAnsi="Calibri" w:cs="Calibri"/>
          <w:sz w:val="24"/>
          <w:szCs w:val="24"/>
        </w:rPr>
        <w:t xml:space="preserve">FÚ </w:t>
      </w:r>
      <w:r w:rsidR="00D375F0" w:rsidRPr="002722B0">
        <w:rPr>
          <w:rFonts w:ascii="Calibri" w:eastAsia="Times New Roman" w:hAnsi="Calibri" w:cs="Calibri"/>
          <w:sz w:val="24"/>
          <w:szCs w:val="24"/>
        </w:rPr>
        <w:t xml:space="preserve">k </w:t>
      </w:r>
      <w:r w:rsidRPr="002722B0">
        <w:rPr>
          <w:rFonts w:ascii="Calibri" w:eastAsia="Times New Roman" w:hAnsi="Calibri" w:cs="Calibri"/>
          <w:sz w:val="24"/>
          <w:szCs w:val="24"/>
        </w:rPr>
        <w:t>posouzení splnění podmínek vzniku nároku na zálohu u</w:t>
      </w:r>
      <w:r w:rsidR="00AA0A49" w:rsidRPr="002722B0">
        <w:rPr>
          <w:rFonts w:ascii="Calibri" w:eastAsia="Times New Roman" w:hAnsi="Calibri" w:cs="Calibri"/>
          <w:sz w:val="24"/>
          <w:szCs w:val="24"/>
        </w:rPr>
        <w:t> </w:t>
      </w:r>
      <w:r w:rsidRPr="002722B0">
        <w:rPr>
          <w:rFonts w:ascii="Calibri" w:eastAsia="Times New Roman" w:hAnsi="Calibri" w:cs="Calibri"/>
          <w:sz w:val="24"/>
          <w:szCs w:val="24"/>
        </w:rPr>
        <w:t xml:space="preserve">probíhajících kontrolních řízení se zadržovaným nadměrným odpočtem </w:t>
      </w:r>
      <w:r w:rsidR="00D52DAC" w:rsidRPr="002722B0">
        <w:rPr>
          <w:rFonts w:ascii="Calibri" w:eastAsia="Times New Roman" w:hAnsi="Calibri" w:cs="Calibri"/>
          <w:sz w:val="24"/>
          <w:szCs w:val="24"/>
        </w:rPr>
        <w:t xml:space="preserve">DPH </w:t>
      </w:r>
      <w:r w:rsidRPr="002722B0">
        <w:rPr>
          <w:rFonts w:ascii="Calibri" w:eastAsia="Times New Roman" w:hAnsi="Calibri" w:cs="Calibri"/>
          <w:sz w:val="24"/>
          <w:szCs w:val="24"/>
        </w:rPr>
        <w:t>po 1. 1. 2021. NKÚ ověřil u FÚ JMK a FÚ KV na kontrolním vzorku</w:t>
      </w:r>
      <w:r w:rsidR="0082565C" w:rsidRPr="002722B0">
        <w:rPr>
          <w:rFonts w:ascii="Calibri" w:eastAsia="Times New Roman" w:hAnsi="Calibri" w:cs="Calibri"/>
          <w:sz w:val="24"/>
          <w:szCs w:val="24"/>
        </w:rPr>
        <w:t xml:space="preserve"> č. 2</w:t>
      </w:r>
      <w:r w:rsidRPr="002722B0">
        <w:rPr>
          <w:rFonts w:ascii="Calibri" w:eastAsia="Times New Roman" w:hAnsi="Calibri" w:cs="Calibri"/>
          <w:sz w:val="24"/>
          <w:szCs w:val="24"/>
        </w:rPr>
        <w:t>, že správc</w:t>
      </w:r>
      <w:r w:rsidR="00953355" w:rsidRPr="002722B0">
        <w:rPr>
          <w:rFonts w:ascii="Calibri" w:eastAsia="Times New Roman" w:hAnsi="Calibri" w:cs="Calibri"/>
          <w:sz w:val="24"/>
          <w:szCs w:val="24"/>
        </w:rPr>
        <w:t>i</w:t>
      </w:r>
      <w:r w:rsidRPr="002722B0">
        <w:rPr>
          <w:rFonts w:ascii="Calibri" w:eastAsia="Times New Roman" w:hAnsi="Calibri" w:cs="Calibri"/>
          <w:sz w:val="24"/>
          <w:szCs w:val="24"/>
        </w:rPr>
        <w:t xml:space="preserve"> daně při vzniku, předepsání a vyplacení zálohy </w:t>
      </w:r>
      <w:r w:rsidR="00953355" w:rsidRPr="002722B0">
        <w:rPr>
          <w:rFonts w:ascii="Calibri" w:eastAsia="Times New Roman" w:hAnsi="Calibri" w:cs="Calibri"/>
          <w:sz w:val="24"/>
          <w:szCs w:val="24"/>
        </w:rPr>
        <w:t>postupovali</w:t>
      </w:r>
      <w:r w:rsidRPr="002722B0">
        <w:rPr>
          <w:rFonts w:ascii="Calibri" w:eastAsia="Times New Roman" w:hAnsi="Calibri" w:cs="Calibri"/>
          <w:sz w:val="24"/>
          <w:szCs w:val="24"/>
        </w:rPr>
        <w:t xml:space="preserve"> v souladu s právními předpisy.</w:t>
      </w:r>
      <w:bookmarkEnd w:id="4"/>
      <w:r w:rsidRPr="002722B0">
        <w:rPr>
          <w:rFonts w:ascii="Calibri" w:eastAsia="Times New Roman" w:hAnsi="Calibri" w:cs="Calibri"/>
          <w:sz w:val="24"/>
          <w:szCs w:val="24"/>
        </w:rPr>
        <w:t xml:space="preserve"> NKÚ neshledal </w:t>
      </w:r>
      <w:r w:rsidR="00953355" w:rsidRPr="002722B0">
        <w:rPr>
          <w:rFonts w:ascii="Calibri" w:eastAsia="Times New Roman" w:hAnsi="Calibri" w:cs="Calibri"/>
          <w:sz w:val="24"/>
          <w:szCs w:val="24"/>
        </w:rPr>
        <w:t xml:space="preserve">v postupu správců daně </w:t>
      </w:r>
      <w:r w:rsidRPr="002722B0">
        <w:rPr>
          <w:rFonts w:ascii="Calibri" w:eastAsia="Times New Roman" w:hAnsi="Calibri" w:cs="Calibri"/>
          <w:sz w:val="24"/>
          <w:szCs w:val="24"/>
        </w:rPr>
        <w:t xml:space="preserve">v rámci uplatňování institutu záloh </w:t>
      </w:r>
      <w:r w:rsidR="00953355" w:rsidRPr="002722B0">
        <w:rPr>
          <w:rFonts w:ascii="Calibri" w:eastAsia="Times New Roman" w:hAnsi="Calibri" w:cs="Calibri"/>
          <w:sz w:val="24"/>
          <w:szCs w:val="24"/>
        </w:rPr>
        <w:t>nedostatky.</w:t>
      </w:r>
      <w:r w:rsidRPr="002722B0">
        <w:rPr>
          <w:rFonts w:ascii="Calibri" w:eastAsia="Times New Roman" w:hAnsi="Calibri" w:cs="Calibri"/>
          <w:sz w:val="24"/>
          <w:szCs w:val="24"/>
        </w:rPr>
        <w:t xml:space="preserve"> </w:t>
      </w:r>
    </w:p>
    <w:p w14:paraId="297B5DE6" w14:textId="77777777" w:rsidR="005F18B5" w:rsidRPr="002722B0" w:rsidRDefault="00B67F9E" w:rsidP="002722B0">
      <w:pPr>
        <w:spacing w:after="120" w:line="264" w:lineRule="auto"/>
        <w:jc w:val="both"/>
        <w:rPr>
          <w:rFonts w:ascii="Calibri" w:eastAsia="Calibri" w:hAnsi="Calibri" w:cs="Calibri"/>
          <w:sz w:val="24"/>
          <w:szCs w:val="24"/>
        </w:rPr>
      </w:pPr>
      <w:r w:rsidRPr="002722B0">
        <w:rPr>
          <w:rFonts w:ascii="Calibri" w:eastAsia="Calibri" w:hAnsi="Calibri" w:cs="Calibri"/>
          <w:sz w:val="24"/>
          <w:szCs w:val="24"/>
        </w:rPr>
        <w:t>MF pověřilo FS ČR provedením přezkumu účinnosti změn přijatých zákonem č. 283/2020 Sb., a to včetně institutu zálohy</w:t>
      </w:r>
      <w:r w:rsidR="000D2A24" w:rsidRPr="002722B0">
        <w:rPr>
          <w:rFonts w:ascii="Calibri" w:eastAsia="Calibri" w:hAnsi="Calibri" w:cs="Calibri"/>
          <w:sz w:val="24"/>
          <w:szCs w:val="24"/>
        </w:rPr>
        <w:t xml:space="preserve">. Vzhledem k tomu, že v době kontroly NKÚ nebyla nastavena kritéria hodnocení, nebylo zřejmé, v jakých případech bude MF považovat institut zálohy za účinný. </w:t>
      </w:r>
      <w:r w:rsidRPr="002722B0">
        <w:rPr>
          <w:rFonts w:ascii="Calibri" w:eastAsia="Calibri" w:hAnsi="Calibri" w:cs="Calibri"/>
          <w:sz w:val="24"/>
          <w:szCs w:val="24"/>
        </w:rPr>
        <w:t>MF mělo vládě předložit první výsledky hodnocení účinnosti institutu zálohy ve třetím čtvrtletí roku 2023</w:t>
      </w:r>
      <w:r w:rsidR="002C7F8B" w:rsidRPr="002722B0">
        <w:rPr>
          <w:rFonts w:ascii="Calibri" w:eastAsia="Calibri" w:hAnsi="Calibri" w:cs="Calibri"/>
          <w:sz w:val="24"/>
          <w:szCs w:val="24"/>
        </w:rPr>
        <w:t>.</w:t>
      </w:r>
    </w:p>
    <w:p w14:paraId="7CCE1A9D" w14:textId="33289EB5" w:rsidR="004C1775" w:rsidRPr="00A1758E" w:rsidRDefault="0093232C" w:rsidP="005F18B5">
      <w:pPr>
        <w:pStyle w:val="Nadpis1"/>
        <w:numPr>
          <w:ilvl w:val="0"/>
          <w:numId w:val="0"/>
        </w:numPr>
        <w:spacing w:before="0" w:after="240"/>
        <w:jc w:val="left"/>
      </w:pPr>
      <w:r w:rsidRPr="00A1758E">
        <w:lastRenderedPageBreak/>
        <w:t>Seznam zkratek</w:t>
      </w:r>
    </w:p>
    <w:p w14:paraId="09E005FB" w14:textId="77777777" w:rsidR="005F18B5" w:rsidRPr="005F18B5" w:rsidRDefault="005F18B5" w:rsidP="0041299F">
      <w:pPr>
        <w:keepNext/>
        <w:tabs>
          <w:tab w:val="left" w:pos="2552"/>
        </w:tabs>
        <w:spacing w:after="120" w:line="264" w:lineRule="auto"/>
        <w:ind w:left="2552" w:hanging="2484"/>
        <w:rPr>
          <w:rFonts w:eastAsia="Times New Roman" w:cstheme="minorHAnsi"/>
          <w:color w:val="000000"/>
          <w:sz w:val="24"/>
          <w:szCs w:val="24"/>
          <w:lang w:eastAsia="cs-CZ"/>
        </w:rPr>
      </w:pPr>
      <w:r w:rsidRPr="005F18B5">
        <w:rPr>
          <w:rFonts w:eastAsia="Times New Roman" w:cstheme="minorHAnsi"/>
          <w:color w:val="000000"/>
          <w:sz w:val="24"/>
          <w:szCs w:val="24"/>
          <w:lang w:eastAsia="cs-CZ"/>
        </w:rPr>
        <w:t>DPH</w:t>
      </w:r>
      <w:r w:rsidRPr="005F18B5">
        <w:rPr>
          <w:rFonts w:eastAsia="Times New Roman" w:cstheme="minorHAnsi"/>
          <w:color w:val="000000"/>
          <w:sz w:val="24"/>
          <w:szCs w:val="24"/>
          <w:lang w:eastAsia="cs-CZ"/>
        </w:rPr>
        <w:tab/>
        <w:t>daň z přidané hodnoty</w:t>
      </w:r>
    </w:p>
    <w:p w14:paraId="725214EB" w14:textId="77777777" w:rsidR="005F18B5" w:rsidRPr="005F18B5" w:rsidRDefault="005F18B5" w:rsidP="0041299F">
      <w:pPr>
        <w:keepNext/>
        <w:tabs>
          <w:tab w:val="left" w:pos="2552"/>
        </w:tabs>
        <w:spacing w:after="120" w:line="264" w:lineRule="auto"/>
        <w:ind w:left="2552" w:hanging="2484"/>
        <w:rPr>
          <w:rFonts w:eastAsia="Times New Roman" w:cstheme="minorHAnsi"/>
          <w:color w:val="000000"/>
          <w:sz w:val="24"/>
          <w:szCs w:val="24"/>
          <w:lang w:eastAsia="cs-CZ"/>
        </w:rPr>
      </w:pPr>
      <w:r w:rsidRPr="005F18B5">
        <w:rPr>
          <w:rFonts w:eastAsia="Times New Roman" w:cstheme="minorHAnsi"/>
          <w:color w:val="000000"/>
          <w:sz w:val="24"/>
          <w:szCs w:val="24"/>
          <w:lang w:eastAsia="cs-CZ"/>
        </w:rPr>
        <w:t>FS ČR</w:t>
      </w:r>
      <w:r w:rsidRPr="005F18B5">
        <w:rPr>
          <w:rFonts w:eastAsia="Times New Roman" w:cstheme="minorHAnsi"/>
          <w:color w:val="000000"/>
          <w:sz w:val="24"/>
          <w:szCs w:val="24"/>
          <w:lang w:eastAsia="cs-CZ"/>
        </w:rPr>
        <w:tab/>
        <w:t>Finanční správa ČR</w:t>
      </w:r>
    </w:p>
    <w:p w14:paraId="51F9780D" w14:textId="77777777" w:rsidR="005F18B5" w:rsidRPr="005F18B5" w:rsidRDefault="005F18B5" w:rsidP="0041299F">
      <w:pPr>
        <w:keepNext/>
        <w:tabs>
          <w:tab w:val="left" w:pos="2552"/>
        </w:tabs>
        <w:spacing w:after="120" w:line="264" w:lineRule="auto"/>
        <w:ind w:left="2552" w:hanging="2484"/>
        <w:rPr>
          <w:rFonts w:eastAsia="Times New Roman" w:cstheme="minorHAnsi"/>
          <w:color w:val="000000"/>
          <w:sz w:val="24"/>
          <w:szCs w:val="24"/>
          <w:lang w:eastAsia="cs-CZ"/>
        </w:rPr>
      </w:pPr>
      <w:r w:rsidRPr="005F18B5">
        <w:rPr>
          <w:rFonts w:eastAsia="Times New Roman" w:cstheme="minorHAnsi"/>
          <w:color w:val="000000"/>
          <w:sz w:val="24"/>
          <w:szCs w:val="24"/>
          <w:lang w:eastAsia="cs-CZ"/>
        </w:rPr>
        <w:t>FÚ</w:t>
      </w:r>
      <w:r w:rsidRPr="005F18B5">
        <w:rPr>
          <w:rFonts w:eastAsia="Times New Roman" w:cstheme="minorHAnsi"/>
          <w:color w:val="000000"/>
          <w:sz w:val="24"/>
          <w:szCs w:val="24"/>
          <w:lang w:eastAsia="cs-CZ"/>
        </w:rPr>
        <w:tab/>
        <w:t>finanční úřad</w:t>
      </w:r>
    </w:p>
    <w:p w14:paraId="6A7F6E26" w14:textId="77777777" w:rsidR="005F18B5" w:rsidRPr="005F18B5" w:rsidRDefault="005F18B5" w:rsidP="0041299F">
      <w:pPr>
        <w:keepNext/>
        <w:tabs>
          <w:tab w:val="left" w:pos="2552"/>
        </w:tabs>
        <w:spacing w:after="120" w:line="264" w:lineRule="auto"/>
        <w:ind w:left="2552" w:hanging="2484"/>
        <w:rPr>
          <w:rFonts w:eastAsia="Times New Roman" w:cstheme="minorHAnsi"/>
          <w:color w:val="000000"/>
          <w:sz w:val="24"/>
          <w:szCs w:val="24"/>
          <w:lang w:eastAsia="cs-CZ"/>
        </w:rPr>
      </w:pPr>
      <w:r w:rsidRPr="005F18B5">
        <w:rPr>
          <w:rFonts w:eastAsia="Times New Roman" w:cstheme="minorHAnsi"/>
          <w:color w:val="000000"/>
          <w:sz w:val="24"/>
          <w:szCs w:val="24"/>
          <w:lang w:eastAsia="cs-CZ"/>
        </w:rPr>
        <w:t>FÚ JMK</w:t>
      </w:r>
      <w:r w:rsidRPr="005F18B5">
        <w:rPr>
          <w:rFonts w:eastAsia="Times New Roman" w:cstheme="minorHAnsi"/>
          <w:color w:val="000000"/>
          <w:sz w:val="24"/>
          <w:szCs w:val="24"/>
          <w:lang w:eastAsia="cs-CZ"/>
        </w:rPr>
        <w:tab/>
        <w:t>Finanční úřad pro Jihomoravský kraj</w:t>
      </w:r>
    </w:p>
    <w:p w14:paraId="35B1A96E" w14:textId="77777777" w:rsidR="005F18B5" w:rsidRPr="005F18B5" w:rsidRDefault="005F18B5" w:rsidP="0041299F">
      <w:pPr>
        <w:keepNext/>
        <w:tabs>
          <w:tab w:val="left" w:pos="2552"/>
        </w:tabs>
        <w:spacing w:after="120" w:line="264" w:lineRule="auto"/>
        <w:ind w:left="2552" w:hanging="2484"/>
        <w:rPr>
          <w:rFonts w:eastAsia="Times New Roman" w:cstheme="minorHAnsi"/>
          <w:color w:val="000000"/>
          <w:sz w:val="24"/>
          <w:szCs w:val="24"/>
          <w:lang w:eastAsia="cs-CZ"/>
        </w:rPr>
      </w:pPr>
      <w:r w:rsidRPr="005F18B5">
        <w:rPr>
          <w:rFonts w:eastAsia="Times New Roman" w:cstheme="minorHAnsi"/>
          <w:color w:val="000000"/>
          <w:sz w:val="24"/>
          <w:szCs w:val="24"/>
          <w:lang w:eastAsia="cs-CZ"/>
        </w:rPr>
        <w:t>FÚ KV</w:t>
      </w:r>
      <w:r w:rsidRPr="005F18B5">
        <w:rPr>
          <w:rFonts w:eastAsia="Times New Roman" w:cstheme="minorHAnsi"/>
          <w:color w:val="000000"/>
          <w:sz w:val="24"/>
          <w:szCs w:val="24"/>
          <w:lang w:eastAsia="cs-CZ"/>
        </w:rPr>
        <w:tab/>
        <w:t>Finanční úřad pro Kraj Vysočina</w:t>
      </w:r>
    </w:p>
    <w:p w14:paraId="7BBDC3F0" w14:textId="77777777" w:rsidR="005F18B5" w:rsidRPr="005F18B5" w:rsidRDefault="005F18B5" w:rsidP="0041299F">
      <w:pPr>
        <w:keepNext/>
        <w:tabs>
          <w:tab w:val="left" w:pos="2552"/>
        </w:tabs>
        <w:spacing w:after="120" w:line="264" w:lineRule="auto"/>
        <w:ind w:left="2552" w:hanging="2484"/>
        <w:rPr>
          <w:rFonts w:eastAsia="Times New Roman" w:cstheme="minorHAnsi"/>
          <w:color w:val="000000"/>
          <w:sz w:val="24"/>
          <w:szCs w:val="24"/>
          <w:lang w:eastAsia="cs-CZ"/>
        </w:rPr>
      </w:pPr>
      <w:r w:rsidRPr="005F18B5">
        <w:rPr>
          <w:rFonts w:eastAsia="Times New Roman" w:cstheme="minorHAnsi"/>
          <w:color w:val="000000"/>
          <w:sz w:val="24"/>
          <w:szCs w:val="24"/>
          <w:lang w:eastAsia="cs-CZ"/>
        </w:rPr>
        <w:t>GFŘ</w:t>
      </w:r>
      <w:r w:rsidRPr="005F18B5">
        <w:rPr>
          <w:rFonts w:eastAsia="Times New Roman" w:cstheme="minorHAnsi"/>
          <w:color w:val="000000"/>
          <w:sz w:val="24"/>
          <w:szCs w:val="24"/>
          <w:lang w:eastAsia="cs-CZ"/>
        </w:rPr>
        <w:tab/>
        <w:t xml:space="preserve">Generální finanční ředitelství </w:t>
      </w:r>
    </w:p>
    <w:p w14:paraId="3A12CC5E" w14:textId="385D4392" w:rsidR="005F18B5" w:rsidRPr="005F18B5" w:rsidRDefault="005F18B5" w:rsidP="0041299F">
      <w:pPr>
        <w:keepNext/>
        <w:tabs>
          <w:tab w:val="left" w:pos="2552"/>
        </w:tabs>
        <w:spacing w:after="120" w:line="264" w:lineRule="auto"/>
        <w:ind w:left="2552" w:hanging="2484"/>
        <w:rPr>
          <w:rFonts w:eastAsia="Times New Roman" w:cstheme="minorHAnsi"/>
          <w:color w:val="000000"/>
          <w:sz w:val="24"/>
          <w:szCs w:val="24"/>
          <w:lang w:eastAsia="cs-CZ"/>
        </w:rPr>
      </w:pPr>
      <w:r w:rsidRPr="005F18B5">
        <w:rPr>
          <w:rFonts w:eastAsia="Times New Roman" w:cstheme="minorHAnsi"/>
          <w:color w:val="000000"/>
          <w:sz w:val="24"/>
          <w:szCs w:val="24"/>
          <w:lang w:eastAsia="cs-CZ"/>
        </w:rPr>
        <w:t>kapitola 398</w:t>
      </w:r>
      <w:r w:rsidRPr="005F18B5">
        <w:rPr>
          <w:rFonts w:eastAsia="Times New Roman" w:cstheme="minorHAnsi"/>
          <w:color w:val="000000"/>
          <w:sz w:val="24"/>
          <w:szCs w:val="24"/>
          <w:lang w:eastAsia="cs-CZ"/>
        </w:rPr>
        <w:tab/>
      </w:r>
      <w:r w:rsidR="00D91FFC">
        <w:rPr>
          <w:rFonts w:eastAsia="Times New Roman" w:cstheme="minorHAnsi"/>
          <w:color w:val="000000"/>
          <w:sz w:val="24"/>
          <w:szCs w:val="24"/>
          <w:lang w:eastAsia="cs-CZ"/>
        </w:rPr>
        <w:t>k</w:t>
      </w:r>
      <w:r w:rsidRPr="005F18B5">
        <w:rPr>
          <w:rFonts w:eastAsia="Times New Roman" w:cstheme="minorHAnsi"/>
          <w:color w:val="000000"/>
          <w:sz w:val="24"/>
          <w:szCs w:val="24"/>
          <w:lang w:eastAsia="cs-CZ"/>
        </w:rPr>
        <w:t xml:space="preserve">apitola </w:t>
      </w:r>
      <w:r w:rsidR="00D91FFC">
        <w:rPr>
          <w:rFonts w:eastAsia="Times New Roman" w:cstheme="minorHAnsi"/>
          <w:color w:val="000000"/>
          <w:sz w:val="24"/>
          <w:szCs w:val="24"/>
          <w:lang w:eastAsia="cs-CZ"/>
        </w:rPr>
        <w:t xml:space="preserve">státního rozpočtu </w:t>
      </w:r>
      <w:r w:rsidRPr="005F18B5">
        <w:rPr>
          <w:rFonts w:eastAsia="Times New Roman" w:cstheme="minorHAnsi"/>
          <w:color w:val="000000"/>
          <w:sz w:val="24"/>
          <w:szCs w:val="24"/>
          <w:lang w:eastAsia="cs-CZ"/>
        </w:rPr>
        <w:t xml:space="preserve">398 – </w:t>
      </w:r>
      <w:r w:rsidRPr="00B477B0">
        <w:rPr>
          <w:rFonts w:eastAsia="Times New Roman" w:cstheme="minorHAnsi"/>
          <w:i/>
          <w:color w:val="000000"/>
          <w:sz w:val="24"/>
          <w:szCs w:val="24"/>
          <w:lang w:eastAsia="cs-CZ"/>
        </w:rPr>
        <w:t>Všeobecná pokladní správa</w:t>
      </w:r>
    </w:p>
    <w:p w14:paraId="7E37077D" w14:textId="77777777" w:rsidR="005F18B5" w:rsidRPr="005F18B5" w:rsidRDefault="005F18B5" w:rsidP="0041299F">
      <w:pPr>
        <w:keepNext/>
        <w:tabs>
          <w:tab w:val="left" w:pos="2552"/>
        </w:tabs>
        <w:spacing w:after="120" w:line="264" w:lineRule="auto"/>
        <w:ind w:left="2552" w:hanging="2484"/>
        <w:rPr>
          <w:rFonts w:eastAsia="Times New Roman" w:cstheme="minorHAnsi"/>
          <w:color w:val="000000"/>
          <w:sz w:val="24"/>
          <w:szCs w:val="24"/>
          <w:lang w:eastAsia="cs-CZ"/>
        </w:rPr>
      </w:pPr>
      <w:r w:rsidRPr="005F18B5">
        <w:rPr>
          <w:rFonts w:eastAsia="Times New Roman" w:cstheme="minorHAnsi"/>
          <w:color w:val="000000"/>
          <w:sz w:val="24"/>
          <w:szCs w:val="24"/>
          <w:lang w:eastAsia="cs-CZ"/>
        </w:rPr>
        <w:t>MF</w:t>
      </w:r>
      <w:r w:rsidRPr="005F18B5">
        <w:rPr>
          <w:rFonts w:eastAsia="Times New Roman" w:cstheme="minorHAnsi"/>
          <w:color w:val="000000"/>
          <w:sz w:val="24"/>
          <w:szCs w:val="24"/>
          <w:lang w:eastAsia="cs-CZ"/>
        </w:rPr>
        <w:tab/>
        <w:t>Ministerstvo financí</w:t>
      </w:r>
    </w:p>
    <w:p w14:paraId="20274258" w14:textId="6CF60C42" w:rsidR="005F18B5" w:rsidRPr="005F18B5" w:rsidRDefault="005F18B5" w:rsidP="0041299F">
      <w:pPr>
        <w:keepNext/>
        <w:tabs>
          <w:tab w:val="left" w:pos="2552"/>
        </w:tabs>
        <w:spacing w:after="120" w:line="264" w:lineRule="auto"/>
        <w:ind w:left="2552" w:hanging="2484"/>
        <w:rPr>
          <w:rFonts w:eastAsia="Times New Roman" w:cstheme="minorHAnsi"/>
          <w:color w:val="000000"/>
          <w:sz w:val="24"/>
          <w:szCs w:val="24"/>
          <w:lang w:eastAsia="cs-CZ"/>
        </w:rPr>
      </w:pPr>
      <w:r w:rsidRPr="005F18B5">
        <w:rPr>
          <w:rFonts w:eastAsia="Times New Roman" w:cstheme="minorHAnsi"/>
          <w:color w:val="000000"/>
          <w:sz w:val="24"/>
          <w:szCs w:val="24"/>
          <w:lang w:eastAsia="cs-CZ"/>
        </w:rPr>
        <w:t xml:space="preserve">nález </w:t>
      </w:r>
      <w:r w:rsidR="00FC41E1">
        <w:rPr>
          <w:rFonts w:eastAsia="Times New Roman" w:cstheme="minorHAnsi"/>
          <w:color w:val="000000"/>
          <w:sz w:val="24"/>
          <w:szCs w:val="24"/>
          <w:lang w:eastAsia="cs-CZ"/>
        </w:rPr>
        <w:t>č.</w:t>
      </w:r>
      <w:r w:rsidR="00333BBB" w:rsidRPr="00333BBB">
        <w:t xml:space="preserve"> </w:t>
      </w:r>
      <w:r w:rsidR="00333BBB" w:rsidRPr="00333BBB">
        <w:rPr>
          <w:rFonts w:eastAsia="Times New Roman" w:cstheme="minorHAnsi"/>
          <w:color w:val="000000"/>
          <w:sz w:val="24"/>
          <w:szCs w:val="24"/>
          <w:lang w:eastAsia="cs-CZ"/>
        </w:rPr>
        <w:t>II. ÚS 819/18</w:t>
      </w:r>
      <w:r w:rsidRPr="005F18B5">
        <w:rPr>
          <w:rFonts w:eastAsia="Times New Roman" w:cstheme="minorHAnsi"/>
          <w:color w:val="000000"/>
          <w:sz w:val="24"/>
          <w:szCs w:val="24"/>
          <w:lang w:eastAsia="cs-CZ"/>
        </w:rPr>
        <w:tab/>
        <w:t>nález Ústavního soudu č. II. ÚS 819/18 ze dne 22.</w:t>
      </w:r>
      <w:r w:rsidR="00D91FFC">
        <w:rPr>
          <w:rFonts w:eastAsia="Times New Roman" w:cstheme="minorHAnsi"/>
          <w:color w:val="000000"/>
          <w:sz w:val="24"/>
          <w:szCs w:val="24"/>
          <w:lang w:eastAsia="cs-CZ"/>
        </w:rPr>
        <w:t> </w:t>
      </w:r>
      <w:r w:rsidRPr="005F18B5">
        <w:rPr>
          <w:rFonts w:eastAsia="Times New Roman" w:cstheme="minorHAnsi"/>
          <w:color w:val="000000"/>
          <w:sz w:val="24"/>
          <w:szCs w:val="24"/>
          <w:lang w:eastAsia="cs-CZ"/>
        </w:rPr>
        <w:t>2.</w:t>
      </w:r>
      <w:r w:rsidR="00D91FFC">
        <w:rPr>
          <w:rFonts w:eastAsia="Times New Roman" w:cstheme="minorHAnsi"/>
          <w:color w:val="000000"/>
          <w:sz w:val="24"/>
          <w:szCs w:val="24"/>
          <w:lang w:eastAsia="cs-CZ"/>
        </w:rPr>
        <w:t> </w:t>
      </w:r>
      <w:r w:rsidRPr="005F18B5">
        <w:rPr>
          <w:rFonts w:eastAsia="Times New Roman" w:cstheme="minorHAnsi"/>
          <w:color w:val="000000"/>
          <w:sz w:val="24"/>
          <w:szCs w:val="24"/>
          <w:lang w:eastAsia="cs-CZ"/>
        </w:rPr>
        <w:t>2019</w:t>
      </w:r>
    </w:p>
    <w:p w14:paraId="1D28EE3B" w14:textId="77777777" w:rsidR="005F18B5" w:rsidRPr="005F18B5" w:rsidRDefault="005F18B5" w:rsidP="0041299F">
      <w:pPr>
        <w:keepNext/>
        <w:tabs>
          <w:tab w:val="left" w:pos="2552"/>
        </w:tabs>
        <w:spacing w:after="120" w:line="264" w:lineRule="auto"/>
        <w:ind w:left="2552" w:hanging="2484"/>
        <w:rPr>
          <w:rFonts w:eastAsia="Times New Roman" w:cstheme="minorHAnsi"/>
          <w:color w:val="000000"/>
          <w:sz w:val="24"/>
          <w:szCs w:val="24"/>
          <w:lang w:eastAsia="cs-CZ"/>
        </w:rPr>
      </w:pPr>
      <w:r w:rsidRPr="005F18B5">
        <w:rPr>
          <w:rFonts w:eastAsia="Times New Roman" w:cstheme="minorHAnsi"/>
          <w:color w:val="000000"/>
          <w:sz w:val="24"/>
          <w:szCs w:val="24"/>
          <w:lang w:eastAsia="cs-CZ"/>
        </w:rPr>
        <w:t>NKÚ</w:t>
      </w:r>
      <w:r w:rsidRPr="005F18B5">
        <w:rPr>
          <w:rFonts w:eastAsia="Times New Roman" w:cstheme="minorHAnsi"/>
          <w:color w:val="000000"/>
          <w:sz w:val="24"/>
          <w:szCs w:val="24"/>
          <w:lang w:eastAsia="cs-CZ"/>
        </w:rPr>
        <w:tab/>
        <w:t>Nejvyšší kontrolní úřad</w:t>
      </w:r>
    </w:p>
    <w:p w14:paraId="4648131E" w14:textId="77777777" w:rsidR="005F18B5" w:rsidRPr="005F18B5" w:rsidRDefault="005F18B5" w:rsidP="0041299F">
      <w:pPr>
        <w:keepNext/>
        <w:tabs>
          <w:tab w:val="left" w:pos="2552"/>
        </w:tabs>
        <w:spacing w:after="120" w:line="264" w:lineRule="auto"/>
        <w:ind w:left="2552" w:hanging="2484"/>
        <w:rPr>
          <w:rFonts w:eastAsia="Times New Roman" w:cstheme="minorHAnsi"/>
          <w:color w:val="000000"/>
          <w:sz w:val="24"/>
          <w:szCs w:val="24"/>
          <w:lang w:eastAsia="cs-CZ"/>
        </w:rPr>
      </w:pPr>
      <w:r w:rsidRPr="005F18B5">
        <w:rPr>
          <w:rFonts w:eastAsia="Times New Roman" w:cstheme="minorHAnsi"/>
          <w:color w:val="000000"/>
          <w:sz w:val="24"/>
          <w:szCs w:val="24"/>
          <w:lang w:eastAsia="cs-CZ"/>
        </w:rPr>
        <w:t>NO</w:t>
      </w:r>
      <w:r w:rsidRPr="005F18B5">
        <w:rPr>
          <w:rFonts w:eastAsia="Times New Roman" w:cstheme="minorHAnsi"/>
          <w:color w:val="000000"/>
          <w:sz w:val="24"/>
          <w:szCs w:val="24"/>
          <w:lang w:eastAsia="cs-CZ"/>
        </w:rPr>
        <w:tab/>
        <w:t>nadměrný odpočet DPH</w:t>
      </w:r>
    </w:p>
    <w:p w14:paraId="56123CE4" w14:textId="77777777" w:rsidR="005F18B5" w:rsidRPr="005F18B5" w:rsidRDefault="005F18B5" w:rsidP="0041299F">
      <w:pPr>
        <w:keepNext/>
        <w:tabs>
          <w:tab w:val="left" w:pos="2552"/>
        </w:tabs>
        <w:spacing w:after="120" w:line="264" w:lineRule="auto"/>
        <w:ind w:left="2552" w:hanging="2484"/>
        <w:rPr>
          <w:rFonts w:eastAsia="Times New Roman" w:cstheme="minorHAnsi"/>
          <w:color w:val="000000"/>
          <w:sz w:val="24"/>
          <w:szCs w:val="24"/>
          <w:lang w:eastAsia="cs-CZ"/>
        </w:rPr>
      </w:pPr>
      <w:r w:rsidRPr="005F18B5">
        <w:rPr>
          <w:rFonts w:eastAsia="Times New Roman" w:cstheme="minorHAnsi"/>
          <w:color w:val="000000"/>
          <w:sz w:val="24"/>
          <w:szCs w:val="24"/>
          <w:lang w:eastAsia="cs-CZ"/>
        </w:rPr>
        <w:t>záloha</w:t>
      </w:r>
      <w:r w:rsidRPr="005F18B5">
        <w:rPr>
          <w:rFonts w:eastAsia="Times New Roman" w:cstheme="minorHAnsi"/>
          <w:color w:val="000000"/>
          <w:sz w:val="24"/>
          <w:szCs w:val="24"/>
          <w:lang w:eastAsia="cs-CZ"/>
        </w:rPr>
        <w:tab/>
      </w:r>
      <w:proofErr w:type="spellStart"/>
      <w:r w:rsidRPr="005F18B5">
        <w:rPr>
          <w:rFonts w:eastAsia="Times New Roman" w:cstheme="minorHAnsi"/>
          <w:color w:val="000000"/>
          <w:sz w:val="24"/>
          <w:szCs w:val="24"/>
          <w:lang w:eastAsia="cs-CZ"/>
        </w:rPr>
        <w:t>záloha</w:t>
      </w:r>
      <w:proofErr w:type="spellEnd"/>
      <w:r w:rsidRPr="005F18B5">
        <w:rPr>
          <w:rFonts w:eastAsia="Times New Roman" w:cstheme="minorHAnsi"/>
          <w:color w:val="000000"/>
          <w:sz w:val="24"/>
          <w:szCs w:val="24"/>
          <w:lang w:eastAsia="cs-CZ"/>
        </w:rPr>
        <w:t xml:space="preserve"> na nadměrný odpočet DPH</w:t>
      </w:r>
    </w:p>
    <w:p w14:paraId="633735F8" w14:textId="77777777" w:rsidR="00525A43" w:rsidRPr="00B351DB" w:rsidRDefault="00525A43" w:rsidP="00B351DB">
      <w:pPr>
        <w:spacing w:line="240" w:lineRule="auto"/>
        <w:jc w:val="both"/>
        <w:rPr>
          <w:rFonts w:cstheme="minorHAnsi"/>
          <w:sz w:val="24"/>
          <w:szCs w:val="24"/>
          <w:highlight w:val="yellow"/>
          <w:lang w:eastAsia="cs-CZ"/>
        </w:rPr>
      </w:pPr>
      <w:bookmarkStart w:id="5" w:name="_GoBack"/>
      <w:bookmarkEnd w:id="5"/>
    </w:p>
    <w:sectPr w:rsidR="00525A43" w:rsidRPr="00B351DB" w:rsidSect="00F62E1F">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C3AC2" w14:textId="77777777" w:rsidR="00C5067C" w:rsidRDefault="00C5067C">
      <w:pPr>
        <w:spacing w:after="0" w:line="240" w:lineRule="auto"/>
      </w:pPr>
      <w:r>
        <w:separator/>
      </w:r>
    </w:p>
    <w:p w14:paraId="7C86F70B" w14:textId="77777777" w:rsidR="00C5067C" w:rsidRDefault="00C5067C"/>
  </w:endnote>
  <w:endnote w:type="continuationSeparator" w:id="0">
    <w:p w14:paraId="5054E827" w14:textId="77777777" w:rsidR="00C5067C" w:rsidRDefault="00C5067C">
      <w:pPr>
        <w:spacing w:after="0" w:line="240" w:lineRule="auto"/>
      </w:pPr>
      <w:r>
        <w:continuationSeparator/>
      </w:r>
    </w:p>
    <w:p w14:paraId="645AF762" w14:textId="77777777" w:rsidR="00C5067C" w:rsidRDefault="00C50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325275"/>
      <w:docPartObj>
        <w:docPartGallery w:val="Page Numbers (Bottom of Page)"/>
        <w:docPartUnique/>
      </w:docPartObj>
    </w:sdtPr>
    <w:sdtEndPr>
      <w:rPr>
        <w:rFonts w:ascii="Calibri" w:hAnsi="Calibri" w:cs="Calibri"/>
        <w:sz w:val="24"/>
      </w:rPr>
    </w:sdtEndPr>
    <w:sdtContent>
      <w:p w14:paraId="49B3D845" w14:textId="77777777" w:rsidR="00A14331" w:rsidRPr="005F18B5" w:rsidRDefault="00A14331" w:rsidP="006C35E2">
        <w:pPr>
          <w:pStyle w:val="Zpat"/>
          <w:jc w:val="center"/>
          <w:rPr>
            <w:rFonts w:ascii="Calibri" w:hAnsi="Calibri" w:cs="Calibri"/>
            <w:sz w:val="24"/>
          </w:rPr>
        </w:pPr>
        <w:r w:rsidRPr="005F18B5">
          <w:rPr>
            <w:rFonts w:ascii="Calibri" w:hAnsi="Calibri" w:cs="Calibri"/>
            <w:sz w:val="24"/>
          </w:rPr>
          <w:fldChar w:fldCharType="begin"/>
        </w:r>
        <w:r w:rsidRPr="005F18B5">
          <w:rPr>
            <w:rFonts w:ascii="Calibri" w:hAnsi="Calibri" w:cs="Calibri"/>
            <w:sz w:val="24"/>
          </w:rPr>
          <w:instrText>PAGE   \* MERGEFORMAT</w:instrText>
        </w:r>
        <w:r w:rsidRPr="005F18B5">
          <w:rPr>
            <w:rFonts w:ascii="Calibri" w:hAnsi="Calibri" w:cs="Calibri"/>
            <w:sz w:val="24"/>
          </w:rPr>
          <w:fldChar w:fldCharType="separate"/>
        </w:r>
        <w:r w:rsidRPr="005F18B5">
          <w:rPr>
            <w:rFonts w:ascii="Calibri" w:hAnsi="Calibri" w:cs="Calibri"/>
            <w:sz w:val="24"/>
          </w:rPr>
          <w:t>2</w:t>
        </w:r>
        <w:r w:rsidRPr="005F18B5">
          <w:rPr>
            <w:rFonts w:ascii="Calibri" w:hAnsi="Calibri" w:cs="Calibri"/>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DAFD0" w14:textId="77777777" w:rsidR="00C5067C" w:rsidRDefault="00C5067C" w:rsidP="004058E2">
      <w:pPr>
        <w:spacing w:after="0" w:line="240" w:lineRule="auto"/>
      </w:pPr>
      <w:r>
        <w:separator/>
      </w:r>
    </w:p>
  </w:footnote>
  <w:footnote w:type="continuationSeparator" w:id="0">
    <w:p w14:paraId="5B0AA382" w14:textId="77777777" w:rsidR="00C5067C" w:rsidRDefault="00C5067C" w:rsidP="004058E2">
      <w:pPr>
        <w:spacing w:after="0" w:line="240" w:lineRule="auto"/>
      </w:pPr>
      <w:r>
        <w:continuationSeparator/>
      </w:r>
    </w:p>
    <w:p w14:paraId="422F949C" w14:textId="77777777" w:rsidR="00C5067C" w:rsidRDefault="00C5067C"/>
  </w:footnote>
  <w:footnote w:id="1">
    <w:p w14:paraId="3868A943" w14:textId="77777777" w:rsidR="00A14331" w:rsidRPr="00A14E66" w:rsidRDefault="00A14331" w:rsidP="00F5626B">
      <w:pPr>
        <w:pStyle w:val="Textpoznpodarou"/>
        <w:ind w:left="284" w:hanging="284"/>
        <w:rPr>
          <w:rFonts w:asciiTheme="minorHAnsi" w:hAnsiTheme="minorHAnsi" w:cstheme="minorHAnsi"/>
        </w:rPr>
      </w:pPr>
      <w:r w:rsidRPr="00A14E66">
        <w:rPr>
          <w:rStyle w:val="Znakapoznpodarou"/>
          <w:rFonts w:asciiTheme="minorHAnsi" w:hAnsiTheme="minorHAnsi" w:cstheme="minorHAnsi"/>
        </w:rPr>
        <w:footnoteRef/>
      </w:r>
      <w:r w:rsidRPr="00A14E66">
        <w:rPr>
          <w:rFonts w:asciiTheme="minorHAnsi" w:hAnsiTheme="minorHAnsi" w:cstheme="minorHAnsi"/>
        </w:rPr>
        <w:t xml:space="preserve"> </w:t>
      </w:r>
      <w:r>
        <w:rPr>
          <w:rFonts w:asciiTheme="minorHAnsi" w:hAnsiTheme="minorHAnsi" w:cstheme="minorHAnsi"/>
        </w:rPr>
        <w:tab/>
      </w:r>
      <w:r w:rsidRPr="00A14E66">
        <w:rPr>
          <w:rFonts w:asciiTheme="minorHAnsi" w:hAnsiTheme="minorHAnsi" w:cstheme="minorHAnsi"/>
        </w:rPr>
        <w:t>Ustanovení § 4 odst. 1 písm. d) zák</w:t>
      </w:r>
      <w:r>
        <w:rPr>
          <w:rFonts w:asciiTheme="minorHAnsi" w:hAnsiTheme="minorHAnsi" w:cstheme="minorHAnsi"/>
        </w:rPr>
        <w:t>ona</w:t>
      </w:r>
      <w:r w:rsidRPr="00A14E66">
        <w:rPr>
          <w:rFonts w:asciiTheme="minorHAnsi" w:hAnsiTheme="minorHAnsi" w:cstheme="minorHAnsi"/>
        </w:rPr>
        <w:t xml:space="preserve"> č. 235/2004 Sb., o dani z přidané hodnoty</w:t>
      </w:r>
      <w:r>
        <w:rPr>
          <w:rFonts w:asciiTheme="minorHAnsi" w:hAnsiTheme="minorHAnsi" w:cstheme="minorHAnsi"/>
        </w:rPr>
        <w:t>.</w:t>
      </w:r>
    </w:p>
  </w:footnote>
  <w:footnote w:id="2">
    <w:p w14:paraId="7D84A302" w14:textId="77777777" w:rsidR="00A14331" w:rsidRPr="00B8787D" w:rsidRDefault="00A14331" w:rsidP="00F5626B">
      <w:pPr>
        <w:pStyle w:val="Textpoznpodarou"/>
        <w:ind w:left="284" w:hanging="284"/>
        <w:jc w:val="both"/>
        <w:rPr>
          <w:rFonts w:asciiTheme="minorHAnsi" w:hAnsiTheme="minorHAnsi" w:cstheme="minorHAnsi"/>
        </w:rPr>
      </w:pPr>
      <w:r w:rsidRPr="00B8787D">
        <w:rPr>
          <w:rStyle w:val="Znakapoznpodarou"/>
          <w:rFonts w:asciiTheme="minorHAnsi" w:hAnsiTheme="minorHAnsi" w:cstheme="minorHAnsi"/>
        </w:rPr>
        <w:footnoteRef/>
      </w:r>
      <w:r w:rsidRPr="00B8787D">
        <w:rPr>
          <w:rFonts w:asciiTheme="minorHAnsi" w:hAnsiTheme="minorHAnsi" w:cstheme="minorHAnsi"/>
        </w:rPr>
        <w:t xml:space="preserve"> </w:t>
      </w:r>
      <w:r>
        <w:rPr>
          <w:rFonts w:asciiTheme="minorHAnsi" w:hAnsiTheme="minorHAnsi" w:cstheme="minorHAnsi"/>
        </w:rPr>
        <w:tab/>
        <w:t>Ode dne podání daňového tvrzení nebo od posledního dne lhůty stanovené pro podání daňového tvrzení.</w:t>
      </w:r>
    </w:p>
  </w:footnote>
  <w:footnote w:id="3">
    <w:p w14:paraId="646E9071" w14:textId="77777777" w:rsidR="00A14331" w:rsidRPr="003516FE" w:rsidRDefault="00A14331" w:rsidP="00F5626B">
      <w:pPr>
        <w:pStyle w:val="Textpoznpodarou"/>
        <w:ind w:left="284" w:hanging="284"/>
        <w:rPr>
          <w:rFonts w:asciiTheme="minorHAnsi" w:hAnsiTheme="minorHAnsi" w:cstheme="minorHAnsi"/>
        </w:rPr>
      </w:pPr>
      <w:r w:rsidRPr="003516FE">
        <w:rPr>
          <w:rStyle w:val="Znakapoznpodarou"/>
          <w:rFonts w:asciiTheme="minorHAnsi" w:hAnsiTheme="minorHAnsi" w:cstheme="minorHAnsi"/>
        </w:rPr>
        <w:footnoteRef/>
      </w:r>
      <w:r w:rsidRPr="003516FE">
        <w:rPr>
          <w:rFonts w:asciiTheme="minorHAnsi" w:hAnsiTheme="minorHAnsi" w:cstheme="minorHAnsi"/>
        </w:rPr>
        <w:t xml:space="preserve"> </w:t>
      </w:r>
      <w:r>
        <w:rPr>
          <w:rFonts w:asciiTheme="minorHAnsi" w:hAnsiTheme="minorHAnsi" w:cstheme="minorHAnsi"/>
        </w:rPr>
        <w:tab/>
      </w:r>
      <w:r w:rsidRPr="003516FE">
        <w:rPr>
          <w:rFonts w:asciiTheme="minorHAnsi" w:hAnsiTheme="minorHAnsi" w:cstheme="minorHAnsi"/>
        </w:rPr>
        <w:t>Výše úroku z daňového odpočtu odpovídá polovině úroku z prodlení.</w:t>
      </w:r>
    </w:p>
  </w:footnote>
  <w:footnote w:id="4">
    <w:p w14:paraId="00A81DB0" w14:textId="1D26ABDB" w:rsidR="00A14331" w:rsidRPr="00506860" w:rsidRDefault="00A14331" w:rsidP="00F5626B">
      <w:pPr>
        <w:pStyle w:val="Textpoznpodarou"/>
        <w:tabs>
          <w:tab w:val="left" w:pos="7260"/>
        </w:tabs>
        <w:ind w:left="284" w:hanging="284"/>
        <w:rPr>
          <w:rFonts w:asciiTheme="minorHAnsi" w:hAnsiTheme="minorHAnsi" w:cstheme="minorHAnsi"/>
        </w:rPr>
      </w:pPr>
      <w:r w:rsidRPr="00506860">
        <w:rPr>
          <w:rStyle w:val="Znakapoznpodarou"/>
          <w:rFonts w:asciiTheme="minorHAnsi" w:hAnsiTheme="minorHAnsi" w:cstheme="minorHAnsi"/>
        </w:rPr>
        <w:footnoteRef/>
      </w:r>
      <w:r w:rsidRPr="00506860">
        <w:rPr>
          <w:rFonts w:asciiTheme="minorHAnsi" w:hAnsiTheme="minorHAnsi" w:cstheme="minorHAnsi"/>
        </w:rPr>
        <w:t xml:space="preserve"> </w:t>
      </w:r>
      <w:r>
        <w:rPr>
          <w:rFonts w:asciiTheme="minorHAnsi" w:hAnsiTheme="minorHAnsi" w:cstheme="minorHAnsi"/>
        </w:rPr>
        <w:tab/>
      </w:r>
      <w:r w:rsidRPr="00506860">
        <w:rPr>
          <w:rFonts w:asciiTheme="minorHAnsi" w:hAnsiTheme="minorHAnsi" w:cstheme="minorHAnsi"/>
        </w:rPr>
        <w:t xml:space="preserve">Zdroj: </w:t>
      </w:r>
      <w:r w:rsidR="006F3A57">
        <w:rPr>
          <w:rFonts w:asciiTheme="minorHAnsi" w:hAnsiTheme="minorHAnsi" w:cstheme="minorHAnsi"/>
        </w:rPr>
        <w:t>v</w:t>
      </w:r>
      <w:r w:rsidRPr="00506860">
        <w:rPr>
          <w:rFonts w:asciiTheme="minorHAnsi" w:hAnsiTheme="minorHAnsi" w:cstheme="minorHAnsi"/>
        </w:rPr>
        <w:t xml:space="preserve">ýroční zpráva o činnosti Finanční správy České </w:t>
      </w:r>
      <w:r>
        <w:rPr>
          <w:rFonts w:asciiTheme="minorHAnsi" w:hAnsiTheme="minorHAnsi" w:cstheme="minorHAnsi"/>
        </w:rPr>
        <w:t>r</w:t>
      </w:r>
      <w:r w:rsidRPr="00506860">
        <w:rPr>
          <w:rFonts w:asciiTheme="minorHAnsi" w:hAnsiTheme="minorHAnsi" w:cstheme="minorHAnsi"/>
        </w:rPr>
        <w:t>epubliky za rok 2022.</w:t>
      </w:r>
    </w:p>
  </w:footnote>
  <w:footnote w:id="5">
    <w:p w14:paraId="0BE6E4E6" w14:textId="77777777" w:rsidR="00A14331" w:rsidRPr="00635EEE" w:rsidRDefault="00A14331" w:rsidP="00F5626B">
      <w:pPr>
        <w:pStyle w:val="Textpoznpodarou"/>
        <w:ind w:left="284" w:hanging="284"/>
        <w:rPr>
          <w:rFonts w:asciiTheme="minorHAnsi" w:hAnsiTheme="minorHAnsi" w:cstheme="minorHAnsi"/>
        </w:rPr>
      </w:pPr>
      <w:r w:rsidRPr="00635EEE">
        <w:rPr>
          <w:rStyle w:val="Znakapoznpodarou"/>
          <w:rFonts w:ascii="Calibri" w:hAnsi="Calibri" w:cs="Calibri"/>
        </w:rPr>
        <w:footnoteRef/>
      </w:r>
      <w:r w:rsidRPr="00635EEE">
        <w:t xml:space="preserve"> </w:t>
      </w:r>
      <w:r>
        <w:tab/>
      </w:r>
      <w:r w:rsidRPr="00635EEE">
        <w:rPr>
          <w:rFonts w:asciiTheme="minorHAnsi" w:hAnsiTheme="minorHAnsi" w:cstheme="minorHAnsi"/>
        </w:rPr>
        <w:t xml:space="preserve">Správci daně jsou GFŘ a finanční úřady. </w:t>
      </w:r>
    </w:p>
  </w:footnote>
  <w:footnote w:id="6">
    <w:p w14:paraId="33E7F07F" w14:textId="77777777" w:rsidR="00A14331" w:rsidRPr="00D84136" w:rsidRDefault="00A14331" w:rsidP="00F5626B">
      <w:pPr>
        <w:pStyle w:val="Textpoznpodarou"/>
        <w:ind w:left="284" w:hanging="284"/>
        <w:rPr>
          <w:rFonts w:asciiTheme="minorHAnsi" w:hAnsiTheme="minorHAnsi" w:cstheme="minorHAnsi"/>
        </w:rPr>
      </w:pPr>
      <w:r w:rsidRPr="00D84136">
        <w:rPr>
          <w:rStyle w:val="Znakapoznpodarou"/>
          <w:rFonts w:asciiTheme="minorHAnsi" w:hAnsiTheme="minorHAnsi" w:cstheme="minorHAnsi"/>
        </w:rPr>
        <w:footnoteRef/>
      </w:r>
      <w:r w:rsidRPr="00D84136">
        <w:rPr>
          <w:rFonts w:asciiTheme="minorHAnsi" w:hAnsiTheme="minorHAnsi" w:cstheme="minorHAnsi"/>
        </w:rPr>
        <w:t xml:space="preserve"> </w:t>
      </w:r>
      <w:r>
        <w:rPr>
          <w:rFonts w:asciiTheme="minorHAnsi" w:hAnsiTheme="minorHAnsi" w:cstheme="minorHAnsi"/>
        </w:rPr>
        <w:tab/>
      </w:r>
      <w:r w:rsidRPr="00D84136">
        <w:rPr>
          <w:rFonts w:asciiTheme="minorHAnsi" w:hAnsiTheme="minorHAnsi" w:cstheme="minorHAnsi"/>
        </w:rPr>
        <w:t>Ustanovení § 7 odst. 2 zákona č. 280/2009 Sb.</w:t>
      </w:r>
    </w:p>
  </w:footnote>
  <w:footnote w:id="7">
    <w:p w14:paraId="3BE0735E" w14:textId="77777777" w:rsidR="00A14331" w:rsidRPr="00583ED4" w:rsidRDefault="00A14331" w:rsidP="00F5626B">
      <w:pPr>
        <w:pStyle w:val="Textpoznpodarou"/>
        <w:ind w:left="284" w:hanging="284"/>
        <w:rPr>
          <w:rFonts w:asciiTheme="minorHAnsi" w:hAnsiTheme="minorHAnsi" w:cstheme="minorHAnsi"/>
        </w:rPr>
      </w:pPr>
      <w:r w:rsidRPr="008C3C7F">
        <w:rPr>
          <w:rStyle w:val="Znakapoznpodarou"/>
          <w:rFonts w:asciiTheme="minorHAnsi" w:hAnsiTheme="minorHAnsi" w:cstheme="minorHAnsi"/>
        </w:rPr>
        <w:footnoteRef/>
      </w:r>
      <w:r w:rsidRPr="008C3C7F">
        <w:rPr>
          <w:rFonts w:asciiTheme="minorHAnsi" w:hAnsiTheme="minorHAnsi" w:cstheme="minorHAnsi"/>
        </w:rPr>
        <w:t xml:space="preserve"> </w:t>
      </w:r>
      <w:r>
        <w:rPr>
          <w:rFonts w:asciiTheme="minorHAnsi" w:hAnsiTheme="minorHAnsi" w:cstheme="minorHAnsi"/>
        </w:rPr>
        <w:tab/>
        <w:t xml:space="preserve">Celkem </w:t>
      </w:r>
      <w:r w:rsidRPr="008C3C7F">
        <w:rPr>
          <w:rFonts w:asciiTheme="minorHAnsi" w:hAnsiTheme="minorHAnsi" w:cstheme="minorHAnsi"/>
        </w:rPr>
        <w:t>80 kontrolovaných případů.</w:t>
      </w:r>
    </w:p>
  </w:footnote>
  <w:footnote w:id="8">
    <w:p w14:paraId="2CB6AF6C" w14:textId="407DC41D" w:rsidR="00A14331" w:rsidRPr="00D84136" w:rsidRDefault="00A14331" w:rsidP="0066564F">
      <w:pPr>
        <w:pStyle w:val="Textpoznpodarou"/>
        <w:ind w:left="284" w:hanging="284"/>
        <w:jc w:val="both"/>
        <w:rPr>
          <w:rFonts w:asciiTheme="minorHAnsi" w:hAnsiTheme="minorHAnsi" w:cstheme="minorHAnsi"/>
        </w:rPr>
      </w:pPr>
      <w:r w:rsidRPr="00D84136">
        <w:rPr>
          <w:rStyle w:val="Znakapoznpodarou"/>
          <w:rFonts w:asciiTheme="minorHAnsi" w:hAnsiTheme="minorHAnsi" w:cstheme="minorHAnsi"/>
        </w:rPr>
        <w:footnoteRef/>
      </w:r>
      <w:r w:rsidRPr="00D84136">
        <w:rPr>
          <w:rFonts w:asciiTheme="minorHAnsi" w:hAnsiTheme="minorHAnsi" w:cstheme="minorHAnsi"/>
        </w:rPr>
        <w:t xml:space="preserve"> </w:t>
      </w:r>
      <w:r>
        <w:rPr>
          <w:rFonts w:asciiTheme="minorHAnsi" w:hAnsiTheme="minorHAnsi" w:cstheme="minorHAnsi"/>
        </w:rPr>
        <w:tab/>
        <w:t>Dle GFŘ nebylo možné z</w:t>
      </w:r>
      <w:r w:rsidRPr="00D84136">
        <w:rPr>
          <w:rFonts w:asciiTheme="minorHAnsi" w:hAnsiTheme="minorHAnsi" w:cstheme="minorHAnsi"/>
        </w:rPr>
        <w:t xml:space="preserve">ávěry Ústavního soudu uvedené v předmětném nálezu ÚS za </w:t>
      </w:r>
      <w:r>
        <w:rPr>
          <w:rFonts w:asciiTheme="minorHAnsi" w:hAnsiTheme="minorHAnsi" w:cstheme="minorHAnsi"/>
        </w:rPr>
        <w:t>tehdejšího</w:t>
      </w:r>
      <w:r w:rsidRPr="00D84136">
        <w:rPr>
          <w:rFonts w:asciiTheme="minorHAnsi" w:hAnsiTheme="minorHAnsi" w:cstheme="minorHAnsi"/>
        </w:rPr>
        <w:t xml:space="preserve"> znění právní úpravy obecně aplikovat</w:t>
      </w:r>
      <w:r>
        <w:rPr>
          <w:rFonts w:asciiTheme="minorHAnsi" w:hAnsiTheme="minorHAnsi" w:cstheme="minorHAnsi"/>
        </w:rPr>
        <w:t>.</w:t>
      </w:r>
    </w:p>
  </w:footnote>
  <w:footnote w:id="9">
    <w:p w14:paraId="777486A4" w14:textId="33D97177" w:rsidR="00A14331" w:rsidRPr="00D84136" w:rsidRDefault="00A14331" w:rsidP="0066564F">
      <w:pPr>
        <w:pStyle w:val="Textpoznpodarou"/>
        <w:ind w:left="284" w:hanging="284"/>
        <w:rPr>
          <w:rFonts w:asciiTheme="minorHAnsi" w:hAnsiTheme="minorHAnsi" w:cstheme="minorHAnsi"/>
        </w:rPr>
      </w:pPr>
      <w:r w:rsidRPr="00D84136">
        <w:rPr>
          <w:rStyle w:val="Znakapoznpodarou"/>
          <w:rFonts w:asciiTheme="minorHAnsi" w:hAnsiTheme="minorHAnsi" w:cstheme="minorHAnsi"/>
        </w:rPr>
        <w:footnoteRef/>
      </w:r>
      <w:r w:rsidRPr="00D84136">
        <w:rPr>
          <w:rFonts w:asciiTheme="minorHAnsi" w:hAnsiTheme="minorHAnsi" w:cstheme="minorHAnsi"/>
        </w:rPr>
        <w:t xml:space="preserve"> </w:t>
      </w:r>
      <w:r>
        <w:rPr>
          <w:rFonts w:asciiTheme="minorHAnsi" w:hAnsiTheme="minorHAnsi" w:cstheme="minorHAnsi"/>
        </w:rPr>
        <w:tab/>
      </w:r>
      <w:r w:rsidRPr="009F6D60">
        <w:rPr>
          <w:rFonts w:asciiTheme="minorHAnsi" w:hAnsiTheme="minorHAnsi" w:cstheme="minorHAnsi"/>
        </w:rPr>
        <w:t>Zjištěno NKÚ u</w:t>
      </w:r>
      <w:r w:rsidRPr="003F0C56">
        <w:rPr>
          <w:rFonts w:asciiTheme="minorHAnsi" w:hAnsiTheme="minorHAnsi" w:cstheme="minorHAnsi"/>
        </w:rPr>
        <w:t xml:space="preserve"> 13 % případů </w:t>
      </w:r>
      <w:r w:rsidRPr="007C3FCC">
        <w:rPr>
          <w:rFonts w:asciiTheme="minorHAnsi" w:hAnsiTheme="minorHAnsi" w:cstheme="minorHAnsi"/>
        </w:rPr>
        <w:t>kontrolního vzorku</w:t>
      </w:r>
      <w:r>
        <w:rPr>
          <w:rFonts w:asciiTheme="minorHAnsi" w:hAnsiTheme="minorHAnsi" w:cstheme="minorHAnsi"/>
        </w:rPr>
        <w:t>, který obsahoval</w:t>
      </w:r>
      <w:r w:rsidR="00385F0E">
        <w:rPr>
          <w:rFonts w:asciiTheme="minorHAnsi" w:hAnsiTheme="minorHAnsi" w:cstheme="minorHAnsi"/>
        </w:rPr>
        <w:t xml:space="preserve"> </w:t>
      </w:r>
      <w:r w:rsidRPr="00C471A8">
        <w:rPr>
          <w:rFonts w:asciiTheme="minorHAnsi" w:hAnsiTheme="minorHAnsi" w:cstheme="minorHAnsi"/>
        </w:rPr>
        <w:t>80 případů.</w:t>
      </w:r>
    </w:p>
  </w:footnote>
  <w:footnote w:id="10">
    <w:p w14:paraId="4C5E3B90" w14:textId="1FBDAF10" w:rsidR="00A14331" w:rsidRPr="001E6A85" w:rsidRDefault="00A14331" w:rsidP="0066564F">
      <w:pPr>
        <w:pStyle w:val="Textpoznpodarou"/>
        <w:ind w:left="284" w:hanging="284"/>
        <w:jc w:val="both"/>
        <w:rPr>
          <w:rFonts w:asciiTheme="minorHAnsi" w:hAnsiTheme="minorHAnsi" w:cstheme="minorHAnsi"/>
        </w:rPr>
      </w:pPr>
      <w:r w:rsidRPr="00D84136">
        <w:rPr>
          <w:rStyle w:val="Znakapoznpodarou"/>
          <w:rFonts w:asciiTheme="minorHAnsi" w:hAnsiTheme="minorHAnsi" w:cstheme="minorHAnsi"/>
        </w:rPr>
        <w:footnoteRef/>
      </w:r>
      <w:r w:rsidRPr="00D84136">
        <w:rPr>
          <w:rFonts w:asciiTheme="minorHAnsi" w:hAnsiTheme="minorHAnsi" w:cstheme="minorHAnsi"/>
        </w:rPr>
        <w:t xml:space="preserve"> </w:t>
      </w:r>
      <w:r>
        <w:rPr>
          <w:rFonts w:asciiTheme="minorHAnsi" w:hAnsiTheme="minorHAnsi" w:cstheme="minorHAnsi"/>
        </w:rPr>
        <w:tab/>
      </w:r>
      <w:r w:rsidRPr="001F251D">
        <w:rPr>
          <w:rFonts w:asciiTheme="minorHAnsi" w:hAnsiTheme="minorHAnsi" w:cstheme="minorHAnsi"/>
          <w:i/>
        </w:rPr>
        <w:t>Úroky hrazené správcem daně</w:t>
      </w:r>
      <w:r w:rsidRPr="00BA2191">
        <w:rPr>
          <w:rFonts w:asciiTheme="minorHAnsi" w:hAnsiTheme="minorHAnsi" w:cstheme="minorHAnsi"/>
        </w:rPr>
        <w:t xml:space="preserve"> jsou </w:t>
      </w:r>
      <w:r w:rsidRPr="001E6A85">
        <w:rPr>
          <w:rFonts w:asciiTheme="minorHAnsi" w:hAnsiTheme="minorHAnsi" w:cstheme="minorHAnsi"/>
        </w:rPr>
        <w:t>definovány v části 4. hlavy III. díl 3 zákona č. 280/2009 Sb., daňový řád.</w:t>
      </w:r>
    </w:p>
  </w:footnote>
  <w:footnote w:id="11">
    <w:p w14:paraId="1DCA85FC" w14:textId="77777777" w:rsidR="00A14331" w:rsidRPr="008B2587" w:rsidRDefault="00A14331" w:rsidP="0066564F">
      <w:pPr>
        <w:pStyle w:val="Textpoznpodarou"/>
        <w:ind w:left="284" w:hanging="284"/>
        <w:jc w:val="both"/>
        <w:rPr>
          <w:rFonts w:asciiTheme="minorHAnsi" w:hAnsiTheme="minorHAnsi" w:cstheme="minorHAnsi"/>
        </w:rPr>
      </w:pPr>
      <w:r w:rsidRPr="008B2587">
        <w:rPr>
          <w:rStyle w:val="Znakapoznpodarou"/>
          <w:rFonts w:asciiTheme="minorHAnsi" w:hAnsiTheme="minorHAnsi" w:cstheme="minorHAnsi"/>
        </w:rPr>
        <w:footnoteRef/>
      </w:r>
      <w:r w:rsidRPr="008B2587">
        <w:rPr>
          <w:rFonts w:asciiTheme="minorHAnsi" w:hAnsiTheme="minorHAnsi" w:cstheme="minorHAnsi"/>
        </w:rPr>
        <w:t xml:space="preserve"> </w:t>
      </w:r>
      <w:r>
        <w:rPr>
          <w:rFonts w:asciiTheme="minorHAnsi" w:hAnsiTheme="minorHAnsi" w:cstheme="minorHAnsi"/>
        </w:rPr>
        <w:tab/>
      </w:r>
      <w:r w:rsidRPr="008B2587">
        <w:rPr>
          <w:rFonts w:asciiTheme="minorHAnsi" w:hAnsiTheme="minorHAnsi" w:cstheme="minorHAnsi"/>
        </w:rPr>
        <w:t>Zákon č. 320/2001 Sb., o finanční kontrole ve veřejné správě a o změně některých zákonů (zákon o finanční kontrole)</w:t>
      </w:r>
      <w:r>
        <w:rPr>
          <w:rFonts w:asciiTheme="minorHAnsi" w:hAnsiTheme="minorHAnsi" w:cstheme="minorHAnsi"/>
        </w:rPr>
        <w:t>.</w:t>
      </w:r>
    </w:p>
  </w:footnote>
  <w:footnote w:id="12">
    <w:p w14:paraId="7D82C3AC" w14:textId="77777777" w:rsidR="00A14331" w:rsidRPr="00C01128" w:rsidRDefault="00A14331" w:rsidP="00FB4608">
      <w:pPr>
        <w:pStyle w:val="Textpoznpodarou"/>
        <w:ind w:left="284" w:hanging="284"/>
        <w:rPr>
          <w:rFonts w:asciiTheme="minorHAnsi" w:hAnsiTheme="minorHAnsi" w:cstheme="minorHAnsi"/>
        </w:rPr>
      </w:pPr>
      <w:r w:rsidRPr="00C01128">
        <w:rPr>
          <w:rStyle w:val="Znakapoznpodarou"/>
          <w:rFonts w:asciiTheme="minorHAnsi" w:hAnsiTheme="minorHAnsi" w:cstheme="minorHAnsi"/>
        </w:rPr>
        <w:footnoteRef/>
      </w:r>
      <w:r w:rsidRPr="00C01128">
        <w:rPr>
          <w:rFonts w:asciiTheme="minorHAnsi" w:hAnsiTheme="minorHAnsi" w:cstheme="minorHAnsi"/>
        </w:rPr>
        <w:t xml:space="preserve"> </w:t>
      </w:r>
      <w:r>
        <w:rPr>
          <w:rFonts w:asciiTheme="minorHAnsi" w:hAnsiTheme="minorHAnsi" w:cstheme="minorHAnsi"/>
        </w:rPr>
        <w:tab/>
      </w:r>
      <w:r w:rsidRPr="00C01128">
        <w:rPr>
          <w:rFonts w:asciiTheme="minorHAnsi" w:hAnsiTheme="minorHAnsi" w:cstheme="minorHAnsi"/>
        </w:rPr>
        <w:t>Zákon č. 234/2014 Sb.</w:t>
      </w:r>
      <w:r>
        <w:rPr>
          <w:rFonts w:asciiTheme="minorHAnsi" w:hAnsiTheme="minorHAnsi" w:cstheme="minorHAnsi"/>
        </w:rPr>
        <w:t>, o státní službě.</w:t>
      </w:r>
    </w:p>
  </w:footnote>
  <w:footnote w:id="13">
    <w:p w14:paraId="4DB609ED" w14:textId="77777777" w:rsidR="00A14331" w:rsidRPr="00BC1A6D" w:rsidRDefault="00A14331" w:rsidP="00FB4608">
      <w:pPr>
        <w:pStyle w:val="Textpoznpodarou"/>
        <w:ind w:left="284" w:hanging="284"/>
        <w:jc w:val="both"/>
        <w:rPr>
          <w:rFonts w:asciiTheme="minorHAnsi" w:hAnsiTheme="minorHAnsi" w:cstheme="minorHAnsi"/>
        </w:rPr>
      </w:pPr>
      <w:r w:rsidRPr="00BC1A6D">
        <w:rPr>
          <w:rStyle w:val="Znakapoznpodarou"/>
          <w:rFonts w:asciiTheme="minorHAnsi" w:hAnsiTheme="minorHAnsi" w:cstheme="minorHAnsi"/>
        </w:rPr>
        <w:footnoteRef/>
      </w:r>
      <w:r w:rsidRPr="00BC1A6D">
        <w:rPr>
          <w:rFonts w:asciiTheme="minorHAnsi" w:hAnsiTheme="minorHAnsi" w:cstheme="minorHAnsi"/>
        </w:rPr>
        <w:t xml:space="preserve"> </w:t>
      </w:r>
      <w:r>
        <w:rPr>
          <w:rFonts w:asciiTheme="minorHAnsi" w:hAnsiTheme="minorHAnsi" w:cstheme="minorHAnsi"/>
        </w:rPr>
        <w:tab/>
      </w:r>
      <w:r w:rsidRPr="00BC1A6D">
        <w:rPr>
          <w:rFonts w:asciiTheme="minorHAnsi" w:hAnsiTheme="minorHAnsi" w:cstheme="minorHAnsi"/>
        </w:rPr>
        <w:t>Zákon č. 283/2020 Sb., kterým se mění zákon č. 280/2009 Sb., daňový řád, ve znění pozdějších předpisů, a</w:t>
      </w:r>
      <w:r>
        <w:rPr>
          <w:rFonts w:asciiTheme="minorHAnsi" w:hAnsiTheme="minorHAnsi" w:cstheme="minorHAnsi"/>
        </w:rPr>
        <w:t> </w:t>
      </w:r>
      <w:r w:rsidRPr="00BC1A6D">
        <w:rPr>
          <w:rFonts w:asciiTheme="minorHAnsi" w:hAnsiTheme="minorHAnsi" w:cstheme="minorHAnsi"/>
        </w:rPr>
        <w:t>další související zákony</w:t>
      </w:r>
      <w:r>
        <w:rPr>
          <w:rFonts w:asciiTheme="minorHAnsi" w:hAnsiTheme="minorHAnsi" w:cstheme="minorHAnsi"/>
        </w:rPr>
        <w:t>.</w:t>
      </w:r>
    </w:p>
  </w:footnote>
  <w:footnote w:id="14">
    <w:p w14:paraId="5BA7A7F5" w14:textId="77777777" w:rsidR="00A14331" w:rsidRPr="00D84136" w:rsidRDefault="00A14331" w:rsidP="00FB4608">
      <w:pPr>
        <w:pStyle w:val="Textpoznpodarou"/>
        <w:ind w:left="284" w:hanging="284"/>
        <w:rPr>
          <w:rFonts w:asciiTheme="minorHAnsi" w:hAnsiTheme="minorHAnsi" w:cstheme="minorHAnsi"/>
        </w:rPr>
      </w:pPr>
      <w:r w:rsidRPr="00D84136">
        <w:rPr>
          <w:rStyle w:val="Znakapoznpodarou"/>
          <w:rFonts w:asciiTheme="minorHAnsi" w:hAnsiTheme="minorHAnsi" w:cstheme="minorHAnsi"/>
        </w:rPr>
        <w:footnoteRef/>
      </w:r>
      <w:r w:rsidRPr="00D84136">
        <w:rPr>
          <w:rFonts w:asciiTheme="minorHAnsi" w:hAnsiTheme="minorHAnsi" w:cstheme="minorHAnsi"/>
        </w:rPr>
        <w:t xml:space="preserve"> </w:t>
      </w:r>
      <w:r>
        <w:rPr>
          <w:rFonts w:asciiTheme="minorHAnsi" w:hAnsiTheme="minorHAnsi" w:cstheme="minorHAnsi"/>
        </w:rPr>
        <w:tab/>
      </w:r>
      <w:r w:rsidRPr="007F43D3">
        <w:rPr>
          <w:rFonts w:asciiTheme="minorHAnsi" w:hAnsiTheme="minorHAnsi" w:cstheme="minorHAnsi"/>
        </w:rPr>
        <w:t>Zákon č. 283/2020 Sb.</w:t>
      </w:r>
    </w:p>
  </w:footnote>
  <w:footnote w:id="15">
    <w:p w14:paraId="49E33A32" w14:textId="77777777" w:rsidR="00A14331" w:rsidRPr="00D84136" w:rsidRDefault="00A14331" w:rsidP="00FB4608">
      <w:pPr>
        <w:pStyle w:val="Textpoznpodarou"/>
        <w:ind w:left="284" w:hanging="284"/>
        <w:rPr>
          <w:rFonts w:asciiTheme="minorHAnsi" w:hAnsiTheme="minorHAnsi" w:cstheme="minorHAnsi"/>
        </w:rPr>
      </w:pPr>
      <w:r w:rsidRPr="00D84136">
        <w:rPr>
          <w:rStyle w:val="Znakapoznpodarou"/>
          <w:rFonts w:asciiTheme="minorHAnsi" w:hAnsiTheme="minorHAnsi" w:cstheme="minorHAnsi"/>
        </w:rPr>
        <w:footnoteRef/>
      </w:r>
      <w:r w:rsidRPr="00D84136">
        <w:rPr>
          <w:rFonts w:asciiTheme="minorHAnsi" w:hAnsiTheme="minorHAnsi" w:cstheme="minorHAnsi"/>
        </w:rPr>
        <w:t xml:space="preserve"> </w:t>
      </w:r>
      <w:r>
        <w:rPr>
          <w:rFonts w:asciiTheme="minorHAnsi" w:hAnsiTheme="minorHAnsi" w:cstheme="minorHAnsi"/>
        </w:rPr>
        <w:tab/>
      </w:r>
      <w:r w:rsidRPr="00D84136">
        <w:rPr>
          <w:rFonts w:asciiTheme="minorHAnsi" w:hAnsiTheme="minorHAnsi" w:cstheme="minorHAnsi"/>
        </w:rPr>
        <w:t>Zákon č. 235/2004 Sb., o dani z přidané hodnoty.</w:t>
      </w:r>
    </w:p>
  </w:footnote>
  <w:footnote w:id="16">
    <w:p w14:paraId="2D3C61FD" w14:textId="77777777" w:rsidR="00A14331" w:rsidRPr="00BC1A6D" w:rsidRDefault="00A14331" w:rsidP="00FB4608">
      <w:pPr>
        <w:pStyle w:val="Textpoznpodarou"/>
        <w:ind w:left="284" w:hanging="284"/>
        <w:jc w:val="both"/>
        <w:rPr>
          <w:rFonts w:asciiTheme="minorHAnsi" w:hAnsiTheme="minorHAnsi" w:cstheme="minorHAnsi"/>
        </w:rPr>
      </w:pPr>
      <w:r w:rsidRPr="00BC1A6D">
        <w:rPr>
          <w:rStyle w:val="Znakapoznpodarou"/>
          <w:rFonts w:asciiTheme="minorHAnsi" w:hAnsiTheme="minorHAnsi" w:cstheme="minorHAnsi"/>
        </w:rPr>
        <w:footnoteRef/>
      </w:r>
      <w:r w:rsidRPr="00BC1A6D">
        <w:rPr>
          <w:rFonts w:asciiTheme="minorHAnsi" w:hAnsiTheme="minorHAnsi" w:cstheme="minorHAnsi"/>
        </w:rPr>
        <w:t xml:space="preserve"> </w:t>
      </w:r>
      <w:r>
        <w:rPr>
          <w:rFonts w:asciiTheme="minorHAnsi" w:hAnsiTheme="minorHAnsi" w:cstheme="minorHAnsi"/>
        </w:rPr>
        <w:tab/>
      </w:r>
      <w:r w:rsidRPr="00BC1A6D">
        <w:rPr>
          <w:rFonts w:asciiTheme="minorHAnsi" w:hAnsiTheme="minorHAnsi" w:cstheme="minorHAnsi"/>
        </w:rPr>
        <w:t>Podle ustanovení § 123 zákona č. 234/2014 Sb., o státní službě, ve spojení s ustanovením § 250 zákona č.</w:t>
      </w:r>
      <w:r>
        <w:rPr>
          <w:rFonts w:asciiTheme="minorHAnsi" w:hAnsiTheme="minorHAnsi" w:cstheme="minorHAnsi"/>
        </w:rPr>
        <w:t> </w:t>
      </w:r>
      <w:r w:rsidRPr="00BC1A6D">
        <w:rPr>
          <w:rFonts w:asciiTheme="minorHAnsi" w:hAnsiTheme="minorHAnsi" w:cstheme="minorHAnsi"/>
        </w:rPr>
        <w:t>262/2006 Sb., zákoník práce.</w:t>
      </w:r>
    </w:p>
  </w:footnote>
  <w:footnote w:id="17">
    <w:p w14:paraId="78D7425B" w14:textId="0E700612" w:rsidR="00A14331" w:rsidRPr="00D84136" w:rsidRDefault="00A14331" w:rsidP="00B53E8F">
      <w:pPr>
        <w:pStyle w:val="Textpoznpodarou"/>
        <w:ind w:left="284" w:hanging="284"/>
        <w:jc w:val="both"/>
        <w:rPr>
          <w:rFonts w:asciiTheme="minorHAnsi" w:hAnsiTheme="minorHAnsi" w:cstheme="minorHAnsi"/>
        </w:rPr>
      </w:pPr>
      <w:r w:rsidRPr="00D84136">
        <w:rPr>
          <w:rStyle w:val="Znakapoznpodarou"/>
          <w:rFonts w:asciiTheme="minorHAnsi" w:hAnsiTheme="minorHAnsi" w:cstheme="minorHAnsi"/>
        </w:rPr>
        <w:footnoteRef/>
      </w:r>
      <w:r w:rsidRPr="00D84136">
        <w:rPr>
          <w:rFonts w:asciiTheme="minorHAnsi" w:hAnsiTheme="minorHAnsi" w:cstheme="minorHAnsi"/>
        </w:rPr>
        <w:t xml:space="preserve"> </w:t>
      </w:r>
      <w:r>
        <w:rPr>
          <w:rFonts w:asciiTheme="minorHAnsi" w:hAnsiTheme="minorHAnsi" w:cstheme="minorHAnsi"/>
        </w:rPr>
        <w:tab/>
      </w:r>
      <w:r w:rsidRPr="003F0C56">
        <w:rPr>
          <w:rFonts w:asciiTheme="minorHAnsi" w:hAnsiTheme="minorHAnsi" w:cstheme="minorHAnsi"/>
        </w:rPr>
        <w:t>Kontrolní vzorek obsahoval 80 případů, z toho</w:t>
      </w:r>
      <w:r w:rsidRPr="00C471A8">
        <w:rPr>
          <w:rFonts w:asciiTheme="minorHAnsi" w:hAnsiTheme="minorHAnsi" w:cstheme="minorHAnsi"/>
        </w:rPr>
        <w:t xml:space="preserve"> </w:t>
      </w:r>
      <w:r>
        <w:rPr>
          <w:rFonts w:asciiTheme="minorHAnsi" w:hAnsiTheme="minorHAnsi" w:cstheme="minorHAnsi"/>
        </w:rPr>
        <w:t>pět</w:t>
      </w:r>
      <w:r w:rsidRPr="00C471A8">
        <w:rPr>
          <w:rFonts w:asciiTheme="minorHAnsi" w:hAnsiTheme="minorHAnsi" w:cstheme="minorHAnsi"/>
        </w:rPr>
        <w:t xml:space="preserve"> případů soudních sporů týkajících se DPH a probíhajících v letech 2019</w:t>
      </w:r>
      <w:r>
        <w:rPr>
          <w:rFonts w:asciiTheme="minorHAnsi" w:hAnsiTheme="minorHAnsi" w:cstheme="minorHAnsi"/>
        </w:rPr>
        <w:t>–</w:t>
      </w:r>
      <w:r w:rsidRPr="00C471A8">
        <w:rPr>
          <w:rFonts w:asciiTheme="minorHAnsi" w:hAnsiTheme="minorHAnsi" w:cstheme="minorHAnsi"/>
        </w:rPr>
        <w:t>2022 (tj. 0,4 % z celkového počt</w:t>
      </w:r>
      <w:r w:rsidRPr="00A24AF4">
        <w:rPr>
          <w:rFonts w:asciiTheme="minorHAnsi" w:hAnsiTheme="minorHAnsi" w:cstheme="minorHAnsi"/>
        </w:rPr>
        <w:t xml:space="preserve">u probíhajících soudních sporů), 11 případů zadržených NO, kdy byl zároveň vyplacen úrok z daňového odpočtu, u FÚ KV (tj. 6,5 % z celkem zadržených NO v letech </w:t>
      </w:r>
      <w:r>
        <w:rPr>
          <w:rFonts w:asciiTheme="minorHAnsi" w:hAnsiTheme="minorHAnsi" w:cstheme="minorHAnsi"/>
        </w:rPr>
        <w:br/>
      </w:r>
      <w:r w:rsidRPr="00A24AF4">
        <w:rPr>
          <w:rFonts w:asciiTheme="minorHAnsi" w:hAnsiTheme="minorHAnsi" w:cstheme="minorHAnsi"/>
        </w:rPr>
        <w:t>2019</w:t>
      </w:r>
      <w:r>
        <w:rPr>
          <w:rFonts w:asciiTheme="minorHAnsi" w:hAnsiTheme="minorHAnsi" w:cstheme="minorHAnsi"/>
        </w:rPr>
        <w:t>–</w:t>
      </w:r>
      <w:r w:rsidRPr="00A24AF4">
        <w:rPr>
          <w:rFonts w:asciiTheme="minorHAnsi" w:hAnsiTheme="minorHAnsi" w:cstheme="minorHAnsi"/>
        </w:rPr>
        <w:t>2022 u tohoto FÚ) a 64 případů zadržených NO, kdy byl zároveň vyplacen úrok z daňového odpo</w:t>
      </w:r>
      <w:r w:rsidRPr="00DE6CF2">
        <w:rPr>
          <w:rFonts w:asciiTheme="minorHAnsi" w:hAnsiTheme="minorHAnsi" w:cstheme="minorHAnsi"/>
        </w:rPr>
        <w:t>čtu, u</w:t>
      </w:r>
      <w:r>
        <w:rPr>
          <w:rFonts w:asciiTheme="minorHAnsi" w:hAnsiTheme="minorHAnsi" w:cstheme="minorHAnsi"/>
        </w:rPr>
        <w:t> </w:t>
      </w:r>
      <w:r w:rsidRPr="00DE6CF2">
        <w:rPr>
          <w:rFonts w:asciiTheme="minorHAnsi" w:hAnsiTheme="minorHAnsi" w:cstheme="minorHAnsi"/>
        </w:rPr>
        <w:t>FÚ JMK (tj. 9</w:t>
      </w:r>
      <w:r w:rsidR="00FC41E1">
        <w:rPr>
          <w:rFonts w:asciiTheme="minorHAnsi" w:hAnsiTheme="minorHAnsi" w:cstheme="minorHAnsi"/>
        </w:rPr>
        <w:t> </w:t>
      </w:r>
      <w:r w:rsidRPr="00DE6CF2">
        <w:rPr>
          <w:rFonts w:asciiTheme="minorHAnsi" w:hAnsiTheme="minorHAnsi" w:cstheme="minorHAnsi"/>
        </w:rPr>
        <w:t>% z celkem zadržených NO v letech 2019</w:t>
      </w:r>
      <w:r>
        <w:rPr>
          <w:rFonts w:asciiTheme="minorHAnsi" w:hAnsiTheme="minorHAnsi" w:cstheme="minorHAnsi"/>
        </w:rPr>
        <w:t>–</w:t>
      </w:r>
      <w:r w:rsidRPr="00DE6CF2">
        <w:rPr>
          <w:rFonts w:asciiTheme="minorHAnsi" w:hAnsiTheme="minorHAnsi" w:cstheme="minorHAnsi"/>
        </w:rPr>
        <w:t>2022 u tohoto FÚ).</w:t>
      </w:r>
    </w:p>
  </w:footnote>
  <w:footnote w:id="18">
    <w:p w14:paraId="75198FEC" w14:textId="77777777" w:rsidR="00A14331" w:rsidRPr="00D84136" w:rsidRDefault="00A14331" w:rsidP="00B53E8F">
      <w:pPr>
        <w:pStyle w:val="Textpoznpodarou"/>
        <w:ind w:left="284" w:hanging="284"/>
        <w:jc w:val="both"/>
        <w:rPr>
          <w:rFonts w:asciiTheme="minorHAnsi" w:hAnsiTheme="minorHAnsi" w:cstheme="minorHAnsi"/>
        </w:rPr>
      </w:pPr>
      <w:r w:rsidRPr="00D84136">
        <w:rPr>
          <w:rStyle w:val="Znakapoznpodarou"/>
          <w:rFonts w:asciiTheme="minorHAnsi" w:hAnsiTheme="minorHAnsi" w:cstheme="minorHAnsi"/>
        </w:rPr>
        <w:footnoteRef/>
      </w:r>
      <w:r w:rsidRPr="00D84136">
        <w:rPr>
          <w:rFonts w:asciiTheme="minorHAnsi" w:hAnsiTheme="minorHAnsi" w:cstheme="minorHAnsi"/>
        </w:rPr>
        <w:t xml:space="preserve"> </w:t>
      </w:r>
      <w:r>
        <w:rPr>
          <w:rFonts w:asciiTheme="minorHAnsi" w:hAnsiTheme="minorHAnsi" w:cstheme="minorHAnsi"/>
        </w:rPr>
        <w:tab/>
      </w:r>
      <w:r w:rsidRPr="003F0C56">
        <w:rPr>
          <w:rFonts w:asciiTheme="minorHAnsi" w:hAnsiTheme="minorHAnsi" w:cstheme="minorHAnsi"/>
        </w:rPr>
        <w:t xml:space="preserve">Kontrolní vzorek </w:t>
      </w:r>
      <w:r>
        <w:rPr>
          <w:rFonts w:asciiTheme="minorHAnsi" w:hAnsiTheme="minorHAnsi" w:cstheme="minorHAnsi"/>
        </w:rPr>
        <w:t>48</w:t>
      </w:r>
      <w:r w:rsidRPr="003F0C56">
        <w:rPr>
          <w:rFonts w:asciiTheme="minorHAnsi" w:hAnsiTheme="minorHAnsi" w:cstheme="minorHAnsi"/>
        </w:rPr>
        <w:t xml:space="preserve"> případů zahrnoval daňové subjekty, kterým FÚ JMK a FÚ KV vyplatily</w:t>
      </w:r>
      <w:r w:rsidRPr="00C471A8">
        <w:rPr>
          <w:rFonts w:asciiTheme="minorHAnsi" w:hAnsiTheme="minorHAnsi" w:cstheme="minorHAnsi"/>
        </w:rPr>
        <w:t xml:space="preserve"> v období od 1.</w:t>
      </w:r>
      <w:r>
        <w:rPr>
          <w:rFonts w:asciiTheme="minorHAnsi" w:hAnsiTheme="minorHAnsi" w:cstheme="minorHAnsi"/>
        </w:rPr>
        <w:t> </w:t>
      </w:r>
      <w:r w:rsidRPr="00C471A8">
        <w:rPr>
          <w:rFonts w:asciiTheme="minorHAnsi" w:hAnsiTheme="minorHAnsi" w:cstheme="minorHAnsi"/>
        </w:rPr>
        <w:t>1.</w:t>
      </w:r>
      <w:r>
        <w:rPr>
          <w:rFonts w:asciiTheme="minorHAnsi" w:hAnsiTheme="minorHAnsi" w:cstheme="minorHAnsi"/>
        </w:rPr>
        <w:t> </w:t>
      </w:r>
      <w:r w:rsidRPr="00C471A8">
        <w:rPr>
          <w:rFonts w:asciiTheme="minorHAnsi" w:hAnsiTheme="minorHAnsi" w:cstheme="minorHAnsi"/>
        </w:rPr>
        <w:t>2021 do 30.</w:t>
      </w:r>
      <w:r>
        <w:rPr>
          <w:rFonts w:asciiTheme="minorHAnsi" w:hAnsiTheme="minorHAnsi" w:cstheme="minorHAnsi"/>
        </w:rPr>
        <w:t> </w:t>
      </w:r>
      <w:r w:rsidRPr="00C471A8">
        <w:rPr>
          <w:rFonts w:asciiTheme="minorHAnsi" w:hAnsiTheme="minorHAnsi" w:cstheme="minorHAnsi"/>
        </w:rPr>
        <w:t>6.</w:t>
      </w:r>
      <w:r>
        <w:rPr>
          <w:rFonts w:asciiTheme="minorHAnsi" w:hAnsiTheme="minorHAnsi" w:cstheme="minorHAnsi"/>
        </w:rPr>
        <w:t> </w:t>
      </w:r>
      <w:r w:rsidRPr="00C471A8">
        <w:rPr>
          <w:rFonts w:asciiTheme="minorHAnsi" w:hAnsiTheme="minorHAnsi" w:cstheme="minorHAnsi"/>
        </w:rPr>
        <w:t xml:space="preserve">2022 zálohu, a představoval </w:t>
      </w:r>
      <w:r>
        <w:rPr>
          <w:rFonts w:asciiTheme="minorHAnsi" w:hAnsiTheme="minorHAnsi" w:cstheme="minorHAnsi"/>
        </w:rPr>
        <w:t>8</w:t>
      </w:r>
      <w:r w:rsidRPr="00C471A8">
        <w:rPr>
          <w:rFonts w:asciiTheme="minorHAnsi" w:hAnsiTheme="minorHAnsi" w:cstheme="minorHAnsi"/>
        </w:rPr>
        <w:t xml:space="preserve">% podíl z celkového </w:t>
      </w:r>
      <w:r w:rsidRPr="00A24AF4">
        <w:rPr>
          <w:rFonts w:asciiTheme="minorHAnsi" w:hAnsiTheme="minorHAnsi" w:cstheme="minorHAnsi"/>
          <w:lang w:eastAsia="cs-CZ"/>
        </w:rPr>
        <w:t>p</w:t>
      </w:r>
      <w:r w:rsidRPr="00DE6CF2">
        <w:rPr>
          <w:rFonts w:asciiTheme="minorHAnsi" w:hAnsiTheme="minorHAnsi" w:cstheme="minorHAnsi"/>
          <w:lang w:eastAsia="cs-CZ"/>
        </w:rPr>
        <w:t xml:space="preserve">očtu zadržených </w:t>
      </w:r>
      <w:r>
        <w:rPr>
          <w:rFonts w:asciiTheme="minorHAnsi" w:hAnsiTheme="minorHAnsi" w:cstheme="minorHAnsi"/>
          <w:lang w:eastAsia="cs-CZ"/>
        </w:rPr>
        <w:t>NO</w:t>
      </w:r>
      <w:r w:rsidRPr="00DE6CF2">
        <w:rPr>
          <w:rFonts w:asciiTheme="minorHAnsi" w:hAnsiTheme="minorHAnsi" w:cstheme="minorHAnsi"/>
          <w:lang w:eastAsia="cs-CZ"/>
        </w:rPr>
        <w:t xml:space="preserve"> u těchto FÚ.</w:t>
      </w:r>
    </w:p>
  </w:footnote>
  <w:footnote w:id="19">
    <w:p w14:paraId="70B347A5" w14:textId="77777777" w:rsidR="00A14331" w:rsidRPr="00436C65" w:rsidRDefault="00A14331" w:rsidP="00B53E8F">
      <w:pPr>
        <w:pStyle w:val="Textpoznpodarou"/>
        <w:ind w:left="284" w:hanging="284"/>
        <w:jc w:val="both"/>
        <w:rPr>
          <w:rFonts w:asciiTheme="minorHAnsi" w:hAnsiTheme="minorHAnsi" w:cstheme="minorHAnsi"/>
        </w:rPr>
      </w:pPr>
      <w:r w:rsidRPr="00436C65">
        <w:rPr>
          <w:rStyle w:val="Znakapoznpodarou"/>
          <w:rFonts w:asciiTheme="minorHAnsi" w:hAnsiTheme="minorHAnsi" w:cstheme="minorHAnsi"/>
        </w:rPr>
        <w:footnoteRef/>
      </w:r>
      <w:r w:rsidRPr="00436C65">
        <w:rPr>
          <w:rFonts w:asciiTheme="minorHAnsi" w:hAnsiTheme="minorHAnsi" w:cstheme="minorHAnsi"/>
        </w:rPr>
        <w:t xml:space="preserve"> </w:t>
      </w:r>
      <w:r>
        <w:rPr>
          <w:rFonts w:asciiTheme="minorHAnsi" w:hAnsiTheme="minorHAnsi" w:cstheme="minorHAnsi"/>
        </w:rPr>
        <w:tab/>
      </w:r>
      <w:r w:rsidRPr="00436C65">
        <w:rPr>
          <w:rFonts w:asciiTheme="minorHAnsi" w:hAnsiTheme="minorHAnsi" w:cstheme="minorHAnsi"/>
        </w:rPr>
        <w:t>Od 2</w:t>
      </w:r>
      <w:r>
        <w:rPr>
          <w:rFonts w:asciiTheme="minorHAnsi" w:hAnsiTheme="minorHAnsi" w:cstheme="minorHAnsi"/>
        </w:rPr>
        <w:t>8</w:t>
      </w:r>
      <w:r w:rsidRPr="00436C65">
        <w:rPr>
          <w:rFonts w:asciiTheme="minorHAnsi" w:hAnsiTheme="minorHAnsi" w:cstheme="minorHAnsi"/>
        </w:rPr>
        <w:t>.</w:t>
      </w:r>
      <w:r>
        <w:rPr>
          <w:rFonts w:asciiTheme="minorHAnsi" w:hAnsiTheme="minorHAnsi" w:cstheme="minorHAnsi"/>
        </w:rPr>
        <w:t xml:space="preserve"> </w:t>
      </w:r>
      <w:r w:rsidRPr="00436C65">
        <w:rPr>
          <w:rFonts w:asciiTheme="minorHAnsi" w:hAnsiTheme="minorHAnsi" w:cstheme="minorHAnsi"/>
        </w:rPr>
        <w:t>2.</w:t>
      </w:r>
      <w:r>
        <w:rPr>
          <w:rFonts w:asciiTheme="minorHAnsi" w:hAnsiTheme="minorHAnsi" w:cstheme="minorHAnsi"/>
        </w:rPr>
        <w:t xml:space="preserve"> </w:t>
      </w:r>
      <w:r w:rsidRPr="00436C65">
        <w:rPr>
          <w:rFonts w:asciiTheme="minorHAnsi" w:hAnsiTheme="minorHAnsi" w:cstheme="minorHAnsi"/>
        </w:rPr>
        <w:t>2019</w:t>
      </w:r>
      <w:r>
        <w:rPr>
          <w:rFonts w:asciiTheme="minorHAnsi" w:hAnsiTheme="minorHAnsi" w:cstheme="minorHAnsi"/>
        </w:rPr>
        <w:t xml:space="preserve"> (datum vyhlášení nálezu ÚS ve sbírce nálezů Ústavního soudu)</w:t>
      </w:r>
      <w:r w:rsidRPr="00167D00">
        <w:rPr>
          <w:rFonts w:asciiTheme="minorHAnsi" w:hAnsiTheme="minorHAnsi" w:cstheme="minorHAnsi"/>
        </w:rPr>
        <w:t xml:space="preserve"> </w:t>
      </w:r>
      <w:r w:rsidRPr="00436C65">
        <w:rPr>
          <w:rFonts w:asciiTheme="minorHAnsi" w:hAnsiTheme="minorHAnsi" w:cstheme="minorHAnsi"/>
        </w:rPr>
        <w:t>do 31.</w:t>
      </w:r>
      <w:r>
        <w:rPr>
          <w:rFonts w:asciiTheme="minorHAnsi" w:hAnsiTheme="minorHAnsi" w:cstheme="minorHAnsi"/>
        </w:rPr>
        <w:t> </w:t>
      </w:r>
      <w:r w:rsidRPr="00436C65">
        <w:rPr>
          <w:rFonts w:asciiTheme="minorHAnsi" w:hAnsiTheme="minorHAnsi" w:cstheme="minorHAnsi"/>
        </w:rPr>
        <w:t>12.</w:t>
      </w:r>
      <w:r>
        <w:rPr>
          <w:rFonts w:asciiTheme="minorHAnsi" w:hAnsiTheme="minorHAnsi" w:cstheme="minorHAnsi"/>
        </w:rPr>
        <w:t> </w:t>
      </w:r>
      <w:r w:rsidRPr="00436C65">
        <w:rPr>
          <w:rFonts w:asciiTheme="minorHAnsi" w:hAnsiTheme="minorHAnsi" w:cstheme="minorHAnsi"/>
        </w:rPr>
        <w:t>2020</w:t>
      </w:r>
      <w:r>
        <w:rPr>
          <w:rFonts w:asciiTheme="minorHAnsi" w:hAnsiTheme="minorHAnsi" w:cstheme="minorHAnsi"/>
        </w:rPr>
        <w:t xml:space="preserve"> (od 1. 1. 2021 byly zavedeny zálohy)</w:t>
      </w:r>
      <w:r w:rsidRPr="00436C65">
        <w:rPr>
          <w:rFonts w:asciiTheme="minorHAnsi" w:hAnsiTheme="minorHAnsi" w:cstheme="minorHAnsi"/>
        </w:rPr>
        <w:t>.</w:t>
      </w:r>
    </w:p>
  </w:footnote>
  <w:footnote w:id="20">
    <w:p w14:paraId="28D068F9" w14:textId="3DFE05AF" w:rsidR="00A14331" w:rsidRPr="00D84136" w:rsidRDefault="00A14331" w:rsidP="00B53E8F">
      <w:pPr>
        <w:pStyle w:val="Textpoznpodarou"/>
        <w:ind w:left="284" w:hanging="284"/>
        <w:jc w:val="both"/>
        <w:rPr>
          <w:rFonts w:asciiTheme="minorHAnsi" w:hAnsiTheme="minorHAnsi" w:cstheme="minorHAnsi"/>
        </w:rPr>
      </w:pPr>
      <w:r w:rsidRPr="00D84136">
        <w:rPr>
          <w:rStyle w:val="Znakapoznpodarou"/>
          <w:rFonts w:asciiTheme="minorHAnsi" w:hAnsiTheme="minorHAnsi" w:cstheme="minorHAnsi"/>
        </w:rPr>
        <w:footnoteRef/>
      </w:r>
      <w:r w:rsidRPr="00D84136">
        <w:rPr>
          <w:rFonts w:asciiTheme="minorHAnsi" w:hAnsiTheme="minorHAnsi" w:cstheme="minorHAnsi"/>
        </w:rPr>
        <w:t xml:space="preserve"> </w:t>
      </w:r>
      <w:r>
        <w:rPr>
          <w:rFonts w:asciiTheme="minorHAnsi" w:hAnsiTheme="minorHAnsi" w:cstheme="minorHAnsi"/>
        </w:rPr>
        <w:tab/>
      </w:r>
      <w:r w:rsidRPr="00D84136">
        <w:rPr>
          <w:rFonts w:asciiTheme="minorHAnsi" w:hAnsiTheme="minorHAnsi" w:cstheme="minorHAnsi"/>
        </w:rPr>
        <w:t>Usnesení Ústavního soudu ze dne 14. 10. 2002</w:t>
      </w:r>
      <w:r w:rsidRPr="00F83794">
        <w:rPr>
          <w:rFonts w:asciiTheme="minorHAnsi" w:hAnsiTheme="minorHAnsi" w:cstheme="minorHAnsi"/>
        </w:rPr>
        <w:t>, č II.</w:t>
      </w:r>
      <w:r w:rsidRPr="00D84136">
        <w:rPr>
          <w:rFonts w:asciiTheme="minorHAnsi" w:hAnsiTheme="minorHAnsi" w:cstheme="minorHAnsi"/>
        </w:rPr>
        <w:t xml:space="preserve"> ÚS 355/02, </w:t>
      </w:r>
      <w:r w:rsidR="00FC41E1">
        <w:rPr>
          <w:rFonts w:asciiTheme="minorHAnsi" w:hAnsiTheme="minorHAnsi" w:cstheme="minorHAnsi"/>
        </w:rPr>
        <w:t xml:space="preserve">viz </w:t>
      </w:r>
      <w:r w:rsidRPr="00B477B0">
        <w:rPr>
          <w:rFonts w:asciiTheme="minorHAnsi" w:hAnsiTheme="minorHAnsi" w:cstheme="minorHAnsi"/>
          <w:color w:val="0070C0"/>
          <w:u w:val="single"/>
        </w:rPr>
        <w:t>www.nalus.usoud.cz</w:t>
      </w:r>
      <w:r w:rsidRPr="00D84136">
        <w:rPr>
          <w:rFonts w:asciiTheme="minorHAnsi" w:hAnsiTheme="minorHAnsi" w:cstheme="minorHAnsi"/>
        </w:rPr>
        <w:t>: „</w:t>
      </w:r>
      <w:r w:rsidRPr="00D84136">
        <w:rPr>
          <w:rFonts w:asciiTheme="minorHAnsi" w:hAnsiTheme="minorHAnsi" w:cstheme="minorHAnsi"/>
          <w:i/>
        </w:rPr>
        <w:t>V souladu s četnou judikaturou Ústavního soudu (rozhodnutí Ústavního soudu sp. zn. I. ÚS 184/96, III. ÚS 200/2000, I. ÚS 77/97, II. ÚS 23/97, II. ÚS 156/95, I. ÚS 70/96, IV. ÚS 197/96 a další) je právní názor obsažený v odůvodnění rozhodnutí Ústavního soudu, resp. v jeho právní větě, má-li obecnou povahu, obecně závazný, závazný při řešení typově shodných případů.</w:t>
      </w:r>
      <w:r w:rsidRPr="00D84136">
        <w:rPr>
          <w:rFonts w:asciiTheme="minorHAnsi" w:hAnsiTheme="minorHAnsi" w:cstheme="minorHAnsi"/>
        </w:rPr>
        <w:t>“</w:t>
      </w:r>
    </w:p>
  </w:footnote>
  <w:footnote w:id="21">
    <w:p w14:paraId="5E57DED0" w14:textId="371DFE5A" w:rsidR="00A14331" w:rsidRPr="00712977" w:rsidRDefault="00A14331" w:rsidP="00B53E8F">
      <w:pPr>
        <w:pStyle w:val="Textpoznpodarou"/>
        <w:ind w:left="284" w:hanging="284"/>
        <w:jc w:val="both"/>
        <w:rPr>
          <w:rFonts w:asciiTheme="minorHAnsi" w:hAnsiTheme="minorHAnsi" w:cstheme="minorHAnsi"/>
        </w:rPr>
      </w:pPr>
      <w:r w:rsidRPr="00712977">
        <w:rPr>
          <w:rStyle w:val="Znakapoznpodarou"/>
          <w:rFonts w:asciiTheme="minorHAnsi" w:hAnsiTheme="minorHAnsi" w:cstheme="minorHAnsi"/>
        </w:rPr>
        <w:footnoteRef/>
      </w:r>
      <w:r w:rsidRPr="00712977">
        <w:rPr>
          <w:rFonts w:asciiTheme="minorHAnsi" w:hAnsiTheme="minorHAnsi" w:cstheme="minorHAnsi"/>
        </w:rPr>
        <w:t xml:space="preserve"> </w:t>
      </w:r>
      <w:r>
        <w:rPr>
          <w:rFonts w:asciiTheme="minorHAnsi" w:hAnsiTheme="minorHAnsi" w:cstheme="minorHAnsi"/>
        </w:rPr>
        <w:tab/>
        <w:t>Např. rozsudek Městského soudu v Praze čj. 15 A 67/2019-124 ze dne 29. 7. 2020, rozsudek Krajského soudu v Praze čj. 55 Af 29/2019-34 ze dne 28. 1. 2021, nález Ústavního soudu č. I. ÚS 1251/17 ze dne 24. 11. 2020.</w:t>
      </w:r>
    </w:p>
  </w:footnote>
  <w:footnote w:id="22">
    <w:p w14:paraId="6C0BC0E7" w14:textId="77777777" w:rsidR="00A14331" w:rsidRPr="00DC23DB" w:rsidRDefault="00A14331" w:rsidP="00B53E8F">
      <w:pPr>
        <w:pStyle w:val="Textpoznpodarou"/>
        <w:ind w:left="284" w:hanging="284"/>
        <w:jc w:val="both"/>
        <w:rPr>
          <w:rFonts w:asciiTheme="minorHAnsi" w:hAnsiTheme="minorHAnsi" w:cstheme="minorHAnsi"/>
        </w:rPr>
      </w:pPr>
      <w:r w:rsidRPr="00C93824">
        <w:rPr>
          <w:rStyle w:val="Znakapoznpodarou"/>
          <w:rFonts w:asciiTheme="minorHAnsi" w:hAnsiTheme="minorHAnsi" w:cstheme="minorHAnsi"/>
        </w:rPr>
        <w:footnoteRef/>
      </w:r>
      <w:r w:rsidRPr="00C93824">
        <w:rPr>
          <w:rFonts w:asciiTheme="minorHAnsi" w:hAnsiTheme="minorHAnsi" w:cstheme="minorHAnsi"/>
        </w:rPr>
        <w:t xml:space="preserve"> </w:t>
      </w:r>
      <w:r>
        <w:rPr>
          <w:rFonts w:asciiTheme="minorHAnsi" w:hAnsiTheme="minorHAnsi" w:cstheme="minorHAnsi"/>
        </w:rPr>
        <w:tab/>
      </w:r>
      <w:r w:rsidRPr="00C93824">
        <w:rPr>
          <w:rFonts w:asciiTheme="minorHAnsi" w:hAnsiTheme="minorHAnsi" w:cstheme="minorHAnsi"/>
        </w:rPr>
        <w:t>Zákon č. 283/2020 Sb.</w:t>
      </w:r>
    </w:p>
  </w:footnote>
  <w:footnote w:id="23">
    <w:p w14:paraId="19F45AFA" w14:textId="77777777" w:rsidR="00A14331" w:rsidRPr="00167D00" w:rsidRDefault="00A14331" w:rsidP="00B53E8F">
      <w:pPr>
        <w:pStyle w:val="Textpoznpodarou"/>
        <w:ind w:left="284" w:hanging="284"/>
        <w:jc w:val="both"/>
        <w:rPr>
          <w:rFonts w:asciiTheme="minorHAnsi" w:hAnsiTheme="minorHAnsi" w:cstheme="minorHAnsi"/>
        </w:rPr>
      </w:pPr>
      <w:r w:rsidRPr="00167D00">
        <w:rPr>
          <w:rStyle w:val="Znakapoznpodarou"/>
          <w:rFonts w:asciiTheme="minorHAnsi" w:hAnsiTheme="minorHAnsi" w:cstheme="minorHAnsi"/>
        </w:rPr>
        <w:footnoteRef/>
      </w:r>
      <w:r w:rsidRPr="00167D00">
        <w:rPr>
          <w:rFonts w:asciiTheme="minorHAnsi" w:hAnsiTheme="minorHAnsi" w:cstheme="minorHAnsi"/>
        </w:rPr>
        <w:t xml:space="preserve"> </w:t>
      </w:r>
      <w:r>
        <w:rPr>
          <w:rFonts w:asciiTheme="minorHAnsi" w:hAnsiTheme="minorHAnsi" w:cstheme="minorHAnsi"/>
        </w:rPr>
        <w:tab/>
      </w:r>
      <w:r w:rsidRPr="00167D00">
        <w:rPr>
          <w:rFonts w:asciiTheme="minorHAnsi" w:hAnsiTheme="minorHAnsi" w:cstheme="minorHAnsi"/>
        </w:rPr>
        <w:t>Zákon č. 218/2000 Sb., o rozpočtových pravidlech a o změně některých souvisejících zákonů (rozpočtová pravidla)</w:t>
      </w:r>
      <w:r>
        <w:rPr>
          <w:rFonts w:asciiTheme="minorHAnsi" w:hAnsiTheme="minorHAnsi" w:cstheme="minorHAnsi"/>
        </w:rPr>
        <w:t>.</w:t>
      </w:r>
    </w:p>
  </w:footnote>
  <w:footnote w:id="24">
    <w:p w14:paraId="4E52E271" w14:textId="14B395CB" w:rsidR="00A14331" w:rsidRPr="00167D00" w:rsidRDefault="00A14331" w:rsidP="00B53E8F">
      <w:pPr>
        <w:pStyle w:val="Textpoznpodarou"/>
        <w:ind w:left="284" w:hanging="284"/>
        <w:jc w:val="both"/>
        <w:rPr>
          <w:rFonts w:asciiTheme="minorHAnsi" w:hAnsiTheme="minorHAnsi" w:cstheme="minorHAnsi"/>
        </w:rPr>
      </w:pPr>
      <w:r w:rsidRPr="00167D00">
        <w:rPr>
          <w:rStyle w:val="Znakapoznpodarou"/>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rPr>
        <w:tab/>
      </w:r>
      <w:r w:rsidRPr="00167D00">
        <w:rPr>
          <w:rFonts w:asciiTheme="minorHAnsi" w:hAnsiTheme="minorHAnsi" w:cstheme="minorHAnsi"/>
        </w:rPr>
        <w:t xml:space="preserve">Dle ustanovení § 254a zákona č. 280/2009 Sb. pokud správce daně zadržoval nadměrný odpočet DPH déle </w:t>
      </w:r>
      <w:r w:rsidR="00843BA5">
        <w:rPr>
          <w:rFonts w:asciiTheme="minorHAnsi" w:hAnsiTheme="minorHAnsi" w:cstheme="minorHAnsi"/>
        </w:rPr>
        <w:t>než</w:t>
      </w:r>
      <w:r w:rsidRPr="00167D00">
        <w:rPr>
          <w:rFonts w:asciiTheme="minorHAnsi" w:hAnsiTheme="minorHAnsi" w:cstheme="minorHAnsi"/>
        </w:rPr>
        <w:t xml:space="preserve"> </w:t>
      </w:r>
      <w:r>
        <w:rPr>
          <w:rFonts w:asciiTheme="minorHAnsi" w:hAnsiTheme="minorHAnsi" w:cstheme="minorHAnsi"/>
        </w:rPr>
        <w:t>čtyři</w:t>
      </w:r>
      <w:r w:rsidRPr="00167D00">
        <w:rPr>
          <w:rFonts w:asciiTheme="minorHAnsi" w:hAnsiTheme="minorHAnsi" w:cstheme="minorHAnsi"/>
        </w:rPr>
        <w:t xml:space="preserve"> měsíce ode dne následujícího po uplynutí lhůty pro podání </w:t>
      </w:r>
      <w:r>
        <w:rPr>
          <w:rFonts w:asciiTheme="minorHAnsi" w:hAnsiTheme="minorHAnsi" w:cstheme="minorHAnsi"/>
        </w:rPr>
        <w:t>daňového přiznání k DPH</w:t>
      </w:r>
      <w:r w:rsidRPr="00167D00">
        <w:rPr>
          <w:rFonts w:asciiTheme="minorHAnsi" w:hAnsiTheme="minorHAnsi" w:cstheme="minorHAnsi"/>
        </w:rPr>
        <w:t xml:space="preserve"> nebo dnem jeho opožděného podání, náležel daňovému subjektu jako kompenzace nemožnosti disponovat s peněžními prostředky úrok z daňového odpočtu. </w:t>
      </w:r>
    </w:p>
  </w:footnote>
  <w:footnote w:id="25">
    <w:p w14:paraId="5CC5D6AD" w14:textId="77777777" w:rsidR="00A14331" w:rsidRPr="0099355B" w:rsidRDefault="00A14331" w:rsidP="00B53E8F">
      <w:pPr>
        <w:pStyle w:val="Textpoznpodarou"/>
        <w:ind w:left="284" w:hanging="284"/>
        <w:jc w:val="both"/>
        <w:rPr>
          <w:rFonts w:asciiTheme="minorHAnsi" w:hAnsiTheme="minorHAnsi" w:cstheme="minorHAnsi"/>
        </w:rPr>
      </w:pPr>
      <w:r w:rsidRPr="0099355B">
        <w:rPr>
          <w:rStyle w:val="Znakapoznpodarou"/>
          <w:rFonts w:asciiTheme="minorHAnsi" w:eastAsiaTheme="majorEastAsia" w:hAnsiTheme="minorHAnsi" w:cstheme="minorHAnsi"/>
        </w:rPr>
        <w:footnoteRef/>
      </w:r>
      <w:r w:rsidRPr="0099355B">
        <w:rPr>
          <w:rFonts w:asciiTheme="minorHAnsi" w:hAnsiTheme="minorHAnsi" w:cstheme="minorHAnsi"/>
        </w:rPr>
        <w:t xml:space="preserve"> </w:t>
      </w:r>
      <w:r>
        <w:rPr>
          <w:rFonts w:asciiTheme="minorHAnsi" w:hAnsiTheme="minorHAnsi" w:cstheme="minorHAnsi"/>
        </w:rPr>
        <w:tab/>
      </w:r>
      <w:r w:rsidRPr="0099355B">
        <w:rPr>
          <w:rFonts w:asciiTheme="minorHAnsi" w:hAnsiTheme="minorHAnsi" w:cstheme="minorHAnsi"/>
        </w:rPr>
        <w:t>Ustanovení § 8 odst. 1 zákona č. 320/2001 Sb.</w:t>
      </w:r>
    </w:p>
  </w:footnote>
  <w:footnote w:id="26">
    <w:p w14:paraId="2CC98B95" w14:textId="77777777" w:rsidR="00A14331" w:rsidRPr="0099355B" w:rsidRDefault="00A14331" w:rsidP="00B53E8F">
      <w:pPr>
        <w:pStyle w:val="Textpoznpodarou"/>
        <w:ind w:left="284" w:hanging="284"/>
        <w:jc w:val="both"/>
        <w:rPr>
          <w:rFonts w:asciiTheme="minorHAnsi" w:hAnsiTheme="minorHAnsi" w:cstheme="minorHAnsi"/>
        </w:rPr>
      </w:pPr>
      <w:r w:rsidRPr="0099355B">
        <w:rPr>
          <w:rStyle w:val="Znakapoznpodarou"/>
          <w:rFonts w:asciiTheme="minorHAnsi" w:eastAsiaTheme="majorEastAsia" w:hAnsiTheme="minorHAnsi" w:cstheme="minorHAnsi"/>
        </w:rPr>
        <w:footnoteRef/>
      </w:r>
      <w:r w:rsidRPr="0099355B">
        <w:rPr>
          <w:rFonts w:asciiTheme="minorHAnsi" w:hAnsiTheme="minorHAnsi" w:cstheme="minorHAnsi"/>
        </w:rPr>
        <w:t xml:space="preserve"> </w:t>
      </w:r>
      <w:r>
        <w:rPr>
          <w:rFonts w:asciiTheme="minorHAnsi" w:hAnsiTheme="minorHAnsi" w:cstheme="minorHAnsi"/>
        </w:rPr>
        <w:tab/>
      </w:r>
      <w:r w:rsidRPr="0099355B">
        <w:rPr>
          <w:rFonts w:asciiTheme="minorHAnsi" w:hAnsiTheme="minorHAnsi" w:cstheme="minorHAnsi"/>
        </w:rPr>
        <w:t>Ustanovení § 5 zákona č. 320/2001 Sb.</w:t>
      </w:r>
    </w:p>
  </w:footnote>
  <w:footnote w:id="27">
    <w:p w14:paraId="4AFC99B6" w14:textId="77777777" w:rsidR="00A14331" w:rsidRPr="001C0436" w:rsidRDefault="00A14331" w:rsidP="00B53E8F">
      <w:pPr>
        <w:pStyle w:val="Textpoznpodarou"/>
        <w:ind w:left="284" w:hanging="284"/>
        <w:jc w:val="both"/>
        <w:rPr>
          <w:rFonts w:asciiTheme="minorHAnsi" w:hAnsiTheme="minorHAnsi" w:cstheme="minorHAnsi"/>
        </w:rPr>
      </w:pPr>
      <w:r w:rsidRPr="001C0436">
        <w:rPr>
          <w:rStyle w:val="Znakapoznpodarou"/>
          <w:rFonts w:asciiTheme="minorHAnsi" w:eastAsiaTheme="majorEastAsia" w:hAnsiTheme="minorHAnsi"/>
        </w:rPr>
        <w:footnoteRef/>
      </w:r>
      <w:r w:rsidRPr="001C0436">
        <w:rPr>
          <w:rFonts w:asciiTheme="minorHAnsi" w:hAnsiTheme="minorHAnsi" w:cstheme="minorHAnsi"/>
        </w:rPr>
        <w:t xml:space="preserve"> </w:t>
      </w:r>
      <w:r>
        <w:rPr>
          <w:rFonts w:asciiTheme="minorHAnsi" w:hAnsiTheme="minorHAnsi" w:cstheme="minorHAnsi"/>
        </w:rPr>
        <w:tab/>
      </w:r>
      <w:r w:rsidRPr="001C0436">
        <w:rPr>
          <w:rFonts w:asciiTheme="minorHAnsi" w:hAnsiTheme="minorHAnsi" w:cstheme="minorHAnsi"/>
        </w:rPr>
        <w:t>Ustanovení § 6 odst. 1 písm. a) zákona č. 218/2000 Sb.</w:t>
      </w:r>
    </w:p>
  </w:footnote>
  <w:footnote w:id="28">
    <w:p w14:paraId="57A1B900" w14:textId="77777777" w:rsidR="00A14331" w:rsidRPr="00587710" w:rsidRDefault="00A14331" w:rsidP="00B53E8F">
      <w:pPr>
        <w:pStyle w:val="Textpoznpodarou"/>
        <w:ind w:left="284" w:hanging="284"/>
        <w:jc w:val="both"/>
        <w:rPr>
          <w:rFonts w:asciiTheme="minorHAnsi" w:hAnsiTheme="minorHAnsi" w:cstheme="minorHAnsi"/>
        </w:rPr>
      </w:pPr>
      <w:r w:rsidRPr="00587710">
        <w:rPr>
          <w:rStyle w:val="Znakapoznpodarou"/>
          <w:rFonts w:asciiTheme="minorHAnsi" w:eastAsiaTheme="majorEastAsia" w:hAnsiTheme="minorHAnsi" w:cstheme="minorHAnsi"/>
        </w:rPr>
        <w:footnoteRef/>
      </w:r>
      <w:r w:rsidRPr="00587710">
        <w:rPr>
          <w:rFonts w:asciiTheme="minorHAnsi" w:hAnsiTheme="minorHAnsi" w:cstheme="minorHAnsi"/>
        </w:rPr>
        <w:t xml:space="preserve"> </w:t>
      </w:r>
      <w:r>
        <w:rPr>
          <w:rFonts w:asciiTheme="minorHAnsi" w:hAnsiTheme="minorHAnsi" w:cstheme="minorHAnsi"/>
        </w:rPr>
        <w:tab/>
      </w:r>
      <w:r w:rsidRPr="00587710">
        <w:rPr>
          <w:rFonts w:asciiTheme="minorHAnsi" w:hAnsiTheme="minorHAnsi" w:cstheme="minorHAnsi"/>
        </w:rPr>
        <w:t>Ustanovení § 2 odst. 3 písm. a) a odst. 4 zákona č. 280/2009 Sb.</w:t>
      </w:r>
    </w:p>
  </w:footnote>
  <w:footnote w:id="29">
    <w:p w14:paraId="724325B0" w14:textId="77777777" w:rsidR="00A14331" w:rsidRPr="00587710" w:rsidRDefault="00A14331" w:rsidP="00B53E8F">
      <w:pPr>
        <w:pStyle w:val="Textpoznpodarou"/>
        <w:ind w:left="284" w:hanging="284"/>
        <w:jc w:val="both"/>
        <w:rPr>
          <w:rFonts w:asciiTheme="minorHAnsi" w:hAnsiTheme="minorHAnsi" w:cstheme="minorHAnsi"/>
        </w:rPr>
      </w:pPr>
      <w:r w:rsidRPr="00587710">
        <w:rPr>
          <w:rStyle w:val="Znakapoznpodarou"/>
          <w:rFonts w:asciiTheme="minorHAnsi" w:eastAsiaTheme="majorEastAsia" w:hAnsiTheme="minorHAnsi" w:cstheme="minorHAnsi"/>
        </w:rPr>
        <w:footnoteRef/>
      </w:r>
      <w:r w:rsidRPr="00587710">
        <w:rPr>
          <w:rFonts w:asciiTheme="minorHAnsi" w:hAnsiTheme="minorHAnsi" w:cstheme="minorHAnsi"/>
        </w:rPr>
        <w:t xml:space="preserve"> </w:t>
      </w:r>
      <w:r>
        <w:rPr>
          <w:rFonts w:asciiTheme="minorHAnsi" w:hAnsiTheme="minorHAnsi" w:cstheme="minorHAnsi"/>
        </w:rPr>
        <w:tab/>
      </w:r>
      <w:r w:rsidRPr="00587710">
        <w:rPr>
          <w:rFonts w:asciiTheme="minorHAnsi" w:hAnsiTheme="minorHAnsi" w:cstheme="minorHAnsi"/>
        </w:rPr>
        <w:t>Ustanovení § 2 odst. 5 zákona č. 280/2009 Sb. a důvodová zpráva v poslední větě k ustanovení § 2 zákona č. 280/2009 Sb.</w:t>
      </w:r>
    </w:p>
  </w:footnote>
  <w:footnote w:id="30">
    <w:p w14:paraId="1509D856" w14:textId="77777777" w:rsidR="00A14331" w:rsidRPr="00587710" w:rsidRDefault="00A14331" w:rsidP="00B53E8F">
      <w:pPr>
        <w:pStyle w:val="Textpoznpodarou"/>
        <w:ind w:left="284" w:hanging="284"/>
        <w:rPr>
          <w:rFonts w:asciiTheme="minorHAnsi" w:hAnsiTheme="minorHAnsi" w:cstheme="minorHAnsi"/>
        </w:rPr>
      </w:pPr>
      <w:r w:rsidRPr="00587710">
        <w:rPr>
          <w:rStyle w:val="Znakapoznpodarou"/>
          <w:rFonts w:asciiTheme="minorHAnsi" w:eastAsiaTheme="majorEastAsia" w:hAnsiTheme="minorHAnsi" w:cstheme="minorHAnsi"/>
        </w:rPr>
        <w:footnoteRef/>
      </w:r>
      <w:r w:rsidRPr="00587710">
        <w:rPr>
          <w:rFonts w:asciiTheme="minorHAnsi" w:hAnsiTheme="minorHAnsi" w:cstheme="minorHAnsi"/>
        </w:rPr>
        <w:t xml:space="preserve"> </w:t>
      </w:r>
      <w:r>
        <w:rPr>
          <w:rFonts w:asciiTheme="minorHAnsi" w:hAnsiTheme="minorHAnsi" w:cstheme="minorHAnsi"/>
        </w:rPr>
        <w:tab/>
      </w:r>
      <w:r w:rsidRPr="00587710">
        <w:rPr>
          <w:rFonts w:asciiTheme="minorHAnsi" w:hAnsiTheme="minorHAnsi" w:cstheme="minorHAnsi"/>
        </w:rPr>
        <w:t>Vyhláška č. 323/2002 Sb. a vyhláška č. 412/2021 Sb.</w:t>
      </w:r>
    </w:p>
  </w:footnote>
  <w:footnote w:id="31">
    <w:p w14:paraId="35BD1769" w14:textId="77777777" w:rsidR="00A14331" w:rsidRPr="00587710" w:rsidRDefault="00A14331" w:rsidP="00E32D1F">
      <w:pPr>
        <w:pStyle w:val="Textpoznpodarou"/>
        <w:ind w:left="284" w:hanging="284"/>
        <w:rPr>
          <w:rFonts w:asciiTheme="minorHAnsi" w:hAnsiTheme="minorHAnsi" w:cstheme="minorHAnsi"/>
        </w:rPr>
      </w:pPr>
      <w:r w:rsidRPr="00587710">
        <w:rPr>
          <w:rStyle w:val="Znakapoznpodarou"/>
          <w:rFonts w:asciiTheme="minorHAnsi" w:hAnsiTheme="minorHAnsi" w:cstheme="minorHAnsi"/>
        </w:rPr>
        <w:footnoteRef/>
      </w:r>
      <w:r w:rsidRPr="00587710">
        <w:rPr>
          <w:rFonts w:asciiTheme="minorHAnsi" w:hAnsiTheme="minorHAnsi" w:cstheme="minorHAnsi"/>
        </w:rPr>
        <w:t xml:space="preserve"> </w:t>
      </w:r>
      <w:r>
        <w:rPr>
          <w:rFonts w:asciiTheme="minorHAnsi" w:hAnsiTheme="minorHAnsi" w:cstheme="minorHAnsi"/>
        </w:rPr>
        <w:tab/>
      </w:r>
      <w:r w:rsidRPr="00B477B0">
        <w:rPr>
          <w:rFonts w:asciiTheme="minorHAnsi" w:hAnsiTheme="minorHAnsi" w:cstheme="minorHAnsi"/>
          <w:i/>
        </w:rPr>
        <w:t>Automatizovaný daňový informační systém</w:t>
      </w:r>
      <w:r w:rsidRPr="00587710">
        <w:rPr>
          <w:rFonts w:asciiTheme="minorHAnsi" w:hAnsiTheme="minorHAnsi" w:cstheme="minorHAnsi"/>
        </w:rPr>
        <w:t>.</w:t>
      </w:r>
    </w:p>
  </w:footnote>
  <w:footnote w:id="32">
    <w:p w14:paraId="3237EB84" w14:textId="48865115" w:rsidR="00A14331" w:rsidRPr="000573A2" w:rsidRDefault="00A14331" w:rsidP="00E32D1F">
      <w:pPr>
        <w:pStyle w:val="Textpoznpodarou"/>
        <w:ind w:left="284" w:hanging="284"/>
        <w:jc w:val="both"/>
        <w:rPr>
          <w:rFonts w:asciiTheme="minorHAnsi" w:hAnsiTheme="minorHAnsi" w:cstheme="minorHAnsi"/>
        </w:rPr>
      </w:pPr>
      <w:r w:rsidRPr="000573A2">
        <w:rPr>
          <w:rStyle w:val="Znakapoznpodarou"/>
          <w:rFonts w:asciiTheme="minorHAnsi" w:hAnsiTheme="minorHAnsi" w:cstheme="minorHAnsi"/>
        </w:rPr>
        <w:footnoteRef/>
      </w:r>
      <w:r w:rsidRPr="000573A2">
        <w:rPr>
          <w:rFonts w:asciiTheme="minorHAnsi" w:hAnsiTheme="minorHAnsi" w:cstheme="minorHAnsi"/>
        </w:rPr>
        <w:t xml:space="preserve"> </w:t>
      </w:r>
      <w:r>
        <w:rPr>
          <w:rFonts w:asciiTheme="minorHAnsi" w:hAnsiTheme="minorHAnsi" w:cstheme="minorHAnsi"/>
        </w:rPr>
        <w:tab/>
      </w:r>
      <w:r w:rsidRPr="000573A2">
        <w:rPr>
          <w:rFonts w:asciiTheme="minorHAnsi" w:hAnsiTheme="minorHAnsi" w:cstheme="minorHAnsi"/>
        </w:rPr>
        <w:t>Stanovisko Ministerstva financí k žádosti Generálního finančního ředitelství čj. 71052/21/7700-00130-804534 ve věci uplatňování náhrady škody podle zákona č. 234/2014 Sb., o státní službě, ve znění pozdějších předpisů.</w:t>
      </w:r>
    </w:p>
  </w:footnote>
  <w:footnote w:id="33">
    <w:p w14:paraId="2652EEA9" w14:textId="77777777" w:rsidR="00A14331" w:rsidRPr="00C1382F" w:rsidRDefault="00A14331" w:rsidP="00E32D1F">
      <w:pPr>
        <w:spacing w:after="0" w:line="240" w:lineRule="auto"/>
        <w:ind w:left="284" w:hanging="284"/>
        <w:jc w:val="both"/>
        <w:rPr>
          <w:rFonts w:cstheme="minorHAnsi"/>
          <w:sz w:val="20"/>
          <w:szCs w:val="20"/>
        </w:rPr>
      </w:pPr>
      <w:r w:rsidRPr="00C1382F">
        <w:rPr>
          <w:rStyle w:val="Znakapoznpodarou"/>
          <w:sz w:val="20"/>
          <w:szCs w:val="20"/>
        </w:rPr>
        <w:footnoteRef/>
      </w:r>
      <w:r w:rsidRPr="00C1382F">
        <w:rPr>
          <w:sz w:val="20"/>
          <w:szCs w:val="20"/>
        </w:rPr>
        <w:t xml:space="preserve"> </w:t>
      </w:r>
      <w:r>
        <w:rPr>
          <w:sz w:val="20"/>
          <w:szCs w:val="20"/>
        </w:rPr>
        <w:tab/>
      </w:r>
      <w:r w:rsidRPr="00C1382F">
        <w:rPr>
          <w:rFonts w:cstheme="minorHAnsi"/>
          <w:sz w:val="20"/>
          <w:szCs w:val="20"/>
        </w:rPr>
        <w:t xml:space="preserve">Odpovědnost úředních osob za škodu vzniklou v souvislosti s předepsáním </w:t>
      </w:r>
      <w:r w:rsidRPr="00792FCC">
        <w:rPr>
          <w:rFonts w:cstheme="minorHAnsi"/>
          <w:i/>
          <w:sz w:val="20"/>
          <w:szCs w:val="20"/>
        </w:rPr>
        <w:t>úroků hrazených správcem daně</w:t>
      </w:r>
      <w:r w:rsidRPr="003F7E92">
        <w:rPr>
          <w:rFonts w:cstheme="minorHAnsi"/>
          <w:sz w:val="20"/>
          <w:szCs w:val="20"/>
        </w:rPr>
        <w:t xml:space="preserve"> </w:t>
      </w:r>
      <w:r w:rsidRPr="00C1382F">
        <w:rPr>
          <w:rFonts w:cstheme="minorHAnsi"/>
          <w:sz w:val="20"/>
          <w:szCs w:val="20"/>
        </w:rPr>
        <w:t>posuzovaly jednotlivé FÚ, resp. jejich služební orgán, přičemž GFŘ bylo v tomto typu řízení odvolacím orgánem.</w:t>
      </w:r>
    </w:p>
  </w:footnote>
  <w:footnote w:id="34">
    <w:p w14:paraId="569A9CB7" w14:textId="77777777" w:rsidR="00A14331" w:rsidRPr="00D84136" w:rsidRDefault="00A14331" w:rsidP="00E32D1F">
      <w:pPr>
        <w:pStyle w:val="Textpoznpodarou"/>
        <w:ind w:left="284" w:hanging="284"/>
        <w:rPr>
          <w:rFonts w:asciiTheme="minorHAnsi" w:hAnsiTheme="minorHAnsi" w:cstheme="minorHAnsi"/>
        </w:rPr>
      </w:pPr>
      <w:r w:rsidRPr="00D84136">
        <w:rPr>
          <w:rStyle w:val="Znakapoznpodarou"/>
          <w:rFonts w:asciiTheme="minorHAnsi" w:hAnsiTheme="minorHAnsi" w:cstheme="minorHAnsi"/>
        </w:rPr>
        <w:footnoteRef/>
      </w:r>
      <w:r w:rsidRPr="00D84136">
        <w:rPr>
          <w:rFonts w:asciiTheme="minorHAnsi" w:hAnsiTheme="minorHAnsi" w:cstheme="minorHAnsi"/>
        </w:rPr>
        <w:t xml:space="preserve"> </w:t>
      </w:r>
      <w:r>
        <w:rPr>
          <w:rFonts w:asciiTheme="minorHAnsi" w:hAnsiTheme="minorHAnsi" w:cstheme="minorHAnsi"/>
        </w:rPr>
        <w:tab/>
      </w:r>
      <w:r w:rsidRPr="00D84136">
        <w:rPr>
          <w:rFonts w:asciiTheme="minorHAnsi" w:hAnsiTheme="minorHAnsi" w:cstheme="minorHAnsi"/>
        </w:rPr>
        <w:t>Zákon č. 283/2020 Sb.</w:t>
      </w:r>
    </w:p>
  </w:footnote>
  <w:footnote w:id="35">
    <w:p w14:paraId="047AF1B9" w14:textId="77777777" w:rsidR="00A14331" w:rsidRPr="001A095E" w:rsidRDefault="00A14331" w:rsidP="00E32D1F">
      <w:pPr>
        <w:pStyle w:val="Textpoznpodarou"/>
        <w:ind w:left="284" w:hanging="284"/>
        <w:jc w:val="both"/>
        <w:rPr>
          <w:rFonts w:asciiTheme="minorHAnsi" w:hAnsiTheme="minorHAnsi" w:cstheme="minorHAnsi"/>
        </w:rPr>
      </w:pPr>
      <w:r w:rsidRPr="001A095E">
        <w:rPr>
          <w:rStyle w:val="Znakapoznpodarou"/>
          <w:rFonts w:asciiTheme="minorHAnsi" w:hAnsiTheme="minorHAnsi" w:cstheme="minorHAnsi"/>
        </w:rPr>
        <w:footnoteRef/>
      </w:r>
      <w:r w:rsidRPr="001A095E">
        <w:rPr>
          <w:rFonts w:asciiTheme="minorHAnsi" w:hAnsiTheme="minorHAnsi" w:cstheme="minorHAnsi"/>
        </w:rPr>
        <w:t xml:space="preserve"> </w:t>
      </w:r>
      <w:r>
        <w:rPr>
          <w:rFonts w:asciiTheme="minorHAnsi" w:hAnsiTheme="minorHAnsi" w:cstheme="minorHAnsi"/>
        </w:rPr>
        <w:tab/>
        <w:t>U</w:t>
      </w:r>
      <w:r w:rsidRPr="001A095E">
        <w:rPr>
          <w:rFonts w:asciiTheme="minorHAnsi" w:hAnsiTheme="minorHAnsi" w:cstheme="minorHAnsi"/>
        </w:rPr>
        <w:t>stanovení § 174a zákona č. 280/2009 Sb. ve spojení s ustanovením § 105a zákona č. 235/2004 Sb., o dani z</w:t>
      </w:r>
      <w:r>
        <w:rPr>
          <w:rFonts w:asciiTheme="minorHAnsi" w:hAnsiTheme="minorHAnsi" w:cstheme="minorHAnsi"/>
        </w:rPr>
        <w:t> </w:t>
      </w:r>
      <w:r w:rsidRPr="001A095E">
        <w:rPr>
          <w:rFonts w:asciiTheme="minorHAnsi" w:hAnsiTheme="minorHAnsi" w:cstheme="minorHAnsi"/>
        </w:rPr>
        <w:t>přidané hodnoty.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3C66B" w14:textId="77777777" w:rsidR="00A14331" w:rsidRPr="00CF2F84" w:rsidRDefault="00A14331" w:rsidP="00A805DE">
    <w:pPr>
      <w:pStyle w:val="Zhlav"/>
      <w:jc w:val="right"/>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35pt;height:42.35pt" o:bullet="t">
        <v:imagedata r:id="rId1" o:title="artD6C8"/>
      </v:shape>
    </w:pict>
  </w:numPicBullet>
  <w:abstractNum w:abstractNumId="0" w15:restartNumberingAfterBreak="0">
    <w:nsid w:val="01A700B5"/>
    <w:multiLevelType w:val="hybridMultilevel"/>
    <w:tmpl w:val="113A51BE"/>
    <w:lvl w:ilvl="0" w:tplc="F77E44E2">
      <w:start w:val="1"/>
      <w:numFmt w:val="bullet"/>
      <w:lvlText w:val=""/>
      <w:lvlJc w:val="left"/>
      <w:pPr>
        <w:ind w:left="644" w:hanging="360"/>
      </w:pPr>
      <w:rPr>
        <w:rFonts w:ascii="Wingdings" w:hAnsi="Wingdings" w:hint="default"/>
      </w:rPr>
    </w:lvl>
    <w:lvl w:ilvl="1" w:tplc="F5EE6896" w:tentative="1">
      <w:start w:val="1"/>
      <w:numFmt w:val="bullet"/>
      <w:lvlText w:val="o"/>
      <w:lvlJc w:val="left"/>
      <w:pPr>
        <w:ind w:left="1440" w:hanging="360"/>
      </w:pPr>
      <w:rPr>
        <w:rFonts w:ascii="Courier New" w:hAnsi="Courier New" w:cs="Courier New" w:hint="default"/>
      </w:rPr>
    </w:lvl>
    <w:lvl w:ilvl="2" w:tplc="B7DE3DB4" w:tentative="1">
      <w:start w:val="1"/>
      <w:numFmt w:val="bullet"/>
      <w:lvlText w:val=""/>
      <w:lvlJc w:val="left"/>
      <w:pPr>
        <w:ind w:left="2160" w:hanging="360"/>
      </w:pPr>
      <w:rPr>
        <w:rFonts w:ascii="Wingdings" w:hAnsi="Wingdings" w:hint="default"/>
      </w:rPr>
    </w:lvl>
    <w:lvl w:ilvl="3" w:tplc="B156A56E" w:tentative="1">
      <w:start w:val="1"/>
      <w:numFmt w:val="bullet"/>
      <w:lvlText w:val=""/>
      <w:lvlJc w:val="left"/>
      <w:pPr>
        <w:ind w:left="2880" w:hanging="360"/>
      </w:pPr>
      <w:rPr>
        <w:rFonts w:ascii="Symbol" w:hAnsi="Symbol" w:hint="default"/>
      </w:rPr>
    </w:lvl>
    <w:lvl w:ilvl="4" w:tplc="EA041CB2" w:tentative="1">
      <w:start w:val="1"/>
      <w:numFmt w:val="bullet"/>
      <w:lvlText w:val="o"/>
      <w:lvlJc w:val="left"/>
      <w:pPr>
        <w:ind w:left="3600" w:hanging="360"/>
      </w:pPr>
      <w:rPr>
        <w:rFonts w:ascii="Courier New" w:hAnsi="Courier New" w:cs="Courier New" w:hint="default"/>
      </w:rPr>
    </w:lvl>
    <w:lvl w:ilvl="5" w:tplc="5658CAD4" w:tentative="1">
      <w:start w:val="1"/>
      <w:numFmt w:val="bullet"/>
      <w:lvlText w:val=""/>
      <w:lvlJc w:val="left"/>
      <w:pPr>
        <w:ind w:left="4320" w:hanging="360"/>
      </w:pPr>
      <w:rPr>
        <w:rFonts w:ascii="Wingdings" w:hAnsi="Wingdings" w:hint="default"/>
      </w:rPr>
    </w:lvl>
    <w:lvl w:ilvl="6" w:tplc="B70274F4" w:tentative="1">
      <w:start w:val="1"/>
      <w:numFmt w:val="bullet"/>
      <w:lvlText w:val=""/>
      <w:lvlJc w:val="left"/>
      <w:pPr>
        <w:ind w:left="5040" w:hanging="360"/>
      </w:pPr>
      <w:rPr>
        <w:rFonts w:ascii="Symbol" w:hAnsi="Symbol" w:hint="default"/>
      </w:rPr>
    </w:lvl>
    <w:lvl w:ilvl="7" w:tplc="54AEFD7E" w:tentative="1">
      <w:start w:val="1"/>
      <w:numFmt w:val="bullet"/>
      <w:lvlText w:val="o"/>
      <w:lvlJc w:val="left"/>
      <w:pPr>
        <w:ind w:left="5760" w:hanging="360"/>
      </w:pPr>
      <w:rPr>
        <w:rFonts w:ascii="Courier New" w:hAnsi="Courier New" w:cs="Courier New" w:hint="default"/>
      </w:rPr>
    </w:lvl>
    <w:lvl w:ilvl="8" w:tplc="7670204E" w:tentative="1">
      <w:start w:val="1"/>
      <w:numFmt w:val="bullet"/>
      <w:lvlText w:val=""/>
      <w:lvlJc w:val="left"/>
      <w:pPr>
        <w:ind w:left="6480" w:hanging="360"/>
      </w:pPr>
      <w:rPr>
        <w:rFonts w:ascii="Wingdings" w:hAnsi="Wingdings" w:hint="default"/>
      </w:rPr>
    </w:lvl>
  </w:abstractNum>
  <w:abstractNum w:abstractNumId="1" w15:restartNumberingAfterBreak="0">
    <w:nsid w:val="0372498A"/>
    <w:multiLevelType w:val="hybridMultilevel"/>
    <w:tmpl w:val="5E9CE850"/>
    <w:lvl w:ilvl="0" w:tplc="2C8E9E78">
      <w:start w:val="1"/>
      <w:numFmt w:val="bullet"/>
      <w:lvlText w:val=""/>
      <w:lvlJc w:val="left"/>
      <w:pPr>
        <w:ind w:left="720" w:hanging="360"/>
      </w:pPr>
      <w:rPr>
        <w:rFonts w:ascii="Wingdings" w:hAnsi="Wingdings" w:hint="default"/>
      </w:rPr>
    </w:lvl>
    <w:lvl w:ilvl="1" w:tplc="F3ACBB16" w:tentative="1">
      <w:start w:val="1"/>
      <w:numFmt w:val="bullet"/>
      <w:lvlText w:val="o"/>
      <w:lvlJc w:val="left"/>
      <w:pPr>
        <w:ind w:left="1440" w:hanging="360"/>
      </w:pPr>
      <w:rPr>
        <w:rFonts w:ascii="Courier New" w:hAnsi="Courier New" w:cs="Courier New" w:hint="default"/>
      </w:rPr>
    </w:lvl>
    <w:lvl w:ilvl="2" w:tplc="DD022112" w:tentative="1">
      <w:start w:val="1"/>
      <w:numFmt w:val="bullet"/>
      <w:lvlText w:val=""/>
      <w:lvlJc w:val="left"/>
      <w:pPr>
        <w:ind w:left="2160" w:hanging="360"/>
      </w:pPr>
      <w:rPr>
        <w:rFonts w:ascii="Wingdings" w:hAnsi="Wingdings" w:hint="default"/>
      </w:rPr>
    </w:lvl>
    <w:lvl w:ilvl="3" w:tplc="20DC0CFE" w:tentative="1">
      <w:start w:val="1"/>
      <w:numFmt w:val="bullet"/>
      <w:lvlText w:val=""/>
      <w:lvlJc w:val="left"/>
      <w:pPr>
        <w:ind w:left="2880" w:hanging="360"/>
      </w:pPr>
      <w:rPr>
        <w:rFonts w:ascii="Symbol" w:hAnsi="Symbol" w:hint="default"/>
      </w:rPr>
    </w:lvl>
    <w:lvl w:ilvl="4" w:tplc="AE047512" w:tentative="1">
      <w:start w:val="1"/>
      <w:numFmt w:val="bullet"/>
      <w:lvlText w:val="o"/>
      <w:lvlJc w:val="left"/>
      <w:pPr>
        <w:ind w:left="3600" w:hanging="360"/>
      </w:pPr>
      <w:rPr>
        <w:rFonts w:ascii="Courier New" w:hAnsi="Courier New" w:cs="Courier New" w:hint="default"/>
      </w:rPr>
    </w:lvl>
    <w:lvl w:ilvl="5" w:tplc="BFA6D524" w:tentative="1">
      <w:start w:val="1"/>
      <w:numFmt w:val="bullet"/>
      <w:lvlText w:val=""/>
      <w:lvlJc w:val="left"/>
      <w:pPr>
        <w:ind w:left="4320" w:hanging="360"/>
      </w:pPr>
      <w:rPr>
        <w:rFonts w:ascii="Wingdings" w:hAnsi="Wingdings" w:hint="default"/>
      </w:rPr>
    </w:lvl>
    <w:lvl w:ilvl="6" w:tplc="745EDB6C" w:tentative="1">
      <w:start w:val="1"/>
      <w:numFmt w:val="bullet"/>
      <w:lvlText w:val=""/>
      <w:lvlJc w:val="left"/>
      <w:pPr>
        <w:ind w:left="5040" w:hanging="360"/>
      </w:pPr>
      <w:rPr>
        <w:rFonts w:ascii="Symbol" w:hAnsi="Symbol" w:hint="default"/>
      </w:rPr>
    </w:lvl>
    <w:lvl w:ilvl="7" w:tplc="79D0B8F8" w:tentative="1">
      <w:start w:val="1"/>
      <w:numFmt w:val="bullet"/>
      <w:lvlText w:val="o"/>
      <w:lvlJc w:val="left"/>
      <w:pPr>
        <w:ind w:left="5760" w:hanging="360"/>
      </w:pPr>
      <w:rPr>
        <w:rFonts w:ascii="Courier New" w:hAnsi="Courier New" w:cs="Courier New" w:hint="default"/>
      </w:rPr>
    </w:lvl>
    <w:lvl w:ilvl="8" w:tplc="736672CC" w:tentative="1">
      <w:start w:val="1"/>
      <w:numFmt w:val="bullet"/>
      <w:lvlText w:val=""/>
      <w:lvlJc w:val="left"/>
      <w:pPr>
        <w:ind w:left="6480" w:hanging="360"/>
      </w:pPr>
      <w:rPr>
        <w:rFonts w:ascii="Wingdings" w:hAnsi="Wingdings" w:hint="default"/>
      </w:rPr>
    </w:lvl>
  </w:abstractNum>
  <w:abstractNum w:abstractNumId="2" w15:restartNumberingAfterBreak="0">
    <w:nsid w:val="04C523C1"/>
    <w:multiLevelType w:val="hybridMultilevel"/>
    <w:tmpl w:val="9FB2029E"/>
    <w:lvl w:ilvl="0" w:tplc="30101BB2">
      <w:start w:val="1"/>
      <w:numFmt w:val="decimal"/>
      <w:lvlText w:val="%1."/>
      <w:lvlJc w:val="left"/>
      <w:pPr>
        <w:ind w:left="720" w:hanging="360"/>
      </w:pPr>
    </w:lvl>
    <w:lvl w:ilvl="1" w:tplc="D644AD72" w:tentative="1">
      <w:start w:val="1"/>
      <w:numFmt w:val="lowerLetter"/>
      <w:lvlText w:val="%2."/>
      <w:lvlJc w:val="left"/>
      <w:pPr>
        <w:ind w:left="1440" w:hanging="360"/>
      </w:pPr>
    </w:lvl>
    <w:lvl w:ilvl="2" w:tplc="62F49E26" w:tentative="1">
      <w:start w:val="1"/>
      <w:numFmt w:val="lowerRoman"/>
      <w:lvlText w:val="%3."/>
      <w:lvlJc w:val="right"/>
      <w:pPr>
        <w:ind w:left="2160" w:hanging="180"/>
      </w:pPr>
    </w:lvl>
    <w:lvl w:ilvl="3" w:tplc="8D56B14A" w:tentative="1">
      <w:start w:val="1"/>
      <w:numFmt w:val="decimal"/>
      <w:lvlText w:val="%4."/>
      <w:lvlJc w:val="left"/>
      <w:pPr>
        <w:ind w:left="2880" w:hanging="360"/>
      </w:pPr>
    </w:lvl>
    <w:lvl w:ilvl="4" w:tplc="16565DE0" w:tentative="1">
      <w:start w:val="1"/>
      <w:numFmt w:val="lowerLetter"/>
      <w:lvlText w:val="%5."/>
      <w:lvlJc w:val="left"/>
      <w:pPr>
        <w:ind w:left="3600" w:hanging="360"/>
      </w:pPr>
    </w:lvl>
    <w:lvl w:ilvl="5" w:tplc="BF2C896E" w:tentative="1">
      <w:start w:val="1"/>
      <w:numFmt w:val="lowerRoman"/>
      <w:lvlText w:val="%6."/>
      <w:lvlJc w:val="right"/>
      <w:pPr>
        <w:ind w:left="4320" w:hanging="180"/>
      </w:pPr>
    </w:lvl>
    <w:lvl w:ilvl="6" w:tplc="DEBC7002" w:tentative="1">
      <w:start w:val="1"/>
      <w:numFmt w:val="decimal"/>
      <w:lvlText w:val="%7."/>
      <w:lvlJc w:val="left"/>
      <w:pPr>
        <w:ind w:left="5040" w:hanging="360"/>
      </w:pPr>
    </w:lvl>
    <w:lvl w:ilvl="7" w:tplc="853CD064" w:tentative="1">
      <w:start w:val="1"/>
      <w:numFmt w:val="lowerLetter"/>
      <w:lvlText w:val="%8."/>
      <w:lvlJc w:val="left"/>
      <w:pPr>
        <w:ind w:left="5760" w:hanging="360"/>
      </w:pPr>
    </w:lvl>
    <w:lvl w:ilvl="8" w:tplc="3E663782" w:tentative="1">
      <w:start w:val="1"/>
      <w:numFmt w:val="lowerRoman"/>
      <w:lvlText w:val="%9."/>
      <w:lvlJc w:val="right"/>
      <w:pPr>
        <w:ind w:left="6480" w:hanging="180"/>
      </w:pPr>
    </w:lvl>
  </w:abstractNum>
  <w:abstractNum w:abstractNumId="3" w15:restartNumberingAfterBreak="0">
    <w:nsid w:val="05606141"/>
    <w:multiLevelType w:val="hybridMultilevel"/>
    <w:tmpl w:val="90C2D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E51F16"/>
    <w:multiLevelType w:val="hybridMultilevel"/>
    <w:tmpl w:val="A1EA2A82"/>
    <w:lvl w:ilvl="0" w:tplc="B91624BA">
      <w:start w:val="1"/>
      <w:numFmt w:val="bullet"/>
      <w:lvlText w:val=""/>
      <w:lvlPicBulletId w:val="0"/>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9E07667"/>
    <w:multiLevelType w:val="hybridMultilevel"/>
    <w:tmpl w:val="C38E9C50"/>
    <w:lvl w:ilvl="0" w:tplc="F990D64E">
      <w:start w:val="1"/>
      <w:numFmt w:val="decimal"/>
      <w:lvlText w:val="%1."/>
      <w:lvlJc w:val="left"/>
      <w:pPr>
        <w:ind w:left="1080" w:hanging="720"/>
      </w:pPr>
      <w:rPr>
        <w:rFonts w:hint="default"/>
      </w:rPr>
    </w:lvl>
    <w:lvl w:ilvl="1" w:tplc="EBB888B4" w:tentative="1">
      <w:start w:val="1"/>
      <w:numFmt w:val="lowerLetter"/>
      <w:lvlText w:val="%2."/>
      <w:lvlJc w:val="left"/>
      <w:pPr>
        <w:ind w:left="1440" w:hanging="360"/>
      </w:pPr>
    </w:lvl>
    <w:lvl w:ilvl="2" w:tplc="0722E4EE" w:tentative="1">
      <w:start w:val="1"/>
      <w:numFmt w:val="lowerRoman"/>
      <w:lvlText w:val="%3."/>
      <w:lvlJc w:val="right"/>
      <w:pPr>
        <w:ind w:left="2160" w:hanging="180"/>
      </w:pPr>
    </w:lvl>
    <w:lvl w:ilvl="3" w:tplc="44E8D504" w:tentative="1">
      <w:start w:val="1"/>
      <w:numFmt w:val="decimal"/>
      <w:lvlText w:val="%4."/>
      <w:lvlJc w:val="left"/>
      <w:pPr>
        <w:ind w:left="2880" w:hanging="360"/>
      </w:pPr>
    </w:lvl>
    <w:lvl w:ilvl="4" w:tplc="7D9E9F88" w:tentative="1">
      <w:start w:val="1"/>
      <w:numFmt w:val="lowerLetter"/>
      <w:lvlText w:val="%5."/>
      <w:lvlJc w:val="left"/>
      <w:pPr>
        <w:ind w:left="3600" w:hanging="360"/>
      </w:pPr>
    </w:lvl>
    <w:lvl w:ilvl="5" w:tplc="C6123B84" w:tentative="1">
      <w:start w:val="1"/>
      <w:numFmt w:val="lowerRoman"/>
      <w:lvlText w:val="%6."/>
      <w:lvlJc w:val="right"/>
      <w:pPr>
        <w:ind w:left="4320" w:hanging="180"/>
      </w:pPr>
    </w:lvl>
    <w:lvl w:ilvl="6" w:tplc="90BAD96A" w:tentative="1">
      <w:start w:val="1"/>
      <w:numFmt w:val="decimal"/>
      <w:lvlText w:val="%7."/>
      <w:lvlJc w:val="left"/>
      <w:pPr>
        <w:ind w:left="5040" w:hanging="360"/>
      </w:pPr>
    </w:lvl>
    <w:lvl w:ilvl="7" w:tplc="5FE09130" w:tentative="1">
      <w:start w:val="1"/>
      <w:numFmt w:val="lowerLetter"/>
      <w:lvlText w:val="%8."/>
      <w:lvlJc w:val="left"/>
      <w:pPr>
        <w:ind w:left="5760" w:hanging="360"/>
      </w:pPr>
    </w:lvl>
    <w:lvl w:ilvl="8" w:tplc="4D54E098" w:tentative="1">
      <w:start w:val="1"/>
      <w:numFmt w:val="lowerRoman"/>
      <w:lvlText w:val="%9."/>
      <w:lvlJc w:val="right"/>
      <w:pPr>
        <w:ind w:left="6480" w:hanging="180"/>
      </w:pPr>
    </w:lvl>
  </w:abstractNum>
  <w:abstractNum w:abstractNumId="6" w15:restartNumberingAfterBreak="0">
    <w:nsid w:val="0F1D062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573122"/>
    <w:multiLevelType w:val="hybridMultilevel"/>
    <w:tmpl w:val="653AFAEC"/>
    <w:lvl w:ilvl="0" w:tplc="66E854C2">
      <w:start w:val="1"/>
      <w:numFmt w:val="decimal"/>
      <w:lvlText w:val="%1."/>
      <w:lvlJc w:val="left"/>
      <w:pPr>
        <w:ind w:left="720" w:hanging="360"/>
      </w:pPr>
    </w:lvl>
    <w:lvl w:ilvl="1" w:tplc="F6B06DA8" w:tentative="1">
      <w:start w:val="1"/>
      <w:numFmt w:val="lowerLetter"/>
      <w:lvlText w:val="%2."/>
      <w:lvlJc w:val="left"/>
      <w:pPr>
        <w:ind w:left="1440" w:hanging="360"/>
      </w:pPr>
    </w:lvl>
    <w:lvl w:ilvl="2" w:tplc="2D047100" w:tentative="1">
      <w:start w:val="1"/>
      <w:numFmt w:val="lowerRoman"/>
      <w:lvlText w:val="%3."/>
      <w:lvlJc w:val="right"/>
      <w:pPr>
        <w:ind w:left="2160" w:hanging="180"/>
      </w:pPr>
    </w:lvl>
    <w:lvl w:ilvl="3" w:tplc="8A7AEB6A" w:tentative="1">
      <w:start w:val="1"/>
      <w:numFmt w:val="decimal"/>
      <w:lvlText w:val="%4."/>
      <w:lvlJc w:val="left"/>
      <w:pPr>
        <w:ind w:left="2880" w:hanging="360"/>
      </w:pPr>
    </w:lvl>
    <w:lvl w:ilvl="4" w:tplc="E9585F7A" w:tentative="1">
      <w:start w:val="1"/>
      <w:numFmt w:val="lowerLetter"/>
      <w:lvlText w:val="%5."/>
      <w:lvlJc w:val="left"/>
      <w:pPr>
        <w:ind w:left="3600" w:hanging="360"/>
      </w:pPr>
    </w:lvl>
    <w:lvl w:ilvl="5" w:tplc="352C25C2" w:tentative="1">
      <w:start w:val="1"/>
      <w:numFmt w:val="lowerRoman"/>
      <w:lvlText w:val="%6."/>
      <w:lvlJc w:val="right"/>
      <w:pPr>
        <w:ind w:left="4320" w:hanging="180"/>
      </w:pPr>
    </w:lvl>
    <w:lvl w:ilvl="6" w:tplc="0EB80416" w:tentative="1">
      <w:start w:val="1"/>
      <w:numFmt w:val="decimal"/>
      <w:lvlText w:val="%7."/>
      <w:lvlJc w:val="left"/>
      <w:pPr>
        <w:ind w:left="5040" w:hanging="360"/>
      </w:pPr>
    </w:lvl>
    <w:lvl w:ilvl="7" w:tplc="26748DFE" w:tentative="1">
      <w:start w:val="1"/>
      <w:numFmt w:val="lowerLetter"/>
      <w:lvlText w:val="%8."/>
      <w:lvlJc w:val="left"/>
      <w:pPr>
        <w:ind w:left="5760" w:hanging="360"/>
      </w:pPr>
    </w:lvl>
    <w:lvl w:ilvl="8" w:tplc="E3AE4346" w:tentative="1">
      <w:start w:val="1"/>
      <w:numFmt w:val="lowerRoman"/>
      <w:lvlText w:val="%9."/>
      <w:lvlJc w:val="right"/>
      <w:pPr>
        <w:ind w:left="6480" w:hanging="180"/>
      </w:pPr>
    </w:lvl>
  </w:abstractNum>
  <w:abstractNum w:abstractNumId="8" w15:restartNumberingAfterBreak="0">
    <w:nsid w:val="130B482E"/>
    <w:multiLevelType w:val="hybridMultilevel"/>
    <w:tmpl w:val="5B5C6000"/>
    <w:lvl w:ilvl="0" w:tplc="1E96EC48">
      <w:start w:val="1"/>
      <w:numFmt w:val="bullet"/>
      <w:lvlText w:val=""/>
      <w:lvlJc w:val="left"/>
      <w:pPr>
        <w:ind w:left="720" w:hanging="360"/>
      </w:pPr>
      <w:rPr>
        <w:rFonts w:ascii="Symbol" w:hAnsi="Symbol" w:hint="default"/>
      </w:rPr>
    </w:lvl>
    <w:lvl w:ilvl="1" w:tplc="17C426FA" w:tentative="1">
      <w:start w:val="1"/>
      <w:numFmt w:val="bullet"/>
      <w:lvlText w:val="o"/>
      <w:lvlJc w:val="left"/>
      <w:pPr>
        <w:ind w:left="1440" w:hanging="360"/>
      </w:pPr>
      <w:rPr>
        <w:rFonts w:ascii="Courier New" w:hAnsi="Courier New" w:cs="Courier New" w:hint="default"/>
      </w:rPr>
    </w:lvl>
    <w:lvl w:ilvl="2" w:tplc="B84CCF10" w:tentative="1">
      <w:start w:val="1"/>
      <w:numFmt w:val="bullet"/>
      <w:lvlText w:val=""/>
      <w:lvlJc w:val="left"/>
      <w:pPr>
        <w:ind w:left="2160" w:hanging="360"/>
      </w:pPr>
      <w:rPr>
        <w:rFonts w:ascii="Wingdings" w:hAnsi="Wingdings" w:hint="default"/>
      </w:rPr>
    </w:lvl>
    <w:lvl w:ilvl="3" w:tplc="2C66BBBC" w:tentative="1">
      <w:start w:val="1"/>
      <w:numFmt w:val="bullet"/>
      <w:lvlText w:val=""/>
      <w:lvlJc w:val="left"/>
      <w:pPr>
        <w:ind w:left="2880" w:hanging="360"/>
      </w:pPr>
      <w:rPr>
        <w:rFonts w:ascii="Symbol" w:hAnsi="Symbol" w:hint="default"/>
      </w:rPr>
    </w:lvl>
    <w:lvl w:ilvl="4" w:tplc="8CDC65EC" w:tentative="1">
      <w:start w:val="1"/>
      <w:numFmt w:val="bullet"/>
      <w:lvlText w:val="o"/>
      <w:lvlJc w:val="left"/>
      <w:pPr>
        <w:ind w:left="3600" w:hanging="360"/>
      </w:pPr>
      <w:rPr>
        <w:rFonts w:ascii="Courier New" w:hAnsi="Courier New" w:cs="Courier New" w:hint="default"/>
      </w:rPr>
    </w:lvl>
    <w:lvl w:ilvl="5" w:tplc="74685C08" w:tentative="1">
      <w:start w:val="1"/>
      <w:numFmt w:val="bullet"/>
      <w:lvlText w:val=""/>
      <w:lvlJc w:val="left"/>
      <w:pPr>
        <w:ind w:left="4320" w:hanging="360"/>
      </w:pPr>
      <w:rPr>
        <w:rFonts w:ascii="Wingdings" w:hAnsi="Wingdings" w:hint="default"/>
      </w:rPr>
    </w:lvl>
    <w:lvl w:ilvl="6" w:tplc="1F624E08" w:tentative="1">
      <w:start w:val="1"/>
      <w:numFmt w:val="bullet"/>
      <w:lvlText w:val=""/>
      <w:lvlJc w:val="left"/>
      <w:pPr>
        <w:ind w:left="5040" w:hanging="360"/>
      </w:pPr>
      <w:rPr>
        <w:rFonts w:ascii="Symbol" w:hAnsi="Symbol" w:hint="default"/>
      </w:rPr>
    </w:lvl>
    <w:lvl w:ilvl="7" w:tplc="DF6E1AEE" w:tentative="1">
      <w:start w:val="1"/>
      <w:numFmt w:val="bullet"/>
      <w:lvlText w:val="o"/>
      <w:lvlJc w:val="left"/>
      <w:pPr>
        <w:ind w:left="5760" w:hanging="360"/>
      </w:pPr>
      <w:rPr>
        <w:rFonts w:ascii="Courier New" w:hAnsi="Courier New" w:cs="Courier New" w:hint="default"/>
      </w:rPr>
    </w:lvl>
    <w:lvl w:ilvl="8" w:tplc="6AC8EF4E" w:tentative="1">
      <w:start w:val="1"/>
      <w:numFmt w:val="bullet"/>
      <w:lvlText w:val=""/>
      <w:lvlJc w:val="left"/>
      <w:pPr>
        <w:ind w:left="6480" w:hanging="360"/>
      </w:pPr>
      <w:rPr>
        <w:rFonts w:ascii="Wingdings" w:hAnsi="Wingdings" w:hint="default"/>
      </w:rPr>
    </w:lvl>
  </w:abstractNum>
  <w:abstractNum w:abstractNumId="9" w15:restartNumberingAfterBreak="0">
    <w:nsid w:val="158F3F97"/>
    <w:multiLevelType w:val="hybridMultilevel"/>
    <w:tmpl w:val="6BBED18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65E3B1E"/>
    <w:multiLevelType w:val="multilevel"/>
    <w:tmpl w:val="76041D7C"/>
    <w:lvl w:ilvl="0">
      <w:start w:val="1"/>
      <w:numFmt w:val="decimal"/>
      <w:pStyle w:val="Nadpis2"/>
      <w:lvlText w:val="%1."/>
      <w:lvlJc w:val="left"/>
      <w:pPr>
        <w:ind w:left="720" w:hanging="360"/>
      </w:pPr>
      <w:rPr>
        <w:rFonts w:hint="default"/>
      </w:rPr>
    </w:lvl>
    <w:lvl w:ilvl="1">
      <w:start w:val="1"/>
      <w:numFmt w:val="decimal"/>
      <w:pStyle w:val="Nadpis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704CF1"/>
    <w:multiLevelType w:val="multilevel"/>
    <w:tmpl w:val="D340E9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A97D2C"/>
    <w:multiLevelType w:val="hybridMultilevel"/>
    <w:tmpl w:val="32A08544"/>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875165"/>
    <w:multiLevelType w:val="hybridMultilevel"/>
    <w:tmpl w:val="B1B031BC"/>
    <w:lvl w:ilvl="0" w:tplc="C0DEB7EA">
      <w:start w:val="1"/>
      <w:numFmt w:val="bullet"/>
      <w:lvlText w:val=""/>
      <w:lvlJc w:val="left"/>
      <w:pPr>
        <w:ind w:left="720" w:hanging="360"/>
      </w:pPr>
      <w:rPr>
        <w:rFonts w:ascii="Symbol" w:hAnsi="Symbol" w:hint="default"/>
      </w:rPr>
    </w:lvl>
    <w:lvl w:ilvl="1" w:tplc="22F434F2" w:tentative="1">
      <w:start w:val="1"/>
      <w:numFmt w:val="bullet"/>
      <w:lvlText w:val="o"/>
      <w:lvlJc w:val="left"/>
      <w:pPr>
        <w:ind w:left="1440" w:hanging="360"/>
      </w:pPr>
      <w:rPr>
        <w:rFonts w:ascii="Courier New" w:hAnsi="Courier New" w:cs="Courier New" w:hint="default"/>
      </w:rPr>
    </w:lvl>
    <w:lvl w:ilvl="2" w:tplc="7882B05A" w:tentative="1">
      <w:start w:val="1"/>
      <w:numFmt w:val="bullet"/>
      <w:lvlText w:val=""/>
      <w:lvlJc w:val="left"/>
      <w:pPr>
        <w:ind w:left="2160" w:hanging="360"/>
      </w:pPr>
      <w:rPr>
        <w:rFonts w:ascii="Wingdings" w:hAnsi="Wingdings" w:hint="default"/>
      </w:rPr>
    </w:lvl>
    <w:lvl w:ilvl="3" w:tplc="E1B685BA" w:tentative="1">
      <w:start w:val="1"/>
      <w:numFmt w:val="bullet"/>
      <w:lvlText w:val=""/>
      <w:lvlJc w:val="left"/>
      <w:pPr>
        <w:ind w:left="2880" w:hanging="360"/>
      </w:pPr>
      <w:rPr>
        <w:rFonts w:ascii="Symbol" w:hAnsi="Symbol" w:hint="default"/>
      </w:rPr>
    </w:lvl>
    <w:lvl w:ilvl="4" w:tplc="92E4C6B2" w:tentative="1">
      <w:start w:val="1"/>
      <w:numFmt w:val="bullet"/>
      <w:lvlText w:val="o"/>
      <w:lvlJc w:val="left"/>
      <w:pPr>
        <w:ind w:left="3600" w:hanging="360"/>
      </w:pPr>
      <w:rPr>
        <w:rFonts w:ascii="Courier New" w:hAnsi="Courier New" w:cs="Courier New" w:hint="default"/>
      </w:rPr>
    </w:lvl>
    <w:lvl w:ilvl="5" w:tplc="2A24FEA4" w:tentative="1">
      <w:start w:val="1"/>
      <w:numFmt w:val="bullet"/>
      <w:lvlText w:val=""/>
      <w:lvlJc w:val="left"/>
      <w:pPr>
        <w:ind w:left="4320" w:hanging="360"/>
      </w:pPr>
      <w:rPr>
        <w:rFonts w:ascii="Wingdings" w:hAnsi="Wingdings" w:hint="default"/>
      </w:rPr>
    </w:lvl>
    <w:lvl w:ilvl="6" w:tplc="A71671AC" w:tentative="1">
      <w:start w:val="1"/>
      <w:numFmt w:val="bullet"/>
      <w:lvlText w:val=""/>
      <w:lvlJc w:val="left"/>
      <w:pPr>
        <w:ind w:left="5040" w:hanging="360"/>
      </w:pPr>
      <w:rPr>
        <w:rFonts w:ascii="Symbol" w:hAnsi="Symbol" w:hint="default"/>
      </w:rPr>
    </w:lvl>
    <w:lvl w:ilvl="7" w:tplc="325675EA" w:tentative="1">
      <w:start w:val="1"/>
      <w:numFmt w:val="bullet"/>
      <w:lvlText w:val="o"/>
      <w:lvlJc w:val="left"/>
      <w:pPr>
        <w:ind w:left="5760" w:hanging="360"/>
      </w:pPr>
      <w:rPr>
        <w:rFonts w:ascii="Courier New" w:hAnsi="Courier New" w:cs="Courier New" w:hint="default"/>
      </w:rPr>
    </w:lvl>
    <w:lvl w:ilvl="8" w:tplc="1952DB54" w:tentative="1">
      <w:start w:val="1"/>
      <w:numFmt w:val="bullet"/>
      <w:lvlText w:val=""/>
      <w:lvlJc w:val="left"/>
      <w:pPr>
        <w:ind w:left="6480" w:hanging="360"/>
      </w:pPr>
      <w:rPr>
        <w:rFonts w:ascii="Wingdings" w:hAnsi="Wingdings" w:hint="default"/>
      </w:rPr>
    </w:lvl>
  </w:abstractNum>
  <w:abstractNum w:abstractNumId="14" w15:restartNumberingAfterBreak="0">
    <w:nsid w:val="1CE06234"/>
    <w:multiLevelType w:val="hybridMultilevel"/>
    <w:tmpl w:val="12165A3E"/>
    <w:lvl w:ilvl="0" w:tplc="E278C8B2">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D340CB0"/>
    <w:multiLevelType w:val="hybridMultilevel"/>
    <w:tmpl w:val="DCBE165E"/>
    <w:lvl w:ilvl="0" w:tplc="04050001">
      <w:start w:val="1"/>
      <w:numFmt w:val="bullet"/>
      <w:lvlText w:val=""/>
      <w:lvlPicBulletId w:val="0"/>
      <w:lvlJc w:val="left"/>
      <w:pPr>
        <w:ind w:left="720" w:hanging="360"/>
      </w:pPr>
      <w:rPr>
        <w:rFonts w:ascii="Symbol" w:hAnsi="Symbol" w:hint="default"/>
      </w:rPr>
    </w:lvl>
    <w:lvl w:ilvl="1" w:tplc="6014583C" w:tentative="1">
      <w:start w:val="1"/>
      <w:numFmt w:val="bullet"/>
      <w:lvlText w:val="o"/>
      <w:lvlJc w:val="left"/>
      <w:pPr>
        <w:ind w:left="1440" w:hanging="360"/>
      </w:pPr>
      <w:rPr>
        <w:rFonts w:ascii="Courier New" w:hAnsi="Courier New" w:cs="Courier New" w:hint="default"/>
      </w:rPr>
    </w:lvl>
    <w:lvl w:ilvl="2" w:tplc="6786E402" w:tentative="1">
      <w:start w:val="1"/>
      <w:numFmt w:val="bullet"/>
      <w:lvlText w:val=""/>
      <w:lvlJc w:val="left"/>
      <w:pPr>
        <w:ind w:left="2160" w:hanging="360"/>
      </w:pPr>
      <w:rPr>
        <w:rFonts w:ascii="Wingdings" w:hAnsi="Wingdings" w:hint="default"/>
      </w:rPr>
    </w:lvl>
    <w:lvl w:ilvl="3" w:tplc="A596EE72" w:tentative="1">
      <w:start w:val="1"/>
      <w:numFmt w:val="bullet"/>
      <w:lvlText w:val=""/>
      <w:lvlJc w:val="left"/>
      <w:pPr>
        <w:ind w:left="2880" w:hanging="360"/>
      </w:pPr>
      <w:rPr>
        <w:rFonts w:ascii="Symbol" w:hAnsi="Symbol" w:hint="default"/>
      </w:rPr>
    </w:lvl>
    <w:lvl w:ilvl="4" w:tplc="17DCB390" w:tentative="1">
      <w:start w:val="1"/>
      <w:numFmt w:val="bullet"/>
      <w:lvlText w:val="o"/>
      <w:lvlJc w:val="left"/>
      <w:pPr>
        <w:ind w:left="3600" w:hanging="360"/>
      </w:pPr>
      <w:rPr>
        <w:rFonts w:ascii="Courier New" w:hAnsi="Courier New" w:cs="Courier New" w:hint="default"/>
      </w:rPr>
    </w:lvl>
    <w:lvl w:ilvl="5" w:tplc="245C4968" w:tentative="1">
      <w:start w:val="1"/>
      <w:numFmt w:val="bullet"/>
      <w:lvlText w:val=""/>
      <w:lvlJc w:val="left"/>
      <w:pPr>
        <w:ind w:left="4320" w:hanging="360"/>
      </w:pPr>
      <w:rPr>
        <w:rFonts w:ascii="Wingdings" w:hAnsi="Wingdings" w:hint="default"/>
      </w:rPr>
    </w:lvl>
    <w:lvl w:ilvl="6" w:tplc="A7D40380" w:tentative="1">
      <w:start w:val="1"/>
      <w:numFmt w:val="bullet"/>
      <w:lvlText w:val=""/>
      <w:lvlJc w:val="left"/>
      <w:pPr>
        <w:ind w:left="5040" w:hanging="360"/>
      </w:pPr>
      <w:rPr>
        <w:rFonts w:ascii="Symbol" w:hAnsi="Symbol" w:hint="default"/>
      </w:rPr>
    </w:lvl>
    <w:lvl w:ilvl="7" w:tplc="917CB568" w:tentative="1">
      <w:start w:val="1"/>
      <w:numFmt w:val="bullet"/>
      <w:lvlText w:val="o"/>
      <w:lvlJc w:val="left"/>
      <w:pPr>
        <w:ind w:left="5760" w:hanging="360"/>
      </w:pPr>
      <w:rPr>
        <w:rFonts w:ascii="Courier New" w:hAnsi="Courier New" w:cs="Courier New" w:hint="default"/>
      </w:rPr>
    </w:lvl>
    <w:lvl w:ilvl="8" w:tplc="CDDAA416" w:tentative="1">
      <w:start w:val="1"/>
      <w:numFmt w:val="bullet"/>
      <w:lvlText w:val=""/>
      <w:lvlJc w:val="left"/>
      <w:pPr>
        <w:ind w:left="6480" w:hanging="360"/>
      </w:pPr>
      <w:rPr>
        <w:rFonts w:ascii="Wingdings" w:hAnsi="Wingdings" w:hint="default"/>
      </w:rPr>
    </w:lvl>
  </w:abstractNum>
  <w:abstractNum w:abstractNumId="16" w15:restartNumberingAfterBreak="0">
    <w:nsid w:val="273B3EED"/>
    <w:multiLevelType w:val="multilevel"/>
    <w:tmpl w:val="365233F6"/>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101763"/>
    <w:multiLevelType w:val="hybridMultilevel"/>
    <w:tmpl w:val="CBD08F1C"/>
    <w:lvl w:ilvl="0" w:tplc="C178CE92">
      <w:start w:val="1"/>
      <w:numFmt w:val="bullet"/>
      <w:lvlText w:val=""/>
      <w:lvlJc w:val="left"/>
      <w:pPr>
        <w:ind w:left="549" w:hanging="360"/>
      </w:pPr>
      <w:rPr>
        <w:rFonts w:ascii="Symbol" w:hAnsi="Symbol" w:hint="default"/>
      </w:rPr>
    </w:lvl>
    <w:lvl w:ilvl="1" w:tplc="339C526C" w:tentative="1">
      <w:start w:val="1"/>
      <w:numFmt w:val="bullet"/>
      <w:lvlText w:val="o"/>
      <w:lvlJc w:val="left"/>
      <w:pPr>
        <w:ind w:left="1269" w:hanging="360"/>
      </w:pPr>
      <w:rPr>
        <w:rFonts w:ascii="Courier New" w:hAnsi="Courier New" w:cs="Courier New" w:hint="default"/>
      </w:rPr>
    </w:lvl>
    <w:lvl w:ilvl="2" w:tplc="4852F9D8" w:tentative="1">
      <w:start w:val="1"/>
      <w:numFmt w:val="bullet"/>
      <w:lvlText w:val=""/>
      <w:lvlJc w:val="left"/>
      <w:pPr>
        <w:ind w:left="1989" w:hanging="360"/>
      </w:pPr>
      <w:rPr>
        <w:rFonts w:ascii="Wingdings" w:hAnsi="Wingdings" w:hint="default"/>
      </w:rPr>
    </w:lvl>
    <w:lvl w:ilvl="3" w:tplc="62A60A04" w:tentative="1">
      <w:start w:val="1"/>
      <w:numFmt w:val="bullet"/>
      <w:lvlText w:val=""/>
      <w:lvlJc w:val="left"/>
      <w:pPr>
        <w:ind w:left="2709" w:hanging="360"/>
      </w:pPr>
      <w:rPr>
        <w:rFonts w:ascii="Symbol" w:hAnsi="Symbol" w:hint="default"/>
      </w:rPr>
    </w:lvl>
    <w:lvl w:ilvl="4" w:tplc="A536A142" w:tentative="1">
      <w:start w:val="1"/>
      <w:numFmt w:val="bullet"/>
      <w:lvlText w:val="o"/>
      <w:lvlJc w:val="left"/>
      <w:pPr>
        <w:ind w:left="3429" w:hanging="360"/>
      </w:pPr>
      <w:rPr>
        <w:rFonts w:ascii="Courier New" w:hAnsi="Courier New" w:cs="Courier New" w:hint="default"/>
      </w:rPr>
    </w:lvl>
    <w:lvl w:ilvl="5" w:tplc="CFDA6932" w:tentative="1">
      <w:start w:val="1"/>
      <w:numFmt w:val="bullet"/>
      <w:lvlText w:val=""/>
      <w:lvlJc w:val="left"/>
      <w:pPr>
        <w:ind w:left="4149" w:hanging="360"/>
      </w:pPr>
      <w:rPr>
        <w:rFonts w:ascii="Wingdings" w:hAnsi="Wingdings" w:hint="default"/>
      </w:rPr>
    </w:lvl>
    <w:lvl w:ilvl="6" w:tplc="3AB21D6C" w:tentative="1">
      <w:start w:val="1"/>
      <w:numFmt w:val="bullet"/>
      <w:lvlText w:val=""/>
      <w:lvlJc w:val="left"/>
      <w:pPr>
        <w:ind w:left="4869" w:hanging="360"/>
      </w:pPr>
      <w:rPr>
        <w:rFonts w:ascii="Symbol" w:hAnsi="Symbol" w:hint="default"/>
      </w:rPr>
    </w:lvl>
    <w:lvl w:ilvl="7" w:tplc="361C5FEC" w:tentative="1">
      <w:start w:val="1"/>
      <w:numFmt w:val="bullet"/>
      <w:lvlText w:val="o"/>
      <w:lvlJc w:val="left"/>
      <w:pPr>
        <w:ind w:left="5589" w:hanging="360"/>
      </w:pPr>
      <w:rPr>
        <w:rFonts w:ascii="Courier New" w:hAnsi="Courier New" w:cs="Courier New" w:hint="default"/>
      </w:rPr>
    </w:lvl>
    <w:lvl w:ilvl="8" w:tplc="508A1C04" w:tentative="1">
      <w:start w:val="1"/>
      <w:numFmt w:val="bullet"/>
      <w:lvlText w:val=""/>
      <w:lvlJc w:val="left"/>
      <w:pPr>
        <w:ind w:left="6309" w:hanging="360"/>
      </w:pPr>
      <w:rPr>
        <w:rFonts w:ascii="Wingdings" w:hAnsi="Wingdings" w:hint="default"/>
      </w:rPr>
    </w:lvl>
  </w:abstractNum>
  <w:abstractNum w:abstractNumId="18" w15:restartNumberingAfterBreak="0">
    <w:nsid w:val="2C655967"/>
    <w:multiLevelType w:val="hybridMultilevel"/>
    <w:tmpl w:val="3996B520"/>
    <w:lvl w:ilvl="0" w:tplc="68060D1C">
      <w:start w:val="1"/>
      <w:numFmt w:val="bullet"/>
      <w:lvlText w:val=""/>
      <w:lvlJc w:val="left"/>
      <w:pPr>
        <w:ind w:left="720" w:hanging="360"/>
      </w:pPr>
      <w:rPr>
        <w:rFonts w:ascii="Symbol" w:hAnsi="Symbol" w:hint="default"/>
      </w:rPr>
    </w:lvl>
    <w:lvl w:ilvl="1" w:tplc="473ADEDA" w:tentative="1">
      <w:start w:val="1"/>
      <w:numFmt w:val="bullet"/>
      <w:lvlText w:val="o"/>
      <w:lvlJc w:val="left"/>
      <w:pPr>
        <w:ind w:left="1440" w:hanging="360"/>
      </w:pPr>
      <w:rPr>
        <w:rFonts w:ascii="Courier New" w:hAnsi="Courier New" w:cs="Courier New" w:hint="default"/>
      </w:rPr>
    </w:lvl>
    <w:lvl w:ilvl="2" w:tplc="0B7014A8" w:tentative="1">
      <w:start w:val="1"/>
      <w:numFmt w:val="bullet"/>
      <w:lvlText w:val=""/>
      <w:lvlJc w:val="left"/>
      <w:pPr>
        <w:ind w:left="2160" w:hanging="360"/>
      </w:pPr>
      <w:rPr>
        <w:rFonts w:ascii="Wingdings" w:hAnsi="Wingdings" w:hint="default"/>
      </w:rPr>
    </w:lvl>
    <w:lvl w:ilvl="3" w:tplc="C30C3918" w:tentative="1">
      <w:start w:val="1"/>
      <w:numFmt w:val="bullet"/>
      <w:lvlText w:val=""/>
      <w:lvlJc w:val="left"/>
      <w:pPr>
        <w:ind w:left="2880" w:hanging="360"/>
      </w:pPr>
      <w:rPr>
        <w:rFonts w:ascii="Symbol" w:hAnsi="Symbol" w:hint="default"/>
      </w:rPr>
    </w:lvl>
    <w:lvl w:ilvl="4" w:tplc="9F12FF58" w:tentative="1">
      <w:start w:val="1"/>
      <w:numFmt w:val="bullet"/>
      <w:lvlText w:val="o"/>
      <w:lvlJc w:val="left"/>
      <w:pPr>
        <w:ind w:left="3600" w:hanging="360"/>
      </w:pPr>
      <w:rPr>
        <w:rFonts w:ascii="Courier New" w:hAnsi="Courier New" w:cs="Courier New" w:hint="default"/>
      </w:rPr>
    </w:lvl>
    <w:lvl w:ilvl="5" w:tplc="5C2A47DC" w:tentative="1">
      <w:start w:val="1"/>
      <w:numFmt w:val="bullet"/>
      <w:lvlText w:val=""/>
      <w:lvlJc w:val="left"/>
      <w:pPr>
        <w:ind w:left="4320" w:hanging="360"/>
      </w:pPr>
      <w:rPr>
        <w:rFonts w:ascii="Wingdings" w:hAnsi="Wingdings" w:hint="default"/>
      </w:rPr>
    </w:lvl>
    <w:lvl w:ilvl="6" w:tplc="5A200058" w:tentative="1">
      <w:start w:val="1"/>
      <w:numFmt w:val="bullet"/>
      <w:lvlText w:val=""/>
      <w:lvlJc w:val="left"/>
      <w:pPr>
        <w:ind w:left="5040" w:hanging="360"/>
      </w:pPr>
      <w:rPr>
        <w:rFonts w:ascii="Symbol" w:hAnsi="Symbol" w:hint="default"/>
      </w:rPr>
    </w:lvl>
    <w:lvl w:ilvl="7" w:tplc="958468A8" w:tentative="1">
      <w:start w:val="1"/>
      <w:numFmt w:val="bullet"/>
      <w:lvlText w:val="o"/>
      <w:lvlJc w:val="left"/>
      <w:pPr>
        <w:ind w:left="5760" w:hanging="360"/>
      </w:pPr>
      <w:rPr>
        <w:rFonts w:ascii="Courier New" w:hAnsi="Courier New" w:cs="Courier New" w:hint="default"/>
      </w:rPr>
    </w:lvl>
    <w:lvl w:ilvl="8" w:tplc="6D4EABD2" w:tentative="1">
      <w:start w:val="1"/>
      <w:numFmt w:val="bullet"/>
      <w:lvlText w:val=""/>
      <w:lvlJc w:val="left"/>
      <w:pPr>
        <w:ind w:left="6480" w:hanging="360"/>
      </w:pPr>
      <w:rPr>
        <w:rFonts w:ascii="Wingdings" w:hAnsi="Wingdings" w:hint="default"/>
      </w:rPr>
    </w:lvl>
  </w:abstractNum>
  <w:abstractNum w:abstractNumId="19" w15:restartNumberingAfterBreak="0">
    <w:nsid w:val="347361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4413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385EBC"/>
    <w:multiLevelType w:val="hybridMultilevel"/>
    <w:tmpl w:val="1696F710"/>
    <w:lvl w:ilvl="0" w:tplc="3B72DB96">
      <w:start w:val="1"/>
      <w:numFmt w:val="bullet"/>
      <w:lvlText w:val=""/>
      <w:lvlJc w:val="left"/>
      <w:pPr>
        <w:ind w:left="720" w:hanging="360"/>
      </w:pPr>
      <w:rPr>
        <w:rFonts w:ascii="Wingdings" w:hAnsi="Wingdings" w:hint="default"/>
      </w:rPr>
    </w:lvl>
    <w:lvl w:ilvl="1" w:tplc="C1EAA0F2" w:tentative="1">
      <w:start w:val="1"/>
      <w:numFmt w:val="bullet"/>
      <w:lvlText w:val="o"/>
      <w:lvlJc w:val="left"/>
      <w:pPr>
        <w:ind w:left="1440" w:hanging="360"/>
      </w:pPr>
      <w:rPr>
        <w:rFonts w:ascii="Courier New" w:hAnsi="Courier New" w:cs="Courier New" w:hint="default"/>
      </w:rPr>
    </w:lvl>
    <w:lvl w:ilvl="2" w:tplc="D6BA1A5E" w:tentative="1">
      <w:start w:val="1"/>
      <w:numFmt w:val="bullet"/>
      <w:lvlText w:val=""/>
      <w:lvlJc w:val="left"/>
      <w:pPr>
        <w:ind w:left="2160" w:hanging="360"/>
      </w:pPr>
      <w:rPr>
        <w:rFonts w:ascii="Wingdings" w:hAnsi="Wingdings" w:hint="default"/>
      </w:rPr>
    </w:lvl>
    <w:lvl w:ilvl="3" w:tplc="06343F52" w:tentative="1">
      <w:start w:val="1"/>
      <w:numFmt w:val="bullet"/>
      <w:lvlText w:val=""/>
      <w:lvlJc w:val="left"/>
      <w:pPr>
        <w:ind w:left="2880" w:hanging="360"/>
      </w:pPr>
      <w:rPr>
        <w:rFonts w:ascii="Symbol" w:hAnsi="Symbol" w:hint="default"/>
      </w:rPr>
    </w:lvl>
    <w:lvl w:ilvl="4" w:tplc="B5A2A164" w:tentative="1">
      <w:start w:val="1"/>
      <w:numFmt w:val="bullet"/>
      <w:lvlText w:val="o"/>
      <w:lvlJc w:val="left"/>
      <w:pPr>
        <w:ind w:left="3600" w:hanging="360"/>
      </w:pPr>
      <w:rPr>
        <w:rFonts w:ascii="Courier New" w:hAnsi="Courier New" w:cs="Courier New" w:hint="default"/>
      </w:rPr>
    </w:lvl>
    <w:lvl w:ilvl="5" w:tplc="1E9E0E06" w:tentative="1">
      <w:start w:val="1"/>
      <w:numFmt w:val="bullet"/>
      <w:lvlText w:val=""/>
      <w:lvlJc w:val="left"/>
      <w:pPr>
        <w:ind w:left="4320" w:hanging="360"/>
      </w:pPr>
      <w:rPr>
        <w:rFonts w:ascii="Wingdings" w:hAnsi="Wingdings" w:hint="default"/>
      </w:rPr>
    </w:lvl>
    <w:lvl w:ilvl="6" w:tplc="5EDA4CBE" w:tentative="1">
      <w:start w:val="1"/>
      <w:numFmt w:val="bullet"/>
      <w:lvlText w:val=""/>
      <w:lvlJc w:val="left"/>
      <w:pPr>
        <w:ind w:left="5040" w:hanging="360"/>
      </w:pPr>
      <w:rPr>
        <w:rFonts w:ascii="Symbol" w:hAnsi="Symbol" w:hint="default"/>
      </w:rPr>
    </w:lvl>
    <w:lvl w:ilvl="7" w:tplc="8E0ABDAA" w:tentative="1">
      <w:start w:val="1"/>
      <w:numFmt w:val="bullet"/>
      <w:lvlText w:val="o"/>
      <w:lvlJc w:val="left"/>
      <w:pPr>
        <w:ind w:left="5760" w:hanging="360"/>
      </w:pPr>
      <w:rPr>
        <w:rFonts w:ascii="Courier New" w:hAnsi="Courier New" w:cs="Courier New" w:hint="default"/>
      </w:rPr>
    </w:lvl>
    <w:lvl w:ilvl="8" w:tplc="BAAAC608" w:tentative="1">
      <w:start w:val="1"/>
      <w:numFmt w:val="bullet"/>
      <w:lvlText w:val=""/>
      <w:lvlJc w:val="left"/>
      <w:pPr>
        <w:ind w:left="6480" w:hanging="360"/>
      </w:pPr>
      <w:rPr>
        <w:rFonts w:ascii="Wingdings" w:hAnsi="Wingdings" w:hint="default"/>
      </w:rPr>
    </w:lvl>
  </w:abstractNum>
  <w:abstractNum w:abstractNumId="22" w15:restartNumberingAfterBreak="0">
    <w:nsid w:val="40FC4787"/>
    <w:multiLevelType w:val="multilevel"/>
    <w:tmpl w:val="CCB4B2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33EE0"/>
    <w:multiLevelType w:val="multilevel"/>
    <w:tmpl w:val="BFBAE9B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12314B"/>
    <w:multiLevelType w:val="multilevel"/>
    <w:tmpl w:val="CCB4B2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666705"/>
    <w:multiLevelType w:val="multilevel"/>
    <w:tmpl w:val="E28CBCD6"/>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845AF3"/>
    <w:multiLevelType w:val="hybridMultilevel"/>
    <w:tmpl w:val="E544FDE6"/>
    <w:lvl w:ilvl="0" w:tplc="1B18D7DC">
      <w:start w:val="4"/>
      <w:numFmt w:val="upperRoman"/>
      <w:lvlText w:val="%1."/>
      <w:lvlJc w:val="left"/>
      <w:pPr>
        <w:ind w:left="720" w:hanging="360"/>
      </w:pPr>
      <w:rPr>
        <w:rFonts w:hint="default"/>
      </w:rPr>
    </w:lvl>
    <w:lvl w:ilvl="1" w:tplc="BF9A0EF2" w:tentative="1">
      <w:start w:val="1"/>
      <w:numFmt w:val="lowerLetter"/>
      <w:lvlText w:val="%2."/>
      <w:lvlJc w:val="left"/>
      <w:pPr>
        <w:ind w:left="1440" w:hanging="360"/>
      </w:pPr>
    </w:lvl>
    <w:lvl w:ilvl="2" w:tplc="C03C6D2A" w:tentative="1">
      <w:start w:val="1"/>
      <w:numFmt w:val="lowerRoman"/>
      <w:lvlText w:val="%3."/>
      <w:lvlJc w:val="right"/>
      <w:pPr>
        <w:ind w:left="2160" w:hanging="180"/>
      </w:pPr>
    </w:lvl>
    <w:lvl w:ilvl="3" w:tplc="73DE8AA0" w:tentative="1">
      <w:start w:val="1"/>
      <w:numFmt w:val="decimal"/>
      <w:lvlText w:val="%4."/>
      <w:lvlJc w:val="left"/>
      <w:pPr>
        <w:ind w:left="2880" w:hanging="360"/>
      </w:pPr>
    </w:lvl>
    <w:lvl w:ilvl="4" w:tplc="A8266A50" w:tentative="1">
      <w:start w:val="1"/>
      <w:numFmt w:val="lowerLetter"/>
      <w:lvlText w:val="%5."/>
      <w:lvlJc w:val="left"/>
      <w:pPr>
        <w:ind w:left="3600" w:hanging="360"/>
      </w:pPr>
    </w:lvl>
    <w:lvl w:ilvl="5" w:tplc="00F067DE" w:tentative="1">
      <w:start w:val="1"/>
      <w:numFmt w:val="lowerRoman"/>
      <w:lvlText w:val="%6."/>
      <w:lvlJc w:val="right"/>
      <w:pPr>
        <w:ind w:left="4320" w:hanging="180"/>
      </w:pPr>
    </w:lvl>
    <w:lvl w:ilvl="6" w:tplc="44FE1D78" w:tentative="1">
      <w:start w:val="1"/>
      <w:numFmt w:val="decimal"/>
      <w:lvlText w:val="%7."/>
      <w:lvlJc w:val="left"/>
      <w:pPr>
        <w:ind w:left="5040" w:hanging="360"/>
      </w:pPr>
    </w:lvl>
    <w:lvl w:ilvl="7" w:tplc="D82EF9B0" w:tentative="1">
      <w:start w:val="1"/>
      <w:numFmt w:val="lowerLetter"/>
      <w:lvlText w:val="%8."/>
      <w:lvlJc w:val="left"/>
      <w:pPr>
        <w:ind w:left="5760" w:hanging="360"/>
      </w:pPr>
    </w:lvl>
    <w:lvl w:ilvl="8" w:tplc="710C6D6A" w:tentative="1">
      <w:start w:val="1"/>
      <w:numFmt w:val="lowerRoman"/>
      <w:lvlText w:val="%9."/>
      <w:lvlJc w:val="right"/>
      <w:pPr>
        <w:ind w:left="6480" w:hanging="180"/>
      </w:pPr>
    </w:lvl>
  </w:abstractNum>
  <w:abstractNum w:abstractNumId="27" w15:restartNumberingAfterBreak="0">
    <w:nsid w:val="4FE6625F"/>
    <w:multiLevelType w:val="hybridMultilevel"/>
    <w:tmpl w:val="20720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FF51FC5"/>
    <w:multiLevelType w:val="hybridMultilevel"/>
    <w:tmpl w:val="E988CD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FA3C72"/>
    <w:multiLevelType w:val="singleLevel"/>
    <w:tmpl w:val="427029BE"/>
    <w:lvl w:ilvl="0">
      <w:start w:val="1"/>
      <w:numFmt w:val="decimal"/>
      <w:lvlText w:val="%1)"/>
      <w:legacy w:legacy="1" w:legacySpace="0" w:legacyIndent="283"/>
      <w:lvlJc w:val="left"/>
      <w:pPr>
        <w:ind w:left="283" w:hanging="283"/>
      </w:pPr>
      <w:rPr>
        <w:b w:val="0"/>
        <w:i w:val="0"/>
      </w:rPr>
    </w:lvl>
  </w:abstractNum>
  <w:abstractNum w:abstractNumId="30" w15:restartNumberingAfterBreak="0">
    <w:nsid w:val="518E6990"/>
    <w:multiLevelType w:val="multilevel"/>
    <w:tmpl w:val="F6C20A6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650044"/>
    <w:multiLevelType w:val="hybridMultilevel"/>
    <w:tmpl w:val="A64ADF72"/>
    <w:lvl w:ilvl="0" w:tplc="BBF2C416">
      <w:start w:val="1"/>
      <w:numFmt w:val="bullet"/>
      <w:pStyle w:val="Odrka1"/>
      <w:lvlText w:val=""/>
      <w:lvlJc w:val="left"/>
      <w:pPr>
        <w:ind w:left="720" w:hanging="360"/>
      </w:pPr>
      <w:rPr>
        <w:rFonts w:ascii="Symbol" w:hAnsi="Symbol" w:hint="default"/>
      </w:rPr>
    </w:lvl>
    <w:lvl w:ilvl="1" w:tplc="21540E84" w:tentative="1">
      <w:start w:val="1"/>
      <w:numFmt w:val="bullet"/>
      <w:lvlText w:val="o"/>
      <w:lvlJc w:val="left"/>
      <w:pPr>
        <w:ind w:left="1440" w:hanging="360"/>
      </w:pPr>
      <w:rPr>
        <w:rFonts w:ascii="Courier New" w:hAnsi="Courier New" w:cs="Courier New" w:hint="default"/>
      </w:rPr>
    </w:lvl>
    <w:lvl w:ilvl="2" w:tplc="5184BBCC">
      <w:start w:val="1"/>
      <w:numFmt w:val="bullet"/>
      <w:lvlText w:val=""/>
      <w:lvlJc w:val="left"/>
      <w:pPr>
        <w:ind w:left="2160" w:hanging="360"/>
      </w:pPr>
      <w:rPr>
        <w:rFonts w:ascii="Wingdings" w:hAnsi="Wingdings" w:hint="default"/>
      </w:rPr>
    </w:lvl>
    <w:lvl w:ilvl="3" w:tplc="FB962F3A" w:tentative="1">
      <w:start w:val="1"/>
      <w:numFmt w:val="bullet"/>
      <w:lvlText w:val=""/>
      <w:lvlJc w:val="left"/>
      <w:pPr>
        <w:ind w:left="2880" w:hanging="360"/>
      </w:pPr>
      <w:rPr>
        <w:rFonts w:ascii="Symbol" w:hAnsi="Symbol" w:hint="default"/>
      </w:rPr>
    </w:lvl>
    <w:lvl w:ilvl="4" w:tplc="5332FB18" w:tentative="1">
      <w:start w:val="1"/>
      <w:numFmt w:val="bullet"/>
      <w:lvlText w:val="o"/>
      <w:lvlJc w:val="left"/>
      <w:pPr>
        <w:ind w:left="3600" w:hanging="360"/>
      </w:pPr>
      <w:rPr>
        <w:rFonts w:ascii="Courier New" w:hAnsi="Courier New" w:cs="Courier New" w:hint="default"/>
      </w:rPr>
    </w:lvl>
    <w:lvl w:ilvl="5" w:tplc="585C1D96" w:tentative="1">
      <w:start w:val="1"/>
      <w:numFmt w:val="bullet"/>
      <w:lvlText w:val=""/>
      <w:lvlJc w:val="left"/>
      <w:pPr>
        <w:ind w:left="4320" w:hanging="360"/>
      </w:pPr>
      <w:rPr>
        <w:rFonts w:ascii="Wingdings" w:hAnsi="Wingdings" w:hint="default"/>
      </w:rPr>
    </w:lvl>
    <w:lvl w:ilvl="6" w:tplc="824061D0" w:tentative="1">
      <w:start w:val="1"/>
      <w:numFmt w:val="bullet"/>
      <w:lvlText w:val=""/>
      <w:lvlJc w:val="left"/>
      <w:pPr>
        <w:ind w:left="5040" w:hanging="360"/>
      </w:pPr>
      <w:rPr>
        <w:rFonts w:ascii="Symbol" w:hAnsi="Symbol" w:hint="default"/>
      </w:rPr>
    </w:lvl>
    <w:lvl w:ilvl="7" w:tplc="D416DB58" w:tentative="1">
      <w:start w:val="1"/>
      <w:numFmt w:val="bullet"/>
      <w:lvlText w:val="o"/>
      <w:lvlJc w:val="left"/>
      <w:pPr>
        <w:ind w:left="5760" w:hanging="360"/>
      </w:pPr>
      <w:rPr>
        <w:rFonts w:ascii="Courier New" w:hAnsi="Courier New" w:cs="Courier New" w:hint="default"/>
      </w:rPr>
    </w:lvl>
    <w:lvl w:ilvl="8" w:tplc="3F087CF6" w:tentative="1">
      <w:start w:val="1"/>
      <w:numFmt w:val="bullet"/>
      <w:lvlText w:val=""/>
      <w:lvlJc w:val="left"/>
      <w:pPr>
        <w:ind w:left="6480" w:hanging="360"/>
      </w:pPr>
      <w:rPr>
        <w:rFonts w:ascii="Wingdings" w:hAnsi="Wingdings" w:hint="default"/>
      </w:rPr>
    </w:lvl>
  </w:abstractNum>
  <w:abstractNum w:abstractNumId="32" w15:restartNumberingAfterBreak="0">
    <w:nsid w:val="565A0F1C"/>
    <w:multiLevelType w:val="hybridMultilevel"/>
    <w:tmpl w:val="3266BBB2"/>
    <w:lvl w:ilvl="0" w:tplc="E696C014">
      <w:start w:val="1"/>
      <w:numFmt w:val="bullet"/>
      <w:lvlText w:val=""/>
      <w:lvlJc w:val="left"/>
      <w:pPr>
        <w:ind w:left="720" w:hanging="360"/>
      </w:pPr>
      <w:rPr>
        <w:rFonts w:ascii="Symbol" w:hAnsi="Symbol" w:hint="default"/>
      </w:rPr>
    </w:lvl>
    <w:lvl w:ilvl="1" w:tplc="30C09C40">
      <w:start w:val="1"/>
      <w:numFmt w:val="bullet"/>
      <w:lvlText w:val="o"/>
      <w:lvlJc w:val="left"/>
      <w:pPr>
        <w:ind w:left="1440" w:hanging="360"/>
      </w:pPr>
      <w:rPr>
        <w:rFonts w:ascii="Courier New" w:hAnsi="Courier New" w:cs="Courier New" w:hint="default"/>
      </w:rPr>
    </w:lvl>
    <w:lvl w:ilvl="2" w:tplc="B1A2115C" w:tentative="1">
      <w:start w:val="1"/>
      <w:numFmt w:val="bullet"/>
      <w:lvlText w:val=""/>
      <w:lvlJc w:val="left"/>
      <w:pPr>
        <w:ind w:left="2160" w:hanging="360"/>
      </w:pPr>
      <w:rPr>
        <w:rFonts w:ascii="Wingdings" w:hAnsi="Wingdings" w:hint="default"/>
      </w:rPr>
    </w:lvl>
    <w:lvl w:ilvl="3" w:tplc="3AD09F54" w:tentative="1">
      <w:start w:val="1"/>
      <w:numFmt w:val="bullet"/>
      <w:lvlText w:val=""/>
      <w:lvlJc w:val="left"/>
      <w:pPr>
        <w:ind w:left="2880" w:hanging="360"/>
      </w:pPr>
      <w:rPr>
        <w:rFonts w:ascii="Symbol" w:hAnsi="Symbol" w:hint="default"/>
      </w:rPr>
    </w:lvl>
    <w:lvl w:ilvl="4" w:tplc="CBD8B6EC" w:tentative="1">
      <w:start w:val="1"/>
      <w:numFmt w:val="bullet"/>
      <w:lvlText w:val="o"/>
      <w:lvlJc w:val="left"/>
      <w:pPr>
        <w:ind w:left="3600" w:hanging="360"/>
      </w:pPr>
      <w:rPr>
        <w:rFonts w:ascii="Courier New" w:hAnsi="Courier New" w:cs="Courier New" w:hint="default"/>
      </w:rPr>
    </w:lvl>
    <w:lvl w:ilvl="5" w:tplc="1F882A1E" w:tentative="1">
      <w:start w:val="1"/>
      <w:numFmt w:val="bullet"/>
      <w:lvlText w:val=""/>
      <w:lvlJc w:val="left"/>
      <w:pPr>
        <w:ind w:left="4320" w:hanging="360"/>
      </w:pPr>
      <w:rPr>
        <w:rFonts w:ascii="Wingdings" w:hAnsi="Wingdings" w:hint="default"/>
      </w:rPr>
    </w:lvl>
    <w:lvl w:ilvl="6" w:tplc="26B2EC08" w:tentative="1">
      <w:start w:val="1"/>
      <w:numFmt w:val="bullet"/>
      <w:lvlText w:val=""/>
      <w:lvlJc w:val="left"/>
      <w:pPr>
        <w:ind w:left="5040" w:hanging="360"/>
      </w:pPr>
      <w:rPr>
        <w:rFonts w:ascii="Symbol" w:hAnsi="Symbol" w:hint="default"/>
      </w:rPr>
    </w:lvl>
    <w:lvl w:ilvl="7" w:tplc="8AE60CAA" w:tentative="1">
      <w:start w:val="1"/>
      <w:numFmt w:val="bullet"/>
      <w:lvlText w:val="o"/>
      <w:lvlJc w:val="left"/>
      <w:pPr>
        <w:ind w:left="5760" w:hanging="360"/>
      </w:pPr>
      <w:rPr>
        <w:rFonts w:ascii="Courier New" w:hAnsi="Courier New" w:cs="Courier New" w:hint="default"/>
      </w:rPr>
    </w:lvl>
    <w:lvl w:ilvl="8" w:tplc="49FC9EB4" w:tentative="1">
      <w:start w:val="1"/>
      <w:numFmt w:val="bullet"/>
      <w:lvlText w:val=""/>
      <w:lvlJc w:val="left"/>
      <w:pPr>
        <w:ind w:left="6480" w:hanging="360"/>
      </w:pPr>
      <w:rPr>
        <w:rFonts w:ascii="Wingdings" w:hAnsi="Wingdings" w:hint="default"/>
      </w:rPr>
    </w:lvl>
  </w:abstractNum>
  <w:abstractNum w:abstractNumId="33" w15:restartNumberingAfterBreak="0">
    <w:nsid w:val="577D2B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112F71"/>
    <w:multiLevelType w:val="hybridMultilevel"/>
    <w:tmpl w:val="25B87740"/>
    <w:lvl w:ilvl="0" w:tplc="BE9CE702">
      <w:start w:val="1"/>
      <w:numFmt w:val="bullet"/>
      <w:lvlText w:val=""/>
      <w:lvlJc w:val="left"/>
      <w:pPr>
        <w:ind w:left="720" w:hanging="360"/>
      </w:pPr>
      <w:rPr>
        <w:rFonts w:ascii="Wingdings" w:hAnsi="Wingdings" w:hint="default"/>
      </w:rPr>
    </w:lvl>
    <w:lvl w:ilvl="1" w:tplc="D24C2C3A" w:tentative="1">
      <w:start w:val="1"/>
      <w:numFmt w:val="bullet"/>
      <w:lvlText w:val="o"/>
      <w:lvlJc w:val="left"/>
      <w:pPr>
        <w:ind w:left="1440" w:hanging="360"/>
      </w:pPr>
      <w:rPr>
        <w:rFonts w:ascii="Courier New" w:hAnsi="Courier New" w:cs="Courier New" w:hint="default"/>
      </w:rPr>
    </w:lvl>
    <w:lvl w:ilvl="2" w:tplc="FABE126E" w:tentative="1">
      <w:start w:val="1"/>
      <w:numFmt w:val="bullet"/>
      <w:lvlText w:val=""/>
      <w:lvlJc w:val="left"/>
      <w:pPr>
        <w:ind w:left="2160" w:hanging="360"/>
      </w:pPr>
      <w:rPr>
        <w:rFonts w:ascii="Wingdings" w:hAnsi="Wingdings" w:hint="default"/>
      </w:rPr>
    </w:lvl>
    <w:lvl w:ilvl="3" w:tplc="46E65B84" w:tentative="1">
      <w:start w:val="1"/>
      <w:numFmt w:val="bullet"/>
      <w:lvlText w:val=""/>
      <w:lvlJc w:val="left"/>
      <w:pPr>
        <w:ind w:left="2880" w:hanging="360"/>
      </w:pPr>
      <w:rPr>
        <w:rFonts w:ascii="Symbol" w:hAnsi="Symbol" w:hint="default"/>
      </w:rPr>
    </w:lvl>
    <w:lvl w:ilvl="4" w:tplc="5786348E" w:tentative="1">
      <w:start w:val="1"/>
      <w:numFmt w:val="bullet"/>
      <w:lvlText w:val="o"/>
      <w:lvlJc w:val="left"/>
      <w:pPr>
        <w:ind w:left="3600" w:hanging="360"/>
      </w:pPr>
      <w:rPr>
        <w:rFonts w:ascii="Courier New" w:hAnsi="Courier New" w:cs="Courier New" w:hint="default"/>
      </w:rPr>
    </w:lvl>
    <w:lvl w:ilvl="5" w:tplc="BA2A893E" w:tentative="1">
      <w:start w:val="1"/>
      <w:numFmt w:val="bullet"/>
      <w:lvlText w:val=""/>
      <w:lvlJc w:val="left"/>
      <w:pPr>
        <w:ind w:left="4320" w:hanging="360"/>
      </w:pPr>
      <w:rPr>
        <w:rFonts w:ascii="Wingdings" w:hAnsi="Wingdings" w:hint="default"/>
      </w:rPr>
    </w:lvl>
    <w:lvl w:ilvl="6" w:tplc="AA6EA7FC" w:tentative="1">
      <w:start w:val="1"/>
      <w:numFmt w:val="bullet"/>
      <w:lvlText w:val=""/>
      <w:lvlJc w:val="left"/>
      <w:pPr>
        <w:ind w:left="5040" w:hanging="360"/>
      </w:pPr>
      <w:rPr>
        <w:rFonts w:ascii="Symbol" w:hAnsi="Symbol" w:hint="default"/>
      </w:rPr>
    </w:lvl>
    <w:lvl w:ilvl="7" w:tplc="EBC6C15E" w:tentative="1">
      <w:start w:val="1"/>
      <w:numFmt w:val="bullet"/>
      <w:lvlText w:val="o"/>
      <w:lvlJc w:val="left"/>
      <w:pPr>
        <w:ind w:left="5760" w:hanging="360"/>
      </w:pPr>
      <w:rPr>
        <w:rFonts w:ascii="Courier New" w:hAnsi="Courier New" w:cs="Courier New" w:hint="default"/>
      </w:rPr>
    </w:lvl>
    <w:lvl w:ilvl="8" w:tplc="B712C84C" w:tentative="1">
      <w:start w:val="1"/>
      <w:numFmt w:val="bullet"/>
      <w:lvlText w:val=""/>
      <w:lvlJc w:val="left"/>
      <w:pPr>
        <w:ind w:left="6480" w:hanging="360"/>
      </w:pPr>
      <w:rPr>
        <w:rFonts w:ascii="Wingdings" w:hAnsi="Wingdings" w:hint="default"/>
      </w:rPr>
    </w:lvl>
  </w:abstractNum>
  <w:abstractNum w:abstractNumId="35" w15:restartNumberingAfterBreak="0">
    <w:nsid w:val="59B71CD6"/>
    <w:multiLevelType w:val="multilevel"/>
    <w:tmpl w:val="6B5039CA"/>
    <w:lvl w:ilvl="0">
      <w:start w:val="1"/>
      <w:numFmt w:val="upperRoman"/>
      <w:pStyle w:val="Nadpis1"/>
      <w:lvlText w:val="%1."/>
      <w:lvlJc w:val="right"/>
      <w:pPr>
        <w:ind w:left="360" w:hanging="360"/>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6" w15:restartNumberingAfterBreak="0">
    <w:nsid w:val="5FEB7386"/>
    <w:multiLevelType w:val="multilevel"/>
    <w:tmpl w:val="00BCABCC"/>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22B5A43"/>
    <w:multiLevelType w:val="hybridMultilevel"/>
    <w:tmpl w:val="29AE6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3370CD1"/>
    <w:multiLevelType w:val="hybridMultilevel"/>
    <w:tmpl w:val="9DB4992E"/>
    <w:lvl w:ilvl="0" w:tplc="88C46E80">
      <w:start w:val="1"/>
      <w:numFmt w:val="bullet"/>
      <w:lvlText w:val=""/>
      <w:lvlJc w:val="left"/>
      <w:pPr>
        <w:ind w:left="720" w:hanging="360"/>
      </w:pPr>
      <w:rPr>
        <w:rFonts w:ascii="Wingdings" w:hAnsi="Wingdings" w:hint="default"/>
      </w:rPr>
    </w:lvl>
    <w:lvl w:ilvl="1" w:tplc="829E6B7A">
      <w:start w:val="1"/>
      <w:numFmt w:val="bullet"/>
      <w:lvlText w:val="o"/>
      <w:lvlJc w:val="left"/>
      <w:pPr>
        <w:ind w:left="1440" w:hanging="360"/>
      </w:pPr>
      <w:rPr>
        <w:rFonts w:ascii="Courier New" w:hAnsi="Courier New" w:cs="Courier New" w:hint="default"/>
      </w:rPr>
    </w:lvl>
    <w:lvl w:ilvl="2" w:tplc="B860DCF2" w:tentative="1">
      <w:start w:val="1"/>
      <w:numFmt w:val="bullet"/>
      <w:lvlText w:val=""/>
      <w:lvlJc w:val="left"/>
      <w:pPr>
        <w:ind w:left="2160" w:hanging="360"/>
      </w:pPr>
      <w:rPr>
        <w:rFonts w:ascii="Wingdings" w:hAnsi="Wingdings" w:hint="default"/>
      </w:rPr>
    </w:lvl>
    <w:lvl w:ilvl="3" w:tplc="EDEAB0B0" w:tentative="1">
      <w:start w:val="1"/>
      <w:numFmt w:val="bullet"/>
      <w:lvlText w:val=""/>
      <w:lvlJc w:val="left"/>
      <w:pPr>
        <w:ind w:left="2880" w:hanging="360"/>
      </w:pPr>
      <w:rPr>
        <w:rFonts w:ascii="Symbol" w:hAnsi="Symbol" w:hint="default"/>
      </w:rPr>
    </w:lvl>
    <w:lvl w:ilvl="4" w:tplc="F814CA90" w:tentative="1">
      <w:start w:val="1"/>
      <w:numFmt w:val="bullet"/>
      <w:lvlText w:val="o"/>
      <w:lvlJc w:val="left"/>
      <w:pPr>
        <w:ind w:left="3600" w:hanging="360"/>
      </w:pPr>
      <w:rPr>
        <w:rFonts w:ascii="Courier New" w:hAnsi="Courier New" w:cs="Courier New" w:hint="default"/>
      </w:rPr>
    </w:lvl>
    <w:lvl w:ilvl="5" w:tplc="9B1A9E36" w:tentative="1">
      <w:start w:val="1"/>
      <w:numFmt w:val="bullet"/>
      <w:lvlText w:val=""/>
      <w:lvlJc w:val="left"/>
      <w:pPr>
        <w:ind w:left="4320" w:hanging="360"/>
      </w:pPr>
      <w:rPr>
        <w:rFonts w:ascii="Wingdings" w:hAnsi="Wingdings" w:hint="default"/>
      </w:rPr>
    </w:lvl>
    <w:lvl w:ilvl="6" w:tplc="0430222A" w:tentative="1">
      <w:start w:val="1"/>
      <w:numFmt w:val="bullet"/>
      <w:lvlText w:val=""/>
      <w:lvlJc w:val="left"/>
      <w:pPr>
        <w:ind w:left="5040" w:hanging="360"/>
      </w:pPr>
      <w:rPr>
        <w:rFonts w:ascii="Symbol" w:hAnsi="Symbol" w:hint="default"/>
      </w:rPr>
    </w:lvl>
    <w:lvl w:ilvl="7" w:tplc="036EF63A" w:tentative="1">
      <w:start w:val="1"/>
      <w:numFmt w:val="bullet"/>
      <w:lvlText w:val="o"/>
      <w:lvlJc w:val="left"/>
      <w:pPr>
        <w:ind w:left="5760" w:hanging="360"/>
      </w:pPr>
      <w:rPr>
        <w:rFonts w:ascii="Courier New" w:hAnsi="Courier New" w:cs="Courier New" w:hint="default"/>
      </w:rPr>
    </w:lvl>
    <w:lvl w:ilvl="8" w:tplc="963C033E" w:tentative="1">
      <w:start w:val="1"/>
      <w:numFmt w:val="bullet"/>
      <w:lvlText w:val=""/>
      <w:lvlJc w:val="left"/>
      <w:pPr>
        <w:ind w:left="6480" w:hanging="360"/>
      </w:pPr>
      <w:rPr>
        <w:rFonts w:ascii="Wingdings" w:hAnsi="Wingdings" w:hint="default"/>
      </w:rPr>
    </w:lvl>
  </w:abstractNum>
  <w:abstractNum w:abstractNumId="39" w15:restartNumberingAfterBreak="0">
    <w:nsid w:val="69BD3406"/>
    <w:multiLevelType w:val="hybridMultilevel"/>
    <w:tmpl w:val="0F9AD1B6"/>
    <w:lvl w:ilvl="0" w:tplc="D2325AAE">
      <w:start w:val="1"/>
      <w:numFmt w:val="bullet"/>
      <w:lvlText w:val=""/>
      <w:lvlJc w:val="left"/>
      <w:pPr>
        <w:ind w:left="720" w:hanging="360"/>
      </w:pPr>
      <w:rPr>
        <w:rFonts w:ascii="Symbol" w:hAnsi="Symbol" w:hint="default"/>
      </w:rPr>
    </w:lvl>
    <w:lvl w:ilvl="1" w:tplc="287EE6AA" w:tentative="1">
      <w:start w:val="1"/>
      <w:numFmt w:val="bullet"/>
      <w:lvlText w:val="o"/>
      <w:lvlJc w:val="left"/>
      <w:pPr>
        <w:ind w:left="1440" w:hanging="360"/>
      </w:pPr>
      <w:rPr>
        <w:rFonts w:ascii="Courier New" w:hAnsi="Courier New" w:cs="Courier New" w:hint="default"/>
      </w:rPr>
    </w:lvl>
    <w:lvl w:ilvl="2" w:tplc="CAF81446" w:tentative="1">
      <w:start w:val="1"/>
      <w:numFmt w:val="bullet"/>
      <w:lvlText w:val=""/>
      <w:lvlJc w:val="left"/>
      <w:pPr>
        <w:ind w:left="2160" w:hanging="360"/>
      </w:pPr>
      <w:rPr>
        <w:rFonts w:ascii="Wingdings" w:hAnsi="Wingdings" w:hint="default"/>
      </w:rPr>
    </w:lvl>
    <w:lvl w:ilvl="3" w:tplc="37ECAA42" w:tentative="1">
      <w:start w:val="1"/>
      <w:numFmt w:val="bullet"/>
      <w:lvlText w:val=""/>
      <w:lvlJc w:val="left"/>
      <w:pPr>
        <w:ind w:left="2880" w:hanging="360"/>
      </w:pPr>
      <w:rPr>
        <w:rFonts w:ascii="Symbol" w:hAnsi="Symbol" w:hint="default"/>
      </w:rPr>
    </w:lvl>
    <w:lvl w:ilvl="4" w:tplc="4CA85280" w:tentative="1">
      <w:start w:val="1"/>
      <w:numFmt w:val="bullet"/>
      <w:lvlText w:val="o"/>
      <w:lvlJc w:val="left"/>
      <w:pPr>
        <w:ind w:left="3600" w:hanging="360"/>
      </w:pPr>
      <w:rPr>
        <w:rFonts w:ascii="Courier New" w:hAnsi="Courier New" w:cs="Courier New" w:hint="default"/>
      </w:rPr>
    </w:lvl>
    <w:lvl w:ilvl="5" w:tplc="7CD8DA9E" w:tentative="1">
      <w:start w:val="1"/>
      <w:numFmt w:val="bullet"/>
      <w:lvlText w:val=""/>
      <w:lvlJc w:val="left"/>
      <w:pPr>
        <w:ind w:left="4320" w:hanging="360"/>
      </w:pPr>
      <w:rPr>
        <w:rFonts w:ascii="Wingdings" w:hAnsi="Wingdings" w:hint="default"/>
      </w:rPr>
    </w:lvl>
    <w:lvl w:ilvl="6" w:tplc="6908F4B0" w:tentative="1">
      <w:start w:val="1"/>
      <w:numFmt w:val="bullet"/>
      <w:lvlText w:val=""/>
      <w:lvlJc w:val="left"/>
      <w:pPr>
        <w:ind w:left="5040" w:hanging="360"/>
      </w:pPr>
      <w:rPr>
        <w:rFonts w:ascii="Symbol" w:hAnsi="Symbol" w:hint="default"/>
      </w:rPr>
    </w:lvl>
    <w:lvl w:ilvl="7" w:tplc="A088081E" w:tentative="1">
      <w:start w:val="1"/>
      <w:numFmt w:val="bullet"/>
      <w:lvlText w:val="o"/>
      <w:lvlJc w:val="left"/>
      <w:pPr>
        <w:ind w:left="5760" w:hanging="360"/>
      </w:pPr>
      <w:rPr>
        <w:rFonts w:ascii="Courier New" w:hAnsi="Courier New" w:cs="Courier New" w:hint="default"/>
      </w:rPr>
    </w:lvl>
    <w:lvl w:ilvl="8" w:tplc="CA72355C" w:tentative="1">
      <w:start w:val="1"/>
      <w:numFmt w:val="bullet"/>
      <w:lvlText w:val=""/>
      <w:lvlJc w:val="left"/>
      <w:pPr>
        <w:ind w:left="6480" w:hanging="360"/>
      </w:pPr>
      <w:rPr>
        <w:rFonts w:ascii="Wingdings" w:hAnsi="Wingdings" w:hint="default"/>
      </w:rPr>
    </w:lvl>
  </w:abstractNum>
  <w:abstractNum w:abstractNumId="40" w15:restartNumberingAfterBreak="0">
    <w:nsid w:val="6C9321BE"/>
    <w:multiLevelType w:val="hybridMultilevel"/>
    <w:tmpl w:val="62EC8588"/>
    <w:lvl w:ilvl="0" w:tplc="41167AFA">
      <w:start w:val="1"/>
      <w:numFmt w:val="decimal"/>
      <w:lvlText w:val="Tabulka č.%1 -"/>
      <w:lvlJc w:val="left"/>
      <w:pPr>
        <w:ind w:left="305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55233AA" w:tentative="1">
      <w:start w:val="1"/>
      <w:numFmt w:val="lowerLetter"/>
      <w:lvlText w:val="%2."/>
      <w:lvlJc w:val="left"/>
      <w:pPr>
        <w:ind w:left="1440" w:hanging="360"/>
      </w:pPr>
    </w:lvl>
    <w:lvl w:ilvl="2" w:tplc="5FEA0D90" w:tentative="1">
      <w:start w:val="1"/>
      <w:numFmt w:val="lowerRoman"/>
      <w:lvlText w:val="%3."/>
      <w:lvlJc w:val="right"/>
      <w:pPr>
        <w:ind w:left="2160" w:hanging="180"/>
      </w:pPr>
    </w:lvl>
    <w:lvl w:ilvl="3" w:tplc="A9001996" w:tentative="1">
      <w:start w:val="1"/>
      <w:numFmt w:val="decimal"/>
      <w:lvlText w:val="%4."/>
      <w:lvlJc w:val="left"/>
      <w:pPr>
        <w:ind w:left="2880" w:hanging="360"/>
      </w:pPr>
    </w:lvl>
    <w:lvl w:ilvl="4" w:tplc="D914654C" w:tentative="1">
      <w:start w:val="1"/>
      <w:numFmt w:val="lowerLetter"/>
      <w:lvlText w:val="%5."/>
      <w:lvlJc w:val="left"/>
      <w:pPr>
        <w:ind w:left="3600" w:hanging="360"/>
      </w:pPr>
    </w:lvl>
    <w:lvl w:ilvl="5" w:tplc="92704382" w:tentative="1">
      <w:start w:val="1"/>
      <w:numFmt w:val="lowerRoman"/>
      <w:lvlText w:val="%6."/>
      <w:lvlJc w:val="right"/>
      <w:pPr>
        <w:ind w:left="4320" w:hanging="180"/>
      </w:pPr>
    </w:lvl>
    <w:lvl w:ilvl="6" w:tplc="293C38E0" w:tentative="1">
      <w:start w:val="1"/>
      <w:numFmt w:val="decimal"/>
      <w:lvlText w:val="%7."/>
      <w:lvlJc w:val="left"/>
      <w:pPr>
        <w:ind w:left="5040" w:hanging="360"/>
      </w:pPr>
    </w:lvl>
    <w:lvl w:ilvl="7" w:tplc="32C05076" w:tentative="1">
      <w:start w:val="1"/>
      <w:numFmt w:val="lowerLetter"/>
      <w:lvlText w:val="%8."/>
      <w:lvlJc w:val="left"/>
      <w:pPr>
        <w:ind w:left="5760" w:hanging="360"/>
      </w:pPr>
    </w:lvl>
    <w:lvl w:ilvl="8" w:tplc="24D43BD2" w:tentative="1">
      <w:start w:val="1"/>
      <w:numFmt w:val="lowerRoman"/>
      <w:lvlText w:val="%9."/>
      <w:lvlJc w:val="right"/>
      <w:pPr>
        <w:ind w:left="6480" w:hanging="180"/>
      </w:pPr>
    </w:lvl>
  </w:abstractNum>
  <w:abstractNum w:abstractNumId="41" w15:restartNumberingAfterBreak="0">
    <w:nsid w:val="6D0C3E1C"/>
    <w:multiLevelType w:val="hybridMultilevel"/>
    <w:tmpl w:val="06E6FFE8"/>
    <w:lvl w:ilvl="0" w:tplc="6D5E1D7C">
      <w:start w:val="1"/>
      <w:numFmt w:val="bullet"/>
      <w:lvlText w:val=""/>
      <w:lvlJc w:val="left"/>
      <w:pPr>
        <w:ind w:left="720" w:hanging="360"/>
      </w:pPr>
      <w:rPr>
        <w:rFonts w:ascii="Symbol" w:hAnsi="Symbol" w:hint="default"/>
      </w:rPr>
    </w:lvl>
    <w:lvl w:ilvl="1" w:tplc="A3B61B74" w:tentative="1">
      <w:start w:val="1"/>
      <w:numFmt w:val="bullet"/>
      <w:lvlText w:val="o"/>
      <w:lvlJc w:val="left"/>
      <w:pPr>
        <w:ind w:left="1440" w:hanging="360"/>
      </w:pPr>
      <w:rPr>
        <w:rFonts w:ascii="Courier New" w:hAnsi="Courier New" w:cs="Courier New" w:hint="default"/>
      </w:rPr>
    </w:lvl>
    <w:lvl w:ilvl="2" w:tplc="95C8B646" w:tentative="1">
      <w:start w:val="1"/>
      <w:numFmt w:val="bullet"/>
      <w:lvlText w:val=""/>
      <w:lvlJc w:val="left"/>
      <w:pPr>
        <w:ind w:left="2160" w:hanging="360"/>
      </w:pPr>
      <w:rPr>
        <w:rFonts w:ascii="Wingdings" w:hAnsi="Wingdings" w:hint="default"/>
      </w:rPr>
    </w:lvl>
    <w:lvl w:ilvl="3" w:tplc="2BDE58AA" w:tentative="1">
      <w:start w:val="1"/>
      <w:numFmt w:val="bullet"/>
      <w:lvlText w:val=""/>
      <w:lvlJc w:val="left"/>
      <w:pPr>
        <w:ind w:left="2880" w:hanging="360"/>
      </w:pPr>
      <w:rPr>
        <w:rFonts w:ascii="Symbol" w:hAnsi="Symbol" w:hint="default"/>
      </w:rPr>
    </w:lvl>
    <w:lvl w:ilvl="4" w:tplc="EC087C62" w:tentative="1">
      <w:start w:val="1"/>
      <w:numFmt w:val="bullet"/>
      <w:lvlText w:val="o"/>
      <w:lvlJc w:val="left"/>
      <w:pPr>
        <w:ind w:left="3600" w:hanging="360"/>
      </w:pPr>
      <w:rPr>
        <w:rFonts w:ascii="Courier New" w:hAnsi="Courier New" w:cs="Courier New" w:hint="default"/>
      </w:rPr>
    </w:lvl>
    <w:lvl w:ilvl="5" w:tplc="2A4060A0" w:tentative="1">
      <w:start w:val="1"/>
      <w:numFmt w:val="bullet"/>
      <w:lvlText w:val=""/>
      <w:lvlJc w:val="left"/>
      <w:pPr>
        <w:ind w:left="4320" w:hanging="360"/>
      </w:pPr>
      <w:rPr>
        <w:rFonts w:ascii="Wingdings" w:hAnsi="Wingdings" w:hint="default"/>
      </w:rPr>
    </w:lvl>
    <w:lvl w:ilvl="6" w:tplc="4C18C01C" w:tentative="1">
      <w:start w:val="1"/>
      <w:numFmt w:val="bullet"/>
      <w:lvlText w:val=""/>
      <w:lvlJc w:val="left"/>
      <w:pPr>
        <w:ind w:left="5040" w:hanging="360"/>
      </w:pPr>
      <w:rPr>
        <w:rFonts w:ascii="Symbol" w:hAnsi="Symbol" w:hint="default"/>
      </w:rPr>
    </w:lvl>
    <w:lvl w:ilvl="7" w:tplc="6CB6DF24" w:tentative="1">
      <w:start w:val="1"/>
      <w:numFmt w:val="bullet"/>
      <w:lvlText w:val="o"/>
      <w:lvlJc w:val="left"/>
      <w:pPr>
        <w:ind w:left="5760" w:hanging="360"/>
      </w:pPr>
      <w:rPr>
        <w:rFonts w:ascii="Courier New" w:hAnsi="Courier New" w:cs="Courier New" w:hint="default"/>
      </w:rPr>
    </w:lvl>
    <w:lvl w:ilvl="8" w:tplc="FF783F60" w:tentative="1">
      <w:start w:val="1"/>
      <w:numFmt w:val="bullet"/>
      <w:lvlText w:val=""/>
      <w:lvlJc w:val="left"/>
      <w:pPr>
        <w:ind w:left="6480" w:hanging="360"/>
      </w:pPr>
      <w:rPr>
        <w:rFonts w:ascii="Wingdings" w:hAnsi="Wingdings" w:hint="default"/>
      </w:rPr>
    </w:lvl>
  </w:abstractNum>
  <w:abstractNum w:abstractNumId="42" w15:restartNumberingAfterBreak="0">
    <w:nsid w:val="70326DC3"/>
    <w:multiLevelType w:val="hybridMultilevel"/>
    <w:tmpl w:val="8952B14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74569C"/>
    <w:multiLevelType w:val="hybridMultilevel"/>
    <w:tmpl w:val="6D781236"/>
    <w:lvl w:ilvl="0" w:tplc="B91624BA">
      <w:start w:val="1"/>
      <w:numFmt w:val="bullet"/>
      <w:lvlText w:val=""/>
      <w:lvlPicBulletId w:val="0"/>
      <w:lvlJc w:val="left"/>
      <w:pPr>
        <w:ind w:left="720" w:hanging="360"/>
      </w:pPr>
      <w:rPr>
        <w:rFonts w:ascii="Symbol" w:hAnsi="Symbol" w:hint="default"/>
      </w:rPr>
    </w:lvl>
    <w:lvl w:ilvl="1" w:tplc="6014583C" w:tentative="1">
      <w:start w:val="1"/>
      <w:numFmt w:val="bullet"/>
      <w:lvlText w:val="o"/>
      <w:lvlJc w:val="left"/>
      <w:pPr>
        <w:ind w:left="1440" w:hanging="360"/>
      </w:pPr>
      <w:rPr>
        <w:rFonts w:ascii="Courier New" w:hAnsi="Courier New" w:cs="Courier New" w:hint="default"/>
      </w:rPr>
    </w:lvl>
    <w:lvl w:ilvl="2" w:tplc="6786E402" w:tentative="1">
      <w:start w:val="1"/>
      <w:numFmt w:val="bullet"/>
      <w:lvlText w:val=""/>
      <w:lvlJc w:val="left"/>
      <w:pPr>
        <w:ind w:left="2160" w:hanging="360"/>
      </w:pPr>
      <w:rPr>
        <w:rFonts w:ascii="Wingdings" w:hAnsi="Wingdings" w:hint="default"/>
      </w:rPr>
    </w:lvl>
    <w:lvl w:ilvl="3" w:tplc="A596EE72" w:tentative="1">
      <w:start w:val="1"/>
      <w:numFmt w:val="bullet"/>
      <w:lvlText w:val=""/>
      <w:lvlJc w:val="left"/>
      <w:pPr>
        <w:ind w:left="2880" w:hanging="360"/>
      </w:pPr>
      <w:rPr>
        <w:rFonts w:ascii="Symbol" w:hAnsi="Symbol" w:hint="default"/>
      </w:rPr>
    </w:lvl>
    <w:lvl w:ilvl="4" w:tplc="17DCB390" w:tentative="1">
      <w:start w:val="1"/>
      <w:numFmt w:val="bullet"/>
      <w:lvlText w:val="o"/>
      <w:lvlJc w:val="left"/>
      <w:pPr>
        <w:ind w:left="3600" w:hanging="360"/>
      </w:pPr>
      <w:rPr>
        <w:rFonts w:ascii="Courier New" w:hAnsi="Courier New" w:cs="Courier New" w:hint="default"/>
      </w:rPr>
    </w:lvl>
    <w:lvl w:ilvl="5" w:tplc="245C4968" w:tentative="1">
      <w:start w:val="1"/>
      <w:numFmt w:val="bullet"/>
      <w:lvlText w:val=""/>
      <w:lvlJc w:val="left"/>
      <w:pPr>
        <w:ind w:left="4320" w:hanging="360"/>
      </w:pPr>
      <w:rPr>
        <w:rFonts w:ascii="Wingdings" w:hAnsi="Wingdings" w:hint="default"/>
      </w:rPr>
    </w:lvl>
    <w:lvl w:ilvl="6" w:tplc="A7D40380" w:tentative="1">
      <w:start w:val="1"/>
      <w:numFmt w:val="bullet"/>
      <w:lvlText w:val=""/>
      <w:lvlJc w:val="left"/>
      <w:pPr>
        <w:ind w:left="5040" w:hanging="360"/>
      </w:pPr>
      <w:rPr>
        <w:rFonts w:ascii="Symbol" w:hAnsi="Symbol" w:hint="default"/>
      </w:rPr>
    </w:lvl>
    <w:lvl w:ilvl="7" w:tplc="917CB568" w:tentative="1">
      <w:start w:val="1"/>
      <w:numFmt w:val="bullet"/>
      <w:lvlText w:val="o"/>
      <w:lvlJc w:val="left"/>
      <w:pPr>
        <w:ind w:left="5760" w:hanging="360"/>
      </w:pPr>
      <w:rPr>
        <w:rFonts w:ascii="Courier New" w:hAnsi="Courier New" w:cs="Courier New" w:hint="default"/>
      </w:rPr>
    </w:lvl>
    <w:lvl w:ilvl="8" w:tplc="CDDAA416" w:tentative="1">
      <w:start w:val="1"/>
      <w:numFmt w:val="bullet"/>
      <w:lvlText w:val=""/>
      <w:lvlJc w:val="left"/>
      <w:pPr>
        <w:ind w:left="6480" w:hanging="360"/>
      </w:pPr>
      <w:rPr>
        <w:rFonts w:ascii="Wingdings" w:hAnsi="Wingdings" w:hint="default"/>
      </w:rPr>
    </w:lvl>
  </w:abstractNum>
  <w:abstractNum w:abstractNumId="44" w15:restartNumberingAfterBreak="0">
    <w:nsid w:val="76765844"/>
    <w:multiLevelType w:val="hybridMultilevel"/>
    <w:tmpl w:val="A25662D6"/>
    <w:lvl w:ilvl="0" w:tplc="E0DCFD3E">
      <w:start w:val="1"/>
      <w:numFmt w:val="decimal"/>
      <w:lvlText w:val="%1."/>
      <w:lvlJc w:val="left"/>
      <w:pPr>
        <w:ind w:left="720" w:hanging="360"/>
      </w:pPr>
    </w:lvl>
    <w:lvl w:ilvl="1" w:tplc="C6924884" w:tentative="1">
      <w:start w:val="1"/>
      <w:numFmt w:val="lowerLetter"/>
      <w:lvlText w:val="%2."/>
      <w:lvlJc w:val="left"/>
      <w:pPr>
        <w:ind w:left="1440" w:hanging="360"/>
      </w:pPr>
    </w:lvl>
    <w:lvl w:ilvl="2" w:tplc="47225D5A" w:tentative="1">
      <w:start w:val="1"/>
      <w:numFmt w:val="lowerRoman"/>
      <w:lvlText w:val="%3."/>
      <w:lvlJc w:val="right"/>
      <w:pPr>
        <w:ind w:left="2160" w:hanging="180"/>
      </w:pPr>
    </w:lvl>
    <w:lvl w:ilvl="3" w:tplc="BCB62A34" w:tentative="1">
      <w:start w:val="1"/>
      <w:numFmt w:val="decimal"/>
      <w:lvlText w:val="%4."/>
      <w:lvlJc w:val="left"/>
      <w:pPr>
        <w:ind w:left="2880" w:hanging="360"/>
      </w:pPr>
    </w:lvl>
    <w:lvl w:ilvl="4" w:tplc="687839DE" w:tentative="1">
      <w:start w:val="1"/>
      <w:numFmt w:val="lowerLetter"/>
      <w:lvlText w:val="%5."/>
      <w:lvlJc w:val="left"/>
      <w:pPr>
        <w:ind w:left="3600" w:hanging="360"/>
      </w:pPr>
    </w:lvl>
    <w:lvl w:ilvl="5" w:tplc="650ACD6A" w:tentative="1">
      <w:start w:val="1"/>
      <w:numFmt w:val="lowerRoman"/>
      <w:lvlText w:val="%6."/>
      <w:lvlJc w:val="right"/>
      <w:pPr>
        <w:ind w:left="4320" w:hanging="180"/>
      </w:pPr>
    </w:lvl>
    <w:lvl w:ilvl="6" w:tplc="EAE4F0B0" w:tentative="1">
      <w:start w:val="1"/>
      <w:numFmt w:val="decimal"/>
      <w:lvlText w:val="%7."/>
      <w:lvlJc w:val="left"/>
      <w:pPr>
        <w:ind w:left="5040" w:hanging="360"/>
      </w:pPr>
    </w:lvl>
    <w:lvl w:ilvl="7" w:tplc="2F7ACF44" w:tentative="1">
      <w:start w:val="1"/>
      <w:numFmt w:val="lowerLetter"/>
      <w:lvlText w:val="%8."/>
      <w:lvlJc w:val="left"/>
      <w:pPr>
        <w:ind w:left="5760" w:hanging="360"/>
      </w:pPr>
    </w:lvl>
    <w:lvl w:ilvl="8" w:tplc="08342E12" w:tentative="1">
      <w:start w:val="1"/>
      <w:numFmt w:val="lowerRoman"/>
      <w:lvlText w:val="%9."/>
      <w:lvlJc w:val="right"/>
      <w:pPr>
        <w:ind w:left="6480" w:hanging="180"/>
      </w:pPr>
    </w:lvl>
  </w:abstractNum>
  <w:abstractNum w:abstractNumId="45" w15:restartNumberingAfterBreak="0">
    <w:nsid w:val="777879FA"/>
    <w:multiLevelType w:val="hybridMultilevel"/>
    <w:tmpl w:val="C38E9C50"/>
    <w:lvl w:ilvl="0" w:tplc="878CA4B2">
      <w:start w:val="1"/>
      <w:numFmt w:val="decimal"/>
      <w:lvlText w:val="%1."/>
      <w:lvlJc w:val="left"/>
      <w:pPr>
        <w:ind w:left="1080" w:hanging="720"/>
      </w:pPr>
      <w:rPr>
        <w:rFonts w:hint="default"/>
      </w:rPr>
    </w:lvl>
    <w:lvl w:ilvl="1" w:tplc="B440A738" w:tentative="1">
      <w:start w:val="1"/>
      <w:numFmt w:val="lowerLetter"/>
      <w:lvlText w:val="%2."/>
      <w:lvlJc w:val="left"/>
      <w:pPr>
        <w:ind w:left="1440" w:hanging="360"/>
      </w:pPr>
    </w:lvl>
    <w:lvl w:ilvl="2" w:tplc="9266FF52" w:tentative="1">
      <w:start w:val="1"/>
      <w:numFmt w:val="lowerRoman"/>
      <w:lvlText w:val="%3."/>
      <w:lvlJc w:val="right"/>
      <w:pPr>
        <w:ind w:left="2160" w:hanging="180"/>
      </w:pPr>
    </w:lvl>
    <w:lvl w:ilvl="3" w:tplc="84C29B18" w:tentative="1">
      <w:start w:val="1"/>
      <w:numFmt w:val="decimal"/>
      <w:lvlText w:val="%4."/>
      <w:lvlJc w:val="left"/>
      <w:pPr>
        <w:ind w:left="2880" w:hanging="360"/>
      </w:pPr>
    </w:lvl>
    <w:lvl w:ilvl="4" w:tplc="6FD23550" w:tentative="1">
      <w:start w:val="1"/>
      <w:numFmt w:val="lowerLetter"/>
      <w:lvlText w:val="%5."/>
      <w:lvlJc w:val="left"/>
      <w:pPr>
        <w:ind w:left="3600" w:hanging="360"/>
      </w:pPr>
    </w:lvl>
    <w:lvl w:ilvl="5" w:tplc="C2A27434" w:tentative="1">
      <w:start w:val="1"/>
      <w:numFmt w:val="lowerRoman"/>
      <w:lvlText w:val="%6."/>
      <w:lvlJc w:val="right"/>
      <w:pPr>
        <w:ind w:left="4320" w:hanging="180"/>
      </w:pPr>
    </w:lvl>
    <w:lvl w:ilvl="6" w:tplc="86ACE4C6" w:tentative="1">
      <w:start w:val="1"/>
      <w:numFmt w:val="decimal"/>
      <w:lvlText w:val="%7."/>
      <w:lvlJc w:val="left"/>
      <w:pPr>
        <w:ind w:left="5040" w:hanging="360"/>
      </w:pPr>
    </w:lvl>
    <w:lvl w:ilvl="7" w:tplc="1A7C5B10" w:tentative="1">
      <w:start w:val="1"/>
      <w:numFmt w:val="lowerLetter"/>
      <w:lvlText w:val="%8."/>
      <w:lvlJc w:val="left"/>
      <w:pPr>
        <w:ind w:left="5760" w:hanging="360"/>
      </w:pPr>
    </w:lvl>
    <w:lvl w:ilvl="8" w:tplc="F51A7188" w:tentative="1">
      <w:start w:val="1"/>
      <w:numFmt w:val="lowerRoman"/>
      <w:lvlText w:val="%9."/>
      <w:lvlJc w:val="right"/>
      <w:pPr>
        <w:ind w:left="6480" w:hanging="180"/>
      </w:pPr>
    </w:lvl>
  </w:abstractNum>
  <w:abstractNum w:abstractNumId="46" w15:restartNumberingAfterBreak="0">
    <w:nsid w:val="7A0435A5"/>
    <w:multiLevelType w:val="hybridMultilevel"/>
    <w:tmpl w:val="7E1EC42E"/>
    <w:lvl w:ilvl="0" w:tplc="FFBED760">
      <w:start w:val="1"/>
      <w:numFmt w:val="decimal"/>
      <w:lvlText w:val="%1."/>
      <w:lvlJc w:val="left"/>
      <w:pPr>
        <w:ind w:left="720" w:hanging="360"/>
      </w:pPr>
    </w:lvl>
    <w:lvl w:ilvl="1" w:tplc="3D9C1B22" w:tentative="1">
      <w:start w:val="1"/>
      <w:numFmt w:val="lowerLetter"/>
      <w:lvlText w:val="%2."/>
      <w:lvlJc w:val="left"/>
      <w:pPr>
        <w:ind w:left="1440" w:hanging="360"/>
      </w:pPr>
    </w:lvl>
    <w:lvl w:ilvl="2" w:tplc="3FDC2802" w:tentative="1">
      <w:start w:val="1"/>
      <w:numFmt w:val="lowerRoman"/>
      <w:lvlText w:val="%3."/>
      <w:lvlJc w:val="right"/>
      <w:pPr>
        <w:ind w:left="2160" w:hanging="180"/>
      </w:pPr>
    </w:lvl>
    <w:lvl w:ilvl="3" w:tplc="3F90D778" w:tentative="1">
      <w:start w:val="1"/>
      <w:numFmt w:val="decimal"/>
      <w:lvlText w:val="%4."/>
      <w:lvlJc w:val="left"/>
      <w:pPr>
        <w:ind w:left="2880" w:hanging="360"/>
      </w:pPr>
    </w:lvl>
    <w:lvl w:ilvl="4" w:tplc="D892E9EC" w:tentative="1">
      <w:start w:val="1"/>
      <w:numFmt w:val="lowerLetter"/>
      <w:lvlText w:val="%5."/>
      <w:lvlJc w:val="left"/>
      <w:pPr>
        <w:ind w:left="3600" w:hanging="360"/>
      </w:pPr>
    </w:lvl>
    <w:lvl w:ilvl="5" w:tplc="BD34FC10" w:tentative="1">
      <w:start w:val="1"/>
      <w:numFmt w:val="lowerRoman"/>
      <w:lvlText w:val="%6."/>
      <w:lvlJc w:val="right"/>
      <w:pPr>
        <w:ind w:left="4320" w:hanging="180"/>
      </w:pPr>
    </w:lvl>
    <w:lvl w:ilvl="6" w:tplc="862268D0" w:tentative="1">
      <w:start w:val="1"/>
      <w:numFmt w:val="decimal"/>
      <w:lvlText w:val="%7."/>
      <w:lvlJc w:val="left"/>
      <w:pPr>
        <w:ind w:left="5040" w:hanging="360"/>
      </w:pPr>
    </w:lvl>
    <w:lvl w:ilvl="7" w:tplc="66D43D6E" w:tentative="1">
      <w:start w:val="1"/>
      <w:numFmt w:val="lowerLetter"/>
      <w:lvlText w:val="%8."/>
      <w:lvlJc w:val="left"/>
      <w:pPr>
        <w:ind w:left="5760" w:hanging="360"/>
      </w:pPr>
    </w:lvl>
    <w:lvl w:ilvl="8" w:tplc="EDC0958E" w:tentative="1">
      <w:start w:val="1"/>
      <w:numFmt w:val="lowerRoman"/>
      <w:lvlText w:val="%9."/>
      <w:lvlJc w:val="right"/>
      <w:pPr>
        <w:ind w:left="6480" w:hanging="180"/>
      </w:pPr>
    </w:lvl>
  </w:abstractNum>
  <w:abstractNum w:abstractNumId="47" w15:restartNumberingAfterBreak="0">
    <w:nsid w:val="7D766AC4"/>
    <w:multiLevelType w:val="multilevel"/>
    <w:tmpl w:val="00BCABCC"/>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31"/>
  </w:num>
  <w:num w:numId="3">
    <w:abstractNumId w:val="45"/>
  </w:num>
  <w:num w:numId="4">
    <w:abstractNumId w:val="11"/>
  </w:num>
  <w:num w:numId="5">
    <w:abstractNumId w:val="43"/>
  </w:num>
  <w:num w:numId="6">
    <w:abstractNumId w:val="30"/>
  </w:num>
  <w:num w:numId="7">
    <w:abstractNumId w:val="38"/>
  </w:num>
  <w:num w:numId="8">
    <w:abstractNumId w:val="8"/>
  </w:num>
  <w:num w:numId="9">
    <w:abstractNumId w:val="32"/>
  </w:num>
  <w:num w:numId="10">
    <w:abstractNumId w:val="17"/>
  </w:num>
  <w:num w:numId="11">
    <w:abstractNumId w:val="20"/>
  </w:num>
  <w:num w:numId="12">
    <w:abstractNumId w:val="25"/>
  </w:num>
  <w:num w:numId="13">
    <w:abstractNumId w:val="39"/>
  </w:num>
  <w:num w:numId="14">
    <w:abstractNumId w:val="41"/>
  </w:num>
  <w:num w:numId="15">
    <w:abstractNumId w:val="18"/>
  </w:num>
  <w:num w:numId="16">
    <w:abstractNumId w:val="0"/>
  </w:num>
  <w:num w:numId="17">
    <w:abstractNumId w:val="34"/>
  </w:num>
  <w:num w:numId="18">
    <w:abstractNumId w:val="1"/>
  </w:num>
  <w:num w:numId="19">
    <w:abstractNumId w:val="21"/>
  </w:num>
  <w:num w:numId="20">
    <w:abstractNumId w:val="46"/>
  </w:num>
  <w:num w:numId="21">
    <w:abstractNumId w:val="44"/>
  </w:num>
  <w:num w:numId="22">
    <w:abstractNumId w:val="5"/>
  </w:num>
  <w:num w:numId="23">
    <w:abstractNumId w:val="35"/>
  </w:num>
  <w:num w:numId="24">
    <w:abstractNumId w:val="26"/>
  </w:num>
  <w:num w:numId="25">
    <w:abstractNumId w:val="7"/>
  </w:num>
  <w:num w:numId="26">
    <w:abstractNumId w:val="2"/>
  </w:num>
  <w:num w:numId="27">
    <w:abstractNumId w:val="13"/>
  </w:num>
  <w:num w:numId="28">
    <w:abstractNumId w:val="3"/>
  </w:num>
  <w:num w:numId="29">
    <w:abstractNumId w:val="28"/>
  </w:num>
  <w:num w:numId="30">
    <w:abstractNumId w:val="27"/>
  </w:num>
  <w:num w:numId="31">
    <w:abstractNumId w:val="14"/>
  </w:num>
  <w:num w:numId="32">
    <w:abstractNumId w:val="37"/>
  </w:num>
  <w:num w:numId="33">
    <w:abstractNumId w:val="24"/>
  </w:num>
  <w:num w:numId="34">
    <w:abstractNumId w:val="22"/>
  </w:num>
  <w:num w:numId="35">
    <w:abstractNumId w:val="42"/>
  </w:num>
  <w:num w:numId="36">
    <w:abstractNumId w:val="23"/>
  </w:num>
  <w:num w:numId="37">
    <w:abstractNumId w:val="47"/>
  </w:num>
  <w:num w:numId="38">
    <w:abstractNumId w:val="33"/>
  </w:num>
  <w:num w:numId="39">
    <w:abstractNumId w:val="16"/>
  </w:num>
  <w:num w:numId="40">
    <w:abstractNumId w:val="6"/>
  </w:num>
  <w:num w:numId="41">
    <w:abstractNumId w:val="36"/>
  </w:num>
  <w:num w:numId="42">
    <w:abstractNumId w:val="29"/>
    <w:lvlOverride w:ilvl="0">
      <w:lvl w:ilvl="0">
        <w:start w:val="1"/>
        <w:numFmt w:val="decimal"/>
        <w:lvlText w:val="%1)"/>
        <w:legacy w:legacy="1" w:legacySpace="0" w:legacyIndent="283"/>
        <w:lvlJc w:val="left"/>
        <w:pPr>
          <w:ind w:left="283" w:hanging="283"/>
        </w:pPr>
        <w:rPr>
          <w:b w:val="0"/>
          <w:i w:val="0"/>
        </w:rPr>
      </w:lvl>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19"/>
  </w:num>
  <w:num w:numId="46">
    <w:abstractNumId w:val="40"/>
  </w:num>
  <w:num w:numId="47">
    <w:abstractNumId w:val="10"/>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0"/>
  </w:num>
  <w:num w:numId="51">
    <w:abstractNumId w:val="35"/>
  </w:num>
  <w:num w:numId="52">
    <w:abstractNumId w:val="35"/>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num>
  <w:num w:numId="55">
    <w:abstractNumId w:val="9"/>
  </w:num>
  <w:num w:numId="56">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activeWritingStyle w:appName="MSWord" w:lang="cs-CZ" w:vendorID="64" w:dllVersion="4096" w:nlCheck="1" w:checkStyle="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45"/>
    <w:rsid w:val="0000046E"/>
    <w:rsid w:val="000008B5"/>
    <w:rsid w:val="000013DE"/>
    <w:rsid w:val="00001D8B"/>
    <w:rsid w:val="00002BE8"/>
    <w:rsid w:val="00003D30"/>
    <w:rsid w:val="00007101"/>
    <w:rsid w:val="0001190A"/>
    <w:rsid w:val="00014752"/>
    <w:rsid w:val="00014A0E"/>
    <w:rsid w:val="00015524"/>
    <w:rsid w:val="000166C5"/>
    <w:rsid w:val="00016EC5"/>
    <w:rsid w:val="00017BC7"/>
    <w:rsid w:val="0002049B"/>
    <w:rsid w:val="00020B1D"/>
    <w:rsid w:val="00022D6F"/>
    <w:rsid w:val="00023C30"/>
    <w:rsid w:val="00024D96"/>
    <w:rsid w:val="00025DA9"/>
    <w:rsid w:val="000260A7"/>
    <w:rsid w:val="00026667"/>
    <w:rsid w:val="000274E3"/>
    <w:rsid w:val="00030B76"/>
    <w:rsid w:val="00030BCD"/>
    <w:rsid w:val="0003108A"/>
    <w:rsid w:val="000310E2"/>
    <w:rsid w:val="00032055"/>
    <w:rsid w:val="0003315B"/>
    <w:rsid w:val="00034028"/>
    <w:rsid w:val="000355C1"/>
    <w:rsid w:val="0003749E"/>
    <w:rsid w:val="000378E6"/>
    <w:rsid w:val="00040E1E"/>
    <w:rsid w:val="00041497"/>
    <w:rsid w:val="0004172D"/>
    <w:rsid w:val="0004260A"/>
    <w:rsid w:val="00042A64"/>
    <w:rsid w:val="00043A92"/>
    <w:rsid w:val="0004549D"/>
    <w:rsid w:val="000478D8"/>
    <w:rsid w:val="000503AF"/>
    <w:rsid w:val="0005354F"/>
    <w:rsid w:val="0005618D"/>
    <w:rsid w:val="00060431"/>
    <w:rsid w:val="000604E1"/>
    <w:rsid w:val="00060D02"/>
    <w:rsid w:val="00060E98"/>
    <w:rsid w:val="00061FFD"/>
    <w:rsid w:val="00062435"/>
    <w:rsid w:val="00062464"/>
    <w:rsid w:val="000631A8"/>
    <w:rsid w:val="000644A7"/>
    <w:rsid w:val="00064E4D"/>
    <w:rsid w:val="00066868"/>
    <w:rsid w:val="0006691C"/>
    <w:rsid w:val="0007120C"/>
    <w:rsid w:val="00071930"/>
    <w:rsid w:val="0007206E"/>
    <w:rsid w:val="000743E6"/>
    <w:rsid w:val="00074DD4"/>
    <w:rsid w:val="00074E9F"/>
    <w:rsid w:val="00075D43"/>
    <w:rsid w:val="00075E5B"/>
    <w:rsid w:val="00075ED3"/>
    <w:rsid w:val="00076446"/>
    <w:rsid w:val="00076AF4"/>
    <w:rsid w:val="00077C57"/>
    <w:rsid w:val="0008055A"/>
    <w:rsid w:val="00080B26"/>
    <w:rsid w:val="000817A0"/>
    <w:rsid w:val="00081D37"/>
    <w:rsid w:val="0008202B"/>
    <w:rsid w:val="00082A5F"/>
    <w:rsid w:val="00082C0A"/>
    <w:rsid w:val="00085677"/>
    <w:rsid w:val="00085A74"/>
    <w:rsid w:val="000866FA"/>
    <w:rsid w:val="00091A5D"/>
    <w:rsid w:val="00091B0F"/>
    <w:rsid w:val="00091FB9"/>
    <w:rsid w:val="00092B29"/>
    <w:rsid w:val="00093D9B"/>
    <w:rsid w:val="0009647B"/>
    <w:rsid w:val="0009687B"/>
    <w:rsid w:val="000968BD"/>
    <w:rsid w:val="0009795F"/>
    <w:rsid w:val="000A0710"/>
    <w:rsid w:val="000A090D"/>
    <w:rsid w:val="000A3A6E"/>
    <w:rsid w:val="000A3B12"/>
    <w:rsid w:val="000A4AB6"/>
    <w:rsid w:val="000A609A"/>
    <w:rsid w:val="000A6300"/>
    <w:rsid w:val="000A76F1"/>
    <w:rsid w:val="000B11D4"/>
    <w:rsid w:val="000B2108"/>
    <w:rsid w:val="000B33EA"/>
    <w:rsid w:val="000B3FD4"/>
    <w:rsid w:val="000B462A"/>
    <w:rsid w:val="000B4653"/>
    <w:rsid w:val="000B505A"/>
    <w:rsid w:val="000B5BC7"/>
    <w:rsid w:val="000B74E2"/>
    <w:rsid w:val="000C0FFF"/>
    <w:rsid w:val="000C40DE"/>
    <w:rsid w:val="000C4F02"/>
    <w:rsid w:val="000C6290"/>
    <w:rsid w:val="000C62F7"/>
    <w:rsid w:val="000C675F"/>
    <w:rsid w:val="000C6CBF"/>
    <w:rsid w:val="000D0E07"/>
    <w:rsid w:val="000D0F73"/>
    <w:rsid w:val="000D1F18"/>
    <w:rsid w:val="000D1FD5"/>
    <w:rsid w:val="000D2A24"/>
    <w:rsid w:val="000D308B"/>
    <w:rsid w:val="000D6767"/>
    <w:rsid w:val="000D6BA7"/>
    <w:rsid w:val="000D7BE0"/>
    <w:rsid w:val="000E1175"/>
    <w:rsid w:val="000E3326"/>
    <w:rsid w:val="000E3DE8"/>
    <w:rsid w:val="000E47A6"/>
    <w:rsid w:val="000E527B"/>
    <w:rsid w:val="000E5727"/>
    <w:rsid w:val="000E5A51"/>
    <w:rsid w:val="000E619C"/>
    <w:rsid w:val="000E75FD"/>
    <w:rsid w:val="000F0317"/>
    <w:rsid w:val="000F0447"/>
    <w:rsid w:val="000F1F6C"/>
    <w:rsid w:val="000F24B9"/>
    <w:rsid w:val="000F307F"/>
    <w:rsid w:val="000F4490"/>
    <w:rsid w:val="000F4718"/>
    <w:rsid w:val="000F52BB"/>
    <w:rsid w:val="000F60B7"/>
    <w:rsid w:val="000F6304"/>
    <w:rsid w:val="000F702E"/>
    <w:rsid w:val="000F7A70"/>
    <w:rsid w:val="0010046C"/>
    <w:rsid w:val="00100676"/>
    <w:rsid w:val="00101D4E"/>
    <w:rsid w:val="00102858"/>
    <w:rsid w:val="00103295"/>
    <w:rsid w:val="001035E6"/>
    <w:rsid w:val="00104386"/>
    <w:rsid w:val="00104A9A"/>
    <w:rsid w:val="00107AD4"/>
    <w:rsid w:val="00107DAB"/>
    <w:rsid w:val="001101D4"/>
    <w:rsid w:val="00110DE1"/>
    <w:rsid w:val="001119E3"/>
    <w:rsid w:val="001129F8"/>
    <w:rsid w:val="00112CB0"/>
    <w:rsid w:val="00114425"/>
    <w:rsid w:val="00114E71"/>
    <w:rsid w:val="00115EFB"/>
    <w:rsid w:val="00121FE5"/>
    <w:rsid w:val="00123225"/>
    <w:rsid w:val="00123676"/>
    <w:rsid w:val="00123DCB"/>
    <w:rsid w:val="00126B88"/>
    <w:rsid w:val="00127048"/>
    <w:rsid w:val="00127B8C"/>
    <w:rsid w:val="00127DD1"/>
    <w:rsid w:val="00131614"/>
    <w:rsid w:val="00131A9D"/>
    <w:rsid w:val="00131FAA"/>
    <w:rsid w:val="00133339"/>
    <w:rsid w:val="00133F3E"/>
    <w:rsid w:val="00133FF1"/>
    <w:rsid w:val="00134260"/>
    <w:rsid w:val="001375D7"/>
    <w:rsid w:val="00137654"/>
    <w:rsid w:val="00142BD2"/>
    <w:rsid w:val="00143462"/>
    <w:rsid w:val="001436F9"/>
    <w:rsid w:val="00144B22"/>
    <w:rsid w:val="001452E4"/>
    <w:rsid w:val="0014665A"/>
    <w:rsid w:val="00147C2B"/>
    <w:rsid w:val="00150094"/>
    <w:rsid w:val="00150AE6"/>
    <w:rsid w:val="00151785"/>
    <w:rsid w:val="00151EDA"/>
    <w:rsid w:val="00151FD0"/>
    <w:rsid w:val="00154052"/>
    <w:rsid w:val="001548E5"/>
    <w:rsid w:val="00155588"/>
    <w:rsid w:val="00155659"/>
    <w:rsid w:val="00155E0D"/>
    <w:rsid w:val="00155E9B"/>
    <w:rsid w:val="00156E10"/>
    <w:rsid w:val="0015725D"/>
    <w:rsid w:val="001577D7"/>
    <w:rsid w:val="00160289"/>
    <w:rsid w:val="00160496"/>
    <w:rsid w:val="00160ABC"/>
    <w:rsid w:val="00161FEA"/>
    <w:rsid w:val="00163A54"/>
    <w:rsid w:val="00165489"/>
    <w:rsid w:val="0016791F"/>
    <w:rsid w:val="00167D00"/>
    <w:rsid w:val="00167FE4"/>
    <w:rsid w:val="001711E2"/>
    <w:rsid w:val="0017146B"/>
    <w:rsid w:val="00171EC0"/>
    <w:rsid w:val="00171FDE"/>
    <w:rsid w:val="0017253A"/>
    <w:rsid w:val="00172B02"/>
    <w:rsid w:val="0017337F"/>
    <w:rsid w:val="0017414E"/>
    <w:rsid w:val="00176B8A"/>
    <w:rsid w:val="00180D78"/>
    <w:rsid w:val="00182D7A"/>
    <w:rsid w:val="001840F8"/>
    <w:rsid w:val="0018428D"/>
    <w:rsid w:val="001862E7"/>
    <w:rsid w:val="00186980"/>
    <w:rsid w:val="0019069E"/>
    <w:rsid w:val="00190AB8"/>
    <w:rsid w:val="00191FFD"/>
    <w:rsid w:val="0019221D"/>
    <w:rsid w:val="001940C5"/>
    <w:rsid w:val="001943B9"/>
    <w:rsid w:val="001954B3"/>
    <w:rsid w:val="001955F2"/>
    <w:rsid w:val="001961E8"/>
    <w:rsid w:val="001974B0"/>
    <w:rsid w:val="001979CF"/>
    <w:rsid w:val="001A0796"/>
    <w:rsid w:val="001A09FB"/>
    <w:rsid w:val="001A0D86"/>
    <w:rsid w:val="001A1EE4"/>
    <w:rsid w:val="001A290C"/>
    <w:rsid w:val="001A36DF"/>
    <w:rsid w:val="001A4BF2"/>
    <w:rsid w:val="001A515E"/>
    <w:rsid w:val="001A6903"/>
    <w:rsid w:val="001B0179"/>
    <w:rsid w:val="001B3145"/>
    <w:rsid w:val="001B3516"/>
    <w:rsid w:val="001B3E03"/>
    <w:rsid w:val="001B4471"/>
    <w:rsid w:val="001B45FC"/>
    <w:rsid w:val="001B4930"/>
    <w:rsid w:val="001B5396"/>
    <w:rsid w:val="001B64DD"/>
    <w:rsid w:val="001C015D"/>
    <w:rsid w:val="001C0436"/>
    <w:rsid w:val="001C3058"/>
    <w:rsid w:val="001C4C39"/>
    <w:rsid w:val="001C567C"/>
    <w:rsid w:val="001C57A7"/>
    <w:rsid w:val="001C5FC1"/>
    <w:rsid w:val="001C6D52"/>
    <w:rsid w:val="001D0C03"/>
    <w:rsid w:val="001D49B1"/>
    <w:rsid w:val="001D4C99"/>
    <w:rsid w:val="001D5D4E"/>
    <w:rsid w:val="001D7100"/>
    <w:rsid w:val="001D7A61"/>
    <w:rsid w:val="001E03AD"/>
    <w:rsid w:val="001E0D04"/>
    <w:rsid w:val="001E14EE"/>
    <w:rsid w:val="001E2278"/>
    <w:rsid w:val="001E36CA"/>
    <w:rsid w:val="001E3CCA"/>
    <w:rsid w:val="001E4B81"/>
    <w:rsid w:val="001E4C28"/>
    <w:rsid w:val="001E4CAD"/>
    <w:rsid w:val="001E5B3D"/>
    <w:rsid w:val="001E5BDA"/>
    <w:rsid w:val="001E6499"/>
    <w:rsid w:val="001E6A85"/>
    <w:rsid w:val="001E6D92"/>
    <w:rsid w:val="001E707E"/>
    <w:rsid w:val="001E7A9C"/>
    <w:rsid w:val="001F0B94"/>
    <w:rsid w:val="001F1CFE"/>
    <w:rsid w:val="001F251D"/>
    <w:rsid w:val="001F2821"/>
    <w:rsid w:val="001F2E4B"/>
    <w:rsid w:val="001F3719"/>
    <w:rsid w:val="001F5677"/>
    <w:rsid w:val="001F5D92"/>
    <w:rsid w:val="001F675D"/>
    <w:rsid w:val="001F7CF7"/>
    <w:rsid w:val="00201B7C"/>
    <w:rsid w:val="00202F71"/>
    <w:rsid w:val="00204061"/>
    <w:rsid w:val="00205408"/>
    <w:rsid w:val="00205B61"/>
    <w:rsid w:val="00207035"/>
    <w:rsid w:val="002102BE"/>
    <w:rsid w:val="00211A62"/>
    <w:rsid w:val="00212109"/>
    <w:rsid w:val="00213721"/>
    <w:rsid w:val="0021479B"/>
    <w:rsid w:val="0021618E"/>
    <w:rsid w:val="0021619F"/>
    <w:rsid w:val="0021622E"/>
    <w:rsid w:val="0021670F"/>
    <w:rsid w:val="00216969"/>
    <w:rsid w:val="00216B64"/>
    <w:rsid w:val="00216E1C"/>
    <w:rsid w:val="00217482"/>
    <w:rsid w:val="00217CD2"/>
    <w:rsid w:val="00220287"/>
    <w:rsid w:val="002202BE"/>
    <w:rsid w:val="0022298C"/>
    <w:rsid w:val="002252E7"/>
    <w:rsid w:val="00225B12"/>
    <w:rsid w:val="0022670F"/>
    <w:rsid w:val="00227A6B"/>
    <w:rsid w:val="00230AEA"/>
    <w:rsid w:val="00230F9F"/>
    <w:rsid w:val="002312DE"/>
    <w:rsid w:val="002317E6"/>
    <w:rsid w:val="00232C1D"/>
    <w:rsid w:val="002333ED"/>
    <w:rsid w:val="00234FAB"/>
    <w:rsid w:val="00236720"/>
    <w:rsid w:val="00236993"/>
    <w:rsid w:val="002372CB"/>
    <w:rsid w:val="00237CC5"/>
    <w:rsid w:val="00237F67"/>
    <w:rsid w:val="002406F5"/>
    <w:rsid w:val="00241AD4"/>
    <w:rsid w:val="00241C15"/>
    <w:rsid w:val="00241D96"/>
    <w:rsid w:val="002425BD"/>
    <w:rsid w:val="002425E0"/>
    <w:rsid w:val="00244E35"/>
    <w:rsid w:val="002452C7"/>
    <w:rsid w:val="00245419"/>
    <w:rsid w:val="00245E89"/>
    <w:rsid w:val="0024688D"/>
    <w:rsid w:val="002468CE"/>
    <w:rsid w:val="00253742"/>
    <w:rsid w:val="00253BEF"/>
    <w:rsid w:val="002563DD"/>
    <w:rsid w:val="002608B7"/>
    <w:rsid w:val="00260C58"/>
    <w:rsid w:val="0026185E"/>
    <w:rsid w:val="00261C7C"/>
    <w:rsid w:val="002627DB"/>
    <w:rsid w:val="00262A8D"/>
    <w:rsid w:val="00262DC9"/>
    <w:rsid w:val="00263A1E"/>
    <w:rsid w:val="00263EA8"/>
    <w:rsid w:val="0026435E"/>
    <w:rsid w:val="00264734"/>
    <w:rsid w:val="00264977"/>
    <w:rsid w:val="00265093"/>
    <w:rsid w:val="00265A29"/>
    <w:rsid w:val="002660E1"/>
    <w:rsid w:val="0026667F"/>
    <w:rsid w:val="00266DE2"/>
    <w:rsid w:val="00267DBC"/>
    <w:rsid w:val="002716BE"/>
    <w:rsid w:val="00271EA2"/>
    <w:rsid w:val="002722B0"/>
    <w:rsid w:val="00272785"/>
    <w:rsid w:val="00272B9B"/>
    <w:rsid w:val="00272DB5"/>
    <w:rsid w:val="002734B6"/>
    <w:rsid w:val="002770E8"/>
    <w:rsid w:val="00277F3D"/>
    <w:rsid w:val="00280EC1"/>
    <w:rsid w:val="002812CC"/>
    <w:rsid w:val="00281615"/>
    <w:rsid w:val="00283E11"/>
    <w:rsid w:val="00284758"/>
    <w:rsid w:val="00285E97"/>
    <w:rsid w:val="00286A02"/>
    <w:rsid w:val="002873C5"/>
    <w:rsid w:val="00290AD3"/>
    <w:rsid w:val="002919E8"/>
    <w:rsid w:val="00291EA0"/>
    <w:rsid w:val="00291EBD"/>
    <w:rsid w:val="00293FF9"/>
    <w:rsid w:val="00294423"/>
    <w:rsid w:val="002945FF"/>
    <w:rsid w:val="002960E4"/>
    <w:rsid w:val="002964C1"/>
    <w:rsid w:val="002964F4"/>
    <w:rsid w:val="00296ACF"/>
    <w:rsid w:val="00297020"/>
    <w:rsid w:val="002970FB"/>
    <w:rsid w:val="00297B61"/>
    <w:rsid w:val="002A0CB1"/>
    <w:rsid w:val="002A13BC"/>
    <w:rsid w:val="002A1F3F"/>
    <w:rsid w:val="002A3570"/>
    <w:rsid w:val="002A38F9"/>
    <w:rsid w:val="002A562A"/>
    <w:rsid w:val="002B1C56"/>
    <w:rsid w:val="002B22A4"/>
    <w:rsid w:val="002B404D"/>
    <w:rsid w:val="002B5365"/>
    <w:rsid w:val="002B54A8"/>
    <w:rsid w:val="002B6562"/>
    <w:rsid w:val="002B6AE7"/>
    <w:rsid w:val="002B7614"/>
    <w:rsid w:val="002B7CD7"/>
    <w:rsid w:val="002C00AC"/>
    <w:rsid w:val="002C2558"/>
    <w:rsid w:val="002C2ABD"/>
    <w:rsid w:val="002C3589"/>
    <w:rsid w:val="002C5932"/>
    <w:rsid w:val="002C6A96"/>
    <w:rsid w:val="002C74A3"/>
    <w:rsid w:val="002C7F8B"/>
    <w:rsid w:val="002D3C07"/>
    <w:rsid w:val="002D48A4"/>
    <w:rsid w:val="002D5308"/>
    <w:rsid w:val="002D680C"/>
    <w:rsid w:val="002D6AA8"/>
    <w:rsid w:val="002D7E84"/>
    <w:rsid w:val="002E2CC4"/>
    <w:rsid w:val="002E2E2C"/>
    <w:rsid w:val="002E32D7"/>
    <w:rsid w:val="002E330D"/>
    <w:rsid w:val="002E3688"/>
    <w:rsid w:val="002E36A0"/>
    <w:rsid w:val="002E41B3"/>
    <w:rsid w:val="002E4D67"/>
    <w:rsid w:val="002E4DF2"/>
    <w:rsid w:val="002E6E3F"/>
    <w:rsid w:val="002F0260"/>
    <w:rsid w:val="002F3550"/>
    <w:rsid w:val="002F35C1"/>
    <w:rsid w:val="002F55A4"/>
    <w:rsid w:val="002F6D8F"/>
    <w:rsid w:val="002F760E"/>
    <w:rsid w:val="002F7C82"/>
    <w:rsid w:val="00300385"/>
    <w:rsid w:val="00301C5D"/>
    <w:rsid w:val="00303640"/>
    <w:rsid w:val="003038B7"/>
    <w:rsid w:val="003046EB"/>
    <w:rsid w:val="00304F2F"/>
    <w:rsid w:val="0030571D"/>
    <w:rsid w:val="00307980"/>
    <w:rsid w:val="00307F6A"/>
    <w:rsid w:val="00307FED"/>
    <w:rsid w:val="0031212D"/>
    <w:rsid w:val="0031277F"/>
    <w:rsid w:val="00312FDE"/>
    <w:rsid w:val="00314579"/>
    <w:rsid w:val="00315D4C"/>
    <w:rsid w:val="003162ED"/>
    <w:rsid w:val="0031640D"/>
    <w:rsid w:val="0032032F"/>
    <w:rsid w:val="00322458"/>
    <w:rsid w:val="003225DC"/>
    <w:rsid w:val="00323614"/>
    <w:rsid w:val="00323E15"/>
    <w:rsid w:val="003240D3"/>
    <w:rsid w:val="0032548F"/>
    <w:rsid w:val="00327EC5"/>
    <w:rsid w:val="00330E40"/>
    <w:rsid w:val="00332511"/>
    <w:rsid w:val="00333BBB"/>
    <w:rsid w:val="00334E2D"/>
    <w:rsid w:val="00335D44"/>
    <w:rsid w:val="00336B43"/>
    <w:rsid w:val="003370CC"/>
    <w:rsid w:val="00337256"/>
    <w:rsid w:val="00340BB8"/>
    <w:rsid w:val="003410B3"/>
    <w:rsid w:val="00342576"/>
    <w:rsid w:val="00342B57"/>
    <w:rsid w:val="00344DA8"/>
    <w:rsid w:val="00345C50"/>
    <w:rsid w:val="00347870"/>
    <w:rsid w:val="0035051F"/>
    <w:rsid w:val="00351349"/>
    <w:rsid w:val="003516FE"/>
    <w:rsid w:val="00351744"/>
    <w:rsid w:val="00351C12"/>
    <w:rsid w:val="00351F9B"/>
    <w:rsid w:val="0035338E"/>
    <w:rsid w:val="00353425"/>
    <w:rsid w:val="0035392E"/>
    <w:rsid w:val="00353FD6"/>
    <w:rsid w:val="0035609C"/>
    <w:rsid w:val="003566D8"/>
    <w:rsid w:val="003600C0"/>
    <w:rsid w:val="003604F3"/>
    <w:rsid w:val="00362A79"/>
    <w:rsid w:val="00363562"/>
    <w:rsid w:val="00363A43"/>
    <w:rsid w:val="00365783"/>
    <w:rsid w:val="003657C9"/>
    <w:rsid w:val="00365C77"/>
    <w:rsid w:val="003663B3"/>
    <w:rsid w:val="00366867"/>
    <w:rsid w:val="003677C2"/>
    <w:rsid w:val="00370121"/>
    <w:rsid w:val="003701E5"/>
    <w:rsid w:val="00370AC1"/>
    <w:rsid w:val="00371596"/>
    <w:rsid w:val="00371789"/>
    <w:rsid w:val="00371A41"/>
    <w:rsid w:val="00372263"/>
    <w:rsid w:val="003725AC"/>
    <w:rsid w:val="0037278C"/>
    <w:rsid w:val="00372871"/>
    <w:rsid w:val="003749A2"/>
    <w:rsid w:val="00375565"/>
    <w:rsid w:val="00377330"/>
    <w:rsid w:val="00377C3E"/>
    <w:rsid w:val="00381EC1"/>
    <w:rsid w:val="00382886"/>
    <w:rsid w:val="0038334A"/>
    <w:rsid w:val="003838AC"/>
    <w:rsid w:val="00384052"/>
    <w:rsid w:val="003847F6"/>
    <w:rsid w:val="00384EE3"/>
    <w:rsid w:val="00385F0E"/>
    <w:rsid w:val="00385FD8"/>
    <w:rsid w:val="003865EA"/>
    <w:rsid w:val="00386D95"/>
    <w:rsid w:val="00391A9D"/>
    <w:rsid w:val="00392596"/>
    <w:rsid w:val="00393AFA"/>
    <w:rsid w:val="0039477A"/>
    <w:rsid w:val="00396526"/>
    <w:rsid w:val="00396A92"/>
    <w:rsid w:val="00397B05"/>
    <w:rsid w:val="003A0119"/>
    <w:rsid w:val="003A08C1"/>
    <w:rsid w:val="003A133A"/>
    <w:rsid w:val="003A2160"/>
    <w:rsid w:val="003A38A3"/>
    <w:rsid w:val="003A3F1A"/>
    <w:rsid w:val="003A4CFD"/>
    <w:rsid w:val="003A7627"/>
    <w:rsid w:val="003A7F76"/>
    <w:rsid w:val="003B051D"/>
    <w:rsid w:val="003B1CD5"/>
    <w:rsid w:val="003B200F"/>
    <w:rsid w:val="003B2102"/>
    <w:rsid w:val="003B2434"/>
    <w:rsid w:val="003B3E35"/>
    <w:rsid w:val="003B40EA"/>
    <w:rsid w:val="003B4307"/>
    <w:rsid w:val="003B6256"/>
    <w:rsid w:val="003B6879"/>
    <w:rsid w:val="003B79B4"/>
    <w:rsid w:val="003C045A"/>
    <w:rsid w:val="003C06FD"/>
    <w:rsid w:val="003C0D9E"/>
    <w:rsid w:val="003C6E92"/>
    <w:rsid w:val="003C743E"/>
    <w:rsid w:val="003C7777"/>
    <w:rsid w:val="003C7A55"/>
    <w:rsid w:val="003D0053"/>
    <w:rsid w:val="003D21AD"/>
    <w:rsid w:val="003D28D0"/>
    <w:rsid w:val="003D301C"/>
    <w:rsid w:val="003D63BB"/>
    <w:rsid w:val="003E1178"/>
    <w:rsid w:val="003E2882"/>
    <w:rsid w:val="003E29E9"/>
    <w:rsid w:val="003E615E"/>
    <w:rsid w:val="003E6238"/>
    <w:rsid w:val="003E68B0"/>
    <w:rsid w:val="003E71CF"/>
    <w:rsid w:val="003F0C56"/>
    <w:rsid w:val="003F0DBF"/>
    <w:rsid w:val="003F0F17"/>
    <w:rsid w:val="003F167F"/>
    <w:rsid w:val="003F26AE"/>
    <w:rsid w:val="003F2CA0"/>
    <w:rsid w:val="003F3FA5"/>
    <w:rsid w:val="003F4951"/>
    <w:rsid w:val="003F4B80"/>
    <w:rsid w:val="003F6CE1"/>
    <w:rsid w:val="003F7420"/>
    <w:rsid w:val="003F7E92"/>
    <w:rsid w:val="00400FCD"/>
    <w:rsid w:val="00401457"/>
    <w:rsid w:val="0040176C"/>
    <w:rsid w:val="00402A9A"/>
    <w:rsid w:val="004058E2"/>
    <w:rsid w:val="00405F2E"/>
    <w:rsid w:val="004118D8"/>
    <w:rsid w:val="0041299F"/>
    <w:rsid w:val="0041534F"/>
    <w:rsid w:val="00422B37"/>
    <w:rsid w:val="00422CE4"/>
    <w:rsid w:val="00423C34"/>
    <w:rsid w:val="00424B78"/>
    <w:rsid w:val="00424ED3"/>
    <w:rsid w:val="0042673D"/>
    <w:rsid w:val="0042691B"/>
    <w:rsid w:val="004272CC"/>
    <w:rsid w:val="004276D4"/>
    <w:rsid w:val="0042774B"/>
    <w:rsid w:val="00427757"/>
    <w:rsid w:val="004305C8"/>
    <w:rsid w:val="00430762"/>
    <w:rsid w:val="00431FFA"/>
    <w:rsid w:val="00433461"/>
    <w:rsid w:val="00435640"/>
    <w:rsid w:val="00436C65"/>
    <w:rsid w:val="004374C4"/>
    <w:rsid w:val="00437A11"/>
    <w:rsid w:val="00437C21"/>
    <w:rsid w:val="00441234"/>
    <w:rsid w:val="0044183D"/>
    <w:rsid w:val="00443ADA"/>
    <w:rsid w:val="00444A81"/>
    <w:rsid w:val="00446D67"/>
    <w:rsid w:val="00447A44"/>
    <w:rsid w:val="00447B51"/>
    <w:rsid w:val="004503E4"/>
    <w:rsid w:val="00450FFF"/>
    <w:rsid w:val="004523E5"/>
    <w:rsid w:val="00455CA1"/>
    <w:rsid w:val="00460987"/>
    <w:rsid w:val="004629F4"/>
    <w:rsid w:val="00466CDC"/>
    <w:rsid w:val="00467AAD"/>
    <w:rsid w:val="00470173"/>
    <w:rsid w:val="00471B73"/>
    <w:rsid w:val="0047312B"/>
    <w:rsid w:val="0047339C"/>
    <w:rsid w:val="00473A33"/>
    <w:rsid w:val="004745EC"/>
    <w:rsid w:val="004751A3"/>
    <w:rsid w:val="004760C6"/>
    <w:rsid w:val="004800F8"/>
    <w:rsid w:val="0048092B"/>
    <w:rsid w:val="00483CB7"/>
    <w:rsid w:val="004841D1"/>
    <w:rsid w:val="004849A0"/>
    <w:rsid w:val="00485FF0"/>
    <w:rsid w:val="00486380"/>
    <w:rsid w:val="00487683"/>
    <w:rsid w:val="00490C8B"/>
    <w:rsid w:val="00490EEE"/>
    <w:rsid w:val="00493217"/>
    <w:rsid w:val="004947BE"/>
    <w:rsid w:val="0049682F"/>
    <w:rsid w:val="00496935"/>
    <w:rsid w:val="00497985"/>
    <w:rsid w:val="00497DC8"/>
    <w:rsid w:val="004A0937"/>
    <w:rsid w:val="004A106A"/>
    <w:rsid w:val="004A2ECB"/>
    <w:rsid w:val="004A33B8"/>
    <w:rsid w:val="004A4CA2"/>
    <w:rsid w:val="004A7A0C"/>
    <w:rsid w:val="004B01C2"/>
    <w:rsid w:val="004B035F"/>
    <w:rsid w:val="004B0AC6"/>
    <w:rsid w:val="004B20FA"/>
    <w:rsid w:val="004B4A8C"/>
    <w:rsid w:val="004B4B06"/>
    <w:rsid w:val="004B4CC4"/>
    <w:rsid w:val="004B5B03"/>
    <w:rsid w:val="004B6215"/>
    <w:rsid w:val="004B77FA"/>
    <w:rsid w:val="004C1775"/>
    <w:rsid w:val="004C178B"/>
    <w:rsid w:val="004C245B"/>
    <w:rsid w:val="004C266A"/>
    <w:rsid w:val="004C4231"/>
    <w:rsid w:val="004C4BE9"/>
    <w:rsid w:val="004C5DE9"/>
    <w:rsid w:val="004C5F55"/>
    <w:rsid w:val="004C61D2"/>
    <w:rsid w:val="004C63A6"/>
    <w:rsid w:val="004C6528"/>
    <w:rsid w:val="004C68F7"/>
    <w:rsid w:val="004C72C3"/>
    <w:rsid w:val="004C7E4D"/>
    <w:rsid w:val="004D06C1"/>
    <w:rsid w:val="004D1308"/>
    <w:rsid w:val="004D13A7"/>
    <w:rsid w:val="004D24EB"/>
    <w:rsid w:val="004D5E6E"/>
    <w:rsid w:val="004E02EE"/>
    <w:rsid w:val="004E1278"/>
    <w:rsid w:val="004E13DD"/>
    <w:rsid w:val="004E1CBC"/>
    <w:rsid w:val="004E20D7"/>
    <w:rsid w:val="004E33F6"/>
    <w:rsid w:val="004E3742"/>
    <w:rsid w:val="004E396A"/>
    <w:rsid w:val="004E47E4"/>
    <w:rsid w:val="004E4AF4"/>
    <w:rsid w:val="004E539C"/>
    <w:rsid w:val="004E5549"/>
    <w:rsid w:val="004E5679"/>
    <w:rsid w:val="004E6124"/>
    <w:rsid w:val="004E6552"/>
    <w:rsid w:val="004E7073"/>
    <w:rsid w:val="004F05D1"/>
    <w:rsid w:val="004F196B"/>
    <w:rsid w:val="004F1B46"/>
    <w:rsid w:val="004F26C8"/>
    <w:rsid w:val="004F2A05"/>
    <w:rsid w:val="004F2A83"/>
    <w:rsid w:val="004F2FD4"/>
    <w:rsid w:val="004F4038"/>
    <w:rsid w:val="004F4AD4"/>
    <w:rsid w:val="004F7A0B"/>
    <w:rsid w:val="005009D8"/>
    <w:rsid w:val="00501894"/>
    <w:rsid w:val="00501F66"/>
    <w:rsid w:val="005040E2"/>
    <w:rsid w:val="0050423B"/>
    <w:rsid w:val="005047C6"/>
    <w:rsid w:val="00504863"/>
    <w:rsid w:val="00504F09"/>
    <w:rsid w:val="00506860"/>
    <w:rsid w:val="005070AC"/>
    <w:rsid w:val="00510BB6"/>
    <w:rsid w:val="00510ECD"/>
    <w:rsid w:val="00511272"/>
    <w:rsid w:val="00511A98"/>
    <w:rsid w:val="00511CFA"/>
    <w:rsid w:val="00515B7D"/>
    <w:rsid w:val="0051714C"/>
    <w:rsid w:val="00517C51"/>
    <w:rsid w:val="00521A40"/>
    <w:rsid w:val="0052249D"/>
    <w:rsid w:val="0052372E"/>
    <w:rsid w:val="00523C86"/>
    <w:rsid w:val="005241FD"/>
    <w:rsid w:val="00524CE5"/>
    <w:rsid w:val="00524FC7"/>
    <w:rsid w:val="00525A43"/>
    <w:rsid w:val="005265B0"/>
    <w:rsid w:val="00526A92"/>
    <w:rsid w:val="0052712D"/>
    <w:rsid w:val="00527D65"/>
    <w:rsid w:val="00527D9A"/>
    <w:rsid w:val="005309B6"/>
    <w:rsid w:val="0053158B"/>
    <w:rsid w:val="005327BD"/>
    <w:rsid w:val="00533517"/>
    <w:rsid w:val="0053647A"/>
    <w:rsid w:val="005365D5"/>
    <w:rsid w:val="005405D8"/>
    <w:rsid w:val="00541BD5"/>
    <w:rsid w:val="00543070"/>
    <w:rsid w:val="00544312"/>
    <w:rsid w:val="00544B75"/>
    <w:rsid w:val="005468C4"/>
    <w:rsid w:val="005469B1"/>
    <w:rsid w:val="00546B7A"/>
    <w:rsid w:val="00547BD4"/>
    <w:rsid w:val="00551818"/>
    <w:rsid w:val="00552972"/>
    <w:rsid w:val="00552E79"/>
    <w:rsid w:val="00553172"/>
    <w:rsid w:val="005546D6"/>
    <w:rsid w:val="00555224"/>
    <w:rsid w:val="00555B21"/>
    <w:rsid w:val="00555DB7"/>
    <w:rsid w:val="0055731A"/>
    <w:rsid w:val="00557B42"/>
    <w:rsid w:val="00561DB0"/>
    <w:rsid w:val="005624BD"/>
    <w:rsid w:val="0056381F"/>
    <w:rsid w:val="005645EA"/>
    <w:rsid w:val="0056461B"/>
    <w:rsid w:val="00564A0B"/>
    <w:rsid w:val="00565BE5"/>
    <w:rsid w:val="0056632D"/>
    <w:rsid w:val="00566572"/>
    <w:rsid w:val="00567793"/>
    <w:rsid w:val="005706D2"/>
    <w:rsid w:val="00571BA3"/>
    <w:rsid w:val="005721EF"/>
    <w:rsid w:val="00573E85"/>
    <w:rsid w:val="00576050"/>
    <w:rsid w:val="00576BEB"/>
    <w:rsid w:val="00577B05"/>
    <w:rsid w:val="00580CD1"/>
    <w:rsid w:val="00581F03"/>
    <w:rsid w:val="00582BC2"/>
    <w:rsid w:val="00582FBF"/>
    <w:rsid w:val="00583ED4"/>
    <w:rsid w:val="00583FE2"/>
    <w:rsid w:val="0058406D"/>
    <w:rsid w:val="00584A88"/>
    <w:rsid w:val="00584E44"/>
    <w:rsid w:val="00587278"/>
    <w:rsid w:val="00587710"/>
    <w:rsid w:val="00587BA5"/>
    <w:rsid w:val="00587DA0"/>
    <w:rsid w:val="00587DE5"/>
    <w:rsid w:val="005902C1"/>
    <w:rsid w:val="00590A90"/>
    <w:rsid w:val="00590C80"/>
    <w:rsid w:val="005917B4"/>
    <w:rsid w:val="005919ED"/>
    <w:rsid w:val="005931DE"/>
    <w:rsid w:val="00594203"/>
    <w:rsid w:val="0059536E"/>
    <w:rsid w:val="005A17CC"/>
    <w:rsid w:val="005A228F"/>
    <w:rsid w:val="005B0A57"/>
    <w:rsid w:val="005B0C61"/>
    <w:rsid w:val="005B15AE"/>
    <w:rsid w:val="005B2391"/>
    <w:rsid w:val="005B2F9C"/>
    <w:rsid w:val="005B368F"/>
    <w:rsid w:val="005B3E22"/>
    <w:rsid w:val="005B40F0"/>
    <w:rsid w:val="005B4149"/>
    <w:rsid w:val="005B46A4"/>
    <w:rsid w:val="005B58B8"/>
    <w:rsid w:val="005B64DD"/>
    <w:rsid w:val="005C00FD"/>
    <w:rsid w:val="005C10CB"/>
    <w:rsid w:val="005C1750"/>
    <w:rsid w:val="005C4229"/>
    <w:rsid w:val="005C6293"/>
    <w:rsid w:val="005C6824"/>
    <w:rsid w:val="005C728A"/>
    <w:rsid w:val="005D020E"/>
    <w:rsid w:val="005D0959"/>
    <w:rsid w:val="005D1690"/>
    <w:rsid w:val="005D177C"/>
    <w:rsid w:val="005D3071"/>
    <w:rsid w:val="005D3E5C"/>
    <w:rsid w:val="005D3F27"/>
    <w:rsid w:val="005D515E"/>
    <w:rsid w:val="005E1BF8"/>
    <w:rsid w:val="005E4496"/>
    <w:rsid w:val="005E56D3"/>
    <w:rsid w:val="005E574F"/>
    <w:rsid w:val="005E63C8"/>
    <w:rsid w:val="005E6E8D"/>
    <w:rsid w:val="005E76F5"/>
    <w:rsid w:val="005F18B5"/>
    <w:rsid w:val="005F2830"/>
    <w:rsid w:val="005F2C7E"/>
    <w:rsid w:val="005F39C0"/>
    <w:rsid w:val="005F3A67"/>
    <w:rsid w:val="005F444E"/>
    <w:rsid w:val="005F45AF"/>
    <w:rsid w:val="005F4B7A"/>
    <w:rsid w:val="005F5393"/>
    <w:rsid w:val="005F6678"/>
    <w:rsid w:val="0060181F"/>
    <w:rsid w:val="00602484"/>
    <w:rsid w:val="00602FDE"/>
    <w:rsid w:val="00603464"/>
    <w:rsid w:val="00604DB6"/>
    <w:rsid w:val="00611A9A"/>
    <w:rsid w:val="00612F4D"/>
    <w:rsid w:val="006140C9"/>
    <w:rsid w:val="0061561A"/>
    <w:rsid w:val="00620F31"/>
    <w:rsid w:val="00621C90"/>
    <w:rsid w:val="00621FC5"/>
    <w:rsid w:val="00622267"/>
    <w:rsid w:val="00622403"/>
    <w:rsid w:val="00624083"/>
    <w:rsid w:val="00624761"/>
    <w:rsid w:val="00626748"/>
    <w:rsid w:val="00626B57"/>
    <w:rsid w:val="0063106A"/>
    <w:rsid w:val="006317BA"/>
    <w:rsid w:val="00632C3E"/>
    <w:rsid w:val="0063361A"/>
    <w:rsid w:val="00635610"/>
    <w:rsid w:val="00635DF3"/>
    <w:rsid w:val="00635EEE"/>
    <w:rsid w:val="00636153"/>
    <w:rsid w:val="00636E67"/>
    <w:rsid w:val="00637189"/>
    <w:rsid w:val="006378B5"/>
    <w:rsid w:val="00637BC1"/>
    <w:rsid w:val="00640262"/>
    <w:rsid w:val="00640791"/>
    <w:rsid w:val="00641428"/>
    <w:rsid w:val="00642298"/>
    <w:rsid w:val="00642E30"/>
    <w:rsid w:val="006438A5"/>
    <w:rsid w:val="00646218"/>
    <w:rsid w:val="00646353"/>
    <w:rsid w:val="006464DF"/>
    <w:rsid w:val="00647128"/>
    <w:rsid w:val="00647F0F"/>
    <w:rsid w:val="00647F54"/>
    <w:rsid w:val="0065022C"/>
    <w:rsid w:val="00650DFC"/>
    <w:rsid w:val="00651EFF"/>
    <w:rsid w:val="0065205A"/>
    <w:rsid w:val="00652AAE"/>
    <w:rsid w:val="00653AA0"/>
    <w:rsid w:val="0065436F"/>
    <w:rsid w:val="00655ACD"/>
    <w:rsid w:val="00657884"/>
    <w:rsid w:val="00657E1E"/>
    <w:rsid w:val="006602D5"/>
    <w:rsid w:val="006607BC"/>
    <w:rsid w:val="006613C9"/>
    <w:rsid w:val="00662358"/>
    <w:rsid w:val="00662BF9"/>
    <w:rsid w:val="00663C2C"/>
    <w:rsid w:val="00663CC6"/>
    <w:rsid w:val="006643BA"/>
    <w:rsid w:val="00664AC2"/>
    <w:rsid w:val="0066564F"/>
    <w:rsid w:val="00667F6B"/>
    <w:rsid w:val="006708F1"/>
    <w:rsid w:val="0067120F"/>
    <w:rsid w:val="00672322"/>
    <w:rsid w:val="00672509"/>
    <w:rsid w:val="00672D1A"/>
    <w:rsid w:val="006755DE"/>
    <w:rsid w:val="00677215"/>
    <w:rsid w:val="00677A9C"/>
    <w:rsid w:val="006804B4"/>
    <w:rsid w:val="00680610"/>
    <w:rsid w:val="006814F6"/>
    <w:rsid w:val="00682016"/>
    <w:rsid w:val="006823BF"/>
    <w:rsid w:val="00684CE7"/>
    <w:rsid w:val="006867E4"/>
    <w:rsid w:val="006869B1"/>
    <w:rsid w:val="00690902"/>
    <w:rsid w:val="006931C6"/>
    <w:rsid w:val="0069414F"/>
    <w:rsid w:val="006945B3"/>
    <w:rsid w:val="00694F56"/>
    <w:rsid w:val="00696BE7"/>
    <w:rsid w:val="00697EAE"/>
    <w:rsid w:val="006A1E57"/>
    <w:rsid w:val="006A307D"/>
    <w:rsid w:val="006A4EC2"/>
    <w:rsid w:val="006A57EB"/>
    <w:rsid w:val="006A5A48"/>
    <w:rsid w:val="006A5C3A"/>
    <w:rsid w:val="006A5E0E"/>
    <w:rsid w:val="006A5F90"/>
    <w:rsid w:val="006A6E8C"/>
    <w:rsid w:val="006A7EB8"/>
    <w:rsid w:val="006B1900"/>
    <w:rsid w:val="006B202D"/>
    <w:rsid w:val="006B2309"/>
    <w:rsid w:val="006B2C47"/>
    <w:rsid w:val="006B364E"/>
    <w:rsid w:val="006B3994"/>
    <w:rsid w:val="006B3D8B"/>
    <w:rsid w:val="006B41BC"/>
    <w:rsid w:val="006B4C4C"/>
    <w:rsid w:val="006B5A1D"/>
    <w:rsid w:val="006B5EF8"/>
    <w:rsid w:val="006B6836"/>
    <w:rsid w:val="006C0122"/>
    <w:rsid w:val="006C0182"/>
    <w:rsid w:val="006C1283"/>
    <w:rsid w:val="006C1786"/>
    <w:rsid w:val="006C24A8"/>
    <w:rsid w:val="006C35E2"/>
    <w:rsid w:val="006C3663"/>
    <w:rsid w:val="006C4A65"/>
    <w:rsid w:val="006C50D9"/>
    <w:rsid w:val="006C5BEF"/>
    <w:rsid w:val="006C6E7A"/>
    <w:rsid w:val="006C7729"/>
    <w:rsid w:val="006D00EF"/>
    <w:rsid w:val="006D0DA0"/>
    <w:rsid w:val="006D1899"/>
    <w:rsid w:val="006D21B4"/>
    <w:rsid w:val="006D3453"/>
    <w:rsid w:val="006D48C7"/>
    <w:rsid w:val="006D4AC1"/>
    <w:rsid w:val="006D4EE8"/>
    <w:rsid w:val="006D5807"/>
    <w:rsid w:val="006D5B20"/>
    <w:rsid w:val="006D76C0"/>
    <w:rsid w:val="006D7778"/>
    <w:rsid w:val="006E0788"/>
    <w:rsid w:val="006E22C8"/>
    <w:rsid w:val="006E2DC8"/>
    <w:rsid w:val="006E340E"/>
    <w:rsid w:val="006E4CBA"/>
    <w:rsid w:val="006E55D4"/>
    <w:rsid w:val="006E6649"/>
    <w:rsid w:val="006E6BCB"/>
    <w:rsid w:val="006E77E9"/>
    <w:rsid w:val="006E7A82"/>
    <w:rsid w:val="006F0826"/>
    <w:rsid w:val="006F3000"/>
    <w:rsid w:val="006F3A57"/>
    <w:rsid w:val="006F4601"/>
    <w:rsid w:val="006F6EFC"/>
    <w:rsid w:val="006F762A"/>
    <w:rsid w:val="00700C64"/>
    <w:rsid w:val="0070240F"/>
    <w:rsid w:val="007031FE"/>
    <w:rsid w:val="00704009"/>
    <w:rsid w:val="00706009"/>
    <w:rsid w:val="00706452"/>
    <w:rsid w:val="00706840"/>
    <w:rsid w:val="007070CC"/>
    <w:rsid w:val="0071269F"/>
    <w:rsid w:val="00712977"/>
    <w:rsid w:val="00712D43"/>
    <w:rsid w:val="007130A2"/>
    <w:rsid w:val="007136F9"/>
    <w:rsid w:val="007137A4"/>
    <w:rsid w:val="00716290"/>
    <w:rsid w:val="00716528"/>
    <w:rsid w:val="007167BB"/>
    <w:rsid w:val="007169DF"/>
    <w:rsid w:val="007173F0"/>
    <w:rsid w:val="007200E7"/>
    <w:rsid w:val="0072184F"/>
    <w:rsid w:val="00722A90"/>
    <w:rsid w:val="007239AB"/>
    <w:rsid w:val="007249AA"/>
    <w:rsid w:val="0072503D"/>
    <w:rsid w:val="0072607D"/>
    <w:rsid w:val="00726203"/>
    <w:rsid w:val="007306F9"/>
    <w:rsid w:val="007308B0"/>
    <w:rsid w:val="00731195"/>
    <w:rsid w:val="00731EBA"/>
    <w:rsid w:val="0073340E"/>
    <w:rsid w:val="00733A89"/>
    <w:rsid w:val="00733D53"/>
    <w:rsid w:val="007344FD"/>
    <w:rsid w:val="00734FBD"/>
    <w:rsid w:val="0073612A"/>
    <w:rsid w:val="0073645A"/>
    <w:rsid w:val="0073724D"/>
    <w:rsid w:val="00741DDC"/>
    <w:rsid w:val="00742485"/>
    <w:rsid w:val="007427A7"/>
    <w:rsid w:val="007506B2"/>
    <w:rsid w:val="00751219"/>
    <w:rsid w:val="0075395A"/>
    <w:rsid w:val="0075405D"/>
    <w:rsid w:val="00754707"/>
    <w:rsid w:val="0075501F"/>
    <w:rsid w:val="00755069"/>
    <w:rsid w:val="00755A19"/>
    <w:rsid w:val="00755FBD"/>
    <w:rsid w:val="00756C38"/>
    <w:rsid w:val="00757C10"/>
    <w:rsid w:val="007620A7"/>
    <w:rsid w:val="0076260E"/>
    <w:rsid w:val="00763425"/>
    <w:rsid w:val="007634E8"/>
    <w:rsid w:val="007635DE"/>
    <w:rsid w:val="00764C4F"/>
    <w:rsid w:val="00766001"/>
    <w:rsid w:val="007671E7"/>
    <w:rsid w:val="00767EBB"/>
    <w:rsid w:val="0077121A"/>
    <w:rsid w:val="0077249C"/>
    <w:rsid w:val="007748A1"/>
    <w:rsid w:val="00775AD3"/>
    <w:rsid w:val="007771FA"/>
    <w:rsid w:val="00780481"/>
    <w:rsid w:val="0078182F"/>
    <w:rsid w:val="00783938"/>
    <w:rsid w:val="00784821"/>
    <w:rsid w:val="00785CD6"/>
    <w:rsid w:val="00786875"/>
    <w:rsid w:val="00786F43"/>
    <w:rsid w:val="007907F6"/>
    <w:rsid w:val="00791978"/>
    <w:rsid w:val="0079227E"/>
    <w:rsid w:val="007922EE"/>
    <w:rsid w:val="00792FCC"/>
    <w:rsid w:val="00794DCC"/>
    <w:rsid w:val="00796B78"/>
    <w:rsid w:val="00796E02"/>
    <w:rsid w:val="00797E99"/>
    <w:rsid w:val="007A1AB7"/>
    <w:rsid w:val="007A30D5"/>
    <w:rsid w:val="007A3BAB"/>
    <w:rsid w:val="007A458B"/>
    <w:rsid w:val="007A4E7D"/>
    <w:rsid w:val="007A6793"/>
    <w:rsid w:val="007A6888"/>
    <w:rsid w:val="007A6A9C"/>
    <w:rsid w:val="007A76CE"/>
    <w:rsid w:val="007B01FB"/>
    <w:rsid w:val="007B02FC"/>
    <w:rsid w:val="007B0402"/>
    <w:rsid w:val="007B0F5B"/>
    <w:rsid w:val="007B127E"/>
    <w:rsid w:val="007B2CF6"/>
    <w:rsid w:val="007B3069"/>
    <w:rsid w:val="007B323D"/>
    <w:rsid w:val="007B38A7"/>
    <w:rsid w:val="007B4DCF"/>
    <w:rsid w:val="007C0520"/>
    <w:rsid w:val="007C4502"/>
    <w:rsid w:val="007C58C1"/>
    <w:rsid w:val="007C599B"/>
    <w:rsid w:val="007C60EA"/>
    <w:rsid w:val="007C65A7"/>
    <w:rsid w:val="007C728E"/>
    <w:rsid w:val="007C741D"/>
    <w:rsid w:val="007C7870"/>
    <w:rsid w:val="007C7A83"/>
    <w:rsid w:val="007C7BE2"/>
    <w:rsid w:val="007D0250"/>
    <w:rsid w:val="007D1133"/>
    <w:rsid w:val="007D2D54"/>
    <w:rsid w:val="007D2F8F"/>
    <w:rsid w:val="007D33EB"/>
    <w:rsid w:val="007D35B0"/>
    <w:rsid w:val="007D387B"/>
    <w:rsid w:val="007D4BA2"/>
    <w:rsid w:val="007D53F2"/>
    <w:rsid w:val="007D5B52"/>
    <w:rsid w:val="007D637A"/>
    <w:rsid w:val="007E045A"/>
    <w:rsid w:val="007E0812"/>
    <w:rsid w:val="007E132E"/>
    <w:rsid w:val="007E2475"/>
    <w:rsid w:val="007E2F33"/>
    <w:rsid w:val="007E3017"/>
    <w:rsid w:val="007E3139"/>
    <w:rsid w:val="007E415C"/>
    <w:rsid w:val="007E49ED"/>
    <w:rsid w:val="007E554F"/>
    <w:rsid w:val="007E59DA"/>
    <w:rsid w:val="007E7C6B"/>
    <w:rsid w:val="007F02D7"/>
    <w:rsid w:val="007F0BC6"/>
    <w:rsid w:val="007F13A5"/>
    <w:rsid w:val="007F1A68"/>
    <w:rsid w:val="007F1D4C"/>
    <w:rsid w:val="007F4126"/>
    <w:rsid w:val="007F43D3"/>
    <w:rsid w:val="007F43E1"/>
    <w:rsid w:val="007F55EE"/>
    <w:rsid w:val="007F670A"/>
    <w:rsid w:val="007F68CA"/>
    <w:rsid w:val="007F7BBE"/>
    <w:rsid w:val="00800413"/>
    <w:rsid w:val="00800CC3"/>
    <w:rsid w:val="00803430"/>
    <w:rsid w:val="008042A0"/>
    <w:rsid w:val="00804316"/>
    <w:rsid w:val="008044AE"/>
    <w:rsid w:val="00806188"/>
    <w:rsid w:val="00806EF3"/>
    <w:rsid w:val="00807206"/>
    <w:rsid w:val="00811143"/>
    <w:rsid w:val="00811199"/>
    <w:rsid w:val="00811C8A"/>
    <w:rsid w:val="00811EDC"/>
    <w:rsid w:val="00812056"/>
    <w:rsid w:val="008133F7"/>
    <w:rsid w:val="00814A00"/>
    <w:rsid w:val="00814EB6"/>
    <w:rsid w:val="0081533A"/>
    <w:rsid w:val="00815569"/>
    <w:rsid w:val="00820AA0"/>
    <w:rsid w:val="00822FBA"/>
    <w:rsid w:val="00823367"/>
    <w:rsid w:val="0082491B"/>
    <w:rsid w:val="0082565C"/>
    <w:rsid w:val="008257C9"/>
    <w:rsid w:val="008259B8"/>
    <w:rsid w:val="00825BF1"/>
    <w:rsid w:val="00825F0F"/>
    <w:rsid w:val="00826C26"/>
    <w:rsid w:val="00826D23"/>
    <w:rsid w:val="00826FE6"/>
    <w:rsid w:val="00827B25"/>
    <w:rsid w:val="00827B8A"/>
    <w:rsid w:val="00831B7A"/>
    <w:rsid w:val="008326DD"/>
    <w:rsid w:val="00832A13"/>
    <w:rsid w:val="00833758"/>
    <w:rsid w:val="008346C3"/>
    <w:rsid w:val="00837E2A"/>
    <w:rsid w:val="008411A6"/>
    <w:rsid w:val="00841DB2"/>
    <w:rsid w:val="00842EFB"/>
    <w:rsid w:val="008432AB"/>
    <w:rsid w:val="00843BA5"/>
    <w:rsid w:val="00844531"/>
    <w:rsid w:val="00845017"/>
    <w:rsid w:val="00847074"/>
    <w:rsid w:val="008476AD"/>
    <w:rsid w:val="00850B7E"/>
    <w:rsid w:val="008511AD"/>
    <w:rsid w:val="008514D2"/>
    <w:rsid w:val="008520F1"/>
    <w:rsid w:val="008522CA"/>
    <w:rsid w:val="00853838"/>
    <w:rsid w:val="0085428B"/>
    <w:rsid w:val="00855FF3"/>
    <w:rsid w:val="0085682D"/>
    <w:rsid w:val="00857829"/>
    <w:rsid w:val="00857C66"/>
    <w:rsid w:val="00860813"/>
    <w:rsid w:val="008609BB"/>
    <w:rsid w:val="0086177E"/>
    <w:rsid w:val="00861E9F"/>
    <w:rsid w:val="00864026"/>
    <w:rsid w:val="008679D1"/>
    <w:rsid w:val="00867AB5"/>
    <w:rsid w:val="008707D0"/>
    <w:rsid w:val="00871672"/>
    <w:rsid w:val="00871AF1"/>
    <w:rsid w:val="00871C4A"/>
    <w:rsid w:val="00872058"/>
    <w:rsid w:val="0087298D"/>
    <w:rsid w:val="00873F35"/>
    <w:rsid w:val="0087552D"/>
    <w:rsid w:val="00875E3F"/>
    <w:rsid w:val="0087715A"/>
    <w:rsid w:val="0088146F"/>
    <w:rsid w:val="00882D3A"/>
    <w:rsid w:val="008836CC"/>
    <w:rsid w:val="00883E57"/>
    <w:rsid w:val="008846BA"/>
    <w:rsid w:val="008857B7"/>
    <w:rsid w:val="0088580B"/>
    <w:rsid w:val="00887295"/>
    <w:rsid w:val="008902DF"/>
    <w:rsid w:val="00892F31"/>
    <w:rsid w:val="008934A8"/>
    <w:rsid w:val="00893D8C"/>
    <w:rsid w:val="00896689"/>
    <w:rsid w:val="0089750D"/>
    <w:rsid w:val="00897EA3"/>
    <w:rsid w:val="008A039D"/>
    <w:rsid w:val="008A094D"/>
    <w:rsid w:val="008A1481"/>
    <w:rsid w:val="008A1FA3"/>
    <w:rsid w:val="008A2A07"/>
    <w:rsid w:val="008A3252"/>
    <w:rsid w:val="008A36DA"/>
    <w:rsid w:val="008A5DC6"/>
    <w:rsid w:val="008A6B13"/>
    <w:rsid w:val="008A7368"/>
    <w:rsid w:val="008A7AFF"/>
    <w:rsid w:val="008B0272"/>
    <w:rsid w:val="008B0C89"/>
    <w:rsid w:val="008B2587"/>
    <w:rsid w:val="008B2F19"/>
    <w:rsid w:val="008B3150"/>
    <w:rsid w:val="008B3613"/>
    <w:rsid w:val="008B5A37"/>
    <w:rsid w:val="008B7976"/>
    <w:rsid w:val="008B79EB"/>
    <w:rsid w:val="008C10ED"/>
    <w:rsid w:val="008C114B"/>
    <w:rsid w:val="008C2306"/>
    <w:rsid w:val="008C2788"/>
    <w:rsid w:val="008C316E"/>
    <w:rsid w:val="008C3C7F"/>
    <w:rsid w:val="008C3D6F"/>
    <w:rsid w:val="008C461E"/>
    <w:rsid w:val="008C4D1C"/>
    <w:rsid w:val="008C566D"/>
    <w:rsid w:val="008C66D2"/>
    <w:rsid w:val="008C7444"/>
    <w:rsid w:val="008D0862"/>
    <w:rsid w:val="008D0F23"/>
    <w:rsid w:val="008D273E"/>
    <w:rsid w:val="008D5302"/>
    <w:rsid w:val="008D59DF"/>
    <w:rsid w:val="008D5AF6"/>
    <w:rsid w:val="008D5E48"/>
    <w:rsid w:val="008D66B5"/>
    <w:rsid w:val="008D674E"/>
    <w:rsid w:val="008D75A8"/>
    <w:rsid w:val="008D7D76"/>
    <w:rsid w:val="008E015A"/>
    <w:rsid w:val="008E096F"/>
    <w:rsid w:val="008E098F"/>
    <w:rsid w:val="008E204F"/>
    <w:rsid w:val="008E20BD"/>
    <w:rsid w:val="008E3B15"/>
    <w:rsid w:val="008E3D60"/>
    <w:rsid w:val="008E4039"/>
    <w:rsid w:val="008E4DB7"/>
    <w:rsid w:val="008E51BC"/>
    <w:rsid w:val="008E7833"/>
    <w:rsid w:val="008F2000"/>
    <w:rsid w:val="008F2975"/>
    <w:rsid w:val="008F29F7"/>
    <w:rsid w:val="008F2B06"/>
    <w:rsid w:val="008F56D7"/>
    <w:rsid w:val="008F583F"/>
    <w:rsid w:val="008F70F2"/>
    <w:rsid w:val="0090063E"/>
    <w:rsid w:val="00904328"/>
    <w:rsid w:val="0090493B"/>
    <w:rsid w:val="00906B35"/>
    <w:rsid w:val="0090759A"/>
    <w:rsid w:val="00907DAC"/>
    <w:rsid w:val="009109DB"/>
    <w:rsid w:val="00911445"/>
    <w:rsid w:val="009138F8"/>
    <w:rsid w:val="00915885"/>
    <w:rsid w:val="00917124"/>
    <w:rsid w:val="009201E8"/>
    <w:rsid w:val="0092034F"/>
    <w:rsid w:val="00920870"/>
    <w:rsid w:val="009214BC"/>
    <w:rsid w:val="00921B8B"/>
    <w:rsid w:val="00921E84"/>
    <w:rsid w:val="00922712"/>
    <w:rsid w:val="009237C7"/>
    <w:rsid w:val="00923F3C"/>
    <w:rsid w:val="00926DD5"/>
    <w:rsid w:val="0093232C"/>
    <w:rsid w:val="00932D56"/>
    <w:rsid w:val="009330A1"/>
    <w:rsid w:val="009340B4"/>
    <w:rsid w:val="009349AA"/>
    <w:rsid w:val="00934C16"/>
    <w:rsid w:val="00935697"/>
    <w:rsid w:val="00935E07"/>
    <w:rsid w:val="009369B9"/>
    <w:rsid w:val="00937F31"/>
    <w:rsid w:val="00941014"/>
    <w:rsid w:val="00941FE8"/>
    <w:rsid w:val="00942BA4"/>
    <w:rsid w:val="00943645"/>
    <w:rsid w:val="0094391C"/>
    <w:rsid w:val="0094446A"/>
    <w:rsid w:val="009444B7"/>
    <w:rsid w:val="0094686B"/>
    <w:rsid w:val="0094780E"/>
    <w:rsid w:val="00950DED"/>
    <w:rsid w:val="009524D6"/>
    <w:rsid w:val="00953355"/>
    <w:rsid w:val="0095384E"/>
    <w:rsid w:val="00955021"/>
    <w:rsid w:val="00955100"/>
    <w:rsid w:val="00956E85"/>
    <w:rsid w:val="009575A2"/>
    <w:rsid w:val="00961085"/>
    <w:rsid w:val="009626C4"/>
    <w:rsid w:val="00962EB2"/>
    <w:rsid w:val="00962FD5"/>
    <w:rsid w:val="00963066"/>
    <w:rsid w:val="0096319F"/>
    <w:rsid w:val="00963970"/>
    <w:rsid w:val="00963C1C"/>
    <w:rsid w:val="009656C5"/>
    <w:rsid w:val="00965B2A"/>
    <w:rsid w:val="00965F1F"/>
    <w:rsid w:val="0096681E"/>
    <w:rsid w:val="0097002E"/>
    <w:rsid w:val="009707FD"/>
    <w:rsid w:val="00972F9B"/>
    <w:rsid w:val="009742C5"/>
    <w:rsid w:val="00974944"/>
    <w:rsid w:val="00975F9C"/>
    <w:rsid w:val="00976BD8"/>
    <w:rsid w:val="00976C35"/>
    <w:rsid w:val="0097702A"/>
    <w:rsid w:val="00977137"/>
    <w:rsid w:val="009779AC"/>
    <w:rsid w:val="009821D1"/>
    <w:rsid w:val="00982E71"/>
    <w:rsid w:val="00985B30"/>
    <w:rsid w:val="00985E4F"/>
    <w:rsid w:val="0098621D"/>
    <w:rsid w:val="00986ADD"/>
    <w:rsid w:val="0098723B"/>
    <w:rsid w:val="00987E98"/>
    <w:rsid w:val="00990492"/>
    <w:rsid w:val="0099078E"/>
    <w:rsid w:val="0099085A"/>
    <w:rsid w:val="00990890"/>
    <w:rsid w:val="00990D78"/>
    <w:rsid w:val="00991A87"/>
    <w:rsid w:val="0099355B"/>
    <w:rsid w:val="009947AC"/>
    <w:rsid w:val="00997E01"/>
    <w:rsid w:val="00997FC8"/>
    <w:rsid w:val="009A0482"/>
    <w:rsid w:val="009A0D25"/>
    <w:rsid w:val="009A0FA3"/>
    <w:rsid w:val="009A2908"/>
    <w:rsid w:val="009A31EA"/>
    <w:rsid w:val="009A3459"/>
    <w:rsid w:val="009A3F28"/>
    <w:rsid w:val="009A4903"/>
    <w:rsid w:val="009A5B8E"/>
    <w:rsid w:val="009A5FE7"/>
    <w:rsid w:val="009A634A"/>
    <w:rsid w:val="009A677E"/>
    <w:rsid w:val="009A6A38"/>
    <w:rsid w:val="009A6A98"/>
    <w:rsid w:val="009B031A"/>
    <w:rsid w:val="009B0FFD"/>
    <w:rsid w:val="009B1AC3"/>
    <w:rsid w:val="009B207A"/>
    <w:rsid w:val="009B382F"/>
    <w:rsid w:val="009B53E5"/>
    <w:rsid w:val="009B5B1A"/>
    <w:rsid w:val="009B6105"/>
    <w:rsid w:val="009B6214"/>
    <w:rsid w:val="009B7429"/>
    <w:rsid w:val="009C0003"/>
    <w:rsid w:val="009C4B4E"/>
    <w:rsid w:val="009C708A"/>
    <w:rsid w:val="009C77B4"/>
    <w:rsid w:val="009C7ECE"/>
    <w:rsid w:val="009D0830"/>
    <w:rsid w:val="009D09FE"/>
    <w:rsid w:val="009D1238"/>
    <w:rsid w:val="009D1F9D"/>
    <w:rsid w:val="009D238A"/>
    <w:rsid w:val="009D2AD0"/>
    <w:rsid w:val="009E55CE"/>
    <w:rsid w:val="009E63CB"/>
    <w:rsid w:val="009E7395"/>
    <w:rsid w:val="009E7A5E"/>
    <w:rsid w:val="009F0211"/>
    <w:rsid w:val="009F02C4"/>
    <w:rsid w:val="009F2C3E"/>
    <w:rsid w:val="009F6D60"/>
    <w:rsid w:val="00A00ABB"/>
    <w:rsid w:val="00A0201A"/>
    <w:rsid w:val="00A028D6"/>
    <w:rsid w:val="00A037BC"/>
    <w:rsid w:val="00A068BE"/>
    <w:rsid w:val="00A07249"/>
    <w:rsid w:val="00A111FB"/>
    <w:rsid w:val="00A129FD"/>
    <w:rsid w:val="00A14331"/>
    <w:rsid w:val="00A1758E"/>
    <w:rsid w:val="00A20C32"/>
    <w:rsid w:val="00A218A9"/>
    <w:rsid w:val="00A21B74"/>
    <w:rsid w:val="00A22524"/>
    <w:rsid w:val="00A229DF"/>
    <w:rsid w:val="00A22F78"/>
    <w:rsid w:val="00A240B8"/>
    <w:rsid w:val="00A24AF4"/>
    <w:rsid w:val="00A256F1"/>
    <w:rsid w:val="00A31942"/>
    <w:rsid w:val="00A31A44"/>
    <w:rsid w:val="00A31F84"/>
    <w:rsid w:val="00A321BA"/>
    <w:rsid w:val="00A32E77"/>
    <w:rsid w:val="00A34B29"/>
    <w:rsid w:val="00A34DAD"/>
    <w:rsid w:val="00A34DC6"/>
    <w:rsid w:val="00A361C4"/>
    <w:rsid w:val="00A366D2"/>
    <w:rsid w:val="00A36779"/>
    <w:rsid w:val="00A3797B"/>
    <w:rsid w:val="00A379C0"/>
    <w:rsid w:val="00A40C6C"/>
    <w:rsid w:val="00A4172F"/>
    <w:rsid w:val="00A417EE"/>
    <w:rsid w:val="00A420D7"/>
    <w:rsid w:val="00A427D0"/>
    <w:rsid w:val="00A42B39"/>
    <w:rsid w:val="00A4323C"/>
    <w:rsid w:val="00A44069"/>
    <w:rsid w:val="00A478FF"/>
    <w:rsid w:val="00A528CF"/>
    <w:rsid w:val="00A52EA5"/>
    <w:rsid w:val="00A54002"/>
    <w:rsid w:val="00A54483"/>
    <w:rsid w:val="00A554EF"/>
    <w:rsid w:val="00A55918"/>
    <w:rsid w:val="00A56379"/>
    <w:rsid w:val="00A61448"/>
    <w:rsid w:val="00A6292A"/>
    <w:rsid w:val="00A630EE"/>
    <w:rsid w:val="00A63F0C"/>
    <w:rsid w:val="00A65632"/>
    <w:rsid w:val="00A65B07"/>
    <w:rsid w:val="00A65C58"/>
    <w:rsid w:val="00A65CE3"/>
    <w:rsid w:val="00A6781A"/>
    <w:rsid w:val="00A67FCE"/>
    <w:rsid w:val="00A71582"/>
    <w:rsid w:val="00A71BFB"/>
    <w:rsid w:val="00A723F9"/>
    <w:rsid w:val="00A72689"/>
    <w:rsid w:val="00A72835"/>
    <w:rsid w:val="00A753D8"/>
    <w:rsid w:val="00A75BD4"/>
    <w:rsid w:val="00A805DE"/>
    <w:rsid w:val="00A80CC8"/>
    <w:rsid w:val="00A812E5"/>
    <w:rsid w:val="00A81C73"/>
    <w:rsid w:val="00A81DC9"/>
    <w:rsid w:val="00A82075"/>
    <w:rsid w:val="00A826CA"/>
    <w:rsid w:val="00A838E1"/>
    <w:rsid w:val="00A85E07"/>
    <w:rsid w:val="00A86DCE"/>
    <w:rsid w:val="00A86F87"/>
    <w:rsid w:val="00A87BB1"/>
    <w:rsid w:val="00A92D09"/>
    <w:rsid w:val="00A92DF0"/>
    <w:rsid w:val="00A93286"/>
    <w:rsid w:val="00A93C69"/>
    <w:rsid w:val="00A949A4"/>
    <w:rsid w:val="00A94DF9"/>
    <w:rsid w:val="00A957E0"/>
    <w:rsid w:val="00A95A48"/>
    <w:rsid w:val="00A96B21"/>
    <w:rsid w:val="00A977AC"/>
    <w:rsid w:val="00AA0A49"/>
    <w:rsid w:val="00AA115C"/>
    <w:rsid w:val="00AA1C90"/>
    <w:rsid w:val="00AA357C"/>
    <w:rsid w:val="00AA3DBA"/>
    <w:rsid w:val="00AA464F"/>
    <w:rsid w:val="00AA4861"/>
    <w:rsid w:val="00AA54A7"/>
    <w:rsid w:val="00AA5976"/>
    <w:rsid w:val="00AA5E7E"/>
    <w:rsid w:val="00AA639A"/>
    <w:rsid w:val="00AA715C"/>
    <w:rsid w:val="00AA74AB"/>
    <w:rsid w:val="00AB20CF"/>
    <w:rsid w:val="00AB3151"/>
    <w:rsid w:val="00AB378F"/>
    <w:rsid w:val="00AB4FFE"/>
    <w:rsid w:val="00AB5784"/>
    <w:rsid w:val="00AB5CF6"/>
    <w:rsid w:val="00AB6CD5"/>
    <w:rsid w:val="00AC031C"/>
    <w:rsid w:val="00AC0FB0"/>
    <w:rsid w:val="00AC11EC"/>
    <w:rsid w:val="00AC1FEA"/>
    <w:rsid w:val="00AC3721"/>
    <w:rsid w:val="00AC4282"/>
    <w:rsid w:val="00AC43D3"/>
    <w:rsid w:val="00AC4FE9"/>
    <w:rsid w:val="00AC750F"/>
    <w:rsid w:val="00AD0444"/>
    <w:rsid w:val="00AD0D21"/>
    <w:rsid w:val="00AD302A"/>
    <w:rsid w:val="00AD316E"/>
    <w:rsid w:val="00AD48A0"/>
    <w:rsid w:val="00AD4A0A"/>
    <w:rsid w:val="00AD584F"/>
    <w:rsid w:val="00AD6F89"/>
    <w:rsid w:val="00AD769A"/>
    <w:rsid w:val="00AE0727"/>
    <w:rsid w:val="00AE0ECE"/>
    <w:rsid w:val="00AE10D2"/>
    <w:rsid w:val="00AE527B"/>
    <w:rsid w:val="00AE6223"/>
    <w:rsid w:val="00AE7DC4"/>
    <w:rsid w:val="00AF104C"/>
    <w:rsid w:val="00AF21A0"/>
    <w:rsid w:val="00AF2699"/>
    <w:rsid w:val="00AF2CA1"/>
    <w:rsid w:val="00AF32C1"/>
    <w:rsid w:val="00AF3801"/>
    <w:rsid w:val="00AF4606"/>
    <w:rsid w:val="00AF4FED"/>
    <w:rsid w:val="00AF6335"/>
    <w:rsid w:val="00B00493"/>
    <w:rsid w:val="00B00759"/>
    <w:rsid w:val="00B00D43"/>
    <w:rsid w:val="00B010D0"/>
    <w:rsid w:val="00B01611"/>
    <w:rsid w:val="00B016C5"/>
    <w:rsid w:val="00B01CE8"/>
    <w:rsid w:val="00B05F3E"/>
    <w:rsid w:val="00B07123"/>
    <w:rsid w:val="00B07FA0"/>
    <w:rsid w:val="00B10A38"/>
    <w:rsid w:val="00B115DE"/>
    <w:rsid w:val="00B11C22"/>
    <w:rsid w:val="00B11EFE"/>
    <w:rsid w:val="00B12573"/>
    <w:rsid w:val="00B1374E"/>
    <w:rsid w:val="00B1437D"/>
    <w:rsid w:val="00B143E0"/>
    <w:rsid w:val="00B1517F"/>
    <w:rsid w:val="00B1569D"/>
    <w:rsid w:val="00B2091E"/>
    <w:rsid w:val="00B20C56"/>
    <w:rsid w:val="00B2167F"/>
    <w:rsid w:val="00B22DAA"/>
    <w:rsid w:val="00B253E8"/>
    <w:rsid w:val="00B25704"/>
    <w:rsid w:val="00B25E30"/>
    <w:rsid w:val="00B26855"/>
    <w:rsid w:val="00B2686B"/>
    <w:rsid w:val="00B26BD6"/>
    <w:rsid w:val="00B26FAF"/>
    <w:rsid w:val="00B3003E"/>
    <w:rsid w:val="00B304D1"/>
    <w:rsid w:val="00B30802"/>
    <w:rsid w:val="00B3090E"/>
    <w:rsid w:val="00B3091D"/>
    <w:rsid w:val="00B30D11"/>
    <w:rsid w:val="00B3260E"/>
    <w:rsid w:val="00B32A27"/>
    <w:rsid w:val="00B33750"/>
    <w:rsid w:val="00B33E36"/>
    <w:rsid w:val="00B34659"/>
    <w:rsid w:val="00B34E9A"/>
    <w:rsid w:val="00B34F95"/>
    <w:rsid w:val="00B351DB"/>
    <w:rsid w:val="00B3558A"/>
    <w:rsid w:val="00B36B29"/>
    <w:rsid w:val="00B371BB"/>
    <w:rsid w:val="00B41C1D"/>
    <w:rsid w:val="00B41D33"/>
    <w:rsid w:val="00B42F5E"/>
    <w:rsid w:val="00B43088"/>
    <w:rsid w:val="00B444DB"/>
    <w:rsid w:val="00B44CC7"/>
    <w:rsid w:val="00B4567F"/>
    <w:rsid w:val="00B4570B"/>
    <w:rsid w:val="00B457CF"/>
    <w:rsid w:val="00B4703E"/>
    <w:rsid w:val="00B477B0"/>
    <w:rsid w:val="00B47E8B"/>
    <w:rsid w:val="00B530D3"/>
    <w:rsid w:val="00B533C4"/>
    <w:rsid w:val="00B53558"/>
    <w:rsid w:val="00B53E8F"/>
    <w:rsid w:val="00B55425"/>
    <w:rsid w:val="00B566E1"/>
    <w:rsid w:val="00B56EFC"/>
    <w:rsid w:val="00B57E79"/>
    <w:rsid w:val="00B60624"/>
    <w:rsid w:val="00B61370"/>
    <w:rsid w:val="00B6140D"/>
    <w:rsid w:val="00B619C6"/>
    <w:rsid w:val="00B6354B"/>
    <w:rsid w:val="00B6391F"/>
    <w:rsid w:val="00B63A69"/>
    <w:rsid w:val="00B63F10"/>
    <w:rsid w:val="00B641E4"/>
    <w:rsid w:val="00B64E27"/>
    <w:rsid w:val="00B67F9E"/>
    <w:rsid w:val="00B704D4"/>
    <w:rsid w:val="00B70A82"/>
    <w:rsid w:val="00B70D43"/>
    <w:rsid w:val="00B71809"/>
    <w:rsid w:val="00B71A53"/>
    <w:rsid w:val="00B72235"/>
    <w:rsid w:val="00B73EF9"/>
    <w:rsid w:val="00B74D10"/>
    <w:rsid w:val="00B76339"/>
    <w:rsid w:val="00B7654A"/>
    <w:rsid w:val="00B80E0F"/>
    <w:rsid w:val="00B814AF"/>
    <w:rsid w:val="00B8535F"/>
    <w:rsid w:val="00B8787D"/>
    <w:rsid w:val="00B90BD4"/>
    <w:rsid w:val="00B91992"/>
    <w:rsid w:val="00B9241E"/>
    <w:rsid w:val="00B92B92"/>
    <w:rsid w:val="00B92F81"/>
    <w:rsid w:val="00B930B9"/>
    <w:rsid w:val="00B93380"/>
    <w:rsid w:val="00B93C0A"/>
    <w:rsid w:val="00B9556C"/>
    <w:rsid w:val="00B95D7A"/>
    <w:rsid w:val="00B96084"/>
    <w:rsid w:val="00B963FE"/>
    <w:rsid w:val="00B97D1A"/>
    <w:rsid w:val="00B97FBB"/>
    <w:rsid w:val="00BA07C8"/>
    <w:rsid w:val="00BA2191"/>
    <w:rsid w:val="00BA281D"/>
    <w:rsid w:val="00BA549F"/>
    <w:rsid w:val="00BB1144"/>
    <w:rsid w:val="00BB1486"/>
    <w:rsid w:val="00BB1807"/>
    <w:rsid w:val="00BB3748"/>
    <w:rsid w:val="00BB3970"/>
    <w:rsid w:val="00BB4DFF"/>
    <w:rsid w:val="00BB56E4"/>
    <w:rsid w:val="00BB5DFA"/>
    <w:rsid w:val="00BB7BC6"/>
    <w:rsid w:val="00BC1A6D"/>
    <w:rsid w:val="00BC1B58"/>
    <w:rsid w:val="00BC1D34"/>
    <w:rsid w:val="00BC2CE9"/>
    <w:rsid w:val="00BC340E"/>
    <w:rsid w:val="00BC4A61"/>
    <w:rsid w:val="00BC5293"/>
    <w:rsid w:val="00BC52DC"/>
    <w:rsid w:val="00BC54CD"/>
    <w:rsid w:val="00BC5630"/>
    <w:rsid w:val="00BC5A7C"/>
    <w:rsid w:val="00BC6440"/>
    <w:rsid w:val="00BC779A"/>
    <w:rsid w:val="00BD2E48"/>
    <w:rsid w:val="00BD3555"/>
    <w:rsid w:val="00BD360C"/>
    <w:rsid w:val="00BD464B"/>
    <w:rsid w:val="00BD62CD"/>
    <w:rsid w:val="00BD72CF"/>
    <w:rsid w:val="00BE00E1"/>
    <w:rsid w:val="00BE042C"/>
    <w:rsid w:val="00BE1AD0"/>
    <w:rsid w:val="00BE306A"/>
    <w:rsid w:val="00BE3A19"/>
    <w:rsid w:val="00BE3D7F"/>
    <w:rsid w:val="00BE4E62"/>
    <w:rsid w:val="00BE652C"/>
    <w:rsid w:val="00BE6955"/>
    <w:rsid w:val="00BE6C19"/>
    <w:rsid w:val="00BE7CBC"/>
    <w:rsid w:val="00BE7F64"/>
    <w:rsid w:val="00BF03A7"/>
    <w:rsid w:val="00BF05C6"/>
    <w:rsid w:val="00BF0B59"/>
    <w:rsid w:val="00BF0F2D"/>
    <w:rsid w:val="00BF2796"/>
    <w:rsid w:val="00BF3492"/>
    <w:rsid w:val="00BF351C"/>
    <w:rsid w:val="00BF3984"/>
    <w:rsid w:val="00BF443C"/>
    <w:rsid w:val="00BF4D79"/>
    <w:rsid w:val="00C00258"/>
    <w:rsid w:val="00C01128"/>
    <w:rsid w:val="00C02906"/>
    <w:rsid w:val="00C02C84"/>
    <w:rsid w:val="00C02E21"/>
    <w:rsid w:val="00C03040"/>
    <w:rsid w:val="00C030AD"/>
    <w:rsid w:val="00C030CA"/>
    <w:rsid w:val="00C0444A"/>
    <w:rsid w:val="00C05334"/>
    <w:rsid w:val="00C06E16"/>
    <w:rsid w:val="00C1061D"/>
    <w:rsid w:val="00C11A29"/>
    <w:rsid w:val="00C12EC5"/>
    <w:rsid w:val="00C1382F"/>
    <w:rsid w:val="00C13BAB"/>
    <w:rsid w:val="00C15170"/>
    <w:rsid w:val="00C15F12"/>
    <w:rsid w:val="00C16840"/>
    <w:rsid w:val="00C16F19"/>
    <w:rsid w:val="00C1743C"/>
    <w:rsid w:val="00C20D2D"/>
    <w:rsid w:val="00C215F8"/>
    <w:rsid w:val="00C21F02"/>
    <w:rsid w:val="00C22201"/>
    <w:rsid w:val="00C231ED"/>
    <w:rsid w:val="00C241EB"/>
    <w:rsid w:val="00C25E0D"/>
    <w:rsid w:val="00C26EF5"/>
    <w:rsid w:val="00C27365"/>
    <w:rsid w:val="00C2768A"/>
    <w:rsid w:val="00C30AE7"/>
    <w:rsid w:val="00C30BE7"/>
    <w:rsid w:val="00C30D6B"/>
    <w:rsid w:val="00C30F7D"/>
    <w:rsid w:val="00C31400"/>
    <w:rsid w:val="00C31586"/>
    <w:rsid w:val="00C33CB6"/>
    <w:rsid w:val="00C33CDE"/>
    <w:rsid w:val="00C33E6A"/>
    <w:rsid w:val="00C33E7B"/>
    <w:rsid w:val="00C34ED1"/>
    <w:rsid w:val="00C35396"/>
    <w:rsid w:val="00C359F4"/>
    <w:rsid w:val="00C36466"/>
    <w:rsid w:val="00C37A55"/>
    <w:rsid w:val="00C40CEE"/>
    <w:rsid w:val="00C41ECA"/>
    <w:rsid w:val="00C41F1D"/>
    <w:rsid w:val="00C42679"/>
    <w:rsid w:val="00C43A91"/>
    <w:rsid w:val="00C44565"/>
    <w:rsid w:val="00C448DD"/>
    <w:rsid w:val="00C4505E"/>
    <w:rsid w:val="00C46B82"/>
    <w:rsid w:val="00C471A8"/>
    <w:rsid w:val="00C47287"/>
    <w:rsid w:val="00C472DC"/>
    <w:rsid w:val="00C505FB"/>
    <w:rsid w:val="00C5067C"/>
    <w:rsid w:val="00C508C0"/>
    <w:rsid w:val="00C50D23"/>
    <w:rsid w:val="00C50EAD"/>
    <w:rsid w:val="00C51512"/>
    <w:rsid w:val="00C5295C"/>
    <w:rsid w:val="00C52DDB"/>
    <w:rsid w:val="00C53E4A"/>
    <w:rsid w:val="00C550AF"/>
    <w:rsid w:val="00C561B1"/>
    <w:rsid w:val="00C5779B"/>
    <w:rsid w:val="00C57B12"/>
    <w:rsid w:val="00C60F52"/>
    <w:rsid w:val="00C627E9"/>
    <w:rsid w:val="00C63000"/>
    <w:rsid w:val="00C6383A"/>
    <w:rsid w:val="00C645AE"/>
    <w:rsid w:val="00C64B85"/>
    <w:rsid w:val="00C65376"/>
    <w:rsid w:val="00C653BF"/>
    <w:rsid w:val="00C660EE"/>
    <w:rsid w:val="00C670EC"/>
    <w:rsid w:val="00C70323"/>
    <w:rsid w:val="00C7090C"/>
    <w:rsid w:val="00C70EC6"/>
    <w:rsid w:val="00C712AE"/>
    <w:rsid w:val="00C72179"/>
    <w:rsid w:val="00C7278B"/>
    <w:rsid w:val="00C7409B"/>
    <w:rsid w:val="00C7504E"/>
    <w:rsid w:val="00C75DCD"/>
    <w:rsid w:val="00C7613E"/>
    <w:rsid w:val="00C76D61"/>
    <w:rsid w:val="00C77F5C"/>
    <w:rsid w:val="00C804C0"/>
    <w:rsid w:val="00C81103"/>
    <w:rsid w:val="00C82F7C"/>
    <w:rsid w:val="00C842BB"/>
    <w:rsid w:val="00C84EF2"/>
    <w:rsid w:val="00C85003"/>
    <w:rsid w:val="00C856EF"/>
    <w:rsid w:val="00C865C9"/>
    <w:rsid w:val="00C87505"/>
    <w:rsid w:val="00C900F1"/>
    <w:rsid w:val="00C914CA"/>
    <w:rsid w:val="00C92F33"/>
    <w:rsid w:val="00C93824"/>
    <w:rsid w:val="00C9542C"/>
    <w:rsid w:val="00C959CE"/>
    <w:rsid w:val="00C97443"/>
    <w:rsid w:val="00CA129E"/>
    <w:rsid w:val="00CA29E5"/>
    <w:rsid w:val="00CA5625"/>
    <w:rsid w:val="00CA62BE"/>
    <w:rsid w:val="00CA6328"/>
    <w:rsid w:val="00CA652E"/>
    <w:rsid w:val="00CA66C3"/>
    <w:rsid w:val="00CB3055"/>
    <w:rsid w:val="00CB383B"/>
    <w:rsid w:val="00CB4706"/>
    <w:rsid w:val="00CB4D85"/>
    <w:rsid w:val="00CB5BB3"/>
    <w:rsid w:val="00CB5F71"/>
    <w:rsid w:val="00CB6250"/>
    <w:rsid w:val="00CB6E05"/>
    <w:rsid w:val="00CB7C2F"/>
    <w:rsid w:val="00CC106B"/>
    <w:rsid w:val="00CC14F0"/>
    <w:rsid w:val="00CC16DA"/>
    <w:rsid w:val="00CC2B98"/>
    <w:rsid w:val="00CC33E6"/>
    <w:rsid w:val="00CC3AE8"/>
    <w:rsid w:val="00CC4E24"/>
    <w:rsid w:val="00CC6562"/>
    <w:rsid w:val="00CC7948"/>
    <w:rsid w:val="00CC7AF8"/>
    <w:rsid w:val="00CD0763"/>
    <w:rsid w:val="00CD25C9"/>
    <w:rsid w:val="00CD26DB"/>
    <w:rsid w:val="00CD31F8"/>
    <w:rsid w:val="00CD385B"/>
    <w:rsid w:val="00CD3F83"/>
    <w:rsid w:val="00CD6033"/>
    <w:rsid w:val="00CD6D9A"/>
    <w:rsid w:val="00CD6E87"/>
    <w:rsid w:val="00CD757C"/>
    <w:rsid w:val="00CD7926"/>
    <w:rsid w:val="00CE0769"/>
    <w:rsid w:val="00CE299C"/>
    <w:rsid w:val="00CE342E"/>
    <w:rsid w:val="00CE4A0D"/>
    <w:rsid w:val="00CE5452"/>
    <w:rsid w:val="00CF2F84"/>
    <w:rsid w:val="00CF37D1"/>
    <w:rsid w:val="00CF4DF9"/>
    <w:rsid w:val="00CF5C07"/>
    <w:rsid w:val="00CF609E"/>
    <w:rsid w:val="00CF6FED"/>
    <w:rsid w:val="00D00319"/>
    <w:rsid w:val="00D0169B"/>
    <w:rsid w:val="00D01D97"/>
    <w:rsid w:val="00D0210B"/>
    <w:rsid w:val="00D03823"/>
    <w:rsid w:val="00D0525B"/>
    <w:rsid w:val="00D07122"/>
    <w:rsid w:val="00D07EFC"/>
    <w:rsid w:val="00D128AF"/>
    <w:rsid w:val="00D13408"/>
    <w:rsid w:val="00D158FA"/>
    <w:rsid w:val="00D15C06"/>
    <w:rsid w:val="00D21971"/>
    <w:rsid w:val="00D22D1B"/>
    <w:rsid w:val="00D2352D"/>
    <w:rsid w:val="00D268AF"/>
    <w:rsid w:val="00D3107C"/>
    <w:rsid w:val="00D3188D"/>
    <w:rsid w:val="00D326FB"/>
    <w:rsid w:val="00D32819"/>
    <w:rsid w:val="00D33862"/>
    <w:rsid w:val="00D33DFA"/>
    <w:rsid w:val="00D34C31"/>
    <w:rsid w:val="00D36C48"/>
    <w:rsid w:val="00D375F0"/>
    <w:rsid w:val="00D4325D"/>
    <w:rsid w:val="00D45B8B"/>
    <w:rsid w:val="00D46A09"/>
    <w:rsid w:val="00D504CD"/>
    <w:rsid w:val="00D51358"/>
    <w:rsid w:val="00D51A27"/>
    <w:rsid w:val="00D51E44"/>
    <w:rsid w:val="00D52244"/>
    <w:rsid w:val="00D5298B"/>
    <w:rsid w:val="00D52DAC"/>
    <w:rsid w:val="00D53F6D"/>
    <w:rsid w:val="00D568DB"/>
    <w:rsid w:val="00D56A2C"/>
    <w:rsid w:val="00D57BE9"/>
    <w:rsid w:val="00D6172B"/>
    <w:rsid w:val="00D62047"/>
    <w:rsid w:val="00D63343"/>
    <w:rsid w:val="00D633DB"/>
    <w:rsid w:val="00D64E50"/>
    <w:rsid w:val="00D6501B"/>
    <w:rsid w:val="00D6530A"/>
    <w:rsid w:val="00D653B4"/>
    <w:rsid w:val="00D657BE"/>
    <w:rsid w:val="00D66EDA"/>
    <w:rsid w:val="00D673D6"/>
    <w:rsid w:val="00D704FB"/>
    <w:rsid w:val="00D7236D"/>
    <w:rsid w:val="00D72D21"/>
    <w:rsid w:val="00D73B27"/>
    <w:rsid w:val="00D7513C"/>
    <w:rsid w:val="00D813D2"/>
    <w:rsid w:val="00D813DB"/>
    <w:rsid w:val="00D81DF0"/>
    <w:rsid w:val="00D82C02"/>
    <w:rsid w:val="00D8327F"/>
    <w:rsid w:val="00D84136"/>
    <w:rsid w:val="00D85AC5"/>
    <w:rsid w:val="00D86340"/>
    <w:rsid w:val="00D9177A"/>
    <w:rsid w:val="00D91FFC"/>
    <w:rsid w:val="00D935AF"/>
    <w:rsid w:val="00D951E4"/>
    <w:rsid w:val="00D95D90"/>
    <w:rsid w:val="00D97879"/>
    <w:rsid w:val="00DA012A"/>
    <w:rsid w:val="00DA1FE0"/>
    <w:rsid w:val="00DA2969"/>
    <w:rsid w:val="00DA2A50"/>
    <w:rsid w:val="00DA311F"/>
    <w:rsid w:val="00DA3486"/>
    <w:rsid w:val="00DA430A"/>
    <w:rsid w:val="00DA447C"/>
    <w:rsid w:val="00DA49A5"/>
    <w:rsid w:val="00DA4C48"/>
    <w:rsid w:val="00DA51BF"/>
    <w:rsid w:val="00DA547F"/>
    <w:rsid w:val="00DA59B4"/>
    <w:rsid w:val="00DA5FCB"/>
    <w:rsid w:val="00DA6486"/>
    <w:rsid w:val="00DA6B4A"/>
    <w:rsid w:val="00DA78A8"/>
    <w:rsid w:val="00DB09CE"/>
    <w:rsid w:val="00DB19E8"/>
    <w:rsid w:val="00DB1E6D"/>
    <w:rsid w:val="00DB325B"/>
    <w:rsid w:val="00DB4330"/>
    <w:rsid w:val="00DB48AF"/>
    <w:rsid w:val="00DB571C"/>
    <w:rsid w:val="00DB5D3F"/>
    <w:rsid w:val="00DB620A"/>
    <w:rsid w:val="00DB66DE"/>
    <w:rsid w:val="00DB6FE8"/>
    <w:rsid w:val="00DB7CF1"/>
    <w:rsid w:val="00DC042A"/>
    <w:rsid w:val="00DC23DB"/>
    <w:rsid w:val="00DC3DFF"/>
    <w:rsid w:val="00DC3FD9"/>
    <w:rsid w:val="00DC4AB1"/>
    <w:rsid w:val="00DC70E7"/>
    <w:rsid w:val="00DC7BDF"/>
    <w:rsid w:val="00DD2732"/>
    <w:rsid w:val="00DD3513"/>
    <w:rsid w:val="00DD37DA"/>
    <w:rsid w:val="00DD4AAB"/>
    <w:rsid w:val="00DD4AFB"/>
    <w:rsid w:val="00DD5CAA"/>
    <w:rsid w:val="00DD6E33"/>
    <w:rsid w:val="00DD78E3"/>
    <w:rsid w:val="00DE088F"/>
    <w:rsid w:val="00DE17F9"/>
    <w:rsid w:val="00DE1DDC"/>
    <w:rsid w:val="00DE1E62"/>
    <w:rsid w:val="00DE256E"/>
    <w:rsid w:val="00DE2E61"/>
    <w:rsid w:val="00DE41E3"/>
    <w:rsid w:val="00DE53C1"/>
    <w:rsid w:val="00DE5DB4"/>
    <w:rsid w:val="00DE6CF2"/>
    <w:rsid w:val="00DE6DB1"/>
    <w:rsid w:val="00DE734E"/>
    <w:rsid w:val="00DF140A"/>
    <w:rsid w:val="00DF1662"/>
    <w:rsid w:val="00DF18B5"/>
    <w:rsid w:val="00DF1D20"/>
    <w:rsid w:val="00DF3390"/>
    <w:rsid w:val="00DF4793"/>
    <w:rsid w:val="00DF54B6"/>
    <w:rsid w:val="00DF6264"/>
    <w:rsid w:val="00E00E16"/>
    <w:rsid w:val="00E0153C"/>
    <w:rsid w:val="00E01815"/>
    <w:rsid w:val="00E02C2F"/>
    <w:rsid w:val="00E03C01"/>
    <w:rsid w:val="00E03F54"/>
    <w:rsid w:val="00E04BE7"/>
    <w:rsid w:val="00E04F01"/>
    <w:rsid w:val="00E051DE"/>
    <w:rsid w:val="00E0553E"/>
    <w:rsid w:val="00E05A74"/>
    <w:rsid w:val="00E05FC3"/>
    <w:rsid w:val="00E06515"/>
    <w:rsid w:val="00E07D64"/>
    <w:rsid w:val="00E11870"/>
    <w:rsid w:val="00E12846"/>
    <w:rsid w:val="00E1394C"/>
    <w:rsid w:val="00E13AAA"/>
    <w:rsid w:val="00E1429F"/>
    <w:rsid w:val="00E144E4"/>
    <w:rsid w:val="00E14507"/>
    <w:rsid w:val="00E14D9B"/>
    <w:rsid w:val="00E16169"/>
    <w:rsid w:val="00E17066"/>
    <w:rsid w:val="00E17468"/>
    <w:rsid w:val="00E17AB0"/>
    <w:rsid w:val="00E210C5"/>
    <w:rsid w:val="00E22266"/>
    <w:rsid w:val="00E24C81"/>
    <w:rsid w:val="00E253B6"/>
    <w:rsid w:val="00E27AFF"/>
    <w:rsid w:val="00E314CC"/>
    <w:rsid w:val="00E31E4C"/>
    <w:rsid w:val="00E31F27"/>
    <w:rsid w:val="00E32D1F"/>
    <w:rsid w:val="00E32FFD"/>
    <w:rsid w:val="00E33703"/>
    <w:rsid w:val="00E34210"/>
    <w:rsid w:val="00E3445A"/>
    <w:rsid w:val="00E35BA8"/>
    <w:rsid w:val="00E371D1"/>
    <w:rsid w:val="00E37D37"/>
    <w:rsid w:val="00E37E40"/>
    <w:rsid w:val="00E409FD"/>
    <w:rsid w:val="00E41E41"/>
    <w:rsid w:val="00E427C2"/>
    <w:rsid w:val="00E4395C"/>
    <w:rsid w:val="00E44079"/>
    <w:rsid w:val="00E44E32"/>
    <w:rsid w:val="00E451B6"/>
    <w:rsid w:val="00E46180"/>
    <w:rsid w:val="00E47220"/>
    <w:rsid w:val="00E4799F"/>
    <w:rsid w:val="00E50432"/>
    <w:rsid w:val="00E50D7E"/>
    <w:rsid w:val="00E536F8"/>
    <w:rsid w:val="00E5486C"/>
    <w:rsid w:val="00E54FB8"/>
    <w:rsid w:val="00E5763C"/>
    <w:rsid w:val="00E5767D"/>
    <w:rsid w:val="00E62C99"/>
    <w:rsid w:val="00E63556"/>
    <w:rsid w:val="00E63B6F"/>
    <w:rsid w:val="00E64182"/>
    <w:rsid w:val="00E6445F"/>
    <w:rsid w:val="00E648DD"/>
    <w:rsid w:val="00E64E10"/>
    <w:rsid w:val="00E66AEC"/>
    <w:rsid w:val="00E66D61"/>
    <w:rsid w:val="00E67777"/>
    <w:rsid w:val="00E70288"/>
    <w:rsid w:val="00E70590"/>
    <w:rsid w:val="00E71DD1"/>
    <w:rsid w:val="00E72036"/>
    <w:rsid w:val="00E72BD3"/>
    <w:rsid w:val="00E73022"/>
    <w:rsid w:val="00E739EC"/>
    <w:rsid w:val="00E73D42"/>
    <w:rsid w:val="00E7410B"/>
    <w:rsid w:val="00E760EA"/>
    <w:rsid w:val="00E7695C"/>
    <w:rsid w:val="00E769B1"/>
    <w:rsid w:val="00E82442"/>
    <w:rsid w:val="00E82FEA"/>
    <w:rsid w:val="00E835C3"/>
    <w:rsid w:val="00E84BD3"/>
    <w:rsid w:val="00E85385"/>
    <w:rsid w:val="00E854C1"/>
    <w:rsid w:val="00E8793B"/>
    <w:rsid w:val="00E90089"/>
    <w:rsid w:val="00E903CF"/>
    <w:rsid w:val="00E91468"/>
    <w:rsid w:val="00E9321F"/>
    <w:rsid w:val="00E934E5"/>
    <w:rsid w:val="00E93DC1"/>
    <w:rsid w:val="00E94254"/>
    <w:rsid w:val="00E94370"/>
    <w:rsid w:val="00E95064"/>
    <w:rsid w:val="00E96553"/>
    <w:rsid w:val="00E97395"/>
    <w:rsid w:val="00E97F80"/>
    <w:rsid w:val="00EA0373"/>
    <w:rsid w:val="00EA07C2"/>
    <w:rsid w:val="00EA37A9"/>
    <w:rsid w:val="00EA45D3"/>
    <w:rsid w:val="00EA60D6"/>
    <w:rsid w:val="00EA64E7"/>
    <w:rsid w:val="00EA7473"/>
    <w:rsid w:val="00EB01FB"/>
    <w:rsid w:val="00EB03E7"/>
    <w:rsid w:val="00EB0789"/>
    <w:rsid w:val="00EB18F4"/>
    <w:rsid w:val="00EB42DA"/>
    <w:rsid w:val="00EB4974"/>
    <w:rsid w:val="00EC1A3E"/>
    <w:rsid w:val="00EC1E4D"/>
    <w:rsid w:val="00EC1F22"/>
    <w:rsid w:val="00EC2562"/>
    <w:rsid w:val="00EC29C1"/>
    <w:rsid w:val="00EC2F7F"/>
    <w:rsid w:val="00EC39AE"/>
    <w:rsid w:val="00EC5EF2"/>
    <w:rsid w:val="00EC6A7A"/>
    <w:rsid w:val="00EC7C82"/>
    <w:rsid w:val="00EC7FCC"/>
    <w:rsid w:val="00ED14CB"/>
    <w:rsid w:val="00ED19F5"/>
    <w:rsid w:val="00ED380C"/>
    <w:rsid w:val="00ED3E59"/>
    <w:rsid w:val="00ED3F4C"/>
    <w:rsid w:val="00ED4EC6"/>
    <w:rsid w:val="00ED5AC1"/>
    <w:rsid w:val="00ED6BA8"/>
    <w:rsid w:val="00ED6C88"/>
    <w:rsid w:val="00EE3D54"/>
    <w:rsid w:val="00EE3E19"/>
    <w:rsid w:val="00EE6903"/>
    <w:rsid w:val="00EE6DE7"/>
    <w:rsid w:val="00EE7757"/>
    <w:rsid w:val="00EE77FE"/>
    <w:rsid w:val="00EF095C"/>
    <w:rsid w:val="00EF0E38"/>
    <w:rsid w:val="00EF149D"/>
    <w:rsid w:val="00EF1A67"/>
    <w:rsid w:val="00EF1BA6"/>
    <w:rsid w:val="00EF1EC1"/>
    <w:rsid w:val="00EF2903"/>
    <w:rsid w:val="00EF34DF"/>
    <w:rsid w:val="00EF3CE0"/>
    <w:rsid w:val="00EF6D92"/>
    <w:rsid w:val="00F00836"/>
    <w:rsid w:val="00F012C3"/>
    <w:rsid w:val="00F064BD"/>
    <w:rsid w:val="00F06562"/>
    <w:rsid w:val="00F067F8"/>
    <w:rsid w:val="00F076D5"/>
    <w:rsid w:val="00F07D18"/>
    <w:rsid w:val="00F1154E"/>
    <w:rsid w:val="00F1249C"/>
    <w:rsid w:val="00F1487C"/>
    <w:rsid w:val="00F14FAE"/>
    <w:rsid w:val="00F1509E"/>
    <w:rsid w:val="00F17FA1"/>
    <w:rsid w:val="00F207F4"/>
    <w:rsid w:val="00F2080A"/>
    <w:rsid w:val="00F20F9A"/>
    <w:rsid w:val="00F25327"/>
    <w:rsid w:val="00F30403"/>
    <w:rsid w:val="00F31389"/>
    <w:rsid w:val="00F31892"/>
    <w:rsid w:val="00F31CBD"/>
    <w:rsid w:val="00F34289"/>
    <w:rsid w:val="00F35331"/>
    <w:rsid w:val="00F36209"/>
    <w:rsid w:val="00F37909"/>
    <w:rsid w:val="00F40986"/>
    <w:rsid w:val="00F41337"/>
    <w:rsid w:val="00F4283F"/>
    <w:rsid w:val="00F42BFA"/>
    <w:rsid w:val="00F44728"/>
    <w:rsid w:val="00F47AF6"/>
    <w:rsid w:val="00F506B1"/>
    <w:rsid w:val="00F5081E"/>
    <w:rsid w:val="00F50837"/>
    <w:rsid w:val="00F50C40"/>
    <w:rsid w:val="00F529E7"/>
    <w:rsid w:val="00F52A57"/>
    <w:rsid w:val="00F533A2"/>
    <w:rsid w:val="00F54592"/>
    <w:rsid w:val="00F55EC3"/>
    <w:rsid w:val="00F55F3D"/>
    <w:rsid w:val="00F5626B"/>
    <w:rsid w:val="00F568EC"/>
    <w:rsid w:val="00F57652"/>
    <w:rsid w:val="00F57705"/>
    <w:rsid w:val="00F603C7"/>
    <w:rsid w:val="00F61A57"/>
    <w:rsid w:val="00F62E1F"/>
    <w:rsid w:val="00F6314D"/>
    <w:rsid w:val="00F63447"/>
    <w:rsid w:val="00F6423A"/>
    <w:rsid w:val="00F646FE"/>
    <w:rsid w:val="00F647F0"/>
    <w:rsid w:val="00F65DB2"/>
    <w:rsid w:val="00F65F1E"/>
    <w:rsid w:val="00F70E32"/>
    <w:rsid w:val="00F72530"/>
    <w:rsid w:val="00F72873"/>
    <w:rsid w:val="00F7297B"/>
    <w:rsid w:val="00F72C43"/>
    <w:rsid w:val="00F734CF"/>
    <w:rsid w:val="00F734F0"/>
    <w:rsid w:val="00F73EB5"/>
    <w:rsid w:val="00F75B2E"/>
    <w:rsid w:val="00F7660B"/>
    <w:rsid w:val="00F800EB"/>
    <w:rsid w:val="00F8294C"/>
    <w:rsid w:val="00F82EB3"/>
    <w:rsid w:val="00F83794"/>
    <w:rsid w:val="00F83982"/>
    <w:rsid w:val="00F83C82"/>
    <w:rsid w:val="00F84769"/>
    <w:rsid w:val="00F856D0"/>
    <w:rsid w:val="00F85DDE"/>
    <w:rsid w:val="00F867B1"/>
    <w:rsid w:val="00F86FA6"/>
    <w:rsid w:val="00F91301"/>
    <w:rsid w:val="00F91420"/>
    <w:rsid w:val="00F9238F"/>
    <w:rsid w:val="00F930F4"/>
    <w:rsid w:val="00F95597"/>
    <w:rsid w:val="00F95A31"/>
    <w:rsid w:val="00F95C63"/>
    <w:rsid w:val="00F960F4"/>
    <w:rsid w:val="00F973BE"/>
    <w:rsid w:val="00F97848"/>
    <w:rsid w:val="00FA0B99"/>
    <w:rsid w:val="00FA2380"/>
    <w:rsid w:val="00FA2EB9"/>
    <w:rsid w:val="00FA3171"/>
    <w:rsid w:val="00FA5C6E"/>
    <w:rsid w:val="00FA6883"/>
    <w:rsid w:val="00FA7863"/>
    <w:rsid w:val="00FB0C66"/>
    <w:rsid w:val="00FB1451"/>
    <w:rsid w:val="00FB2144"/>
    <w:rsid w:val="00FB4608"/>
    <w:rsid w:val="00FB4DEC"/>
    <w:rsid w:val="00FB6018"/>
    <w:rsid w:val="00FC002D"/>
    <w:rsid w:val="00FC2B36"/>
    <w:rsid w:val="00FC39DF"/>
    <w:rsid w:val="00FC41E1"/>
    <w:rsid w:val="00FC51E8"/>
    <w:rsid w:val="00FC6F18"/>
    <w:rsid w:val="00FC7135"/>
    <w:rsid w:val="00FD2208"/>
    <w:rsid w:val="00FD2474"/>
    <w:rsid w:val="00FD44FA"/>
    <w:rsid w:val="00FD508D"/>
    <w:rsid w:val="00FD5B64"/>
    <w:rsid w:val="00FD6B70"/>
    <w:rsid w:val="00FD6FE1"/>
    <w:rsid w:val="00FD7944"/>
    <w:rsid w:val="00FE0037"/>
    <w:rsid w:val="00FE110F"/>
    <w:rsid w:val="00FE40A2"/>
    <w:rsid w:val="00FE426C"/>
    <w:rsid w:val="00FE4899"/>
    <w:rsid w:val="00FE5081"/>
    <w:rsid w:val="00FE5E9A"/>
    <w:rsid w:val="00FE79E2"/>
    <w:rsid w:val="00FF27CD"/>
    <w:rsid w:val="00FF57B2"/>
    <w:rsid w:val="00FF5E58"/>
    <w:rsid w:val="00FF6780"/>
    <w:rsid w:val="00FF70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785A7"/>
  <w15:chartTrackingRefBased/>
  <w15:docId w15:val="{12F912EB-9835-4E63-B80D-B0071384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11445"/>
    <w:pPr>
      <w:keepNext/>
      <w:numPr>
        <w:numId w:val="1"/>
      </w:numPr>
      <w:overflowPunct w:val="0"/>
      <w:autoSpaceDE w:val="0"/>
      <w:autoSpaceDN w:val="0"/>
      <w:adjustRightInd w:val="0"/>
      <w:spacing w:before="480" w:after="120" w:line="240" w:lineRule="auto"/>
      <w:jc w:val="center"/>
      <w:textAlignment w:val="baseline"/>
      <w:outlineLvl w:val="0"/>
    </w:pPr>
    <w:rPr>
      <w:rFonts w:eastAsia="Times New Roman" w:cstheme="minorHAnsi"/>
      <w:b/>
      <w:color w:val="000000"/>
      <w:sz w:val="24"/>
      <w:szCs w:val="20"/>
      <w:lang w:eastAsia="cs-CZ"/>
    </w:rPr>
  </w:style>
  <w:style w:type="paragraph" w:styleId="Nadpis2">
    <w:name w:val="heading 2"/>
    <w:basedOn w:val="Normln"/>
    <w:next w:val="Normln"/>
    <w:link w:val="Nadpis2Char"/>
    <w:uiPriority w:val="9"/>
    <w:unhideWhenUsed/>
    <w:qFormat/>
    <w:rsid w:val="00F2080A"/>
    <w:pPr>
      <w:keepNext/>
      <w:keepLines/>
      <w:numPr>
        <w:numId w:val="47"/>
      </w:numPr>
      <w:spacing w:before="40" w:after="120"/>
      <w:jc w:val="both"/>
      <w:outlineLvl w:val="1"/>
    </w:pPr>
    <w:rPr>
      <w:rFonts w:eastAsiaTheme="majorEastAsia" w:cstheme="majorBidi"/>
      <w:b/>
      <w:sz w:val="24"/>
      <w:szCs w:val="26"/>
      <w:lang w:eastAsia="cs-CZ"/>
    </w:rPr>
  </w:style>
  <w:style w:type="paragraph" w:styleId="Nadpis3">
    <w:name w:val="heading 3"/>
    <w:basedOn w:val="Normln"/>
    <w:next w:val="Normln"/>
    <w:link w:val="Nadpis3Char"/>
    <w:uiPriority w:val="9"/>
    <w:unhideWhenUsed/>
    <w:qFormat/>
    <w:rsid w:val="001974B0"/>
    <w:pPr>
      <w:keepNext/>
      <w:keepLines/>
      <w:numPr>
        <w:ilvl w:val="1"/>
        <w:numId w:val="47"/>
      </w:numPr>
      <w:spacing w:before="40" w:after="120" w:line="240" w:lineRule="auto"/>
      <w:jc w:val="both"/>
      <w:outlineLvl w:val="2"/>
    </w:pPr>
    <w:rPr>
      <w:rFonts w:eastAsiaTheme="majorEastAsia" w:cstheme="majorBidi"/>
      <w:b/>
      <w:bCs/>
      <w:color w:val="000000"/>
      <w:sz w:val="24"/>
      <w:szCs w:val="24"/>
      <w:lang w:eastAsia="cs-CZ"/>
    </w:rPr>
  </w:style>
  <w:style w:type="paragraph" w:styleId="Nadpis4">
    <w:name w:val="heading 4"/>
    <w:basedOn w:val="Normln"/>
    <w:next w:val="Normln"/>
    <w:link w:val="Nadpis4Char"/>
    <w:uiPriority w:val="9"/>
    <w:unhideWhenUsed/>
    <w:qFormat/>
    <w:rsid w:val="00A1758E"/>
    <w:pPr>
      <w:keepNext/>
      <w:keepLines/>
      <w:spacing w:after="240" w:line="240" w:lineRule="auto"/>
      <w:ind w:left="862" w:hanging="862"/>
      <w:outlineLvl w:val="3"/>
    </w:pPr>
    <w:rPr>
      <w:rFonts w:eastAsiaTheme="majorEastAsia" w:cstheme="minorHAnsi"/>
      <w:b/>
      <w:iCs/>
      <w:color w:val="000000" w:themeColor="text1"/>
      <w:sz w:val="24"/>
      <w:szCs w:val="24"/>
    </w:rPr>
  </w:style>
  <w:style w:type="paragraph" w:styleId="Nadpis5">
    <w:name w:val="heading 5"/>
    <w:basedOn w:val="Normln"/>
    <w:next w:val="Normln"/>
    <w:link w:val="Nadpis5Char"/>
    <w:uiPriority w:val="9"/>
    <w:semiHidden/>
    <w:unhideWhenUsed/>
    <w:qFormat/>
    <w:rsid w:val="00911445"/>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szCs w:val="24"/>
    </w:rPr>
  </w:style>
  <w:style w:type="paragraph" w:styleId="Nadpis6">
    <w:name w:val="heading 6"/>
    <w:basedOn w:val="Normln"/>
    <w:next w:val="Normln"/>
    <w:link w:val="Nadpis6Char"/>
    <w:uiPriority w:val="9"/>
    <w:semiHidden/>
    <w:unhideWhenUsed/>
    <w:qFormat/>
    <w:rsid w:val="00911445"/>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szCs w:val="24"/>
    </w:rPr>
  </w:style>
  <w:style w:type="paragraph" w:styleId="Nadpis7">
    <w:name w:val="heading 7"/>
    <w:basedOn w:val="Normln"/>
    <w:next w:val="Normln"/>
    <w:link w:val="Nadpis7Char"/>
    <w:uiPriority w:val="9"/>
    <w:semiHidden/>
    <w:unhideWhenUsed/>
    <w:qFormat/>
    <w:rsid w:val="00911445"/>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szCs w:val="24"/>
    </w:rPr>
  </w:style>
  <w:style w:type="paragraph" w:styleId="Nadpis8">
    <w:name w:val="heading 8"/>
    <w:basedOn w:val="Normln"/>
    <w:next w:val="Normln"/>
    <w:link w:val="Nadpis8Char"/>
    <w:uiPriority w:val="9"/>
    <w:semiHidden/>
    <w:unhideWhenUsed/>
    <w:qFormat/>
    <w:rsid w:val="00911445"/>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11445"/>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1445"/>
    <w:rPr>
      <w:rFonts w:eastAsia="Times New Roman" w:cstheme="minorHAnsi"/>
      <w:b/>
      <w:color w:val="000000"/>
      <w:sz w:val="24"/>
      <w:szCs w:val="20"/>
      <w:lang w:eastAsia="cs-CZ"/>
    </w:rPr>
  </w:style>
  <w:style w:type="character" w:customStyle="1" w:styleId="Nadpis3Char">
    <w:name w:val="Nadpis 3 Char"/>
    <w:basedOn w:val="Standardnpsmoodstavce"/>
    <w:link w:val="Nadpis3"/>
    <w:uiPriority w:val="9"/>
    <w:rsid w:val="001974B0"/>
    <w:rPr>
      <w:rFonts w:eastAsiaTheme="majorEastAsia" w:cstheme="majorBidi"/>
      <w:b/>
      <w:bCs/>
      <w:color w:val="000000"/>
      <w:sz w:val="24"/>
      <w:szCs w:val="24"/>
      <w:lang w:eastAsia="cs-CZ"/>
    </w:rPr>
  </w:style>
  <w:style w:type="character" w:customStyle="1" w:styleId="Nadpis4Char">
    <w:name w:val="Nadpis 4 Char"/>
    <w:basedOn w:val="Standardnpsmoodstavce"/>
    <w:link w:val="Nadpis4"/>
    <w:uiPriority w:val="9"/>
    <w:rsid w:val="00A1758E"/>
    <w:rPr>
      <w:rFonts w:eastAsiaTheme="majorEastAsia" w:cstheme="minorHAnsi"/>
      <w:b/>
      <w:iCs/>
      <w:color w:val="000000" w:themeColor="text1"/>
      <w:sz w:val="24"/>
      <w:szCs w:val="24"/>
    </w:rPr>
  </w:style>
  <w:style w:type="character" w:customStyle="1" w:styleId="Nadpis5Char">
    <w:name w:val="Nadpis 5 Char"/>
    <w:basedOn w:val="Standardnpsmoodstavce"/>
    <w:link w:val="Nadpis5"/>
    <w:uiPriority w:val="9"/>
    <w:semiHidden/>
    <w:rsid w:val="00911445"/>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semiHidden/>
    <w:rsid w:val="00911445"/>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
    <w:semiHidden/>
    <w:rsid w:val="00911445"/>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uiPriority w:val="9"/>
    <w:semiHidden/>
    <w:rsid w:val="0091144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11445"/>
    <w:rPr>
      <w:rFonts w:asciiTheme="majorHAnsi" w:eastAsiaTheme="majorEastAsia" w:hAnsiTheme="majorHAnsi" w:cstheme="majorBidi"/>
      <w:i/>
      <w:iCs/>
      <w:color w:val="272727" w:themeColor="text1" w:themeTint="D8"/>
      <w:sz w:val="21"/>
      <w:szCs w:val="21"/>
    </w:rPr>
  </w:style>
  <w:style w:type="paragraph" w:styleId="Textpoznpodarou">
    <w:name w:val="footnote text"/>
    <w:aliases w:val="Text pozn. pod čarou Char Char,Text pozn. pod čarou Char Char Char Char,Text pozn. pod čarou Char1,Text pozn. pod čarou Char1 Char Char,Text pozn. pod čarou Char1 Char Char Char Char,poznamky_pod_carou,studie-poznámka pod čarou,Char"/>
    <w:basedOn w:val="Normln"/>
    <w:link w:val="TextpoznpodarouChar"/>
    <w:uiPriority w:val="99"/>
    <w:unhideWhenUsed/>
    <w:qFormat/>
    <w:rsid w:val="004058E2"/>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aliases w:val="Text pozn. pod čarou Char Char Char,Text pozn. pod čarou Char Char Char Char Char,Text pozn. pod čarou Char1 Char,Text pozn. pod čarou Char1 Char Char Char,Text pozn. pod čarou Char1 Char Char Char Char Char,Char Char"/>
    <w:basedOn w:val="Standardnpsmoodstavce"/>
    <w:link w:val="Textpoznpodarou"/>
    <w:uiPriority w:val="99"/>
    <w:qFormat/>
    <w:rsid w:val="004058E2"/>
    <w:rPr>
      <w:rFonts w:ascii="Times New Roman" w:eastAsia="Times New Roman" w:hAnsi="Times New Roman" w:cs="Times New Roman"/>
      <w:sz w:val="20"/>
      <w:szCs w:val="20"/>
    </w:rPr>
  </w:style>
  <w:style w:type="character" w:styleId="Znakapoznpodarou">
    <w:name w:val="footnote reference"/>
    <w:aliases w:val=" Char1,Char1,EN Footnote Reference,EN Footnote text,Exposant 3 Point,Footnote,Footnote Refernece,Footnote number,Footnote reference number,Footnote symbol,Fussnota,Nota,Ref,SUPERS,Times 10 Point,de nota al pie,note TESI,4_G"/>
    <w:basedOn w:val="Standardnpsmoodstavce"/>
    <w:link w:val="BVIfnrCharChar"/>
    <w:uiPriority w:val="99"/>
    <w:unhideWhenUsed/>
    <w:qFormat/>
    <w:rsid w:val="004058E2"/>
    <w:rPr>
      <w:vertAlign w:val="superscript"/>
    </w:rPr>
  </w:style>
  <w:style w:type="paragraph" w:customStyle="1" w:styleId="Odrka1">
    <w:name w:val="Odrážka 1"/>
    <w:basedOn w:val="Normln"/>
    <w:qFormat/>
    <w:rsid w:val="00647F54"/>
    <w:pPr>
      <w:numPr>
        <w:numId w:val="2"/>
      </w:numPr>
      <w:spacing w:after="120" w:line="240" w:lineRule="auto"/>
      <w:jc w:val="both"/>
    </w:pPr>
    <w:rPr>
      <w:rFonts w:ascii="Calibri" w:hAnsi="Calibri"/>
      <w:sz w:val="24"/>
    </w:rPr>
  </w:style>
  <w:style w:type="paragraph" w:styleId="Odstavecseseznamem">
    <w:name w:val="List Paragraph"/>
    <w:aliases w:val="Bullet List,Bullet Number,Conclusion de partie,FooterText,List Paragraph1,List Paragraph_0,NAKIT List Paragraph,Nad,Nadpis pro KZ,Název grafu,Odstavec_muj,Paragraphe de liste1,cp_Odstavec se seznamem,nad 1,numbered,odrážky,列出段落"/>
    <w:basedOn w:val="Normln"/>
    <w:link w:val="OdstavecseseznamemChar"/>
    <w:uiPriority w:val="34"/>
    <w:qFormat/>
    <w:rsid w:val="00647F54"/>
    <w:pPr>
      <w:ind w:left="720"/>
      <w:contextualSpacing/>
    </w:pPr>
  </w:style>
  <w:style w:type="paragraph" w:styleId="Textbubliny">
    <w:name w:val="Balloon Text"/>
    <w:basedOn w:val="Normln"/>
    <w:link w:val="TextbublinyChar"/>
    <w:uiPriority w:val="99"/>
    <w:semiHidden/>
    <w:unhideWhenUsed/>
    <w:rsid w:val="008A5D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A5DC6"/>
    <w:rPr>
      <w:rFonts w:ascii="Segoe UI" w:hAnsi="Segoe UI" w:cs="Segoe UI"/>
      <w:sz w:val="18"/>
      <w:szCs w:val="18"/>
    </w:rPr>
  </w:style>
  <w:style w:type="paragraph" w:styleId="Zhlav">
    <w:name w:val="header"/>
    <w:basedOn w:val="Normln"/>
    <w:link w:val="ZhlavChar"/>
    <w:uiPriority w:val="99"/>
    <w:unhideWhenUsed/>
    <w:rsid w:val="00755FB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5FBD"/>
  </w:style>
  <w:style w:type="paragraph" w:styleId="Zpat">
    <w:name w:val="footer"/>
    <w:basedOn w:val="Normln"/>
    <w:link w:val="ZpatChar"/>
    <w:uiPriority w:val="99"/>
    <w:unhideWhenUsed/>
    <w:rsid w:val="00755FBD"/>
    <w:pPr>
      <w:tabs>
        <w:tab w:val="center" w:pos="4536"/>
        <w:tab w:val="right" w:pos="9072"/>
      </w:tabs>
      <w:spacing w:after="0" w:line="240" w:lineRule="auto"/>
    </w:pPr>
  </w:style>
  <w:style w:type="character" w:customStyle="1" w:styleId="ZpatChar">
    <w:name w:val="Zápatí Char"/>
    <w:basedOn w:val="Standardnpsmoodstavce"/>
    <w:link w:val="Zpat"/>
    <w:uiPriority w:val="99"/>
    <w:rsid w:val="00755FBD"/>
  </w:style>
  <w:style w:type="paragraph" w:styleId="Normlnweb">
    <w:name w:val="Normal (Web)"/>
    <w:basedOn w:val="Normln"/>
    <w:uiPriority w:val="99"/>
    <w:semiHidden/>
    <w:unhideWhenUsed/>
    <w:rsid w:val="00731EB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
    <w:name w:val="Základní text_"/>
    <w:basedOn w:val="Standardnpsmoodstavce"/>
    <w:link w:val="Zkladntext1"/>
    <w:rsid w:val="00C9542C"/>
    <w:rPr>
      <w:rFonts w:ascii="Calibri" w:eastAsia="Calibri" w:hAnsi="Calibri" w:cs="Calibri"/>
      <w:sz w:val="24"/>
      <w:szCs w:val="24"/>
      <w:shd w:val="clear" w:color="auto" w:fill="FFFFFF"/>
    </w:rPr>
  </w:style>
  <w:style w:type="paragraph" w:customStyle="1" w:styleId="Zkladntext1">
    <w:name w:val="Základní text1"/>
    <w:basedOn w:val="Normln"/>
    <w:link w:val="Zkladntext"/>
    <w:rsid w:val="00C9542C"/>
    <w:pPr>
      <w:widowControl w:val="0"/>
      <w:shd w:val="clear" w:color="auto" w:fill="FFFFFF"/>
      <w:spacing w:after="100" w:line="240" w:lineRule="auto"/>
      <w:jc w:val="both"/>
    </w:pPr>
    <w:rPr>
      <w:rFonts w:ascii="Calibri" w:eastAsia="Calibri" w:hAnsi="Calibri" w:cs="Calibri"/>
      <w:sz w:val="24"/>
      <w:szCs w:val="24"/>
    </w:rPr>
  </w:style>
  <w:style w:type="character" w:customStyle="1" w:styleId="Zkladntext4">
    <w:name w:val="Základní text (4)_"/>
    <w:basedOn w:val="Standardnpsmoodstavce"/>
    <w:link w:val="Zkladntext40"/>
    <w:rsid w:val="00266DE2"/>
    <w:rPr>
      <w:rFonts w:ascii="Times New Roman" w:eastAsia="Times New Roman" w:hAnsi="Times New Roman" w:cs="Times New Roman"/>
      <w:color w:val="403871"/>
      <w:sz w:val="92"/>
      <w:szCs w:val="92"/>
      <w:shd w:val="clear" w:color="auto" w:fill="FFFFFF"/>
    </w:rPr>
  </w:style>
  <w:style w:type="paragraph" w:customStyle="1" w:styleId="Zkladntext40">
    <w:name w:val="Základní text (4)"/>
    <w:basedOn w:val="Normln"/>
    <w:link w:val="Zkladntext4"/>
    <w:rsid w:val="00266DE2"/>
    <w:pPr>
      <w:widowControl w:val="0"/>
      <w:shd w:val="clear" w:color="auto" w:fill="FFFFFF"/>
      <w:spacing w:after="0" w:line="240" w:lineRule="auto"/>
    </w:pPr>
    <w:rPr>
      <w:rFonts w:ascii="Times New Roman" w:eastAsia="Times New Roman" w:hAnsi="Times New Roman" w:cs="Times New Roman"/>
      <w:color w:val="403871"/>
      <w:sz w:val="92"/>
      <w:szCs w:val="92"/>
    </w:rPr>
  </w:style>
  <w:style w:type="character" w:styleId="Odkaznakoment">
    <w:name w:val="annotation reference"/>
    <w:basedOn w:val="Standardnpsmoodstavce"/>
    <w:uiPriority w:val="99"/>
    <w:semiHidden/>
    <w:unhideWhenUsed/>
    <w:rsid w:val="00227A6B"/>
    <w:rPr>
      <w:sz w:val="16"/>
      <w:szCs w:val="16"/>
    </w:rPr>
  </w:style>
  <w:style w:type="paragraph" w:styleId="Textkomente">
    <w:name w:val="annotation text"/>
    <w:basedOn w:val="Normln"/>
    <w:link w:val="TextkomenteChar"/>
    <w:uiPriority w:val="99"/>
    <w:semiHidden/>
    <w:unhideWhenUsed/>
    <w:rsid w:val="00227A6B"/>
    <w:pPr>
      <w:spacing w:line="240" w:lineRule="auto"/>
    </w:pPr>
    <w:rPr>
      <w:sz w:val="20"/>
      <w:szCs w:val="20"/>
    </w:rPr>
  </w:style>
  <w:style w:type="character" w:customStyle="1" w:styleId="TextkomenteChar">
    <w:name w:val="Text komentáře Char"/>
    <w:basedOn w:val="Standardnpsmoodstavce"/>
    <w:link w:val="Textkomente"/>
    <w:uiPriority w:val="99"/>
    <w:semiHidden/>
    <w:rsid w:val="00227A6B"/>
    <w:rPr>
      <w:sz w:val="20"/>
      <w:szCs w:val="20"/>
    </w:rPr>
  </w:style>
  <w:style w:type="paragraph" w:styleId="Pedmtkomente">
    <w:name w:val="annotation subject"/>
    <w:basedOn w:val="Textkomente"/>
    <w:next w:val="Textkomente"/>
    <w:link w:val="PedmtkomenteChar"/>
    <w:uiPriority w:val="99"/>
    <w:semiHidden/>
    <w:unhideWhenUsed/>
    <w:rsid w:val="00227A6B"/>
    <w:rPr>
      <w:b/>
      <w:bCs/>
    </w:rPr>
  </w:style>
  <w:style w:type="character" w:customStyle="1" w:styleId="PedmtkomenteChar">
    <w:name w:val="Předmět komentáře Char"/>
    <w:basedOn w:val="TextkomenteChar"/>
    <w:link w:val="Pedmtkomente"/>
    <w:uiPriority w:val="99"/>
    <w:semiHidden/>
    <w:rsid w:val="00227A6B"/>
    <w:rPr>
      <w:b/>
      <w:bCs/>
      <w:sz w:val="20"/>
      <w:szCs w:val="20"/>
    </w:rPr>
  </w:style>
  <w:style w:type="character" w:customStyle="1" w:styleId="OdstavecseseznamemChar">
    <w:name w:val="Odstavec se seznamem Char"/>
    <w:aliases w:val="Bullet List Char,Bullet Number Char,Conclusion de partie Char,FooterText Char,List Paragraph1 Char,List Paragraph_0 Char,NAKIT List Paragraph Char,Nad Char,Nadpis pro KZ Char,Název grafu Char,Odstavec_muj Char,nad 1 Char"/>
    <w:link w:val="Odstavecseseznamem"/>
    <w:uiPriority w:val="34"/>
    <w:rsid w:val="00BC1D34"/>
  </w:style>
  <w:style w:type="table" w:styleId="Mkatabulky">
    <w:name w:val="Table Grid"/>
    <w:basedOn w:val="Normlntabulka"/>
    <w:uiPriority w:val="59"/>
    <w:rsid w:val="00B53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F97848"/>
    <w:pPr>
      <w:spacing w:after="200" w:line="240" w:lineRule="auto"/>
    </w:pPr>
    <w:rPr>
      <w:i/>
      <w:iCs/>
      <w:color w:val="44546A" w:themeColor="text2"/>
      <w:sz w:val="18"/>
      <w:szCs w:val="18"/>
    </w:rPr>
  </w:style>
  <w:style w:type="character" w:customStyle="1" w:styleId="Nadpis2Char">
    <w:name w:val="Nadpis 2 Char"/>
    <w:basedOn w:val="Standardnpsmoodstavce"/>
    <w:link w:val="Nadpis2"/>
    <w:uiPriority w:val="9"/>
    <w:rsid w:val="00F2080A"/>
    <w:rPr>
      <w:rFonts w:eastAsiaTheme="majorEastAsia" w:cstheme="majorBidi"/>
      <w:b/>
      <w:sz w:val="24"/>
      <w:szCs w:val="26"/>
      <w:lang w:eastAsia="cs-CZ"/>
    </w:rPr>
  </w:style>
  <w:style w:type="character" w:styleId="Hypertextovodkaz">
    <w:name w:val="Hyperlink"/>
    <w:basedOn w:val="Standardnpsmoodstavce"/>
    <w:uiPriority w:val="99"/>
    <w:unhideWhenUsed/>
    <w:rsid w:val="002919E8"/>
    <w:rPr>
      <w:color w:val="0563C1" w:themeColor="hyperlink"/>
      <w:u w:val="single"/>
    </w:rPr>
  </w:style>
  <w:style w:type="character" w:styleId="Nevyeenzmnka">
    <w:name w:val="Unresolved Mention"/>
    <w:basedOn w:val="Standardnpsmoodstavce"/>
    <w:uiPriority w:val="99"/>
    <w:semiHidden/>
    <w:unhideWhenUsed/>
    <w:rsid w:val="002919E8"/>
    <w:rPr>
      <w:color w:val="605E5C"/>
      <w:shd w:val="clear" w:color="auto" w:fill="E1DFDD"/>
    </w:rPr>
  </w:style>
  <w:style w:type="paragraph" w:customStyle="1" w:styleId="Tabulka">
    <w:name w:val="Tabulka č."/>
    <w:basedOn w:val="Normln"/>
    <w:link w:val="TabulkaChar"/>
    <w:autoRedefine/>
    <w:qFormat/>
    <w:rsid w:val="00D91FFC"/>
    <w:pPr>
      <w:keepNext/>
      <w:spacing w:after="40" w:line="240" w:lineRule="auto"/>
      <w:ind w:left="1418" w:hanging="1418"/>
      <w:jc w:val="both"/>
    </w:pPr>
    <w:rPr>
      <w:rFonts w:ascii="Calibri" w:eastAsia="Calibri" w:hAnsi="Calibri"/>
      <w:b/>
      <w:sz w:val="24"/>
      <w:szCs w:val="24"/>
    </w:rPr>
  </w:style>
  <w:style w:type="character" w:customStyle="1" w:styleId="TabulkaChar">
    <w:name w:val="Tabulka č. Char"/>
    <w:basedOn w:val="Standardnpsmoodstavce"/>
    <w:link w:val="Tabulka"/>
    <w:rsid w:val="00D91FFC"/>
    <w:rPr>
      <w:rFonts w:ascii="Calibri" w:eastAsia="Calibri" w:hAnsi="Calibri"/>
      <w:b/>
      <w:sz w:val="24"/>
      <w:szCs w:val="24"/>
    </w:rPr>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662358"/>
    <w:pPr>
      <w:spacing w:line="240" w:lineRule="exact"/>
      <w:jc w:val="both"/>
    </w:pPr>
    <w:rPr>
      <w:vertAlign w:val="superscript"/>
    </w:rPr>
  </w:style>
  <w:style w:type="character" w:customStyle="1" w:styleId="A1">
    <w:name w:val="A1"/>
    <w:uiPriority w:val="99"/>
    <w:rsid w:val="00662358"/>
    <w:rPr>
      <w:color w:val="000000"/>
      <w:sz w:val="28"/>
      <w:szCs w:val="28"/>
    </w:rPr>
  </w:style>
  <w:style w:type="character" w:styleId="Siln">
    <w:name w:val="Strong"/>
    <w:basedOn w:val="Standardnpsmoodstavce"/>
    <w:uiPriority w:val="22"/>
    <w:qFormat/>
    <w:rsid w:val="001E6A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231">
      <w:bodyDiv w:val="1"/>
      <w:marLeft w:val="0"/>
      <w:marRight w:val="0"/>
      <w:marTop w:val="0"/>
      <w:marBottom w:val="0"/>
      <w:divBdr>
        <w:top w:val="none" w:sz="0" w:space="0" w:color="auto"/>
        <w:left w:val="none" w:sz="0" w:space="0" w:color="auto"/>
        <w:bottom w:val="none" w:sz="0" w:space="0" w:color="auto"/>
        <w:right w:val="none" w:sz="0" w:space="0" w:color="auto"/>
      </w:divBdr>
    </w:div>
    <w:div w:id="92016391">
      <w:bodyDiv w:val="1"/>
      <w:marLeft w:val="0"/>
      <w:marRight w:val="0"/>
      <w:marTop w:val="0"/>
      <w:marBottom w:val="0"/>
      <w:divBdr>
        <w:top w:val="none" w:sz="0" w:space="0" w:color="auto"/>
        <w:left w:val="none" w:sz="0" w:space="0" w:color="auto"/>
        <w:bottom w:val="none" w:sz="0" w:space="0" w:color="auto"/>
        <w:right w:val="none" w:sz="0" w:space="0" w:color="auto"/>
      </w:divBdr>
    </w:div>
    <w:div w:id="383798102">
      <w:bodyDiv w:val="1"/>
      <w:marLeft w:val="0"/>
      <w:marRight w:val="0"/>
      <w:marTop w:val="0"/>
      <w:marBottom w:val="0"/>
      <w:divBdr>
        <w:top w:val="none" w:sz="0" w:space="0" w:color="auto"/>
        <w:left w:val="none" w:sz="0" w:space="0" w:color="auto"/>
        <w:bottom w:val="none" w:sz="0" w:space="0" w:color="auto"/>
        <w:right w:val="none" w:sz="0" w:space="0" w:color="auto"/>
      </w:divBdr>
    </w:div>
    <w:div w:id="405687686">
      <w:bodyDiv w:val="1"/>
      <w:marLeft w:val="0"/>
      <w:marRight w:val="0"/>
      <w:marTop w:val="0"/>
      <w:marBottom w:val="0"/>
      <w:divBdr>
        <w:top w:val="none" w:sz="0" w:space="0" w:color="auto"/>
        <w:left w:val="none" w:sz="0" w:space="0" w:color="auto"/>
        <w:bottom w:val="none" w:sz="0" w:space="0" w:color="auto"/>
        <w:right w:val="none" w:sz="0" w:space="0" w:color="auto"/>
      </w:divBdr>
    </w:div>
    <w:div w:id="538467761">
      <w:bodyDiv w:val="1"/>
      <w:marLeft w:val="0"/>
      <w:marRight w:val="0"/>
      <w:marTop w:val="0"/>
      <w:marBottom w:val="0"/>
      <w:divBdr>
        <w:top w:val="none" w:sz="0" w:space="0" w:color="auto"/>
        <w:left w:val="none" w:sz="0" w:space="0" w:color="auto"/>
        <w:bottom w:val="none" w:sz="0" w:space="0" w:color="auto"/>
        <w:right w:val="none" w:sz="0" w:space="0" w:color="auto"/>
      </w:divBdr>
    </w:div>
    <w:div w:id="541745947">
      <w:bodyDiv w:val="1"/>
      <w:marLeft w:val="0"/>
      <w:marRight w:val="0"/>
      <w:marTop w:val="0"/>
      <w:marBottom w:val="0"/>
      <w:divBdr>
        <w:top w:val="none" w:sz="0" w:space="0" w:color="auto"/>
        <w:left w:val="none" w:sz="0" w:space="0" w:color="auto"/>
        <w:bottom w:val="none" w:sz="0" w:space="0" w:color="auto"/>
        <w:right w:val="none" w:sz="0" w:space="0" w:color="auto"/>
      </w:divBdr>
    </w:div>
    <w:div w:id="770517689">
      <w:bodyDiv w:val="1"/>
      <w:marLeft w:val="0"/>
      <w:marRight w:val="0"/>
      <w:marTop w:val="0"/>
      <w:marBottom w:val="0"/>
      <w:divBdr>
        <w:top w:val="none" w:sz="0" w:space="0" w:color="auto"/>
        <w:left w:val="none" w:sz="0" w:space="0" w:color="auto"/>
        <w:bottom w:val="none" w:sz="0" w:space="0" w:color="auto"/>
        <w:right w:val="none" w:sz="0" w:space="0" w:color="auto"/>
      </w:divBdr>
    </w:div>
    <w:div w:id="879827279">
      <w:bodyDiv w:val="1"/>
      <w:marLeft w:val="0"/>
      <w:marRight w:val="0"/>
      <w:marTop w:val="0"/>
      <w:marBottom w:val="0"/>
      <w:divBdr>
        <w:top w:val="none" w:sz="0" w:space="0" w:color="auto"/>
        <w:left w:val="none" w:sz="0" w:space="0" w:color="auto"/>
        <w:bottom w:val="none" w:sz="0" w:space="0" w:color="auto"/>
        <w:right w:val="none" w:sz="0" w:space="0" w:color="auto"/>
      </w:divBdr>
    </w:div>
    <w:div w:id="982735840">
      <w:bodyDiv w:val="1"/>
      <w:marLeft w:val="0"/>
      <w:marRight w:val="0"/>
      <w:marTop w:val="0"/>
      <w:marBottom w:val="0"/>
      <w:divBdr>
        <w:top w:val="none" w:sz="0" w:space="0" w:color="auto"/>
        <w:left w:val="none" w:sz="0" w:space="0" w:color="auto"/>
        <w:bottom w:val="none" w:sz="0" w:space="0" w:color="auto"/>
        <w:right w:val="none" w:sz="0" w:space="0" w:color="auto"/>
      </w:divBdr>
    </w:div>
    <w:div w:id="1000351335">
      <w:bodyDiv w:val="1"/>
      <w:marLeft w:val="0"/>
      <w:marRight w:val="0"/>
      <w:marTop w:val="0"/>
      <w:marBottom w:val="0"/>
      <w:divBdr>
        <w:top w:val="none" w:sz="0" w:space="0" w:color="auto"/>
        <w:left w:val="none" w:sz="0" w:space="0" w:color="auto"/>
        <w:bottom w:val="none" w:sz="0" w:space="0" w:color="auto"/>
        <w:right w:val="none" w:sz="0" w:space="0" w:color="auto"/>
      </w:divBdr>
    </w:div>
    <w:div w:id="1561938918">
      <w:bodyDiv w:val="1"/>
      <w:marLeft w:val="0"/>
      <w:marRight w:val="0"/>
      <w:marTop w:val="0"/>
      <w:marBottom w:val="0"/>
      <w:divBdr>
        <w:top w:val="none" w:sz="0" w:space="0" w:color="auto"/>
        <w:left w:val="none" w:sz="0" w:space="0" w:color="auto"/>
        <w:bottom w:val="none" w:sz="0" w:space="0" w:color="auto"/>
        <w:right w:val="none" w:sz="0" w:space="0" w:color="auto"/>
      </w:divBdr>
    </w:div>
    <w:div w:id="1623001646">
      <w:bodyDiv w:val="1"/>
      <w:marLeft w:val="0"/>
      <w:marRight w:val="0"/>
      <w:marTop w:val="0"/>
      <w:marBottom w:val="0"/>
      <w:divBdr>
        <w:top w:val="none" w:sz="0" w:space="0" w:color="auto"/>
        <w:left w:val="none" w:sz="0" w:space="0" w:color="auto"/>
        <w:bottom w:val="none" w:sz="0" w:space="0" w:color="auto"/>
        <w:right w:val="none" w:sz="0" w:space="0" w:color="auto"/>
      </w:divBdr>
    </w:div>
    <w:div w:id="186859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C248C7416CC64CBF5F13EF78E676E6" ma:contentTypeVersion="1" ma:contentTypeDescription="Vytvoří nový dokument" ma:contentTypeScope="" ma:versionID="bf9a04508aaf66283788e88b79dca7df">
  <xsd:schema xmlns:xsd="http://www.w3.org/2001/XMLSchema" xmlns:xs="http://www.w3.org/2001/XMLSchema" xmlns:p="http://schemas.microsoft.com/office/2006/metadata/properties" xmlns:ns1="http://schemas.microsoft.com/sharepoint/v3" targetNamespace="http://schemas.microsoft.com/office/2006/metadata/properties" ma:root="true" ma:fieldsID="04ff3139d6f164adeb8f28ede371abf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8F1B2-DCC4-4AF2-A694-30875346727C}">
  <ds:schemaRefs>
    <ds:schemaRef ds:uri="http://schemas.microsoft.com/sharepoint/v3/contenttype/forms"/>
  </ds:schemaRefs>
</ds:datastoreItem>
</file>

<file path=customXml/itemProps2.xml><?xml version="1.0" encoding="utf-8"?>
<ds:datastoreItem xmlns:ds="http://schemas.openxmlformats.org/officeDocument/2006/customXml" ds:itemID="{B3F2B618-D9B8-4D1A-93C0-CAF81E036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6082F-280D-43E7-8123-957A36FDEEF4}">
  <ds:schemaRef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sharepoint/v3"/>
    <ds:schemaRef ds:uri="http://purl.org/dc/elements/1.1/"/>
  </ds:schemaRefs>
</ds:datastoreItem>
</file>

<file path=customXml/itemProps4.xml><?xml version="1.0" encoding="utf-8"?>
<ds:datastoreItem xmlns:ds="http://schemas.openxmlformats.org/officeDocument/2006/customXml" ds:itemID="{BE3E3E5B-C6E2-4E09-A1F5-FF0EC2B9B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3808</Words>
  <Characters>22473</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Kontrolní závěr z kontrolní akce NKÚ č. 22/23 - Správa DPH se zaměřením na oblast nadměrných odpočtů</vt:lpstr>
    </vt:vector>
  </TitlesOfParts>
  <Company>NKU</Company>
  <LinksUpToDate>false</LinksUpToDate>
  <CharactersWithSpaces>26229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22/23 - Správa DPH se zaměřením na oblast nadměrných odpočtů</dc:title>
  <dc:subject>Kontrolní závěr z kontrolní akce NKÚ č. 22/23 - Správa DPH se zaměřením na oblast nadměrných odpočtů</dc:subject>
  <dc:creator>nku@NKU.cz</dc:creator>
  <cp:keywords>kontrolní závěr; správa DPH; DPH; daň z přidané hodnoty</cp:keywords>
  <cp:lastModifiedBy>KOKRDA Daniel</cp:lastModifiedBy>
  <cp:revision>4</cp:revision>
  <cp:lastPrinted>2023-11-20T12:26:00Z</cp:lastPrinted>
  <dcterms:created xsi:type="dcterms:W3CDTF">2023-11-20T12:25:00Z</dcterms:created>
  <dcterms:modified xsi:type="dcterms:W3CDTF">2023-11-20T12:27:00Z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179/22-NKU200/525/22</vt:lpwstr>
  </property>
  <property fmtid="{D5CDD505-2E9C-101B-9397-08002B2CF9AE}" pid="5" name="CJ_PostaDoruc_PisemnostOdpovedNa_Pisemnost">
    <vt:lpwstr>XXX-XXX-XXX</vt:lpwstr>
  </property>
  <property fmtid="{D5CDD505-2E9C-101B-9397-08002B2CF9AE}" pid="6" name="CJ_Spis_Pisemnost">
    <vt:lpwstr>200/3/22</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DatumNaroz">
    <vt:lpwstr/>
  </property>
  <property fmtid="{D5CDD505-2E9C-101B-9397-08002B2CF9AE}" pid="10" name="DatumPlatnosti_PisemnostTypZpristupneniInformaciZOSZ_Pisemnost">
    <vt:lpwstr>ZOSZ_DatumPlatnosti</vt:lpwstr>
  </property>
  <property fmtid="{D5CDD505-2E9C-101B-9397-08002B2CF9AE}" pid="11" name="DatumPoriz_Pisemnost">
    <vt:lpwstr>6.10.2022</vt:lpwstr>
  </property>
  <property fmtid="{D5CDD505-2E9C-101B-9397-08002B2CF9AE}" pid="12" name="DisplayName_CisloObalky_PostaOdes">
    <vt:lpwstr>ČÍSLO OBÁLKY</vt:lpwstr>
  </property>
  <property fmtid="{D5CDD505-2E9C-101B-9397-08002B2CF9AE}" pid="13" name="DisplayName_CJCol">
    <vt:lpwstr>&lt;TABLE&gt;&lt;TR&gt;&lt;TD&gt;Č.j.:&lt;/TD&gt;&lt;TD&gt;179/22-NKU200/525/22&lt;/TD&gt;&lt;/TR&gt;&lt;TR&gt;&lt;TD&gt;&lt;/TD&gt;&lt;TD&gt;&lt;/TD&gt;&lt;/TR&gt;&lt;/TABLE&gt;</vt:lpwstr>
  </property>
  <property fmtid="{D5CDD505-2E9C-101B-9397-08002B2CF9AE}" pid="14" name="DisplayName_SlozkaStupenUtajeniCollection_Slozka_Pisemnost">
    <vt:lpwstr/>
  </property>
  <property fmtid="{D5CDD505-2E9C-101B-9397-08002B2CF9AE}" pid="15" name="DisplayName_SpisovyUzel_PoziceZodpo_Pisemnost">
    <vt:lpwstr>Sekce kontrolní</vt:lpwstr>
  </property>
  <property fmtid="{D5CDD505-2E9C-101B-9397-08002B2CF9AE}" pid="16" name="DisplayName_UserPoriz_Pisemnost">
    <vt:lpwstr>Ivana Růžičková</vt:lpwstr>
  </property>
  <property fmtid="{D5CDD505-2E9C-101B-9397-08002B2CF9AE}" pid="17" name="DuvodZmeny_SlozkaStupenUtajeniCollection_Slozka_Pisemnost">
    <vt:lpwstr/>
  </property>
  <property fmtid="{D5CDD505-2E9C-101B-9397-08002B2CF9AE}" pid="18" name="EC_Pisemnost">
    <vt:lpwstr>22-13415/NKU</vt:lpwstr>
  </property>
  <property fmtid="{D5CDD505-2E9C-101B-9397-08002B2CF9AE}" pid="19" name="Key_BarCode_Pisemnost">
    <vt:lpwstr>*B000419890*</vt:lpwstr>
  </property>
  <property fmtid="{D5CDD505-2E9C-101B-9397-08002B2CF9AE}" pid="20" name="Key_BarCode_PostaOdes">
    <vt:lpwstr>11101001011</vt:lpwstr>
  </property>
  <property fmtid="{D5CDD505-2E9C-101B-9397-08002B2CF9AE}" pid="21" name="KRukam">
    <vt:lpwstr>{KRukam}</vt:lpwstr>
  </property>
  <property fmtid="{D5CDD505-2E9C-101B-9397-08002B2CF9AE}" pid="22" name="NameAddress_Contact_SpisovyUzel_PoziceZodpo_Pisemnost">
    <vt:lpwstr>ADRESÁT SU...</vt:lpwstr>
  </property>
  <property fmtid="{D5CDD505-2E9C-101B-9397-08002B2CF9AE}" pid="23" name="NamePostalAddress_Contact_PostaOdes">
    <vt:lpwstr>{NameAddress_Contact_PostaOdes}
{PostalAddress_Contact_PostaOdes}</vt:lpwstr>
  </property>
  <property fmtid="{D5CDD505-2E9C-101B-9397-08002B2CF9AE}" pid="24" name="Odkaz">
    <vt:lpwstr>ODKAZ</vt:lpwstr>
  </property>
  <property fmtid="{D5CDD505-2E9C-101B-9397-08002B2CF9AE}" pid="25" name="Password_PisemnostTypZpristupneniInformaciZOSZ_Pisemnost">
    <vt:lpwstr>ZOSZ_Password</vt:lpwstr>
  </property>
  <property fmtid="{D5CDD505-2E9C-101B-9397-08002B2CF9AE}" pid="26" name="PocetListuDokumentu_Pisemnost">
    <vt:lpwstr>1</vt:lpwstr>
  </property>
  <property fmtid="{D5CDD505-2E9C-101B-9397-08002B2CF9AE}" pid="27" name="PocetListu_Pisemnost">
    <vt:lpwstr>1</vt:lpwstr>
  </property>
  <property fmtid="{D5CDD505-2E9C-101B-9397-08002B2CF9AE}" pid="28" name="PocetPriloh_Pisemnost">
    <vt:lpwstr>POČET PŘÍLOH</vt:lpwstr>
  </property>
  <property fmtid="{D5CDD505-2E9C-101B-9397-08002B2CF9AE}" pid="29" name="Podpis">
    <vt:lpwstr/>
  </property>
  <property fmtid="{D5CDD505-2E9C-101B-9397-08002B2CF9AE}" pid="30" name="PoleVlastnost">
    <vt:lpwstr/>
  </property>
  <property fmtid="{D5CDD505-2E9C-101B-9397-08002B2CF9AE}" pid="31" name="PostalAddress_Contact_SpisovyUzel_PoziceZodpo_Pisemnost">
    <vt:lpwstr>ADRESA SU...</vt:lpwstr>
  </property>
  <property fmtid="{D5CDD505-2E9C-101B-9397-08002B2CF9AE}" pid="32" name="QREC_Pisemnost">
    <vt:lpwstr>22-13415/NKU</vt:lpwstr>
  </property>
  <property fmtid="{D5CDD505-2E9C-101B-9397-08002B2CF9AE}" pid="33" name="RC">
    <vt:lpwstr/>
  </property>
  <property fmtid="{D5CDD505-2E9C-101B-9397-08002B2CF9AE}" pid="34" name="SkartacniZnakLhuta_PisemnostZnak">
    <vt:lpwstr>?/?</vt:lpwstr>
  </property>
  <property fmtid="{D5CDD505-2E9C-101B-9397-08002B2CF9AE}" pid="35" name="SmlouvaCislo">
    <vt:lpwstr>ČÍSLO SMLOUVY</vt:lpwstr>
  </property>
  <property fmtid="{D5CDD505-2E9C-101B-9397-08002B2CF9AE}" pid="36" name="SZ_Spis_Pisemnost">
    <vt:lpwstr>179/22</vt:lpwstr>
  </property>
  <property fmtid="{D5CDD505-2E9C-101B-9397-08002B2CF9AE}" pid="37" name="TEST">
    <vt:lpwstr>testovací pole</vt:lpwstr>
  </property>
  <property fmtid="{D5CDD505-2E9C-101B-9397-08002B2CF9AE}" pid="38" name="TypPrilohy_Pisemnost">
    <vt:lpwstr>TYP PŘÍLOHY</vt:lpwstr>
  </property>
  <property fmtid="{D5CDD505-2E9C-101B-9397-08002B2CF9AE}" pid="39" name="UserName_PisemnostTypZpristupneniInformaciZOSZ_Pisemnost">
    <vt:lpwstr>ZOSZ_UserName</vt:lpwstr>
  </property>
  <property fmtid="{D5CDD505-2E9C-101B-9397-08002B2CF9AE}" pid="40" name="Vec_Pisemnost">
    <vt:lpwstr>KZ 21/23 - připomínkové řízení</vt:lpwstr>
  </property>
  <property fmtid="{D5CDD505-2E9C-101B-9397-08002B2CF9AE}" pid="41" name="Zkratka_SpisovyUzel_PoziceZodpo_Pisemnost">
    <vt:lpwstr>200</vt:lpwstr>
  </property>
  <property fmtid="{D5CDD505-2E9C-101B-9397-08002B2CF9AE}" pid="42" name="ContentTypeId">
    <vt:lpwstr>0x0101009FC248C7416CC64CBF5F13EF78E676E6</vt:lpwstr>
  </property>
</Properties>
</file>