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6B279" w14:textId="62F69C1D" w:rsidR="00891358" w:rsidRDefault="00891358" w:rsidP="00891358">
      <w:pPr>
        <w:spacing w:after="0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452B92">
        <w:rPr>
          <w:rFonts w:cstheme="minorHAnsi"/>
          <w:b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F971FAB" wp14:editId="6EAFA26A">
            <wp:simplePos x="0" y="0"/>
            <wp:positionH relativeFrom="margin">
              <wp:posOffset>2480310</wp:posOffset>
            </wp:positionH>
            <wp:positionV relativeFrom="paragraph">
              <wp:posOffset>104140</wp:posOffset>
            </wp:positionV>
            <wp:extent cx="791210" cy="559435"/>
            <wp:effectExtent l="0" t="0" r="8890" b="0"/>
            <wp:wrapTopAndBottom/>
            <wp:docPr id="14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9151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76F2FA" w14:textId="23D9B7EE" w:rsidR="00891358" w:rsidRDefault="00891358" w:rsidP="00891358">
      <w:pPr>
        <w:jc w:val="center"/>
        <w:rPr>
          <w:rFonts w:cstheme="minorHAnsi"/>
          <w:b/>
          <w:sz w:val="28"/>
          <w:szCs w:val="28"/>
        </w:rPr>
      </w:pPr>
      <w:r w:rsidRPr="00517A9E">
        <w:rPr>
          <w:rFonts w:cstheme="minorHAnsi"/>
          <w:b/>
          <w:sz w:val="28"/>
          <w:szCs w:val="28"/>
        </w:rPr>
        <w:t>Kontrolní závěr z kontrolní akce</w:t>
      </w:r>
    </w:p>
    <w:p w14:paraId="7271F57B" w14:textId="7A483569" w:rsidR="00891358" w:rsidRPr="00891358" w:rsidRDefault="00891358" w:rsidP="00891358">
      <w:pPr>
        <w:ind w:right="6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22</w:t>
      </w:r>
      <w:r w:rsidRPr="00517A9E">
        <w:rPr>
          <w:rFonts w:cstheme="minorHAnsi"/>
          <w:b/>
          <w:bCs/>
          <w:sz w:val="28"/>
          <w:szCs w:val="28"/>
        </w:rPr>
        <w:t>/</w:t>
      </w:r>
      <w:r>
        <w:rPr>
          <w:rFonts w:cstheme="minorHAnsi"/>
          <w:b/>
          <w:bCs/>
          <w:sz w:val="28"/>
          <w:szCs w:val="28"/>
        </w:rPr>
        <w:t>01</w:t>
      </w:r>
    </w:p>
    <w:p w14:paraId="5E8CA7DA" w14:textId="1B867659" w:rsidR="00AB7ED8" w:rsidRDefault="00AB7ED8" w:rsidP="00AB7ED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8"/>
          <w:szCs w:val="28"/>
        </w:rPr>
      </w:pPr>
      <w:r w:rsidRPr="008905D5">
        <w:rPr>
          <w:rFonts w:cstheme="minorHAnsi"/>
          <w:b/>
          <w:sz w:val="28"/>
          <w:szCs w:val="28"/>
        </w:rPr>
        <w:t>Peněžní prostředky vynakládané na systém časového zpoplatnění dle zákona č. 13/1997 Sb., o pozemních komunikacích</w:t>
      </w:r>
    </w:p>
    <w:p w14:paraId="55102FA9" w14:textId="77777777" w:rsidR="00AB7ED8" w:rsidRPr="00517A9E" w:rsidRDefault="00AB7ED8" w:rsidP="00AB7ED8"/>
    <w:p w14:paraId="69013B96" w14:textId="33545EC9" w:rsidR="00AB7ED8" w:rsidRPr="00517A9E" w:rsidRDefault="00AB7ED8" w:rsidP="00AB7ED8">
      <w:pPr>
        <w:pStyle w:val="Zkladn"/>
        <w:spacing w:before="0" w:after="480"/>
        <w:rPr>
          <w:rFonts w:cstheme="minorHAnsi"/>
        </w:rPr>
      </w:pPr>
      <w:r w:rsidRPr="00517A9E">
        <w:rPr>
          <w:rFonts w:cstheme="minorHAnsi"/>
        </w:rPr>
        <w:t>Kontrolní akce byla zařazena do plánu kontrolní činnosti Nejvyššího kontrolního úř</w:t>
      </w:r>
      <w:r>
        <w:rPr>
          <w:rFonts w:cstheme="minorHAnsi"/>
        </w:rPr>
        <w:t>adu (dále také „NKÚ“) na rok 2022</w:t>
      </w:r>
      <w:r w:rsidRPr="00517A9E">
        <w:rPr>
          <w:rFonts w:cstheme="minorHAnsi"/>
        </w:rPr>
        <w:t xml:space="preserve"> pod číslem </w:t>
      </w:r>
      <w:r>
        <w:rPr>
          <w:rFonts w:cstheme="minorHAnsi"/>
        </w:rPr>
        <w:t>2</w:t>
      </w:r>
      <w:r w:rsidR="00930EB9">
        <w:rPr>
          <w:rFonts w:cstheme="minorHAnsi"/>
        </w:rPr>
        <w:t>2</w:t>
      </w:r>
      <w:r w:rsidRPr="00517A9E">
        <w:rPr>
          <w:rFonts w:cstheme="minorHAnsi"/>
        </w:rPr>
        <w:t>/</w:t>
      </w:r>
      <w:r>
        <w:rPr>
          <w:rFonts w:cstheme="minorHAnsi"/>
        </w:rPr>
        <w:t>01</w:t>
      </w:r>
      <w:r w:rsidRPr="00517A9E">
        <w:rPr>
          <w:rFonts w:cstheme="minorHAnsi"/>
        </w:rPr>
        <w:t>. Kontrolní akci řídil a</w:t>
      </w:r>
      <w:r w:rsidR="00246BA7">
        <w:rPr>
          <w:rFonts w:cstheme="minorHAnsi"/>
        </w:rPr>
        <w:t xml:space="preserve"> </w:t>
      </w:r>
      <w:r w:rsidRPr="00517A9E">
        <w:rPr>
          <w:rFonts w:cstheme="minorHAnsi"/>
        </w:rPr>
        <w:t xml:space="preserve">kontrolní závěr vypracoval člen NKÚ </w:t>
      </w:r>
      <w:r>
        <w:rPr>
          <w:rFonts w:cstheme="minorHAnsi"/>
        </w:rPr>
        <w:t>Ing. Roman Procházka</w:t>
      </w:r>
      <w:r w:rsidRPr="00517A9E">
        <w:rPr>
          <w:rFonts w:cstheme="minorHAnsi"/>
        </w:rPr>
        <w:t>.</w:t>
      </w:r>
    </w:p>
    <w:p w14:paraId="6F57D77C" w14:textId="77777777" w:rsidR="00AB7ED8" w:rsidRPr="00517A9E" w:rsidRDefault="00AB7ED8" w:rsidP="00AB7ED8">
      <w:pPr>
        <w:pStyle w:val="Zkladn"/>
        <w:spacing w:before="0" w:after="480"/>
        <w:rPr>
          <w:rFonts w:cstheme="minorHAnsi"/>
        </w:rPr>
      </w:pPr>
      <w:r w:rsidRPr="00517A9E">
        <w:rPr>
          <w:rFonts w:cstheme="minorHAnsi"/>
          <w:b/>
        </w:rPr>
        <w:t>Cílem kontroly</w:t>
      </w:r>
      <w:r>
        <w:rPr>
          <w:rFonts w:cstheme="minorHAnsi"/>
          <w:b/>
        </w:rPr>
        <w:t xml:space="preserve"> </w:t>
      </w:r>
      <w:r w:rsidRPr="003E76CC">
        <w:rPr>
          <w:rFonts w:cstheme="minorHAnsi"/>
        </w:rPr>
        <w:t>bylo prověřit, zda resort ministerstva dopravy vynakládal peněžní prostředky na přípravu, realizaci a provoz systému elektronických dálničních známek účelně, hospodárně a efektivně.</w:t>
      </w:r>
    </w:p>
    <w:p w14:paraId="17F2A2C4" w14:textId="77777777" w:rsidR="00AB7ED8" w:rsidRPr="00517A9E" w:rsidRDefault="00AB7ED8" w:rsidP="00AB7ED8">
      <w:pPr>
        <w:pStyle w:val="Zkladn"/>
        <w:spacing w:before="0"/>
        <w:rPr>
          <w:rFonts w:cstheme="minorHAnsi"/>
          <w:b/>
        </w:rPr>
      </w:pPr>
      <w:r w:rsidRPr="00517A9E">
        <w:rPr>
          <w:rFonts w:cstheme="minorHAnsi"/>
          <w:b/>
        </w:rPr>
        <w:t>Kontrolované osoby:</w:t>
      </w:r>
    </w:p>
    <w:p w14:paraId="525AF046" w14:textId="77777777" w:rsidR="00AB7ED8" w:rsidRDefault="00AB7ED8" w:rsidP="00AB7ED8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Ministerstvo dopravy (dále také „MD“),</w:t>
      </w:r>
    </w:p>
    <w:p w14:paraId="05C09AAE" w14:textId="77777777" w:rsidR="00AB7ED8" w:rsidRDefault="00AB7ED8" w:rsidP="00AB7ED8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Státní fond dopravní infrastruktury</w:t>
      </w:r>
      <w:r w:rsidR="00D72A60">
        <w:rPr>
          <w:rFonts w:cstheme="minorHAnsi"/>
          <w:szCs w:val="24"/>
        </w:rPr>
        <w:t>, Praha</w:t>
      </w:r>
      <w:r>
        <w:rPr>
          <w:rFonts w:cstheme="minorHAnsi"/>
          <w:szCs w:val="24"/>
        </w:rPr>
        <w:t xml:space="preserve"> (dále také „SFDI“),</w:t>
      </w:r>
    </w:p>
    <w:p w14:paraId="48FAB23E" w14:textId="77777777" w:rsidR="00AB7ED8" w:rsidRDefault="00AB7ED8" w:rsidP="00AB7ED8">
      <w:pPr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>CENDIS, s.p.</w:t>
      </w:r>
      <w:r w:rsidR="003B302F">
        <w:rPr>
          <w:rFonts w:cstheme="minorHAnsi"/>
          <w:szCs w:val="24"/>
        </w:rPr>
        <w:t xml:space="preserve">, Praha </w:t>
      </w:r>
      <w:r>
        <w:rPr>
          <w:rFonts w:cstheme="minorHAnsi"/>
          <w:szCs w:val="24"/>
        </w:rPr>
        <w:t>(dále také „CENDIS“).</w:t>
      </w:r>
    </w:p>
    <w:p w14:paraId="5494D4BB" w14:textId="77777777" w:rsidR="00AB7ED8" w:rsidRPr="00413CE8" w:rsidRDefault="00AB7ED8" w:rsidP="00AB7ED8">
      <w:pPr>
        <w:spacing w:after="0"/>
        <w:rPr>
          <w:rFonts w:cstheme="minorHAnsi"/>
          <w:szCs w:val="24"/>
        </w:rPr>
      </w:pPr>
    </w:p>
    <w:p w14:paraId="6CB1EC76" w14:textId="77777777" w:rsidR="00AB7ED8" w:rsidRDefault="00AB7ED8" w:rsidP="00AB7ED8">
      <w:pPr>
        <w:spacing w:before="480" w:after="480"/>
        <w:rPr>
          <w:rFonts w:cstheme="minorHAnsi"/>
          <w:szCs w:val="24"/>
        </w:rPr>
      </w:pPr>
      <w:r w:rsidRPr="00517A9E">
        <w:rPr>
          <w:rFonts w:eastAsia="Times New Roman" w:cstheme="minorHAnsi"/>
          <w:szCs w:val="24"/>
        </w:rPr>
        <w:t xml:space="preserve">Kontrola byla prováděna u kontrolovaných osob v období od </w:t>
      </w:r>
      <w:r>
        <w:rPr>
          <w:rFonts w:eastAsia="Times New Roman" w:cstheme="minorHAnsi"/>
          <w:szCs w:val="24"/>
        </w:rPr>
        <w:t>ledna</w:t>
      </w:r>
      <w:r w:rsidRPr="00517A9E">
        <w:rPr>
          <w:rFonts w:eastAsia="Times New Roman" w:cstheme="minorHAnsi"/>
          <w:szCs w:val="24"/>
        </w:rPr>
        <w:t xml:space="preserve"> do </w:t>
      </w:r>
      <w:r>
        <w:rPr>
          <w:rFonts w:eastAsia="Times New Roman" w:cstheme="minorHAnsi"/>
          <w:szCs w:val="24"/>
        </w:rPr>
        <w:t>září</w:t>
      </w:r>
      <w:r w:rsidRPr="00FA00D7">
        <w:rPr>
          <w:rFonts w:eastAsia="Times New Roman" w:cstheme="minorHAnsi"/>
          <w:szCs w:val="24"/>
        </w:rPr>
        <w:t xml:space="preserve"> 202</w:t>
      </w:r>
      <w:r>
        <w:rPr>
          <w:rFonts w:eastAsia="Times New Roman" w:cstheme="minorHAnsi"/>
          <w:szCs w:val="24"/>
        </w:rPr>
        <w:t>2</w:t>
      </w:r>
      <w:r w:rsidRPr="00FA00D7">
        <w:rPr>
          <w:rFonts w:eastAsia="Times New Roman" w:cstheme="minorHAnsi"/>
          <w:szCs w:val="24"/>
        </w:rPr>
        <w:t>.</w:t>
      </w:r>
    </w:p>
    <w:p w14:paraId="00C9659B" w14:textId="766A006F" w:rsidR="005B4E4A" w:rsidRDefault="00AB7ED8" w:rsidP="005B4E4A">
      <w:pPr>
        <w:spacing w:after="720"/>
        <w:rPr>
          <w:rFonts w:cstheme="minorHAnsi"/>
          <w:szCs w:val="24"/>
        </w:rPr>
      </w:pPr>
      <w:r w:rsidRPr="00517A9E">
        <w:rPr>
          <w:rFonts w:cstheme="minorHAnsi"/>
          <w:b/>
          <w:szCs w:val="24"/>
        </w:rPr>
        <w:t>Kontrolováno bylo období</w:t>
      </w:r>
      <w:r w:rsidRPr="00517A9E">
        <w:rPr>
          <w:rFonts w:cstheme="minorHAnsi"/>
          <w:szCs w:val="24"/>
        </w:rPr>
        <w:t xml:space="preserve"> </w:t>
      </w:r>
      <w:r w:rsidRPr="00DC43D9">
        <w:rPr>
          <w:rFonts w:cstheme="minorHAnsi"/>
          <w:szCs w:val="24"/>
        </w:rPr>
        <w:t>od roku 2018 do roku 2021</w:t>
      </w:r>
      <w:r>
        <w:rPr>
          <w:rFonts w:cstheme="minorHAnsi"/>
          <w:szCs w:val="24"/>
        </w:rPr>
        <w:t xml:space="preserve">, </w:t>
      </w:r>
      <w:r w:rsidRPr="00FA00D7">
        <w:rPr>
          <w:rFonts w:cstheme="minorHAnsi"/>
          <w:szCs w:val="24"/>
        </w:rPr>
        <w:t xml:space="preserve">v případě věcných souvislostí </w:t>
      </w:r>
      <w:r w:rsidR="002E5A73">
        <w:rPr>
          <w:rFonts w:cstheme="minorHAnsi"/>
          <w:szCs w:val="24"/>
        </w:rPr>
        <w:t xml:space="preserve">i </w:t>
      </w:r>
      <w:r w:rsidRPr="00FA00D7">
        <w:rPr>
          <w:rFonts w:cstheme="minorHAnsi"/>
          <w:szCs w:val="24"/>
        </w:rPr>
        <w:t xml:space="preserve">období </w:t>
      </w:r>
      <w:r>
        <w:rPr>
          <w:rFonts w:cstheme="minorHAnsi"/>
          <w:szCs w:val="24"/>
        </w:rPr>
        <w:t xml:space="preserve">předcházející a období </w:t>
      </w:r>
      <w:r w:rsidRPr="00FA00D7">
        <w:rPr>
          <w:rFonts w:cstheme="minorHAnsi"/>
          <w:szCs w:val="24"/>
        </w:rPr>
        <w:t>do ukončení kontroly.</w:t>
      </w:r>
    </w:p>
    <w:p w14:paraId="494B8CCD" w14:textId="77777777" w:rsidR="00AB7ED8" w:rsidRDefault="00AB7ED8" w:rsidP="005B4E4A">
      <w:pPr>
        <w:spacing w:after="720"/>
        <w:rPr>
          <w:rFonts w:cstheme="minorHAnsi"/>
          <w:sz w:val="20"/>
          <w:szCs w:val="20"/>
        </w:rPr>
      </w:pPr>
    </w:p>
    <w:p w14:paraId="726575BA" w14:textId="46C52201" w:rsidR="00AB7ED8" w:rsidRPr="007B4041" w:rsidRDefault="00AB7ED8" w:rsidP="00AB7ED8">
      <w:pPr>
        <w:rPr>
          <w:rFonts w:cstheme="minorHAnsi"/>
        </w:rPr>
      </w:pPr>
      <w:r w:rsidRPr="007B4041">
        <w:rPr>
          <w:rFonts w:cstheme="minorHAnsi"/>
          <w:b/>
          <w:bCs/>
          <w:i/>
          <w:iCs/>
        </w:rPr>
        <w:t xml:space="preserve">K o l e g i u m   N K Ú  </w:t>
      </w:r>
      <w:r w:rsidRPr="007B4041">
        <w:rPr>
          <w:rFonts w:cstheme="minorHAnsi"/>
        </w:rPr>
        <w:t xml:space="preserve"> na svém</w:t>
      </w:r>
      <w:r w:rsidR="007B4041">
        <w:rPr>
          <w:rFonts w:cstheme="minorHAnsi"/>
        </w:rPr>
        <w:t xml:space="preserve"> III</w:t>
      </w:r>
      <w:r w:rsidRPr="007B4041">
        <w:rPr>
          <w:rFonts w:cstheme="minorHAnsi"/>
        </w:rPr>
        <w:t>. jednání</w:t>
      </w:r>
      <w:r w:rsidR="002E5A73">
        <w:rPr>
          <w:rFonts w:cstheme="minorHAnsi"/>
        </w:rPr>
        <w:t>, které se konalo</w:t>
      </w:r>
      <w:r w:rsidRPr="007B4041">
        <w:rPr>
          <w:rFonts w:cstheme="minorHAnsi"/>
        </w:rPr>
        <w:t xml:space="preserve"> dne </w:t>
      </w:r>
      <w:r w:rsidR="007B4041">
        <w:rPr>
          <w:rFonts w:cstheme="minorHAnsi"/>
        </w:rPr>
        <w:t>13</w:t>
      </w:r>
      <w:r w:rsidRPr="007B4041">
        <w:rPr>
          <w:rFonts w:cstheme="minorHAnsi"/>
        </w:rPr>
        <w:t xml:space="preserve">. </w:t>
      </w:r>
      <w:r w:rsidR="00474047" w:rsidRPr="007B4041">
        <w:rPr>
          <w:rFonts w:cstheme="minorHAnsi"/>
        </w:rPr>
        <w:t>února</w:t>
      </w:r>
      <w:r w:rsidR="00C86812" w:rsidRPr="007B4041">
        <w:rPr>
          <w:rFonts w:cstheme="minorHAnsi"/>
        </w:rPr>
        <w:t xml:space="preserve"> </w:t>
      </w:r>
      <w:r w:rsidRPr="007B4041">
        <w:rPr>
          <w:rFonts w:cstheme="minorHAnsi"/>
        </w:rPr>
        <w:t>202</w:t>
      </w:r>
      <w:r w:rsidR="00C86812" w:rsidRPr="007B4041">
        <w:rPr>
          <w:rFonts w:cstheme="minorHAnsi"/>
        </w:rPr>
        <w:t>3</w:t>
      </w:r>
      <w:r w:rsidR="002E5A73">
        <w:rPr>
          <w:rFonts w:cstheme="minorHAnsi"/>
        </w:rPr>
        <w:t>,</w:t>
      </w:r>
      <w:r w:rsidRPr="007B4041">
        <w:rPr>
          <w:rFonts w:cstheme="minorHAnsi"/>
        </w:rPr>
        <w:t xml:space="preserve"> </w:t>
      </w:r>
    </w:p>
    <w:p w14:paraId="39626365" w14:textId="12D83F61" w:rsidR="00AB7ED8" w:rsidRPr="007B4041" w:rsidRDefault="00AB7ED8" w:rsidP="00AB7ED8">
      <w:pPr>
        <w:pStyle w:val="NormlnKZ"/>
        <w:ind w:firstLine="0"/>
        <w:rPr>
          <w:rFonts w:cstheme="minorHAnsi"/>
        </w:rPr>
      </w:pPr>
      <w:r w:rsidRPr="007B4041">
        <w:rPr>
          <w:rFonts w:cstheme="minorHAnsi"/>
          <w:b/>
          <w:bCs/>
          <w:i/>
          <w:iCs/>
        </w:rPr>
        <w:t xml:space="preserve">s c h v á l i l o  </w:t>
      </w:r>
      <w:r w:rsidRPr="007B4041">
        <w:rPr>
          <w:rFonts w:cstheme="minorHAnsi"/>
        </w:rPr>
        <w:t xml:space="preserve"> usnesením č. </w:t>
      </w:r>
      <w:r w:rsidR="00610B5B">
        <w:rPr>
          <w:rFonts w:cstheme="minorHAnsi"/>
        </w:rPr>
        <w:t>4</w:t>
      </w:r>
      <w:r w:rsidRPr="007B4041">
        <w:rPr>
          <w:rFonts w:cstheme="minorHAnsi"/>
        </w:rPr>
        <w:t>/</w:t>
      </w:r>
      <w:r w:rsidR="007B4041">
        <w:rPr>
          <w:rFonts w:cstheme="minorHAnsi"/>
        </w:rPr>
        <w:t>III</w:t>
      </w:r>
      <w:r w:rsidRPr="007B4041">
        <w:rPr>
          <w:rFonts w:cstheme="minorHAnsi"/>
        </w:rPr>
        <w:t>/202</w:t>
      </w:r>
      <w:r w:rsidR="00C86812" w:rsidRPr="007B4041">
        <w:rPr>
          <w:rFonts w:cstheme="minorHAnsi"/>
        </w:rPr>
        <w:t>3</w:t>
      </w:r>
    </w:p>
    <w:p w14:paraId="0E8BF93A" w14:textId="77777777" w:rsidR="00AB7ED8" w:rsidRPr="007B4041" w:rsidRDefault="00AB7ED8" w:rsidP="00AB7ED8">
      <w:pPr>
        <w:pStyle w:val="NormlnKZ"/>
        <w:ind w:firstLine="0"/>
      </w:pPr>
      <w:r w:rsidRPr="007B4041">
        <w:rPr>
          <w:rFonts w:cstheme="minorHAnsi"/>
          <w:b/>
          <w:bCs/>
          <w:i/>
          <w:iCs/>
        </w:rPr>
        <w:t>k o n t r o l n í   z á v ě r</w:t>
      </w:r>
      <w:r w:rsidRPr="007B4041">
        <w:rPr>
          <w:rFonts w:cstheme="minorHAnsi"/>
        </w:rPr>
        <w:t xml:space="preserve">   v tomto znění:</w:t>
      </w:r>
    </w:p>
    <w:p w14:paraId="2AE4F040" w14:textId="77777777" w:rsidR="00CA75C4" w:rsidRDefault="00CA75C4" w:rsidP="00AB7ED8">
      <w:pPr>
        <w:pStyle w:val="NormlnKZ"/>
        <w:ind w:firstLine="0"/>
        <w:rPr>
          <w:rFonts w:cstheme="minorHAnsi"/>
        </w:rPr>
      </w:pPr>
    </w:p>
    <w:p w14:paraId="2BE19A59" w14:textId="01FBDE6B" w:rsidR="00425956" w:rsidRPr="002377BB" w:rsidRDefault="00425956" w:rsidP="000F7E48">
      <w:pPr>
        <w:spacing w:after="0" w:line="280" w:lineRule="atLeast"/>
        <w:jc w:val="center"/>
        <w:rPr>
          <w:rStyle w:val="A4"/>
          <w:color w:val="0070C0"/>
          <w:sz w:val="36"/>
        </w:rPr>
      </w:pPr>
      <w:r w:rsidRPr="00425956">
        <w:rPr>
          <w:rStyle w:val="A4"/>
          <w:rFonts w:cstheme="minorHAnsi"/>
          <w:color w:val="0070C0"/>
          <w:sz w:val="36"/>
          <w:szCs w:val="36"/>
        </w:rPr>
        <w:lastRenderedPageBreak/>
        <w:t xml:space="preserve">Systém </w:t>
      </w:r>
      <w:r w:rsidR="00A94B59">
        <w:rPr>
          <w:rStyle w:val="A4"/>
          <w:rFonts w:cstheme="minorHAnsi"/>
          <w:color w:val="0070C0"/>
          <w:sz w:val="36"/>
          <w:szCs w:val="36"/>
        </w:rPr>
        <w:t>časového zpoplatnění</w:t>
      </w:r>
      <w:r w:rsidR="000C50EE">
        <w:rPr>
          <w:rStyle w:val="A4"/>
          <w:rFonts w:cstheme="minorHAnsi"/>
          <w:color w:val="0070C0"/>
          <w:sz w:val="36"/>
          <w:szCs w:val="36"/>
        </w:rPr>
        <w:t xml:space="preserve"> </w:t>
      </w:r>
      <w:r w:rsidR="00C51951">
        <w:rPr>
          <w:rStyle w:val="A4"/>
          <w:rFonts w:cstheme="minorHAnsi"/>
          <w:color w:val="0070C0"/>
          <w:sz w:val="36"/>
          <w:szCs w:val="36"/>
        </w:rPr>
        <w:br/>
        <w:t xml:space="preserve">s využitím </w:t>
      </w:r>
      <w:r w:rsidRPr="00425956">
        <w:rPr>
          <w:rStyle w:val="A4"/>
          <w:rFonts w:cstheme="minorHAnsi"/>
          <w:color w:val="0070C0"/>
          <w:sz w:val="36"/>
          <w:szCs w:val="36"/>
        </w:rPr>
        <w:t>elektronické</w:t>
      </w:r>
      <w:r w:rsidR="000C50EE">
        <w:rPr>
          <w:rStyle w:val="A4"/>
          <w:rFonts w:cstheme="minorHAnsi"/>
          <w:color w:val="0070C0"/>
          <w:sz w:val="36"/>
          <w:szCs w:val="36"/>
        </w:rPr>
        <w:t xml:space="preserve"> </w:t>
      </w:r>
      <w:r w:rsidRPr="00425956">
        <w:rPr>
          <w:rStyle w:val="A4"/>
          <w:rFonts w:cstheme="minorHAnsi"/>
          <w:color w:val="0070C0"/>
          <w:sz w:val="36"/>
          <w:szCs w:val="36"/>
        </w:rPr>
        <w:t>dálniční známky</w:t>
      </w:r>
    </w:p>
    <w:p w14:paraId="08EB0CAC" w14:textId="77777777" w:rsidR="00177EC5" w:rsidRDefault="00177EC5" w:rsidP="000F7E48">
      <w:pPr>
        <w:spacing w:after="0" w:line="280" w:lineRule="atLeast"/>
        <w:jc w:val="center"/>
        <w:rPr>
          <w:szCs w:val="24"/>
          <w:lang w:eastAsia="cs-CZ"/>
        </w:rPr>
      </w:pPr>
    </w:p>
    <w:p w14:paraId="3C51C8C6" w14:textId="77777777" w:rsidR="00177EC5" w:rsidRDefault="00177EC5" w:rsidP="000F7E48">
      <w:pPr>
        <w:spacing w:after="0" w:line="280" w:lineRule="atLeast"/>
        <w:rPr>
          <w:sz w:val="8"/>
          <w:szCs w:val="8"/>
          <w:lang w:eastAsia="cs-CZ"/>
        </w:rPr>
      </w:pPr>
    </w:p>
    <w:p w14:paraId="289026CD" w14:textId="77777777" w:rsidR="00177EC5" w:rsidRDefault="00177EC5" w:rsidP="000F7E48">
      <w:pPr>
        <w:spacing w:after="0" w:line="280" w:lineRule="atLeast"/>
        <w:rPr>
          <w:sz w:val="8"/>
          <w:szCs w:val="8"/>
          <w:lang w:eastAsia="cs-CZ"/>
        </w:rPr>
      </w:pPr>
    </w:p>
    <w:p w14:paraId="3D2D5C44" w14:textId="77777777" w:rsidR="007D2630" w:rsidRDefault="007D2630" w:rsidP="000F7E48">
      <w:pPr>
        <w:spacing w:after="0" w:line="280" w:lineRule="atLeast"/>
        <w:rPr>
          <w:sz w:val="8"/>
          <w:szCs w:val="8"/>
          <w:lang w:eastAsia="cs-CZ"/>
        </w:rPr>
      </w:pPr>
    </w:p>
    <w:p w14:paraId="103975B9" w14:textId="77777777" w:rsidR="00425956" w:rsidRDefault="00425956" w:rsidP="000F7E48">
      <w:pPr>
        <w:spacing w:after="0" w:line="280" w:lineRule="atLeast"/>
        <w:rPr>
          <w:sz w:val="8"/>
          <w:szCs w:val="8"/>
          <w:lang w:eastAsia="cs-CZ"/>
        </w:rPr>
      </w:pP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D1B060" wp14:editId="73684823">
                <wp:simplePos x="0" y="0"/>
                <wp:positionH relativeFrom="column">
                  <wp:posOffset>6985</wp:posOffset>
                </wp:positionH>
                <wp:positionV relativeFrom="paragraph">
                  <wp:posOffset>275590</wp:posOffset>
                </wp:positionV>
                <wp:extent cx="1835150" cy="1692000"/>
                <wp:effectExtent l="0" t="0" r="0" b="3810"/>
                <wp:wrapTopAndBottom/>
                <wp:docPr id="13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692000"/>
                        </a:xfrm>
                        <a:prstGeom prst="roundRect">
                          <a:avLst/>
                        </a:prstGeom>
                        <a:solidFill>
                          <a:srgbClr val="004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B7ABC" w14:textId="77777777" w:rsidR="00E012BE" w:rsidRPr="005A5AEA" w:rsidRDefault="00E012BE" w:rsidP="00C353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A5AEA">
                              <w:rPr>
                                <w:b/>
                                <w:sz w:val="28"/>
                                <w:szCs w:val="28"/>
                              </w:rPr>
                              <w:t>32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5A5AE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mil. Kč </w:t>
                            </w:r>
                          </w:p>
                          <w:p w14:paraId="59003A3D" w14:textId="7119300C" w:rsidR="00E012BE" w:rsidRPr="005A5AEA" w:rsidRDefault="00E012BE" w:rsidP="00766E5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Peněžní prostředky vynaložené</w:t>
                            </w:r>
                            <w:r w:rsidRPr="005A5AEA">
                              <w:rPr>
                                <w:sz w:val="22"/>
                              </w:rPr>
                              <w:t xml:space="preserve"> na</w:t>
                            </w:r>
                            <w:r>
                              <w:rPr>
                                <w:sz w:val="22"/>
                              </w:rPr>
                              <w:t> systém elektronické dálniční známky (e-známka)</w:t>
                            </w:r>
                            <w:r w:rsidRPr="005A5AEA">
                              <w:rPr>
                                <w:sz w:val="22"/>
                              </w:rPr>
                              <w:t xml:space="preserve"> do </w:t>
                            </w:r>
                            <w:r>
                              <w:rPr>
                                <w:sz w:val="22"/>
                              </w:rPr>
                              <w:t xml:space="preserve">dubna </w:t>
                            </w:r>
                            <w:r w:rsidRPr="005A5AEA">
                              <w:rPr>
                                <w:sz w:val="22"/>
                              </w:rPr>
                              <w:t>202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1B060" id="Obdélník: se zakulacenými rohy 13" o:spid="_x0000_s1026" style="position:absolute;left:0;text-align:left;margin-left:.55pt;margin-top:21.7pt;width:144.5pt;height:1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" fillcolor="#004595" stroked="f" strokeweight="1pt">
                <v:stroke joinstyle="miter"/>
                <v:textbox>
                  <w:txbxContent>
                    <w:p w14:paraId="22DB7ABC" w14:textId="77777777" w:rsidR="00E012BE" w:rsidRPr="005A5AEA" w:rsidRDefault="00E012BE" w:rsidP="00C353C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A5AEA">
                        <w:rPr>
                          <w:b/>
                          <w:sz w:val="28"/>
                          <w:szCs w:val="28"/>
                        </w:rPr>
                        <w:t>32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A5AEA">
                        <w:rPr>
                          <w:b/>
                          <w:sz w:val="28"/>
                          <w:szCs w:val="28"/>
                        </w:rPr>
                        <w:t xml:space="preserve"> mil. Kč </w:t>
                      </w:r>
                    </w:p>
                    <w:p w14:paraId="59003A3D" w14:textId="7119300C" w:rsidR="00E012BE" w:rsidRPr="005A5AEA" w:rsidRDefault="00E012BE" w:rsidP="00766E5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Peněžní prostředky vynaložené</w:t>
                      </w:r>
                      <w:r w:rsidRPr="005A5AEA">
                        <w:rPr>
                          <w:sz w:val="22"/>
                        </w:rPr>
                        <w:t xml:space="preserve"> na</w:t>
                      </w:r>
                      <w:r>
                        <w:rPr>
                          <w:sz w:val="22"/>
                        </w:rPr>
                        <w:t> systém elektronické dálniční známky (e-známka)</w:t>
                      </w:r>
                      <w:r w:rsidRPr="005A5AEA">
                        <w:rPr>
                          <w:sz w:val="22"/>
                        </w:rPr>
                        <w:t xml:space="preserve"> do </w:t>
                      </w:r>
                      <w:r>
                        <w:rPr>
                          <w:sz w:val="22"/>
                        </w:rPr>
                        <w:t xml:space="preserve">dubna </w:t>
                      </w:r>
                      <w:r w:rsidRPr="005A5AEA">
                        <w:rPr>
                          <w:sz w:val="22"/>
                        </w:rPr>
                        <w:t>202</w:t>
                      </w:r>
                      <w:r>
                        <w:rPr>
                          <w:sz w:val="22"/>
                        </w:rPr>
                        <w:t>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A44AD3" wp14:editId="73FBDFC5">
                <wp:simplePos x="0" y="0"/>
                <wp:positionH relativeFrom="column">
                  <wp:posOffset>4084955</wp:posOffset>
                </wp:positionH>
                <wp:positionV relativeFrom="paragraph">
                  <wp:posOffset>280035</wp:posOffset>
                </wp:positionV>
                <wp:extent cx="1835785" cy="1691640"/>
                <wp:effectExtent l="0" t="0" r="0" b="3810"/>
                <wp:wrapTopAndBottom/>
                <wp:docPr id="11" name="Obdélník: se zakulacenými roh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691640"/>
                        </a:xfrm>
                        <a:prstGeom prst="roundRect">
                          <a:avLst/>
                        </a:prstGeom>
                        <a:solidFill>
                          <a:srgbClr val="004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BCDAB" w14:textId="282F4BA5" w:rsidR="00E012BE" w:rsidRPr="005A5AEA" w:rsidRDefault="00E012BE" w:rsidP="00CB380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bookmarkStart w:id="1" w:name="_Hlk124407119"/>
                            <w:bookmarkStart w:id="2" w:name="_Hlk124407120"/>
                            <w:bookmarkStart w:id="3" w:name="_Hlk124407127"/>
                            <w:bookmarkStart w:id="4" w:name="_Hlk124407128"/>
                            <w:r w:rsidRPr="005A5AEA">
                              <w:rPr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9</w:t>
                            </w:r>
                            <w:r w:rsidRPr="005A5AEA">
                              <w:rPr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měsíců</w:t>
                            </w:r>
                          </w:p>
                          <w:p w14:paraId="5B0D1359" w14:textId="4645BCD6" w:rsidR="00E012BE" w:rsidRPr="005A5AEA" w:rsidRDefault="00E012BE" w:rsidP="000F7E48">
                            <w:pPr>
                              <w:jc w:val="center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5A5AEA">
                              <w:rPr>
                                <w:sz w:val="22"/>
                              </w:rPr>
                              <w:t xml:space="preserve">Doba </w:t>
                            </w:r>
                            <w:r>
                              <w:rPr>
                                <w:sz w:val="22"/>
                              </w:rPr>
                              <w:t xml:space="preserve">fungování </w:t>
                            </w:r>
                            <w:r w:rsidRPr="005A5AEA">
                              <w:rPr>
                                <w:sz w:val="22"/>
                              </w:rPr>
                              <w:t xml:space="preserve">IS EDAZ </w:t>
                            </w:r>
                            <w:r>
                              <w:rPr>
                                <w:sz w:val="22"/>
                              </w:rPr>
                              <w:t>bez</w:t>
                            </w:r>
                            <w:r w:rsidRPr="005A5AEA">
                              <w:rPr>
                                <w:sz w:val="22"/>
                              </w:rPr>
                              <w:t xml:space="preserve"> akceptace ze</w:t>
                            </w:r>
                            <w:r>
                              <w:rPr>
                                <w:sz w:val="22"/>
                              </w:rPr>
                              <w:t> </w:t>
                            </w:r>
                            <w:r w:rsidRPr="005A5AEA">
                              <w:rPr>
                                <w:sz w:val="22"/>
                              </w:rPr>
                              <w:t>strany SFDI</w:t>
                            </w:r>
                            <w:r>
                              <w:rPr>
                                <w:sz w:val="22"/>
                              </w:rPr>
                              <w:t xml:space="preserve"> od zahájení provozu v prosinci 2020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44AD3" id="Obdélník: se zakulacenými rohy 11" o:spid="_x0000_s1027" style="position:absolute;left:0;text-align:left;margin-left:321.65pt;margin-top:22.05pt;width:144.55pt;height:133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" fillcolor="#004595" stroked="f" strokeweight="1pt">
                <v:stroke joinstyle="miter"/>
                <v:textbox>
                  <w:txbxContent>
                    <w:p w14:paraId="535BCDAB" w14:textId="282F4BA5" w:rsidR="00E012BE" w:rsidRPr="005A5AEA" w:rsidRDefault="00E012BE" w:rsidP="00CB3806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cs-CZ"/>
                        </w:rPr>
                      </w:pPr>
                      <w:bookmarkStart w:id="4" w:name="_Hlk124407119"/>
                      <w:bookmarkStart w:id="5" w:name="_Hlk124407120"/>
                      <w:bookmarkStart w:id="6" w:name="_Hlk124407127"/>
                      <w:bookmarkStart w:id="7" w:name="_Hlk124407128"/>
                      <w:r w:rsidRPr="005A5AEA">
                        <w:rPr>
                          <w:b/>
                          <w:sz w:val="28"/>
                          <w:szCs w:val="28"/>
                          <w:lang w:eastAsia="cs-CZ"/>
                        </w:rPr>
                        <w:t>1</w:t>
                      </w:r>
                      <w:r>
                        <w:rPr>
                          <w:b/>
                          <w:sz w:val="28"/>
                          <w:szCs w:val="28"/>
                          <w:lang w:eastAsia="cs-CZ"/>
                        </w:rPr>
                        <w:t>9</w:t>
                      </w:r>
                      <w:r w:rsidRPr="005A5AEA">
                        <w:rPr>
                          <w:b/>
                          <w:sz w:val="28"/>
                          <w:szCs w:val="28"/>
                          <w:lang w:eastAsia="cs-CZ"/>
                        </w:rPr>
                        <w:t xml:space="preserve"> měsíců</w:t>
                      </w:r>
                    </w:p>
                    <w:p w14:paraId="5B0D1359" w14:textId="4645BCD6" w:rsidR="00E012BE" w:rsidRPr="005A5AEA" w:rsidRDefault="00E012BE" w:rsidP="000F7E48">
                      <w:pPr>
                        <w:jc w:val="center"/>
                        <w:rPr>
                          <w:b/>
                          <w:sz w:val="22"/>
                          <w:szCs w:val="24"/>
                        </w:rPr>
                      </w:pPr>
                      <w:r w:rsidRPr="005A5AEA">
                        <w:rPr>
                          <w:sz w:val="22"/>
                        </w:rPr>
                        <w:t xml:space="preserve">Doba </w:t>
                      </w:r>
                      <w:r>
                        <w:rPr>
                          <w:sz w:val="22"/>
                        </w:rPr>
                        <w:t xml:space="preserve">fungování </w:t>
                      </w:r>
                      <w:r w:rsidRPr="005A5AEA">
                        <w:rPr>
                          <w:sz w:val="22"/>
                        </w:rPr>
                        <w:t xml:space="preserve">IS EDAZ </w:t>
                      </w:r>
                      <w:r>
                        <w:rPr>
                          <w:sz w:val="22"/>
                        </w:rPr>
                        <w:t>bez</w:t>
                      </w:r>
                      <w:r w:rsidRPr="005A5AEA">
                        <w:rPr>
                          <w:sz w:val="22"/>
                        </w:rPr>
                        <w:t xml:space="preserve"> akceptace ze</w:t>
                      </w:r>
                      <w:r>
                        <w:rPr>
                          <w:sz w:val="22"/>
                        </w:rPr>
                        <w:t> </w:t>
                      </w:r>
                      <w:r w:rsidRPr="005A5AEA">
                        <w:rPr>
                          <w:sz w:val="22"/>
                        </w:rPr>
                        <w:t>strany SFDI</w:t>
                      </w:r>
                      <w:r>
                        <w:rPr>
                          <w:sz w:val="22"/>
                        </w:rPr>
                        <w:t xml:space="preserve"> od zahájení provozu v</w:t>
                      </w:r>
                      <w:r>
                        <w:rPr>
                          <w:sz w:val="22"/>
                        </w:rPr>
                        <w:t> prosinci 2020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14BD64" wp14:editId="56B2713B">
                <wp:simplePos x="0" y="0"/>
                <wp:positionH relativeFrom="column">
                  <wp:posOffset>2046605</wp:posOffset>
                </wp:positionH>
                <wp:positionV relativeFrom="paragraph">
                  <wp:posOffset>280035</wp:posOffset>
                </wp:positionV>
                <wp:extent cx="1835150" cy="1691640"/>
                <wp:effectExtent l="0" t="0" r="0" b="3810"/>
                <wp:wrapTopAndBottom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691640"/>
                        </a:xfrm>
                        <a:prstGeom prst="roundRect">
                          <a:avLst/>
                        </a:prstGeom>
                        <a:solidFill>
                          <a:srgbClr val="004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2F354" w14:textId="77777777" w:rsidR="00E012BE" w:rsidRPr="00551342" w:rsidRDefault="00E012BE" w:rsidP="00C353C6">
                            <w:pPr>
                              <w:jc w:val="center"/>
                              <w:rPr>
                                <w:rStyle w:val="A5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A5AEA">
                              <w:rPr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120 mil. Kč</w:t>
                            </w:r>
                          </w:p>
                          <w:p w14:paraId="1FBDA7C6" w14:textId="6E55210F" w:rsidR="00E012BE" w:rsidRPr="005A5AEA" w:rsidRDefault="00E012BE" w:rsidP="00425956">
                            <w:pPr>
                              <w:jc w:val="center"/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bookmarkStart w:id="5" w:name="_Hlk124775240"/>
                            <w:bookmarkStart w:id="6" w:name="_Hlk124776571"/>
                            <w:r>
                              <w:rPr>
                                <w:sz w:val="22"/>
                              </w:rPr>
                              <w:t>Průměrné roční snížení</w:t>
                            </w:r>
                            <w:bookmarkEnd w:id="5"/>
                            <w:r>
                              <w:rPr>
                                <w:sz w:val="22"/>
                              </w:rPr>
                              <w:t xml:space="preserve"> nákladů na zajištění časového zpoplatnění s využitím e-známky</w:t>
                            </w:r>
                            <w:r w:rsidRPr="005A5AEA">
                              <w:rPr>
                                <w:sz w:val="22"/>
                              </w:rPr>
                              <w:t xml:space="preserve"> 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4BD64" id="Obdélník: se zakulacenými rohy 4" o:spid="_x0000_s1028" style="position:absolute;left:0;text-align:left;margin-left:161.15pt;margin-top:22.05pt;width:144.5pt;height:13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" fillcolor="#004595" stroked="f" strokeweight="1pt">
                <v:stroke joinstyle="miter"/>
                <v:textbox>
                  <w:txbxContent>
                    <w:p w14:paraId="2982F354" w14:textId="77777777" w:rsidR="00E012BE" w:rsidRPr="00551342" w:rsidRDefault="00E012BE" w:rsidP="00C353C6">
                      <w:pPr>
                        <w:jc w:val="center"/>
                        <w:rPr>
                          <w:rStyle w:val="A5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A5AEA">
                        <w:rPr>
                          <w:b/>
                          <w:sz w:val="28"/>
                          <w:szCs w:val="28"/>
                          <w:lang w:eastAsia="cs-CZ"/>
                        </w:rPr>
                        <w:t>120 mil. Kč</w:t>
                      </w:r>
                    </w:p>
                    <w:p w14:paraId="1FBDA7C6" w14:textId="6E55210F" w:rsidR="00E012BE" w:rsidRPr="005A5AEA" w:rsidRDefault="00E012BE" w:rsidP="00425956">
                      <w:pPr>
                        <w:jc w:val="center"/>
                        <w:rPr>
                          <w:b/>
                          <w:sz w:val="22"/>
                          <w:szCs w:val="24"/>
                        </w:rPr>
                      </w:pPr>
                      <w:bookmarkStart w:id="10" w:name="_Hlk124775240"/>
                      <w:bookmarkStart w:id="11" w:name="_Hlk124776571"/>
                      <w:r>
                        <w:rPr>
                          <w:sz w:val="22"/>
                        </w:rPr>
                        <w:t>Průměrné roční snížení</w:t>
                      </w:r>
                      <w:bookmarkEnd w:id="10"/>
                      <w:r>
                        <w:rPr>
                          <w:sz w:val="22"/>
                        </w:rPr>
                        <w:t xml:space="preserve"> nákladů na zajištění časového zpoplatnění s využitím e-známky</w:t>
                      </w:r>
                      <w:r w:rsidRPr="005A5AEA">
                        <w:rPr>
                          <w:sz w:val="22"/>
                        </w:rPr>
                        <w:t xml:space="preserve"> </w:t>
                      </w:r>
                      <w:bookmarkEnd w:id="11"/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765E598" w14:textId="77777777" w:rsidR="00425956" w:rsidRDefault="00425956" w:rsidP="00425956">
      <w:pPr>
        <w:spacing w:after="0" w:line="240" w:lineRule="atLeast"/>
        <w:rPr>
          <w:sz w:val="8"/>
          <w:szCs w:val="8"/>
          <w:lang w:eastAsia="cs-CZ"/>
        </w:rPr>
      </w:pPr>
    </w:p>
    <w:p w14:paraId="6B25B236" w14:textId="77777777" w:rsidR="005A5AEA" w:rsidRDefault="005A5AEA" w:rsidP="00425956">
      <w:pPr>
        <w:spacing w:after="0" w:line="240" w:lineRule="atLeast"/>
        <w:rPr>
          <w:sz w:val="8"/>
          <w:szCs w:val="8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7"/>
      </w:tblGrid>
      <w:tr w:rsidR="004E1D22" w14:paraId="56B4C796" w14:textId="77777777" w:rsidTr="00474D26">
        <w:trPr>
          <w:trHeight w:val="2362"/>
        </w:trPr>
        <w:tc>
          <w:tcPr>
            <w:tcW w:w="2410" w:type="dxa"/>
            <w:vAlign w:val="center"/>
          </w:tcPr>
          <w:p w14:paraId="2032B216" w14:textId="77777777" w:rsidR="004E1D22" w:rsidRDefault="004E1D22" w:rsidP="000B36B6">
            <w:pPr>
              <w:jc w:val="center"/>
              <w:rPr>
                <w:rStyle w:val="A1"/>
                <w:rFonts w:ascii="Calibri Light" w:hAnsi="Calibri Light" w:cs="Calibri Light"/>
              </w:rPr>
            </w:pPr>
            <w:r>
              <w:rPr>
                <w:noProof/>
                <w:sz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16AEBE5A" wp14:editId="48C934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1393190" cy="43180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0965"/>
                          <wp:lineTo x="21265" y="20965"/>
                          <wp:lineTo x="21265" y="0"/>
                          <wp:lineTo x="0" y="0"/>
                        </wp:wrapPolygon>
                      </wp:wrapTight>
                      <wp:docPr id="1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6A911" w14:textId="77777777" w:rsidR="00E012BE" w:rsidRDefault="00E012BE" w:rsidP="004E1D22">
                                  <w:pPr>
                                    <w:spacing w:after="0" w:line="280" w:lineRule="atLeast"/>
                                    <w:ind w:right="-58"/>
                                    <w:jc w:val="center"/>
                                    <w:rPr>
                                      <w:b/>
                                      <w:color w:val="BD2A33"/>
                                      <w:sz w:val="28"/>
                                      <w:szCs w:val="28"/>
                                    </w:rPr>
                                  </w:pPr>
                                  <w:r w:rsidRPr="00C353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10 351 335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AEBE5A" id="Obdélník: se zakulacenými rohy 1" o:spid="_x0000_s1029" style="position:absolute;left:0;text-align:left;margin-left:0;margin-top:16.8pt;width:109.7pt;height:34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" fillcolor="#bd2a33" stroked="f" strokeweight="1pt">
                      <v:stroke joinstyle="miter"/>
                      <v:textbox>
                        <w:txbxContent>
                          <w:p w14:paraId="4CD6A911" w14:textId="77777777" w:rsidR="00E012BE" w:rsidRDefault="00E012BE" w:rsidP="004E1D22">
                            <w:pPr>
                              <w:spacing w:after="0" w:line="280" w:lineRule="atLeast"/>
                              <w:ind w:right="-58"/>
                              <w:jc w:val="center"/>
                              <w:rPr>
                                <w:b/>
                                <w:color w:val="BD2A33"/>
                                <w:sz w:val="28"/>
                                <w:szCs w:val="28"/>
                              </w:rPr>
                            </w:pPr>
                            <w:r w:rsidRPr="00C353C6">
                              <w:rPr>
                                <w:b/>
                                <w:sz w:val="28"/>
                                <w:szCs w:val="28"/>
                              </w:rPr>
                              <w:t>10 351 335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6657" w:type="dxa"/>
            <w:vAlign w:val="center"/>
          </w:tcPr>
          <w:p w14:paraId="53E6C232" w14:textId="368FF746" w:rsidR="004E1D22" w:rsidRPr="004E1D22" w:rsidRDefault="004E1D22" w:rsidP="00E55A5E">
            <w:pPr>
              <w:rPr>
                <w:rStyle w:val="A1"/>
                <w:rFonts w:cstheme="minorHAnsi"/>
                <w:sz w:val="22"/>
                <w:szCs w:val="22"/>
              </w:rPr>
            </w:pPr>
            <w:r w:rsidRPr="004E1D22">
              <w:rPr>
                <w:rStyle w:val="A1"/>
                <w:rFonts w:cstheme="minorHAnsi"/>
                <w:sz w:val="22"/>
                <w:szCs w:val="22"/>
              </w:rPr>
              <w:t>Počet průjezdů vozidel</w:t>
            </w:r>
            <w:r w:rsidR="00D825DB">
              <w:rPr>
                <w:rStyle w:val="A1"/>
                <w:rFonts w:cstheme="minorHAnsi"/>
                <w:sz w:val="22"/>
                <w:szCs w:val="22"/>
              </w:rPr>
              <w:t xml:space="preserve"> </w:t>
            </w:r>
            <w:r w:rsidR="00D825DB" w:rsidRPr="00610959">
              <w:rPr>
                <w:rStyle w:val="A1"/>
                <w:rFonts w:cstheme="minorHAnsi"/>
                <w:sz w:val="22"/>
                <w:szCs w:val="22"/>
              </w:rPr>
              <w:t xml:space="preserve">zaznamenaných </w:t>
            </w:r>
            <w:r w:rsidR="00610959">
              <w:rPr>
                <w:rStyle w:val="A1"/>
                <w:rFonts w:cstheme="minorHAnsi"/>
                <w:sz w:val="22"/>
                <w:szCs w:val="22"/>
              </w:rPr>
              <w:t xml:space="preserve">stacionárními </w:t>
            </w:r>
            <w:r w:rsidR="00D825DB" w:rsidRPr="00610959">
              <w:rPr>
                <w:rStyle w:val="A1"/>
                <w:rFonts w:cstheme="minorHAnsi"/>
                <w:sz w:val="22"/>
                <w:szCs w:val="22"/>
              </w:rPr>
              <w:t xml:space="preserve">kontrolními branami </w:t>
            </w:r>
            <w:r w:rsidR="00610959" w:rsidRPr="00610959">
              <w:rPr>
                <w:rStyle w:val="A1"/>
                <w:rFonts w:cstheme="minorHAnsi"/>
                <w:sz w:val="22"/>
                <w:szCs w:val="22"/>
              </w:rPr>
              <w:t xml:space="preserve">v roce 2021 </w:t>
            </w:r>
            <w:r w:rsidRPr="004E1D22">
              <w:rPr>
                <w:rStyle w:val="A1"/>
                <w:rFonts w:cstheme="minorHAnsi"/>
                <w:sz w:val="22"/>
                <w:szCs w:val="22"/>
              </w:rPr>
              <w:t>bez splněné povinnosti úhrady e-známky.</w:t>
            </w:r>
            <w:r w:rsidR="00D825DB" w:rsidRPr="004E1D22">
              <w:rPr>
                <w:rStyle w:val="A1"/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E1D22" w14:paraId="24299196" w14:textId="77777777" w:rsidTr="00E55A5E">
        <w:trPr>
          <w:trHeight w:val="697"/>
        </w:trPr>
        <w:tc>
          <w:tcPr>
            <w:tcW w:w="2410" w:type="dxa"/>
            <w:vAlign w:val="center"/>
          </w:tcPr>
          <w:p w14:paraId="7059B402" w14:textId="77777777" w:rsidR="004E1D22" w:rsidRDefault="004E1D22" w:rsidP="000B36B6">
            <w:pPr>
              <w:jc w:val="center"/>
              <w:rPr>
                <w:rStyle w:val="A1"/>
                <w:rFonts w:ascii="Calibri Light" w:hAnsi="Calibri Light" w:cs="Calibri Light"/>
              </w:rPr>
            </w:pPr>
            <w:r w:rsidRPr="005A5AEA">
              <w:rPr>
                <w:noProof/>
                <w:sz w:val="22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6A0209B9" wp14:editId="6B3BF3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1393190" cy="43180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0965"/>
                          <wp:lineTo x="21265" y="20965"/>
                          <wp:lineTo x="21265" y="0"/>
                          <wp:lineTo x="0" y="0"/>
                        </wp:wrapPolygon>
                      </wp:wrapTight>
                      <wp:docPr id="3" name="Obdélník: se zakulacenými roh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2DA03E" w14:textId="77777777" w:rsidR="00E012BE" w:rsidRDefault="00E012BE" w:rsidP="004E1D22">
                                  <w:pPr>
                                    <w:spacing w:after="0" w:line="280" w:lineRule="atLeast"/>
                                    <w:jc w:val="center"/>
                                    <w:rPr>
                                      <w:b/>
                                      <w:color w:val="BD2A33"/>
                                      <w:sz w:val="28"/>
                                      <w:szCs w:val="28"/>
                                    </w:rPr>
                                  </w:pPr>
                                  <w:r w:rsidRPr="00C353C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38 589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0209B9" id="Obdélník: se zakulacenými rohy 3" o:spid="_x0000_s1030" style="position:absolute;left:0;text-align:left;margin-left:0;margin-top:16.8pt;width:109.7pt;height:34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" fillcolor="#bd2a33" stroked="f" strokeweight="1pt">
                      <v:stroke joinstyle="miter"/>
                      <v:textbox>
                        <w:txbxContent>
                          <w:p w14:paraId="1D2DA03E" w14:textId="77777777" w:rsidR="00E012BE" w:rsidRDefault="00E012BE" w:rsidP="004E1D22">
                            <w:pPr>
                              <w:spacing w:after="0" w:line="280" w:lineRule="atLeast"/>
                              <w:jc w:val="center"/>
                              <w:rPr>
                                <w:b/>
                                <w:color w:val="BD2A33"/>
                                <w:sz w:val="28"/>
                                <w:szCs w:val="28"/>
                              </w:rPr>
                            </w:pPr>
                            <w:r w:rsidRPr="00C353C6">
                              <w:rPr>
                                <w:b/>
                                <w:sz w:val="28"/>
                                <w:szCs w:val="28"/>
                              </w:rPr>
                              <w:t>38 589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6657" w:type="dxa"/>
            <w:vAlign w:val="center"/>
          </w:tcPr>
          <w:p w14:paraId="3C5BADDB" w14:textId="5AD210C0" w:rsidR="004E1D22" w:rsidRPr="004E1D22" w:rsidRDefault="004E1D22" w:rsidP="00E55A5E">
            <w:pPr>
              <w:rPr>
                <w:rStyle w:val="A1"/>
                <w:rFonts w:cstheme="minorHAnsi"/>
                <w:sz w:val="22"/>
                <w:szCs w:val="22"/>
              </w:rPr>
            </w:pPr>
            <w:r w:rsidRPr="004E1D22">
              <w:rPr>
                <w:rFonts w:cstheme="minorHAnsi"/>
                <w:sz w:val="22"/>
              </w:rPr>
              <w:t>P</w:t>
            </w:r>
            <w:r w:rsidRPr="004E1D22">
              <w:rPr>
                <w:rFonts w:cstheme="minorHAnsi"/>
                <w:noProof/>
                <w:sz w:val="22"/>
              </w:rPr>
              <w:t xml:space="preserve">očet zjištěných přestupků </w:t>
            </w:r>
            <w:r w:rsidR="00610959" w:rsidRPr="004E1D22">
              <w:rPr>
                <w:rFonts w:cstheme="minorHAnsi"/>
                <w:noProof/>
                <w:sz w:val="22"/>
              </w:rPr>
              <w:t>Polici</w:t>
            </w:r>
            <w:r w:rsidR="00610959">
              <w:rPr>
                <w:rFonts w:cstheme="minorHAnsi"/>
                <w:noProof/>
                <w:sz w:val="22"/>
              </w:rPr>
              <w:t>í</w:t>
            </w:r>
            <w:r w:rsidR="00610959" w:rsidRPr="004E1D22">
              <w:rPr>
                <w:rFonts w:cstheme="minorHAnsi"/>
                <w:noProof/>
                <w:sz w:val="22"/>
              </w:rPr>
              <w:t xml:space="preserve"> ČR a Celní správ</w:t>
            </w:r>
            <w:r w:rsidR="00610959">
              <w:rPr>
                <w:rFonts w:cstheme="minorHAnsi"/>
                <w:noProof/>
                <w:sz w:val="22"/>
              </w:rPr>
              <w:t>ou</w:t>
            </w:r>
            <w:r w:rsidR="00610959" w:rsidRPr="004E1D22">
              <w:rPr>
                <w:rFonts w:cstheme="minorHAnsi"/>
                <w:noProof/>
                <w:sz w:val="22"/>
              </w:rPr>
              <w:t xml:space="preserve"> ČR </w:t>
            </w:r>
            <w:r w:rsidRPr="004E1D22">
              <w:rPr>
                <w:rFonts w:cstheme="minorHAnsi"/>
                <w:noProof/>
                <w:sz w:val="22"/>
              </w:rPr>
              <w:t>v roce 2021 za</w:t>
            </w:r>
            <w:r w:rsidR="00E40187">
              <w:rPr>
                <w:rFonts w:cstheme="minorHAnsi"/>
                <w:noProof/>
                <w:sz w:val="22"/>
              </w:rPr>
              <w:t> </w:t>
            </w:r>
            <w:r w:rsidRPr="004E1D22">
              <w:rPr>
                <w:rFonts w:cstheme="minorHAnsi"/>
                <w:noProof/>
                <w:sz w:val="22"/>
              </w:rPr>
              <w:t>nesplnění povinnosti úhrady e-známky</w:t>
            </w:r>
            <w:r w:rsidR="00DA052F" w:rsidRPr="00E55A5E">
              <w:rPr>
                <w:rFonts w:cstheme="minorHAnsi"/>
                <w:noProof/>
                <w:sz w:val="22"/>
              </w:rPr>
              <w:t>. S</w:t>
            </w:r>
            <w:r w:rsidR="00EE0D9A" w:rsidRPr="00E55A5E">
              <w:rPr>
                <w:rFonts w:cstheme="minorHAnsi"/>
                <w:sz w:val="22"/>
              </w:rPr>
              <w:t>távající právní</w:t>
            </w:r>
            <w:r w:rsidR="00DA052F" w:rsidRPr="00E55A5E">
              <w:rPr>
                <w:rFonts w:cstheme="minorHAnsi"/>
                <w:sz w:val="22"/>
              </w:rPr>
              <w:t xml:space="preserve"> úprava</w:t>
            </w:r>
            <w:r w:rsidR="00EE0D9A" w:rsidRPr="00E55A5E">
              <w:rPr>
                <w:rFonts w:cstheme="minorHAnsi"/>
                <w:sz w:val="22"/>
              </w:rPr>
              <w:t xml:space="preserve"> </w:t>
            </w:r>
            <w:r w:rsidR="007E299F">
              <w:rPr>
                <w:rFonts w:cstheme="minorHAnsi"/>
                <w:sz w:val="22"/>
              </w:rPr>
              <w:t xml:space="preserve">a z ní vyplývající omezení pro </w:t>
            </w:r>
            <w:r w:rsidR="00CC6836" w:rsidRPr="00E55A5E">
              <w:rPr>
                <w:rFonts w:cstheme="minorHAnsi"/>
                <w:sz w:val="22"/>
              </w:rPr>
              <w:t xml:space="preserve">IS EDAZ </w:t>
            </w:r>
            <w:r w:rsidR="00DA052F" w:rsidRPr="00E55A5E">
              <w:rPr>
                <w:rFonts w:cstheme="minorHAnsi"/>
                <w:sz w:val="22"/>
              </w:rPr>
              <w:t>neumožňuje</w:t>
            </w:r>
            <w:r w:rsidR="00EE0D9A" w:rsidRPr="00E55A5E">
              <w:rPr>
                <w:rFonts w:cstheme="minorHAnsi"/>
                <w:sz w:val="22"/>
              </w:rPr>
              <w:t xml:space="preserve"> </w:t>
            </w:r>
            <w:r w:rsidR="00610959">
              <w:rPr>
                <w:rFonts w:cstheme="minorHAnsi"/>
                <w:sz w:val="22"/>
              </w:rPr>
              <w:t xml:space="preserve">prokázání přestupku </w:t>
            </w:r>
            <w:r w:rsidR="00EE0D9A" w:rsidRPr="00E55A5E">
              <w:rPr>
                <w:rFonts w:cstheme="minorHAnsi"/>
                <w:sz w:val="22"/>
              </w:rPr>
              <w:t>bez nutnosti zastavení</w:t>
            </w:r>
            <w:r w:rsidR="00610959">
              <w:rPr>
                <w:rFonts w:cstheme="minorHAnsi"/>
                <w:sz w:val="22"/>
              </w:rPr>
              <w:t xml:space="preserve"> vozidla</w:t>
            </w:r>
            <w:r w:rsidRPr="00E55A5E">
              <w:rPr>
                <w:rFonts w:cstheme="minorHAnsi"/>
                <w:sz w:val="22"/>
                <w:lang w:eastAsia="cs-CZ"/>
              </w:rPr>
              <w:t>.</w:t>
            </w:r>
            <w:r w:rsidR="00610959">
              <w:rPr>
                <w:rFonts w:cstheme="minorHAnsi"/>
                <w:sz w:val="22"/>
                <w:lang w:eastAsia="cs-CZ"/>
              </w:rPr>
              <w:t xml:space="preserve"> </w:t>
            </w:r>
          </w:p>
        </w:tc>
      </w:tr>
      <w:tr w:rsidR="004E1D22" w14:paraId="26F5A548" w14:textId="77777777" w:rsidTr="00474D26">
        <w:trPr>
          <w:trHeight w:val="2362"/>
        </w:trPr>
        <w:tc>
          <w:tcPr>
            <w:tcW w:w="2410" w:type="dxa"/>
            <w:vAlign w:val="center"/>
          </w:tcPr>
          <w:p w14:paraId="69C2F7F7" w14:textId="77777777" w:rsidR="004E1D22" w:rsidRDefault="004E1D22" w:rsidP="000B36B6">
            <w:pPr>
              <w:jc w:val="center"/>
              <w:rPr>
                <w:rStyle w:val="A1"/>
                <w:rFonts w:ascii="Calibri Light" w:hAnsi="Calibri Light" w:cs="Calibri Light"/>
              </w:rPr>
            </w:pPr>
            <w:r w:rsidRPr="005A5AEA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75ECA736" wp14:editId="12D7C6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213360</wp:posOffset>
                      </wp:positionV>
                      <wp:extent cx="1393190" cy="431800"/>
                      <wp:effectExtent l="0" t="0" r="0" b="6350"/>
                      <wp:wrapTight wrapText="bothSides">
                        <wp:wrapPolygon edited="0">
                          <wp:start x="0" y="0"/>
                          <wp:lineTo x="0" y="20965"/>
                          <wp:lineTo x="21265" y="20965"/>
                          <wp:lineTo x="21265" y="0"/>
                          <wp:lineTo x="0" y="0"/>
                        </wp:wrapPolygon>
                      </wp:wrapTight>
                      <wp:docPr id="5" name="Obdélník: se zakulacenými roh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319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D2A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EC002" w14:textId="77777777" w:rsidR="00E012BE" w:rsidRDefault="00E012BE" w:rsidP="004E1D22">
                                  <w:pPr>
                                    <w:spacing w:after="0"/>
                                    <w:ind w:left="-142" w:right="-215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 ze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ECA736" id="Obdélník: se zakulacenými rohy 5" o:spid="_x0000_s1031" style="position:absolute;left:0;text-align:left;margin-left:0;margin-top:16.8pt;width:109.7pt;height:34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" fillcolor="#bd2a33" stroked="f" strokeweight="1pt">
                      <v:stroke joinstyle="miter"/>
                      <v:textbox>
                        <w:txbxContent>
                          <w:p w14:paraId="2FBEC002" w14:textId="77777777" w:rsidR="00E012BE" w:rsidRDefault="00E012BE" w:rsidP="004E1D22">
                            <w:pPr>
                              <w:spacing w:after="0"/>
                              <w:ind w:left="-142" w:right="-215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 ze 6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6657" w:type="dxa"/>
            <w:vAlign w:val="center"/>
          </w:tcPr>
          <w:p w14:paraId="77AF9BB7" w14:textId="42F6BC70" w:rsidR="004E1D22" w:rsidRPr="004E1D22" w:rsidRDefault="004E1D22" w:rsidP="00E55A5E">
            <w:pPr>
              <w:rPr>
                <w:rStyle w:val="A1"/>
                <w:rFonts w:cstheme="minorHAnsi"/>
                <w:sz w:val="22"/>
                <w:szCs w:val="22"/>
              </w:rPr>
            </w:pPr>
            <w:r w:rsidRPr="004E1D22">
              <w:rPr>
                <w:rFonts w:cstheme="minorHAnsi"/>
                <w:sz w:val="22"/>
              </w:rPr>
              <w:t xml:space="preserve">Z plánovaných šesti napojení IS EDAZ na další IS se nepodařilo realizovat napojení na: </w:t>
            </w:r>
            <w:r w:rsidR="00FD29F4">
              <w:rPr>
                <w:rFonts w:cstheme="minorHAnsi"/>
                <w:sz w:val="22"/>
              </w:rPr>
              <w:t>r</w:t>
            </w:r>
            <w:r w:rsidRPr="00FD29F4">
              <w:rPr>
                <w:rFonts w:cstheme="minorHAnsi"/>
                <w:sz w:val="22"/>
              </w:rPr>
              <w:t>egistr silničních vozidel</w:t>
            </w:r>
            <w:r w:rsidRPr="004E1D22">
              <w:rPr>
                <w:rFonts w:cstheme="minorHAnsi"/>
                <w:sz w:val="22"/>
              </w:rPr>
              <w:t xml:space="preserve">, </w:t>
            </w:r>
            <w:r w:rsidRPr="00867CA9">
              <w:rPr>
                <w:rFonts w:cstheme="minorHAnsi"/>
                <w:sz w:val="22"/>
              </w:rPr>
              <w:t>Informační systém sdílené služby</w:t>
            </w:r>
            <w:r w:rsidRPr="004E1D22">
              <w:rPr>
                <w:rFonts w:cstheme="minorHAnsi"/>
                <w:sz w:val="22"/>
              </w:rPr>
              <w:t xml:space="preserve"> a</w:t>
            </w:r>
            <w:r w:rsidR="00CC1CCD">
              <w:rPr>
                <w:rFonts w:cstheme="minorHAnsi"/>
                <w:sz w:val="22"/>
              </w:rPr>
              <w:t> </w:t>
            </w:r>
            <w:r w:rsidRPr="00FD29F4">
              <w:rPr>
                <w:rFonts w:cstheme="minorHAnsi"/>
                <w:sz w:val="22"/>
              </w:rPr>
              <w:t>Národní identitní autoritu</w:t>
            </w:r>
            <w:r w:rsidRPr="004E1D22">
              <w:rPr>
                <w:rFonts w:cstheme="minorHAnsi"/>
                <w:sz w:val="22"/>
              </w:rPr>
              <w:t>.</w:t>
            </w:r>
          </w:p>
        </w:tc>
      </w:tr>
    </w:tbl>
    <w:p w14:paraId="38D280EA" w14:textId="77777777" w:rsidR="007D2630" w:rsidRDefault="007D2630" w:rsidP="005A5AEA">
      <w:pPr>
        <w:rPr>
          <w:rStyle w:val="A1"/>
          <w:rFonts w:ascii="Calibri Light" w:hAnsi="Calibri Light" w:cs="Calibri Light"/>
        </w:rPr>
      </w:pPr>
    </w:p>
    <w:p w14:paraId="7EA86EF7" w14:textId="77777777" w:rsidR="007D2630" w:rsidRDefault="007D2630" w:rsidP="005A5AEA">
      <w:pPr>
        <w:rPr>
          <w:rStyle w:val="A1"/>
          <w:rFonts w:ascii="Calibri Light" w:hAnsi="Calibri Light" w:cs="Calibri Light"/>
        </w:rPr>
      </w:pPr>
    </w:p>
    <w:p w14:paraId="1EB5F165" w14:textId="77777777" w:rsidR="007D2630" w:rsidRDefault="007D2630" w:rsidP="005A5AEA">
      <w:pPr>
        <w:rPr>
          <w:rStyle w:val="A1"/>
          <w:rFonts w:ascii="Calibri Light" w:hAnsi="Calibri Light" w:cs="Calibri Light"/>
        </w:rPr>
      </w:pPr>
    </w:p>
    <w:p w14:paraId="4545880B" w14:textId="77777777" w:rsidR="00BA2C0D" w:rsidRPr="00190058" w:rsidRDefault="00BA2C0D" w:rsidP="00190058">
      <w:pPr>
        <w:rPr>
          <w:rStyle w:val="A1"/>
          <w:rFonts w:ascii="Calibri Light" w:hAnsi="Calibri Light"/>
        </w:rPr>
      </w:pPr>
    </w:p>
    <w:p w14:paraId="1780EBF5" w14:textId="1DE9D0FE" w:rsidR="00AB7ED8" w:rsidRPr="00D537EA" w:rsidRDefault="000C50EE" w:rsidP="00C4313F">
      <w:pPr>
        <w:pStyle w:val="ACpZkladntex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Pr="00D537EA">
        <w:rPr>
          <w:sz w:val="28"/>
          <w:szCs w:val="28"/>
        </w:rPr>
        <w:t>hrnutí a vyhodnocení</w:t>
      </w:r>
    </w:p>
    <w:p w14:paraId="47E8E74D" w14:textId="1EA05700" w:rsidR="00D03ADF" w:rsidRDefault="00FC62BE" w:rsidP="00FC62BE">
      <w:pPr>
        <w:rPr>
          <w:szCs w:val="24"/>
          <w:lang w:eastAsia="cs-CZ"/>
        </w:rPr>
      </w:pPr>
      <w:bookmarkStart w:id="7" w:name="_Hlk124149008"/>
      <w:r w:rsidRPr="005B4E4A">
        <w:rPr>
          <w:szCs w:val="24"/>
          <w:lang w:eastAsia="cs-CZ"/>
        </w:rPr>
        <w:t xml:space="preserve">NKÚ </w:t>
      </w:r>
      <w:r w:rsidR="00F9765F">
        <w:rPr>
          <w:szCs w:val="24"/>
          <w:lang w:eastAsia="cs-CZ"/>
        </w:rPr>
        <w:t>provedl kontrolu</w:t>
      </w:r>
      <w:r w:rsidR="002821ED">
        <w:rPr>
          <w:szCs w:val="24"/>
          <w:lang w:eastAsia="cs-CZ"/>
        </w:rPr>
        <w:t>,</w:t>
      </w:r>
      <w:r w:rsidR="00F9765F">
        <w:rPr>
          <w:szCs w:val="24"/>
          <w:lang w:eastAsia="cs-CZ"/>
        </w:rPr>
        <w:t xml:space="preserve"> jejímž cílem bylo </w:t>
      </w:r>
      <w:r w:rsidR="00F9765F">
        <w:rPr>
          <w:rFonts w:ascii="Calibri" w:eastAsia="Times New Roman" w:hAnsi="Calibri" w:cs="Calibri"/>
          <w:color w:val="000000"/>
          <w:szCs w:val="24"/>
          <w:lang w:eastAsia="cs-CZ"/>
        </w:rPr>
        <w:t>p</w:t>
      </w:r>
      <w:r w:rsidR="00F9765F" w:rsidRPr="00E35CDC">
        <w:rPr>
          <w:rFonts w:ascii="Calibri" w:eastAsia="Times New Roman" w:hAnsi="Calibri" w:cs="Calibri"/>
          <w:color w:val="000000"/>
          <w:szCs w:val="24"/>
          <w:lang w:eastAsia="cs-CZ"/>
        </w:rPr>
        <w:t xml:space="preserve">rověřit, zda resort </w:t>
      </w:r>
      <w:r w:rsidR="00F9765F">
        <w:rPr>
          <w:rFonts w:ascii="Calibri" w:eastAsia="Times New Roman" w:hAnsi="Calibri" w:cs="Calibri"/>
          <w:color w:val="000000"/>
          <w:szCs w:val="24"/>
          <w:lang w:eastAsia="cs-CZ"/>
        </w:rPr>
        <w:t>MD</w:t>
      </w:r>
      <w:r w:rsidR="00F9765F" w:rsidRPr="00E35CDC">
        <w:rPr>
          <w:rFonts w:ascii="Calibri" w:eastAsia="Times New Roman" w:hAnsi="Calibri" w:cs="Calibri"/>
          <w:color w:val="000000"/>
          <w:szCs w:val="24"/>
          <w:lang w:eastAsia="cs-CZ"/>
        </w:rPr>
        <w:t xml:space="preserve"> vynakládal peněžní prostředky na přípravu, realizaci a provoz systému elektronických dálničních známek účelně, hospodárně a efektivně</w:t>
      </w:r>
      <w:r w:rsidR="00F9765F">
        <w:rPr>
          <w:rFonts w:ascii="Calibri" w:eastAsia="Times New Roman" w:hAnsi="Calibri" w:cs="Calibri"/>
          <w:color w:val="000000"/>
          <w:szCs w:val="24"/>
          <w:lang w:eastAsia="cs-CZ"/>
        </w:rPr>
        <w:t>.</w:t>
      </w:r>
      <w:r w:rsidR="00F9765F" w:rsidRPr="005B4E4A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Ke kontrole byly vybrány služby a dodávky související s vybudováním, provozem a rozvojem EDAZ</w:t>
      </w:r>
      <w:r w:rsidRPr="002377BB">
        <w:rPr>
          <w:rStyle w:val="Znakapoznpodarou"/>
          <w:szCs w:val="24"/>
        </w:rPr>
        <w:footnoteReference w:id="2"/>
      </w:r>
      <w:r>
        <w:rPr>
          <w:szCs w:val="24"/>
          <w:lang w:eastAsia="cs-CZ"/>
        </w:rPr>
        <w:t xml:space="preserve">. </w:t>
      </w:r>
      <w:r w:rsidR="00D03ADF">
        <w:rPr>
          <w:szCs w:val="24"/>
          <w:lang w:eastAsia="cs-CZ"/>
        </w:rPr>
        <w:t xml:space="preserve">SFDI </w:t>
      </w:r>
      <w:r w:rsidR="002821ED">
        <w:rPr>
          <w:szCs w:val="24"/>
          <w:lang w:eastAsia="cs-CZ"/>
        </w:rPr>
        <w:t xml:space="preserve">v </w:t>
      </w:r>
      <w:r w:rsidR="00D03ADF">
        <w:rPr>
          <w:szCs w:val="24"/>
          <w:lang w:eastAsia="cs-CZ"/>
        </w:rPr>
        <w:t>první</w:t>
      </w:r>
      <w:r w:rsidR="002821ED">
        <w:rPr>
          <w:szCs w:val="24"/>
          <w:lang w:eastAsia="cs-CZ"/>
        </w:rPr>
        <w:t>m</w:t>
      </w:r>
      <w:r w:rsidR="00D03ADF">
        <w:rPr>
          <w:szCs w:val="24"/>
          <w:lang w:eastAsia="cs-CZ"/>
        </w:rPr>
        <w:t xml:space="preserve"> ro</w:t>
      </w:r>
      <w:r w:rsidR="002821ED">
        <w:rPr>
          <w:szCs w:val="24"/>
          <w:lang w:eastAsia="cs-CZ"/>
        </w:rPr>
        <w:t>ce</w:t>
      </w:r>
      <w:r w:rsidR="007E299F">
        <w:rPr>
          <w:szCs w:val="24"/>
          <w:lang w:eastAsia="cs-CZ"/>
        </w:rPr>
        <w:t xml:space="preserve"> </w:t>
      </w:r>
      <w:r w:rsidR="002821ED">
        <w:rPr>
          <w:szCs w:val="24"/>
          <w:lang w:eastAsia="cs-CZ"/>
        </w:rPr>
        <w:t>provozu EDAZ</w:t>
      </w:r>
      <w:r w:rsidR="002821ED" w:rsidRPr="00D03ADF">
        <w:rPr>
          <w:szCs w:val="24"/>
          <w:lang w:eastAsia="cs-CZ"/>
        </w:rPr>
        <w:t xml:space="preserve"> </w:t>
      </w:r>
      <w:r w:rsidR="007E299F">
        <w:rPr>
          <w:szCs w:val="24"/>
          <w:lang w:eastAsia="cs-CZ"/>
        </w:rPr>
        <w:t>(2021)</w:t>
      </w:r>
      <w:r w:rsidR="00D03ADF">
        <w:rPr>
          <w:szCs w:val="24"/>
          <w:lang w:eastAsia="cs-CZ"/>
        </w:rPr>
        <w:t xml:space="preserve"> zajistil </w:t>
      </w:r>
      <w:r w:rsidR="002821ED">
        <w:rPr>
          <w:szCs w:val="24"/>
          <w:lang w:eastAsia="cs-CZ"/>
        </w:rPr>
        <w:t xml:space="preserve">jeho prostřednictvím </w:t>
      </w:r>
      <w:r w:rsidR="00D03ADF">
        <w:rPr>
          <w:szCs w:val="24"/>
          <w:lang w:eastAsia="cs-CZ"/>
        </w:rPr>
        <w:t>výběr časového poplatku v celkové výši 5,46 mld. Kč.</w:t>
      </w:r>
    </w:p>
    <w:p w14:paraId="1026F3B5" w14:textId="2CFD251C" w:rsidR="00E95833" w:rsidRDefault="00EC24B1" w:rsidP="005B4E4A">
      <w:pPr>
        <w:rPr>
          <w:rFonts w:cstheme="minorHAnsi"/>
          <w:b/>
          <w:color w:val="000000"/>
          <w:szCs w:val="24"/>
        </w:rPr>
      </w:pPr>
      <w:bookmarkStart w:id="8" w:name="_Hlk127186526"/>
      <w:r w:rsidRPr="000075AB">
        <w:rPr>
          <w:b/>
          <w:szCs w:val="24"/>
          <w:lang w:eastAsia="cs-CZ"/>
        </w:rPr>
        <w:t>SFDI a MD ve spolupráci s CENDIS vynaložily do dubna 2022 na vybudování</w:t>
      </w:r>
      <w:r w:rsidRPr="00957AB2">
        <w:rPr>
          <w:b/>
          <w:szCs w:val="24"/>
          <w:lang w:eastAsia="cs-CZ"/>
        </w:rPr>
        <w:t xml:space="preserve">, provoz a rozvoj EDAZ celkem 329 mil. Kč. </w:t>
      </w:r>
      <w:bookmarkStart w:id="9" w:name="_Hlk102039076"/>
      <w:bookmarkEnd w:id="7"/>
      <w:bookmarkEnd w:id="8"/>
      <w:r w:rsidR="00CC6836">
        <w:rPr>
          <w:rFonts w:cstheme="minorHAnsi"/>
          <w:b/>
          <w:color w:val="000000"/>
          <w:szCs w:val="24"/>
        </w:rPr>
        <w:t>NKÚ konstatuje, že realizovaná varianta časového zpoplatnění (tzv. e-známka) je ve srovnání s</w:t>
      </w:r>
      <w:r w:rsidR="00551342">
        <w:rPr>
          <w:rFonts w:cstheme="minorHAnsi"/>
          <w:b/>
          <w:color w:val="000000"/>
          <w:szCs w:val="24"/>
        </w:rPr>
        <w:t xml:space="preserve"> </w:t>
      </w:r>
      <w:r w:rsidR="00CC6836">
        <w:rPr>
          <w:rFonts w:cstheme="minorHAnsi"/>
          <w:b/>
          <w:color w:val="000000"/>
          <w:szCs w:val="24"/>
        </w:rPr>
        <w:t xml:space="preserve">původním systémem dálničních známek </w:t>
      </w:r>
      <w:r w:rsidR="00CB5526">
        <w:rPr>
          <w:rFonts w:cstheme="minorHAnsi"/>
          <w:b/>
          <w:color w:val="000000"/>
          <w:szCs w:val="24"/>
        </w:rPr>
        <w:t>efektivní a</w:t>
      </w:r>
      <w:r w:rsidR="00610B5B">
        <w:rPr>
          <w:rFonts w:cstheme="minorHAnsi"/>
          <w:b/>
          <w:color w:val="000000"/>
          <w:szCs w:val="24"/>
        </w:rPr>
        <w:t> </w:t>
      </w:r>
      <w:r w:rsidR="00CB5526">
        <w:rPr>
          <w:rFonts w:cstheme="minorHAnsi"/>
          <w:b/>
          <w:color w:val="000000"/>
          <w:szCs w:val="24"/>
        </w:rPr>
        <w:t>hospodárná</w:t>
      </w:r>
      <w:r w:rsidR="00CC6836" w:rsidRPr="005B4E4A">
        <w:rPr>
          <w:rFonts w:cstheme="minorHAnsi"/>
          <w:b/>
          <w:color w:val="000000"/>
          <w:szCs w:val="24"/>
        </w:rPr>
        <w:t>.</w:t>
      </w:r>
      <w:r w:rsidR="00CC6836">
        <w:rPr>
          <w:rFonts w:cstheme="minorHAnsi"/>
          <w:b/>
          <w:color w:val="000000"/>
          <w:szCs w:val="24"/>
        </w:rPr>
        <w:t xml:space="preserve"> </w:t>
      </w:r>
      <w:r w:rsidR="007E299F" w:rsidRPr="00134E34">
        <w:rPr>
          <w:rFonts w:cstheme="minorHAnsi"/>
          <w:b/>
          <w:color w:val="000000"/>
          <w:szCs w:val="24"/>
        </w:rPr>
        <w:t>Průměrné r</w:t>
      </w:r>
      <w:r w:rsidR="00080BF0" w:rsidRPr="00134E34">
        <w:rPr>
          <w:rFonts w:cstheme="minorHAnsi"/>
          <w:b/>
          <w:color w:val="000000"/>
          <w:szCs w:val="24"/>
        </w:rPr>
        <w:t>oční</w:t>
      </w:r>
      <w:r w:rsidR="00AB7ED8" w:rsidRPr="00134E34">
        <w:rPr>
          <w:rFonts w:cstheme="minorHAnsi"/>
          <w:b/>
          <w:color w:val="000000"/>
          <w:szCs w:val="24"/>
        </w:rPr>
        <w:t xml:space="preserve"> </w:t>
      </w:r>
      <w:r w:rsidR="007E299F" w:rsidRPr="00134E34">
        <w:rPr>
          <w:rFonts w:cstheme="minorHAnsi"/>
          <w:b/>
          <w:color w:val="000000"/>
          <w:szCs w:val="24"/>
        </w:rPr>
        <w:t xml:space="preserve">snížení nákladů </w:t>
      </w:r>
      <w:r w:rsidR="00134E34" w:rsidRPr="00134E34">
        <w:rPr>
          <w:b/>
        </w:rPr>
        <w:t xml:space="preserve">vyplývající </w:t>
      </w:r>
      <w:proofErr w:type="gramStart"/>
      <w:r w:rsidR="00134E34">
        <w:rPr>
          <w:b/>
        </w:rPr>
        <w:t>ze</w:t>
      </w:r>
      <w:proofErr w:type="gramEnd"/>
      <w:r w:rsidR="00134E34">
        <w:rPr>
          <w:b/>
        </w:rPr>
        <w:t xml:space="preserve"> </w:t>
      </w:r>
      <w:r w:rsidR="00134E34" w:rsidRPr="00134E34">
        <w:rPr>
          <w:b/>
        </w:rPr>
        <w:t xml:space="preserve">zavedení </w:t>
      </w:r>
      <w:r w:rsidR="00134E34" w:rsidRPr="00134E34">
        <w:rPr>
          <w:rFonts w:cstheme="minorHAnsi"/>
          <w:b/>
          <w:color w:val="000000"/>
          <w:szCs w:val="24"/>
        </w:rPr>
        <w:t>e-známk</w:t>
      </w:r>
      <w:r w:rsidR="00134E34">
        <w:rPr>
          <w:rFonts w:cstheme="minorHAnsi"/>
          <w:b/>
          <w:color w:val="000000"/>
          <w:szCs w:val="24"/>
        </w:rPr>
        <w:t>y</w:t>
      </w:r>
      <w:r w:rsidR="00F05ED5" w:rsidRPr="00134E34">
        <w:rPr>
          <w:rFonts w:cstheme="minorHAnsi"/>
          <w:b/>
          <w:color w:val="000000"/>
          <w:szCs w:val="24"/>
        </w:rPr>
        <w:t xml:space="preserve"> </w:t>
      </w:r>
      <w:r w:rsidR="00BE70F8" w:rsidRPr="00134E34">
        <w:rPr>
          <w:rFonts w:cstheme="minorHAnsi"/>
          <w:b/>
          <w:color w:val="000000"/>
          <w:szCs w:val="24"/>
        </w:rPr>
        <w:t xml:space="preserve">činí </w:t>
      </w:r>
      <w:r w:rsidR="00F05ED5" w:rsidRPr="00134E34">
        <w:rPr>
          <w:rFonts w:cstheme="minorHAnsi"/>
          <w:b/>
          <w:color w:val="000000"/>
          <w:szCs w:val="24"/>
        </w:rPr>
        <w:t>dle NKÚ</w:t>
      </w:r>
      <w:r w:rsidR="00134E34" w:rsidRPr="00134E34">
        <w:rPr>
          <w:rFonts w:cstheme="minorHAnsi"/>
          <w:b/>
          <w:color w:val="000000"/>
          <w:szCs w:val="24"/>
        </w:rPr>
        <w:t xml:space="preserve"> </w:t>
      </w:r>
      <w:r w:rsidR="00F05ED5" w:rsidRPr="00134E34">
        <w:rPr>
          <w:rFonts w:cstheme="minorHAnsi"/>
          <w:b/>
          <w:color w:val="000000"/>
          <w:szCs w:val="24"/>
        </w:rPr>
        <w:t>přibližně 120 mil. Kč</w:t>
      </w:r>
      <w:r w:rsidR="00AB7ED8" w:rsidRPr="00134E34">
        <w:rPr>
          <w:rFonts w:cstheme="minorHAnsi"/>
          <w:b/>
          <w:color w:val="000000"/>
          <w:szCs w:val="24"/>
        </w:rPr>
        <w:t>.</w:t>
      </w:r>
    </w:p>
    <w:p w14:paraId="606C62BB" w14:textId="07D873B3" w:rsidR="00AB7ED8" w:rsidRPr="005B4E4A" w:rsidRDefault="00AB7ED8" w:rsidP="005B4E4A">
      <w:pPr>
        <w:rPr>
          <w:b/>
          <w:szCs w:val="24"/>
        </w:rPr>
      </w:pPr>
      <w:r w:rsidRPr="005B4E4A">
        <w:rPr>
          <w:b/>
          <w:szCs w:val="24"/>
          <w:u w:val="single"/>
        </w:rPr>
        <w:t>Hodnocení projektu EDAZ:</w:t>
      </w:r>
    </w:p>
    <w:p w14:paraId="62A18650" w14:textId="175D977A" w:rsidR="00AB7ED8" w:rsidRPr="005F6C52" w:rsidRDefault="00FD29F4" w:rsidP="005B4E4A">
      <w:pPr>
        <w:rPr>
          <w:b/>
        </w:rPr>
      </w:pPr>
      <w:bookmarkStart w:id="10" w:name="_Hlk125613887"/>
      <w:r>
        <w:rPr>
          <w:b/>
          <w:szCs w:val="24"/>
        </w:rPr>
        <w:t xml:space="preserve">Přestože se </w:t>
      </w:r>
      <w:r w:rsidR="008A4AA3" w:rsidRPr="00D02F79">
        <w:rPr>
          <w:b/>
          <w:szCs w:val="24"/>
        </w:rPr>
        <w:t>v prvních třech měsících po spuštění IS EDAZ</w:t>
      </w:r>
      <w:r w:rsidRPr="00FD29F4">
        <w:rPr>
          <w:b/>
          <w:szCs w:val="24"/>
        </w:rPr>
        <w:t xml:space="preserve"> </w:t>
      </w:r>
      <w:r>
        <w:rPr>
          <w:b/>
          <w:szCs w:val="24"/>
        </w:rPr>
        <w:t xml:space="preserve">objevila u tohoto systému </w:t>
      </w:r>
      <w:r w:rsidRPr="00D02F79">
        <w:rPr>
          <w:b/>
          <w:szCs w:val="24"/>
        </w:rPr>
        <w:t>řad</w:t>
      </w:r>
      <w:r>
        <w:rPr>
          <w:b/>
          <w:szCs w:val="24"/>
        </w:rPr>
        <w:t>a</w:t>
      </w:r>
      <w:r w:rsidRPr="00D02F79">
        <w:rPr>
          <w:b/>
          <w:szCs w:val="24"/>
        </w:rPr>
        <w:t xml:space="preserve"> provozních komplikací</w:t>
      </w:r>
      <w:r w:rsidR="008A4AA3" w:rsidRPr="00D02F79">
        <w:rPr>
          <w:b/>
          <w:szCs w:val="24"/>
        </w:rPr>
        <w:t xml:space="preserve">, které měly negativní dopad </w:t>
      </w:r>
      <w:bookmarkStart w:id="11" w:name="_Hlk127186747"/>
      <w:r w:rsidR="008A4AA3" w:rsidRPr="00D02F79">
        <w:rPr>
          <w:b/>
          <w:szCs w:val="24"/>
        </w:rPr>
        <w:t xml:space="preserve">na uživatele/kupující e-známky </w:t>
      </w:r>
      <w:r w:rsidR="00551342">
        <w:rPr>
          <w:b/>
          <w:szCs w:val="24"/>
        </w:rPr>
        <w:br/>
      </w:r>
      <w:r w:rsidR="008A4AA3" w:rsidRPr="00D02F79">
        <w:rPr>
          <w:b/>
          <w:szCs w:val="24"/>
        </w:rPr>
        <w:t>a</w:t>
      </w:r>
      <w:r w:rsidR="00551342">
        <w:rPr>
          <w:b/>
          <w:szCs w:val="24"/>
        </w:rPr>
        <w:t xml:space="preserve"> </w:t>
      </w:r>
      <w:r w:rsidR="008A4AA3" w:rsidRPr="00D02F79">
        <w:rPr>
          <w:b/>
          <w:szCs w:val="24"/>
        </w:rPr>
        <w:t xml:space="preserve">zvyšovaly administrativní náročnost zpracování na straně SFDI, nezjistil NKÚ nehospodárné vynaložení peněžních prostředků </w:t>
      </w:r>
      <w:r w:rsidR="00134E34">
        <w:rPr>
          <w:b/>
          <w:szCs w:val="24"/>
        </w:rPr>
        <w:t>na</w:t>
      </w:r>
      <w:r>
        <w:rPr>
          <w:b/>
          <w:szCs w:val="24"/>
        </w:rPr>
        <w:t xml:space="preserve"> </w:t>
      </w:r>
      <w:r w:rsidR="00134E34">
        <w:rPr>
          <w:b/>
          <w:szCs w:val="24"/>
        </w:rPr>
        <w:t>projekt EDAZ</w:t>
      </w:r>
      <w:bookmarkStart w:id="12" w:name="_Hlk125435832"/>
      <w:r w:rsidR="008A4AA3" w:rsidRPr="00D02F79">
        <w:rPr>
          <w:b/>
          <w:szCs w:val="24"/>
        </w:rPr>
        <w:t>.</w:t>
      </w:r>
      <w:bookmarkEnd w:id="12"/>
      <w:r w:rsidR="0018257B" w:rsidRPr="00D02F79">
        <w:t xml:space="preserve"> </w:t>
      </w:r>
      <w:r w:rsidR="008A4AA3" w:rsidRPr="00D02F79">
        <w:rPr>
          <w:b/>
          <w:szCs w:val="24"/>
        </w:rPr>
        <w:t xml:space="preserve">NKÚ dále vyhodnotil, že </w:t>
      </w:r>
      <w:r w:rsidR="00F54776">
        <w:rPr>
          <w:b/>
          <w:szCs w:val="24"/>
        </w:rPr>
        <w:t xml:space="preserve">EDAZ plní definované cíle, byť </w:t>
      </w:r>
      <w:r w:rsidR="001E2C38">
        <w:rPr>
          <w:b/>
          <w:szCs w:val="24"/>
        </w:rPr>
        <w:t>kontrolou zjistil</w:t>
      </w:r>
      <w:r w:rsidR="00285CD3">
        <w:rPr>
          <w:b/>
          <w:szCs w:val="24"/>
        </w:rPr>
        <w:t>, že</w:t>
      </w:r>
      <w:r w:rsidR="001E2C38">
        <w:rPr>
          <w:b/>
          <w:szCs w:val="24"/>
        </w:rPr>
        <w:t xml:space="preserve"> </w:t>
      </w:r>
      <w:r w:rsidR="00285CD3">
        <w:rPr>
          <w:b/>
          <w:szCs w:val="24"/>
        </w:rPr>
        <w:t xml:space="preserve">resort MD nedosáhl optimálního stavu </w:t>
      </w:r>
      <w:r w:rsidR="001E2C38">
        <w:rPr>
          <w:b/>
          <w:szCs w:val="24"/>
        </w:rPr>
        <w:t>u</w:t>
      </w:r>
      <w:r w:rsidR="0067000A">
        <w:rPr>
          <w:b/>
          <w:szCs w:val="24"/>
        </w:rPr>
        <w:t> </w:t>
      </w:r>
      <w:r w:rsidR="001E2C38">
        <w:rPr>
          <w:b/>
          <w:szCs w:val="24"/>
        </w:rPr>
        <w:t>cílů zaměřených na účinnost výběru časových poplatků a automatizaci kontroly vozidel</w:t>
      </w:r>
      <w:r w:rsidR="00F54776">
        <w:rPr>
          <w:b/>
          <w:szCs w:val="24"/>
        </w:rPr>
        <w:t>.</w:t>
      </w:r>
    </w:p>
    <w:p w14:paraId="69AAA2F2" w14:textId="41EC7C1C" w:rsidR="00AB7ED8" w:rsidRPr="004C5F04" w:rsidRDefault="00AB7ED8" w:rsidP="004C5F04">
      <w:pPr>
        <w:rPr>
          <w:b/>
        </w:rPr>
      </w:pPr>
      <w:bookmarkStart w:id="13" w:name="_Hlk127186966"/>
      <w:bookmarkEnd w:id="10"/>
      <w:bookmarkEnd w:id="11"/>
      <w:r w:rsidRPr="004C5F04">
        <w:rPr>
          <w:b/>
        </w:rPr>
        <w:t>Instalovaný kamerový systém v</w:t>
      </w:r>
      <w:r w:rsidR="00551342">
        <w:rPr>
          <w:b/>
        </w:rPr>
        <w:t xml:space="preserve"> </w:t>
      </w:r>
      <w:r w:rsidRPr="004C5F04">
        <w:rPr>
          <w:b/>
        </w:rPr>
        <w:t xml:space="preserve">rámci EDAZ </w:t>
      </w:r>
      <w:r w:rsidR="00CC6CE8" w:rsidRPr="004C5F04">
        <w:rPr>
          <w:b/>
        </w:rPr>
        <w:t xml:space="preserve">shromažďuje </w:t>
      </w:r>
      <w:r w:rsidRPr="004C5F04">
        <w:rPr>
          <w:b/>
        </w:rPr>
        <w:t>údaje o průjezdech vozidel, ale nevyhodnocuje, zda se jedná v</w:t>
      </w:r>
      <w:r w:rsidR="00551342">
        <w:rPr>
          <w:b/>
        </w:rPr>
        <w:t xml:space="preserve"> </w:t>
      </w:r>
      <w:r w:rsidRPr="004C5F04">
        <w:rPr>
          <w:b/>
        </w:rPr>
        <w:t>konkrétním případě o nedodržení povinnosti úhrady časového poplatku.</w:t>
      </w:r>
      <w:r w:rsidRPr="004C5F04" w:rsidDel="00212FCD">
        <w:rPr>
          <w:b/>
        </w:rPr>
        <w:t xml:space="preserve"> </w:t>
      </w:r>
      <w:r w:rsidRPr="004C5F04">
        <w:rPr>
          <w:b/>
        </w:rPr>
        <w:t>Porušení povinnosti úhrady časového poplatku</w:t>
      </w:r>
      <w:r w:rsidR="00FD29F4">
        <w:rPr>
          <w:b/>
        </w:rPr>
        <w:t>,</w:t>
      </w:r>
      <w:r w:rsidRPr="004C5F04">
        <w:rPr>
          <w:b/>
        </w:rPr>
        <w:t xml:space="preserve"> a tedy spáchání příslušného přestupku zjišťuje </w:t>
      </w:r>
      <w:r w:rsidR="00A661A2" w:rsidRPr="004C5F04">
        <w:rPr>
          <w:b/>
        </w:rPr>
        <w:t>kontrol</w:t>
      </w:r>
      <w:r w:rsidR="002329BE" w:rsidRPr="004C5F04">
        <w:rPr>
          <w:b/>
        </w:rPr>
        <w:t>a</w:t>
      </w:r>
      <w:r w:rsidR="00A661A2" w:rsidRPr="004C5F04">
        <w:rPr>
          <w:b/>
        </w:rPr>
        <w:t xml:space="preserve"> </w:t>
      </w:r>
      <w:r w:rsidRPr="004C5F04">
        <w:rPr>
          <w:b/>
        </w:rPr>
        <w:t>Policie ČR nebo Celní správ</w:t>
      </w:r>
      <w:r w:rsidR="002329BE" w:rsidRPr="004C5F04">
        <w:rPr>
          <w:b/>
        </w:rPr>
        <w:t>y</w:t>
      </w:r>
      <w:r w:rsidR="00A661A2" w:rsidRPr="004C5F04">
        <w:rPr>
          <w:b/>
        </w:rPr>
        <w:t xml:space="preserve"> ČR</w:t>
      </w:r>
      <w:r w:rsidR="001E673A" w:rsidRPr="004C5F04">
        <w:rPr>
          <w:b/>
        </w:rPr>
        <w:t xml:space="preserve"> až po zastavení vozidla</w:t>
      </w:r>
      <w:r w:rsidRPr="004C5F04">
        <w:rPr>
          <w:b/>
        </w:rPr>
        <w:t>.</w:t>
      </w:r>
    </w:p>
    <w:bookmarkEnd w:id="13"/>
    <w:p w14:paraId="523A0FBB" w14:textId="088DD059" w:rsidR="00D50016" w:rsidRDefault="00D50016" w:rsidP="003F4D27">
      <w:pPr>
        <w:rPr>
          <w:b/>
          <w:szCs w:val="24"/>
        </w:rPr>
      </w:pPr>
      <w:r>
        <w:rPr>
          <w:b/>
          <w:szCs w:val="24"/>
        </w:rPr>
        <w:t xml:space="preserve">Z šesti </w:t>
      </w:r>
      <w:r w:rsidR="00FA36F2">
        <w:rPr>
          <w:b/>
          <w:szCs w:val="24"/>
        </w:rPr>
        <w:t>plánovaných</w:t>
      </w:r>
      <w:r>
        <w:rPr>
          <w:b/>
          <w:szCs w:val="24"/>
        </w:rPr>
        <w:t xml:space="preserve"> napojení </w:t>
      </w:r>
      <w:r w:rsidR="00835D4B">
        <w:rPr>
          <w:b/>
          <w:szCs w:val="24"/>
        </w:rPr>
        <w:t xml:space="preserve">IS EDAZ </w:t>
      </w:r>
      <w:r>
        <w:rPr>
          <w:b/>
          <w:szCs w:val="24"/>
        </w:rPr>
        <w:t>na</w:t>
      </w:r>
      <w:r w:rsidR="00835D4B">
        <w:rPr>
          <w:b/>
          <w:szCs w:val="24"/>
        </w:rPr>
        <w:t xml:space="preserve"> další</w:t>
      </w:r>
      <w:r>
        <w:rPr>
          <w:b/>
          <w:szCs w:val="24"/>
        </w:rPr>
        <w:t xml:space="preserve"> IS </w:t>
      </w:r>
      <w:r w:rsidR="00835D4B">
        <w:rPr>
          <w:b/>
          <w:szCs w:val="24"/>
        </w:rPr>
        <w:t>realizoval SFDI pouze tři. Chybí zejména automatizovaná výměna dat s registrem silničních vozidel</w:t>
      </w:r>
      <w:r w:rsidR="00F64C79">
        <w:rPr>
          <w:b/>
          <w:szCs w:val="24"/>
        </w:rPr>
        <w:t xml:space="preserve"> </w:t>
      </w:r>
      <w:r w:rsidR="00F64C79">
        <w:rPr>
          <w:rFonts w:cstheme="minorHAnsi"/>
          <w:b/>
          <w:szCs w:val="24"/>
        </w:rPr>
        <w:t>—</w:t>
      </w:r>
      <w:r w:rsidR="00835D4B">
        <w:rPr>
          <w:b/>
          <w:szCs w:val="24"/>
        </w:rPr>
        <w:t xml:space="preserve"> </w:t>
      </w:r>
      <w:r w:rsidR="00F64C79">
        <w:rPr>
          <w:b/>
          <w:szCs w:val="24"/>
        </w:rPr>
        <w:t>n</w:t>
      </w:r>
      <w:r w:rsidR="00835D4B">
        <w:rPr>
          <w:b/>
          <w:szCs w:val="24"/>
        </w:rPr>
        <w:t>apř. o</w:t>
      </w:r>
      <w:r w:rsidRPr="005B4E4A">
        <w:rPr>
          <w:b/>
          <w:szCs w:val="24"/>
        </w:rPr>
        <w:t>věřování záznamů v evidenci osvobození od časového poplatku</w:t>
      </w:r>
      <w:r w:rsidR="00835D4B">
        <w:rPr>
          <w:b/>
          <w:szCs w:val="24"/>
        </w:rPr>
        <w:t xml:space="preserve"> </w:t>
      </w:r>
      <w:r w:rsidRPr="005B4E4A">
        <w:rPr>
          <w:b/>
          <w:szCs w:val="24"/>
        </w:rPr>
        <w:t>musí provádět zaměstnanci call centra CENDIS manuálně</w:t>
      </w:r>
      <w:r>
        <w:rPr>
          <w:b/>
          <w:szCs w:val="24"/>
        </w:rPr>
        <w:t>.</w:t>
      </w:r>
    </w:p>
    <w:p w14:paraId="187A4F67" w14:textId="573171E6" w:rsidR="00C93FA2" w:rsidRPr="005B4E4A" w:rsidRDefault="00C93FA2" w:rsidP="00C93FA2">
      <w:pPr>
        <w:rPr>
          <w:b/>
          <w:szCs w:val="24"/>
        </w:rPr>
      </w:pPr>
      <w:r w:rsidRPr="005B4E4A">
        <w:rPr>
          <w:b/>
          <w:szCs w:val="24"/>
        </w:rPr>
        <w:t xml:space="preserve">Stávající úroveň </w:t>
      </w:r>
      <w:r>
        <w:rPr>
          <w:b/>
          <w:szCs w:val="24"/>
        </w:rPr>
        <w:t xml:space="preserve">komunikačních </w:t>
      </w:r>
      <w:r w:rsidR="00FA36F2">
        <w:rPr>
          <w:b/>
          <w:szCs w:val="24"/>
        </w:rPr>
        <w:t xml:space="preserve">vazeb </w:t>
      </w:r>
      <w:r w:rsidR="00FA36F2" w:rsidRPr="005B4E4A">
        <w:rPr>
          <w:b/>
          <w:szCs w:val="24"/>
        </w:rPr>
        <w:t>IS</w:t>
      </w:r>
      <w:r w:rsidR="00835D4B">
        <w:rPr>
          <w:b/>
          <w:szCs w:val="24"/>
        </w:rPr>
        <w:t xml:space="preserve"> </w:t>
      </w:r>
      <w:r w:rsidRPr="005B4E4A">
        <w:rPr>
          <w:b/>
          <w:szCs w:val="24"/>
        </w:rPr>
        <w:t>EDAZ</w:t>
      </w:r>
      <w:r w:rsidR="00835D4B">
        <w:rPr>
          <w:b/>
          <w:szCs w:val="24"/>
        </w:rPr>
        <w:t xml:space="preserve"> tak</w:t>
      </w:r>
      <w:r w:rsidRPr="005B4E4A">
        <w:rPr>
          <w:b/>
          <w:szCs w:val="24"/>
        </w:rPr>
        <w:t xml:space="preserve"> neodpovídá </w:t>
      </w:r>
      <w:r>
        <w:rPr>
          <w:b/>
          <w:szCs w:val="24"/>
        </w:rPr>
        <w:t xml:space="preserve">příslušným </w:t>
      </w:r>
      <w:r w:rsidRPr="005B4E4A">
        <w:rPr>
          <w:b/>
          <w:szCs w:val="24"/>
        </w:rPr>
        <w:t>cílům definovaný</w:t>
      </w:r>
      <w:r w:rsidR="00FD29F4">
        <w:rPr>
          <w:b/>
          <w:szCs w:val="24"/>
        </w:rPr>
        <w:t>m</w:t>
      </w:r>
      <w:r w:rsidRPr="005B4E4A">
        <w:rPr>
          <w:b/>
          <w:szCs w:val="24"/>
        </w:rPr>
        <w:t xml:space="preserve"> programem </w:t>
      </w:r>
      <w:r w:rsidRPr="00D537EA">
        <w:rPr>
          <w:b/>
          <w:i/>
          <w:szCs w:val="24"/>
        </w:rPr>
        <w:t>Digitální Česko</w:t>
      </w:r>
      <w:r w:rsidRPr="005B4E4A">
        <w:rPr>
          <w:b/>
          <w:szCs w:val="24"/>
        </w:rPr>
        <w:t xml:space="preserve"> a je v</w:t>
      </w:r>
      <w:r w:rsidR="00551342">
        <w:rPr>
          <w:b/>
          <w:szCs w:val="24"/>
        </w:rPr>
        <w:t xml:space="preserve"> </w:t>
      </w:r>
      <w:r w:rsidRPr="005B4E4A">
        <w:rPr>
          <w:b/>
          <w:szCs w:val="24"/>
        </w:rPr>
        <w:t>rozporu se snahou o</w:t>
      </w:r>
      <w:r w:rsidR="00FD29F4">
        <w:rPr>
          <w:b/>
          <w:szCs w:val="24"/>
        </w:rPr>
        <w:t xml:space="preserve"> </w:t>
      </w:r>
      <w:r w:rsidRPr="005B4E4A">
        <w:rPr>
          <w:b/>
          <w:szCs w:val="24"/>
        </w:rPr>
        <w:t>prosazování</w:t>
      </w:r>
      <w:r w:rsidR="00AB522D">
        <w:rPr>
          <w:b/>
          <w:szCs w:val="24"/>
        </w:rPr>
        <w:t xml:space="preserve"> </w:t>
      </w:r>
      <w:r w:rsidRPr="005B4E4A">
        <w:rPr>
          <w:b/>
          <w:szCs w:val="24"/>
        </w:rPr>
        <w:t>propojeného datového fondu v rámci globální architektury českého eGovernmentu.</w:t>
      </w:r>
    </w:p>
    <w:p w14:paraId="2744ED6C" w14:textId="220F7BDB" w:rsidR="00AB7ED8" w:rsidRPr="005B4E4A" w:rsidRDefault="00AB7ED8" w:rsidP="005B4E4A">
      <w:pPr>
        <w:spacing w:before="120"/>
        <w:rPr>
          <w:b/>
          <w:szCs w:val="24"/>
        </w:rPr>
      </w:pPr>
      <w:r w:rsidRPr="005B4E4A">
        <w:rPr>
          <w:b/>
          <w:szCs w:val="24"/>
        </w:rPr>
        <w:t xml:space="preserve">Pro CENDIS jakožto dodavatele IS EDAZ představovalo vybudování </w:t>
      </w:r>
      <w:r w:rsidR="00C93FA2">
        <w:rPr>
          <w:b/>
          <w:szCs w:val="24"/>
        </w:rPr>
        <w:t>i</w:t>
      </w:r>
      <w:r w:rsidRPr="005B4E4A">
        <w:rPr>
          <w:b/>
          <w:szCs w:val="24"/>
        </w:rPr>
        <w:t xml:space="preserve">nformačního systému </w:t>
      </w:r>
      <w:r w:rsidR="002E6AEE">
        <w:rPr>
          <w:b/>
          <w:szCs w:val="24"/>
        </w:rPr>
        <w:t>dočasnou</w:t>
      </w:r>
      <w:r w:rsidRPr="005B4E4A">
        <w:rPr>
          <w:b/>
          <w:szCs w:val="24"/>
        </w:rPr>
        <w:t xml:space="preserve"> </w:t>
      </w:r>
      <w:r w:rsidR="009C3CD1">
        <w:rPr>
          <w:b/>
          <w:szCs w:val="24"/>
        </w:rPr>
        <w:t xml:space="preserve">kumulovanou </w:t>
      </w:r>
      <w:r w:rsidRPr="005B4E4A">
        <w:rPr>
          <w:b/>
          <w:szCs w:val="24"/>
        </w:rPr>
        <w:t>ztrátu ve</w:t>
      </w:r>
      <w:r w:rsidR="00FD29F4">
        <w:rPr>
          <w:b/>
          <w:szCs w:val="24"/>
        </w:rPr>
        <w:t xml:space="preserve"> </w:t>
      </w:r>
      <w:r w:rsidRPr="005B4E4A">
        <w:rPr>
          <w:b/>
          <w:szCs w:val="24"/>
        </w:rPr>
        <w:t>výsledku hospodaření ve výši 22,9 mil. Kč.</w:t>
      </w:r>
      <w:r w:rsidR="00EC24B1" w:rsidRPr="00EC24B1">
        <w:rPr>
          <w:b/>
          <w:szCs w:val="24"/>
        </w:rPr>
        <w:t xml:space="preserve"> </w:t>
      </w:r>
      <w:r w:rsidR="00EC24B1" w:rsidRPr="005B4E4A">
        <w:rPr>
          <w:b/>
          <w:szCs w:val="24"/>
        </w:rPr>
        <w:t>SFDI akceptoval</w:t>
      </w:r>
      <w:r w:rsidR="00EC24B1">
        <w:rPr>
          <w:b/>
          <w:szCs w:val="24"/>
        </w:rPr>
        <w:t xml:space="preserve"> IS EDAZ</w:t>
      </w:r>
      <w:r w:rsidR="00EC24B1" w:rsidRPr="005B4E4A">
        <w:rPr>
          <w:b/>
          <w:szCs w:val="24"/>
        </w:rPr>
        <w:t xml:space="preserve"> s 226 výhradami </w:t>
      </w:r>
      <w:r w:rsidR="00EC24B1">
        <w:rPr>
          <w:b/>
          <w:szCs w:val="24"/>
        </w:rPr>
        <w:t xml:space="preserve">až </w:t>
      </w:r>
      <w:r w:rsidR="00F64C79">
        <w:rPr>
          <w:b/>
          <w:szCs w:val="24"/>
        </w:rPr>
        <w:t xml:space="preserve">po </w:t>
      </w:r>
      <w:r w:rsidR="00EC24B1" w:rsidRPr="005B4E4A">
        <w:rPr>
          <w:b/>
          <w:szCs w:val="24"/>
        </w:rPr>
        <w:t>1</w:t>
      </w:r>
      <w:r w:rsidR="00F64C79">
        <w:rPr>
          <w:b/>
          <w:szCs w:val="24"/>
        </w:rPr>
        <w:t>9</w:t>
      </w:r>
      <w:r w:rsidR="00EC24B1" w:rsidRPr="005B4E4A">
        <w:rPr>
          <w:b/>
          <w:szCs w:val="24"/>
        </w:rPr>
        <w:t xml:space="preserve"> měsíc</w:t>
      </w:r>
      <w:r w:rsidR="00F64C79">
        <w:rPr>
          <w:b/>
          <w:szCs w:val="24"/>
        </w:rPr>
        <w:t>ích</w:t>
      </w:r>
      <w:r w:rsidR="00EC24B1" w:rsidRPr="005B4E4A">
        <w:rPr>
          <w:b/>
          <w:szCs w:val="24"/>
        </w:rPr>
        <w:t xml:space="preserve"> </w:t>
      </w:r>
      <w:r w:rsidR="00F64C79">
        <w:rPr>
          <w:b/>
          <w:szCs w:val="24"/>
        </w:rPr>
        <w:t>od</w:t>
      </w:r>
      <w:r w:rsidR="00EC24B1" w:rsidRPr="005B4E4A">
        <w:rPr>
          <w:b/>
          <w:szCs w:val="24"/>
        </w:rPr>
        <w:t xml:space="preserve"> zahájení provozu</w:t>
      </w:r>
      <w:r w:rsidR="00F64C79">
        <w:rPr>
          <w:b/>
          <w:szCs w:val="24"/>
        </w:rPr>
        <w:t xml:space="preserve"> dne 1. prosince 2020</w:t>
      </w:r>
      <w:r w:rsidR="00EC24B1">
        <w:rPr>
          <w:b/>
          <w:szCs w:val="24"/>
        </w:rPr>
        <w:t xml:space="preserve">. </w:t>
      </w:r>
    </w:p>
    <w:p w14:paraId="1A551B42" w14:textId="77777777" w:rsidR="00AB7ED8" w:rsidRPr="0083126E" w:rsidRDefault="00AB7ED8" w:rsidP="005B4E4A">
      <w:pPr>
        <w:keepNext/>
        <w:spacing w:before="240"/>
        <w:rPr>
          <w:rFonts w:cstheme="minorHAnsi"/>
          <w:b/>
          <w:szCs w:val="24"/>
          <w:lang w:eastAsia="cs-CZ"/>
        </w:rPr>
      </w:pPr>
      <w:r w:rsidRPr="0083126E">
        <w:rPr>
          <w:rFonts w:cstheme="minorHAnsi"/>
          <w:b/>
          <w:szCs w:val="24"/>
          <w:lang w:eastAsia="cs-CZ"/>
        </w:rPr>
        <w:lastRenderedPageBreak/>
        <w:t>Celkové vyhodnocení vyplývá z následujících skutečností:</w:t>
      </w:r>
    </w:p>
    <w:p w14:paraId="4E037058" w14:textId="470F54B4" w:rsidR="00CE64C7" w:rsidRDefault="002329BE" w:rsidP="002377BB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4553D2">
        <w:rPr>
          <w:rFonts w:asciiTheme="minorHAnsi" w:hAnsiTheme="minorHAnsi" w:cstheme="minorHAnsi"/>
        </w:rPr>
        <w:t>Z</w:t>
      </w:r>
      <w:r w:rsidR="00AB7ED8" w:rsidRPr="004553D2">
        <w:rPr>
          <w:rFonts w:asciiTheme="minorHAnsi" w:hAnsiTheme="minorHAnsi" w:cstheme="minorHAnsi"/>
        </w:rPr>
        <w:t> porovnání absolutních výdajů na dálniční známky v letech 201</w:t>
      </w:r>
      <w:r w:rsidR="00285CD3">
        <w:rPr>
          <w:rFonts w:asciiTheme="minorHAnsi" w:hAnsiTheme="minorHAnsi" w:cstheme="minorHAnsi"/>
        </w:rPr>
        <w:t>8</w:t>
      </w:r>
      <w:r w:rsidR="009A3D08" w:rsidRPr="004553D2">
        <w:rPr>
          <w:rFonts w:asciiTheme="minorHAnsi" w:hAnsiTheme="minorHAnsi" w:cstheme="minorHAnsi"/>
        </w:rPr>
        <w:t>–</w:t>
      </w:r>
      <w:r w:rsidR="00AB7ED8" w:rsidRPr="004553D2">
        <w:rPr>
          <w:rFonts w:asciiTheme="minorHAnsi" w:hAnsiTheme="minorHAnsi" w:cstheme="minorHAnsi"/>
        </w:rPr>
        <w:t>2020 a projekce výdajů EDAZ</w:t>
      </w:r>
      <w:r w:rsidR="007456D0" w:rsidRPr="004553D2">
        <w:rPr>
          <w:rFonts w:asciiTheme="minorHAnsi" w:hAnsiTheme="minorHAnsi" w:cstheme="minorHAnsi"/>
        </w:rPr>
        <w:t xml:space="preserve"> </w:t>
      </w:r>
      <w:r w:rsidR="000B2D82">
        <w:rPr>
          <w:rFonts w:asciiTheme="minorHAnsi" w:hAnsiTheme="minorHAnsi" w:cstheme="minorHAnsi"/>
        </w:rPr>
        <w:t>na základě prvního roku provozu</w:t>
      </w:r>
      <w:r w:rsidR="00AB7ED8" w:rsidRPr="004553D2">
        <w:rPr>
          <w:rFonts w:asciiTheme="minorHAnsi" w:hAnsiTheme="minorHAnsi" w:cstheme="minorHAnsi"/>
        </w:rPr>
        <w:t xml:space="preserve"> vychází</w:t>
      </w:r>
      <w:r w:rsidR="00FD29F4">
        <w:rPr>
          <w:rFonts w:asciiTheme="minorHAnsi" w:hAnsiTheme="minorHAnsi" w:cstheme="minorHAnsi"/>
        </w:rPr>
        <w:t>, že</w:t>
      </w:r>
      <w:r w:rsidR="00AB7ED8" w:rsidRPr="004553D2">
        <w:rPr>
          <w:rFonts w:asciiTheme="minorHAnsi" w:hAnsiTheme="minorHAnsi" w:cstheme="minorHAnsi"/>
        </w:rPr>
        <w:t xml:space="preserve"> </w:t>
      </w:r>
      <w:r w:rsidR="00E33321" w:rsidRPr="004553D2">
        <w:rPr>
          <w:rFonts w:asciiTheme="minorHAnsi" w:hAnsiTheme="minorHAnsi" w:cstheme="minorHAnsi"/>
        </w:rPr>
        <w:t xml:space="preserve">nové řešení </w:t>
      </w:r>
      <w:r w:rsidR="00FD29F4">
        <w:rPr>
          <w:rFonts w:asciiTheme="minorHAnsi" w:hAnsiTheme="minorHAnsi" w:cstheme="minorHAnsi"/>
        </w:rPr>
        <w:t xml:space="preserve">je </w:t>
      </w:r>
      <w:r w:rsidR="00E33321" w:rsidRPr="004553D2">
        <w:rPr>
          <w:rFonts w:asciiTheme="minorHAnsi" w:hAnsiTheme="minorHAnsi" w:cstheme="minorHAnsi"/>
        </w:rPr>
        <w:t>v průměru cca</w:t>
      </w:r>
      <w:r w:rsidR="0067000A">
        <w:rPr>
          <w:rFonts w:asciiTheme="minorHAnsi" w:hAnsiTheme="minorHAnsi" w:cstheme="minorHAnsi"/>
        </w:rPr>
        <w:t> </w:t>
      </w:r>
      <w:r w:rsidR="00E33321" w:rsidRPr="004553D2">
        <w:rPr>
          <w:rFonts w:asciiTheme="minorHAnsi" w:hAnsiTheme="minorHAnsi" w:cstheme="minorHAnsi"/>
        </w:rPr>
        <w:t>o</w:t>
      </w:r>
      <w:r w:rsidR="00296232">
        <w:rPr>
          <w:rFonts w:asciiTheme="minorHAnsi" w:hAnsiTheme="minorHAnsi" w:cstheme="minorHAnsi"/>
        </w:rPr>
        <w:t> </w:t>
      </w:r>
      <w:r w:rsidR="00E33321" w:rsidRPr="004553D2">
        <w:rPr>
          <w:rFonts w:asciiTheme="minorHAnsi" w:hAnsiTheme="minorHAnsi" w:cstheme="minorHAnsi"/>
        </w:rPr>
        <w:t>120</w:t>
      </w:r>
      <w:r w:rsidR="0067000A">
        <w:rPr>
          <w:rFonts w:asciiTheme="minorHAnsi" w:hAnsiTheme="minorHAnsi" w:cstheme="minorHAnsi"/>
        </w:rPr>
        <w:t> </w:t>
      </w:r>
      <w:r w:rsidR="00E33321" w:rsidRPr="004553D2">
        <w:rPr>
          <w:rFonts w:asciiTheme="minorHAnsi" w:hAnsiTheme="minorHAnsi" w:cstheme="minorHAnsi"/>
        </w:rPr>
        <w:t xml:space="preserve">mil. Kč ročně nákladově </w:t>
      </w:r>
      <w:r w:rsidR="00AB7ED8" w:rsidRPr="004553D2">
        <w:rPr>
          <w:rFonts w:asciiTheme="minorHAnsi" w:hAnsiTheme="minorHAnsi" w:cstheme="minorHAnsi"/>
        </w:rPr>
        <w:t>efektivn</w:t>
      </w:r>
      <w:r w:rsidR="00E33321" w:rsidRPr="004553D2">
        <w:rPr>
          <w:rFonts w:asciiTheme="minorHAnsi" w:hAnsiTheme="minorHAnsi" w:cstheme="minorHAnsi"/>
        </w:rPr>
        <w:t>ější</w:t>
      </w:r>
      <w:r w:rsidRPr="004553D2">
        <w:rPr>
          <w:rFonts w:asciiTheme="minorHAnsi" w:hAnsiTheme="minorHAnsi" w:cstheme="minorHAnsi"/>
        </w:rPr>
        <w:t>.</w:t>
      </w:r>
      <w:r w:rsidR="00CE64C7">
        <w:rPr>
          <w:rFonts w:asciiTheme="minorHAnsi" w:hAnsiTheme="minorHAnsi" w:cstheme="minorHAnsi"/>
        </w:rPr>
        <w:t xml:space="preserve"> </w:t>
      </w:r>
    </w:p>
    <w:bookmarkEnd w:id="9"/>
    <w:p w14:paraId="29FE3B85" w14:textId="50F4BBBF" w:rsidR="002752B5" w:rsidRPr="00E86B54" w:rsidRDefault="00C247A8" w:rsidP="002377BB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SFDI</w:t>
      </w:r>
      <w:r w:rsidR="00AD26BD" w:rsidRPr="004553D2">
        <w:rPr>
          <w:rFonts w:asciiTheme="minorHAnsi" w:hAnsiTheme="minorHAnsi" w:cstheme="minorHAnsi"/>
        </w:rPr>
        <w:t xml:space="preserve"> vynaložil </w:t>
      </w:r>
      <w:r w:rsidR="00CB5526">
        <w:rPr>
          <w:rFonts w:asciiTheme="minorHAnsi" w:hAnsiTheme="minorHAnsi" w:cstheme="minorHAnsi"/>
        </w:rPr>
        <w:t xml:space="preserve">neúčelně </w:t>
      </w:r>
      <w:r w:rsidR="00AD26BD" w:rsidRPr="004553D2">
        <w:rPr>
          <w:rFonts w:asciiTheme="minorHAnsi" w:hAnsiTheme="minorHAnsi" w:cstheme="minorHAnsi"/>
        </w:rPr>
        <w:t>peněžní prostředky na kontrolu obchodních míst až do</w:t>
      </w:r>
      <w:r w:rsidR="00C136B1">
        <w:rPr>
          <w:rFonts w:asciiTheme="minorHAnsi" w:hAnsiTheme="minorHAnsi" w:cstheme="minorHAnsi"/>
        </w:rPr>
        <w:t xml:space="preserve"> </w:t>
      </w:r>
      <w:r w:rsidR="00AD26BD" w:rsidRPr="004553D2">
        <w:rPr>
          <w:rFonts w:asciiTheme="minorHAnsi" w:hAnsiTheme="minorHAnsi" w:cstheme="minorHAnsi"/>
        </w:rPr>
        <w:t xml:space="preserve">výše </w:t>
      </w:r>
      <w:r w:rsidR="002F2C5E">
        <w:rPr>
          <w:rFonts w:asciiTheme="minorHAnsi" w:hAnsiTheme="minorHAnsi" w:cstheme="minorHAnsi"/>
        </w:rPr>
        <w:t>0,3</w:t>
      </w:r>
      <w:r w:rsidR="0067000A">
        <w:rPr>
          <w:rFonts w:asciiTheme="minorHAnsi" w:hAnsiTheme="minorHAnsi" w:cstheme="minorHAnsi"/>
        </w:rPr>
        <w:t> </w:t>
      </w:r>
      <w:r w:rsidR="00AD26BD" w:rsidRPr="004553D2">
        <w:rPr>
          <w:rFonts w:asciiTheme="minorHAnsi" w:hAnsiTheme="minorHAnsi" w:cstheme="minorHAnsi"/>
        </w:rPr>
        <w:t>mil. Kč</w:t>
      </w:r>
      <w:r w:rsidR="008A4AA3" w:rsidRPr="004553D2">
        <w:rPr>
          <w:rFonts w:asciiTheme="minorHAnsi" w:hAnsiTheme="minorHAnsi" w:cstheme="minorHAnsi"/>
        </w:rPr>
        <w:t>, které uhradil externímu dodavateli (fyzické osobě)</w:t>
      </w:r>
      <w:r w:rsidR="002F2C5E">
        <w:rPr>
          <w:rStyle w:val="Znakapoznpodarou"/>
          <w:rFonts w:asciiTheme="minorHAnsi" w:hAnsiTheme="minorHAnsi" w:cstheme="minorHAnsi"/>
        </w:rPr>
        <w:footnoteReference w:id="3"/>
      </w:r>
      <w:r w:rsidR="008A4AA3" w:rsidRPr="004553D2">
        <w:rPr>
          <w:rFonts w:asciiTheme="minorHAnsi" w:hAnsiTheme="minorHAnsi" w:cstheme="minorHAnsi"/>
        </w:rPr>
        <w:t xml:space="preserve">. </w:t>
      </w:r>
    </w:p>
    <w:p w14:paraId="193E36B5" w14:textId="57D37975" w:rsidR="002329BE" w:rsidRPr="0086487F" w:rsidRDefault="00F64C79" w:rsidP="002377BB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 xml:space="preserve">Resort MD nedosáhl optimálního stavu u dvou z pěti </w:t>
      </w:r>
      <w:r w:rsidR="002329BE" w:rsidRPr="004553D2">
        <w:rPr>
          <w:rFonts w:asciiTheme="minorHAnsi" w:hAnsiTheme="minorHAnsi" w:cstheme="minorHAnsi"/>
        </w:rPr>
        <w:t>definovaných cílů EDAZ</w:t>
      </w:r>
      <w:r w:rsidR="009A63F6">
        <w:rPr>
          <w:rFonts w:asciiTheme="minorHAnsi" w:hAnsiTheme="minorHAnsi" w:cstheme="minorHAnsi"/>
        </w:rPr>
        <w:t xml:space="preserve">, které si </w:t>
      </w:r>
      <w:r w:rsidR="00FD29F4">
        <w:rPr>
          <w:rFonts w:asciiTheme="minorHAnsi" w:hAnsiTheme="minorHAnsi" w:cstheme="minorHAnsi"/>
        </w:rPr>
        <w:t>stanovil</w:t>
      </w:r>
      <w:r w:rsidR="009A63F6">
        <w:rPr>
          <w:rFonts w:asciiTheme="minorHAnsi" w:hAnsiTheme="minorHAnsi" w:cstheme="minorHAnsi"/>
        </w:rPr>
        <w:t xml:space="preserve"> </w:t>
      </w:r>
      <w:r w:rsidR="009A63F6" w:rsidRPr="00285CD3">
        <w:rPr>
          <w:rFonts w:asciiTheme="minorHAnsi" w:hAnsiTheme="minorHAnsi" w:cstheme="minorHAnsi"/>
        </w:rPr>
        <w:t xml:space="preserve">v </w:t>
      </w:r>
      <w:r w:rsidR="009A63F6" w:rsidRPr="00285CD3">
        <w:rPr>
          <w:rFonts w:asciiTheme="minorHAnsi" w:hAnsiTheme="minorHAnsi" w:cstheme="minorHAnsi"/>
          <w:i/>
        </w:rPr>
        <w:t>Závěrečné zprávě z hodnocení dopadů regulace k návrhu změny zákona č.</w:t>
      </w:r>
      <w:r w:rsidR="00E12148" w:rsidRPr="00285CD3">
        <w:rPr>
          <w:rFonts w:asciiTheme="minorHAnsi" w:hAnsiTheme="minorHAnsi" w:cstheme="minorHAnsi"/>
          <w:i/>
        </w:rPr>
        <w:t> </w:t>
      </w:r>
      <w:r w:rsidR="009A63F6" w:rsidRPr="00285CD3">
        <w:rPr>
          <w:rFonts w:asciiTheme="minorHAnsi" w:hAnsiTheme="minorHAnsi" w:cstheme="minorHAnsi"/>
          <w:i/>
        </w:rPr>
        <w:t>13/1997 Sb</w:t>
      </w:r>
      <w:r w:rsidR="009A63F6" w:rsidRPr="00D537EA">
        <w:rPr>
          <w:rFonts w:asciiTheme="minorHAnsi" w:hAnsiTheme="minorHAnsi" w:cstheme="minorHAnsi"/>
        </w:rPr>
        <w:t>.</w:t>
      </w:r>
    </w:p>
    <w:p w14:paraId="02C58BFC" w14:textId="574D5744" w:rsidR="00AB7ED8" w:rsidRPr="0086487F" w:rsidRDefault="00835D4B" w:rsidP="002377BB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4553D2">
        <w:rPr>
          <w:rFonts w:asciiTheme="minorHAnsi" w:hAnsiTheme="minorHAnsi" w:cstheme="minorHAnsi"/>
        </w:rPr>
        <w:t>V průběhu prvních sedmi měsíců p</w:t>
      </w:r>
      <w:r w:rsidR="002329BE" w:rsidRPr="004553D2">
        <w:rPr>
          <w:rFonts w:asciiTheme="minorHAnsi" w:hAnsiTheme="minorHAnsi" w:cstheme="minorHAnsi"/>
        </w:rPr>
        <w:t xml:space="preserve">o spuštění IS EDAZ </w:t>
      </w:r>
      <w:r w:rsidR="00C247A8" w:rsidRPr="004553D2">
        <w:rPr>
          <w:rFonts w:asciiTheme="minorHAnsi" w:hAnsiTheme="minorHAnsi" w:cstheme="minorHAnsi"/>
        </w:rPr>
        <w:t xml:space="preserve">docházelo </w:t>
      </w:r>
      <w:r w:rsidR="00C247A8">
        <w:rPr>
          <w:rFonts w:asciiTheme="minorHAnsi" w:hAnsiTheme="minorHAnsi" w:cstheme="minorHAnsi"/>
        </w:rPr>
        <w:t xml:space="preserve">mj. </w:t>
      </w:r>
      <w:r w:rsidR="00C247A8" w:rsidRPr="004553D2">
        <w:rPr>
          <w:rFonts w:asciiTheme="minorHAnsi" w:hAnsiTheme="minorHAnsi" w:cstheme="minorHAnsi"/>
        </w:rPr>
        <w:t>k záměně znaků</w:t>
      </w:r>
      <w:r w:rsidR="00C247A8">
        <w:rPr>
          <w:rFonts w:asciiTheme="minorHAnsi" w:hAnsiTheme="minorHAnsi" w:cstheme="minorHAnsi"/>
        </w:rPr>
        <w:t xml:space="preserve"> u</w:t>
      </w:r>
      <w:r w:rsidR="0067000A">
        <w:rPr>
          <w:rFonts w:asciiTheme="minorHAnsi" w:hAnsiTheme="minorHAnsi" w:cstheme="minorHAnsi"/>
        </w:rPr>
        <w:t> </w:t>
      </w:r>
      <w:r w:rsidR="00C247A8">
        <w:rPr>
          <w:rFonts w:asciiTheme="minorHAnsi" w:hAnsiTheme="minorHAnsi" w:cstheme="minorHAnsi"/>
        </w:rPr>
        <w:t>vkládaných údajů</w:t>
      </w:r>
      <w:r w:rsidR="00C247A8" w:rsidRPr="004553D2">
        <w:rPr>
          <w:rFonts w:asciiTheme="minorHAnsi" w:hAnsiTheme="minorHAnsi" w:cstheme="minorHAnsi"/>
        </w:rPr>
        <w:t>, systém umožňoval nákup e</w:t>
      </w:r>
      <w:r w:rsidR="00C247A8">
        <w:rPr>
          <w:rFonts w:asciiTheme="minorHAnsi" w:hAnsiTheme="minorHAnsi" w:cstheme="minorHAnsi"/>
        </w:rPr>
        <w:noBreakHyphen/>
      </w:r>
      <w:r w:rsidR="00C247A8" w:rsidRPr="004553D2">
        <w:rPr>
          <w:rFonts w:asciiTheme="minorHAnsi" w:hAnsiTheme="minorHAnsi" w:cstheme="minorHAnsi"/>
        </w:rPr>
        <w:t>známky na neexistující SPZ, případně na stejnou SPZ ve</w:t>
      </w:r>
      <w:r w:rsidR="00246BA7">
        <w:rPr>
          <w:rFonts w:asciiTheme="minorHAnsi" w:hAnsiTheme="minorHAnsi" w:cstheme="minorHAnsi"/>
        </w:rPr>
        <w:t xml:space="preserve"> </w:t>
      </w:r>
      <w:r w:rsidR="00C247A8" w:rsidRPr="004553D2">
        <w:rPr>
          <w:rFonts w:asciiTheme="minorHAnsi" w:hAnsiTheme="minorHAnsi" w:cstheme="minorHAnsi"/>
        </w:rPr>
        <w:t>shodném časovém období</w:t>
      </w:r>
      <w:r w:rsidR="00FD29F4">
        <w:rPr>
          <w:rFonts w:asciiTheme="minorHAnsi" w:hAnsiTheme="minorHAnsi" w:cstheme="minorHAnsi"/>
        </w:rPr>
        <w:t>,</w:t>
      </w:r>
      <w:r w:rsidR="00C247A8" w:rsidRPr="004553D2">
        <w:rPr>
          <w:rFonts w:asciiTheme="minorHAnsi" w:hAnsiTheme="minorHAnsi" w:cstheme="minorHAnsi"/>
        </w:rPr>
        <w:t xml:space="preserve"> a dále také nákup e-známky za</w:t>
      </w:r>
      <w:r w:rsidR="00C136B1">
        <w:rPr>
          <w:rFonts w:asciiTheme="minorHAnsi" w:hAnsiTheme="minorHAnsi" w:cstheme="minorHAnsi"/>
        </w:rPr>
        <w:t xml:space="preserve"> </w:t>
      </w:r>
      <w:r w:rsidR="00C247A8" w:rsidRPr="004553D2">
        <w:rPr>
          <w:rFonts w:asciiTheme="minorHAnsi" w:hAnsiTheme="minorHAnsi" w:cstheme="minorHAnsi"/>
        </w:rPr>
        <w:t>vozidla, která nespadala pod povinnost úhrady</w:t>
      </w:r>
      <w:r w:rsidR="00C247A8">
        <w:rPr>
          <w:rFonts w:asciiTheme="minorHAnsi" w:hAnsiTheme="minorHAnsi" w:cstheme="minorHAnsi"/>
        </w:rPr>
        <w:t xml:space="preserve">; v důsledku </w:t>
      </w:r>
      <w:r w:rsidR="00FD29F4">
        <w:rPr>
          <w:rFonts w:asciiTheme="minorHAnsi" w:hAnsiTheme="minorHAnsi" w:cstheme="minorHAnsi"/>
        </w:rPr>
        <w:t xml:space="preserve">toho </w:t>
      </w:r>
      <w:r w:rsidR="00C247A8">
        <w:rPr>
          <w:rFonts w:asciiTheme="minorHAnsi" w:hAnsiTheme="minorHAnsi" w:cstheme="minorHAnsi"/>
        </w:rPr>
        <w:t xml:space="preserve">měnil SFDI </w:t>
      </w:r>
      <w:r w:rsidR="00ED6E10" w:rsidRPr="004553D2">
        <w:rPr>
          <w:rFonts w:asciiTheme="minorHAnsi" w:hAnsiTheme="minorHAnsi" w:cstheme="minorHAnsi"/>
        </w:rPr>
        <w:t>p</w:t>
      </w:r>
      <w:r w:rsidR="00ED193D" w:rsidRPr="004553D2">
        <w:rPr>
          <w:rFonts w:asciiTheme="minorHAnsi" w:hAnsiTheme="minorHAnsi" w:cstheme="minorHAnsi"/>
        </w:rPr>
        <w:t>ětkrát</w:t>
      </w:r>
      <w:r w:rsidR="002329BE" w:rsidRPr="004553D2">
        <w:rPr>
          <w:rFonts w:asciiTheme="minorHAnsi" w:hAnsiTheme="minorHAnsi" w:cstheme="minorHAnsi"/>
        </w:rPr>
        <w:t xml:space="preserve"> obchodní podmínk</w:t>
      </w:r>
      <w:r w:rsidR="00C247A8">
        <w:rPr>
          <w:rFonts w:asciiTheme="minorHAnsi" w:hAnsiTheme="minorHAnsi" w:cstheme="minorHAnsi"/>
        </w:rPr>
        <w:t>y</w:t>
      </w:r>
      <w:r w:rsidR="00AB7ED8" w:rsidRPr="004553D2">
        <w:rPr>
          <w:rFonts w:asciiTheme="minorHAnsi" w:hAnsiTheme="minorHAnsi" w:cstheme="minorHAnsi"/>
        </w:rPr>
        <w:t xml:space="preserve">. </w:t>
      </w:r>
    </w:p>
    <w:p w14:paraId="6F97E7EF" w14:textId="3D98436F" w:rsidR="00AB7ED8" w:rsidRPr="0086487F" w:rsidRDefault="001A4619" w:rsidP="002377BB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doby ukončení kontroly NKÚ </w:t>
      </w:r>
      <w:r w:rsidR="00AB7ED8" w:rsidRPr="004553D2">
        <w:rPr>
          <w:rFonts w:asciiTheme="minorHAnsi" w:hAnsiTheme="minorHAnsi" w:cstheme="minorHAnsi"/>
        </w:rPr>
        <w:t xml:space="preserve">nezajistil </w:t>
      </w:r>
      <w:r>
        <w:rPr>
          <w:rFonts w:asciiTheme="minorHAnsi" w:hAnsiTheme="minorHAnsi" w:cstheme="minorHAnsi"/>
        </w:rPr>
        <w:t xml:space="preserve">SFDI </w:t>
      </w:r>
      <w:r w:rsidR="00AB7ED8" w:rsidRPr="004553D2">
        <w:rPr>
          <w:rFonts w:asciiTheme="minorHAnsi" w:hAnsiTheme="minorHAnsi" w:cstheme="minorHAnsi"/>
        </w:rPr>
        <w:t>automatizaci kontroly osvobození od</w:t>
      </w:r>
      <w:r w:rsidR="00950458">
        <w:rPr>
          <w:rFonts w:asciiTheme="minorHAnsi" w:hAnsiTheme="minorHAnsi" w:cstheme="minorHAnsi"/>
        </w:rPr>
        <w:t> </w:t>
      </w:r>
      <w:r w:rsidR="00AB7ED8" w:rsidRPr="004553D2">
        <w:rPr>
          <w:rFonts w:asciiTheme="minorHAnsi" w:hAnsiTheme="minorHAnsi" w:cstheme="minorHAnsi"/>
        </w:rPr>
        <w:t>úhrady e-známky</w:t>
      </w:r>
      <w:r w:rsidR="009A63F6">
        <w:rPr>
          <w:rFonts w:asciiTheme="minorHAnsi" w:hAnsiTheme="minorHAnsi" w:cstheme="minorHAnsi"/>
        </w:rPr>
        <w:t>.</w:t>
      </w:r>
      <w:r w:rsidR="00AB7ED8" w:rsidRPr="004553D2">
        <w:rPr>
          <w:rFonts w:asciiTheme="minorHAnsi" w:hAnsiTheme="minorHAnsi" w:cstheme="minorHAnsi"/>
        </w:rPr>
        <w:t xml:space="preserve"> </w:t>
      </w:r>
    </w:p>
    <w:p w14:paraId="31A9AE2B" w14:textId="2A4E936D" w:rsidR="00AB7ED8" w:rsidRPr="0086487F" w:rsidRDefault="00F92AE5" w:rsidP="00220DF5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4553D2">
        <w:rPr>
          <w:rFonts w:asciiTheme="minorHAnsi" w:hAnsiTheme="minorHAnsi" w:cstheme="minorHAnsi"/>
        </w:rPr>
        <w:t>Oproti původnímu záměru projektu</w:t>
      </w:r>
      <w:r w:rsidR="005F1C46" w:rsidRPr="004553D2">
        <w:rPr>
          <w:rFonts w:asciiTheme="minorHAnsi" w:hAnsiTheme="minorHAnsi" w:cstheme="minorHAnsi"/>
        </w:rPr>
        <w:t xml:space="preserve"> z roku 2013</w:t>
      </w:r>
      <w:r w:rsidRPr="004553D2">
        <w:rPr>
          <w:rFonts w:asciiTheme="minorHAnsi" w:hAnsiTheme="minorHAnsi" w:cstheme="minorHAnsi"/>
        </w:rPr>
        <w:t xml:space="preserve"> </w:t>
      </w:r>
      <w:r w:rsidR="00177EC5" w:rsidRPr="004553D2">
        <w:rPr>
          <w:rFonts w:asciiTheme="minorHAnsi" w:hAnsiTheme="minorHAnsi" w:cstheme="minorHAnsi"/>
        </w:rPr>
        <w:t>resort MD</w:t>
      </w:r>
      <w:r w:rsidRPr="004553D2">
        <w:rPr>
          <w:rFonts w:asciiTheme="minorHAnsi" w:hAnsiTheme="minorHAnsi" w:cstheme="minorHAnsi"/>
        </w:rPr>
        <w:t xml:space="preserve"> </w:t>
      </w:r>
      <w:r w:rsidR="006D013C" w:rsidRPr="004553D2">
        <w:rPr>
          <w:rFonts w:asciiTheme="minorHAnsi" w:hAnsiTheme="minorHAnsi" w:cstheme="minorHAnsi"/>
        </w:rPr>
        <w:t xml:space="preserve">nezavedl </w:t>
      </w:r>
      <w:r w:rsidR="00AB7ED8" w:rsidRPr="004553D2">
        <w:rPr>
          <w:rFonts w:asciiTheme="minorHAnsi" w:hAnsiTheme="minorHAnsi" w:cstheme="minorHAnsi"/>
        </w:rPr>
        <w:t>automatizované vyhodnocení povinnosti úhrady e-známky.</w:t>
      </w:r>
    </w:p>
    <w:p w14:paraId="558B7938" w14:textId="155FD6D6" w:rsidR="00AB7ED8" w:rsidRPr="0086487F" w:rsidRDefault="00AB7ED8" w:rsidP="00220DF5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bookmarkStart w:id="14" w:name="_Hlk118704960"/>
      <w:r w:rsidRPr="004553D2">
        <w:rPr>
          <w:rFonts w:asciiTheme="minorHAnsi" w:hAnsiTheme="minorHAnsi" w:cstheme="minorHAnsi"/>
        </w:rPr>
        <w:t>MD</w:t>
      </w:r>
      <w:r w:rsidR="009C3CD1" w:rsidRPr="004553D2">
        <w:rPr>
          <w:rFonts w:asciiTheme="minorHAnsi" w:hAnsiTheme="minorHAnsi" w:cstheme="minorHAnsi"/>
        </w:rPr>
        <w:t xml:space="preserve"> </w:t>
      </w:r>
      <w:r w:rsidR="005F1C46" w:rsidRPr="004553D2">
        <w:rPr>
          <w:rFonts w:asciiTheme="minorHAnsi" w:hAnsiTheme="minorHAnsi" w:cstheme="minorHAnsi"/>
        </w:rPr>
        <w:t>v roce 202</w:t>
      </w:r>
      <w:r w:rsidR="00177EC5" w:rsidRPr="004553D2">
        <w:rPr>
          <w:rFonts w:asciiTheme="minorHAnsi" w:hAnsiTheme="minorHAnsi" w:cstheme="minorHAnsi"/>
        </w:rPr>
        <w:t>1</w:t>
      </w:r>
      <w:r w:rsidR="005F1C46" w:rsidRPr="004553D2">
        <w:rPr>
          <w:rFonts w:asciiTheme="minorHAnsi" w:hAnsiTheme="minorHAnsi" w:cstheme="minorHAnsi"/>
        </w:rPr>
        <w:t xml:space="preserve"> </w:t>
      </w:r>
      <w:r w:rsidR="009C3CD1" w:rsidRPr="004553D2">
        <w:rPr>
          <w:rFonts w:asciiTheme="minorHAnsi" w:hAnsiTheme="minorHAnsi" w:cstheme="minorHAnsi"/>
        </w:rPr>
        <w:t>poskytl</w:t>
      </w:r>
      <w:r w:rsidR="005F1C46" w:rsidRPr="004553D2">
        <w:rPr>
          <w:rFonts w:asciiTheme="minorHAnsi" w:hAnsiTheme="minorHAnsi" w:cstheme="minorHAnsi"/>
        </w:rPr>
        <w:t>o státnímu podniku</w:t>
      </w:r>
      <w:r w:rsidR="009C3CD1" w:rsidRPr="004553D2">
        <w:rPr>
          <w:rFonts w:asciiTheme="minorHAnsi" w:hAnsiTheme="minorHAnsi" w:cstheme="minorHAnsi"/>
        </w:rPr>
        <w:t xml:space="preserve"> </w:t>
      </w:r>
      <w:r w:rsidR="00402B3C">
        <w:rPr>
          <w:rFonts w:asciiTheme="minorHAnsi" w:hAnsiTheme="minorHAnsi" w:cstheme="minorHAnsi"/>
        </w:rPr>
        <w:t xml:space="preserve">CENDIS </w:t>
      </w:r>
      <w:r w:rsidRPr="004553D2">
        <w:rPr>
          <w:rFonts w:asciiTheme="minorHAnsi" w:hAnsiTheme="minorHAnsi" w:cstheme="minorHAnsi"/>
        </w:rPr>
        <w:t>návratnou finanční výpomoc ve</w:t>
      </w:r>
      <w:r w:rsidR="00950458">
        <w:rPr>
          <w:rFonts w:asciiTheme="minorHAnsi" w:hAnsiTheme="minorHAnsi" w:cstheme="minorHAnsi"/>
        </w:rPr>
        <w:t> </w:t>
      </w:r>
      <w:r w:rsidRPr="004553D2">
        <w:rPr>
          <w:rFonts w:asciiTheme="minorHAnsi" w:hAnsiTheme="minorHAnsi" w:cstheme="minorHAnsi"/>
        </w:rPr>
        <w:t>výši 40</w:t>
      </w:r>
      <w:r w:rsidR="00285944">
        <w:rPr>
          <w:rFonts w:asciiTheme="minorHAnsi" w:hAnsiTheme="minorHAnsi" w:cstheme="minorHAnsi"/>
        </w:rPr>
        <w:t> </w:t>
      </w:r>
      <w:r w:rsidRPr="004553D2">
        <w:rPr>
          <w:rFonts w:asciiTheme="minorHAnsi" w:hAnsiTheme="minorHAnsi" w:cstheme="minorHAnsi"/>
        </w:rPr>
        <w:t>mil.</w:t>
      </w:r>
      <w:r w:rsidR="00285944">
        <w:rPr>
          <w:rFonts w:asciiTheme="minorHAnsi" w:hAnsiTheme="minorHAnsi" w:cstheme="minorHAnsi"/>
        </w:rPr>
        <w:t> </w:t>
      </w:r>
      <w:r w:rsidRPr="004553D2">
        <w:rPr>
          <w:rFonts w:asciiTheme="minorHAnsi" w:hAnsiTheme="minorHAnsi" w:cstheme="minorHAnsi"/>
        </w:rPr>
        <w:t xml:space="preserve">Kč </w:t>
      </w:r>
      <w:r w:rsidR="009C3CD1" w:rsidRPr="004553D2">
        <w:rPr>
          <w:rFonts w:asciiTheme="minorHAnsi" w:hAnsiTheme="minorHAnsi" w:cstheme="minorHAnsi"/>
        </w:rPr>
        <w:t>ze státního rozpočtu</w:t>
      </w:r>
      <w:bookmarkEnd w:id="14"/>
      <w:r w:rsidR="00402B3C">
        <w:rPr>
          <w:rFonts w:asciiTheme="minorHAnsi" w:hAnsiTheme="minorHAnsi" w:cstheme="minorHAnsi"/>
        </w:rPr>
        <w:t>.</w:t>
      </w:r>
    </w:p>
    <w:p w14:paraId="62B62BC3" w14:textId="5048C0AA" w:rsidR="00AB7ED8" w:rsidRPr="005B4E4A" w:rsidRDefault="00AB7ED8" w:rsidP="005B4E4A">
      <w:pPr>
        <w:rPr>
          <w:szCs w:val="24"/>
        </w:rPr>
      </w:pPr>
      <w:r w:rsidRPr="005B4E4A">
        <w:rPr>
          <w:b/>
          <w:szCs w:val="24"/>
          <w:u w:val="single"/>
        </w:rPr>
        <w:t xml:space="preserve">NKÚ v souvislosti </w:t>
      </w:r>
      <w:r w:rsidR="00FA36F2" w:rsidRPr="005B4E4A">
        <w:rPr>
          <w:b/>
          <w:szCs w:val="24"/>
          <w:u w:val="single"/>
        </w:rPr>
        <w:t>se zjištěními</w:t>
      </w:r>
      <w:r w:rsidRPr="005B4E4A">
        <w:rPr>
          <w:b/>
          <w:szCs w:val="24"/>
          <w:u w:val="single"/>
        </w:rPr>
        <w:t xml:space="preserve"> doporučuje</w:t>
      </w:r>
      <w:r w:rsidR="00CB5526">
        <w:rPr>
          <w:b/>
          <w:szCs w:val="24"/>
          <w:u w:val="single"/>
        </w:rPr>
        <w:t xml:space="preserve"> MD</w:t>
      </w:r>
      <w:r w:rsidRPr="005B4E4A">
        <w:rPr>
          <w:b/>
          <w:szCs w:val="24"/>
          <w:u w:val="single"/>
        </w:rPr>
        <w:t>:</w:t>
      </w:r>
      <w:r w:rsidRPr="005B4E4A">
        <w:rPr>
          <w:szCs w:val="24"/>
        </w:rPr>
        <w:t xml:space="preserve"> </w:t>
      </w:r>
    </w:p>
    <w:p w14:paraId="01B9D08E" w14:textId="50CC13FC" w:rsidR="00606BAD" w:rsidRDefault="00FD29F4" w:rsidP="005B4E4A">
      <w:pPr>
        <w:rPr>
          <w:b/>
          <w:szCs w:val="24"/>
        </w:rPr>
      </w:pPr>
      <w:bookmarkStart w:id="15" w:name="_Hlk124241560"/>
      <w:r>
        <w:rPr>
          <w:b/>
          <w:szCs w:val="24"/>
        </w:rPr>
        <w:t>Napojit</w:t>
      </w:r>
      <w:r w:rsidR="00AB7ED8" w:rsidRPr="005B4E4A">
        <w:rPr>
          <w:b/>
          <w:szCs w:val="24"/>
        </w:rPr>
        <w:t xml:space="preserve"> IS EDAZ na definované informační systémy </w:t>
      </w:r>
      <w:r w:rsidR="00261D1C">
        <w:rPr>
          <w:b/>
          <w:szCs w:val="24"/>
        </w:rPr>
        <w:t xml:space="preserve">k zabezpečení </w:t>
      </w:r>
      <w:r w:rsidR="00AB7ED8" w:rsidRPr="005B4E4A">
        <w:rPr>
          <w:b/>
          <w:szCs w:val="24"/>
        </w:rPr>
        <w:t>automatizované výměny dat</w:t>
      </w:r>
      <w:r w:rsidR="00795270">
        <w:rPr>
          <w:b/>
          <w:szCs w:val="24"/>
        </w:rPr>
        <w:t xml:space="preserve"> v</w:t>
      </w:r>
      <w:r w:rsidR="00C136B1">
        <w:rPr>
          <w:b/>
          <w:szCs w:val="24"/>
        </w:rPr>
        <w:t xml:space="preserve"> </w:t>
      </w:r>
      <w:r w:rsidR="00795270">
        <w:rPr>
          <w:b/>
          <w:szCs w:val="24"/>
        </w:rPr>
        <w:t>souladu s</w:t>
      </w:r>
      <w:r w:rsidR="00C136B1">
        <w:rPr>
          <w:b/>
          <w:szCs w:val="24"/>
        </w:rPr>
        <w:t xml:space="preserve"> </w:t>
      </w:r>
      <w:r>
        <w:rPr>
          <w:b/>
          <w:szCs w:val="24"/>
        </w:rPr>
        <w:t>p</w:t>
      </w:r>
      <w:r w:rsidR="006F6290">
        <w:rPr>
          <w:b/>
          <w:szCs w:val="24"/>
        </w:rPr>
        <w:t>rincip</w:t>
      </w:r>
      <w:r w:rsidR="00606BAD">
        <w:rPr>
          <w:b/>
          <w:szCs w:val="24"/>
        </w:rPr>
        <w:t>em interoperability definovaným</w:t>
      </w:r>
      <w:r w:rsidR="00C136B1">
        <w:rPr>
          <w:b/>
          <w:szCs w:val="24"/>
        </w:rPr>
        <w:t xml:space="preserve"> </w:t>
      </w:r>
      <w:r w:rsidR="00606BAD" w:rsidRPr="004347F0">
        <w:rPr>
          <w:b/>
          <w:i/>
          <w:szCs w:val="24"/>
        </w:rPr>
        <w:t>Národním architektonickým plánem</w:t>
      </w:r>
      <w:r w:rsidR="00606BAD">
        <w:rPr>
          <w:b/>
          <w:szCs w:val="24"/>
        </w:rPr>
        <w:t>.</w:t>
      </w:r>
      <w:bookmarkEnd w:id="15"/>
    </w:p>
    <w:p w14:paraId="50827C9A" w14:textId="70878696" w:rsidR="00E46F1F" w:rsidRDefault="00AB7ED8">
      <w:pPr>
        <w:rPr>
          <w:b/>
          <w:szCs w:val="24"/>
        </w:rPr>
      </w:pPr>
      <w:r w:rsidRPr="005B4E4A">
        <w:rPr>
          <w:b/>
          <w:szCs w:val="24"/>
        </w:rPr>
        <w:t xml:space="preserve">Na </w:t>
      </w:r>
      <w:r w:rsidR="00C136B1">
        <w:rPr>
          <w:b/>
          <w:szCs w:val="24"/>
        </w:rPr>
        <w:t>zá</w:t>
      </w:r>
      <w:r w:rsidRPr="005B4E4A">
        <w:rPr>
          <w:b/>
          <w:szCs w:val="24"/>
        </w:rPr>
        <w:t xml:space="preserve">kladě </w:t>
      </w:r>
      <w:r w:rsidR="007B611C">
        <w:rPr>
          <w:b/>
          <w:szCs w:val="24"/>
        </w:rPr>
        <w:t xml:space="preserve">budoucího </w:t>
      </w:r>
      <w:r w:rsidRPr="005B4E4A">
        <w:rPr>
          <w:b/>
          <w:szCs w:val="24"/>
        </w:rPr>
        <w:t xml:space="preserve">zpracování analýzy nákladů a přínosů zavést systém </w:t>
      </w:r>
      <w:r w:rsidR="002A45F8" w:rsidRPr="002A45F8">
        <w:rPr>
          <w:b/>
          <w:szCs w:val="24"/>
        </w:rPr>
        <w:t xml:space="preserve">automatizovaného vyhodnocení přestupků </w:t>
      </w:r>
      <w:r w:rsidRPr="005B4E4A">
        <w:rPr>
          <w:b/>
          <w:szCs w:val="24"/>
        </w:rPr>
        <w:t>a předložit s</w:t>
      </w:r>
      <w:r w:rsidR="00C136B1">
        <w:rPr>
          <w:b/>
          <w:szCs w:val="24"/>
        </w:rPr>
        <w:t xml:space="preserve"> </w:t>
      </w:r>
      <w:r w:rsidRPr="005B4E4A">
        <w:rPr>
          <w:b/>
          <w:szCs w:val="24"/>
        </w:rPr>
        <w:t>ním spojenou</w:t>
      </w:r>
      <w:r w:rsidR="00C136B1">
        <w:rPr>
          <w:b/>
          <w:szCs w:val="24"/>
        </w:rPr>
        <w:t xml:space="preserve"> </w:t>
      </w:r>
      <w:r w:rsidRPr="005B4E4A">
        <w:rPr>
          <w:b/>
          <w:szCs w:val="24"/>
        </w:rPr>
        <w:t xml:space="preserve">novelu zákona </w:t>
      </w:r>
      <w:r w:rsidR="000E5D89">
        <w:rPr>
          <w:b/>
          <w:szCs w:val="24"/>
        </w:rPr>
        <w:br/>
      </w:r>
      <w:r w:rsidRPr="005B4E4A">
        <w:rPr>
          <w:b/>
          <w:szCs w:val="24"/>
        </w:rPr>
        <w:t>č.</w:t>
      </w:r>
      <w:r w:rsidR="000E5D89">
        <w:rPr>
          <w:b/>
          <w:szCs w:val="24"/>
        </w:rPr>
        <w:t xml:space="preserve"> </w:t>
      </w:r>
      <w:r w:rsidRPr="005B4E4A">
        <w:rPr>
          <w:b/>
          <w:szCs w:val="24"/>
        </w:rPr>
        <w:t xml:space="preserve">13/1997 Sb., </w:t>
      </w:r>
      <w:r w:rsidRPr="004347F0">
        <w:rPr>
          <w:b/>
          <w:szCs w:val="24"/>
        </w:rPr>
        <w:t>o pozemních komunikacích</w:t>
      </w:r>
      <w:r w:rsidRPr="005B4E4A">
        <w:rPr>
          <w:b/>
          <w:szCs w:val="24"/>
        </w:rPr>
        <w:t>, která stanoví podmínky zjišťování přestupků a</w:t>
      </w:r>
      <w:r w:rsidR="005A2684">
        <w:rPr>
          <w:b/>
          <w:szCs w:val="24"/>
        </w:rPr>
        <w:t> </w:t>
      </w:r>
      <w:r w:rsidRPr="005B4E4A">
        <w:rPr>
          <w:b/>
          <w:szCs w:val="24"/>
        </w:rPr>
        <w:t>vymáhání pokut.</w:t>
      </w:r>
    </w:p>
    <w:p w14:paraId="38F2EF73" w14:textId="25CB7D9E" w:rsidR="001A4619" w:rsidRPr="001A4619" w:rsidRDefault="005A10A6">
      <w:pPr>
        <w:rPr>
          <w:b/>
          <w:szCs w:val="24"/>
        </w:rPr>
      </w:pPr>
      <w:r>
        <w:rPr>
          <w:b/>
          <w:szCs w:val="24"/>
        </w:rPr>
        <w:t>Př</w:t>
      </w:r>
      <w:r w:rsidR="000075AB">
        <w:rPr>
          <w:b/>
          <w:szCs w:val="24"/>
        </w:rPr>
        <w:t xml:space="preserve">i realizaci významných ICT projektů </w:t>
      </w:r>
      <w:r w:rsidR="00402B3C">
        <w:rPr>
          <w:b/>
          <w:szCs w:val="24"/>
        </w:rPr>
        <w:t xml:space="preserve">v resortu MD </w:t>
      </w:r>
      <w:r>
        <w:rPr>
          <w:b/>
          <w:szCs w:val="24"/>
        </w:rPr>
        <w:t xml:space="preserve">zpracovat </w:t>
      </w:r>
      <w:r w:rsidR="000075AB">
        <w:rPr>
          <w:b/>
          <w:szCs w:val="24"/>
        </w:rPr>
        <w:t>před podpisem závazných smluvních ujednání</w:t>
      </w:r>
      <w:r>
        <w:rPr>
          <w:b/>
          <w:szCs w:val="24"/>
        </w:rPr>
        <w:t xml:space="preserve"> </w:t>
      </w:r>
      <w:r w:rsidR="000075AB">
        <w:rPr>
          <w:b/>
          <w:szCs w:val="24"/>
        </w:rPr>
        <w:t xml:space="preserve">business </w:t>
      </w:r>
      <w:r w:rsidR="000075AB" w:rsidRPr="001A4619">
        <w:rPr>
          <w:b/>
          <w:szCs w:val="24"/>
        </w:rPr>
        <w:t>analýzu</w:t>
      </w:r>
      <w:r w:rsidR="000075AB">
        <w:rPr>
          <w:b/>
          <w:szCs w:val="24"/>
        </w:rPr>
        <w:t xml:space="preserve"> včetně popisu a návrhu řešení rizikových situací</w:t>
      </w:r>
      <w:r>
        <w:rPr>
          <w:b/>
          <w:szCs w:val="24"/>
        </w:rPr>
        <w:t xml:space="preserve">. </w:t>
      </w:r>
    </w:p>
    <w:p w14:paraId="5AD8CE8A" w14:textId="54660E20" w:rsidR="00AB7ED8" w:rsidRPr="00D537EA" w:rsidRDefault="00AB7ED8" w:rsidP="005B4E4A">
      <w:pPr>
        <w:pStyle w:val="ACpZkladntext"/>
        <w:rPr>
          <w:sz w:val="28"/>
          <w:szCs w:val="28"/>
        </w:rPr>
      </w:pPr>
      <w:r w:rsidRPr="00D537EA">
        <w:rPr>
          <w:sz w:val="28"/>
          <w:szCs w:val="28"/>
        </w:rPr>
        <w:t xml:space="preserve">II. </w:t>
      </w:r>
      <w:r w:rsidR="000C50EE" w:rsidRPr="007A34BF">
        <w:rPr>
          <w:sz w:val="28"/>
          <w:szCs w:val="28"/>
        </w:rPr>
        <w:t>I</w:t>
      </w:r>
      <w:r w:rsidR="000C50EE" w:rsidRPr="00D537EA">
        <w:rPr>
          <w:sz w:val="28"/>
          <w:szCs w:val="28"/>
        </w:rPr>
        <w:t>nformace o kontrolované oblasti</w:t>
      </w:r>
    </w:p>
    <w:p w14:paraId="4A787413" w14:textId="7FA4FA22" w:rsidR="00AB7ED8" w:rsidRPr="00AA3525" w:rsidRDefault="00AB7ED8" w:rsidP="00AB7ED8">
      <w:pPr>
        <w:spacing w:after="120"/>
        <w:rPr>
          <w:szCs w:val="24"/>
        </w:rPr>
      </w:pPr>
      <w:r w:rsidRPr="00AA3525">
        <w:rPr>
          <w:b/>
          <w:szCs w:val="24"/>
        </w:rPr>
        <w:t xml:space="preserve">Ministerstvo dopravy </w:t>
      </w:r>
      <w:r w:rsidRPr="00AA3525">
        <w:rPr>
          <w:szCs w:val="24"/>
        </w:rPr>
        <w:t xml:space="preserve">odpovídá za tvorbu státní politiky v oblasti dopravy a v rozsahu své působnosti za její uskutečňování. Připravuje a vydává právní předpisy k provedení zákona </w:t>
      </w:r>
      <w:r w:rsidR="000E5D89">
        <w:rPr>
          <w:szCs w:val="24"/>
        </w:rPr>
        <w:br/>
      </w:r>
      <w:r w:rsidRPr="00AA3525">
        <w:rPr>
          <w:szCs w:val="24"/>
        </w:rPr>
        <w:t>č.</w:t>
      </w:r>
      <w:r w:rsidR="000E5D89">
        <w:rPr>
          <w:szCs w:val="24"/>
        </w:rPr>
        <w:t xml:space="preserve"> </w:t>
      </w:r>
      <w:r w:rsidRPr="00AA3525">
        <w:rPr>
          <w:szCs w:val="24"/>
        </w:rPr>
        <w:t xml:space="preserve">13/1997 Sb., </w:t>
      </w:r>
      <w:r w:rsidRPr="004347F0">
        <w:rPr>
          <w:szCs w:val="24"/>
        </w:rPr>
        <w:t>o pozemních komunikacích</w:t>
      </w:r>
      <w:r w:rsidRPr="00AA3525">
        <w:rPr>
          <w:szCs w:val="24"/>
        </w:rPr>
        <w:t xml:space="preserve">, v souvislosti s časovým zpoplatněním. MD je správcem kapitoly </w:t>
      </w:r>
      <w:r w:rsidR="00C136B1">
        <w:rPr>
          <w:szCs w:val="24"/>
        </w:rPr>
        <w:t xml:space="preserve">státního </w:t>
      </w:r>
      <w:r w:rsidR="00C136B1" w:rsidRPr="00AA3525">
        <w:rPr>
          <w:szCs w:val="24"/>
        </w:rPr>
        <w:t>rozpočt</w:t>
      </w:r>
      <w:r w:rsidR="00C136B1">
        <w:rPr>
          <w:szCs w:val="24"/>
        </w:rPr>
        <w:t>u</w:t>
      </w:r>
      <w:r w:rsidR="00C136B1" w:rsidRPr="00AA3525">
        <w:rPr>
          <w:szCs w:val="24"/>
        </w:rPr>
        <w:t xml:space="preserve"> </w:t>
      </w:r>
      <w:r w:rsidRPr="00AA3525">
        <w:rPr>
          <w:szCs w:val="24"/>
        </w:rPr>
        <w:t xml:space="preserve">327. </w:t>
      </w:r>
    </w:p>
    <w:p w14:paraId="0A09E4FB" w14:textId="3DE5654A" w:rsidR="00AB7ED8" w:rsidRPr="00AA3525" w:rsidRDefault="00AB7ED8" w:rsidP="00AB7ED8">
      <w:pPr>
        <w:spacing w:after="120"/>
        <w:rPr>
          <w:szCs w:val="24"/>
        </w:rPr>
      </w:pPr>
      <w:r w:rsidRPr="00AA3525">
        <w:rPr>
          <w:b/>
          <w:szCs w:val="24"/>
        </w:rPr>
        <w:t xml:space="preserve">Státní fond dopravní infrastruktury </w:t>
      </w:r>
      <w:r w:rsidRPr="00AA3525">
        <w:rPr>
          <w:szCs w:val="24"/>
        </w:rPr>
        <w:t>je státním fondem v působnosti MD. Byl zřízen zákonem</w:t>
      </w:r>
      <w:r>
        <w:rPr>
          <w:szCs w:val="24"/>
        </w:rPr>
        <w:t xml:space="preserve"> č. 104/2000 Sb., </w:t>
      </w:r>
      <w:r w:rsidRPr="00501632">
        <w:rPr>
          <w:szCs w:val="24"/>
        </w:rPr>
        <w:t>o Státním fondu dopravní infrastruktury</w:t>
      </w:r>
      <w:r>
        <w:rPr>
          <w:szCs w:val="24"/>
        </w:rPr>
        <w:t>.</w:t>
      </w:r>
      <w:r w:rsidRPr="00AA3525">
        <w:rPr>
          <w:szCs w:val="24"/>
        </w:rPr>
        <w:t xml:space="preserve"> Činnost SFDI se </w:t>
      </w:r>
      <w:r w:rsidR="00036A23" w:rsidRPr="00AA3525">
        <w:rPr>
          <w:szCs w:val="24"/>
        </w:rPr>
        <w:t xml:space="preserve">řídí </w:t>
      </w:r>
      <w:r w:rsidRPr="00AA3525">
        <w:rPr>
          <w:szCs w:val="24"/>
        </w:rPr>
        <w:t xml:space="preserve">mj. statutem. </w:t>
      </w:r>
      <w:r w:rsidR="008D1898">
        <w:rPr>
          <w:szCs w:val="24"/>
        </w:rPr>
        <w:t xml:space="preserve">SFDI </w:t>
      </w:r>
      <w:r w:rsidR="00190DEC">
        <w:rPr>
          <w:szCs w:val="24"/>
        </w:rPr>
        <w:t>j</w:t>
      </w:r>
      <w:r w:rsidRPr="00AA3525">
        <w:rPr>
          <w:szCs w:val="24"/>
        </w:rPr>
        <w:t xml:space="preserve">e příslušný k výběru časových poplatků za užití zpoplatněných úseků komunikací </w:t>
      </w:r>
      <w:r w:rsidRPr="00AA3525">
        <w:rPr>
          <w:szCs w:val="24"/>
        </w:rPr>
        <w:lastRenderedPageBreak/>
        <w:t>motorovými vozidly s celkovou hmotností nejvýše 3,5</w:t>
      </w:r>
      <w:r w:rsidR="00C136B1">
        <w:rPr>
          <w:szCs w:val="24"/>
        </w:rPr>
        <w:t> </w:t>
      </w:r>
      <w:r w:rsidRPr="00AA3525">
        <w:rPr>
          <w:szCs w:val="24"/>
        </w:rPr>
        <w:t>t a</w:t>
      </w:r>
      <w:r w:rsidR="00C136B1">
        <w:rPr>
          <w:szCs w:val="24"/>
        </w:rPr>
        <w:t xml:space="preserve"> </w:t>
      </w:r>
      <w:r w:rsidR="008D1898">
        <w:rPr>
          <w:szCs w:val="24"/>
        </w:rPr>
        <w:t xml:space="preserve">vybrané </w:t>
      </w:r>
      <w:r w:rsidRPr="00AA3525">
        <w:rPr>
          <w:szCs w:val="24"/>
        </w:rPr>
        <w:t xml:space="preserve">peněžní prostředky jsou jeho příjmem. SFDI je rovněž správcem IS </w:t>
      </w:r>
      <w:r>
        <w:rPr>
          <w:szCs w:val="24"/>
        </w:rPr>
        <w:t>EDAZ</w:t>
      </w:r>
      <w:r w:rsidRPr="00AA3525">
        <w:rPr>
          <w:szCs w:val="24"/>
        </w:rPr>
        <w:t>, který je informačním systémem veřejné správy</w:t>
      </w:r>
      <w:r>
        <w:rPr>
          <w:szCs w:val="24"/>
        </w:rPr>
        <w:t xml:space="preserve"> </w:t>
      </w:r>
      <w:r w:rsidRPr="00C17AA6">
        <w:rPr>
          <w:rFonts w:cstheme="minorHAnsi"/>
          <w:lang w:eastAsia="cs-CZ"/>
        </w:rPr>
        <w:t>(dále také „ISVS“)</w:t>
      </w:r>
      <w:r w:rsidRPr="00AA3525">
        <w:rPr>
          <w:szCs w:val="24"/>
        </w:rPr>
        <w:t>.</w:t>
      </w:r>
    </w:p>
    <w:p w14:paraId="38A23020" w14:textId="465D5CB1" w:rsidR="00AB7ED8" w:rsidRDefault="00AB7ED8" w:rsidP="00AB7ED8">
      <w:pPr>
        <w:pStyle w:val="Textodstavce"/>
      </w:pPr>
      <w:r w:rsidRPr="0040191B">
        <w:rPr>
          <w:b/>
        </w:rPr>
        <w:t>CENDIS, s.p.</w:t>
      </w:r>
      <w:r w:rsidR="00C136B1">
        <w:rPr>
          <w:b/>
        </w:rPr>
        <w:t>,</w:t>
      </w:r>
      <w:r w:rsidR="00BE1B07" w:rsidRPr="00BE1B07">
        <w:t xml:space="preserve"> vznikl 15. července 2015 transformací státního podniku CIMTO</w:t>
      </w:r>
      <w:r w:rsidR="00C136B1">
        <w:t>,</w:t>
      </w:r>
      <w:r w:rsidR="00BE1B07" w:rsidRPr="00BE1B07">
        <w:t xml:space="preserve"> s.p.</w:t>
      </w:r>
      <w:r w:rsidR="00C136B1">
        <w:t>,</w:t>
      </w:r>
      <w:r w:rsidR="00BE1B07" w:rsidRPr="00BE1B07">
        <w:t xml:space="preserve"> a je určen převážně k plnění zakázek pro zakladatele </w:t>
      </w:r>
      <w:r w:rsidR="00BE1B07">
        <w:t xml:space="preserve">(MD) </w:t>
      </w:r>
      <w:r w:rsidR="00BE1B07" w:rsidRPr="00BE1B07">
        <w:t>a jemu podřízené organizace.</w:t>
      </w:r>
      <w:r>
        <w:t xml:space="preserve"> </w:t>
      </w:r>
      <w:r w:rsidRPr="00BE72F0">
        <w:t>CENDIS má právo hospodařit s</w:t>
      </w:r>
      <w:r w:rsidR="00551342">
        <w:t xml:space="preserve"> </w:t>
      </w:r>
      <w:r w:rsidRPr="00BE72F0">
        <w:t xml:space="preserve">majetkem státu </w:t>
      </w:r>
      <w:r w:rsidR="00BE1B07" w:rsidRPr="00BE1B07">
        <w:t>a provozuje svým jménem a na vlastní odpovědnost podnikatelskou činnost</w:t>
      </w:r>
      <w:r w:rsidR="00EF3C88">
        <w:t xml:space="preserve">. </w:t>
      </w:r>
      <w:r w:rsidR="001A4619" w:rsidRPr="001A4619">
        <w:t>Předmět podnikání je uveden v zakládací listině, kterou jménem státu vyd</w:t>
      </w:r>
      <w:r w:rsidR="00C136B1">
        <w:t>alo</w:t>
      </w:r>
      <w:r w:rsidR="001A4619" w:rsidRPr="001A4619">
        <w:t xml:space="preserve"> </w:t>
      </w:r>
      <w:r w:rsidR="00957AB2">
        <w:t>MD</w:t>
      </w:r>
      <w:r w:rsidR="001A4619" w:rsidRPr="001A4619">
        <w:t>.</w:t>
      </w:r>
      <w:r w:rsidR="00A247FE">
        <w:t xml:space="preserve"> </w:t>
      </w:r>
      <w:r w:rsidR="008D1898">
        <w:t xml:space="preserve">K </w:t>
      </w:r>
      <w:r>
        <w:t>5. březn</w:t>
      </w:r>
      <w:r w:rsidR="008D1898">
        <w:t>u</w:t>
      </w:r>
      <w:r>
        <w:t xml:space="preserve"> 2020 byl</w:t>
      </w:r>
      <w:r w:rsidR="008D1898">
        <w:t xml:space="preserve"> v</w:t>
      </w:r>
      <w:r w:rsidR="00C136B1">
        <w:t xml:space="preserve"> </w:t>
      </w:r>
      <w:r w:rsidR="008D1898">
        <w:t>zakládací listině</w:t>
      </w:r>
      <w:r>
        <w:t xml:space="preserve"> doplněn předmět podnikání </w:t>
      </w:r>
      <w:r w:rsidR="008D1898">
        <w:t xml:space="preserve">CENDIS </w:t>
      </w:r>
      <w:r>
        <w:t>o provoz systému pro evidenci a</w:t>
      </w:r>
      <w:r w:rsidR="00C136B1">
        <w:t xml:space="preserve"> </w:t>
      </w:r>
      <w:r>
        <w:t>kontrolu elektronické dálniční známky a činnosti spojené se</w:t>
      </w:r>
      <w:r w:rsidR="00C136B1">
        <w:t xml:space="preserve"> </w:t>
      </w:r>
      <w:r>
        <w:t>sběrem, přenosem a</w:t>
      </w:r>
      <w:r w:rsidR="00C136B1">
        <w:t xml:space="preserve"> </w:t>
      </w:r>
      <w:r w:rsidRPr="00211765">
        <w:t>zpracováním dopravních údajů pro zakladatele nebo jím řízen</w:t>
      </w:r>
      <w:r>
        <w:t>é</w:t>
      </w:r>
      <w:r w:rsidRPr="00211765">
        <w:t xml:space="preserve"> organizace.</w:t>
      </w:r>
    </w:p>
    <w:p w14:paraId="411D0548" w14:textId="3B61FF2F" w:rsidR="00AB7ED8" w:rsidRPr="00C17AA6" w:rsidRDefault="00C4001E" w:rsidP="00DF58BB">
      <w:pPr>
        <w:spacing w:after="120"/>
        <w:rPr>
          <w:szCs w:val="24"/>
        </w:rPr>
      </w:pPr>
      <w:r w:rsidRPr="008338B4">
        <w:rPr>
          <w:rFonts w:ascii="Calibri" w:hAnsi="Calibri"/>
          <w:b/>
          <w:color w:val="000000"/>
          <w:szCs w:val="24"/>
        </w:rPr>
        <w:t xml:space="preserve">Časové zpoplatnění </w:t>
      </w:r>
      <w:r w:rsidR="003C210F" w:rsidRPr="008338B4">
        <w:rPr>
          <w:rFonts w:ascii="Calibri" w:hAnsi="Calibri"/>
          <w:b/>
          <w:color w:val="000000"/>
          <w:szCs w:val="24"/>
        </w:rPr>
        <w:t>vybraných druhů pozemních komunikací</w:t>
      </w:r>
      <w:r w:rsidR="003C210F">
        <w:rPr>
          <w:rFonts w:ascii="Calibri" w:hAnsi="Calibri"/>
          <w:color w:val="000000"/>
          <w:szCs w:val="24"/>
        </w:rPr>
        <w:t xml:space="preserve"> plat</w:t>
      </w:r>
      <w:r w:rsidR="000932A5">
        <w:rPr>
          <w:rFonts w:ascii="Calibri" w:hAnsi="Calibri"/>
          <w:color w:val="000000"/>
          <w:szCs w:val="24"/>
        </w:rPr>
        <w:t>í</w:t>
      </w:r>
      <w:r w:rsidR="003C210F">
        <w:rPr>
          <w:rFonts w:ascii="Calibri" w:hAnsi="Calibri"/>
          <w:color w:val="000000"/>
          <w:szCs w:val="24"/>
        </w:rPr>
        <w:t xml:space="preserve"> na území ČR pro </w:t>
      </w:r>
      <w:r w:rsidR="00AB7ED8" w:rsidRPr="00C17AA6">
        <w:rPr>
          <w:rFonts w:ascii="Calibri" w:hAnsi="Calibri"/>
          <w:color w:val="000000"/>
          <w:szCs w:val="24"/>
        </w:rPr>
        <w:t>silniční vozidl</w:t>
      </w:r>
      <w:r w:rsidR="003C210F">
        <w:rPr>
          <w:rFonts w:ascii="Calibri" w:hAnsi="Calibri"/>
          <w:color w:val="000000"/>
          <w:szCs w:val="24"/>
        </w:rPr>
        <w:t>a</w:t>
      </w:r>
      <w:r w:rsidR="00AB7ED8" w:rsidRPr="00C17AA6">
        <w:rPr>
          <w:rFonts w:ascii="Calibri" w:hAnsi="Calibri"/>
          <w:color w:val="000000"/>
          <w:szCs w:val="24"/>
        </w:rPr>
        <w:t xml:space="preserve"> s celkovou hmotností nejvýše 3,5 t</w:t>
      </w:r>
      <w:r w:rsidR="003C210F">
        <w:rPr>
          <w:rFonts w:ascii="Calibri" w:hAnsi="Calibri"/>
          <w:color w:val="000000"/>
          <w:szCs w:val="24"/>
        </w:rPr>
        <w:t xml:space="preserve"> od roku 1995</w:t>
      </w:r>
      <w:r w:rsidR="00AB7ED8" w:rsidRPr="00C17AA6">
        <w:rPr>
          <w:rFonts w:ascii="Calibri" w:hAnsi="Calibri"/>
          <w:color w:val="000000"/>
          <w:szCs w:val="24"/>
        </w:rPr>
        <w:t>.</w:t>
      </w:r>
      <w:r w:rsidR="00AB7ED8">
        <w:rPr>
          <w:rFonts w:ascii="Calibri" w:hAnsi="Calibri"/>
          <w:color w:val="000000"/>
          <w:szCs w:val="24"/>
        </w:rPr>
        <w:t xml:space="preserve"> </w:t>
      </w:r>
      <w:r w:rsidR="00C136B1" w:rsidRPr="00C17AA6">
        <w:rPr>
          <w:rFonts w:cstheme="minorHAnsi"/>
          <w:szCs w:val="24"/>
        </w:rPr>
        <w:t xml:space="preserve">SFDI </w:t>
      </w:r>
      <w:r w:rsidR="00C136B1">
        <w:rPr>
          <w:rFonts w:cstheme="minorHAnsi"/>
          <w:szCs w:val="24"/>
        </w:rPr>
        <w:t>z</w:t>
      </w:r>
      <w:r w:rsidR="00AB7ED8">
        <w:rPr>
          <w:rFonts w:cstheme="minorHAnsi"/>
          <w:szCs w:val="24"/>
        </w:rPr>
        <w:t>a účelem</w:t>
      </w:r>
      <w:r w:rsidR="003C210F">
        <w:rPr>
          <w:rFonts w:cstheme="minorHAnsi"/>
          <w:szCs w:val="24"/>
        </w:rPr>
        <w:t xml:space="preserve"> zabezpečení dálničních známek</w:t>
      </w:r>
      <w:r w:rsidR="00AB7ED8">
        <w:rPr>
          <w:rFonts w:cstheme="minorHAnsi"/>
          <w:szCs w:val="24"/>
        </w:rPr>
        <w:t xml:space="preserve"> </w:t>
      </w:r>
      <w:r w:rsidR="003C210F">
        <w:rPr>
          <w:rFonts w:cstheme="minorHAnsi"/>
          <w:szCs w:val="24"/>
        </w:rPr>
        <w:t xml:space="preserve">pro uživatele pozemních komunikací </w:t>
      </w:r>
      <w:r w:rsidR="00AB7ED8" w:rsidRPr="00C17AA6">
        <w:rPr>
          <w:rFonts w:cstheme="minorHAnsi"/>
          <w:szCs w:val="24"/>
        </w:rPr>
        <w:t xml:space="preserve">uzavřel </w:t>
      </w:r>
      <w:r w:rsidR="00C136B1">
        <w:rPr>
          <w:rFonts w:cstheme="minorHAnsi"/>
          <w:i/>
          <w:szCs w:val="24"/>
        </w:rPr>
        <w:t>r</w:t>
      </w:r>
      <w:r w:rsidR="00AB7ED8" w:rsidRPr="00C17AA6">
        <w:rPr>
          <w:rFonts w:cstheme="minorHAnsi"/>
          <w:i/>
          <w:szCs w:val="24"/>
        </w:rPr>
        <w:t>ámcovou smlouvu o dílo</w:t>
      </w:r>
      <w:r w:rsidR="00AB7ED8" w:rsidRPr="00D537EA">
        <w:rPr>
          <w:rStyle w:val="Znakapoznpodarou"/>
          <w:rFonts w:cstheme="minorHAnsi"/>
          <w:szCs w:val="24"/>
        </w:rPr>
        <w:footnoteReference w:id="4"/>
      </w:r>
      <w:r w:rsidR="00AB7ED8" w:rsidRPr="00C17AA6">
        <w:rPr>
          <w:rFonts w:cstheme="minorHAnsi"/>
          <w:i/>
          <w:szCs w:val="24"/>
        </w:rPr>
        <w:t xml:space="preserve"> </w:t>
      </w:r>
      <w:r w:rsidR="00AB7ED8" w:rsidRPr="00C17AA6">
        <w:rPr>
          <w:szCs w:val="24"/>
        </w:rPr>
        <w:t>se Státní tiskárnou cenin</w:t>
      </w:r>
      <w:r w:rsidR="00EF3C88">
        <w:rPr>
          <w:szCs w:val="24"/>
        </w:rPr>
        <w:t>, s</w:t>
      </w:r>
      <w:r w:rsidR="00C136B1">
        <w:rPr>
          <w:szCs w:val="24"/>
        </w:rPr>
        <w:t>.</w:t>
      </w:r>
      <w:r w:rsidR="0013473C">
        <w:rPr>
          <w:szCs w:val="24"/>
        </w:rPr>
        <w:t> </w:t>
      </w:r>
      <w:r w:rsidR="00C136B1">
        <w:rPr>
          <w:szCs w:val="24"/>
        </w:rPr>
        <w:t>p.</w:t>
      </w:r>
      <w:r w:rsidR="00AB7ED8" w:rsidRPr="00C17AA6">
        <w:rPr>
          <w:szCs w:val="24"/>
        </w:rPr>
        <w:t xml:space="preserve"> Smlouva zajišťovala výrobu a dodá</w:t>
      </w:r>
      <w:r w:rsidR="00AB7ED8">
        <w:rPr>
          <w:szCs w:val="24"/>
        </w:rPr>
        <w:t>vá</w:t>
      </w:r>
      <w:r w:rsidR="00AB7ED8" w:rsidRPr="00C17AA6">
        <w:rPr>
          <w:szCs w:val="24"/>
        </w:rPr>
        <w:t>ní</w:t>
      </w:r>
      <w:r w:rsidR="00AB7ED8">
        <w:rPr>
          <w:szCs w:val="24"/>
        </w:rPr>
        <w:t xml:space="preserve"> dálničních známek</w:t>
      </w:r>
      <w:r w:rsidR="00C136B1">
        <w:rPr>
          <w:szCs w:val="24"/>
        </w:rPr>
        <w:t xml:space="preserve"> a</w:t>
      </w:r>
      <w:r w:rsidR="00AB7ED8" w:rsidRPr="00C17AA6">
        <w:rPr>
          <w:szCs w:val="24"/>
        </w:rPr>
        <w:t xml:space="preserve"> dalších specifických výrobků, jež byly součástí prodeje (letáky, ceníky, označení obchodních míst aj.).</w:t>
      </w:r>
    </w:p>
    <w:p w14:paraId="116063D7" w14:textId="1C065542" w:rsidR="00AB7ED8" w:rsidRPr="00C17AA6" w:rsidRDefault="00AB7ED8" w:rsidP="00AB7ED8">
      <w:pPr>
        <w:spacing w:after="120"/>
        <w:rPr>
          <w:rFonts w:ascii="Calibri" w:hAnsi="Calibri"/>
          <w:color w:val="000000"/>
          <w:szCs w:val="24"/>
        </w:rPr>
      </w:pPr>
      <w:r w:rsidRPr="00C17AA6">
        <w:rPr>
          <w:rFonts w:ascii="Calibri" w:hAnsi="Calibri"/>
          <w:color w:val="000000"/>
          <w:szCs w:val="24"/>
        </w:rPr>
        <w:t xml:space="preserve">S odůvodněním nepružnosti způsobu úhrady </w:t>
      </w:r>
      <w:r w:rsidRPr="00E30AD0">
        <w:rPr>
          <w:rFonts w:ascii="Calibri" w:hAnsi="Calibri"/>
          <w:color w:val="000000"/>
          <w:szCs w:val="24"/>
        </w:rPr>
        <w:t xml:space="preserve">dálničních známek </w:t>
      </w:r>
      <w:r w:rsidRPr="00C17AA6">
        <w:rPr>
          <w:rFonts w:ascii="Calibri" w:hAnsi="Calibri"/>
          <w:color w:val="000000"/>
          <w:szCs w:val="24"/>
        </w:rPr>
        <w:t xml:space="preserve">a výskytu poměrně značného počtu padělků si </w:t>
      </w:r>
      <w:r w:rsidR="00F20735">
        <w:rPr>
          <w:rFonts w:ascii="Calibri" w:hAnsi="Calibri"/>
          <w:color w:val="000000"/>
          <w:szCs w:val="24"/>
        </w:rPr>
        <w:t>SFDI</w:t>
      </w:r>
      <w:r w:rsidRPr="00C17AA6">
        <w:rPr>
          <w:rFonts w:ascii="Calibri" w:hAnsi="Calibri"/>
          <w:color w:val="000000"/>
          <w:szCs w:val="24"/>
        </w:rPr>
        <w:t xml:space="preserve"> nechal v</w:t>
      </w:r>
      <w:r>
        <w:rPr>
          <w:rFonts w:ascii="Calibri" w:hAnsi="Calibri"/>
          <w:color w:val="000000"/>
          <w:szCs w:val="24"/>
        </w:rPr>
        <w:t> p</w:t>
      </w:r>
      <w:r w:rsidRPr="00C17AA6">
        <w:rPr>
          <w:rFonts w:ascii="Calibri" w:hAnsi="Calibri"/>
          <w:color w:val="000000"/>
          <w:szCs w:val="24"/>
        </w:rPr>
        <w:t xml:space="preserve">rosinci 2013 zpracovat </w:t>
      </w:r>
      <w:r w:rsidRPr="00C17AA6">
        <w:rPr>
          <w:rFonts w:ascii="Calibri" w:hAnsi="Calibri"/>
          <w:i/>
          <w:color w:val="000000"/>
          <w:szCs w:val="24"/>
        </w:rPr>
        <w:t>Studii proveditelnosti zavedení elektronických kupónů sloužících k úhradě časových poplatků za užití pozemních komunikací vozidly do 3,5 tun v ČR</w:t>
      </w:r>
      <w:r w:rsidRPr="00C17AA6">
        <w:rPr>
          <w:rFonts w:ascii="Calibri" w:hAnsi="Calibri"/>
          <w:color w:val="000000"/>
          <w:szCs w:val="24"/>
        </w:rPr>
        <w:t xml:space="preserve"> (dále také „Studie proveditelnosti“). Tato Studie proveditelnosti se stala klíčovým podkladem MD pro přípravu</w:t>
      </w:r>
      <w:r>
        <w:rPr>
          <w:rFonts w:ascii="Calibri" w:hAnsi="Calibri"/>
          <w:color w:val="000000"/>
          <w:szCs w:val="24"/>
        </w:rPr>
        <w:t xml:space="preserve"> </w:t>
      </w:r>
      <w:r w:rsidRPr="00C17AA6">
        <w:rPr>
          <w:rFonts w:ascii="Calibri" w:hAnsi="Calibri"/>
          <w:color w:val="000000"/>
          <w:szCs w:val="24"/>
        </w:rPr>
        <w:t>změny zákona č.</w:t>
      </w:r>
      <w:r>
        <w:rPr>
          <w:rFonts w:ascii="Calibri" w:hAnsi="Calibri"/>
          <w:color w:val="000000"/>
          <w:szCs w:val="24"/>
        </w:rPr>
        <w:t> </w:t>
      </w:r>
      <w:r w:rsidRPr="00C17AA6">
        <w:rPr>
          <w:rFonts w:ascii="Calibri" w:hAnsi="Calibri"/>
          <w:color w:val="000000"/>
          <w:szCs w:val="24"/>
        </w:rPr>
        <w:t>13/1997 Sb.</w:t>
      </w:r>
    </w:p>
    <w:p w14:paraId="39E2E9ED" w14:textId="70E75F81" w:rsidR="00AB7ED8" w:rsidRDefault="00AB7ED8" w:rsidP="00C50DAE">
      <w:pPr>
        <w:spacing w:after="120"/>
        <w:rPr>
          <w:szCs w:val="24"/>
        </w:rPr>
      </w:pPr>
      <w:r w:rsidRPr="00C17AA6">
        <w:rPr>
          <w:rFonts w:ascii="Calibri" w:hAnsi="Calibri"/>
          <w:color w:val="000000"/>
          <w:szCs w:val="24"/>
        </w:rPr>
        <w:t xml:space="preserve">Dne 27. července 2016 předložilo </w:t>
      </w:r>
      <w:r>
        <w:rPr>
          <w:rFonts w:ascii="Calibri" w:hAnsi="Calibri"/>
          <w:color w:val="000000"/>
          <w:szCs w:val="24"/>
        </w:rPr>
        <w:t>MD</w:t>
      </w:r>
      <w:r w:rsidRPr="00C17AA6">
        <w:rPr>
          <w:rFonts w:ascii="Calibri" w:hAnsi="Calibri"/>
          <w:color w:val="000000"/>
          <w:szCs w:val="24"/>
        </w:rPr>
        <w:t xml:space="preserve"> společně se SFDI na</w:t>
      </w:r>
      <w:r w:rsidR="00C136B1">
        <w:rPr>
          <w:rFonts w:ascii="Calibri" w:hAnsi="Calibri"/>
          <w:color w:val="000000"/>
          <w:szCs w:val="24"/>
        </w:rPr>
        <w:t xml:space="preserve"> </w:t>
      </w:r>
      <w:r w:rsidRPr="00C17AA6">
        <w:rPr>
          <w:rFonts w:ascii="Calibri" w:hAnsi="Calibri"/>
          <w:color w:val="000000"/>
          <w:szCs w:val="24"/>
        </w:rPr>
        <w:t xml:space="preserve">jednání vlády ČR materiál </w:t>
      </w:r>
      <w:r w:rsidRPr="00C17AA6">
        <w:rPr>
          <w:rFonts w:ascii="Calibri" w:hAnsi="Calibri"/>
          <w:i/>
          <w:color w:val="000000"/>
          <w:szCs w:val="24"/>
        </w:rPr>
        <w:t>Návrh změny způsobu úhrady časového poplatku za</w:t>
      </w:r>
      <w:r w:rsidR="00C136B1">
        <w:rPr>
          <w:rFonts w:ascii="Calibri" w:hAnsi="Calibri"/>
          <w:i/>
          <w:color w:val="000000"/>
          <w:szCs w:val="24"/>
        </w:rPr>
        <w:t xml:space="preserve"> </w:t>
      </w:r>
      <w:r w:rsidRPr="00C17AA6">
        <w:rPr>
          <w:rFonts w:ascii="Calibri" w:hAnsi="Calibri"/>
          <w:i/>
          <w:color w:val="000000"/>
          <w:szCs w:val="24"/>
        </w:rPr>
        <w:t>obecné užívání zpoplatněných pozemních komunikací v České republice</w:t>
      </w:r>
      <w:r w:rsidRPr="00C17AA6">
        <w:rPr>
          <w:rFonts w:ascii="Calibri" w:hAnsi="Calibri"/>
          <w:color w:val="000000"/>
          <w:szCs w:val="24"/>
        </w:rPr>
        <w:t xml:space="preserve"> pro informaci členů vlády.</w:t>
      </w:r>
      <w:r w:rsidR="008D1898">
        <w:rPr>
          <w:rFonts w:ascii="Calibri" w:hAnsi="Calibri"/>
          <w:color w:val="000000"/>
          <w:szCs w:val="24"/>
        </w:rPr>
        <w:t xml:space="preserve"> </w:t>
      </w:r>
      <w:r w:rsidR="00E3744A">
        <w:rPr>
          <w:szCs w:val="24"/>
        </w:rPr>
        <w:t xml:space="preserve">Následně </w:t>
      </w:r>
      <w:r w:rsidRPr="00C17AA6">
        <w:rPr>
          <w:szCs w:val="24"/>
        </w:rPr>
        <w:t>MD ve spolupráci se SFDI připravilo návrh zákona, kterým se měn</w:t>
      </w:r>
      <w:r>
        <w:rPr>
          <w:szCs w:val="24"/>
        </w:rPr>
        <w:t>il</w:t>
      </w:r>
      <w:r w:rsidRPr="00C17AA6">
        <w:rPr>
          <w:szCs w:val="24"/>
        </w:rPr>
        <w:t xml:space="preserve"> zákon č. 13/1997 Sb.</w:t>
      </w:r>
      <w:r w:rsidR="00C136B1">
        <w:rPr>
          <w:szCs w:val="24"/>
        </w:rPr>
        <w:t>,</w:t>
      </w:r>
      <w:r w:rsidRPr="00C17AA6">
        <w:rPr>
          <w:szCs w:val="24"/>
        </w:rPr>
        <w:t xml:space="preserve"> a předložilo jej vládě ČR ke</w:t>
      </w:r>
      <w:r w:rsidR="00950458">
        <w:rPr>
          <w:szCs w:val="24"/>
        </w:rPr>
        <w:t> </w:t>
      </w:r>
      <w:r w:rsidR="00174164">
        <w:rPr>
          <w:szCs w:val="24"/>
        </w:rPr>
        <w:t>s</w:t>
      </w:r>
      <w:r w:rsidRPr="00C17AA6">
        <w:rPr>
          <w:szCs w:val="24"/>
        </w:rPr>
        <w:t xml:space="preserve">chválení. </w:t>
      </w:r>
      <w:r>
        <w:rPr>
          <w:szCs w:val="24"/>
        </w:rPr>
        <w:t xml:space="preserve">Předmětná část změnového zákona č. </w:t>
      </w:r>
      <w:r w:rsidRPr="009334E2">
        <w:rPr>
          <w:szCs w:val="24"/>
        </w:rPr>
        <w:t>227/2019 Sb</w:t>
      </w:r>
      <w:r>
        <w:rPr>
          <w:szCs w:val="24"/>
        </w:rPr>
        <w:t xml:space="preserve">. </w:t>
      </w:r>
      <w:r w:rsidR="00015714">
        <w:rPr>
          <w:szCs w:val="24"/>
        </w:rPr>
        <w:t>nabyla účinnosti</w:t>
      </w:r>
      <w:r>
        <w:rPr>
          <w:szCs w:val="24"/>
        </w:rPr>
        <w:t xml:space="preserve"> </w:t>
      </w:r>
      <w:r w:rsidR="001264E1">
        <w:rPr>
          <w:szCs w:val="24"/>
        </w:rPr>
        <w:t xml:space="preserve">dne </w:t>
      </w:r>
      <w:r>
        <w:rPr>
          <w:szCs w:val="24"/>
        </w:rPr>
        <w:t>1.</w:t>
      </w:r>
      <w:r w:rsidR="00296232">
        <w:rPr>
          <w:szCs w:val="24"/>
        </w:rPr>
        <w:t> </w:t>
      </w:r>
      <w:r>
        <w:rPr>
          <w:szCs w:val="24"/>
        </w:rPr>
        <w:t>ledna 2021. S</w:t>
      </w:r>
      <w:r w:rsidRPr="00A109A2">
        <w:rPr>
          <w:szCs w:val="24"/>
        </w:rPr>
        <w:t xml:space="preserve">chválením změnového zákona došlo </w:t>
      </w:r>
      <w:r w:rsidR="00015714">
        <w:rPr>
          <w:szCs w:val="24"/>
        </w:rPr>
        <w:t xml:space="preserve">i </w:t>
      </w:r>
      <w:r w:rsidRPr="00A109A2">
        <w:rPr>
          <w:szCs w:val="24"/>
        </w:rPr>
        <w:t>k</w:t>
      </w:r>
      <w:r w:rsidR="00015714">
        <w:rPr>
          <w:szCs w:val="24"/>
        </w:rPr>
        <w:t>e</w:t>
      </w:r>
      <w:r w:rsidRPr="00A109A2">
        <w:rPr>
          <w:szCs w:val="24"/>
        </w:rPr>
        <w:t xml:space="preserve"> </w:t>
      </w:r>
      <w:r w:rsidR="00100857">
        <w:rPr>
          <w:szCs w:val="24"/>
        </w:rPr>
        <w:t xml:space="preserve">změně </w:t>
      </w:r>
      <w:r w:rsidRPr="00A109A2">
        <w:rPr>
          <w:szCs w:val="24"/>
        </w:rPr>
        <w:t xml:space="preserve">zákona č. 104/2000 Sb. </w:t>
      </w:r>
      <w:r w:rsidR="00100857">
        <w:rPr>
          <w:szCs w:val="24"/>
        </w:rPr>
        <w:t>s </w:t>
      </w:r>
      <w:r w:rsidR="00FA36F2">
        <w:rPr>
          <w:szCs w:val="24"/>
        </w:rPr>
        <w:t xml:space="preserve">možností </w:t>
      </w:r>
      <w:r w:rsidR="00FA36F2" w:rsidRPr="00A109A2">
        <w:rPr>
          <w:szCs w:val="24"/>
        </w:rPr>
        <w:t>vybudování</w:t>
      </w:r>
      <w:r w:rsidRPr="00A109A2">
        <w:rPr>
          <w:szCs w:val="24"/>
        </w:rPr>
        <w:t xml:space="preserve"> EDAZ prostřednictvím SFDI. A to i</w:t>
      </w:r>
      <w:r w:rsidR="001904E8">
        <w:rPr>
          <w:szCs w:val="24"/>
        </w:rPr>
        <w:t> </w:t>
      </w:r>
      <w:r w:rsidRPr="00A109A2">
        <w:rPr>
          <w:szCs w:val="24"/>
        </w:rPr>
        <w:t>přesto, že účelem SFDI je primárně financování rozvoje, výstavby, údržby a modernizace dopravní infrastruktury prostřednictvím převodu finančních prostředků na další subjekty. Podle zákona č. 104/2000 Sb. je SFDI v působnosti MD</w:t>
      </w:r>
      <w:r w:rsidR="004347F0">
        <w:rPr>
          <w:szCs w:val="24"/>
        </w:rPr>
        <w:t>.</w:t>
      </w:r>
      <w:r w:rsidRPr="00A109A2">
        <w:rPr>
          <w:szCs w:val="24"/>
        </w:rPr>
        <w:t xml:space="preserve"> </w:t>
      </w:r>
      <w:r w:rsidR="004347F0">
        <w:rPr>
          <w:szCs w:val="24"/>
        </w:rPr>
        <w:t>P</w:t>
      </w:r>
      <w:r w:rsidRPr="00A109A2">
        <w:rPr>
          <w:szCs w:val="24"/>
        </w:rPr>
        <w:t xml:space="preserve">eněžní prostředky </w:t>
      </w:r>
      <w:r w:rsidR="00C136B1">
        <w:rPr>
          <w:szCs w:val="24"/>
        </w:rPr>
        <w:t>použité</w:t>
      </w:r>
      <w:r w:rsidRPr="00A109A2">
        <w:rPr>
          <w:szCs w:val="24"/>
        </w:rPr>
        <w:t xml:space="preserve"> na</w:t>
      </w:r>
      <w:r w:rsidR="00C136B1">
        <w:rPr>
          <w:szCs w:val="24"/>
        </w:rPr>
        <w:t xml:space="preserve"> </w:t>
      </w:r>
      <w:r w:rsidRPr="00A109A2">
        <w:rPr>
          <w:szCs w:val="24"/>
        </w:rPr>
        <w:t>EDAZ jsou vyna</w:t>
      </w:r>
      <w:r w:rsidR="00C136B1">
        <w:rPr>
          <w:szCs w:val="24"/>
        </w:rPr>
        <w:t>kládány</w:t>
      </w:r>
      <w:r w:rsidRPr="00A109A2">
        <w:rPr>
          <w:szCs w:val="24"/>
        </w:rPr>
        <w:t xml:space="preserve"> za oblast dopravy, MD však není zodpovědné za</w:t>
      </w:r>
      <w:r w:rsidR="00C136B1">
        <w:rPr>
          <w:szCs w:val="24"/>
        </w:rPr>
        <w:t xml:space="preserve"> </w:t>
      </w:r>
      <w:r w:rsidRPr="00A109A2">
        <w:rPr>
          <w:szCs w:val="24"/>
        </w:rPr>
        <w:t>peněžní prostředky, které vynaložil SFDI na vývoj a provoz EDAZ. Kontrolním orgánem SFDI je ze zákona jeho dozorčí rada.</w:t>
      </w:r>
    </w:p>
    <w:p w14:paraId="67E0FD14" w14:textId="7EAE8C7F" w:rsidR="008106D1" w:rsidRPr="00DE7C58" w:rsidRDefault="008106D1" w:rsidP="008106D1">
      <w:pPr>
        <w:rPr>
          <w:szCs w:val="24"/>
        </w:rPr>
      </w:pPr>
      <w:r w:rsidRPr="00C02528">
        <w:rPr>
          <w:rFonts w:ascii="Calibri" w:hAnsi="Calibri"/>
          <w:color w:val="000000"/>
          <w:szCs w:val="24"/>
        </w:rPr>
        <w:t xml:space="preserve">Na základě zadání nadlimitní veřejné zakázky </w:t>
      </w:r>
      <w:r>
        <w:rPr>
          <w:rFonts w:ascii="Calibri" w:hAnsi="Calibri"/>
          <w:color w:val="000000"/>
          <w:szCs w:val="24"/>
        </w:rPr>
        <w:t xml:space="preserve">v režimu „důvěrné“ </w:t>
      </w:r>
      <w:r w:rsidRPr="00C02528">
        <w:rPr>
          <w:rFonts w:ascii="Calibri" w:hAnsi="Calibri"/>
          <w:color w:val="000000"/>
          <w:szCs w:val="24"/>
        </w:rPr>
        <w:t>dle ustanovení § 29 zákona č. 134/2016 Sb.</w:t>
      </w:r>
      <w:r w:rsidR="004A35EC">
        <w:rPr>
          <w:rFonts w:ascii="Calibri" w:hAnsi="Calibri"/>
          <w:color w:val="000000"/>
          <w:szCs w:val="24"/>
        </w:rPr>
        <w:t>,</w:t>
      </w:r>
      <w:r>
        <w:rPr>
          <w:rFonts w:ascii="Calibri" w:hAnsi="Calibri"/>
          <w:color w:val="000000"/>
          <w:szCs w:val="24"/>
        </w:rPr>
        <w:t xml:space="preserve"> </w:t>
      </w:r>
      <w:r w:rsidR="00A40A7F" w:rsidRPr="004C1C7E">
        <w:rPr>
          <w:rFonts w:ascii="Calibri" w:hAnsi="Calibri"/>
          <w:szCs w:val="24"/>
        </w:rPr>
        <w:t>o zadávání veřejných zakázek</w:t>
      </w:r>
      <w:r w:rsidR="00C136B1">
        <w:rPr>
          <w:rFonts w:ascii="Calibri" w:hAnsi="Calibri"/>
          <w:szCs w:val="24"/>
        </w:rPr>
        <w:t>,</w:t>
      </w:r>
      <w:r w:rsidR="00A40A7F" w:rsidRPr="004C1C7E">
        <w:rPr>
          <w:rFonts w:ascii="Calibri" w:hAnsi="Calibri"/>
          <w:szCs w:val="24"/>
        </w:rPr>
        <w:t xml:space="preserve"> </w:t>
      </w:r>
      <w:r w:rsidR="00C136B1" w:rsidRPr="00C02528">
        <w:rPr>
          <w:rFonts w:ascii="Calibri" w:hAnsi="Calibri"/>
          <w:color w:val="000000"/>
          <w:szCs w:val="24"/>
        </w:rPr>
        <w:t xml:space="preserve">uzavřel </w:t>
      </w:r>
      <w:r w:rsidRPr="004C1C7E">
        <w:rPr>
          <w:rFonts w:ascii="Calibri" w:hAnsi="Calibri"/>
          <w:szCs w:val="24"/>
        </w:rPr>
        <w:t xml:space="preserve">SFDI </w:t>
      </w:r>
      <w:r w:rsidRPr="00C02528">
        <w:rPr>
          <w:rFonts w:ascii="Calibri" w:hAnsi="Calibri"/>
          <w:color w:val="000000"/>
          <w:szCs w:val="24"/>
        </w:rPr>
        <w:t xml:space="preserve">dne 8. ledna 2020 </w:t>
      </w:r>
      <w:r w:rsidR="00C136B1" w:rsidRPr="00C02528">
        <w:rPr>
          <w:rFonts w:ascii="Calibri" w:hAnsi="Calibri"/>
          <w:color w:val="000000"/>
          <w:szCs w:val="24"/>
        </w:rPr>
        <w:t>smlouvu</w:t>
      </w:r>
      <w:r w:rsidR="00C136B1" w:rsidRPr="00C02528" w:rsidDel="00C136B1">
        <w:rPr>
          <w:rFonts w:ascii="Calibri" w:hAnsi="Calibri"/>
          <w:color w:val="000000"/>
          <w:szCs w:val="24"/>
        </w:rPr>
        <w:t xml:space="preserve"> </w:t>
      </w:r>
      <w:r w:rsidRPr="00C02528">
        <w:rPr>
          <w:rFonts w:ascii="Calibri" w:hAnsi="Calibri"/>
          <w:color w:val="000000"/>
          <w:szCs w:val="24"/>
        </w:rPr>
        <w:t>s</w:t>
      </w:r>
      <w:r w:rsidR="00C136B1">
        <w:rPr>
          <w:rFonts w:ascii="Calibri" w:hAnsi="Calibri"/>
          <w:color w:val="000000"/>
          <w:szCs w:val="24"/>
        </w:rPr>
        <w:t> </w:t>
      </w:r>
      <w:r w:rsidRPr="00C02528">
        <w:rPr>
          <w:rFonts w:ascii="Calibri" w:hAnsi="Calibri"/>
          <w:color w:val="000000"/>
          <w:szCs w:val="24"/>
        </w:rPr>
        <w:t>obchodní společností</w:t>
      </w:r>
      <w:r>
        <w:rPr>
          <w:rFonts w:cstheme="minorHAnsi"/>
          <w:szCs w:val="24"/>
        </w:rPr>
        <w:t xml:space="preserve">. Smlouva byla </w:t>
      </w:r>
      <w:r w:rsidRPr="00DE7C58">
        <w:rPr>
          <w:rFonts w:cstheme="minorHAnsi"/>
          <w:szCs w:val="24"/>
        </w:rPr>
        <w:t>uzavřen</w:t>
      </w:r>
      <w:r w:rsidR="00C136B1">
        <w:rPr>
          <w:rFonts w:cstheme="minorHAnsi"/>
          <w:szCs w:val="24"/>
        </w:rPr>
        <w:t>a</w:t>
      </w:r>
      <w:r w:rsidRPr="00DE7C58">
        <w:rPr>
          <w:rFonts w:cstheme="minorHAnsi"/>
          <w:szCs w:val="24"/>
        </w:rPr>
        <w:t xml:space="preserve"> </w:t>
      </w:r>
      <w:r w:rsidRPr="00DE7C58">
        <w:rPr>
          <w:szCs w:val="24"/>
        </w:rPr>
        <w:t>na</w:t>
      </w:r>
      <w:r w:rsidR="00C136B1">
        <w:rPr>
          <w:szCs w:val="24"/>
        </w:rPr>
        <w:t xml:space="preserve"> </w:t>
      </w:r>
      <w:r w:rsidRPr="00DE7C58">
        <w:rPr>
          <w:szCs w:val="24"/>
        </w:rPr>
        <w:t xml:space="preserve">částku 401 mil. Kč bez DPH </w:t>
      </w:r>
      <w:r>
        <w:rPr>
          <w:szCs w:val="24"/>
        </w:rPr>
        <w:t xml:space="preserve">a </w:t>
      </w:r>
      <w:r w:rsidRPr="00DE7C58">
        <w:rPr>
          <w:szCs w:val="24"/>
        </w:rPr>
        <w:t>zahrnovala pouze části vývoje v celkové hodnotě 104,5 mil</w:t>
      </w:r>
      <w:r w:rsidR="002821ED">
        <w:rPr>
          <w:szCs w:val="24"/>
        </w:rPr>
        <w:t>.</w:t>
      </w:r>
      <w:r w:rsidRPr="00DE7C58">
        <w:rPr>
          <w:szCs w:val="24"/>
        </w:rPr>
        <w:t xml:space="preserve"> Kč a provozu v celkové hodnotě 296,5 mil. Kč bez DPH.</w:t>
      </w:r>
      <w:r w:rsidRPr="00DE7C5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Po 16 dnech trvání tuto smlouvu smluvní strany ukončily,</w:t>
      </w:r>
      <w:r w:rsidRPr="00DE7C5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a to dohodou </w:t>
      </w:r>
      <w:r w:rsidRPr="00DE7C58">
        <w:rPr>
          <w:rFonts w:cstheme="minorHAnsi"/>
          <w:szCs w:val="24"/>
        </w:rPr>
        <w:t>ke dni 24.</w:t>
      </w:r>
      <w:r w:rsidR="0013473C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ledna</w:t>
      </w:r>
      <w:r w:rsidRPr="00DE7C58">
        <w:rPr>
          <w:rFonts w:cstheme="minorHAnsi"/>
          <w:szCs w:val="24"/>
        </w:rPr>
        <w:t xml:space="preserve"> 2020. </w:t>
      </w:r>
    </w:p>
    <w:p w14:paraId="775FFE25" w14:textId="11556CA6" w:rsidR="00AB7ED8" w:rsidRPr="00C17AA6" w:rsidRDefault="00E3744A" w:rsidP="00AB7ED8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lastRenderedPageBreak/>
        <w:t>Na vznikl</w:t>
      </w:r>
      <w:r w:rsidR="007A0F25">
        <w:rPr>
          <w:rFonts w:cstheme="minorHAnsi"/>
          <w:color w:val="000000"/>
          <w:szCs w:val="24"/>
        </w:rPr>
        <w:t>o</w:t>
      </w:r>
      <w:r>
        <w:rPr>
          <w:rFonts w:cstheme="minorHAnsi"/>
          <w:color w:val="000000"/>
          <w:szCs w:val="24"/>
        </w:rPr>
        <w:t>u situaci SFDI reagoval</w:t>
      </w:r>
      <w:r w:rsidR="00AB7ED8" w:rsidRPr="00C17AA6">
        <w:rPr>
          <w:rFonts w:cstheme="minorHAnsi"/>
          <w:color w:val="000000"/>
          <w:szCs w:val="24"/>
        </w:rPr>
        <w:t xml:space="preserve"> využití</w:t>
      </w:r>
      <w:r>
        <w:rPr>
          <w:rFonts w:cstheme="minorHAnsi"/>
          <w:color w:val="000000"/>
          <w:szCs w:val="24"/>
        </w:rPr>
        <w:t>m</w:t>
      </w:r>
      <w:r w:rsidR="00AB7ED8" w:rsidRPr="00C17AA6">
        <w:rPr>
          <w:rFonts w:cstheme="minorHAnsi"/>
          <w:color w:val="000000"/>
          <w:szCs w:val="24"/>
        </w:rPr>
        <w:t xml:space="preserve"> postupu podle ustanovení § 11 odst. 4 písm. b) zákona č. 134/2016 Sb</w:t>
      </w:r>
      <w:r w:rsidR="00AB7ED8" w:rsidRPr="00C17AA6">
        <w:rPr>
          <w:rFonts w:cstheme="minorHAnsi"/>
          <w:i/>
          <w:color w:val="000000"/>
          <w:szCs w:val="24"/>
        </w:rPr>
        <w:t>.</w:t>
      </w:r>
      <w:r>
        <w:rPr>
          <w:rFonts w:cstheme="minorHAnsi"/>
          <w:color w:val="000000"/>
          <w:szCs w:val="24"/>
        </w:rPr>
        <w:t xml:space="preserve"> a</w:t>
      </w:r>
      <w:r w:rsidR="0013473C">
        <w:rPr>
          <w:rFonts w:cstheme="minorHAnsi"/>
          <w:color w:val="000000"/>
          <w:szCs w:val="24"/>
        </w:rPr>
        <w:t xml:space="preserve"> </w:t>
      </w:r>
      <w:r w:rsidR="00AB7ED8" w:rsidRPr="00C17AA6">
        <w:rPr>
          <w:rFonts w:cstheme="minorHAnsi"/>
          <w:color w:val="000000"/>
          <w:szCs w:val="24"/>
        </w:rPr>
        <w:t>uzavře</w:t>
      </w:r>
      <w:r>
        <w:rPr>
          <w:rFonts w:cstheme="minorHAnsi"/>
          <w:color w:val="000000"/>
          <w:szCs w:val="24"/>
        </w:rPr>
        <w:t>l s</w:t>
      </w:r>
      <w:r w:rsidR="0013473C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 xml:space="preserve">CENDIS dne 3. března 2020 </w:t>
      </w:r>
      <w:r w:rsidR="00AB7ED8" w:rsidRPr="0026513B">
        <w:rPr>
          <w:rFonts w:cstheme="minorHAnsi"/>
          <w:i/>
          <w:color w:val="000000"/>
          <w:szCs w:val="24"/>
        </w:rPr>
        <w:t>Smlouv</w:t>
      </w:r>
      <w:r>
        <w:rPr>
          <w:rFonts w:cstheme="minorHAnsi"/>
          <w:i/>
          <w:color w:val="000000"/>
          <w:szCs w:val="24"/>
        </w:rPr>
        <w:t>u</w:t>
      </w:r>
      <w:r w:rsidR="00AB7ED8" w:rsidRPr="0026513B">
        <w:rPr>
          <w:rFonts w:cstheme="minorHAnsi"/>
          <w:i/>
          <w:color w:val="000000"/>
          <w:szCs w:val="24"/>
        </w:rPr>
        <w:t xml:space="preserve"> o návrhu, vývoji, implementaci a správě informačního systému Elektronické dálniční známky</w:t>
      </w:r>
      <w:r w:rsidR="00AB7ED8" w:rsidRPr="00C17AA6">
        <w:rPr>
          <w:rFonts w:cstheme="minorHAnsi"/>
          <w:color w:val="000000"/>
          <w:szCs w:val="24"/>
        </w:rPr>
        <w:t xml:space="preserve"> </w:t>
      </w:r>
      <w:r w:rsidR="00636650">
        <w:rPr>
          <w:rFonts w:cstheme="minorHAnsi"/>
          <w:color w:val="000000"/>
          <w:szCs w:val="24"/>
        </w:rPr>
        <w:t>(dále také „Smlouva IS EDAZ“)</w:t>
      </w:r>
      <w:r w:rsidR="0057695D">
        <w:rPr>
          <w:rFonts w:cstheme="minorHAnsi"/>
          <w:color w:val="000000"/>
          <w:szCs w:val="24"/>
        </w:rPr>
        <w:t xml:space="preserve"> </w:t>
      </w:r>
      <w:r w:rsidR="007941F5">
        <w:rPr>
          <w:rFonts w:cstheme="minorHAnsi"/>
          <w:color w:val="000000"/>
          <w:szCs w:val="24"/>
        </w:rPr>
        <w:t>v původní</w:t>
      </w:r>
      <w:r w:rsidR="0057695D">
        <w:rPr>
          <w:rFonts w:cstheme="minorHAnsi"/>
          <w:color w:val="000000"/>
          <w:szCs w:val="24"/>
        </w:rPr>
        <w:t xml:space="preserve"> výši </w:t>
      </w:r>
      <w:r w:rsidR="007941F5">
        <w:rPr>
          <w:rFonts w:cstheme="minorHAnsi"/>
          <w:color w:val="000000"/>
          <w:szCs w:val="24"/>
        </w:rPr>
        <w:t>309,1 mil. Kč</w:t>
      </w:r>
      <w:r w:rsidR="00950458">
        <w:rPr>
          <w:rFonts w:cstheme="minorHAnsi"/>
          <w:color w:val="000000"/>
          <w:szCs w:val="24"/>
        </w:rPr>
        <w:t xml:space="preserve"> bez DPH</w:t>
      </w:r>
      <w:r w:rsidR="00AB7ED8" w:rsidRPr="00C17AA6">
        <w:rPr>
          <w:rFonts w:cstheme="minorHAnsi"/>
          <w:color w:val="000000"/>
          <w:szCs w:val="24"/>
        </w:rPr>
        <w:t>.</w:t>
      </w:r>
      <w:r w:rsidR="007941F5">
        <w:rPr>
          <w:rFonts w:cstheme="minorHAnsi"/>
          <w:color w:val="000000"/>
          <w:szCs w:val="24"/>
        </w:rPr>
        <w:t xml:space="preserve"> </w:t>
      </w:r>
      <w:r w:rsidR="009B4413">
        <w:rPr>
          <w:rFonts w:cstheme="minorHAnsi"/>
          <w:color w:val="000000"/>
          <w:szCs w:val="24"/>
        </w:rPr>
        <w:t>V době ukončení kontroly NKÚ byla smluvní cena navýšena prostřednictvím dodatků na částku 372,3 mil. Kč</w:t>
      </w:r>
      <w:r w:rsidR="00950458">
        <w:rPr>
          <w:rFonts w:cstheme="minorHAnsi"/>
          <w:color w:val="000000"/>
          <w:szCs w:val="24"/>
        </w:rPr>
        <w:t xml:space="preserve"> bez DPH</w:t>
      </w:r>
      <w:r w:rsidR="009B4413">
        <w:rPr>
          <w:rFonts w:cstheme="minorHAnsi"/>
          <w:color w:val="000000"/>
          <w:szCs w:val="24"/>
        </w:rPr>
        <w:t>.</w:t>
      </w:r>
    </w:p>
    <w:p w14:paraId="38A5C462" w14:textId="78301798" w:rsidR="00E46F1F" w:rsidRDefault="00AB7ED8" w:rsidP="00FD15AA">
      <w:pPr>
        <w:rPr>
          <w:rFonts w:cstheme="minorHAnsi"/>
          <w:color w:val="000000"/>
          <w:szCs w:val="24"/>
        </w:rPr>
      </w:pPr>
      <w:r w:rsidRPr="00C17AA6">
        <w:rPr>
          <w:rFonts w:cstheme="minorHAnsi"/>
          <w:color w:val="000000"/>
          <w:szCs w:val="24"/>
        </w:rPr>
        <w:t xml:space="preserve">IS EDAZ začal fungovat </w:t>
      </w:r>
      <w:r>
        <w:rPr>
          <w:rFonts w:cstheme="minorHAnsi"/>
          <w:color w:val="000000"/>
          <w:szCs w:val="24"/>
        </w:rPr>
        <w:t>v </w:t>
      </w:r>
      <w:r w:rsidR="00DB28B4">
        <w:rPr>
          <w:rFonts w:cstheme="minorHAnsi"/>
          <w:color w:val="000000"/>
          <w:szCs w:val="24"/>
        </w:rPr>
        <w:t xml:space="preserve">rutinním </w:t>
      </w:r>
      <w:r>
        <w:rPr>
          <w:rFonts w:cstheme="minorHAnsi"/>
          <w:color w:val="000000"/>
          <w:szCs w:val="24"/>
        </w:rPr>
        <w:t>provozu</w:t>
      </w:r>
      <w:r>
        <w:rPr>
          <w:rStyle w:val="Znakapoznpodarou"/>
          <w:rFonts w:cstheme="minorHAnsi"/>
          <w:color w:val="000000"/>
          <w:szCs w:val="24"/>
        </w:rPr>
        <w:footnoteReference w:id="5"/>
      </w:r>
      <w:r>
        <w:rPr>
          <w:rFonts w:cstheme="minorHAnsi"/>
          <w:color w:val="000000"/>
          <w:szCs w:val="24"/>
        </w:rPr>
        <w:t xml:space="preserve"> 1. prosince 2020, tj. měsíc před</w:t>
      </w:r>
      <w:r w:rsidRPr="00C17AA6">
        <w:rPr>
          <w:rFonts w:cstheme="minorHAnsi"/>
          <w:color w:val="000000"/>
          <w:szCs w:val="24"/>
        </w:rPr>
        <w:t xml:space="preserve"> nab</w:t>
      </w:r>
      <w:r w:rsidR="004347F0">
        <w:rPr>
          <w:rFonts w:cstheme="minorHAnsi"/>
          <w:color w:val="000000"/>
          <w:szCs w:val="24"/>
        </w:rPr>
        <w:t>ytím</w:t>
      </w:r>
      <w:r w:rsidRPr="00C17AA6">
        <w:rPr>
          <w:rFonts w:cstheme="minorHAnsi"/>
          <w:color w:val="000000"/>
          <w:szCs w:val="24"/>
        </w:rPr>
        <w:t xml:space="preserve"> účinnost</w:t>
      </w:r>
      <w:r w:rsidR="004347F0">
        <w:rPr>
          <w:rFonts w:cstheme="minorHAnsi"/>
          <w:color w:val="000000"/>
          <w:szCs w:val="24"/>
        </w:rPr>
        <w:t>i</w:t>
      </w:r>
      <w:r w:rsidRPr="00C17AA6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část</w:t>
      </w:r>
      <w:r w:rsidR="004347F0">
        <w:rPr>
          <w:rFonts w:cstheme="minorHAnsi"/>
          <w:color w:val="000000"/>
          <w:szCs w:val="24"/>
        </w:rPr>
        <w:t>i</w:t>
      </w:r>
      <w:r>
        <w:rPr>
          <w:rFonts w:cstheme="minorHAnsi"/>
          <w:color w:val="000000"/>
          <w:szCs w:val="24"/>
        </w:rPr>
        <w:t xml:space="preserve"> </w:t>
      </w:r>
      <w:r w:rsidRPr="00C17AA6">
        <w:rPr>
          <w:rFonts w:cstheme="minorHAnsi"/>
          <w:color w:val="000000"/>
          <w:szCs w:val="24"/>
        </w:rPr>
        <w:t>zákon</w:t>
      </w:r>
      <w:r>
        <w:rPr>
          <w:rFonts w:cstheme="minorHAnsi"/>
          <w:color w:val="000000"/>
          <w:szCs w:val="24"/>
        </w:rPr>
        <w:t>a</w:t>
      </w:r>
      <w:r w:rsidRPr="00C17AA6">
        <w:rPr>
          <w:rFonts w:cstheme="minorHAnsi"/>
          <w:color w:val="000000"/>
          <w:szCs w:val="24"/>
        </w:rPr>
        <w:t xml:space="preserve"> č. 227/2019 Sb., kter</w:t>
      </w:r>
      <w:r>
        <w:rPr>
          <w:rFonts w:cstheme="minorHAnsi"/>
          <w:color w:val="000000"/>
          <w:szCs w:val="24"/>
        </w:rPr>
        <w:t>á</w:t>
      </w:r>
      <w:r w:rsidRPr="00C17AA6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změnila</w:t>
      </w:r>
      <w:r w:rsidRPr="00C17AA6">
        <w:rPr>
          <w:rFonts w:cstheme="minorHAnsi"/>
          <w:color w:val="000000"/>
          <w:szCs w:val="24"/>
        </w:rPr>
        <w:t xml:space="preserve"> zákon č. </w:t>
      </w:r>
      <w:r w:rsidRPr="00C17AA6">
        <w:rPr>
          <w:rFonts w:cstheme="minorHAnsi"/>
          <w:szCs w:val="24"/>
        </w:rPr>
        <w:t>13/1997 Sb. a další související zákony</w:t>
      </w:r>
      <w:r w:rsidRPr="00C17AA6">
        <w:rPr>
          <w:rFonts w:cstheme="minorHAnsi"/>
          <w:color w:val="000000"/>
          <w:szCs w:val="24"/>
        </w:rPr>
        <w:t>. Úhrad</w:t>
      </w:r>
      <w:r>
        <w:rPr>
          <w:rFonts w:cstheme="minorHAnsi"/>
          <w:color w:val="000000"/>
          <w:szCs w:val="24"/>
        </w:rPr>
        <w:t>u</w:t>
      </w:r>
      <w:r w:rsidRPr="00C17AA6"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color w:val="000000"/>
          <w:szCs w:val="24"/>
        </w:rPr>
        <w:t>e-známky</w:t>
      </w:r>
      <w:r w:rsidRPr="00C17AA6">
        <w:rPr>
          <w:rFonts w:cstheme="minorHAnsi"/>
          <w:color w:val="000000"/>
          <w:szCs w:val="24"/>
        </w:rPr>
        <w:t xml:space="preserve"> </w:t>
      </w:r>
      <w:r w:rsidR="008869BF">
        <w:rPr>
          <w:rFonts w:cstheme="minorHAnsi"/>
          <w:color w:val="000000"/>
          <w:szCs w:val="24"/>
        </w:rPr>
        <w:t xml:space="preserve">bylo možné </w:t>
      </w:r>
      <w:r w:rsidR="004347F0">
        <w:rPr>
          <w:rFonts w:cstheme="minorHAnsi"/>
          <w:color w:val="000000"/>
          <w:szCs w:val="24"/>
        </w:rPr>
        <w:t xml:space="preserve">před tímto datem </w:t>
      </w:r>
      <w:r>
        <w:rPr>
          <w:rFonts w:cstheme="minorHAnsi"/>
          <w:color w:val="000000"/>
          <w:szCs w:val="24"/>
        </w:rPr>
        <w:t>prov</w:t>
      </w:r>
      <w:r w:rsidR="00DA7D03">
        <w:rPr>
          <w:rFonts w:cstheme="minorHAnsi"/>
          <w:color w:val="000000"/>
          <w:szCs w:val="24"/>
        </w:rPr>
        <w:t>ádět</w:t>
      </w:r>
      <w:r w:rsidRPr="00C17AA6">
        <w:rPr>
          <w:rFonts w:cstheme="minorHAnsi"/>
          <w:color w:val="000000"/>
          <w:szCs w:val="24"/>
        </w:rPr>
        <w:t xml:space="preserve"> prostřednictvím webové aplikace, platebních kiosků a na fyzických obchodních místech. </w:t>
      </w:r>
    </w:p>
    <w:p w14:paraId="4A6BAFA7" w14:textId="0123C96A" w:rsidR="00AB7ED8" w:rsidRDefault="00AB7ED8" w:rsidP="00AB7ED8">
      <w:pPr>
        <w:pStyle w:val="Nadpis1"/>
        <w:spacing w:before="480"/>
        <w:jc w:val="center"/>
      </w:pPr>
      <w:r w:rsidRPr="00D537EA">
        <w:rPr>
          <w:sz w:val="28"/>
          <w:szCs w:val="28"/>
        </w:rPr>
        <w:t xml:space="preserve">III. </w:t>
      </w:r>
      <w:r w:rsidR="000C50EE" w:rsidRPr="00D537EA">
        <w:rPr>
          <w:sz w:val="28"/>
          <w:szCs w:val="28"/>
        </w:rPr>
        <w:t>Rozsah kontroly</w:t>
      </w:r>
    </w:p>
    <w:p w14:paraId="203E8185" w14:textId="1DC5EE14" w:rsidR="00AB7ED8" w:rsidRPr="00FF651E" w:rsidRDefault="00AB7ED8" w:rsidP="00AB7ED8">
      <w:pPr>
        <w:rPr>
          <w:szCs w:val="24"/>
          <w:lang w:eastAsia="cs-CZ"/>
        </w:rPr>
      </w:pPr>
      <w:r w:rsidRPr="00FF651E">
        <w:rPr>
          <w:szCs w:val="24"/>
          <w:lang w:eastAsia="cs-CZ"/>
        </w:rPr>
        <w:t>NKÚ v</w:t>
      </w:r>
      <w:r w:rsidR="00470D09">
        <w:rPr>
          <w:szCs w:val="24"/>
          <w:lang w:eastAsia="cs-CZ"/>
        </w:rPr>
        <w:t xml:space="preserve"> </w:t>
      </w:r>
      <w:r w:rsidRPr="00FF651E">
        <w:rPr>
          <w:szCs w:val="24"/>
          <w:lang w:eastAsia="cs-CZ"/>
        </w:rPr>
        <w:t xml:space="preserve">kontrole prověřil hospodárnost, účelnost a efektivnost peněžních </w:t>
      </w:r>
      <w:r w:rsidRPr="00FF651E">
        <w:rPr>
          <w:rFonts w:cstheme="minorHAnsi"/>
          <w:szCs w:val="24"/>
        </w:rPr>
        <w:t xml:space="preserve">prostředků </w:t>
      </w:r>
      <w:r w:rsidR="00FA36F2" w:rsidRPr="00FF651E">
        <w:rPr>
          <w:szCs w:val="24"/>
          <w:lang w:eastAsia="cs-CZ"/>
        </w:rPr>
        <w:t>vynakládan</w:t>
      </w:r>
      <w:r w:rsidR="00FA36F2">
        <w:rPr>
          <w:szCs w:val="24"/>
          <w:lang w:eastAsia="cs-CZ"/>
        </w:rPr>
        <w:t>ých</w:t>
      </w:r>
      <w:r w:rsidR="00DA7D03" w:rsidRPr="00FF651E">
        <w:rPr>
          <w:szCs w:val="24"/>
          <w:lang w:eastAsia="cs-CZ"/>
        </w:rPr>
        <w:t xml:space="preserve"> </w:t>
      </w:r>
      <w:r w:rsidRPr="00FF651E">
        <w:rPr>
          <w:rFonts w:cstheme="minorHAnsi"/>
          <w:szCs w:val="24"/>
        </w:rPr>
        <w:t>na přípravu, realizaci a provoz systému elektronických dálničních známek</w:t>
      </w:r>
      <w:r w:rsidRPr="00FF651E">
        <w:rPr>
          <w:szCs w:val="24"/>
          <w:lang w:eastAsia="cs-CZ"/>
        </w:rPr>
        <w:t>. Kontrolováno bylo období od roku 2018 do roku 2021, v případě věcných souvislostí i období předcházející a následující.</w:t>
      </w:r>
    </w:p>
    <w:p w14:paraId="18FB9BB8" w14:textId="175EB6C6" w:rsidR="00DA7D03" w:rsidRDefault="00B67564" w:rsidP="00AB7ED8">
      <w:pPr>
        <w:rPr>
          <w:szCs w:val="24"/>
        </w:rPr>
      </w:pPr>
      <w:r>
        <w:rPr>
          <w:szCs w:val="24"/>
        </w:rPr>
        <w:t>K</w:t>
      </w:r>
      <w:r w:rsidR="00AB7ED8" w:rsidRPr="00FF651E">
        <w:rPr>
          <w:szCs w:val="24"/>
        </w:rPr>
        <w:t xml:space="preserve">ontrola </w:t>
      </w:r>
      <w:r w:rsidR="00DA7D03">
        <w:rPr>
          <w:szCs w:val="24"/>
        </w:rPr>
        <w:t xml:space="preserve">NKÚ </w:t>
      </w:r>
      <w:r w:rsidR="00177EC5">
        <w:rPr>
          <w:szCs w:val="24"/>
        </w:rPr>
        <w:t xml:space="preserve">se </w:t>
      </w:r>
      <w:r w:rsidR="000A3679">
        <w:rPr>
          <w:szCs w:val="24"/>
        </w:rPr>
        <w:t>z</w:t>
      </w:r>
      <w:r w:rsidR="00470D09">
        <w:rPr>
          <w:szCs w:val="24"/>
        </w:rPr>
        <w:t xml:space="preserve"> </w:t>
      </w:r>
      <w:r w:rsidR="000A3679">
        <w:rPr>
          <w:szCs w:val="24"/>
        </w:rPr>
        <w:t>pohledu efektivn</w:t>
      </w:r>
      <w:r w:rsidR="002A45F8">
        <w:rPr>
          <w:szCs w:val="24"/>
        </w:rPr>
        <w:t>ího vynakládání peněžních prostředků</w:t>
      </w:r>
      <w:r w:rsidR="000A3679">
        <w:rPr>
          <w:szCs w:val="24"/>
        </w:rPr>
        <w:t xml:space="preserve"> </w:t>
      </w:r>
      <w:r w:rsidR="00AB7ED8" w:rsidRPr="00FF651E">
        <w:rPr>
          <w:szCs w:val="24"/>
        </w:rPr>
        <w:t xml:space="preserve">zaměřila </w:t>
      </w:r>
      <w:r w:rsidR="0013473C">
        <w:rPr>
          <w:szCs w:val="24"/>
        </w:rPr>
        <w:t xml:space="preserve">mj. </w:t>
      </w:r>
      <w:r w:rsidR="00AB7ED8" w:rsidRPr="00FF651E">
        <w:rPr>
          <w:szCs w:val="24"/>
        </w:rPr>
        <w:t>na</w:t>
      </w:r>
      <w:r w:rsidR="00950458">
        <w:rPr>
          <w:szCs w:val="24"/>
        </w:rPr>
        <w:t> </w:t>
      </w:r>
      <w:r w:rsidR="00AB7ED8" w:rsidRPr="00FF651E">
        <w:rPr>
          <w:szCs w:val="24"/>
        </w:rPr>
        <w:t xml:space="preserve">porovnání </w:t>
      </w:r>
      <w:r w:rsidR="00DA7D03">
        <w:rPr>
          <w:szCs w:val="24"/>
        </w:rPr>
        <w:t>předch</w:t>
      </w:r>
      <w:r w:rsidR="0013473C">
        <w:rPr>
          <w:szCs w:val="24"/>
        </w:rPr>
        <w:t>ozího</w:t>
      </w:r>
      <w:r w:rsidR="00AB7ED8" w:rsidRPr="00FF651E">
        <w:rPr>
          <w:szCs w:val="24"/>
        </w:rPr>
        <w:t xml:space="preserve"> systému </w:t>
      </w:r>
      <w:r w:rsidR="00AB7ED8">
        <w:rPr>
          <w:szCs w:val="24"/>
        </w:rPr>
        <w:t>dálničních známek</w:t>
      </w:r>
      <w:r w:rsidR="00AB7ED8" w:rsidRPr="00FF651E">
        <w:rPr>
          <w:szCs w:val="24"/>
        </w:rPr>
        <w:t xml:space="preserve"> a nového řešení časového zpoplatnění </w:t>
      </w:r>
      <w:r w:rsidR="00DA7D03">
        <w:rPr>
          <w:szCs w:val="24"/>
        </w:rPr>
        <w:t xml:space="preserve">formou </w:t>
      </w:r>
      <w:r w:rsidR="00AB7ED8" w:rsidRPr="00FF651E">
        <w:rPr>
          <w:szCs w:val="24"/>
        </w:rPr>
        <w:t>EDAZ</w:t>
      </w:r>
      <w:r w:rsidR="00AB7ED8">
        <w:rPr>
          <w:szCs w:val="24"/>
        </w:rPr>
        <w:t>, tj. e-známky</w:t>
      </w:r>
      <w:r w:rsidR="00AB7ED8" w:rsidRPr="00FF651E">
        <w:rPr>
          <w:szCs w:val="24"/>
        </w:rPr>
        <w:t xml:space="preserve">. </w:t>
      </w:r>
      <w:r w:rsidR="000600D9">
        <w:rPr>
          <w:szCs w:val="24"/>
        </w:rPr>
        <w:t>U</w:t>
      </w:r>
      <w:r w:rsidR="00852F2E">
        <w:rPr>
          <w:szCs w:val="24"/>
        </w:rPr>
        <w:t xml:space="preserve"> původního systému </w:t>
      </w:r>
      <w:r w:rsidR="00177EC5">
        <w:rPr>
          <w:szCs w:val="24"/>
        </w:rPr>
        <w:t xml:space="preserve">NKÚ zjišťoval celkové </w:t>
      </w:r>
      <w:r w:rsidR="000600D9">
        <w:rPr>
          <w:szCs w:val="24"/>
        </w:rPr>
        <w:t xml:space="preserve">roční průměrné provozní </w:t>
      </w:r>
      <w:r w:rsidR="005915C9">
        <w:rPr>
          <w:szCs w:val="24"/>
        </w:rPr>
        <w:t>výdaje</w:t>
      </w:r>
      <w:r w:rsidR="00177EC5">
        <w:rPr>
          <w:szCs w:val="24"/>
        </w:rPr>
        <w:t xml:space="preserve"> </w:t>
      </w:r>
      <w:r w:rsidR="00852F2E">
        <w:rPr>
          <w:szCs w:val="24"/>
        </w:rPr>
        <w:t>za období 201</w:t>
      </w:r>
      <w:r w:rsidR="00881C00">
        <w:rPr>
          <w:szCs w:val="24"/>
        </w:rPr>
        <w:t>8</w:t>
      </w:r>
      <w:r w:rsidR="00D13A74">
        <w:t>–</w:t>
      </w:r>
      <w:r w:rsidR="00852F2E">
        <w:rPr>
          <w:szCs w:val="24"/>
        </w:rPr>
        <w:t>2020 (výrob</w:t>
      </w:r>
      <w:r w:rsidR="005915C9">
        <w:rPr>
          <w:szCs w:val="24"/>
        </w:rPr>
        <w:t>a</w:t>
      </w:r>
      <w:r w:rsidR="00852F2E">
        <w:rPr>
          <w:szCs w:val="24"/>
        </w:rPr>
        <w:t xml:space="preserve"> dálničních známek a jejich následn</w:t>
      </w:r>
      <w:r w:rsidR="005915C9">
        <w:rPr>
          <w:szCs w:val="24"/>
        </w:rPr>
        <w:t>á</w:t>
      </w:r>
      <w:r w:rsidR="00852F2E">
        <w:rPr>
          <w:szCs w:val="24"/>
        </w:rPr>
        <w:t xml:space="preserve"> distribuc</w:t>
      </w:r>
      <w:r w:rsidR="005915C9">
        <w:rPr>
          <w:szCs w:val="24"/>
        </w:rPr>
        <w:t>e</w:t>
      </w:r>
      <w:r w:rsidR="00852F2E">
        <w:rPr>
          <w:szCs w:val="24"/>
        </w:rPr>
        <w:t xml:space="preserve"> a další související </w:t>
      </w:r>
      <w:r w:rsidR="005915C9">
        <w:rPr>
          <w:szCs w:val="24"/>
        </w:rPr>
        <w:t>služby</w:t>
      </w:r>
      <w:r w:rsidR="00852F2E">
        <w:rPr>
          <w:szCs w:val="24"/>
        </w:rPr>
        <w:t xml:space="preserve">). U nového systému </w:t>
      </w:r>
      <w:r w:rsidR="000600D9">
        <w:rPr>
          <w:szCs w:val="24"/>
        </w:rPr>
        <w:t>e-známek</w:t>
      </w:r>
      <w:r w:rsidR="00852F2E">
        <w:rPr>
          <w:szCs w:val="24"/>
        </w:rPr>
        <w:t xml:space="preserve"> zjišťoval NKÚ celkové </w:t>
      </w:r>
      <w:r w:rsidR="005915C9">
        <w:rPr>
          <w:szCs w:val="24"/>
        </w:rPr>
        <w:t>výdaje</w:t>
      </w:r>
      <w:r w:rsidR="00852F2E">
        <w:rPr>
          <w:szCs w:val="24"/>
        </w:rPr>
        <w:t xml:space="preserve"> na</w:t>
      </w:r>
      <w:r w:rsidR="00950458">
        <w:rPr>
          <w:szCs w:val="24"/>
        </w:rPr>
        <w:t> </w:t>
      </w:r>
      <w:r w:rsidR="00852F2E">
        <w:rPr>
          <w:szCs w:val="24"/>
        </w:rPr>
        <w:t xml:space="preserve">vybudování EDAZ a </w:t>
      </w:r>
      <w:r w:rsidR="005915C9">
        <w:rPr>
          <w:szCs w:val="24"/>
        </w:rPr>
        <w:t>výdaje</w:t>
      </w:r>
      <w:r w:rsidR="00852F2E">
        <w:rPr>
          <w:szCs w:val="24"/>
        </w:rPr>
        <w:t xml:space="preserve"> za první rok jeho provozu (tj. včetně rozvoje). Následně tyto roční </w:t>
      </w:r>
      <w:r w:rsidR="005915C9">
        <w:rPr>
          <w:szCs w:val="24"/>
        </w:rPr>
        <w:t>výdaje</w:t>
      </w:r>
      <w:r w:rsidR="00852F2E">
        <w:rPr>
          <w:szCs w:val="24"/>
        </w:rPr>
        <w:t xml:space="preserve"> přepočetl s ohledem na plánovanou dobu trvání smluvního vztahu</w:t>
      </w:r>
      <w:r w:rsidR="005915C9">
        <w:rPr>
          <w:szCs w:val="24"/>
        </w:rPr>
        <w:t xml:space="preserve"> (tj. zohlednil budoucí náklady dle znění </w:t>
      </w:r>
      <w:r w:rsidR="0013473C">
        <w:rPr>
          <w:szCs w:val="24"/>
        </w:rPr>
        <w:t xml:space="preserve">smluv </w:t>
      </w:r>
      <w:r w:rsidR="005915C9">
        <w:rPr>
          <w:szCs w:val="24"/>
        </w:rPr>
        <w:t xml:space="preserve">uzavřených </w:t>
      </w:r>
      <w:r w:rsidR="00122DCD">
        <w:rPr>
          <w:szCs w:val="24"/>
        </w:rPr>
        <w:t>na 4 roky</w:t>
      </w:r>
      <w:r w:rsidR="005915C9">
        <w:rPr>
          <w:szCs w:val="24"/>
        </w:rPr>
        <w:t>)</w:t>
      </w:r>
      <w:r w:rsidR="00852F2E">
        <w:rPr>
          <w:szCs w:val="24"/>
        </w:rPr>
        <w:t xml:space="preserve">. </w:t>
      </w:r>
      <w:r w:rsidR="000600D9">
        <w:rPr>
          <w:szCs w:val="24"/>
        </w:rPr>
        <w:t>Dále NKÚ</w:t>
      </w:r>
      <w:r w:rsidR="00852F2E">
        <w:rPr>
          <w:szCs w:val="24"/>
        </w:rPr>
        <w:t xml:space="preserve"> zjišťoval u obou systémů průměrný roční příjem z prodeje známek. Výsledn</w:t>
      </w:r>
      <w:r w:rsidR="000E37FE">
        <w:rPr>
          <w:szCs w:val="24"/>
        </w:rPr>
        <w:t>á</w:t>
      </w:r>
      <w:r w:rsidR="000600D9">
        <w:rPr>
          <w:szCs w:val="24"/>
        </w:rPr>
        <w:t xml:space="preserve"> nákladovost</w:t>
      </w:r>
      <w:r w:rsidR="00852F2E">
        <w:rPr>
          <w:szCs w:val="24"/>
        </w:rPr>
        <w:t xml:space="preserve"> za původní systém </w:t>
      </w:r>
      <w:r w:rsidR="000600D9">
        <w:rPr>
          <w:szCs w:val="24"/>
        </w:rPr>
        <w:t>dálničních známek</w:t>
      </w:r>
      <w:r w:rsidR="00852F2E">
        <w:rPr>
          <w:szCs w:val="24"/>
        </w:rPr>
        <w:t xml:space="preserve"> představoval</w:t>
      </w:r>
      <w:r w:rsidR="00853B16">
        <w:rPr>
          <w:szCs w:val="24"/>
        </w:rPr>
        <w:t>a</w:t>
      </w:r>
      <w:r w:rsidR="00852F2E">
        <w:rPr>
          <w:szCs w:val="24"/>
        </w:rPr>
        <w:t xml:space="preserve"> kritérium pro posouzení efektivn</w:t>
      </w:r>
      <w:r w:rsidR="002A45F8">
        <w:rPr>
          <w:szCs w:val="24"/>
        </w:rPr>
        <w:t>ího vynakládání peněžních prostředků</w:t>
      </w:r>
      <w:r w:rsidR="00203CF6">
        <w:rPr>
          <w:szCs w:val="24"/>
        </w:rPr>
        <w:t xml:space="preserve"> </w:t>
      </w:r>
      <w:r w:rsidR="0013473C">
        <w:rPr>
          <w:szCs w:val="24"/>
        </w:rPr>
        <w:t>u</w:t>
      </w:r>
      <w:r w:rsidR="00852F2E">
        <w:rPr>
          <w:szCs w:val="24"/>
        </w:rPr>
        <w:t xml:space="preserve"> nového systému </w:t>
      </w:r>
      <w:r w:rsidR="000600D9">
        <w:rPr>
          <w:szCs w:val="24"/>
        </w:rPr>
        <w:t>e-známky</w:t>
      </w:r>
      <w:r w:rsidR="00852F2E">
        <w:rPr>
          <w:szCs w:val="24"/>
        </w:rPr>
        <w:t>.</w:t>
      </w:r>
      <w:r w:rsidR="00274D1B">
        <w:rPr>
          <w:szCs w:val="24"/>
        </w:rPr>
        <w:t xml:space="preserve"> V rámci mezinárodního srovnání NKÚ porovnal systém </w:t>
      </w:r>
      <w:r w:rsidR="00296232">
        <w:rPr>
          <w:szCs w:val="24"/>
        </w:rPr>
        <w:t>e-známky</w:t>
      </w:r>
      <w:r w:rsidR="00197EE3">
        <w:rPr>
          <w:szCs w:val="24"/>
        </w:rPr>
        <w:t xml:space="preserve"> v ČR a na Slovensku</w:t>
      </w:r>
      <w:r w:rsidR="00274D1B">
        <w:rPr>
          <w:szCs w:val="24"/>
        </w:rPr>
        <w:t xml:space="preserve"> </w:t>
      </w:r>
      <w:r w:rsidR="002A45F8">
        <w:rPr>
          <w:szCs w:val="24"/>
        </w:rPr>
        <w:t>také</w:t>
      </w:r>
      <w:r w:rsidR="00197EE3">
        <w:rPr>
          <w:szCs w:val="24"/>
        </w:rPr>
        <w:t xml:space="preserve"> z</w:t>
      </w:r>
      <w:r w:rsidR="002A45F8">
        <w:rPr>
          <w:szCs w:val="24"/>
        </w:rPr>
        <w:t xml:space="preserve"> </w:t>
      </w:r>
      <w:r w:rsidR="00274D1B">
        <w:rPr>
          <w:szCs w:val="24"/>
        </w:rPr>
        <w:t>hlediska efektivn</w:t>
      </w:r>
      <w:r w:rsidR="002A45F8">
        <w:rPr>
          <w:szCs w:val="24"/>
        </w:rPr>
        <w:t>ího vynakládání peněžních prostředků</w:t>
      </w:r>
      <w:r w:rsidR="00274D1B">
        <w:rPr>
          <w:szCs w:val="24"/>
        </w:rPr>
        <w:t>.</w:t>
      </w:r>
    </w:p>
    <w:p w14:paraId="07919180" w14:textId="1C2A50F2" w:rsidR="00AB7ED8" w:rsidRPr="00FF651E" w:rsidRDefault="00DA7D03" w:rsidP="00AB7ED8">
      <w:pPr>
        <w:rPr>
          <w:szCs w:val="24"/>
        </w:rPr>
      </w:pPr>
      <w:r>
        <w:rPr>
          <w:szCs w:val="24"/>
        </w:rPr>
        <w:t>Hospodárn</w:t>
      </w:r>
      <w:r w:rsidR="0013473C">
        <w:rPr>
          <w:szCs w:val="24"/>
        </w:rPr>
        <w:t>ost</w:t>
      </w:r>
      <w:r w:rsidR="002A45F8">
        <w:rPr>
          <w:szCs w:val="24"/>
        </w:rPr>
        <w:t xml:space="preserve"> vynakládání peněžních prostř</w:t>
      </w:r>
      <w:r w:rsidR="00570B7D">
        <w:rPr>
          <w:szCs w:val="24"/>
        </w:rPr>
        <w:t>e</w:t>
      </w:r>
      <w:r w:rsidR="002A45F8">
        <w:rPr>
          <w:szCs w:val="24"/>
        </w:rPr>
        <w:t>dků</w:t>
      </w:r>
      <w:r>
        <w:rPr>
          <w:szCs w:val="24"/>
        </w:rPr>
        <w:t xml:space="preserve"> hodnotil NKÚ </w:t>
      </w:r>
      <w:r w:rsidR="000A3679">
        <w:rPr>
          <w:szCs w:val="24"/>
        </w:rPr>
        <w:t xml:space="preserve">mj. </w:t>
      </w:r>
      <w:r>
        <w:rPr>
          <w:szCs w:val="24"/>
        </w:rPr>
        <w:t xml:space="preserve">z pohledu </w:t>
      </w:r>
      <w:r w:rsidR="00A2385F">
        <w:rPr>
          <w:szCs w:val="24"/>
        </w:rPr>
        <w:t xml:space="preserve">porovnání </w:t>
      </w:r>
      <w:r w:rsidR="000600D9">
        <w:rPr>
          <w:szCs w:val="24"/>
        </w:rPr>
        <w:t xml:space="preserve">průměrných ročních </w:t>
      </w:r>
      <w:r w:rsidR="005915C9">
        <w:rPr>
          <w:szCs w:val="24"/>
        </w:rPr>
        <w:t xml:space="preserve">výdajů </w:t>
      </w:r>
      <w:r w:rsidR="00A2385F">
        <w:rPr>
          <w:szCs w:val="24"/>
        </w:rPr>
        <w:t xml:space="preserve">na zajištění </w:t>
      </w:r>
      <w:r w:rsidR="00A2385F" w:rsidRPr="00FF651E">
        <w:rPr>
          <w:szCs w:val="24"/>
        </w:rPr>
        <w:t xml:space="preserve">systému </w:t>
      </w:r>
      <w:r w:rsidR="00A2385F">
        <w:rPr>
          <w:szCs w:val="24"/>
        </w:rPr>
        <w:t>dálničních známek</w:t>
      </w:r>
      <w:r w:rsidR="00A2385F" w:rsidRPr="00FF651E">
        <w:rPr>
          <w:szCs w:val="24"/>
        </w:rPr>
        <w:t xml:space="preserve"> a nového řešení </w:t>
      </w:r>
      <w:r w:rsidR="000600D9">
        <w:rPr>
          <w:szCs w:val="24"/>
        </w:rPr>
        <w:t xml:space="preserve">formou </w:t>
      </w:r>
      <w:r w:rsidR="00536555">
        <w:rPr>
          <w:szCs w:val="24"/>
        </w:rPr>
        <w:t>e-známek</w:t>
      </w:r>
      <w:r w:rsidR="000600D9">
        <w:rPr>
          <w:szCs w:val="24"/>
        </w:rPr>
        <w:t>. Kritériem pro posouzení hospodárn</w:t>
      </w:r>
      <w:r w:rsidR="002A45F8">
        <w:rPr>
          <w:szCs w:val="24"/>
        </w:rPr>
        <w:t>ého vynakládání peněžních prostředků</w:t>
      </w:r>
      <w:r w:rsidR="000600D9">
        <w:rPr>
          <w:szCs w:val="24"/>
        </w:rPr>
        <w:t xml:space="preserve"> byly průměrné roční </w:t>
      </w:r>
      <w:r w:rsidR="00D462FD">
        <w:rPr>
          <w:szCs w:val="24"/>
        </w:rPr>
        <w:t>výdaje</w:t>
      </w:r>
      <w:r w:rsidR="000600D9">
        <w:rPr>
          <w:szCs w:val="24"/>
        </w:rPr>
        <w:t xml:space="preserve"> u původního systému dálniční známky. Při</w:t>
      </w:r>
      <w:r w:rsidR="000A3679">
        <w:rPr>
          <w:szCs w:val="24"/>
        </w:rPr>
        <w:t xml:space="preserve"> přepočtu </w:t>
      </w:r>
      <w:r w:rsidR="00D462FD">
        <w:rPr>
          <w:szCs w:val="24"/>
        </w:rPr>
        <w:t>výdajů</w:t>
      </w:r>
      <w:r w:rsidR="000A3679">
        <w:rPr>
          <w:szCs w:val="24"/>
        </w:rPr>
        <w:t xml:space="preserve"> u nového systému e-známky</w:t>
      </w:r>
      <w:r w:rsidR="000600D9">
        <w:rPr>
          <w:szCs w:val="24"/>
        </w:rPr>
        <w:t xml:space="preserve"> postupoval NKÚ stejn</w:t>
      </w:r>
      <w:r w:rsidR="000A3679">
        <w:rPr>
          <w:szCs w:val="24"/>
        </w:rPr>
        <w:t>ým způsobem</w:t>
      </w:r>
      <w:r w:rsidR="000600D9">
        <w:rPr>
          <w:szCs w:val="24"/>
        </w:rPr>
        <w:t xml:space="preserve"> jako ve výše uvedeném případě. Následně </w:t>
      </w:r>
      <w:r w:rsidR="000A3679">
        <w:rPr>
          <w:szCs w:val="24"/>
        </w:rPr>
        <w:t xml:space="preserve">NKÚ </w:t>
      </w:r>
      <w:r w:rsidR="000600D9">
        <w:rPr>
          <w:szCs w:val="24"/>
        </w:rPr>
        <w:t>vy</w:t>
      </w:r>
      <w:r w:rsidR="000A3679">
        <w:rPr>
          <w:szCs w:val="24"/>
        </w:rPr>
        <w:t>číslil</w:t>
      </w:r>
      <w:r w:rsidR="000600D9">
        <w:rPr>
          <w:szCs w:val="24"/>
        </w:rPr>
        <w:t xml:space="preserve"> roční úsporu </w:t>
      </w:r>
      <w:r w:rsidR="000A3679">
        <w:rPr>
          <w:szCs w:val="24"/>
        </w:rPr>
        <w:t>u nového systému e-známky</w:t>
      </w:r>
      <w:r w:rsidR="000600D9">
        <w:rPr>
          <w:szCs w:val="24"/>
        </w:rPr>
        <w:t>.</w:t>
      </w:r>
    </w:p>
    <w:p w14:paraId="7687A30E" w14:textId="6C28CB9A" w:rsidR="000E37FE" w:rsidRDefault="00AB7ED8" w:rsidP="00AB7ED8">
      <w:pPr>
        <w:rPr>
          <w:rFonts w:cstheme="minorHAnsi"/>
          <w:szCs w:val="24"/>
        </w:rPr>
      </w:pPr>
      <w:r w:rsidRPr="000C161D">
        <w:rPr>
          <w:rFonts w:cstheme="minorHAnsi"/>
          <w:szCs w:val="24"/>
        </w:rPr>
        <w:t>Z</w:t>
      </w:r>
      <w:r w:rsidR="00470D09">
        <w:rPr>
          <w:rFonts w:cstheme="minorHAnsi"/>
          <w:szCs w:val="24"/>
        </w:rPr>
        <w:t xml:space="preserve"> </w:t>
      </w:r>
      <w:r w:rsidRPr="000C161D">
        <w:rPr>
          <w:rFonts w:cstheme="minorHAnsi"/>
          <w:szCs w:val="24"/>
        </w:rPr>
        <w:t>hlediska účeln</w:t>
      </w:r>
      <w:r w:rsidR="00491A79" w:rsidRPr="000C161D">
        <w:rPr>
          <w:rFonts w:cstheme="minorHAnsi"/>
          <w:szCs w:val="24"/>
        </w:rPr>
        <w:t>ého vynakládání peněžních prostředků</w:t>
      </w:r>
      <w:r w:rsidRPr="00F35BCE">
        <w:rPr>
          <w:rFonts w:cstheme="minorHAnsi"/>
          <w:szCs w:val="24"/>
        </w:rPr>
        <w:t xml:space="preserve"> </w:t>
      </w:r>
      <w:r w:rsidR="00E86B54">
        <w:rPr>
          <w:rFonts w:cstheme="minorHAnsi"/>
          <w:szCs w:val="24"/>
        </w:rPr>
        <w:t xml:space="preserve">ve výši 329 mil. Kč </w:t>
      </w:r>
      <w:r w:rsidRPr="00F35BCE">
        <w:rPr>
          <w:rFonts w:cstheme="minorHAnsi"/>
          <w:szCs w:val="24"/>
        </w:rPr>
        <w:t>NKÚ prověřil naplnění cílů EDAZ</w:t>
      </w:r>
      <w:r w:rsidR="00E86B54">
        <w:rPr>
          <w:rFonts w:cstheme="minorHAnsi"/>
          <w:szCs w:val="24"/>
        </w:rPr>
        <w:t xml:space="preserve">, které si MD společně se SFDI definovaly </w:t>
      </w:r>
      <w:r w:rsidR="00B85B29" w:rsidRPr="000340BB">
        <w:rPr>
          <w:rFonts w:cstheme="minorHAnsi"/>
          <w:szCs w:val="24"/>
        </w:rPr>
        <w:t xml:space="preserve">v </w:t>
      </w:r>
      <w:r w:rsidR="00B85B29" w:rsidRPr="00F719BD">
        <w:rPr>
          <w:rFonts w:cstheme="minorHAnsi"/>
          <w:i/>
          <w:iCs/>
          <w:color w:val="242424"/>
          <w:szCs w:val="24"/>
          <w:shd w:val="clear" w:color="auto" w:fill="FFFFFF"/>
        </w:rPr>
        <w:t>Závěrečné zprávě z</w:t>
      </w:r>
      <w:r w:rsidR="00470D09">
        <w:rPr>
          <w:rFonts w:cstheme="minorHAnsi"/>
          <w:i/>
          <w:iCs/>
          <w:color w:val="242424"/>
          <w:szCs w:val="24"/>
          <w:shd w:val="clear" w:color="auto" w:fill="FFFFFF"/>
        </w:rPr>
        <w:t xml:space="preserve"> </w:t>
      </w:r>
      <w:r w:rsidR="00B85B29" w:rsidRPr="00F719BD">
        <w:rPr>
          <w:rFonts w:cstheme="minorHAnsi"/>
          <w:i/>
          <w:iCs/>
          <w:color w:val="242424"/>
          <w:szCs w:val="24"/>
          <w:shd w:val="clear" w:color="auto" w:fill="FFFFFF"/>
        </w:rPr>
        <w:t>hodnocení dopadů regulace k návrhu změny zákona č. 13/1997 Sb.</w:t>
      </w:r>
      <w:r w:rsidR="0013473C">
        <w:rPr>
          <w:rFonts w:cstheme="minorHAnsi"/>
          <w:iCs/>
          <w:color w:val="242424"/>
          <w:szCs w:val="24"/>
          <w:shd w:val="clear" w:color="auto" w:fill="FFFFFF"/>
        </w:rPr>
        <w:t>,</w:t>
      </w:r>
      <w:r w:rsidR="00A2385F" w:rsidRPr="000C161D">
        <w:rPr>
          <w:rFonts w:cstheme="minorHAnsi"/>
          <w:szCs w:val="24"/>
        </w:rPr>
        <w:t xml:space="preserve"> a funkč</w:t>
      </w:r>
      <w:r w:rsidR="00536555" w:rsidRPr="000C161D">
        <w:rPr>
          <w:rFonts w:cstheme="minorHAnsi"/>
          <w:szCs w:val="24"/>
        </w:rPr>
        <w:t>n</w:t>
      </w:r>
      <w:r w:rsidR="00A2385F" w:rsidRPr="000C161D">
        <w:rPr>
          <w:rFonts w:cstheme="minorHAnsi"/>
          <w:szCs w:val="24"/>
        </w:rPr>
        <w:t>ost IS EDAZ</w:t>
      </w:r>
      <w:r w:rsidR="000A3679" w:rsidRPr="0040027C">
        <w:rPr>
          <w:rFonts w:cstheme="minorHAnsi"/>
          <w:szCs w:val="24"/>
        </w:rPr>
        <w:t xml:space="preserve"> z pohledu </w:t>
      </w:r>
      <w:r w:rsidR="000A3679" w:rsidRPr="0066252A">
        <w:rPr>
          <w:rFonts w:cstheme="minorHAnsi"/>
          <w:szCs w:val="24"/>
        </w:rPr>
        <w:t xml:space="preserve">plnění </w:t>
      </w:r>
      <w:r w:rsidR="000A3679" w:rsidRPr="0066252A">
        <w:rPr>
          <w:rFonts w:cstheme="minorHAnsi"/>
          <w:szCs w:val="24"/>
        </w:rPr>
        <w:lastRenderedPageBreak/>
        <w:t>výkonu příslušné agendy</w:t>
      </w:r>
      <w:r w:rsidR="00A2385F" w:rsidRPr="00AF0A72">
        <w:rPr>
          <w:rFonts w:cstheme="minorHAnsi"/>
          <w:szCs w:val="24"/>
        </w:rPr>
        <w:t xml:space="preserve">. </w:t>
      </w:r>
      <w:r w:rsidR="000E37FE" w:rsidRPr="00FF651E">
        <w:rPr>
          <w:szCs w:val="24"/>
        </w:rPr>
        <w:t xml:space="preserve">Kontrola </w:t>
      </w:r>
      <w:r w:rsidR="000E37FE">
        <w:rPr>
          <w:szCs w:val="24"/>
        </w:rPr>
        <w:t xml:space="preserve">dále </w:t>
      </w:r>
      <w:r w:rsidR="000E37FE" w:rsidRPr="00FF651E">
        <w:rPr>
          <w:szCs w:val="24"/>
        </w:rPr>
        <w:t>ověřila, zda SFDI plnil povinnosti správce ISVS a</w:t>
      </w:r>
      <w:r w:rsidR="004C1C7E">
        <w:rPr>
          <w:szCs w:val="24"/>
        </w:rPr>
        <w:t> </w:t>
      </w:r>
      <w:r w:rsidR="000E37FE" w:rsidRPr="00FF651E">
        <w:rPr>
          <w:szCs w:val="24"/>
        </w:rPr>
        <w:t>společně s CENDIS dodrž</w:t>
      </w:r>
      <w:r w:rsidR="000E37FE">
        <w:rPr>
          <w:szCs w:val="24"/>
        </w:rPr>
        <w:t>ovaly</w:t>
      </w:r>
      <w:r w:rsidR="000E37FE" w:rsidRPr="00FF651E">
        <w:rPr>
          <w:szCs w:val="24"/>
        </w:rPr>
        <w:t xml:space="preserve"> </w:t>
      </w:r>
      <w:r w:rsidR="000E37FE">
        <w:rPr>
          <w:szCs w:val="24"/>
        </w:rPr>
        <w:t xml:space="preserve">související architektonické </w:t>
      </w:r>
      <w:r w:rsidR="000E37FE" w:rsidRPr="00FF651E">
        <w:rPr>
          <w:szCs w:val="24"/>
        </w:rPr>
        <w:t>principy eGovernmentu.</w:t>
      </w:r>
    </w:p>
    <w:p w14:paraId="4C873BD5" w14:textId="0F9BA8C5" w:rsidR="00AB7ED8" w:rsidRDefault="00A2385F" w:rsidP="00AB7ED8">
      <w:pPr>
        <w:rPr>
          <w:szCs w:val="24"/>
        </w:rPr>
      </w:pPr>
      <w:r w:rsidRPr="00AF0A72">
        <w:rPr>
          <w:rFonts w:cstheme="minorHAnsi"/>
          <w:szCs w:val="24"/>
        </w:rPr>
        <w:t>Dále NKÚ</w:t>
      </w:r>
      <w:r w:rsidR="00536555" w:rsidRPr="00BA4AAC">
        <w:rPr>
          <w:rFonts w:cstheme="minorHAnsi"/>
          <w:szCs w:val="24"/>
        </w:rPr>
        <w:t xml:space="preserve"> </w:t>
      </w:r>
      <w:r w:rsidR="00BA3391" w:rsidRPr="00BA4AAC">
        <w:rPr>
          <w:rFonts w:cstheme="minorHAnsi"/>
          <w:szCs w:val="24"/>
        </w:rPr>
        <w:t>prověřil</w:t>
      </w:r>
      <w:r w:rsidR="008E2A75">
        <w:rPr>
          <w:rFonts w:cstheme="minorHAnsi"/>
          <w:szCs w:val="24"/>
        </w:rPr>
        <w:t xml:space="preserve"> plnění</w:t>
      </w:r>
      <w:r w:rsidR="00BA3391" w:rsidRPr="00BA4AAC">
        <w:rPr>
          <w:rFonts w:cstheme="minorHAnsi"/>
          <w:szCs w:val="24"/>
        </w:rPr>
        <w:t xml:space="preserve"> 6</w:t>
      </w:r>
      <w:r w:rsidR="008E2A75">
        <w:rPr>
          <w:rFonts w:cstheme="minorHAnsi"/>
          <w:szCs w:val="24"/>
        </w:rPr>
        <w:t>9</w:t>
      </w:r>
      <w:r w:rsidR="00BA3391" w:rsidRPr="00BA4AAC">
        <w:rPr>
          <w:rFonts w:cstheme="minorHAnsi"/>
          <w:szCs w:val="24"/>
        </w:rPr>
        <w:t xml:space="preserve"> VZ </w:t>
      </w:r>
      <w:r w:rsidR="000937F4">
        <w:rPr>
          <w:rFonts w:cstheme="minorHAnsi"/>
          <w:szCs w:val="24"/>
        </w:rPr>
        <w:t>v</w:t>
      </w:r>
      <w:r w:rsidR="006B24A9">
        <w:rPr>
          <w:rFonts w:cstheme="minorHAnsi"/>
          <w:szCs w:val="24"/>
        </w:rPr>
        <w:t xml:space="preserve"> hodnotě </w:t>
      </w:r>
      <w:r w:rsidR="008E2A75" w:rsidRPr="006521F1">
        <w:rPr>
          <w:rFonts w:cstheme="minorHAnsi"/>
          <w:szCs w:val="24"/>
        </w:rPr>
        <w:t>128</w:t>
      </w:r>
      <w:r w:rsidR="00BA3127">
        <w:rPr>
          <w:rFonts w:cstheme="minorHAnsi"/>
          <w:szCs w:val="24"/>
        </w:rPr>
        <w:t>,6 mil. Kč</w:t>
      </w:r>
      <w:r w:rsidR="006B24A9">
        <w:rPr>
          <w:rFonts w:cstheme="minorHAnsi"/>
          <w:szCs w:val="24"/>
        </w:rPr>
        <w:t xml:space="preserve"> </w:t>
      </w:r>
      <w:r w:rsidR="00BA3391" w:rsidRPr="00BA4AAC">
        <w:rPr>
          <w:rFonts w:cstheme="minorHAnsi"/>
          <w:szCs w:val="24"/>
        </w:rPr>
        <w:t>u kontrolované osoby SFDI</w:t>
      </w:r>
      <w:r w:rsidRPr="00BA4AAC">
        <w:rPr>
          <w:rFonts w:cstheme="minorHAnsi"/>
          <w:szCs w:val="24"/>
        </w:rPr>
        <w:t>.</w:t>
      </w:r>
      <w:r w:rsidR="00536555" w:rsidRPr="00BA4AAC">
        <w:rPr>
          <w:rFonts w:cstheme="minorHAnsi"/>
          <w:szCs w:val="24"/>
        </w:rPr>
        <w:t xml:space="preserve"> P</w:t>
      </w:r>
      <w:r w:rsidR="00AB7ED8" w:rsidRPr="00BA4AAC">
        <w:rPr>
          <w:rFonts w:cstheme="minorHAnsi"/>
          <w:szCs w:val="24"/>
        </w:rPr>
        <w:t xml:space="preserve">osoudil </w:t>
      </w:r>
      <w:r w:rsidRPr="00BA4AAC">
        <w:rPr>
          <w:rFonts w:cstheme="minorHAnsi"/>
          <w:szCs w:val="24"/>
        </w:rPr>
        <w:t xml:space="preserve">také </w:t>
      </w:r>
      <w:r w:rsidR="00AB7ED8" w:rsidRPr="00BA4AAC">
        <w:rPr>
          <w:rFonts w:cstheme="minorHAnsi"/>
          <w:szCs w:val="24"/>
        </w:rPr>
        <w:t>vliv realizace</w:t>
      </w:r>
      <w:r w:rsidRPr="00BA4AAC">
        <w:rPr>
          <w:rFonts w:cstheme="minorHAnsi"/>
          <w:szCs w:val="24"/>
        </w:rPr>
        <w:t xml:space="preserve"> IS</w:t>
      </w:r>
      <w:r w:rsidR="00AB7ED8" w:rsidRPr="00BA4AAC">
        <w:rPr>
          <w:rFonts w:cstheme="minorHAnsi"/>
          <w:szCs w:val="24"/>
        </w:rPr>
        <w:t xml:space="preserve"> EDAZ na hospodaření CENDIS. </w:t>
      </w:r>
    </w:p>
    <w:p w14:paraId="7B0F3C02" w14:textId="4272C9EB" w:rsidR="003C210F" w:rsidRDefault="003C210F" w:rsidP="00AB7ED8">
      <w:pPr>
        <w:keepNext/>
        <w:spacing w:after="0"/>
        <w:rPr>
          <w:rFonts w:cstheme="minorHAnsi"/>
          <w:szCs w:val="24"/>
        </w:rPr>
      </w:pPr>
      <w:r w:rsidRPr="00FF651E">
        <w:rPr>
          <w:rFonts w:cstheme="minorHAnsi"/>
          <w:szCs w:val="24"/>
        </w:rPr>
        <w:t xml:space="preserve">Kontrolovaný objem </w:t>
      </w:r>
      <w:r w:rsidR="005A10A6">
        <w:rPr>
          <w:rFonts w:cstheme="minorHAnsi"/>
          <w:szCs w:val="24"/>
        </w:rPr>
        <w:t>peněžních</w:t>
      </w:r>
      <w:r w:rsidR="005A10A6" w:rsidRPr="00FF651E">
        <w:rPr>
          <w:rFonts w:cstheme="minorHAnsi"/>
          <w:szCs w:val="24"/>
        </w:rPr>
        <w:t xml:space="preserve"> </w:t>
      </w:r>
      <w:r w:rsidRPr="00FF651E">
        <w:rPr>
          <w:rFonts w:cstheme="minorHAnsi"/>
          <w:szCs w:val="24"/>
        </w:rPr>
        <w:t>prostředků činil</w:t>
      </w:r>
      <w:r>
        <w:rPr>
          <w:rFonts w:cstheme="minorHAnsi"/>
          <w:szCs w:val="24"/>
        </w:rPr>
        <w:t xml:space="preserve"> u:</w:t>
      </w:r>
      <w:r w:rsidRPr="00FF651E">
        <w:rPr>
          <w:rFonts w:cstheme="minorHAnsi"/>
          <w:szCs w:val="24"/>
        </w:rPr>
        <w:t xml:space="preserve"> </w:t>
      </w:r>
    </w:p>
    <w:p w14:paraId="127E0C92" w14:textId="4A8ABC7E" w:rsidR="00AB7ED8" w:rsidRPr="00FF651E" w:rsidRDefault="00AB7ED8" w:rsidP="00AB7ED8">
      <w:pPr>
        <w:keepNext/>
        <w:spacing w:after="0"/>
        <w:rPr>
          <w:szCs w:val="24"/>
        </w:rPr>
      </w:pPr>
      <w:r w:rsidRPr="00FF651E">
        <w:rPr>
          <w:szCs w:val="24"/>
        </w:rPr>
        <w:t xml:space="preserve">SFDI </w:t>
      </w:r>
      <w:r w:rsidRPr="00FF651E">
        <w:rPr>
          <w:rFonts w:cstheme="minorHAnsi"/>
          <w:szCs w:val="24"/>
        </w:rPr>
        <w:t xml:space="preserve">celkem </w:t>
      </w:r>
      <w:r w:rsidRPr="00FF651E">
        <w:rPr>
          <w:rFonts w:cstheme="minorHAnsi"/>
          <w:b/>
          <w:szCs w:val="24"/>
        </w:rPr>
        <w:t>325 420 295</w:t>
      </w:r>
      <w:r w:rsidRPr="00FF651E">
        <w:rPr>
          <w:b/>
          <w:szCs w:val="24"/>
        </w:rPr>
        <w:t xml:space="preserve"> Kč</w:t>
      </w:r>
      <w:bookmarkStart w:id="16" w:name="_Hlk122326680"/>
      <w:r w:rsidR="00CA5055">
        <w:rPr>
          <w:b/>
          <w:szCs w:val="24"/>
        </w:rPr>
        <w:t>,</w:t>
      </w:r>
      <w:bookmarkEnd w:id="16"/>
    </w:p>
    <w:p w14:paraId="08B4E9A0" w14:textId="063C6995" w:rsidR="005B4E4A" w:rsidRDefault="00AB7ED8" w:rsidP="005B4E4A">
      <w:pPr>
        <w:spacing w:after="0"/>
        <w:rPr>
          <w:rFonts w:cstheme="minorHAnsi"/>
          <w:szCs w:val="24"/>
        </w:rPr>
      </w:pPr>
      <w:r w:rsidRPr="00FF651E">
        <w:rPr>
          <w:rFonts w:cstheme="minorHAnsi"/>
          <w:szCs w:val="24"/>
        </w:rPr>
        <w:t>CENDIS</w:t>
      </w:r>
      <w:r w:rsidR="003C210F">
        <w:rPr>
          <w:rFonts w:cstheme="minorHAnsi"/>
          <w:szCs w:val="24"/>
        </w:rPr>
        <w:t xml:space="preserve"> </w:t>
      </w:r>
      <w:r w:rsidRPr="00FF651E">
        <w:rPr>
          <w:rFonts w:cstheme="minorHAnsi"/>
          <w:szCs w:val="24"/>
        </w:rPr>
        <w:t xml:space="preserve">celkem </w:t>
      </w:r>
      <w:r w:rsidRPr="00FF651E">
        <w:rPr>
          <w:rFonts w:cstheme="minorHAnsi"/>
          <w:b/>
          <w:szCs w:val="24"/>
        </w:rPr>
        <w:t>220 823 700 Kč</w:t>
      </w:r>
      <w:r w:rsidR="00CA5055">
        <w:rPr>
          <w:rFonts w:cstheme="minorHAnsi"/>
          <w:b/>
          <w:szCs w:val="24"/>
        </w:rPr>
        <w:t>,</w:t>
      </w:r>
    </w:p>
    <w:p w14:paraId="1F735586" w14:textId="56AB2F3A" w:rsidR="00536555" w:rsidRPr="00D537EA" w:rsidRDefault="00536555" w:rsidP="00536555">
      <w:pPr>
        <w:spacing w:after="0"/>
        <w:rPr>
          <w:rFonts w:cstheme="minorHAnsi"/>
          <w:b/>
          <w:szCs w:val="24"/>
        </w:rPr>
      </w:pPr>
      <w:r w:rsidRPr="00FF651E">
        <w:rPr>
          <w:szCs w:val="24"/>
          <w:lang w:eastAsia="cs-CZ"/>
        </w:rPr>
        <w:t>MD</w:t>
      </w:r>
      <w:r w:rsidR="003C210F">
        <w:rPr>
          <w:rFonts w:cstheme="minorHAnsi"/>
          <w:szCs w:val="24"/>
        </w:rPr>
        <w:t xml:space="preserve"> </w:t>
      </w:r>
      <w:r w:rsidRPr="00FF651E">
        <w:rPr>
          <w:rFonts w:cstheme="minorHAnsi"/>
          <w:szCs w:val="24"/>
        </w:rPr>
        <w:t xml:space="preserve">celkem </w:t>
      </w:r>
      <w:r w:rsidRPr="00FF651E">
        <w:rPr>
          <w:rFonts w:cstheme="minorHAnsi"/>
          <w:b/>
          <w:szCs w:val="24"/>
        </w:rPr>
        <w:t>3 575 704 Kč</w:t>
      </w:r>
      <w:r w:rsidRPr="00D537EA">
        <w:rPr>
          <w:rFonts w:cstheme="minorHAnsi"/>
          <w:b/>
          <w:szCs w:val="24"/>
        </w:rPr>
        <w:t>.</w:t>
      </w:r>
      <w:r w:rsidRPr="00FF651E">
        <w:rPr>
          <w:rFonts w:cstheme="minorHAnsi"/>
          <w:b/>
          <w:i/>
          <w:szCs w:val="24"/>
        </w:rPr>
        <w:t xml:space="preserve"> </w:t>
      </w:r>
    </w:p>
    <w:p w14:paraId="26A4CA93" w14:textId="77777777" w:rsidR="005B4E4A" w:rsidRDefault="005B4E4A" w:rsidP="005B4E4A">
      <w:pPr>
        <w:spacing w:after="0"/>
        <w:rPr>
          <w:rFonts w:cstheme="minorHAnsi"/>
          <w:szCs w:val="24"/>
        </w:rPr>
      </w:pPr>
    </w:p>
    <w:p w14:paraId="1AFC3B87" w14:textId="436A6E33" w:rsidR="00015714" w:rsidRDefault="00015714" w:rsidP="005B4E4A">
      <w:pPr>
        <w:spacing w:after="0"/>
        <w:rPr>
          <w:rFonts w:cstheme="minorHAnsi"/>
          <w:szCs w:val="24"/>
        </w:rPr>
      </w:pPr>
    </w:p>
    <w:p w14:paraId="59846084" w14:textId="65127EB4" w:rsidR="00015714" w:rsidRDefault="00015714" w:rsidP="005B4E4A">
      <w:pPr>
        <w:spacing w:after="0"/>
        <w:rPr>
          <w:rFonts w:cstheme="minorHAnsi"/>
          <w:szCs w:val="24"/>
        </w:rPr>
      </w:pPr>
    </w:p>
    <w:p w14:paraId="0D7E5FF4" w14:textId="77777777" w:rsidR="00CA5055" w:rsidRDefault="00015714" w:rsidP="00D537EA">
      <w:pPr>
        <w:spacing w:after="0"/>
        <w:ind w:left="567" w:hanging="567"/>
        <w:rPr>
          <w:rFonts w:cstheme="minorHAnsi"/>
          <w:sz w:val="20"/>
          <w:szCs w:val="20"/>
        </w:rPr>
      </w:pPr>
      <w:bookmarkStart w:id="17" w:name="_Hlk127198207"/>
      <w:r w:rsidRPr="00517A9E">
        <w:rPr>
          <w:rFonts w:cstheme="minorHAnsi"/>
          <w:b/>
          <w:sz w:val="20"/>
          <w:szCs w:val="20"/>
        </w:rPr>
        <w:t>Pozn</w:t>
      </w:r>
      <w:r w:rsidRPr="002D5F9F">
        <w:rPr>
          <w:rFonts w:cstheme="minorHAnsi"/>
          <w:b/>
          <w:sz w:val="20"/>
          <w:szCs w:val="20"/>
        </w:rPr>
        <w:t xml:space="preserve">.: </w:t>
      </w:r>
      <w:r>
        <w:rPr>
          <w:rFonts w:cstheme="minorHAnsi"/>
          <w:sz w:val="20"/>
          <w:szCs w:val="20"/>
        </w:rPr>
        <w:tab/>
      </w:r>
      <w:r w:rsidRPr="00517A9E">
        <w:rPr>
          <w:rFonts w:cstheme="minorHAnsi"/>
          <w:sz w:val="20"/>
          <w:szCs w:val="20"/>
        </w:rPr>
        <w:t>Právní předpisy uvedené v tomto kontrolním závěru jsou aplikovány ve znění účinném pro kontrolované období.</w:t>
      </w:r>
      <w:bookmarkEnd w:id="17"/>
    </w:p>
    <w:p w14:paraId="467783D1" w14:textId="18F1C0CE" w:rsidR="00015714" w:rsidRDefault="00015714" w:rsidP="00D537EA">
      <w:p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Peněžní prostředky jsou uváděny včetně DPH, není-li uvedeno jinak.</w:t>
      </w:r>
    </w:p>
    <w:p w14:paraId="7208B6EC" w14:textId="54F29058" w:rsidR="0070721E" w:rsidRPr="00B65138" w:rsidRDefault="0070721E" w:rsidP="0070721E">
      <w:pPr>
        <w:pStyle w:val="Nadpis1"/>
        <w:spacing w:before="480"/>
        <w:jc w:val="center"/>
        <w:rPr>
          <w:sz w:val="28"/>
          <w:szCs w:val="28"/>
        </w:rPr>
      </w:pPr>
      <w:r w:rsidRPr="00D537EA">
        <w:rPr>
          <w:sz w:val="28"/>
          <w:szCs w:val="28"/>
        </w:rPr>
        <w:t>IV.</w:t>
      </w:r>
      <w:r w:rsidRPr="00B65138">
        <w:rPr>
          <w:sz w:val="28"/>
          <w:szCs w:val="28"/>
        </w:rPr>
        <w:t xml:space="preserve"> </w:t>
      </w:r>
      <w:r w:rsidR="000C50EE" w:rsidRPr="00D537EA">
        <w:rPr>
          <w:sz w:val="28"/>
          <w:szCs w:val="28"/>
        </w:rPr>
        <w:t>Podrobné skutečnosti zjištěné kontrolou</w:t>
      </w:r>
    </w:p>
    <w:p w14:paraId="535E7F4F" w14:textId="77777777" w:rsidR="001C1828" w:rsidRDefault="00F90683" w:rsidP="002544DA">
      <w:pPr>
        <w:pStyle w:val="Nadpis1"/>
        <w:numPr>
          <w:ilvl w:val="0"/>
          <w:numId w:val="1"/>
        </w:numPr>
        <w:ind w:left="284" w:hanging="284"/>
      </w:pPr>
      <w:bookmarkStart w:id="18" w:name="_Hlk112052746"/>
      <w:bookmarkStart w:id="19" w:name="_Toc102393622"/>
      <w:bookmarkStart w:id="20" w:name="_Toc530031802"/>
      <w:bookmarkStart w:id="21" w:name="_Toc530032949"/>
      <w:r>
        <w:t>Hodnocení změny systému časového zpoplatnění</w:t>
      </w:r>
    </w:p>
    <w:p w14:paraId="16F4A965" w14:textId="55F67231" w:rsidR="00EC503C" w:rsidRDefault="007C0F94" w:rsidP="00EC503C">
      <w:r w:rsidRPr="005B4E4A">
        <w:rPr>
          <w:szCs w:val="24"/>
        </w:rPr>
        <w:t>V rámci kontrol</w:t>
      </w:r>
      <w:r w:rsidR="001C1828" w:rsidRPr="005B4E4A">
        <w:rPr>
          <w:szCs w:val="24"/>
        </w:rPr>
        <w:t xml:space="preserve">y </w:t>
      </w:r>
      <w:r w:rsidRPr="00151FDD">
        <w:rPr>
          <w:szCs w:val="24"/>
        </w:rPr>
        <w:t xml:space="preserve">provedl </w:t>
      </w:r>
      <w:r w:rsidR="0013473C" w:rsidRPr="005B4E4A">
        <w:rPr>
          <w:szCs w:val="24"/>
        </w:rPr>
        <w:t xml:space="preserve">NKÚ </w:t>
      </w:r>
      <w:r w:rsidRPr="00151FDD">
        <w:rPr>
          <w:szCs w:val="24"/>
        </w:rPr>
        <w:t>porovnání výdajů</w:t>
      </w:r>
      <w:r w:rsidR="000E37FE" w:rsidRPr="00151FDD">
        <w:rPr>
          <w:szCs w:val="24"/>
        </w:rPr>
        <w:t xml:space="preserve"> </w:t>
      </w:r>
      <w:r w:rsidR="0013473C">
        <w:rPr>
          <w:szCs w:val="24"/>
        </w:rPr>
        <w:t>za</w:t>
      </w:r>
      <w:r w:rsidR="005A10A6" w:rsidRPr="00151FDD">
        <w:rPr>
          <w:szCs w:val="24"/>
        </w:rPr>
        <w:t xml:space="preserve"> období</w:t>
      </w:r>
      <w:r w:rsidR="005A10A6" w:rsidRPr="00151FDD" w:rsidDel="005A10A6">
        <w:t xml:space="preserve"> </w:t>
      </w:r>
      <w:r w:rsidR="00932234" w:rsidRPr="00151FDD">
        <w:rPr>
          <w:szCs w:val="24"/>
        </w:rPr>
        <w:t>tří</w:t>
      </w:r>
      <w:r w:rsidR="00D16796" w:rsidRPr="00151FDD">
        <w:rPr>
          <w:szCs w:val="24"/>
        </w:rPr>
        <w:t xml:space="preserve"> let u </w:t>
      </w:r>
      <w:r w:rsidR="001C1828" w:rsidRPr="00151FDD">
        <w:rPr>
          <w:szCs w:val="24"/>
        </w:rPr>
        <w:t>dálniční známky</w:t>
      </w:r>
      <w:r w:rsidR="005A10A6" w:rsidRPr="00151FDD">
        <w:rPr>
          <w:szCs w:val="24"/>
        </w:rPr>
        <w:t xml:space="preserve"> (výdaje na</w:t>
      </w:r>
      <w:r w:rsidR="00950458">
        <w:rPr>
          <w:szCs w:val="24"/>
        </w:rPr>
        <w:t> </w:t>
      </w:r>
      <w:r w:rsidR="005A10A6" w:rsidRPr="00151FDD">
        <w:rPr>
          <w:szCs w:val="24"/>
        </w:rPr>
        <w:t>provoz)</w:t>
      </w:r>
      <w:r w:rsidR="001C1828" w:rsidRPr="00151FDD">
        <w:rPr>
          <w:szCs w:val="24"/>
        </w:rPr>
        <w:t xml:space="preserve"> </w:t>
      </w:r>
      <w:r w:rsidR="00D16796" w:rsidRPr="00151FDD">
        <w:rPr>
          <w:szCs w:val="24"/>
        </w:rPr>
        <w:t>a e-známky</w:t>
      </w:r>
      <w:r w:rsidR="005A10A6" w:rsidRPr="00151FDD">
        <w:t xml:space="preserve"> (výdaje na vývoj, provoz a rozvoj)</w:t>
      </w:r>
      <w:r w:rsidR="00D16796" w:rsidRPr="00151FDD">
        <w:rPr>
          <w:szCs w:val="24"/>
        </w:rPr>
        <w:t xml:space="preserve">. </w:t>
      </w:r>
      <w:r w:rsidR="0013473C">
        <w:t>P</w:t>
      </w:r>
      <w:r w:rsidR="00EC503C" w:rsidRPr="00151FDD" w:rsidDel="00696883">
        <w:t>orovnání absolutních výdajů na</w:t>
      </w:r>
      <w:r w:rsidR="00950458">
        <w:t> </w:t>
      </w:r>
      <w:r w:rsidR="00EC503C" w:rsidRPr="00151FDD" w:rsidDel="00696883">
        <w:t>dálniční známky v letech 201</w:t>
      </w:r>
      <w:r w:rsidR="00932234" w:rsidRPr="00151FDD">
        <w:t>8</w:t>
      </w:r>
      <w:r w:rsidR="0006411D" w:rsidRPr="00151FDD" w:rsidDel="00696883">
        <w:t>–</w:t>
      </w:r>
      <w:r w:rsidR="00EC503C" w:rsidRPr="00151FDD" w:rsidDel="00696883">
        <w:t xml:space="preserve">2020 s </w:t>
      </w:r>
      <w:r w:rsidR="004572AA" w:rsidRPr="00151FDD" w:rsidDel="00696883">
        <w:t>níže</w:t>
      </w:r>
      <w:r w:rsidR="00EC503C" w:rsidRPr="00151FDD" w:rsidDel="00696883">
        <w:t xml:space="preserve"> uvedenou projekcí výdajů EDAZ</w:t>
      </w:r>
      <w:r w:rsidR="0013473C">
        <w:t xml:space="preserve"> ukázalo</w:t>
      </w:r>
      <w:r w:rsidR="00EC503C" w:rsidRPr="00151FDD" w:rsidDel="00696883">
        <w:t xml:space="preserve">, </w:t>
      </w:r>
      <w:r w:rsidR="0013473C">
        <w:t xml:space="preserve">že </w:t>
      </w:r>
      <w:r w:rsidR="0013473C" w:rsidRPr="00151FDD" w:rsidDel="00696883">
        <w:t xml:space="preserve">SFDI </w:t>
      </w:r>
      <w:r w:rsidR="000C161D" w:rsidRPr="00151FDD" w:rsidDel="00696883">
        <w:t>vyna</w:t>
      </w:r>
      <w:r w:rsidR="006C0244" w:rsidRPr="00151FDD" w:rsidDel="00696883">
        <w:t>kládal</w:t>
      </w:r>
      <w:r w:rsidR="00F35BCE" w:rsidRPr="00151FDD" w:rsidDel="00696883">
        <w:t xml:space="preserve"> </w:t>
      </w:r>
      <w:r w:rsidR="000C161D" w:rsidRPr="00151FDD" w:rsidDel="00696883">
        <w:t>v</w:t>
      </w:r>
      <w:r w:rsidR="00470D09">
        <w:t xml:space="preserve"> </w:t>
      </w:r>
      <w:r w:rsidR="000C161D" w:rsidRPr="00151FDD" w:rsidDel="00696883">
        <w:t xml:space="preserve">kontrolovaném období peněžní prostředky </w:t>
      </w:r>
      <w:r w:rsidR="00A019D0" w:rsidRPr="00151FDD" w:rsidDel="00696883">
        <w:t>na EDAZ</w:t>
      </w:r>
      <w:r w:rsidR="000C161D" w:rsidRPr="00151FDD" w:rsidDel="00696883">
        <w:t xml:space="preserve"> hospodárn</w:t>
      </w:r>
      <w:r w:rsidR="00E86B54" w:rsidRPr="00151FDD" w:rsidDel="00696883">
        <w:t>ě</w:t>
      </w:r>
      <w:r w:rsidR="006C0244" w:rsidRPr="00151FDD" w:rsidDel="00696883">
        <w:t>ji.</w:t>
      </w:r>
      <w:r w:rsidR="00274D1B" w:rsidRPr="00151FDD" w:rsidDel="00696883">
        <w:t xml:space="preserve"> </w:t>
      </w:r>
      <w:r w:rsidR="00554190" w:rsidRPr="00151FDD">
        <w:t xml:space="preserve">Průměrné </w:t>
      </w:r>
      <w:r w:rsidR="00CE3546" w:rsidRPr="00151FDD">
        <w:t>snížení nákladů ve čtyřleté projekci provozu EDAZ činí za stávajících podmínek přibližně</w:t>
      </w:r>
      <w:r w:rsidR="00EC503C" w:rsidRPr="00151FDD">
        <w:t xml:space="preserve"> 120</w:t>
      </w:r>
      <w:r w:rsidR="008865A5">
        <w:t> </w:t>
      </w:r>
      <w:r w:rsidR="00EC503C" w:rsidRPr="00151FDD">
        <w:t>mil. Kč</w:t>
      </w:r>
      <w:r w:rsidR="008106D1" w:rsidRPr="00151FDD">
        <w:t xml:space="preserve"> za </w:t>
      </w:r>
      <w:r w:rsidR="00CE3546" w:rsidRPr="00151FDD">
        <w:t>rok</w:t>
      </w:r>
      <w:r w:rsidR="00EC503C" w:rsidRPr="00151FDD">
        <w:t>.</w:t>
      </w:r>
      <w:r w:rsidR="007F21F6">
        <w:t xml:space="preserve"> </w:t>
      </w:r>
    </w:p>
    <w:p w14:paraId="54A0A8FB" w14:textId="031B6DAC" w:rsidR="00274D1B" w:rsidRDefault="00EC503C" w:rsidP="00B563DB">
      <w:r>
        <w:t>Z pohledu efektivn</w:t>
      </w:r>
      <w:r w:rsidR="000C161D">
        <w:t xml:space="preserve">ího vynakládání peněžních prostředků </w:t>
      </w:r>
      <w:r>
        <w:t>je průměrná roční nákladovost systému EDAZ 3,61 %.</w:t>
      </w:r>
      <w:r w:rsidDel="00875E31">
        <w:t xml:space="preserve"> </w:t>
      </w:r>
      <w:r>
        <w:t>Tedy při využití EDAZ je se získáním 1</w:t>
      </w:r>
      <w:r w:rsidR="0013473C">
        <w:t> </w:t>
      </w:r>
      <w:r w:rsidR="000C161D">
        <w:t>000</w:t>
      </w:r>
      <w:r>
        <w:t xml:space="preserve"> Kč příjmů spojeno 36</w:t>
      </w:r>
      <w:r w:rsidR="000C161D">
        <w:t>,</w:t>
      </w:r>
      <w:r>
        <w:t>1 Kč výdajů.</w:t>
      </w:r>
      <w:r w:rsidRPr="004A19E2">
        <w:rPr>
          <w:bCs/>
          <w:color w:val="000000"/>
          <w:szCs w:val="24"/>
          <w:lang w:eastAsia="cs-CZ"/>
        </w:rPr>
        <w:t xml:space="preserve"> SFDI </w:t>
      </w:r>
      <w:r>
        <w:rPr>
          <w:bCs/>
          <w:color w:val="000000"/>
          <w:szCs w:val="24"/>
          <w:lang w:eastAsia="cs-CZ"/>
        </w:rPr>
        <w:t>tak vynakládá</w:t>
      </w:r>
      <w:r w:rsidRPr="004A19E2">
        <w:rPr>
          <w:bCs/>
          <w:color w:val="000000"/>
          <w:szCs w:val="24"/>
          <w:lang w:eastAsia="cs-CZ"/>
        </w:rPr>
        <w:t xml:space="preserve"> na</w:t>
      </w:r>
      <w:r w:rsidR="0013473C">
        <w:rPr>
          <w:bCs/>
          <w:color w:val="000000"/>
          <w:szCs w:val="24"/>
          <w:lang w:eastAsia="cs-CZ"/>
        </w:rPr>
        <w:t xml:space="preserve"> </w:t>
      </w:r>
      <w:r w:rsidRPr="004A19E2">
        <w:rPr>
          <w:bCs/>
          <w:color w:val="000000"/>
          <w:szCs w:val="24"/>
          <w:lang w:eastAsia="cs-CZ"/>
        </w:rPr>
        <w:t xml:space="preserve">roční </w:t>
      </w:r>
      <w:r w:rsidR="004572AA">
        <w:rPr>
          <w:bCs/>
          <w:color w:val="000000"/>
          <w:szCs w:val="24"/>
          <w:lang w:eastAsia="cs-CZ"/>
        </w:rPr>
        <w:t>e-známku</w:t>
      </w:r>
      <w:r w:rsidRPr="004A19E2">
        <w:rPr>
          <w:bCs/>
          <w:color w:val="000000"/>
          <w:szCs w:val="24"/>
          <w:lang w:eastAsia="cs-CZ"/>
        </w:rPr>
        <w:t xml:space="preserve"> částku </w:t>
      </w:r>
      <w:r>
        <w:rPr>
          <w:bCs/>
          <w:color w:val="000000"/>
          <w:szCs w:val="24"/>
          <w:lang w:eastAsia="cs-CZ"/>
        </w:rPr>
        <w:t>cca 54</w:t>
      </w:r>
      <w:r w:rsidRPr="004A19E2">
        <w:rPr>
          <w:bCs/>
          <w:color w:val="000000"/>
          <w:szCs w:val="24"/>
          <w:lang w:eastAsia="cs-CZ"/>
        </w:rPr>
        <w:t xml:space="preserve"> Kč, na měsíční </w:t>
      </w:r>
      <w:r w:rsidR="004572AA">
        <w:rPr>
          <w:bCs/>
          <w:color w:val="000000"/>
          <w:szCs w:val="24"/>
          <w:lang w:eastAsia="cs-CZ"/>
        </w:rPr>
        <w:t>e-známku</w:t>
      </w:r>
      <w:r w:rsidRPr="004A19E2">
        <w:rPr>
          <w:bCs/>
          <w:color w:val="000000"/>
          <w:szCs w:val="24"/>
          <w:lang w:eastAsia="cs-CZ"/>
        </w:rPr>
        <w:t xml:space="preserve"> </w:t>
      </w:r>
      <w:r>
        <w:rPr>
          <w:bCs/>
          <w:color w:val="000000"/>
          <w:szCs w:val="24"/>
          <w:lang w:eastAsia="cs-CZ"/>
        </w:rPr>
        <w:t>cca 16</w:t>
      </w:r>
      <w:r w:rsidR="00085008">
        <w:rPr>
          <w:bCs/>
          <w:color w:val="000000"/>
          <w:szCs w:val="24"/>
          <w:lang w:eastAsia="cs-CZ"/>
        </w:rPr>
        <w:t> </w:t>
      </w:r>
      <w:r w:rsidRPr="004A19E2">
        <w:rPr>
          <w:bCs/>
          <w:color w:val="000000"/>
          <w:szCs w:val="24"/>
          <w:lang w:eastAsia="cs-CZ"/>
        </w:rPr>
        <w:t xml:space="preserve">Kč a na 10denní </w:t>
      </w:r>
      <w:r>
        <w:rPr>
          <w:bCs/>
          <w:color w:val="000000"/>
          <w:szCs w:val="24"/>
          <w:lang w:eastAsia="cs-CZ"/>
        </w:rPr>
        <w:t>cca</w:t>
      </w:r>
      <w:r w:rsidRPr="004A19E2">
        <w:rPr>
          <w:bCs/>
          <w:color w:val="000000"/>
          <w:szCs w:val="24"/>
          <w:lang w:eastAsia="cs-CZ"/>
        </w:rPr>
        <w:t xml:space="preserve"> 1</w:t>
      </w:r>
      <w:r>
        <w:rPr>
          <w:bCs/>
          <w:color w:val="000000"/>
          <w:szCs w:val="24"/>
          <w:lang w:eastAsia="cs-CZ"/>
        </w:rPr>
        <w:t>1</w:t>
      </w:r>
      <w:r w:rsidRPr="004A19E2">
        <w:rPr>
          <w:bCs/>
          <w:color w:val="000000"/>
          <w:szCs w:val="24"/>
          <w:lang w:eastAsia="cs-CZ"/>
        </w:rPr>
        <w:t xml:space="preserve"> Kč</w:t>
      </w:r>
      <w:r>
        <w:rPr>
          <w:bCs/>
          <w:color w:val="000000"/>
          <w:szCs w:val="24"/>
          <w:lang w:eastAsia="cs-CZ"/>
        </w:rPr>
        <w:t>.</w:t>
      </w:r>
      <w:r>
        <w:rPr>
          <w:rStyle w:val="Odkaznakoment"/>
          <w:rFonts w:eastAsia="Times New Roman" w:cstheme="minorHAnsi"/>
          <w:lang w:eastAsia="cs-CZ"/>
        </w:rPr>
        <w:t xml:space="preserve"> </w:t>
      </w:r>
      <w:r w:rsidRPr="00C50DAE">
        <w:t>V</w:t>
      </w:r>
      <w:r w:rsidR="00470D09">
        <w:t xml:space="preserve"> </w:t>
      </w:r>
      <w:r w:rsidRPr="00C50DAE">
        <w:t>porovnání s</w:t>
      </w:r>
      <w:r w:rsidR="00470D09">
        <w:t xml:space="preserve"> </w:t>
      </w:r>
      <w:r w:rsidRPr="00C50DAE">
        <w:t xml:space="preserve">výdaji na </w:t>
      </w:r>
      <w:r>
        <w:t>dálniční známku</w:t>
      </w:r>
      <w:r w:rsidRPr="00C50DAE">
        <w:t xml:space="preserve"> před zavedením EDAZ je </w:t>
      </w:r>
      <w:r>
        <w:t xml:space="preserve">stávající řešení e-známky </w:t>
      </w:r>
      <w:r w:rsidRPr="00C50DAE">
        <w:t>efektivn</w:t>
      </w:r>
      <w:r w:rsidR="00BA3127">
        <w:t>ějším</w:t>
      </w:r>
      <w:r w:rsidR="00BA58DC">
        <w:t xml:space="preserve"> vynakládání</w:t>
      </w:r>
      <w:r w:rsidR="00134460">
        <w:t>m</w:t>
      </w:r>
      <w:r w:rsidR="00BA58DC">
        <w:t xml:space="preserve"> peněžních prostředků</w:t>
      </w:r>
      <w:r w:rsidR="00FE68F9">
        <w:t>.</w:t>
      </w:r>
    </w:p>
    <w:p w14:paraId="327F88C4" w14:textId="286C0B57" w:rsidR="00274D1B" w:rsidRPr="001F5A3D" w:rsidRDefault="00274D1B" w:rsidP="00274D1B">
      <w:pPr>
        <w:rPr>
          <w:lang w:eastAsia="cs-CZ"/>
        </w:rPr>
      </w:pPr>
      <w:r>
        <w:t>NKÚ provedl mezinárodní s</w:t>
      </w:r>
      <w:r w:rsidRPr="001F5A3D">
        <w:t>rovnání</w:t>
      </w:r>
      <w:r>
        <w:t>, ve kterém</w:t>
      </w:r>
      <w:r>
        <w:rPr>
          <w:lang w:eastAsia="cs-CZ"/>
        </w:rPr>
        <w:t xml:space="preserve"> porovnal </w:t>
      </w:r>
      <w:r w:rsidRPr="001F5A3D">
        <w:t>efektivn</w:t>
      </w:r>
      <w:r w:rsidR="000E37FE">
        <w:t>ost</w:t>
      </w:r>
      <w:r w:rsidR="00134460">
        <w:t xml:space="preserve"> vynakládání peněžních prostředků</w:t>
      </w:r>
      <w:r w:rsidR="000E37FE">
        <w:t xml:space="preserve"> u</w:t>
      </w:r>
      <w:r>
        <w:rPr>
          <w:lang w:eastAsia="cs-CZ"/>
        </w:rPr>
        <w:t xml:space="preserve"> dvou systémů časového zpoplatnění. Ř</w:t>
      </w:r>
      <w:r w:rsidRPr="001F5A3D">
        <w:rPr>
          <w:lang w:eastAsia="cs-CZ"/>
        </w:rPr>
        <w:t xml:space="preserve">ešení EDAZ je </w:t>
      </w:r>
      <w:r>
        <w:rPr>
          <w:lang w:eastAsia="cs-CZ"/>
        </w:rPr>
        <w:t>z</w:t>
      </w:r>
      <w:r w:rsidR="0013473C">
        <w:rPr>
          <w:lang w:eastAsia="cs-CZ"/>
        </w:rPr>
        <w:t xml:space="preserve"> </w:t>
      </w:r>
      <w:r>
        <w:rPr>
          <w:lang w:eastAsia="cs-CZ"/>
        </w:rPr>
        <w:t>pohledu roční nákladovosti srovnatelně efektivní se systémem časového zpoplatnění na Slovensku</w:t>
      </w:r>
      <w:r w:rsidRPr="001F5A3D">
        <w:rPr>
          <w:lang w:eastAsia="cs-CZ"/>
        </w:rPr>
        <w:t xml:space="preserve">. </w:t>
      </w:r>
    </w:p>
    <w:p w14:paraId="61AE8A0A" w14:textId="645F8F15" w:rsidR="00606BAD" w:rsidRDefault="00EC503C" w:rsidP="00B563DB">
      <w:r>
        <w:t xml:space="preserve">Podrobně jsou vstupy pro toto posouzení </w:t>
      </w:r>
      <w:r w:rsidR="00134460">
        <w:t>vynakládání peněžních prostředků</w:t>
      </w:r>
      <w:r>
        <w:t xml:space="preserve"> vysvětleny</w:t>
      </w:r>
      <w:r w:rsidR="00274D1B">
        <w:t xml:space="preserve"> v následujících </w:t>
      </w:r>
      <w:r w:rsidR="00E41D86">
        <w:t>po</w:t>
      </w:r>
      <w:r w:rsidR="00274D1B">
        <w:t>dkapitolách</w:t>
      </w:r>
      <w:r w:rsidR="00E41D86">
        <w:t xml:space="preserve"> 1.1</w:t>
      </w:r>
      <w:r>
        <w:t xml:space="preserve"> </w:t>
      </w:r>
      <w:r w:rsidR="004572AA" w:rsidRPr="00274D1B">
        <w:rPr>
          <w:i/>
        </w:rPr>
        <w:t>Příjmy a výdaje e-známky</w:t>
      </w:r>
      <w:r w:rsidR="004572AA">
        <w:t xml:space="preserve"> a </w:t>
      </w:r>
      <w:r w:rsidR="00E41D86">
        <w:t xml:space="preserve">1.2 </w:t>
      </w:r>
      <w:r w:rsidR="004572AA" w:rsidRPr="00274D1B">
        <w:rPr>
          <w:i/>
        </w:rPr>
        <w:t>Příjmy a výdaje dálniční známky</w:t>
      </w:r>
      <w:r w:rsidR="004572AA">
        <w:t>.</w:t>
      </w:r>
      <w:r w:rsidR="00606BAD">
        <w:t xml:space="preserve"> </w:t>
      </w:r>
    </w:p>
    <w:p w14:paraId="7FF27C5E" w14:textId="321E9E19" w:rsidR="00EF27AB" w:rsidRPr="005805E0" w:rsidRDefault="002544DA" w:rsidP="002544DA">
      <w:pPr>
        <w:pStyle w:val="Nadpis2"/>
        <w:ind w:left="426" w:hanging="426"/>
        <w:rPr>
          <w:rFonts w:cstheme="minorHAnsi"/>
        </w:rPr>
      </w:pPr>
      <w:r>
        <w:t>1.1</w:t>
      </w:r>
      <w:r>
        <w:tab/>
      </w:r>
      <w:r w:rsidR="00EF27AB" w:rsidRPr="008D1478">
        <w:t xml:space="preserve">Příjmy a výdaje </w:t>
      </w:r>
      <w:r w:rsidR="00EF27AB">
        <w:t>e-známky</w:t>
      </w:r>
    </w:p>
    <w:p w14:paraId="149A2114" w14:textId="66C62F04" w:rsidR="00CD3BB5" w:rsidRDefault="00EF27AB" w:rsidP="00CD3BB5">
      <w:pPr>
        <w:rPr>
          <w:szCs w:val="24"/>
        </w:rPr>
      </w:pPr>
      <w:r w:rsidRPr="005B4E4A">
        <w:rPr>
          <w:rFonts w:cstheme="minorHAnsi"/>
          <w:szCs w:val="24"/>
        </w:rPr>
        <w:t xml:space="preserve">IS EDAZ byl spuštěn do </w:t>
      </w:r>
      <w:r w:rsidR="00DB28B4">
        <w:rPr>
          <w:rFonts w:cstheme="minorHAnsi"/>
          <w:szCs w:val="24"/>
        </w:rPr>
        <w:t>rutinního</w:t>
      </w:r>
      <w:r w:rsidR="00DB28B4" w:rsidRPr="005B4E4A">
        <w:rPr>
          <w:rFonts w:cstheme="minorHAnsi"/>
          <w:szCs w:val="24"/>
        </w:rPr>
        <w:t xml:space="preserve"> </w:t>
      </w:r>
      <w:r w:rsidRPr="005B4E4A">
        <w:rPr>
          <w:rFonts w:cstheme="minorHAnsi"/>
          <w:szCs w:val="24"/>
        </w:rPr>
        <w:t xml:space="preserve">provozu </w:t>
      </w:r>
      <w:r w:rsidR="00A2385F">
        <w:rPr>
          <w:rFonts w:cstheme="minorHAnsi"/>
          <w:szCs w:val="24"/>
        </w:rPr>
        <w:t>k</w:t>
      </w:r>
      <w:r w:rsidRPr="005B4E4A">
        <w:rPr>
          <w:rFonts w:cstheme="minorHAnsi"/>
          <w:szCs w:val="24"/>
        </w:rPr>
        <w:t xml:space="preserve"> 1. </w:t>
      </w:r>
      <w:r w:rsidR="00604905">
        <w:rPr>
          <w:rFonts w:cstheme="minorHAnsi"/>
          <w:szCs w:val="24"/>
        </w:rPr>
        <w:t>prosinci</w:t>
      </w:r>
      <w:r w:rsidRPr="005B4E4A">
        <w:rPr>
          <w:rFonts w:cstheme="minorHAnsi"/>
          <w:szCs w:val="24"/>
        </w:rPr>
        <w:t xml:space="preserve"> 2020, tedy od tohoto data umožň</w:t>
      </w:r>
      <w:r w:rsidR="001D6C6E">
        <w:rPr>
          <w:rFonts w:cstheme="minorHAnsi"/>
          <w:szCs w:val="24"/>
        </w:rPr>
        <w:t>oval</w:t>
      </w:r>
      <w:r w:rsidRPr="005B4E4A">
        <w:rPr>
          <w:rFonts w:cstheme="minorHAnsi"/>
          <w:szCs w:val="24"/>
        </w:rPr>
        <w:t xml:space="preserve"> prodej e-známky.</w:t>
      </w:r>
      <w:r w:rsidR="00A2385F">
        <w:rPr>
          <w:rFonts w:cstheme="minorHAnsi"/>
          <w:szCs w:val="24"/>
        </w:rPr>
        <w:t xml:space="preserve"> </w:t>
      </w:r>
      <w:r w:rsidR="00CD3BB5">
        <w:rPr>
          <w:szCs w:val="24"/>
        </w:rPr>
        <w:t xml:space="preserve">Za první rok provozu IS EDAZ </w:t>
      </w:r>
      <w:r w:rsidR="006C71D4">
        <w:rPr>
          <w:szCs w:val="24"/>
        </w:rPr>
        <w:t xml:space="preserve">včetně </w:t>
      </w:r>
      <w:r w:rsidR="006B5D48">
        <w:rPr>
          <w:szCs w:val="24"/>
        </w:rPr>
        <w:t xml:space="preserve">prosince předchozího roku </w:t>
      </w:r>
      <w:r w:rsidR="00CD3BB5" w:rsidRPr="00C50DAE">
        <w:rPr>
          <w:szCs w:val="24"/>
        </w:rPr>
        <w:t xml:space="preserve">prodal SFDI celkem </w:t>
      </w:r>
      <w:r w:rsidR="00EC1DF8">
        <w:rPr>
          <w:szCs w:val="24"/>
        </w:rPr>
        <w:t>6</w:t>
      </w:r>
      <w:r w:rsidR="00AC08FB">
        <w:rPr>
          <w:szCs w:val="24"/>
        </w:rPr>
        <w:t> </w:t>
      </w:r>
      <w:r w:rsidR="00EC1DF8">
        <w:rPr>
          <w:szCs w:val="24"/>
        </w:rPr>
        <w:t>126</w:t>
      </w:r>
      <w:r w:rsidR="00AC08FB">
        <w:rPr>
          <w:szCs w:val="24"/>
        </w:rPr>
        <w:t> </w:t>
      </w:r>
      <w:r w:rsidR="00EC1DF8">
        <w:rPr>
          <w:szCs w:val="24"/>
        </w:rPr>
        <w:t>057</w:t>
      </w:r>
      <w:r w:rsidR="00CD3BB5" w:rsidRPr="00C50DAE">
        <w:rPr>
          <w:szCs w:val="24"/>
        </w:rPr>
        <w:t xml:space="preserve"> ks e-známek. Příjem z jejich prodeje byl celkem 5</w:t>
      </w:r>
      <w:r w:rsidR="00F3646A">
        <w:rPr>
          <w:szCs w:val="24"/>
        </w:rPr>
        <w:t> </w:t>
      </w:r>
      <w:r w:rsidR="00CD3BB5" w:rsidRPr="00C50DAE">
        <w:rPr>
          <w:szCs w:val="24"/>
        </w:rPr>
        <w:t>468</w:t>
      </w:r>
      <w:r w:rsidR="00F3646A">
        <w:rPr>
          <w:szCs w:val="24"/>
        </w:rPr>
        <w:t> </w:t>
      </w:r>
      <w:r w:rsidR="00CD3BB5" w:rsidRPr="00C50DAE">
        <w:rPr>
          <w:szCs w:val="24"/>
        </w:rPr>
        <w:t>950</w:t>
      </w:r>
      <w:r w:rsidR="00F3646A">
        <w:rPr>
          <w:szCs w:val="24"/>
        </w:rPr>
        <w:t> </w:t>
      </w:r>
      <w:r w:rsidR="00CD3BB5" w:rsidRPr="00C50DAE">
        <w:rPr>
          <w:szCs w:val="24"/>
        </w:rPr>
        <w:t>735</w:t>
      </w:r>
      <w:r w:rsidR="00F3646A">
        <w:rPr>
          <w:szCs w:val="24"/>
        </w:rPr>
        <w:t> </w:t>
      </w:r>
      <w:r w:rsidR="00CD3BB5" w:rsidRPr="00C50DAE">
        <w:rPr>
          <w:szCs w:val="24"/>
        </w:rPr>
        <w:t>Kč</w:t>
      </w:r>
      <w:r w:rsidR="009B672D">
        <w:rPr>
          <w:szCs w:val="24"/>
        </w:rPr>
        <w:t xml:space="preserve"> (</w:t>
      </w:r>
      <w:r w:rsidR="00E41D86">
        <w:rPr>
          <w:szCs w:val="24"/>
        </w:rPr>
        <w:t xml:space="preserve">více </w:t>
      </w:r>
      <w:r w:rsidR="00BE3717">
        <w:rPr>
          <w:szCs w:val="24"/>
        </w:rPr>
        <w:t>v</w:t>
      </w:r>
      <w:r w:rsidR="00EE142B">
        <w:rPr>
          <w:szCs w:val="24"/>
        </w:rPr>
        <w:t> </w:t>
      </w:r>
      <w:r w:rsidR="009B672D">
        <w:rPr>
          <w:szCs w:val="24"/>
        </w:rPr>
        <w:t>přílo</w:t>
      </w:r>
      <w:r w:rsidR="00BE3717">
        <w:rPr>
          <w:szCs w:val="24"/>
        </w:rPr>
        <w:t>ze</w:t>
      </w:r>
      <w:r w:rsidR="009B672D">
        <w:rPr>
          <w:szCs w:val="24"/>
        </w:rPr>
        <w:t xml:space="preserve"> č. </w:t>
      </w:r>
      <w:r w:rsidR="00E73613">
        <w:rPr>
          <w:szCs w:val="24"/>
        </w:rPr>
        <w:t>1</w:t>
      </w:r>
      <w:r w:rsidR="009B672D">
        <w:rPr>
          <w:szCs w:val="24"/>
        </w:rPr>
        <w:t>).</w:t>
      </w:r>
    </w:p>
    <w:p w14:paraId="77F3CAB6" w14:textId="6A8795F1" w:rsidR="00CD3BB5" w:rsidRDefault="00995986" w:rsidP="002D7587">
      <w:pPr>
        <w:rPr>
          <w:rFonts w:cstheme="minorHAnsi"/>
          <w:szCs w:val="20"/>
        </w:rPr>
      </w:pPr>
      <w:r w:rsidRPr="00CD49BB">
        <w:rPr>
          <w:rFonts w:cstheme="minorHAnsi"/>
          <w:szCs w:val="20"/>
        </w:rPr>
        <w:lastRenderedPageBreak/>
        <w:t>V </w:t>
      </w:r>
      <w:r w:rsidRPr="00CD49BB" w:rsidDel="00CD3BB5">
        <w:rPr>
          <w:rFonts w:cstheme="minorHAnsi"/>
          <w:szCs w:val="20"/>
        </w:rPr>
        <w:t>období</w:t>
      </w:r>
      <w:r w:rsidR="0007597A">
        <w:rPr>
          <w:rFonts w:cstheme="minorHAnsi"/>
          <w:szCs w:val="20"/>
        </w:rPr>
        <w:t xml:space="preserve"> od </w:t>
      </w:r>
      <w:r w:rsidR="006C0244">
        <w:rPr>
          <w:rFonts w:cstheme="minorHAnsi"/>
          <w:szCs w:val="20"/>
        </w:rPr>
        <w:t xml:space="preserve">ledna </w:t>
      </w:r>
      <w:r w:rsidR="0007597A">
        <w:rPr>
          <w:rFonts w:cstheme="minorHAnsi"/>
          <w:szCs w:val="20"/>
        </w:rPr>
        <w:t xml:space="preserve">2018 do </w:t>
      </w:r>
      <w:r w:rsidR="006C0244">
        <w:rPr>
          <w:rFonts w:cstheme="minorHAnsi"/>
          <w:szCs w:val="20"/>
        </w:rPr>
        <w:t xml:space="preserve">dubna </w:t>
      </w:r>
      <w:r w:rsidR="0007597A">
        <w:rPr>
          <w:rFonts w:cstheme="minorHAnsi"/>
          <w:szCs w:val="20"/>
        </w:rPr>
        <w:t>2022</w:t>
      </w:r>
      <w:r w:rsidR="0007597A" w:rsidRPr="00CD49BB">
        <w:rPr>
          <w:rFonts w:cstheme="minorHAnsi"/>
          <w:szCs w:val="20"/>
        </w:rPr>
        <w:t xml:space="preserve"> SFDI vynaložil ve spojitosti s projektem EDAZ celkem 325 420 29</w:t>
      </w:r>
      <w:r w:rsidR="003B41D0">
        <w:rPr>
          <w:rFonts w:cstheme="minorHAnsi"/>
          <w:szCs w:val="20"/>
        </w:rPr>
        <w:t>5</w:t>
      </w:r>
      <w:r w:rsidR="0007597A" w:rsidRPr="00CD49BB">
        <w:rPr>
          <w:rFonts w:cstheme="minorHAnsi"/>
          <w:szCs w:val="20"/>
        </w:rPr>
        <w:t xml:space="preserve"> Kč</w:t>
      </w:r>
      <w:r w:rsidR="0007597A" w:rsidRPr="00CD49BB" w:rsidDel="00A85F8C">
        <w:rPr>
          <w:rFonts w:cstheme="minorHAnsi"/>
          <w:szCs w:val="20"/>
        </w:rPr>
        <w:t xml:space="preserve"> </w:t>
      </w:r>
      <w:r w:rsidR="00AD39D2">
        <w:rPr>
          <w:rFonts w:cstheme="minorHAnsi"/>
          <w:szCs w:val="20"/>
        </w:rPr>
        <w:t>(</w:t>
      </w:r>
      <w:r w:rsidR="00E41D86">
        <w:rPr>
          <w:rFonts w:cstheme="minorHAnsi"/>
          <w:szCs w:val="20"/>
        </w:rPr>
        <w:t xml:space="preserve">více v </w:t>
      </w:r>
      <w:r w:rsidR="00AD39D2">
        <w:rPr>
          <w:rFonts w:cstheme="minorHAnsi"/>
          <w:szCs w:val="20"/>
        </w:rPr>
        <w:t>kapitol</w:t>
      </w:r>
      <w:r w:rsidR="00E41D86">
        <w:rPr>
          <w:rFonts w:cstheme="minorHAnsi"/>
          <w:szCs w:val="20"/>
        </w:rPr>
        <w:t>e</w:t>
      </w:r>
      <w:r w:rsidR="00AD39D2">
        <w:rPr>
          <w:rFonts w:cstheme="minorHAnsi"/>
          <w:szCs w:val="20"/>
        </w:rPr>
        <w:t xml:space="preserve"> </w:t>
      </w:r>
      <w:r w:rsidR="00E41D86">
        <w:rPr>
          <w:rFonts w:cstheme="minorHAnsi"/>
          <w:szCs w:val="20"/>
        </w:rPr>
        <w:t xml:space="preserve">2.2 </w:t>
      </w:r>
      <w:r w:rsidR="00AD39D2" w:rsidRPr="00ED7705">
        <w:rPr>
          <w:rFonts w:cstheme="minorHAnsi"/>
          <w:i/>
          <w:szCs w:val="20"/>
        </w:rPr>
        <w:t>Celkové výdaje spojené s</w:t>
      </w:r>
      <w:r w:rsidR="007A07CD" w:rsidRPr="00ED7705">
        <w:rPr>
          <w:rFonts w:cstheme="minorHAnsi"/>
          <w:i/>
          <w:szCs w:val="20"/>
        </w:rPr>
        <w:t> </w:t>
      </w:r>
      <w:r w:rsidR="00AD39D2" w:rsidRPr="00ED7705">
        <w:rPr>
          <w:rFonts w:cstheme="minorHAnsi"/>
          <w:i/>
          <w:szCs w:val="20"/>
        </w:rPr>
        <w:t>IS</w:t>
      </w:r>
      <w:r w:rsidR="007A07CD" w:rsidRPr="00ED7705">
        <w:rPr>
          <w:rFonts w:cstheme="minorHAnsi"/>
          <w:i/>
          <w:szCs w:val="20"/>
        </w:rPr>
        <w:t> </w:t>
      </w:r>
      <w:r w:rsidR="00AD39D2" w:rsidRPr="00ED7705">
        <w:rPr>
          <w:rFonts w:cstheme="minorHAnsi"/>
          <w:i/>
          <w:szCs w:val="20"/>
        </w:rPr>
        <w:t>EDAZ</w:t>
      </w:r>
      <w:r w:rsidR="00AD39D2">
        <w:rPr>
          <w:rFonts w:cstheme="minorHAnsi"/>
          <w:szCs w:val="20"/>
        </w:rPr>
        <w:t>)</w:t>
      </w:r>
      <w:r w:rsidR="001D6C6E" w:rsidRPr="00CD49BB">
        <w:rPr>
          <w:rFonts w:cstheme="minorHAnsi"/>
          <w:szCs w:val="20"/>
        </w:rPr>
        <w:t>.</w:t>
      </w:r>
      <w:r w:rsidR="00C0115C">
        <w:rPr>
          <w:rFonts w:cstheme="minorHAnsi"/>
          <w:szCs w:val="20"/>
        </w:rPr>
        <w:t xml:space="preserve"> </w:t>
      </w:r>
      <w:r w:rsidR="00C0115C" w:rsidRPr="00C0115C">
        <w:rPr>
          <w:rFonts w:cstheme="minorHAnsi"/>
          <w:szCs w:val="20"/>
        </w:rPr>
        <w:t>MD vynaložilo na</w:t>
      </w:r>
      <w:r w:rsidR="00950458">
        <w:rPr>
          <w:rFonts w:cstheme="minorHAnsi"/>
          <w:szCs w:val="20"/>
        </w:rPr>
        <w:t> </w:t>
      </w:r>
      <w:r w:rsidR="00C0115C" w:rsidRPr="00C0115C">
        <w:rPr>
          <w:rFonts w:cstheme="minorHAnsi"/>
          <w:szCs w:val="20"/>
        </w:rPr>
        <w:t>přípravu EDAZ ze svého rozpočtu celkovou částku ve výši 3 464 311 Kč.</w:t>
      </w:r>
      <w:r w:rsidR="00CD3BB5">
        <w:rPr>
          <w:rFonts w:cstheme="minorHAnsi"/>
          <w:szCs w:val="20"/>
        </w:rPr>
        <w:t xml:space="preserve"> </w:t>
      </w:r>
    </w:p>
    <w:p w14:paraId="5EB4AF23" w14:textId="4B4C4ABC" w:rsidR="00413BBB" w:rsidRDefault="00CD3BB5" w:rsidP="00EF27AB">
      <w:pPr>
        <w:rPr>
          <w:rFonts w:cstheme="minorHAnsi"/>
        </w:rPr>
      </w:pPr>
      <w:r>
        <w:rPr>
          <w:rFonts w:cstheme="minorHAnsi"/>
          <w:szCs w:val="20"/>
        </w:rPr>
        <w:t xml:space="preserve">Pro posouzení </w:t>
      </w:r>
      <w:r w:rsidR="0091132C">
        <w:rPr>
          <w:rFonts w:cstheme="minorHAnsi"/>
          <w:szCs w:val="20"/>
        </w:rPr>
        <w:t>hospodárn</w:t>
      </w:r>
      <w:r w:rsidR="0013473C">
        <w:rPr>
          <w:rFonts w:cstheme="minorHAnsi"/>
          <w:szCs w:val="20"/>
        </w:rPr>
        <w:t>osti</w:t>
      </w:r>
      <w:r w:rsidR="0091132C">
        <w:rPr>
          <w:rFonts w:cstheme="minorHAnsi"/>
          <w:szCs w:val="20"/>
        </w:rPr>
        <w:t xml:space="preserve"> a efektivn</w:t>
      </w:r>
      <w:r w:rsidR="0013473C">
        <w:rPr>
          <w:rFonts w:cstheme="minorHAnsi"/>
          <w:szCs w:val="20"/>
        </w:rPr>
        <w:t>osti</w:t>
      </w:r>
      <w:r w:rsidR="0091132C">
        <w:rPr>
          <w:rFonts w:cstheme="minorHAnsi"/>
          <w:szCs w:val="20"/>
        </w:rPr>
        <w:t xml:space="preserve"> vynakládání peněžních prostředků na</w:t>
      </w:r>
      <w:r w:rsidR="0013473C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zavedení EDAZ provedl NKÚ </w:t>
      </w:r>
      <w:r w:rsidR="00131F2E">
        <w:rPr>
          <w:rFonts w:cstheme="minorHAnsi"/>
        </w:rPr>
        <w:t>projekci</w:t>
      </w:r>
      <w:r w:rsidRPr="003531F9">
        <w:rPr>
          <w:rFonts w:cstheme="minorHAnsi"/>
        </w:rPr>
        <w:t xml:space="preserve"> </w:t>
      </w:r>
      <w:r w:rsidRPr="00BF6F3C">
        <w:t>celkových průměrných ročních výdajů SFDI spojených s EDAZ</w:t>
      </w:r>
      <w:r>
        <w:rPr>
          <w:rFonts w:cstheme="minorHAnsi"/>
        </w:rPr>
        <w:t xml:space="preserve">, a to za předpokladu </w:t>
      </w:r>
      <w:r w:rsidRPr="00BF6F3C">
        <w:rPr>
          <w:rFonts w:cstheme="minorHAnsi"/>
        </w:rPr>
        <w:t>provozu</w:t>
      </w:r>
      <w:r>
        <w:rPr>
          <w:rFonts w:cstheme="minorHAnsi"/>
        </w:rPr>
        <w:t xml:space="preserve"> systému po dobu </w:t>
      </w:r>
      <w:r w:rsidR="008106D1">
        <w:rPr>
          <w:rFonts w:cstheme="minorHAnsi"/>
        </w:rPr>
        <w:t>čtyř</w:t>
      </w:r>
      <w:r>
        <w:rPr>
          <w:rFonts w:cstheme="minorHAnsi"/>
        </w:rPr>
        <w:t xml:space="preserve"> let</w:t>
      </w:r>
      <w:r>
        <w:t>.</w:t>
      </w:r>
      <w:r w:rsidRPr="00CD3BB5">
        <w:rPr>
          <w:rFonts w:cstheme="minorHAnsi"/>
        </w:rPr>
        <w:t xml:space="preserve"> </w:t>
      </w:r>
      <w:r>
        <w:rPr>
          <w:rFonts w:cstheme="minorHAnsi"/>
        </w:rPr>
        <w:t>Při výpočtu vycházel NKÚ ze</w:t>
      </w:r>
      <w:r w:rsidRPr="00BF6F3C">
        <w:rPr>
          <w:rFonts w:cstheme="minorHAnsi"/>
        </w:rPr>
        <w:t xml:space="preserve"> smluvně vyčíslených </w:t>
      </w:r>
      <w:r w:rsidR="0013473C">
        <w:rPr>
          <w:rFonts w:cstheme="minorHAnsi"/>
        </w:rPr>
        <w:t>cen</w:t>
      </w:r>
      <w:r w:rsidRPr="00BF6F3C">
        <w:rPr>
          <w:rFonts w:cstheme="minorHAnsi"/>
        </w:rPr>
        <w:t xml:space="preserve"> za</w:t>
      </w:r>
      <w:r w:rsidR="0013473C">
        <w:rPr>
          <w:rFonts w:cstheme="minorHAnsi"/>
        </w:rPr>
        <w:t xml:space="preserve"> </w:t>
      </w:r>
      <w:r w:rsidRPr="00BF6F3C">
        <w:rPr>
          <w:rFonts w:cstheme="minorHAnsi"/>
        </w:rPr>
        <w:t>služby související s</w:t>
      </w:r>
      <w:r w:rsidR="008A712F">
        <w:rPr>
          <w:rFonts w:cstheme="minorHAnsi"/>
        </w:rPr>
        <w:t xml:space="preserve"> </w:t>
      </w:r>
      <w:r w:rsidRPr="00BF6F3C">
        <w:rPr>
          <w:rFonts w:cstheme="minorHAnsi"/>
        </w:rPr>
        <w:t>provozem IS a kontrolou</w:t>
      </w:r>
      <w:r w:rsidR="00ED7705">
        <w:rPr>
          <w:rStyle w:val="Znakapoznpodarou"/>
          <w:rFonts w:cstheme="minorHAnsi"/>
        </w:rPr>
        <w:footnoteReference w:id="6"/>
      </w:r>
      <w:r w:rsidRPr="00BF6F3C">
        <w:rPr>
          <w:rFonts w:cstheme="minorHAnsi"/>
        </w:rPr>
        <w:t xml:space="preserve"> za první rok provozu bez započítání odečtů</w:t>
      </w:r>
      <w:r w:rsidR="008B5979">
        <w:rPr>
          <w:rStyle w:val="Znakapoznpodarou"/>
          <w:rFonts w:cstheme="minorHAnsi"/>
        </w:rPr>
        <w:footnoteReference w:id="7"/>
      </w:r>
      <w:r w:rsidRPr="00BF6F3C">
        <w:rPr>
          <w:rFonts w:cstheme="minorHAnsi"/>
        </w:rPr>
        <w:t>.</w:t>
      </w:r>
      <w:r w:rsidR="00CF1432">
        <w:rPr>
          <w:rFonts w:cstheme="minorHAnsi"/>
        </w:rPr>
        <w:t xml:space="preserve"> </w:t>
      </w:r>
      <w:r w:rsidR="001D6C6E">
        <w:rPr>
          <w:rFonts w:cstheme="minorHAnsi"/>
        </w:rPr>
        <w:t>D</w:t>
      </w:r>
      <w:r w:rsidR="001D6C6E" w:rsidRPr="00BF6F3C">
        <w:rPr>
          <w:rFonts w:cstheme="minorHAnsi"/>
        </w:rPr>
        <w:t>o</w:t>
      </w:r>
      <w:r w:rsidR="0013473C">
        <w:rPr>
          <w:rFonts w:cstheme="minorHAnsi"/>
        </w:rPr>
        <w:t xml:space="preserve"> </w:t>
      </w:r>
      <w:r>
        <w:rPr>
          <w:rFonts w:cstheme="minorHAnsi"/>
        </w:rPr>
        <w:t>výdajů započetl NKÚ také</w:t>
      </w:r>
      <w:r w:rsidR="001D6C6E">
        <w:rPr>
          <w:rFonts w:cstheme="minorHAnsi"/>
        </w:rPr>
        <w:t xml:space="preserve"> příslušné</w:t>
      </w:r>
      <w:r w:rsidR="001D6C6E" w:rsidRPr="00BF6F3C">
        <w:rPr>
          <w:rFonts w:cstheme="minorHAnsi"/>
        </w:rPr>
        <w:t xml:space="preserve"> náklady na poradenské služby a</w:t>
      </w:r>
      <w:r w:rsidR="0019304B">
        <w:rPr>
          <w:rFonts w:cstheme="minorHAnsi"/>
        </w:rPr>
        <w:t> </w:t>
      </w:r>
      <w:r w:rsidR="001D6C6E" w:rsidRPr="00BF6F3C">
        <w:rPr>
          <w:rFonts w:cstheme="minorHAnsi"/>
        </w:rPr>
        <w:t xml:space="preserve">potenciální budoucí </w:t>
      </w:r>
      <w:r w:rsidR="001D6C6E">
        <w:rPr>
          <w:rFonts w:cstheme="minorHAnsi"/>
        </w:rPr>
        <w:t>roz</w:t>
      </w:r>
      <w:r w:rsidR="001D6C6E" w:rsidRPr="00BF6F3C">
        <w:rPr>
          <w:rFonts w:cstheme="minorHAnsi"/>
        </w:rPr>
        <w:t>voj spolu s náklady na vybudování</w:t>
      </w:r>
      <w:r w:rsidR="00413BBB">
        <w:rPr>
          <w:rFonts w:cstheme="minorHAnsi"/>
        </w:rPr>
        <w:t xml:space="preserve"> kiosků.</w:t>
      </w:r>
    </w:p>
    <w:p w14:paraId="54AFB7D7" w14:textId="3CD1E79F" w:rsidR="00795270" w:rsidRPr="00C50DAE" w:rsidRDefault="00413BBB" w:rsidP="00EF27AB">
      <w:pPr>
        <w:rPr>
          <w:szCs w:val="24"/>
        </w:rPr>
      </w:pPr>
      <w:r>
        <w:rPr>
          <w:rFonts w:cstheme="minorHAnsi"/>
        </w:rPr>
        <w:t>Výsledn</w:t>
      </w:r>
      <w:r w:rsidR="00766E58">
        <w:rPr>
          <w:rFonts w:cstheme="minorHAnsi"/>
        </w:rPr>
        <w:t>á projekce průměrných</w:t>
      </w:r>
      <w:r w:rsidR="001D6C6E" w:rsidRPr="00BF6F3C">
        <w:rPr>
          <w:rFonts w:cstheme="minorHAnsi"/>
        </w:rPr>
        <w:t xml:space="preserve"> roční</w:t>
      </w:r>
      <w:r w:rsidR="00766E58">
        <w:rPr>
          <w:rFonts w:cstheme="minorHAnsi"/>
        </w:rPr>
        <w:t>ch</w:t>
      </w:r>
      <w:r w:rsidR="001D6C6E" w:rsidRPr="00BF6F3C">
        <w:rPr>
          <w:rFonts w:cstheme="minorHAnsi"/>
        </w:rPr>
        <w:t xml:space="preserve"> </w:t>
      </w:r>
      <w:r w:rsidR="00C37D67">
        <w:rPr>
          <w:rFonts w:cstheme="minorHAnsi"/>
        </w:rPr>
        <w:t>výdaj</w:t>
      </w:r>
      <w:r w:rsidR="00766E58">
        <w:rPr>
          <w:rFonts w:cstheme="minorHAnsi"/>
        </w:rPr>
        <w:t>ů</w:t>
      </w:r>
      <w:r w:rsidR="001D6C6E" w:rsidRPr="00BF6F3C">
        <w:rPr>
          <w:rFonts w:cstheme="minorHAnsi"/>
        </w:rPr>
        <w:t xml:space="preserve"> SFDI </w:t>
      </w:r>
      <w:r>
        <w:rPr>
          <w:rFonts w:cstheme="minorHAnsi"/>
        </w:rPr>
        <w:t xml:space="preserve">na </w:t>
      </w:r>
      <w:r w:rsidR="001D6C6E" w:rsidRPr="00BF6F3C">
        <w:rPr>
          <w:rFonts w:cstheme="minorHAnsi"/>
        </w:rPr>
        <w:t xml:space="preserve">systém </w:t>
      </w:r>
      <w:r>
        <w:rPr>
          <w:rFonts w:cstheme="minorHAnsi"/>
        </w:rPr>
        <w:t>E</w:t>
      </w:r>
      <w:r w:rsidR="001D6C6E" w:rsidRPr="00BF6F3C">
        <w:rPr>
          <w:rFonts w:cstheme="minorHAnsi"/>
        </w:rPr>
        <w:t>DAZ čin</w:t>
      </w:r>
      <w:r w:rsidR="00A85F8C">
        <w:rPr>
          <w:rFonts w:cstheme="minorHAnsi"/>
        </w:rPr>
        <w:t>il</w:t>
      </w:r>
      <w:r w:rsidR="00766E58">
        <w:rPr>
          <w:rFonts w:cstheme="minorHAnsi"/>
        </w:rPr>
        <w:t>a</w:t>
      </w:r>
      <w:r w:rsidR="00A85F8C">
        <w:rPr>
          <w:rFonts w:cstheme="minorHAnsi"/>
        </w:rPr>
        <w:t xml:space="preserve"> </w:t>
      </w:r>
      <w:r w:rsidR="001D6C6E" w:rsidRPr="00BF6F3C">
        <w:rPr>
          <w:rFonts w:cstheme="minorHAnsi"/>
        </w:rPr>
        <w:t>190 039 223 Kč</w:t>
      </w:r>
      <w:r w:rsidR="0013473C">
        <w:rPr>
          <w:rFonts w:cstheme="minorHAnsi"/>
        </w:rPr>
        <w:t>;</w:t>
      </w:r>
      <w:r w:rsidR="00A40C33">
        <w:rPr>
          <w:rFonts w:cstheme="minorHAnsi"/>
        </w:rPr>
        <w:t xml:space="preserve"> s</w:t>
      </w:r>
      <w:r w:rsidR="0046744E">
        <w:rPr>
          <w:rFonts w:cstheme="minorHAnsi"/>
        </w:rPr>
        <w:t> provozem EDAZ souvisely</w:t>
      </w:r>
      <w:r w:rsidR="001D6C6E">
        <w:rPr>
          <w:rFonts w:cstheme="minorHAnsi"/>
        </w:rPr>
        <w:t xml:space="preserve"> </w:t>
      </w:r>
      <w:r w:rsidR="001D6C6E">
        <w:t>mzdové náklady SFDI</w:t>
      </w:r>
      <w:r w:rsidR="00A40C33">
        <w:t xml:space="preserve"> </w:t>
      </w:r>
      <w:r w:rsidR="00C37D67">
        <w:t xml:space="preserve">ve výši </w:t>
      </w:r>
      <w:r w:rsidR="001D6C6E">
        <w:t>3 247 86</w:t>
      </w:r>
      <w:r w:rsidR="0096629E">
        <w:t>2</w:t>
      </w:r>
      <w:r w:rsidR="001D6C6E">
        <w:t xml:space="preserve"> Kč.</w:t>
      </w:r>
      <w:r w:rsidR="000316EF">
        <w:t xml:space="preserve"> </w:t>
      </w:r>
      <w:r w:rsidR="001D6C6E" w:rsidRPr="00C50DAE">
        <w:t>Celkov</w:t>
      </w:r>
      <w:r w:rsidR="00766E58">
        <w:t>ou</w:t>
      </w:r>
      <w:r w:rsidR="001D6C6E" w:rsidRPr="00C50DAE">
        <w:t xml:space="preserve"> </w:t>
      </w:r>
      <w:r w:rsidR="00766E58">
        <w:t xml:space="preserve">projekci průměrných </w:t>
      </w:r>
      <w:r w:rsidR="001D6C6E" w:rsidRPr="00C50DAE">
        <w:t>roční</w:t>
      </w:r>
      <w:r w:rsidR="00766E58">
        <w:t>ch</w:t>
      </w:r>
      <w:r w:rsidR="001D6C6E" w:rsidRPr="00C50DAE">
        <w:t xml:space="preserve"> výdaj</w:t>
      </w:r>
      <w:r w:rsidR="00766E58">
        <w:t>ů</w:t>
      </w:r>
      <w:r w:rsidR="001D6C6E" w:rsidRPr="00C50DAE">
        <w:t xml:space="preserve"> SFDI spojen</w:t>
      </w:r>
      <w:r w:rsidR="00766E58">
        <w:t>ých</w:t>
      </w:r>
      <w:r w:rsidR="001D6C6E" w:rsidRPr="00C50DAE">
        <w:t xml:space="preserve"> s EDAZ po</w:t>
      </w:r>
      <w:r w:rsidR="0013473C">
        <w:t xml:space="preserve"> </w:t>
      </w:r>
      <w:r w:rsidR="001D6C6E" w:rsidRPr="00C50DAE">
        <w:t>započtení mzdových</w:t>
      </w:r>
      <w:r w:rsidR="001D6C6E">
        <w:t xml:space="preserve"> </w:t>
      </w:r>
      <w:r w:rsidR="00C37D67">
        <w:t xml:space="preserve">nákladů </w:t>
      </w:r>
      <w:r w:rsidR="00712733">
        <w:t>tak</w:t>
      </w:r>
      <w:r w:rsidR="001D6C6E" w:rsidRPr="00C50DAE">
        <w:t xml:space="preserve"> </w:t>
      </w:r>
      <w:r w:rsidR="005E779F">
        <w:t>NKÚ</w:t>
      </w:r>
      <w:r w:rsidR="001D6C6E" w:rsidRPr="00C50DAE">
        <w:t xml:space="preserve"> vyčíslil na cca 193 287 085 Kč.</w:t>
      </w:r>
      <w:r w:rsidR="0096629E">
        <w:t xml:space="preserve"> Při z</w:t>
      </w:r>
      <w:r w:rsidR="00766E58">
        <w:t>ohlednění</w:t>
      </w:r>
      <w:r w:rsidR="0096629E">
        <w:t xml:space="preserve"> nákladů MD na</w:t>
      </w:r>
      <w:r w:rsidR="0013473C">
        <w:t xml:space="preserve"> </w:t>
      </w:r>
      <w:r w:rsidR="0096629E">
        <w:t xml:space="preserve">přípravu EDAZ </w:t>
      </w:r>
      <w:r w:rsidR="00763FD5">
        <w:t xml:space="preserve">za 4 roky </w:t>
      </w:r>
      <w:r w:rsidR="0096629E">
        <w:t xml:space="preserve">ve výši </w:t>
      </w:r>
      <w:r w:rsidR="0096629E" w:rsidRPr="0096629E">
        <w:t>3</w:t>
      </w:r>
      <w:r w:rsidR="00B74FFB">
        <w:t> </w:t>
      </w:r>
      <w:r w:rsidR="0096629E" w:rsidRPr="0096629E">
        <w:t>464 311 Kč</w:t>
      </w:r>
      <w:r w:rsidR="0096629E">
        <w:t xml:space="preserve"> </w:t>
      </w:r>
      <w:r w:rsidR="00766E58">
        <w:t xml:space="preserve">je </w:t>
      </w:r>
      <w:r w:rsidR="00766E58">
        <w:rPr>
          <w:rFonts w:cstheme="minorHAnsi"/>
        </w:rPr>
        <w:t>výsledná projekce průměrných</w:t>
      </w:r>
      <w:r w:rsidR="00766E58" w:rsidRPr="00BF6F3C">
        <w:rPr>
          <w:rFonts w:cstheme="minorHAnsi"/>
        </w:rPr>
        <w:t xml:space="preserve"> roční</w:t>
      </w:r>
      <w:r w:rsidR="00766E58">
        <w:rPr>
          <w:rFonts w:cstheme="minorHAnsi"/>
        </w:rPr>
        <w:t>ch</w:t>
      </w:r>
      <w:r w:rsidR="00766E58" w:rsidRPr="00BF6F3C">
        <w:rPr>
          <w:rFonts w:cstheme="minorHAnsi"/>
        </w:rPr>
        <w:t xml:space="preserve"> </w:t>
      </w:r>
      <w:r w:rsidR="00766E58">
        <w:rPr>
          <w:rFonts w:cstheme="minorHAnsi"/>
        </w:rPr>
        <w:t>výdajů</w:t>
      </w:r>
      <w:r w:rsidR="0096629E">
        <w:t xml:space="preserve"> </w:t>
      </w:r>
      <w:r w:rsidR="00766E58">
        <w:t xml:space="preserve">resortu MD </w:t>
      </w:r>
      <w:r w:rsidR="0096629E">
        <w:t>spojen</w:t>
      </w:r>
      <w:r w:rsidR="00B74FFB">
        <w:t>ý</w:t>
      </w:r>
      <w:r w:rsidR="00766E58">
        <w:t>ch</w:t>
      </w:r>
      <w:r w:rsidR="0096629E">
        <w:t xml:space="preserve"> s EDAZ ve </w:t>
      </w:r>
      <w:r w:rsidR="0096629E" w:rsidRPr="00FD15AA">
        <w:t>výši 194 153 163 Kč</w:t>
      </w:r>
      <w:r w:rsidR="0096629E">
        <w:t>.</w:t>
      </w:r>
      <w:r w:rsidR="00795270">
        <w:t xml:space="preserve"> </w:t>
      </w:r>
    </w:p>
    <w:p w14:paraId="742CA30C" w14:textId="49BC1C58" w:rsidR="007C0F94" w:rsidRPr="008D1478" w:rsidRDefault="002544DA" w:rsidP="00D537EA">
      <w:pPr>
        <w:pStyle w:val="Nadpis2"/>
        <w:ind w:left="426" w:hanging="426"/>
      </w:pPr>
      <w:bookmarkStart w:id="22" w:name="_Toc256000031"/>
      <w:r>
        <w:t>1.2</w:t>
      </w:r>
      <w:r>
        <w:tab/>
      </w:r>
      <w:r w:rsidR="007C0F94" w:rsidRPr="008D1478">
        <w:t xml:space="preserve">Příjmy a výdaje </w:t>
      </w:r>
      <w:bookmarkEnd w:id="22"/>
      <w:r w:rsidR="001C1828">
        <w:t>dálniční známky</w:t>
      </w:r>
    </w:p>
    <w:p w14:paraId="6F77EB6F" w14:textId="6F81A056" w:rsidR="007C0F94" w:rsidRPr="005B4E4A" w:rsidRDefault="00016BCD" w:rsidP="008177B0">
      <w:pPr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7C0F94" w:rsidRPr="005B4E4A">
        <w:rPr>
          <w:rFonts w:cstheme="minorHAnsi"/>
          <w:szCs w:val="24"/>
        </w:rPr>
        <w:t xml:space="preserve"> období od </w:t>
      </w:r>
      <w:r w:rsidR="00B84B36">
        <w:rPr>
          <w:rFonts w:cstheme="minorHAnsi"/>
          <w:szCs w:val="24"/>
        </w:rPr>
        <w:t xml:space="preserve">roku </w:t>
      </w:r>
      <w:r w:rsidR="007C0F94" w:rsidRPr="005B4E4A">
        <w:rPr>
          <w:rFonts w:cstheme="minorHAnsi"/>
          <w:szCs w:val="24"/>
        </w:rPr>
        <w:t xml:space="preserve">2018 do </w:t>
      </w:r>
      <w:r w:rsidR="008A712F">
        <w:rPr>
          <w:rFonts w:cstheme="minorHAnsi"/>
          <w:szCs w:val="24"/>
        </w:rPr>
        <w:t xml:space="preserve">roku </w:t>
      </w:r>
      <w:r w:rsidR="007C0F94" w:rsidRPr="005B4E4A">
        <w:rPr>
          <w:rFonts w:cstheme="minorHAnsi"/>
          <w:szCs w:val="24"/>
        </w:rPr>
        <w:t xml:space="preserve">2020 (včetně) SFDI obdržel </w:t>
      </w:r>
      <w:r>
        <w:rPr>
          <w:rFonts w:cstheme="minorHAnsi"/>
          <w:szCs w:val="24"/>
        </w:rPr>
        <w:t xml:space="preserve">za prodané dálniční známky </w:t>
      </w:r>
      <w:r w:rsidR="007C0F94" w:rsidRPr="005B4E4A">
        <w:rPr>
          <w:rFonts w:cstheme="minorHAnsi"/>
          <w:szCs w:val="24"/>
        </w:rPr>
        <w:t>celkem 15 397 616</w:t>
      </w:r>
      <w:r w:rsidR="008177B0" w:rsidRPr="005B4E4A">
        <w:rPr>
          <w:rFonts w:cstheme="minorHAnsi"/>
          <w:szCs w:val="24"/>
        </w:rPr>
        <w:t> </w:t>
      </w:r>
      <w:r w:rsidR="007C0F94" w:rsidRPr="005B4E4A">
        <w:rPr>
          <w:rFonts w:cstheme="minorHAnsi"/>
          <w:szCs w:val="24"/>
        </w:rPr>
        <w:t>050</w:t>
      </w:r>
      <w:r w:rsidR="008177B0" w:rsidRPr="005B4E4A">
        <w:rPr>
          <w:rFonts w:cstheme="minorHAnsi"/>
          <w:szCs w:val="24"/>
        </w:rPr>
        <w:t xml:space="preserve"> </w:t>
      </w:r>
      <w:r w:rsidR="007C0F94" w:rsidRPr="005B4E4A">
        <w:rPr>
          <w:rFonts w:cstheme="minorHAnsi"/>
          <w:szCs w:val="24"/>
        </w:rPr>
        <w:t>Kč</w:t>
      </w:r>
      <w:r w:rsidR="008A712F">
        <w:rPr>
          <w:rFonts w:cstheme="minorHAnsi"/>
          <w:szCs w:val="24"/>
        </w:rPr>
        <w:t>,</w:t>
      </w:r>
      <w:r w:rsidR="007C0F94" w:rsidRPr="005B4E4A">
        <w:rPr>
          <w:rFonts w:cstheme="minorHAnsi"/>
          <w:szCs w:val="24"/>
        </w:rPr>
        <w:t xml:space="preserve"> tedy v průměru 5 132 538 683 Kč ročně</w:t>
      </w:r>
      <w:r w:rsidR="009B672D">
        <w:rPr>
          <w:rFonts w:cstheme="minorHAnsi"/>
          <w:szCs w:val="24"/>
        </w:rPr>
        <w:t xml:space="preserve"> (</w:t>
      </w:r>
      <w:r w:rsidR="00E41D86">
        <w:rPr>
          <w:rFonts w:cstheme="minorHAnsi"/>
          <w:szCs w:val="24"/>
        </w:rPr>
        <w:t xml:space="preserve">více </w:t>
      </w:r>
      <w:r w:rsidR="00BE3717">
        <w:rPr>
          <w:rFonts w:cstheme="minorHAnsi"/>
          <w:szCs w:val="24"/>
        </w:rPr>
        <w:t xml:space="preserve">v </w:t>
      </w:r>
      <w:r w:rsidR="009B672D">
        <w:rPr>
          <w:rFonts w:cstheme="minorHAnsi"/>
          <w:szCs w:val="24"/>
        </w:rPr>
        <w:t>přílo</w:t>
      </w:r>
      <w:r w:rsidR="00BE3717">
        <w:rPr>
          <w:rFonts w:cstheme="minorHAnsi"/>
          <w:szCs w:val="24"/>
        </w:rPr>
        <w:t>ze</w:t>
      </w:r>
      <w:r w:rsidR="009B672D">
        <w:rPr>
          <w:rFonts w:cstheme="minorHAnsi"/>
          <w:szCs w:val="24"/>
        </w:rPr>
        <w:t xml:space="preserve"> č. </w:t>
      </w:r>
      <w:r w:rsidR="00E73613">
        <w:rPr>
          <w:rFonts w:cstheme="minorHAnsi"/>
          <w:szCs w:val="24"/>
        </w:rPr>
        <w:t>1</w:t>
      </w:r>
      <w:r w:rsidR="009B672D">
        <w:rPr>
          <w:rFonts w:cstheme="minorHAnsi"/>
          <w:szCs w:val="24"/>
        </w:rPr>
        <w:t>)</w:t>
      </w:r>
      <w:r w:rsidR="007C0F94" w:rsidRPr="005B4E4A">
        <w:rPr>
          <w:rFonts w:cstheme="minorHAnsi"/>
          <w:szCs w:val="24"/>
        </w:rPr>
        <w:t xml:space="preserve">. </w:t>
      </w:r>
    </w:p>
    <w:p w14:paraId="668FE6B3" w14:textId="6E903E14" w:rsidR="00D507E3" w:rsidRPr="00D537EA" w:rsidRDefault="007C0F94" w:rsidP="00C50DAE">
      <w:pPr>
        <w:rPr>
          <w:szCs w:val="24"/>
        </w:rPr>
      </w:pPr>
      <w:r w:rsidRPr="005B4E4A">
        <w:t xml:space="preserve">S prodanými </w:t>
      </w:r>
      <w:r w:rsidR="00CB7E43" w:rsidRPr="005B4E4A">
        <w:t>dálničními známkami</w:t>
      </w:r>
      <w:r w:rsidRPr="005B4E4A">
        <w:t xml:space="preserve"> byly zároveň spojeny výdaje na straně SFDI</w:t>
      </w:r>
      <w:r w:rsidR="00223EDB">
        <w:t xml:space="preserve"> </w:t>
      </w:r>
      <w:r w:rsidRPr="005B4E4A">
        <w:t>ve výši 943 496 07</w:t>
      </w:r>
      <w:r w:rsidR="00793BD4" w:rsidRPr="005B4E4A">
        <w:t>7</w:t>
      </w:r>
      <w:r w:rsidRPr="005B4E4A">
        <w:t xml:space="preserve"> Kč</w:t>
      </w:r>
      <w:r w:rsidR="00CB7E43" w:rsidRPr="005B4E4A">
        <w:t xml:space="preserve">, </w:t>
      </w:r>
      <w:r w:rsidRPr="005B4E4A">
        <w:t>tedy ročně v průměru 314 498 692 Kč. Výdaje spojené s dálničními známkami byl</w:t>
      </w:r>
      <w:r w:rsidR="00394D4B">
        <w:t>y</w:t>
      </w:r>
      <w:r w:rsidRPr="005B4E4A">
        <w:t xml:space="preserve"> </w:t>
      </w:r>
      <w:r w:rsidR="002A47F4" w:rsidRPr="005B4E4A">
        <w:t xml:space="preserve">generovány </w:t>
      </w:r>
      <w:r w:rsidRPr="005B4E4A">
        <w:t xml:space="preserve">především tiskem a distribucí samotných </w:t>
      </w:r>
      <w:r w:rsidR="00BB54D9" w:rsidRPr="005B4E4A">
        <w:t>známek</w:t>
      </w:r>
      <w:r w:rsidR="00F35BCE">
        <w:t xml:space="preserve"> a</w:t>
      </w:r>
      <w:r w:rsidRPr="005B4E4A">
        <w:t xml:space="preserve"> marž</w:t>
      </w:r>
      <w:r w:rsidR="00F35BCE">
        <w:t>í</w:t>
      </w:r>
      <w:r w:rsidRPr="005B4E4A">
        <w:t xml:space="preserve"> </w:t>
      </w:r>
      <w:r w:rsidR="00793BD4" w:rsidRPr="005B4E4A">
        <w:t>komisionář</w:t>
      </w:r>
      <w:r w:rsidR="0091132C">
        <w:t>ů</w:t>
      </w:r>
      <w:r w:rsidR="00EC503C">
        <w:rPr>
          <w:rStyle w:val="Znakapoznpodarou"/>
        </w:rPr>
        <w:footnoteReference w:id="8"/>
      </w:r>
      <w:r w:rsidR="00793BD4" w:rsidRPr="005B4E4A">
        <w:t xml:space="preserve"> ve</w:t>
      </w:r>
      <w:r w:rsidR="00824A09">
        <w:t> </w:t>
      </w:r>
      <w:r w:rsidR="00793BD4" w:rsidRPr="005B4E4A">
        <w:t xml:space="preserve">výši </w:t>
      </w:r>
      <w:r w:rsidR="00D8354B" w:rsidRPr="005B4E4A">
        <w:t xml:space="preserve">4,6 % bez DPH z nominální hodnoty prodaných </w:t>
      </w:r>
      <w:r w:rsidR="00BB54D9" w:rsidRPr="005B4E4A">
        <w:t>známek</w:t>
      </w:r>
      <w:r w:rsidR="00D8354B" w:rsidRPr="005B4E4A">
        <w:t>.</w:t>
      </w:r>
      <w:r w:rsidR="00D8354B">
        <w:t xml:space="preserve"> </w:t>
      </w:r>
      <w:r w:rsidR="00764254" w:rsidRPr="00764254">
        <w:t xml:space="preserve">NKÚ vyčíslil průměrnou roční nákladovost </w:t>
      </w:r>
      <w:r w:rsidR="00764254">
        <w:t xml:space="preserve">dálničních známek </w:t>
      </w:r>
      <w:r w:rsidR="00764254" w:rsidRPr="00764254">
        <w:t>na 5,068</w:t>
      </w:r>
      <w:r w:rsidR="002A47F4">
        <w:t> </w:t>
      </w:r>
      <w:r w:rsidR="00764254">
        <w:t>%</w:t>
      </w:r>
      <w:r w:rsidR="0046744E">
        <w:rPr>
          <w:b/>
          <w:bCs/>
          <w:color w:val="000000"/>
          <w:sz w:val="18"/>
          <w:szCs w:val="18"/>
          <w:lang w:eastAsia="cs-CZ"/>
        </w:rPr>
        <w:t>.</w:t>
      </w:r>
      <w:r w:rsidR="001F4C43">
        <w:rPr>
          <w:b/>
          <w:bCs/>
          <w:color w:val="000000"/>
          <w:sz w:val="18"/>
          <w:szCs w:val="18"/>
          <w:lang w:eastAsia="cs-CZ"/>
        </w:rPr>
        <w:t xml:space="preserve"> </w:t>
      </w:r>
      <w:r w:rsidR="001F4C43" w:rsidRPr="004A19E2">
        <w:rPr>
          <w:bCs/>
          <w:color w:val="000000"/>
          <w:szCs w:val="24"/>
          <w:lang w:eastAsia="cs-CZ"/>
        </w:rPr>
        <w:t xml:space="preserve">SFDI </w:t>
      </w:r>
      <w:r w:rsidR="004A19E2">
        <w:rPr>
          <w:bCs/>
          <w:color w:val="000000"/>
          <w:szCs w:val="24"/>
          <w:lang w:eastAsia="cs-CZ"/>
        </w:rPr>
        <w:t xml:space="preserve">tak </w:t>
      </w:r>
      <w:r w:rsidR="001F4C43" w:rsidRPr="004A19E2">
        <w:rPr>
          <w:bCs/>
          <w:color w:val="000000"/>
          <w:szCs w:val="24"/>
          <w:lang w:eastAsia="cs-CZ"/>
        </w:rPr>
        <w:t>vynakládal na roční dálniční známku částku</w:t>
      </w:r>
      <w:r w:rsidR="00CA6160">
        <w:rPr>
          <w:bCs/>
          <w:color w:val="000000"/>
          <w:szCs w:val="24"/>
          <w:lang w:eastAsia="cs-CZ"/>
        </w:rPr>
        <w:t xml:space="preserve"> cca</w:t>
      </w:r>
      <w:r w:rsidR="004A19E2" w:rsidRPr="004A19E2">
        <w:rPr>
          <w:bCs/>
          <w:color w:val="000000"/>
          <w:szCs w:val="24"/>
          <w:lang w:eastAsia="cs-CZ"/>
        </w:rPr>
        <w:t xml:space="preserve"> 76 Kč, na měsíční známku </w:t>
      </w:r>
      <w:r w:rsidR="00CA6160">
        <w:rPr>
          <w:bCs/>
          <w:color w:val="000000"/>
          <w:szCs w:val="24"/>
          <w:lang w:eastAsia="cs-CZ"/>
        </w:rPr>
        <w:t xml:space="preserve">cca </w:t>
      </w:r>
      <w:r w:rsidR="004A19E2" w:rsidRPr="004A19E2">
        <w:rPr>
          <w:bCs/>
          <w:color w:val="000000"/>
          <w:szCs w:val="24"/>
          <w:lang w:eastAsia="cs-CZ"/>
        </w:rPr>
        <w:t>22 Kč a na 10</w:t>
      </w:r>
      <w:r w:rsidR="00F3646A">
        <w:rPr>
          <w:bCs/>
          <w:color w:val="000000"/>
          <w:szCs w:val="24"/>
          <w:lang w:eastAsia="cs-CZ"/>
        </w:rPr>
        <w:t>d</w:t>
      </w:r>
      <w:r w:rsidR="004A19E2" w:rsidRPr="004A19E2">
        <w:rPr>
          <w:bCs/>
          <w:color w:val="000000"/>
          <w:szCs w:val="24"/>
          <w:lang w:eastAsia="cs-CZ"/>
        </w:rPr>
        <w:t xml:space="preserve">enní </w:t>
      </w:r>
      <w:r w:rsidR="00CA6160">
        <w:rPr>
          <w:bCs/>
          <w:color w:val="000000"/>
          <w:szCs w:val="24"/>
          <w:lang w:eastAsia="cs-CZ"/>
        </w:rPr>
        <w:t xml:space="preserve">cca </w:t>
      </w:r>
      <w:r w:rsidR="004A19E2" w:rsidRPr="004A19E2">
        <w:rPr>
          <w:bCs/>
          <w:color w:val="000000"/>
          <w:szCs w:val="24"/>
          <w:lang w:eastAsia="cs-CZ"/>
        </w:rPr>
        <w:t>16 Kč.</w:t>
      </w:r>
      <w:r w:rsidR="001F4C43" w:rsidRPr="004A19E2">
        <w:rPr>
          <w:bCs/>
          <w:color w:val="000000"/>
          <w:szCs w:val="24"/>
          <w:lang w:eastAsia="cs-CZ"/>
        </w:rPr>
        <w:t xml:space="preserve"> </w:t>
      </w:r>
    </w:p>
    <w:p w14:paraId="7B612F31" w14:textId="78820715" w:rsidR="00C723BB" w:rsidRDefault="002B74B5" w:rsidP="002544DA">
      <w:pPr>
        <w:pStyle w:val="Nadpis1"/>
        <w:numPr>
          <w:ilvl w:val="0"/>
          <w:numId w:val="1"/>
        </w:numPr>
        <w:ind w:left="284" w:hanging="284"/>
      </w:pPr>
      <w:r>
        <w:t>Hodnocení projektu EDAZ</w:t>
      </w:r>
    </w:p>
    <w:p w14:paraId="5A5C647C" w14:textId="5E46B3C1" w:rsidR="00BF3AF0" w:rsidRDefault="002544DA" w:rsidP="00D537EA">
      <w:pPr>
        <w:pStyle w:val="Nadpis2"/>
        <w:ind w:left="426" w:hanging="426"/>
      </w:pPr>
      <w:r>
        <w:t>2.1</w:t>
      </w:r>
      <w:r>
        <w:tab/>
      </w:r>
      <w:r w:rsidR="00F65EDE">
        <w:t>Cíle EDAZ</w:t>
      </w:r>
    </w:p>
    <w:p w14:paraId="2587C24A" w14:textId="196F552D" w:rsidR="00F65EDE" w:rsidRPr="00F65EDE" w:rsidRDefault="00CA6160" w:rsidP="00F65EDE">
      <w:pPr>
        <w:rPr>
          <w:rFonts w:cstheme="minorHAnsi"/>
        </w:rPr>
      </w:pPr>
      <w:r>
        <w:rPr>
          <w:rFonts w:cstheme="minorHAnsi"/>
        </w:rPr>
        <w:t>Cíle EDAZ</w:t>
      </w:r>
      <w:r w:rsidR="00051DA8">
        <w:rPr>
          <w:rFonts w:cstheme="minorHAnsi"/>
        </w:rPr>
        <w:t>, které MD společně se SFDI definovaly</w:t>
      </w:r>
      <w:r w:rsidR="00B85B29">
        <w:rPr>
          <w:rFonts w:cstheme="minorHAnsi"/>
        </w:rPr>
        <w:t xml:space="preserve"> v </w:t>
      </w:r>
      <w:r w:rsidR="00B85B29" w:rsidRPr="00E12148">
        <w:rPr>
          <w:rFonts w:cstheme="minorHAnsi"/>
          <w:i/>
          <w:color w:val="242424"/>
          <w:szCs w:val="24"/>
          <w:shd w:val="clear" w:color="auto" w:fill="FFFFFF"/>
        </w:rPr>
        <w:t>Závěrečné zprávě z</w:t>
      </w:r>
      <w:r w:rsidR="000E5D89">
        <w:rPr>
          <w:rFonts w:cstheme="minorHAnsi"/>
          <w:i/>
          <w:color w:val="242424"/>
          <w:szCs w:val="24"/>
          <w:shd w:val="clear" w:color="auto" w:fill="FFFFFF"/>
        </w:rPr>
        <w:t xml:space="preserve"> </w:t>
      </w:r>
      <w:r w:rsidR="00B85B29" w:rsidRPr="00E12148">
        <w:rPr>
          <w:rFonts w:cstheme="minorHAnsi"/>
          <w:i/>
          <w:color w:val="242424"/>
          <w:szCs w:val="24"/>
          <w:shd w:val="clear" w:color="auto" w:fill="FFFFFF"/>
        </w:rPr>
        <w:t>hodnocení dopadů regulace k</w:t>
      </w:r>
      <w:r w:rsidR="00246BA7">
        <w:rPr>
          <w:rFonts w:cstheme="minorHAnsi"/>
          <w:i/>
          <w:color w:val="242424"/>
          <w:szCs w:val="24"/>
          <w:shd w:val="clear" w:color="auto" w:fill="FFFFFF"/>
        </w:rPr>
        <w:t xml:space="preserve"> </w:t>
      </w:r>
      <w:r w:rsidR="00B85B29" w:rsidRPr="00E12148">
        <w:rPr>
          <w:rFonts w:cstheme="minorHAnsi"/>
          <w:i/>
          <w:color w:val="242424"/>
          <w:szCs w:val="24"/>
          <w:shd w:val="clear" w:color="auto" w:fill="FFFFFF"/>
        </w:rPr>
        <w:t>návrhu změny zákona č.</w:t>
      </w:r>
      <w:r w:rsidR="00246BA7">
        <w:rPr>
          <w:rFonts w:cstheme="minorHAnsi"/>
          <w:i/>
          <w:color w:val="242424"/>
          <w:szCs w:val="24"/>
          <w:shd w:val="clear" w:color="auto" w:fill="FFFFFF"/>
        </w:rPr>
        <w:t xml:space="preserve"> </w:t>
      </w:r>
      <w:r w:rsidR="00B85B29" w:rsidRPr="00E12148">
        <w:rPr>
          <w:rFonts w:cstheme="minorHAnsi"/>
          <w:i/>
          <w:color w:val="242424"/>
          <w:szCs w:val="24"/>
          <w:shd w:val="clear" w:color="auto" w:fill="FFFFFF"/>
        </w:rPr>
        <w:t>13/1997 Sb.</w:t>
      </w:r>
      <w:r w:rsidR="00051DA8" w:rsidRPr="00D537EA">
        <w:rPr>
          <w:rFonts w:cstheme="minorHAnsi"/>
          <w:color w:val="242424"/>
          <w:szCs w:val="24"/>
          <w:shd w:val="clear" w:color="auto" w:fill="FFFFFF"/>
        </w:rPr>
        <w:t>,</w:t>
      </w:r>
      <w:r w:rsidR="00B85B29" w:rsidRPr="00F65EDE">
        <w:rPr>
          <w:rFonts w:cstheme="minorHAnsi"/>
        </w:rPr>
        <w:t xml:space="preserve"> </w:t>
      </w:r>
      <w:r w:rsidR="00F65EDE" w:rsidRPr="00F65EDE">
        <w:rPr>
          <w:rFonts w:cstheme="minorHAnsi"/>
        </w:rPr>
        <w:t>vycház</w:t>
      </w:r>
      <w:r w:rsidR="002A47F4">
        <w:rPr>
          <w:rFonts w:cstheme="minorHAnsi"/>
        </w:rPr>
        <w:t>ej</w:t>
      </w:r>
      <w:r w:rsidR="00F65EDE" w:rsidRPr="00F65EDE">
        <w:rPr>
          <w:rFonts w:cstheme="minorHAnsi"/>
        </w:rPr>
        <w:t xml:space="preserve">í </w:t>
      </w:r>
      <w:r>
        <w:rPr>
          <w:rFonts w:cstheme="minorHAnsi"/>
        </w:rPr>
        <w:t xml:space="preserve">ze </w:t>
      </w:r>
      <w:r w:rsidR="00F65EDE" w:rsidRPr="00F65EDE">
        <w:rPr>
          <w:rFonts w:cstheme="minorHAnsi"/>
        </w:rPr>
        <w:t>Studi</w:t>
      </w:r>
      <w:r>
        <w:rPr>
          <w:rFonts w:cstheme="minorHAnsi"/>
        </w:rPr>
        <w:t>e</w:t>
      </w:r>
      <w:r w:rsidR="00F65EDE" w:rsidRPr="00F65EDE">
        <w:rPr>
          <w:rFonts w:cstheme="minorHAnsi"/>
        </w:rPr>
        <w:t xml:space="preserve"> proveditelnosti z</w:t>
      </w:r>
      <w:r w:rsidR="00246BA7">
        <w:rPr>
          <w:rFonts w:cstheme="minorHAnsi"/>
        </w:rPr>
        <w:t xml:space="preserve"> </w:t>
      </w:r>
      <w:r w:rsidR="00F65EDE" w:rsidRPr="00F65EDE">
        <w:rPr>
          <w:rFonts w:cstheme="minorHAnsi"/>
        </w:rPr>
        <w:t>roku 2013 vytvořené poradenskou společností pro SFDI.</w:t>
      </w:r>
    </w:p>
    <w:p w14:paraId="6435512B" w14:textId="2EAA64F3" w:rsidR="00F65EDE" w:rsidRDefault="00F65EDE" w:rsidP="00F65EDE">
      <w:pPr>
        <w:rPr>
          <w:rFonts w:cstheme="minorHAnsi"/>
        </w:rPr>
      </w:pPr>
      <w:r w:rsidRPr="00F65EDE">
        <w:rPr>
          <w:rFonts w:ascii="Calibri" w:hAnsi="Calibri"/>
          <w:color w:val="000000"/>
        </w:rPr>
        <w:t>Cíl „</w:t>
      </w:r>
      <w:r w:rsidR="002A47F4">
        <w:rPr>
          <w:rFonts w:cstheme="minorHAnsi"/>
          <w:i/>
        </w:rPr>
        <w:t>z</w:t>
      </w:r>
      <w:r w:rsidRPr="00F65EDE">
        <w:rPr>
          <w:rFonts w:cstheme="minorHAnsi"/>
          <w:i/>
        </w:rPr>
        <w:t>ajistit spolehlivý, nepřetržitý a bezporuchový výběr časových poplatků</w:t>
      </w:r>
      <w:r w:rsidRPr="00F65EDE">
        <w:rPr>
          <w:rFonts w:cstheme="minorHAnsi"/>
        </w:rPr>
        <w:t>“ SFDI splnil. Při</w:t>
      </w:r>
      <w:r w:rsidR="002A47F4">
        <w:rPr>
          <w:rFonts w:cstheme="minorHAnsi"/>
        </w:rPr>
        <w:t xml:space="preserve"> </w:t>
      </w:r>
      <w:r w:rsidRPr="00F65EDE">
        <w:rPr>
          <w:rFonts w:cstheme="minorHAnsi"/>
        </w:rPr>
        <w:t xml:space="preserve">hodnocení cíle vycházel </w:t>
      </w:r>
      <w:r w:rsidR="002A47F4" w:rsidRPr="00F65EDE">
        <w:rPr>
          <w:rFonts w:cstheme="minorHAnsi"/>
        </w:rPr>
        <w:t xml:space="preserve">NKÚ </w:t>
      </w:r>
      <w:r w:rsidRPr="00F65EDE">
        <w:rPr>
          <w:rFonts w:cstheme="minorHAnsi"/>
        </w:rPr>
        <w:t>z</w:t>
      </w:r>
      <w:r w:rsidR="000E5D89">
        <w:rPr>
          <w:rFonts w:cstheme="minorHAnsi"/>
        </w:rPr>
        <w:t xml:space="preserve"> </w:t>
      </w:r>
      <w:r w:rsidRPr="00F65EDE">
        <w:rPr>
          <w:rFonts w:cstheme="minorHAnsi"/>
        </w:rPr>
        <w:t xml:space="preserve">dostupnosti prodeje e-známek, nastavení parametrů SLA </w:t>
      </w:r>
      <w:r w:rsidR="00A76901">
        <w:rPr>
          <w:rFonts w:cstheme="minorHAnsi"/>
        </w:rPr>
        <w:br/>
      </w:r>
      <w:r w:rsidRPr="00F65EDE">
        <w:rPr>
          <w:rFonts w:cstheme="minorHAnsi"/>
        </w:rPr>
        <w:t>a</w:t>
      </w:r>
      <w:r w:rsidR="00A76901">
        <w:rPr>
          <w:rFonts w:cstheme="minorHAnsi"/>
        </w:rPr>
        <w:t xml:space="preserve"> </w:t>
      </w:r>
      <w:r w:rsidRPr="00F65EDE">
        <w:rPr>
          <w:rFonts w:cstheme="minorHAnsi"/>
        </w:rPr>
        <w:t xml:space="preserve">řešení incidentů </w:t>
      </w:r>
      <w:r w:rsidR="00300516" w:rsidRPr="00F65EDE">
        <w:rPr>
          <w:rFonts w:cstheme="minorHAnsi"/>
        </w:rPr>
        <w:t>v</w:t>
      </w:r>
      <w:r w:rsidR="002A47F4">
        <w:rPr>
          <w:rFonts w:cstheme="minorHAnsi"/>
        </w:rPr>
        <w:t xml:space="preserve"> </w:t>
      </w:r>
      <w:r w:rsidR="00300516" w:rsidRPr="00F65EDE">
        <w:rPr>
          <w:rFonts w:cstheme="minorHAnsi"/>
        </w:rPr>
        <w:t xml:space="preserve">uzavřených smlouvách </w:t>
      </w:r>
      <w:r w:rsidR="00300516">
        <w:rPr>
          <w:rFonts w:cstheme="minorHAnsi"/>
        </w:rPr>
        <w:t>s</w:t>
      </w:r>
      <w:r w:rsidR="002A47F4">
        <w:rPr>
          <w:rFonts w:cstheme="minorHAnsi"/>
        </w:rPr>
        <w:t xml:space="preserve"> </w:t>
      </w:r>
      <w:r w:rsidR="00300516">
        <w:rPr>
          <w:rFonts w:cstheme="minorHAnsi"/>
        </w:rPr>
        <w:t xml:space="preserve">dodavateli služeb </w:t>
      </w:r>
      <w:r w:rsidRPr="00F65EDE">
        <w:rPr>
          <w:rFonts w:cstheme="minorHAnsi"/>
        </w:rPr>
        <w:t>a v</w:t>
      </w:r>
      <w:r w:rsidR="002A47F4">
        <w:rPr>
          <w:rFonts w:cstheme="minorHAnsi"/>
        </w:rPr>
        <w:t xml:space="preserve"> </w:t>
      </w:r>
      <w:r w:rsidRPr="00F65EDE">
        <w:rPr>
          <w:rFonts w:cstheme="minorHAnsi"/>
        </w:rPr>
        <w:t xml:space="preserve">neposlední řadě </w:t>
      </w:r>
      <w:r w:rsidR="002A47F4">
        <w:rPr>
          <w:rFonts w:cstheme="minorHAnsi"/>
        </w:rPr>
        <w:t>ze</w:t>
      </w:r>
      <w:r w:rsidR="00824A09">
        <w:rPr>
          <w:rFonts w:cstheme="minorHAnsi"/>
        </w:rPr>
        <w:t> </w:t>
      </w:r>
      <w:r w:rsidRPr="00F65EDE">
        <w:rPr>
          <w:rFonts w:cstheme="minorHAnsi"/>
        </w:rPr>
        <w:t>samotn</w:t>
      </w:r>
      <w:r w:rsidR="002A47F4">
        <w:rPr>
          <w:rFonts w:cstheme="minorHAnsi"/>
        </w:rPr>
        <w:t>ého</w:t>
      </w:r>
      <w:r w:rsidRPr="00F65EDE">
        <w:rPr>
          <w:rFonts w:cstheme="minorHAnsi"/>
        </w:rPr>
        <w:t xml:space="preserve"> monitoring</w:t>
      </w:r>
      <w:r w:rsidR="002A47F4">
        <w:rPr>
          <w:rFonts w:cstheme="minorHAnsi"/>
        </w:rPr>
        <w:t>u</w:t>
      </w:r>
      <w:r w:rsidRPr="00F65EDE">
        <w:rPr>
          <w:rFonts w:cstheme="minorHAnsi"/>
        </w:rPr>
        <w:t xml:space="preserve"> SFDI, který prováděl vyhodnocení těchto hodnot na měsíční úrovni.</w:t>
      </w:r>
    </w:p>
    <w:p w14:paraId="6C77D8FA" w14:textId="2BE3507E" w:rsidR="00300516" w:rsidRDefault="00F65EDE" w:rsidP="00300516">
      <w:pPr>
        <w:rPr>
          <w:rFonts w:cstheme="minorHAnsi"/>
        </w:rPr>
      </w:pPr>
      <w:bookmarkStart w:id="23" w:name="_Hlk106345721"/>
      <w:bookmarkStart w:id="24" w:name="_Hlk104976658"/>
      <w:r w:rsidRPr="00F65EDE">
        <w:rPr>
          <w:rFonts w:ascii="Calibri" w:hAnsi="Calibri"/>
          <w:color w:val="000000"/>
        </w:rPr>
        <w:t>Cíl „</w:t>
      </w:r>
      <w:r w:rsidR="002A47F4">
        <w:rPr>
          <w:rFonts w:cstheme="minorHAnsi"/>
          <w:i/>
        </w:rPr>
        <w:t>z</w:t>
      </w:r>
      <w:r w:rsidRPr="00F65EDE">
        <w:rPr>
          <w:rFonts w:cstheme="minorHAnsi"/>
          <w:i/>
        </w:rPr>
        <w:t xml:space="preserve">ajistit </w:t>
      </w:r>
      <w:bookmarkStart w:id="25" w:name="_Hlk123636829"/>
      <w:r w:rsidRPr="00F65EDE">
        <w:rPr>
          <w:rFonts w:ascii="Calibri" w:hAnsi="Calibri"/>
          <w:i/>
        </w:rPr>
        <w:t>vysokou účinnost výběru časových poplatků</w:t>
      </w:r>
      <w:bookmarkEnd w:id="25"/>
      <w:r w:rsidRPr="00F65EDE">
        <w:rPr>
          <w:rFonts w:cstheme="minorHAnsi"/>
        </w:rPr>
        <w:t xml:space="preserve">“ z hlediska množství prodaných </w:t>
      </w:r>
      <w:r w:rsidR="00F3646A">
        <w:rPr>
          <w:rFonts w:cstheme="minorHAnsi"/>
        </w:rPr>
        <w:br/>
      </w:r>
      <w:r>
        <w:rPr>
          <w:rFonts w:cstheme="minorHAnsi"/>
        </w:rPr>
        <w:t>e-známek</w:t>
      </w:r>
      <w:r w:rsidR="00C54D40">
        <w:rPr>
          <w:rFonts w:cstheme="minorHAnsi"/>
        </w:rPr>
        <w:t xml:space="preserve"> SFDI</w:t>
      </w:r>
      <w:r w:rsidRPr="00F65EDE">
        <w:rPr>
          <w:rFonts w:cstheme="minorHAnsi"/>
        </w:rPr>
        <w:t xml:space="preserve"> plní</w:t>
      </w:r>
      <w:r w:rsidR="00C54D40">
        <w:rPr>
          <w:rFonts w:cstheme="minorHAnsi"/>
        </w:rPr>
        <w:t>. P</w:t>
      </w:r>
      <w:r w:rsidRPr="00F65EDE">
        <w:rPr>
          <w:rFonts w:cstheme="minorHAnsi"/>
        </w:rPr>
        <w:t>odmínky pro výběr časových poplatků z</w:t>
      </w:r>
      <w:r w:rsidR="002A47F4">
        <w:rPr>
          <w:rFonts w:cstheme="minorHAnsi"/>
        </w:rPr>
        <w:t xml:space="preserve"> </w:t>
      </w:r>
      <w:r w:rsidRPr="00F65EDE">
        <w:rPr>
          <w:rFonts w:cstheme="minorHAnsi"/>
        </w:rPr>
        <w:t xml:space="preserve">hlediska prodejní politiky </w:t>
      </w:r>
      <w:r w:rsidRPr="00F65EDE">
        <w:rPr>
          <w:rFonts w:cstheme="minorHAnsi"/>
        </w:rPr>
        <w:lastRenderedPageBreak/>
        <w:t>a</w:t>
      </w:r>
      <w:r w:rsidR="00F0723D">
        <w:rPr>
          <w:rFonts w:cstheme="minorHAnsi"/>
        </w:rPr>
        <w:t> </w:t>
      </w:r>
      <w:r w:rsidRPr="00F65EDE">
        <w:rPr>
          <w:rFonts w:cstheme="minorHAnsi"/>
        </w:rPr>
        <w:t>způsobu prodeje přispívají k vyšší účinnosti výběru tohoto poplatku.</w:t>
      </w:r>
      <w:r w:rsidR="00300516">
        <w:rPr>
          <w:rFonts w:cstheme="minorHAnsi"/>
        </w:rPr>
        <w:t xml:space="preserve"> V kategorii celoročních </w:t>
      </w:r>
      <w:r w:rsidR="004A5466">
        <w:rPr>
          <w:rFonts w:cstheme="minorHAnsi"/>
        </w:rPr>
        <w:t>z</w:t>
      </w:r>
      <w:r w:rsidR="004C20C6">
        <w:rPr>
          <w:rFonts w:cstheme="minorHAnsi"/>
        </w:rPr>
        <w:t>námek</w:t>
      </w:r>
      <w:r w:rsidR="00300516">
        <w:rPr>
          <w:rFonts w:cstheme="minorHAnsi"/>
        </w:rPr>
        <w:t xml:space="preserve"> </w:t>
      </w:r>
      <w:r w:rsidR="00FB1008">
        <w:rPr>
          <w:rFonts w:cstheme="minorHAnsi"/>
        </w:rPr>
        <w:t>byla</w:t>
      </w:r>
      <w:r w:rsidR="00300516">
        <w:rPr>
          <w:rFonts w:cstheme="minorHAnsi"/>
        </w:rPr>
        <w:t xml:space="preserve"> prodejnost v roce 2021 nejvyšší za celé sledované období</w:t>
      </w:r>
      <w:r w:rsidR="004C20C6">
        <w:rPr>
          <w:rFonts w:cstheme="minorHAnsi"/>
        </w:rPr>
        <w:t xml:space="preserve"> 201</w:t>
      </w:r>
      <w:r w:rsidR="00881C00">
        <w:rPr>
          <w:rFonts w:cstheme="minorHAnsi"/>
        </w:rPr>
        <w:t>8</w:t>
      </w:r>
      <w:r w:rsidR="00F0723D">
        <w:rPr>
          <w:rFonts w:cstheme="minorHAnsi"/>
        </w:rPr>
        <w:t>–</w:t>
      </w:r>
      <w:r w:rsidR="004C20C6">
        <w:rPr>
          <w:rFonts w:cstheme="minorHAnsi"/>
        </w:rPr>
        <w:t>2021</w:t>
      </w:r>
      <w:r w:rsidR="00300516">
        <w:rPr>
          <w:rFonts w:cstheme="minorHAnsi"/>
        </w:rPr>
        <w:t xml:space="preserve">. Zatímco platnost </w:t>
      </w:r>
      <w:r w:rsidR="004C20C6">
        <w:rPr>
          <w:rFonts w:cstheme="minorHAnsi"/>
        </w:rPr>
        <w:t>dálniční známky</w:t>
      </w:r>
      <w:r w:rsidR="00300516">
        <w:rPr>
          <w:rFonts w:cstheme="minorHAnsi"/>
        </w:rPr>
        <w:t xml:space="preserve"> byla vymezena přesným kalendářním obdobím, </w:t>
      </w:r>
      <w:r w:rsidR="004C20C6">
        <w:rPr>
          <w:rFonts w:cstheme="minorHAnsi"/>
        </w:rPr>
        <w:t>e-známky</w:t>
      </w:r>
      <w:r w:rsidR="00300516">
        <w:rPr>
          <w:rFonts w:cstheme="minorHAnsi"/>
        </w:rPr>
        <w:t xml:space="preserve"> mají výhodu platnosti 365 kalendářních dn</w:t>
      </w:r>
      <w:r w:rsidR="002A47F4">
        <w:rPr>
          <w:rFonts w:cstheme="minorHAnsi"/>
        </w:rPr>
        <w:t>ů</w:t>
      </w:r>
      <w:r w:rsidR="00300516">
        <w:rPr>
          <w:rFonts w:cstheme="minorHAnsi"/>
        </w:rPr>
        <w:t xml:space="preserve"> od okamžiku prodeje. </w:t>
      </w:r>
      <w:bookmarkStart w:id="26" w:name="_Hlk124250300"/>
      <w:r w:rsidR="00FF73B9">
        <w:rPr>
          <w:rFonts w:cstheme="minorHAnsi"/>
        </w:rPr>
        <w:t>Rovněž bylo zamezeno možnosti prodeje padělaných dálničních známek.</w:t>
      </w:r>
      <w:bookmarkEnd w:id="26"/>
      <w:r w:rsidR="0092298C">
        <w:rPr>
          <w:rFonts w:cstheme="minorHAnsi"/>
        </w:rPr>
        <w:t xml:space="preserve"> </w:t>
      </w:r>
      <w:r w:rsidR="00881C00">
        <w:rPr>
          <w:rFonts w:cstheme="minorHAnsi"/>
        </w:rPr>
        <w:t xml:space="preserve">Potenciál </w:t>
      </w:r>
      <w:r w:rsidR="00FB1008">
        <w:rPr>
          <w:rFonts w:cstheme="minorHAnsi"/>
        </w:rPr>
        <w:t>pro zlepšení shledává NKÚ v</w:t>
      </w:r>
      <w:r w:rsidR="002A47F4">
        <w:rPr>
          <w:rFonts w:cstheme="minorHAnsi"/>
        </w:rPr>
        <w:t xml:space="preserve"> </w:t>
      </w:r>
      <w:r w:rsidR="00881C00">
        <w:rPr>
          <w:rFonts w:cstheme="minorHAnsi"/>
        </w:rPr>
        <w:t xml:space="preserve">zavedení automatické kontroly vůči RSV při nákupu </w:t>
      </w:r>
      <w:r w:rsidR="00FB1008">
        <w:rPr>
          <w:rFonts w:cstheme="minorHAnsi"/>
        </w:rPr>
        <w:t xml:space="preserve">e-známek </w:t>
      </w:r>
      <w:r w:rsidR="0092298C" w:rsidRPr="0092298C">
        <w:rPr>
          <w:rFonts w:cstheme="minorHAnsi"/>
        </w:rPr>
        <w:t>za</w:t>
      </w:r>
      <w:r w:rsidR="00881C00">
        <w:rPr>
          <w:rFonts w:cstheme="minorHAnsi"/>
        </w:rPr>
        <w:t xml:space="preserve"> </w:t>
      </w:r>
      <w:r w:rsidR="0092298C" w:rsidRPr="0092298C">
        <w:rPr>
          <w:rFonts w:cstheme="minorHAnsi"/>
        </w:rPr>
        <w:t xml:space="preserve">tzv. </w:t>
      </w:r>
      <w:proofErr w:type="spellStart"/>
      <w:r w:rsidR="002A47F4">
        <w:rPr>
          <w:rFonts w:cstheme="minorHAnsi"/>
        </w:rPr>
        <w:t>e</w:t>
      </w:r>
      <w:r w:rsidR="0092298C" w:rsidRPr="0092298C">
        <w:rPr>
          <w:rFonts w:cstheme="minorHAnsi"/>
        </w:rPr>
        <w:t>ko</w:t>
      </w:r>
      <w:proofErr w:type="spellEnd"/>
      <w:r w:rsidR="00881C00">
        <w:rPr>
          <w:rFonts w:cstheme="minorHAnsi"/>
        </w:rPr>
        <w:t xml:space="preserve"> cenu (více </w:t>
      </w:r>
      <w:r w:rsidR="00BE3717">
        <w:rPr>
          <w:rFonts w:cstheme="minorHAnsi"/>
        </w:rPr>
        <w:t xml:space="preserve">v </w:t>
      </w:r>
      <w:r w:rsidR="00881C00">
        <w:rPr>
          <w:rFonts w:cstheme="minorHAnsi"/>
        </w:rPr>
        <w:t>kapitol</w:t>
      </w:r>
      <w:r w:rsidR="00BE3717">
        <w:rPr>
          <w:rFonts w:cstheme="minorHAnsi"/>
        </w:rPr>
        <w:t>e</w:t>
      </w:r>
      <w:r w:rsidR="00881C00">
        <w:rPr>
          <w:rFonts w:cstheme="minorHAnsi"/>
        </w:rPr>
        <w:t xml:space="preserve"> 2.5</w:t>
      </w:r>
      <w:r w:rsidR="002A47F4">
        <w:rPr>
          <w:rFonts w:cstheme="minorHAnsi"/>
        </w:rPr>
        <w:t> </w:t>
      </w:r>
      <w:r w:rsidR="00881C00" w:rsidRPr="00881C00">
        <w:rPr>
          <w:rFonts w:cstheme="minorHAnsi"/>
          <w:i/>
        </w:rPr>
        <w:t>Propojení IS EDAZ a registru silničních vozidel</w:t>
      </w:r>
      <w:r w:rsidR="00881C00">
        <w:rPr>
          <w:rFonts w:cstheme="minorHAnsi"/>
        </w:rPr>
        <w:t xml:space="preserve">). </w:t>
      </w:r>
    </w:p>
    <w:p w14:paraId="4CCBE069" w14:textId="09A96D21" w:rsidR="00977684" w:rsidRDefault="002A47F4" w:rsidP="00977684">
      <w:pPr>
        <w:rPr>
          <w:rFonts w:ascii="Calibri" w:hAnsi="Calibri"/>
          <w:szCs w:val="24"/>
        </w:rPr>
      </w:pPr>
      <w:bookmarkStart w:id="27" w:name="_Toc256000008"/>
      <w:bookmarkStart w:id="28" w:name="_Toc118986280"/>
      <w:bookmarkStart w:id="29" w:name="_Toc118986599"/>
      <w:r>
        <w:t>V rámci plnění</w:t>
      </w:r>
      <w:r w:rsidR="004C20C6">
        <w:t xml:space="preserve"> </w:t>
      </w:r>
      <w:r w:rsidR="00977684">
        <w:t>c</w:t>
      </w:r>
      <w:r w:rsidR="004C20C6">
        <w:t>íl</w:t>
      </w:r>
      <w:r>
        <w:t>e</w:t>
      </w:r>
      <w:r w:rsidR="003D2932">
        <w:t xml:space="preserve"> „</w:t>
      </w:r>
      <w:r>
        <w:rPr>
          <w:i/>
        </w:rPr>
        <w:t>z</w:t>
      </w:r>
      <w:r w:rsidR="004C20C6" w:rsidRPr="00977684">
        <w:rPr>
          <w:i/>
        </w:rPr>
        <w:t xml:space="preserve">ajistit </w:t>
      </w:r>
      <w:bookmarkStart w:id="30" w:name="_Hlk123636881"/>
      <w:r w:rsidR="004C20C6" w:rsidRPr="00977684">
        <w:rPr>
          <w:i/>
        </w:rPr>
        <w:t>důslednější a více zacílenou kontrolu motorových vozidel užívajících zpoplatněné pozemní komunikace s využitím automatizovaného systému této kontroly</w:t>
      </w:r>
      <w:bookmarkEnd w:id="27"/>
      <w:bookmarkEnd w:id="28"/>
      <w:bookmarkEnd w:id="29"/>
      <w:bookmarkEnd w:id="30"/>
      <w:r w:rsidR="00977684" w:rsidRPr="00D537EA">
        <w:t>“</w:t>
      </w:r>
      <w:r w:rsidR="00286B01" w:rsidRPr="00D537EA">
        <w:rPr>
          <w:rStyle w:val="Znakapoznpodarou"/>
        </w:rPr>
        <w:footnoteReference w:id="9"/>
      </w:r>
      <w:r w:rsidR="00286B01">
        <w:t xml:space="preserve"> </w:t>
      </w:r>
      <w:r w:rsidR="004C20C6" w:rsidRPr="00560B5D">
        <w:rPr>
          <w:rFonts w:cstheme="minorHAnsi"/>
          <w:color w:val="000000" w:themeColor="text1"/>
          <w:szCs w:val="24"/>
        </w:rPr>
        <w:t xml:space="preserve">vytvořil </w:t>
      </w:r>
      <w:r w:rsidRPr="00560B5D">
        <w:rPr>
          <w:rFonts w:cstheme="minorHAnsi"/>
          <w:color w:val="000000" w:themeColor="text1"/>
          <w:szCs w:val="24"/>
        </w:rPr>
        <w:t xml:space="preserve">SFDI </w:t>
      </w:r>
      <w:r w:rsidR="00977684">
        <w:rPr>
          <w:rFonts w:cstheme="minorHAnsi"/>
          <w:color w:val="000000" w:themeColor="text1"/>
          <w:szCs w:val="24"/>
        </w:rPr>
        <w:t>podmínky</w:t>
      </w:r>
      <w:r w:rsidR="004C20C6" w:rsidRPr="00560B5D">
        <w:rPr>
          <w:rFonts w:cstheme="minorHAnsi"/>
          <w:color w:val="000000" w:themeColor="text1"/>
          <w:szCs w:val="24"/>
        </w:rPr>
        <w:t xml:space="preserve"> pro výkon kontrolní činnosti tím, že zajistil </w:t>
      </w:r>
      <w:r w:rsidR="004C20C6" w:rsidRPr="00560B5D">
        <w:rPr>
          <w:rFonts w:ascii="Calibri" w:hAnsi="Calibri"/>
          <w:szCs w:val="24"/>
        </w:rPr>
        <w:t xml:space="preserve">zprovoznění funkčního systému kontroly, jehož výstupy jsou využívány kontrolními orgány (Policie ČR a Celní správa ČR). </w:t>
      </w:r>
      <w:r w:rsidR="000C32C7" w:rsidRPr="00560B5D">
        <w:rPr>
          <w:rFonts w:ascii="Calibri" w:hAnsi="Calibri"/>
          <w:szCs w:val="24"/>
        </w:rPr>
        <w:t>Stávající právní úprava nevytváří</w:t>
      </w:r>
      <w:r w:rsidR="003C7978">
        <w:rPr>
          <w:rFonts w:ascii="Calibri" w:hAnsi="Calibri"/>
          <w:szCs w:val="24"/>
        </w:rPr>
        <w:t xml:space="preserve"> </w:t>
      </w:r>
      <w:r w:rsidR="00E442A2">
        <w:rPr>
          <w:rFonts w:ascii="Calibri" w:hAnsi="Calibri"/>
          <w:szCs w:val="24"/>
        </w:rPr>
        <w:t>vhodné</w:t>
      </w:r>
      <w:r w:rsidR="000C32C7" w:rsidRPr="00560B5D">
        <w:rPr>
          <w:rFonts w:ascii="Calibri" w:hAnsi="Calibri"/>
          <w:szCs w:val="24"/>
        </w:rPr>
        <w:t xml:space="preserve"> podmínky pro plnění tohoto cíle</w:t>
      </w:r>
      <w:r w:rsidR="000C32C7">
        <w:rPr>
          <w:rFonts w:ascii="Calibri" w:hAnsi="Calibri"/>
          <w:szCs w:val="24"/>
        </w:rPr>
        <w:t>, protože</w:t>
      </w:r>
      <w:r w:rsidR="004C20C6" w:rsidRPr="00560B5D">
        <w:rPr>
          <w:rFonts w:ascii="Calibri" w:hAnsi="Calibri"/>
          <w:szCs w:val="24"/>
        </w:rPr>
        <w:t xml:space="preserve"> odpovědnost za přestupek užití zpoplatněné komunikace </w:t>
      </w:r>
      <w:r w:rsidR="00C24F21" w:rsidRPr="00560B5D">
        <w:rPr>
          <w:rFonts w:ascii="Calibri" w:hAnsi="Calibri"/>
          <w:szCs w:val="24"/>
        </w:rPr>
        <w:t>vozidlem</w:t>
      </w:r>
      <w:r w:rsidR="00C24F21">
        <w:rPr>
          <w:rFonts w:ascii="Calibri" w:hAnsi="Calibri"/>
          <w:szCs w:val="24"/>
        </w:rPr>
        <w:t>, za které nebyl uhrazen</w:t>
      </w:r>
      <w:r w:rsidR="00C24F21" w:rsidRPr="00560B5D">
        <w:rPr>
          <w:rFonts w:ascii="Calibri" w:hAnsi="Calibri"/>
          <w:szCs w:val="24"/>
        </w:rPr>
        <w:t xml:space="preserve"> </w:t>
      </w:r>
      <w:r w:rsidR="004C20C6" w:rsidRPr="00560B5D">
        <w:rPr>
          <w:rFonts w:ascii="Calibri" w:hAnsi="Calibri"/>
          <w:szCs w:val="24"/>
        </w:rPr>
        <w:t>časov</w:t>
      </w:r>
      <w:r w:rsidR="00C24F21">
        <w:rPr>
          <w:rFonts w:ascii="Calibri" w:hAnsi="Calibri"/>
          <w:szCs w:val="24"/>
        </w:rPr>
        <w:t>ý</w:t>
      </w:r>
      <w:r w:rsidR="004C20C6" w:rsidRPr="00560B5D">
        <w:rPr>
          <w:rFonts w:ascii="Calibri" w:hAnsi="Calibri"/>
          <w:szCs w:val="24"/>
        </w:rPr>
        <w:t xml:space="preserve"> poplat</w:t>
      </w:r>
      <w:r w:rsidR="00C24F21">
        <w:rPr>
          <w:rFonts w:ascii="Calibri" w:hAnsi="Calibri"/>
          <w:szCs w:val="24"/>
        </w:rPr>
        <w:t>e</w:t>
      </w:r>
      <w:r w:rsidR="004C20C6" w:rsidRPr="00560B5D">
        <w:rPr>
          <w:rFonts w:ascii="Calibri" w:hAnsi="Calibri"/>
          <w:szCs w:val="24"/>
        </w:rPr>
        <w:t>k</w:t>
      </w:r>
      <w:r w:rsidR="00C24F21">
        <w:rPr>
          <w:rFonts w:ascii="Calibri" w:hAnsi="Calibri"/>
          <w:szCs w:val="24"/>
        </w:rPr>
        <w:t xml:space="preserve"> a</w:t>
      </w:r>
      <w:r w:rsidR="004C20C6" w:rsidRPr="00560B5D">
        <w:rPr>
          <w:rFonts w:ascii="Calibri" w:hAnsi="Calibri"/>
          <w:szCs w:val="24"/>
        </w:rPr>
        <w:t xml:space="preserve"> které není osvobozeno od zpoplatnění, nemá provozovatel vozidla, ale řidič vozidla. Stávající právní úprava tak nevytváří podmínky pro plně </w:t>
      </w:r>
      <w:r w:rsidR="00E442A2">
        <w:rPr>
          <w:rFonts w:ascii="Calibri" w:hAnsi="Calibri"/>
          <w:szCs w:val="24"/>
        </w:rPr>
        <w:t>automatizované řešení</w:t>
      </w:r>
      <w:r w:rsidR="004C20C6" w:rsidRPr="00560B5D">
        <w:rPr>
          <w:rFonts w:ascii="Calibri" w:hAnsi="Calibri"/>
          <w:szCs w:val="24"/>
        </w:rPr>
        <w:t xml:space="preserve"> tohoto cíle.</w:t>
      </w:r>
      <w:r w:rsidR="00977684">
        <w:rPr>
          <w:rFonts w:ascii="Calibri" w:hAnsi="Calibri"/>
          <w:szCs w:val="24"/>
        </w:rPr>
        <w:t xml:space="preserve"> </w:t>
      </w:r>
    </w:p>
    <w:p w14:paraId="446D0412" w14:textId="278C2B28" w:rsidR="003D2932" w:rsidRDefault="003D2932" w:rsidP="003D2932">
      <w:r>
        <w:t>Cíl „</w:t>
      </w:r>
      <w:r w:rsidR="00C24F21">
        <w:rPr>
          <w:i/>
        </w:rPr>
        <w:t>p</w:t>
      </w:r>
      <w:r w:rsidRPr="003D2932">
        <w:rPr>
          <w:i/>
        </w:rPr>
        <w:t>oskytnout uživatelům zpoplatněných komunikací moderní, uživatelsky přívětivé nástroje a prostředí pro úhradu časových poplatků</w:t>
      </w:r>
      <w:r>
        <w:t xml:space="preserve">“ </w:t>
      </w:r>
      <w:r w:rsidR="00ED7705">
        <w:t xml:space="preserve">SFDI </w:t>
      </w:r>
      <w:r>
        <w:t>spln</w:t>
      </w:r>
      <w:r w:rsidR="00ED7705">
        <w:t>il</w:t>
      </w:r>
      <w:r>
        <w:t xml:space="preserve"> (více v kapitole </w:t>
      </w:r>
      <w:r w:rsidR="00B43C73">
        <w:t>2.4</w:t>
      </w:r>
      <w:r w:rsidR="00E41D86">
        <w:t xml:space="preserve"> </w:t>
      </w:r>
      <w:r w:rsidR="00BE3717" w:rsidRPr="00BE3717">
        <w:rPr>
          <w:i/>
        </w:rPr>
        <w:t>Dopad</w:t>
      </w:r>
      <w:r w:rsidR="00B75DDE">
        <w:rPr>
          <w:i/>
        </w:rPr>
        <w:t>y</w:t>
      </w:r>
      <w:r w:rsidRPr="00ED7705">
        <w:rPr>
          <w:i/>
        </w:rPr>
        <w:t xml:space="preserve"> zavedení </w:t>
      </w:r>
      <w:r w:rsidR="00C24F21">
        <w:rPr>
          <w:i/>
        </w:rPr>
        <w:br/>
      </w:r>
      <w:r w:rsidRPr="00ED7705">
        <w:rPr>
          <w:i/>
        </w:rPr>
        <w:t xml:space="preserve">e-známky </w:t>
      </w:r>
      <w:r w:rsidR="00C24F21">
        <w:rPr>
          <w:i/>
        </w:rPr>
        <w:t>na</w:t>
      </w:r>
      <w:r w:rsidRPr="00ED7705">
        <w:rPr>
          <w:i/>
        </w:rPr>
        <w:t xml:space="preserve"> uživatele</w:t>
      </w:r>
      <w:r>
        <w:t>).</w:t>
      </w:r>
    </w:p>
    <w:p w14:paraId="2541FDE8" w14:textId="797AE204" w:rsidR="005B5D81" w:rsidRPr="00F65EDE" w:rsidRDefault="005C1861" w:rsidP="00F0723D">
      <w:bookmarkStart w:id="31" w:name="_Toc256000010"/>
      <w:bookmarkStart w:id="32" w:name="_Toc118986282"/>
      <w:bookmarkStart w:id="33" w:name="_Toc118986601"/>
      <w:r w:rsidRPr="005C1861">
        <w:t>Cíl</w:t>
      </w:r>
      <w:r>
        <w:t xml:space="preserve"> </w:t>
      </w:r>
      <w:r w:rsidRPr="00D537EA">
        <w:t>„</w:t>
      </w:r>
      <w:r w:rsidR="00C24F21">
        <w:rPr>
          <w:i/>
        </w:rPr>
        <w:t>s</w:t>
      </w:r>
      <w:r w:rsidRPr="00E12148">
        <w:rPr>
          <w:i/>
        </w:rPr>
        <w:t>nížit současné náklady na výběr časových poplatků</w:t>
      </w:r>
      <w:bookmarkEnd w:id="31"/>
      <w:bookmarkEnd w:id="32"/>
      <w:bookmarkEnd w:id="33"/>
      <w:r w:rsidRPr="00D537EA">
        <w:t>“</w:t>
      </w:r>
      <w:r>
        <w:t xml:space="preserve"> </w:t>
      </w:r>
      <w:r w:rsidR="00ED7705">
        <w:t xml:space="preserve">SFDI </w:t>
      </w:r>
      <w:r>
        <w:t>také spln</w:t>
      </w:r>
      <w:r w:rsidR="00ED7705">
        <w:t>il</w:t>
      </w:r>
      <w:r>
        <w:t xml:space="preserve"> (více v</w:t>
      </w:r>
      <w:r w:rsidR="00A76901">
        <w:t xml:space="preserve"> </w:t>
      </w:r>
      <w:r>
        <w:t xml:space="preserve">kapitole </w:t>
      </w:r>
      <w:r w:rsidR="00E41D86">
        <w:t>1</w:t>
      </w:r>
      <w:r w:rsidR="002E5A73">
        <w:t>. </w:t>
      </w:r>
      <w:r w:rsidR="00E41D86" w:rsidRPr="00ED7705">
        <w:rPr>
          <w:i/>
        </w:rPr>
        <w:t>Hodnocení změny systému časového zpoplatnění</w:t>
      </w:r>
      <w:r>
        <w:t>)</w:t>
      </w:r>
      <w:r w:rsidR="005B5D81">
        <w:t>.</w:t>
      </w:r>
      <w:bookmarkEnd w:id="23"/>
      <w:bookmarkEnd w:id="24"/>
    </w:p>
    <w:p w14:paraId="6FB67F2D" w14:textId="3B63E69C" w:rsidR="00901545" w:rsidRDefault="002544DA" w:rsidP="00D537EA">
      <w:pPr>
        <w:pStyle w:val="Nadpis2"/>
        <w:ind w:left="426" w:hanging="426"/>
      </w:pPr>
      <w:r>
        <w:t xml:space="preserve">2.2 </w:t>
      </w:r>
      <w:r>
        <w:tab/>
      </w:r>
      <w:r w:rsidR="00901545">
        <w:t>Celkové výdaje spojené s IS EDAZ</w:t>
      </w:r>
    </w:p>
    <w:p w14:paraId="3B798317" w14:textId="4A6D57BC" w:rsidR="00151FDD" w:rsidRDefault="00D507E3" w:rsidP="00D537EA">
      <w:pPr>
        <w:rPr>
          <w:szCs w:val="24"/>
        </w:rPr>
      </w:pPr>
      <w:r w:rsidRPr="005B4E4A">
        <w:rPr>
          <w:szCs w:val="24"/>
        </w:rPr>
        <w:t>Z hlediska výdajů souvisejících s projektem EDAZ bylo ze strany SFDI v </w:t>
      </w:r>
      <w:r w:rsidR="00911607" w:rsidRPr="005B4E4A">
        <w:rPr>
          <w:szCs w:val="24"/>
        </w:rPr>
        <w:t>období</w:t>
      </w:r>
      <w:r w:rsidRPr="005B4E4A">
        <w:rPr>
          <w:szCs w:val="24"/>
        </w:rPr>
        <w:t xml:space="preserve"> </w:t>
      </w:r>
      <w:r w:rsidR="00C24F21">
        <w:rPr>
          <w:szCs w:val="24"/>
        </w:rPr>
        <w:t xml:space="preserve">od </w:t>
      </w:r>
      <w:r w:rsidR="00AD39D2">
        <w:rPr>
          <w:szCs w:val="24"/>
        </w:rPr>
        <w:t>ledna</w:t>
      </w:r>
      <w:r w:rsidRPr="005B4E4A">
        <w:rPr>
          <w:szCs w:val="24"/>
        </w:rPr>
        <w:t xml:space="preserve"> 2018 </w:t>
      </w:r>
      <w:r w:rsidR="00C24F21">
        <w:rPr>
          <w:szCs w:val="24"/>
        </w:rPr>
        <w:t>do</w:t>
      </w:r>
      <w:r w:rsidRPr="005B4E4A">
        <w:rPr>
          <w:szCs w:val="24"/>
        </w:rPr>
        <w:t xml:space="preserve"> </w:t>
      </w:r>
      <w:r w:rsidR="00AD39D2">
        <w:rPr>
          <w:szCs w:val="24"/>
        </w:rPr>
        <w:t xml:space="preserve">dubna </w:t>
      </w:r>
      <w:r w:rsidRPr="005B4E4A">
        <w:rPr>
          <w:szCs w:val="24"/>
        </w:rPr>
        <w:t>2022 vynaloženo celkem 325 420 29</w:t>
      </w:r>
      <w:r w:rsidR="009E4C0E" w:rsidRPr="005B4E4A">
        <w:rPr>
          <w:szCs w:val="24"/>
        </w:rPr>
        <w:t>5</w:t>
      </w:r>
      <w:r w:rsidRPr="005B4E4A">
        <w:rPr>
          <w:szCs w:val="24"/>
        </w:rPr>
        <w:t xml:space="preserve"> Kč. Z toho 196 866</w:t>
      </w:r>
      <w:r w:rsidR="00EF0C65">
        <w:rPr>
          <w:szCs w:val="24"/>
        </w:rPr>
        <w:t> </w:t>
      </w:r>
      <w:r w:rsidRPr="005B4E4A">
        <w:rPr>
          <w:szCs w:val="24"/>
        </w:rPr>
        <w:t>967</w:t>
      </w:r>
      <w:r w:rsidR="00EF0C65">
        <w:rPr>
          <w:rStyle w:val="Znakapoznpodarou"/>
          <w:szCs w:val="24"/>
        </w:rPr>
        <w:footnoteReference w:id="10"/>
      </w:r>
      <w:r w:rsidRPr="005B4E4A">
        <w:rPr>
          <w:szCs w:val="24"/>
        </w:rPr>
        <w:t xml:space="preserve"> Kč za spolupráci mezi SFDI a CENDIS na základě Smlouvy </w:t>
      </w:r>
      <w:r w:rsidR="00A42C52" w:rsidRPr="005B4E4A">
        <w:rPr>
          <w:szCs w:val="24"/>
        </w:rPr>
        <w:t xml:space="preserve">IS EDAZ </w:t>
      </w:r>
      <w:r w:rsidRPr="005B4E4A">
        <w:rPr>
          <w:szCs w:val="24"/>
        </w:rPr>
        <w:t>a 128 553 32</w:t>
      </w:r>
      <w:r w:rsidR="00750568">
        <w:rPr>
          <w:szCs w:val="24"/>
        </w:rPr>
        <w:t>8</w:t>
      </w:r>
      <w:r w:rsidRPr="005B4E4A">
        <w:rPr>
          <w:szCs w:val="24"/>
        </w:rPr>
        <w:t xml:space="preserve"> Kč za ostatní </w:t>
      </w:r>
      <w:r w:rsidR="00C472F0" w:rsidRPr="005B4E4A">
        <w:rPr>
          <w:szCs w:val="24"/>
        </w:rPr>
        <w:t xml:space="preserve">veřejné zakázky </w:t>
      </w:r>
      <w:r w:rsidR="00C45D95" w:rsidRPr="005B4E4A">
        <w:rPr>
          <w:szCs w:val="24"/>
        </w:rPr>
        <w:t>(dále také „</w:t>
      </w:r>
      <w:r w:rsidRPr="005B4E4A">
        <w:rPr>
          <w:szCs w:val="24"/>
        </w:rPr>
        <w:t>VZ</w:t>
      </w:r>
      <w:r w:rsidR="00C45D95" w:rsidRPr="005B4E4A">
        <w:rPr>
          <w:szCs w:val="24"/>
        </w:rPr>
        <w:t>“)</w:t>
      </w:r>
      <w:r w:rsidR="004C49B1">
        <w:rPr>
          <w:rStyle w:val="Znakapoznpodarou"/>
          <w:szCs w:val="24"/>
        </w:rPr>
        <w:footnoteReference w:id="11"/>
      </w:r>
      <w:r w:rsidR="004C49B1">
        <w:rPr>
          <w:szCs w:val="24"/>
        </w:rPr>
        <w:t xml:space="preserve"> </w:t>
      </w:r>
      <w:r w:rsidRPr="005B4E4A">
        <w:rPr>
          <w:szCs w:val="24"/>
        </w:rPr>
        <w:t>spojené s projektem EDAZ</w:t>
      </w:r>
      <w:r w:rsidR="00151FDD">
        <w:rPr>
          <w:szCs w:val="24"/>
        </w:rPr>
        <w:t>,</w:t>
      </w:r>
      <w:r w:rsidRPr="005B4E4A">
        <w:rPr>
          <w:szCs w:val="24"/>
        </w:rPr>
        <w:t xml:space="preserve"> </w:t>
      </w:r>
      <w:r w:rsidR="00151FDD">
        <w:rPr>
          <w:szCs w:val="24"/>
        </w:rPr>
        <w:t>více</w:t>
      </w:r>
      <w:r w:rsidRPr="0051213A">
        <w:rPr>
          <w:szCs w:val="24"/>
        </w:rPr>
        <w:t xml:space="preserve"> tabulka č. </w:t>
      </w:r>
      <w:r w:rsidR="0051213A">
        <w:rPr>
          <w:szCs w:val="24"/>
        </w:rPr>
        <w:t>1</w:t>
      </w:r>
      <w:r w:rsidRPr="0051213A">
        <w:rPr>
          <w:szCs w:val="24"/>
        </w:rPr>
        <w:t>.</w:t>
      </w:r>
      <w:r w:rsidR="00C137D7" w:rsidRPr="0051213A">
        <w:rPr>
          <w:szCs w:val="24"/>
        </w:rPr>
        <w:t xml:space="preserve"> </w:t>
      </w:r>
      <w:r w:rsidR="00151FDD">
        <w:rPr>
          <w:szCs w:val="24"/>
        </w:rPr>
        <w:br w:type="page"/>
      </w:r>
    </w:p>
    <w:p w14:paraId="0FDFAECF" w14:textId="311A5027" w:rsidR="005B2939" w:rsidRPr="00D537EA" w:rsidRDefault="005B2939" w:rsidP="006E35F5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lastRenderedPageBreak/>
        <w:t xml:space="preserve">Tabulka č. </w:t>
      </w:r>
      <w:r w:rsidR="000C50EE" w:rsidRPr="00D537EA">
        <w:rPr>
          <w:b/>
          <w:i w:val="0"/>
          <w:color w:val="auto"/>
        </w:rPr>
        <w:fldChar w:fldCharType="begin"/>
      </w:r>
      <w:r w:rsidR="000C50EE" w:rsidRPr="00D537EA">
        <w:rPr>
          <w:b/>
          <w:i w:val="0"/>
          <w:color w:val="auto"/>
        </w:rPr>
        <w:instrText xml:space="preserve"> SEQ Tabulka_č._ \* ARABIC </w:instrText>
      </w:r>
      <w:r w:rsidR="000C50EE" w:rsidRPr="00D537EA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1</w:t>
      </w:r>
      <w:r w:rsidR="000C50EE" w:rsidRPr="00D537EA">
        <w:rPr>
          <w:b/>
          <w:i w:val="0"/>
          <w:noProof/>
          <w:color w:val="auto"/>
        </w:rPr>
        <w:fldChar w:fldCharType="end"/>
      </w:r>
      <w:r w:rsidR="002E5A73" w:rsidRPr="00D537EA">
        <w:rPr>
          <w:b/>
          <w:i w:val="0"/>
          <w:noProof/>
          <w:color w:val="auto"/>
        </w:rPr>
        <w:t>:</w:t>
      </w:r>
      <w:r w:rsidRPr="00D537EA">
        <w:rPr>
          <w:b/>
          <w:i w:val="0"/>
          <w:color w:val="auto"/>
        </w:rPr>
        <w:t xml:space="preserve"> Výdaje</w:t>
      </w:r>
      <w:r w:rsidR="00D96CEB" w:rsidRPr="00D537EA">
        <w:rPr>
          <w:b/>
          <w:i w:val="0"/>
          <w:color w:val="auto"/>
        </w:rPr>
        <w:t xml:space="preserve"> SFDI</w:t>
      </w:r>
      <w:r w:rsidRPr="00D537EA">
        <w:rPr>
          <w:b/>
          <w:i w:val="0"/>
          <w:color w:val="auto"/>
        </w:rPr>
        <w:t xml:space="preserve"> spojené s projektem EDAZ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3828"/>
        <w:gridCol w:w="3255"/>
      </w:tblGrid>
      <w:tr w:rsidR="00E609F9" w14:paraId="52F2D9E6" w14:textId="77777777" w:rsidTr="00D537EA">
        <w:trPr>
          <w:trHeight w:val="340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41E1B7" w14:textId="2814FCA4" w:rsidR="00E609F9" w:rsidRPr="00D537EA" w:rsidRDefault="00E609F9" w:rsidP="00D537EA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7CEAE4" w14:textId="77777777" w:rsidR="00E609F9" w:rsidRPr="00D537EA" w:rsidRDefault="00E609F9" w:rsidP="00EE564D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Oblast</w:t>
            </w:r>
          </w:p>
        </w:tc>
        <w:tc>
          <w:tcPr>
            <w:tcW w:w="179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04C1CA0" w14:textId="77777777" w:rsidR="00E609F9" w:rsidRPr="00D537EA" w:rsidRDefault="00E609F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Výdaje</w:t>
            </w:r>
          </w:p>
        </w:tc>
      </w:tr>
      <w:tr w:rsidR="00E609F9" w14:paraId="18E848E7" w14:textId="77777777" w:rsidTr="00063F48">
        <w:trPr>
          <w:trHeight w:val="238"/>
        </w:trPr>
        <w:tc>
          <w:tcPr>
            <w:tcW w:w="109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99E3A19" w14:textId="77777777" w:rsidR="00E609F9" w:rsidRPr="00D537EA" w:rsidRDefault="00E609F9" w:rsidP="00D507E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Smlouva IS EDAZ</w:t>
            </w:r>
          </w:p>
        </w:tc>
        <w:tc>
          <w:tcPr>
            <w:tcW w:w="211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27C059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Vývoj</w:t>
            </w:r>
          </w:p>
        </w:tc>
        <w:tc>
          <w:tcPr>
            <w:tcW w:w="17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C6B" w14:textId="245B9195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69 575 000 Kč</w:t>
            </w:r>
          </w:p>
        </w:tc>
      </w:tr>
      <w:tr w:rsidR="00E609F9" w14:paraId="2E5D2578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2418C34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AC68E7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Kontrola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40BB" w14:textId="67ECD6D8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38 720 000 Kč</w:t>
            </w:r>
          </w:p>
        </w:tc>
      </w:tr>
      <w:tr w:rsidR="00E609F9" w14:paraId="55A3D964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67336C6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091D06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Podpora kontroly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59E0" w14:textId="03FB14E2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41 809 737 Kč</w:t>
            </w:r>
          </w:p>
        </w:tc>
      </w:tr>
      <w:tr w:rsidR="00E609F9" w14:paraId="6E2158C8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9D7A447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C5EE31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Provoz*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A2B2" w14:textId="525CD19B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39 021 020 Kč</w:t>
            </w:r>
          </w:p>
        </w:tc>
      </w:tr>
      <w:tr w:rsidR="00E609F9" w14:paraId="2397C1E7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057F3DC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932F480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Rozvoj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811B" w14:textId="4DE2074B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11 611 210 Kč</w:t>
            </w:r>
          </w:p>
        </w:tc>
      </w:tr>
      <w:tr w:rsidR="00E609F9" w14:paraId="340298AF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FF66D46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7BCACC4D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Smluvní pokuty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96D1" w14:textId="733E95DE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3 870 000 Kč</w:t>
            </w:r>
          </w:p>
        </w:tc>
      </w:tr>
      <w:tr w:rsidR="00E609F9" w14:paraId="3C0EF395" w14:textId="77777777" w:rsidTr="00063F48">
        <w:trPr>
          <w:trHeight w:val="238"/>
        </w:trPr>
        <w:tc>
          <w:tcPr>
            <w:tcW w:w="10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2A8335C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9C73CB1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Mezisoučet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B703E33" w14:textId="43086CBF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196 866 967 Kč</w:t>
            </w:r>
          </w:p>
        </w:tc>
      </w:tr>
      <w:tr w:rsidR="00E609F9" w14:paraId="715C3EC8" w14:textId="77777777" w:rsidTr="00063F48">
        <w:trPr>
          <w:trHeight w:val="238"/>
        </w:trPr>
        <w:tc>
          <w:tcPr>
            <w:tcW w:w="10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4A378CB" w14:textId="77777777" w:rsidR="00E609F9" w:rsidRPr="00D537EA" w:rsidRDefault="00E609F9" w:rsidP="00D507E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Ostatní VZ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E5DB92C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VZ vývoj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9404" w14:textId="3540A20C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25 774 159 Kč</w:t>
            </w:r>
          </w:p>
        </w:tc>
      </w:tr>
      <w:tr w:rsidR="00E609F9" w14:paraId="5120747B" w14:textId="77777777" w:rsidTr="00063F48">
        <w:trPr>
          <w:trHeight w:val="238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AE17CFB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84B2FA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VZ </w:t>
            </w:r>
            <w:r w:rsidR="00C106E7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medializace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C28" w14:textId="0B9564DA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12 652 053 Kč</w:t>
            </w:r>
          </w:p>
        </w:tc>
      </w:tr>
      <w:tr w:rsidR="00E609F9" w14:paraId="1F35FA00" w14:textId="77777777" w:rsidTr="00063F48">
        <w:trPr>
          <w:trHeight w:val="238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5216687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D672CB2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Služby související s provozem IS EDAZ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8D6" w14:textId="7D4AC566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87 014 910 Kč</w:t>
            </w:r>
          </w:p>
        </w:tc>
      </w:tr>
      <w:tr w:rsidR="00E609F9" w14:paraId="3A4B244B" w14:textId="77777777" w:rsidTr="00063F48">
        <w:trPr>
          <w:trHeight w:val="238"/>
        </w:trPr>
        <w:tc>
          <w:tcPr>
            <w:tcW w:w="10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4C48493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1EEC8C" w14:textId="7777777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Služby ostatní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751F" w14:textId="3883E1D3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372 439 Kč</w:t>
            </w:r>
          </w:p>
        </w:tc>
      </w:tr>
      <w:tr w:rsidR="00E609F9" w14:paraId="66503126" w14:textId="77777777" w:rsidTr="00063F48">
        <w:trPr>
          <w:trHeight w:val="238"/>
        </w:trPr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FBC18A6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E0A9C7B" w14:textId="30836BA7" w:rsidR="00E609F9" w:rsidRPr="00D537EA" w:rsidRDefault="00E609F9" w:rsidP="00D507E3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Kiosky </w:t>
            </w:r>
            <w:r w:rsidR="00EE564D"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vybudování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E0C" w14:textId="3CC5B35E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2 739 767 Kč</w:t>
            </w:r>
          </w:p>
        </w:tc>
      </w:tr>
      <w:tr w:rsidR="00E609F9" w14:paraId="059B5522" w14:textId="77777777" w:rsidTr="00063F48">
        <w:trPr>
          <w:trHeight w:val="238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D7A60E3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bottom"/>
          </w:tcPr>
          <w:p w14:paraId="4AE3B563" w14:textId="77777777" w:rsidR="00E609F9" w:rsidRPr="00D537EA" w:rsidRDefault="00E609F9" w:rsidP="00D507E3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CB27766" w14:textId="077F04DA" w:rsidR="00E609F9" w:rsidRPr="00D537EA" w:rsidRDefault="00E609F9" w:rsidP="00EE564D">
            <w:pPr>
              <w:spacing w:after="0"/>
              <w:ind w:right="57"/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325 420 295 Kč</w:t>
            </w:r>
          </w:p>
        </w:tc>
      </w:tr>
    </w:tbl>
    <w:p w14:paraId="331D9AFF" w14:textId="2EE9E1A8" w:rsidR="00F41A65" w:rsidRDefault="00F41A65" w:rsidP="006601BA">
      <w:pPr>
        <w:pStyle w:val="Textodstavce"/>
        <w:spacing w:after="0"/>
        <w:jc w:val="left"/>
        <w:rPr>
          <w:sz w:val="20"/>
          <w:szCs w:val="20"/>
        </w:rPr>
      </w:pPr>
      <w:r w:rsidRPr="00FE7B69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541A11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FE7B69">
        <w:rPr>
          <w:sz w:val="20"/>
          <w:szCs w:val="20"/>
        </w:rPr>
        <w:t>.</w:t>
      </w:r>
    </w:p>
    <w:p w14:paraId="11CFF178" w14:textId="6F569386" w:rsidR="00D507E3" w:rsidRPr="00D537EA" w:rsidRDefault="00D507E3" w:rsidP="00D537EA">
      <w:pPr>
        <w:pStyle w:val="Zdroj"/>
        <w:ind w:left="284" w:hanging="284"/>
        <w:rPr>
          <w:i w:val="0"/>
          <w:sz w:val="20"/>
        </w:rPr>
      </w:pPr>
      <w:r w:rsidRPr="00D537EA">
        <w:rPr>
          <w:i w:val="0"/>
          <w:sz w:val="20"/>
        </w:rPr>
        <w:t xml:space="preserve">* </w:t>
      </w:r>
      <w:bookmarkStart w:id="34" w:name="_Hlk125371214"/>
      <w:r w:rsidR="00C24F21" w:rsidRPr="00D537EA">
        <w:rPr>
          <w:i w:val="0"/>
          <w:sz w:val="20"/>
        </w:rPr>
        <w:tab/>
        <w:t>U</w:t>
      </w:r>
      <w:r w:rsidRPr="00D537EA">
        <w:rPr>
          <w:i w:val="0"/>
          <w:sz w:val="20"/>
        </w:rPr>
        <w:t xml:space="preserve"> položky </w:t>
      </w:r>
      <w:r w:rsidR="00C24F21" w:rsidRPr="00D537EA">
        <w:rPr>
          <w:i w:val="0"/>
          <w:sz w:val="20"/>
        </w:rPr>
        <w:t>„</w:t>
      </w:r>
      <w:r w:rsidRPr="00D537EA">
        <w:rPr>
          <w:i w:val="0"/>
          <w:sz w:val="20"/>
        </w:rPr>
        <w:t>provoz</w:t>
      </w:r>
      <w:r w:rsidR="00C24F21" w:rsidRPr="00D537EA">
        <w:rPr>
          <w:i w:val="0"/>
          <w:sz w:val="20"/>
        </w:rPr>
        <w:t>“</w:t>
      </w:r>
      <w:r w:rsidRPr="00D537EA">
        <w:rPr>
          <w:i w:val="0"/>
          <w:sz w:val="20"/>
        </w:rPr>
        <w:t xml:space="preserve"> je započítáno krácení daného plnění</w:t>
      </w:r>
      <w:r w:rsidR="003672AD" w:rsidRPr="00D537EA">
        <w:rPr>
          <w:i w:val="0"/>
          <w:sz w:val="20"/>
        </w:rPr>
        <w:t xml:space="preserve"> </w:t>
      </w:r>
      <w:r w:rsidR="00BE3849" w:rsidRPr="00D537EA">
        <w:rPr>
          <w:i w:val="0"/>
          <w:sz w:val="20"/>
        </w:rPr>
        <w:t>vůči</w:t>
      </w:r>
      <w:r w:rsidR="003672AD" w:rsidRPr="00D537EA">
        <w:rPr>
          <w:i w:val="0"/>
          <w:sz w:val="20"/>
        </w:rPr>
        <w:t xml:space="preserve"> CENDIS </w:t>
      </w:r>
      <w:r w:rsidR="00BE3849" w:rsidRPr="00D537EA">
        <w:rPr>
          <w:i w:val="0"/>
          <w:sz w:val="20"/>
        </w:rPr>
        <w:t>za</w:t>
      </w:r>
      <w:r w:rsidR="004708D8" w:rsidRPr="00D537EA">
        <w:rPr>
          <w:i w:val="0"/>
          <w:sz w:val="20"/>
        </w:rPr>
        <w:t xml:space="preserve"> období 2021</w:t>
      </w:r>
      <w:r w:rsidR="00C24F21" w:rsidRPr="00D537EA">
        <w:rPr>
          <w:i w:val="0"/>
          <w:sz w:val="20"/>
        </w:rPr>
        <w:t xml:space="preserve"> až </w:t>
      </w:r>
      <w:r w:rsidR="00604905" w:rsidRPr="00D537EA">
        <w:rPr>
          <w:i w:val="0"/>
          <w:sz w:val="20"/>
        </w:rPr>
        <w:t xml:space="preserve">duben </w:t>
      </w:r>
      <w:r w:rsidR="004708D8" w:rsidRPr="00D537EA">
        <w:rPr>
          <w:i w:val="0"/>
          <w:sz w:val="20"/>
        </w:rPr>
        <w:t>2022</w:t>
      </w:r>
      <w:r w:rsidR="00BE3849" w:rsidRPr="00D537EA">
        <w:rPr>
          <w:i w:val="0"/>
          <w:sz w:val="20"/>
        </w:rPr>
        <w:t xml:space="preserve"> </w:t>
      </w:r>
      <w:r w:rsidR="003672AD" w:rsidRPr="00D537EA">
        <w:rPr>
          <w:i w:val="0"/>
          <w:sz w:val="20"/>
        </w:rPr>
        <w:t xml:space="preserve">v celkové hodnotě </w:t>
      </w:r>
      <w:r w:rsidR="00BE3849" w:rsidRPr="00D537EA">
        <w:rPr>
          <w:i w:val="0"/>
          <w:sz w:val="20"/>
        </w:rPr>
        <w:t>5 495 447</w:t>
      </w:r>
      <w:r w:rsidR="003672AD" w:rsidRPr="00D537EA">
        <w:rPr>
          <w:i w:val="0"/>
          <w:sz w:val="20"/>
        </w:rPr>
        <w:t xml:space="preserve"> Kč</w:t>
      </w:r>
      <w:bookmarkEnd w:id="34"/>
      <w:r w:rsidR="00BE3849" w:rsidRPr="00D537EA">
        <w:rPr>
          <w:i w:val="0"/>
          <w:sz w:val="20"/>
        </w:rPr>
        <w:t xml:space="preserve"> z důvodu nedodání díla v plném rozsahu.</w:t>
      </w:r>
    </w:p>
    <w:p w14:paraId="716F5159" w14:textId="77777777" w:rsidR="009572AB" w:rsidRDefault="00D507E3" w:rsidP="003112DD">
      <w:pPr>
        <w:rPr>
          <w:rFonts w:cstheme="minorHAnsi"/>
          <w:b/>
        </w:rPr>
      </w:pPr>
      <w:r w:rsidRPr="006521F1">
        <w:rPr>
          <w:rFonts w:cstheme="minorHAnsi"/>
          <w:szCs w:val="24"/>
        </w:rPr>
        <w:t>Největší část výdajů</w:t>
      </w:r>
      <w:r w:rsidR="00413BBB">
        <w:rPr>
          <w:rFonts w:cstheme="minorHAnsi"/>
          <w:szCs w:val="24"/>
        </w:rPr>
        <w:t xml:space="preserve"> SFDI</w:t>
      </w:r>
      <w:r w:rsidRPr="006521F1">
        <w:rPr>
          <w:rFonts w:cstheme="minorHAnsi"/>
          <w:szCs w:val="24"/>
        </w:rPr>
        <w:t xml:space="preserve"> v roce 2020 byla vyplacena za vývoj a zajištění stacionární a mobilní kontroly</w:t>
      </w:r>
      <w:r w:rsidR="00345DDB" w:rsidRPr="006521F1">
        <w:rPr>
          <w:rFonts w:cstheme="minorHAnsi"/>
          <w:szCs w:val="24"/>
        </w:rPr>
        <w:t xml:space="preserve"> </w:t>
      </w:r>
      <w:r w:rsidR="000A7716">
        <w:rPr>
          <w:rFonts w:cstheme="minorHAnsi"/>
          <w:szCs w:val="24"/>
        </w:rPr>
        <w:t xml:space="preserve">(více </w:t>
      </w:r>
      <w:r w:rsidR="00E41D86">
        <w:rPr>
          <w:rFonts w:cstheme="minorHAnsi"/>
          <w:szCs w:val="24"/>
        </w:rPr>
        <w:t xml:space="preserve">v </w:t>
      </w:r>
      <w:r w:rsidR="000A7716">
        <w:rPr>
          <w:rFonts w:cstheme="minorHAnsi"/>
          <w:szCs w:val="24"/>
        </w:rPr>
        <w:t>kapitol</w:t>
      </w:r>
      <w:r w:rsidR="00E41D86">
        <w:rPr>
          <w:rFonts w:cstheme="minorHAnsi"/>
          <w:szCs w:val="24"/>
        </w:rPr>
        <w:t>e</w:t>
      </w:r>
      <w:r w:rsidR="000A7716">
        <w:rPr>
          <w:rFonts w:cstheme="minorHAnsi"/>
          <w:szCs w:val="24"/>
        </w:rPr>
        <w:t xml:space="preserve"> </w:t>
      </w:r>
      <w:r w:rsidR="000E37FE">
        <w:rPr>
          <w:rFonts w:cstheme="minorHAnsi"/>
          <w:szCs w:val="24"/>
        </w:rPr>
        <w:t>2.6</w:t>
      </w:r>
      <w:r w:rsidR="00E41D86">
        <w:rPr>
          <w:rFonts w:cstheme="minorHAnsi"/>
          <w:szCs w:val="24"/>
        </w:rPr>
        <w:t xml:space="preserve"> </w:t>
      </w:r>
      <w:r w:rsidR="007A07CD" w:rsidRPr="0086487F">
        <w:rPr>
          <w:rFonts w:cstheme="minorHAnsi"/>
          <w:i/>
          <w:szCs w:val="24"/>
        </w:rPr>
        <w:t>Kontrola úhrady e-známky</w:t>
      </w:r>
      <w:r w:rsidR="000A7716">
        <w:rPr>
          <w:rFonts w:cstheme="minorHAnsi"/>
          <w:szCs w:val="24"/>
        </w:rPr>
        <w:t>)</w:t>
      </w:r>
      <w:r w:rsidRPr="006521F1">
        <w:rPr>
          <w:rFonts w:cstheme="minorHAnsi"/>
          <w:szCs w:val="24"/>
        </w:rPr>
        <w:t xml:space="preserve">. </w:t>
      </w:r>
      <w:bookmarkStart w:id="35" w:name="_Toc256000033"/>
    </w:p>
    <w:p w14:paraId="5690AB7B" w14:textId="77777777" w:rsidR="00901545" w:rsidRPr="00937291" w:rsidRDefault="00816765" w:rsidP="00937291">
      <w:pPr>
        <w:pStyle w:val="Nadpis2"/>
        <w:ind w:left="578" w:hanging="578"/>
      </w:pPr>
      <w:r w:rsidRPr="00937291">
        <w:t>IS EDAZ</w:t>
      </w:r>
      <w:r w:rsidR="007A07CD" w:rsidRPr="00937291">
        <w:t xml:space="preserve"> v účetn</w:t>
      </w:r>
      <w:r w:rsidR="00FC1805">
        <w:t>i</w:t>
      </w:r>
      <w:r w:rsidR="007A07CD" w:rsidRPr="00937291">
        <w:t>ctví SFDI</w:t>
      </w:r>
    </w:p>
    <w:p w14:paraId="070F7A1C" w14:textId="2CDD2ED9" w:rsidR="00784AC4" w:rsidRDefault="004C66A3" w:rsidP="004C66A3">
      <w:r w:rsidRPr="00C50DAE">
        <w:t>NKÚ kontrolou zjistil, že IS EDAZ</w:t>
      </w:r>
      <w:r w:rsidR="00726636" w:rsidRPr="00726636">
        <w:t xml:space="preserve"> </w:t>
      </w:r>
      <w:r w:rsidR="00726636" w:rsidRPr="00C50DAE">
        <w:t>byl</w:t>
      </w:r>
      <w:r w:rsidRPr="00C50DAE">
        <w:t xml:space="preserve"> uveden do </w:t>
      </w:r>
      <w:r w:rsidR="00D02C43">
        <w:t>rutinního</w:t>
      </w:r>
      <w:r w:rsidR="00D02C43" w:rsidRPr="00C50DAE">
        <w:t xml:space="preserve"> </w:t>
      </w:r>
      <w:r w:rsidRPr="00C50DAE">
        <w:t>provozu 1. </w:t>
      </w:r>
      <w:r w:rsidR="00604905">
        <w:t>prosince</w:t>
      </w:r>
      <w:r w:rsidR="00485E75">
        <w:t xml:space="preserve"> </w:t>
      </w:r>
      <w:r w:rsidRPr="00C50DAE">
        <w:t>2020 s tím, že některé jeho části byly k tomuto datu stále ve</w:t>
      </w:r>
      <w:r w:rsidR="00485E75">
        <w:t xml:space="preserve"> </w:t>
      </w:r>
      <w:r w:rsidRPr="00C50DAE">
        <w:t>vývoji</w:t>
      </w:r>
      <w:r w:rsidRPr="00C50DAE">
        <w:rPr>
          <w:rStyle w:val="Znakapoznpodarou"/>
        </w:rPr>
        <w:footnoteReference w:id="12"/>
      </w:r>
      <w:r w:rsidRPr="00C50DAE">
        <w:t xml:space="preserve">. K </w:t>
      </w:r>
      <w:r w:rsidR="00C24F21">
        <w:t>uvedenému</w:t>
      </w:r>
      <w:r w:rsidRPr="00C50DAE">
        <w:t xml:space="preserve"> datu byl také zahájen prodej </w:t>
      </w:r>
      <w:r w:rsidR="000A7716">
        <w:t>e-známek</w:t>
      </w:r>
      <w:r w:rsidRPr="00C50DAE">
        <w:t xml:space="preserve">, který IS EDAZ zajišťuje. </w:t>
      </w:r>
      <w:r w:rsidR="008D55E3">
        <w:t>O</w:t>
      </w:r>
      <w:r w:rsidRPr="00C50DAE">
        <w:t xml:space="preserve">d 1. </w:t>
      </w:r>
      <w:r w:rsidR="00A0580D">
        <w:t>prosince</w:t>
      </w:r>
      <w:r w:rsidRPr="00C50DAE">
        <w:t xml:space="preserve"> 202</w:t>
      </w:r>
      <w:r w:rsidR="00A0580D">
        <w:t>0</w:t>
      </w:r>
      <w:r w:rsidR="008D55E3" w:rsidRPr="008D55E3">
        <w:t xml:space="preserve"> </w:t>
      </w:r>
      <w:r w:rsidR="003E7BE3">
        <w:t>generuje</w:t>
      </w:r>
      <w:r w:rsidR="008D55E3" w:rsidRPr="00C50DAE">
        <w:t xml:space="preserve"> SFDI</w:t>
      </w:r>
      <w:r w:rsidR="003E7BE3">
        <w:t xml:space="preserve"> příjmy</w:t>
      </w:r>
      <w:r w:rsidRPr="00C50DAE">
        <w:t xml:space="preserve"> získané prodejem </w:t>
      </w:r>
      <w:r w:rsidR="00F929AC">
        <w:t>e-známek</w:t>
      </w:r>
      <w:r w:rsidR="008D55E3">
        <w:t xml:space="preserve"> a tyto</w:t>
      </w:r>
      <w:r w:rsidR="00F929AC" w:rsidRPr="00C50DAE">
        <w:t xml:space="preserve"> </w:t>
      </w:r>
      <w:r w:rsidRPr="00C50DAE">
        <w:t xml:space="preserve">jsou </w:t>
      </w:r>
      <w:r w:rsidR="00A0580D">
        <w:t>následně</w:t>
      </w:r>
      <w:r w:rsidRPr="00C50DAE">
        <w:t xml:space="preserve"> </w:t>
      </w:r>
      <w:r w:rsidR="003E7BE3" w:rsidRPr="00C50DAE">
        <w:t>výnos</w:t>
      </w:r>
      <w:r w:rsidR="003E7BE3">
        <w:t>em</w:t>
      </w:r>
      <w:r w:rsidRPr="00C50DAE">
        <w:t xml:space="preserve"> SFDI. </w:t>
      </w:r>
      <w:bookmarkStart w:id="36" w:name="_Hlk125371642"/>
      <w:r w:rsidRPr="00C50DAE">
        <w:t xml:space="preserve">O </w:t>
      </w:r>
      <w:r w:rsidR="00C24F21">
        <w:t>zmíněných</w:t>
      </w:r>
      <w:r w:rsidRPr="00C50DAE">
        <w:t xml:space="preserve"> skutečnostech SFDI účt</w:t>
      </w:r>
      <w:r w:rsidR="00FF0048">
        <w:t>oval a</w:t>
      </w:r>
      <w:r w:rsidRPr="00C50DAE">
        <w:t xml:space="preserve"> vykaz</w:t>
      </w:r>
      <w:r w:rsidR="00FF0048">
        <w:t>oval</w:t>
      </w:r>
      <w:r w:rsidRPr="00C50DAE">
        <w:t xml:space="preserve"> </w:t>
      </w:r>
      <w:r w:rsidR="00C24F21">
        <w:t xml:space="preserve">je </w:t>
      </w:r>
      <w:r w:rsidRPr="00C50DAE">
        <w:t>v účetní závěrce</w:t>
      </w:r>
      <w:r w:rsidR="00140AB0">
        <w:t>.</w:t>
      </w:r>
      <w:r w:rsidR="009851BA">
        <w:t xml:space="preserve"> </w:t>
      </w:r>
      <w:r w:rsidR="00140AB0">
        <w:t>O</w:t>
      </w:r>
      <w:r w:rsidRPr="00C50DAE">
        <w:t xml:space="preserve">d 1. </w:t>
      </w:r>
      <w:r w:rsidR="00604905">
        <w:t>ledna</w:t>
      </w:r>
      <w:r w:rsidRPr="00C50DAE">
        <w:t xml:space="preserve"> 2021 </w:t>
      </w:r>
      <w:r w:rsidR="009851BA">
        <w:t xml:space="preserve">také </w:t>
      </w:r>
      <w:r w:rsidRPr="00C50DAE">
        <w:t>vykaz</w:t>
      </w:r>
      <w:r w:rsidR="00FF0048">
        <w:t>oval</w:t>
      </w:r>
      <w:r w:rsidRPr="00C50DAE">
        <w:t xml:space="preserve"> provozní náklady. </w:t>
      </w:r>
    </w:p>
    <w:bookmarkEnd w:id="36"/>
    <w:p w14:paraId="77CC3147" w14:textId="0A2F9EF3" w:rsidR="00DF1822" w:rsidRDefault="00DF1822" w:rsidP="00DF1822">
      <w:r w:rsidRPr="00EF27AB">
        <w:t xml:space="preserve">SFDI </w:t>
      </w:r>
      <w:r>
        <w:t>převzal IS EDAZ</w:t>
      </w:r>
      <w:r w:rsidRPr="00EF27AB">
        <w:t xml:space="preserve"> </w:t>
      </w:r>
      <w:r>
        <w:t>až</w:t>
      </w:r>
      <w:r w:rsidRPr="002D7587">
        <w:t xml:space="preserve"> </w:t>
      </w:r>
      <w:r>
        <w:t xml:space="preserve">k </w:t>
      </w:r>
      <w:r w:rsidRPr="002D7587">
        <w:t xml:space="preserve">30. </w:t>
      </w:r>
      <w:r w:rsidR="00604905">
        <w:t>červnu</w:t>
      </w:r>
      <w:r w:rsidRPr="002D7587">
        <w:t xml:space="preserve"> 2022, tj. po 576 dnech </w:t>
      </w:r>
      <w:r w:rsidR="00D02C43">
        <w:t>rutinního</w:t>
      </w:r>
      <w:r w:rsidR="00D02C43" w:rsidRPr="002D7587">
        <w:t xml:space="preserve"> </w:t>
      </w:r>
      <w:r w:rsidRPr="002D7587">
        <w:t>provozu</w:t>
      </w:r>
      <w:r w:rsidRPr="00516627">
        <w:t xml:space="preserve">, </w:t>
      </w:r>
      <w:r>
        <w:t xml:space="preserve">s 226 výhradami </w:t>
      </w:r>
      <w:r w:rsidR="00C106E7" w:rsidRPr="00516627">
        <w:t>na</w:t>
      </w:r>
      <w:r w:rsidR="00485E75">
        <w:t xml:space="preserve"> </w:t>
      </w:r>
      <w:r w:rsidR="00C106E7" w:rsidRPr="00516627">
        <w:t>základě</w:t>
      </w:r>
      <w:r w:rsidRPr="00516627">
        <w:t xml:space="preserve"> akceptačního protokolu a zařadil jej do svého majetku v</w:t>
      </w:r>
      <w:r w:rsidR="00485E75">
        <w:t xml:space="preserve"> </w:t>
      </w:r>
      <w:r w:rsidRPr="00516627">
        <w:t>pořizovací hodnotě 105</w:t>
      </w:r>
      <w:r w:rsidR="006B7494">
        <w:t> </w:t>
      </w:r>
      <w:r w:rsidRPr="00516627">
        <w:t>923 695</w:t>
      </w:r>
      <w:r>
        <w:t xml:space="preserve"> </w:t>
      </w:r>
      <w:r w:rsidRPr="00516627">
        <w:t xml:space="preserve">Kč. </w:t>
      </w:r>
    </w:p>
    <w:p w14:paraId="6F8B57F7" w14:textId="59EF9677" w:rsidR="00936C72" w:rsidRPr="00501632" w:rsidRDefault="004C66A3" w:rsidP="004C66A3">
      <w:r w:rsidRPr="00C50DAE">
        <w:t>SFDI v účetní závěrce nevykázal skutečnou hodnotu dlouhodobého nehmotného majetku IS</w:t>
      </w:r>
      <w:r w:rsidR="00F929AC">
        <w:t> </w:t>
      </w:r>
      <w:r w:rsidRPr="00C50DAE">
        <w:t xml:space="preserve">EDAZ tím, že </w:t>
      </w:r>
      <w:r w:rsidR="00225B95">
        <w:t xml:space="preserve">k 1. </w:t>
      </w:r>
      <w:r w:rsidR="00604905">
        <w:t>lednu</w:t>
      </w:r>
      <w:r w:rsidR="00225B95">
        <w:t xml:space="preserve"> 2021 nezařadil </w:t>
      </w:r>
      <w:r w:rsidR="00225B95" w:rsidRPr="00225B95">
        <w:t xml:space="preserve">funkční celky IS EDAZ v hodnotě 50 584 122 Kč </w:t>
      </w:r>
      <w:r w:rsidR="00A76901">
        <w:br/>
      </w:r>
      <w:r w:rsidR="00225B95" w:rsidRPr="00225B95">
        <w:t>do</w:t>
      </w:r>
      <w:r w:rsidR="00A76901">
        <w:t xml:space="preserve"> </w:t>
      </w:r>
      <w:r w:rsidR="00225B95" w:rsidRPr="00225B95">
        <w:t>svého majetku</w:t>
      </w:r>
      <w:r w:rsidR="00225B95">
        <w:t xml:space="preserve"> a</w:t>
      </w:r>
      <w:r w:rsidRPr="00C50DAE">
        <w:t xml:space="preserve"> v</w:t>
      </w:r>
      <w:r w:rsidR="00485E75">
        <w:t xml:space="preserve"> </w:t>
      </w:r>
      <w:r w:rsidRPr="00C50DAE">
        <w:t xml:space="preserve">období od 1. </w:t>
      </w:r>
      <w:r w:rsidR="00604905">
        <w:t>ledna</w:t>
      </w:r>
      <w:r w:rsidRPr="00C50DAE">
        <w:t xml:space="preserve"> 2021 do 30. </w:t>
      </w:r>
      <w:r w:rsidR="00604905">
        <w:t>června</w:t>
      </w:r>
      <w:r w:rsidRPr="00C50DAE">
        <w:t xml:space="preserve"> 2022 neodepisoval hodnotu IS</w:t>
      </w:r>
      <w:r w:rsidR="00485E75">
        <w:t> </w:t>
      </w:r>
      <w:r w:rsidRPr="00C50DAE">
        <w:t>EDAZ, který v tomto období běžel v rutinním provozu a generoval výnosy a příjmy SFDI. Hodnota IS EDAZ tak v tomto období neodrážela míru snížení hodnoty majetku vyplývající z odpisování, a to z</w:t>
      </w:r>
      <w:r w:rsidR="004A5466">
        <w:t> </w:t>
      </w:r>
      <w:r w:rsidRPr="00C50DAE">
        <w:t>důvodu jeho nezařazení do užívání. Kontrolou bylo ověřeno, že IS EDAZ ve</w:t>
      </w:r>
      <w:r w:rsidR="00B357A5">
        <w:t> </w:t>
      </w:r>
      <w:r w:rsidRPr="00C50DAE">
        <w:t>výše</w:t>
      </w:r>
      <w:r w:rsidR="00B70DF7">
        <w:t xml:space="preserve"> </w:t>
      </w:r>
      <w:r w:rsidRPr="00C50DAE">
        <w:t>uvedeném období plnil svůj účel</w:t>
      </w:r>
      <w:r w:rsidR="00B127F4">
        <w:t>, tj.</w:t>
      </w:r>
      <w:r w:rsidRPr="00C50DAE">
        <w:t xml:space="preserve"> </w:t>
      </w:r>
      <w:r w:rsidR="00B127F4">
        <w:t xml:space="preserve">svou </w:t>
      </w:r>
      <w:r w:rsidRPr="00C50DAE">
        <w:t>technicko</w:t>
      </w:r>
      <w:r w:rsidR="00305AD7">
        <w:t>-</w:t>
      </w:r>
      <w:r w:rsidRPr="00C50DAE">
        <w:t xml:space="preserve">ekonomickou funkci. Za první rok provozu se dle odpisů stanovených v souladu s účetními standardy měla snížit pořizovací </w:t>
      </w:r>
      <w:r w:rsidR="00850AAD">
        <w:t>hodnota</w:t>
      </w:r>
      <w:r w:rsidR="00850AAD" w:rsidRPr="00C50DAE">
        <w:t xml:space="preserve"> </w:t>
      </w:r>
      <w:r w:rsidRPr="00C50DAE">
        <w:t>IS EDAZ o</w:t>
      </w:r>
      <w:r w:rsidR="00485E75">
        <w:t xml:space="preserve"> </w:t>
      </w:r>
      <w:r w:rsidRPr="00C50DAE">
        <w:t>cca 5 mil</w:t>
      </w:r>
      <w:r w:rsidR="002821ED">
        <w:t>.</w:t>
      </w:r>
      <w:r w:rsidRPr="00C50DAE">
        <w:t xml:space="preserve"> Kč</w:t>
      </w:r>
      <w:r w:rsidR="005237BD">
        <w:t>;</w:t>
      </w:r>
      <w:r w:rsidR="0039503D">
        <w:t xml:space="preserve"> </w:t>
      </w:r>
      <w:r w:rsidR="005237BD">
        <w:t>k tomu ale nedošlo, v důsledku čehož byl</w:t>
      </w:r>
      <w:r w:rsidR="0039503D">
        <w:t xml:space="preserve"> </w:t>
      </w:r>
      <w:r w:rsidRPr="00C50DAE">
        <w:t>výsledek hospodaření</w:t>
      </w:r>
      <w:r w:rsidR="005237BD" w:rsidRPr="005237BD">
        <w:t xml:space="preserve"> </w:t>
      </w:r>
      <w:r w:rsidR="005237BD">
        <w:t>SFDI</w:t>
      </w:r>
      <w:r w:rsidR="005237BD" w:rsidRPr="005237BD">
        <w:t xml:space="preserve"> </w:t>
      </w:r>
      <w:r w:rsidR="005237BD">
        <w:t>nadhodnocen</w:t>
      </w:r>
      <w:r w:rsidR="0039503D">
        <w:t>.</w:t>
      </w:r>
      <w:r w:rsidR="00BA3391">
        <w:t xml:space="preserve"> SFDI tak nerespektoval věcné a časové souvislosti v daném období, neboť neprovedl zúčtování dlouhodobých záloh za vývoj IS EDAZ, ze kterých plynulo plnění příjmů IS</w:t>
      </w:r>
      <w:r w:rsidR="005237BD">
        <w:t> </w:t>
      </w:r>
      <w:r w:rsidR="00BA3391">
        <w:t xml:space="preserve">EDAZ v období od 1. </w:t>
      </w:r>
      <w:r w:rsidR="00604905">
        <w:t>ledna</w:t>
      </w:r>
      <w:r w:rsidR="00BA3391">
        <w:t xml:space="preserve"> 2021 do</w:t>
      </w:r>
      <w:r w:rsidR="002821ED">
        <w:t xml:space="preserve"> </w:t>
      </w:r>
      <w:r w:rsidR="00BA3391">
        <w:t>30.</w:t>
      </w:r>
      <w:r w:rsidR="005237BD">
        <w:t xml:space="preserve"> </w:t>
      </w:r>
      <w:r w:rsidR="00604905">
        <w:t>června</w:t>
      </w:r>
      <w:r w:rsidR="005237BD">
        <w:t xml:space="preserve"> </w:t>
      </w:r>
      <w:r w:rsidR="00BA3391">
        <w:t xml:space="preserve">2022. Tímto </w:t>
      </w:r>
      <w:r w:rsidR="005237BD" w:rsidRPr="00485E75">
        <w:rPr>
          <w:rFonts w:cstheme="minorHAnsi"/>
          <w:szCs w:val="24"/>
        </w:rPr>
        <w:t xml:space="preserve">Státní fond </w:t>
      </w:r>
      <w:r w:rsidR="005237BD" w:rsidRPr="00485E75">
        <w:rPr>
          <w:rFonts w:cstheme="minorHAnsi"/>
          <w:szCs w:val="24"/>
        </w:rPr>
        <w:lastRenderedPageBreak/>
        <w:t>dopravní infrastruktury</w:t>
      </w:r>
      <w:r w:rsidR="005237BD" w:rsidRPr="00485E75" w:rsidDel="005237BD">
        <w:t xml:space="preserve"> </w:t>
      </w:r>
      <w:r w:rsidR="00BA3391">
        <w:t>porušil ustanovení § 11 a ustanovení § 12 vyhlášky č.</w:t>
      </w:r>
      <w:r w:rsidR="00485E75">
        <w:t xml:space="preserve"> </w:t>
      </w:r>
      <w:r w:rsidR="00BA3391">
        <w:t>410/2009</w:t>
      </w:r>
      <w:r w:rsidR="00485E75">
        <w:t xml:space="preserve"> </w:t>
      </w:r>
      <w:r w:rsidR="00BA3391">
        <w:t>Sb.</w:t>
      </w:r>
      <w:r w:rsidR="00763FD5">
        <w:t xml:space="preserve">, </w:t>
      </w:r>
      <w:r w:rsidR="00763FD5" w:rsidRPr="00501632">
        <w:t>kterou se provádějí některá ustanovení zákona č. 563/1991 Sb., o účetnictví, ve znění pozdějších předpisů, pro některé vybrané účetní jednotky.</w:t>
      </w:r>
    </w:p>
    <w:p w14:paraId="4FBAA394" w14:textId="64243DC0" w:rsidR="005357CD" w:rsidRPr="00E82247" w:rsidRDefault="002544DA" w:rsidP="00D537EA">
      <w:pPr>
        <w:pStyle w:val="Nadpis2"/>
        <w:ind w:left="426" w:hanging="426"/>
      </w:pPr>
      <w:bookmarkStart w:id="37" w:name="_Toc256000023"/>
      <w:bookmarkStart w:id="38" w:name="_Toc118986295"/>
      <w:bookmarkStart w:id="39" w:name="_Toc118986614"/>
      <w:r>
        <w:t>2.3</w:t>
      </w:r>
      <w:r>
        <w:tab/>
      </w:r>
      <w:r w:rsidR="005357CD" w:rsidRPr="00D50AE6">
        <w:t>Nákupy</w:t>
      </w:r>
      <w:r w:rsidR="005357CD" w:rsidRPr="00E82247">
        <w:t xml:space="preserve"> </w:t>
      </w:r>
      <w:r w:rsidR="005357CD">
        <w:t xml:space="preserve">SFDI </w:t>
      </w:r>
      <w:r w:rsidR="005357CD" w:rsidRPr="00E82247">
        <w:t>od externích dodavatelů</w:t>
      </w:r>
      <w:bookmarkEnd w:id="37"/>
      <w:bookmarkEnd w:id="38"/>
      <w:bookmarkEnd w:id="39"/>
    </w:p>
    <w:p w14:paraId="4622408D" w14:textId="0B750E8D" w:rsidR="006949D0" w:rsidRPr="00FB3DE6" w:rsidRDefault="00485E75" w:rsidP="006521F1">
      <w:pPr>
        <w:rPr>
          <w:rFonts w:cstheme="minorHAnsi"/>
        </w:rPr>
      </w:pPr>
      <w:r>
        <w:t>K</w:t>
      </w:r>
      <w:r w:rsidR="00DF1822">
        <w:t xml:space="preserve">e kontrole NKÚ </w:t>
      </w:r>
      <w:r w:rsidRPr="00E82247">
        <w:t xml:space="preserve">předložil SFDI </w:t>
      </w:r>
      <w:r w:rsidR="005357CD" w:rsidRPr="00E82247">
        <w:t xml:space="preserve">dokumentaci k celkem 69 </w:t>
      </w:r>
      <w:r w:rsidR="005357CD">
        <w:t>VZ</w:t>
      </w:r>
      <w:r w:rsidR="005357CD" w:rsidRPr="00E82247">
        <w:t xml:space="preserve"> týkající</w:t>
      </w:r>
      <w:r w:rsidR="00541A11">
        <w:t>m</w:t>
      </w:r>
      <w:r w:rsidR="005357CD" w:rsidRPr="00E82247">
        <w:t xml:space="preserve"> se zcela nebo částečně vývoje, provozu a dalších služeb pro zajištění IS EDAZ. </w:t>
      </w:r>
      <w:r w:rsidR="00311780">
        <w:rPr>
          <w:rFonts w:cstheme="minorHAnsi"/>
          <w:szCs w:val="24"/>
        </w:rPr>
        <w:t>V rámci těchto</w:t>
      </w:r>
      <w:r w:rsidR="006949D0" w:rsidRPr="006521F1">
        <w:rPr>
          <w:rFonts w:cstheme="minorHAnsi"/>
          <w:szCs w:val="24"/>
        </w:rPr>
        <w:t xml:space="preserve"> </w:t>
      </w:r>
      <w:r w:rsidR="00FA7FAF">
        <w:rPr>
          <w:rFonts w:cstheme="minorHAnsi"/>
          <w:szCs w:val="24"/>
        </w:rPr>
        <w:t>VZ</w:t>
      </w:r>
      <w:r w:rsidR="006949D0" w:rsidRPr="006521F1">
        <w:rPr>
          <w:rFonts w:cstheme="minorHAnsi"/>
          <w:szCs w:val="24"/>
        </w:rPr>
        <w:t xml:space="preserve"> v období 2018</w:t>
      </w:r>
      <w:r w:rsidR="00541A11">
        <w:rPr>
          <w:rFonts w:cstheme="minorHAnsi"/>
          <w:szCs w:val="24"/>
        </w:rPr>
        <w:t xml:space="preserve"> až </w:t>
      </w:r>
      <w:r w:rsidR="00604905">
        <w:rPr>
          <w:rFonts w:cstheme="minorHAnsi"/>
          <w:szCs w:val="24"/>
        </w:rPr>
        <w:t xml:space="preserve">duben </w:t>
      </w:r>
      <w:r w:rsidR="006949D0" w:rsidRPr="006521F1">
        <w:rPr>
          <w:rFonts w:cstheme="minorHAnsi"/>
          <w:szCs w:val="24"/>
        </w:rPr>
        <w:t xml:space="preserve">2022 </w:t>
      </w:r>
      <w:r w:rsidR="002826AC">
        <w:rPr>
          <w:rFonts w:cstheme="minorHAnsi"/>
          <w:szCs w:val="24"/>
        </w:rPr>
        <w:t xml:space="preserve">SFDI </w:t>
      </w:r>
      <w:r w:rsidR="006949D0" w:rsidRPr="006521F1">
        <w:rPr>
          <w:rFonts w:cstheme="minorHAnsi"/>
          <w:szCs w:val="24"/>
        </w:rPr>
        <w:t>vynaložil celkem 128 553 32</w:t>
      </w:r>
      <w:r w:rsidR="00750568">
        <w:rPr>
          <w:rFonts w:cstheme="minorHAnsi"/>
          <w:szCs w:val="24"/>
        </w:rPr>
        <w:t>8</w:t>
      </w:r>
      <w:r w:rsidR="00FA7FAF">
        <w:rPr>
          <w:rFonts w:cstheme="minorHAnsi"/>
          <w:szCs w:val="24"/>
        </w:rPr>
        <w:t> </w:t>
      </w:r>
      <w:r w:rsidR="006949D0" w:rsidRPr="006521F1">
        <w:rPr>
          <w:rFonts w:cstheme="minorHAnsi"/>
          <w:szCs w:val="24"/>
        </w:rPr>
        <w:t>Kč</w:t>
      </w:r>
      <w:r w:rsidR="00E27C13" w:rsidRPr="006521F1">
        <w:rPr>
          <w:rFonts w:cstheme="minorHAnsi"/>
          <w:szCs w:val="24"/>
        </w:rPr>
        <w:t>.</w:t>
      </w:r>
    </w:p>
    <w:p w14:paraId="2B134E9F" w14:textId="642B5C48" w:rsidR="005357CD" w:rsidRPr="005357CD" w:rsidRDefault="005357CD" w:rsidP="005357CD">
      <w:pPr>
        <w:rPr>
          <w:rFonts w:cstheme="minorHAnsi"/>
        </w:rPr>
      </w:pPr>
      <w:r w:rsidRPr="005357CD">
        <w:rPr>
          <w:rFonts w:cstheme="minorHAnsi"/>
        </w:rPr>
        <w:t xml:space="preserve">Pro stanovení závazného postupu a odpovědnosti při zadávání VZ </w:t>
      </w:r>
      <w:r w:rsidR="00B127F4">
        <w:rPr>
          <w:rFonts w:cstheme="minorHAnsi"/>
        </w:rPr>
        <w:t xml:space="preserve">přijal </w:t>
      </w:r>
      <w:r w:rsidRPr="005357CD">
        <w:rPr>
          <w:rFonts w:cstheme="minorHAnsi"/>
        </w:rPr>
        <w:t xml:space="preserve">SFDI </w:t>
      </w:r>
      <w:r w:rsidRPr="005357CD">
        <w:rPr>
          <w:rFonts w:cstheme="minorHAnsi"/>
          <w:i/>
        </w:rPr>
        <w:t xml:space="preserve">Směrnici pro stanovení postupu při zadávání veřejných zakázek </w:t>
      </w:r>
      <w:r w:rsidRPr="00D537EA">
        <w:rPr>
          <w:rFonts w:cstheme="minorHAnsi"/>
        </w:rPr>
        <w:t>(</w:t>
      </w:r>
      <w:r w:rsidRPr="005357CD">
        <w:rPr>
          <w:rFonts w:cstheme="minorHAnsi"/>
        </w:rPr>
        <w:t xml:space="preserve">dále také „Směrnice“). Směrnice upravuje mj. postup SFDI při zadávání VZ, na které se vztahují výjimky z povinnosti v zadávacím řízení dle zákona (tj. veřejné zakázky malého rozsahu dle </w:t>
      </w:r>
      <w:r w:rsidR="009572A9">
        <w:rPr>
          <w:rFonts w:cstheme="minorHAnsi"/>
        </w:rPr>
        <w:t xml:space="preserve">ustanovení </w:t>
      </w:r>
      <w:r w:rsidRPr="005357CD">
        <w:rPr>
          <w:rFonts w:cstheme="minorHAnsi"/>
        </w:rPr>
        <w:t xml:space="preserve">§ 31 zákona </w:t>
      </w:r>
      <w:r w:rsidR="007118F6">
        <w:rPr>
          <w:rFonts w:cstheme="minorHAnsi"/>
        </w:rPr>
        <w:t xml:space="preserve">č. </w:t>
      </w:r>
      <w:r w:rsidR="007118F6" w:rsidRPr="007118F6">
        <w:rPr>
          <w:rFonts w:cstheme="minorHAnsi"/>
        </w:rPr>
        <w:t>134/2016 Sb</w:t>
      </w:r>
      <w:r w:rsidR="007118F6">
        <w:rPr>
          <w:rFonts w:cstheme="minorHAnsi"/>
        </w:rPr>
        <w:t>.</w:t>
      </w:r>
      <w:r w:rsidR="007118F6" w:rsidRPr="007118F6">
        <w:rPr>
          <w:rFonts w:cstheme="minorHAnsi"/>
        </w:rPr>
        <w:t xml:space="preserve"> </w:t>
      </w:r>
      <w:r w:rsidRPr="005357CD">
        <w:rPr>
          <w:rFonts w:cstheme="minorHAnsi"/>
        </w:rPr>
        <w:t>a ostatní veřejné zakázky zadávané na</w:t>
      </w:r>
      <w:r w:rsidR="00541A11">
        <w:rPr>
          <w:rFonts w:cstheme="minorHAnsi"/>
        </w:rPr>
        <w:t xml:space="preserve"> </w:t>
      </w:r>
      <w:r w:rsidRPr="005357CD">
        <w:rPr>
          <w:rFonts w:cstheme="minorHAnsi"/>
        </w:rPr>
        <w:t xml:space="preserve">základě výjimky dle </w:t>
      </w:r>
      <w:r w:rsidR="004E0EC7">
        <w:rPr>
          <w:rFonts w:cstheme="minorHAnsi"/>
        </w:rPr>
        <w:t xml:space="preserve">ustanovení </w:t>
      </w:r>
      <w:r w:rsidRPr="005357CD">
        <w:rPr>
          <w:rFonts w:cstheme="minorHAnsi"/>
        </w:rPr>
        <w:t>§ 29 a § 30 zákona</w:t>
      </w:r>
      <w:r w:rsidR="007118F6">
        <w:rPr>
          <w:rFonts w:cstheme="minorHAnsi"/>
        </w:rPr>
        <w:t xml:space="preserve"> č</w:t>
      </w:r>
      <w:r w:rsidR="007118F6" w:rsidRPr="007118F6">
        <w:rPr>
          <w:rFonts w:cstheme="minorHAnsi"/>
        </w:rPr>
        <w:t>.</w:t>
      </w:r>
      <w:r w:rsidR="006B7494">
        <w:rPr>
          <w:rFonts w:cstheme="minorHAnsi"/>
        </w:rPr>
        <w:t> </w:t>
      </w:r>
      <w:r w:rsidR="007118F6" w:rsidRPr="007118F6">
        <w:rPr>
          <w:rFonts w:cstheme="minorHAnsi"/>
        </w:rPr>
        <w:t>134/2016 Sb</w:t>
      </w:r>
      <w:r w:rsidR="007118F6">
        <w:rPr>
          <w:rFonts w:cstheme="minorHAnsi"/>
        </w:rPr>
        <w:t>.</w:t>
      </w:r>
      <w:r w:rsidR="008824DA">
        <w:rPr>
          <w:rFonts w:cstheme="minorHAnsi"/>
        </w:rPr>
        <w:t>)</w:t>
      </w:r>
      <w:r w:rsidRPr="005357CD">
        <w:rPr>
          <w:rFonts w:cstheme="minorHAnsi"/>
        </w:rPr>
        <w:t xml:space="preserve">. Podle Směrnice dělí </w:t>
      </w:r>
      <w:r w:rsidR="00944E61" w:rsidRPr="005357CD">
        <w:rPr>
          <w:rFonts w:cstheme="minorHAnsi"/>
        </w:rPr>
        <w:t xml:space="preserve">SFDI </w:t>
      </w:r>
      <w:r w:rsidRPr="005357CD">
        <w:rPr>
          <w:rFonts w:cstheme="minorHAnsi"/>
        </w:rPr>
        <w:t xml:space="preserve">veřejné zakázky malého rozsahu (dále také „VZMR“) </w:t>
      </w:r>
      <w:r w:rsidR="00541A11">
        <w:rPr>
          <w:rFonts w:cstheme="minorHAnsi"/>
        </w:rPr>
        <w:t>do dvou</w:t>
      </w:r>
      <w:r w:rsidR="00BD4843">
        <w:rPr>
          <w:rFonts w:cstheme="minorHAnsi"/>
        </w:rPr>
        <w:t xml:space="preserve"> </w:t>
      </w:r>
      <w:r w:rsidRPr="005357CD">
        <w:rPr>
          <w:rFonts w:cstheme="minorHAnsi"/>
        </w:rPr>
        <w:t>kategori</w:t>
      </w:r>
      <w:r w:rsidR="00541A11">
        <w:rPr>
          <w:rFonts w:cstheme="minorHAnsi"/>
        </w:rPr>
        <w:t>í</w:t>
      </w:r>
      <w:r w:rsidR="00BD4843">
        <w:rPr>
          <w:rFonts w:cstheme="minorHAnsi"/>
        </w:rPr>
        <w:t xml:space="preserve">. Jedná se o </w:t>
      </w:r>
      <w:r w:rsidRPr="005357CD">
        <w:rPr>
          <w:rFonts w:cstheme="minorHAnsi"/>
        </w:rPr>
        <w:t>kategori</w:t>
      </w:r>
      <w:r w:rsidR="00BD4843">
        <w:rPr>
          <w:rFonts w:cstheme="minorHAnsi"/>
        </w:rPr>
        <w:t>i 1</w:t>
      </w:r>
      <w:r w:rsidRPr="005357CD">
        <w:rPr>
          <w:rFonts w:cstheme="minorHAnsi"/>
        </w:rPr>
        <w:t xml:space="preserve"> s</w:t>
      </w:r>
      <w:r w:rsidR="00EC6761">
        <w:rPr>
          <w:rFonts w:cstheme="minorHAnsi"/>
        </w:rPr>
        <w:t> </w:t>
      </w:r>
      <w:r w:rsidRPr="005357CD">
        <w:rPr>
          <w:rFonts w:cstheme="minorHAnsi"/>
        </w:rPr>
        <w:t>předpokládanou hodnotou nižší nebo rovn</w:t>
      </w:r>
      <w:r w:rsidR="00677FE7">
        <w:rPr>
          <w:rFonts w:cstheme="minorHAnsi"/>
        </w:rPr>
        <w:t>ou</w:t>
      </w:r>
      <w:r w:rsidRPr="005357CD">
        <w:rPr>
          <w:rFonts w:cstheme="minorHAnsi"/>
        </w:rPr>
        <w:t xml:space="preserve"> částce 400 </w:t>
      </w:r>
      <w:r w:rsidR="005D2176">
        <w:rPr>
          <w:rFonts w:cstheme="minorHAnsi"/>
        </w:rPr>
        <w:t>tis.</w:t>
      </w:r>
      <w:r w:rsidRPr="005357CD">
        <w:rPr>
          <w:rFonts w:cstheme="minorHAnsi"/>
        </w:rPr>
        <w:t xml:space="preserve"> Kč bez DPH u dodávek a</w:t>
      </w:r>
      <w:r w:rsidR="00541A11">
        <w:rPr>
          <w:rFonts w:cstheme="minorHAnsi"/>
        </w:rPr>
        <w:t xml:space="preserve"> </w:t>
      </w:r>
      <w:r w:rsidRPr="005357CD">
        <w:rPr>
          <w:rFonts w:cstheme="minorHAnsi"/>
        </w:rPr>
        <w:t>služeb, které lze zadat tzv. přímým zadáním (oslovení jednoho dodavatele)</w:t>
      </w:r>
      <w:r w:rsidR="00541A11">
        <w:rPr>
          <w:rFonts w:cstheme="minorHAnsi"/>
        </w:rPr>
        <w:t>,</w:t>
      </w:r>
      <w:r w:rsidRPr="005357CD">
        <w:rPr>
          <w:rFonts w:cstheme="minorHAnsi"/>
        </w:rPr>
        <w:t xml:space="preserve"> a kategori</w:t>
      </w:r>
      <w:r w:rsidR="00541A11">
        <w:rPr>
          <w:rFonts w:cstheme="minorHAnsi"/>
        </w:rPr>
        <w:t>i</w:t>
      </w:r>
      <w:r w:rsidR="00BD4843">
        <w:rPr>
          <w:rFonts w:cstheme="minorHAnsi"/>
        </w:rPr>
        <w:t xml:space="preserve"> 2</w:t>
      </w:r>
      <w:r w:rsidRPr="005357CD">
        <w:rPr>
          <w:rFonts w:cstheme="minorHAnsi"/>
        </w:rPr>
        <w:t xml:space="preserve">, </w:t>
      </w:r>
      <w:r w:rsidR="00541A11">
        <w:rPr>
          <w:rFonts w:cstheme="minorHAnsi"/>
        </w:rPr>
        <w:t>kde je</w:t>
      </w:r>
      <w:r w:rsidRPr="005357CD">
        <w:rPr>
          <w:rFonts w:cstheme="minorHAnsi"/>
        </w:rPr>
        <w:t xml:space="preserve"> předpokládaná hodnota VZ vyšší než 400 </w:t>
      </w:r>
      <w:r w:rsidR="005D2176">
        <w:rPr>
          <w:rFonts w:cstheme="minorHAnsi"/>
        </w:rPr>
        <w:t>tis.</w:t>
      </w:r>
      <w:r w:rsidRPr="005357CD">
        <w:rPr>
          <w:rFonts w:cstheme="minorHAnsi"/>
        </w:rPr>
        <w:t xml:space="preserve"> Kč bez DPH a</w:t>
      </w:r>
      <w:r w:rsidR="00541A11">
        <w:rPr>
          <w:rFonts w:cstheme="minorHAnsi"/>
        </w:rPr>
        <w:t> </w:t>
      </w:r>
      <w:r w:rsidRPr="005357CD">
        <w:rPr>
          <w:rFonts w:cstheme="minorHAnsi"/>
        </w:rPr>
        <w:t xml:space="preserve">zároveň nižší nebo rovna 2 </w:t>
      </w:r>
      <w:r w:rsidR="001672EE">
        <w:rPr>
          <w:rFonts w:cstheme="minorHAnsi"/>
        </w:rPr>
        <w:t>mil.</w:t>
      </w:r>
      <w:r w:rsidRPr="005357CD">
        <w:rPr>
          <w:rFonts w:cstheme="minorHAnsi"/>
        </w:rPr>
        <w:t xml:space="preserve"> Kč bez DPH. Tyto VZMR lze zadat uzavřenou výzvou nebo otevřenou výzvou. Nicméně Směrnice upravuje </w:t>
      </w:r>
      <w:r w:rsidR="00BD4843" w:rsidRPr="008C13DD">
        <w:rPr>
          <w:rFonts w:cstheme="minorHAnsi"/>
        </w:rPr>
        <w:t xml:space="preserve">i </w:t>
      </w:r>
      <w:r w:rsidRPr="008C13DD">
        <w:rPr>
          <w:rFonts w:cstheme="minorHAnsi"/>
        </w:rPr>
        <w:t>výjimky z postupu</w:t>
      </w:r>
      <w:r w:rsidRPr="006646CD">
        <w:rPr>
          <w:rFonts w:cstheme="minorHAnsi"/>
        </w:rPr>
        <w:t xml:space="preserve"> dle Směrnice</w:t>
      </w:r>
      <w:r w:rsidR="00677FE7">
        <w:rPr>
          <w:rFonts w:cstheme="minorHAnsi"/>
        </w:rPr>
        <w:t>,</w:t>
      </w:r>
      <w:r w:rsidR="008C13DD">
        <w:rPr>
          <w:rFonts w:cstheme="minorHAnsi"/>
        </w:rPr>
        <w:t xml:space="preserve"> </w:t>
      </w:r>
      <w:r w:rsidR="00677FE7">
        <w:rPr>
          <w:rFonts w:cstheme="minorHAnsi"/>
        </w:rPr>
        <w:t>kdy je možné zadat VZMR přímo</w:t>
      </w:r>
      <w:r w:rsidR="008C13DD">
        <w:rPr>
          <w:rFonts w:cstheme="minorHAnsi"/>
        </w:rPr>
        <w:t xml:space="preserve"> </w:t>
      </w:r>
      <w:r w:rsidR="008C13DD" w:rsidRPr="00CF62A3">
        <w:rPr>
          <w:rFonts w:cstheme="minorHAnsi"/>
        </w:rPr>
        <w:t>(dále také „Výjimka“)</w:t>
      </w:r>
      <w:r w:rsidR="00F91CF8">
        <w:rPr>
          <w:rStyle w:val="Znakapoznpodarou"/>
          <w:rFonts w:cstheme="minorHAnsi"/>
        </w:rPr>
        <w:footnoteReference w:id="13"/>
      </w:r>
      <w:r w:rsidR="008C13DD">
        <w:rPr>
          <w:rFonts w:cstheme="minorHAnsi"/>
        </w:rPr>
        <w:t>.</w:t>
      </w:r>
      <w:r w:rsidRPr="005357CD">
        <w:rPr>
          <w:rFonts w:cstheme="minorHAnsi"/>
        </w:rPr>
        <w:t xml:space="preserve"> </w:t>
      </w:r>
    </w:p>
    <w:p w14:paraId="1EBBE4BC" w14:textId="03D6E4E3" w:rsidR="002E2230" w:rsidRPr="005357CD" w:rsidRDefault="005357CD" w:rsidP="005357CD">
      <w:pPr>
        <w:rPr>
          <w:rFonts w:cstheme="minorHAnsi"/>
        </w:rPr>
      </w:pPr>
      <w:r w:rsidRPr="005357CD">
        <w:rPr>
          <w:rFonts w:cstheme="minorHAnsi"/>
        </w:rPr>
        <w:t xml:space="preserve">Z celkových 69 VZ </w:t>
      </w:r>
      <w:r w:rsidR="00541A11">
        <w:rPr>
          <w:rFonts w:cstheme="minorHAnsi"/>
        </w:rPr>
        <w:t>spadalo</w:t>
      </w:r>
      <w:r w:rsidRPr="005357CD">
        <w:rPr>
          <w:rFonts w:cstheme="minorHAnsi"/>
        </w:rPr>
        <w:t xml:space="preserve"> 63 </w:t>
      </w:r>
      <w:r w:rsidR="00541A11">
        <w:rPr>
          <w:rFonts w:cstheme="minorHAnsi"/>
        </w:rPr>
        <w:t xml:space="preserve">zakázek do kategorie </w:t>
      </w:r>
      <w:r w:rsidRPr="005357CD">
        <w:rPr>
          <w:rFonts w:cstheme="minorHAnsi"/>
        </w:rPr>
        <w:t>VZMR</w:t>
      </w:r>
      <w:r w:rsidR="00C870A2">
        <w:rPr>
          <w:rFonts w:cstheme="minorHAnsi"/>
        </w:rPr>
        <w:t xml:space="preserve"> </w:t>
      </w:r>
      <w:r w:rsidR="00157B35">
        <w:rPr>
          <w:rFonts w:cstheme="minorHAnsi"/>
        </w:rPr>
        <w:t>(</w:t>
      </w:r>
      <w:r w:rsidR="00C870A2">
        <w:rPr>
          <w:rFonts w:cstheme="minorHAnsi"/>
        </w:rPr>
        <w:t xml:space="preserve">více </w:t>
      </w:r>
      <w:r w:rsidR="00BE3717">
        <w:rPr>
          <w:rFonts w:cstheme="minorHAnsi"/>
        </w:rPr>
        <w:t>t</w:t>
      </w:r>
      <w:r w:rsidR="00C870A2">
        <w:rPr>
          <w:rFonts w:cstheme="minorHAnsi"/>
        </w:rPr>
        <w:t>abulka č. 2</w:t>
      </w:r>
      <w:r w:rsidR="00157B35">
        <w:rPr>
          <w:rFonts w:cstheme="minorHAnsi"/>
        </w:rPr>
        <w:t xml:space="preserve">), z toho na základě Výjimky oslovil </w:t>
      </w:r>
      <w:r w:rsidR="00541A11">
        <w:rPr>
          <w:rFonts w:cstheme="minorHAnsi"/>
        </w:rPr>
        <w:t xml:space="preserve">SFDI </w:t>
      </w:r>
      <w:r w:rsidR="00157B35">
        <w:rPr>
          <w:rFonts w:cstheme="minorHAnsi"/>
        </w:rPr>
        <w:t>jednoho dodavatele v 32 případech.</w:t>
      </w:r>
    </w:p>
    <w:p w14:paraId="2942B1E7" w14:textId="35F6A605" w:rsidR="00894276" w:rsidRPr="00D537EA" w:rsidRDefault="00894276" w:rsidP="00402645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 xml:space="preserve">Tabulka č. </w:t>
      </w:r>
      <w:r w:rsidR="000C50EE" w:rsidRPr="00D537EA">
        <w:rPr>
          <w:b/>
          <w:i w:val="0"/>
          <w:color w:val="auto"/>
        </w:rPr>
        <w:fldChar w:fldCharType="begin"/>
      </w:r>
      <w:r w:rsidR="000C50EE" w:rsidRPr="00D537EA">
        <w:rPr>
          <w:b/>
          <w:i w:val="0"/>
          <w:color w:val="auto"/>
        </w:rPr>
        <w:instrText xml:space="preserve"> SEQ Tabulka_č._ \* ARABIC </w:instrText>
      </w:r>
      <w:r w:rsidR="000C50EE" w:rsidRPr="00D537EA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2</w:t>
      </w:r>
      <w:r w:rsidR="000C50EE" w:rsidRPr="00D537EA">
        <w:rPr>
          <w:b/>
          <w:i w:val="0"/>
          <w:noProof/>
          <w:color w:val="auto"/>
        </w:rPr>
        <w:fldChar w:fldCharType="end"/>
      </w:r>
      <w:r w:rsidR="002E5A73">
        <w:rPr>
          <w:b/>
          <w:i w:val="0"/>
          <w:noProof/>
          <w:color w:val="auto"/>
        </w:rPr>
        <w:t>:</w:t>
      </w:r>
      <w:r w:rsidRPr="00D537EA">
        <w:rPr>
          <w:b/>
          <w:i w:val="0"/>
          <w:color w:val="auto"/>
        </w:rPr>
        <w:t xml:space="preserve"> Přehled veřejných zakázek SFDI v souvislosti s EDAZ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4"/>
        <w:gridCol w:w="3260"/>
      </w:tblGrid>
      <w:tr w:rsidR="002E2230" w:rsidRPr="002E2230" w14:paraId="6C28B51E" w14:textId="77777777" w:rsidTr="00D537EA">
        <w:trPr>
          <w:trHeight w:val="3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EAFA7D5" w14:textId="77777777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3C68A12" w14:textId="77777777" w:rsidR="002E2230" w:rsidRPr="00D537EA" w:rsidRDefault="002E2230" w:rsidP="00D537EA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Počet VZ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AB9965" w14:textId="77777777" w:rsidR="002E2230" w:rsidRPr="00D537EA" w:rsidRDefault="0080615A" w:rsidP="00D537EA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Výjimka</w:t>
            </w:r>
          </w:p>
        </w:tc>
      </w:tr>
      <w:tr w:rsidR="002E2230" w:rsidRPr="002E2230" w14:paraId="2FB9BCC4" w14:textId="77777777" w:rsidTr="00D537EA">
        <w:trPr>
          <w:trHeight w:val="238"/>
        </w:trPr>
        <w:tc>
          <w:tcPr>
            <w:tcW w:w="3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0B942A5" w14:textId="77777777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VZ nad 2 mil. Kč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B2CC" w14:textId="77777777" w:rsidR="002E2230" w:rsidRPr="00D537EA" w:rsidRDefault="00C870A2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385" w14:textId="2F6C1937" w:rsidR="002E2230" w:rsidRPr="00D537EA" w:rsidRDefault="002544DA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</w:p>
        </w:tc>
      </w:tr>
      <w:tr w:rsidR="002E2230" w:rsidRPr="002E2230" w14:paraId="367A6FFC" w14:textId="77777777" w:rsidTr="00D537EA">
        <w:trPr>
          <w:trHeight w:val="2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038B6E91" w14:textId="77777777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F78" w14:textId="77777777" w:rsidR="002E2230" w:rsidRPr="00D537EA" w:rsidRDefault="002E2230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A4F" w14:textId="61103163" w:rsidR="002E2230" w:rsidRPr="00D537EA" w:rsidRDefault="002544DA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–</w:t>
            </w:r>
          </w:p>
        </w:tc>
      </w:tr>
      <w:tr w:rsidR="002E2230" w:rsidRPr="002E2230" w14:paraId="0491D775" w14:textId="77777777" w:rsidTr="00D537EA">
        <w:trPr>
          <w:trHeight w:val="2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226F6FC" w14:textId="31325FF9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="00541A11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–</w:t>
            </w: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VZMR do 400 tis.</w:t>
            </w:r>
            <w:r w:rsidR="00541A11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C41" w14:textId="77777777" w:rsidR="002E2230" w:rsidRPr="00D537EA" w:rsidRDefault="002E2230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C7FD" w14:textId="77777777" w:rsidR="002E2230" w:rsidRPr="00D537EA" w:rsidRDefault="0080615A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2E2230" w:rsidRPr="002E2230" w14:paraId="3BD4BB21" w14:textId="77777777" w:rsidTr="00D537EA">
        <w:trPr>
          <w:trHeight w:val="2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A034CDD" w14:textId="7498AE58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="00541A11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–</w:t>
            </w: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VZMR nad 400 tis.</w:t>
            </w:r>
            <w:r w:rsidR="00541A11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9E51" w14:textId="77777777" w:rsidR="002E2230" w:rsidRPr="00D537EA" w:rsidRDefault="002E2230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4FB6" w14:textId="77777777" w:rsidR="002E2230" w:rsidRPr="00D537EA" w:rsidRDefault="0080615A" w:rsidP="008A5FF6">
            <w:pPr>
              <w:spacing w:after="0"/>
              <w:ind w:right="57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2E2230" w:rsidRPr="002E2230" w14:paraId="2F4C7440" w14:textId="77777777" w:rsidTr="00D537EA">
        <w:trPr>
          <w:trHeight w:val="23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bottom"/>
            <w:hideMark/>
          </w:tcPr>
          <w:p w14:paraId="6B1BBBCD" w14:textId="77777777" w:rsidR="002E2230" w:rsidRPr="00D537EA" w:rsidRDefault="002E2230" w:rsidP="002E2230">
            <w:pPr>
              <w:spacing w:after="0"/>
              <w:jc w:val="lef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Celkem VZ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bottom"/>
            <w:hideMark/>
          </w:tcPr>
          <w:p w14:paraId="22008702" w14:textId="77777777" w:rsidR="002E2230" w:rsidRPr="00D537EA" w:rsidRDefault="002E2230" w:rsidP="008A5FF6">
            <w:pPr>
              <w:spacing w:after="0"/>
              <w:ind w:right="57"/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bottom"/>
            <w:hideMark/>
          </w:tcPr>
          <w:p w14:paraId="094821FC" w14:textId="77777777" w:rsidR="002E2230" w:rsidRPr="00D537EA" w:rsidRDefault="0080615A" w:rsidP="008A5FF6">
            <w:pPr>
              <w:spacing w:after="0"/>
              <w:ind w:right="57"/>
              <w:jc w:val="right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</w:tbl>
    <w:p w14:paraId="23147B77" w14:textId="45439E12" w:rsidR="00894276" w:rsidRPr="00894276" w:rsidRDefault="00894276" w:rsidP="00894276">
      <w:pPr>
        <w:pStyle w:val="Textodstavce"/>
        <w:spacing w:after="0"/>
        <w:jc w:val="left"/>
        <w:rPr>
          <w:b/>
          <w:sz w:val="20"/>
          <w:szCs w:val="20"/>
        </w:rPr>
      </w:pPr>
      <w:r w:rsidRPr="00894276">
        <w:rPr>
          <w:b/>
          <w:sz w:val="20"/>
          <w:szCs w:val="20"/>
        </w:rPr>
        <w:t xml:space="preserve">Zdroj: </w:t>
      </w:r>
      <w:r w:rsidRPr="00894276">
        <w:rPr>
          <w:sz w:val="20"/>
          <w:szCs w:val="20"/>
        </w:rPr>
        <w:t>informace SFDI</w:t>
      </w:r>
      <w:r w:rsidR="00541A11">
        <w:rPr>
          <w:sz w:val="20"/>
          <w:szCs w:val="20"/>
        </w:rPr>
        <w:t>;</w:t>
      </w:r>
      <w:r w:rsidRPr="00894276">
        <w:rPr>
          <w:sz w:val="20"/>
          <w:szCs w:val="20"/>
        </w:rPr>
        <w:t xml:space="preserve"> vlastní zpracování NKÚ.</w:t>
      </w:r>
    </w:p>
    <w:p w14:paraId="63D15141" w14:textId="4E140316" w:rsidR="00C870A2" w:rsidRPr="00D537EA" w:rsidRDefault="00C870A2" w:rsidP="0080615A">
      <w:pPr>
        <w:pStyle w:val="Zdroj"/>
        <w:rPr>
          <w:rFonts w:cstheme="minorHAnsi"/>
          <w:i w:val="0"/>
          <w:sz w:val="20"/>
        </w:rPr>
      </w:pPr>
      <w:r w:rsidRPr="00D537EA">
        <w:rPr>
          <w:rFonts w:cstheme="minorHAnsi"/>
          <w:b/>
          <w:i w:val="0"/>
          <w:sz w:val="20"/>
        </w:rPr>
        <w:t>Pozn.:</w:t>
      </w:r>
      <w:r w:rsidRPr="00D537EA">
        <w:rPr>
          <w:rFonts w:cstheme="minorHAnsi"/>
          <w:i w:val="0"/>
          <w:sz w:val="20"/>
        </w:rPr>
        <w:t xml:space="preserve"> </w:t>
      </w:r>
      <w:r w:rsidR="00541A11">
        <w:rPr>
          <w:rFonts w:cstheme="minorHAnsi"/>
          <w:i w:val="0"/>
          <w:sz w:val="20"/>
        </w:rPr>
        <w:t>C</w:t>
      </w:r>
      <w:r w:rsidRPr="00D537EA">
        <w:rPr>
          <w:rFonts w:cstheme="minorHAnsi"/>
          <w:i w:val="0"/>
          <w:sz w:val="20"/>
        </w:rPr>
        <w:t>eny jsou uvedeny bez DPH</w:t>
      </w:r>
      <w:r w:rsidR="00541A11">
        <w:rPr>
          <w:rFonts w:cstheme="minorHAnsi"/>
          <w:i w:val="0"/>
          <w:sz w:val="20"/>
        </w:rPr>
        <w:t>.</w:t>
      </w:r>
    </w:p>
    <w:p w14:paraId="70272053" w14:textId="2824B5A7" w:rsidR="00E72FA3" w:rsidRDefault="005357CD" w:rsidP="00D50AE6">
      <w:pPr>
        <w:rPr>
          <w:rFonts w:cstheme="minorHAnsi"/>
        </w:rPr>
      </w:pPr>
      <w:r w:rsidRPr="005357CD">
        <w:rPr>
          <w:rFonts w:cstheme="minorHAnsi"/>
        </w:rPr>
        <w:t>Z</w:t>
      </w:r>
      <w:r w:rsidR="008A5FF6">
        <w:rPr>
          <w:rFonts w:cstheme="minorHAnsi"/>
        </w:rPr>
        <w:t xml:space="preserve"> </w:t>
      </w:r>
      <w:r w:rsidRPr="005357CD">
        <w:rPr>
          <w:rFonts w:cstheme="minorHAnsi"/>
        </w:rPr>
        <w:t xml:space="preserve">celkového počtu 69 kontrolovaných VZ identifikoval </w:t>
      </w:r>
      <w:r w:rsidR="00677FE7">
        <w:rPr>
          <w:rFonts w:cstheme="minorHAnsi"/>
        </w:rPr>
        <w:t>NKÚ</w:t>
      </w:r>
      <w:r w:rsidR="00677FE7" w:rsidRPr="005357CD">
        <w:rPr>
          <w:rFonts w:cstheme="minorHAnsi"/>
        </w:rPr>
        <w:t xml:space="preserve"> </w:t>
      </w:r>
      <w:r w:rsidR="007F3124">
        <w:rPr>
          <w:rFonts w:cstheme="minorHAnsi"/>
        </w:rPr>
        <w:t xml:space="preserve">jako rizikové VZ </w:t>
      </w:r>
      <w:r w:rsidR="00B127F4">
        <w:rPr>
          <w:rFonts w:cstheme="minorHAnsi"/>
        </w:rPr>
        <w:t>na</w:t>
      </w:r>
      <w:r w:rsidR="008A5FF6">
        <w:rPr>
          <w:rFonts w:cstheme="minorHAnsi"/>
        </w:rPr>
        <w:t xml:space="preserve"> </w:t>
      </w:r>
      <w:r w:rsidRPr="005357CD">
        <w:rPr>
          <w:rFonts w:cstheme="minorHAnsi"/>
        </w:rPr>
        <w:t xml:space="preserve">projektové řízení IS EDAZ a </w:t>
      </w:r>
      <w:r w:rsidR="00B127F4">
        <w:rPr>
          <w:rFonts w:cstheme="minorHAnsi"/>
        </w:rPr>
        <w:t xml:space="preserve">na </w:t>
      </w:r>
      <w:r w:rsidRPr="005357CD">
        <w:rPr>
          <w:rFonts w:cstheme="minorHAnsi"/>
        </w:rPr>
        <w:t>kontrol</w:t>
      </w:r>
      <w:r w:rsidR="00B127F4">
        <w:rPr>
          <w:rFonts w:cstheme="minorHAnsi"/>
        </w:rPr>
        <w:t>u</w:t>
      </w:r>
      <w:r w:rsidRPr="005357CD">
        <w:rPr>
          <w:rFonts w:cstheme="minorHAnsi"/>
        </w:rPr>
        <w:t xml:space="preserve"> obchodních míst (dále také „OM“).</w:t>
      </w:r>
    </w:p>
    <w:p w14:paraId="079E8F6F" w14:textId="7D31BF3A" w:rsidR="008A30ED" w:rsidRDefault="002544DA" w:rsidP="00137ED2">
      <w:pPr>
        <w:pStyle w:val="Nadpis6"/>
      </w:pPr>
      <w:r>
        <w:t>2.3.1</w:t>
      </w:r>
      <w:r>
        <w:tab/>
      </w:r>
      <w:r w:rsidR="00D50AE6" w:rsidRPr="00FE36E5">
        <w:t xml:space="preserve">Projektové </w:t>
      </w:r>
      <w:r w:rsidR="00D50AE6" w:rsidRPr="00D50AE6">
        <w:t>řízení</w:t>
      </w:r>
      <w:r w:rsidR="00D50AE6" w:rsidRPr="00FE36E5">
        <w:t xml:space="preserve"> IS EDAZ</w:t>
      </w:r>
    </w:p>
    <w:p w14:paraId="09BF6674" w14:textId="2E2A43ED" w:rsidR="00D50AE6" w:rsidRPr="00A3148B" w:rsidRDefault="00D50AE6" w:rsidP="00A3148B">
      <w:pPr>
        <w:rPr>
          <w:szCs w:val="24"/>
          <w:lang w:eastAsia="cs-CZ"/>
        </w:rPr>
      </w:pPr>
      <w:r w:rsidRPr="00D50AE6">
        <w:rPr>
          <w:rFonts w:cstheme="minorHAnsi"/>
          <w:szCs w:val="24"/>
        </w:rPr>
        <w:t xml:space="preserve">SFDI na základě </w:t>
      </w:r>
      <w:r w:rsidR="00CD552F">
        <w:rPr>
          <w:rFonts w:cstheme="minorHAnsi"/>
          <w:szCs w:val="24"/>
        </w:rPr>
        <w:t>V</w:t>
      </w:r>
      <w:r w:rsidRPr="00D50AE6">
        <w:rPr>
          <w:rFonts w:cstheme="minorHAnsi"/>
          <w:szCs w:val="24"/>
        </w:rPr>
        <w:t>ýjimky uzavřel dne 25.</w:t>
      </w:r>
      <w:r w:rsidR="00541A11">
        <w:rPr>
          <w:rFonts w:cstheme="minorHAnsi"/>
          <w:szCs w:val="24"/>
        </w:rPr>
        <w:t xml:space="preserve"> </w:t>
      </w:r>
      <w:r w:rsidR="00593468">
        <w:rPr>
          <w:rFonts w:cstheme="minorHAnsi"/>
          <w:szCs w:val="24"/>
        </w:rPr>
        <w:t>února</w:t>
      </w:r>
      <w:r w:rsidR="00541A11">
        <w:rPr>
          <w:rFonts w:cstheme="minorHAnsi"/>
          <w:szCs w:val="24"/>
        </w:rPr>
        <w:t xml:space="preserve"> </w:t>
      </w:r>
      <w:r w:rsidRPr="00D50AE6">
        <w:rPr>
          <w:rFonts w:cstheme="minorHAnsi"/>
          <w:szCs w:val="24"/>
        </w:rPr>
        <w:t>2019 objednávku na</w:t>
      </w:r>
      <w:r w:rsidR="00541A11">
        <w:rPr>
          <w:rFonts w:cstheme="minorHAnsi"/>
          <w:szCs w:val="24"/>
        </w:rPr>
        <w:t xml:space="preserve"> </w:t>
      </w:r>
      <w:r w:rsidRPr="00D50AE6">
        <w:rPr>
          <w:rFonts w:cstheme="minorHAnsi"/>
          <w:szCs w:val="24"/>
        </w:rPr>
        <w:t xml:space="preserve">zajištění podpory projektového řízení v rámci projektu EDAZ. Jako důvod pro užití </w:t>
      </w:r>
      <w:r w:rsidR="00820A75">
        <w:rPr>
          <w:rFonts w:cstheme="minorHAnsi"/>
          <w:szCs w:val="24"/>
        </w:rPr>
        <w:t>V</w:t>
      </w:r>
      <w:r w:rsidRPr="00D50AE6">
        <w:rPr>
          <w:rFonts w:cstheme="minorHAnsi"/>
          <w:szCs w:val="24"/>
        </w:rPr>
        <w:t>ýjimky uvedl</w:t>
      </w:r>
      <w:r w:rsidR="007B476B">
        <w:rPr>
          <w:rFonts w:cstheme="minorHAnsi"/>
          <w:szCs w:val="24"/>
        </w:rPr>
        <w:t>, že poptával specifické</w:t>
      </w:r>
      <w:r w:rsidRPr="00D50AE6">
        <w:rPr>
          <w:rFonts w:cstheme="minorHAnsi"/>
          <w:szCs w:val="24"/>
        </w:rPr>
        <w:t xml:space="preserve"> expertn</w:t>
      </w:r>
      <w:r w:rsidR="007B476B">
        <w:rPr>
          <w:rFonts w:cstheme="minorHAnsi"/>
          <w:szCs w:val="24"/>
        </w:rPr>
        <w:t>í</w:t>
      </w:r>
      <w:r w:rsidRPr="00D50AE6">
        <w:rPr>
          <w:rFonts w:cstheme="minorHAnsi"/>
          <w:szCs w:val="24"/>
        </w:rPr>
        <w:t xml:space="preserve"> poradenství</w:t>
      </w:r>
      <w:r w:rsidR="005C2A94">
        <w:rPr>
          <w:rFonts w:cstheme="minorHAnsi"/>
          <w:szCs w:val="24"/>
        </w:rPr>
        <w:t>, které spatřoval v</w:t>
      </w:r>
      <w:r w:rsidR="00C2041F">
        <w:rPr>
          <w:rFonts w:cstheme="minorHAnsi"/>
          <w:szCs w:val="24"/>
        </w:rPr>
        <w:t>e</w:t>
      </w:r>
      <w:r w:rsidR="00541A11">
        <w:rPr>
          <w:rFonts w:cstheme="minorHAnsi"/>
          <w:szCs w:val="24"/>
        </w:rPr>
        <w:t xml:space="preserve"> </w:t>
      </w:r>
      <w:r w:rsidRPr="00D50AE6">
        <w:rPr>
          <w:rFonts w:cstheme="minorHAnsi"/>
          <w:szCs w:val="24"/>
        </w:rPr>
        <w:t>zkušenost</w:t>
      </w:r>
      <w:r w:rsidR="005C2A94">
        <w:rPr>
          <w:rFonts w:cstheme="minorHAnsi"/>
          <w:szCs w:val="24"/>
        </w:rPr>
        <w:t>i</w:t>
      </w:r>
      <w:r w:rsidRPr="00D50AE6">
        <w:rPr>
          <w:rFonts w:cstheme="minorHAnsi"/>
          <w:szCs w:val="24"/>
        </w:rPr>
        <w:t xml:space="preserve"> </w:t>
      </w:r>
      <w:r w:rsidR="00677FE7">
        <w:rPr>
          <w:rFonts w:cstheme="minorHAnsi"/>
          <w:szCs w:val="24"/>
        </w:rPr>
        <w:t xml:space="preserve">dodavatele </w:t>
      </w:r>
      <w:r w:rsidRPr="00D50AE6">
        <w:rPr>
          <w:rFonts w:cstheme="minorHAnsi"/>
          <w:szCs w:val="24"/>
        </w:rPr>
        <w:t>s</w:t>
      </w:r>
      <w:r w:rsidR="00486ABF">
        <w:rPr>
          <w:rFonts w:cstheme="minorHAnsi"/>
          <w:szCs w:val="24"/>
        </w:rPr>
        <w:t xml:space="preserve"> </w:t>
      </w:r>
      <w:r w:rsidRPr="00D50AE6">
        <w:rPr>
          <w:rFonts w:cstheme="minorHAnsi"/>
          <w:szCs w:val="24"/>
        </w:rPr>
        <w:t xml:space="preserve">plněním </w:t>
      </w:r>
      <w:r w:rsidRPr="00D50AE6">
        <w:rPr>
          <w:rFonts w:cstheme="minorHAnsi"/>
          <w:szCs w:val="24"/>
        </w:rPr>
        <w:lastRenderedPageBreak/>
        <w:t xml:space="preserve">obdobného předmětu plnění a dále </w:t>
      </w:r>
      <w:r w:rsidR="005C2A94">
        <w:rPr>
          <w:rFonts w:cstheme="minorHAnsi"/>
          <w:szCs w:val="24"/>
        </w:rPr>
        <w:t xml:space="preserve">v </w:t>
      </w:r>
      <w:r w:rsidRPr="00D50AE6">
        <w:rPr>
          <w:rFonts w:cstheme="minorHAnsi"/>
          <w:szCs w:val="24"/>
        </w:rPr>
        <w:t>odbornost</w:t>
      </w:r>
      <w:r w:rsidR="005C2A94">
        <w:rPr>
          <w:rFonts w:cstheme="minorHAnsi"/>
          <w:szCs w:val="24"/>
        </w:rPr>
        <w:t>i</w:t>
      </w:r>
      <w:r w:rsidRPr="00D50AE6">
        <w:rPr>
          <w:rFonts w:cstheme="minorHAnsi"/>
          <w:szCs w:val="24"/>
        </w:rPr>
        <w:t xml:space="preserve"> dodavatele. </w:t>
      </w:r>
      <w:r w:rsidR="00C15F22">
        <w:rPr>
          <w:rFonts w:cstheme="minorHAnsi"/>
          <w:szCs w:val="24"/>
        </w:rPr>
        <w:t>Přestože se nejednalo o expertní poradenství</w:t>
      </w:r>
      <w:r w:rsidR="006C0244">
        <w:rPr>
          <w:rFonts w:cstheme="minorHAnsi"/>
          <w:szCs w:val="24"/>
        </w:rPr>
        <w:t>,</w:t>
      </w:r>
      <w:r w:rsidR="00C15F22">
        <w:rPr>
          <w:rFonts w:cstheme="minorHAnsi"/>
          <w:szCs w:val="24"/>
        </w:rPr>
        <w:t xml:space="preserve"> </w:t>
      </w:r>
      <w:r w:rsidRPr="00A3148B">
        <w:rPr>
          <w:szCs w:val="24"/>
        </w:rPr>
        <w:t xml:space="preserve">SFDI </w:t>
      </w:r>
      <w:r w:rsidR="00677FE7" w:rsidRPr="00A3148B">
        <w:rPr>
          <w:szCs w:val="24"/>
        </w:rPr>
        <w:t xml:space="preserve">uhradil </w:t>
      </w:r>
      <w:r w:rsidR="00677FE7">
        <w:rPr>
          <w:szCs w:val="24"/>
        </w:rPr>
        <w:t xml:space="preserve">dodavateli za </w:t>
      </w:r>
      <w:r w:rsidRPr="00A3148B">
        <w:rPr>
          <w:szCs w:val="24"/>
        </w:rPr>
        <w:t xml:space="preserve">čerpání služeb celkem 2 396 632 Kč. </w:t>
      </w:r>
    </w:p>
    <w:p w14:paraId="7AED9FC4" w14:textId="576C4B6A" w:rsidR="001E7EFD" w:rsidRPr="00E84365" w:rsidRDefault="00D50AE6" w:rsidP="001E7EFD">
      <w:pPr>
        <w:rPr>
          <w:szCs w:val="24"/>
        </w:rPr>
      </w:pPr>
      <w:r w:rsidRPr="0080598B">
        <w:rPr>
          <w:szCs w:val="24"/>
        </w:rPr>
        <w:t xml:space="preserve">Pro zajištění pokračování projektového řízení </w:t>
      </w:r>
      <w:r w:rsidR="00C2041F">
        <w:rPr>
          <w:szCs w:val="24"/>
        </w:rPr>
        <w:t xml:space="preserve">EDAZ </w:t>
      </w:r>
      <w:r w:rsidRPr="0080598B">
        <w:rPr>
          <w:szCs w:val="24"/>
        </w:rPr>
        <w:t>realizoval SFDI v průběhu let 2020</w:t>
      </w:r>
      <w:r w:rsidR="00403890">
        <w:rPr>
          <w:szCs w:val="24"/>
        </w:rPr>
        <w:t>–</w:t>
      </w:r>
      <w:r w:rsidRPr="0080598B">
        <w:rPr>
          <w:szCs w:val="24"/>
        </w:rPr>
        <w:t>2021 tři VZMR</w:t>
      </w:r>
      <w:r w:rsidR="00797238">
        <w:rPr>
          <w:szCs w:val="24"/>
        </w:rPr>
        <w:t xml:space="preserve"> jedním dodavatelem</w:t>
      </w:r>
      <w:r w:rsidR="007B476B">
        <w:rPr>
          <w:szCs w:val="24"/>
        </w:rPr>
        <w:t xml:space="preserve">. </w:t>
      </w:r>
      <w:r w:rsidR="00C2041F" w:rsidRPr="0080598B">
        <w:rPr>
          <w:szCs w:val="24"/>
        </w:rPr>
        <w:t>Všechny tři VZMR byly uskutečněn</w:t>
      </w:r>
      <w:r w:rsidR="00486ABF">
        <w:rPr>
          <w:szCs w:val="24"/>
        </w:rPr>
        <w:t>y</w:t>
      </w:r>
      <w:r w:rsidR="00C2041F" w:rsidRPr="0080598B">
        <w:rPr>
          <w:szCs w:val="24"/>
        </w:rPr>
        <w:t xml:space="preserve"> </w:t>
      </w:r>
      <w:r w:rsidR="00B5075B">
        <w:rPr>
          <w:szCs w:val="24"/>
        </w:rPr>
        <w:t xml:space="preserve">opět </w:t>
      </w:r>
      <w:r w:rsidR="006C0244">
        <w:rPr>
          <w:szCs w:val="24"/>
        </w:rPr>
        <w:t xml:space="preserve">neoprávněně </w:t>
      </w:r>
      <w:r w:rsidR="00C2041F" w:rsidRPr="0080598B">
        <w:rPr>
          <w:szCs w:val="24"/>
        </w:rPr>
        <w:t>na</w:t>
      </w:r>
      <w:r w:rsidR="00B357A5">
        <w:rPr>
          <w:szCs w:val="24"/>
        </w:rPr>
        <w:t> </w:t>
      </w:r>
      <w:r w:rsidR="00C2041F" w:rsidRPr="0080598B">
        <w:rPr>
          <w:szCs w:val="24"/>
        </w:rPr>
        <w:t>základě Výjimky.</w:t>
      </w:r>
      <w:r w:rsidR="00B5075B">
        <w:rPr>
          <w:szCs w:val="24"/>
        </w:rPr>
        <w:t xml:space="preserve"> </w:t>
      </w:r>
      <w:r w:rsidR="001E7EFD" w:rsidRPr="001E7EFD">
        <w:rPr>
          <w:szCs w:val="24"/>
        </w:rPr>
        <w:t>SFDI porušil ustanovení § 2 odst. 3 a</w:t>
      </w:r>
      <w:r w:rsidR="00486ABF">
        <w:rPr>
          <w:szCs w:val="24"/>
        </w:rPr>
        <w:t xml:space="preserve"> </w:t>
      </w:r>
      <w:r w:rsidR="001E7EFD" w:rsidRPr="001E7EFD">
        <w:rPr>
          <w:szCs w:val="24"/>
        </w:rPr>
        <w:t>§ 16 odst. 2 zákona č.</w:t>
      </w:r>
      <w:r w:rsidR="00797238">
        <w:rPr>
          <w:szCs w:val="24"/>
        </w:rPr>
        <w:t> </w:t>
      </w:r>
      <w:r w:rsidR="001E7EFD" w:rsidRPr="001E7EFD">
        <w:rPr>
          <w:szCs w:val="24"/>
        </w:rPr>
        <w:t>134/2016 Sb.</w:t>
      </w:r>
      <w:r w:rsidR="00C2041F">
        <w:rPr>
          <w:szCs w:val="24"/>
        </w:rPr>
        <w:t>,</w:t>
      </w:r>
      <w:r w:rsidR="001E7EFD" w:rsidRPr="001E7EFD">
        <w:rPr>
          <w:szCs w:val="24"/>
        </w:rPr>
        <w:t xml:space="preserve"> </w:t>
      </w:r>
      <w:r w:rsidR="00B5075B">
        <w:rPr>
          <w:szCs w:val="24"/>
        </w:rPr>
        <w:t xml:space="preserve">když </w:t>
      </w:r>
      <w:r w:rsidR="001E7EFD" w:rsidRPr="001E7EFD">
        <w:rPr>
          <w:szCs w:val="24"/>
        </w:rPr>
        <w:t xml:space="preserve">rozdělil </w:t>
      </w:r>
      <w:r w:rsidR="00492220">
        <w:rPr>
          <w:szCs w:val="24"/>
        </w:rPr>
        <w:t xml:space="preserve">VZ </w:t>
      </w:r>
      <w:r w:rsidR="001E7EFD" w:rsidRPr="001E7EFD">
        <w:rPr>
          <w:szCs w:val="24"/>
        </w:rPr>
        <w:t>o celkovém objemu 6 mil. Kč bez DPH</w:t>
      </w:r>
      <w:r w:rsidR="00492220">
        <w:rPr>
          <w:szCs w:val="24"/>
        </w:rPr>
        <w:t xml:space="preserve"> na </w:t>
      </w:r>
      <w:r w:rsidR="00492220" w:rsidRPr="001E7EFD">
        <w:rPr>
          <w:szCs w:val="24"/>
        </w:rPr>
        <w:t>tři VZMR</w:t>
      </w:r>
      <w:r w:rsidR="00492220">
        <w:rPr>
          <w:szCs w:val="24"/>
        </w:rPr>
        <w:t xml:space="preserve">, které měly </w:t>
      </w:r>
      <w:r w:rsidR="00492220" w:rsidRPr="00E84365">
        <w:rPr>
          <w:szCs w:val="24"/>
        </w:rPr>
        <w:t>stejný předmět plnění a časově spolu souvisely</w:t>
      </w:r>
      <w:r w:rsidR="001E7EFD" w:rsidRPr="00E84365">
        <w:rPr>
          <w:szCs w:val="24"/>
        </w:rPr>
        <w:t xml:space="preserve">. </w:t>
      </w:r>
    </w:p>
    <w:p w14:paraId="09172422" w14:textId="2223C21F" w:rsidR="00523039" w:rsidRPr="00E84365" w:rsidRDefault="002544DA" w:rsidP="005B3C32">
      <w:pPr>
        <w:pStyle w:val="Nadpis6"/>
      </w:pPr>
      <w:bookmarkStart w:id="40" w:name="_Toc256000027"/>
      <w:bookmarkStart w:id="41" w:name="_Toc118986299"/>
      <w:bookmarkStart w:id="42" w:name="_Toc118986618"/>
      <w:bookmarkStart w:id="43" w:name="_Hlk85638781"/>
      <w:r>
        <w:t>2.3.2</w:t>
      </w:r>
      <w:r>
        <w:tab/>
      </w:r>
      <w:r w:rsidR="00523039" w:rsidRPr="00E84365">
        <w:t>Kontrola obchodních míst</w:t>
      </w:r>
      <w:bookmarkEnd w:id="40"/>
      <w:bookmarkEnd w:id="41"/>
      <w:bookmarkEnd w:id="42"/>
    </w:p>
    <w:p w14:paraId="3562FEF6" w14:textId="6AF1DF8A" w:rsidR="00085FCD" w:rsidRPr="00E84365" w:rsidRDefault="00085FCD" w:rsidP="00085FCD">
      <w:pPr>
        <w:rPr>
          <w:szCs w:val="24"/>
        </w:rPr>
      </w:pPr>
      <w:r w:rsidRPr="00E84365">
        <w:rPr>
          <w:szCs w:val="24"/>
        </w:rPr>
        <w:t xml:space="preserve">SFDI </w:t>
      </w:r>
      <w:r w:rsidR="0093168C" w:rsidRPr="00E84365">
        <w:rPr>
          <w:szCs w:val="24"/>
        </w:rPr>
        <w:t xml:space="preserve">prostřednictvím VZMR </w:t>
      </w:r>
      <w:r w:rsidRPr="00E84365">
        <w:rPr>
          <w:szCs w:val="24"/>
        </w:rPr>
        <w:t xml:space="preserve">vybral </w:t>
      </w:r>
      <w:r w:rsidR="0093168C">
        <w:rPr>
          <w:szCs w:val="24"/>
        </w:rPr>
        <w:t>ke</w:t>
      </w:r>
      <w:r w:rsidRPr="00E84365">
        <w:rPr>
          <w:szCs w:val="24"/>
        </w:rPr>
        <w:t xml:space="preserve"> kontrol</w:t>
      </w:r>
      <w:r w:rsidR="0093168C">
        <w:rPr>
          <w:szCs w:val="24"/>
        </w:rPr>
        <w:t>e</w:t>
      </w:r>
      <w:r w:rsidRPr="00E84365">
        <w:rPr>
          <w:szCs w:val="24"/>
        </w:rPr>
        <w:t xml:space="preserve"> </w:t>
      </w:r>
      <w:r w:rsidR="00085008" w:rsidRPr="00E84365">
        <w:rPr>
          <w:szCs w:val="24"/>
        </w:rPr>
        <w:t xml:space="preserve">obchodních míst </w:t>
      </w:r>
      <w:r w:rsidRPr="00E84365">
        <w:rPr>
          <w:szCs w:val="24"/>
        </w:rPr>
        <w:t xml:space="preserve">pro prodej e-známek stejného dodavatele </w:t>
      </w:r>
      <w:r w:rsidRPr="00E84365">
        <w:rPr>
          <w:rFonts w:cstheme="minorHAnsi"/>
          <w:szCs w:val="24"/>
        </w:rPr>
        <w:t>(bývalého zaměstnance SFDI)</w:t>
      </w:r>
      <w:r w:rsidRPr="00E84365">
        <w:rPr>
          <w:szCs w:val="24"/>
        </w:rPr>
        <w:t>, který zajišťoval již kontrolu OM v předcházejícím období při prodeji dálničních známek. Kontrola OM spočívala mj. v kontrole vyvěšení letáků, ceníku a označení OM a stanovených podmínek SFDI, u</w:t>
      </w:r>
      <w:r w:rsidR="00137ED2">
        <w:rPr>
          <w:szCs w:val="24"/>
        </w:rPr>
        <w:t> </w:t>
      </w:r>
      <w:r w:rsidRPr="00E84365">
        <w:rPr>
          <w:szCs w:val="24"/>
        </w:rPr>
        <w:t>dálničních známek také v jejich dostupnosti.</w:t>
      </w:r>
    </w:p>
    <w:p w14:paraId="31DBFDF5" w14:textId="709608D5" w:rsidR="00085FCD" w:rsidRPr="00E84365" w:rsidRDefault="00085FCD" w:rsidP="00085FCD">
      <w:pPr>
        <w:rPr>
          <w:rFonts w:cstheme="minorHAnsi"/>
          <w:szCs w:val="24"/>
        </w:rPr>
      </w:pPr>
      <w:r w:rsidRPr="00E84365">
        <w:rPr>
          <w:szCs w:val="24"/>
        </w:rPr>
        <w:t xml:space="preserve">V případě kontroly OM pro prodej dálničních známek uzavřel </w:t>
      </w:r>
      <w:r w:rsidR="0093168C" w:rsidRPr="00E84365">
        <w:rPr>
          <w:szCs w:val="24"/>
        </w:rPr>
        <w:t xml:space="preserve">SFDI </w:t>
      </w:r>
      <w:r w:rsidRPr="00E84365">
        <w:rPr>
          <w:szCs w:val="24"/>
        </w:rPr>
        <w:t xml:space="preserve">smlouvu </w:t>
      </w:r>
      <w:r w:rsidRPr="00E84365">
        <w:rPr>
          <w:rFonts w:cstheme="minorHAnsi"/>
          <w:szCs w:val="24"/>
        </w:rPr>
        <w:t>č. 8/2013 s vybraným dodavatelem dne 7.</w:t>
      </w:r>
      <w:r w:rsidR="0093168C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>ledna</w:t>
      </w:r>
      <w:r w:rsidR="0093168C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>2013</w:t>
      </w:r>
      <w:r w:rsidR="0093168C">
        <w:rPr>
          <w:rFonts w:cstheme="minorHAnsi"/>
          <w:szCs w:val="24"/>
        </w:rPr>
        <w:t>;</w:t>
      </w:r>
      <w:r w:rsidRPr="00E84365">
        <w:rPr>
          <w:rFonts w:cstheme="minorHAnsi"/>
          <w:szCs w:val="24"/>
        </w:rPr>
        <w:t xml:space="preserve"> </w:t>
      </w:r>
      <w:r w:rsidR="0093168C">
        <w:rPr>
          <w:rFonts w:cstheme="minorHAnsi"/>
          <w:szCs w:val="24"/>
        </w:rPr>
        <w:t>smlouva byla</w:t>
      </w:r>
      <w:r w:rsidRPr="00E84365">
        <w:rPr>
          <w:rFonts w:cstheme="minorHAnsi"/>
          <w:szCs w:val="24"/>
        </w:rPr>
        <w:t xml:space="preserve"> platn</w:t>
      </w:r>
      <w:r w:rsidR="0093168C">
        <w:rPr>
          <w:rFonts w:cstheme="minorHAnsi"/>
          <w:szCs w:val="24"/>
        </w:rPr>
        <w:t>á</w:t>
      </w:r>
      <w:r w:rsidRPr="00E84365">
        <w:rPr>
          <w:rFonts w:cstheme="minorHAnsi"/>
          <w:szCs w:val="24"/>
        </w:rPr>
        <w:t xml:space="preserve"> do</w:t>
      </w:r>
      <w:r w:rsidR="0093168C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 xml:space="preserve">31. prosince 2020. </w:t>
      </w:r>
      <w:r w:rsidRPr="00E84365">
        <w:t>Na</w:t>
      </w:r>
      <w:r w:rsidR="00B357A5">
        <w:t> </w:t>
      </w:r>
      <w:r w:rsidRPr="00E84365">
        <w:t xml:space="preserve">základě </w:t>
      </w:r>
      <w:r w:rsidR="0093168C">
        <w:t>V</w:t>
      </w:r>
      <w:r w:rsidRPr="00E84365">
        <w:t xml:space="preserve">ýjimky poté SFDI uzavřel dne 19. května 2021 smlouvu o dílo. V souladu s druhou smlouvou </w:t>
      </w:r>
      <w:r w:rsidR="007B1172" w:rsidRPr="00E84365">
        <w:t xml:space="preserve">byla navíc OM </w:t>
      </w:r>
      <w:r w:rsidRPr="00E84365">
        <w:t xml:space="preserve">seznámena s datem kontroly dopředu. </w:t>
      </w:r>
    </w:p>
    <w:p w14:paraId="5FAA6AA2" w14:textId="46DDBFBA" w:rsidR="00085FCD" w:rsidRPr="00E84365" w:rsidRDefault="0093168C" w:rsidP="00085FCD">
      <w:pPr>
        <w:spacing w:line="256" w:lineRule="auto"/>
        <w:rPr>
          <w:rFonts w:cstheme="minorHAnsi"/>
          <w:lang w:eastAsia="cs-CZ"/>
        </w:rPr>
      </w:pPr>
      <w:r w:rsidRPr="00E84365">
        <w:rPr>
          <w:rFonts w:cstheme="minorHAnsi"/>
          <w:lang w:eastAsia="cs-CZ"/>
        </w:rPr>
        <w:t xml:space="preserve">NKÚ </w:t>
      </w:r>
      <w:r>
        <w:rPr>
          <w:rFonts w:cstheme="minorHAnsi"/>
          <w:lang w:eastAsia="cs-CZ"/>
        </w:rPr>
        <w:t>kontrolou</w:t>
      </w:r>
      <w:r w:rsidR="00085FCD" w:rsidRPr="00E84365">
        <w:rPr>
          <w:rFonts w:cstheme="minorHAnsi"/>
          <w:lang w:eastAsia="cs-CZ"/>
        </w:rPr>
        <w:t xml:space="preserve"> předložených dokumentů zjistil, že převážnou </w:t>
      </w:r>
      <w:r>
        <w:rPr>
          <w:rFonts w:cstheme="minorHAnsi"/>
          <w:lang w:eastAsia="cs-CZ"/>
        </w:rPr>
        <w:t>část období</w:t>
      </w:r>
      <w:r w:rsidR="00085FCD" w:rsidRPr="00E84365">
        <w:rPr>
          <w:rFonts w:cstheme="minorHAnsi"/>
          <w:lang w:eastAsia="cs-CZ"/>
        </w:rPr>
        <w:t xml:space="preserve"> let 2019</w:t>
      </w:r>
      <w:r w:rsidR="00085FCD" w:rsidRPr="00E84365">
        <w:t>–</w:t>
      </w:r>
      <w:r w:rsidR="00085FCD" w:rsidRPr="00E84365">
        <w:rPr>
          <w:rFonts w:cstheme="minorHAnsi"/>
          <w:lang w:eastAsia="cs-CZ"/>
        </w:rPr>
        <w:t>2020 a</w:t>
      </w:r>
      <w:r>
        <w:rPr>
          <w:rFonts w:cstheme="minorHAnsi"/>
          <w:lang w:eastAsia="cs-CZ"/>
        </w:rPr>
        <w:t xml:space="preserve"> </w:t>
      </w:r>
      <w:r w:rsidR="00085FCD" w:rsidRPr="00E84365">
        <w:rPr>
          <w:rFonts w:cstheme="minorHAnsi"/>
          <w:lang w:eastAsia="cs-CZ"/>
        </w:rPr>
        <w:t>po</w:t>
      </w:r>
      <w:r>
        <w:rPr>
          <w:rFonts w:cstheme="minorHAnsi"/>
          <w:lang w:eastAsia="cs-CZ"/>
        </w:rPr>
        <w:t xml:space="preserve"> </w:t>
      </w:r>
      <w:r w:rsidR="00085FCD" w:rsidRPr="00E84365">
        <w:rPr>
          <w:rFonts w:cstheme="minorHAnsi"/>
          <w:lang w:eastAsia="cs-CZ"/>
        </w:rPr>
        <w:t>celou dobu kontrol</w:t>
      </w:r>
      <w:r>
        <w:rPr>
          <w:rFonts w:cstheme="minorHAnsi"/>
          <w:lang w:eastAsia="cs-CZ"/>
        </w:rPr>
        <w:t>ování</w:t>
      </w:r>
      <w:r w:rsidR="00085FCD" w:rsidRPr="00E84365">
        <w:rPr>
          <w:rFonts w:cstheme="minorHAnsi"/>
          <w:lang w:eastAsia="cs-CZ"/>
        </w:rPr>
        <w:t xml:space="preserve"> </w:t>
      </w:r>
      <w:r w:rsidR="00850AAD">
        <w:rPr>
          <w:rFonts w:cstheme="minorHAnsi"/>
          <w:lang w:eastAsia="cs-CZ"/>
        </w:rPr>
        <w:t xml:space="preserve">podmínek prodeje </w:t>
      </w:r>
      <w:r w:rsidR="00085FCD" w:rsidRPr="00E84365">
        <w:rPr>
          <w:rFonts w:cstheme="minorHAnsi"/>
          <w:lang w:eastAsia="cs-CZ"/>
        </w:rPr>
        <w:t xml:space="preserve">e-známek neřídil </w:t>
      </w:r>
      <w:r w:rsidRPr="00E84365">
        <w:rPr>
          <w:rFonts w:cstheme="minorHAnsi"/>
          <w:lang w:eastAsia="cs-CZ"/>
        </w:rPr>
        <w:t xml:space="preserve">SFDI </w:t>
      </w:r>
      <w:r w:rsidR="00085FCD" w:rsidRPr="00E84365">
        <w:rPr>
          <w:rFonts w:cstheme="minorHAnsi"/>
          <w:lang w:eastAsia="cs-CZ"/>
        </w:rPr>
        <w:t xml:space="preserve">činnost dodavatele, jak měl činit dle smluvního ujednání. V důsledku toho vykonával dodavatel kontrolu OM v rozsahu </w:t>
      </w:r>
      <w:r w:rsidR="0075330F">
        <w:rPr>
          <w:rFonts w:cstheme="minorHAnsi"/>
          <w:lang w:eastAsia="cs-CZ"/>
        </w:rPr>
        <w:br/>
      </w:r>
      <w:r w:rsidR="00085FCD" w:rsidRPr="00E84365">
        <w:rPr>
          <w:rFonts w:cstheme="minorHAnsi"/>
          <w:lang w:eastAsia="cs-CZ"/>
        </w:rPr>
        <w:t>a</w:t>
      </w:r>
      <w:r w:rsidR="0075330F">
        <w:rPr>
          <w:rFonts w:cstheme="minorHAnsi"/>
          <w:lang w:eastAsia="cs-CZ"/>
        </w:rPr>
        <w:t xml:space="preserve"> </w:t>
      </w:r>
      <w:r w:rsidR="00085FCD" w:rsidRPr="00E84365">
        <w:rPr>
          <w:rFonts w:cstheme="minorHAnsi"/>
          <w:lang w:eastAsia="cs-CZ"/>
        </w:rPr>
        <w:t xml:space="preserve">termínech dle vlastního rozhodnutí, přičemž vždy fakturoval SFDI služby v maximálním možném měsíčním plnění 50 hod. SFDI po celé kontrolované období neměl informace </w:t>
      </w:r>
      <w:r w:rsidR="0075330F">
        <w:rPr>
          <w:rFonts w:cstheme="minorHAnsi"/>
          <w:lang w:eastAsia="cs-CZ"/>
        </w:rPr>
        <w:br/>
      </w:r>
      <w:r w:rsidR="00085FCD" w:rsidRPr="00E84365">
        <w:rPr>
          <w:rFonts w:cstheme="minorHAnsi"/>
          <w:lang w:eastAsia="cs-CZ"/>
        </w:rPr>
        <w:t xml:space="preserve">o skutečném rozsahu kontroly provedené dodavatelem na </w:t>
      </w:r>
      <w:r w:rsidR="00B75DDE">
        <w:rPr>
          <w:rFonts w:cstheme="minorHAnsi"/>
          <w:lang w:eastAsia="cs-CZ"/>
        </w:rPr>
        <w:t>obchodních místech</w:t>
      </w:r>
      <w:r w:rsidR="00085FCD" w:rsidRPr="00E84365">
        <w:rPr>
          <w:rFonts w:cstheme="minorHAnsi"/>
          <w:lang w:eastAsia="cs-CZ"/>
        </w:rPr>
        <w:t>. NKÚ</w:t>
      </w:r>
      <w:r>
        <w:rPr>
          <w:rFonts w:cstheme="minorHAnsi"/>
          <w:lang w:eastAsia="cs-CZ"/>
        </w:rPr>
        <w:t xml:space="preserve"> na</w:t>
      </w:r>
      <w:r w:rsidR="00B357A5">
        <w:rPr>
          <w:rFonts w:cstheme="minorHAnsi"/>
          <w:lang w:eastAsia="cs-CZ"/>
        </w:rPr>
        <w:t> </w:t>
      </w:r>
      <w:r>
        <w:rPr>
          <w:rFonts w:cstheme="minorHAnsi"/>
          <w:lang w:eastAsia="cs-CZ"/>
        </w:rPr>
        <w:t>kontrolním vzorku</w:t>
      </w:r>
      <w:r w:rsidR="00085FCD" w:rsidRPr="00E84365">
        <w:rPr>
          <w:rFonts w:cstheme="minorHAnsi"/>
          <w:lang w:eastAsia="cs-CZ"/>
        </w:rPr>
        <w:t xml:space="preserve"> předložených dokumentů </w:t>
      </w:r>
      <w:r w:rsidRPr="00E84365">
        <w:rPr>
          <w:rFonts w:cstheme="minorHAnsi"/>
          <w:lang w:eastAsia="cs-CZ"/>
        </w:rPr>
        <w:t>rovněž zjistil</w:t>
      </w:r>
      <w:r>
        <w:rPr>
          <w:rFonts w:cstheme="minorHAnsi"/>
          <w:lang w:eastAsia="cs-CZ"/>
        </w:rPr>
        <w:t>,</w:t>
      </w:r>
      <w:r w:rsidRPr="00E84365">
        <w:rPr>
          <w:rFonts w:cstheme="minorHAnsi"/>
          <w:lang w:eastAsia="cs-CZ"/>
        </w:rPr>
        <w:t xml:space="preserve"> </w:t>
      </w:r>
      <w:r>
        <w:rPr>
          <w:rFonts w:cstheme="minorHAnsi"/>
          <w:lang w:eastAsia="cs-CZ"/>
        </w:rPr>
        <w:t xml:space="preserve">že </w:t>
      </w:r>
      <w:r w:rsidR="00085FCD" w:rsidRPr="00E84365">
        <w:rPr>
          <w:szCs w:val="24"/>
        </w:rPr>
        <w:t xml:space="preserve">výkazy práce </w:t>
      </w:r>
      <w:r w:rsidRPr="00E84365">
        <w:rPr>
          <w:rFonts w:cstheme="minorHAnsi"/>
          <w:lang w:eastAsia="cs-CZ"/>
        </w:rPr>
        <w:t xml:space="preserve">byly </w:t>
      </w:r>
      <w:r w:rsidR="00085FCD" w:rsidRPr="00E84365">
        <w:rPr>
          <w:szCs w:val="24"/>
        </w:rPr>
        <w:t xml:space="preserve">opakovaně kopírovány, </w:t>
      </w:r>
      <w:r w:rsidR="0032034C" w:rsidRPr="00E84365">
        <w:rPr>
          <w:szCs w:val="24"/>
        </w:rPr>
        <w:t>případně obsahovaly věcné nedostatky</w:t>
      </w:r>
      <w:r w:rsidR="00085FCD" w:rsidRPr="00E84365">
        <w:t xml:space="preserve">. </w:t>
      </w:r>
    </w:p>
    <w:p w14:paraId="27C99F65" w14:textId="70770717" w:rsidR="00085FCD" w:rsidRPr="00E84365" w:rsidRDefault="00085FCD" w:rsidP="00085FCD">
      <w:pPr>
        <w:rPr>
          <w:rFonts w:cstheme="minorHAnsi"/>
          <w:szCs w:val="24"/>
        </w:rPr>
      </w:pPr>
      <w:r w:rsidRPr="00E84365">
        <w:rPr>
          <w:rFonts w:cstheme="minorHAnsi"/>
          <w:szCs w:val="24"/>
        </w:rPr>
        <w:t>Celkové výdaje za roky 2018, 2019 a 2020</w:t>
      </w:r>
      <w:r w:rsidR="007B1172" w:rsidRPr="00E84365">
        <w:rPr>
          <w:rFonts w:cstheme="minorHAnsi"/>
          <w:szCs w:val="24"/>
        </w:rPr>
        <w:t xml:space="preserve"> (tj. roky spadající do kontrolované</w:t>
      </w:r>
      <w:r w:rsidR="0093168C">
        <w:rPr>
          <w:rFonts w:cstheme="minorHAnsi"/>
          <w:szCs w:val="24"/>
        </w:rPr>
        <w:t>ho</w:t>
      </w:r>
      <w:r w:rsidR="007B1172" w:rsidRPr="00E84365">
        <w:rPr>
          <w:rFonts w:cstheme="minorHAnsi"/>
          <w:szCs w:val="24"/>
        </w:rPr>
        <w:t xml:space="preserve"> období), </w:t>
      </w:r>
      <w:r w:rsidRPr="00E84365">
        <w:rPr>
          <w:rFonts w:cstheme="minorHAnsi"/>
          <w:szCs w:val="24"/>
        </w:rPr>
        <w:t>které SFDI vynaložil v rámci smlouvy za</w:t>
      </w:r>
      <w:r w:rsidR="00B65138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>služby kontroly OM dálničních známek, činily 875 000 Kč. SFDI</w:t>
      </w:r>
      <w:r w:rsidRPr="00E84365" w:rsidDel="002C38A5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>tak</w:t>
      </w:r>
      <w:r w:rsidR="0032034C" w:rsidRPr="00E84365">
        <w:rPr>
          <w:rFonts w:cstheme="minorHAnsi"/>
          <w:szCs w:val="24"/>
        </w:rPr>
        <w:t xml:space="preserve"> vynaložil</w:t>
      </w:r>
      <w:r w:rsidRPr="00E84365">
        <w:rPr>
          <w:rFonts w:cstheme="minorHAnsi"/>
          <w:szCs w:val="24"/>
        </w:rPr>
        <w:t xml:space="preserve"> neúčelně finanční prostředky až do výše 875 000 Kč. </w:t>
      </w:r>
    </w:p>
    <w:p w14:paraId="183B48C2" w14:textId="43433B30" w:rsidR="00085FCD" w:rsidRPr="005C03FC" w:rsidRDefault="00085FCD" w:rsidP="007B1172">
      <w:r w:rsidRPr="00E84365">
        <w:rPr>
          <w:szCs w:val="24"/>
        </w:rPr>
        <w:t xml:space="preserve">Celková </w:t>
      </w:r>
      <w:r w:rsidR="00B75DDE" w:rsidRPr="00E84365">
        <w:rPr>
          <w:szCs w:val="24"/>
        </w:rPr>
        <w:t xml:space="preserve">částka </w:t>
      </w:r>
      <w:r w:rsidRPr="00E84365">
        <w:rPr>
          <w:szCs w:val="24"/>
        </w:rPr>
        <w:t>fakturovaná dodavatelem za období květen 2021</w:t>
      </w:r>
      <w:r w:rsidR="00B75DDE">
        <w:rPr>
          <w:szCs w:val="24"/>
        </w:rPr>
        <w:t xml:space="preserve"> až </w:t>
      </w:r>
      <w:r w:rsidRPr="00E84365">
        <w:rPr>
          <w:szCs w:val="24"/>
        </w:rPr>
        <w:t>duben 2022 činila 300</w:t>
      </w:r>
      <w:r w:rsidR="00137ED2">
        <w:rPr>
          <w:szCs w:val="24"/>
        </w:rPr>
        <w:t> </w:t>
      </w:r>
      <w:r w:rsidRPr="00E84365">
        <w:rPr>
          <w:szCs w:val="24"/>
        </w:rPr>
        <w:t>000</w:t>
      </w:r>
      <w:r w:rsidR="00137ED2">
        <w:rPr>
          <w:szCs w:val="24"/>
        </w:rPr>
        <w:t> </w:t>
      </w:r>
      <w:r w:rsidRPr="00E84365">
        <w:rPr>
          <w:szCs w:val="24"/>
        </w:rPr>
        <w:t xml:space="preserve">Kč. </w:t>
      </w:r>
      <w:r w:rsidRPr="00E84365">
        <w:rPr>
          <w:rFonts w:cstheme="minorHAnsi"/>
          <w:szCs w:val="24"/>
        </w:rPr>
        <w:t>SFDI</w:t>
      </w:r>
      <w:r w:rsidRPr="00E84365" w:rsidDel="002C38A5">
        <w:rPr>
          <w:rFonts w:cstheme="minorHAnsi"/>
          <w:szCs w:val="24"/>
        </w:rPr>
        <w:t xml:space="preserve"> </w:t>
      </w:r>
      <w:r w:rsidRPr="00E84365">
        <w:rPr>
          <w:rFonts w:cstheme="minorHAnsi"/>
          <w:szCs w:val="24"/>
        </w:rPr>
        <w:t>tak vynaložil neúčelně finanční prostředky až do výše 300 000 Kč.</w:t>
      </w:r>
    </w:p>
    <w:bookmarkEnd w:id="35"/>
    <w:bookmarkEnd w:id="43"/>
    <w:p w14:paraId="17DBA491" w14:textId="054279E8" w:rsidR="00C723BB" w:rsidRDefault="002544DA" w:rsidP="00D537EA">
      <w:pPr>
        <w:pStyle w:val="Nadpis2"/>
        <w:ind w:left="426" w:hanging="426"/>
      </w:pPr>
      <w:r>
        <w:t>2.4</w:t>
      </w:r>
      <w:r>
        <w:tab/>
      </w:r>
      <w:r w:rsidR="001A36B1">
        <w:t>Dopad</w:t>
      </w:r>
      <w:r w:rsidR="00B75DDE">
        <w:t>y</w:t>
      </w:r>
      <w:r w:rsidR="00C723BB" w:rsidRPr="00C723BB">
        <w:t xml:space="preserve"> zavedení e-známky </w:t>
      </w:r>
      <w:r w:rsidR="00B75DDE">
        <w:t>na</w:t>
      </w:r>
      <w:r w:rsidR="00C723BB" w:rsidRPr="00C723BB">
        <w:t xml:space="preserve"> uživatele</w:t>
      </w:r>
    </w:p>
    <w:p w14:paraId="6044FDCE" w14:textId="1E087ED3" w:rsidR="00C723BB" w:rsidRPr="00F27113" w:rsidRDefault="00C723BB" w:rsidP="00D537EA">
      <w:pPr>
        <w:rPr>
          <w:rFonts w:cstheme="minorHAnsi"/>
          <w:szCs w:val="24"/>
        </w:rPr>
      </w:pPr>
      <w:r w:rsidRPr="00F27113">
        <w:rPr>
          <w:rFonts w:cstheme="minorHAnsi"/>
          <w:szCs w:val="24"/>
        </w:rPr>
        <w:t>Změna způsobu úhrady časového poplatku za</w:t>
      </w:r>
      <w:r w:rsidR="00B75DDE">
        <w:rPr>
          <w:rFonts w:cstheme="minorHAnsi"/>
          <w:szCs w:val="24"/>
        </w:rPr>
        <w:t xml:space="preserve"> </w:t>
      </w:r>
      <w:r w:rsidRPr="00F27113">
        <w:rPr>
          <w:rFonts w:cstheme="minorHAnsi"/>
          <w:szCs w:val="24"/>
        </w:rPr>
        <w:t>užití zpoplatněných pozemních komunikací, jakož i změna způsobu prokazování a kontroly této úhrady byl</w:t>
      </w:r>
      <w:r w:rsidR="00B75DDE">
        <w:rPr>
          <w:rFonts w:cstheme="minorHAnsi"/>
          <w:szCs w:val="24"/>
        </w:rPr>
        <w:t>y</w:t>
      </w:r>
      <w:r w:rsidRPr="00F27113">
        <w:rPr>
          <w:rFonts w:cstheme="minorHAnsi"/>
          <w:szCs w:val="24"/>
        </w:rPr>
        <w:t xml:space="preserve"> jedním z hlavních cílů </w:t>
      </w:r>
      <w:r w:rsidR="00B75DDE">
        <w:rPr>
          <w:rFonts w:cstheme="minorHAnsi"/>
          <w:szCs w:val="24"/>
        </w:rPr>
        <w:t>projektu</w:t>
      </w:r>
      <w:r w:rsidR="00C5772A">
        <w:rPr>
          <w:rFonts w:cstheme="minorHAnsi"/>
          <w:szCs w:val="24"/>
        </w:rPr>
        <w:t xml:space="preserve"> </w:t>
      </w:r>
      <w:r w:rsidRPr="00F27113">
        <w:rPr>
          <w:rFonts w:cstheme="minorHAnsi"/>
          <w:szCs w:val="24"/>
        </w:rPr>
        <w:t xml:space="preserve">EDAZ. </w:t>
      </w:r>
    </w:p>
    <w:p w14:paraId="40BF0AD6" w14:textId="44110F39" w:rsidR="004E5E3E" w:rsidRDefault="00D851C0" w:rsidP="007B1172">
      <w:pPr>
        <w:rPr>
          <w:rFonts w:cstheme="minorHAnsi"/>
          <w:szCs w:val="24"/>
        </w:rPr>
      </w:pPr>
      <w:r>
        <w:rPr>
          <w:rFonts w:cstheme="minorHAnsi"/>
          <w:szCs w:val="24"/>
        </w:rPr>
        <w:t>Zavedením</w:t>
      </w:r>
      <w:r w:rsidR="00C8459E">
        <w:rPr>
          <w:rFonts w:cstheme="minorHAnsi"/>
          <w:szCs w:val="24"/>
        </w:rPr>
        <w:t xml:space="preserve"> úhrady e-známky prostřednictvím IS EDAZ došlo ke</w:t>
      </w:r>
      <w:r w:rsidR="00C723BB" w:rsidRPr="00F27113">
        <w:rPr>
          <w:rFonts w:cstheme="minorHAnsi"/>
          <w:szCs w:val="24"/>
        </w:rPr>
        <w:t xml:space="preserve"> zvýš</w:t>
      </w:r>
      <w:r w:rsidR="00C8459E">
        <w:rPr>
          <w:rFonts w:cstheme="minorHAnsi"/>
          <w:szCs w:val="24"/>
        </w:rPr>
        <w:t>en</w:t>
      </w:r>
      <w:r w:rsidR="00C723BB" w:rsidRPr="00F27113">
        <w:rPr>
          <w:rFonts w:cstheme="minorHAnsi"/>
          <w:szCs w:val="24"/>
        </w:rPr>
        <w:t>í uživatelsk</w:t>
      </w:r>
      <w:r w:rsidR="00C8459E">
        <w:rPr>
          <w:rFonts w:cstheme="minorHAnsi"/>
          <w:szCs w:val="24"/>
        </w:rPr>
        <w:t>ého</w:t>
      </w:r>
      <w:r w:rsidR="00C723BB" w:rsidRPr="00F27113">
        <w:rPr>
          <w:rFonts w:cstheme="minorHAnsi"/>
          <w:szCs w:val="24"/>
        </w:rPr>
        <w:t xml:space="preserve"> komfort</w:t>
      </w:r>
      <w:r w:rsidR="00C8459E">
        <w:rPr>
          <w:rFonts w:cstheme="minorHAnsi"/>
          <w:szCs w:val="24"/>
        </w:rPr>
        <w:t>u</w:t>
      </w:r>
      <w:r w:rsidR="00C723BB" w:rsidRPr="00F27113">
        <w:rPr>
          <w:rFonts w:cstheme="minorHAnsi"/>
          <w:szCs w:val="24"/>
        </w:rPr>
        <w:t xml:space="preserve">. </w:t>
      </w:r>
      <w:r w:rsidR="00246D7C" w:rsidRPr="00C81F5B">
        <w:rPr>
          <w:rFonts w:cstheme="minorHAnsi"/>
          <w:szCs w:val="24"/>
        </w:rPr>
        <w:t>E</w:t>
      </w:r>
      <w:r w:rsidR="00246D7C">
        <w:rPr>
          <w:rFonts w:cstheme="minorHAnsi"/>
          <w:szCs w:val="24"/>
        </w:rPr>
        <w:t xml:space="preserve">-známku </w:t>
      </w:r>
      <w:r w:rsidR="00246D7C" w:rsidRPr="00C81F5B">
        <w:rPr>
          <w:rFonts w:cstheme="minorHAnsi"/>
          <w:szCs w:val="24"/>
        </w:rPr>
        <w:t>lze pořídit v</w:t>
      </w:r>
      <w:r w:rsidR="00246D7C">
        <w:rPr>
          <w:rFonts w:cstheme="minorHAnsi"/>
          <w:szCs w:val="24"/>
        </w:rPr>
        <w:t xml:space="preserve"> </w:t>
      </w:r>
      <w:r w:rsidR="00246D7C" w:rsidRPr="0005024B">
        <w:rPr>
          <w:rFonts w:cstheme="minorHAnsi"/>
          <w:szCs w:val="24"/>
        </w:rPr>
        <w:t>e-shopu, prostřednictvím dálkového přístupu na</w:t>
      </w:r>
      <w:r w:rsidR="00B357A5">
        <w:rPr>
          <w:rFonts w:cstheme="minorHAnsi"/>
          <w:szCs w:val="24"/>
        </w:rPr>
        <w:t> </w:t>
      </w:r>
      <w:hyperlink r:id="rId12" w:history="1">
        <w:r w:rsidR="00246D7C" w:rsidRPr="002F50BF">
          <w:rPr>
            <w:rStyle w:val="Hypertextovodkaz"/>
            <w:rFonts w:eastAsiaTheme="majorEastAsia" w:cstheme="minorHAnsi"/>
            <w:szCs w:val="24"/>
          </w:rPr>
          <w:t>www.edalnice.cz</w:t>
        </w:r>
      </w:hyperlink>
      <w:r w:rsidR="00246D7C" w:rsidRPr="0005024B">
        <w:rPr>
          <w:rFonts w:cstheme="minorHAnsi"/>
          <w:szCs w:val="24"/>
        </w:rPr>
        <w:t xml:space="preserve"> v režimu 365/24, v síti obchodních míst a u samoobslužných kiosků.</w:t>
      </w:r>
      <w:r w:rsidR="00C723BB" w:rsidRPr="00F27113">
        <w:rPr>
          <w:rFonts w:cstheme="minorHAnsi"/>
          <w:szCs w:val="24"/>
        </w:rPr>
        <w:t xml:space="preserve"> </w:t>
      </w:r>
      <w:r w:rsidR="00246D7C">
        <w:rPr>
          <w:rFonts w:cstheme="minorHAnsi"/>
          <w:szCs w:val="24"/>
        </w:rPr>
        <w:t>Pl</w:t>
      </w:r>
      <w:r w:rsidR="00C8459E">
        <w:rPr>
          <w:rFonts w:cstheme="minorHAnsi"/>
          <w:szCs w:val="24"/>
        </w:rPr>
        <w:t xml:space="preserve">atnost </w:t>
      </w:r>
      <w:r w:rsidR="007B1172">
        <w:rPr>
          <w:rFonts w:cstheme="minorHAnsi"/>
          <w:szCs w:val="24"/>
        </w:rPr>
        <w:t xml:space="preserve">roční </w:t>
      </w:r>
      <w:r w:rsidR="00C8459E">
        <w:rPr>
          <w:rFonts w:cstheme="minorHAnsi"/>
          <w:szCs w:val="24"/>
        </w:rPr>
        <w:t xml:space="preserve">e-známky je 365 po </w:t>
      </w:r>
      <w:r w:rsidR="00C8459E" w:rsidRPr="002F50BF">
        <w:rPr>
          <w:rFonts w:cstheme="minorHAnsi"/>
          <w:szCs w:val="24"/>
        </w:rPr>
        <w:t>sobě jdoucí</w:t>
      </w:r>
      <w:r w:rsidR="00B972A6">
        <w:rPr>
          <w:rFonts w:cstheme="minorHAnsi"/>
          <w:szCs w:val="24"/>
        </w:rPr>
        <w:t>ch</w:t>
      </w:r>
      <w:r w:rsidR="00C8459E" w:rsidRPr="002F50BF">
        <w:rPr>
          <w:rFonts w:cstheme="minorHAnsi"/>
          <w:szCs w:val="24"/>
        </w:rPr>
        <w:t xml:space="preserve"> dnů. Uživateli odpadla </w:t>
      </w:r>
      <w:r w:rsidR="000A7B88" w:rsidRPr="009B610D">
        <w:rPr>
          <w:rFonts w:cstheme="minorHAnsi"/>
          <w:szCs w:val="24"/>
        </w:rPr>
        <w:t>povinnost nalepování a</w:t>
      </w:r>
      <w:r w:rsidR="008A5FF6">
        <w:rPr>
          <w:rFonts w:cstheme="minorHAnsi"/>
          <w:szCs w:val="24"/>
        </w:rPr>
        <w:t> </w:t>
      </w:r>
      <w:r w:rsidR="000A7B88" w:rsidRPr="009B610D">
        <w:rPr>
          <w:rFonts w:cstheme="minorHAnsi"/>
          <w:szCs w:val="24"/>
        </w:rPr>
        <w:t>odlepování známek na čelní sklo automobilu.</w:t>
      </w:r>
    </w:p>
    <w:p w14:paraId="7C77F622" w14:textId="45BF2D83" w:rsidR="002F50BF" w:rsidRPr="00D537EA" w:rsidRDefault="005B2939" w:rsidP="00711D20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lastRenderedPageBreak/>
        <w:t xml:space="preserve">Tabulka č. </w:t>
      </w:r>
      <w:r w:rsidR="000C50EE" w:rsidRPr="00D537EA">
        <w:rPr>
          <w:b/>
          <w:i w:val="0"/>
          <w:color w:val="auto"/>
        </w:rPr>
        <w:fldChar w:fldCharType="begin"/>
      </w:r>
      <w:r w:rsidR="000C50EE" w:rsidRPr="00D537EA">
        <w:rPr>
          <w:b/>
          <w:i w:val="0"/>
          <w:color w:val="auto"/>
        </w:rPr>
        <w:instrText xml:space="preserve"> SEQ Tabulka_č._ \* ARABIC </w:instrText>
      </w:r>
      <w:r w:rsidR="000C50EE" w:rsidRPr="00D537EA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3</w:t>
      </w:r>
      <w:r w:rsidR="000C50EE" w:rsidRPr="00D537EA">
        <w:rPr>
          <w:b/>
          <w:i w:val="0"/>
          <w:noProof/>
          <w:color w:val="auto"/>
        </w:rPr>
        <w:fldChar w:fldCharType="end"/>
      </w:r>
      <w:r w:rsidR="009E1CF2">
        <w:rPr>
          <w:b/>
          <w:i w:val="0"/>
          <w:noProof/>
          <w:color w:val="auto"/>
        </w:rPr>
        <w:t>:</w:t>
      </w:r>
      <w:r w:rsidRPr="00D537EA">
        <w:rPr>
          <w:b/>
          <w:i w:val="0"/>
          <w:color w:val="auto"/>
        </w:rPr>
        <w:t xml:space="preserve"> Podíl jednotlivých způsobů prodeje e-známek ke dni 31. </w:t>
      </w:r>
      <w:r w:rsidR="00604905" w:rsidRPr="00D537EA">
        <w:rPr>
          <w:b/>
          <w:i w:val="0"/>
          <w:color w:val="auto"/>
        </w:rPr>
        <w:t>prosince</w:t>
      </w:r>
      <w:r w:rsidRPr="00D537EA">
        <w:rPr>
          <w:b/>
          <w:i w:val="0"/>
          <w:color w:val="auto"/>
        </w:rPr>
        <w:t xml:space="preserve"> 2021</w:t>
      </w:r>
      <w:bookmarkStart w:id="44" w:name="_Hlk122422237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80"/>
        <w:gridCol w:w="1541"/>
        <w:gridCol w:w="2003"/>
        <w:gridCol w:w="1691"/>
        <w:gridCol w:w="1847"/>
      </w:tblGrid>
      <w:tr w:rsidR="007268DE" w14:paraId="1857B0C6" w14:textId="77777777" w:rsidTr="00D537EA">
        <w:trPr>
          <w:trHeight w:val="340"/>
          <w:tblHeader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12A6E9D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Způsob prodeje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3E2450A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Prodej v</w:t>
            </w:r>
            <w:r w:rsidR="000C32C7" w:rsidRPr="00D537EA">
              <w:rPr>
                <w:rFonts w:cstheme="minorHAnsi"/>
                <w:b/>
                <w:sz w:val="20"/>
                <w:szCs w:val="20"/>
              </w:rPr>
              <w:t> </w:t>
            </w:r>
            <w:r w:rsidRPr="00D537EA">
              <w:rPr>
                <w:rFonts w:cstheme="minorHAnsi"/>
                <w:b/>
                <w:sz w:val="20"/>
                <w:szCs w:val="20"/>
              </w:rPr>
              <w:t>ks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A7F7FD3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Prodej v Kč</w:t>
            </w:r>
          </w:p>
        </w:tc>
      </w:tr>
      <w:tr w:rsidR="007268DE" w14:paraId="67C85D61" w14:textId="77777777" w:rsidTr="00D537EA">
        <w:trPr>
          <w:trHeight w:val="340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7255DB7" w14:textId="77777777" w:rsidR="007268DE" w:rsidRPr="00D537EA" w:rsidRDefault="007268DE" w:rsidP="00AC5D27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F8921C0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AE0AEB8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Podíl v %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89BBF4F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A06F3EC" w14:textId="77777777" w:rsidR="007268DE" w:rsidRPr="00D537EA" w:rsidRDefault="007268DE" w:rsidP="00AC5D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Podíl v %</w:t>
            </w:r>
          </w:p>
        </w:tc>
      </w:tr>
      <w:tr w:rsidR="001E3693" w14:paraId="1EB5672F" w14:textId="77777777" w:rsidTr="00D537EA">
        <w:trPr>
          <w:trHeight w:val="238"/>
        </w:trPr>
        <w:tc>
          <w:tcPr>
            <w:tcW w:w="10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CB3385E" w14:textId="43B3509E" w:rsidR="001E3693" w:rsidRPr="00D537EA" w:rsidRDefault="00B75DDE" w:rsidP="001E369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1E3693" w:rsidRPr="00D537EA">
              <w:rPr>
                <w:rFonts w:cstheme="minorHAnsi"/>
                <w:b/>
                <w:sz w:val="20"/>
                <w:szCs w:val="20"/>
              </w:rPr>
              <w:t>-</w:t>
            </w:r>
            <w:r w:rsidR="001E3693" w:rsidRPr="00D537EA">
              <w:rPr>
                <w:rFonts w:cstheme="minorHAnsi"/>
                <w:b/>
                <w:sz w:val="20"/>
                <w:szCs w:val="20"/>
                <w:lang w:val="en-GB"/>
              </w:rPr>
              <w:t>shop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37BA" w14:textId="1D898D79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5 114 146</w:t>
            </w:r>
          </w:p>
        </w:tc>
        <w:tc>
          <w:tcPr>
            <w:tcW w:w="11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C2A6" w14:textId="77777777" w:rsidR="001E3693" w:rsidRPr="00D537EA" w:rsidRDefault="001E3693" w:rsidP="001E36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83,5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193E" w14:textId="7B26FD0F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4 521 995 835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4F8B" w14:textId="77777777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82,6</w:t>
            </w:r>
          </w:p>
        </w:tc>
      </w:tr>
      <w:tr w:rsidR="001E3693" w14:paraId="249FF5B2" w14:textId="77777777" w:rsidTr="00D537EA">
        <w:trPr>
          <w:trHeight w:val="238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04427D4" w14:textId="427AC117" w:rsidR="001E3693" w:rsidRPr="00D537EA" w:rsidRDefault="00ED0B7E" w:rsidP="001E3693">
            <w:pPr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Č</w:t>
            </w:r>
            <w:r w:rsidR="00B75DDE">
              <w:rPr>
                <w:rFonts w:cstheme="minorHAnsi"/>
                <w:b/>
                <w:sz w:val="20"/>
                <w:szCs w:val="20"/>
              </w:rPr>
              <w:t>eská pošta</w:t>
            </w:r>
            <w:r w:rsidRPr="00D537EA">
              <w:rPr>
                <w:rFonts w:cstheme="minorHAnsi"/>
                <w:b/>
                <w:sz w:val="20"/>
                <w:szCs w:val="20"/>
              </w:rPr>
              <w:t>,</w:t>
            </w:r>
            <w:r w:rsidR="002544D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537EA">
              <w:rPr>
                <w:rFonts w:cstheme="minorHAnsi"/>
                <w:b/>
                <w:sz w:val="20"/>
                <w:szCs w:val="20"/>
              </w:rPr>
              <w:t>ČEPRO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BADF" w14:textId="2C1E00BC" w:rsidR="001E3693" w:rsidRPr="00D537EA" w:rsidRDefault="001E3693" w:rsidP="00063F48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910 111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218" w14:textId="77777777" w:rsidR="001E3693" w:rsidRPr="00D537EA" w:rsidRDefault="001E36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14,9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FEB1" w14:textId="58B346AA" w:rsidR="001E3693" w:rsidRPr="00D537EA" w:rsidRDefault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912 151 760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9C54" w14:textId="77777777" w:rsidR="001E3693" w:rsidRPr="00D537EA" w:rsidRDefault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16,7</w:t>
            </w:r>
          </w:p>
        </w:tc>
      </w:tr>
      <w:tr w:rsidR="001E3693" w14:paraId="7FF36D6E" w14:textId="77777777" w:rsidTr="00D537EA">
        <w:trPr>
          <w:trHeight w:val="238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7A16377" w14:textId="77777777" w:rsidR="001E3693" w:rsidRPr="00D537EA" w:rsidRDefault="00ED0B7E" w:rsidP="001E3693">
            <w:pPr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Kiosky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8FBD" w14:textId="6108A54E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101 800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38C1" w14:textId="77777777" w:rsidR="001E3693" w:rsidRPr="00D537EA" w:rsidRDefault="001E3693" w:rsidP="001E36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1,6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F797" w14:textId="46FF9D65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41 205 750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2D87" w14:textId="77777777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0,7</w:t>
            </w:r>
          </w:p>
        </w:tc>
      </w:tr>
      <w:tr w:rsidR="001E3693" w14:paraId="3FCDE264" w14:textId="77777777" w:rsidTr="00D537EA">
        <w:trPr>
          <w:trHeight w:val="238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38BA098D" w14:textId="77777777" w:rsidR="001E3693" w:rsidRPr="00D537EA" w:rsidRDefault="001E3693" w:rsidP="001E3693">
            <w:pPr>
              <w:rPr>
                <w:rFonts w:cstheme="minorHAnsi"/>
                <w:b/>
                <w:sz w:val="20"/>
                <w:szCs w:val="20"/>
              </w:rPr>
            </w:pPr>
            <w:r w:rsidRPr="00D537EA"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540D31F9" w14:textId="77777777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rFonts w:cstheme="minorHAnsi"/>
                <w:sz w:val="20"/>
                <w:szCs w:val="20"/>
              </w:rPr>
              <w:t>6 126 057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19430FCD" w14:textId="77777777" w:rsidR="001E3693" w:rsidRPr="00D537EA" w:rsidRDefault="001E3693" w:rsidP="001E369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7EA">
              <w:rPr>
                <w:rFonts w:cstheme="minorHAnsi"/>
                <w:sz w:val="20"/>
                <w:szCs w:val="20"/>
              </w:rPr>
              <w:t>100,0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hideMark/>
          </w:tcPr>
          <w:p w14:paraId="3CC1E5FE" w14:textId="34A54033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5 475 353 345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75A115CA" w14:textId="77777777" w:rsidR="001E3693" w:rsidRPr="00D537EA" w:rsidRDefault="001E3693" w:rsidP="001E3693">
            <w:pPr>
              <w:jc w:val="right"/>
              <w:rPr>
                <w:rFonts w:cstheme="minorHAnsi"/>
                <w:sz w:val="20"/>
                <w:szCs w:val="20"/>
              </w:rPr>
            </w:pPr>
            <w:r w:rsidRPr="00D537EA">
              <w:rPr>
                <w:rFonts w:cstheme="minorHAnsi"/>
                <w:sz w:val="20"/>
                <w:szCs w:val="20"/>
              </w:rPr>
              <w:t>100,0</w:t>
            </w:r>
          </w:p>
        </w:tc>
      </w:tr>
    </w:tbl>
    <w:p w14:paraId="4A410CA4" w14:textId="429CB560" w:rsidR="007268DE" w:rsidRDefault="001E3693" w:rsidP="002F50BF">
      <w:pPr>
        <w:pStyle w:val="Textodstavce"/>
        <w:jc w:val="left"/>
        <w:rPr>
          <w:sz w:val="20"/>
          <w:szCs w:val="20"/>
        </w:rPr>
      </w:pPr>
      <w:r w:rsidRPr="001C51BC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B75DDE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NKÚ.</w:t>
      </w:r>
    </w:p>
    <w:bookmarkEnd w:id="44"/>
    <w:p w14:paraId="3C8ECB11" w14:textId="0437CDCB" w:rsidR="002F50BF" w:rsidRDefault="002F50BF" w:rsidP="002F50BF">
      <w:pPr>
        <w:rPr>
          <w:rFonts w:cstheme="minorHAnsi"/>
          <w:szCs w:val="24"/>
        </w:rPr>
      </w:pPr>
      <w:r w:rsidRPr="00F87527">
        <w:rPr>
          <w:rFonts w:cstheme="minorHAnsi"/>
          <w:szCs w:val="24"/>
        </w:rPr>
        <w:t xml:space="preserve">Z doložené statistiky prodeje </w:t>
      </w:r>
      <w:r w:rsidR="00180FC8">
        <w:rPr>
          <w:rFonts w:cstheme="minorHAnsi"/>
          <w:szCs w:val="24"/>
        </w:rPr>
        <w:t xml:space="preserve">prostřednictvím </w:t>
      </w:r>
      <w:r w:rsidR="0092536B">
        <w:rPr>
          <w:rFonts w:cstheme="minorHAnsi"/>
          <w:szCs w:val="24"/>
        </w:rPr>
        <w:t xml:space="preserve">jednotlivých distribučních míst </w:t>
      </w:r>
      <w:r w:rsidRPr="00F87527">
        <w:rPr>
          <w:rFonts w:cstheme="minorHAnsi"/>
          <w:szCs w:val="24"/>
        </w:rPr>
        <w:t>vyplývá, že nejčastěji využívaným prodejním kanálem je e-shop. Zbylé způsoby prodeje jsou využívány v menší míře. Využití kiosků je zanedbatelné</w:t>
      </w:r>
      <w:r w:rsidR="00447869">
        <w:rPr>
          <w:rFonts w:cstheme="minorHAnsi"/>
          <w:szCs w:val="24"/>
        </w:rPr>
        <w:t>. K</w:t>
      </w:r>
      <w:r w:rsidRPr="00F87527">
        <w:rPr>
          <w:rFonts w:cstheme="minorHAnsi"/>
          <w:szCs w:val="24"/>
        </w:rPr>
        <w:t xml:space="preserve">iosky </w:t>
      </w:r>
      <w:r w:rsidR="00447869">
        <w:rPr>
          <w:rFonts w:cstheme="minorHAnsi"/>
          <w:szCs w:val="24"/>
        </w:rPr>
        <w:t xml:space="preserve">však </w:t>
      </w:r>
      <w:r w:rsidRPr="00F87527">
        <w:rPr>
          <w:rFonts w:cstheme="minorHAnsi"/>
          <w:szCs w:val="24"/>
        </w:rPr>
        <w:t xml:space="preserve">mají specifickou úlohu zejména </w:t>
      </w:r>
      <w:r w:rsidR="0075330F">
        <w:rPr>
          <w:rFonts w:cstheme="minorHAnsi"/>
          <w:szCs w:val="24"/>
        </w:rPr>
        <w:br/>
      </w:r>
      <w:r w:rsidRPr="00F87527">
        <w:rPr>
          <w:rFonts w:cstheme="minorHAnsi"/>
          <w:szCs w:val="24"/>
        </w:rPr>
        <w:t>pro cizince, kteří realizují nákupy bezprostředně po vstupu na území ČR.</w:t>
      </w:r>
      <w:r w:rsidR="0099555C">
        <w:rPr>
          <w:rFonts w:cstheme="minorHAnsi"/>
          <w:szCs w:val="24"/>
        </w:rPr>
        <w:t xml:space="preserve"> </w:t>
      </w:r>
      <w:r w:rsidR="00447869">
        <w:rPr>
          <w:rFonts w:cstheme="minorHAnsi"/>
          <w:szCs w:val="24"/>
        </w:rPr>
        <w:t>P</w:t>
      </w:r>
      <w:r w:rsidR="0099555C">
        <w:rPr>
          <w:rFonts w:cstheme="minorHAnsi"/>
          <w:szCs w:val="24"/>
        </w:rPr>
        <w:t>říjmy z</w:t>
      </w:r>
      <w:r w:rsidR="008A5FF6">
        <w:rPr>
          <w:rFonts w:cstheme="minorHAnsi"/>
          <w:szCs w:val="24"/>
        </w:rPr>
        <w:t xml:space="preserve"> </w:t>
      </w:r>
      <w:r w:rsidR="0099555C">
        <w:rPr>
          <w:rFonts w:cstheme="minorHAnsi"/>
          <w:szCs w:val="24"/>
        </w:rPr>
        <w:t>prodeje</w:t>
      </w:r>
      <w:r w:rsidR="00246D7C">
        <w:rPr>
          <w:rFonts w:cstheme="minorHAnsi"/>
          <w:szCs w:val="24"/>
        </w:rPr>
        <w:br/>
      </w:r>
      <w:r w:rsidR="0099555C">
        <w:rPr>
          <w:rFonts w:cstheme="minorHAnsi"/>
          <w:szCs w:val="24"/>
        </w:rPr>
        <w:t>e-známek prostřednictvím kiosků pokrývají výdaje s nimi spojené.</w:t>
      </w:r>
      <w:r w:rsidR="00447869">
        <w:rPr>
          <w:rFonts w:cstheme="minorHAnsi"/>
          <w:szCs w:val="24"/>
        </w:rPr>
        <w:t xml:space="preserve"> </w:t>
      </w:r>
    </w:p>
    <w:p w14:paraId="6212A726" w14:textId="5D81D094" w:rsidR="00C723BB" w:rsidRDefault="000A7A07" w:rsidP="00C723BB">
      <w:pPr>
        <w:tabs>
          <w:tab w:val="left" w:pos="2694"/>
        </w:tabs>
        <w:rPr>
          <w:szCs w:val="24"/>
        </w:rPr>
      </w:pPr>
      <w:r>
        <w:rPr>
          <w:szCs w:val="24"/>
        </w:rPr>
        <w:t xml:space="preserve">Bussines analýza definuje potřeby a doporučená řešení, která přinášejí přidanou hodnotu využití ICT prostředků. </w:t>
      </w:r>
      <w:r w:rsidRPr="005E4499">
        <w:rPr>
          <w:szCs w:val="24"/>
        </w:rPr>
        <w:t>SFDI zadal vypracování dokumentu</w:t>
      </w:r>
      <w:r>
        <w:rPr>
          <w:szCs w:val="24"/>
        </w:rPr>
        <w:t xml:space="preserve"> </w:t>
      </w:r>
      <w:r w:rsidRPr="00320D5A">
        <w:rPr>
          <w:i/>
          <w:szCs w:val="24"/>
        </w:rPr>
        <w:t>Elektronická dálniční známka Business analýza</w:t>
      </w:r>
      <w:r w:rsidRPr="005E4499">
        <w:rPr>
          <w:szCs w:val="24"/>
        </w:rPr>
        <w:t xml:space="preserve"> na</w:t>
      </w:r>
      <w:r w:rsidR="00B75DDE">
        <w:rPr>
          <w:szCs w:val="24"/>
        </w:rPr>
        <w:t xml:space="preserve"> </w:t>
      </w:r>
      <w:r w:rsidRPr="005E4499">
        <w:rPr>
          <w:szCs w:val="24"/>
        </w:rPr>
        <w:t xml:space="preserve">základě objednávky ze dne 13. </w:t>
      </w:r>
      <w:r w:rsidR="003E38E3">
        <w:rPr>
          <w:szCs w:val="24"/>
        </w:rPr>
        <w:t>prosince</w:t>
      </w:r>
      <w:r w:rsidRPr="005E4499">
        <w:rPr>
          <w:szCs w:val="24"/>
        </w:rPr>
        <w:t xml:space="preserve"> 2018. Obsahem dokumentu byl popis a řešení uživatelských situací v systému IS EDAZ. Finální verzi tohoto dokumentu obdržel </w:t>
      </w:r>
      <w:r w:rsidR="00960F78" w:rsidRPr="005E4499">
        <w:rPr>
          <w:szCs w:val="24"/>
        </w:rPr>
        <w:t xml:space="preserve">SFDI </w:t>
      </w:r>
      <w:r w:rsidRPr="005E4499">
        <w:rPr>
          <w:szCs w:val="24"/>
        </w:rPr>
        <w:t>dne 9.</w:t>
      </w:r>
      <w:r w:rsidR="00960F78">
        <w:rPr>
          <w:szCs w:val="24"/>
        </w:rPr>
        <w:t xml:space="preserve"> </w:t>
      </w:r>
      <w:r w:rsidR="003E38E3">
        <w:rPr>
          <w:szCs w:val="24"/>
        </w:rPr>
        <w:t>června</w:t>
      </w:r>
      <w:r w:rsidR="00960F78">
        <w:rPr>
          <w:szCs w:val="24"/>
        </w:rPr>
        <w:t xml:space="preserve"> </w:t>
      </w:r>
      <w:r w:rsidRPr="005E4499">
        <w:rPr>
          <w:szCs w:val="24"/>
        </w:rPr>
        <w:t>2020 (tj. 98 dní po podpisu</w:t>
      </w:r>
      <w:r>
        <w:rPr>
          <w:szCs w:val="24"/>
        </w:rPr>
        <w:t xml:space="preserve"> </w:t>
      </w:r>
      <w:r w:rsidR="00B65138">
        <w:rPr>
          <w:szCs w:val="24"/>
        </w:rPr>
        <w:t>S</w:t>
      </w:r>
      <w:r>
        <w:rPr>
          <w:szCs w:val="24"/>
        </w:rPr>
        <w:t>mlouvy</w:t>
      </w:r>
      <w:r w:rsidRPr="005E4499">
        <w:rPr>
          <w:szCs w:val="24"/>
        </w:rPr>
        <w:t xml:space="preserve"> </w:t>
      </w:r>
      <w:r>
        <w:rPr>
          <w:szCs w:val="24"/>
        </w:rPr>
        <w:t>IS EDAZ</w:t>
      </w:r>
      <w:r w:rsidRPr="005E4499">
        <w:rPr>
          <w:szCs w:val="24"/>
        </w:rPr>
        <w:t xml:space="preserve">). </w:t>
      </w:r>
      <w:bookmarkStart w:id="45" w:name="_Hlk119924441"/>
      <w:r w:rsidR="00C723BB" w:rsidRPr="00716D71">
        <w:rPr>
          <w:szCs w:val="24"/>
        </w:rPr>
        <w:t>Po spuštění IS EDAZ se objevilo několik komplikací s negativním dopadem na</w:t>
      </w:r>
      <w:r w:rsidR="00960F78">
        <w:rPr>
          <w:szCs w:val="24"/>
        </w:rPr>
        <w:t xml:space="preserve"> </w:t>
      </w:r>
      <w:r w:rsidR="00C723BB" w:rsidRPr="00716D71">
        <w:rPr>
          <w:szCs w:val="24"/>
        </w:rPr>
        <w:t xml:space="preserve">uživatele/kupujícího. V důsledku toho přistoupil SFDI mj. celkem </w:t>
      </w:r>
      <w:r w:rsidR="0099555C">
        <w:rPr>
          <w:szCs w:val="24"/>
        </w:rPr>
        <w:t>pětkrát</w:t>
      </w:r>
      <w:r w:rsidR="00C723BB" w:rsidRPr="00716D71">
        <w:rPr>
          <w:szCs w:val="24"/>
        </w:rPr>
        <w:t xml:space="preserve"> ke změně obchodních podmínek</w:t>
      </w:r>
      <w:r w:rsidR="00B64DC2">
        <w:rPr>
          <w:szCs w:val="24"/>
        </w:rPr>
        <w:t xml:space="preserve"> </w:t>
      </w:r>
      <w:r w:rsidR="00B54D15">
        <w:rPr>
          <w:szCs w:val="24"/>
        </w:rPr>
        <w:t>během</w:t>
      </w:r>
      <w:r w:rsidR="00B64DC2">
        <w:rPr>
          <w:szCs w:val="24"/>
        </w:rPr>
        <w:t xml:space="preserve"> prvních sedm</w:t>
      </w:r>
      <w:r w:rsidR="00B54D15">
        <w:rPr>
          <w:szCs w:val="24"/>
        </w:rPr>
        <w:t>i</w:t>
      </w:r>
      <w:r w:rsidR="00B64DC2">
        <w:rPr>
          <w:szCs w:val="24"/>
        </w:rPr>
        <w:t xml:space="preserve"> měsíců</w:t>
      </w:r>
      <w:r w:rsidR="00C723BB" w:rsidRPr="00716D71">
        <w:rPr>
          <w:szCs w:val="24"/>
        </w:rPr>
        <w:t xml:space="preserve">, z toho 3 změny proběhly do 30. </w:t>
      </w:r>
      <w:r w:rsidR="003E38E3">
        <w:rPr>
          <w:szCs w:val="24"/>
        </w:rPr>
        <w:t>dubna</w:t>
      </w:r>
      <w:r w:rsidR="00C723BB" w:rsidRPr="00716D71">
        <w:rPr>
          <w:szCs w:val="24"/>
        </w:rPr>
        <w:t xml:space="preserve"> 2021 </w:t>
      </w:r>
      <w:r w:rsidR="00486F91">
        <w:rPr>
          <w:szCs w:val="24"/>
        </w:rPr>
        <w:t xml:space="preserve">za </w:t>
      </w:r>
      <w:r w:rsidR="00C723BB" w:rsidRPr="00716D71">
        <w:rPr>
          <w:szCs w:val="24"/>
        </w:rPr>
        <w:t>provozu IS EDAZ</w:t>
      </w:r>
      <w:bookmarkEnd w:id="45"/>
      <w:r w:rsidR="0061760E">
        <w:rPr>
          <w:szCs w:val="24"/>
        </w:rPr>
        <w:t xml:space="preserve"> (</w:t>
      </w:r>
      <w:r w:rsidR="00960F78">
        <w:rPr>
          <w:szCs w:val="24"/>
        </w:rPr>
        <w:t>v</w:t>
      </w:r>
      <w:r w:rsidR="0061760E" w:rsidRPr="0061760E">
        <w:rPr>
          <w:szCs w:val="24"/>
        </w:rPr>
        <w:t xml:space="preserve">ývoj </w:t>
      </w:r>
      <w:r w:rsidR="0061760E">
        <w:rPr>
          <w:szCs w:val="24"/>
        </w:rPr>
        <w:t>p</w:t>
      </w:r>
      <w:r w:rsidR="0061760E" w:rsidRPr="0061760E">
        <w:rPr>
          <w:szCs w:val="24"/>
        </w:rPr>
        <w:t xml:space="preserve">odmínek úhrady </w:t>
      </w:r>
      <w:r w:rsidR="0061760E">
        <w:rPr>
          <w:szCs w:val="24"/>
        </w:rPr>
        <w:t xml:space="preserve">e-známky </w:t>
      </w:r>
      <w:r w:rsidR="00960F78">
        <w:rPr>
          <w:szCs w:val="24"/>
        </w:rPr>
        <w:t>je blíže popsán</w:t>
      </w:r>
      <w:r w:rsidR="00E41D86">
        <w:rPr>
          <w:szCs w:val="24"/>
        </w:rPr>
        <w:t xml:space="preserve"> v</w:t>
      </w:r>
      <w:r w:rsidR="0061760E">
        <w:rPr>
          <w:szCs w:val="24"/>
        </w:rPr>
        <w:t xml:space="preserve"> přílo</w:t>
      </w:r>
      <w:r w:rsidR="00E41D86">
        <w:rPr>
          <w:szCs w:val="24"/>
        </w:rPr>
        <w:t>ze</w:t>
      </w:r>
      <w:r w:rsidR="0061760E">
        <w:rPr>
          <w:szCs w:val="24"/>
        </w:rPr>
        <w:t xml:space="preserve"> č. </w:t>
      </w:r>
      <w:r w:rsidR="00E73613">
        <w:rPr>
          <w:szCs w:val="24"/>
        </w:rPr>
        <w:t>2</w:t>
      </w:r>
      <w:r w:rsidR="0061760E">
        <w:rPr>
          <w:szCs w:val="24"/>
        </w:rPr>
        <w:t>)</w:t>
      </w:r>
      <w:r w:rsidR="00C723BB" w:rsidRPr="00716D71">
        <w:rPr>
          <w:szCs w:val="24"/>
        </w:rPr>
        <w:t xml:space="preserve">. Tyto změny celkem </w:t>
      </w:r>
      <w:r w:rsidR="00960F78">
        <w:rPr>
          <w:szCs w:val="24"/>
        </w:rPr>
        <w:t>třikrát</w:t>
      </w:r>
      <w:r w:rsidR="00C723BB" w:rsidRPr="00716D71">
        <w:rPr>
          <w:szCs w:val="24"/>
        </w:rPr>
        <w:t xml:space="preserve"> měnily důvody pro vrácení</w:t>
      </w:r>
      <w:r w:rsidR="00486F91">
        <w:rPr>
          <w:szCs w:val="24"/>
        </w:rPr>
        <w:t xml:space="preserve"> úhrady e-známk</w:t>
      </w:r>
      <w:r w:rsidR="00486F91" w:rsidRPr="00486F91">
        <w:rPr>
          <w:szCs w:val="24"/>
        </w:rPr>
        <w:t>y</w:t>
      </w:r>
      <w:r w:rsidR="00C723BB" w:rsidRPr="00486F91">
        <w:rPr>
          <w:szCs w:val="24"/>
        </w:rPr>
        <w:t>.</w:t>
      </w:r>
      <w:r w:rsidR="00C723BB" w:rsidRPr="00716D71">
        <w:rPr>
          <w:szCs w:val="24"/>
        </w:rPr>
        <w:t xml:space="preserve"> Po zavedení možnosti navrácení časového poplatku došlo za</w:t>
      </w:r>
      <w:r w:rsidR="00B70B35">
        <w:rPr>
          <w:szCs w:val="24"/>
        </w:rPr>
        <w:t> </w:t>
      </w:r>
      <w:r w:rsidR="00C723BB" w:rsidRPr="00716D71">
        <w:rPr>
          <w:szCs w:val="24"/>
        </w:rPr>
        <w:t>kontrolované období k</w:t>
      </w:r>
      <w:r w:rsidR="00960F78">
        <w:rPr>
          <w:szCs w:val="24"/>
        </w:rPr>
        <w:t> </w:t>
      </w:r>
      <w:r w:rsidR="00C723BB" w:rsidRPr="00716D71">
        <w:rPr>
          <w:szCs w:val="24"/>
        </w:rPr>
        <w:t>1</w:t>
      </w:r>
      <w:r w:rsidR="00960F78">
        <w:rPr>
          <w:szCs w:val="24"/>
        </w:rPr>
        <w:t> </w:t>
      </w:r>
      <w:r w:rsidR="00C723BB" w:rsidRPr="00716D71">
        <w:rPr>
          <w:szCs w:val="24"/>
        </w:rPr>
        <w:t>017 případům navrácení dané částky na žádost zákazníka.</w:t>
      </w:r>
    </w:p>
    <w:p w14:paraId="13FAC102" w14:textId="75F5C738" w:rsidR="00853B16" w:rsidRDefault="00853B16" w:rsidP="00C723BB">
      <w:pPr>
        <w:tabs>
          <w:tab w:val="left" w:pos="2694"/>
        </w:tabs>
        <w:rPr>
          <w:szCs w:val="24"/>
        </w:rPr>
      </w:pPr>
      <w:r>
        <w:rPr>
          <w:rFonts w:cs="Times New Roman"/>
          <w:szCs w:val="24"/>
        </w:rPr>
        <w:t>IS EDAZ k</w:t>
      </w:r>
      <w:r w:rsidRPr="00394A06">
        <w:rPr>
          <w:rFonts w:cs="Times New Roman"/>
          <w:szCs w:val="24"/>
        </w:rPr>
        <w:t xml:space="preserve"> datu ukončení kontroly umož</w:t>
      </w:r>
      <w:r w:rsidR="00C36C4C">
        <w:rPr>
          <w:rFonts w:cs="Times New Roman"/>
          <w:szCs w:val="24"/>
        </w:rPr>
        <w:t>ň</w:t>
      </w:r>
      <w:r w:rsidRPr="00394A06">
        <w:rPr>
          <w:rFonts w:cs="Times New Roman"/>
          <w:szCs w:val="24"/>
        </w:rPr>
        <w:t xml:space="preserve">oval nákup </w:t>
      </w:r>
      <w:r>
        <w:rPr>
          <w:rFonts w:cs="Times New Roman"/>
          <w:szCs w:val="24"/>
        </w:rPr>
        <w:t>e-známek</w:t>
      </w:r>
      <w:r w:rsidRPr="00394A06">
        <w:rPr>
          <w:rFonts w:cs="Times New Roman"/>
          <w:szCs w:val="24"/>
        </w:rPr>
        <w:t xml:space="preserve"> za tzv. </w:t>
      </w:r>
      <w:proofErr w:type="spellStart"/>
      <w:r w:rsidR="00960F78">
        <w:rPr>
          <w:rFonts w:cs="Times New Roman"/>
          <w:szCs w:val="24"/>
        </w:rPr>
        <w:t>e</w:t>
      </w:r>
      <w:r w:rsidRPr="00394A06">
        <w:rPr>
          <w:rFonts w:cs="Times New Roman"/>
          <w:szCs w:val="24"/>
        </w:rPr>
        <w:t>ko</w:t>
      </w:r>
      <w:proofErr w:type="spellEnd"/>
      <w:r w:rsidRPr="00394A06">
        <w:rPr>
          <w:rFonts w:cs="Times New Roman"/>
          <w:szCs w:val="24"/>
        </w:rPr>
        <w:t xml:space="preserve"> cenu v případě, kdy bylo vozidlo poháněno zemním plynem nebo biometanem. Při nákupu však nedocházelo k</w:t>
      </w:r>
      <w:r>
        <w:rPr>
          <w:rFonts w:cs="Times New Roman"/>
          <w:szCs w:val="24"/>
        </w:rPr>
        <w:t> </w:t>
      </w:r>
      <w:r w:rsidRPr="00394A06">
        <w:rPr>
          <w:rFonts w:cs="Times New Roman"/>
          <w:szCs w:val="24"/>
        </w:rPr>
        <w:t xml:space="preserve">ověření </w:t>
      </w:r>
      <w:r>
        <w:rPr>
          <w:rFonts w:cs="Times New Roman"/>
          <w:szCs w:val="24"/>
        </w:rPr>
        <w:t>v registru silničních vozidel (dále také „</w:t>
      </w:r>
      <w:r w:rsidRPr="00394A06">
        <w:rPr>
          <w:rFonts w:cs="Times New Roman"/>
          <w:szCs w:val="24"/>
        </w:rPr>
        <w:t>RSV</w:t>
      </w:r>
      <w:r>
        <w:rPr>
          <w:rFonts w:cs="Times New Roman"/>
          <w:szCs w:val="24"/>
        </w:rPr>
        <w:t>“)</w:t>
      </w:r>
      <w:r w:rsidRPr="00394A06">
        <w:rPr>
          <w:rFonts w:cs="Times New Roman"/>
          <w:szCs w:val="24"/>
        </w:rPr>
        <w:t xml:space="preserve">, zda vozidlo, pro které </w:t>
      </w:r>
      <w:r>
        <w:rPr>
          <w:rFonts w:cs="Times New Roman"/>
          <w:szCs w:val="24"/>
        </w:rPr>
        <w:t>uživatel/</w:t>
      </w:r>
      <w:r w:rsidRPr="00394A06">
        <w:rPr>
          <w:rFonts w:cs="Times New Roman"/>
          <w:szCs w:val="24"/>
        </w:rPr>
        <w:t xml:space="preserve">kupující pořizoval </w:t>
      </w:r>
      <w:r>
        <w:rPr>
          <w:rFonts w:cs="Times New Roman"/>
          <w:szCs w:val="24"/>
        </w:rPr>
        <w:t>e-</w:t>
      </w:r>
      <w:r w:rsidRPr="00394A06">
        <w:rPr>
          <w:rFonts w:cs="Times New Roman"/>
          <w:szCs w:val="24"/>
        </w:rPr>
        <w:t xml:space="preserve">známku za sníženou </w:t>
      </w:r>
      <w:proofErr w:type="spellStart"/>
      <w:r w:rsidR="00960F78">
        <w:rPr>
          <w:rFonts w:cs="Times New Roman"/>
          <w:szCs w:val="24"/>
        </w:rPr>
        <w:t>e</w:t>
      </w:r>
      <w:r w:rsidRPr="00394A06">
        <w:rPr>
          <w:rFonts w:cs="Times New Roman"/>
          <w:szCs w:val="24"/>
        </w:rPr>
        <w:t>ko</w:t>
      </w:r>
      <w:proofErr w:type="spellEnd"/>
      <w:r w:rsidRPr="00394A06">
        <w:rPr>
          <w:rFonts w:cs="Times New Roman"/>
          <w:szCs w:val="24"/>
        </w:rPr>
        <w:t xml:space="preserve"> cenu</w:t>
      </w:r>
      <w:r>
        <w:rPr>
          <w:rFonts w:cs="Times New Roman"/>
          <w:szCs w:val="24"/>
        </w:rPr>
        <w:t>,</w:t>
      </w:r>
      <w:r w:rsidRPr="00394A06">
        <w:rPr>
          <w:rFonts w:cs="Times New Roman"/>
          <w:szCs w:val="24"/>
        </w:rPr>
        <w:t xml:space="preserve"> splňovalo toto kritérium. V případě kontroly vyhodnot</w:t>
      </w:r>
      <w:r>
        <w:rPr>
          <w:rFonts w:cs="Times New Roman"/>
          <w:szCs w:val="24"/>
        </w:rPr>
        <w:t>il</w:t>
      </w:r>
      <w:r w:rsidRPr="00394A06">
        <w:rPr>
          <w:rFonts w:cs="Times New Roman"/>
          <w:szCs w:val="24"/>
        </w:rPr>
        <w:t xml:space="preserve"> IS EDAZ všechna vozidla se</w:t>
      </w:r>
      <w:r w:rsidR="00B75DDE">
        <w:rPr>
          <w:rFonts w:cs="Times New Roman"/>
          <w:szCs w:val="24"/>
        </w:rPr>
        <w:t xml:space="preserve"> </w:t>
      </w:r>
      <w:r w:rsidRPr="00394A06">
        <w:rPr>
          <w:rFonts w:cs="Times New Roman"/>
          <w:szCs w:val="24"/>
        </w:rPr>
        <w:t xml:space="preserve">zaplacenou </w:t>
      </w:r>
      <w:r>
        <w:rPr>
          <w:rFonts w:cs="Times New Roman"/>
          <w:szCs w:val="24"/>
        </w:rPr>
        <w:t>e-známkou</w:t>
      </w:r>
      <w:r w:rsidRPr="00394A06">
        <w:rPr>
          <w:rFonts w:cs="Times New Roman"/>
          <w:szCs w:val="24"/>
        </w:rPr>
        <w:t xml:space="preserve"> (za plnou cenu i za sníženou </w:t>
      </w:r>
      <w:r w:rsidR="0075330F">
        <w:rPr>
          <w:rFonts w:cs="Times New Roman"/>
          <w:szCs w:val="24"/>
        </w:rPr>
        <w:br/>
      </w:r>
      <w:proofErr w:type="spellStart"/>
      <w:r w:rsidR="00960F78">
        <w:rPr>
          <w:rFonts w:cs="Times New Roman"/>
          <w:szCs w:val="24"/>
        </w:rPr>
        <w:t>e</w:t>
      </w:r>
      <w:r w:rsidRPr="00394A06">
        <w:rPr>
          <w:rFonts w:cs="Times New Roman"/>
          <w:szCs w:val="24"/>
        </w:rPr>
        <w:t>ko</w:t>
      </w:r>
      <w:proofErr w:type="spellEnd"/>
      <w:r w:rsidR="0075330F">
        <w:rPr>
          <w:rFonts w:cs="Times New Roman"/>
          <w:szCs w:val="24"/>
        </w:rPr>
        <w:t xml:space="preserve"> </w:t>
      </w:r>
      <w:r w:rsidRPr="00394A06">
        <w:rPr>
          <w:rFonts w:cs="Times New Roman"/>
          <w:szCs w:val="24"/>
        </w:rPr>
        <w:t>cenu) jako vozidla bez zjištěného přestupku.</w:t>
      </w:r>
      <w:r>
        <w:rPr>
          <w:rFonts w:cs="Times New Roman"/>
          <w:szCs w:val="24"/>
        </w:rPr>
        <w:t xml:space="preserve"> Tento nedostatek IS EDAZ mohli uživatelé/kupující omylem nebo úmyslně využít ve svůj prospěch a snížit tak příjem SFDI z prodeje e-známky. </w:t>
      </w:r>
    </w:p>
    <w:p w14:paraId="15CB2719" w14:textId="7E7E9859" w:rsidR="001A36B1" w:rsidRPr="001A36B1" w:rsidRDefault="002544DA" w:rsidP="00D537EA">
      <w:pPr>
        <w:pStyle w:val="Nadpis2"/>
        <w:ind w:left="426" w:hanging="426"/>
      </w:pPr>
      <w:r>
        <w:t>2.5</w:t>
      </w:r>
      <w:r>
        <w:tab/>
      </w:r>
      <w:r w:rsidR="00C02625">
        <w:t>Propojení IS EDAZ a registru silničních vozidel</w:t>
      </w:r>
    </w:p>
    <w:p w14:paraId="2DA79FFF" w14:textId="18571A17" w:rsidR="00151FDD" w:rsidRDefault="007619C0" w:rsidP="00B26988">
      <w:pPr>
        <w:rPr>
          <w:rFonts w:cstheme="minorHAnsi"/>
          <w:szCs w:val="24"/>
        </w:rPr>
      </w:pPr>
      <w:bookmarkStart w:id="46" w:name="_Toc114752843"/>
      <w:bookmarkStart w:id="47" w:name="_Hlk113013887"/>
      <w:bookmarkEnd w:id="46"/>
      <w:r w:rsidRPr="00FD3689">
        <w:rPr>
          <w:rFonts w:cstheme="minorHAnsi"/>
          <w:szCs w:val="24"/>
        </w:rPr>
        <w:t>Návrh architektury IS EDAZ v příloze č.</w:t>
      </w:r>
      <w:r w:rsidR="00960F78">
        <w:rPr>
          <w:rFonts w:cstheme="minorHAnsi"/>
          <w:szCs w:val="24"/>
        </w:rPr>
        <w:t xml:space="preserve"> </w:t>
      </w:r>
      <w:r w:rsidRPr="00FD3689">
        <w:rPr>
          <w:rFonts w:cstheme="minorHAnsi"/>
          <w:szCs w:val="24"/>
        </w:rPr>
        <w:t>1 Smlouvy IS EDAZ, vypracovaný SFDI, předpokládal vybudování a využ</w:t>
      </w:r>
      <w:r w:rsidR="00960F78">
        <w:rPr>
          <w:rFonts w:cstheme="minorHAnsi"/>
          <w:szCs w:val="24"/>
        </w:rPr>
        <w:t>ívání</w:t>
      </w:r>
      <w:r w:rsidRPr="00FD3689">
        <w:rPr>
          <w:rFonts w:cstheme="minorHAnsi"/>
          <w:szCs w:val="24"/>
        </w:rPr>
        <w:t xml:space="preserve"> vazeb IS EDAZ na externí informační systémy</w:t>
      </w:r>
      <w:r w:rsidR="00291952">
        <w:rPr>
          <w:rFonts w:cstheme="minorHAnsi"/>
          <w:szCs w:val="24"/>
        </w:rPr>
        <w:t>, jejichž výčet je uveden</w:t>
      </w:r>
      <w:r w:rsidR="00291952" w:rsidRPr="00291952">
        <w:rPr>
          <w:rFonts w:cstheme="minorHAnsi"/>
          <w:szCs w:val="24"/>
        </w:rPr>
        <w:t xml:space="preserve"> </w:t>
      </w:r>
      <w:r w:rsidR="00960F78">
        <w:rPr>
          <w:rFonts w:cstheme="minorHAnsi"/>
          <w:szCs w:val="24"/>
        </w:rPr>
        <w:t xml:space="preserve">níže </w:t>
      </w:r>
      <w:r w:rsidR="00291952">
        <w:rPr>
          <w:rFonts w:cstheme="minorHAnsi"/>
          <w:szCs w:val="24"/>
        </w:rPr>
        <w:t>v tabulce č. 4</w:t>
      </w:r>
      <w:r w:rsidR="00835A8F">
        <w:rPr>
          <w:rFonts w:cstheme="minorHAnsi"/>
          <w:szCs w:val="24"/>
        </w:rPr>
        <w:t>.</w:t>
      </w:r>
    </w:p>
    <w:p w14:paraId="70312549" w14:textId="77777777" w:rsidR="00151FDD" w:rsidRDefault="00151FDD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12B1B46C" w14:textId="051F789C" w:rsidR="005B2939" w:rsidRPr="00C8399E" w:rsidRDefault="005B2939" w:rsidP="006E35F5">
      <w:pPr>
        <w:pStyle w:val="Titulek"/>
        <w:keepNext/>
        <w:spacing w:after="120"/>
        <w:rPr>
          <w:b/>
          <w:i w:val="0"/>
          <w:color w:val="auto"/>
        </w:rPr>
      </w:pPr>
      <w:r w:rsidRPr="00C8399E">
        <w:rPr>
          <w:b/>
          <w:i w:val="0"/>
          <w:color w:val="auto"/>
        </w:rPr>
        <w:lastRenderedPageBreak/>
        <w:t xml:space="preserve">Tabulka č. </w:t>
      </w:r>
      <w:r w:rsidR="000C50EE" w:rsidRPr="00C8399E">
        <w:rPr>
          <w:b/>
          <w:i w:val="0"/>
          <w:color w:val="auto"/>
        </w:rPr>
        <w:fldChar w:fldCharType="begin"/>
      </w:r>
      <w:r w:rsidR="000C50EE" w:rsidRPr="00C8399E">
        <w:rPr>
          <w:b/>
          <w:i w:val="0"/>
          <w:color w:val="auto"/>
        </w:rPr>
        <w:instrText xml:space="preserve"> SEQ Tabulka_č._ \* ARABIC </w:instrText>
      </w:r>
      <w:r w:rsidR="000C50EE" w:rsidRPr="00C8399E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4</w:t>
      </w:r>
      <w:r w:rsidR="000C50EE" w:rsidRPr="00C8399E">
        <w:rPr>
          <w:b/>
          <w:i w:val="0"/>
          <w:noProof/>
          <w:color w:val="auto"/>
        </w:rPr>
        <w:fldChar w:fldCharType="end"/>
      </w:r>
      <w:r w:rsidR="009E1CF2">
        <w:rPr>
          <w:b/>
          <w:i w:val="0"/>
          <w:noProof/>
          <w:color w:val="auto"/>
        </w:rPr>
        <w:t>:</w:t>
      </w:r>
      <w:r w:rsidRPr="00C8399E">
        <w:rPr>
          <w:b/>
          <w:i w:val="0"/>
          <w:color w:val="auto"/>
        </w:rPr>
        <w:t xml:space="preserve"> Plánované vazby IS EDAZ na externí systémy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5"/>
        <w:gridCol w:w="7157"/>
      </w:tblGrid>
      <w:tr w:rsidR="007619C0" w14:paraId="0F5BD0FA" w14:textId="77777777" w:rsidTr="00425956">
        <w:trPr>
          <w:trHeight w:val="340"/>
        </w:trPr>
        <w:tc>
          <w:tcPr>
            <w:tcW w:w="1051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46634699" w14:textId="77777777" w:rsidR="007619C0" w:rsidRPr="00C8399E" w:rsidRDefault="007619C0" w:rsidP="00425956">
            <w:pPr>
              <w:pStyle w:val="Table"/>
              <w:jc w:val="center"/>
              <w:rPr>
                <w:b/>
                <w:lang w:eastAsia="en-US"/>
              </w:rPr>
            </w:pPr>
            <w:r w:rsidRPr="00C8399E">
              <w:rPr>
                <w:b/>
                <w:lang w:eastAsia="en-US"/>
              </w:rPr>
              <w:t>Externí systém</w:t>
            </w:r>
          </w:p>
        </w:tc>
        <w:tc>
          <w:tcPr>
            <w:tcW w:w="3949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699835FB" w14:textId="77777777" w:rsidR="007619C0" w:rsidRPr="00C8399E" w:rsidRDefault="007619C0" w:rsidP="00425956">
            <w:pPr>
              <w:pStyle w:val="Table"/>
              <w:jc w:val="center"/>
              <w:rPr>
                <w:b/>
                <w:lang w:eastAsia="en-US"/>
              </w:rPr>
            </w:pPr>
            <w:r w:rsidRPr="00C8399E">
              <w:rPr>
                <w:b/>
                <w:lang w:eastAsia="en-US"/>
              </w:rPr>
              <w:t>Popis funkce</w:t>
            </w:r>
          </w:p>
        </w:tc>
      </w:tr>
      <w:tr w:rsidR="007619C0" w14:paraId="09F2D73E" w14:textId="77777777" w:rsidTr="00425956">
        <w:trPr>
          <w:trHeight w:val="340"/>
        </w:trPr>
        <w:tc>
          <w:tcPr>
            <w:tcW w:w="1051" w:type="pct"/>
            <w:tcBorders>
              <w:top w:val="double" w:sz="4" w:space="0" w:color="auto"/>
            </w:tcBorders>
            <w:vAlign w:val="center"/>
          </w:tcPr>
          <w:p w14:paraId="506CC4C9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ISDS, NIA*, eIdentita*</w:t>
            </w:r>
          </w:p>
        </w:tc>
        <w:tc>
          <w:tcPr>
            <w:tcW w:w="3949" w:type="pct"/>
            <w:tcBorders>
              <w:top w:val="double" w:sz="4" w:space="0" w:color="auto"/>
            </w:tcBorders>
            <w:vAlign w:val="center"/>
          </w:tcPr>
          <w:p w14:paraId="77C6352C" w14:textId="2A81857C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 xml:space="preserve">Volitelně zajišťuje ověření identity </w:t>
            </w:r>
            <w:r w:rsidR="00C8399E">
              <w:rPr>
                <w:lang w:eastAsia="en-US"/>
              </w:rPr>
              <w:t>u</w:t>
            </w:r>
            <w:r w:rsidRPr="00C8399E">
              <w:rPr>
                <w:lang w:eastAsia="en-US"/>
              </w:rPr>
              <w:t>živatelů prostřednictvím informačního systému datových schránek, národní identity a eIdentity.</w:t>
            </w:r>
          </w:p>
        </w:tc>
      </w:tr>
      <w:tr w:rsidR="007619C0" w14:paraId="1CAF3E29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44381B8C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eGSB*</w:t>
            </w:r>
          </w:p>
        </w:tc>
        <w:tc>
          <w:tcPr>
            <w:tcW w:w="3949" w:type="pct"/>
            <w:vAlign w:val="center"/>
          </w:tcPr>
          <w:p w14:paraId="3785A247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Integruje platformu EDAZ do prostředí eGOV.</w:t>
            </w:r>
          </w:p>
        </w:tc>
      </w:tr>
      <w:tr w:rsidR="007619C0" w14:paraId="533BFCD3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09F05F7F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JIP/KAAS</w:t>
            </w:r>
          </w:p>
        </w:tc>
        <w:tc>
          <w:tcPr>
            <w:tcW w:w="3949" w:type="pct"/>
            <w:vAlign w:val="center"/>
          </w:tcPr>
          <w:p w14:paraId="658C523E" w14:textId="203FE7DF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 xml:space="preserve">Zajišťuje </w:t>
            </w:r>
            <w:proofErr w:type="spellStart"/>
            <w:r w:rsidRPr="00C8399E">
              <w:rPr>
                <w:lang w:eastAsia="en-US"/>
              </w:rPr>
              <w:t>dvoufaktorové</w:t>
            </w:r>
            <w:proofErr w:type="spellEnd"/>
            <w:r w:rsidRPr="00C8399E">
              <w:rPr>
                <w:lang w:eastAsia="en-US"/>
              </w:rPr>
              <w:t xml:space="preserve"> ověření </w:t>
            </w:r>
            <w:r w:rsidR="00C8399E">
              <w:rPr>
                <w:lang w:eastAsia="en-US"/>
              </w:rPr>
              <w:t>i</w:t>
            </w:r>
            <w:r w:rsidRPr="00C8399E">
              <w:rPr>
                <w:lang w:eastAsia="en-US"/>
              </w:rPr>
              <w:t xml:space="preserve">nterních uživatelů výhradně pro osoby </w:t>
            </w:r>
            <w:r w:rsidR="00C8399E">
              <w:rPr>
                <w:lang w:eastAsia="en-US"/>
              </w:rPr>
              <w:t>o</w:t>
            </w:r>
            <w:r w:rsidRPr="00C8399E">
              <w:rPr>
                <w:lang w:eastAsia="en-US"/>
              </w:rPr>
              <w:t xml:space="preserve">bjednatele a </w:t>
            </w:r>
            <w:r w:rsidR="00C8399E">
              <w:rPr>
                <w:lang w:eastAsia="en-US"/>
              </w:rPr>
              <w:t>p</w:t>
            </w:r>
            <w:r w:rsidRPr="00C8399E">
              <w:rPr>
                <w:lang w:eastAsia="en-US"/>
              </w:rPr>
              <w:t>oskytovatele.</w:t>
            </w:r>
          </w:p>
        </w:tc>
      </w:tr>
      <w:tr w:rsidR="007619C0" w14:paraId="17C1028E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3F5EFE7F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SEM***</w:t>
            </w:r>
          </w:p>
        </w:tc>
        <w:tc>
          <w:tcPr>
            <w:tcW w:w="3949" w:type="pct"/>
            <w:vAlign w:val="center"/>
          </w:tcPr>
          <w:p w14:paraId="3A5631CB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Zajišťuje výměnu dat mezi EDAZ a systémem výkonového zpoplatnění, označuje vozidla spadající výhradně do systému výkonového zpoplatnění.</w:t>
            </w:r>
          </w:p>
        </w:tc>
      </w:tr>
      <w:tr w:rsidR="007619C0" w14:paraId="3B4EBD23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628BB1D7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RSV**</w:t>
            </w:r>
          </w:p>
        </w:tc>
        <w:tc>
          <w:tcPr>
            <w:tcW w:w="3949" w:type="pct"/>
            <w:vAlign w:val="center"/>
          </w:tcPr>
          <w:p w14:paraId="24325E0C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Zajišťuje informace z registru silničních vozidel.</w:t>
            </w:r>
          </w:p>
        </w:tc>
      </w:tr>
      <w:tr w:rsidR="007619C0" w14:paraId="295D17D8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56BACC31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Spisová služba SFDI</w:t>
            </w:r>
          </w:p>
        </w:tc>
        <w:tc>
          <w:tcPr>
            <w:tcW w:w="3949" w:type="pct"/>
            <w:vAlign w:val="center"/>
          </w:tcPr>
          <w:p w14:paraId="573863E4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Volitelně umožňuje exportovat data z EDAZ do hlavní spisové služby správce.</w:t>
            </w:r>
          </w:p>
        </w:tc>
      </w:tr>
      <w:tr w:rsidR="007619C0" w14:paraId="13A28A42" w14:textId="77777777" w:rsidTr="00425956">
        <w:trPr>
          <w:trHeight w:val="340"/>
        </w:trPr>
        <w:tc>
          <w:tcPr>
            <w:tcW w:w="1051" w:type="pct"/>
            <w:vAlign w:val="center"/>
          </w:tcPr>
          <w:p w14:paraId="7368702A" w14:textId="77777777" w:rsidR="007619C0" w:rsidRPr="00C8399E" w:rsidRDefault="007619C0" w:rsidP="00425956">
            <w:pPr>
              <w:pStyle w:val="Table"/>
              <w:rPr>
                <w:lang w:eastAsia="en-US"/>
              </w:rPr>
            </w:pPr>
            <w:r w:rsidRPr="00C8399E">
              <w:rPr>
                <w:lang w:eastAsia="en-US"/>
              </w:rPr>
              <w:t>Účetnictví SFDI****</w:t>
            </w:r>
          </w:p>
        </w:tc>
        <w:tc>
          <w:tcPr>
            <w:tcW w:w="3949" w:type="pct"/>
            <w:vAlign w:val="center"/>
          </w:tcPr>
          <w:p w14:paraId="08A3EC07" w14:textId="77777777" w:rsidR="007619C0" w:rsidRPr="00C8399E" w:rsidRDefault="007619C0" w:rsidP="00C8399E">
            <w:pPr>
              <w:pStyle w:val="Table"/>
              <w:jc w:val="left"/>
              <w:rPr>
                <w:lang w:eastAsia="en-US"/>
              </w:rPr>
            </w:pPr>
            <w:r w:rsidRPr="00C8399E">
              <w:rPr>
                <w:lang w:eastAsia="en-US"/>
              </w:rPr>
              <w:t>Zajišťuje výměnu dat s hlavní knihou správce EDAZ.</w:t>
            </w:r>
          </w:p>
        </w:tc>
      </w:tr>
    </w:tbl>
    <w:p w14:paraId="5D9EC4EA" w14:textId="2B4237DB" w:rsidR="0061760E" w:rsidRPr="00D537EA" w:rsidRDefault="0061760E" w:rsidP="00D537EA">
      <w:pPr>
        <w:pStyle w:val="Zdroj"/>
        <w:spacing w:after="0"/>
        <w:ind w:left="567" w:hanging="567"/>
        <w:rPr>
          <w:i w:val="0"/>
          <w:sz w:val="20"/>
        </w:rPr>
      </w:pPr>
      <w:r w:rsidRPr="00DD2959">
        <w:rPr>
          <w:b/>
          <w:i w:val="0"/>
          <w:sz w:val="20"/>
        </w:rPr>
        <w:t>Zdroj:</w:t>
      </w:r>
      <w:r w:rsidRPr="00E47834">
        <w:rPr>
          <w:i w:val="0"/>
          <w:sz w:val="20"/>
        </w:rPr>
        <w:t xml:space="preserve"> </w:t>
      </w:r>
      <w:r w:rsidR="00C8399E">
        <w:rPr>
          <w:i w:val="0"/>
          <w:sz w:val="20"/>
        </w:rPr>
        <w:tab/>
      </w:r>
      <w:r w:rsidRPr="00E47834">
        <w:rPr>
          <w:i w:val="0"/>
          <w:sz w:val="20"/>
        </w:rPr>
        <w:t>informace SFDI</w:t>
      </w:r>
      <w:r w:rsidR="00DD2959">
        <w:rPr>
          <w:i w:val="0"/>
          <w:sz w:val="20"/>
        </w:rPr>
        <w:t>.</w:t>
      </w:r>
      <w:r w:rsidRPr="00E47834" w:rsidDel="0061760E">
        <w:rPr>
          <w:i w:val="0"/>
        </w:rPr>
        <w:t xml:space="preserve"> </w:t>
      </w:r>
    </w:p>
    <w:p w14:paraId="2EF53507" w14:textId="12AFF8DC" w:rsidR="007619C0" w:rsidRPr="00D537EA" w:rsidRDefault="007619C0" w:rsidP="00D537EA">
      <w:pPr>
        <w:pStyle w:val="Zdroj"/>
        <w:spacing w:after="0"/>
        <w:ind w:left="567" w:hanging="567"/>
        <w:rPr>
          <w:i w:val="0"/>
          <w:sz w:val="20"/>
        </w:rPr>
      </w:pPr>
      <w:r w:rsidRPr="00D537EA">
        <w:rPr>
          <w:i w:val="0"/>
          <w:sz w:val="20"/>
        </w:rPr>
        <w:t xml:space="preserve">* </w:t>
      </w:r>
      <w:r w:rsidR="00960F78" w:rsidRPr="00D537EA">
        <w:rPr>
          <w:i w:val="0"/>
          <w:sz w:val="20"/>
        </w:rPr>
        <w:tab/>
      </w:r>
      <w:r w:rsidRPr="00D537EA">
        <w:rPr>
          <w:i w:val="0"/>
          <w:sz w:val="20"/>
        </w:rPr>
        <w:t>Do ukončení kontroly NKÚ nebyla vazba IS EDAZ na tento IS realizována</w:t>
      </w:r>
      <w:r w:rsidR="00362506" w:rsidRPr="00D537EA">
        <w:rPr>
          <w:i w:val="0"/>
          <w:sz w:val="20"/>
        </w:rPr>
        <w:t>.</w:t>
      </w:r>
    </w:p>
    <w:p w14:paraId="1000163A" w14:textId="7305F454" w:rsidR="007619C0" w:rsidRPr="00D537EA" w:rsidRDefault="007619C0" w:rsidP="00D537EA">
      <w:pPr>
        <w:pStyle w:val="Zdroj"/>
        <w:spacing w:after="0"/>
        <w:ind w:left="567" w:hanging="567"/>
        <w:rPr>
          <w:i w:val="0"/>
          <w:sz w:val="20"/>
        </w:rPr>
      </w:pPr>
      <w:r w:rsidRPr="00D537EA">
        <w:rPr>
          <w:i w:val="0"/>
          <w:sz w:val="20"/>
        </w:rPr>
        <w:t xml:space="preserve">** </w:t>
      </w:r>
      <w:r w:rsidR="00960F78" w:rsidRPr="00D537EA">
        <w:rPr>
          <w:i w:val="0"/>
          <w:sz w:val="20"/>
        </w:rPr>
        <w:tab/>
      </w:r>
      <w:r w:rsidRPr="00D537EA">
        <w:rPr>
          <w:i w:val="0"/>
          <w:sz w:val="20"/>
        </w:rPr>
        <w:t>K</w:t>
      </w:r>
      <w:r w:rsidR="008A5FF6">
        <w:rPr>
          <w:i w:val="0"/>
          <w:sz w:val="20"/>
        </w:rPr>
        <w:t xml:space="preserve"> </w:t>
      </w:r>
      <w:r w:rsidRPr="00D537EA">
        <w:rPr>
          <w:i w:val="0"/>
          <w:sz w:val="20"/>
        </w:rPr>
        <w:t>30.</w:t>
      </w:r>
      <w:r w:rsidR="00B54D15" w:rsidRPr="00D537EA">
        <w:rPr>
          <w:i w:val="0"/>
          <w:sz w:val="20"/>
        </w:rPr>
        <w:t xml:space="preserve"> </w:t>
      </w:r>
      <w:r w:rsidRPr="00D537EA">
        <w:rPr>
          <w:i w:val="0"/>
          <w:sz w:val="20"/>
        </w:rPr>
        <w:t>6. 2022 funkcionalita akceptována s</w:t>
      </w:r>
      <w:r w:rsidR="008A5FF6">
        <w:rPr>
          <w:i w:val="0"/>
          <w:sz w:val="20"/>
        </w:rPr>
        <w:t xml:space="preserve"> </w:t>
      </w:r>
      <w:r w:rsidRPr="00D537EA">
        <w:rPr>
          <w:i w:val="0"/>
          <w:sz w:val="20"/>
        </w:rPr>
        <w:t xml:space="preserve">tím, že je zajišťována pouze </w:t>
      </w:r>
      <w:r w:rsidR="00A87A4F" w:rsidRPr="00D537EA">
        <w:rPr>
          <w:i w:val="0"/>
          <w:sz w:val="20"/>
        </w:rPr>
        <w:t>prostřednictvím zaměstnanc</w:t>
      </w:r>
      <w:r w:rsidR="00C8399E">
        <w:rPr>
          <w:i w:val="0"/>
          <w:sz w:val="20"/>
        </w:rPr>
        <w:t>ů</w:t>
      </w:r>
      <w:r w:rsidR="00A87A4F" w:rsidRPr="00D537EA">
        <w:rPr>
          <w:i w:val="0"/>
          <w:sz w:val="20"/>
        </w:rPr>
        <w:t xml:space="preserve"> call</w:t>
      </w:r>
      <w:r w:rsidR="00C8399E">
        <w:rPr>
          <w:i w:val="0"/>
          <w:sz w:val="20"/>
        </w:rPr>
        <w:t> </w:t>
      </w:r>
      <w:r w:rsidR="00A87A4F" w:rsidRPr="00D537EA">
        <w:rPr>
          <w:i w:val="0"/>
          <w:sz w:val="20"/>
        </w:rPr>
        <w:t>centra</w:t>
      </w:r>
      <w:r w:rsidR="00AA70B0" w:rsidRPr="00D537EA">
        <w:rPr>
          <w:i w:val="0"/>
          <w:sz w:val="20"/>
        </w:rPr>
        <w:t>.</w:t>
      </w:r>
    </w:p>
    <w:p w14:paraId="6E6169E3" w14:textId="467B3D91" w:rsidR="007619C0" w:rsidRPr="00D537EA" w:rsidRDefault="007619C0" w:rsidP="00D537EA">
      <w:pPr>
        <w:pStyle w:val="Zdroj"/>
        <w:spacing w:after="0"/>
        <w:ind w:left="567" w:hanging="567"/>
        <w:rPr>
          <w:i w:val="0"/>
          <w:sz w:val="20"/>
        </w:rPr>
      </w:pPr>
      <w:r w:rsidRPr="00D537EA">
        <w:rPr>
          <w:i w:val="0"/>
          <w:sz w:val="20"/>
        </w:rPr>
        <w:t xml:space="preserve">*** </w:t>
      </w:r>
      <w:r w:rsidR="00960F78" w:rsidRPr="00D537EA">
        <w:rPr>
          <w:i w:val="0"/>
          <w:sz w:val="20"/>
        </w:rPr>
        <w:tab/>
      </w:r>
      <w:r w:rsidRPr="00D537EA">
        <w:rPr>
          <w:i w:val="0"/>
          <w:sz w:val="20"/>
        </w:rPr>
        <w:t>Vazba realizována napřímo. Po dohodě s O</w:t>
      </w:r>
      <w:r w:rsidR="00A87A4F" w:rsidRPr="00D537EA">
        <w:rPr>
          <w:i w:val="0"/>
          <w:sz w:val="20"/>
        </w:rPr>
        <w:t>HA</w:t>
      </w:r>
      <w:r w:rsidRPr="00D537EA">
        <w:rPr>
          <w:i w:val="0"/>
          <w:sz w:val="20"/>
        </w:rPr>
        <w:t xml:space="preserve"> bude v rámci rozvojového požadavku napojení provedeno přes eGSB</w:t>
      </w:r>
      <w:r w:rsidR="00362506" w:rsidRPr="00D537EA">
        <w:rPr>
          <w:i w:val="0"/>
          <w:sz w:val="20"/>
        </w:rPr>
        <w:t>.</w:t>
      </w:r>
    </w:p>
    <w:p w14:paraId="2A2819DC" w14:textId="00F5B1AE" w:rsidR="007619C0" w:rsidRPr="00D537EA" w:rsidRDefault="007619C0" w:rsidP="00D537EA">
      <w:pPr>
        <w:pStyle w:val="Zdroj"/>
        <w:spacing w:after="160"/>
        <w:ind w:left="567" w:hanging="567"/>
        <w:rPr>
          <w:i w:val="0"/>
          <w:sz w:val="20"/>
        </w:rPr>
      </w:pPr>
      <w:r w:rsidRPr="00D537EA">
        <w:rPr>
          <w:i w:val="0"/>
          <w:sz w:val="20"/>
        </w:rPr>
        <w:t xml:space="preserve">**** </w:t>
      </w:r>
      <w:r w:rsidR="00960F78" w:rsidRPr="00D537EA">
        <w:rPr>
          <w:i w:val="0"/>
          <w:sz w:val="20"/>
        </w:rPr>
        <w:tab/>
      </w:r>
      <w:r w:rsidRPr="00D537EA">
        <w:rPr>
          <w:i w:val="0"/>
          <w:sz w:val="20"/>
        </w:rPr>
        <w:t>Akceptováno s výhradou. Čeká se na dodání řešení ze strany dodavatele EIS JASU</w:t>
      </w:r>
      <w:r w:rsidR="005A0073" w:rsidRPr="00D537EA">
        <w:rPr>
          <w:i w:val="0"/>
          <w:sz w:val="20"/>
        </w:rPr>
        <w:t xml:space="preserve"> (</w:t>
      </w:r>
      <w:r w:rsidR="00C8399E">
        <w:rPr>
          <w:i w:val="0"/>
          <w:sz w:val="20"/>
        </w:rPr>
        <w:t>e</w:t>
      </w:r>
      <w:r w:rsidR="005A0073" w:rsidRPr="00D537EA">
        <w:rPr>
          <w:i w:val="0"/>
          <w:sz w:val="20"/>
        </w:rPr>
        <w:t>konomický informační systém)</w:t>
      </w:r>
      <w:r w:rsidRPr="00D537EA">
        <w:rPr>
          <w:i w:val="0"/>
          <w:sz w:val="20"/>
        </w:rPr>
        <w:t>.</w:t>
      </w:r>
    </w:p>
    <w:p w14:paraId="5F74D214" w14:textId="582B938F" w:rsidR="007619C0" w:rsidRPr="00FD3689" w:rsidRDefault="007619C0" w:rsidP="007619C0">
      <w:pPr>
        <w:rPr>
          <w:rFonts w:ascii="Calibri" w:hAnsi="Calibri"/>
          <w:color w:val="000000"/>
          <w:szCs w:val="24"/>
        </w:rPr>
      </w:pPr>
      <w:r w:rsidRPr="00FD3689">
        <w:rPr>
          <w:rFonts w:cstheme="minorHAnsi"/>
          <w:szCs w:val="24"/>
        </w:rPr>
        <w:t xml:space="preserve">Funkcionalita </w:t>
      </w:r>
      <w:r w:rsidR="00C8399E">
        <w:rPr>
          <w:rFonts w:cstheme="minorHAnsi"/>
          <w:szCs w:val="24"/>
        </w:rPr>
        <w:t xml:space="preserve">v podobě </w:t>
      </w:r>
      <w:r w:rsidRPr="00FD3689">
        <w:rPr>
          <w:rFonts w:cstheme="minorHAnsi"/>
          <w:szCs w:val="24"/>
        </w:rPr>
        <w:t xml:space="preserve">vazby </w:t>
      </w:r>
      <w:r w:rsidR="00452B75">
        <w:rPr>
          <w:rFonts w:cstheme="minorHAnsi"/>
          <w:szCs w:val="24"/>
        </w:rPr>
        <w:t xml:space="preserve">IS EDAZ </w:t>
      </w:r>
      <w:r w:rsidRPr="00FD3689">
        <w:rPr>
          <w:rFonts w:cstheme="minorHAnsi"/>
          <w:szCs w:val="24"/>
        </w:rPr>
        <w:t xml:space="preserve">na RSV byla sice </w:t>
      </w:r>
      <w:r w:rsidR="00C8399E" w:rsidRPr="00FD3689">
        <w:rPr>
          <w:rFonts w:cstheme="minorHAnsi"/>
          <w:szCs w:val="24"/>
        </w:rPr>
        <w:t xml:space="preserve">akceptována </w:t>
      </w:r>
      <w:r w:rsidR="00C8399E">
        <w:rPr>
          <w:rFonts w:cstheme="minorHAnsi"/>
          <w:szCs w:val="24"/>
        </w:rPr>
        <w:t xml:space="preserve">ze strany </w:t>
      </w:r>
      <w:r w:rsidRPr="00FD3689">
        <w:rPr>
          <w:rFonts w:cstheme="minorHAnsi"/>
          <w:szCs w:val="24"/>
        </w:rPr>
        <w:t xml:space="preserve">SFDI i CENDIS </w:t>
      </w:r>
      <w:r w:rsidR="007E2F49">
        <w:rPr>
          <w:rFonts w:cstheme="minorHAnsi"/>
          <w:szCs w:val="24"/>
        </w:rPr>
        <w:br/>
      </w:r>
      <w:r w:rsidRPr="00FD3689">
        <w:rPr>
          <w:rFonts w:cstheme="minorHAnsi"/>
          <w:szCs w:val="24"/>
        </w:rPr>
        <w:t>k</w:t>
      </w:r>
      <w:r w:rsidR="007E2F49">
        <w:rPr>
          <w:rFonts w:cstheme="minorHAnsi"/>
          <w:szCs w:val="24"/>
        </w:rPr>
        <w:t xml:space="preserve"> </w:t>
      </w:r>
      <w:r w:rsidRPr="00FD3689">
        <w:rPr>
          <w:rFonts w:cstheme="minorHAnsi"/>
          <w:szCs w:val="24"/>
        </w:rPr>
        <w:t xml:space="preserve">datu 30. </w:t>
      </w:r>
      <w:r w:rsidR="003E38E3">
        <w:rPr>
          <w:rFonts w:cstheme="minorHAnsi"/>
          <w:szCs w:val="24"/>
        </w:rPr>
        <w:t>června</w:t>
      </w:r>
      <w:r w:rsidRPr="00FD3689">
        <w:rPr>
          <w:rFonts w:cstheme="minorHAnsi"/>
          <w:szCs w:val="24"/>
        </w:rPr>
        <w:t xml:space="preserve"> 2022 bez výhrad, </w:t>
      </w:r>
      <w:r w:rsidR="00452B75">
        <w:rPr>
          <w:rFonts w:cstheme="minorHAnsi"/>
          <w:szCs w:val="24"/>
        </w:rPr>
        <w:t>nicméně</w:t>
      </w:r>
      <w:r w:rsidRPr="00FD3689">
        <w:rPr>
          <w:rFonts w:cstheme="minorHAnsi"/>
          <w:szCs w:val="24"/>
        </w:rPr>
        <w:t xml:space="preserve"> validaci </w:t>
      </w:r>
      <w:r w:rsidR="00452B75" w:rsidRPr="00452B75">
        <w:rPr>
          <w:rFonts w:cstheme="minorHAnsi"/>
          <w:szCs w:val="24"/>
        </w:rPr>
        <w:t xml:space="preserve">osvobození od úhrady e-známky </w:t>
      </w:r>
      <w:r w:rsidR="009B5442" w:rsidRPr="00FD3689">
        <w:rPr>
          <w:rFonts w:cstheme="minorHAnsi"/>
          <w:szCs w:val="24"/>
        </w:rPr>
        <w:t xml:space="preserve">provádějí </w:t>
      </w:r>
      <w:r w:rsidR="009B5442">
        <w:rPr>
          <w:rFonts w:cstheme="minorHAnsi"/>
          <w:szCs w:val="24"/>
        </w:rPr>
        <w:t>podle databáz</w:t>
      </w:r>
      <w:r w:rsidR="00867CA9">
        <w:rPr>
          <w:rFonts w:cstheme="minorHAnsi"/>
          <w:szCs w:val="24"/>
        </w:rPr>
        <w:t>e</w:t>
      </w:r>
      <w:r w:rsidRPr="00FD3689">
        <w:rPr>
          <w:rFonts w:cstheme="minorHAnsi"/>
          <w:szCs w:val="24"/>
        </w:rPr>
        <w:t xml:space="preserve"> RSV zaměstnanci call centra IS EDAZ manuálně. SFDI </w:t>
      </w:r>
      <w:r w:rsidR="002C1EB8">
        <w:rPr>
          <w:rFonts w:cstheme="minorHAnsi"/>
          <w:szCs w:val="24"/>
        </w:rPr>
        <w:t xml:space="preserve">tak do doby ukončení kontroly NKÚ </w:t>
      </w:r>
      <w:r w:rsidRPr="00FD3689">
        <w:rPr>
          <w:rFonts w:cstheme="minorHAnsi"/>
          <w:szCs w:val="24"/>
        </w:rPr>
        <w:t>nezajistil automatizaci kontroly osvobození od</w:t>
      </w:r>
      <w:r w:rsidR="009B5442">
        <w:rPr>
          <w:rFonts w:cstheme="minorHAnsi"/>
          <w:szCs w:val="24"/>
        </w:rPr>
        <w:t xml:space="preserve"> </w:t>
      </w:r>
      <w:r w:rsidRPr="00FD3689">
        <w:rPr>
          <w:rFonts w:cstheme="minorHAnsi"/>
          <w:szCs w:val="24"/>
        </w:rPr>
        <w:t xml:space="preserve">úhrady </w:t>
      </w:r>
      <w:r w:rsidR="00A87A4F">
        <w:rPr>
          <w:rFonts w:cstheme="minorHAnsi"/>
          <w:szCs w:val="24"/>
        </w:rPr>
        <w:t>e-známky</w:t>
      </w:r>
      <w:r w:rsidRPr="00FD3689">
        <w:rPr>
          <w:rFonts w:cstheme="minorHAnsi"/>
          <w:szCs w:val="24"/>
        </w:rPr>
        <w:t xml:space="preserve"> do jednoho roku od nasazení IS EDAZ do ostrého provozu, </w:t>
      </w:r>
      <w:r w:rsidR="009B5442">
        <w:rPr>
          <w:rFonts w:cstheme="minorHAnsi"/>
          <w:szCs w:val="24"/>
        </w:rPr>
        <w:t>přestože si to stanovil</w:t>
      </w:r>
      <w:r w:rsidRPr="00FD3689">
        <w:rPr>
          <w:rFonts w:cstheme="minorHAnsi"/>
          <w:szCs w:val="24"/>
        </w:rPr>
        <w:t xml:space="preserve"> v</w:t>
      </w:r>
      <w:r w:rsidR="00452B75">
        <w:rPr>
          <w:rFonts w:cstheme="minorHAnsi"/>
          <w:szCs w:val="24"/>
        </w:rPr>
        <w:t>e</w:t>
      </w:r>
      <w:r w:rsidR="009B5442">
        <w:rPr>
          <w:rFonts w:cstheme="minorHAnsi"/>
          <w:szCs w:val="24"/>
        </w:rPr>
        <w:t xml:space="preserve"> </w:t>
      </w:r>
      <w:r w:rsidR="00452B75">
        <w:rPr>
          <w:rFonts w:cstheme="minorHAnsi"/>
          <w:szCs w:val="24"/>
        </w:rPr>
        <w:t>schválené</w:t>
      </w:r>
      <w:r w:rsidR="009B5442">
        <w:rPr>
          <w:rFonts w:cstheme="minorHAnsi"/>
          <w:szCs w:val="24"/>
        </w:rPr>
        <w:t xml:space="preserve"> </w:t>
      </w:r>
      <w:r w:rsidR="009B5442">
        <w:rPr>
          <w:rFonts w:cstheme="minorHAnsi"/>
          <w:i/>
          <w:szCs w:val="24"/>
        </w:rPr>
        <w:t>ž</w:t>
      </w:r>
      <w:r w:rsidRPr="00906530">
        <w:rPr>
          <w:rFonts w:cstheme="minorHAnsi"/>
          <w:i/>
          <w:szCs w:val="24"/>
        </w:rPr>
        <w:t xml:space="preserve">ádosti </w:t>
      </w:r>
      <w:r w:rsidR="007E2F49">
        <w:rPr>
          <w:rFonts w:cstheme="minorHAnsi"/>
          <w:i/>
          <w:szCs w:val="24"/>
        </w:rPr>
        <w:br/>
      </w:r>
      <w:r w:rsidRPr="00906530">
        <w:rPr>
          <w:rFonts w:cstheme="minorHAnsi"/>
          <w:i/>
          <w:szCs w:val="24"/>
        </w:rPr>
        <w:t xml:space="preserve">o stanovisko </w:t>
      </w:r>
      <w:r w:rsidR="009B5442">
        <w:rPr>
          <w:rFonts w:cstheme="minorHAnsi"/>
          <w:i/>
          <w:szCs w:val="24"/>
        </w:rPr>
        <w:t>h</w:t>
      </w:r>
      <w:r w:rsidRPr="00906530">
        <w:rPr>
          <w:rFonts w:cstheme="minorHAnsi"/>
          <w:i/>
          <w:szCs w:val="24"/>
        </w:rPr>
        <w:t>lavního architekta eGovernmentu</w:t>
      </w:r>
      <w:r w:rsidRPr="00FD3689">
        <w:rPr>
          <w:rFonts w:cstheme="minorHAnsi"/>
          <w:szCs w:val="24"/>
        </w:rPr>
        <w:t>. SFDI do doby ukončení kontroly nerealizoval vazbu na RSV</w:t>
      </w:r>
      <w:r w:rsidR="009B5442">
        <w:rPr>
          <w:rFonts w:cstheme="minorHAnsi"/>
          <w:szCs w:val="24"/>
        </w:rPr>
        <w:t>,</w:t>
      </w:r>
      <w:r w:rsidRPr="00FD3689">
        <w:rPr>
          <w:rFonts w:cstheme="minorHAnsi"/>
          <w:szCs w:val="24"/>
        </w:rPr>
        <w:t xml:space="preserve"> postupoval </w:t>
      </w:r>
      <w:r w:rsidR="009B5442">
        <w:rPr>
          <w:rFonts w:cstheme="minorHAnsi"/>
          <w:szCs w:val="24"/>
        </w:rPr>
        <w:t>tedy</w:t>
      </w:r>
      <w:r w:rsidRPr="00FD3689">
        <w:rPr>
          <w:rFonts w:cstheme="minorHAnsi"/>
          <w:szCs w:val="24"/>
        </w:rPr>
        <w:t xml:space="preserve"> v</w:t>
      </w:r>
      <w:r w:rsidR="003F3375">
        <w:rPr>
          <w:rFonts w:cstheme="minorHAnsi"/>
          <w:szCs w:val="24"/>
        </w:rPr>
        <w:t xml:space="preserve"> </w:t>
      </w:r>
      <w:r w:rsidRPr="00FD3689">
        <w:rPr>
          <w:rFonts w:cstheme="minorHAnsi"/>
          <w:szCs w:val="24"/>
        </w:rPr>
        <w:t>rozporu s</w:t>
      </w:r>
      <w:r w:rsidR="003F3375">
        <w:rPr>
          <w:rFonts w:cstheme="minorHAnsi"/>
          <w:szCs w:val="24"/>
        </w:rPr>
        <w:t xml:space="preserve"> </w:t>
      </w:r>
      <w:r w:rsidRPr="00FD3689">
        <w:rPr>
          <w:rFonts w:cstheme="minorHAnsi"/>
          <w:szCs w:val="24"/>
        </w:rPr>
        <w:t xml:space="preserve">cíli např. 6.2 a 6.3 </w:t>
      </w:r>
      <w:r w:rsidR="00A87A4F" w:rsidRPr="00906530">
        <w:rPr>
          <w:rFonts w:cstheme="minorHAnsi"/>
          <w:i/>
          <w:szCs w:val="24"/>
        </w:rPr>
        <w:t>I</w:t>
      </w:r>
      <w:r w:rsidRPr="00906530">
        <w:rPr>
          <w:rFonts w:cstheme="minorHAnsi"/>
          <w:i/>
          <w:szCs w:val="24"/>
        </w:rPr>
        <w:t>nformační koncepce</w:t>
      </w:r>
      <w:r w:rsidR="00FA5BE0">
        <w:rPr>
          <w:rFonts w:cstheme="minorHAnsi"/>
          <w:i/>
          <w:szCs w:val="24"/>
        </w:rPr>
        <w:t xml:space="preserve"> </w:t>
      </w:r>
      <w:r w:rsidRPr="00906530">
        <w:rPr>
          <w:rFonts w:cstheme="minorHAnsi"/>
          <w:i/>
          <w:szCs w:val="24"/>
        </w:rPr>
        <w:t>ČR</w:t>
      </w:r>
      <w:r w:rsidRPr="00FD3689">
        <w:rPr>
          <w:rFonts w:cstheme="minorHAnsi"/>
          <w:szCs w:val="24"/>
        </w:rPr>
        <w:t xml:space="preserve">. </w:t>
      </w:r>
      <w:r w:rsidR="004F2154">
        <w:rPr>
          <w:rFonts w:ascii="Calibri" w:hAnsi="Calibri"/>
          <w:color w:val="000000"/>
          <w:szCs w:val="24"/>
        </w:rPr>
        <w:t>V případě automatické validac</w:t>
      </w:r>
      <w:r w:rsidR="00404026">
        <w:rPr>
          <w:rFonts w:ascii="Calibri" w:hAnsi="Calibri"/>
          <w:color w:val="000000"/>
          <w:szCs w:val="24"/>
        </w:rPr>
        <w:t>e</w:t>
      </w:r>
      <w:r w:rsidR="004F2154">
        <w:rPr>
          <w:rFonts w:ascii="Calibri" w:hAnsi="Calibri"/>
          <w:color w:val="000000"/>
          <w:szCs w:val="24"/>
        </w:rPr>
        <w:t xml:space="preserve"> dat </w:t>
      </w:r>
      <w:r w:rsidR="009B5442">
        <w:rPr>
          <w:rFonts w:ascii="Calibri" w:hAnsi="Calibri"/>
          <w:color w:val="000000"/>
          <w:szCs w:val="24"/>
        </w:rPr>
        <w:t>díky napojení na</w:t>
      </w:r>
      <w:r w:rsidR="004F2154">
        <w:rPr>
          <w:rFonts w:ascii="Calibri" w:hAnsi="Calibri"/>
          <w:color w:val="000000"/>
          <w:szCs w:val="24"/>
        </w:rPr>
        <w:t xml:space="preserve"> RSV by došlo</w:t>
      </w:r>
      <w:r w:rsidR="000A7A07">
        <w:rPr>
          <w:rFonts w:ascii="Calibri" w:hAnsi="Calibri"/>
          <w:color w:val="000000"/>
          <w:szCs w:val="24"/>
        </w:rPr>
        <w:t xml:space="preserve"> </w:t>
      </w:r>
      <w:r w:rsidR="004F2154">
        <w:rPr>
          <w:rFonts w:ascii="Calibri" w:hAnsi="Calibri"/>
          <w:color w:val="000000"/>
          <w:szCs w:val="24"/>
        </w:rPr>
        <w:t>k eliminaci chyb</w:t>
      </w:r>
      <w:r w:rsidR="00B54D15">
        <w:rPr>
          <w:rFonts w:ascii="Calibri" w:hAnsi="Calibri"/>
          <w:color w:val="000000"/>
          <w:szCs w:val="24"/>
        </w:rPr>
        <w:t>,</w:t>
      </w:r>
      <w:r w:rsidR="004F2154">
        <w:rPr>
          <w:rFonts w:ascii="Calibri" w:hAnsi="Calibri"/>
          <w:color w:val="000000"/>
          <w:szCs w:val="24"/>
        </w:rPr>
        <w:t xml:space="preserve"> a </w:t>
      </w:r>
      <w:r w:rsidR="009B5442">
        <w:rPr>
          <w:rFonts w:ascii="Calibri" w:hAnsi="Calibri"/>
          <w:color w:val="000000"/>
          <w:szCs w:val="24"/>
        </w:rPr>
        <w:t>tudíž</w:t>
      </w:r>
      <w:r w:rsidR="004F2154">
        <w:rPr>
          <w:rFonts w:ascii="Calibri" w:hAnsi="Calibri"/>
          <w:color w:val="000000"/>
          <w:szCs w:val="24"/>
        </w:rPr>
        <w:t xml:space="preserve"> ke</w:t>
      </w:r>
      <w:r w:rsidR="00C57148">
        <w:rPr>
          <w:rFonts w:ascii="Calibri" w:hAnsi="Calibri"/>
          <w:color w:val="000000"/>
          <w:szCs w:val="24"/>
        </w:rPr>
        <w:t> </w:t>
      </w:r>
      <w:r w:rsidR="004F2154">
        <w:rPr>
          <w:rFonts w:ascii="Calibri" w:hAnsi="Calibri"/>
          <w:color w:val="000000"/>
          <w:szCs w:val="24"/>
        </w:rPr>
        <w:t>snížení počtu následných žádostí o vrácení peněz.</w:t>
      </w:r>
    </w:p>
    <w:p w14:paraId="1FAC3C35" w14:textId="507113FB" w:rsidR="00775856" w:rsidRPr="00775856" w:rsidRDefault="00A10E04" w:rsidP="00D537EA">
      <w:pPr>
        <w:pStyle w:val="Nadpis2"/>
        <w:ind w:left="426" w:hanging="426"/>
        <w:rPr>
          <w:sz w:val="22"/>
          <w:szCs w:val="22"/>
        </w:rPr>
      </w:pPr>
      <w:bookmarkStart w:id="48" w:name="_Toc114737384"/>
      <w:bookmarkStart w:id="49" w:name="_Toc114752845"/>
      <w:bookmarkStart w:id="50" w:name="_Toc114737409"/>
      <w:bookmarkStart w:id="51" w:name="_Toc114752870"/>
      <w:bookmarkStart w:id="52" w:name="_Toc114737410"/>
      <w:bookmarkStart w:id="53" w:name="_Toc114752871"/>
      <w:bookmarkStart w:id="54" w:name="_Toc114737411"/>
      <w:bookmarkStart w:id="55" w:name="_Toc114752872"/>
      <w:bookmarkStart w:id="56" w:name="_Toc114737415"/>
      <w:bookmarkStart w:id="57" w:name="_Toc114752876"/>
      <w:bookmarkStart w:id="58" w:name="_Toc114737416"/>
      <w:bookmarkStart w:id="59" w:name="_Toc114752877"/>
      <w:bookmarkStart w:id="60" w:name="_Toc114737417"/>
      <w:bookmarkStart w:id="61" w:name="_Toc114752878"/>
      <w:bookmarkStart w:id="62" w:name="_Toc114737418"/>
      <w:bookmarkStart w:id="63" w:name="_Toc114752879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t>2.6</w:t>
      </w:r>
      <w:r>
        <w:tab/>
      </w:r>
      <w:r w:rsidR="008D3AE7">
        <w:t>Kontrola úhrady e-známky</w:t>
      </w:r>
      <w:r w:rsidR="008D3AE7" w:rsidRPr="008D3AE7">
        <w:t xml:space="preserve"> </w:t>
      </w:r>
    </w:p>
    <w:p w14:paraId="2D8E8928" w14:textId="6E71EE65" w:rsidR="00BA2777" w:rsidRDefault="00BA2777" w:rsidP="00BA2777">
      <w:pPr>
        <w:rPr>
          <w:szCs w:val="24"/>
        </w:rPr>
      </w:pPr>
      <w:bookmarkStart w:id="64" w:name="_Hlk123634805"/>
      <w:r w:rsidRPr="005B4E4A">
        <w:rPr>
          <w:szCs w:val="24"/>
        </w:rPr>
        <w:t>Studie proveditelnosti z roku 2013 definovala procesy EDAZ od úhrady e-známky přes kontrolu úhrady až po úplné vyřešení zjištěných správních deliktů pro dosažení maximálního příjmu z prodeje e-známky</w:t>
      </w:r>
      <w:bookmarkEnd w:id="64"/>
      <w:r>
        <w:rPr>
          <w:szCs w:val="24"/>
        </w:rPr>
        <w:t>.</w:t>
      </w:r>
    </w:p>
    <w:p w14:paraId="50309D72" w14:textId="02D7B1FB" w:rsidR="00CF62A3" w:rsidRDefault="00F70A6E" w:rsidP="00775856">
      <w:pPr>
        <w:rPr>
          <w:szCs w:val="24"/>
        </w:rPr>
      </w:pPr>
      <w:r w:rsidRPr="00F70A6E">
        <w:rPr>
          <w:szCs w:val="24"/>
        </w:rPr>
        <w:t xml:space="preserve">Průjezd vozidla stacionárním systémem je identifikován všemi mýtnými branami </w:t>
      </w:r>
      <w:r w:rsidR="00BB3E78">
        <w:rPr>
          <w:szCs w:val="24"/>
        </w:rPr>
        <w:t>(dále také „MB</w:t>
      </w:r>
      <w:r w:rsidR="00C33528">
        <w:rPr>
          <w:szCs w:val="24"/>
        </w:rPr>
        <w:t xml:space="preserve">“) </w:t>
      </w:r>
      <w:r w:rsidRPr="00F70A6E">
        <w:rPr>
          <w:szCs w:val="24"/>
        </w:rPr>
        <w:t xml:space="preserve">jako samostatný průjezd. Systém sleduje pouze průjezdy, nikoliv vozidlo. Jedno vozidlo tak může být zaznamenáno systémem </w:t>
      </w:r>
      <w:r w:rsidR="00C33528">
        <w:rPr>
          <w:szCs w:val="24"/>
        </w:rPr>
        <w:t>MB</w:t>
      </w:r>
      <w:r w:rsidRPr="00F70A6E">
        <w:rPr>
          <w:szCs w:val="24"/>
        </w:rPr>
        <w:t xml:space="preserve"> s větším počtem průjezdů v závislosti na délce trasy vozidla a četnosti užití zpoplatněné komunikace.</w:t>
      </w:r>
      <w:r w:rsidR="000E2534">
        <w:rPr>
          <w:szCs w:val="24"/>
        </w:rPr>
        <w:t xml:space="preserve"> </w:t>
      </w:r>
      <w:r w:rsidR="00F93769" w:rsidRPr="00F93769">
        <w:rPr>
          <w:szCs w:val="24"/>
        </w:rPr>
        <w:t xml:space="preserve">CENDIS </w:t>
      </w:r>
      <w:r w:rsidR="003F3375">
        <w:rPr>
          <w:szCs w:val="24"/>
        </w:rPr>
        <w:t>v</w:t>
      </w:r>
      <w:r w:rsidR="00F93769" w:rsidRPr="00F93769">
        <w:rPr>
          <w:szCs w:val="24"/>
        </w:rPr>
        <w:t xml:space="preserve"> době ukončení kontroly využíval pro stacionární kontrolu 34 </w:t>
      </w:r>
      <w:r w:rsidR="00F93769">
        <w:rPr>
          <w:szCs w:val="24"/>
        </w:rPr>
        <w:t>MB</w:t>
      </w:r>
      <w:r w:rsidR="00F93769" w:rsidRPr="00F93769">
        <w:rPr>
          <w:szCs w:val="24"/>
        </w:rPr>
        <w:t xml:space="preserve">. </w:t>
      </w:r>
      <w:r w:rsidR="00A421F9">
        <w:rPr>
          <w:szCs w:val="24"/>
        </w:rPr>
        <w:t xml:space="preserve">Množství </w:t>
      </w:r>
      <w:r w:rsidR="00F93769">
        <w:rPr>
          <w:szCs w:val="24"/>
        </w:rPr>
        <w:t xml:space="preserve">využívaných </w:t>
      </w:r>
      <w:r w:rsidR="00A421F9">
        <w:rPr>
          <w:szCs w:val="24"/>
        </w:rPr>
        <w:t xml:space="preserve">MB tak </w:t>
      </w:r>
      <w:r w:rsidR="00346E9F">
        <w:rPr>
          <w:szCs w:val="24"/>
        </w:rPr>
        <w:t xml:space="preserve">odpovídá </w:t>
      </w:r>
      <w:r w:rsidR="00346E9F" w:rsidRPr="00B26988">
        <w:rPr>
          <w:i/>
          <w:szCs w:val="24"/>
        </w:rPr>
        <w:t>statistické variantě</w:t>
      </w:r>
      <w:r w:rsidR="00F93769">
        <w:rPr>
          <w:szCs w:val="24"/>
        </w:rPr>
        <w:t xml:space="preserve"> definované v</w:t>
      </w:r>
      <w:r w:rsidR="00867CA9">
        <w:rPr>
          <w:szCs w:val="24"/>
        </w:rPr>
        <w:t xml:space="preserve"> </w:t>
      </w:r>
      <w:r w:rsidR="00BE36BC" w:rsidRPr="00D537EA">
        <w:rPr>
          <w:i/>
          <w:szCs w:val="24"/>
        </w:rPr>
        <w:t>Konceptu řešení Informačního systému a souvisejících procesů pro vybudování a</w:t>
      </w:r>
      <w:r w:rsidR="00D537EA">
        <w:rPr>
          <w:i/>
          <w:szCs w:val="24"/>
        </w:rPr>
        <w:t> </w:t>
      </w:r>
      <w:r w:rsidR="00BE36BC" w:rsidRPr="00D537EA">
        <w:rPr>
          <w:i/>
          <w:szCs w:val="24"/>
        </w:rPr>
        <w:t>provoz „Elektronické dálniční znám</w:t>
      </w:r>
      <w:r w:rsidR="00D537EA">
        <w:rPr>
          <w:i/>
          <w:szCs w:val="24"/>
        </w:rPr>
        <w:t>k</w:t>
      </w:r>
      <w:r w:rsidR="00BE36BC" w:rsidRPr="00D537EA">
        <w:rPr>
          <w:i/>
          <w:szCs w:val="24"/>
        </w:rPr>
        <w:t>y“</w:t>
      </w:r>
      <w:r w:rsidR="00BE36BC" w:rsidRPr="00BE36BC">
        <w:rPr>
          <w:szCs w:val="24"/>
        </w:rPr>
        <w:t xml:space="preserve"> (dále také „</w:t>
      </w:r>
      <w:r w:rsidR="009D6BD8">
        <w:rPr>
          <w:szCs w:val="24"/>
        </w:rPr>
        <w:t>K</w:t>
      </w:r>
      <w:r w:rsidR="00BE36BC" w:rsidRPr="00BE36BC">
        <w:rPr>
          <w:szCs w:val="24"/>
        </w:rPr>
        <w:t>oncept EDAZ“)</w:t>
      </w:r>
      <w:r w:rsidR="00867CA9">
        <w:rPr>
          <w:szCs w:val="24"/>
        </w:rPr>
        <w:t>.</w:t>
      </w:r>
    </w:p>
    <w:p w14:paraId="7414F70D" w14:textId="5C1DC0E1" w:rsidR="004A044E" w:rsidRPr="008D3AE7" w:rsidRDefault="007E2EE0" w:rsidP="004A044E">
      <w:pPr>
        <w:tabs>
          <w:tab w:val="left" w:pos="2694"/>
        </w:tabs>
        <w:rPr>
          <w:szCs w:val="24"/>
        </w:rPr>
      </w:pPr>
      <w:r>
        <w:rPr>
          <w:szCs w:val="24"/>
        </w:rPr>
        <w:t xml:space="preserve">IS </w:t>
      </w:r>
      <w:r w:rsidR="001E5C97">
        <w:rPr>
          <w:szCs w:val="24"/>
        </w:rPr>
        <w:t>EDAZ tak</w:t>
      </w:r>
      <w:r w:rsidR="00975093" w:rsidRPr="00FE2805">
        <w:rPr>
          <w:szCs w:val="24"/>
        </w:rPr>
        <w:t xml:space="preserve"> není </w:t>
      </w:r>
      <w:r>
        <w:rPr>
          <w:szCs w:val="24"/>
        </w:rPr>
        <w:t xml:space="preserve">v současné době </w:t>
      </w:r>
      <w:r w:rsidR="00975093" w:rsidRPr="00FE2805">
        <w:rPr>
          <w:szCs w:val="24"/>
        </w:rPr>
        <w:t xml:space="preserve">připraven na spuštění funkcionality </w:t>
      </w:r>
      <w:r w:rsidR="00A225EF" w:rsidRPr="00A225EF">
        <w:rPr>
          <w:szCs w:val="24"/>
        </w:rPr>
        <w:t>automatizovan</w:t>
      </w:r>
      <w:r w:rsidR="00A225EF">
        <w:rPr>
          <w:szCs w:val="24"/>
        </w:rPr>
        <w:t>ého</w:t>
      </w:r>
      <w:r w:rsidR="00A225EF" w:rsidRPr="00A225EF">
        <w:rPr>
          <w:szCs w:val="24"/>
        </w:rPr>
        <w:t xml:space="preserve"> </w:t>
      </w:r>
      <w:r>
        <w:rPr>
          <w:szCs w:val="24"/>
        </w:rPr>
        <w:t>vyhodnocení přestupku</w:t>
      </w:r>
      <w:r w:rsidR="00975093" w:rsidRPr="00FE2805">
        <w:rPr>
          <w:szCs w:val="24"/>
        </w:rPr>
        <w:t xml:space="preserve">. </w:t>
      </w:r>
      <w:r>
        <w:rPr>
          <w:szCs w:val="24"/>
        </w:rPr>
        <w:t>Nezbytným krokem</w:t>
      </w:r>
      <w:r w:rsidR="003F3375">
        <w:rPr>
          <w:szCs w:val="24"/>
        </w:rPr>
        <w:t xml:space="preserve"> je</w:t>
      </w:r>
      <w:r>
        <w:rPr>
          <w:szCs w:val="24"/>
        </w:rPr>
        <w:t xml:space="preserve"> prov</w:t>
      </w:r>
      <w:r w:rsidR="003F3375">
        <w:rPr>
          <w:szCs w:val="24"/>
        </w:rPr>
        <w:t>edení</w:t>
      </w:r>
      <w:r>
        <w:rPr>
          <w:szCs w:val="24"/>
        </w:rPr>
        <w:t xml:space="preserve"> změn</w:t>
      </w:r>
      <w:r w:rsidR="003F3375">
        <w:rPr>
          <w:szCs w:val="24"/>
        </w:rPr>
        <w:t>y</w:t>
      </w:r>
      <w:r>
        <w:rPr>
          <w:szCs w:val="24"/>
        </w:rPr>
        <w:t xml:space="preserve"> </w:t>
      </w:r>
      <w:r w:rsidR="006179EA">
        <w:rPr>
          <w:szCs w:val="24"/>
        </w:rPr>
        <w:t>právního rámce.</w:t>
      </w:r>
      <w:r w:rsidR="004A044E" w:rsidRPr="004A044E">
        <w:rPr>
          <w:szCs w:val="24"/>
        </w:rPr>
        <w:t xml:space="preserve"> </w:t>
      </w:r>
      <w:r>
        <w:rPr>
          <w:szCs w:val="24"/>
        </w:rPr>
        <w:t xml:space="preserve">Po přijetí </w:t>
      </w:r>
      <w:r>
        <w:rPr>
          <w:szCs w:val="24"/>
        </w:rPr>
        <w:lastRenderedPageBreak/>
        <w:t xml:space="preserve">změny právních předpisů </w:t>
      </w:r>
      <w:r w:rsidR="000A26B0">
        <w:rPr>
          <w:szCs w:val="24"/>
        </w:rPr>
        <w:t>SFDI</w:t>
      </w:r>
      <w:r>
        <w:rPr>
          <w:szCs w:val="24"/>
        </w:rPr>
        <w:t xml:space="preserve"> předpokládá </w:t>
      </w:r>
      <w:r w:rsidR="006179EA">
        <w:rPr>
          <w:szCs w:val="24"/>
        </w:rPr>
        <w:t xml:space="preserve">cca </w:t>
      </w:r>
      <w:r w:rsidR="000A26B0">
        <w:rPr>
          <w:szCs w:val="24"/>
        </w:rPr>
        <w:t xml:space="preserve">jeden </w:t>
      </w:r>
      <w:r w:rsidR="004A044E" w:rsidRPr="008D3AE7">
        <w:rPr>
          <w:szCs w:val="24"/>
        </w:rPr>
        <w:t xml:space="preserve">rok </w:t>
      </w:r>
      <w:r>
        <w:rPr>
          <w:szCs w:val="24"/>
        </w:rPr>
        <w:t xml:space="preserve">na zavedení </w:t>
      </w:r>
      <w:r w:rsidR="00EE0836">
        <w:rPr>
          <w:szCs w:val="24"/>
        </w:rPr>
        <w:t xml:space="preserve">funkcionality </w:t>
      </w:r>
      <w:r>
        <w:rPr>
          <w:szCs w:val="24"/>
        </w:rPr>
        <w:t>na úrovni informačního systému</w:t>
      </w:r>
      <w:r w:rsidR="004A044E" w:rsidRPr="008D3AE7">
        <w:rPr>
          <w:szCs w:val="24"/>
        </w:rPr>
        <w:t xml:space="preserve">. </w:t>
      </w:r>
    </w:p>
    <w:p w14:paraId="6356A95A" w14:textId="1B89381B" w:rsidR="00E36D76" w:rsidRDefault="00E36D76" w:rsidP="00E36D76">
      <w:pPr>
        <w:rPr>
          <w:rFonts w:cstheme="minorHAnsi"/>
          <w:szCs w:val="24"/>
        </w:rPr>
      </w:pPr>
      <w:r w:rsidRPr="00FE2805">
        <w:rPr>
          <w:rFonts w:cstheme="minorHAnsi"/>
          <w:szCs w:val="24"/>
        </w:rPr>
        <w:t xml:space="preserve">MD zapracovalo automatizovaný systém </w:t>
      </w:r>
      <w:r w:rsidR="00210FAD">
        <w:rPr>
          <w:rFonts w:cstheme="minorHAnsi"/>
          <w:szCs w:val="24"/>
        </w:rPr>
        <w:t>vyhodnocení přestupků</w:t>
      </w:r>
      <w:r w:rsidRPr="00FE2805">
        <w:rPr>
          <w:rFonts w:cstheme="minorHAnsi"/>
          <w:szCs w:val="24"/>
        </w:rPr>
        <w:t xml:space="preserve"> do </w:t>
      </w:r>
      <w:r w:rsidR="004A044E">
        <w:rPr>
          <w:rFonts w:cstheme="minorHAnsi"/>
          <w:szCs w:val="24"/>
        </w:rPr>
        <w:t xml:space="preserve">původního </w:t>
      </w:r>
      <w:r w:rsidRPr="00FE2805">
        <w:rPr>
          <w:rFonts w:cstheme="minorHAnsi"/>
          <w:szCs w:val="24"/>
        </w:rPr>
        <w:t xml:space="preserve">návrhu </w:t>
      </w:r>
      <w:r w:rsidR="003F3375">
        <w:rPr>
          <w:rFonts w:cstheme="minorHAnsi"/>
          <w:szCs w:val="24"/>
        </w:rPr>
        <w:t>novely</w:t>
      </w:r>
      <w:r w:rsidRPr="00FE2805">
        <w:rPr>
          <w:rStyle w:val="Znakapoznpodarou"/>
          <w:rFonts w:cstheme="minorHAnsi"/>
          <w:szCs w:val="24"/>
        </w:rPr>
        <w:footnoteReference w:id="14"/>
      </w:r>
      <w:r w:rsidRPr="00FE2805">
        <w:rPr>
          <w:rFonts w:cstheme="minorHAnsi"/>
          <w:szCs w:val="24"/>
        </w:rPr>
        <w:t xml:space="preserve"> zákona č.</w:t>
      </w:r>
      <w:r w:rsidR="007E2F49">
        <w:rPr>
          <w:rFonts w:cstheme="minorHAnsi"/>
          <w:szCs w:val="24"/>
        </w:rPr>
        <w:t xml:space="preserve"> </w:t>
      </w:r>
      <w:r w:rsidRPr="00FE2805">
        <w:rPr>
          <w:rFonts w:cstheme="minorHAnsi"/>
          <w:szCs w:val="24"/>
        </w:rPr>
        <w:t xml:space="preserve">13/1997 Sb. V rámci meziresortního připomínkového řízení, které </w:t>
      </w:r>
      <w:r w:rsidR="007E2F49">
        <w:rPr>
          <w:rFonts w:cstheme="minorHAnsi"/>
          <w:szCs w:val="24"/>
        </w:rPr>
        <w:br/>
      </w:r>
      <w:r w:rsidRPr="00FE2805">
        <w:rPr>
          <w:rFonts w:cstheme="minorHAnsi"/>
          <w:szCs w:val="24"/>
        </w:rPr>
        <w:t xml:space="preserve">probíhalo </w:t>
      </w:r>
      <w:r w:rsidR="006179EA">
        <w:rPr>
          <w:rFonts w:cstheme="minorHAnsi"/>
          <w:szCs w:val="24"/>
        </w:rPr>
        <w:t>v roce 2018</w:t>
      </w:r>
      <w:r w:rsidR="00EE0836">
        <w:rPr>
          <w:rFonts w:cstheme="minorHAnsi"/>
          <w:szCs w:val="24"/>
        </w:rPr>
        <w:t>,</w:t>
      </w:r>
      <w:r w:rsidR="004514B5" w:rsidRPr="00FE2805">
        <w:rPr>
          <w:rFonts w:cstheme="minorHAnsi"/>
          <w:szCs w:val="24"/>
        </w:rPr>
        <w:t xml:space="preserve"> </w:t>
      </w:r>
      <w:r w:rsidRPr="00FE2805">
        <w:rPr>
          <w:rFonts w:cstheme="minorHAnsi"/>
          <w:szCs w:val="24"/>
        </w:rPr>
        <w:t>Ministerstvo financí (dále také „MF“) uplatnilo připomínku</w:t>
      </w:r>
      <w:r w:rsidR="00404026">
        <w:rPr>
          <w:rFonts w:cstheme="minorHAnsi"/>
          <w:szCs w:val="24"/>
        </w:rPr>
        <w:t>. V připomínce uvedlo,</w:t>
      </w:r>
      <w:r w:rsidRPr="00FE2805">
        <w:rPr>
          <w:rFonts w:cstheme="minorHAnsi"/>
          <w:szCs w:val="24"/>
        </w:rPr>
        <w:t xml:space="preserve"> </w:t>
      </w:r>
      <w:r w:rsidR="005A0E9A" w:rsidRPr="00FE2805">
        <w:rPr>
          <w:rFonts w:cstheme="minorHAnsi"/>
          <w:szCs w:val="24"/>
        </w:rPr>
        <w:t xml:space="preserve">že </w:t>
      </w:r>
      <w:r w:rsidR="00404026">
        <w:rPr>
          <w:rFonts w:cstheme="minorHAnsi"/>
          <w:szCs w:val="24"/>
        </w:rPr>
        <w:t>MD neprovedlo</w:t>
      </w:r>
      <w:r w:rsidR="005A0E9A" w:rsidRPr="00FE2805">
        <w:rPr>
          <w:rFonts w:cstheme="minorHAnsi"/>
          <w:szCs w:val="24"/>
        </w:rPr>
        <w:t xml:space="preserve"> vyhodnocení nákladů a přínosů u jednotlivých variant řešení časového zpoplatnění, zejména </w:t>
      </w:r>
      <w:r w:rsidR="00404026">
        <w:rPr>
          <w:rFonts w:cstheme="minorHAnsi"/>
          <w:szCs w:val="24"/>
        </w:rPr>
        <w:t xml:space="preserve">pak </w:t>
      </w:r>
      <w:r w:rsidR="005A0E9A" w:rsidRPr="00FE2805">
        <w:rPr>
          <w:rFonts w:cstheme="minorHAnsi"/>
          <w:szCs w:val="24"/>
        </w:rPr>
        <w:t>u</w:t>
      </w:r>
      <w:r w:rsidR="003F3375">
        <w:rPr>
          <w:rFonts w:cstheme="minorHAnsi"/>
          <w:szCs w:val="24"/>
        </w:rPr>
        <w:t xml:space="preserve"> </w:t>
      </w:r>
      <w:r w:rsidR="005A0E9A" w:rsidRPr="00FE2805">
        <w:rPr>
          <w:rFonts w:cstheme="minorHAnsi"/>
          <w:szCs w:val="24"/>
        </w:rPr>
        <w:t>navrhovaného automatizovaného vymáhání pokut</w:t>
      </w:r>
      <w:r w:rsidR="00404026">
        <w:rPr>
          <w:rFonts w:cstheme="minorHAnsi"/>
          <w:szCs w:val="24"/>
        </w:rPr>
        <w:t xml:space="preserve"> nezohlednilo</w:t>
      </w:r>
      <w:r w:rsidR="005A0E9A" w:rsidRPr="00FE2805">
        <w:rPr>
          <w:rFonts w:cstheme="minorHAnsi"/>
          <w:szCs w:val="24"/>
        </w:rPr>
        <w:t xml:space="preserve"> nárůst personálního, organizačního a materiálního zabezpečení výkonu státní správy</w:t>
      </w:r>
      <w:r w:rsidR="004A044E">
        <w:rPr>
          <w:rFonts w:cstheme="minorHAnsi"/>
          <w:szCs w:val="24"/>
        </w:rPr>
        <w:t xml:space="preserve"> </w:t>
      </w:r>
      <w:r w:rsidR="003F3375">
        <w:rPr>
          <w:rFonts w:cstheme="minorHAnsi"/>
          <w:szCs w:val="24"/>
        </w:rPr>
        <w:t xml:space="preserve">na </w:t>
      </w:r>
      <w:r w:rsidR="00FE2805" w:rsidRPr="00FE2805">
        <w:rPr>
          <w:rFonts w:cstheme="minorHAnsi"/>
          <w:szCs w:val="24"/>
        </w:rPr>
        <w:t>počátku jeho zavedení.</w:t>
      </w:r>
      <w:r w:rsidR="00665B9B">
        <w:rPr>
          <w:rFonts w:cstheme="minorHAnsi"/>
          <w:szCs w:val="24"/>
        </w:rPr>
        <w:t xml:space="preserve"> </w:t>
      </w:r>
      <w:r w:rsidR="006179EA">
        <w:rPr>
          <w:rFonts w:cstheme="minorHAnsi"/>
          <w:szCs w:val="24"/>
        </w:rPr>
        <w:t>MD však nevyčíslilo náklady a neuvedlo přínosy navrhovaného systému, ale</w:t>
      </w:r>
      <w:r w:rsidR="00EE0836">
        <w:rPr>
          <w:rFonts w:cstheme="minorHAnsi"/>
          <w:szCs w:val="24"/>
        </w:rPr>
        <w:t xml:space="preserve"> z</w:t>
      </w:r>
      <w:r w:rsidR="003F3375">
        <w:rPr>
          <w:rFonts w:cstheme="minorHAnsi"/>
          <w:szCs w:val="24"/>
        </w:rPr>
        <w:t xml:space="preserve"> </w:t>
      </w:r>
      <w:r w:rsidRPr="00FE2805">
        <w:rPr>
          <w:rFonts w:cstheme="minorHAnsi"/>
          <w:szCs w:val="24"/>
        </w:rPr>
        <w:t xml:space="preserve">návrhu </w:t>
      </w:r>
      <w:r w:rsidR="006179EA">
        <w:rPr>
          <w:rFonts w:cstheme="minorHAnsi"/>
          <w:szCs w:val="24"/>
        </w:rPr>
        <w:t xml:space="preserve">změny zákona </w:t>
      </w:r>
      <w:r w:rsidRPr="00FE2805">
        <w:rPr>
          <w:rFonts w:cstheme="minorHAnsi"/>
          <w:szCs w:val="24"/>
        </w:rPr>
        <w:t xml:space="preserve">vypustilo </w:t>
      </w:r>
      <w:r w:rsidR="00FE2805" w:rsidRPr="00FE2805">
        <w:rPr>
          <w:rFonts w:cstheme="minorHAnsi"/>
          <w:szCs w:val="24"/>
        </w:rPr>
        <w:t>znění, kter</w:t>
      </w:r>
      <w:r w:rsidR="00561642">
        <w:rPr>
          <w:rFonts w:cstheme="minorHAnsi"/>
          <w:szCs w:val="24"/>
        </w:rPr>
        <w:t>é</w:t>
      </w:r>
      <w:r w:rsidR="00FE2805" w:rsidRPr="00FE2805">
        <w:rPr>
          <w:rFonts w:cstheme="minorHAnsi"/>
          <w:szCs w:val="24"/>
        </w:rPr>
        <w:t xml:space="preserve"> byl</w:t>
      </w:r>
      <w:r w:rsidR="00561642">
        <w:rPr>
          <w:rFonts w:cstheme="minorHAnsi"/>
          <w:szCs w:val="24"/>
        </w:rPr>
        <w:t>o</w:t>
      </w:r>
      <w:r w:rsidR="00FE2805" w:rsidRPr="00FE2805">
        <w:rPr>
          <w:rFonts w:cstheme="minorHAnsi"/>
          <w:szCs w:val="24"/>
        </w:rPr>
        <w:t xml:space="preserve"> pro zavedení automatizovaného </w:t>
      </w:r>
      <w:r w:rsidR="00EE0836">
        <w:rPr>
          <w:rFonts w:cstheme="minorHAnsi"/>
          <w:szCs w:val="24"/>
        </w:rPr>
        <w:t xml:space="preserve">vyhodnocení přestupku a následného </w:t>
      </w:r>
      <w:r w:rsidR="00FE2805" w:rsidRPr="00FE2805">
        <w:rPr>
          <w:rFonts w:cstheme="minorHAnsi"/>
          <w:szCs w:val="24"/>
        </w:rPr>
        <w:t>vymáhání pokut potřebn</w:t>
      </w:r>
      <w:r w:rsidR="00665B9B">
        <w:rPr>
          <w:rFonts w:cstheme="minorHAnsi"/>
          <w:szCs w:val="24"/>
        </w:rPr>
        <w:t>é</w:t>
      </w:r>
      <w:r w:rsidR="00FE2805" w:rsidRPr="00FE2805">
        <w:rPr>
          <w:rFonts w:cstheme="minorHAnsi"/>
          <w:szCs w:val="24"/>
        </w:rPr>
        <w:t xml:space="preserve">. </w:t>
      </w:r>
    </w:p>
    <w:p w14:paraId="715C995D" w14:textId="334AD1F5" w:rsidR="00BA2777" w:rsidRPr="00BF5EE4" w:rsidRDefault="005B0E44" w:rsidP="00BF5EE4">
      <w:pPr>
        <w:rPr>
          <w:rFonts w:cstheme="minorHAnsi"/>
          <w:szCs w:val="24"/>
        </w:rPr>
      </w:pPr>
      <w:r w:rsidRPr="005B0E44">
        <w:rPr>
          <w:rFonts w:cstheme="minorHAnsi"/>
          <w:szCs w:val="24"/>
        </w:rPr>
        <w:t xml:space="preserve">Dle </w:t>
      </w:r>
      <w:r w:rsidR="006179EA">
        <w:rPr>
          <w:rFonts w:cstheme="minorHAnsi"/>
          <w:szCs w:val="24"/>
        </w:rPr>
        <w:t xml:space="preserve">platných </w:t>
      </w:r>
      <w:r w:rsidR="00446FBE">
        <w:rPr>
          <w:rFonts w:cstheme="minorHAnsi"/>
          <w:szCs w:val="24"/>
        </w:rPr>
        <w:t>právních předpisů</w:t>
      </w:r>
      <w:r w:rsidRPr="005B0E44">
        <w:rPr>
          <w:rFonts w:cstheme="minorHAnsi"/>
          <w:szCs w:val="24"/>
        </w:rPr>
        <w:t xml:space="preserve"> odpovědnost za přestupek užití zpoplatněné komunikace </w:t>
      </w:r>
      <w:r w:rsidR="003F3375">
        <w:rPr>
          <w:rFonts w:cstheme="minorHAnsi"/>
          <w:szCs w:val="24"/>
        </w:rPr>
        <w:t xml:space="preserve">vozidlem, za které nebyl uhrazen </w:t>
      </w:r>
      <w:r w:rsidRPr="005B0E44">
        <w:rPr>
          <w:rFonts w:cstheme="minorHAnsi"/>
          <w:szCs w:val="24"/>
        </w:rPr>
        <w:t>časov</w:t>
      </w:r>
      <w:r w:rsidR="003F3375">
        <w:rPr>
          <w:rFonts w:cstheme="minorHAnsi"/>
          <w:szCs w:val="24"/>
        </w:rPr>
        <w:t>ý</w:t>
      </w:r>
      <w:r w:rsidRPr="005B0E44">
        <w:rPr>
          <w:rFonts w:cstheme="minorHAnsi"/>
          <w:szCs w:val="24"/>
        </w:rPr>
        <w:t xml:space="preserve"> poplat</w:t>
      </w:r>
      <w:r w:rsidR="003F3375">
        <w:rPr>
          <w:rFonts w:cstheme="minorHAnsi"/>
          <w:szCs w:val="24"/>
        </w:rPr>
        <w:t>e</w:t>
      </w:r>
      <w:r w:rsidRPr="005B0E44">
        <w:rPr>
          <w:rFonts w:cstheme="minorHAnsi"/>
          <w:szCs w:val="24"/>
        </w:rPr>
        <w:t xml:space="preserve">k </w:t>
      </w:r>
      <w:r w:rsidR="003F3375">
        <w:rPr>
          <w:rFonts w:cstheme="minorHAnsi"/>
          <w:szCs w:val="24"/>
        </w:rPr>
        <w:t xml:space="preserve">a </w:t>
      </w:r>
      <w:r w:rsidRPr="005B0E44">
        <w:rPr>
          <w:rFonts w:cstheme="minorHAnsi"/>
          <w:szCs w:val="24"/>
        </w:rPr>
        <w:t>které není osvobozeno od zpoplatnění, nemá provozovatel vozidla, ale řidič vozidla. Stávající právní úprava tak nevytváří podmínky pro důsle</w:t>
      </w:r>
      <w:r w:rsidR="006179EA">
        <w:rPr>
          <w:rFonts w:cstheme="minorHAnsi"/>
          <w:szCs w:val="24"/>
        </w:rPr>
        <w:t>dnou</w:t>
      </w:r>
      <w:r w:rsidRPr="005B0E44">
        <w:rPr>
          <w:rFonts w:cstheme="minorHAnsi"/>
          <w:szCs w:val="24"/>
        </w:rPr>
        <w:t xml:space="preserve"> a více zacílenou kontrolu motorových vozidel</w:t>
      </w:r>
      <w:r w:rsidR="001D46DE">
        <w:rPr>
          <w:rFonts w:cstheme="minorHAnsi"/>
          <w:szCs w:val="24"/>
        </w:rPr>
        <w:t xml:space="preserve"> bez nutnosti jejich zastavení</w:t>
      </w:r>
      <w:r w:rsidRPr="005B0E44">
        <w:rPr>
          <w:rFonts w:cstheme="minorHAnsi"/>
          <w:szCs w:val="24"/>
        </w:rPr>
        <w:t>.</w:t>
      </w:r>
      <w:r w:rsidR="00BF5EE4">
        <w:rPr>
          <w:rFonts w:cstheme="minorHAnsi"/>
          <w:szCs w:val="24"/>
        </w:rPr>
        <w:t xml:space="preserve"> </w:t>
      </w:r>
      <w:r w:rsidR="006C52CE">
        <w:rPr>
          <w:szCs w:val="24"/>
        </w:rPr>
        <w:t>MD</w:t>
      </w:r>
      <w:r w:rsidR="008D3AE7" w:rsidRPr="008D3AE7">
        <w:rPr>
          <w:szCs w:val="24"/>
        </w:rPr>
        <w:t xml:space="preserve"> </w:t>
      </w:r>
      <w:r w:rsidR="00793F7B">
        <w:rPr>
          <w:szCs w:val="24"/>
        </w:rPr>
        <w:t xml:space="preserve">zapracování </w:t>
      </w:r>
      <w:r w:rsidR="008D3AE7" w:rsidRPr="008D3AE7">
        <w:rPr>
          <w:szCs w:val="24"/>
        </w:rPr>
        <w:t>automatizované</w:t>
      </w:r>
      <w:r w:rsidR="00793F7B">
        <w:rPr>
          <w:szCs w:val="24"/>
        </w:rPr>
        <w:t>ho</w:t>
      </w:r>
      <w:r w:rsidR="008D3AE7" w:rsidRPr="008D3AE7">
        <w:rPr>
          <w:szCs w:val="24"/>
        </w:rPr>
        <w:t xml:space="preserve"> </w:t>
      </w:r>
      <w:r w:rsidR="006C52CE">
        <w:rPr>
          <w:szCs w:val="24"/>
        </w:rPr>
        <w:t>vyhodnocení</w:t>
      </w:r>
      <w:r w:rsidR="006C52CE" w:rsidRPr="008D3AE7">
        <w:rPr>
          <w:szCs w:val="24"/>
        </w:rPr>
        <w:t xml:space="preserve"> </w:t>
      </w:r>
      <w:r w:rsidR="006C52CE">
        <w:rPr>
          <w:szCs w:val="24"/>
        </w:rPr>
        <w:t xml:space="preserve">přestupků </w:t>
      </w:r>
      <w:r w:rsidR="00793F7B">
        <w:rPr>
          <w:szCs w:val="24"/>
        </w:rPr>
        <w:t>do</w:t>
      </w:r>
      <w:r w:rsidR="003F3375">
        <w:rPr>
          <w:szCs w:val="24"/>
        </w:rPr>
        <w:t xml:space="preserve"> </w:t>
      </w:r>
      <w:r w:rsidR="006179EA">
        <w:rPr>
          <w:szCs w:val="24"/>
        </w:rPr>
        <w:t>právních předpisů</w:t>
      </w:r>
      <w:r w:rsidR="00EE0836">
        <w:rPr>
          <w:szCs w:val="24"/>
        </w:rPr>
        <w:t xml:space="preserve"> </w:t>
      </w:r>
      <w:r w:rsidR="00BF5EE4">
        <w:rPr>
          <w:szCs w:val="24"/>
        </w:rPr>
        <w:t xml:space="preserve">nezávazně </w:t>
      </w:r>
      <w:r w:rsidR="000C1DB4" w:rsidRPr="008D3AE7">
        <w:rPr>
          <w:szCs w:val="24"/>
        </w:rPr>
        <w:t>odložil</w:t>
      </w:r>
      <w:r w:rsidR="000C1DB4">
        <w:rPr>
          <w:szCs w:val="24"/>
        </w:rPr>
        <w:t>o</w:t>
      </w:r>
      <w:r w:rsidR="001D46DE">
        <w:rPr>
          <w:szCs w:val="24"/>
        </w:rPr>
        <w:t>.</w:t>
      </w:r>
    </w:p>
    <w:p w14:paraId="087480A5" w14:textId="4615B61C" w:rsidR="00A27ABF" w:rsidRPr="002E25F1" w:rsidRDefault="00A27ABF" w:rsidP="005A1155">
      <w:pPr>
        <w:rPr>
          <w:szCs w:val="24"/>
        </w:rPr>
      </w:pPr>
      <w:r>
        <w:rPr>
          <w:szCs w:val="24"/>
        </w:rPr>
        <w:t>Z celkového počtu</w:t>
      </w:r>
      <w:r w:rsidRPr="002E25F1">
        <w:rPr>
          <w:szCs w:val="24"/>
        </w:rPr>
        <w:t xml:space="preserve"> zjištěných přestupků </w:t>
      </w:r>
      <w:r>
        <w:rPr>
          <w:szCs w:val="24"/>
        </w:rPr>
        <w:t xml:space="preserve">a výše pokut udělených </w:t>
      </w:r>
      <w:r w:rsidR="000819A3" w:rsidRPr="000819A3">
        <w:rPr>
          <w:szCs w:val="24"/>
        </w:rPr>
        <w:t xml:space="preserve">Policií ČR a Celní správou ČR </w:t>
      </w:r>
      <w:r w:rsidRPr="002E25F1">
        <w:rPr>
          <w:szCs w:val="24"/>
        </w:rPr>
        <w:t>v roce 2021 za nesplnění povinnosti úhrady e</w:t>
      </w:r>
      <w:r w:rsidR="00EF764E">
        <w:rPr>
          <w:szCs w:val="24"/>
        </w:rPr>
        <w:t>-známky</w:t>
      </w:r>
      <w:r w:rsidRPr="002E25F1">
        <w:rPr>
          <w:szCs w:val="24"/>
        </w:rPr>
        <w:t xml:space="preserve"> </w:t>
      </w:r>
      <w:r>
        <w:rPr>
          <w:szCs w:val="24"/>
        </w:rPr>
        <w:t>vyplývá, že v</w:t>
      </w:r>
      <w:r w:rsidR="003F3375">
        <w:rPr>
          <w:szCs w:val="24"/>
        </w:rPr>
        <w:t xml:space="preserve"> </w:t>
      </w:r>
      <w:r>
        <w:rPr>
          <w:szCs w:val="24"/>
        </w:rPr>
        <w:t xml:space="preserve">průměru každý den je zjištěno 106 přestupků a </w:t>
      </w:r>
      <w:r w:rsidR="003F3375">
        <w:rPr>
          <w:szCs w:val="24"/>
        </w:rPr>
        <w:t xml:space="preserve">na pokutách je </w:t>
      </w:r>
      <w:r>
        <w:rPr>
          <w:szCs w:val="24"/>
        </w:rPr>
        <w:t>vybr</w:t>
      </w:r>
      <w:r w:rsidR="00730FEF">
        <w:rPr>
          <w:szCs w:val="24"/>
        </w:rPr>
        <w:t>án</w:t>
      </w:r>
      <w:r w:rsidR="00EE0836">
        <w:rPr>
          <w:szCs w:val="24"/>
        </w:rPr>
        <w:t xml:space="preserve">a částka </w:t>
      </w:r>
      <w:r>
        <w:rPr>
          <w:szCs w:val="24"/>
        </w:rPr>
        <w:t>ve výši 119 600 Kč.</w:t>
      </w:r>
    </w:p>
    <w:p w14:paraId="2FDCBAAC" w14:textId="1AC8ADF7" w:rsidR="002E25F1" w:rsidRDefault="008D3AE7" w:rsidP="00901545">
      <w:pPr>
        <w:tabs>
          <w:tab w:val="left" w:pos="2694"/>
        </w:tabs>
        <w:rPr>
          <w:b/>
        </w:rPr>
      </w:pPr>
      <w:r w:rsidRPr="008D3AE7">
        <w:rPr>
          <w:szCs w:val="24"/>
        </w:rPr>
        <w:t xml:space="preserve">NKÚ vyčíslil potenciální ušlý příjem SFDI z nezavedení systému automatického </w:t>
      </w:r>
      <w:r w:rsidR="001E653B">
        <w:rPr>
          <w:szCs w:val="24"/>
        </w:rPr>
        <w:t xml:space="preserve">ukládání </w:t>
      </w:r>
      <w:r w:rsidRPr="008D3AE7">
        <w:rPr>
          <w:szCs w:val="24"/>
        </w:rPr>
        <w:t xml:space="preserve">pokut </w:t>
      </w:r>
      <w:r w:rsidR="00A27ABF">
        <w:rPr>
          <w:szCs w:val="24"/>
        </w:rPr>
        <w:t>n</w:t>
      </w:r>
      <w:r w:rsidRPr="008D3AE7">
        <w:rPr>
          <w:szCs w:val="24"/>
        </w:rPr>
        <w:t xml:space="preserve">a modelovém </w:t>
      </w:r>
      <w:r w:rsidR="003F3375">
        <w:rPr>
          <w:szCs w:val="24"/>
        </w:rPr>
        <w:t>příkladu</w:t>
      </w:r>
      <w:r w:rsidRPr="008D3AE7">
        <w:rPr>
          <w:szCs w:val="24"/>
        </w:rPr>
        <w:t xml:space="preserve"> srpnového dne </w:t>
      </w:r>
      <w:r w:rsidR="00D70F92">
        <w:rPr>
          <w:szCs w:val="24"/>
        </w:rPr>
        <w:t xml:space="preserve">roku </w:t>
      </w:r>
      <w:r w:rsidRPr="008D3AE7">
        <w:rPr>
          <w:szCs w:val="24"/>
        </w:rPr>
        <w:t>2021 (</w:t>
      </w:r>
      <w:r w:rsidR="006A72C2">
        <w:rPr>
          <w:szCs w:val="24"/>
        </w:rPr>
        <w:t xml:space="preserve">více </w:t>
      </w:r>
      <w:r w:rsidR="00BE3717">
        <w:rPr>
          <w:szCs w:val="24"/>
        </w:rPr>
        <w:t>v p</w:t>
      </w:r>
      <w:r w:rsidRPr="008D3AE7">
        <w:rPr>
          <w:szCs w:val="24"/>
        </w:rPr>
        <w:t>řílo</w:t>
      </w:r>
      <w:r w:rsidR="00BE3717">
        <w:rPr>
          <w:szCs w:val="24"/>
        </w:rPr>
        <w:t>ze</w:t>
      </w:r>
      <w:r w:rsidRPr="008D3AE7">
        <w:rPr>
          <w:szCs w:val="24"/>
        </w:rPr>
        <w:t xml:space="preserve"> č. </w:t>
      </w:r>
      <w:r w:rsidR="00E73613">
        <w:rPr>
          <w:szCs w:val="24"/>
        </w:rPr>
        <w:t>3</w:t>
      </w:r>
      <w:r w:rsidRPr="008D3AE7">
        <w:rPr>
          <w:szCs w:val="24"/>
        </w:rPr>
        <w:t>).</w:t>
      </w:r>
      <w:r w:rsidR="00D70F92">
        <w:rPr>
          <w:szCs w:val="24"/>
        </w:rPr>
        <w:t xml:space="preserve"> </w:t>
      </w:r>
      <w:r w:rsidRPr="008D3AE7">
        <w:rPr>
          <w:szCs w:val="24"/>
        </w:rPr>
        <w:t>V případě, že by řidičům všech vozidel (včetně zahraničních) využívajících zpoplatněnou komunikaci neoprávněně byla uložena pokuta za přestupek v minimální výši 1</w:t>
      </w:r>
      <w:r w:rsidR="00D70F92">
        <w:rPr>
          <w:szCs w:val="24"/>
        </w:rPr>
        <w:t> 000</w:t>
      </w:r>
      <w:r w:rsidR="003D0A47" w:rsidRPr="008D3AE7">
        <w:rPr>
          <w:szCs w:val="24"/>
        </w:rPr>
        <w:t xml:space="preserve"> </w:t>
      </w:r>
      <w:r w:rsidRPr="008D3AE7">
        <w:rPr>
          <w:szCs w:val="24"/>
        </w:rPr>
        <w:t>Kč</w:t>
      </w:r>
      <w:r w:rsidR="00665B9B">
        <w:rPr>
          <w:szCs w:val="24"/>
        </w:rPr>
        <w:t>,</w:t>
      </w:r>
      <w:r w:rsidRPr="008D3AE7">
        <w:rPr>
          <w:szCs w:val="24"/>
        </w:rPr>
        <w:t xml:space="preserve"> dosáhla by částka udělených pokut </w:t>
      </w:r>
      <w:r w:rsidR="000C1DB4">
        <w:rPr>
          <w:szCs w:val="24"/>
        </w:rPr>
        <w:t>za</w:t>
      </w:r>
      <w:r w:rsidR="00F718A2">
        <w:rPr>
          <w:szCs w:val="24"/>
        </w:rPr>
        <w:t> </w:t>
      </w:r>
      <w:r w:rsidR="000C1DB4">
        <w:rPr>
          <w:szCs w:val="24"/>
        </w:rPr>
        <w:t xml:space="preserve">tento </w:t>
      </w:r>
      <w:r w:rsidR="00D70F92">
        <w:rPr>
          <w:szCs w:val="24"/>
        </w:rPr>
        <w:t xml:space="preserve">modelový </w:t>
      </w:r>
      <w:r w:rsidR="000C1DB4">
        <w:rPr>
          <w:szCs w:val="24"/>
        </w:rPr>
        <w:t xml:space="preserve">den </w:t>
      </w:r>
      <w:r w:rsidRPr="008D3AE7">
        <w:rPr>
          <w:szCs w:val="24"/>
        </w:rPr>
        <w:t>až 4,8 mil. Kč.</w:t>
      </w:r>
      <w:r w:rsidR="00D70F92">
        <w:rPr>
          <w:szCs w:val="24"/>
        </w:rPr>
        <w:t xml:space="preserve"> </w:t>
      </w:r>
      <w:r w:rsidRPr="008D3AE7">
        <w:rPr>
          <w:szCs w:val="24"/>
        </w:rPr>
        <w:t>V případě, že by si řidiči všech vozidel (včetně zahraničních) využívající</w:t>
      </w:r>
      <w:r w:rsidR="00D70F92">
        <w:rPr>
          <w:szCs w:val="24"/>
        </w:rPr>
        <w:t>ch</w:t>
      </w:r>
      <w:r w:rsidRPr="008D3AE7">
        <w:rPr>
          <w:szCs w:val="24"/>
        </w:rPr>
        <w:t xml:space="preserve"> zpoplatněnou komunikaci neoprávněně koupili </w:t>
      </w:r>
      <w:r w:rsidR="003D0A47">
        <w:rPr>
          <w:szCs w:val="24"/>
        </w:rPr>
        <w:t>e-</w:t>
      </w:r>
      <w:r w:rsidRPr="008D3AE7">
        <w:rPr>
          <w:szCs w:val="24"/>
        </w:rPr>
        <w:t>známku alespoň v minimální hodnotě, tj. 310 Kč na dobu 10 dn</w:t>
      </w:r>
      <w:r w:rsidR="00D70F92">
        <w:rPr>
          <w:szCs w:val="24"/>
        </w:rPr>
        <w:t>ů</w:t>
      </w:r>
      <w:r w:rsidRPr="008D3AE7">
        <w:rPr>
          <w:szCs w:val="24"/>
        </w:rPr>
        <w:t>, přesáhly by</w:t>
      </w:r>
      <w:r w:rsidR="00F75365">
        <w:rPr>
          <w:szCs w:val="24"/>
        </w:rPr>
        <w:t xml:space="preserve"> příjmy</w:t>
      </w:r>
      <w:r w:rsidR="00234D93">
        <w:rPr>
          <w:szCs w:val="24"/>
        </w:rPr>
        <w:t xml:space="preserve"> SFDI</w:t>
      </w:r>
      <w:r w:rsidRPr="008D3AE7">
        <w:rPr>
          <w:szCs w:val="24"/>
        </w:rPr>
        <w:t xml:space="preserve"> </w:t>
      </w:r>
      <w:r w:rsidR="000C1DB4">
        <w:rPr>
          <w:szCs w:val="24"/>
        </w:rPr>
        <w:t xml:space="preserve">za tento den </w:t>
      </w:r>
      <w:r w:rsidRPr="008D3AE7">
        <w:rPr>
          <w:szCs w:val="24"/>
        </w:rPr>
        <w:t xml:space="preserve">částku 1,5 mil. Kč. </w:t>
      </w:r>
    </w:p>
    <w:p w14:paraId="41F2310D" w14:textId="48E64C1E" w:rsidR="00C723BB" w:rsidRDefault="00C723BB" w:rsidP="00A10E04">
      <w:pPr>
        <w:pStyle w:val="Nadpis1"/>
        <w:numPr>
          <w:ilvl w:val="0"/>
          <w:numId w:val="1"/>
        </w:numPr>
        <w:ind w:left="284" w:hanging="284"/>
      </w:pPr>
      <w:r>
        <w:t>S</w:t>
      </w:r>
      <w:r w:rsidR="003713D0">
        <w:t xml:space="preserve">tátní podnik </w:t>
      </w:r>
      <w:r>
        <w:t>CENDIS</w:t>
      </w:r>
    </w:p>
    <w:p w14:paraId="03508E07" w14:textId="12C83518" w:rsidR="00C723BB" w:rsidRDefault="00A10E04" w:rsidP="00A10E04">
      <w:pPr>
        <w:pStyle w:val="Nadpis2"/>
        <w:ind w:left="426" w:hanging="426"/>
      </w:pPr>
      <w:r>
        <w:t>3.1</w:t>
      </w:r>
      <w:r>
        <w:tab/>
      </w:r>
      <w:r w:rsidR="00C723BB">
        <w:t>Zkrácená doba realizace EDAZ</w:t>
      </w:r>
    </w:p>
    <w:p w14:paraId="44654EE7" w14:textId="34864E59" w:rsidR="00C723BB" w:rsidRDefault="00C723BB" w:rsidP="000E2534">
      <w:pPr>
        <w:pStyle w:val="Textodstavce"/>
      </w:pPr>
      <w:r w:rsidRPr="00706F6B">
        <w:t>CENDIS započal práce spojené s EDAZ v </w:t>
      </w:r>
      <w:r w:rsidR="000C1DB4">
        <w:t xml:space="preserve">září </w:t>
      </w:r>
      <w:r w:rsidRPr="00706F6B">
        <w:t xml:space="preserve">2018, kdy obdržel od MD zadání na zpracování Konceptu EDAZ. </w:t>
      </w:r>
      <w:r w:rsidR="008E5440">
        <w:t>Finální verzi Konceptu EDAZ vypracoval CENDIS k</w:t>
      </w:r>
      <w:r w:rsidR="00BC0FFE">
        <w:t>e dni</w:t>
      </w:r>
      <w:r w:rsidR="008E5440">
        <w:t xml:space="preserve"> 31. </w:t>
      </w:r>
      <w:r w:rsidR="00604905">
        <w:t>března</w:t>
      </w:r>
      <w:r w:rsidR="008E5440">
        <w:t> 2019.</w:t>
      </w:r>
      <w:r w:rsidRPr="00706F6B">
        <w:t xml:space="preserve"> </w:t>
      </w:r>
    </w:p>
    <w:p w14:paraId="34809331" w14:textId="4F464610" w:rsidR="00C723BB" w:rsidRDefault="00C723BB" w:rsidP="00C723BB">
      <w:pPr>
        <w:rPr>
          <w:szCs w:val="24"/>
        </w:rPr>
      </w:pPr>
      <w:r w:rsidRPr="00706F6B">
        <w:rPr>
          <w:szCs w:val="24"/>
        </w:rPr>
        <w:t xml:space="preserve">Od </w:t>
      </w:r>
      <w:r w:rsidR="000C1DB4">
        <w:rPr>
          <w:szCs w:val="24"/>
        </w:rPr>
        <w:t xml:space="preserve">března </w:t>
      </w:r>
      <w:r w:rsidRPr="00706F6B">
        <w:rPr>
          <w:szCs w:val="24"/>
        </w:rPr>
        <w:t xml:space="preserve">2020 je CENDIS zodpovědný za návrh, vývoj, implementaci a správu IS EDAZ, a to </w:t>
      </w:r>
      <w:r w:rsidR="003D0A47">
        <w:rPr>
          <w:szCs w:val="24"/>
        </w:rPr>
        <w:t>na</w:t>
      </w:r>
      <w:r w:rsidR="00D70F92">
        <w:rPr>
          <w:szCs w:val="24"/>
        </w:rPr>
        <w:t xml:space="preserve"> </w:t>
      </w:r>
      <w:r w:rsidR="003D0A47">
        <w:rPr>
          <w:szCs w:val="24"/>
        </w:rPr>
        <w:t>základě</w:t>
      </w:r>
      <w:r w:rsidRPr="00706F6B">
        <w:rPr>
          <w:szCs w:val="24"/>
        </w:rPr>
        <w:t xml:space="preserve"> Smlouv</w:t>
      </w:r>
      <w:r w:rsidR="003D0A47">
        <w:rPr>
          <w:szCs w:val="24"/>
        </w:rPr>
        <w:t>y</w:t>
      </w:r>
      <w:r w:rsidR="00A17FA9">
        <w:rPr>
          <w:szCs w:val="24"/>
        </w:rPr>
        <w:t xml:space="preserve"> </w:t>
      </w:r>
      <w:r w:rsidRPr="00706F6B">
        <w:rPr>
          <w:szCs w:val="24"/>
        </w:rPr>
        <w:t>IS EDAZ, kterou uzavřel se SFDI dne 3.</w:t>
      </w:r>
      <w:r w:rsidR="00D70F92">
        <w:rPr>
          <w:szCs w:val="24"/>
        </w:rPr>
        <w:t xml:space="preserve"> </w:t>
      </w:r>
      <w:r w:rsidR="00604905">
        <w:rPr>
          <w:szCs w:val="24"/>
        </w:rPr>
        <w:t>března</w:t>
      </w:r>
      <w:r w:rsidRPr="00706F6B">
        <w:rPr>
          <w:szCs w:val="24"/>
        </w:rPr>
        <w:t xml:space="preserve"> 2020. </w:t>
      </w:r>
      <w:r>
        <w:rPr>
          <w:szCs w:val="24"/>
        </w:rPr>
        <w:t xml:space="preserve">Funkční systém </w:t>
      </w:r>
      <w:r w:rsidR="00E1171B">
        <w:rPr>
          <w:szCs w:val="24"/>
        </w:rPr>
        <w:t xml:space="preserve">tak </w:t>
      </w:r>
      <w:r>
        <w:rPr>
          <w:szCs w:val="24"/>
        </w:rPr>
        <w:t>musel vyvinout za 9 měsíců</w:t>
      </w:r>
      <w:r w:rsidR="00E25C71">
        <w:rPr>
          <w:rStyle w:val="Znakapoznpodarou"/>
          <w:szCs w:val="24"/>
        </w:rPr>
        <w:footnoteReference w:id="15"/>
      </w:r>
      <w:r>
        <w:rPr>
          <w:szCs w:val="24"/>
        </w:rPr>
        <w:t>, neboť</w:t>
      </w:r>
      <w:r w:rsidR="009D027D">
        <w:rPr>
          <w:szCs w:val="24"/>
        </w:rPr>
        <w:t xml:space="preserve"> </w:t>
      </w:r>
      <w:r w:rsidR="00D70F92">
        <w:rPr>
          <w:szCs w:val="24"/>
        </w:rPr>
        <w:t>jej bylo potřeba spustit</w:t>
      </w:r>
      <w:r w:rsidR="004A5759">
        <w:rPr>
          <w:szCs w:val="24"/>
        </w:rPr>
        <w:t xml:space="preserve"> do </w:t>
      </w:r>
      <w:r w:rsidR="00CB6790">
        <w:rPr>
          <w:szCs w:val="24"/>
        </w:rPr>
        <w:t xml:space="preserve">rutinního </w:t>
      </w:r>
      <w:r w:rsidR="004A5759">
        <w:rPr>
          <w:szCs w:val="24"/>
        </w:rPr>
        <w:t>provozu</w:t>
      </w:r>
      <w:r w:rsidR="00E25C71">
        <w:rPr>
          <w:szCs w:val="24"/>
        </w:rPr>
        <w:t xml:space="preserve"> v prosinci 2020</w:t>
      </w:r>
      <w:r w:rsidR="004A5759">
        <w:rPr>
          <w:szCs w:val="24"/>
        </w:rPr>
        <w:t>. Tedy j</w:t>
      </w:r>
      <w:r w:rsidR="00B53DBA">
        <w:rPr>
          <w:szCs w:val="24"/>
        </w:rPr>
        <w:t>eště o</w:t>
      </w:r>
      <w:r w:rsidR="003D0A47">
        <w:rPr>
          <w:szCs w:val="24"/>
        </w:rPr>
        <w:t> </w:t>
      </w:r>
      <w:r w:rsidR="00B53DBA">
        <w:rPr>
          <w:szCs w:val="24"/>
        </w:rPr>
        <w:t>měsíc dříve</w:t>
      </w:r>
      <w:r w:rsidR="00400AC2">
        <w:rPr>
          <w:szCs w:val="24"/>
        </w:rPr>
        <w:t>,</w:t>
      </w:r>
      <w:r w:rsidR="00B53DBA">
        <w:rPr>
          <w:szCs w:val="24"/>
        </w:rPr>
        <w:t xml:space="preserve"> než stanovil zákon</w:t>
      </w:r>
      <w:r>
        <w:rPr>
          <w:szCs w:val="24"/>
        </w:rPr>
        <w:t xml:space="preserve">. </w:t>
      </w:r>
    </w:p>
    <w:p w14:paraId="439B86CF" w14:textId="09A87A2B" w:rsidR="00C723BB" w:rsidRDefault="00A10E04" w:rsidP="00D537EA">
      <w:pPr>
        <w:pStyle w:val="Nadpis2"/>
        <w:ind w:left="426" w:hanging="426"/>
      </w:pPr>
      <w:r>
        <w:lastRenderedPageBreak/>
        <w:t>3.2</w:t>
      </w:r>
      <w:r>
        <w:tab/>
      </w:r>
      <w:r w:rsidR="00C723BB" w:rsidRPr="00A55EB6">
        <w:t>Nov</w:t>
      </w:r>
      <w:r w:rsidR="00C723BB">
        <w:t>ě vytvořená</w:t>
      </w:r>
      <w:r w:rsidR="00C723BB" w:rsidRPr="00A55EB6">
        <w:t xml:space="preserve"> pracovní místa</w:t>
      </w:r>
      <w:r w:rsidR="00C723BB">
        <w:t xml:space="preserve"> a mzdové náklady</w:t>
      </w:r>
    </w:p>
    <w:p w14:paraId="408F7C08" w14:textId="77777777" w:rsidR="00C723BB" w:rsidRPr="00A55EB6" w:rsidRDefault="00C723BB" w:rsidP="00C723BB">
      <w:pPr>
        <w:rPr>
          <w:szCs w:val="24"/>
        </w:rPr>
      </w:pPr>
      <w:r w:rsidRPr="00A55EB6">
        <w:rPr>
          <w:szCs w:val="24"/>
        </w:rPr>
        <w:t>Nová pracovní místa v souvislosti s EDAZ vznikala v organizační struktuře CENDIS na základě potřeb plynoucích z povinností definovaných Smlouvou IS EDAZ</w:t>
      </w:r>
      <w:r>
        <w:rPr>
          <w:szCs w:val="24"/>
        </w:rPr>
        <w:t xml:space="preserve">. </w:t>
      </w:r>
    </w:p>
    <w:p w14:paraId="5B9607A9" w14:textId="634CC9F6" w:rsidR="005B2939" w:rsidRPr="00974372" w:rsidRDefault="005B2939" w:rsidP="00402645">
      <w:pPr>
        <w:pStyle w:val="Titulek"/>
        <w:keepNext/>
        <w:spacing w:after="120"/>
        <w:ind w:left="1304" w:hanging="1304"/>
        <w:rPr>
          <w:b/>
          <w:i w:val="0"/>
          <w:color w:val="auto"/>
        </w:rPr>
      </w:pPr>
      <w:bookmarkStart w:id="65" w:name="_Hlk106319323"/>
      <w:r w:rsidRPr="00974372">
        <w:rPr>
          <w:b/>
          <w:i w:val="0"/>
          <w:color w:val="auto"/>
        </w:rPr>
        <w:t xml:space="preserve">Tabulka č. </w:t>
      </w:r>
      <w:r w:rsidR="000C50EE" w:rsidRPr="00974372">
        <w:rPr>
          <w:b/>
          <w:i w:val="0"/>
          <w:color w:val="auto"/>
        </w:rPr>
        <w:fldChar w:fldCharType="begin"/>
      </w:r>
      <w:r w:rsidR="000C50EE" w:rsidRPr="00974372">
        <w:rPr>
          <w:b/>
          <w:i w:val="0"/>
          <w:color w:val="auto"/>
        </w:rPr>
        <w:instrText xml:space="preserve"> SEQ Tabulka_č._ \* ARABIC </w:instrText>
      </w:r>
      <w:r w:rsidR="000C50EE" w:rsidRPr="00974372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5</w:t>
      </w:r>
      <w:r w:rsidR="000C50EE" w:rsidRPr="00974372">
        <w:rPr>
          <w:b/>
          <w:i w:val="0"/>
          <w:noProof/>
          <w:color w:val="auto"/>
        </w:rPr>
        <w:fldChar w:fldCharType="end"/>
      </w:r>
      <w:r w:rsidR="009E1CF2">
        <w:rPr>
          <w:b/>
          <w:i w:val="0"/>
          <w:noProof/>
          <w:color w:val="auto"/>
        </w:rPr>
        <w:t>:</w:t>
      </w:r>
      <w:r w:rsidRPr="00974372">
        <w:rPr>
          <w:b/>
          <w:i w:val="0"/>
          <w:color w:val="auto"/>
        </w:rPr>
        <w:t xml:space="preserve"> </w:t>
      </w:r>
      <w:r w:rsidR="00A10E04">
        <w:rPr>
          <w:b/>
          <w:i w:val="0"/>
          <w:color w:val="auto"/>
        </w:rPr>
        <w:tab/>
      </w:r>
      <w:r w:rsidRPr="00974372">
        <w:rPr>
          <w:b/>
          <w:i w:val="0"/>
          <w:color w:val="auto"/>
        </w:rPr>
        <w:t>Počet nově vytvořených a obsazených pracovních míst souvisejících s EDAZ v</w:t>
      </w:r>
      <w:r w:rsidR="004A5466" w:rsidRPr="00974372">
        <w:rPr>
          <w:b/>
          <w:i w:val="0"/>
          <w:color w:val="auto"/>
        </w:rPr>
        <w:t> </w:t>
      </w:r>
      <w:r w:rsidRPr="00974372">
        <w:rPr>
          <w:b/>
          <w:i w:val="0"/>
          <w:color w:val="auto"/>
        </w:rPr>
        <w:t>letech 201</w:t>
      </w:r>
      <w:r w:rsidR="000E6A6C">
        <w:rPr>
          <w:b/>
          <w:i w:val="0"/>
          <w:color w:val="auto"/>
        </w:rPr>
        <w:t>8</w:t>
      </w:r>
      <w:r w:rsidRPr="00974372">
        <w:rPr>
          <w:b/>
          <w:i w:val="0"/>
          <w:color w:val="auto"/>
        </w:rPr>
        <w:t xml:space="preserve">–2022 (stav k 30. </w:t>
      </w:r>
      <w:r w:rsidR="003E38E3" w:rsidRPr="00974372">
        <w:rPr>
          <w:b/>
          <w:i w:val="0"/>
          <w:color w:val="auto"/>
        </w:rPr>
        <w:t>dubnu</w:t>
      </w:r>
      <w:r w:rsidRPr="00974372">
        <w:rPr>
          <w:b/>
          <w:i w:val="0"/>
          <w:color w:val="auto"/>
        </w:rPr>
        <w:t xml:space="preserve"> 2022)</w:t>
      </w:r>
    </w:p>
    <w:tbl>
      <w:tblPr>
        <w:tblStyle w:val="Mkatabulky"/>
        <w:tblW w:w="9071" w:type="dxa"/>
        <w:tblInd w:w="-5" w:type="dxa"/>
        <w:tblLook w:val="04A0" w:firstRow="1" w:lastRow="0" w:firstColumn="1" w:lastColumn="0" w:noHBand="0" w:noVBand="1"/>
      </w:tblPr>
      <w:tblGrid>
        <w:gridCol w:w="1474"/>
        <w:gridCol w:w="1512"/>
        <w:gridCol w:w="1512"/>
        <w:gridCol w:w="1512"/>
        <w:gridCol w:w="3061"/>
      </w:tblGrid>
      <w:tr w:rsidR="00C723BB" w:rsidRPr="00993B0D" w14:paraId="02567FB0" w14:textId="77777777" w:rsidTr="00D537EA">
        <w:trPr>
          <w:trHeight w:val="340"/>
          <w:tblHeader/>
        </w:trPr>
        <w:tc>
          <w:tcPr>
            <w:tcW w:w="1474" w:type="dxa"/>
            <w:shd w:val="clear" w:color="auto" w:fill="E5F1FF"/>
            <w:vAlign w:val="center"/>
          </w:tcPr>
          <w:bookmarkEnd w:id="65"/>
          <w:p w14:paraId="25B0C68C" w14:textId="795B9FAF" w:rsidR="00C723BB" w:rsidRPr="00974372" w:rsidRDefault="00C723BB" w:rsidP="003112DD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512" w:type="dxa"/>
            <w:shd w:val="clear" w:color="auto" w:fill="E5F1FF"/>
            <w:vAlign w:val="center"/>
          </w:tcPr>
          <w:p w14:paraId="09BDAEC5" w14:textId="77777777" w:rsidR="00C723BB" w:rsidRPr="00974372" w:rsidRDefault="00C723BB" w:rsidP="000E6A6C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HPP</w:t>
            </w:r>
          </w:p>
        </w:tc>
        <w:tc>
          <w:tcPr>
            <w:tcW w:w="1512" w:type="dxa"/>
            <w:shd w:val="clear" w:color="auto" w:fill="E5F1FF"/>
            <w:vAlign w:val="center"/>
          </w:tcPr>
          <w:p w14:paraId="4CE68119" w14:textId="77777777" w:rsidR="00C723BB" w:rsidRPr="00974372" w:rsidRDefault="00C723BB" w:rsidP="000E6A6C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DPČ</w:t>
            </w:r>
          </w:p>
        </w:tc>
        <w:tc>
          <w:tcPr>
            <w:tcW w:w="1512" w:type="dxa"/>
            <w:shd w:val="clear" w:color="auto" w:fill="E5F1FF"/>
            <w:vAlign w:val="center"/>
          </w:tcPr>
          <w:p w14:paraId="41F38B80" w14:textId="77777777" w:rsidR="00C723BB" w:rsidRPr="00974372" w:rsidRDefault="00C723BB" w:rsidP="000E6A6C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DPP</w:t>
            </w:r>
          </w:p>
        </w:tc>
        <w:tc>
          <w:tcPr>
            <w:tcW w:w="3061" w:type="dxa"/>
            <w:shd w:val="clear" w:color="auto" w:fill="E5F1FF"/>
            <w:vAlign w:val="center"/>
          </w:tcPr>
          <w:p w14:paraId="373B8B29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Poznámka</w:t>
            </w:r>
          </w:p>
        </w:tc>
      </w:tr>
      <w:tr w:rsidR="00C723BB" w:rsidRPr="00993B0D" w14:paraId="43B9C1DF" w14:textId="77777777" w:rsidTr="00974372">
        <w:trPr>
          <w:trHeight w:val="238"/>
        </w:trPr>
        <w:tc>
          <w:tcPr>
            <w:tcW w:w="1474" w:type="dxa"/>
          </w:tcPr>
          <w:p w14:paraId="4B6D239B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512" w:type="dxa"/>
            <w:vAlign w:val="center"/>
          </w:tcPr>
          <w:p w14:paraId="34FBD2A5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vAlign w:val="center"/>
          </w:tcPr>
          <w:p w14:paraId="3BCCCC8C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vAlign w:val="center"/>
          </w:tcPr>
          <w:p w14:paraId="3ACFF113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3061" w:type="dxa"/>
          </w:tcPr>
          <w:p w14:paraId="5660340D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23BB" w:rsidRPr="00993B0D" w14:paraId="32F969CE" w14:textId="77777777" w:rsidTr="00974372">
        <w:trPr>
          <w:trHeight w:val="238"/>
        </w:trPr>
        <w:tc>
          <w:tcPr>
            <w:tcW w:w="1474" w:type="dxa"/>
          </w:tcPr>
          <w:p w14:paraId="484F581C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512" w:type="dxa"/>
            <w:vAlign w:val="center"/>
          </w:tcPr>
          <w:p w14:paraId="26F40AAE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8</w:t>
            </w:r>
          </w:p>
        </w:tc>
        <w:tc>
          <w:tcPr>
            <w:tcW w:w="1512" w:type="dxa"/>
            <w:vAlign w:val="center"/>
          </w:tcPr>
          <w:p w14:paraId="7B4A8D40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vAlign w:val="center"/>
          </w:tcPr>
          <w:p w14:paraId="7619BA7F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3061" w:type="dxa"/>
          </w:tcPr>
          <w:p w14:paraId="541489DB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23BB" w:rsidRPr="00993B0D" w14:paraId="2F60B47C" w14:textId="77777777" w:rsidTr="00974372">
        <w:trPr>
          <w:trHeight w:val="238"/>
        </w:trPr>
        <w:tc>
          <w:tcPr>
            <w:tcW w:w="1474" w:type="dxa"/>
            <w:vAlign w:val="center"/>
          </w:tcPr>
          <w:p w14:paraId="255CD61C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512" w:type="dxa"/>
            <w:vAlign w:val="center"/>
          </w:tcPr>
          <w:p w14:paraId="758EB494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21</w:t>
            </w:r>
          </w:p>
        </w:tc>
        <w:tc>
          <w:tcPr>
            <w:tcW w:w="1512" w:type="dxa"/>
            <w:vAlign w:val="center"/>
          </w:tcPr>
          <w:p w14:paraId="7EB28BBF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15</w:t>
            </w:r>
          </w:p>
        </w:tc>
        <w:tc>
          <w:tcPr>
            <w:tcW w:w="1512" w:type="dxa"/>
            <w:vAlign w:val="center"/>
          </w:tcPr>
          <w:p w14:paraId="22A81380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7</w:t>
            </w:r>
          </w:p>
        </w:tc>
        <w:tc>
          <w:tcPr>
            <w:tcW w:w="3061" w:type="dxa"/>
          </w:tcPr>
          <w:p w14:paraId="2500EBBF" w14:textId="66E296CD" w:rsidR="00C723BB" w:rsidRPr="00974372" w:rsidRDefault="00C723BB" w:rsidP="003112DD">
            <w:pPr>
              <w:pStyle w:val="Textodstavce"/>
              <w:spacing w:after="0"/>
              <w:jc w:val="center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 xml:space="preserve">z HPP byla 4 </w:t>
            </w:r>
            <w:r w:rsidR="00A10E04">
              <w:rPr>
                <w:sz w:val="20"/>
                <w:szCs w:val="20"/>
              </w:rPr>
              <w:t xml:space="preserve">místa </w:t>
            </w:r>
            <w:r w:rsidRPr="00974372">
              <w:rPr>
                <w:sz w:val="20"/>
                <w:szCs w:val="20"/>
              </w:rPr>
              <w:t>na dobu určitou</w:t>
            </w:r>
          </w:p>
        </w:tc>
      </w:tr>
      <w:tr w:rsidR="00C723BB" w:rsidRPr="00993B0D" w14:paraId="346F3C4F" w14:textId="77777777" w:rsidTr="00974372">
        <w:trPr>
          <w:trHeight w:val="238"/>
        </w:trPr>
        <w:tc>
          <w:tcPr>
            <w:tcW w:w="1474" w:type="dxa"/>
          </w:tcPr>
          <w:p w14:paraId="2BF8D86F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512" w:type="dxa"/>
            <w:vAlign w:val="center"/>
          </w:tcPr>
          <w:p w14:paraId="0493D692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369B5404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vAlign w:val="center"/>
          </w:tcPr>
          <w:p w14:paraId="7FF2E109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4</w:t>
            </w:r>
          </w:p>
        </w:tc>
        <w:tc>
          <w:tcPr>
            <w:tcW w:w="3061" w:type="dxa"/>
          </w:tcPr>
          <w:p w14:paraId="23B01054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23BB" w:rsidRPr="00993B0D" w14:paraId="2BE0B8CB" w14:textId="77777777" w:rsidTr="00974372">
        <w:trPr>
          <w:trHeight w:val="238"/>
        </w:trPr>
        <w:tc>
          <w:tcPr>
            <w:tcW w:w="1474" w:type="dxa"/>
          </w:tcPr>
          <w:p w14:paraId="2A697BB7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512" w:type="dxa"/>
            <w:vAlign w:val="center"/>
          </w:tcPr>
          <w:p w14:paraId="2BBBED3B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vAlign w:val="center"/>
          </w:tcPr>
          <w:p w14:paraId="6388AA6D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1512" w:type="dxa"/>
            <w:vAlign w:val="center"/>
          </w:tcPr>
          <w:p w14:paraId="0CFF0812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sz w:val="20"/>
                <w:szCs w:val="20"/>
              </w:rPr>
            </w:pPr>
            <w:r w:rsidRPr="00974372">
              <w:rPr>
                <w:sz w:val="20"/>
                <w:szCs w:val="20"/>
              </w:rPr>
              <w:t>0</w:t>
            </w:r>
          </w:p>
        </w:tc>
        <w:tc>
          <w:tcPr>
            <w:tcW w:w="3061" w:type="dxa"/>
          </w:tcPr>
          <w:p w14:paraId="2EE5404E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23BB" w:rsidRPr="00993B0D" w14:paraId="739E32F4" w14:textId="77777777" w:rsidTr="00974372">
        <w:trPr>
          <w:trHeight w:val="238"/>
        </w:trPr>
        <w:tc>
          <w:tcPr>
            <w:tcW w:w="1474" w:type="dxa"/>
            <w:shd w:val="clear" w:color="auto" w:fill="F2C6C9"/>
          </w:tcPr>
          <w:p w14:paraId="671E1005" w14:textId="77777777" w:rsidR="00C723BB" w:rsidRPr="00974372" w:rsidRDefault="00C723BB" w:rsidP="00974372">
            <w:pPr>
              <w:pStyle w:val="Textodstavce"/>
              <w:spacing w:after="0"/>
              <w:ind w:left="37"/>
              <w:jc w:val="lef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512" w:type="dxa"/>
            <w:shd w:val="clear" w:color="auto" w:fill="F2C6C9"/>
            <w:vAlign w:val="center"/>
          </w:tcPr>
          <w:p w14:paraId="07598C93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12" w:type="dxa"/>
            <w:shd w:val="clear" w:color="auto" w:fill="F2C6C9"/>
            <w:vAlign w:val="center"/>
          </w:tcPr>
          <w:p w14:paraId="1172A771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12" w:type="dxa"/>
            <w:shd w:val="clear" w:color="auto" w:fill="F2C6C9"/>
            <w:vAlign w:val="center"/>
          </w:tcPr>
          <w:p w14:paraId="768E4AD3" w14:textId="77777777" w:rsidR="00C723BB" w:rsidRPr="00974372" w:rsidRDefault="00C723BB" w:rsidP="000E6A6C">
            <w:pPr>
              <w:pStyle w:val="Textodstavce"/>
              <w:spacing w:after="0"/>
              <w:ind w:right="510"/>
              <w:jc w:val="right"/>
              <w:rPr>
                <w:b/>
                <w:sz w:val="20"/>
                <w:szCs w:val="20"/>
              </w:rPr>
            </w:pPr>
            <w:r w:rsidRPr="0097437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61" w:type="dxa"/>
            <w:shd w:val="clear" w:color="auto" w:fill="F2C6C9"/>
          </w:tcPr>
          <w:p w14:paraId="4BD98A5F" w14:textId="77777777" w:rsidR="00C723BB" w:rsidRPr="00974372" w:rsidRDefault="00C723BB" w:rsidP="003112DD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715AFAE" w14:textId="677A23F5" w:rsidR="00C723BB" w:rsidRDefault="00C723BB" w:rsidP="00974372">
      <w:pPr>
        <w:pStyle w:val="Textodstavce"/>
        <w:spacing w:after="0"/>
        <w:jc w:val="left"/>
        <w:rPr>
          <w:sz w:val="20"/>
          <w:szCs w:val="20"/>
        </w:rPr>
      </w:pPr>
      <w:r w:rsidRPr="00F24DE7">
        <w:rPr>
          <w:b/>
          <w:sz w:val="20"/>
          <w:szCs w:val="20"/>
        </w:rPr>
        <w:t>Zdroj:</w:t>
      </w:r>
      <w:r w:rsidRPr="00B42970">
        <w:rPr>
          <w:sz w:val="20"/>
          <w:szCs w:val="20"/>
        </w:rPr>
        <w:t xml:space="preserve"> </w:t>
      </w:r>
      <w:r>
        <w:rPr>
          <w:sz w:val="20"/>
          <w:szCs w:val="20"/>
        </w:rPr>
        <w:t>informace CENDIS</w:t>
      </w:r>
      <w:r w:rsidR="00F24DE7">
        <w:rPr>
          <w:sz w:val="20"/>
          <w:szCs w:val="20"/>
        </w:rPr>
        <w:t>.</w:t>
      </w:r>
    </w:p>
    <w:p w14:paraId="53C266B6" w14:textId="6EC600E9" w:rsidR="000E6A6C" w:rsidRDefault="000E6A6C" w:rsidP="00C723BB">
      <w:pPr>
        <w:pStyle w:val="Textodstavce"/>
        <w:jc w:val="left"/>
        <w:rPr>
          <w:sz w:val="20"/>
          <w:szCs w:val="20"/>
        </w:rPr>
      </w:pPr>
      <w:r w:rsidRPr="00D537EA">
        <w:rPr>
          <w:b/>
          <w:sz w:val="20"/>
          <w:szCs w:val="20"/>
        </w:rPr>
        <w:t>Pozn.:</w:t>
      </w:r>
      <w:r>
        <w:rPr>
          <w:sz w:val="20"/>
          <w:szCs w:val="20"/>
        </w:rPr>
        <w:t xml:space="preserve"> HPP = hlavní pracovní poměr; DPČ = dohoda o pracovní činnosti; DPP = dohoda o provedení práce.</w:t>
      </w:r>
    </w:p>
    <w:p w14:paraId="36017590" w14:textId="1FC6AE7B" w:rsidR="00C723BB" w:rsidRPr="00B53DBA" w:rsidRDefault="00C723BB" w:rsidP="003D0A47">
      <w:pPr>
        <w:pStyle w:val="Textodstavce"/>
      </w:pPr>
      <w:r>
        <w:t xml:space="preserve">Na přípravné fázi EDAZ se v CENDIS v roce 2018 podílelo 5 stávajících zaměstnanců na hlavní pracovní poměr a k 30. </w:t>
      </w:r>
      <w:r w:rsidR="003E38E3">
        <w:t>dubnu</w:t>
      </w:r>
      <w:r>
        <w:t xml:space="preserve"> 2022 zaměstnával CENDIS v souvislosti s EDAZ 54 zaměstnanců na</w:t>
      </w:r>
      <w:r w:rsidR="000E6A6C">
        <w:t xml:space="preserve"> </w:t>
      </w:r>
      <w:r>
        <w:t>hlavní pracovní poměr a 5 zaměstnanců na dohodu o pracovní činnosti.</w:t>
      </w:r>
      <w:r w:rsidR="003D0A47">
        <w:t xml:space="preserve"> </w:t>
      </w:r>
      <w:r w:rsidR="00B53DBA" w:rsidRPr="00B53DBA">
        <w:t>Mzdové náklady na</w:t>
      </w:r>
      <w:r w:rsidR="00F718A2">
        <w:t> </w:t>
      </w:r>
      <w:r w:rsidR="00B53DBA" w:rsidRPr="00B53DBA">
        <w:t>nov</w:t>
      </w:r>
      <w:r w:rsidR="00B53DBA">
        <w:t>ě</w:t>
      </w:r>
      <w:r w:rsidR="00B53DBA" w:rsidRPr="00B53DBA">
        <w:t xml:space="preserve"> vytvořená místa od počátku roku 2018 do 30</w:t>
      </w:r>
      <w:r w:rsidR="00911607">
        <w:t xml:space="preserve">. </w:t>
      </w:r>
      <w:r w:rsidR="003E38E3">
        <w:t>dubna</w:t>
      </w:r>
      <w:r w:rsidR="00B53DBA" w:rsidRPr="00B53DBA">
        <w:t xml:space="preserve"> 2022 činily 27 525 728 Kč</w:t>
      </w:r>
      <w:r w:rsidR="00B53DBA">
        <w:t>.</w:t>
      </w:r>
    </w:p>
    <w:p w14:paraId="7107D67F" w14:textId="7C7D069B" w:rsidR="00270385" w:rsidRPr="002232F7" w:rsidRDefault="00A10E04" w:rsidP="00A10E04">
      <w:pPr>
        <w:pStyle w:val="Nadpis2"/>
        <w:ind w:left="426" w:hanging="426"/>
      </w:pPr>
      <w:bookmarkStart w:id="66" w:name="_Hlk127185088"/>
      <w:r>
        <w:t>3.3</w:t>
      </w:r>
      <w:r>
        <w:tab/>
      </w:r>
      <w:r w:rsidR="00270385" w:rsidRPr="002232F7">
        <w:t>Nákupy CENDIS od externích dodavatelů</w:t>
      </w:r>
    </w:p>
    <w:bookmarkEnd w:id="66"/>
    <w:p w14:paraId="54BCC763" w14:textId="1451B94C" w:rsidR="00270385" w:rsidRDefault="00270385" w:rsidP="00270385">
      <w:pPr>
        <w:pStyle w:val="Textodstavce"/>
      </w:pPr>
      <w:r w:rsidRPr="00731A23">
        <w:t>CENDIS uzavřel v souvislosti s</w:t>
      </w:r>
      <w:r>
        <w:t> </w:t>
      </w:r>
      <w:r w:rsidRPr="00731A23">
        <w:t>EDAZ</w:t>
      </w:r>
      <w:r>
        <w:t xml:space="preserve"> od roku 2019 do 30.</w:t>
      </w:r>
      <w:r w:rsidR="000E6A6C">
        <w:t xml:space="preserve"> </w:t>
      </w:r>
      <w:r w:rsidR="003E38E3">
        <w:t>dubna</w:t>
      </w:r>
      <w:r w:rsidR="000E6A6C">
        <w:t xml:space="preserve"> </w:t>
      </w:r>
      <w:r>
        <w:t xml:space="preserve">2022 </w:t>
      </w:r>
      <w:r w:rsidRPr="00731A23">
        <w:t>celkem</w:t>
      </w:r>
      <w:r>
        <w:t xml:space="preserve"> 40 smluv, </w:t>
      </w:r>
      <w:r w:rsidRPr="00731A23">
        <w:t>3</w:t>
      </w:r>
      <w:r>
        <w:t>9 </w:t>
      </w:r>
      <w:r w:rsidRPr="00731A23">
        <w:t xml:space="preserve">objednávek, </w:t>
      </w:r>
      <w:r>
        <w:t>4</w:t>
      </w:r>
      <w:r w:rsidRPr="00731A23">
        <w:t xml:space="preserve"> rámcov</w:t>
      </w:r>
      <w:r>
        <w:t>é</w:t>
      </w:r>
      <w:r w:rsidRPr="00731A23">
        <w:t xml:space="preserve"> dohod</w:t>
      </w:r>
      <w:r>
        <w:t xml:space="preserve">y a 3 rámcové smlouvy. </w:t>
      </w:r>
      <w:r w:rsidRPr="00560616">
        <w:t xml:space="preserve">CENDIS proplatil v období </w:t>
      </w:r>
      <w:r>
        <w:t xml:space="preserve">od roku </w:t>
      </w:r>
      <w:r w:rsidRPr="00560616">
        <w:t xml:space="preserve">2019 </w:t>
      </w:r>
      <w:r>
        <w:t>až do</w:t>
      </w:r>
      <w:r w:rsidRPr="00560616">
        <w:t xml:space="preserve"> 30. </w:t>
      </w:r>
      <w:r w:rsidR="003E38E3">
        <w:t>dubna</w:t>
      </w:r>
      <w:r w:rsidRPr="00560616">
        <w:t xml:space="preserve"> 2022 v souvislosti s</w:t>
      </w:r>
      <w:r>
        <w:t xml:space="preserve"> </w:t>
      </w:r>
      <w:r w:rsidRPr="00560616">
        <w:t xml:space="preserve">EDAZ </w:t>
      </w:r>
      <w:r>
        <w:t xml:space="preserve">externím dodavatelům </w:t>
      </w:r>
      <w:r w:rsidRPr="00560616">
        <w:t>celkem 136</w:t>
      </w:r>
      <w:r>
        <w:t> </w:t>
      </w:r>
      <w:r w:rsidRPr="00560616">
        <w:t>461</w:t>
      </w:r>
      <w:r>
        <w:t> </w:t>
      </w:r>
      <w:r w:rsidRPr="00560616">
        <w:t>58</w:t>
      </w:r>
      <w:r>
        <w:t xml:space="preserve">5 </w:t>
      </w:r>
      <w:r w:rsidRPr="00560616">
        <w:t>Kč bez DPH</w:t>
      </w:r>
      <w:r>
        <w:t>.</w:t>
      </w:r>
    </w:p>
    <w:p w14:paraId="693A078A" w14:textId="4655580A" w:rsidR="00270385" w:rsidRDefault="00270385" w:rsidP="00270385">
      <w:pPr>
        <w:pStyle w:val="Textodstavce"/>
        <w:spacing w:after="160"/>
      </w:pPr>
      <w:r>
        <w:t>CENDIS v souvislosti s EDAZ</w:t>
      </w:r>
      <w:r w:rsidRPr="00054FD6">
        <w:t xml:space="preserve"> </w:t>
      </w:r>
      <w:r>
        <w:t xml:space="preserve">realizoval </w:t>
      </w:r>
      <w:r w:rsidRPr="00054FD6">
        <w:t xml:space="preserve">9 </w:t>
      </w:r>
      <w:r>
        <w:t>VZ</w:t>
      </w:r>
      <w:r w:rsidRPr="00054FD6">
        <w:t xml:space="preserve"> mimo režim </w:t>
      </w:r>
      <w:r>
        <w:t>VZMR, 4 VZ</w:t>
      </w:r>
      <w:r>
        <w:rPr>
          <w:rStyle w:val="Znakapoznpodarou"/>
        </w:rPr>
        <w:footnoteReference w:id="16"/>
      </w:r>
      <w:r w:rsidRPr="00054FD6">
        <w:t xml:space="preserve"> na dodávky a poskytování souvisejících služeb v oblasti mobilní a statické kontroly a distribuce</w:t>
      </w:r>
      <w:r>
        <w:t xml:space="preserve">. Na ostatní služby spojené s EDAZ využíval </w:t>
      </w:r>
      <w:r w:rsidR="00BF5EE4">
        <w:t xml:space="preserve">plnění z </w:t>
      </w:r>
      <w:r>
        <w:t xml:space="preserve">dalších 5 </w:t>
      </w:r>
      <w:r w:rsidRPr="00054FD6">
        <w:t>V</w:t>
      </w:r>
      <w:r>
        <w:t>Z</w:t>
      </w:r>
      <w:r w:rsidR="00291952">
        <w:t>.</w:t>
      </w:r>
    </w:p>
    <w:p w14:paraId="72402C85" w14:textId="7694653D" w:rsidR="00270385" w:rsidRDefault="000E6A6C" w:rsidP="00270385">
      <w:pPr>
        <w:pStyle w:val="Textodstavce"/>
        <w:spacing w:after="160"/>
      </w:pPr>
      <w:r>
        <w:t>N</w:t>
      </w:r>
      <w:r w:rsidR="00270385" w:rsidRPr="00345A88">
        <w:t xml:space="preserve">a základě identifikované rizikovosti zakázek </w:t>
      </w:r>
      <w:r w:rsidRPr="00345A88">
        <w:t xml:space="preserve">vybral NKÚ </w:t>
      </w:r>
      <w:r w:rsidR="00270385" w:rsidRPr="00345A88">
        <w:t xml:space="preserve">ke kontrole </w:t>
      </w:r>
      <w:r>
        <w:t>dvě</w:t>
      </w:r>
      <w:r w:rsidR="00270385" w:rsidRPr="00345A88">
        <w:t xml:space="preserve"> veřejné zakázky, a to </w:t>
      </w:r>
      <w:r w:rsidR="00270385">
        <w:t>VZ</w:t>
      </w:r>
      <w:r w:rsidR="00270385" w:rsidRPr="00345A88">
        <w:t xml:space="preserve"> </w:t>
      </w:r>
      <w:r w:rsidR="00270385" w:rsidRPr="0086487F">
        <w:rPr>
          <w:i/>
        </w:rPr>
        <w:t>Dodávka mobilních kamer a poskytování souvisejících služeb</w:t>
      </w:r>
      <w:r w:rsidR="00270385" w:rsidRPr="00345A88">
        <w:t xml:space="preserve"> a </w:t>
      </w:r>
      <w:r w:rsidR="005C5D1B">
        <w:t>veřejnou zakázku</w:t>
      </w:r>
      <w:r w:rsidR="00270385" w:rsidRPr="00345A88">
        <w:t xml:space="preserve"> </w:t>
      </w:r>
      <w:r w:rsidR="00270385" w:rsidRPr="0086487F">
        <w:rPr>
          <w:i/>
        </w:rPr>
        <w:t xml:space="preserve">Dodávka samoobslužných platebních kiosků – rámcové dohody </w:t>
      </w:r>
      <w:r w:rsidR="00270385" w:rsidRPr="00A22C45">
        <w:t xml:space="preserve">a její </w:t>
      </w:r>
      <w:r w:rsidR="0019770A">
        <w:t>č</w:t>
      </w:r>
      <w:r w:rsidR="00270385" w:rsidRPr="00A22C45">
        <w:t>ást 1:</w:t>
      </w:r>
      <w:r w:rsidR="00270385" w:rsidRPr="0086487F">
        <w:rPr>
          <w:i/>
        </w:rPr>
        <w:t xml:space="preserve"> Samoobslužné kiosky pro umístění v exteriéru – </w:t>
      </w:r>
      <w:r w:rsidR="00270385" w:rsidRPr="0003210B">
        <w:rPr>
          <w:i/>
        </w:rPr>
        <w:t>bezhotovostní</w:t>
      </w:r>
      <w:r w:rsidR="0003210B" w:rsidRPr="0003210B">
        <w:t xml:space="preserve">. </w:t>
      </w:r>
      <w:bookmarkStart w:id="67" w:name="_Hlk127185334"/>
      <w:r w:rsidR="0003210B" w:rsidRPr="0003210B">
        <w:t>NKÚ</w:t>
      </w:r>
      <w:r w:rsidR="00270385" w:rsidRPr="0003210B">
        <w:t xml:space="preserve"> </w:t>
      </w:r>
      <w:r w:rsidR="00270385">
        <w:t xml:space="preserve">nezjistil </w:t>
      </w:r>
      <w:r w:rsidR="00270385" w:rsidRPr="00DD4BFD">
        <w:t>žádn</w:t>
      </w:r>
      <w:r w:rsidR="00270385">
        <w:t xml:space="preserve">ý nesoulad </w:t>
      </w:r>
      <w:r w:rsidR="00A40A7F" w:rsidRPr="0003210B">
        <w:t xml:space="preserve">se zákonem </w:t>
      </w:r>
      <w:r w:rsidR="00270385">
        <w:t>č. 134/2016 Sb</w:t>
      </w:r>
      <w:r w:rsidR="00270385" w:rsidRPr="00DD4BFD">
        <w:t>.</w:t>
      </w:r>
    </w:p>
    <w:bookmarkEnd w:id="67"/>
    <w:p w14:paraId="22F8E008" w14:textId="7072695D" w:rsidR="00C723BB" w:rsidRDefault="00A10E04" w:rsidP="00A22C45">
      <w:pPr>
        <w:pStyle w:val="Nadpis2"/>
        <w:ind w:left="426" w:hanging="426"/>
      </w:pPr>
      <w:r>
        <w:t>3.4</w:t>
      </w:r>
      <w:r>
        <w:tab/>
      </w:r>
      <w:r w:rsidR="00B375D8">
        <w:t xml:space="preserve">Výsledek hospodaření </w:t>
      </w:r>
      <w:r w:rsidR="00974372">
        <w:t>z</w:t>
      </w:r>
      <w:r w:rsidR="00B375D8">
        <w:t>a EDAZ</w:t>
      </w:r>
    </w:p>
    <w:p w14:paraId="40B7542B" w14:textId="0B440073" w:rsidR="00B375D8" w:rsidRDefault="00C723BB" w:rsidP="00B375D8">
      <w:pPr>
        <w:spacing w:before="120"/>
      </w:pPr>
      <w:r>
        <w:t xml:space="preserve">CENDIS </w:t>
      </w:r>
      <w:r w:rsidR="009D027D">
        <w:t>uhradil</w:t>
      </w:r>
      <w:r w:rsidR="00B375D8">
        <w:t xml:space="preserve"> </w:t>
      </w:r>
      <w:r>
        <w:t xml:space="preserve">60 221 922 Kč na mzdách, sociálním a zdravotním pojištění. </w:t>
      </w:r>
    </w:p>
    <w:p w14:paraId="5424D77A" w14:textId="677BDBE5" w:rsidR="00975C34" w:rsidRDefault="00B375D8" w:rsidP="00B375D8">
      <w:pPr>
        <w:spacing w:before="120"/>
      </w:pPr>
      <w:r>
        <w:t>V</w:t>
      </w:r>
      <w:r w:rsidR="00C723BB" w:rsidRPr="00B75332">
        <w:t xml:space="preserve"> souvislosti s plněním Smlouvy IS EDAZ </w:t>
      </w:r>
      <w:r w:rsidR="00974372">
        <w:t xml:space="preserve">uhradil </w:t>
      </w:r>
      <w:r w:rsidR="004347F0">
        <w:t>CENDIS</w:t>
      </w:r>
      <w:r w:rsidR="00E50E69">
        <w:t xml:space="preserve"> </w:t>
      </w:r>
      <w:r w:rsidR="00974372">
        <w:rPr>
          <w:rFonts w:cstheme="minorHAnsi"/>
          <w:szCs w:val="24"/>
        </w:rPr>
        <w:t>Státnímu fondu dopravní infrastruktury</w:t>
      </w:r>
      <w:r w:rsidR="00974372">
        <w:t xml:space="preserve"> </w:t>
      </w:r>
      <w:r w:rsidR="00BF7033" w:rsidRPr="00B75332">
        <w:t>smluvní pokut</w:t>
      </w:r>
      <w:r w:rsidR="00BF7033">
        <w:t>y</w:t>
      </w:r>
      <w:r w:rsidR="004347F0">
        <w:t xml:space="preserve"> v </w:t>
      </w:r>
      <w:r w:rsidR="00974372">
        <w:t xml:space="preserve">celkové </w:t>
      </w:r>
      <w:r w:rsidR="004347F0">
        <w:t>výši</w:t>
      </w:r>
      <w:r w:rsidR="00BF7033" w:rsidRPr="00B75332">
        <w:t xml:space="preserve"> </w:t>
      </w:r>
      <w:r w:rsidR="00C723BB" w:rsidRPr="00B75332">
        <w:t>3</w:t>
      </w:r>
      <w:r w:rsidR="004347F0">
        <w:t> </w:t>
      </w:r>
      <w:r w:rsidR="00C723BB" w:rsidRPr="00B75332">
        <w:t>870 000 Kč</w:t>
      </w:r>
      <w:r>
        <w:t>.</w:t>
      </w:r>
      <w:r w:rsidR="00C723BB" w:rsidRPr="00B75332">
        <w:t xml:space="preserve"> </w:t>
      </w:r>
      <w:r>
        <w:t>V</w:t>
      </w:r>
      <w:r w:rsidRPr="00B75332">
        <w:t xml:space="preserve"> období </w:t>
      </w:r>
      <w:r w:rsidR="00974372">
        <w:t xml:space="preserve">od </w:t>
      </w:r>
      <w:r w:rsidR="005844D3">
        <w:t>led</w:t>
      </w:r>
      <w:r w:rsidR="00974372">
        <w:t>na</w:t>
      </w:r>
      <w:r w:rsidR="005844D3">
        <w:t xml:space="preserve"> </w:t>
      </w:r>
      <w:r w:rsidRPr="00B75332">
        <w:t>2021</w:t>
      </w:r>
      <w:r w:rsidR="00974372">
        <w:t xml:space="preserve"> do </w:t>
      </w:r>
      <w:r w:rsidR="005844D3">
        <w:t>dub</w:t>
      </w:r>
      <w:r w:rsidR="00974372">
        <w:t>na</w:t>
      </w:r>
      <w:r w:rsidR="005844D3">
        <w:t xml:space="preserve"> </w:t>
      </w:r>
      <w:r w:rsidRPr="00B75332">
        <w:t xml:space="preserve">2022 </w:t>
      </w:r>
      <w:r>
        <w:t>si</w:t>
      </w:r>
      <w:r w:rsidR="00C723BB">
        <w:t xml:space="preserve"> bez smluvního ujednání</w:t>
      </w:r>
      <w:r w:rsidR="00C723BB" w:rsidRPr="00B75332">
        <w:t xml:space="preserve"> </w:t>
      </w:r>
      <w:r>
        <w:t xml:space="preserve">a řádného důvodu </w:t>
      </w:r>
      <w:r w:rsidR="00C723BB" w:rsidRPr="00B75332">
        <w:t xml:space="preserve">krátil své příjmy za služby </w:t>
      </w:r>
      <w:r w:rsidR="00974372">
        <w:t>p</w:t>
      </w:r>
      <w:r w:rsidR="00C723BB" w:rsidRPr="00B75332">
        <w:t>rovozu IS EDAZ</w:t>
      </w:r>
      <w:r w:rsidR="00A22C45">
        <w:t xml:space="preserve">, celková hodnota tohoto zkrácení činila </w:t>
      </w:r>
      <w:r w:rsidR="00A22C45" w:rsidRPr="00B75332">
        <w:t>5</w:t>
      </w:r>
      <w:r w:rsidR="00A22C45">
        <w:t> </w:t>
      </w:r>
      <w:r w:rsidR="00A22C45" w:rsidRPr="00B75332">
        <w:t>495</w:t>
      </w:r>
      <w:r w:rsidR="00A22C45">
        <w:t> </w:t>
      </w:r>
      <w:r w:rsidR="00A22C45" w:rsidRPr="00B75332">
        <w:t>447 Kč</w:t>
      </w:r>
      <w:r w:rsidR="00C723BB" w:rsidRPr="00B75332">
        <w:t>.</w:t>
      </w:r>
      <w:r w:rsidR="007A4D58">
        <w:t xml:space="preserve"> CENDIS tak </w:t>
      </w:r>
      <w:r w:rsidR="007A4D58" w:rsidRPr="00C52969">
        <w:t>porušil ustanovení § 17b odst.</w:t>
      </w:r>
      <w:r w:rsidR="00A22C45">
        <w:t> </w:t>
      </w:r>
      <w:r w:rsidR="007A4D58" w:rsidRPr="00C52969">
        <w:t>3 zákona č.</w:t>
      </w:r>
      <w:r w:rsidR="005C5D1B">
        <w:t> </w:t>
      </w:r>
      <w:r w:rsidR="007A4D58" w:rsidRPr="00C52969">
        <w:t>77/1997 Sb</w:t>
      </w:r>
      <w:r w:rsidR="007A4D58" w:rsidRPr="008741F3">
        <w:rPr>
          <w:i/>
        </w:rPr>
        <w:t>.</w:t>
      </w:r>
      <w:r w:rsidR="007D5442" w:rsidRPr="00A22C45">
        <w:t>,</w:t>
      </w:r>
      <w:r w:rsidR="007D5442" w:rsidRPr="008741F3">
        <w:rPr>
          <w:i/>
        </w:rPr>
        <w:t xml:space="preserve"> </w:t>
      </w:r>
      <w:r w:rsidR="007D5442" w:rsidRPr="00501632">
        <w:t>o státním podniku</w:t>
      </w:r>
      <w:r w:rsidR="007D5442">
        <w:t>.</w:t>
      </w:r>
    </w:p>
    <w:p w14:paraId="246B45B4" w14:textId="3BA1681C" w:rsidR="00975C34" w:rsidRDefault="00975C34" w:rsidP="008741F3">
      <w:r>
        <w:rPr>
          <w:rFonts w:cstheme="minorHAnsi"/>
          <w:szCs w:val="24"/>
        </w:rPr>
        <w:t>P</w:t>
      </w:r>
      <w:r w:rsidRPr="00437842">
        <w:rPr>
          <w:rFonts w:cstheme="minorHAnsi"/>
          <w:szCs w:val="24"/>
        </w:rPr>
        <w:t>odle § 14 odst. 2 zákona č. 218/2000 Sb</w:t>
      </w:r>
      <w:r>
        <w:rPr>
          <w:rFonts w:cstheme="minorHAnsi"/>
          <w:szCs w:val="24"/>
        </w:rPr>
        <w:t>.</w:t>
      </w:r>
      <w:r w:rsidR="008741F3">
        <w:rPr>
          <w:rFonts w:cstheme="minorHAnsi"/>
          <w:szCs w:val="24"/>
        </w:rPr>
        <w:t xml:space="preserve">, </w:t>
      </w:r>
      <w:r w:rsidR="008741F3" w:rsidRPr="00501632">
        <w:rPr>
          <w:rFonts w:cstheme="minorHAnsi"/>
          <w:szCs w:val="24"/>
        </w:rPr>
        <w:t>o rozpočtových pravidlech a o změně některých souvisejících zákonů (rozpočtová pravidla)</w:t>
      </w:r>
      <w:r w:rsidR="00974372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a n</w:t>
      </w:r>
      <w:r w:rsidRPr="00437842">
        <w:rPr>
          <w:rFonts w:cstheme="minorHAnsi"/>
          <w:szCs w:val="24"/>
        </w:rPr>
        <w:t>a základě účelové výzvy</w:t>
      </w:r>
      <w:r>
        <w:rPr>
          <w:rFonts w:cstheme="minorHAnsi"/>
          <w:szCs w:val="24"/>
        </w:rPr>
        <w:t xml:space="preserve"> určené </w:t>
      </w:r>
      <w:r w:rsidRPr="00437842">
        <w:rPr>
          <w:rFonts w:cstheme="minorHAnsi"/>
          <w:szCs w:val="24"/>
        </w:rPr>
        <w:t xml:space="preserve">pouze CENDIS </w:t>
      </w:r>
      <w:r w:rsidRPr="00437842">
        <w:rPr>
          <w:rFonts w:cstheme="minorHAnsi"/>
          <w:szCs w:val="24"/>
        </w:rPr>
        <w:lastRenderedPageBreak/>
        <w:t xml:space="preserve">poskytlo </w:t>
      </w:r>
      <w:r w:rsidR="00750679" w:rsidRPr="00437842">
        <w:rPr>
          <w:rFonts w:cstheme="minorHAnsi"/>
          <w:szCs w:val="24"/>
        </w:rPr>
        <w:t xml:space="preserve">MD </w:t>
      </w:r>
      <w:r w:rsidRPr="00437842">
        <w:rPr>
          <w:rFonts w:cstheme="minorHAnsi"/>
          <w:szCs w:val="24"/>
        </w:rPr>
        <w:t xml:space="preserve">v květnu 2021 </w:t>
      </w:r>
      <w:r>
        <w:rPr>
          <w:rFonts w:cstheme="minorHAnsi"/>
          <w:szCs w:val="24"/>
        </w:rPr>
        <w:t xml:space="preserve">CENDIS </w:t>
      </w:r>
      <w:r w:rsidRPr="007B74DE">
        <w:rPr>
          <w:rFonts w:cstheme="minorHAnsi"/>
          <w:szCs w:val="24"/>
        </w:rPr>
        <w:t>návratn</w:t>
      </w:r>
      <w:r>
        <w:rPr>
          <w:rFonts w:cstheme="minorHAnsi"/>
          <w:szCs w:val="24"/>
        </w:rPr>
        <w:t>ou</w:t>
      </w:r>
      <w:r w:rsidRPr="007B74DE">
        <w:rPr>
          <w:rFonts w:cstheme="minorHAnsi"/>
          <w:szCs w:val="24"/>
        </w:rPr>
        <w:t xml:space="preserve"> finanční výpomoc </w:t>
      </w:r>
      <w:r w:rsidRPr="00437842">
        <w:rPr>
          <w:rFonts w:cstheme="minorHAnsi"/>
          <w:szCs w:val="24"/>
        </w:rPr>
        <w:t>ve výši 40 mil. Kč</w:t>
      </w:r>
      <w:r w:rsidR="001D46DE">
        <w:rPr>
          <w:rFonts w:cstheme="minorHAnsi"/>
          <w:szCs w:val="24"/>
        </w:rPr>
        <w:t xml:space="preserve"> ze státního rozpočtu</w:t>
      </w:r>
      <w:r>
        <w:rPr>
          <w:rFonts w:cstheme="minorHAnsi"/>
          <w:szCs w:val="24"/>
        </w:rPr>
        <w:t xml:space="preserve">. </w:t>
      </w:r>
      <w:r w:rsidR="00750679" w:rsidRPr="00437842">
        <w:rPr>
          <w:rFonts w:cstheme="minorHAnsi"/>
          <w:szCs w:val="24"/>
        </w:rPr>
        <w:t xml:space="preserve">MD </w:t>
      </w:r>
      <w:r w:rsidR="00750679">
        <w:rPr>
          <w:rFonts w:cstheme="minorHAnsi"/>
          <w:szCs w:val="24"/>
        </w:rPr>
        <w:t>ž</w:t>
      </w:r>
      <w:r w:rsidRPr="00437842">
        <w:rPr>
          <w:rFonts w:cstheme="minorHAnsi"/>
          <w:szCs w:val="24"/>
        </w:rPr>
        <w:t>ádost o poskytnutí návratné finanční výpomoci schválilo, ač</w:t>
      </w:r>
      <w:r>
        <w:rPr>
          <w:rFonts w:cstheme="minorHAnsi"/>
          <w:szCs w:val="24"/>
        </w:rPr>
        <w:t>koli CENDIS uvedl</w:t>
      </w:r>
      <w:r w:rsidRPr="00437842">
        <w:rPr>
          <w:rFonts w:cstheme="minorHAnsi"/>
          <w:szCs w:val="24"/>
        </w:rPr>
        <w:t xml:space="preserve"> pouze obecný účel užití poskytnutých prostředků bez podrobnějšího roz</w:t>
      </w:r>
      <w:r w:rsidR="00750679">
        <w:rPr>
          <w:rFonts w:cstheme="minorHAnsi"/>
          <w:szCs w:val="24"/>
        </w:rPr>
        <w:t>kladu</w:t>
      </w:r>
      <w:r w:rsidRPr="00437842">
        <w:rPr>
          <w:rFonts w:cstheme="minorHAnsi"/>
          <w:szCs w:val="24"/>
        </w:rPr>
        <w:t xml:space="preserve">. Poskytnutá </w:t>
      </w:r>
      <w:r>
        <w:rPr>
          <w:rFonts w:cstheme="minorHAnsi"/>
          <w:szCs w:val="24"/>
        </w:rPr>
        <w:t>návratná finanční výpomoc</w:t>
      </w:r>
      <w:r w:rsidRPr="00437842">
        <w:rPr>
          <w:rFonts w:cstheme="minorHAnsi"/>
          <w:szCs w:val="24"/>
        </w:rPr>
        <w:t xml:space="preserve"> nebyla přímo váz</w:t>
      </w:r>
      <w:r w:rsidR="00750679">
        <w:rPr>
          <w:rFonts w:cstheme="minorHAnsi"/>
          <w:szCs w:val="24"/>
        </w:rPr>
        <w:t>á</w:t>
      </w:r>
      <w:r w:rsidRPr="00437842">
        <w:rPr>
          <w:rFonts w:cstheme="minorHAnsi"/>
          <w:szCs w:val="24"/>
        </w:rPr>
        <w:t>n</w:t>
      </w:r>
      <w:r w:rsidR="00750679">
        <w:rPr>
          <w:rFonts w:cstheme="minorHAnsi"/>
          <w:szCs w:val="24"/>
        </w:rPr>
        <w:t>a</w:t>
      </w:r>
      <w:r w:rsidRPr="00437842">
        <w:rPr>
          <w:rFonts w:cstheme="minorHAnsi"/>
          <w:szCs w:val="24"/>
        </w:rPr>
        <w:t xml:space="preserve"> na EDAZ, nicméně EDAZ byl jedním ze dvou ztrátových projektů, kter</w:t>
      </w:r>
      <w:r w:rsidR="00750679">
        <w:rPr>
          <w:rFonts w:cstheme="minorHAnsi"/>
          <w:szCs w:val="24"/>
        </w:rPr>
        <w:t>é</w:t>
      </w:r>
      <w:r w:rsidRPr="00437842">
        <w:rPr>
          <w:rFonts w:cstheme="minorHAnsi"/>
          <w:szCs w:val="24"/>
        </w:rPr>
        <w:t xml:space="preserve"> ve stejném období negativně ovlivnil</w:t>
      </w:r>
      <w:r w:rsidR="00750679">
        <w:rPr>
          <w:rFonts w:cstheme="minorHAnsi"/>
          <w:szCs w:val="24"/>
        </w:rPr>
        <w:t>y</w:t>
      </w:r>
      <w:r w:rsidRPr="00437842">
        <w:rPr>
          <w:rFonts w:cstheme="minorHAnsi"/>
          <w:szCs w:val="24"/>
        </w:rPr>
        <w:t xml:space="preserve"> hospodaření státního podniku. </w:t>
      </w:r>
      <w:r w:rsidRPr="00975C34">
        <w:rPr>
          <w:rFonts w:cstheme="minorHAnsi"/>
          <w:szCs w:val="24"/>
        </w:rPr>
        <w:t xml:space="preserve">CENDIS </w:t>
      </w:r>
      <w:r>
        <w:rPr>
          <w:rFonts w:cstheme="minorHAnsi"/>
          <w:szCs w:val="24"/>
        </w:rPr>
        <w:t xml:space="preserve">je </w:t>
      </w:r>
      <w:r w:rsidRPr="00975C34">
        <w:rPr>
          <w:rFonts w:cstheme="minorHAnsi"/>
          <w:szCs w:val="24"/>
        </w:rPr>
        <w:t xml:space="preserve">povinen vrátit </w:t>
      </w:r>
      <w:r>
        <w:rPr>
          <w:rFonts w:cstheme="minorHAnsi"/>
          <w:szCs w:val="24"/>
        </w:rPr>
        <w:t xml:space="preserve">návratnou finanční výpomoc </w:t>
      </w:r>
      <w:r w:rsidRPr="00975C34">
        <w:rPr>
          <w:rFonts w:cstheme="minorHAnsi"/>
          <w:szCs w:val="24"/>
        </w:rPr>
        <w:t xml:space="preserve">do 29. </w:t>
      </w:r>
      <w:r w:rsidR="003E38E3">
        <w:rPr>
          <w:rFonts w:cstheme="minorHAnsi"/>
          <w:szCs w:val="24"/>
        </w:rPr>
        <w:t>února</w:t>
      </w:r>
      <w:r w:rsidRPr="00975C34">
        <w:rPr>
          <w:rFonts w:cstheme="minorHAnsi"/>
          <w:szCs w:val="24"/>
        </w:rPr>
        <w:t xml:space="preserve"> 2024</w:t>
      </w:r>
      <w:r>
        <w:rPr>
          <w:rFonts w:cstheme="minorHAnsi"/>
          <w:szCs w:val="24"/>
        </w:rPr>
        <w:t>.</w:t>
      </w:r>
    </w:p>
    <w:p w14:paraId="425DD0D3" w14:textId="649E7BAB" w:rsidR="005B2939" w:rsidRPr="00D537EA" w:rsidRDefault="005B2939" w:rsidP="00A10E04">
      <w:pPr>
        <w:pStyle w:val="Titulek"/>
        <w:keepNext/>
        <w:tabs>
          <w:tab w:val="right" w:pos="9072"/>
        </w:tabs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 xml:space="preserve">Tabulka č. </w:t>
      </w:r>
      <w:r w:rsidR="000C50EE" w:rsidRPr="00D537EA">
        <w:rPr>
          <w:b/>
          <w:i w:val="0"/>
          <w:color w:val="auto"/>
        </w:rPr>
        <w:fldChar w:fldCharType="begin"/>
      </w:r>
      <w:r w:rsidR="000C50EE" w:rsidRPr="00D537EA">
        <w:rPr>
          <w:b/>
          <w:i w:val="0"/>
          <w:color w:val="auto"/>
        </w:rPr>
        <w:instrText xml:space="preserve"> SEQ Tabulka_č._ \* ARABIC </w:instrText>
      </w:r>
      <w:r w:rsidR="000C50EE" w:rsidRPr="00D537EA">
        <w:rPr>
          <w:b/>
          <w:i w:val="0"/>
          <w:color w:val="auto"/>
        </w:rPr>
        <w:fldChar w:fldCharType="separate"/>
      </w:r>
      <w:r w:rsidR="00002453">
        <w:rPr>
          <w:b/>
          <w:i w:val="0"/>
          <w:noProof/>
          <w:color w:val="auto"/>
        </w:rPr>
        <w:t>6</w:t>
      </w:r>
      <w:r w:rsidR="000C50EE" w:rsidRPr="00D537EA">
        <w:rPr>
          <w:b/>
          <w:i w:val="0"/>
          <w:noProof/>
          <w:color w:val="auto"/>
        </w:rPr>
        <w:fldChar w:fldCharType="end"/>
      </w:r>
      <w:r w:rsidR="009E1CF2">
        <w:rPr>
          <w:b/>
          <w:i w:val="0"/>
          <w:noProof/>
          <w:color w:val="auto"/>
        </w:rPr>
        <w:t>:</w:t>
      </w:r>
      <w:r w:rsidRPr="00D537EA">
        <w:rPr>
          <w:b/>
          <w:i w:val="0"/>
          <w:color w:val="auto"/>
        </w:rPr>
        <w:t xml:space="preserve"> Hospodářský výsledek celkem za EDAZ k 30. </w:t>
      </w:r>
      <w:r w:rsidR="003E38E3" w:rsidRPr="00D537EA">
        <w:rPr>
          <w:b/>
          <w:i w:val="0"/>
          <w:color w:val="auto"/>
        </w:rPr>
        <w:t>dubnu</w:t>
      </w:r>
      <w:r w:rsidRPr="00D537EA">
        <w:rPr>
          <w:b/>
          <w:i w:val="0"/>
          <w:color w:val="auto"/>
        </w:rPr>
        <w:t xml:space="preserve"> 2022 </w:t>
      </w:r>
      <w:r w:rsidR="00A10E04">
        <w:rPr>
          <w:b/>
          <w:i w:val="0"/>
          <w:color w:val="auto"/>
        </w:rPr>
        <w:tab/>
      </w:r>
      <w:r w:rsidRPr="00D537EA">
        <w:rPr>
          <w:b/>
          <w:i w:val="0"/>
          <w:color w:val="auto"/>
        </w:rPr>
        <w:t>(v Kč)</w:t>
      </w:r>
    </w:p>
    <w:tbl>
      <w:tblPr>
        <w:tblStyle w:val="Mkatabulky"/>
        <w:tblW w:w="9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54"/>
        <w:gridCol w:w="2268"/>
        <w:gridCol w:w="2268"/>
        <w:gridCol w:w="2381"/>
      </w:tblGrid>
      <w:tr w:rsidR="00BF7033" w:rsidRPr="00993B0D" w14:paraId="1D87E2DC" w14:textId="77777777" w:rsidTr="00D537EA">
        <w:trPr>
          <w:trHeight w:val="340"/>
          <w:tblHeader/>
        </w:trPr>
        <w:tc>
          <w:tcPr>
            <w:tcW w:w="2154" w:type="dxa"/>
            <w:shd w:val="clear" w:color="auto" w:fill="E5F1FF"/>
            <w:vAlign w:val="center"/>
          </w:tcPr>
          <w:p w14:paraId="2420FE9A" w14:textId="77777777" w:rsidR="00BF7033" w:rsidRPr="00D537EA" w:rsidRDefault="00BF7033" w:rsidP="00223EDB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20D42C85" w14:textId="77777777" w:rsidR="00BF7033" w:rsidRPr="00D537EA" w:rsidRDefault="00BF7033" w:rsidP="00223EDB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Náklady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06BCA43D" w14:textId="77777777" w:rsidR="00BF7033" w:rsidRPr="00D537EA" w:rsidRDefault="00BF7033" w:rsidP="00223EDB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Výnosy</w:t>
            </w:r>
          </w:p>
        </w:tc>
        <w:tc>
          <w:tcPr>
            <w:tcW w:w="2381" w:type="dxa"/>
            <w:shd w:val="clear" w:color="auto" w:fill="E5F1FF"/>
            <w:vAlign w:val="center"/>
          </w:tcPr>
          <w:p w14:paraId="0DF57B4D" w14:textId="77777777" w:rsidR="00BF7033" w:rsidRPr="00D537EA" w:rsidRDefault="00BF7033" w:rsidP="00EE564D">
            <w:pPr>
              <w:pStyle w:val="Textodstavce"/>
              <w:spacing w:after="0"/>
              <w:jc w:val="center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Hospodářský výsledek</w:t>
            </w:r>
          </w:p>
        </w:tc>
      </w:tr>
      <w:tr w:rsidR="00BF7033" w:rsidRPr="00993B0D" w14:paraId="3D96A7A9" w14:textId="77777777" w:rsidTr="00D537EA">
        <w:trPr>
          <w:trHeight w:val="238"/>
        </w:trPr>
        <w:tc>
          <w:tcPr>
            <w:tcW w:w="2154" w:type="dxa"/>
          </w:tcPr>
          <w:p w14:paraId="0116DA02" w14:textId="77777777" w:rsidR="00BF7033" w:rsidRPr="00D537EA" w:rsidRDefault="00BF7033" w:rsidP="00D537EA">
            <w:pPr>
              <w:pStyle w:val="Textodstavce"/>
              <w:spacing w:after="0"/>
              <w:jc w:val="left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2268" w:type="dxa"/>
          </w:tcPr>
          <w:p w14:paraId="64B62829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391 920</w:t>
            </w:r>
          </w:p>
        </w:tc>
        <w:tc>
          <w:tcPr>
            <w:tcW w:w="2268" w:type="dxa"/>
          </w:tcPr>
          <w:p w14:paraId="3B2F97E5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1 159 116</w:t>
            </w:r>
          </w:p>
        </w:tc>
        <w:tc>
          <w:tcPr>
            <w:tcW w:w="2381" w:type="dxa"/>
          </w:tcPr>
          <w:p w14:paraId="2BE2F9D2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767 196</w:t>
            </w:r>
          </w:p>
        </w:tc>
      </w:tr>
      <w:tr w:rsidR="00BF7033" w:rsidRPr="00993B0D" w14:paraId="0DD6C5DB" w14:textId="77777777" w:rsidTr="00D537EA">
        <w:trPr>
          <w:trHeight w:val="238"/>
        </w:trPr>
        <w:tc>
          <w:tcPr>
            <w:tcW w:w="2154" w:type="dxa"/>
          </w:tcPr>
          <w:p w14:paraId="57AAC4FA" w14:textId="77777777" w:rsidR="00BF7033" w:rsidRPr="00D537EA" w:rsidRDefault="00BF7033" w:rsidP="00D537EA">
            <w:pPr>
              <w:pStyle w:val="Textodstavce"/>
              <w:spacing w:after="0"/>
              <w:jc w:val="left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D5388B4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5 849 313</w:t>
            </w:r>
          </w:p>
        </w:tc>
        <w:tc>
          <w:tcPr>
            <w:tcW w:w="2268" w:type="dxa"/>
          </w:tcPr>
          <w:p w14:paraId="18B05216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2 949 539</w:t>
            </w:r>
          </w:p>
        </w:tc>
        <w:tc>
          <w:tcPr>
            <w:tcW w:w="2381" w:type="dxa"/>
          </w:tcPr>
          <w:p w14:paraId="3F49D0A9" w14:textId="08B7C93A" w:rsidR="00BF7033" w:rsidRPr="00D537EA" w:rsidRDefault="009E1CF2" w:rsidP="00223EDB">
            <w:pPr>
              <w:pStyle w:val="Textodstavce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−</w:t>
            </w:r>
            <w:r w:rsidR="00BF7033" w:rsidRPr="00D537EA">
              <w:rPr>
                <w:rFonts w:ascii="Calibri" w:hAnsi="Calibri" w:cs="Calibri"/>
                <w:sz w:val="20"/>
                <w:szCs w:val="20"/>
              </w:rPr>
              <w:t>2 899 774</w:t>
            </w:r>
          </w:p>
        </w:tc>
      </w:tr>
      <w:tr w:rsidR="00BF7033" w:rsidRPr="00993B0D" w14:paraId="40D943CB" w14:textId="77777777" w:rsidTr="00D537EA">
        <w:trPr>
          <w:trHeight w:val="238"/>
        </w:trPr>
        <w:tc>
          <w:tcPr>
            <w:tcW w:w="2154" w:type="dxa"/>
          </w:tcPr>
          <w:p w14:paraId="0371099A" w14:textId="77777777" w:rsidR="00BF7033" w:rsidRPr="00D537EA" w:rsidRDefault="00BF7033" w:rsidP="00D537EA">
            <w:pPr>
              <w:pStyle w:val="Textodstavce"/>
              <w:spacing w:after="0"/>
              <w:jc w:val="left"/>
              <w:rPr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2289FE69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9 568 934</w:t>
            </w:r>
          </w:p>
        </w:tc>
        <w:tc>
          <w:tcPr>
            <w:tcW w:w="2268" w:type="dxa"/>
          </w:tcPr>
          <w:p w14:paraId="22F1D518" w14:textId="0DAF67AD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2 376 862</w:t>
            </w:r>
          </w:p>
        </w:tc>
        <w:tc>
          <w:tcPr>
            <w:tcW w:w="2381" w:type="dxa"/>
          </w:tcPr>
          <w:p w14:paraId="3288B01E" w14:textId="1D2914C4" w:rsidR="00BF7033" w:rsidRPr="00D537EA" w:rsidRDefault="009E1CF2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−</w:t>
            </w:r>
            <w:r w:rsidR="00BF7033" w:rsidRPr="00D537EA">
              <w:rPr>
                <w:rFonts w:ascii="Calibri" w:hAnsi="Calibri" w:cs="Calibri"/>
                <w:sz w:val="20"/>
                <w:szCs w:val="20"/>
              </w:rPr>
              <w:t>7 192 072</w:t>
            </w:r>
          </w:p>
        </w:tc>
      </w:tr>
      <w:tr w:rsidR="00BF7033" w:rsidRPr="00993B0D" w14:paraId="3B07D827" w14:textId="77777777" w:rsidTr="00D537EA">
        <w:trPr>
          <w:trHeight w:val="238"/>
        </w:trPr>
        <w:tc>
          <w:tcPr>
            <w:tcW w:w="2154" w:type="dxa"/>
          </w:tcPr>
          <w:p w14:paraId="6A0A94DE" w14:textId="77777777" w:rsidR="00BF7033" w:rsidRPr="00D537EA" w:rsidRDefault="00BF7033" w:rsidP="00D537EA">
            <w:pPr>
              <w:pStyle w:val="Textodstavce"/>
              <w:spacing w:after="0"/>
              <w:jc w:val="left"/>
              <w:rPr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32FDE57C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105 429 138</w:t>
            </w:r>
          </w:p>
        </w:tc>
        <w:tc>
          <w:tcPr>
            <w:tcW w:w="2268" w:type="dxa"/>
          </w:tcPr>
          <w:p w14:paraId="5159A1E9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88 990 448</w:t>
            </w:r>
          </w:p>
        </w:tc>
        <w:tc>
          <w:tcPr>
            <w:tcW w:w="2381" w:type="dxa"/>
          </w:tcPr>
          <w:p w14:paraId="76A535A4" w14:textId="4C0E7087" w:rsidR="00BF7033" w:rsidRPr="00D537EA" w:rsidRDefault="009E1CF2" w:rsidP="00223EDB">
            <w:pPr>
              <w:pStyle w:val="Textodstavce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−</w:t>
            </w:r>
            <w:r w:rsidR="00BF7033" w:rsidRPr="00D537EA">
              <w:rPr>
                <w:rFonts w:ascii="Calibri" w:hAnsi="Calibri" w:cs="Calibri"/>
                <w:sz w:val="20"/>
                <w:szCs w:val="20"/>
              </w:rPr>
              <w:t>16 438 6</w:t>
            </w:r>
            <w:r w:rsidR="009E7A6A" w:rsidRPr="00D537EA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BF7033" w:rsidRPr="00993B0D" w14:paraId="65C8AC07" w14:textId="77777777" w:rsidTr="00D537EA">
        <w:trPr>
          <w:trHeight w:val="238"/>
        </w:trPr>
        <w:tc>
          <w:tcPr>
            <w:tcW w:w="2154" w:type="dxa"/>
          </w:tcPr>
          <w:p w14:paraId="36FC2882" w14:textId="14C60D5A" w:rsidR="00BF7033" w:rsidRPr="00D537EA" w:rsidRDefault="00B70DF7" w:rsidP="00D537EA">
            <w:pPr>
              <w:pStyle w:val="Textodstavce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</w:t>
            </w:r>
            <w:r w:rsidR="00BF7033" w:rsidRPr="00D537EA">
              <w:rPr>
                <w:b/>
                <w:sz w:val="20"/>
                <w:szCs w:val="20"/>
              </w:rPr>
              <w:t>30.</w:t>
            </w:r>
            <w:r w:rsidR="009E1CF2" w:rsidRPr="00D537EA">
              <w:rPr>
                <w:b/>
                <w:sz w:val="20"/>
                <w:szCs w:val="20"/>
              </w:rPr>
              <w:t xml:space="preserve"> </w:t>
            </w:r>
            <w:r w:rsidR="00BF7033" w:rsidRPr="00D537EA">
              <w:rPr>
                <w:b/>
                <w:sz w:val="20"/>
                <w:szCs w:val="20"/>
              </w:rPr>
              <w:t>4.</w:t>
            </w:r>
            <w:r w:rsidR="009E1CF2" w:rsidRPr="00D537EA">
              <w:rPr>
                <w:b/>
                <w:sz w:val="20"/>
                <w:szCs w:val="20"/>
              </w:rPr>
              <w:t xml:space="preserve"> </w:t>
            </w:r>
            <w:r w:rsidR="00BF7033" w:rsidRPr="00D537EA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268" w:type="dxa"/>
            <w:vAlign w:val="bottom"/>
          </w:tcPr>
          <w:p w14:paraId="02AAE2FD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19 262 141</w:t>
            </w:r>
          </w:p>
        </w:tc>
        <w:tc>
          <w:tcPr>
            <w:tcW w:w="2268" w:type="dxa"/>
            <w:vAlign w:val="bottom"/>
          </w:tcPr>
          <w:p w14:paraId="70D2BCA1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22 149 800</w:t>
            </w:r>
          </w:p>
        </w:tc>
        <w:tc>
          <w:tcPr>
            <w:tcW w:w="2381" w:type="dxa"/>
            <w:vAlign w:val="bottom"/>
          </w:tcPr>
          <w:p w14:paraId="5F9B5996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2 887 659</w:t>
            </w:r>
          </w:p>
        </w:tc>
      </w:tr>
      <w:tr w:rsidR="00BF7033" w:rsidRPr="00993B0D" w14:paraId="4FA28D54" w14:textId="77777777" w:rsidTr="00D537EA">
        <w:trPr>
          <w:trHeight w:val="238"/>
        </w:trPr>
        <w:tc>
          <w:tcPr>
            <w:tcW w:w="2154" w:type="dxa"/>
            <w:shd w:val="clear" w:color="auto" w:fill="F2C6C9"/>
          </w:tcPr>
          <w:p w14:paraId="5E7C6EE5" w14:textId="77777777" w:rsidR="00BF7033" w:rsidRPr="00D537EA" w:rsidRDefault="00BF7033" w:rsidP="00D537EA">
            <w:pPr>
              <w:pStyle w:val="Textodstavce"/>
              <w:spacing w:after="0"/>
              <w:jc w:val="left"/>
              <w:rPr>
                <w:b/>
                <w:sz w:val="20"/>
                <w:szCs w:val="20"/>
              </w:rPr>
            </w:pPr>
            <w:r w:rsidRPr="00D537EA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268" w:type="dxa"/>
            <w:shd w:val="clear" w:color="auto" w:fill="F2C6C9"/>
          </w:tcPr>
          <w:p w14:paraId="66B725AD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140 501 446</w:t>
            </w:r>
          </w:p>
        </w:tc>
        <w:tc>
          <w:tcPr>
            <w:tcW w:w="2268" w:type="dxa"/>
            <w:shd w:val="clear" w:color="auto" w:fill="F2C6C9"/>
          </w:tcPr>
          <w:p w14:paraId="1B2D3990" w14:textId="77777777" w:rsidR="00BF7033" w:rsidRPr="00D537EA" w:rsidRDefault="00BF7033" w:rsidP="00223EDB">
            <w:pPr>
              <w:pStyle w:val="Textodstavce"/>
              <w:spacing w:after="0"/>
              <w:jc w:val="right"/>
              <w:rPr>
                <w:sz w:val="20"/>
                <w:szCs w:val="20"/>
              </w:rPr>
            </w:pPr>
            <w:r w:rsidRPr="00D537EA">
              <w:rPr>
                <w:sz w:val="20"/>
                <w:szCs w:val="20"/>
              </w:rPr>
              <w:t>117 625 765</w:t>
            </w:r>
          </w:p>
        </w:tc>
        <w:tc>
          <w:tcPr>
            <w:tcW w:w="2381" w:type="dxa"/>
            <w:shd w:val="clear" w:color="auto" w:fill="F2C6C9"/>
          </w:tcPr>
          <w:p w14:paraId="31060961" w14:textId="60FFD643" w:rsidR="00BF7033" w:rsidRPr="00D537EA" w:rsidRDefault="009E1CF2" w:rsidP="00223EDB">
            <w:pPr>
              <w:pStyle w:val="Textodstavce"/>
              <w:spacing w:after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D537EA">
              <w:rPr>
                <w:rFonts w:ascii="Calibri" w:hAnsi="Calibri" w:cs="Calibri"/>
                <w:sz w:val="20"/>
                <w:szCs w:val="20"/>
              </w:rPr>
              <w:t>−</w:t>
            </w:r>
            <w:r w:rsidR="00BF7033" w:rsidRPr="00D537EA">
              <w:rPr>
                <w:rFonts w:ascii="Calibri" w:hAnsi="Calibri" w:cs="Calibri"/>
                <w:b/>
                <w:sz w:val="20"/>
                <w:szCs w:val="20"/>
              </w:rPr>
              <w:t>22 875 68</w:t>
            </w:r>
            <w:r w:rsidR="00D14C79" w:rsidRPr="00D537EA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</w:tr>
    </w:tbl>
    <w:p w14:paraId="2A14A71C" w14:textId="51CBC5C5" w:rsidR="00BF7033" w:rsidRDefault="00BF7033" w:rsidP="00BF7033">
      <w:pPr>
        <w:pStyle w:val="Textodstavce"/>
        <w:jc w:val="left"/>
        <w:rPr>
          <w:sz w:val="20"/>
          <w:szCs w:val="20"/>
        </w:rPr>
      </w:pPr>
      <w:r w:rsidRPr="006E35F5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CENDIS</w:t>
      </w:r>
      <w:r w:rsidR="00750679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6E35F5">
        <w:rPr>
          <w:sz w:val="20"/>
          <w:szCs w:val="20"/>
        </w:rPr>
        <w:t>.</w:t>
      </w:r>
    </w:p>
    <w:p w14:paraId="755B9D9B" w14:textId="0BCD05E8" w:rsidR="00C723BB" w:rsidRPr="005844D3" w:rsidRDefault="00C723BB" w:rsidP="005844D3">
      <w:pPr>
        <w:pStyle w:val="Nadpis2"/>
        <w:ind w:left="576" w:hanging="576"/>
        <w:rPr>
          <w:b w:val="0"/>
        </w:rPr>
      </w:pPr>
      <w:bookmarkStart w:id="68" w:name="_Hlk107203565"/>
      <w:r w:rsidRPr="005844D3">
        <w:rPr>
          <w:rFonts w:cstheme="minorHAnsi"/>
          <w:b w:val="0"/>
        </w:rPr>
        <w:t>V kontrolovaném období MD neprovedlo veřejnosprávní kontrolu u CENDIS</w:t>
      </w:r>
      <w:r w:rsidR="005844D3" w:rsidRPr="005844D3">
        <w:rPr>
          <w:rFonts w:cstheme="minorHAnsi"/>
          <w:b w:val="0"/>
        </w:rPr>
        <w:t>.</w:t>
      </w:r>
      <w:r w:rsidRPr="005844D3">
        <w:rPr>
          <w:rFonts w:cstheme="minorHAnsi"/>
          <w:b w:val="0"/>
        </w:rPr>
        <w:t xml:space="preserve"> </w:t>
      </w:r>
    </w:p>
    <w:p w14:paraId="56BA4B9A" w14:textId="7C6D4FF1" w:rsidR="00C723BB" w:rsidRPr="007C074D" w:rsidRDefault="00370599" w:rsidP="00D537EA">
      <w:pPr>
        <w:pStyle w:val="Nadpis2"/>
        <w:ind w:left="426" w:hanging="426"/>
        <w:rPr>
          <w:color w:val="auto"/>
        </w:rPr>
      </w:pPr>
      <w:r>
        <w:t>3.5</w:t>
      </w:r>
      <w:r>
        <w:tab/>
      </w:r>
      <w:r w:rsidR="00FA36F2">
        <w:t>Převzetí EDAZ</w:t>
      </w:r>
      <w:r w:rsidR="00F82590">
        <w:t xml:space="preserve"> – akceptace objednatelem </w:t>
      </w:r>
      <w:r w:rsidR="00750679">
        <w:t>(</w:t>
      </w:r>
      <w:r w:rsidR="00F82590">
        <w:t>SFDI</w:t>
      </w:r>
      <w:r w:rsidR="00750679">
        <w:t>)</w:t>
      </w:r>
    </w:p>
    <w:p w14:paraId="3EBEB70D" w14:textId="4F03D486" w:rsidR="00151FDD" w:rsidRPr="0075330F" w:rsidRDefault="00C723BB" w:rsidP="006550EB">
      <w:pPr>
        <w:spacing w:after="240"/>
        <w:rPr>
          <w:rFonts w:eastAsiaTheme="minorEastAsia"/>
          <w:szCs w:val="24"/>
          <w:lang w:eastAsia="cs-CZ"/>
        </w:rPr>
      </w:pPr>
      <w:r w:rsidRPr="00404DAD">
        <w:rPr>
          <w:rFonts w:cstheme="minorHAnsi"/>
          <w:szCs w:val="24"/>
        </w:rPr>
        <w:t>IS EDAZ byl</w:t>
      </w:r>
      <w:r w:rsidR="00572FE0">
        <w:rPr>
          <w:rFonts w:cstheme="minorHAnsi"/>
          <w:szCs w:val="24"/>
        </w:rPr>
        <w:t>, v souladu se smlouvou,</w:t>
      </w:r>
      <w:r w:rsidRPr="00404DAD">
        <w:rPr>
          <w:rFonts w:cstheme="minorHAnsi"/>
          <w:szCs w:val="24"/>
        </w:rPr>
        <w:t xml:space="preserve"> uveden do </w:t>
      </w:r>
      <w:r w:rsidR="00DB28B4">
        <w:rPr>
          <w:rFonts w:cstheme="minorHAnsi"/>
          <w:szCs w:val="24"/>
        </w:rPr>
        <w:t>rutinního</w:t>
      </w:r>
      <w:r w:rsidR="00DB28B4" w:rsidRPr="00404DAD">
        <w:rPr>
          <w:rFonts w:cstheme="minorHAnsi"/>
          <w:szCs w:val="24"/>
        </w:rPr>
        <w:t xml:space="preserve"> </w:t>
      </w:r>
      <w:r w:rsidRPr="00404DAD">
        <w:rPr>
          <w:rFonts w:cstheme="minorHAnsi"/>
          <w:szCs w:val="24"/>
        </w:rPr>
        <w:t xml:space="preserve">provozu dne 1. </w:t>
      </w:r>
      <w:r w:rsidR="00604905">
        <w:rPr>
          <w:rFonts w:cstheme="minorHAnsi"/>
          <w:szCs w:val="24"/>
        </w:rPr>
        <w:t>prosince</w:t>
      </w:r>
      <w:r w:rsidRPr="00404DAD">
        <w:rPr>
          <w:rFonts w:cstheme="minorHAnsi"/>
          <w:szCs w:val="24"/>
        </w:rPr>
        <w:t xml:space="preserve"> 2020</w:t>
      </w:r>
      <w:r w:rsidR="002521A1">
        <w:rPr>
          <w:rFonts w:cstheme="minorHAnsi"/>
          <w:szCs w:val="24"/>
        </w:rPr>
        <w:t>.</w:t>
      </w:r>
      <w:r w:rsidRPr="00404DA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SFDI </w:t>
      </w:r>
      <w:r w:rsidR="00572FE0">
        <w:rPr>
          <w:rFonts w:cstheme="minorHAnsi"/>
          <w:szCs w:val="24"/>
        </w:rPr>
        <w:t xml:space="preserve">informační </w:t>
      </w:r>
      <w:r>
        <w:rPr>
          <w:rFonts w:cstheme="minorHAnsi"/>
          <w:szCs w:val="24"/>
        </w:rPr>
        <w:t>systém k</w:t>
      </w:r>
      <w:r w:rsidR="009E1CF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1.</w:t>
      </w:r>
      <w:r w:rsidR="009E1CF2">
        <w:rPr>
          <w:rFonts w:cstheme="minorHAnsi"/>
          <w:szCs w:val="24"/>
        </w:rPr>
        <w:t xml:space="preserve"> </w:t>
      </w:r>
      <w:r w:rsidR="00604905">
        <w:rPr>
          <w:rFonts w:cstheme="minorHAnsi"/>
          <w:szCs w:val="24"/>
        </w:rPr>
        <w:t>ledn</w:t>
      </w:r>
      <w:r w:rsidR="003E38E3">
        <w:rPr>
          <w:rFonts w:cstheme="minorHAnsi"/>
          <w:szCs w:val="24"/>
        </w:rPr>
        <w:t>u</w:t>
      </w:r>
      <w:r w:rsidR="009E1CF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2021 neakceptoval s</w:t>
      </w:r>
      <w:r w:rsidR="005C5D1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odůvodněním, že IS EDAZ byl provozuschopný, ale vykazoval množství vad. </w:t>
      </w:r>
      <w:r w:rsidRPr="002D7B28">
        <w:rPr>
          <w:rFonts w:cstheme="minorHAnsi"/>
          <w:szCs w:val="24"/>
        </w:rPr>
        <w:t>Z provozu IS EDAZ plynu</w:t>
      </w:r>
      <w:r w:rsidR="00061478">
        <w:rPr>
          <w:rFonts w:cstheme="minorHAnsi"/>
          <w:szCs w:val="24"/>
        </w:rPr>
        <w:t>ly</w:t>
      </w:r>
      <w:r w:rsidRPr="002D7B28">
        <w:rPr>
          <w:rFonts w:cstheme="minorHAnsi"/>
          <w:szCs w:val="24"/>
        </w:rPr>
        <w:t xml:space="preserve"> SFDI od 1.</w:t>
      </w:r>
      <w:r w:rsidR="00604905">
        <w:rPr>
          <w:rFonts w:cstheme="minorHAnsi"/>
          <w:szCs w:val="24"/>
        </w:rPr>
        <w:t xml:space="preserve"> ledna</w:t>
      </w:r>
      <w:r w:rsidR="00E030D3">
        <w:rPr>
          <w:rFonts w:cstheme="minorHAnsi"/>
          <w:szCs w:val="24"/>
        </w:rPr>
        <w:t xml:space="preserve"> </w:t>
      </w:r>
      <w:r w:rsidRPr="002D7B28">
        <w:rPr>
          <w:rFonts w:cstheme="minorHAnsi"/>
          <w:szCs w:val="24"/>
        </w:rPr>
        <w:t xml:space="preserve">2021 výnosy a finanční prostředky získané prodejem </w:t>
      </w:r>
      <w:r w:rsidR="00B5036E">
        <w:rPr>
          <w:rFonts w:cstheme="minorHAnsi"/>
          <w:szCs w:val="24"/>
        </w:rPr>
        <w:t>e-známky</w:t>
      </w:r>
      <w:r w:rsidR="00061478">
        <w:rPr>
          <w:rFonts w:cstheme="minorHAnsi"/>
          <w:szCs w:val="24"/>
        </w:rPr>
        <w:t>, které</w:t>
      </w:r>
      <w:r w:rsidR="00B5036E" w:rsidDel="00061478">
        <w:rPr>
          <w:rFonts w:cstheme="minorHAnsi"/>
          <w:szCs w:val="24"/>
        </w:rPr>
        <w:t xml:space="preserve"> </w:t>
      </w:r>
      <w:r w:rsidRPr="002D7B28">
        <w:rPr>
          <w:rFonts w:cstheme="minorHAnsi"/>
          <w:szCs w:val="24"/>
        </w:rPr>
        <w:t xml:space="preserve">jsou příjmem SFDI. </w:t>
      </w:r>
      <w:r w:rsidRPr="00404DAD">
        <w:rPr>
          <w:rFonts w:cstheme="minorHAnsi"/>
          <w:szCs w:val="24"/>
        </w:rPr>
        <w:t>Akceptace IS EDAZ proběhla k</w:t>
      </w:r>
      <w:r w:rsidR="007841ED">
        <w:rPr>
          <w:rFonts w:cstheme="minorHAnsi"/>
          <w:szCs w:val="24"/>
        </w:rPr>
        <w:t>e dni</w:t>
      </w:r>
      <w:r w:rsidRPr="00404DAD">
        <w:rPr>
          <w:rFonts w:cstheme="minorHAnsi"/>
          <w:szCs w:val="24"/>
        </w:rPr>
        <w:t xml:space="preserve"> 30. </w:t>
      </w:r>
      <w:r w:rsidR="003E38E3">
        <w:rPr>
          <w:rFonts w:cstheme="minorHAnsi"/>
          <w:szCs w:val="24"/>
        </w:rPr>
        <w:t>června</w:t>
      </w:r>
      <w:r w:rsidRPr="00404DAD">
        <w:rPr>
          <w:rFonts w:cstheme="minorHAnsi"/>
          <w:szCs w:val="24"/>
        </w:rPr>
        <w:t xml:space="preserve"> 2022</w:t>
      </w:r>
      <w:r>
        <w:rPr>
          <w:rFonts w:cstheme="minorHAnsi"/>
          <w:szCs w:val="24"/>
        </w:rPr>
        <w:t xml:space="preserve"> s 226 výhradami</w:t>
      </w:r>
      <w:r w:rsidR="008D3999">
        <w:rPr>
          <w:rStyle w:val="Znakapoznpodarou"/>
          <w:rFonts w:cstheme="minorHAnsi"/>
          <w:szCs w:val="24"/>
        </w:rPr>
        <w:footnoteReference w:id="17"/>
      </w:r>
      <w:r>
        <w:rPr>
          <w:rFonts w:cstheme="minorHAnsi"/>
          <w:szCs w:val="24"/>
        </w:rPr>
        <w:t>.</w:t>
      </w:r>
      <w:r w:rsidR="006B2301">
        <w:rPr>
          <w:rFonts w:cstheme="minorHAnsi"/>
          <w:szCs w:val="24"/>
        </w:rPr>
        <w:t xml:space="preserve"> CENDIS do té doby</w:t>
      </w:r>
      <w:r w:rsidR="006550EB" w:rsidRPr="006A7801">
        <w:rPr>
          <w:rFonts w:eastAsiaTheme="minorEastAsia"/>
          <w:szCs w:val="24"/>
          <w:lang w:eastAsia="cs-CZ"/>
        </w:rPr>
        <w:t xml:space="preserve"> </w:t>
      </w:r>
      <w:bookmarkEnd w:id="68"/>
      <w:r w:rsidRPr="006A7801">
        <w:rPr>
          <w:rFonts w:eastAsiaTheme="minorEastAsia"/>
          <w:szCs w:val="24"/>
          <w:lang w:eastAsia="cs-CZ"/>
        </w:rPr>
        <w:t>vykazoval projekt EDAZ v rámci zásob jako nedokončenou výrobu</w:t>
      </w:r>
      <w:r w:rsidR="006B2301">
        <w:rPr>
          <w:rFonts w:eastAsiaTheme="minorEastAsia"/>
          <w:szCs w:val="24"/>
          <w:lang w:eastAsia="cs-CZ"/>
        </w:rPr>
        <w:t>.</w:t>
      </w:r>
      <w:r w:rsidRPr="006A7801">
        <w:rPr>
          <w:rFonts w:eastAsiaTheme="minorEastAsia"/>
          <w:szCs w:val="24"/>
          <w:lang w:eastAsia="cs-CZ"/>
        </w:rPr>
        <w:t xml:space="preserve"> Od 1.</w:t>
      </w:r>
      <w:r w:rsidR="00E030D3">
        <w:rPr>
          <w:rFonts w:eastAsiaTheme="minorEastAsia"/>
          <w:szCs w:val="24"/>
          <w:lang w:eastAsia="cs-CZ"/>
        </w:rPr>
        <w:t xml:space="preserve"> </w:t>
      </w:r>
      <w:r w:rsidR="00604905">
        <w:rPr>
          <w:rFonts w:eastAsiaTheme="minorEastAsia"/>
          <w:szCs w:val="24"/>
          <w:lang w:eastAsia="cs-CZ"/>
        </w:rPr>
        <w:t>prosince</w:t>
      </w:r>
      <w:r w:rsidR="00E030D3">
        <w:rPr>
          <w:rFonts w:eastAsiaTheme="minorEastAsia"/>
          <w:szCs w:val="24"/>
          <w:lang w:eastAsia="cs-CZ"/>
        </w:rPr>
        <w:t xml:space="preserve"> </w:t>
      </w:r>
      <w:r w:rsidRPr="006A7801">
        <w:rPr>
          <w:rFonts w:eastAsiaTheme="minorEastAsia"/>
          <w:szCs w:val="24"/>
          <w:lang w:eastAsia="cs-CZ"/>
        </w:rPr>
        <w:t>2020 měl však v</w:t>
      </w:r>
      <w:r w:rsidR="00EC6F7E">
        <w:rPr>
          <w:rFonts w:eastAsiaTheme="minorEastAsia"/>
          <w:szCs w:val="24"/>
          <w:lang w:eastAsia="cs-CZ"/>
        </w:rPr>
        <w:t> </w:t>
      </w:r>
      <w:r w:rsidRPr="006A7801">
        <w:rPr>
          <w:rFonts w:eastAsiaTheme="minorEastAsia"/>
          <w:szCs w:val="24"/>
          <w:lang w:eastAsia="cs-CZ"/>
        </w:rPr>
        <w:t>závislosti na stavu dokončení a zprovoznění jednotlivých funkcí IS EDAZ postupně rozpouštět nedokončenou výrobu a zaúčtovat a vykázat výnosy do období, s</w:t>
      </w:r>
      <w:r w:rsidR="004B05C8">
        <w:rPr>
          <w:rFonts w:eastAsiaTheme="minorEastAsia"/>
          <w:szCs w:val="24"/>
          <w:lang w:eastAsia="cs-CZ"/>
        </w:rPr>
        <w:t> </w:t>
      </w:r>
      <w:r w:rsidRPr="006A7801">
        <w:rPr>
          <w:rFonts w:eastAsiaTheme="minorEastAsia"/>
          <w:szCs w:val="24"/>
          <w:lang w:eastAsia="cs-CZ"/>
        </w:rPr>
        <w:t xml:space="preserve">nimiž časově a věcně souvisely. Tímto postupem CENDIS porušil </w:t>
      </w:r>
      <w:r w:rsidR="007A60E3">
        <w:rPr>
          <w:rFonts w:eastAsiaTheme="minorEastAsia"/>
          <w:szCs w:val="24"/>
          <w:lang w:eastAsia="cs-CZ"/>
        </w:rPr>
        <w:t xml:space="preserve">ustanovení </w:t>
      </w:r>
      <w:r w:rsidRPr="006A7801">
        <w:rPr>
          <w:rFonts w:eastAsiaTheme="minorEastAsia"/>
          <w:szCs w:val="24"/>
          <w:lang w:eastAsia="cs-CZ"/>
        </w:rPr>
        <w:t>§ 3 odst. 1 zákona č. 563/1991 Sb.</w:t>
      </w:r>
      <w:bookmarkEnd w:id="18"/>
      <w:bookmarkEnd w:id="19"/>
      <w:bookmarkEnd w:id="20"/>
      <w:bookmarkEnd w:id="21"/>
      <w:r w:rsidR="005C24F7">
        <w:rPr>
          <w:rFonts w:eastAsiaTheme="minorEastAsia"/>
          <w:szCs w:val="24"/>
          <w:lang w:eastAsia="cs-CZ"/>
        </w:rPr>
        <w:t xml:space="preserve">, </w:t>
      </w:r>
      <w:r w:rsidR="005C24F7" w:rsidRPr="00501632">
        <w:rPr>
          <w:rFonts w:eastAsiaTheme="minorEastAsia"/>
          <w:szCs w:val="24"/>
          <w:lang w:eastAsia="cs-CZ"/>
        </w:rPr>
        <w:t>o</w:t>
      </w:r>
      <w:r w:rsidR="000206A1" w:rsidRPr="00501632">
        <w:rPr>
          <w:rFonts w:eastAsiaTheme="minorEastAsia"/>
          <w:szCs w:val="24"/>
          <w:lang w:eastAsia="cs-CZ"/>
        </w:rPr>
        <w:t> </w:t>
      </w:r>
      <w:r w:rsidR="005C24F7" w:rsidRPr="00501632">
        <w:rPr>
          <w:rFonts w:eastAsiaTheme="minorEastAsia"/>
          <w:szCs w:val="24"/>
          <w:lang w:eastAsia="cs-CZ"/>
        </w:rPr>
        <w:t>účetnictví.</w:t>
      </w:r>
    </w:p>
    <w:p w14:paraId="73C1D38D" w14:textId="77777777" w:rsidR="00151FDD" w:rsidRDefault="00151FDD">
      <w:pPr>
        <w:jc w:val="left"/>
        <w:rPr>
          <w:rFonts w:eastAsiaTheme="minorEastAsia"/>
          <w:i/>
          <w:szCs w:val="24"/>
          <w:lang w:eastAsia="cs-CZ"/>
        </w:rPr>
      </w:pPr>
      <w:r>
        <w:rPr>
          <w:rFonts w:eastAsiaTheme="minorEastAsia"/>
          <w:i/>
          <w:szCs w:val="24"/>
          <w:lang w:eastAsia="cs-CZ"/>
        </w:rPr>
        <w:br w:type="page"/>
      </w:r>
    </w:p>
    <w:p w14:paraId="280024F3" w14:textId="77777777" w:rsidR="00B5311C" w:rsidRPr="00B3492B" w:rsidRDefault="00B5311C" w:rsidP="00B5311C">
      <w:pPr>
        <w:rPr>
          <w:rFonts w:cstheme="minorHAnsi"/>
          <w:b/>
        </w:rPr>
      </w:pPr>
      <w:r w:rsidRPr="00B3492B">
        <w:rPr>
          <w:rFonts w:cstheme="minorHAnsi"/>
          <w:b/>
        </w:rPr>
        <w:lastRenderedPageBreak/>
        <w:t>Seznam zkratek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362"/>
      </w:tblGrid>
      <w:tr w:rsidR="005F4312" w:rsidRPr="009B5836" w14:paraId="271463A1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28964DB4" w14:textId="77777777" w:rsidR="005F4312" w:rsidRPr="009B5836" w:rsidRDefault="005F4312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CENDIS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292FBA8C" w14:textId="77777777" w:rsidR="005F4312" w:rsidRPr="009B5836" w:rsidRDefault="005F4312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CENDIS, státní podnik</w:t>
            </w:r>
          </w:p>
        </w:tc>
      </w:tr>
      <w:tr w:rsidR="00B5311C" w:rsidRPr="009B5836" w14:paraId="0C1F3CC9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43ED800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EDAZ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09F160E7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Elektronický systém časového zpoplatnění</w:t>
            </w:r>
          </w:p>
        </w:tc>
      </w:tr>
      <w:tr w:rsidR="00B13F5E" w:rsidRPr="009B5836" w14:paraId="7E5C220D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4FA7CD65" w14:textId="107180B8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ČR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737F869D" w14:textId="7D6E1B92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Česká republika</w:t>
            </w:r>
          </w:p>
        </w:tc>
      </w:tr>
      <w:tr w:rsidR="00B13F5E" w:rsidRPr="009B5836" w14:paraId="5FF24A00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36D203A5" w14:textId="0D2E3BFF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ČP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31E2AC21" w14:textId="12BEB8A5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Časový poplatek</w:t>
            </w:r>
          </w:p>
        </w:tc>
      </w:tr>
      <w:tr w:rsidR="00B13F5E" w:rsidRPr="009B5836" w14:paraId="53A28C57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016758C6" w14:textId="6FA1905E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74C56437" w14:textId="2AACE184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Daň z přidané hodnoty</w:t>
            </w:r>
          </w:p>
        </w:tc>
      </w:tr>
      <w:tr w:rsidR="00B5311C" w:rsidRPr="009B5836" w14:paraId="58EEB964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256BADB5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e-známka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2EF3C58F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Elektronická dálniční známka</w:t>
            </w:r>
          </w:p>
        </w:tc>
      </w:tr>
      <w:tr w:rsidR="00B13F5E" w:rsidRPr="009B5836" w14:paraId="238B520F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7939125B" w14:textId="604114F1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ICT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1D821C7B" w14:textId="70FBDEAE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Informační a komunikační technologie</w:t>
            </w:r>
          </w:p>
        </w:tc>
      </w:tr>
      <w:tr w:rsidR="00B5311C" w:rsidRPr="009B5836" w14:paraId="6CCC0295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94B253E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IS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32E0954A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Informační systém</w:t>
            </w:r>
          </w:p>
        </w:tc>
      </w:tr>
      <w:tr w:rsidR="00B5311C" w:rsidRPr="009B5836" w14:paraId="1145D342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98C1200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IS EDAZ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3D9B7E37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Informační systém veřejné správy EDAZ</w:t>
            </w:r>
          </w:p>
        </w:tc>
      </w:tr>
      <w:tr w:rsidR="00B5311C" w:rsidRPr="009B5836" w14:paraId="1CE4741D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EC64532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ISVS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57596E2C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Informační systém veřejné správy</w:t>
            </w:r>
          </w:p>
        </w:tc>
      </w:tr>
      <w:tr w:rsidR="00B13F5E" w:rsidRPr="009B5836" w14:paraId="276D6B1D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447DEF38" w14:textId="3A1E3FA8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Koeficient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2E4EFDDA" w14:textId="2BE16483" w:rsidR="00B13F5E" w:rsidRPr="00B13F5E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3013F4">
              <w:rPr>
                <w:rFonts w:cstheme="minorHAnsi"/>
                <w:sz w:val="16"/>
                <w:szCs w:val="16"/>
              </w:rPr>
              <w:t>Koeficient počtu vozidel bez uhrazeného časového poplatku</w:t>
            </w:r>
          </w:p>
        </w:tc>
      </w:tr>
      <w:tr w:rsidR="00B5311C" w:rsidRPr="009B5836" w14:paraId="6B8C7BFA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347461E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Koncept</w:t>
            </w:r>
            <w:r w:rsidR="0083126E">
              <w:rPr>
                <w:rFonts w:cstheme="minorHAnsi"/>
                <w:sz w:val="16"/>
                <w:szCs w:val="16"/>
                <w:lang w:eastAsia="cs-CZ"/>
              </w:rPr>
              <w:t xml:space="preserve"> EDAZ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6059AE9C" w14:textId="611D6606" w:rsidR="00B5311C" w:rsidRPr="00D537EA" w:rsidRDefault="00B5311C" w:rsidP="00F82590">
            <w:pPr>
              <w:spacing w:after="0"/>
              <w:jc w:val="left"/>
              <w:rPr>
                <w:rFonts w:cstheme="minorHAnsi"/>
                <w:i/>
                <w:sz w:val="16"/>
                <w:szCs w:val="16"/>
                <w:lang w:eastAsia="cs-CZ"/>
              </w:rPr>
            </w:pPr>
            <w:r w:rsidRPr="00D537EA">
              <w:rPr>
                <w:rFonts w:cstheme="minorHAnsi"/>
                <w:i/>
                <w:sz w:val="16"/>
                <w:szCs w:val="16"/>
                <w:lang w:eastAsia="cs-CZ"/>
              </w:rPr>
              <w:t>Koncept řešení informačního systému a souvisejících procesů pro vybudování a provoz</w:t>
            </w:r>
            <w:r w:rsidR="00A22C45">
              <w:rPr>
                <w:rFonts w:cstheme="minorHAnsi"/>
                <w:i/>
                <w:sz w:val="16"/>
                <w:szCs w:val="16"/>
                <w:lang w:eastAsia="cs-CZ"/>
              </w:rPr>
              <w:t xml:space="preserve"> „E</w:t>
            </w:r>
            <w:r w:rsidRPr="00D537EA">
              <w:rPr>
                <w:rFonts w:cstheme="minorHAnsi"/>
                <w:i/>
                <w:sz w:val="16"/>
                <w:szCs w:val="16"/>
                <w:lang w:eastAsia="cs-CZ"/>
              </w:rPr>
              <w:t>lektronické dálniční známky</w:t>
            </w:r>
            <w:r w:rsidR="00A22C45">
              <w:rPr>
                <w:rFonts w:cstheme="minorHAnsi"/>
                <w:i/>
                <w:sz w:val="16"/>
                <w:szCs w:val="16"/>
                <w:lang w:eastAsia="cs-CZ"/>
              </w:rPr>
              <w:t>“</w:t>
            </w:r>
          </w:p>
        </w:tc>
      </w:tr>
      <w:tr w:rsidR="00B5311C" w:rsidRPr="009B5836" w14:paraId="3EDD715B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77D067B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MB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626E5C72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Mýtné brány</w:t>
            </w:r>
          </w:p>
        </w:tc>
      </w:tr>
      <w:tr w:rsidR="00B5311C" w:rsidRPr="009B5836" w14:paraId="0F4E37B0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0529822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MD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0BA335A8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Ministerstvo dopravy</w:t>
            </w:r>
          </w:p>
        </w:tc>
      </w:tr>
      <w:tr w:rsidR="00B5311C" w:rsidRPr="009B5836" w14:paraId="33442F29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6BB239E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MF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14524595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Ministerstvo financí</w:t>
            </w:r>
          </w:p>
        </w:tc>
      </w:tr>
      <w:tr w:rsidR="00B5311C" w:rsidRPr="009B5836" w14:paraId="05644DE1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4CFFC50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NKÚ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0A0F3B58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Nejvyšší kontrolní úřad</w:t>
            </w:r>
          </w:p>
        </w:tc>
      </w:tr>
      <w:tr w:rsidR="00B5311C" w:rsidRPr="009B5836" w14:paraId="5452CB75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40C58F9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OHA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18BE370E" w14:textId="79E3B461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Odbor hlavního architekta eGovernmentu při Ministerstvu vnitra</w:t>
            </w:r>
          </w:p>
        </w:tc>
      </w:tr>
      <w:tr w:rsidR="00B5311C" w:rsidRPr="009B5836" w14:paraId="0EE3EBF6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7542A43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OM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42E60F40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Obchodní místo</w:t>
            </w:r>
          </w:p>
        </w:tc>
      </w:tr>
      <w:tr w:rsidR="00B5311C" w:rsidRPr="009B5836" w14:paraId="18148D58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8DFEA72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RSV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21320C74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Registr silničních vozidel</w:t>
            </w:r>
          </w:p>
        </w:tc>
      </w:tr>
      <w:tr w:rsidR="00B5311C" w:rsidRPr="009B5836" w14:paraId="18DCCEB6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77F1C38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SFDI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126A737A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Státní fond dopravní infrastruktury</w:t>
            </w:r>
          </w:p>
        </w:tc>
      </w:tr>
      <w:tr w:rsidR="00B5311C" w:rsidRPr="009B5836" w14:paraId="753639D2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69F2E937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SLA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26E9DFAA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Service-level agreement</w:t>
            </w:r>
          </w:p>
        </w:tc>
      </w:tr>
      <w:tr w:rsidR="00B5311C" w:rsidRPr="009B5836" w14:paraId="2D8CE678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3C552EEA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Směrnice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2AF5AA24" w14:textId="77777777" w:rsidR="00B5311C" w:rsidRPr="00D537EA" w:rsidRDefault="00B5311C" w:rsidP="00F82590">
            <w:pPr>
              <w:spacing w:after="0"/>
              <w:jc w:val="left"/>
              <w:rPr>
                <w:rFonts w:cstheme="minorHAnsi"/>
                <w:i/>
                <w:sz w:val="16"/>
                <w:szCs w:val="16"/>
                <w:lang w:eastAsia="cs-CZ"/>
              </w:rPr>
            </w:pPr>
            <w:r w:rsidRPr="00D537EA">
              <w:rPr>
                <w:rFonts w:cstheme="minorHAnsi"/>
                <w:i/>
                <w:sz w:val="16"/>
                <w:szCs w:val="16"/>
                <w:lang w:eastAsia="cs-CZ"/>
              </w:rPr>
              <w:t>Směrnice pro stanovení postupu při zadávání veřejných zakázek</w:t>
            </w:r>
          </w:p>
        </w:tc>
      </w:tr>
      <w:tr w:rsidR="00B5311C" w:rsidRPr="009B5836" w14:paraId="1C1C409E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17256B3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Smlouva IS EDAZ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6A74C0FB" w14:textId="456E8DC5" w:rsidR="00B5311C" w:rsidRPr="00D537EA" w:rsidRDefault="00B5311C" w:rsidP="00F82590">
            <w:pPr>
              <w:spacing w:after="0"/>
              <w:jc w:val="left"/>
              <w:rPr>
                <w:rFonts w:cstheme="minorHAnsi"/>
                <w:i/>
                <w:sz w:val="16"/>
                <w:szCs w:val="16"/>
                <w:lang w:eastAsia="cs-CZ"/>
              </w:rPr>
            </w:pPr>
            <w:r w:rsidRPr="00D537EA">
              <w:rPr>
                <w:rFonts w:cstheme="minorHAnsi"/>
                <w:i/>
                <w:sz w:val="16"/>
                <w:szCs w:val="16"/>
                <w:lang w:eastAsia="cs-CZ"/>
              </w:rPr>
              <w:t>Smlouva o návrhu, vývoji, implementaci a správě informačního systému Elektronické dálniční známky</w:t>
            </w:r>
          </w:p>
        </w:tc>
      </w:tr>
      <w:tr w:rsidR="00B5311C" w:rsidRPr="009B5836" w14:paraId="35D118AD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2E7A24D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SPZ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0B4A2098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Státní poznávací značka</w:t>
            </w:r>
          </w:p>
        </w:tc>
      </w:tr>
      <w:tr w:rsidR="00B5311C" w:rsidRPr="009B5836" w14:paraId="706E76D8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31AC6AD3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Studie proveditelnosti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3E8ADDDF" w14:textId="77777777" w:rsidR="00B5311C" w:rsidRPr="00D537EA" w:rsidRDefault="00B5311C" w:rsidP="00F82590">
            <w:pPr>
              <w:spacing w:after="0"/>
              <w:jc w:val="left"/>
              <w:rPr>
                <w:rFonts w:cstheme="minorHAnsi"/>
                <w:i/>
                <w:sz w:val="16"/>
                <w:szCs w:val="16"/>
                <w:lang w:eastAsia="cs-CZ"/>
              </w:rPr>
            </w:pPr>
            <w:r w:rsidRPr="00D537EA">
              <w:rPr>
                <w:rFonts w:cstheme="minorHAnsi"/>
                <w:i/>
                <w:sz w:val="16"/>
                <w:szCs w:val="16"/>
                <w:lang w:eastAsia="cs-CZ"/>
              </w:rPr>
              <w:t>Studie proveditelnosti zavedení elektronických kupónů sloužících k úhradě časových poplatků za užití pozemních komunikací vozidly do 3,5 tun v ČR</w:t>
            </w:r>
          </w:p>
        </w:tc>
      </w:tr>
      <w:tr w:rsidR="00B5311C" w:rsidRPr="009B5836" w14:paraId="1555027B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58D23D92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Výjimka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1490E2AF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Výjimka z postupu dle Směrnice, kdy je možné zadat VZMR přímo</w:t>
            </w:r>
          </w:p>
        </w:tc>
      </w:tr>
      <w:tr w:rsidR="00B5311C" w:rsidRPr="009B5836" w14:paraId="50E06A7C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94CF748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VZ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18B773C1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Veřejná zakázka</w:t>
            </w:r>
          </w:p>
        </w:tc>
      </w:tr>
      <w:tr w:rsidR="00B5311C" w:rsidRPr="009B5836" w14:paraId="08AA7F19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C61F9CD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VZMR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65B916BF" w14:textId="26D311C8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Veřejn</w:t>
            </w:r>
            <w:r w:rsidR="00B13F5E">
              <w:rPr>
                <w:rFonts w:cstheme="minorHAnsi"/>
                <w:sz w:val="16"/>
                <w:szCs w:val="16"/>
                <w:lang w:eastAsia="cs-CZ"/>
              </w:rPr>
              <w:t>á</w:t>
            </w:r>
            <w:r w:rsidRPr="009B5836">
              <w:rPr>
                <w:rFonts w:cstheme="minorHAnsi"/>
                <w:sz w:val="16"/>
                <w:szCs w:val="16"/>
                <w:lang w:eastAsia="cs-CZ"/>
              </w:rPr>
              <w:t xml:space="preserve"> zakázk</w:t>
            </w:r>
            <w:r w:rsidR="00B13F5E">
              <w:rPr>
                <w:rFonts w:cstheme="minorHAnsi"/>
                <w:sz w:val="16"/>
                <w:szCs w:val="16"/>
                <w:lang w:eastAsia="cs-CZ"/>
              </w:rPr>
              <w:t>a</w:t>
            </w:r>
            <w:r w:rsidRPr="009B5836">
              <w:rPr>
                <w:rFonts w:cstheme="minorHAnsi"/>
                <w:sz w:val="16"/>
                <w:szCs w:val="16"/>
                <w:lang w:eastAsia="cs-CZ"/>
              </w:rPr>
              <w:t xml:space="preserve"> malého rozsahu</w:t>
            </w:r>
          </w:p>
        </w:tc>
      </w:tr>
      <w:tr w:rsidR="00B5311C" w:rsidRPr="009B5836" w14:paraId="05C1C507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FDA902B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104/2000 Sb.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4ED969EF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104/2000 Sb., o Státním fondu dopravní infrastruktury</w:t>
            </w:r>
          </w:p>
        </w:tc>
      </w:tr>
      <w:tr w:rsidR="00B5311C" w:rsidRPr="009B5836" w14:paraId="29FC9D34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75B050CA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13/1997 Sb.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08185EE1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13/1997 Sb., o pozemních komunikacích</w:t>
            </w:r>
          </w:p>
        </w:tc>
      </w:tr>
      <w:tr w:rsidR="00B5311C" w:rsidRPr="009B5836" w14:paraId="4D962A1E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5B27A7F5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227/2019 Sb.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1B635A91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227/2019 Sb., kterým se mění zákon č. 13/1997 Sb., o pozemních komunikacích, ve znění pozdějších předpisů, a další související zákony</w:t>
            </w:r>
          </w:p>
        </w:tc>
      </w:tr>
      <w:tr w:rsidR="00B5311C" w14:paraId="2E04FF55" w14:textId="77777777" w:rsidTr="00D537EA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14DA98A4" w14:textId="77777777" w:rsidR="00B5311C" w:rsidRPr="009B5836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134/2016 Sb.</w:t>
            </w:r>
          </w:p>
        </w:tc>
        <w:tc>
          <w:tcPr>
            <w:tcW w:w="4062" w:type="pct"/>
            <w:shd w:val="clear" w:color="auto" w:fill="auto"/>
            <w:noWrap/>
            <w:vAlign w:val="center"/>
            <w:hideMark/>
          </w:tcPr>
          <w:p w14:paraId="211E99F5" w14:textId="77777777" w:rsidR="00B5311C" w:rsidRPr="00EA7B1E" w:rsidRDefault="00B5311C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 w:rsidRPr="009B5836">
              <w:rPr>
                <w:rFonts w:cstheme="minorHAnsi"/>
                <w:sz w:val="16"/>
                <w:szCs w:val="16"/>
                <w:lang w:eastAsia="cs-CZ"/>
              </w:rPr>
              <w:t>Zákon č. 134/2016 Sb., o zadávání veřejných zakázek</w:t>
            </w:r>
          </w:p>
        </w:tc>
      </w:tr>
      <w:tr w:rsidR="00B13F5E" w14:paraId="33926302" w14:textId="77777777" w:rsidTr="00B13F5E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655C9B4E" w14:textId="34E1F97C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ZTP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2CBEECE2" w14:textId="52278C8F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Zvlášť tělesně postižená osoba</w:t>
            </w:r>
          </w:p>
        </w:tc>
      </w:tr>
      <w:tr w:rsidR="00B13F5E" w14:paraId="2D09D489" w14:textId="77777777" w:rsidTr="00B13F5E">
        <w:trPr>
          <w:trHeight w:val="334"/>
        </w:trPr>
        <w:tc>
          <w:tcPr>
            <w:tcW w:w="938" w:type="pct"/>
            <w:shd w:val="clear" w:color="auto" w:fill="auto"/>
            <w:noWrap/>
            <w:vAlign w:val="center"/>
          </w:tcPr>
          <w:p w14:paraId="2ADB5004" w14:textId="6ABF28AE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ZTP/P</w:t>
            </w:r>
          </w:p>
        </w:tc>
        <w:tc>
          <w:tcPr>
            <w:tcW w:w="4062" w:type="pct"/>
            <w:shd w:val="clear" w:color="auto" w:fill="auto"/>
            <w:noWrap/>
            <w:vAlign w:val="center"/>
          </w:tcPr>
          <w:p w14:paraId="3A997AD3" w14:textId="773F59DD" w:rsidR="00B13F5E" w:rsidRPr="009B5836" w:rsidRDefault="00B13F5E" w:rsidP="00F82590">
            <w:pPr>
              <w:spacing w:after="0"/>
              <w:jc w:val="left"/>
              <w:rPr>
                <w:rFonts w:cstheme="minorHAnsi"/>
                <w:sz w:val="16"/>
                <w:szCs w:val="16"/>
                <w:lang w:eastAsia="cs-CZ"/>
              </w:rPr>
            </w:pPr>
            <w:r>
              <w:rPr>
                <w:rFonts w:cstheme="minorHAnsi"/>
                <w:sz w:val="16"/>
                <w:szCs w:val="16"/>
                <w:lang w:eastAsia="cs-CZ"/>
              </w:rPr>
              <w:t>Zvlášť tělesně postižená osoba s průvodcem</w:t>
            </w:r>
          </w:p>
        </w:tc>
      </w:tr>
    </w:tbl>
    <w:p w14:paraId="5B422E32" w14:textId="77777777" w:rsidR="003013F4" w:rsidRDefault="003013F4">
      <w:pPr>
        <w:jc w:val="left"/>
        <w:rPr>
          <w:b/>
        </w:rPr>
      </w:pPr>
      <w:r>
        <w:rPr>
          <w:b/>
        </w:rPr>
        <w:br w:type="page"/>
      </w:r>
    </w:p>
    <w:p w14:paraId="56A822FF" w14:textId="0A5DECB1" w:rsidR="00D2119D" w:rsidRDefault="00D2119D" w:rsidP="00D537EA">
      <w:pPr>
        <w:jc w:val="right"/>
        <w:rPr>
          <w:b/>
        </w:rPr>
      </w:pPr>
      <w:r>
        <w:rPr>
          <w:b/>
        </w:rPr>
        <w:lastRenderedPageBreak/>
        <w:t>Příloha č. 1</w:t>
      </w:r>
    </w:p>
    <w:p w14:paraId="77839694" w14:textId="7B4D1193" w:rsidR="00140EBE" w:rsidRDefault="00140EBE" w:rsidP="00140EBE">
      <w:pPr>
        <w:rPr>
          <w:b/>
        </w:rPr>
      </w:pPr>
      <w:r w:rsidRPr="00DB5575">
        <w:rPr>
          <w:b/>
        </w:rPr>
        <w:t xml:space="preserve">Statistiky prodeje dálničních známek </w:t>
      </w:r>
    </w:p>
    <w:p w14:paraId="129F9E55" w14:textId="5AFA1808" w:rsidR="00140EBE" w:rsidRPr="00D537EA" w:rsidRDefault="00140EBE" w:rsidP="00140EBE">
      <w:pPr>
        <w:pStyle w:val="Titulek"/>
        <w:spacing w:after="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>Tabulka č. 1</w:t>
      </w:r>
      <w:r w:rsidR="003013F4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Počet prodaných dálničních známek v letech 2018</w:t>
      </w:r>
      <w:r w:rsidR="003013F4">
        <w:rPr>
          <w:b/>
          <w:i w:val="0"/>
          <w:color w:val="auto"/>
        </w:rPr>
        <w:t>–</w:t>
      </w:r>
      <w:r w:rsidRPr="00D537EA">
        <w:rPr>
          <w:b/>
          <w:i w:val="0"/>
          <w:color w:val="auto"/>
        </w:rPr>
        <w:t>2020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903"/>
        <w:gridCol w:w="2435"/>
        <w:gridCol w:w="2435"/>
        <w:gridCol w:w="1417"/>
      </w:tblGrid>
      <w:tr w:rsidR="00A572D0" w14:paraId="577D0EE5" w14:textId="77777777" w:rsidTr="00D537EA">
        <w:trPr>
          <w:trHeight w:val="3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089EAAA" w14:textId="77777777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5FC2FB0" w14:textId="6911280F" w:rsidR="00140EBE" w:rsidRPr="00D537EA" w:rsidRDefault="003013F4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oční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537EA">
              <w:rPr>
                <w:b/>
                <w:sz w:val="20"/>
                <w:szCs w:val="20"/>
              </w:rPr>
              <w:t>–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počet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kusů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06BE21B2" w14:textId="339FD397" w:rsidR="00140EBE" w:rsidRPr="00D537EA" w:rsidRDefault="00A572D0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ěsíční </w:t>
            </w:r>
            <w:r w:rsidRPr="00A51F69">
              <w:rPr>
                <w:b/>
                <w:sz w:val="20"/>
                <w:szCs w:val="20"/>
              </w:rPr>
              <w:t>–</w:t>
            </w:r>
            <w:r w:rsidRPr="00A51F69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počet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kusů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471F6A54" w14:textId="15851842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10denní </w:t>
            </w:r>
            <w:r w:rsidR="00A572D0" w:rsidRPr="00A51F69">
              <w:rPr>
                <w:b/>
                <w:sz w:val="20"/>
                <w:szCs w:val="20"/>
              </w:rPr>
              <w:t>–</w:t>
            </w:r>
            <w:r w:rsidR="00A572D0" w:rsidRPr="00A51F69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počet</w:t>
            </w:r>
            <w:r w:rsidR="00A572D0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kusů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B3EE8FE" w14:textId="77777777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A572D0" w14:paraId="0E524E73" w14:textId="77777777" w:rsidTr="00D537EA">
        <w:trPr>
          <w:trHeight w:val="340"/>
        </w:trPr>
        <w:tc>
          <w:tcPr>
            <w:tcW w:w="4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50FD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607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2 522 566</w:t>
            </w:r>
          </w:p>
        </w:tc>
        <w:tc>
          <w:tcPr>
            <w:tcW w:w="13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EF0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676 592</w:t>
            </w:r>
          </w:p>
        </w:tc>
        <w:tc>
          <w:tcPr>
            <w:tcW w:w="13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5BE4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3 613 003</w:t>
            </w:r>
          </w:p>
        </w:tc>
        <w:tc>
          <w:tcPr>
            <w:tcW w:w="78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9A9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6 812 161</w:t>
            </w:r>
          </w:p>
        </w:tc>
      </w:tr>
      <w:tr w:rsidR="00A572D0" w14:paraId="7F0E9947" w14:textId="77777777" w:rsidTr="00D537EA">
        <w:trPr>
          <w:trHeight w:val="3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5464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62A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2 630 518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7D2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675 773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A6D5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3 675 319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F04D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6 981 610</w:t>
            </w:r>
          </w:p>
        </w:tc>
      </w:tr>
      <w:tr w:rsidR="00A572D0" w14:paraId="1A406A7C" w14:textId="77777777" w:rsidTr="00D537EA">
        <w:trPr>
          <w:trHeight w:val="3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3ACB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5D48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2 603 534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5D69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518 186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5F35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2 194 409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5AD5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5 316 129</w:t>
            </w:r>
          </w:p>
        </w:tc>
      </w:tr>
      <w:tr w:rsidR="00A572D0" w14:paraId="714C9274" w14:textId="77777777" w:rsidTr="00D537EA">
        <w:trPr>
          <w:trHeight w:val="3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3441C701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A7C2E6E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7 756 618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90E0D39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1 870 551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B1E26B0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9 482 731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EBF05C1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19 109 900</w:t>
            </w:r>
          </w:p>
        </w:tc>
      </w:tr>
      <w:tr w:rsidR="00A572D0" w14:paraId="081F8B7E" w14:textId="77777777" w:rsidTr="00D537EA">
        <w:trPr>
          <w:trHeight w:val="340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219B6813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Podíl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1F46529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sz w:val="20"/>
                <w:szCs w:val="20"/>
              </w:rPr>
              <w:t>40,59 %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D9C1F0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sz w:val="20"/>
                <w:szCs w:val="20"/>
              </w:rPr>
              <w:t>9,79 %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7F2118A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sz w:val="20"/>
                <w:szCs w:val="20"/>
              </w:rPr>
              <w:t>49,62 %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C97D6FE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</w:tbl>
    <w:p w14:paraId="3D37239C" w14:textId="2E004BA2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  <w:r w:rsidRPr="004F3050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3013F4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4F3050">
        <w:rPr>
          <w:sz w:val="20"/>
          <w:szCs w:val="20"/>
        </w:rPr>
        <w:t>.</w:t>
      </w:r>
    </w:p>
    <w:p w14:paraId="075DF26A" w14:textId="77777777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</w:p>
    <w:p w14:paraId="3A297EB6" w14:textId="77777777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</w:p>
    <w:p w14:paraId="64EEDA6A" w14:textId="36775F2B" w:rsidR="00140EBE" w:rsidRPr="00D537EA" w:rsidRDefault="00140EBE" w:rsidP="00140EBE">
      <w:pPr>
        <w:pStyle w:val="Titulek"/>
        <w:spacing w:after="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>Tabulka č. 2</w:t>
      </w:r>
      <w:r w:rsidR="003013F4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Celkové příjmy z prod</w:t>
      </w:r>
      <w:r w:rsidR="00A572D0">
        <w:rPr>
          <w:b/>
          <w:i w:val="0"/>
          <w:color w:val="auto"/>
        </w:rPr>
        <w:t>eje</w:t>
      </w:r>
      <w:r w:rsidRPr="00D537EA">
        <w:rPr>
          <w:b/>
          <w:i w:val="0"/>
          <w:color w:val="auto"/>
        </w:rPr>
        <w:t xml:space="preserve"> dálniční</w:t>
      </w:r>
      <w:r w:rsidR="00A572D0">
        <w:rPr>
          <w:b/>
          <w:i w:val="0"/>
          <w:color w:val="auto"/>
        </w:rPr>
        <w:t>ch</w:t>
      </w:r>
      <w:r w:rsidRPr="00D537EA">
        <w:rPr>
          <w:b/>
          <w:i w:val="0"/>
          <w:color w:val="auto"/>
        </w:rPr>
        <w:t xml:space="preserve"> znám</w:t>
      </w:r>
      <w:r w:rsidR="00A572D0">
        <w:rPr>
          <w:b/>
          <w:i w:val="0"/>
          <w:color w:val="auto"/>
        </w:rPr>
        <w:t>e</w:t>
      </w:r>
      <w:r w:rsidRPr="00D537EA">
        <w:rPr>
          <w:b/>
          <w:i w:val="0"/>
          <w:color w:val="auto"/>
        </w:rPr>
        <w:t>k v letech 2018</w:t>
      </w:r>
      <w:r w:rsidR="00A572D0" w:rsidRPr="00D537EA">
        <w:rPr>
          <w:b/>
          <w:i w:val="0"/>
          <w:color w:val="auto"/>
          <w:szCs w:val="24"/>
        </w:rPr>
        <w:t>–</w:t>
      </w:r>
      <w:r w:rsidRPr="00D537EA">
        <w:rPr>
          <w:b/>
          <w:i w:val="0"/>
          <w:color w:val="auto"/>
        </w:rPr>
        <w:t xml:space="preserve">2020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2015"/>
        <w:gridCol w:w="1773"/>
        <w:gridCol w:w="1907"/>
        <w:gridCol w:w="2012"/>
      </w:tblGrid>
      <w:tr w:rsidR="00140EBE" w14:paraId="285BA90A" w14:textId="77777777" w:rsidTr="00D31929">
        <w:trPr>
          <w:trHeight w:val="340"/>
        </w:trPr>
        <w:tc>
          <w:tcPr>
            <w:tcW w:w="748" w:type="pct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A3E0D98" w14:textId="77777777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112" w:type="pct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799C4812" w14:textId="125C0AD9" w:rsidR="00140EBE" w:rsidRPr="00D537EA" w:rsidRDefault="00A572D0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oční </w:t>
            </w:r>
            <w:r w:rsidRPr="00A51F69">
              <w:rPr>
                <w:b/>
                <w:sz w:val="20"/>
                <w:szCs w:val="20"/>
              </w:rPr>
              <w:t>–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tržba</w:t>
            </w: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7B85E228" w14:textId="03A44413" w:rsidR="00140EBE" w:rsidRPr="00D537EA" w:rsidRDefault="00A572D0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ěsíční </w:t>
            </w:r>
            <w:r w:rsidRPr="00A51F69">
              <w:rPr>
                <w:b/>
                <w:sz w:val="20"/>
                <w:szCs w:val="20"/>
              </w:rPr>
              <w:t>–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tržba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5A42100A" w14:textId="4FD4422D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10denní </w:t>
            </w:r>
            <w:r w:rsidR="00A572D0" w:rsidRPr="00A51F69">
              <w:rPr>
                <w:b/>
                <w:sz w:val="20"/>
                <w:szCs w:val="20"/>
              </w:rPr>
              <w:t>–</w:t>
            </w: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tržba</w:t>
            </w:r>
          </w:p>
        </w:tc>
        <w:tc>
          <w:tcPr>
            <w:tcW w:w="1110" w:type="pct"/>
            <w:tcBorders>
              <w:top w:val="single" w:sz="4" w:space="0" w:color="auto"/>
            </w:tcBorders>
            <w:shd w:val="clear" w:color="auto" w:fill="E5F1FF"/>
            <w:noWrap/>
            <w:vAlign w:val="center"/>
          </w:tcPr>
          <w:p w14:paraId="336E450C" w14:textId="77777777" w:rsidR="00140EBE" w:rsidRPr="00D537EA" w:rsidRDefault="00140EBE" w:rsidP="00D319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140EBE" w14:paraId="16F66635" w14:textId="77777777" w:rsidTr="00D537EA">
        <w:trPr>
          <w:trHeight w:val="340"/>
        </w:trPr>
        <w:tc>
          <w:tcPr>
            <w:tcW w:w="74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70A9A4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11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28DD96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3 783 849 000 Kč</w:t>
            </w:r>
          </w:p>
        </w:tc>
        <w:tc>
          <w:tcPr>
            <w:tcW w:w="97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C97146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297 700 480 Kč</w:t>
            </w:r>
          </w:p>
        </w:tc>
        <w:tc>
          <w:tcPr>
            <w:tcW w:w="1052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0B6398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1 120 030 930 Kč</w:t>
            </w:r>
          </w:p>
        </w:tc>
        <w:tc>
          <w:tcPr>
            <w:tcW w:w="111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F8AC4B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5 201 580 410 Kč</w:t>
            </w:r>
          </w:p>
        </w:tc>
      </w:tr>
      <w:tr w:rsidR="00140EBE" w14:paraId="3649A8E0" w14:textId="77777777" w:rsidTr="00D537EA">
        <w:trPr>
          <w:trHeight w:val="340"/>
        </w:trPr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5BBB222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0CAD82A5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3 945 777 000 Kč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7779A192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297 340 120 Kč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10384FA2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1 139 348 890 Kč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5B53BB6A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5 382 466 010 Kč</w:t>
            </w:r>
          </w:p>
        </w:tc>
      </w:tr>
      <w:tr w:rsidR="00140EBE" w14:paraId="67D30E94" w14:textId="77777777" w:rsidTr="00D537EA">
        <w:trPr>
          <w:trHeight w:val="340"/>
        </w:trPr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2E06B46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112" w:type="pct"/>
            <w:shd w:val="clear" w:color="auto" w:fill="auto"/>
            <w:noWrap/>
            <w:vAlign w:val="center"/>
            <w:hideMark/>
          </w:tcPr>
          <w:p w14:paraId="3680245D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3 905 301 000 Kč</w:t>
            </w:r>
          </w:p>
        </w:tc>
        <w:tc>
          <w:tcPr>
            <w:tcW w:w="978" w:type="pct"/>
            <w:shd w:val="clear" w:color="auto" w:fill="auto"/>
            <w:noWrap/>
            <w:vAlign w:val="center"/>
            <w:hideMark/>
          </w:tcPr>
          <w:p w14:paraId="6CFFC5A5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228 001 840 Kč</w:t>
            </w:r>
          </w:p>
        </w:tc>
        <w:tc>
          <w:tcPr>
            <w:tcW w:w="1052" w:type="pct"/>
            <w:shd w:val="clear" w:color="auto" w:fill="auto"/>
            <w:noWrap/>
            <w:vAlign w:val="center"/>
            <w:hideMark/>
          </w:tcPr>
          <w:p w14:paraId="2B4E3E2F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680 266 790 Kč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73B452A2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4 813 569 630 Kč</w:t>
            </w:r>
          </w:p>
        </w:tc>
      </w:tr>
      <w:tr w:rsidR="00140EBE" w14:paraId="72F73D37" w14:textId="77777777" w:rsidTr="00D537EA">
        <w:trPr>
          <w:trHeight w:val="340"/>
        </w:trPr>
        <w:tc>
          <w:tcPr>
            <w:tcW w:w="748" w:type="pct"/>
            <w:shd w:val="clear" w:color="auto" w:fill="F2C6C9"/>
            <w:vAlign w:val="center"/>
            <w:hideMark/>
          </w:tcPr>
          <w:p w14:paraId="26E33C2D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12" w:type="pct"/>
            <w:shd w:val="clear" w:color="auto" w:fill="F2C6C9"/>
            <w:noWrap/>
            <w:vAlign w:val="center"/>
            <w:hideMark/>
          </w:tcPr>
          <w:p w14:paraId="76886036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11 634 927 000 Kč</w:t>
            </w:r>
          </w:p>
        </w:tc>
        <w:tc>
          <w:tcPr>
            <w:tcW w:w="978" w:type="pct"/>
            <w:shd w:val="clear" w:color="auto" w:fill="F2C6C9"/>
            <w:noWrap/>
            <w:vAlign w:val="center"/>
            <w:hideMark/>
          </w:tcPr>
          <w:p w14:paraId="68DFFDF6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823 042 440 Kč</w:t>
            </w:r>
          </w:p>
        </w:tc>
        <w:tc>
          <w:tcPr>
            <w:tcW w:w="1052" w:type="pct"/>
            <w:shd w:val="clear" w:color="auto" w:fill="F2C6C9"/>
            <w:noWrap/>
            <w:vAlign w:val="center"/>
            <w:hideMark/>
          </w:tcPr>
          <w:p w14:paraId="741EBA6E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2 939 646 610 Kč</w:t>
            </w:r>
          </w:p>
        </w:tc>
        <w:tc>
          <w:tcPr>
            <w:tcW w:w="1110" w:type="pct"/>
            <w:shd w:val="clear" w:color="auto" w:fill="F2C6C9"/>
            <w:noWrap/>
            <w:vAlign w:val="center"/>
            <w:hideMark/>
          </w:tcPr>
          <w:p w14:paraId="59E2F5A9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15 397 616 050 Kč</w:t>
            </w:r>
          </w:p>
        </w:tc>
      </w:tr>
      <w:tr w:rsidR="00140EBE" w14:paraId="462B19BC" w14:textId="77777777" w:rsidTr="00D537EA">
        <w:trPr>
          <w:trHeight w:val="340"/>
        </w:trPr>
        <w:tc>
          <w:tcPr>
            <w:tcW w:w="748" w:type="pct"/>
            <w:shd w:val="clear" w:color="auto" w:fill="F2C6C9"/>
            <w:vAlign w:val="center"/>
          </w:tcPr>
          <w:p w14:paraId="11F46B9B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Roční průměr</w:t>
            </w:r>
          </w:p>
        </w:tc>
        <w:tc>
          <w:tcPr>
            <w:tcW w:w="1112" w:type="pct"/>
            <w:shd w:val="clear" w:color="auto" w:fill="F2C6C9"/>
            <w:noWrap/>
            <w:vAlign w:val="center"/>
          </w:tcPr>
          <w:p w14:paraId="68D0E043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978" w:type="pct"/>
            <w:shd w:val="clear" w:color="auto" w:fill="F2C6C9"/>
            <w:noWrap/>
            <w:vAlign w:val="center"/>
          </w:tcPr>
          <w:p w14:paraId="30386B11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052" w:type="pct"/>
            <w:shd w:val="clear" w:color="auto" w:fill="F2C6C9"/>
            <w:noWrap/>
            <w:vAlign w:val="center"/>
          </w:tcPr>
          <w:p w14:paraId="7F704742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10" w:type="pct"/>
            <w:shd w:val="clear" w:color="auto" w:fill="F2C6C9"/>
            <w:noWrap/>
            <w:vAlign w:val="center"/>
          </w:tcPr>
          <w:p w14:paraId="116AB840" w14:textId="77777777" w:rsidR="00140EBE" w:rsidRPr="00D537EA" w:rsidRDefault="00140EBE" w:rsidP="00D319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</w:rPr>
              <w:t>5 132 538 683 Kč</w:t>
            </w:r>
          </w:p>
        </w:tc>
      </w:tr>
    </w:tbl>
    <w:p w14:paraId="7E871AC2" w14:textId="1CFB97CF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  <w:r w:rsidRPr="004F3050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3013F4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4F3050">
        <w:rPr>
          <w:sz w:val="20"/>
          <w:szCs w:val="20"/>
        </w:rPr>
        <w:t>.</w:t>
      </w:r>
    </w:p>
    <w:p w14:paraId="201A8009" w14:textId="77777777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</w:p>
    <w:p w14:paraId="33AEA0FA" w14:textId="77777777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</w:p>
    <w:p w14:paraId="4D626A24" w14:textId="77777777" w:rsidR="00140EBE" w:rsidRPr="00D725B1" w:rsidRDefault="00140EBE" w:rsidP="00140EBE">
      <w:pPr>
        <w:rPr>
          <w:b/>
        </w:rPr>
      </w:pPr>
      <w:r w:rsidRPr="00DB5575">
        <w:rPr>
          <w:b/>
        </w:rPr>
        <w:t>Statistiky prodeje e-známek</w:t>
      </w:r>
    </w:p>
    <w:p w14:paraId="538EC051" w14:textId="22B8CA5D" w:rsidR="00140EBE" w:rsidRPr="00D537EA" w:rsidRDefault="00140EBE" w:rsidP="00140EBE">
      <w:pPr>
        <w:pStyle w:val="Titulek"/>
        <w:keepNext/>
        <w:spacing w:after="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>Tabulka č. 3</w:t>
      </w:r>
      <w:r w:rsidR="00063F48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Počty prodaných/evidovaných e-známek v období 12/2020</w:t>
      </w:r>
      <w:r w:rsidR="00063F48">
        <w:rPr>
          <w:b/>
          <w:i w:val="0"/>
          <w:color w:val="auto"/>
        </w:rPr>
        <w:t xml:space="preserve"> až </w:t>
      </w:r>
      <w:r w:rsidRPr="00D537EA">
        <w:rPr>
          <w:b/>
          <w:i w:val="0"/>
          <w:color w:val="auto"/>
        </w:rPr>
        <w:t xml:space="preserve">4/2022 </w:t>
      </w:r>
    </w:p>
    <w:tbl>
      <w:tblPr>
        <w:tblW w:w="4991" w:type="pc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134"/>
        <w:gridCol w:w="1513"/>
        <w:gridCol w:w="1512"/>
        <w:gridCol w:w="1512"/>
        <w:gridCol w:w="1499"/>
      </w:tblGrid>
      <w:tr w:rsidR="00830F29" w14:paraId="02311E4D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674CA14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9793542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Forma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69FD1691" w14:textId="50A7108F" w:rsidR="00140EBE" w:rsidRPr="00D537EA" w:rsidRDefault="00830F29" w:rsidP="00830F2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oční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(počet kusů)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D57A09A" w14:textId="292F9A85" w:rsidR="00140EBE" w:rsidRPr="00D537EA" w:rsidRDefault="00830F29" w:rsidP="00830F2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140EBE"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ěsíční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(počet kusů)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5B90B51" w14:textId="31818773" w:rsidR="00140EBE" w:rsidRPr="00D537EA" w:rsidRDefault="00140EBE" w:rsidP="00830F2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>10denní</w:t>
            </w:r>
            <w:r w:rsidR="00830F29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30F29"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(počet kusů)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5F1FF"/>
            <w:noWrap/>
            <w:vAlign w:val="center"/>
          </w:tcPr>
          <w:p w14:paraId="76F3CDF5" w14:textId="51361DC5" w:rsidR="00140EBE" w:rsidRPr="00D537EA" w:rsidRDefault="00830F29" w:rsidP="00830F29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Všechny typy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e-známek dohromady</w:t>
            </w:r>
          </w:p>
        </w:tc>
      </w:tr>
      <w:tr w:rsidR="00830F29" w14:paraId="1ADFBC4F" w14:textId="77777777" w:rsidTr="00830F29">
        <w:trPr>
          <w:trHeight w:val="340"/>
        </w:trPr>
        <w:tc>
          <w:tcPr>
            <w:tcW w:w="10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16431D6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12/2020</w:t>
            </w: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BD8AB9E" w14:textId="0FB51434" w:rsidR="00140EBE" w:rsidRPr="00D537EA" w:rsidRDefault="00A572D0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23CCB2D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162 509</w:t>
            </w:r>
          </w:p>
        </w:tc>
        <w:tc>
          <w:tcPr>
            <w:tcW w:w="8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14B6414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8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44B07F0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2D7C76A1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163 776</w:t>
            </w:r>
          </w:p>
        </w:tc>
      </w:tr>
      <w:tr w:rsidR="00830F29" w14:paraId="1728370F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D08F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12/2020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B7B9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Plná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E968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160 392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346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2BC3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746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AEAF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161 628</w:t>
            </w:r>
          </w:p>
        </w:tc>
      </w:tr>
      <w:tr w:rsidR="00830F29" w14:paraId="07E56AF2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4F8DC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12/2020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1BE4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Eko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B8FF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2 117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C6D5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BC0F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6DC0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2 148</w:t>
            </w:r>
          </w:p>
        </w:tc>
      </w:tr>
      <w:tr w:rsidR="00830F29" w14:paraId="3AEF1746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74473B3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68174CD4" w14:textId="2420E3FD" w:rsidR="00140EBE" w:rsidRPr="00D537EA" w:rsidRDefault="00140EBE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0EB40B3" w14:textId="4903F68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2 788 894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C1DEB25" w14:textId="234A96F0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667 171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2D2B54B" w14:textId="30BA6474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2 506 216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881E9B1" w14:textId="08BB9F58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5 962 281</w:t>
            </w:r>
          </w:p>
        </w:tc>
      </w:tr>
      <w:tr w:rsidR="00830F29" w14:paraId="358F1BC6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A875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43AE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Plná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4660" w14:textId="30B05D76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2 764 377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9FD9" w14:textId="1849B60A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664 321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32E9" w14:textId="40E8DCB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2 492 683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B769" w14:textId="769FB9A4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5 921 381</w:t>
            </w:r>
          </w:p>
        </w:tc>
      </w:tr>
      <w:tr w:rsidR="00830F29" w14:paraId="77BB9B00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5298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EFE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Eko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8DB8" w14:textId="3133B382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24 517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B591" w14:textId="7632A2E6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2 850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60D4" w14:textId="277A6103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13 533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871A" w14:textId="1CE88151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40 900</w:t>
            </w:r>
          </w:p>
        </w:tc>
      </w:tr>
      <w:tr w:rsidR="00830F29" w14:paraId="4AE42590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33655CC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2022*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6865B30" w14:textId="1CD71716" w:rsidR="00140EBE" w:rsidRPr="00D537EA" w:rsidRDefault="00140EBE" w:rsidP="00830F29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B64FF73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1 775 586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CA8D5C4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144 299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41D84C4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872 773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B7B0E65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2 792 658</w:t>
            </w:r>
          </w:p>
        </w:tc>
      </w:tr>
      <w:tr w:rsidR="00830F29" w14:paraId="65EB3D07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DC3B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2022*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1E2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Plná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6BC2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1 759 692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D774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143 528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5F26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867 895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EC2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2 771 115</w:t>
            </w:r>
          </w:p>
        </w:tc>
      </w:tr>
      <w:tr w:rsidR="00830F29" w14:paraId="5A03E50E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2C9C" w14:textId="77777777" w:rsidR="00140EBE" w:rsidRPr="00D537EA" w:rsidRDefault="00140EBE" w:rsidP="00D537EA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2022*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01D6" w14:textId="77777777" w:rsidR="00140EBE" w:rsidRPr="00D537EA" w:rsidRDefault="00140EBE" w:rsidP="00830F29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Eko cena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4C2E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15 894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4798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659E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4 878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183F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21 543</w:t>
            </w:r>
          </w:p>
        </w:tc>
      </w:tr>
      <w:tr w:rsidR="00830F29" w14:paraId="03DC4F1E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2771E74" w14:textId="64CBB29F" w:rsidR="00140EBE" w:rsidRPr="00D537EA" w:rsidRDefault="00140EBE" w:rsidP="00830F29">
            <w:pPr>
              <w:spacing w:after="0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Celkem</w:t>
            </w:r>
            <w:r w:rsidR="00A572D0">
              <w:rPr>
                <w:rFonts w:cstheme="minorHAnsi"/>
                <w:sz w:val="20"/>
                <w:szCs w:val="20"/>
                <w:lang w:eastAsia="cs-CZ"/>
              </w:rPr>
              <w:t xml:space="preserve"> za sledované období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</w:tcPr>
          <w:p w14:paraId="0ED83637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7A488F1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4 564 480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E26386E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811 470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B4F9440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3 378 989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76F72F3E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8 754 939</w:t>
            </w:r>
          </w:p>
        </w:tc>
      </w:tr>
      <w:tr w:rsidR="00830F29" w14:paraId="25FF8BA9" w14:textId="77777777" w:rsidTr="00830F29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5D3F376" w14:textId="77777777" w:rsidR="00140EBE" w:rsidRPr="00D537EA" w:rsidRDefault="00140EBE" w:rsidP="00830F29">
            <w:pPr>
              <w:spacing w:after="0"/>
              <w:rPr>
                <w:rFonts w:cstheme="minorHAnsi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sz w:val="20"/>
                <w:szCs w:val="20"/>
                <w:lang w:eastAsia="cs-CZ"/>
              </w:rPr>
              <w:t>Podíl prodaných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</w:tcPr>
          <w:p w14:paraId="1F2FCD3C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7E148B2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52,14 %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68AE9C98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9,27 %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0DBA5B73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38,60 %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4152F14A" w14:textId="77777777" w:rsidR="00140EBE" w:rsidRPr="00D537EA" w:rsidRDefault="00140EBE" w:rsidP="00830F29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579D9BD3" w14:textId="029D66FC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  <w:r w:rsidRPr="004F3050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3013F4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4F3050">
        <w:rPr>
          <w:sz w:val="20"/>
          <w:szCs w:val="20"/>
        </w:rPr>
        <w:t>.</w:t>
      </w:r>
    </w:p>
    <w:p w14:paraId="546FC7CA" w14:textId="6B8489AA" w:rsidR="00140EBE" w:rsidRPr="00D537EA" w:rsidRDefault="00140EBE" w:rsidP="00D537EA">
      <w:pPr>
        <w:pStyle w:val="Textodstavce"/>
        <w:ind w:left="284" w:hanging="284"/>
        <w:jc w:val="left"/>
        <w:rPr>
          <w:sz w:val="20"/>
          <w:szCs w:val="20"/>
        </w:rPr>
      </w:pPr>
      <w:r w:rsidRPr="00D537EA">
        <w:rPr>
          <w:sz w:val="20"/>
          <w:szCs w:val="20"/>
        </w:rPr>
        <w:t>*</w:t>
      </w:r>
      <w:r w:rsidR="00370599" w:rsidRPr="00D537EA">
        <w:rPr>
          <w:sz w:val="20"/>
          <w:szCs w:val="20"/>
        </w:rPr>
        <w:tab/>
      </w:r>
      <w:r w:rsidR="00830F29">
        <w:rPr>
          <w:sz w:val="20"/>
          <w:szCs w:val="20"/>
        </w:rPr>
        <w:t>Ú</w:t>
      </w:r>
      <w:r w:rsidRPr="00D537EA">
        <w:rPr>
          <w:sz w:val="20"/>
          <w:szCs w:val="20"/>
        </w:rPr>
        <w:t>daje do 30. 4. 2022</w:t>
      </w:r>
      <w:r w:rsidR="00830F29">
        <w:rPr>
          <w:sz w:val="20"/>
          <w:szCs w:val="20"/>
        </w:rPr>
        <w:t>.</w:t>
      </w:r>
    </w:p>
    <w:p w14:paraId="5F507DED" w14:textId="77777777" w:rsidR="00140EBE" w:rsidRDefault="00140EBE" w:rsidP="00140EBE">
      <w:pPr>
        <w:pStyle w:val="Textodstavce"/>
        <w:jc w:val="left"/>
        <w:rPr>
          <w:sz w:val="20"/>
          <w:szCs w:val="20"/>
        </w:rPr>
      </w:pPr>
    </w:p>
    <w:p w14:paraId="2DFBDC5E" w14:textId="299E28E3" w:rsidR="00140EBE" w:rsidRPr="00D537EA" w:rsidRDefault="00140EBE" w:rsidP="00140EBE">
      <w:pPr>
        <w:pStyle w:val="Titulek"/>
        <w:keepNext/>
        <w:spacing w:after="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lastRenderedPageBreak/>
        <w:t>Tabulka č. 4</w:t>
      </w:r>
      <w:r w:rsidR="00063F48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Příjmy z prodej</w:t>
      </w:r>
      <w:r w:rsidR="00090917">
        <w:rPr>
          <w:b/>
          <w:i w:val="0"/>
          <w:color w:val="auto"/>
        </w:rPr>
        <w:t>e</w:t>
      </w:r>
      <w:r w:rsidRPr="00D537EA">
        <w:rPr>
          <w:b/>
          <w:i w:val="0"/>
          <w:color w:val="auto"/>
        </w:rPr>
        <w:t xml:space="preserve"> e-známek</w:t>
      </w:r>
    </w:p>
    <w:tbl>
      <w:tblPr>
        <w:tblW w:w="9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2462"/>
        <w:gridCol w:w="3133"/>
        <w:gridCol w:w="2462"/>
      </w:tblGrid>
      <w:tr w:rsidR="00140EBE" w14:paraId="5EEA206F" w14:textId="77777777" w:rsidTr="00D537E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41D1E0" w14:textId="77777777" w:rsidR="00140EBE" w:rsidRPr="00D537EA" w:rsidRDefault="00140EBE" w:rsidP="00D31929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21D3C0B" w14:textId="77777777" w:rsidR="00140EBE" w:rsidRPr="00D537EA" w:rsidRDefault="00140EBE" w:rsidP="00D31929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IS EDAZ – účetnictví*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6953847" w14:textId="77777777" w:rsidR="00140EBE" w:rsidRPr="00D537EA" w:rsidRDefault="00140EBE" w:rsidP="00D31929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IS EDAZ – skutečné příjmy*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359CE42B" w14:textId="77777777" w:rsidR="00140EBE" w:rsidRPr="00D537EA" w:rsidRDefault="00140EBE" w:rsidP="00D31929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/>
              </w:rPr>
              <w:t>Výroční zpráva SFDI*</w:t>
            </w:r>
          </w:p>
        </w:tc>
      </w:tr>
      <w:tr w:rsidR="00140EBE" w14:paraId="309B2308" w14:textId="77777777" w:rsidTr="00D537EA">
        <w:trPr>
          <w:trHeight w:val="340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21DB" w14:textId="77777777" w:rsidR="00140EBE" w:rsidRPr="00D537EA" w:rsidRDefault="00140EBE" w:rsidP="00D537EA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12/2020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BF1B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189 120 456 Kč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1B8B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242 628 260 Kč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67D4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</w:t>
            </w:r>
          </w:p>
        </w:tc>
      </w:tr>
      <w:tr w:rsidR="00140EBE" w14:paraId="0C32B951" w14:textId="77777777" w:rsidTr="00D537E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BCC7" w14:textId="77777777" w:rsidR="00140EBE" w:rsidRPr="00D537EA" w:rsidRDefault="00140EBE" w:rsidP="00D537EA">
            <w:pPr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416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5 251 671 142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C902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5 226 322 475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237A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5 360 673 161 Kč</w:t>
            </w:r>
          </w:p>
        </w:tc>
      </w:tr>
      <w:tr w:rsidR="00140EBE" w14:paraId="510208B9" w14:textId="77777777" w:rsidTr="00D537EA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10FC2288" w14:textId="77777777" w:rsidR="00140EBE" w:rsidRPr="00D537EA" w:rsidRDefault="00140EBE" w:rsidP="00D31929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3C58789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</w:rPr>
              <w:t>5 440 791 598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</w:tcPr>
          <w:p w14:paraId="3BED5B3A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</w:rPr>
              <w:t>5 468 950 735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1BD18C5A" w14:textId="77777777" w:rsidR="00140EBE" w:rsidRPr="00D537EA" w:rsidRDefault="00140EBE" w:rsidP="00D31929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37EA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5 360 673 161 Kč</w:t>
            </w:r>
          </w:p>
        </w:tc>
      </w:tr>
    </w:tbl>
    <w:p w14:paraId="56158B9B" w14:textId="33934975" w:rsidR="00140EBE" w:rsidRDefault="00140EBE" w:rsidP="00D537EA">
      <w:pPr>
        <w:pStyle w:val="Textodstavce"/>
        <w:spacing w:after="0"/>
        <w:jc w:val="left"/>
        <w:rPr>
          <w:sz w:val="20"/>
          <w:szCs w:val="20"/>
        </w:rPr>
      </w:pPr>
      <w:r w:rsidRPr="004F3050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SFDI, </w:t>
      </w:r>
      <w:r w:rsidR="00090917" w:rsidRPr="00D537EA">
        <w:rPr>
          <w:i/>
          <w:sz w:val="20"/>
          <w:szCs w:val="20"/>
        </w:rPr>
        <w:t xml:space="preserve">Výroční zpráva SFDI za rok </w:t>
      </w:r>
      <w:r w:rsidR="00090917" w:rsidRPr="00E522DA">
        <w:rPr>
          <w:i/>
          <w:sz w:val="20"/>
          <w:szCs w:val="20"/>
        </w:rPr>
        <w:t>2021</w:t>
      </w:r>
      <w:r w:rsidR="00090917">
        <w:rPr>
          <w:sz w:val="20"/>
          <w:szCs w:val="20"/>
        </w:rPr>
        <w:t xml:space="preserve">; </w:t>
      </w:r>
      <w:r w:rsidRPr="00090917">
        <w:rPr>
          <w:sz w:val="20"/>
          <w:szCs w:val="20"/>
        </w:rPr>
        <w:t>vlastní</w:t>
      </w:r>
      <w:r>
        <w:rPr>
          <w:sz w:val="20"/>
          <w:szCs w:val="20"/>
        </w:rPr>
        <w:t xml:space="preserve"> zpracování NKÚ</w:t>
      </w:r>
      <w:r w:rsidR="004F3050">
        <w:rPr>
          <w:sz w:val="20"/>
          <w:szCs w:val="20"/>
        </w:rPr>
        <w:t>.</w:t>
      </w:r>
    </w:p>
    <w:p w14:paraId="13999074" w14:textId="1BF4DC5B" w:rsidR="00140EBE" w:rsidRPr="00D537EA" w:rsidRDefault="00140EBE" w:rsidP="00D537EA">
      <w:pPr>
        <w:pStyle w:val="Zdroj"/>
        <w:spacing w:after="0"/>
        <w:ind w:left="284" w:hanging="284"/>
        <w:rPr>
          <w:i w:val="0"/>
          <w:sz w:val="20"/>
        </w:rPr>
      </w:pPr>
      <w:r w:rsidRPr="00D537EA">
        <w:rPr>
          <w:i w:val="0"/>
          <w:sz w:val="20"/>
        </w:rPr>
        <w:t>*</w:t>
      </w:r>
      <w:r w:rsidR="004F3050" w:rsidRPr="00D537EA">
        <w:rPr>
          <w:i w:val="0"/>
          <w:sz w:val="20"/>
        </w:rPr>
        <w:t xml:space="preserve"> </w:t>
      </w:r>
      <w:r w:rsidR="00063F48" w:rsidRPr="00D537EA">
        <w:rPr>
          <w:i w:val="0"/>
          <w:sz w:val="20"/>
        </w:rPr>
        <w:tab/>
      </w:r>
      <w:r w:rsidRPr="00D537EA">
        <w:rPr>
          <w:i w:val="0"/>
          <w:sz w:val="20"/>
        </w:rPr>
        <w:t xml:space="preserve">Rozdíl </w:t>
      </w:r>
      <w:r w:rsidR="00090917">
        <w:rPr>
          <w:i w:val="0"/>
          <w:sz w:val="20"/>
        </w:rPr>
        <w:t>je tvořen</w:t>
      </w:r>
      <w:r w:rsidRPr="00D537EA">
        <w:rPr>
          <w:i w:val="0"/>
          <w:sz w:val="20"/>
        </w:rPr>
        <w:t xml:space="preserve"> další nezapočítanou emis</w:t>
      </w:r>
      <w:r w:rsidR="00090917">
        <w:rPr>
          <w:i w:val="0"/>
          <w:sz w:val="20"/>
        </w:rPr>
        <w:t>í</w:t>
      </w:r>
      <w:r w:rsidRPr="00D537EA">
        <w:rPr>
          <w:i w:val="0"/>
          <w:sz w:val="20"/>
        </w:rPr>
        <w:t xml:space="preserve"> z roku 2020 (měsíc leden 2021) a případně další</w:t>
      </w:r>
      <w:r w:rsidR="00090917">
        <w:rPr>
          <w:i w:val="0"/>
          <w:sz w:val="20"/>
        </w:rPr>
        <w:t>mi</w:t>
      </w:r>
      <w:r w:rsidRPr="00D537EA">
        <w:rPr>
          <w:i w:val="0"/>
          <w:sz w:val="20"/>
        </w:rPr>
        <w:t xml:space="preserve"> prodej</w:t>
      </w:r>
      <w:r w:rsidR="00090917">
        <w:rPr>
          <w:i w:val="0"/>
          <w:sz w:val="20"/>
        </w:rPr>
        <w:t>i</w:t>
      </w:r>
      <w:r w:rsidRPr="00D537EA">
        <w:rPr>
          <w:i w:val="0"/>
          <w:sz w:val="20"/>
        </w:rPr>
        <w:t xml:space="preserve">, které probíhaly </w:t>
      </w:r>
      <w:r w:rsidR="00090917">
        <w:rPr>
          <w:i w:val="0"/>
          <w:sz w:val="20"/>
        </w:rPr>
        <w:t xml:space="preserve">přes </w:t>
      </w:r>
      <w:r w:rsidR="00090917" w:rsidRPr="008E1A6F">
        <w:rPr>
          <w:i w:val="0"/>
          <w:sz w:val="20"/>
        </w:rPr>
        <w:t>IS EDAZ</w:t>
      </w:r>
      <w:r w:rsidR="00090917" w:rsidRPr="00090917">
        <w:rPr>
          <w:i w:val="0"/>
          <w:sz w:val="20"/>
        </w:rPr>
        <w:t xml:space="preserve"> </w:t>
      </w:r>
      <w:r w:rsidRPr="00D537EA">
        <w:rPr>
          <w:i w:val="0"/>
          <w:sz w:val="20"/>
        </w:rPr>
        <w:t xml:space="preserve">v akceptačním provozu. Dále může tento rozdíl vzniknout </w:t>
      </w:r>
      <w:r w:rsidR="00090917">
        <w:rPr>
          <w:i w:val="0"/>
          <w:sz w:val="20"/>
        </w:rPr>
        <w:t xml:space="preserve">i </w:t>
      </w:r>
      <w:r w:rsidRPr="00D537EA">
        <w:rPr>
          <w:i w:val="0"/>
          <w:sz w:val="20"/>
        </w:rPr>
        <w:t>zpožděním zápisu do</w:t>
      </w:r>
      <w:r w:rsidR="00F718A2">
        <w:rPr>
          <w:i w:val="0"/>
          <w:sz w:val="20"/>
        </w:rPr>
        <w:t> </w:t>
      </w:r>
      <w:r w:rsidRPr="00D537EA">
        <w:rPr>
          <w:i w:val="0"/>
          <w:sz w:val="20"/>
        </w:rPr>
        <w:t>účetnictví, neboť prodeje z e-shopu hrazené bankovním převodem aj. jsou účtovány se zpožděním.</w:t>
      </w:r>
    </w:p>
    <w:p w14:paraId="05476F23" w14:textId="512C543C" w:rsidR="00140EBE" w:rsidRPr="00D537EA" w:rsidRDefault="00140EBE" w:rsidP="00D537EA">
      <w:pPr>
        <w:pStyle w:val="Zdroj"/>
        <w:ind w:left="284" w:hanging="284"/>
        <w:rPr>
          <w:i w:val="0"/>
          <w:sz w:val="20"/>
        </w:rPr>
      </w:pPr>
      <w:r w:rsidRPr="00D537EA">
        <w:rPr>
          <w:i w:val="0"/>
          <w:sz w:val="20"/>
        </w:rPr>
        <w:t>**</w:t>
      </w:r>
      <w:r w:rsidR="00063F48" w:rsidRPr="00D537EA">
        <w:rPr>
          <w:i w:val="0"/>
          <w:sz w:val="20"/>
        </w:rPr>
        <w:tab/>
        <w:t>N</w:t>
      </w:r>
      <w:r w:rsidRPr="00D537EA">
        <w:rPr>
          <w:i w:val="0"/>
          <w:sz w:val="20"/>
        </w:rPr>
        <w:t>ení uvedeno</w:t>
      </w:r>
      <w:r w:rsidR="00063F48" w:rsidRPr="00D537EA">
        <w:rPr>
          <w:i w:val="0"/>
          <w:sz w:val="20"/>
        </w:rPr>
        <w:t>.</w:t>
      </w:r>
    </w:p>
    <w:p w14:paraId="2C5B8300" w14:textId="4DBD745C" w:rsidR="00D31929" w:rsidRDefault="00D31929" w:rsidP="00140EBE">
      <w:pPr>
        <w:pStyle w:val="Zdroj"/>
      </w:pPr>
    </w:p>
    <w:p w14:paraId="7825D3B2" w14:textId="5E37518B" w:rsidR="00D31929" w:rsidRDefault="00D31929" w:rsidP="00140EBE">
      <w:pPr>
        <w:pStyle w:val="Zdroj"/>
      </w:pPr>
    </w:p>
    <w:p w14:paraId="0B402155" w14:textId="364B7992" w:rsidR="00D31929" w:rsidRDefault="00D31929" w:rsidP="00140EBE">
      <w:pPr>
        <w:pStyle w:val="Zdroj"/>
      </w:pPr>
    </w:p>
    <w:p w14:paraId="366281F3" w14:textId="7C202203" w:rsidR="00D31929" w:rsidRDefault="00D31929" w:rsidP="00140EBE">
      <w:pPr>
        <w:pStyle w:val="Zdroj"/>
      </w:pPr>
    </w:p>
    <w:p w14:paraId="53328159" w14:textId="77777777" w:rsidR="00171D30" w:rsidRDefault="00171D30" w:rsidP="00140EBE">
      <w:pPr>
        <w:pStyle w:val="Zdroj"/>
        <w:sectPr w:rsidR="00171D30" w:rsidSect="00E030D3">
          <w:footerReference w:type="default" r:id="rId13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8E1A97" w14:textId="043A4F51" w:rsidR="00D31929" w:rsidRDefault="00D31929" w:rsidP="00D537EA">
      <w:pPr>
        <w:pStyle w:val="Normlnweb"/>
        <w:tabs>
          <w:tab w:val="right" w:pos="14459"/>
        </w:tabs>
        <w:spacing w:after="0"/>
        <w:ind w:left="-426" w:right="-5251"/>
      </w:pPr>
      <w:r w:rsidRPr="00D537EA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54" behindDoc="0" locked="0" layoutInCell="1" allowOverlap="1" wp14:anchorId="46D32329" wp14:editId="2CF8C672">
                <wp:simplePos x="0" y="0"/>
                <wp:positionH relativeFrom="column">
                  <wp:posOffset>3844925</wp:posOffset>
                </wp:positionH>
                <wp:positionV relativeFrom="paragraph">
                  <wp:posOffset>3690303</wp:posOffset>
                </wp:positionV>
                <wp:extent cx="0" cy="1043940"/>
                <wp:effectExtent l="0" t="0" r="38100" b="22860"/>
                <wp:wrapNone/>
                <wp:docPr id="57" name="Přímá spojnice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B52F3B-C95A-4574-9D95-619579F6B7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BABE9" id="Přímá spojnice 56" o:spid="_x0000_s1026" style="position:absolute;z-index:2516756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75pt,290.6pt" to="302.75pt,3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8" behindDoc="0" locked="0" layoutInCell="1" allowOverlap="1" wp14:anchorId="5EE1C221" wp14:editId="15E1471B">
                <wp:simplePos x="0" y="0"/>
                <wp:positionH relativeFrom="column">
                  <wp:posOffset>-290195</wp:posOffset>
                </wp:positionH>
                <wp:positionV relativeFrom="paragraph">
                  <wp:posOffset>384810</wp:posOffset>
                </wp:positionV>
                <wp:extent cx="1504950" cy="2576195"/>
                <wp:effectExtent l="0" t="0" r="19050" b="14605"/>
                <wp:wrapNone/>
                <wp:docPr id="2" name="Skupina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2576195"/>
                          <a:chOff x="34022" y="624405"/>
                          <a:chExt cx="1620001" cy="2869561"/>
                        </a:xfrm>
                      </wpg:grpSpPr>
                      <wps:wsp>
                        <wps:cNvPr id="6" name="TextovéPole 26">
                          <a:extLst/>
                        </wps:cNvPr>
                        <wps:cNvSpPr txBox="1"/>
                        <wps:spPr>
                          <a:xfrm>
                            <a:off x="34022" y="878222"/>
                            <a:ext cx="1619885" cy="26157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4880DD2" w14:textId="48B6AB7D" w:rsidR="00E012BE" w:rsidRPr="003466AF" w:rsidRDefault="00E012BE" w:rsidP="00D537EA">
                              <w:pPr>
                                <w:pStyle w:val="Odstavecseseznamem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ind w:left="170" w:right="-198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E-shop: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před počátkem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lze jednou změnit SPZ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nebo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počátek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286E9DB" w14:textId="42DAE889" w:rsidR="00E012BE" w:rsidRPr="003466AF" w:rsidRDefault="00E012BE" w:rsidP="00D31929">
                              <w:pPr>
                                <w:pStyle w:val="Odstavecseseznamem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clear" w:pos="720"/>
                                </w:tabs>
                                <w:spacing w:after="0"/>
                                <w:ind w:left="170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Obchodní místo: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lze změnit SPZ vozidla nebo počátek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 pouze do 15 minut od provedení úhrady ČP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to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na stejném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bchodním místě, kde byla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hrada provedena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CC67C15" w14:textId="201CFCF7" w:rsidR="00E012BE" w:rsidRPr="003466AF" w:rsidRDefault="00E012BE" w:rsidP="00D31929">
                              <w:pPr>
                                <w:pStyle w:val="Odstavecseseznamem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Samoobslužný kiosek: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není možné provádět změnu údajů v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videnci vozidel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Obdélník 7">
                          <a:extLst/>
                        </wps:cNvPr>
                        <wps:cNvSpPr/>
                        <wps:spPr>
                          <a:xfrm>
                            <a:off x="34023" y="624405"/>
                            <a:ext cx="1620000" cy="240568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FE0F6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1. 12. 2020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1C221" id="Skupina 12" o:spid="_x0000_s1032" style="position:absolute;left:0;text-align:left;margin-left:-22.85pt;margin-top:30.3pt;width:118.5pt;height:202.85pt;z-index:251666438;mso-width-relative:margin;mso-height-relative:margin" coordorigin="340,6244" coordsize="16200,2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26" o:spid="_x0000_s1033" type="#_x0000_t202" style="position:absolute;left:340;top:8782;width:16199;height:26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" filled="f" strokecolor="#7f7f7f [1612]" strokeweight=".5pt">
                  <v:textbox>
                    <w:txbxContent>
                      <w:p w14:paraId="04880DD2" w14:textId="48B6AB7D" w:rsidR="00E012BE" w:rsidRPr="003466AF" w:rsidRDefault="00E012BE" w:rsidP="00D537EA">
                        <w:pPr>
                          <w:pStyle w:val="Odstavecseseznamem"/>
                          <w:numPr>
                            <w:ilvl w:val="0"/>
                            <w:numId w:val="24"/>
                          </w:numPr>
                          <w:spacing w:after="0"/>
                          <w:ind w:left="170" w:right="-198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E-shop:</w:t>
                        </w: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před počátkem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lze jednou změnit SPZ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nebo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počátek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7286E9DB" w14:textId="42DAE889" w:rsidR="00E012BE" w:rsidRPr="003466AF" w:rsidRDefault="00E012BE" w:rsidP="00D31929">
                        <w:pPr>
                          <w:pStyle w:val="Odstavecseseznamem"/>
                          <w:numPr>
                            <w:ilvl w:val="0"/>
                            <w:numId w:val="24"/>
                          </w:numPr>
                          <w:tabs>
                            <w:tab w:val="clear" w:pos="720"/>
                          </w:tabs>
                          <w:spacing w:after="0"/>
                          <w:ind w:left="170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Obchodní místo:</w:t>
                        </w: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lze změnit SPZ vozidla nebo počátek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 pouze do 15 minut od provedení úhrady ČP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to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na stejném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bchodním místě, kde byla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hrada provedena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3CC67C15" w14:textId="201CFCF7" w:rsidR="00E012BE" w:rsidRPr="003466AF" w:rsidRDefault="00E012BE" w:rsidP="00D31929">
                        <w:pPr>
                          <w:pStyle w:val="Odstavecseseznamem"/>
                          <w:numPr>
                            <w:ilvl w:val="0"/>
                            <w:numId w:val="24"/>
                          </w:numPr>
                          <w:spacing w:after="0"/>
                          <w:ind w:left="170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Samoobslužný kiosek:</w:t>
                        </w:r>
                        <w:r w:rsidRPr="003466A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není možné provádět změnu údajů v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videnci vozidel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7" o:spid="_x0000_s1034" style="position:absolute;left:340;top:6244;width:16200;height:2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" fillcolor="#004595" strokecolor="#004595" strokeweight="1pt">
                  <v:textbox>
                    <w:txbxContent>
                      <w:p w14:paraId="135FE0F6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1. 12. 2020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6" behindDoc="0" locked="0" layoutInCell="1" allowOverlap="1" wp14:anchorId="7E71857C" wp14:editId="641AEC77">
                <wp:simplePos x="0" y="0"/>
                <wp:positionH relativeFrom="column">
                  <wp:posOffset>3114993</wp:posOffset>
                </wp:positionH>
                <wp:positionV relativeFrom="paragraph">
                  <wp:posOffset>384810</wp:posOffset>
                </wp:positionV>
                <wp:extent cx="1511935" cy="3315974"/>
                <wp:effectExtent l="0" t="0" r="12065" b="17780"/>
                <wp:wrapNone/>
                <wp:docPr id="8" name="Skupina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C9A280-FAE9-4785-AD06-21CC6951BE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3315974"/>
                          <a:chOff x="4020122" y="630411"/>
                          <a:chExt cx="1512817" cy="3316882"/>
                        </a:xfrm>
                      </wpg:grpSpPr>
                      <wps:wsp>
                        <wps:cNvPr id="18" name="TextovéPole 27">
                          <a:extLst>
                            <a:ext uri="{FF2B5EF4-FFF2-40B4-BE49-F238E27FC236}">
                              <a16:creationId xmlns:a16="http://schemas.microsoft.com/office/drawing/2014/main" id="{42F83B10-376D-A899-CDC4-62FE9A133CB5}"/>
                            </a:ext>
                          </a:extLst>
                        </wps:cNvPr>
                        <wps:cNvSpPr txBox="1"/>
                        <wps:spPr>
                          <a:xfrm>
                            <a:off x="4020122" y="1040102"/>
                            <a:ext cx="1511546" cy="2907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7381480" w14:textId="158957F0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E-shop: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jednou změnit SPZ nebo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ód země registrace vozidla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nebo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D7758A1" w14:textId="32E3D227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Obchodní místo: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změnit SPZ,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nebo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ód země registrace vozidla do 15 minut od úhrady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, a to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na stejném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bchodním místě, kde byla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hrada ČP provedena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68FE225" w14:textId="0BD48E69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Samoobslužný kiosek: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není možné provádět změnu údajů v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videnci vozidel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Obdélník 19">
                          <a:extLst>
                            <a:ext uri="{FF2B5EF4-FFF2-40B4-BE49-F238E27FC236}">
                              <a16:creationId xmlns:a16="http://schemas.microsoft.com/office/drawing/2014/main" id="{E993E00D-777C-452D-BB9C-FBC65E0AD02F}"/>
                            </a:ext>
                          </a:extLst>
                        </wps:cNvPr>
                        <wps:cNvSpPr/>
                        <wps:spPr>
                          <a:xfrm>
                            <a:off x="4020683" y="630411"/>
                            <a:ext cx="1512256" cy="400911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047C72" w14:textId="6FB601FA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1. 4. 2021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19.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2021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,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20.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71857C" id="Skupina 14" o:spid="_x0000_s1035" style="position:absolute;left:0;text-align:left;margin-left:245.3pt;margin-top:30.3pt;width:119.05pt;height:261.1pt;z-index:251668486;mso-width-relative:margin" coordorigin="40201,6304" coordsize="15128,3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">
                <v:shape id="TextovéPole 27" o:spid="_x0000_s1036" type="#_x0000_t202" style="position:absolute;left:40201;top:10401;width:15115;height:29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" filled="f" strokecolor="#7f7f7f [1612]" strokeweight=".5pt">
                  <v:textbox style="mso-fit-shape-to-text:t">
                    <w:txbxContent>
                      <w:p w14:paraId="77381480" w14:textId="158957F0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E-shop: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jednou změnit SPZ nebo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ód země registrace vozidla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nebo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3D7758A1" w14:textId="32E3D227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Obchodní místo: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změnit SPZ,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nebo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ód země registrace vozidla do 15 minut od úhrady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, a to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na stejném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bchodním místě, kde byla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hrada ČP provedena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268FE225" w14:textId="0BD48E69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Samoobslužný kiosek: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není možné provádět změnu údajů v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videnci vozidel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19" o:spid="_x0000_s1037" style="position:absolute;left:40206;top:6304;width:15123;height:4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" fillcolor="#004595" strokecolor="#004595" strokeweight="1pt">
                  <v:textbox>
                    <w:txbxContent>
                      <w:p w14:paraId="48047C72" w14:textId="6FB601FA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1. 4. 2021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19.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2021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,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20.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8" behindDoc="0" locked="0" layoutInCell="1" allowOverlap="1" wp14:anchorId="77EE8C56" wp14:editId="158AA9CB">
                <wp:simplePos x="0" y="0"/>
                <wp:positionH relativeFrom="column">
                  <wp:posOffset>7910831</wp:posOffset>
                </wp:positionH>
                <wp:positionV relativeFrom="paragraph">
                  <wp:posOffset>384810</wp:posOffset>
                </wp:positionV>
                <wp:extent cx="1226459" cy="1729224"/>
                <wp:effectExtent l="0" t="0" r="12065" b="23495"/>
                <wp:wrapNone/>
                <wp:docPr id="17" name="Skupina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2753EE-8AED-4CD1-82C0-2E7743FA90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459" cy="1729224"/>
                          <a:chOff x="9639613" y="640616"/>
                          <a:chExt cx="1446874" cy="1729532"/>
                        </a:xfrm>
                      </wpg:grpSpPr>
                      <wps:wsp>
                        <wps:cNvPr id="27" name="TextovéPole 41">
                          <a:extLst>
                            <a:ext uri="{FF2B5EF4-FFF2-40B4-BE49-F238E27FC236}">
                              <a16:creationId xmlns:a16="http://schemas.microsoft.com/office/drawing/2014/main" id="{5DCF7C16-6972-4CE2-8432-499EC4852F7F}"/>
                            </a:ext>
                          </a:extLst>
                        </wps:cNvPr>
                        <wps:cNvSpPr txBox="1"/>
                        <wps:spPr>
                          <a:xfrm>
                            <a:off x="9639613" y="870646"/>
                            <a:ext cx="1443554" cy="14995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7AAF2DF" w14:textId="5781015A" w:rsidR="00E012BE" w:rsidRPr="00CA7A7D" w:rsidRDefault="00E012BE" w:rsidP="004A35EC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v průběhu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pro odstranění chyby při zadání SPZ nebo státu registrace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ozidla jednou změnit na edalnice.cz ve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„</w:t>
                              </w: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Správě známky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“</w:t>
                              </w: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až dva znaky SPZ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CA7A7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" name="Obdélník 28">
                          <a:extLst>
                            <a:ext uri="{FF2B5EF4-FFF2-40B4-BE49-F238E27FC236}">
                              <a16:creationId xmlns:a16="http://schemas.microsoft.com/office/drawing/2014/main" id="{503200A3-C4A5-42BA-BDD5-2D722E96DB52}"/>
                            </a:ext>
                          </a:extLst>
                        </wps:cNvPr>
                        <wps:cNvSpPr/>
                        <wps:spPr>
                          <a:xfrm>
                            <a:off x="9642514" y="640616"/>
                            <a:ext cx="1443973" cy="216000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DEA47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7. 4. 2022 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E8C56" id="Skupina 16" o:spid="_x0000_s1038" style="position:absolute;left:0;text-align:left;margin-left:622.9pt;margin-top:30.3pt;width:96.55pt;height:136.15pt;z-index:251671558;mso-width-relative:margin;mso-height-relative:margin" coordorigin="96396,6406" coordsize="14468,17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">
                <v:shape id="TextovéPole 41" o:spid="_x0000_s1039" type="#_x0000_t202" style="position:absolute;left:96396;top:8706;width:14435;height:14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" filled="f" strokecolor="#7f7f7f [1612]" strokeweight=".5pt">
                  <v:textbox style="mso-fit-shape-to-text:t">
                    <w:txbxContent>
                      <w:p w14:paraId="27AAF2DF" w14:textId="5781015A" w:rsidR="00E012BE" w:rsidRPr="00CA7A7D" w:rsidRDefault="00E012BE" w:rsidP="004A35EC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v průběhu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pro odstranění chyby při zadání SPZ nebo státu registrace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</w:t>
                        </w: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ozidla jednou změnit na edalnice.cz ve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„</w:t>
                        </w: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Správě známky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“</w:t>
                        </w: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až dva znaky SPZ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Pr="00CA7A7D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Obdélník 28" o:spid="_x0000_s1040" style="position:absolute;left:96425;top:6406;width:144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" fillcolor="#004595" strokecolor="#004595" strokeweight="1pt">
                  <v:textbox>
                    <w:txbxContent>
                      <w:p w14:paraId="3EEDEA47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7. 4. 2022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30" behindDoc="0" locked="0" layoutInCell="1" allowOverlap="1" wp14:anchorId="03A08F9D" wp14:editId="41B23CB9">
                <wp:simplePos x="0" y="0"/>
                <wp:positionH relativeFrom="column">
                  <wp:posOffset>-290195</wp:posOffset>
                </wp:positionH>
                <wp:positionV relativeFrom="paragraph">
                  <wp:posOffset>5232400</wp:posOffset>
                </wp:positionV>
                <wp:extent cx="1979930" cy="790575"/>
                <wp:effectExtent l="0" t="0" r="20320" b="28575"/>
                <wp:wrapNone/>
                <wp:docPr id="9" name="Skupina 18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930" cy="790575"/>
                          <a:chOff x="59075" y="5234977"/>
                          <a:chExt cx="1980000" cy="741710"/>
                        </a:xfrm>
                      </wpg:grpSpPr>
                      <wps:wsp>
                        <wps:cNvPr id="10" name="TextovéPole 34">
                          <a:extLst/>
                        </wps:cNvPr>
                        <wps:cNvSpPr txBox="1"/>
                        <wps:spPr>
                          <a:xfrm>
                            <a:off x="59076" y="5460432"/>
                            <a:ext cx="1979930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085C129" w14:textId="1BB686A0" w:rsidR="00E012BE" w:rsidRPr="003466AF" w:rsidRDefault="00E012BE" w:rsidP="00D537EA">
                              <w:pPr>
                                <w:pStyle w:val="Normlnweb"/>
                                <w:spacing w:after="0"/>
                                <w:ind w:right="-157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Osvobozené vozidlo (§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20a odst. 1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písm. o </w:t>
                              </w:r>
                              <w:r w:rsidRPr="005539CB">
                                <w:rPr>
                                  <w:sz w:val="18"/>
                                  <w:szCs w:val="18"/>
                                </w:rPr>
                                <w:t>zákona č. 13/1997 Sb.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);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ko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cena;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ko cena-duplicitní;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uplicita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Obdélník 12">
                          <a:extLst/>
                        </wps:cNvPr>
                        <wps:cNvSpPr/>
                        <wps:spPr>
                          <a:xfrm>
                            <a:off x="59075" y="5234977"/>
                            <a:ext cx="1980000" cy="216000"/>
                          </a:xfrm>
                          <a:prstGeom prst="rect">
                            <a:avLst/>
                          </a:prstGeom>
                          <a:solidFill>
                            <a:srgbClr val="BD2A33"/>
                          </a:solidFill>
                          <a:ln>
                            <a:solidFill>
                              <a:srgbClr val="BD2A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F21EC2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1. 12. 2020 – 31. 3. 2021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08F9D" id="Skupina 18" o:spid="_x0000_s1041" style="position:absolute;left:0;text-align:left;margin-left:-22.85pt;margin-top:412pt;width:155.9pt;height:62.25pt;z-index:251674630;mso-height-relative:margin" coordorigin="590,52349" coordsize="19800,7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">
                <v:shape id="TextovéPole 34" o:spid="_x0000_s1042" type="#_x0000_t202" style="position:absolute;left:590;top:54604;width:19800;height: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" filled="f" strokecolor="#7f7f7f [1612]" strokeweight=".5pt">
                  <v:textbox>
                    <w:txbxContent>
                      <w:p w14:paraId="1085C129" w14:textId="1BB686A0" w:rsidR="00E012BE" w:rsidRPr="003466AF" w:rsidRDefault="00E012BE" w:rsidP="00D537EA">
                        <w:pPr>
                          <w:pStyle w:val="Normlnweb"/>
                          <w:spacing w:after="0"/>
                          <w:ind w:right="-157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Osvobozené vozidlo (§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20a odst. 1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písm. o </w:t>
                        </w:r>
                        <w:r w:rsidRPr="005539CB">
                          <w:rPr>
                            <w:sz w:val="18"/>
                            <w:szCs w:val="18"/>
                          </w:rPr>
                          <w:t>zákona č. 13/1997 Sb.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);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cena;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cena-duplicitní;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uplicita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12" o:spid="_x0000_s1043" style="position:absolute;left:590;top:52349;width:19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" fillcolor="#bd2a33" strokecolor="#bd2a33" strokeweight="1pt">
                  <v:textbox>
                    <w:txbxContent>
                      <w:p w14:paraId="75F21EC2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1. 12. 2020 – 31. 3. 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82" behindDoc="0" locked="0" layoutInCell="1" allowOverlap="1" wp14:anchorId="6DD05202" wp14:editId="6BE6F788">
                <wp:simplePos x="0" y="0"/>
                <wp:positionH relativeFrom="column">
                  <wp:posOffset>3786505</wp:posOffset>
                </wp:positionH>
                <wp:positionV relativeFrom="paragraph">
                  <wp:posOffset>5232400</wp:posOffset>
                </wp:positionV>
                <wp:extent cx="2505075" cy="909320"/>
                <wp:effectExtent l="0" t="0" r="28575" b="24130"/>
                <wp:wrapNone/>
                <wp:docPr id="52" name="Skupina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9A34B0-0E6C-4DA0-9B19-FD4065A74E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909320"/>
                          <a:chOff x="4393666" y="5240706"/>
                          <a:chExt cx="1390648" cy="1551361"/>
                        </a:xfrm>
                      </wpg:grpSpPr>
                      <wps:wsp>
                        <wps:cNvPr id="30" name="TextovéPole 52">
                          <a:extLst>
                            <a:ext uri="{FF2B5EF4-FFF2-40B4-BE49-F238E27FC236}">
                              <a16:creationId xmlns:a16="http://schemas.microsoft.com/office/drawing/2014/main" id="{545BB739-300F-4195-BE80-4ACE2A0D43EC}"/>
                            </a:ext>
                          </a:extLst>
                        </wps:cNvPr>
                        <wps:cNvSpPr txBox="1"/>
                        <wps:spPr>
                          <a:xfrm>
                            <a:off x="4393666" y="5627222"/>
                            <a:ext cx="1390554" cy="1164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5EC8FBE1" w14:textId="0CD753F7" w:rsidR="00E012BE" w:rsidRPr="003466AF" w:rsidRDefault="00E012BE" w:rsidP="00D537EA">
                              <w:pPr>
                                <w:pStyle w:val="Normlnweb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Osvobozené vozidlo (§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20a odst. 1 písm. o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539CB">
                                <w:rPr>
                                  <w:sz w:val="18"/>
                                  <w:szCs w:val="18"/>
                                </w:rPr>
                                <w:t>zákona č. 13/1997 Sb.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);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ko cena;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ko cena-duplicitní;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uplicita;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epodléhá časovému zpoplatnění;</w:t>
                              </w:r>
                            </w:p>
                            <w:p w14:paraId="5F73CD2A" w14:textId="619EADAD" w:rsidR="00E012BE" w:rsidRPr="003466AF" w:rsidRDefault="00E012BE" w:rsidP="00D537EA">
                              <w:pPr>
                                <w:pStyle w:val="Normlnweb"/>
                                <w:spacing w:after="0"/>
                                <w:ind w:left="130" w:hanging="13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hybný stát registrace;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eexistující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ozidlo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Obdélník 31">
                          <a:extLst>
                            <a:ext uri="{FF2B5EF4-FFF2-40B4-BE49-F238E27FC236}">
                              <a16:creationId xmlns:a16="http://schemas.microsoft.com/office/drawing/2014/main" id="{E4DBC724-7EF0-43B3-A8EA-40C9C8D0C45A}"/>
                            </a:ext>
                          </a:extLst>
                        </wps:cNvPr>
                        <wps:cNvSpPr/>
                        <wps:spPr>
                          <a:xfrm>
                            <a:off x="4393667" y="5240706"/>
                            <a:ext cx="1390647" cy="383573"/>
                          </a:xfrm>
                          <a:prstGeom prst="rect">
                            <a:avLst/>
                          </a:prstGeom>
                          <a:solidFill>
                            <a:srgbClr val="BD2A33"/>
                          </a:solidFill>
                          <a:ln>
                            <a:solidFill>
                              <a:srgbClr val="BD2A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8582B6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19. 4. 2021 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05202" id="Skupina 51" o:spid="_x0000_s1044" style="position:absolute;left:0;text-align:left;margin-left:298.15pt;margin-top:412pt;width:197.25pt;height:71.6pt;z-index:251672582;mso-width-relative:margin;mso-height-relative:margin" coordorigin="43936,52407" coordsize="13906,1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">
                <v:shape id="TextovéPole 52" o:spid="_x0000_s1045" type="#_x0000_t202" style="position:absolute;left:43936;top:56272;width:13906;height:1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" filled="f" strokecolor="#7f7f7f [1612]" strokeweight=".5pt">
                  <v:textbox>
                    <w:txbxContent>
                      <w:p w14:paraId="5EC8FBE1" w14:textId="0CD753F7" w:rsidR="00E012BE" w:rsidRPr="003466AF" w:rsidRDefault="00E012BE" w:rsidP="00D537EA">
                        <w:pPr>
                          <w:pStyle w:val="Normlnweb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Osvobozené vozidlo (§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20a odst. 1 písm. o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5539CB">
                          <w:rPr>
                            <w:sz w:val="18"/>
                            <w:szCs w:val="18"/>
                          </w:rPr>
                          <w:t>zákona č. 13/1997 Sb.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);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cena;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cena-duplicitní;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uplicita;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epodléhá časovému zpoplatnění;</w:t>
                        </w:r>
                      </w:p>
                      <w:p w14:paraId="5F73CD2A" w14:textId="619EADAD" w:rsidR="00E012BE" w:rsidRPr="003466AF" w:rsidRDefault="00E012BE" w:rsidP="00D537EA">
                        <w:pPr>
                          <w:pStyle w:val="Normlnweb"/>
                          <w:spacing w:after="0"/>
                          <w:ind w:left="130" w:hanging="13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hybný stát registrace;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eexistující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ozidlo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31" o:spid="_x0000_s1046" style="position:absolute;left:43936;top:52407;width:13907;height:3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" fillcolor="#bd2a33" strokecolor="#bd2a33" strokeweight="1pt">
                  <v:textbox>
                    <w:txbxContent>
                      <w:p w14:paraId="2D8582B6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19. 4. 2021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6" behindDoc="0" locked="0" layoutInCell="1" allowOverlap="1" wp14:anchorId="16B31053" wp14:editId="6E85F3A0">
                <wp:simplePos x="0" y="0"/>
                <wp:positionH relativeFrom="column">
                  <wp:posOffset>1748155</wp:posOffset>
                </wp:positionH>
                <wp:positionV relativeFrom="paragraph">
                  <wp:posOffset>5233035</wp:posOffset>
                </wp:positionV>
                <wp:extent cx="1981835" cy="909320"/>
                <wp:effectExtent l="0" t="0" r="18415" b="24130"/>
                <wp:wrapNone/>
                <wp:docPr id="20" name="Skupina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0B38D5-CEDA-4D41-B7E9-1148CA4815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35" cy="909320"/>
                          <a:chOff x="2223859" y="5239698"/>
                          <a:chExt cx="1982442" cy="881863"/>
                        </a:xfrm>
                      </wpg:grpSpPr>
                      <wps:wsp>
                        <wps:cNvPr id="33" name="TextovéPole 36">
                          <a:extLst>
                            <a:ext uri="{FF2B5EF4-FFF2-40B4-BE49-F238E27FC236}">
                              <a16:creationId xmlns:a16="http://schemas.microsoft.com/office/drawing/2014/main" id="{9185A02A-4021-3E87-AD53-8C63A890FD2D}"/>
                            </a:ext>
                          </a:extLst>
                        </wps:cNvPr>
                        <wps:cNvSpPr txBox="1"/>
                        <wps:spPr>
                          <a:xfrm>
                            <a:off x="2226371" y="5465606"/>
                            <a:ext cx="1979930" cy="655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6604964" w14:textId="7ACE8A17" w:rsidR="00E012BE" w:rsidRPr="003466AF" w:rsidRDefault="00E012BE" w:rsidP="00D537EA">
                              <w:pPr>
                                <w:pStyle w:val="Normlnweb"/>
                                <w:spacing w:after="0"/>
                                <w:ind w:right="-157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Osvobozené vozidlo (§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20a odst. 1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písm. o </w:t>
                              </w:r>
                              <w:r w:rsidRPr="005539CB">
                                <w:rPr>
                                  <w:sz w:val="18"/>
                                  <w:szCs w:val="18"/>
                                </w:rPr>
                                <w:t>zákona č. 13/1997 Sb.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);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ko cena;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ko cena-duplicitní;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uplicita;</w:t>
                              </w:r>
                            </w:p>
                            <w:p w14:paraId="26EC4032" w14:textId="3D95B4F9" w:rsidR="00E012BE" w:rsidRPr="003466AF" w:rsidRDefault="00E012BE" w:rsidP="00D537EA">
                              <w:pPr>
                                <w:pStyle w:val="Normlnweb"/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epodléhá časovému zpoplatnění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Obdélník 34">
                          <a:extLst>
                            <a:ext uri="{FF2B5EF4-FFF2-40B4-BE49-F238E27FC236}">
                              <a16:creationId xmlns:a16="http://schemas.microsoft.com/office/drawing/2014/main" id="{3A557E85-0630-4DEE-BCA2-2FFB76301DE2}"/>
                            </a:ext>
                          </a:extLst>
                        </wps:cNvPr>
                        <wps:cNvSpPr/>
                        <wps:spPr>
                          <a:xfrm>
                            <a:off x="2223859" y="5239698"/>
                            <a:ext cx="1980000" cy="216000"/>
                          </a:xfrm>
                          <a:prstGeom prst="rect">
                            <a:avLst/>
                          </a:prstGeom>
                          <a:solidFill>
                            <a:srgbClr val="BD2A33"/>
                          </a:solidFill>
                          <a:ln>
                            <a:solidFill>
                              <a:srgbClr val="BD2A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C6F800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1. 4. 2021 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31053" id="Skupina 19" o:spid="_x0000_s1047" style="position:absolute;left:0;text-align:left;margin-left:137.65pt;margin-top:412.05pt;width:156.05pt;height:71.6pt;z-index:251673606;mso-height-relative:margin" coordorigin="22238,52396" coordsize="19824,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">
                <v:shape id="TextovéPole 36" o:spid="_x0000_s1048" type="#_x0000_t202" style="position:absolute;left:22263;top:54656;width:19800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" filled="f" strokecolor="#7f7f7f [1612]" strokeweight=".5pt">
                  <v:textbox>
                    <w:txbxContent>
                      <w:p w14:paraId="36604964" w14:textId="7ACE8A17" w:rsidR="00E012BE" w:rsidRPr="003466AF" w:rsidRDefault="00E012BE" w:rsidP="00D537EA">
                        <w:pPr>
                          <w:pStyle w:val="Normlnweb"/>
                          <w:spacing w:after="0"/>
                          <w:ind w:right="-157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Osvobozené vozidlo (§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20a odst. 1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písm. o </w:t>
                        </w:r>
                        <w:r w:rsidRPr="005539CB">
                          <w:rPr>
                            <w:sz w:val="18"/>
                            <w:szCs w:val="18"/>
                          </w:rPr>
                          <w:t>zákona č. 13/1997 Sb.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);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cena;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ko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cena-duplicitní;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uplicita;</w:t>
                        </w:r>
                      </w:p>
                      <w:p w14:paraId="26EC4032" w14:textId="3D95B4F9" w:rsidR="00E012BE" w:rsidRPr="003466AF" w:rsidRDefault="00E012BE" w:rsidP="00D537EA">
                        <w:pPr>
                          <w:pStyle w:val="Normlnweb"/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epodléhá časovému zpoplatnění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34" o:spid="_x0000_s1049" style="position:absolute;left:22238;top:52396;width:19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" fillcolor="#bd2a33" strokecolor="#bd2a33" strokeweight="1pt">
                  <v:textbox>
                    <w:txbxContent>
                      <w:p w14:paraId="2DC6F800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1. 4. 2021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62" behindDoc="0" locked="0" layoutInCell="1" allowOverlap="1" wp14:anchorId="23E0392A" wp14:editId="6BFDB36E">
                <wp:simplePos x="0" y="0"/>
                <wp:positionH relativeFrom="column">
                  <wp:posOffset>1262380</wp:posOffset>
                </wp:positionH>
                <wp:positionV relativeFrom="paragraph">
                  <wp:posOffset>384810</wp:posOffset>
                </wp:positionV>
                <wp:extent cx="1803400" cy="4111625"/>
                <wp:effectExtent l="0" t="0" r="25400" b="22225"/>
                <wp:wrapNone/>
                <wp:docPr id="15" name="Skupina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400" cy="4111625"/>
                          <a:chOff x="1821922" y="624406"/>
                          <a:chExt cx="1804162" cy="4112009"/>
                        </a:xfrm>
                      </wpg:grpSpPr>
                      <wps:wsp>
                        <wps:cNvPr id="16" name="TextovéPole 25">
                          <a:extLst/>
                        </wps:cNvPr>
                        <wps:cNvSpPr txBox="1"/>
                        <wps:spPr>
                          <a:xfrm>
                            <a:off x="1826134" y="853173"/>
                            <a:ext cx="1799950" cy="38832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0AA2CF7" w14:textId="14596B7C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E-shop: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jednou změnit SPZ nebo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ód země registrace vozidla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nebo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B8BD980" w14:textId="6F3C94D7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Obchodní místo: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lze změnit SPZ,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nebo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ód země registrace vozidla do 15 minut od provedení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hrady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 a to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na stejném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bchodním místě, kde byla úhrada ČP provedena; následně lze požadavek na změnu zaslat na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e-mailovou adresu </w:t>
                              </w:r>
                              <w:hyperlink r:id="rId14" w:history="1">
                                <w:r w:rsidRPr="003466AF">
                                  <w:rPr>
                                    <w:rStyle w:val="Hypertextovodkaz"/>
                                    <w:rFonts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dk@sfdi.cz</w:t>
                                </w:r>
                              </w:hyperlink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alespoň dva pracovní dny před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očátkem platnosti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F23A7D8" w14:textId="4A71213F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Samoobslužný kiosek: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není možné provádět změnu údajů v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videnci vozidel; požadavek na změnu SPZ nebo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ód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země registrace vozidla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nebo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počát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ku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zaslat na e-mailovou adresu </w:t>
                              </w:r>
                              <w:hyperlink r:id="rId15" w:history="1">
                                <w:r w:rsidRPr="003466AF">
                                  <w:rPr>
                                    <w:rStyle w:val="Hypertextovodkaz"/>
                                    <w:rFonts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dk@sfdi.cz</w:t>
                                </w:r>
                              </w:hyperlink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alespoň dva pracovní dny 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Obdélník 21">
                          <a:extLst/>
                        </wps:cNvPr>
                        <wps:cNvSpPr/>
                        <wps:spPr>
                          <a:xfrm>
                            <a:off x="1821922" y="624406"/>
                            <a:ext cx="1800361" cy="216000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EC3B3F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1. 1. 2021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0392A" id="Skupina 11" o:spid="_x0000_s1050" style="position:absolute;left:0;text-align:left;margin-left:99.4pt;margin-top:30.3pt;width:142pt;height:323.75pt;z-index:251667462;mso-width-relative:margin;mso-height-relative:margin" coordorigin="18219,6244" coordsize="18041,4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">
                <v:shape id="TextovéPole 25" o:spid="_x0000_s1051" type="#_x0000_t202" style="position:absolute;left:18261;top:8531;width:17999;height:38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" filled="f" strokecolor="#7f7f7f [1612]" strokeweight=".5pt">
                  <v:textbox style="mso-fit-shape-to-text:t">
                    <w:txbxContent>
                      <w:p w14:paraId="30AA2CF7" w14:textId="14596B7C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E-shop: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jednou změnit SPZ nebo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ód země registrace vozidla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nebo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0B8BD980" w14:textId="6F3C94D7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Obchodní místo: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lze změnit SPZ,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nebo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ód země registrace vozidla do 15 minut od provedení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hrady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 a to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na stejném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bchodním místě, kde byla úhrada ČP provedena; následně lze požadavek na změnu zaslat na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e-mailovou adresu </w:t>
                        </w:r>
                        <w:hyperlink r:id="rId16" w:history="1">
                          <w:r w:rsidRPr="003466AF">
                            <w:rPr>
                              <w:rStyle w:val="Hypertextovodkaz"/>
                              <w:rFonts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dk@sfdi.cz</w:t>
                          </w:r>
                        </w:hyperlink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alespoň dva pracovní dny před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očátkem platnosti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0F23A7D8" w14:textId="4A71213F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Samoobslužný kiosek: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není možné provádět změnu údajů v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videnci vozidel; požadavek na změnu SPZ nebo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ód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země registrace vozidla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nebo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počát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ku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zaslat na e-mailovou adresu </w:t>
                        </w:r>
                        <w:hyperlink r:id="rId17" w:history="1">
                          <w:r w:rsidRPr="003466AF">
                            <w:rPr>
                              <w:rStyle w:val="Hypertextovodkaz"/>
                              <w:rFonts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dk@sfdi.cz</w:t>
                          </w:r>
                        </w:hyperlink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alespoň dva pracovní dny 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21" o:spid="_x0000_s1052" style="position:absolute;left:18219;top:6244;width:18003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" fillcolor="#004595" strokecolor="#004595" strokeweight="1pt">
                  <v:textbox>
                    <w:txbxContent>
                      <w:p w14:paraId="79EC3B3F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1. 1. 2021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34" behindDoc="0" locked="0" layoutInCell="1" allowOverlap="1" wp14:anchorId="7ED9857C" wp14:editId="79E2D011">
                <wp:simplePos x="0" y="0"/>
                <wp:positionH relativeFrom="column">
                  <wp:posOffset>6234430</wp:posOffset>
                </wp:positionH>
                <wp:positionV relativeFrom="paragraph">
                  <wp:posOffset>384810</wp:posOffset>
                </wp:positionV>
                <wp:extent cx="1619455" cy="4118618"/>
                <wp:effectExtent l="0" t="0" r="19050" b="15240"/>
                <wp:wrapNone/>
                <wp:docPr id="22" name="Skupina 1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455" cy="4118618"/>
                          <a:chOff x="7711791" y="644433"/>
                          <a:chExt cx="1620000" cy="4119017"/>
                        </a:xfrm>
                      </wpg:grpSpPr>
                      <wps:wsp>
                        <wps:cNvPr id="23" name="TextovéPole 31">
                          <a:extLst/>
                        </wps:cNvPr>
                        <wps:cNvSpPr txBox="1"/>
                        <wps:spPr>
                          <a:xfrm>
                            <a:off x="7713591" y="873698"/>
                            <a:ext cx="1617889" cy="3889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C715669" w14:textId="71155B0E" w:rsidR="00E012BE" w:rsidRPr="003153B8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po úhradě ČP lze změnit typ pohonu vozidla ze zemního plynu na biometan 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naopak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30CE72A" w14:textId="54D7C68C" w:rsidR="00E012BE" w:rsidRPr="003153B8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edalnice: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>před počátkem platnosti ČP lze jednou změnit SPZ nebo stát registrace vozidla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nebo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10D1B30" w14:textId="258A2EE3" w:rsidR="00E012BE" w:rsidRPr="003153B8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Obchodní místo: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 lze jednou změnit SPZ nebo stát registrace vozidla 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po zadání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utorizačního kódu;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v případě okamžité platnosti ČP lze změnit SPZ,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 nebo stát registrace vozidla do 15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minut od provedení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hrady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 a to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na stejném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bchodním místě, kde byl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hrada ČP provedena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ED8CD9D" w14:textId="0BA8B1E5" w:rsidR="00E012BE" w:rsidRPr="003153B8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D537EA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Samoobslužný kiosek: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není možné provádět změnu údajů v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videnci vozidel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4" name="Obdélník 24">
                          <a:extLst/>
                        </wps:cNvPr>
                        <wps:cNvSpPr/>
                        <wps:spPr>
                          <a:xfrm>
                            <a:off x="7711791" y="644433"/>
                            <a:ext cx="1620000" cy="216000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BB7219" w14:textId="61BD5E54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11. 2. 2022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 xml:space="preserve"> 7. 4. 2022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9857C" id="Skupina 15" o:spid="_x0000_s1053" style="position:absolute;left:0;text-align:left;margin-left:490.9pt;margin-top:30.3pt;width:127.5pt;height:324.3pt;z-index:251670534;mso-width-relative:margin;mso-height-relative:margin" coordorigin="77117,6444" coordsize="16200,4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">
                <v:shape id="TextovéPole 31" o:spid="_x0000_s1054" type="#_x0000_t202" style="position:absolute;left:77135;top:8736;width:16179;height:38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" filled="f" strokecolor="#7f7f7f [1612]" strokeweight=".5pt">
                  <v:textbox style="mso-fit-shape-to-text:t">
                    <w:txbxContent>
                      <w:p w14:paraId="6C715669" w14:textId="71155B0E" w:rsidR="00E012BE" w:rsidRPr="003153B8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po úhradě ČP lze změnit typ pohonu vozidla ze zemního plynu na </w:t>
                        </w:r>
                        <w:proofErr w:type="spellStart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biometan</w:t>
                        </w:r>
                        <w:proofErr w:type="spellEnd"/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naopak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530CE72A" w14:textId="54D7C68C" w:rsidR="00E012BE" w:rsidRPr="003153B8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edalnice: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>před počátkem platnosti ČP lze jednou změnit SPZ nebo stát registrace vozidla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nebo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310D1B30" w14:textId="258A2EE3" w:rsidR="00E012BE" w:rsidRPr="003153B8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Obchodní místo: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 lze jednou změnit SPZ nebo stát registrace vozidla 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po zadání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utorizačního kódu;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v případě okamžité platnosti ČP lze změnit SPZ,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 nebo stát registrace vozidla do 15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minut od provedení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hrady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 a to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na stejném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bchodním místě, kde byl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hrada ČP provedena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5ED8CD9D" w14:textId="0BA8B1E5" w:rsidR="00E012BE" w:rsidRPr="003153B8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D537EA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Samoobslužný kiosek: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není možné provádět změnu údajů v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videnci vozidel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24" o:spid="_x0000_s1055" style="position:absolute;left:77117;top:6444;width:16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" fillcolor="#004595" strokecolor="#004595" strokeweight="1pt">
                  <v:textbox>
                    <w:txbxContent>
                      <w:p w14:paraId="58BB7219" w14:textId="61BD5E54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11. 2. 2022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,</w:t>
                        </w: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7. 4. 2022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10" behindDoc="0" locked="0" layoutInCell="1" allowOverlap="1" wp14:anchorId="0D551D48" wp14:editId="15510570">
                <wp:simplePos x="0" y="0"/>
                <wp:positionH relativeFrom="column">
                  <wp:posOffset>4672330</wp:posOffset>
                </wp:positionH>
                <wp:positionV relativeFrom="paragraph">
                  <wp:posOffset>384810</wp:posOffset>
                </wp:positionV>
                <wp:extent cx="1514475" cy="3973830"/>
                <wp:effectExtent l="0" t="0" r="28575" b="26670"/>
                <wp:wrapNone/>
                <wp:docPr id="25" name="Skupina 1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3973830"/>
                          <a:chOff x="5866237" y="642609"/>
                          <a:chExt cx="1514897" cy="3800140"/>
                        </a:xfrm>
                      </wpg:grpSpPr>
                      <wps:wsp>
                        <wps:cNvPr id="26" name="TextovéPole 37">
                          <a:extLst/>
                        </wps:cNvPr>
                        <wps:cNvSpPr txBox="1"/>
                        <wps:spPr>
                          <a:xfrm>
                            <a:off x="5866237" y="862710"/>
                            <a:ext cx="1512000" cy="35800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362E64E" w14:textId="0ACDF5BE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edalnice: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lze jednou změnit SPZ nebo stát registrace vozidla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nebo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42A018D" w14:textId="5C073D9B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Obchodní místo: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před počátkem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lze jednou změnit SPZ nebo stát registrace vozidla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a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latnosti ČP po zadání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utorizačního kódu; v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případě okamžité platnosti ČP lze změnit SPZ, počátek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latnosti ČP nebo stát registrace vozidla do 15 minut od provedení úhrady ČP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, a to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na stejném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bchodním místě, kde byla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ú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hrada ČP provedena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A8A2F13" w14:textId="7116D2DE" w:rsidR="00E012BE" w:rsidRPr="003466AF" w:rsidRDefault="00E012BE" w:rsidP="00D31929">
                              <w:pPr>
                                <w:pStyle w:val="Normlnweb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ind w:left="170" w:hanging="170"/>
                                <w:jc w:val="left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C2B78">
                                <w:rPr>
                                  <w:rFonts w:hAnsi="Calibri"/>
                                  <w:b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Samoobslužný kiosek: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není možné provádět změnu údajů v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3466AF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videnci vozidel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Obdélník 29">
                          <a:extLst/>
                        </wps:cNvPr>
                        <wps:cNvSpPr/>
                        <wps:spPr>
                          <a:xfrm>
                            <a:off x="5869134" y="642609"/>
                            <a:ext cx="1512000" cy="206543"/>
                          </a:xfrm>
                          <a:prstGeom prst="rect">
                            <a:avLst/>
                          </a:prstGeom>
                          <a:solidFill>
                            <a:srgbClr val="004595"/>
                          </a:solidFill>
                          <a:ln>
                            <a:solidFill>
                              <a:srgbClr val="00459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33F3E" w14:textId="77777777" w:rsidR="00E012BE" w:rsidRPr="003466AF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466AF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</w:rPr>
                                <w:t>19. 11. 2021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51D48" id="Skupina 13" o:spid="_x0000_s1056" style="position:absolute;left:0;text-align:left;margin-left:367.9pt;margin-top:30.3pt;width:119.25pt;height:312.9pt;z-index:251669510;mso-width-relative:margin;mso-height-relative:margin" coordorigin="58662,6426" coordsize="15148,3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">
                <v:shape id="TextovéPole 37" o:spid="_x0000_s1057" type="#_x0000_t202" style="position:absolute;left:58662;top:8627;width:15120;height:35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" filled="f" strokecolor="#7f7f7f [1612]" strokeweight=".5pt">
                  <v:textbox style="mso-fit-shape-to-text:t">
                    <w:txbxContent>
                      <w:p w14:paraId="0362E64E" w14:textId="0ACDF5BE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edalnice: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lze jednou změnit SPZ nebo stát registrace vozidla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nebo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2A018D" w14:textId="5C073D9B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Obchodní místo: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před počátkem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lze jednou změnit SPZ nebo stát registrace vozidla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a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latnosti ČP po zadání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utorizačního kódu; v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 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případě okamžité platnosti ČP lze změnit SPZ, počátek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latnosti ČP nebo stát registrace vozidla do 15 minut od provedení úhrady ČP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, a to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na stejném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o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bchodním místě, kde byla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ú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hrada ČP provedena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  <w:p w14:paraId="5A8A2F13" w14:textId="7116D2DE" w:rsidR="00E012BE" w:rsidRPr="003466AF" w:rsidRDefault="00E012BE" w:rsidP="00D31929">
                        <w:pPr>
                          <w:pStyle w:val="Normlnweb"/>
                          <w:numPr>
                            <w:ilvl w:val="0"/>
                            <w:numId w:val="25"/>
                          </w:numPr>
                          <w:spacing w:after="0"/>
                          <w:ind w:left="170" w:hanging="170"/>
                          <w:jc w:val="left"/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 w:rsidRPr="004C2B78">
                          <w:rPr>
                            <w:rFonts w:hAnsi="Calibri"/>
                            <w:b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Samoobslužný kiosek: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br/>
                          <w:t xml:space="preserve">není možné provádět změnu údajů v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</w:t>
                        </w:r>
                        <w:r w:rsidRPr="003466AF"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videnci vozidel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rect id="Obdélník 29" o:spid="_x0000_s1058" style="position:absolute;left:58691;top:6426;width:15120;height:2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" fillcolor="#004595" strokecolor="#004595" strokeweight="1pt">
                  <v:textbox>
                    <w:txbxContent>
                      <w:p w14:paraId="72F33F3E" w14:textId="77777777" w:rsidR="00E012BE" w:rsidRPr="003466AF" w:rsidRDefault="00E012BE" w:rsidP="00D31929">
                        <w:pPr>
                          <w:pStyle w:val="Normlnweb"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466AF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19. 11. 2021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537EA">
        <w:rPr>
          <w:rFonts w:hAnsi="Calibri"/>
          <w:b/>
          <w:noProof/>
          <w:color w:val="000000" w:themeColor="text1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22" behindDoc="0" locked="0" layoutInCell="1" allowOverlap="1" wp14:anchorId="68B1E985" wp14:editId="60AC3AC9">
                <wp:simplePos x="0" y="0"/>
                <wp:positionH relativeFrom="column">
                  <wp:posOffset>-1894840</wp:posOffset>
                </wp:positionH>
                <wp:positionV relativeFrom="paragraph">
                  <wp:posOffset>1638300</wp:posOffset>
                </wp:positionV>
                <wp:extent cx="2935985" cy="261610"/>
                <wp:effectExtent l="0" t="0" r="0" b="0"/>
                <wp:wrapNone/>
                <wp:docPr id="32" name="TextovéPol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3598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FE9A0" w14:textId="24E381AB" w:rsidR="00E012BE" w:rsidRPr="00BD720E" w:rsidRDefault="00E012BE" w:rsidP="00D31929">
                            <w:pPr>
                              <w:pStyle w:val="Normlnweb"/>
                              <w:spacing w:after="0"/>
                              <w:jc w:val="right"/>
                              <w:rPr>
                                <w:color w:val="004595"/>
                              </w:rPr>
                            </w:pPr>
                            <w:r w:rsidRPr="00BD720E">
                              <w:rPr>
                                <w:rFonts w:hAnsi="Calibri"/>
                                <w:b/>
                                <w:bCs/>
                                <w:color w:val="004595"/>
                                <w:kern w:val="24"/>
                                <w:sz w:val="22"/>
                                <w:szCs w:val="22"/>
                              </w:rPr>
                              <w:t xml:space="preserve">Vývoj možností změn údajů v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4595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Pr="00BD720E">
                              <w:rPr>
                                <w:rFonts w:hAnsi="Calibri"/>
                                <w:b/>
                                <w:bCs/>
                                <w:color w:val="004595"/>
                                <w:kern w:val="24"/>
                                <w:sz w:val="22"/>
                                <w:szCs w:val="22"/>
                              </w:rPr>
                              <w:t>videnci vozidel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1E985" id="_x0000_t202" coordsize="21600,21600" o:spt="202" path="m,l,21600r21600,l21600,xe">
                <v:stroke joinstyle="miter"/>
                <v:path gradientshapeok="t" o:connecttype="rect"/>
              </v:shapetype>
              <v:shape id="TextovéPole 1" o:spid="_x0000_s1059" type="#_x0000_t202" style="position:absolute;left:0;text-align:left;margin-left:-149.2pt;margin-top:129pt;width:231.2pt;height:20.6pt;rotation:-90;z-index:2516828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" filled="f" stroked="f">
                <v:textbox style="mso-fit-shape-to-text:t">
                  <w:txbxContent>
                    <w:p w14:paraId="2C4FE9A0" w14:textId="24E381AB" w:rsidR="00E012BE" w:rsidRPr="00BD720E" w:rsidRDefault="00E012BE" w:rsidP="00D31929">
                      <w:pPr>
                        <w:pStyle w:val="Normlnweb"/>
                        <w:spacing w:after="0"/>
                        <w:jc w:val="right"/>
                        <w:rPr>
                          <w:color w:val="004595"/>
                        </w:rPr>
                      </w:pPr>
                      <w:r w:rsidRPr="00BD720E">
                        <w:rPr>
                          <w:rFonts w:hAnsi="Calibri"/>
                          <w:b/>
                          <w:bCs/>
                          <w:color w:val="004595"/>
                          <w:kern w:val="24"/>
                          <w:sz w:val="22"/>
                          <w:szCs w:val="22"/>
                        </w:rPr>
                        <w:t xml:space="preserve">Vývoj možností změn údajů v </w:t>
                      </w:r>
                      <w:r>
                        <w:rPr>
                          <w:rFonts w:hAnsi="Calibri"/>
                          <w:b/>
                          <w:bCs/>
                          <w:color w:val="004595"/>
                          <w:kern w:val="24"/>
                          <w:sz w:val="22"/>
                          <w:szCs w:val="22"/>
                        </w:rPr>
                        <w:t>e</w:t>
                      </w:r>
                      <w:r w:rsidRPr="00BD720E">
                        <w:rPr>
                          <w:rFonts w:hAnsi="Calibri"/>
                          <w:b/>
                          <w:bCs/>
                          <w:color w:val="004595"/>
                          <w:kern w:val="24"/>
                          <w:sz w:val="22"/>
                          <w:szCs w:val="22"/>
                        </w:rPr>
                        <w:t>videnci vozidel</w:t>
                      </w:r>
                    </w:p>
                  </w:txbxContent>
                </v:textbox>
              </v:shap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37F5E27B" wp14:editId="6EFE4B98">
                <wp:simplePos x="0" y="0"/>
                <wp:positionH relativeFrom="column">
                  <wp:posOffset>7110730</wp:posOffset>
                </wp:positionH>
                <wp:positionV relativeFrom="paragraph">
                  <wp:posOffset>5740400</wp:posOffset>
                </wp:positionV>
                <wp:extent cx="2162175" cy="400050"/>
                <wp:effectExtent l="0" t="0" r="0" b="0"/>
                <wp:wrapNone/>
                <wp:docPr id="35" name="TextovéPole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993990" w14:textId="46F24833" w:rsidR="00E012BE" w:rsidRPr="003466AF" w:rsidRDefault="00E012BE" w:rsidP="00D31929">
                            <w:pPr>
                              <w:pStyle w:val="Normln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537EA">
                              <w:rPr>
                                <w:rFonts w:hAnsi="Calibri"/>
                                <w:b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Pozn.:</w:t>
                            </w:r>
                            <w:r w:rsidRPr="003466AF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Plné znění je uvedeno v jednotlivých </w:t>
                            </w:r>
                            <w:r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3466AF">
                              <w:rPr>
                                <w:rFonts w:hAnsi="Calibr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odmínkách úhrady časového poplatku.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F5E27B" id="TextovéPole 2" o:spid="_x0000_s1060" type="#_x0000_t202" style="position:absolute;left:0;text-align:left;margin-left:559.9pt;margin-top:452pt;width:170.25pt;height:31.5pt;z-index:2516633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" filled="f" stroked="f">
                <v:textbox style="mso-fit-shape-to-text:t">
                  <w:txbxContent>
                    <w:p w14:paraId="0E993990" w14:textId="46F24833" w:rsidR="00E012BE" w:rsidRPr="003466AF" w:rsidRDefault="00E012BE" w:rsidP="00D31929">
                      <w:pPr>
                        <w:pStyle w:val="Normlnweb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537EA">
                        <w:rPr>
                          <w:rFonts w:hAnsi="Calibri"/>
                          <w:b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Pozn.:</w:t>
                      </w:r>
                      <w:r w:rsidRPr="003466AF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Plné znění je uvedeno v jednotlivých </w:t>
                      </w:r>
                      <w:r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3466AF">
                        <w:rPr>
                          <w:rFonts w:hAnsi="Calibr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odmínkách úhrady časového poplatku.</w:t>
                      </w:r>
                    </w:p>
                  </w:txbxContent>
                </v:textbox>
              </v:shap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2CA6E7ED" wp14:editId="1A1C438B">
                <wp:simplePos x="0" y="0"/>
                <wp:positionH relativeFrom="column">
                  <wp:posOffset>7106285</wp:posOffset>
                </wp:positionH>
                <wp:positionV relativeFrom="paragraph">
                  <wp:posOffset>5234305</wp:posOffset>
                </wp:positionV>
                <wp:extent cx="2047875" cy="553720"/>
                <wp:effectExtent l="0" t="0" r="0" b="0"/>
                <wp:wrapNone/>
                <wp:docPr id="49" name="TextovéPo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2518D7-341C-A7DD-359F-7F1DAE300C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A1D5E" w14:textId="483832DE" w:rsidR="00E012BE" w:rsidRPr="003466AF" w:rsidRDefault="00E012BE" w:rsidP="00D31929">
                            <w:pPr>
                              <w:pStyle w:val="Normln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ČP = časový poplatek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155CAA" w14:textId="47A8F590" w:rsidR="00E012BE" w:rsidRPr="003466AF" w:rsidRDefault="00E012BE" w:rsidP="00D31929">
                            <w:pPr>
                              <w:pStyle w:val="Normln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Účinnost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odmínek úhrady ČP =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odře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90C478" w14:textId="5E15A22D" w:rsidR="00E012BE" w:rsidRPr="003466AF" w:rsidRDefault="00E012BE" w:rsidP="00D31929">
                            <w:pPr>
                              <w:pStyle w:val="Normln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Důvody vrácení ČP =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č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erveně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6E7ED" id="TextovéPole 48" o:spid="_x0000_s1061" type="#_x0000_t202" style="position:absolute;left:0;text-align:left;margin-left:559.55pt;margin-top:412.15pt;width:161.25pt;height:43.6pt;z-index:2516623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" filled="f" stroked="f">
                <v:textbox style="mso-fit-shape-to-text:t">
                  <w:txbxContent>
                    <w:p w14:paraId="2A0A1D5E" w14:textId="483832DE" w:rsidR="00E012BE" w:rsidRPr="003466AF" w:rsidRDefault="00E012BE" w:rsidP="00D31929">
                      <w:pPr>
                        <w:pStyle w:val="Normlnweb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ČP = časový poplatek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61155CAA" w14:textId="47A8F590" w:rsidR="00E012BE" w:rsidRPr="003466AF" w:rsidRDefault="00E012BE" w:rsidP="00D31929">
                      <w:pPr>
                        <w:pStyle w:val="Normlnweb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Účinnost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p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odmínek úhrady ČP =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m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odře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0B90C478" w14:textId="5E15A22D" w:rsidR="00E012BE" w:rsidRPr="003466AF" w:rsidRDefault="00E012BE" w:rsidP="00D31929">
                      <w:pPr>
                        <w:pStyle w:val="Normlnweb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Důvody vrácení ČP =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č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erveně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4957FA2C" wp14:editId="4F25392F">
                <wp:simplePos x="0" y="0"/>
                <wp:positionH relativeFrom="column">
                  <wp:posOffset>6415406</wp:posOffset>
                </wp:positionH>
                <wp:positionV relativeFrom="paragraph">
                  <wp:posOffset>5243830</wp:posOffset>
                </wp:positionV>
                <wp:extent cx="762000" cy="260985"/>
                <wp:effectExtent l="0" t="0" r="0" b="0"/>
                <wp:wrapNone/>
                <wp:docPr id="48" name="TextovéPole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F0A28E-97E5-DD1D-9A94-E84F38706A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6D3E6" w14:textId="77777777" w:rsidR="00E012BE" w:rsidRPr="003466AF" w:rsidRDefault="00E012BE" w:rsidP="00D31929">
                            <w:pPr>
                              <w:pStyle w:val="Normln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466A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Vysvětlivky: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57FA2C" id="TextovéPole 47" o:spid="_x0000_s1062" type="#_x0000_t202" style="position:absolute;left:0;text-align:left;margin-left:505.15pt;margin-top:412.9pt;width:60pt;height:20.55pt;z-index:2516613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" filled="f" stroked="f">
                <v:textbox style="mso-fit-shape-to-text:t">
                  <w:txbxContent>
                    <w:p w14:paraId="37F6D3E6" w14:textId="77777777" w:rsidR="00E012BE" w:rsidRPr="003466AF" w:rsidRDefault="00E012BE" w:rsidP="00D31929">
                      <w:pPr>
                        <w:pStyle w:val="Normlnweb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466A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Vysvětlivky:</w:t>
                      </w:r>
                    </w:p>
                  </w:txbxContent>
                </v:textbox>
              </v:shap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8" behindDoc="0" locked="0" layoutInCell="1" allowOverlap="1" wp14:anchorId="620F99B0" wp14:editId="0B87D812">
                <wp:simplePos x="0" y="0"/>
                <wp:positionH relativeFrom="column">
                  <wp:posOffset>2738755</wp:posOffset>
                </wp:positionH>
                <wp:positionV relativeFrom="paragraph">
                  <wp:posOffset>5008880</wp:posOffset>
                </wp:positionV>
                <wp:extent cx="0" cy="216000"/>
                <wp:effectExtent l="0" t="0" r="38100" b="31750"/>
                <wp:wrapNone/>
                <wp:docPr id="36" name="Přímá spojnice 6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6BE4E" id="Přímá spojnice 61" o:spid="_x0000_s1026" style="position:absolute;z-index:2516817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65pt,394.4pt" to="215.65pt,4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74" behindDoc="0" locked="0" layoutInCell="1" allowOverlap="1" wp14:anchorId="7578E9ED" wp14:editId="3AB31C90">
                <wp:simplePos x="0" y="0"/>
                <wp:positionH relativeFrom="column">
                  <wp:posOffset>1012190</wp:posOffset>
                </wp:positionH>
                <wp:positionV relativeFrom="paragraph">
                  <wp:posOffset>5001260</wp:posOffset>
                </wp:positionV>
                <wp:extent cx="0" cy="216000"/>
                <wp:effectExtent l="0" t="0" r="38100" b="31750"/>
                <wp:wrapNone/>
                <wp:docPr id="62" name="Přímá spojnice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9E6FAD-D692-4745-8DCD-5A0FE7E449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E3BCB" id="Přímá spojnice 61" o:spid="_x0000_s1026" style="position:absolute;z-index:25168077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7pt,393.8pt" to="79.7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702" behindDoc="0" locked="0" layoutInCell="1" allowOverlap="1" wp14:anchorId="045B96B5" wp14:editId="48B161CA">
                <wp:simplePos x="0" y="0"/>
                <wp:positionH relativeFrom="column">
                  <wp:posOffset>6974840</wp:posOffset>
                </wp:positionH>
                <wp:positionV relativeFrom="paragraph">
                  <wp:posOffset>4493895</wp:posOffset>
                </wp:positionV>
                <wp:extent cx="0" cy="252000"/>
                <wp:effectExtent l="0" t="0" r="38100" b="34290"/>
                <wp:wrapNone/>
                <wp:docPr id="59" name="Přímá spojnic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D4DA06-7CF1-4B6F-97D1-7F7A150222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E8A81" id="Přímá spojnice 58" o:spid="_x0000_s1026" style="position:absolute;z-index:2516777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9.2pt,353.85pt" to="549.2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94" behindDoc="0" locked="0" layoutInCell="1" allowOverlap="1" wp14:anchorId="58015986" wp14:editId="46D44D09">
                <wp:simplePos x="0" y="0"/>
                <wp:positionH relativeFrom="column">
                  <wp:posOffset>-299720</wp:posOffset>
                </wp:positionH>
                <wp:positionV relativeFrom="paragraph">
                  <wp:posOffset>4710430</wp:posOffset>
                </wp:positionV>
                <wp:extent cx="9453880" cy="290830"/>
                <wp:effectExtent l="0" t="0" r="33020" b="13970"/>
                <wp:wrapNone/>
                <wp:docPr id="37" name="Skupina 2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880" cy="290830"/>
                          <a:chOff x="57345" y="4748485"/>
                          <a:chExt cx="9410699" cy="395094"/>
                        </a:xfrm>
                      </wpg:grpSpPr>
                      <wps:wsp>
                        <wps:cNvPr id="38" name="Šipka: pětiúhelník 38">
                          <a:extLst/>
                        </wps:cNvPr>
                        <wps:cNvSpPr/>
                        <wps:spPr>
                          <a:xfrm>
                            <a:off x="57345" y="4748485"/>
                            <a:ext cx="1563229" cy="395094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0DF898" w14:textId="77777777" w:rsidR="00E012BE" w:rsidRPr="00BD720E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</w:pPr>
                              <w:r w:rsidRPr="00BD720E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9" name="Šipka: dvojitá 39">
                          <a:extLst/>
                        </wps:cNvPr>
                        <wps:cNvSpPr/>
                        <wps:spPr>
                          <a:xfrm>
                            <a:off x="1531058" y="4748485"/>
                            <a:ext cx="5087481" cy="395094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3D83B" w14:textId="77777777" w:rsidR="00E012BE" w:rsidRPr="00BD720E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</w:pPr>
                              <w:r w:rsidRPr="00BD720E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0" name="Šipka: dvojitá 40">
                          <a:extLst/>
                        </wps:cNvPr>
                        <wps:cNvSpPr/>
                        <wps:spPr>
                          <a:xfrm>
                            <a:off x="6511360" y="4748485"/>
                            <a:ext cx="2956684" cy="395094"/>
                          </a:xfrm>
                          <a:prstGeom prst="chevron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3B482" w14:textId="77777777" w:rsidR="00E012BE" w:rsidRPr="00BD720E" w:rsidRDefault="00E012BE" w:rsidP="00D31929">
                              <w:pPr>
                                <w:pStyle w:val="Normlnweb"/>
                                <w:spacing w:after="0"/>
                                <w:jc w:val="center"/>
                              </w:pPr>
                              <w:r w:rsidRPr="00BD720E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015986" id="Skupina 24" o:spid="_x0000_s1063" style="position:absolute;left:0;text-align:left;margin-left:-23.6pt;margin-top:370.9pt;width:744.4pt;height:22.9pt;z-index:251660294;mso-width-relative:margin" coordorigin="573,47484" coordsize="94106,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Šipka: pětiúhelník 38" o:spid="_x0000_s1064" type="#_x0000_t15" style="position:absolute;left:573;top:47484;width:15632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" adj="18870" fillcolor="#7f7f7f [1612]" strokecolor="white [3212]" strokeweight="1pt">
                  <v:textbox>
                    <w:txbxContent>
                      <w:p w14:paraId="150DF898" w14:textId="77777777" w:rsidR="00E012BE" w:rsidRPr="00BD720E" w:rsidRDefault="00E012BE" w:rsidP="00D31929">
                        <w:pPr>
                          <w:pStyle w:val="Normlnweb"/>
                          <w:spacing w:after="0"/>
                          <w:jc w:val="center"/>
                        </w:pPr>
                        <w:r w:rsidRPr="00BD720E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2020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Šipka: dvojitá 39" o:spid="_x0000_s1065" type="#_x0000_t55" style="position:absolute;left:15310;top:47484;width:50875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" adj="20761" fillcolor="#7f7f7f [1612]" strokecolor="white [3212]" strokeweight="1pt">
                  <v:textbox>
                    <w:txbxContent>
                      <w:p w14:paraId="1F63D83B" w14:textId="77777777" w:rsidR="00E012BE" w:rsidRPr="00BD720E" w:rsidRDefault="00E012BE" w:rsidP="00D31929">
                        <w:pPr>
                          <w:pStyle w:val="Normlnweb"/>
                          <w:spacing w:after="0"/>
                          <w:jc w:val="center"/>
                        </w:pPr>
                        <w:r w:rsidRPr="00BD720E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</w:rPr>
                          <w:t>2021</w:t>
                        </w:r>
                      </w:p>
                    </w:txbxContent>
                  </v:textbox>
                </v:shape>
                <v:shape id="Šipka: dvojitá 40" o:spid="_x0000_s1066" type="#_x0000_t55" style="position:absolute;left:65113;top:47484;width:29567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" adj="20157" fillcolor="#7f7f7f [1612]" strokecolor="white [3212]" strokeweight="1pt">
                  <v:textbox>
                    <w:txbxContent>
                      <w:p w14:paraId="2883B482" w14:textId="77777777" w:rsidR="00E012BE" w:rsidRPr="00BD720E" w:rsidRDefault="00E012BE" w:rsidP="00D31929">
                        <w:pPr>
                          <w:pStyle w:val="Normlnweb"/>
                          <w:spacing w:after="0"/>
                          <w:jc w:val="center"/>
                        </w:pPr>
                        <w:r w:rsidRPr="00BD720E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</w:rPr>
                          <w:t>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8" behindDoc="0" locked="0" layoutInCell="1" allowOverlap="1" wp14:anchorId="599C2690" wp14:editId="5680496A">
                <wp:simplePos x="0" y="0"/>
                <wp:positionH relativeFrom="column">
                  <wp:posOffset>5431790</wp:posOffset>
                </wp:positionH>
                <wp:positionV relativeFrom="paragraph">
                  <wp:posOffset>4359275</wp:posOffset>
                </wp:positionV>
                <wp:extent cx="0" cy="360000"/>
                <wp:effectExtent l="0" t="0" r="38100" b="21590"/>
                <wp:wrapNone/>
                <wp:docPr id="58" name="Přímá spojnic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85B926-E96A-49D9-8BDD-77B6C97A00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A529E" id="Přímá spojnice 57" o:spid="_x0000_s1026" style="position:absolute;z-index:2516766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7pt,343.25pt" to="427.7pt,3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128D3EF4" wp14:editId="4FB4C924">
                <wp:simplePos x="0" y="0"/>
                <wp:positionH relativeFrom="column">
                  <wp:posOffset>1021715</wp:posOffset>
                </wp:positionH>
                <wp:positionV relativeFrom="paragraph">
                  <wp:posOffset>2967355</wp:posOffset>
                </wp:positionV>
                <wp:extent cx="0" cy="1763395"/>
                <wp:effectExtent l="0" t="0" r="38100" b="27305"/>
                <wp:wrapNone/>
                <wp:docPr id="41" name="Přímá spojnice 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63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FFD6F" id="Přímá spojnice 6" o:spid="_x0000_s1026" style="position:absolute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233.65pt" to="80.45pt,3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6" behindDoc="0" locked="0" layoutInCell="1" allowOverlap="1" wp14:anchorId="65955440" wp14:editId="2CCE03DA">
                <wp:simplePos x="0" y="0"/>
                <wp:positionH relativeFrom="column">
                  <wp:posOffset>1429385</wp:posOffset>
                </wp:positionH>
                <wp:positionV relativeFrom="paragraph">
                  <wp:posOffset>4491990</wp:posOffset>
                </wp:positionV>
                <wp:extent cx="0" cy="216000"/>
                <wp:effectExtent l="0" t="0" r="38100" b="31750"/>
                <wp:wrapNone/>
                <wp:docPr id="60" name="Přímá spojnice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C2F4A2-3208-434B-AB5D-D4E886C1D4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4214F" id="Přímá spojnice 59" o:spid="_x0000_s1026" style="position:absolute;z-index:2516787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55pt,353.7pt" to="112.55pt,3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Pr="00D537E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6768B8C" wp14:editId="3CD47365">
                <wp:simplePos x="0" y="0"/>
                <wp:positionH relativeFrom="column">
                  <wp:posOffset>-290195</wp:posOffset>
                </wp:positionH>
                <wp:positionV relativeFrom="paragraph">
                  <wp:posOffset>3081655</wp:posOffset>
                </wp:positionV>
                <wp:extent cx="1200150" cy="1514475"/>
                <wp:effectExtent l="0" t="0" r="0" b="9525"/>
                <wp:wrapNone/>
                <wp:docPr id="42" name="TextovéPole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51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6C1B4FE" w14:textId="59056102" w:rsidR="00E012BE" w:rsidRPr="003466AF" w:rsidRDefault="00E012BE" w:rsidP="00D537EA">
                            <w:pPr>
                              <w:pStyle w:val="Normlnweb"/>
                              <w:spacing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Od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prosince 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2020 bylo možné provést úhradu časového poplatku prostřednictvím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br/>
                              <w:t>e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-shopu, na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bchodních místech a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prostřednictvím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3466A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amoobslužných kiosků.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68B8C" id="TextovéPole 4" o:spid="_x0000_s1067" type="#_x0000_t202" style="position:absolute;left:0;text-align:left;margin-left:-22.85pt;margin-top:242.65pt;width:94.5pt;height:119.2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" fillcolor="#f2f2f2 [3052]" stroked="f">
                <v:textbox>
                  <w:txbxContent>
                    <w:p w14:paraId="16C1B4FE" w14:textId="59056102" w:rsidR="00E012BE" w:rsidRPr="003466AF" w:rsidRDefault="00E012BE" w:rsidP="00D537EA">
                      <w:pPr>
                        <w:pStyle w:val="Normlnweb"/>
                        <w:spacing w:after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Od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prosince 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2020 bylo možné provést úhradu časového poplatku prostřednictvím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br/>
                        <w:t>e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shopu</w:t>
                      </w:r>
                      <w:proofErr w:type="spellEnd"/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na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o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bchodních místech a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 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prostřednictvím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3466AF"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amoobslužných kiosků.</w:t>
                      </w:r>
                    </w:p>
                  </w:txbxContent>
                </v:textbox>
              </v:shape>
            </w:pict>
          </mc:Fallback>
        </mc:AlternateContent>
      </w:r>
      <w:r w:rsidRPr="00D537EA">
        <w:rPr>
          <w:rFonts w:hAnsi="Calibri"/>
          <w:b/>
          <w:color w:val="000000" w:themeColor="text1"/>
          <w:kern w:val="24"/>
          <w:sz w:val="24"/>
          <w:szCs w:val="24"/>
        </w:rPr>
        <w:t xml:space="preserve">Vývoj </w:t>
      </w:r>
      <w:r w:rsidR="009445C7">
        <w:rPr>
          <w:rFonts w:hAnsi="Calibri"/>
          <w:b/>
          <w:color w:val="000000" w:themeColor="text1"/>
          <w:kern w:val="24"/>
          <w:sz w:val="24"/>
          <w:szCs w:val="24"/>
        </w:rPr>
        <w:t>p</w:t>
      </w:r>
      <w:r w:rsidRPr="00D537EA">
        <w:rPr>
          <w:rFonts w:hAnsi="Calibri"/>
          <w:b/>
          <w:color w:val="000000" w:themeColor="text1"/>
          <w:kern w:val="24"/>
          <w:sz w:val="24"/>
          <w:szCs w:val="24"/>
        </w:rPr>
        <w:t>odmínek úhrady časového poplatku (e-známky)</w:t>
      </w:r>
      <w:r w:rsidRPr="00D537EA">
        <w:rPr>
          <w:rFonts w:hAnsi="Calibri"/>
          <w:b/>
          <w:noProof/>
          <w:color w:val="000000" w:themeColor="text1"/>
          <w:kern w:val="24"/>
          <w:szCs w:val="18"/>
        </w:rPr>
        <mc:AlternateContent>
          <mc:Choice Requires="wps">
            <w:drawing>
              <wp:anchor distT="0" distB="0" distL="114300" distR="114300" simplePos="0" relativeHeight="251679750" behindDoc="0" locked="0" layoutInCell="1" allowOverlap="1" wp14:anchorId="3D5BB525" wp14:editId="024122EA">
                <wp:simplePos x="0" y="0"/>
                <wp:positionH relativeFrom="column">
                  <wp:posOffset>9969500</wp:posOffset>
                </wp:positionH>
                <wp:positionV relativeFrom="paragraph">
                  <wp:posOffset>2249805</wp:posOffset>
                </wp:positionV>
                <wp:extent cx="0" cy="2520000"/>
                <wp:effectExtent l="0" t="0" r="38100" b="33020"/>
                <wp:wrapNone/>
                <wp:docPr id="61" name="Přímá spojnice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C994CA-F5BE-4419-A1D6-8383DFB848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BE3D" id="Přímá spojnice 60" o:spid="_x0000_s1026" style="position:absolute;z-index:2516797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5pt,177.15pt" to="785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  <w:r w:rsidR="00171D30">
        <w:rPr>
          <w:rFonts w:hAnsi="Calibri"/>
          <w:b/>
          <w:color w:val="000000" w:themeColor="text1"/>
          <w:kern w:val="24"/>
          <w:szCs w:val="18"/>
        </w:rPr>
        <w:tab/>
      </w:r>
      <w:r w:rsidR="00D2119D" w:rsidRPr="00D537EA">
        <w:rPr>
          <w:rFonts w:hAnsi="Calibri"/>
          <w:b/>
          <w:color w:val="000000" w:themeColor="text1"/>
          <w:kern w:val="24"/>
          <w:sz w:val="24"/>
          <w:szCs w:val="24"/>
        </w:rPr>
        <w:t>Příloha č. 2</w:t>
      </w:r>
    </w:p>
    <w:p w14:paraId="13B13A65" w14:textId="1119F9A1" w:rsidR="00D31929" w:rsidRDefault="00D31929" w:rsidP="00140EBE">
      <w:pPr>
        <w:pStyle w:val="Zdroj"/>
      </w:pPr>
    </w:p>
    <w:p w14:paraId="2C8A4D29" w14:textId="50BEF629" w:rsidR="00D31929" w:rsidRDefault="00D31929" w:rsidP="00140EBE">
      <w:pPr>
        <w:pStyle w:val="Zdroj"/>
      </w:pPr>
    </w:p>
    <w:p w14:paraId="48F65BAF" w14:textId="2E282BC8" w:rsidR="00D31929" w:rsidRDefault="00D31929" w:rsidP="00140EBE">
      <w:pPr>
        <w:pStyle w:val="Zdroj"/>
      </w:pPr>
    </w:p>
    <w:p w14:paraId="56245E03" w14:textId="4C37886F" w:rsidR="00D31929" w:rsidRDefault="00D31929" w:rsidP="00140EBE">
      <w:pPr>
        <w:pStyle w:val="Zdroj"/>
      </w:pPr>
    </w:p>
    <w:p w14:paraId="0979E105" w14:textId="23BA365D" w:rsidR="00D31929" w:rsidRDefault="00D31929" w:rsidP="00140EBE">
      <w:pPr>
        <w:pStyle w:val="Zdroj"/>
      </w:pPr>
    </w:p>
    <w:p w14:paraId="39C45471" w14:textId="3BE857E8" w:rsidR="00D31929" w:rsidRDefault="00D31929" w:rsidP="00140EBE">
      <w:pPr>
        <w:pStyle w:val="Zdroj"/>
      </w:pPr>
    </w:p>
    <w:p w14:paraId="5B81257D" w14:textId="77777777" w:rsidR="00D31929" w:rsidRDefault="00D31929" w:rsidP="00140EBE">
      <w:pPr>
        <w:pStyle w:val="Zdroj"/>
      </w:pPr>
    </w:p>
    <w:p w14:paraId="2E5E6CE0" w14:textId="1D11CD40" w:rsidR="00171D30" w:rsidRDefault="00171D30" w:rsidP="006550EB">
      <w:pPr>
        <w:spacing w:after="240"/>
        <w:rPr>
          <w:rFonts w:eastAsiaTheme="minorEastAsia"/>
          <w:szCs w:val="24"/>
          <w:lang w:eastAsia="cs-CZ"/>
        </w:rPr>
      </w:pPr>
    </w:p>
    <w:p w14:paraId="13C92ECC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4743E3D4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0ACC57F3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04BB8425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4931D8DD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3929B911" w14:textId="77777777" w:rsidR="00171D30" w:rsidRPr="00171D30" w:rsidRDefault="00171D30" w:rsidP="00171D30">
      <w:pPr>
        <w:rPr>
          <w:rFonts w:eastAsiaTheme="minorEastAsia"/>
          <w:szCs w:val="24"/>
          <w:lang w:eastAsia="cs-CZ"/>
        </w:rPr>
      </w:pPr>
    </w:p>
    <w:p w14:paraId="4EFBCCB7" w14:textId="4C0186C1" w:rsidR="00171D30" w:rsidRDefault="000A09A7" w:rsidP="00171D30">
      <w:pPr>
        <w:rPr>
          <w:rFonts w:eastAsiaTheme="minorEastAsia"/>
          <w:szCs w:val="24"/>
          <w:lang w:eastAsia="cs-CZ"/>
        </w:rPr>
      </w:pPr>
      <w:r w:rsidRPr="00D537EA">
        <w:rPr>
          <w:rFonts w:hAnsi="Calibri"/>
          <w:b/>
          <w:noProof/>
          <w:color w:val="000000" w:themeColor="text1"/>
          <w:kern w:val="24"/>
          <w:szCs w:val="24"/>
        </w:rPr>
        <mc:AlternateContent>
          <mc:Choice Requires="wps">
            <w:drawing>
              <wp:anchor distT="0" distB="0" distL="114300" distR="114300" simplePos="0" relativeHeight="251683846" behindDoc="0" locked="0" layoutInCell="1" allowOverlap="1" wp14:anchorId="604A4897" wp14:editId="6C9EEE68">
                <wp:simplePos x="0" y="0"/>
                <wp:positionH relativeFrom="column">
                  <wp:posOffset>-1600835</wp:posOffset>
                </wp:positionH>
                <wp:positionV relativeFrom="paragraph">
                  <wp:posOffset>1056005</wp:posOffset>
                </wp:positionV>
                <wp:extent cx="2209781" cy="261610"/>
                <wp:effectExtent l="0" t="0" r="0" b="0"/>
                <wp:wrapNone/>
                <wp:docPr id="47" name="TextovéPole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DA86E-68AA-7F08-5F56-33BBE5DBFB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0978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88BED" w14:textId="6039CFBD" w:rsidR="00E012BE" w:rsidRPr="00BD720E" w:rsidRDefault="00E012BE" w:rsidP="00D31929">
                            <w:pPr>
                              <w:pStyle w:val="Normlnweb"/>
                              <w:spacing w:after="0"/>
                              <w:rPr>
                                <w:b/>
                                <w:color w:val="BD2A33"/>
                              </w:rPr>
                            </w:pPr>
                            <w:r w:rsidRPr="00BD720E">
                              <w:rPr>
                                <w:rFonts w:hAnsi="Calibri"/>
                                <w:b/>
                                <w:color w:val="BD2A33"/>
                                <w:kern w:val="24"/>
                                <w:sz w:val="22"/>
                                <w:szCs w:val="22"/>
                              </w:rPr>
                              <w:t>Vývoj důvodů vrácení ČP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A4897" id="TextovéPole 46" o:spid="_x0000_s1068" type="#_x0000_t202" style="position:absolute;left:0;text-align:left;margin-left:-126.05pt;margin-top:83.15pt;width:174pt;height:20.6pt;rotation:-90;z-index:2516838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" filled="f" stroked="f">
                <v:textbox style="mso-fit-shape-to-text:t">
                  <w:txbxContent>
                    <w:p w14:paraId="15088BED" w14:textId="6039CFBD" w:rsidR="00E012BE" w:rsidRPr="00BD720E" w:rsidRDefault="00E012BE" w:rsidP="00D31929">
                      <w:pPr>
                        <w:pStyle w:val="Normlnweb"/>
                        <w:spacing w:after="0"/>
                        <w:rPr>
                          <w:b/>
                          <w:color w:val="BD2A33"/>
                        </w:rPr>
                      </w:pPr>
                      <w:r w:rsidRPr="00BD720E">
                        <w:rPr>
                          <w:rFonts w:hAnsi="Calibri"/>
                          <w:b/>
                          <w:color w:val="BD2A33"/>
                          <w:kern w:val="24"/>
                          <w:sz w:val="22"/>
                          <w:szCs w:val="22"/>
                        </w:rPr>
                        <w:t>Vývoj důvodů vrácení ČP</w:t>
                      </w:r>
                    </w:p>
                  </w:txbxContent>
                </v:textbox>
              </v:shape>
            </w:pict>
          </mc:Fallback>
        </mc:AlternateContent>
      </w:r>
    </w:p>
    <w:p w14:paraId="268A9B41" w14:textId="77777777" w:rsidR="00CA7A7D" w:rsidRDefault="00CA7A7D" w:rsidP="00171D30">
      <w:pPr>
        <w:jc w:val="right"/>
        <w:rPr>
          <w:rFonts w:eastAsiaTheme="minorEastAsia"/>
          <w:szCs w:val="24"/>
          <w:lang w:eastAsia="cs-CZ"/>
        </w:rPr>
        <w:sectPr w:rsidR="00CA7A7D" w:rsidSect="00140F9B"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5E6208" w14:textId="477D9553" w:rsidR="00D2119D" w:rsidRDefault="00D2119D" w:rsidP="00D537EA">
      <w:pPr>
        <w:jc w:val="right"/>
        <w:rPr>
          <w:rFonts w:cstheme="minorHAnsi"/>
          <w:b/>
          <w:szCs w:val="24"/>
        </w:rPr>
      </w:pPr>
      <w:bookmarkStart w:id="69" w:name="_Hlk103063651"/>
      <w:bookmarkStart w:id="70" w:name="_Hlk103063422"/>
      <w:r>
        <w:rPr>
          <w:rFonts w:cstheme="minorHAnsi"/>
          <w:b/>
          <w:szCs w:val="24"/>
        </w:rPr>
        <w:lastRenderedPageBreak/>
        <w:t>Příloha č. 3</w:t>
      </w:r>
    </w:p>
    <w:p w14:paraId="41571628" w14:textId="37D6697E" w:rsidR="00CA7A7D" w:rsidRPr="00080A7D" w:rsidRDefault="00CA7A7D" w:rsidP="00CA7A7D">
      <w:pPr>
        <w:rPr>
          <w:rFonts w:cstheme="minorHAnsi"/>
          <w:b/>
          <w:szCs w:val="24"/>
        </w:rPr>
      </w:pPr>
      <w:r w:rsidRPr="00080A7D">
        <w:rPr>
          <w:rFonts w:cstheme="minorHAnsi"/>
          <w:b/>
          <w:szCs w:val="24"/>
        </w:rPr>
        <w:t xml:space="preserve">Modelový </w:t>
      </w:r>
      <w:r w:rsidR="004B4237">
        <w:rPr>
          <w:rFonts w:cstheme="minorHAnsi"/>
          <w:b/>
          <w:szCs w:val="24"/>
        </w:rPr>
        <w:t>příklad</w:t>
      </w:r>
    </w:p>
    <w:p w14:paraId="44F9DBD7" w14:textId="3799E688" w:rsidR="00CA7A7D" w:rsidRPr="0064265A" w:rsidRDefault="00CA7A7D" w:rsidP="00CA7A7D">
      <w:pPr>
        <w:rPr>
          <w:rFonts w:ascii="Calibri" w:hAnsi="Calibri" w:cs="Calibri"/>
          <w:iCs/>
          <w:color w:val="000000"/>
          <w:szCs w:val="24"/>
          <w:lang w:eastAsia="cs-CZ"/>
        </w:rPr>
      </w:pPr>
      <w:r w:rsidRPr="0064265A">
        <w:rPr>
          <w:rFonts w:cstheme="minorHAnsi"/>
          <w:szCs w:val="24"/>
        </w:rPr>
        <w:t xml:space="preserve">SFDI </w:t>
      </w:r>
      <w:r w:rsidR="00E964C8">
        <w:rPr>
          <w:rFonts w:cstheme="minorHAnsi"/>
          <w:szCs w:val="24"/>
        </w:rPr>
        <w:t>předložil kontrole NKÚ</w:t>
      </w:r>
      <w:r w:rsidRPr="0064265A">
        <w:rPr>
          <w:rFonts w:cstheme="minorHAnsi"/>
          <w:szCs w:val="24"/>
        </w:rPr>
        <w:t xml:space="preserve"> dokument </w:t>
      </w:r>
      <w:r w:rsidRPr="0064265A">
        <w:rPr>
          <w:rFonts w:ascii="Calibri" w:hAnsi="Calibri" w:cs="Calibri"/>
          <w:i/>
          <w:iCs/>
          <w:color w:val="000000"/>
          <w:szCs w:val="24"/>
          <w:lang w:eastAsia="cs-CZ"/>
        </w:rPr>
        <w:t>Statistický report průjezdů vozidel stacionární kontroly IS EDAZ</w:t>
      </w:r>
      <w:r w:rsidRPr="0064265A">
        <w:rPr>
          <w:rFonts w:ascii="Calibri" w:hAnsi="Calibri" w:cs="Calibri"/>
          <w:iCs/>
          <w:color w:val="000000"/>
          <w:szCs w:val="24"/>
          <w:lang w:eastAsia="cs-CZ"/>
        </w:rPr>
        <w:t>.</w:t>
      </w:r>
      <w:r w:rsidRPr="0064265A">
        <w:rPr>
          <w:rFonts w:cstheme="minorHAnsi"/>
          <w:szCs w:val="24"/>
        </w:rPr>
        <w:t xml:space="preserve"> Dokument obsahuje data o počtech průjezdů vozidel, které byly detekovány kontrolními branami na zpoplatněných komunikacích v období 01/2021–03/2022. </w:t>
      </w:r>
      <w:bookmarkEnd w:id="69"/>
      <w:r w:rsidRPr="0064265A">
        <w:rPr>
          <w:rFonts w:cstheme="minorHAnsi"/>
          <w:szCs w:val="24"/>
        </w:rPr>
        <w:t xml:space="preserve">Data </w:t>
      </w:r>
      <w:r>
        <w:rPr>
          <w:rFonts w:cstheme="minorHAnsi"/>
          <w:szCs w:val="24"/>
        </w:rPr>
        <w:t>nebyla</w:t>
      </w:r>
      <w:r w:rsidRPr="0064265A">
        <w:rPr>
          <w:rFonts w:cstheme="minorHAnsi"/>
          <w:szCs w:val="24"/>
        </w:rPr>
        <w:t xml:space="preserve"> očištěna o</w:t>
      </w:r>
      <w:r>
        <w:rPr>
          <w:rFonts w:cstheme="minorHAnsi"/>
          <w:szCs w:val="24"/>
        </w:rPr>
        <w:t> </w:t>
      </w:r>
      <w:r w:rsidRPr="0064265A">
        <w:rPr>
          <w:rFonts w:cstheme="minorHAnsi"/>
          <w:szCs w:val="24"/>
        </w:rPr>
        <w:t>vícenásobné průjezdy jednoho vozidla pod více branami.</w:t>
      </w:r>
      <w:r>
        <w:rPr>
          <w:rFonts w:cstheme="minorHAnsi"/>
          <w:szCs w:val="24"/>
        </w:rPr>
        <w:t xml:space="preserve"> </w:t>
      </w:r>
    </w:p>
    <w:bookmarkEnd w:id="70"/>
    <w:p w14:paraId="4073AE35" w14:textId="77777777" w:rsidR="00CA7A7D" w:rsidRPr="00BB12C3" w:rsidRDefault="00CA7A7D" w:rsidP="00CA7A7D">
      <w:pPr>
        <w:spacing w:after="0"/>
        <w:rPr>
          <w:szCs w:val="24"/>
        </w:rPr>
      </w:pPr>
      <w:r w:rsidRPr="00BB12C3">
        <w:rPr>
          <w:szCs w:val="24"/>
        </w:rPr>
        <w:t>Pro účely dále prezentovaných údajů se neuhrazeným průjezdem vozidla rozumí unikátní pohyb vozidla před prostředky stacionární kontroly, které dle automatického rozpoznání SPZ určily, že se nejedná o průjezd vozidla</w:t>
      </w:r>
      <w:r>
        <w:rPr>
          <w:szCs w:val="24"/>
        </w:rPr>
        <w:t xml:space="preserve"> za alespoň jedné z následujících podmínek</w:t>
      </w:r>
      <w:r w:rsidRPr="00BB12C3">
        <w:rPr>
          <w:szCs w:val="24"/>
        </w:rPr>
        <w:t>:</w:t>
      </w:r>
    </w:p>
    <w:p w14:paraId="30EEFEB2" w14:textId="77777777" w:rsidR="00CA7A7D" w:rsidRPr="00BB12C3" w:rsidRDefault="00CA7A7D" w:rsidP="00CA7A7D">
      <w:pPr>
        <w:pStyle w:val="Odstavecseseznamem"/>
        <w:numPr>
          <w:ilvl w:val="0"/>
          <w:numId w:val="26"/>
        </w:numPr>
        <w:spacing w:after="0"/>
        <w:jc w:val="left"/>
        <w:rPr>
          <w:rFonts w:asciiTheme="minorHAnsi" w:hAnsiTheme="minorHAnsi" w:cstheme="minorHAnsi"/>
        </w:rPr>
      </w:pPr>
      <w:r w:rsidRPr="00BB12C3">
        <w:rPr>
          <w:rFonts w:asciiTheme="minorHAnsi" w:hAnsiTheme="minorHAnsi" w:cstheme="minorHAnsi"/>
        </w:rPr>
        <w:t>s uhrazeným časovým poplatkem;</w:t>
      </w:r>
    </w:p>
    <w:p w14:paraId="5BADCB87" w14:textId="02138931" w:rsidR="00CA7A7D" w:rsidRPr="00BB12C3" w:rsidRDefault="00CA7A7D" w:rsidP="00CA7A7D">
      <w:pPr>
        <w:pStyle w:val="Odstavecseseznamem"/>
        <w:numPr>
          <w:ilvl w:val="0"/>
          <w:numId w:val="26"/>
        </w:numPr>
        <w:spacing w:after="0"/>
        <w:jc w:val="left"/>
        <w:rPr>
          <w:rFonts w:asciiTheme="minorHAnsi" w:hAnsiTheme="minorHAnsi" w:cstheme="minorHAnsi"/>
        </w:rPr>
      </w:pPr>
      <w:r w:rsidRPr="00BB12C3">
        <w:rPr>
          <w:rFonts w:asciiTheme="minorHAnsi" w:hAnsiTheme="minorHAnsi" w:cstheme="minorHAnsi"/>
        </w:rPr>
        <w:t>registrované</w:t>
      </w:r>
      <w:r w:rsidR="00E964C8">
        <w:rPr>
          <w:rFonts w:asciiTheme="minorHAnsi" w:hAnsiTheme="minorHAnsi" w:cstheme="minorHAnsi"/>
        </w:rPr>
        <w:t>ho</w:t>
      </w:r>
      <w:r w:rsidRPr="00BB12C3">
        <w:rPr>
          <w:rFonts w:asciiTheme="minorHAnsi" w:hAnsiTheme="minorHAnsi" w:cstheme="minorHAnsi"/>
        </w:rPr>
        <w:t xml:space="preserve"> v systému </w:t>
      </w:r>
      <w:r w:rsidRPr="00BB12C3">
        <w:rPr>
          <w:rFonts w:asciiTheme="minorHAnsi" w:hAnsiTheme="minorHAnsi" w:cstheme="minorHAnsi"/>
          <w:i/>
        </w:rPr>
        <w:t>elektronického mýta (výkonové zpoplatnění</w:t>
      </w:r>
      <w:r w:rsidRPr="00BB12C3">
        <w:rPr>
          <w:rFonts w:asciiTheme="minorHAnsi" w:hAnsiTheme="minorHAnsi" w:cstheme="minorHAnsi"/>
        </w:rPr>
        <w:t>);</w:t>
      </w:r>
    </w:p>
    <w:p w14:paraId="3565E438" w14:textId="75DE2268" w:rsidR="00CA7A7D" w:rsidRPr="00BB12C3" w:rsidRDefault="00CA7A7D" w:rsidP="00CA7A7D">
      <w:pPr>
        <w:pStyle w:val="Odstavecseseznamem"/>
        <w:numPr>
          <w:ilvl w:val="0"/>
          <w:numId w:val="26"/>
        </w:numPr>
        <w:spacing w:after="0"/>
        <w:jc w:val="left"/>
        <w:rPr>
          <w:rFonts w:asciiTheme="minorHAnsi" w:hAnsiTheme="minorHAnsi" w:cstheme="minorHAnsi"/>
        </w:rPr>
      </w:pPr>
      <w:r w:rsidRPr="00BB12C3">
        <w:rPr>
          <w:rFonts w:asciiTheme="minorHAnsi" w:hAnsiTheme="minorHAnsi" w:cstheme="minorHAnsi"/>
        </w:rPr>
        <w:t>evidované</w:t>
      </w:r>
      <w:r w:rsidR="00E964C8">
        <w:rPr>
          <w:rFonts w:asciiTheme="minorHAnsi" w:hAnsiTheme="minorHAnsi" w:cstheme="minorHAnsi"/>
        </w:rPr>
        <w:t>ho</w:t>
      </w:r>
      <w:r w:rsidRPr="00BB12C3">
        <w:rPr>
          <w:rFonts w:asciiTheme="minorHAnsi" w:hAnsiTheme="minorHAnsi" w:cstheme="minorHAnsi"/>
        </w:rPr>
        <w:t xml:space="preserve"> v IS EDAZ jako osvobozené</w:t>
      </w:r>
      <w:r w:rsidR="00E964C8">
        <w:rPr>
          <w:rFonts w:asciiTheme="minorHAnsi" w:hAnsiTheme="minorHAnsi" w:cstheme="minorHAnsi"/>
        </w:rPr>
        <w:t xml:space="preserve"> vozidlo</w:t>
      </w:r>
      <w:r w:rsidRPr="00BB12C3">
        <w:rPr>
          <w:rFonts w:asciiTheme="minorHAnsi" w:hAnsiTheme="minorHAnsi" w:cstheme="minorHAnsi"/>
        </w:rPr>
        <w:t>;</w:t>
      </w:r>
    </w:p>
    <w:p w14:paraId="20F0FA95" w14:textId="7C6C99CC" w:rsidR="00CA7A7D" w:rsidRPr="00BB12C3" w:rsidRDefault="00CA7A7D" w:rsidP="00CA7A7D">
      <w:pPr>
        <w:pStyle w:val="Odstavecseseznamem"/>
        <w:numPr>
          <w:ilvl w:val="0"/>
          <w:numId w:val="26"/>
        </w:numPr>
        <w:jc w:val="left"/>
        <w:rPr>
          <w:rFonts w:asciiTheme="minorHAnsi" w:hAnsiTheme="minorHAnsi" w:cstheme="minorHAnsi"/>
        </w:rPr>
      </w:pPr>
      <w:r w:rsidRPr="00BB12C3">
        <w:rPr>
          <w:rFonts w:asciiTheme="minorHAnsi" w:hAnsiTheme="minorHAnsi" w:cstheme="minorHAnsi"/>
        </w:rPr>
        <w:t xml:space="preserve">u kterého nelze vlivem nerozpoznané země registrace unikátně tato data rozpoznat. </w:t>
      </w:r>
    </w:p>
    <w:p w14:paraId="57C9EF7C" w14:textId="11EDB2B5" w:rsidR="00CA7A7D" w:rsidRPr="0064265A" w:rsidRDefault="00CA7A7D" w:rsidP="00CA7A7D">
      <w:pPr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Pr="007379C3">
        <w:rPr>
          <w:rFonts w:cstheme="minorHAnsi"/>
          <w:szCs w:val="24"/>
        </w:rPr>
        <w:t>ízda vozidla gener</w:t>
      </w:r>
      <w:r>
        <w:rPr>
          <w:rFonts w:cstheme="minorHAnsi"/>
          <w:szCs w:val="24"/>
        </w:rPr>
        <w:t xml:space="preserve">uje </w:t>
      </w:r>
      <w:r w:rsidRPr="007379C3">
        <w:rPr>
          <w:rFonts w:cstheme="minorHAnsi"/>
          <w:szCs w:val="24"/>
        </w:rPr>
        <w:t xml:space="preserve">průměrně cca 3–4 průjezdy pod kontrolními branami. Zároveň </w:t>
      </w:r>
      <w:r>
        <w:rPr>
          <w:rFonts w:cstheme="minorHAnsi"/>
          <w:szCs w:val="24"/>
        </w:rPr>
        <w:t>výstup ze statistického reportu</w:t>
      </w:r>
      <w:r w:rsidRPr="007379C3">
        <w:rPr>
          <w:rFonts w:cstheme="minorHAnsi"/>
          <w:szCs w:val="24"/>
        </w:rPr>
        <w:t xml:space="preserve"> reprezentuje i průjezdy vozidel, </w:t>
      </w:r>
      <w:r w:rsidR="00E964C8">
        <w:rPr>
          <w:rFonts w:cstheme="minorHAnsi"/>
          <w:szCs w:val="24"/>
        </w:rPr>
        <w:t xml:space="preserve">pro </w:t>
      </w:r>
      <w:r w:rsidRPr="007379C3">
        <w:rPr>
          <w:rFonts w:cstheme="minorHAnsi"/>
          <w:szCs w:val="24"/>
        </w:rPr>
        <w:t xml:space="preserve">která </w:t>
      </w:r>
      <w:r w:rsidR="00E964C8">
        <w:rPr>
          <w:rFonts w:cstheme="minorHAnsi"/>
          <w:szCs w:val="24"/>
        </w:rPr>
        <w:t>není stanovena</w:t>
      </w:r>
      <w:r w:rsidRPr="007379C3">
        <w:rPr>
          <w:rFonts w:cstheme="minorHAnsi"/>
          <w:szCs w:val="24"/>
        </w:rPr>
        <w:t xml:space="preserve"> povinnost oznamovat osvobození od časového </w:t>
      </w:r>
      <w:r w:rsidRPr="0067519C">
        <w:rPr>
          <w:rFonts w:cstheme="minorHAnsi"/>
          <w:szCs w:val="24"/>
        </w:rPr>
        <w:t>poplatku (ustanovení § 20a písm. h), i), l), p</w:t>
      </w:r>
      <w:r w:rsidR="00E964C8">
        <w:rPr>
          <w:rFonts w:cstheme="minorHAnsi"/>
          <w:szCs w:val="24"/>
        </w:rPr>
        <w:t>)</w:t>
      </w:r>
      <w:r w:rsidR="00E964C8" w:rsidRPr="00E964C8">
        <w:rPr>
          <w:rFonts w:cstheme="minorHAnsi"/>
          <w:szCs w:val="24"/>
        </w:rPr>
        <w:t xml:space="preserve"> </w:t>
      </w:r>
      <w:r w:rsidR="00E964C8" w:rsidRPr="0067519C">
        <w:rPr>
          <w:rFonts w:cstheme="minorHAnsi"/>
          <w:szCs w:val="24"/>
        </w:rPr>
        <w:t>zákon</w:t>
      </w:r>
      <w:r w:rsidR="00E964C8">
        <w:rPr>
          <w:rFonts w:cstheme="minorHAnsi"/>
          <w:szCs w:val="24"/>
        </w:rPr>
        <w:t>a</w:t>
      </w:r>
      <w:r w:rsidR="00E964C8" w:rsidRPr="0067519C">
        <w:rPr>
          <w:rFonts w:cstheme="minorHAnsi"/>
          <w:szCs w:val="24"/>
        </w:rPr>
        <w:t xml:space="preserve"> č.</w:t>
      </w:r>
      <w:r w:rsidR="00E964C8">
        <w:rPr>
          <w:rFonts w:cstheme="minorHAnsi"/>
          <w:szCs w:val="24"/>
        </w:rPr>
        <w:t> </w:t>
      </w:r>
      <w:r w:rsidR="00E964C8" w:rsidRPr="0067519C">
        <w:rPr>
          <w:rFonts w:cstheme="minorHAnsi"/>
          <w:szCs w:val="24"/>
        </w:rPr>
        <w:t>13/1997 Sb.</w:t>
      </w:r>
      <w:r w:rsidRPr="0067519C">
        <w:rPr>
          <w:rFonts w:cstheme="minorHAnsi"/>
          <w:szCs w:val="24"/>
        </w:rPr>
        <w:t>). V tabulce č. 1 je uveden</w:t>
      </w:r>
      <w:r w:rsidRPr="0064265A">
        <w:rPr>
          <w:rFonts w:cstheme="minorHAnsi"/>
          <w:szCs w:val="24"/>
        </w:rPr>
        <w:t xml:space="preserve"> výstup z dokumentu</w:t>
      </w:r>
      <w:r w:rsidRPr="0064265A">
        <w:rPr>
          <w:rFonts w:cstheme="minorHAnsi"/>
          <w:i/>
          <w:szCs w:val="24"/>
        </w:rPr>
        <w:t xml:space="preserve"> </w:t>
      </w:r>
      <w:r w:rsidRPr="0064265A">
        <w:rPr>
          <w:rFonts w:ascii="Calibri" w:hAnsi="Calibri" w:cs="Calibri"/>
          <w:i/>
          <w:iCs/>
          <w:color w:val="000000"/>
          <w:szCs w:val="24"/>
          <w:lang w:eastAsia="cs-CZ"/>
        </w:rPr>
        <w:t>Statistický report průjezdů vozidel stacionární kontroly IS EDAZ</w:t>
      </w:r>
      <w:r w:rsidRPr="0064265A">
        <w:rPr>
          <w:rFonts w:ascii="Calibri" w:hAnsi="Calibri" w:cs="Calibri"/>
          <w:iCs/>
          <w:color w:val="000000"/>
          <w:szCs w:val="24"/>
          <w:lang w:eastAsia="cs-CZ"/>
        </w:rPr>
        <w:t>.</w:t>
      </w:r>
    </w:p>
    <w:p w14:paraId="78F53B37" w14:textId="66ED7416" w:rsidR="00CA7A7D" w:rsidRPr="00D537EA" w:rsidRDefault="00CA7A7D" w:rsidP="00CA7A7D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>Tabulka</w:t>
      </w:r>
      <w:r w:rsidR="00E964C8">
        <w:rPr>
          <w:b/>
          <w:i w:val="0"/>
          <w:color w:val="auto"/>
        </w:rPr>
        <w:t xml:space="preserve"> č.</w:t>
      </w:r>
      <w:r w:rsidRPr="00D537EA">
        <w:rPr>
          <w:b/>
          <w:i w:val="0"/>
          <w:color w:val="auto"/>
        </w:rPr>
        <w:t xml:space="preserve"> 1</w:t>
      </w:r>
      <w:r w:rsidR="00B87209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Výstup ze statistického reportu za období </w:t>
      </w:r>
      <w:r w:rsidR="00E964C8">
        <w:rPr>
          <w:b/>
          <w:i w:val="0"/>
          <w:color w:val="auto"/>
        </w:rPr>
        <w:t xml:space="preserve">leden až prosinec </w:t>
      </w:r>
      <w:r w:rsidRPr="00D537EA">
        <w:rPr>
          <w:b/>
          <w:i w:val="0"/>
          <w:color w:val="auto"/>
        </w:rPr>
        <w:t>2021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58"/>
        <w:gridCol w:w="4478"/>
        <w:gridCol w:w="1927"/>
        <w:gridCol w:w="1399"/>
      </w:tblGrid>
      <w:tr w:rsidR="00CA7A7D" w14:paraId="261C1F94" w14:textId="77777777" w:rsidTr="004A35EC">
        <w:trPr>
          <w:trHeight w:val="340"/>
        </w:trPr>
        <w:tc>
          <w:tcPr>
            <w:tcW w:w="694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72ED9EA5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Kategorie</w:t>
            </w:r>
          </w:p>
        </w:tc>
        <w:tc>
          <w:tcPr>
            <w:tcW w:w="2471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20EC0EEA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Položka</w:t>
            </w:r>
          </w:p>
        </w:tc>
        <w:tc>
          <w:tcPr>
            <w:tcW w:w="1063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1B04DAF0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Počet průjezdů</w:t>
            </w:r>
          </w:p>
        </w:tc>
        <w:tc>
          <w:tcPr>
            <w:tcW w:w="772" w:type="pct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244FD7F2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%</w:t>
            </w:r>
          </w:p>
        </w:tc>
      </w:tr>
      <w:tr w:rsidR="00CA7A7D" w14:paraId="6D206B1D" w14:textId="77777777" w:rsidTr="004A35EC">
        <w:trPr>
          <w:trHeight w:val="340"/>
        </w:trPr>
        <w:tc>
          <w:tcPr>
            <w:tcW w:w="694" w:type="pct"/>
            <w:tcBorders>
              <w:top w:val="double" w:sz="4" w:space="0" w:color="auto"/>
            </w:tcBorders>
            <w:vAlign w:val="center"/>
          </w:tcPr>
          <w:p w14:paraId="1FF4413E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</w:t>
            </w:r>
          </w:p>
        </w:tc>
        <w:tc>
          <w:tcPr>
            <w:tcW w:w="247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779E25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Nerozpoznána země registrace</w:t>
            </w:r>
          </w:p>
        </w:tc>
        <w:tc>
          <w:tcPr>
            <w:tcW w:w="106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FADB3E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35 697 384</w:t>
            </w:r>
          </w:p>
        </w:tc>
        <w:tc>
          <w:tcPr>
            <w:tcW w:w="77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99F47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11,41</w:t>
            </w:r>
          </w:p>
        </w:tc>
      </w:tr>
      <w:tr w:rsidR="00CA7A7D" w14:paraId="0EDCB19E" w14:textId="77777777" w:rsidTr="004A35EC">
        <w:trPr>
          <w:trHeight w:val="340"/>
        </w:trPr>
        <w:tc>
          <w:tcPr>
            <w:tcW w:w="694" w:type="pct"/>
            <w:vAlign w:val="center"/>
          </w:tcPr>
          <w:p w14:paraId="0FBA2F59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2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74B72DE3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Osvobozeno dle SPZ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32686563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rFonts w:cs="Calibri"/>
                <w:sz w:val="20"/>
              </w:rPr>
            </w:pPr>
            <w:r w:rsidRPr="00D537EA">
              <w:rPr>
                <w:rFonts w:cs="Calibri"/>
                <w:sz w:val="20"/>
              </w:rPr>
              <w:t>1 319 056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A064D9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0,42</w:t>
            </w:r>
          </w:p>
        </w:tc>
      </w:tr>
      <w:tr w:rsidR="00CA7A7D" w14:paraId="135FB4FA" w14:textId="77777777" w:rsidTr="004A35EC">
        <w:trPr>
          <w:trHeight w:val="340"/>
        </w:trPr>
        <w:tc>
          <w:tcPr>
            <w:tcW w:w="694" w:type="pct"/>
            <w:vAlign w:val="center"/>
          </w:tcPr>
          <w:p w14:paraId="4396C09B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3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0967DBB8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Osvobozeno z evidence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064DA69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1 370 386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1BF3AA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0,44</w:t>
            </w:r>
          </w:p>
        </w:tc>
      </w:tr>
      <w:tr w:rsidR="00CA7A7D" w14:paraId="7C006FB7" w14:textId="77777777" w:rsidTr="004A35EC">
        <w:trPr>
          <w:trHeight w:val="340"/>
        </w:trPr>
        <w:tc>
          <w:tcPr>
            <w:tcW w:w="694" w:type="pct"/>
            <w:vAlign w:val="center"/>
          </w:tcPr>
          <w:p w14:paraId="59AE83BB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4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17007D85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Elektronické mýto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08DC0FF7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1 009 134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5D367E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0,32</w:t>
            </w:r>
          </w:p>
        </w:tc>
      </w:tr>
      <w:tr w:rsidR="00CA7A7D" w14:paraId="2F9F0F70" w14:textId="77777777" w:rsidTr="004A35EC">
        <w:trPr>
          <w:trHeight w:val="340"/>
        </w:trPr>
        <w:tc>
          <w:tcPr>
            <w:tcW w:w="694" w:type="pct"/>
            <w:vAlign w:val="center"/>
          </w:tcPr>
          <w:p w14:paraId="37CAA7B5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5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749097B4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Uhrazeno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A18C322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257 657 788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02DB2C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82,32</w:t>
            </w:r>
          </w:p>
        </w:tc>
      </w:tr>
      <w:tr w:rsidR="00CA7A7D" w14:paraId="0079A31B" w14:textId="77777777" w:rsidTr="004A35EC">
        <w:trPr>
          <w:trHeight w:val="340"/>
        </w:trPr>
        <w:tc>
          <w:tcPr>
            <w:tcW w:w="694" w:type="pct"/>
            <w:vAlign w:val="center"/>
          </w:tcPr>
          <w:p w14:paraId="041FF71C" w14:textId="77777777" w:rsidR="00CA7A7D" w:rsidRPr="00D537EA" w:rsidRDefault="00CA7A7D" w:rsidP="004A35EC">
            <w:pPr>
              <w:pStyle w:val="ACpZkladntext"/>
              <w:spacing w:before="0" w:after="0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6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5957A238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Neuhrazeno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1F72F44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15 925 130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DCECEA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rFonts w:cs="Calibri"/>
                <w:sz w:val="20"/>
              </w:rPr>
              <w:t>5,09</w:t>
            </w:r>
          </w:p>
        </w:tc>
      </w:tr>
      <w:tr w:rsidR="00CA7A7D" w14:paraId="691CFFFF" w14:textId="77777777" w:rsidTr="004A35EC">
        <w:trPr>
          <w:trHeight w:val="340"/>
        </w:trPr>
        <w:tc>
          <w:tcPr>
            <w:tcW w:w="694" w:type="pct"/>
            <w:tcBorders>
              <w:bottom w:val="single" w:sz="4" w:space="0" w:color="auto"/>
            </w:tcBorders>
          </w:tcPr>
          <w:p w14:paraId="5572EAF8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</w:p>
        </w:tc>
        <w:tc>
          <w:tcPr>
            <w:tcW w:w="2471" w:type="pct"/>
            <w:tcBorders>
              <w:bottom w:val="single" w:sz="4" w:space="0" w:color="auto"/>
            </w:tcBorders>
            <w:vAlign w:val="center"/>
          </w:tcPr>
          <w:p w14:paraId="34AD13B9" w14:textId="3E8B61E2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 xml:space="preserve">Neuhrazeno </w:t>
            </w:r>
            <w:r w:rsidR="00E964C8">
              <w:rPr>
                <w:sz w:val="20"/>
                <w:lang w:eastAsia="en-US"/>
              </w:rPr>
              <w:t xml:space="preserve">– </w:t>
            </w:r>
            <w:r w:rsidRPr="00D537EA">
              <w:rPr>
                <w:sz w:val="20"/>
                <w:lang w:eastAsia="en-US"/>
              </w:rPr>
              <w:t>očištěn</w:t>
            </w:r>
            <w:r w:rsidR="00E964C8">
              <w:rPr>
                <w:sz w:val="20"/>
                <w:lang w:eastAsia="en-US"/>
              </w:rPr>
              <w:t>o</w:t>
            </w:r>
            <w:r w:rsidRPr="00D537EA">
              <w:rPr>
                <w:sz w:val="20"/>
                <w:lang w:eastAsia="en-US"/>
              </w:rPr>
              <w:t xml:space="preserve"> o ZTP, ZTP/P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vAlign w:val="center"/>
          </w:tcPr>
          <w:p w14:paraId="6EDA6729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10 351 335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14:paraId="4BB4909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3,31</w:t>
            </w:r>
          </w:p>
        </w:tc>
      </w:tr>
      <w:tr w:rsidR="00CA7A7D" w14:paraId="7CE43194" w14:textId="77777777" w:rsidTr="004A35EC">
        <w:trPr>
          <w:trHeight w:val="340"/>
        </w:trPr>
        <w:tc>
          <w:tcPr>
            <w:tcW w:w="694" w:type="pct"/>
            <w:shd w:val="clear" w:color="auto" w:fill="F2C6C9"/>
            <w:vAlign w:val="center"/>
          </w:tcPr>
          <w:p w14:paraId="1895CA7B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Celkem</w:t>
            </w:r>
          </w:p>
        </w:tc>
        <w:tc>
          <w:tcPr>
            <w:tcW w:w="2471" w:type="pct"/>
            <w:shd w:val="clear" w:color="auto" w:fill="F2C6C9"/>
            <w:vAlign w:val="center"/>
          </w:tcPr>
          <w:p w14:paraId="4585994A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b w:val="0"/>
                <w:sz w:val="20"/>
                <w:lang w:eastAsia="en-US"/>
              </w:rPr>
            </w:pPr>
          </w:p>
        </w:tc>
        <w:tc>
          <w:tcPr>
            <w:tcW w:w="1063" w:type="pct"/>
            <w:shd w:val="clear" w:color="auto" w:fill="F2C6C9"/>
            <w:vAlign w:val="center"/>
          </w:tcPr>
          <w:p w14:paraId="31568619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 xml:space="preserve">312 978 878 </w:t>
            </w:r>
          </w:p>
        </w:tc>
        <w:tc>
          <w:tcPr>
            <w:tcW w:w="772" w:type="pct"/>
            <w:shd w:val="clear" w:color="auto" w:fill="F2C6C9"/>
            <w:vAlign w:val="center"/>
          </w:tcPr>
          <w:p w14:paraId="5F633B3B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100,00</w:t>
            </w:r>
          </w:p>
        </w:tc>
      </w:tr>
    </w:tbl>
    <w:p w14:paraId="594EF13A" w14:textId="0436F88B" w:rsidR="00CA7A7D" w:rsidRDefault="00CA7A7D" w:rsidP="00CA7A7D">
      <w:pPr>
        <w:pStyle w:val="Textodstavce"/>
        <w:jc w:val="left"/>
        <w:rPr>
          <w:sz w:val="20"/>
          <w:szCs w:val="20"/>
        </w:rPr>
      </w:pPr>
      <w:r w:rsidRPr="00E9162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E964C8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NKÚ.</w:t>
      </w:r>
    </w:p>
    <w:p w14:paraId="44891EA7" w14:textId="3CA176BB" w:rsidR="00CA7A7D" w:rsidRPr="007344EA" w:rsidRDefault="00E964C8" w:rsidP="00CA7A7D">
      <w:pPr>
        <w:rPr>
          <w:rFonts w:cstheme="minorHAnsi"/>
          <w:szCs w:val="24"/>
        </w:rPr>
      </w:pPr>
      <w:r>
        <w:rPr>
          <w:rFonts w:cstheme="minorHAnsi"/>
          <w:szCs w:val="24"/>
        </w:rPr>
        <w:t>Z</w:t>
      </w:r>
      <w:r w:rsidR="00CA7A7D" w:rsidRPr="007344EA">
        <w:rPr>
          <w:rFonts w:cstheme="minorHAnsi"/>
          <w:szCs w:val="24"/>
        </w:rPr>
        <w:t xml:space="preserve"> informací Policie ČR vyplývá, že z celkového počtu </w:t>
      </w:r>
      <w:r>
        <w:rPr>
          <w:rFonts w:cstheme="minorHAnsi"/>
          <w:szCs w:val="24"/>
        </w:rPr>
        <w:t>průjezdů</w:t>
      </w:r>
      <w:r w:rsidR="00CA7A7D" w:rsidRPr="007344EA">
        <w:rPr>
          <w:rFonts w:cstheme="minorHAnsi"/>
          <w:szCs w:val="24"/>
        </w:rPr>
        <w:t xml:space="preserve">, které systém EDAZ </w:t>
      </w:r>
      <w:r>
        <w:rPr>
          <w:rFonts w:cstheme="minorHAnsi"/>
          <w:szCs w:val="24"/>
        </w:rPr>
        <w:t>zařadí do</w:t>
      </w:r>
      <w:r w:rsidR="00631666">
        <w:rPr>
          <w:rFonts w:cstheme="minorHAnsi"/>
          <w:szCs w:val="24"/>
        </w:rPr>
        <w:t> </w:t>
      </w:r>
      <w:r w:rsidR="00CA7A7D" w:rsidRPr="007344EA">
        <w:rPr>
          <w:rFonts w:cstheme="minorHAnsi"/>
          <w:szCs w:val="24"/>
        </w:rPr>
        <w:t>kategori</w:t>
      </w:r>
      <w:r>
        <w:rPr>
          <w:rFonts w:cstheme="minorHAnsi"/>
          <w:szCs w:val="24"/>
        </w:rPr>
        <w:t>e</w:t>
      </w:r>
      <w:r w:rsidR="00CA7A7D" w:rsidRPr="007344EA">
        <w:rPr>
          <w:rFonts w:cstheme="minorHAnsi"/>
          <w:szCs w:val="24"/>
        </w:rPr>
        <w:t xml:space="preserve"> </w:t>
      </w:r>
      <w:r w:rsidR="00CA7A7D" w:rsidRPr="00D537EA">
        <w:rPr>
          <w:rFonts w:cstheme="minorHAnsi"/>
          <w:szCs w:val="24"/>
        </w:rPr>
        <w:t>„</w:t>
      </w:r>
      <w:r w:rsidR="00CA7A7D" w:rsidRPr="007344EA">
        <w:rPr>
          <w:rFonts w:cstheme="minorHAnsi"/>
          <w:szCs w:val="24"/>
        </w:rPr>
        <w:t>neuhrazeno</w:t>
      </w:r>
      <w:r>
        <w:rPr>
          <w:rFonts w:cstheme="minorHAnsi"/>
          <w:szCs w:val="24"/>
        </w:rPr>
        <w:t>“,</w:t>
      </w:r>
      <w:r w:rsidR="00CA7A7D" w:rsidRPr="007344E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připadá</w:t>
      </w:r>
      <w:r w:rsidR="00CA7A7D" w:rsidRPr="007344EA">
        <w:rPr>
          <w:rFonts w:cstheme="minorHAnsi"/>
          <w:szCs w:val="24"/>
        </w:rPr>
        <w:t xml:space="preserve"> cca 30</w:t>
      </w:r>
      <w:r w:rsidRPr="00D537EA">
        <w:rPr>
          <w:szCs w:val="24"/>
        </w:rPr>
        <w:t>–</w:t>
      </w:r>
      <w:r w:rsidR="00CA7A7D" w:rsidRPr="007344EA">
        <w:rPr>
          <w:rFonts w:cstheme="minorHAnsi"/>
          <w:szCs w:val="24"/>
        </w:rPr>
        <w:t xml:space="preserve">40 % </w:t>
      </w:r>
      <w:r>
        <w:rPr>
          <w:rFonts w:cstheme="minorHAnsi"/>
          <w:szCs w:val="24"/>
        </w:rPr>
        <w:t xml:space="preserve">na </w:t>
      </w:r>
      <w:r w:rsidR="00CA7A7D" w:rsidRPr="007344EA">
        <w:rPr>
          <w:rFonts w:cstheme="minorHAnsi"/>
          <w:szCs w:val="24"/>
        </w:rPr>
        <w:t>osob</w:t>
      </w:r>
      <w:r>
        <w:rPr>
          <w:rFonts w:cstheme="minorHAnsi"/>
          <w:szCs w:val="24"/>
        </w:rPr>
        <w:t xml:space="preserve">y </w:t>
      </w:r>
      <w:r w:rsidR="00D836DE">
        <w:rPr>
          <w:rFonts w:cstheme="minorHAnsi"/>
          <w:szCs w:val="24"/>
        </w:rPr>
        <w:t>s průkazem</w:t>
      </w:r>
      <w:r w:rsidR="00CA7A7D" w:rsidRPr="007344EA">
        <w:rPr>
          <w:rFonts w:cstheme="minorHAnsi"/>
          <w:szCs w:val="24"/>
        </w:rPr>
        <w:t xml:space="preserve"> ZTP </w:t>
      </w:r>
      <w:r w:rsidR="00D836DE">
        <w:rPr>
          <w:rFonts w:cstheme="minorHAnsi"/>
          <w:szCs w:val="24"/>
        </w:rPr>
        <w:t>či</w:t>
      </w:r>
      <w:r w:rsidR="00CA7A7D" w:rsidRPr="007344EA">
        <w:rPr>
          <w:rFonts w:cstheme="minorHAnsi"/>
          <w:szCs w:val="24"/>
        </w:rPr>
        <w:t xml:space="preserve"> jinak osvobozen</w:t>
      </w:r>
      <w:r w:rsidR="00D836DE">
        <w:rPr>
          <w:rFonts w:cstheme="minorHAnsi"/>
          <w:szCs w:val="24"/>
        </w:rPr>
        <w:t>é</w:t>
      </w:r>
      <w:r w:rsidR="00CA7A7D" w:rsidRPr="007344EA">
        <w:rPr>
          <w:rFonts w:cstheme="minorHAnsi"/>
          <w:szCs w:val="24"/>
        </w:rPr>
        <w:t>. V těchto případech se nejedná o řidiče, kteří užívají zpoplatněnou komunikaci neoprávněně.</w:t>
      </w:r>
    </w:p>
    <w:p w14:paraId="5B69CBAD" w14:textId="77777777" w:rsidR="00CA7A7D" w:rsidRPr="007344EA" w:rsidRDefault="00CA7A7D" w:rsidP="00CA7A7D">
      <w:pPr>
        <w:rPr>
          <w:rFonts w:ascii="Calibri" w:hAnsi="Calibri" w:cs="Calibri"/>
          <w:iCs/>
          <w:color w:val="000000"/>
          <w:szCs w:val="24"/>
          <w:u w:val="single"/>
          <w:lang w:eastAsia="cs-CZ"/>
        </w:rPr>
      </w:pPr>
      <w:r w:rsidRPr="007344EA">
        <w:rPr>
          <w:rFonts w:ascii="Calibri" w:hAnsi="Calibri" w:cs="Calibri"/>
          <w:iCs/>
          <w:color w:val="000000"/>
          <w:szCs w:val="24"/>
          <w:u w:val="single"/>
          <w:lang w:eastAsia="cs-CZ"/>
        </w:rPr>
        <w:t>Koeficient počtu vozidel bez uhrazeného časového poplatku</w:t>
      </w:r>
    </w:p>
    <w:p w14:paraId="04B791FB" w14:textId="0F02D304" w:rsidR="00CA7A7D" w:rsidRPr="007344EA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 xml:space="preserve">Protože SFDI nedisponuje statistickými údaji ze systému časového zpoplatnění, které by </w:t>
      </w:r>
      <w:r w:rsidR="00D836DE">
        <w:rPr>
          <w:rFonts w:cstheme="minorHAnsi"/>
          <w:szCs w:val="24"/>
        </w:rPr>
        <w:t>podávaly informace</w:t>
      </w:r>
      <w:r w:rsidRPr="007344EA">
        <w:rPr>
          <w:rFonts w:cstheme="minorHAnsi"/>
          <w:szCs w:val="24"/>
        </w:rPr>
        <w:t xml:space="preserve"> o počtu vozidel </w:t>
      </w:r>
      <w:r w:rsidR="00D836DE">
        <w:rPr>
          <w:rFonts w:cstheme="minorHAnsi"/>
          <w:szCs w:val="24"/>
        </w:rPr>
        <w:t xml:space="preserve">bez e-známky </w:t>
      </w:r>
      <w:r w:rsidRPr="007344EA">
        <w:rPr>
          <w:rFonts w:cstheme="minorHAnsi"/>
          <w:szCs w:val="24"/>
        </w:rPr>
        <w:t>na zpoplatněných komunikacích, ale pouze údaje o počtech průjezdů, stanovil NKÚ za účelem provedení výpočt</w:t>
      </w:r>
      <w:r w:rsidR="00D836DE">
        <w:rPr>
          <w:rFonts w:cstheme="minorHAnsi"/>
          <w:szCs w:val="24"/>
        </w:rPr>
        <w:t>u</w:t>
      </w:r>
      <w:r w:rsidRPr="007344EA">
        <w:rPr>
          <w:rFonts w:cstheme="minorHAnsi"/>
          <w:szCs w:val="24"/>
        </w:rPr>
        <w:t xml:space="preserve"> potenciálu výběru peněžních prostředků</w:t>
      </w:r>
      <w:r w:rsidRPr="007344EA">
        <w:rPr>
          <w:szCs w:val="24"/>
        </w:rPr>
        <w:t xml:space="preserve"> tzv. „</w:t>
      </w:r>
      <w:r w:rsidR="00D836DE">
        <w:rPr>
          <w:rFonts w:cstheme="minorHAnsi"/>
          <w:szCs w:val="24"/>
        </w:rPr>
        <w:t>k</w:t>
      </w:r>
      <w:r w:rsidRPr="007344EA">
        <w:rPr>
          <w:rFonts w:cstheme="minorHAnsi"/>
          <w:szCs w:val="24"/>
        </w:rPr>
        <w:t>oeficient počtu vozidel bez uhrazeného časového poplatku“ (dále také „Koeficient“).</w:t>
      </w:r>
    </w:p>
    <w:p w14:paraId="1167ED67" w14:textId="3D0362FA" w:rsidR="00CA7A7D" w:rsidRPr="007344EA" w:rsidRDefault="00CA7A7D" w:rsidP="00CA7A7D">
      <w:pPr>
        <w:rPr>
          <w:rFonts w:ascii="Calibri" w:hAnsi="Calibri" w:cs="Calibri"/>
          <w:iCs/>
          <w:color w:val="000000"/>
          <w:szCs w:val="24"/>
          <w:lang w:eastAsia="cs-CZ"/>
        </w:rPr>
      </w:pPr>
      <w:r w:rsidRPr="007344EA">
        <w:rPr>
          <w:rFonts w:ascii="Calibri" w:hAnsi="Calibri" w:cs="Calibri"/>
          <w:iCs/>
          <w:color w:val="000000"/>
          <w:szCs w:val="24"/>
          <w:lang w:eastAsia="cs-CZ"/>
        </w:rPr>
        <w:lastRenderedPageBreak/>
        <w:t>Při jeho stanovení se NKÚ nesnažil o dosažení maximální hodnoty koeficientu, ale o objektivní vyčíslení s</w:t>
      </w:r>
      <w:r w:rsidR="0075330F">
        <w:rPr>
          <w:rFonts w:ascii="Calibri" w:hAnsi="Calibri" w:cs="Calibri"/>
          <w:iCs/>
          <w:color w:val="000000"/>
          <w:szCs w:val="24"/>
          <w:lang w:eastAsia="cs-CZ"/>
        </w:rPr>
        <w:t xml:space="preserve"> 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použitím omezujících kritérií zohledňujících maximální míru opatrnosti. Některé skutečnosti, jako např. motivy chování řidičů při rozhodování o nákupu </w:t>
      </w:r>
      <w:r>
        <w:rPr>
          <w:rFonts w:ascii="Calibri" w:hAnsi="Calibri" w:cs="Calibri"/>
          <w:iCs/>
          <w:color w:val="000000"/>
          <w:szCs w:val="24"/>
          <w:lang w:eastAsia="cs-CZ"/>
        </w:rPr>
        <w:t>e-známky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příslušné hodnoty nebo důvody a četnost jízd řidičů, model nez</w:t>
      </w:r>
      <w:r w:rsidR="00D836DE">
        <w:rPr>
          <w:rFonts w:ascii="Calibri" w:hAnsi="Calibri" w:cs="Calibri"/>
          <w:iCs/>
          <w:color w:val="000000"/>
          <w:szCs w:val="24"/>
          <w:lang w:eastAsia="cs-CZ"/>
        </w:rPr>
        <w:t>ohledňuje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>.</w:t>
      </w:r>
    </w:p>
    <w:p w14:paraId="5B0B4A21" w14:textId="6F5AD5CA" w:rsidR="00CA7A7D" w:rsidRPr="007344EA" w:rsidRDefault="00CA7A7D" w:rsidP="00CA7A7D">
      <w:pPr>
        <w:rPr>
          <w:rFonts w:ascii="Calibri" w:hAnsi="Calibri" w:cs="Calibri"/>
          <w:iCs/>
          <w:color w:val="000000"/>
          <w:szCs w:val="24"/>
          <w:lang w:eastAsia="cs-CZ"/>
        </w:rPr>
      </w:pPr>
      <w:r w:rsidRPr="007344EA">
        <w:rPr>
          <w:rFonts w:ascii="Calibri" w:hAnsi="Calibri" w:cs="Calibri"/>
          <w:iCs/>
          <w:color w:val="000000"/>
          <w:szCs w:val="24"/>
          <w:lang w:eastAsia="cs-CZ"/>
        </w:rPr>
        <w:t>Pro účel</w:t>
      </w:r>
      <w:r w:rsidR="00E940FB">
        <w:rPr>
          <w:rFonts w:ascii="Calibri" w:hAnsi="Calibri" w:cs="Calibri"/>
          <w:iCs/>
          <w:color w:val="000000"/>
          <w:szCs w:val="24"/>
          <w:lang w:eastAsia="cs-CZ"/>
        </w:rPr>
        <w:t>y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stanovení Koeficientu vycházel NKÚ z počtu vozidel, u kterých systém stacionární kontroly na zpoplatněných komunikacích detekoval neuhrazení časového poplatku. Hodnoty vycház</w:t>
      </w:r>
      <w:r w:rsidR="00E940FB">
        <w:rPr>
          <w:rFonts w:ascii="Calibri" w:hAnsi="Calibri" w:cs="Calibri"/>
          <w:iCs/>
          <w:color w:val="000000"/>
          <w:szCs w:val="24"/>
          <w:lang w:eastAsia="cs-CZ"/>
        </w:rPr>
        <w:t>ej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í z dokumentu </w:t>
      </w:r>
      <w:r w:rsidRPr="007344EA">
        <w:rPr>
          <w:rFonts w:ascii="Calibri" w:hAnsi="Calibri" w:cs="Calibri"/>
          <w:i/>
          <w:iCs/>
          <w:color w:val="000000"/>
          <w:szCs w:val="24"/>
          <w:lang w:eastAsia="cs-CZ"/>
        </w:rPr>
        <w:t>Statistický report průjezdů vozidel stacionární kontroly IS EDAZ.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</w:t>
      </w:r>
    </w:p>
    <w:p w14:paraId="5B27B94A" w14:textId="18B573E5" w:rsidR="00CA7A7D" w:rsidRPr="007344EA" w:rsidRDefault="00CA7A7D" w:rsidP="00CA7A7D">
      <w:pPr>
        <w:rPr>
          <w:rFonts w:ascii="Calibri" w:hAnsi="Calibri" w:cs="Calibri"/>
          <w:iCs/>
          <w:color w:val="000000"/>
          <w:szCs w:val="24"/>
          <w:lang w:eastAsia="cs-CZ"/>
        </w:rPr>
      </w:pP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Pro </w:t>
      </w:r>
      <w:r w:rsidR="00E940FB">
        <w:rPr>
          <w:rFonts w:ascii="Calibri" w:hAnsi="Calibri" w:cs="Calibri"/>
          <w:iCs/>
          <w:color w:val="000000"/>
          <w:szCs w:val="24"/>
          <w:lang w:eastAsia="cs-CZ"/>
        </w:rPr>
        <w:t>vypočítání</w:t>
      </w: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Koeficientu byla stanovena následující kritéria a podmínky:</w:t>
      </w:r>
    </w:p>
    <w:p w14:paraId="1DFC3BE7" w14:textId="042BCE4B" w:rsidR="00CA7A7D" w:rsidRPr="007344EA" w:rsidRDefault="00CA7A7D" w:rsidP="00CA7A7D">
      <w:pPr>
        <w:pStyle w:val="Odstavecseseznamem"/>
        <w:numPr>
          <w:ilvl w:val="0"/>
          <w:numId w:val="4"/>
        </w:numPr>
        <w:spacing w:after="0"/>
        <w:rPr>
          <w:rFonts w:ascii="Calibri" w:hAnsi="Calibri" w:cs="Calibri"/>
          <w:iCs/>
          <w:color w:val="000000"/>
          <w:lang w:eastAsia="cs-CZ"/>
        </w:rPr>
      </w:pPr>
      <w:r w:rsidRPr="007344EA">
        <w:rPr>
          <w:rFonts w:ascii="Calibri" w:hAnsi="Calibri"/>
          <w:color w:val="000000"/>
        </w:rPr>
        <w:t>měsíční hodnoty počtu průjezdů vozidel byly přepočteny na kalendářní dny; Koeficient tak zahrnuje tzv. maximální míru opatrnosti, protože pracuje s</w:t>
      </w:r>
      <w:r w:rsidR="00E940FB">
        <w:rPr>
          <w:rFonts w:ascii="Calibri" w:hAnsi="Calibri"/>
          <w:color w:val="000000"/>
        </w:rPr>
        <w:t xml:space="preserve"> </w:t>
      </w:r>
      <w:r w:rsidRPr="007344EA">
        <w:rPr>
          <w:rFonts w:ascii="Calibri" w:hAnsi="Calibri"/>
          <w:color w:val="000000"/>
        </w:rPr>
        <w:t>teoretickým předpokladem, že každé vozidlo (zpoplatněné i nezpoplatněné) využívá zpoplatněnou komunikaci denně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; </w:t>
      </w:r>
    </w:p>
    <w:p w14:paraId="7092D599" w14:textId="5668FE3F" w:rsidR="00CA7A7D" w:rsidRPr="007344EA" w:rsidRDefault="00CA7A7D" w:rsidP="00CA7A7D">
      <w:pPr>
        <w:pStyle w:val="Odstavecseseznamem"/>
        <w:numPr>
          <w:ilvl w:val="0"/>
          <w:numId w:val="4"/>
        </w:numPr>
        <w:spacing w:after="0"/>
        <w:rPr>
          <w:rFonts w:ascii="Calibri" w:hAnsi="Calibri" w:cs="Calibri"/>
          <w:iCs/>
          <w:color w:val="000000"/>
          <w:lang w:eastAsia="cs-CZ"/>
        </w:rPr>
      </w:pPr>
      <w:r w:rsidRPr="007344EA">
        <w:rPr>
          <w:rFonts w:ascii="Calibri" w:hAnsi="Calibri" w:cs="Calibri"/>
          <w:iCs/>
          <w:color w:val="000000"/>
          <w:lang w:eastAsia="cs-CZ"/>
        </w:rPr>
        <w:t xml:space="preserve">hodnoty počtu průjezdů vozidel bez uhrazeného časového poplatku byly očištěny </w:t>
      </w:r>
      <w:r w:rsidR="0075330F">
        <w:rPr>
          <w:rFonts w:ascii="Calibri" w:hAnsi="Calibri" w:cs="Calibri"/>
          <w:iCs/>
          <w:color w:val="000000"/>
          <w:lang w:eastAsia="cs-CZ"/>
        </w:rPr>
        <w:br/>
      </w:r>
      <w:r w:rsidRPr="007344EA">
        <w:rPr>
          <w:rFonts w:ascii="Calibri" w:hAnsi="Calibri" w:cs="Calibri"/>
          <w:iCs/>
          <w:color w:val="000000"/>
          <w:lang w:eastAsia="cs-CZ"/>
        </w:rPr>
        <w:t>o</w:t>
      </w:r>
      <w:r w:rsidR="0075330F">
        <w:rPr>
          <w:rFonts w:ascii="Calibri" w:hAnsi="Calibri" w:cs="Calibri"/>
          <w:iCs/>
          <w:color w:val="000000"/>
          <w:lang w:eastAsia="cs-CZ"/>
        </w:rPr>
        <w:t xml:space="preserve"> </w:t>
      </w:r>
      <w:r w:rsidRPr="007344EA">
        <w:rPr>
          <w:rFonts w:ascii="Calibri" w:hAnsi="Calibri" w:cs="Calibri"/>
          <w:iCs/>
          <w:color w:val="000000"/>
          <w:lang w:eastAsia="cs-CZ"/>
        </w:rPr>
        <w:t>průjezdy vozidel přepravující</w:t>
      </w:r>
      <w:r w:rsidR="00E940FB">
        <w:rPr>
          <w:rFonts w:ascii="Calibri" w:hAnsi="Calibri" w:cs="Calibri"/>
          <w:iCs/>
          <w:color w:val="000000"/>
          <w:lang w:eastAsia="cs-CZ"/>
        </w:rPr>
        <w:t>ch osoby s průkazem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 ZTP, ZTP/P; dle zkušenost</w:t>
      </w:r>
      <w:r w:rsidR="00E940FB">
        <w:rPr>
          <w:rFonts w:ascii="Calibri" w:hAnsi="Calibri" w:cs="Calibri"/>
          <w:iCs/>
          <w:color w:val="000000"/>
          <w:lang w:eastAsia="cs-CZ"/>
        </w:rPr>
        <w:t>í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 </w:t>
      </w:r>
      <w:r w:rsidR="0075330F">
        <w:rPr>
          <w:rFonts w:ascii="Calibri" w:hAnsi="Calibri" w:cs="Calibri"/>
          <w:iCs/>
          <w:color w:val="000000"/>
          <w:lang w:eastAsia="cs-CZ"/>
        </w:rPr>
        <w:br/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Policie ČR tato vozidla tvoří 40 % všech vozidel, která nemají uhrazen časový poplatek; </w:t>
      </w:r>
    </w:p>
    <w:p w14:paraId="4C192FC3" w14:textId="22AE3C31" w:rsidR="00CA7A7D" w:rsidRPr="007344EA" w:rsidRDefault="00CA7A7D" w:rsidP="00CA7A7D">
      <w:pPr>
        <w:pStyle w:val="Odstavecseseznamem"/>
        <w:numPr>
          <w:ilvl w:val="0"/>
          <w:numId w:val="4"/>
        </w:numPr>
        <w:spacing w:after="0"/>
        <w:rPr>
          <w:rFonts w:ascii="Calibri" w:hAnsi="Calibri" w:cs="Calibri"/>
          <w:iCs/>
          <w:color w:val="000000"/>
          <w:lang w:eastAsia="cs-CZ"/>
        </w:rPr>
      </w:pPr>
      <w:r w:rsidRPr="007344EA">
        <w:rPr>
          <w:rFonts w:ascii="Calibri" w:hAnsi="Calibri" w:cs="Calibri"/>
          <w:iCs/>
          <w:color w:val="000000"/>
          <w:lang w:eastAsia="cs-CZ"/>
        </w:rPr>
        <w:t>na základě informace obsažené přímo v</w:t>
      </w:r>
      <w:r w:rsidR="00E940FB">
        <w:rPr>
          <w:rFonts w:ascii="Calibri" w:hAnsi="Calibri" w:cs="Calibri"/>
          <w:iCs/>
          <w:color w:val="000000"/>
          <w:lang w:eastAsia="cs-CZ"/>
        </w:rPr>
        <w:t>e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 statistickém reportu, že pohyb vozidla může generovat průměrně cca 3</w:t>
      </w:r>
      <w:r w:rsidR="00E940FB" w:rsidRPr="00D537EA">
        <w:rPr>
          <w:rFonts w:ascii="Calibri" w:hAnsi="Calibri" w:cs="Calibri"/>
        </w:rPr>
        <w:t>–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4 průjezdy pod kontrolními branami, </w:t>
      </w:r>
      <w:r w:rsidR="00E940FB" w:rsidRPr="007344EA">
        <w:rPr>
          <w:rFonts w:ascii="Calibri" w:hAnsi="Calibri" w:cs="Calibri"/>
          <w:iCs/>
          <w:color w:val="000000"/>
          <w:lang w:eastAsia="cs-CZ"/>
        </w:rPr>
        <w:t xml:space="preserve">pracuje </w:t>
      </w:r>
      <w:r w:rsidRPr="007344EA">
        <w:rPr>
          <w:rFonts w:ascii="Calibri" w:hAnsi="Calibri" w:cs="Calibri"/>
          <w:iCs/>
          <w:color w:val="000000"/>
          <w:lang w:eastAsia="cs-CZ"/>
        </w:rPr>
        <w:t>Koeficient s</w:t>
      </w:r>
      <w:r>
        <w:rPr>
          <w:rFonts w:ascii="Calibri" w:hAnsi="Calibri" w:cs="Calibri"/>
          <w:iCs/>
          <w:color w:val="000000"/>
          <w:lang w:eastAsia="cs-CZ"/>
        </w:rPr>
        <w:t> </w:t>
      </w:r>
      <w:r w:rsidRPr="007344EA">
        <w:rPr>
          <w:rFonts w:ascii="Calibri" w:hAnsi="Calibri" w:cs="Calibri"/>
          <w:iCs/>
          <w:color w:val="000000"/>
          <w:lang w:eastAsia="cs-CZ"/>
        </w:rPr>
        <w:t>předpokladem, že jedno vozidlo generuje během cesty průměrně 4 průjezdy pod kontrolními branami;</w:t>
      </w:r>
    </w:p>
    <w:p w14:paraId="7D4A3C4E" w14:textId="4055F28D" w:rsidR="00CA7A7D" w:rsidRPr="00D537EA" w:rsidRDefault="00CA7A7D" w:rsidP="00CA7A7D">
      <w:pPr>
        <w:pStyle w:val="Odstavecseseznamem"/>
        <w:numPr>
          <w:ilvl w:val="0"/>
          <w:numId w:val="4"/>
        </w:numPr>
        <w:spacing w:after="0"/>
        <w:rPr>
          <w:rFonts w:ascii="Calibri" w:hAnsi="Calibri" w:cs="Calibri"/>
          <w:iCs/>
          <w:color w:val="000000"/>
          <w:lang w:eastAsia="cs-CZ"/>
        </w:rPr>
      </w:pPr>
      <w:r w:rsidRPr="007344EA">
        <w:rPr>
          <w:rFonts w:ascii="Calibri" w:hAnsi="Calibri" w:cs="Calibri"/>
          <w:iCs/>
          <w:color w:val="000000"/>
          <w:lang w:eastAsia="cs-CZ"/>
        </w:rPr>
        <w:t xml:space="preserve">byl </w:t>
      </w:r>
      <w:r w:rsidR="00E940FB">
        <w:rPr>
          <w:rFonts w:ascii="Calibri" w:hAnsi="Calibri" w:cs="Calibri"/>
          <w:iCs/>
          <w:color w:val="000000"/>
          <w:lang w:eastAsia="cs-CZ"/>
        </w:rPr>
        <w:t>stanoven</w:t>
      </w:r>
      <w:r w:rsidRPr="007344EA">
        <w:rPr>
          <w:rFonts w:ascii="Calibri" w:hAnsi="Calibri" w:cs="Calibri"/>
          <w:iCs/>
          <w:color w:val="000000"/>
          <w:lang w:eastAsia="cs-CZ"/>
        </w:rPr>
        <w:t xml:space="preserve"> předpoklad, že každé detekované vozidlo vykonalo v daný den cestu tam a zpět, tj. vykonalo 2 jízdy po zpoplatněných komunikacích.</w:t>
      </w:r>
    </w:p>
    <w:p w14:paraId="23F86ED4" w14:textId="77777777" w:rsidR="00CA7A7D" w:rsidRPr="007344EA" w:rsidRDefault="00CA7A7D" w:rsidP="00CA7A7D">
      <w:pPr>
        <w:pStyle w:val="Odstavecseseznamem"/>
        <w:spacing w:after="0"/>
        <w:rPr>
          <w:rFonts w:ascii="Calibri" w:hAnsi="Calibri" w:cs="Calibri"/>
          <w:b/>
          <w:iCs/>
          <w:color w:val="000000"/>
          <w:lang w:eastAsia="cs-CZ"/>
        </w:rPr>
      </w:pPr>
    </w:p>
    <w:p w14:paraId="0CC0837A" w14:textId="3C46D600" w:rsidR="00CA7A7D" w:rsidRPr="0067519C" w:rsidRDefault="00CA7A7D" w:rsidP="00CA7A7D">
      <w:pPr>
        <w:rPr>
          <w:szCs w:val="24"/>
          <w:lang w:eastAsia="cs-CZ"/>
        </w:rPr>
      </w:pPr>
      <w:r w:rsidRPr="007344EA">
        <w:rPr>
          <w:szCs w:val="24"/>
          <w:lang w:eastAsia="cs-CZ"/>
        </w:rPr>
        <w:t xml:space="preserve">Referenčním obdobím byl stanoven srpen 2021. Jedná se o měsíc, který již nebyl významným způsobem ovlivněn pandemickou situací spojenou s epidemií </w:t>
      </w:r>
      <w:r w:rsidR="00E940FB">
        <w:rPr>
          <w:szCs w:val="24"/>
          <w:lang w:eastAsia="cs-CZ"/>
        </w:rPr>
        <w:t>c</w:t>
      </w:r>
      <w:r w:rsidRPr="007344EA">
        <w:rPr>
          <w:szCs w:val="24"/>
          <w:lang w:eastAsia="cs-CZ"/>
        </w:rPr>
        <w:t>ovid</w:t>
      </w:r>
      <w:r w:rsidR="00E940FB">
        <w:rPr>
          <w:szCs w:val="24"/>
          <w:lang w:eastAsia="cs-CZ"/>
        </w:rPr>
        <w:t>u</w:t>
      </w:r>
      <w:r w:rsidRPr="007344EA">
        <w:rPr>
          <w:szCs w:val="24"/>
          <w:lang w:eastAsia="cs-CZ"/>
        </w:rPr>
        <w:t xml:space="preserve">-19. </w:t>
      </w:r>
      <w:r w:rsidRPr="0067519C">
        <w:rPr>
          <w:szCs w:val="24"/>
          <w:lang w:eastAsia="cs-CZ"/>
        </w:rPr>
        <w:t>V tabulce č. 2 je popsáno stanovení Koeficientu.</w:t>
      </w:r>
    </w:p>
    <w:p w14:paraId="5080853C" w14:textId="05ACB1CC" w:rsidR="00CA7A7D" w:rsidRPr="00D537EA" w:rsidRDefault="00CA7A7D" w:rsidP="00CA7A7D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 xml:space="preserve">Tabulka </w:t>
      </w:r>
      <w:r w:rsidR="005C48B5">
        <w:rPr>
          <w:b/>
          <w:i w:val="0"/>
          <w:color w:val="auto"/>
        </w:rPr>
        <w:t xml:space="preserve">č. </w:t>
      </w:r>
      <w:r w:rsidRPr="00D537EA">
        <w:rPr>
          <w:b/>
          <w:i w:val="0"/>
          <w:color w:val="auto"/>
        </w:rPr>
        <w:t>2</w:t>
      </w:r>
      <w:r w:rsidR="00B87209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Stanovení Koeficientu počtu vozidel bez uhrazeného časového poplatku</w:t>
      </w: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5178"/>
      </w:tblGrid>
      <w:tr w:rsidR="00CA7A7D" w14:paraId="4423F575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D842530" w14:textId="77777777" w:rsidR="00CA7A7D" w:rsidRPr="0070316B" w:rsidRDefault="00CA7A7D" w:rsidP="004A35EC">
            <w:pPr>
              <w:pStyle w:val="ACpZkladntext"/>
              <w:spacing w:before="0" w:after="0"/>
              <w:rPr>
                <w:b w:val="0"/>
                <w:sz w:val="18"/>
                <w:szCs w:val="18"/>
                <w:lang w:eastAsia="en-US"/>
              </w:rPr>
            </w:pPr>
            <w:r w:rsidRPr="0070316B">
              <w:rPr>
                <w:sz w:val="18"/>
                <w:szCs w:val="18"/>
                <w:lang w:eastAsia="en-US"/>
              </w:rPr>
              <w:t>Položka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1938CD7" w14:textId="77777777" w:rsidR="00CA7A7D" w:rsidRPr="0070316B" w:rsidRDefault="00CA7A7D" w:rsidP="004A35EC">
            <w:pPr>
              <w:pStyle w:val="ACpZkladntext"/>
              <w:spacing w:before="0" w:after="0"/>
              <w:rPr>
                <w:b w:val="0"/>
                <w:sz w:val="18"/>
                <w:szCs w:val="18"/>
                <w:lang w:eastAsia="en-US"/>
              </w:rPr>
            </w:pPr>
            <w:r w:rsidRPr="0070316B">
              <w:rPr>
                <w:sz w:val="18"/>
                <w:szCs w:val="18"/>
                <w:lang w:eastAsia="en-US"/>
              </w:rPr>
              <w:t>Srpen 2021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48EC4E3" w14:textId="77777777" w:rsidR="00CA7A7D" w:rsidRPr="0070316B" w:rsidRDefault="00CA7A7D" w:rsidP="004A35EC">
            <w:pPr>
              <w:pStyle w:val="ACpZkladntext"/>
              <w:spacing w:before="0" w:after="0"/>
              <w:rPr>
                <w:b w:val="0"/>
                <w:sz w:val="18"/>
                <w:szCs w:val="18"/>
                <w:lang w:eastAsia="en-US"/>
              </w:rPr>
            </w:pPr>
            <w:r w:rsidRPr="0070316B">
              <w:rPr>
                <w:sz w:val="18"/>
                <w:szCs w:val="18"/>
                <w:lang w:eastAsia="en-US"/>
              </w:rPr>
              <w:t>Komentář</w:t>
            </w:r>
          </w:p>
        </w:tc>
      </w:tr>
      <w:tr w:rsidR="00CA7A7D" w14:paraId="576D025C" w14:textId="77777777" w:rsidTr="00D537EA">
        <w:trPr>
          <w:trHeight w:val="340"/>
        </w:trPr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694D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Nezpracováno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7E65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0,00</w:t>
            </w:r>
          </w:p>
        </w:tc>
        <w:tc>
          <w:tcPr>
            <w:tcW w:w="5178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736" w14:textId="2242126A" w:rsidR="00CA7A7D" w:rsidRPr="00D537EA" w:rsidRDefault="00CA7A7D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Hodnoty z dokumentu </w:t>
            </w:r>
            <w:r w:rsidRPr="00D537EA">
              <w:rPr>
                <w:rFonts w:cstheme="minorHAnsi"/>
                <w:i/>
                <w:color w:val="000000"/>
                <w:sz w:val="20"/>
                <w:szCs w:val="20"/>
                <w:lang w:eastAsia="cs-CZ"/>
              </w:rPr>
              <w:t>Statistický report průjezdů vozidel stacionární kontroly IS EDAZ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</w:p>
          <w:p w14:paraId="7F660961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  <w:p w14:paraId="0882DB7B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14:paraId="1F2AC04C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14:paraId="461FE971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  <w:p w14:paraId="514B78FA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7A7D" w14:paraId="74FACF3C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0B6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Nerozpoznána země registrace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F11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25 415,00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473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3A56FD42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1A5F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Osvobozeno podle SPZ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85CE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153 990,00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FAC4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721AF3C8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E77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Osvobozeno z evidence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3BA2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138 240,00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6582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15B4A753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B68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Elektronické mýto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F00D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107 346,00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F033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66AF66C1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9FA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Uhrazeno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8F5" w14:textId="77777777" w:rsidR="00CA7A7D" w:rsidRPr="00D537EA" w:rsidRDefault="00CA7A7D" w:rsidP="00D537EA">
            <w:pPr>
              <w:pStyle w:val="ACpZkladntext"/>
              <w:spacing w:before="0" w:after="0"/>
              <w:ind w:left="-62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34 262 653,00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060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16603C6B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205D8D2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Neuhrazeno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55BE0E8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2 010 226,00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E6C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66340754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DC8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Neuhrazeno v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B05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5,48</w:t>
            </w:r>
          </w:p>
        </w:tc>
        <w:tc>
          <w:tcPr>
            <w:tcW w:w="5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9C7B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5B9403B6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9E3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4AA5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36 697 075,00</w:t>
            </w:r>
          </w:p>
        </w:tc>
        <w:tc>
          <w:tcPr>
            <w:tcW w:w="5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51C" w14:textId="77777777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CA7A7D" w14:paraId="314C8C5C" w14:textId="77777777" w:rsidTr="00D537EA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6BA" w14:textId="23CB3CA0" w:rsidR="00CA7A7D" w:rsidRPr="00D537EA" w:rsidRDefault="005C48B5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Procento </w:t>
            </w:r>
            <w:r w:rsidR="00CA7A7D" w:rsidRPr="00D537EA">
              <w:rPr>
                <w:sz w:val="20"/>
                <w:lang w:eastAsia="en-US"/>
              </w:rPr>
              <w:t xml:space="preserve">průjezdů </w:t>
            </w:r>
            <w:r w:rsidR="004B1C69">
              <w:rPr>
                <w:sz w:val="20"/>
                <w:lang w:eastAsia="en-US"/>
              </w:rPr>
              <w:t xml:space="preserve">vozidel </w:t>
            </w:r>
            <w:r>
              <w:rPr>
                <w:sz w:val="20"/>
                <w:lang w:eastAsia="en-US"/>
              </w:rPr>
              <w:t xml:space="preserve">bez e-známky </w:t>
            </w:r>
            <w:r w:rsidR="004B1C69">
              <w:rPr>
                <w:sz w:val="20"/>
                <w:lang w:eastAsia="en-US"/>
              </w:rPr>
              <w:t xml:space="preserve">přepravujících </w:t>
            </w:r>
            <w:r>
              <w:rPr>
                <w:sz w:val="20"/>
                <w:lang w:eastAsia="en-US"/>
              </w:rPr>
              <w:t xml:space="preserve">osoby </w:t>
            </w:r>
            <w:r w:rsidR="00CA7A7D" w:rsidRPr="00D537EA">
              <w:rPr>
                <w:sz w:val="20"/>
                <w:lang w:eastAsia="en-US"/>
              </w:rPr>
              <w:t xml:space="preserve">s průkazem </w:t>
            </w:r>
            <w:r>
              <w:rPr>
                <w:sz w:val="20"/>
                <w:lang w:eastAsia="en-US"/>
              </w:rPr>
              <w:t xml:space="preserve">ZTP, </w:t>
            </w:r>
            <w:r w:rsidR="00CA7A7D" w:rsidRPr="00D537EA">
              <w:rPr>
                <w:sz w:val="20"/>
                <w:lang w:eastAsia="en-US"/>
              </w:rPr>
              <w:t>ZTP/P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EFD7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40 %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5E0" w14:textId="46E187C3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Jedná se o hodnotu, která vychází ze zkušenost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í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Policie ČR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A7A7D" w14:paraId="052BB1E7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0B1742B" w14:textId="0B548C2B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 xml:space="preserve">KALKULACE </w:t>
            </w:r>
            <w:r w:rsidR="00EE6C52">
              <w:rPr>
                <w:sz w:val="20"/>
                <w:lang w:eastAsia="en-US"/>
              </w:rPr>
              <w:t>položky „</w:t>
            </w:r>
            <w:r w:rsidR="004B1C69">
              <w:rPr>
                <w:sz w:val="20"/>
                <w:lang w:eastAsia="en-US"/>
              </w:rPr>
              <w:t>n</w:t>
            </w:r>
            <w:r w:rsidRPr="00D537EA">
              <w:rPr>
                <w:sz w:val="20"/>
                <w:lang w:eastAsia="en-US"/>
              </w:rPr>
              <w:t>euhrazen</w:t>
            </w:r>
            <w:r w:rsidR="00EE6C52">
              <w:rPr>
                <w:sz w:val="20"/>
                <w:lang w:eastAsia="en-US"/>
              </w:rPr>
              <w:t>o“</w:t>
            </w:r>
            <w:r w:rsidR="004B1C69">
              <w:rPr>
                <w:sz w:val="20"/>
                <w:lang w:eastAsia="en-US"/>
              </w:rPr>
              <w:t xml:space="preserve"> </w:t>
            </w:r>
            <w:r w:rsidRPr="00D537EA">
              <w:rPr>
                <w:sz w:val="20"/>
                <w:lang w:eastAsia="en-US"/>
              </w:rPr>
              <w:t>očištěn</w:t>
            </w:r>
            <w:r w:rsidR="004B1C69">
              <w:rPr>
                <w:sz w:val="20"/>
                <w:lang w:eastAsia="en-US"/>
              </w:rPr>
              <w:t>á</w:t>
            </w:r>
            <w:r w:rsidRPr="00D537EA">
              <w:rPr>
                <w:sz w:val="20"/>
                <w:lang w:eastAsia="en-US"/>
              </w:rPr>
              <w:t xml:space="preserve"> </w:t>
            </w:r>
            <w:r w:rsidR="00EE6C52">
              <w:rPr>
                <w:sz w:val="20"/>
                <w:lang w:eastAsia="en-US"/>
              </w:rPr>
              <w:br/>
            </w:r>
            <w:r w:rsidRPr="00D537EA">
              <w:rPr>
                <w:sz w:val="20"/>
                <w:lang w:eastAsia="en-US"/>
              </w:rPr>
              <w:t>o ZTP, ZTP/P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C29228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1 206 135,6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B7A9" w14:textId="459205E4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Hodnota položky „</w:t>
            </w:r>
            <w:r w:rsidR="00EE6C52">
              <w:rPr>
                <w:rFonts w:cstheme="minorHAnsi"/>
                <w:color w:val="000000"/>
                <w:sz w:val="20"/>
                <w:szCs w:val="20"/>
                <w:lang w:eastAsia="cs-CZ"/>
              </w:rPr>
              <w:t>n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euhrazeno“ očištěná o 40 %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A7A7D" w14:paraId="063B1207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854A6C8" w14:textId="0DF8E57B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 xml:space="preserve">přepočet průjezdů na </w:t>
            </w:r>
            <w:r w:rsidR="005C48B5">
              <w:rPr>
                <w:sz w:val="20"/>
                <w:lang w:eastAsia="en-US"/>
              </w:rPr>
              <w:t>jeden den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8F4BE1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38 907,60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F15" w14:textId="20885782" w:rsidR="00CA7A7D" w:rsidRPr="00D537EA" w:rsidRDefault="00CA7A7D" w:rsidP="004A35EC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Přepočet měsíční hodnoty na 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kalendářní den.</w:t>
            </w:r>
          </w:p>
        </w:tc>
      </w:tr>
      <w:tr w:rsidR="00CA7A7D" w14:paraId="1CEA83E5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32F4F44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zohlednění průměrného počtu 4 průjezdů pod branami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900AA6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9 726,90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5025" w14:textId="5B267D92" w:rsidR="00CA7A7D" w:rsidRPr="00D537EA" w:rsidRDefault="00CA7A7D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Dle informace v dokumentu </w:t>
            </w:r>
            <w:r w:rsidRPr="00D537EA">
              <w:rPr>
                <w:rFonts w:cstheme="minorHAnsi"/>
                <w:i/>
                <w:color w:val="000000"/>
                <w:sz w:val="20"/>
                <w:szCs w:val="20"/>
                <w:lang w:eastAsia="cs-CZ"/>
              </w:rPr>
              <w:t>Statistický report průjezdů vozidel stacionární kontroly IS EDAZ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C48B5" w:rsidRPr="00D62053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může 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pohyb vozidla generovat průměrně cca 3</w:t>
            </w:r>
            <w:r w:rsidR="005C48B5" w:rsidRPr="00D537EA">
              <w:rPr>
                <w:sz w:val="20"/>
                <w:szCs w:val="20"/>
              </w:rPr>
              <w:t>–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4 průjezdy pod kontrolními branami; NKÚ pro přepočet použil hodnotu 4 průjezdů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  <w:r w:rsidRPr="00D537EA">
              <w:rPr>
                <w:rFonts w:cstheme="minorHAns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A7A7D" w14:paraId="2A72136F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BD2A39B" w14:textId="3DD5D462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zohlednění 2 průjezdů, tj.</w:t>
            </w:r>
            <w:r w:rsidR="00B87209">
              <w:rPr>
                <w:sz w:val="20"/>
                <w:lang w:eastAsia="en-US"/>
              </w:rPr>
              <w:t> </w:t>
            </w:r>
            <w:r w:rsidRPr="00D537EA">
              <w:rPr>
                <w:sz w:val="20"/>
                <w:lang w:eastAsia="en-US"/>
              </w:rPr>
              <w:t>cesty tam a zpět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ADB7317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4 863,45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DD8C" w14:textId="057E170D" w:rsidR="00CA7A7D" w:rsidRPr="00D537EA" w:rsidRDefault="005C48B5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P</w:t>
            </w:r>
            <w:r w:rsidR="00CA7A7D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ro účel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y</w:t>
            </w:r>
            <w:r w:rsidR="00CA7A7D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Koeficientu byl zvolen předpoklad, že každé detekované vozidlo vykonalo v daný den 2 cesty </w:t>
            </w:r>
            <w:r w:rsidR="008C1C06">
              <w:rPr>
                <w:rFonts w:cstheme="minorHAnsi"/>
                <w:color w:val="000000"/>
                <w:sz w:val="20"/>
                <w:szCs w:val="20"/>
                <w:lang w:eastAsia="cs-CZ"/>
              </w:rPr>
              <w:br/>
            </w:r>
            <w:r w:rsidR="00CA7A7D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(tj</w:t>
            </w:r>
            <w:r w:rsidR="00B87209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  <w:r w:rsidR="00CA7A7D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tam a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CA7A7D"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zpět)</w:t>
            </w:r>
            <w:r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CA7A7D" w14:paraId="7D3E5147" w14:textId="77777777" w:rsidTr="00D537E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  <w:hideMark/>
          </w:tcPr>
          <w:p w14:paraId="75605F6A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Koeficient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D395A66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4 864,00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C4DBC51" w14:textId="27D56BF9" w:rsidR="00CA7A7D" w:rsidRPr="00D537EA" w:rsidRDefault="00CA7A7D" w:rsidP="00D537EA">
            <w:pPr>
              <w:spacing w:after="0"/>
              <w:jc w:val="left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>Modelová hodnota počtu vozidel, využívajících denně zpoplatněné komunikace bez úhrady časového poplatku</w:t>
            </w:r>
            <w:r w:rsidR="005C48B5">
              <w:rPr>
                <w:rFonts w:cstheme="minorHAnsi"/>
                <w:color w:val="000000"/>
                <w:sz w:val="20"/>
                <w:szCs w:val="20"/>
                <w:lang w:eastAsia="cs-CZ"/>
              </w:rPr>
              <w:t>.</w:t>
            </w:r>
            <w:r w:rsidRPr="00D537EA">
              <w:rPr>
                <w:rFonts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5AC119B0" w14:textId="5147029F" w:rsidR="00CA7A7D" w:rsidRDefault="00CA7A7D" w:rsidP="00CA7A7D">
      <w:pPr>
        <w:pStyle w:val="Textodstavce"/>
        <w:jc w:val="left"/>
        <w:rPr>
          <w:sz w:val="20"/>
          <w:szCs w:val="20"/>
        </w:rPr>
      </w:pPr>
      <w:r w:rsidRPr="00E9162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5C48B5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zpracování.</w:t>
      </w:r>
    </w:p>
    <w:p w14:paraId="3D034962" w14:textId="44CBD921" w:rsidR="00CA7A7D" w:rsidRPr="007344EA" w:rsidRDefault="00EE6C52" w:rsidP="00CA7A7D">
      <w:pPr>
        <w:rPr>
          <w:rFonts w:ascii="Calibri" w:hAnsi="Calibri" w:cs="Calibri"/>
          <w:iCs/>
          <w:color w:val="000000"/>
          <w:szCs w:val="24"/>
          <w:lang w:eastAsia="cs-CZ"/>
        </w:rPr>
      </w:pPr>
      <w:r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Koeficient </w:t>
      </w:r>
      <w:r>
        <w:rPr>
          <w:rFonts w:ascii="Calibri" w:hAnsi="Calibri" w:cs="Calibri"/>
          <w:iCs/>
          <w:color w:val="000000"/>
          <w:szCs w:val="24"/>
          <w:lang w:eastAsia="cs-CZ"/>
        </w:rPr>
        <w:t>v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ypočítaný </w:t>
      </w:r>
      <w:r>
        <w:rPr>
          <w:rFonts w:ascii="Calibri" w:hAnsi="Calibri" w:cs="Calibri"/>
          <w:iCs/>
          <w:color w:val="000000"/>
          <w:szCs w:val="24"/>
          <w:lang w:eastAsia="cs-CZ"/>
        </w:rPr>
        <w:t>na základě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postupu </w:t>
      </w:r>
      <w:r w:rsidR="00CA7A7D" w:rsidRPr="0067519C">
        <w:rPr>
          <w:rFonts w:ascii="Calibri" w:hAnsi="Calibri" w:cs="Calibri"/>
          <w:iCs/>
          <w:color w:val="000000"/>
          <w:szCs w:val="24"/>
          <w:lang w:eastAsia="cs-CZ"/>
        </w:rPr>
        <w:t>dle tabulky č. 2 a s využitím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dat z referenčního období </w:t>
      </w:r>
      <w:r w:rsidR="00CA7A7D" w:rsidRPr="00D537EA">
        <w:rPr>
          <w:rFonts w:cstheme="minorHAnsi"/>
          <w:szCs w:val="24"/>
        </w:rPr>
        <w:t>„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>srpen 2021</w:t>
      </w:r>
      <w:r>
        <w:rPr>
          <w:rFonts w:ascii="Calibri" w:hAnsi="Calibri" w:cs="Calibri"/>
          <w:iCs/>
          <w:color w:val="000000"/>
          <w:szCs w:val="24"/>
          <w:lang w:eastAsia="cs-CZ"/>
        </w:rPr>
        <w:t>“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čin</w:t>
      </w:r>
      <w:r>
        <w:rPr>
          <w:rFonts w:ascii="Calibri" w:hAnsi="Calibri" w:cs="Calibri"/>
          <w:iCs/>
          <w:color w:val="000000"/>
          <w:szCs w:val="24"/>
          <w:lang w:eastAsia="cs-CZ"/>
        </w:rPr>
        <w:t>í</w:t>
      </w:r>
      <w:r w:rsidR="00CA7A7D" w:rsidRPr="007344EA">
        <w:rPr>
          <w:rFonts w:ascii="Calibri" w:hAnsi="Calibri" w:cs="Calibri"/>
          <w:iCs/>
          <w:color w:val="000000"/>
          <w:szCs w:val="24"/>
          <w:lang w:eastAsia="cs-CZ"/>
        </w:rPr>
        <w:t xml:space="preserve"> 4 864 vozidel/den.</w:t>
      </w:r>
    </w:p>
    <w:p w14:paraId="42230347" w14:textId="77777777" w:rsidR="00CA7A7D" w:rsidRPr="007344EA" w:rsidRDefault="00CA7A7D" w:rsidP="00CA7A7D">
      <w:pPr>
        <w:rPr>
          <w:rFonts w:cstheme="minorHAnsi"/>
          <w:szCs w:val="24"/>
          <w:u w:val="single"/>
        </w:rPr>
      </w:pPr>
      <w:r w:rsidRPr="007344EA">
        <w:rPr>
          <w:rFonts w:cstheme="minorHAnsi"/>
          <w:szCs w:val="24"/>
          <w:u w:val="single"/>
        </w:rPr>
        <w:t>Výpočet potenciálu</w:t>
      </w:r>
    </w:p>
    <w:p w14:paraId="544189FE" w14:textId="5B559BA8" w:rsidR="00CA7A7D" w:rsidRPr="007344EA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 xml:space="preserve">NKÚ vyčíslil denní potenciál vybraných peněžních prostředků v případě zavedení systému automatického </w:t>
      </w:r>
      <w:r w:rsidR="001E653B">
        <w:rPr>
          <w:rFonts w:cstheme="minorHAnsi"/>
          <w:szCs w:val="24"/>
        </w:rPr>
        <w:t>ukládání</w:t>
      </w:r>
      <w:r w:rsidRPr="007344EA">
        <w:rPr>
          <w:rFonts w:cstheme="minorHAnsi"/>
          <w:szCs w:val="24"/>
        </w:rPr>
        <w:t xml:space="preserve"> pokut za přestupek neuhrazení </w:t>
      </w:r>
      <w:r>
        <w:rPr>
          <w:rFonts w:cstheme="minorHAnsi"/>
          <w:szCs w:val="24"/>
        </w:rPr>
        <w:t>e-známky (časového zpoplatnění)</w:t>
      </w:r>
      <w:r w:rsidRPr="007344EA">
        <w:rPr>
          <w:rFonts w:cstheme="minorHAnsi"/>
          <w:szCs w:val="24"/>
        </w:rPr>
        <w:t xml:space="preserve">. </w:t>
      </w:r>
    </w:p>
    <w:p w14:paraId="7157AEE3" w14:textId="2CFDCCDF" w:rsidR="00CA7A7D" w:rsidRPr="007344EA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>Dle ustanovení § 42a odst. 2 zákona č. 13/1997 Sb. se řidič vozidla v systému časového zpoplatnění dopustí přestupku tím, že v rozporu s usta</w:t>
      </w:r>
      <w:r w:rsidR="009E1903">
        <w:rPr>
          <w:rFonts w:cstheme="minorHAnsi"/>
          <w:szCs w:val="24"/>
        </w:rPr>
        <w:t>no</w:t>
      </w:r>
      <w:r w:rsidRPr="007344EA">
        <w:rPr>
          <w:rFonts w:cstheme="minorHAnsi"/>
          <w:szCs w:val="24"/>
        </w:rPr>
        <w:t>vením § 21 užije bez úhrady časového poplatku zpoplatněnou pozemní komunikaci vozidlem, které není osvobozeno od zpoplatnění. Dle ustanovení § 42a odst. 8 písm. e) téhož zákona lze za uvedený přestupek uložit pokutu příkazem na místě až do výše 5 000 Kč nebo ve správním řízení až do výše 20 000 Kč.</w:t>
      </w:r>
    </w:p>
    <w:p w14:paraId="4BDD1D98" w14:textId="1649783D" w:rsidR="00CA7A7D" w:rsidRPr="007344EA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>V případě, že by řidičům všech vozidel (včetně zahraničních) využívajících zpoplatněnou komunikaci neoprávněně byla uložena pokuta za přestupek v minimální výši 1 000 Kč (tj.</w:t>
      </w:r>
      <w:r w:rsidR="009E1903">
        <w:rPr>
          <w:rFonts w:cstheme="minorHAnsi"/>
          <w:szCs w:val="24"/>
        </w:rPr>
        <w:t> </w:t>
      </w:r>
      <w:r w:rsidRPr="007344EA">
        <w:rPr>
          <w:rFonts w:cstheme="minorHAnsi"/>
          <w:szCs w:val="24"/>
        </w:rPr>
        <w:t>i</w:t>
      </w:r>
      <w:r>
        <w:rPr>
          <w:rFonts w:cstheme="minorHAnsi"/>
          <w:szCs w:val="24"/>
        </w:rPr>
        <w:t> </w:t>
      </w:r>
      <w:r w:rsidRPr="007344EA">
        <w:rPr>
          <w:rFonts w:cstheme="minorHAnsi"/>
          <w:szCs w:val="24"/>
        </w:rPr>
        <w:t>v</w:t>
      </w:r>
      <w:r>
        <w:rPr>
          <w:rFonts w:cstheme="minorHAnsi"/>
          <w:szCs w:val="24"/>
        </w:rPr>
        <w:t> </w:t>
      </w:r>
      <w:r w:rsidRPr="007344EA">
        <w:rPr>
          <w:rFonts w:cstheme="minorHAnsi"/>
          <w:szCs w:val="24"/>
        </w:rPr>
        <w:t xml:space="preserve">případě opakovaných přestupků by oprávněné orgány nevyužily možnost udělit vyšší, případně až maximální sankci), mohla by </w:t>
      </w:r>
      <w:r w:rsidR="009E1903">
        <w:rPr>
          <w:rFonts w:cstheme="minorHAnsi"/>
          <w:szCs w:val="24"/>
        </w:rPr>
        <w:t xml:space="preserve">dle </w:t>
      </w:r>
      <w:r w:rsidR="009E1903" w:rsidRPr="007344EA">
        <w:rPr>
          <w:rFonts w:cstheme="minorHAnsi"/>
          <w:szCs w:val="24"/>
        </w:rPr>
        <w:t xml:space="preserve">Koeficientu dosáhnout </w:t>
      </w:r>
      <w:r w:rsidRPr="007344EA">
        <w:rPr>
          <w:rFonts w:cstheme="minorHAnsi"/>
          <w:szCs w:val="24"/>
        </w:rPr>
        <w:t xml:space="preserve">částka udělených pokut až 4,8 mil. Kč </w:t>
      </w:r>
      <w:r w:rsidR="009E1903">
        <w:rPr>
          <w:rFonts w:cstheme="minorHAnsi"/>
          <w:szCs w:val="24"/>
        </w:rPr>
        <w:t xml:space="preserve">za </w:t>
      </w:r>
      <w:r>
        <w:rPr>
          <w:rFonts w:cstheme="minorHAnsi"/>
          <w:szCs w:val="24"/>
        </w:rPr>
        <w:t xml:space="preserve">tento </w:t>
      </w:r>
      <w:r w:rsidR="009E1903">
        <w:rPr>
          <w:rFonts w:cstheme="minorHAnsi"/>
          <w:szCs w:val="24"/>
        </w:rPr>
        <w:t xml:space="preserve">jeden modelový </w:t>
      </w:r>
      <w:r w:rsidRPr="007344EA">
        <w:rPr>
          <w:rFonts w:cstheme="minorHAnsi"/>
          <w:szCs w:val="24"/>
        </w:rPr>
        <w:t>den.</w:t>
      </w:r>
    </w:p>
    <w:p w14:paraId="7CC5360B" w14:textId="7A4C9668" w:rsidR="00CA7A7D" w:rsidRPr="007344EA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>Jedná se o orientační „maximální potenciál“ vybraných peněžních prostředků za modelový den,</w:t>
      </w:r>
      <w:r w:rsidR="009E1903">
        <w:rPr>
          <w:rFonts w:cstheme="minorHAnsi"/>
          <w:szCs w:val="24"/>
        </w:rPr>
        <w:t xml:space="preserve"> a to</w:t>
      </w:r>
      <w:r w:rsidRPr="007344EA">
        <w:rPr>
          <w:rFonts w:cstheme="minorHAnsi"/>
          <w:szCs w:val="24"/>
        </w:rPr>
        <w:t xml:space="preserve"> v případě fungování automatizovaného systému </w:t>
      </w:r>
      <w:r w:rsidR="007D37A7">
        <w:rPr>
          <w:rFonts w:cstheme="minorHAnsi"/>
          <w:szCs w:val="24"/>
        </w:rPr>
        <w:t xml:space="preserve">ukládání </w:t>
      </w:r>
      <w:r w:rsidRPr="007344EA">
        <w:rPr>
          <w:rFonts w:cstheme="minorHAnsi"/>
          <w:szCs w:val="24"/>
        </w:rPr>
        <w:t xml:space="preserve">pokut již v roce 2021. NKÚ tuto hodnotu neinterpretuje jako </w:t>
      </w:r>
      <w:r w:rsidR="009E1903">
        <w:rPr>
          <w:rFonts w:cstheme="minorHAnsi"/>
          <w:szCs w:val="24"/>
        </w:rPr>
        <w:t>„</w:t>
      </w:r>
      <w:r w:rsidRPr="007344EA">
        <w:rPr>
          <w:rFonts w:cstheme="minorHAnsi"/>
          <w:szCs w:val="24"/>
        </w:rPr>
        <w:t>ušlý příjem</w:t>
      </w:r>
      <w:r w:rsidR="009E1903">
        <w:rPr>
          <w:rFonts w:cstheme="minorHAnsi"/>
          <w:szCs w:val="24"/>
        </w:rPr>
        <w:t>“</w:t>
      </w:r>
      <w:r w:rsidRPr="007344EA">
        <w:rPr>
          <w:rFonts w:cstheme="minorHAnsi"/>
          <w:szCs w:val="24"/>
        </w:rPr>
        <w:t xml:space="preserve"> v důsledku nezavedení automatizovaného systému </w:t>
      </w:r>
      <w:r w:rsidR="00D377D0">
        <w:rPr>
          <w:rFonts w:cstheme="minorHAnsi"/>
          <w:szCs w:val="24"/>
        </w:rPr>
        <w:t>ukládání</w:t>
      </w:r>
      <w:r w:rsidRPr="007344EA">
        <w:rPr>
          <w:rFonts w:cstheme="minorHAnsi"/>
          <w:szCs w:val="24"/>
        </w:rPr>
        <w:t xml:space="preserve"> pokut. </w:t>
      </w:r>
    </w:p>
    <w:p w14:paraId="34B73E6E" w14:textId="1C2A9D4F" w:rsidR="00CA7A7D" w:rsidRDefault="00CA7A7D" w:rsidP="00CA7A7D">
      <w:pPr>
        <w:rPr>
          <w:rFonts w:cstheme="minorHAnsi"/>
          <w:szCs w:val="24"/>
        </w:rPr>
      </w:pPr>
      <w:r w:rsidRPr="007344EA">
        <w:rPr>
          <w:rFonts w:cstheme="minorHAnsi"/>
          <w:szCs w:val="24"/>
        </w:rPr>
        <w:t>Zároveň tuto hodnotu nelze jednoznačně využít pro predikci možných příjmů do budoucna. Např. v souvislosti se směrnicí EU 2022/362 ze dne 24. února 2022, která upravuje oblast rozsahu dálničních kup</w:t>
      </w:r>
      <w:r w:rsidR="00D377D0">
        <w:rPr>
          <w:rFonts w:cstheme="minorHAnsi"/>
          <w:szCs w:val="24"/>
        </w:rPr>
        <w:t>o</w:t>
      </w:r>
      <w:r w:rsidRPr="007344EA">
        <w:rPr>
          <w:rFonts w:cstheme="minorHAnsi"/>
          <w:szCs w:val="24"/>
        </w:rPr>
        <w:t xml:space="preserve">nů, může dojít k významné změně chování řidičů při rozhodování </w:t>
      </w:r>
      <w:r w:rsidR="00BF1886">
        <w:rPr>
          <w:rFonts w:cstheme="minorHAnsi"/>
          <w:szCs w:val="24"/>
        </w:rPr>
        <w:br/>
      </w:r>
      <w:r w:rsidRPr="007344EA">
        <w:rPr>
          <w:rFonts w:cstheme="minorHAnsi"/>
          <w:szCs w:val="24"/>
        </w:rPr>
        <w:t>o</w:t>
      </w:r>
      <w:r w:rsidR="00BF1886">
        <w:rPr>
          <w:rFonts w:cstheme="minorHAnsi"/>
          <w:szCs w:val="24"/>
        </w:rPr>
        <w:t xml:space="preserve"> </w:t>
      </w:r>
      <w:r w:rsidRPr="007344EA">
        <w:rPr>
          <w:rFonts w:cstheme="minorHAnsi"/>
          <w:szCs w:val="24"/>
        </w:rPr>
        <w:t>nákupech kup</w:t>
      </w:r>
      <w:r w:rsidR="00D377D0">
        <w:rPr>
          <w:rFonts w:cstheme="minorHAnsi"/>
          <w:szCs w:val="24"/>
        </w:rPr>
        <w:t>o</w:t>
      </w:r>
      <w:r w:rsidRPr="007344EA">
        <w:rPr>
          <w:rFonts w:cstheme="minorHAnsi"/>
          <w:szCs w:val="24"/>
        </w:rPr>
        <w:t xml:space="preserve">nů, což může mít </w:t>
      </w:r>
      <w:r w:rsidR="00D377D0">
        <w:rPr>
          <w:rFonts w:cstheme="minorHAnsi"/>
          <w:szCs w:val="24"/>
        </w:rPr>
        <w:t>značný</w:t>
      </w:r>
      <w:r w:rsidRPr="007344EA">
        <w:rPr>
          <w:rFonts w:cstheme="minorHAnsi"/>
          <w:szCs w:val="24"/>
        </w:rPr>
        <w:t xml:space="preserve"> dopad na počty řidičů, kteří využijí zpoplatněné komunikace neoprávněně. </w:t>
      </w:r>
    </w:p>
    <w:p w14:paraId="74E2D44E" w14:textId="4A28C464" w:rsidR="00CA7A7D" w:rsidRPr="00D537EA" w:rsidRDefault="00CA7A7D" w:rsidP="00CA7A7D">
      <w:pPr>
        <w:pStyle w:val="Titulek"/>
        <w:keepNext/>
        <w:spacing w:after="120"/>
        <w:rPr>
          <w:b/>
          <w:i w:val="0"/>
          <w:color w:val="auto"/>
        </w:rPr>
      </w:pPr>
      <w:r w:rsidRPr="00D537EA">
        <w:rPr>
          <w:b/>
          <w:i w:val="0"/>
          <w:color w:val="auto"/>
        </w:rPr>
        <w:t xml:space="preserve">Tabulka </w:t>
      </w:r>
      <w:r w:rsidR="00D377D0">
        <w:rPr>
          <w:b/>
          <w:i w:val="0"/>
          <w:color w:val="auto"/>
        </w:rPr>
        <w:t xml:space="preserve">č. </w:t>
      </w:r>
      <w:r w:rsidRPr="00D537EA">
        <w:rPr>
          <w:b/>
          <w:i w:val="0"/>
          <w:color w:val="auto"/>
        </w:rPr>
        <w:t>3</w:t>
      </w:r>
      <w:r w:rsidR="00B87209">
        <w:rPr>
          <w:b/>
          <w:i w:val="0"/>
          <w:color w:val="auto"/>
        </w:rPr>
        <w:t>:</w:t>
      </w:r>
      <w:r w:rsidRPr="00D537EA">
        <w:rPr>
          <w:b/>
          <w:i w:val="0"/>
          <w:color w:val="auto"/>
        </w:rPr>
        <w:t xml:space="preserve"> Statistika přestupků na úseku časového zpoplatnění za rok 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876"/>
        <w:gridCol w:w="1877"/>
        <w:gridCol w:w="1877"/>
        <w:gridCol w:w="1877"/>
      </w:tblGrid>
      <w:tr w:rsidR="00CA7A7D" w:rsidRPr="00B87209" w14:paraId="31D1EEF2" w14:textId="77777777" w:rsidTr="00D537EA">
        <w:trPr>
          <w:trHeight w:val="340"/>
        </w:trPr>
        <w:tc>
          <w:tcPr>
            <w:tcW w:w="1555" w:type="dxa"/>
            <w:vMerge w:val="restart"/>
            <w:shd w:val="clear" w:color="auto" w:fill="E5F1FF"/>
            <w:vAlign w:val="center"/>
          </w:tcPr>
          <w:p w14:paraId="3CF7A614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shd w:val="clear" w:color="auto" w:fill="E5F1FF"/>
            <w:vAlign w:val="center"/>
          </w:tcPr>
          <w:p w14:paraId="03AB1CEB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Počet přestupků</w:t>
            </w:r>
          </w:p>
        </w:tc>
        <w:tc>
          <w:tcPr>
            <w:tcW w:w="3754" w:type="dxa"/>
            <w:gridSpan w:val="2"/>
            <w:tcBorders>
              <w:bottom w:val="single" w:sz="4" w:space="0" w:color="auto"/>
            </w:tcBorders>
            <w:shd w:val="clear" w:color="auto" w:fill="E5F1FF"/>
            <w:vAlign w:val="center"/>
          </w:tcPr>
          <w:p w14:paraId="56811A11" w14:textId="244DE96F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Celková výše pokut (</w:t>
            </w:r>
            <w:r w:rsidR="00D377D0">
              <w:rPr>
                <w:sz w:val="20"/>
                <w:lang w:eastAsia="en-US"/>
              </w:rPr>
              <w:t xml:space="preserve">v </w:t>
            </w:r>
            <w:r w:rsidRPr="00D537EA">
              <w:rPr>
                <w:sz w:val="20"/>
                <w:lang w:eastAsia="en-US"/>
              </w:rPr>
              <w:t>tis. Kč)</w:t>
            </w:r>
          </w:p>
        </w:tc>
      </w:tr>
      <w:tr w:rsidR="00CA7A7D" w:rsidRPr="00B87209" w14:paraId="6E45C38D" w14:textId="77777777" w:rsidTr="00D537EA">
        <w:trPr>
          <w:trHeight w:val="340"/>
        </w:trPr>
        <w:tc>
          <w:tcPr>
            <w:tcW w:w="1555" w:type="dxa"/>
            <w:vMerge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5DC87B8D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6F38AE8E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Zjištěno za rok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6C8D71B9" w14:textId="009CF9A3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Denní přepočet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0950B508" w14:textId="77777777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Uděleno za rok</w:t>
            </w:r>
          </w:p>
        </w:tc>
        <w:tc>
          <w:tcPr>
            <w:tcW w:w="1877" w:type="dxa"/>
            <w:tcBorders>
              <w:bottom w:val="double" w:sz="4" w:space="0" w:color="auto"/>
            </w:tcBorders>
            <w:shd w:val="clear" w:color="auto" w:fill="E5F1FF"/>
            <w:vAlign w:val="center"/>
          </w:tcPr>
          <w:p w14:paraId="783D99E4" w14:textId="2121A128" w:rsidR="00CA7A7D" w:rsidRPr="00D537EA" w:rsidRDefault="00CA7A7D" w:rsidP="004A35EC">
            <w:pPr>
              <w:pStyle w:val="ACpZkladntext"/>
              <w:spacing w:before="0" w:after="0"/>
              <w:rPr>
                <w:b w:val="0"/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Denní přepočet</w:t>
            </w:r>
          </w:p>
        </w:tc>
      </w:tr>
      <w:tr w:rsidR="00CA7A7D" w:rsidRPr="00B87209" w14:paraId="710DED77" w14:textId="77777777" w:rsidTr="00D537EA">
        <w:trPr>
          <w:trHeight w:val="340"/>
        </w:trPr>
        <w:tc>
          <w:tcPr>
            <w:tcW w:w="15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6BDEA7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Policie ČR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496BD6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19 733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14:paraId="19BAA8F1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54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EFE1D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18 998</w:t>
            </w:r>
          </w:p>
        </w:tc>
        <w:tc>
          <w:tcPr>
            <w:tcW w:w="1877" w:type="dxa"/>
            <w:tcBorders>
              <w:top w:val="double" w:sz="4" w:space="0" w:color="auto"/>
            </w:tcBorders>
            <w:vAlign w:val="center"/>
          </w:tcPr>
          <w:p w14:paraId="15B8E3F5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52,05</w:t>
            </w:r>
          </w:p>
        </w:tc>
      </w:tr>
      <w:tr w:rsidR="00CA7A7D" w:rsidRPr="00B87209" w14:paraId="2082C4B6" w14:textId="77777777" w:rsidTr="00D537EA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14:paraId="3E5BE8AA" w14:textId="53ABFCFF" w:rsidR="00CA7A7D" w:rsidRPr="00D537EA" w:rsidRDefault="00CA7A7D" w:rsidP="00D537EA">
            <w:pPr>
              <w:pStyle w:val="ACpZkladntext"/>
              <w:spacing w:before="0" w:after="0"/>
              <w:ind w:right="-101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Celní správa</w:t>
            </w:r>
            <w:r w:rsidR="00D377D0">
              <w:rPr>
                <w:sz w:val="20"/>
                <w:lang w:eastAsia="en-US"/>
              </w:rPr>
              <w:t xml:space="preserve"> ČR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F9941A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18 856</w:t>
            </w:r>
          </w:p>
        </w:tc>
        <w:tc>
          <w:tcPr>
            <w:tcW w:w="1877" w:type="dxa"/>
            <w:vAlign w:val="center"/>
          </w:tcPr>
          <w:p w14:paraId="0FB39B31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52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8554FE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24 654</w:t>
            </w:r>
          </w:p>
        </w:tc>
        <w:tc>
          <w:tcPr>
            <w:tcW w:w="1877" w:type="dxa"/>
            <w:vAlign w:val="center"/>
          </w:tcPr>
          <w:p w14:paraId="7BE8794F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67,55</w:t>
            </w:r>
          </w:p>
        </w:tc>
      </w:tr>
      <w:tr w:rsidR="00CA7A7D" w:rsidRPr="00B87209" w14:paraId="41E5D5E2" w14:textId="77777777" w:rsidTr="00D537EA">
        <w:trPr>
          <w:trHeight w:val="340"/>
        </w:trPr>
        <w:tc>
          <w:tcPr>
            <w:tcW w:w="1555" w:type="dxa"/>
            <w:shd w:val="clear" w:color="auto" w:fill="F2C6C9"/>
            <w:vAlign w:val="center"/>
          </w:tcPr>
          <w:p w14:paraId="53C13B14" w14:textId="77777777" w:rsidR="00CA7A7D" w:rsidRPr="00D537EA" w:rsidRDefault="00CA7A7D" w:rsidP="004A35EC">
            <w:pPr>
              <w:pStyle w:val="ACpZkladntext"/>
              <w:spacing w:before="0" w:after="0"/>
              <w:jc w:val="lef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Celkem</w:t>
            </w:r>
          </w:p>
        </w:tc>
        <w:tc>
          <w:tcPr>
            <w:tcW w:w="1876" w:type="dxa"/>
            <w:shd w:val="clear" w:color="auto" w:fill="F2C6C9"/>
            <w:vAlign w:val="center"/>
          </w:tcPr>
          <w:p w14:paraId="37045A9D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rFonts w:cs="Calibri"/>
                <w:sz w:val="20"/>
              </w:rPr>
            </w:pPr>
            <w:r w:rsidRPr="00D537EA">
              <w:rPr>
                <w:rFonts w:cs="Calibri"/>
                <w:sz w:val="20"/>
              </w:rPr>
              <w:t>38 589</w:t>
            </w:r>
          </w:p>
        </w:tc>
        <w:tc>
          <w:tcPr>
            <w:tcW w:w="1877" w:type="dxa"/>
            <w:shd w:val="clear" w:color="auto" w:fill="F2C6C9"/>
            <w:vAlign w:val="center"/>
          </w:tcPr>
          <w:p w14:paraId="3D15058A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106</w:t>
            </w:r>
          </w:p>
        </w:tc>
        <w:tc>
          <w:tcPr>
            <w:tcW w:w="1877" w:type="dxa"/>
            <w:shd w:val="clear" w:color="auto" w:fill="F2C6C9"/>
            <w:vAlign w:val="center"/>
          </w:tcPr>
          <w:p w14:paraId="6A824411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43 652</w:t>
            </w:r>
          </w:p>
        </w:tc>
        <w:tc>
          <w:tcPr>
            <w:tcW w:w="1877" w:type="dxa"/>
            <w:shd w:val="clear" w:color="auto" w:fill="F2C6C9"/>
            <w:vAlign w:val="center"/>
          </w:tcPr>
          <w:p w14:paraId="227A1E37" w14:textId="77777777" w:rsidR="00CA7A7D" w:rsidRPr="00D537EA" w:rsidRDefault="00CA7A7D" w:rsidP="004A35EC">
            <w:pPr>
              <w:pStyle w:val="ACpZkladntext"/>
              <w:spacing w:before="0" w:after="0"/>
              <w:jc w:val="right"/>
              <w:rPr>
                <w:sz w:val="20"/>
                <w:lang w:eastAsia="en-US"/>
              </w:rPr>
            </w:pPr>
            <w:r w:rsidRPr="00D537EA">
              <w:rPr>
                <w:sz w:val="20"/>
                <w:lang w:eastAsia="en-US"/>
              </w:rPr>
              <w:t>119,60</w:t>
            </w:r>
          </w:p>
        </w:tc>
      </w:tr>
    </w:tbl>
    <w:p w14:paraId="294B17E5" w14:textId="22304530" w:rsidR="00CA7A7D" w:rsidRDefault="00CA7A7D" w:rsidP="00CA7A7D">
      <w:pPr>
        <w:pStyle w:val="Textodstavce"/>
        <w:jc w:val="left"/>
        <w:rPr>
          <w:sz w:val="20"/>
          <w:szCs w:val="20"/>
        </w:rPr>
      </w:pPr>
      <w:r w:rsidRPr="00E9162B"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informace SFDI</w:t>
      </w:r>
      <w:r w:rsidR="00D377D0">
        <w:rPr>
          <w:sz w:val="20"/>
          <w:szCs w:val="20"/>
        </w:rPr>
        <w:t>;</w:t>
      </w:r>
      <w:r>
        <w:rPr>
          <w:sz w:val="20"/>
          <w:szCs w:val="20"/>
        </w:rPr>
        <w:t xml:space="preserve"> vlastní zpracování NKÚ</w:t>
      </w:r>
      <w:r w:rsidR="00D377D0">
        <w:rPr>
          <w:sz w:val="20"/>
          <w:szCs w:val="20"/>
        </w:rPr>
        <w:t>.</w:t>
      </w:r>
    </w:p>
    <w:p w14:paraId="40E06909" w14:textId="42101891" w:rsidR="00CA7A7D" w:rsidRPr="005E6DB1" w:rsidRDefault="00CA7A7D" w:rsidP="00CA7A7D">
      <w:pPr>
        <w:rPr>
          <w:rFonts w:cstheme="minorHAnsi"/>
          <w:szCs w:val="24"/>
        </w:rPr>
      </w:pPr>
      <w:r w:rsidRPr="005E6DB1">
        <w:rPr>
          <w:rFonts w:cstheme="minorHAnsi"/>
          <w:szCs w:val="24"/>
        </w:rPr>
        <w:t>S</w:t>
      </w:r>
      <w:r w:rsidR="0080670F">
        <w:rPr>
          <w:rFonts w:cstheme="minorHAnsi"/>
          <w:szCs w:val="24"/>
        </w:rPr>
        <w:t xml:space="preserve"> </w:t>
      </w:r>
      <w:r w:rsidRPr="005E6DB1">
        <w:rPr>
          <w:rFonts w:cstheme="minorHAnsi"/>
          <w:szCs w:val="24"/>
        </w:rPr>
        <w:t>ohledem na statistiku, která zaznamenala za rok 2021 cca 312 mil. průjezdů pod prvky stacionární kontroly, přičemž jako nezpoplatněné průjezdy provozovatel IS EDAZ vyhodnotil cca 10</w:t>
      </w:r>
      <w:r w:rsidR="00D377D0">
        <w:rPr>
          <w:rFonts w:cstheme="minorHAnsi"/>
          <w:szCs w:val="24"/>
        </w:rPr>
        <w:t>,</w:t>
      </w:r>
      <w:r w:rsidRPr="005E6DB1">
        <w:rPr>
          <w:rFonts w:cstheme="minorHAnsi"/>
          <w:szCs w:val="24"/>
        </w:rPr>
        <w:t xml:space="preserve">351 </w:t>
      </w:r>
      <w:r w:rsidR="00D377D0">
        <w:rPr>
          <w:rFonts w:cstheme="minorHAnsi"/>
          <w:szCs w:val="24"/>
        </w:rPr>
        <w:t>mil.</w:t>
      </w:r>
      <w:r w:rsidRPr="005E6DB1">
        <w:rPr>
          <w:rFonts w:cstheme="minorHAnsi"/>
          <w:szCs w:val="24"/>
        </w:rPr>
        <w:t xml:space="preserve"> průjezdů, se jeví jako vysoce pravděpodobné, že skutečný počet vozidel využívajících zpoplatněnou komunikaci bez uhrazeného časového poplatku je výrazně vyšší, než je množství zjištěných a pokutovaných přestupků. </w:t>
      </w:r>
    </w:p>
    <w:p w14:paraId="7C2A44A0" w14:textId="1C4C1D42" w:rsidR="00CA7A7D" w:rsidRPr="005E6DB1" w:rsidRDefault="00CA7A7D" w:rsidP="00CA7A7D">
      <w:pPr>
        <w:rPr>
          <w:rFonts w:cstheme="minorHAnsi"/>
          <w:szCs w:val="24"/>
        </w:rPr>
      </w:pPr>
      <w:r w:rsidRPr="005E6DB1">
        <w:rPr>
          <w:rFonts w:cstheme="minorHAnsi"/>
          <w:szCs w:val="24"/>
        </w:rPr>
        <w:t>K naplnění tohoto potenciálu výběru peněžních prostředků za užití zpoplatněn</w:t>
      </w:r>
      <w:r w:rsidR="00D377D0">
        <w:rPr>
          <w:rFonts w:cstheme="minorHAnsi"/>
          <w:szCs w:val="24"/>
        </w:rPr>
        <w:t>ých</w:t>
      </w:r>
      <w:r w:rsidRPr="005E6DB1">
        <w:rPr>
          <w:rFonts w:cstheme="minorHAnsi"/>
          <w:szCs w:val="24"/>
        </w:rPr>
        <w:t xml:space="preserve"> komunikac</w:t>
      </w:r>
      <w:r w:rsidR="00D377D0">
        <w:rPr>
          <w:rFonts w:cstheme="minorHAnsi"/>
          <w:szCs w:val="24"/>
        </w:rPr>
        <w:t>í</w:t>
      </w:r>
      <w:r w:rsidRPr="005E6DB1">
        <w:rPr>
          <w:rFonts w:cstheme="minorHAnsi"/>
          <w:szCs w:val="24"/>
        </w:rPr>
        <w:t xml:space="preserve"> vedou dvě hlavní cesty:</w:t>
      </w:r>
    </w:p>
    <w:p w14:paraId="7C979D77" w14:textId="58DC5BF0" w:rsidR="00CA7A7D" w:rsidRPr="005E6DB1" w:rsidRDefault="00CA7A7D" w:rsidP="00CA7A7D">
      <w:pPr>
        <w:pStyle w:val="Odstavecseseznamem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5E6DB1">
        <w:rPr>
          <w:rFonts w:asciiTheme="minorHAnsi" w:hAnsiTheme="minorHAnsi" w:cstheme="minorHAnsi"/>
        </w:rPr>
        <w:t>V</w:t>
      </w:r>
      <w:r w:rsidR="00D377D0">
        <w:rPr>
          <w:rFonts w:asciiTheme="minorHAnsi" w:hAnsiTheme="minorHAnsi" w:cstheme="minorHAnsi"/>
        </w:rPr>
        <w:t>ětší</w:t>
      </w:r>
      <w:r w:rsidRPr="005E6DB1">
        <w:rPr>
          <w:rFonts w:asciiTheme="minorHAnsi" w:hAnsiTheme="minorHAnsi" w:cstheme="minorHAnsi"/>
        </w:rPr>
        <w:t xml:space="preserve"> a cílenější aktivita orgánů, které dodržení povinnosti kontrolují, tj. Policie ČR </w:t>
      </w:r>
      <w:r w:rsidR="00CF53B4">
        <w:rPr>
          <w:rFonts w:asciiTheme="minorHAnsi" w:hAnsiTheme="minorHAnsi" w:cstheme="minorHAnsi"/>
        </w:rPr>
        <w:br/>
      </w:r>
      <w:r w:rsidRPr="005E6DB1">
        <w:rPr>
          <w:rFonts w:asciiTheme="minorHAnsi" w:hAnsiTheme="minorHAnsi" w:cstheme="minorHAnsi"/>
        </w:rPr>
        <w:t>a</w:t>
      </w:r>
      <w:r w:rsidR="00CF53B4">
        <w:rPr>
          <w:rFonts w:asciiTheme="minorHAnsi" w:hAnsiTheme="minorHAnsi" w:cstheme="minorHAnsi"/>
        </w:rPr>
        <w:t xml:space="preserve"> </w:t>
      </w:r>
      <w:r w:rsidRPr="005E6DB1">
        <w:rPr>
          <w:rFonts w:asciiTheme="minorHAnsi" w:hAnsiTheme="minorHAnsi" w:cstheme="minorHAnsi"/>
        </w:rPr>
        <w:t>Celní správ</w:t>
      </w:r>
      <w:r w:rsidR="007D37A7">
        <w:rPr>
          <w:rFonts w:asciiTheme="minorHAnsi" w:hAnsiTheme="minorHAnsi" w:cstheme="minorHAnsi"/>
        </w:rPr>
        <w:t>y</w:t>
      </w:r>
      <w:r w:rsidRPr="005E6DB1">
        <w:rPr>
          <w:rFonts w:asciiTheme="minorHAnsi" w:hAnsiTheme="minorHAnsi" w:cstheme="minorHAnsi"/>
        </w:rPr>
        <w:t xml:space="preserve"> ČR; tento způsob může být limitován např. personální kapacitou kontrolních orgánů a způsobem, jakým jsou nezpoplatněná vozidla v</w:t>
      </w:r>
      <w:r w:rsidR="00CB2BD2">
        <w:rPr>
          <w:rFonts w:asciiTheme="minorHAnsi" w:hAnsiTheme="minorHAnsi" w:cstheme="minorHAnsi"/>
        </w:rPr>
        <w:t xml:space="preserve"> </w:t>
      </w:r>
      <w:r w:rsidRPr="005E6DB1">
        <w:rPr>
          <w:rFonts w:asciiTheme="minorHAnsi" w:hAnsiTheme="minorHAnsi" w:cstheme="minorHAnsi"/>
        </w:rPr>
        <w:t xml:space="preserve">terénu (tj. v plném provozu na zpoplatněných komunikacích) identifikována a pokutována. SFDI nemá zákonné kompetence, jak činnost kontrolních orgánů řídit nebo ovlivňovat, pouze prostřednictvím EDAZ vytvořil výchozí předpoklady pro cílenější a efektivnější kontrolní činnost těchto orgánů. Přitom </w:t>
      </w:r>
      <w:r w:rsidR="00D377D0">
        <w:rPr>
          <w:rFonts w:asciiTheme="minorHAnsi" w:hAnsiTheme="minorHAnsi" w:cstheme="minorHAnsi"/>
        </w:rPr>
        <w:t>(</w:t>
      </w:r>
      <w:r w:rsidRPr="005E6DB1">
        <w:rPr>
          <w:rFonts w:asciiTheme="minorHAnsi" w:hAnsiTheme="minorHAnsi" w:cstheme="minorHAnsi"/>
        </w:rPr>
        <w:t>dle sdělení SFDI</w:t>
      </w:r>
      <w:r w:rsidR="00D377D0">
        <w:rPr>
          <w:rFonts w:asciiTheme="minorHAnsi" w:hAnsiTheme="minorHAnsi" w:cstheme="minorHAnsi"/>
        </w:rPr>
        <w:t>)</w:t>
      </w:r>
      <w:r w:rsidRPr="005E6DB1">
        <w:rPr>
          <w:rFonts w:asciiTheme="minorHAnsi" w:hAnsiTheme="minorHAnsi" w:cstheme="minorHAnsi"/>
        </w:rPr>
        <w:t xml:space="preserve"> nemá přesné informace o</w:t>
      </w:r>
      <w:r w:rsidR="007D37A7">
        <w:rPr>
          <w:rFonts w:asciiTheme="minorHAnsi" w:hAnsiTheme="minorHAnsi" w:cstheme="minorHAnsi"/>
        </w:rPr>
        <w:t> </w:t>
      </w:r>
      <w:r w:rsidRPr="005E6DB1">
        <w:rPr>
          <w:rFonts w:asciiTheme="minorHAnsi" w:hAnsiTheme="minorHAnsi" w:cstheme="minorHAnsi"/>
        </w:rPr>
        <w:t>výkonu kontrolní činnosti a</w:t>
      </w:r>
      <w:r w:rsidR="007D37A7">
        <w:rPr>
          <w:rFonts w:asciiTheme="minorHAnsi" w:hAnsiTheme="minorHAnsi" w:cstheme="minorHAnsi"/>
        </w:rPr>
        <w:t>ni o</w:t>
      </w:r>
      <w:r w:rsidRPr="005E6DB1">
        <w:rPr>
          <w:rFonts w:asciiTheme="minorHAnsi" w:hAnsiTheme="minorHAnsi" w:cstheme="minorHAnsi"/>
        </w:rPr>
        <w:t xml:space="preserve"> jejích výsledcích.</w:t>
      </w:r>
    </w:p>
    <w:p w14:paraId="5F80DB6F" w14:textId="23E3BE4E" w:rsidR="00CA7A7D" w:rsidRPr="005E6DB1" w:rsidRDefault="00CA7A7D" w:rsidP="00CA7A7D">
      <w:pPr>
        <w:pStyle w:val="Odstavecseseznamem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5E6DB1">
        <w:rPr>
          <w:rFonts w:asciiTheme="minorHAnsi" w:hAnsiTheme="minorHAnsi" w:cstheme="minorHAnsi"/>
        </w:rPr>
        <w:t>Zavedení efektivnějšího systému zjišťování a sankcionování vozidel, která zpoplatněné komunikace využívají neoprávněně</w:t>
      </w:r>
      <w:r w:rsidR="00D377D0">
        <w:rPr>
          <w:rFonts w:asciiTheme="minorHAnsi" w:hAnsiTheme="minorHAnsi" w:cstheme="minorHAnsi"/>
        </w:rPr>
        <w:t>,</w:t>
      </w:r>
      <w:r w:rsidRPr="005E6DB1">
        <w:rPr>
          <w:rFonts w:asciiTheme="minorHAnsi" w:hAnsiTheme="minorHAnsi" w:cstheme="minorHAnsi"/>
        </w:rPr>
        <w:t xml:space="preserve"> a následné udělování a vymáhání sankcí. Tento způsob není legislativně připraven a vyžadoval by další náklady</w:t>
      </w:r>
      <w:r w:rsidRPr="005E6DB1">
        <w:rPr>
          <w:rFonts w:asciiTheme="minorHAnsi" w:hAnsiTheme="minorHAnsi" w:cstheme="minorHAnsi"/>
          <w:i/>
          <w:lang w:eastAsia="cs-CZ"/>
        </w:rPr>
        <w:t>.</w:t>
      </w:r>
    </w:p>
    <w:p w14:paraId="6D6F1F3E" w14:textId="34700934" w:rsidR="00CA7A7D" w:rsidRPr="005E6DB1" w:rsidRDefault="00CA7A7D" w:rsidP="00CA7A7D">
      <w:pPr>
        <w:rPr>
          <w:rFonts w:cstheme="minorHAnsi"/>
          <w:szCs w:val="24"/>
        </w:rPr>
      </w:pPr>
      <w:bookmarkStart w:id="71" w:name="_3.3.3._Provést_výpočet"/>
      <w:bookmarkEnd w:id="71"/>
      <w:r w:rsidRPr="005E6DB1">
        <w:rPr>
          <w:rFonts w:cstheme="minorHAnsi"/>
          <w:szCs w:val="24"/>
        </w:rPr>
        <w:t>S využitím informací uvedených v podkapitole</w:t>
      </w:r>
      <w:r w:rsidRPr="005E6DB1">
        <w:rPr>
          <w:rFonts w:cstheme="minorHAnsi"/>
          <w:iCs/>
          <w:color w:val="000000"/>
          <w:szCs w:val="24"/>
          <w:lang w:eastAsia="cs-CZ"/>
        </w:rPr>
        <w:t xml:space="preserve"> </w:t>
      </w:r>
      <w:r w:rsidRPr="005E6DB1">
        <w:rPr>
          <w:rFonts w:cstheme="minorHAnsi"/>
          <w:i/>
          <w:color w:val="000000"/>
          <w:szCs w:val="24"/>
          <w:lang w:eastAsia="cs-CZ"/>
        </w:rPr>
        <w:t>Koeficient počtu vozidel bez uhrazeného časového poplatku</w:t>
      </w:r>
      <w:r w:rsidRPr="005E6DB1">
        <w:rPr>
          <w:rFonts w:cstheme="minorHAnsi"/>
          <w:szCs w:val="24"/>
        </w:rPr>
        <w:t xml:space="preserve"> vyčíslil </w:t>
      </w:r>
      <w:r w:rsidR="007D37A7" w:rsidRPr="005E6DB1">
        <w:rPr>
          <w:rFonts w:cstheme="minorHAnsi"/>
          <w:szCs w:val="24"/>
        </w:rPr>
        <w:t xml:space="preserve">NKÚ </w:t>
      </w:r>
      <w:r w:rsidRPr="005E6DB1">
        <w:rPr>
          <w:rFonts w:cstheme="minorHAnsi"/>
          <w:szCs w:val="24"/>
        </w:rPr>
        <w:t xml:space="preserve">denní potenciál výběru peněžních prostředků za situace, že by stávající </w:t>
      </w:r>
      <w:r w:rsidRPr="00D537EA">
        <w:rPr>
          <w:rFonts w:cstheme="minorHAnsi"/>
          <w:szCs w:val="24"/>
        </w:rPr>
        <w:t>„</w:t>
      </w:r>
      <w:r w:rsidRPr="005E6DB1">
        <w:rPr>
          <w:rFonts w:cstheme="minorHAnsi"/>
          <w:szCs w:val="24"/>
        </w:rPr>
        <w:t>neplatiči</w:t>
      </w:r>
      <w:r w:rsidR="007D37A7">
        <w:rPr>
          <w:rFonts w:cstheme="minorHAnsi"/>
          <w:szCs w:val="24"/>
        </w:rPr>
        <w:t>“</w:t>
      </w:r>
      <w:r w:rsidRPr="005E6DB1">
        <w:rPr>
          <w:rFonts w:cstheme="minorHAnsi"/>
          <w:szCs w:val="24"/>
        </w:rPr>
        <w:t xml:space="preserve"> byli na základě obecného povědomí o automatizovaném </w:t>
      </w:r>
      <w:r w:rsidR="007D37A7">
        <w:rPr>
          <w:rFonts w:cstheme="minorHAnsi"/>
          <w:szCs w:val="24"/>
        </w:rPr>
        <w:t>ukládání</w:t>
      </w:r>
      <w:r w:rsidRPr="005E6DB1">
        <w:rPr>
          <w:rFonts w:cstheme="minorHAnsi"/>
          <w:szCs w:val="24"/>
        </w:rPr>
        <w:t xml:space="preserve"> pokut nuceni zakoupit </w:t>
      </w:r>
      <w:r>
        <w:rPr>
          <w:rFonts w:cstheme="minorHAnsi"/>
          <w:szCs w:val="24"/>
        </w:rPr>
        <w:t>e-známku</w:t>
      </w:r>
      <w:r w:rsidRPr="005E6DB1">
        <w:rPr>
          <w:rFonts w:cstheme="minorHAnsi"/>
          <w:szCs w:val="24"/>
        </w:rPr>
        <w:t xml:space="preserve"> v minimální hodnotě. V roce 2021 bylo možné zakoupit </w:t>
      </w:r>
      <w:r>
        <w:rPr>
          <w:rFonts w:cstheme="minorHAnsi"/>
          <w:szCs w:val="24"/>
        </w:rPr>
        <w:t>e-známku</w:t>
      </w:r>
      <w:r w:rsidRPr="005E6DB1">
        <w:rPr>
          <w:rFonts w:cstheme="minorHAnsi"/>
          <w:szCs w:val="24"/>
        </w:rPr>
        <w:t xml:space="preserve"> desetidenní (</w:t>
      </w:r>
      <w:r w:rsidR="007D37A7">
        <w:rPr>
          <w:rFonts w:cstheme="minorHAnsi"/>
          <w:szCs w:val="24"/>
        </w:rPr>
        <w:t>za</w:t>
      </w:r>
      <w:r w:rsidRPr="005E6DB1">
        <w:rPr>
          <w:rFonts w:cstheme="minorHAnsi"/>
          <w:szCs w:val="24"/>
        </w:rPr>
        <w:t xml:space="preserve"> 310 Kč), měsíční (</w:t>
      </w:r>
      <w:r w:rsidR="007D37A7">
        <w:rPr>
          <w:rFonts w:cstheme="minorHAnsi"/>
          <w:szCs w:val="24"/>
        </w:rPr>
        <w:t>za</w:t>
      </w:r>
      <w:r w:rsidRPr="005E6DB1">
        <w:rPr>
          <w:rFonts w:cstheme="minorHAnsi"/>
          <w:szCs w:val="24"/>
        </w:rPr>
        <w:t xml:space="preserve"> 440 Kč) a celoroční (</w:t>
      </w:r>
      <w:r w:rsidR="007D37A7">
        <w:rPr>
          <w:rFonts w:cstheme="minorHAnsi"/>
          <w:szCs w:val="24"/>
        </w:rPr>
        <w:t>za</w:t>
      </w:r>
      <w:r w:rsidRPr="005E6DB1">
        <w:rPr>
          <w:rFonts w:cstheme="minorHAnsi"/>
          <w:szCs w:val="24"/>
        </w:rPr>
        <w:t xml:space="preserve"> 1 500 Kč). </w:t>
      </w:r>
      <w:r w:rsidR="007D37A7" w:rsidRPr="005E6DB1">
        <w:rPr>
          <w:rFonts w:cstheme="minorHAnsi"/>
          <w:szCs w:val="24"/>
        </w:rPr>
        <w:t xml:space="preserve">NKÚ provedl </w:t>
      </w:r>
      <w:r w:rsidR="007D37A7">
        <w:rPr>
          <w:rFonts w:cstheme="minorHAnsi"/>
          <w:szCs w:val="24"/>
        </w:rPr>
        <w:t>k</w:t>
      </w:r>
      <w:r w:rsidRPr="005E6DB1">
        <w:rPr>
          <w:rFonts w:cstheme="minorHAnsi"/>
          <w:szCs w:val="24"/>
        </w:rPr>
        <w:t xml:space="preserve">ontrolní výpočet s použitím předpokladu, že řidič zakoupí </w:t>
      </w:r>
      <w:r w:rsidR="007D37A7">
        <w:rPr>
          <w:rFonts w:cstheme="minorHAnsi"/>
          <w:szCs w:val="24"/>
        </w:rPr>
        <w:t>známku</w:t>
      </w:r>
      <w:r w:rsidRPr="005E6DB1">
        <w:rPr>
          <w:rFonts w:cstheme="minorHAnsi"/>
          <w:szCs w:val="24"/>
        </w:rPr>
        <w:t xml:space="preserve"> pouze v nejnižší hodnotě 310 Kč. Zároveň nebyla ve výpočtu zohledněna tzv. </w:t>
      </w:r>
      <w:r w:rsidR="00140F9B">
        <w:rPr>
          <w:rFonts w:cstheme="minorHAnsi"/>
          <w:szCs w:val="24"/>
        </w:rPr>
        <w:t>„</w:t>
      </w:r>
      <w:proofErr w:type="spellStart"/>
      <w:r w:rsidRPr="005E6DB1">
        <w:rPr>
          <w:rFonts w:cstheme="minorHAnsi"/>
          <w:szCs w:val="24"/>
        </w:rPr>
        <w:t>ekosleva</w:t>
      </w:r>
      <w:proofErr w:type="spellEnd"/>
      <w:r w:rsidR="00140F9B">
        <w:rPr>
          <w:rFonts w:cstheme="minorHAnsi"/>
          <w:szCs w:val="24"/>
        </w:rPr>
        <w:t>“</w:t>
      </w:r>
      <w:r w:rsidRPr="005E6DB1">
        <w:rPr>
          <w:rFonts w:cstheme="minorHAnsi"/>
          <w:szCs w:val="24"/>
        </w:rPr>
        <w:t>.</w:t>
      </w:r>
    </w:p>
    <w:p w14:paraId="5B0E7945" w14:textId="35199D5F" w:rsidR="00CA7A7D" w:rsidRPr="005E6DB1" w:rsidRDefault="00CA7A7D" w:rsidP="00CA7A7D">
      <w:pPr>
        <w:rPr>
          <w:rFonts w:cstheme="minorHAnsi"/>
          <w:szCs w:val="24"/>
        </w:rPr>
      </w:pPr>
      <w:r w:rsidRPr="005E6DB1">
        <w:rPr>
          <w:rFonts w:cstheme="minorHAnsi"/>
          <w:szCs w:val="24"/>
        </w:rPr>
        <w:t>V případě, že by si řidiči všech vozidel (včetně zahraničních) využívající</w:t>
      </w:r>
      <w:r w:rsidR="007D37A7">
        <w:rPr>
          <w:rFonts w:cstheme="minorHAnsi"/>
          <w:szCs w:val="24"/>
        </w:rPr>
        <w:t>ch</w:t>
      </w:r>
      <w:r w:rsidRPr="005E6DB1">
        <w:rPr>
          <w:rFonts w:cstheme="minorHAnsi"/>
          <w:szCs w:val="24"/>
        </w:rPr>
        <w:t xml:space="preserve"> zpoplatněnou komunikaci neoprávněně koupili </w:t>
      </w:r>
      <w:r>
        <w:rPr>
          <w:rFonts w:cstheme="minorHAnsi"/>
          <w:szCs w:val="24"/>
        </w:rPr>
        <w:t>e-známku</w:t>
      </w:r>
      <w:r w:rsidRPr="005E6DB1">
        <w:rPr>
          <w:rFonts w:cstheme="minorHAnsi"/>
          <w:szCs w:val="24"/>
        </w:rPr>
        <w:t xml:space="preserve"> alespoň v minimální hodnotě, tj. 310 Kč na dobu 10 dn</w:t>
      </w:r>
      <w:r w:rsidR="007D37A7">
        <w:rPr>
          <w:rFonts w:cstheme="minorHAnsi"/>
          <w:szCs w:val="24"/>
        </w:rPr>
        <w:t>ů</w:t>
      </w:r>
      <w:r w:rsidRPr="005E6DB1">
        <w:rPr>
          <w:rFonts w:cstheme="minorHAnsi"/>
          <w:szCs w:val="24"/>
        </w:rPr>
        <w:t xml:space="preserve">, přesáhly by dodatečné příjmy za tyto dálniční poplatky, při využití Koeficientu, částku 1,5 mil. Kč </w:t>
      </w:r>
      <w:r w:rsidR="00CB2BD2">
        <w:rPr>
          <w:rFonts w:cstheme="minorHAnsi"/>
          <w:szCs w:val="24"/>
        </w:rPr>
        <w:t xml:space="preserve">za výše popsaný modelový </w:t>
      </w:r>
      <w:r>
        <w:rPr>
          <w:rFonts w:cstheme="minorHAnsi"/>
          <w:szCs w:val="24"/>
        </w:rPr>
        <w:t>den</w:t>
      </w:r>
      <w:r w:rsidRPr="005E6DB1">
        <w:rPr>
          <w:rFonts w:cstheme="minorHAnsi"/>
          <w:szCs w:val="24"/>
        </w:rPr>
        <w:t xml:space="preserve">. </w:t>
      </w:r>
      <w:r w:rsidR="00CB2BD2">
        <w:rPr>
          <w:rFonts w:cstheme="minorHAnsi"/>
          <w:szCs w:val="24"/>
        </w:rPr>
        <w:t>Zároveň</w:t>
      </w:r>
      <w:r w:rsidRPr="005E6DB1">
        <w:rPr>
          <w:rFonts w:cstheme="minorHAnsi"/>
          <w:szCs w:val="24"/>
        </w:rPr>
        <w:t xml:space="preserve"> by </w:t>
      </w:r>
      <w:r w:rsidR="00CB2BD2">
        <w:rPr>
          <w:rFonts w:cstheme="minorHAnsi"/>
          <w:szCs w:val="24"/>
        </w:rPr>
        <w:t xml:space="preserve">však </w:t>
      </w:r>
      <w:r w:rsidRPr="005E6DB1">
        <w:rPr>
          <w:rFonts w:cstheme="minorHAnsi"/>
          <w:szCs w:val="24"/>
        </w:rPr>
        <w:t>tato skutečnost znamenala minimalizaci peněžních prostředků vybraných za</w:t>
      </w:r>
      <w:r w:rsidR="00CB2BD2">
        <w:rPr>
          <w:rFonts w:cstheme="minorHAnsi"/>
          <w:szCs w:val="24"/>
        </w:rPr>
        <w:t xml:space="preserve"> </w:t>
      </w:r>
      <w:r w:rsidRPr="005E6DB1">
        <w:rPr>
          <w:rFonts w:cstheme="minorHAnsi"/>
          <w:szCs w:val="24"/>
        </w:rPr>
        <w:t>udělené pokuty, které v roce 2021 činil</w:t>
      </w:r>
      <w:r w:rsidR="00CB2BD2">
        <w:rPr>
          <w:rFonts w:cstheme="minorHAnsi"/>
          <w:szCs w:val="24"/>
        </w:rPr>
        <w:t>y</w:t>
      </w:r>
      <w:r w:rsidRPr="005E6DB1">
        <w:rPr>
          <w:rFonts w:cstheme="minorHAnsi"/>
          <w:szCs w:val="24"/>
        </w:rPr>
        <w:t xml:space="preserve"> 43,7</w:t>
      </w:r>
      <w:r w:rsidR="00CF53B4">
        <w:rPr>
          <w:rFonts w:cstheme="minorHAnsi"/>
          <w:szCs w:val="24"/>
        </w:rPr>
        <w:t> </w:t>
      </w:r>
      <w:r w:rsidRPr="005E6DB1">
        <w:rPr>
          <w:rFonts w:cstheme="minorHAnsi"/>
          <w:szCs w:val="24"/>
        </w:rPr>
        <w:t>mil. Kč (</w:t>
      </w:r>
      <w:r w:rsidRPr="0067519C">
        <w:rPr>
          <w:rFonts w:cstheme="minorHAnsi"/>
          <w:szCs w:val="24"/>
        </w:rPr>
        <w:t>viz tabulka č. 3</w:t>
      </w:r>
      <w:r w:rsidR="00CB2BD2">
        <w:rPr>
          <w:rFonts w:cstheme="minorHAnsi"/>
          <w:szCs w:val="24"/>
        </w:rPr>
        <w:t xml:space="preserve"> v příloze č.3</w:t>
      </w:r>
      <w:r w:rsidRPr="0067519C">
        <w:rPr>
          <w:rFonts w:cstheme="minorHAnsi"/>
          <w:szCs w:val="24"/>
        </w:rPr>
        <w:t>).</w:t>
      </w:r>
    </w:p>
    <w:p w14:paraId="554F2DB2" w14:textId="47DAF600" w:rsidR="00CA7A7D" w:rsidRPr="005E6DB1" w:rsidRDefault="00CA7A7D" w:rsidP="00CA7A7D">
      <w:pPr>
        <w:rPr>
          <w:rFonts w:cstheme="minorHAnsi"/>
          <w:szCs w:val="24"/>
        </w:rPr>
      </w:pPr>
      <w:r w:rsidRPr="005E6DB1">
        <w:rPr>
          <w:rFonts w:cstheme="minorHAnsi"/>
          <w:szCs w:val="24"/>
        </w:rPr>
        <w:t xml:space="preserve">Jedná se o orientační „potenciál“ vybraných peněžních prostředků za modelový den </w:t>
      </w:r>
      <w:r w:rsidR="00CB2BD2">
        <w:rPr>
          <w:rFonts w:cstheme="minorHAnsi"/>
          <w:szCs w:val="24"/>
        </w:rPr>
        <w:t>roku 2021</w:t>
      </w:r>
      <w:r w:rsidRPr="005E6DB1">
        <w:rPr>
          <w:rFonts w:cstheme="minorHAnsi"/>
          <w:szCs w:val="24"/>
        </w:rPr>
        <w:t xml:space="preserve"> </w:t>
      </w:r>
      <w:r w:rsidR="00CB2BD2">
        <w:rPr>
          <w:rFonts w:cstheme="minorHAnsi"/>
          <w:szCs w:val="24"/>
        </w:rPr>
        <w:t>v </w:t>
      </w:r>
      <w:r w:rsidRPr="005E6DB1">
        <w:rPr>
          <w:rFonts w:cstheme="minorHAnsi"/>
          <w:szCs w:val="24"/>
        </w:rPr>
        <w:t xml:space="preserve">případě fungování automatizovaného systému </w:t>
      </w:r>
      <w:r w:rsidR="00CB2BD2">
        <w:rPr>
          <w:rFonts w:cstheme="minorHAnsi"/>
          <w:szCs w:val="24"/>
        </w:rPr>
        <w:t>ukládání</w:t>
      </w:r>
      <w:r w:rsidRPr="005E6DB1">
        <w:rPr>
          <w:rFonts w:cstheme="minorHAnsi"/>
          <w:szCs w:val="24"/>
        </w:rPr>
        <w:t xml:space="preserve"> pokut. </w:t>
      </w:r>
    </w:p>
    <w:p w14:paraId="5998F981" w14:textId="361C41F5" w:rsidR="00CA7A7D" w:rsidRPr="005E6DB1" w:rsidRDefault="00CA7A7D" w:rsidP="00CA7A7D">
      <w:pPr>
        <w:rPr>
          <w:rFonts w:cstheme="minorHAnsi"/>
          <w:szCs w:val="24"/>
        </w:rPr>
      </w:pPr>
      <w:bookmarkStart w:id="72" w:name="_Hlk113013950"/>
      <w:r w:rsidRPr="005E6DB1">
        <w:rPr>
          <w:rFonts w:cstheme="minorHAnsi"/>
          <w:b/>
          <w:szCs w:val="24"/>
        </w:rPr>
        <w:t xml:space="preserve">NKÚ vyčíslil potenciální ušlý příjem SFDI z nezavedení systému automatického </w:t>
      </w:r>
      <w:r w:rsidR="00CB2BD2">
        <w:rPr>
          <w:rFonts w:cstheme="minorHAnsi"/>
          <w:b/>
          <w:szCs w:val="24"/>
        </w:rPr>
        <w:t>ukládání</w:t>
      </w:r>
      <w:r w:rsidRPr="005E6DB1">
        <w:rPr>
          <w:rFonts w:cstheme="minorHAnsi"/>
          <w:b/>
          <w:szCs w:val="24"/>
        </w:rPr>
        <w:t xml:space="preserve"> pokut za výše uvedený modelový den v hodnotě cca 1,5 mil. Kč.</w:t>
      </w:r>
      <w:bookmarkEnd w:id="72"/>
    </w:p>
    <w:p w14:paraId="6DC4E9C5" w14:textId="5DBFEA41" w:rsidR="00140EBE" w:rsidRPr="00171D30" w:rsidRDefault="00140EBE" w:rsidP="00171D30">
      <w:pPr>
        <w:jc w:val="right"/>
        <w:rPr>
          <w:rFonts w:eastAsiaTheme="minorEastAsia"/>
          <w:szCs w:val="24"/>
          <w:lang w:eastAsia="cs-CZ"/>
        </w:rPr>
      </w:pPr>
    </w:p>
    <w:sectPr w:rsidR="00140EBE" w:rsidRPr="00171D30" w:rsidSect="00E030D3">
      <w:headerReference w:type="defaul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2A69" w14:textId="77777777" w:rsidR="00E012BE" w:rsidRDefault="00E012BE" w:rsidP="0070721E">
      <w:pPr>
        <w:spacing w:after="0" w:line="240" w:lineRule="auto"/>
      </w:pPr>
      <w:r>
        <w:separator/>
      </w:r>
    </w:p>
  </w:endnote>
  <w:endnote w:type="continuationSeparator" w:id="0">
    <w:p w14:paraId="4845710D" w14:textId="77777777" w:rsidR="00E012BE" w:rsidRDefault="00E012BE" w:rsidP="0070721E">
      <w:pPr>
        <w:spacing w:after="0" w:line="240" w:lineRule="auto"/>
      </w:pPr>
      <w:r>
        <w:continuationSeparator/>
      </w:r>
    </w:p>
  </w:endnote>
  <w:endnote w:type="continuationNotice" w:id="1">
    <w:p w14:paraId="744FD463" w14:textId="77777777" w:rsidR="00E012BE" w:rsidRDefault="00E01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6087365"/>
      <w:docPartObj>
        <w:docPartGallery w:val="Page Numbers (Bottom of Page)"/>
        <w:docPartUnique/>
      </w:docPartObj>
    </w:sdtPr>
    <w:sdtEndPr/>
    <w:sdtContent>
      <w:p w14:paraId="587EE852" w14:textId="7A6BD682" w:rsidR="00E012BE" w:rsidRDefault="00E012BE" w:rsidP="00661F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17A37CA4" w14:textId="77777777" w:rsidR="00E012BE" w:rsidRDefault="00E01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F9540" w14:textId="77777777" w:rsidR="00E012BE" w:rsidRDefault="00E012BE" w:rsidP="0070721E">
      <w:pPr>
        <w:spacing w:after="0" w:line="240" w:lineRule="auto"/>
      </w:pPr>
      <w:r>
        <w:separator/>
      </w:r>
    </w:p>
  </w:footnote>
  <w:footnote w:type="continuationSeparator" w:id="0">
    <w:p w14:paraId="6B2C7574" w14:textId="77777777" w:rsidR="00E012BE" w:rsidRDefault="00E012BE" w:rsidP="0070721E">
      <w:pPr>
        <w:spacing w:after="0" w:line="240" w:lineRule="auto"/>
      </w:pPr>
      <w:r>
        <w:continuationSeparator/>
      </w:r>
    </w:p>
  </w:footnote>
  <w:footnote w:type="continuationNotice" w:id="1">
    <w:p w14:paraId="388B94A7" w14:textId="77777777" w:rsidR="00E012BE" w:rsidRDefault="00E012BE">
      <w:pPr>
        <w:spacing w:after="0" w:line="240" w:lineRule="auto"/>
      </w:pPr>
    </w:p>
  </w:footnote>
  <w:footnote w:id="2">
    <w:p w14:paraId="26D23BC6" w14:textId="67D9EBC3" w:rsidR="00E012BE" w:rsidRPr="00D537EA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B0CD6">
        <w:rPr>
          <w:rFonts w:asciiTheme="minorHAnsi" w:hAnsiTheme="minorHAnsi" w:cstheme="minorHAnsi"/>
        </w:rPr>
        <w:t xml:space="preserve">Pro účely </w:t>
      </w:r>
      <w:r>
        <w:rPr>
          <w:rFonts w:asciiTheme="minorHAnsi" w:hAnsiTheme="minorHAnsi" w:cstheme="minorHAnsi"/>
        </w:rPr>
        <w:t>tohoto kontrolního závěru</w:t>
      </w:r>
      <w:r w:rsidRPr="00BB0CD6">
        <w:rPr>
          <w:rFonts w:asciiTheme="minorHAnsi" w:hAnsiTheme="minorHAnsi" w:cstheme="minorHAnsi"/>
        </w:rPr>
        <w:t xml:space="preserve"> se „EDAZ</w:t>
      </w:r>
      <w:r>
        <w:rPr>
          <w:rFonts w:asciiTheme="minorHAnsi" w:hAnsiTheme="minorHAnsi" w:cstheme="minorHAnsi"/>
        </w:rPr>
        <w:t>“</w:t>
      </w:r>
      <w:r w:rsidRPr="00BB0CD6">
        <w:rPr>
          <w:rFonts w:asciiTheme="minorHAnsi" w:hAnsiTheme="minorHAnsi" w:cstheme="minorHAnsi"/>
        </w:rPr>
        <w:t xml:space="preserve"> rozumí </w:t>
      </w:r>
      <w:r>
        <w:rPr>
          <w:rFonts w:asciiTheme="minorHAnsi" w:hAnsiTheme="minorHAnsi" w:cstheme="minorHAnsi"/>
        </w:rPr>
        <w:t>s</w:t>
      </w:r>
      <w:r w:rsidRPr="00BB0CD6">
        <w:rPr>
          <w:rFonts w:asciiTheme="minorHAnsi" w:hAnsiTheme="minorHAnsi" w:cstheme="minorHAnsi"/>
        </w:rPr>
        <w:t>ystém, který zahrnuje všechny služby a komponenty, které souvisí se zavedením e-známky jako způsobu úhrady časového poplatku dle zákona č. 13/1997 Sb. Součástí EDAZ je mj.</w:t>
      </w:r>
      <w:r>
        <w:rPr>
          <w:rFonts w:asciiTheme="minorHAnsi" w:hAnsiTheme="minorHAnsi" w:cstheme="minorHAnsi"/>
        </w:rPr>
        <w:t> </w:t>
      </w:r>
      <w:r w:rsidRPr="00BB0CD6">
        <w:rPr>
          <w:rFonts w:asciiTheme="minorHAnsi" w:hAnsiTheme="minorHAnsi" w:cstheme="minorHAnsi"/>
        </w:rPr>
        <w:t>agendový informační systém veřejné správy „IS EDAZ“.</w:t>
      </w:r>
    </w:p>
  </w:footnote>
  <w:footnote w:id="3">
    <w:p w14:paraId="7DCC28D0" w14:textId="3396BF79" w:rsidR="00E012BE" w:rsidRPr="00D537E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 xml:space="preserve">Neúčelně vynaložené peněžní prostředky na kontrolu obchodních míst až do výše </w:t>
      </w:r>
      <w:r w:rsidRPr="00EF578A">
        <w:rPr>
          <w:rFonts w:asciiTheme="minorHAnsi" w:hAnsiTheme="minorHAnsi" w:cstheme="minorHAnsi"/>
          <w:szCs w:val="24"/>
        </w:rPr>
        <w:t>875 000 Kč</w:t>
      </w:r>
      <w:r w:rsidRPr="00EF578A">
        <w:rPr>
          <w:rFonts w:asciiTheme="minorHAnsi" w:hAnsiTheme="minorHAnsi" w:cstheme="minorHAnsi"/>
        </w:rPr>
        <w:t xml:space="preserve"> vyhodnotil NKÚ v kontrolovaném období i pro dálniční známky a pro stejného poskytovatele služeb</w:t>
      </w:r>
      <w:r w:rsidRPr="00EF578A">
        <w:rPr>
          <w:rFonts w:asciiTheme="minorHAnsi" w:hAnsiTheme="minorHAnsi" w:cstheme="minorHAnsi"/>
          <w:szCs w:val="24"/>
        </w:rPr>
        <w:t>.</w:t>
      </w:r>
    </w:p>
  </w:footnote>
  <w:footnote w:id="4">
    <w:p w14:paraId="1C46BE08" w14:textId="7F00B4D6" w:rsidR="00E012BE" w:rsidRPr="00EF578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 xml:space="preserve">V době přechodu na e-známky byla smlouva se Státní tiskárnou cenin, </w:t>
      </w:r>
      <w:r>
        <w:rPr>
          <w:rFonts w:asciiTheme="minorHAnsi" w:hAnsiTheme="minorHAnsi" w:cstheme="minorHAnsi"/>
        </w:rPr>
        <w:t>s. p.,</w:t>
      </w:r>
      <w:r w:rsidRPr="00EF578A">
        <w:rPr>
          <w:rFonts w:asciiTheme="minorHAnsi" w:hAnsiTheme="minorHAnsi" w:cstheme="minorHAnsi"/>
        </w:rPr>
        <w:t xml:space="preserve"> ukončena na základě ujednání platných ve smlouvě, tj. dohodou s </w:t>
      </w:r>
      <w:r>
        <w:rPr>
          <w:rFonts w:asciiTheme="minorHAnsi" w:hAnsiTheme="minorHAnsi" w:cstheme="minorHAnsi"/>
        </w:rPr>
        <w:t>tří</w:t>
      </w:r>
      <w:r w:rsidRPr="00EF578A">
        <w:rPr>
          <w:rFonts w:asciiTheme="minorHAnsi" w:hAnsiTheme="minorHAnsi" w:cstheme="minorHAnsi"/>
        </w:rPr>
        <w:t>měsíční výpovědní lhůtou.</w:t>
      </w:r>
    </w:p>
  </w:footnote>
  <w:footnote w:id="5">
    <w:p w14:paraId="60F50628" w14:textId="592680E2" w:rsidR="00E012BE" w:rsidRPr="00EF578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 xml:space="preserve">Provoz IS EDAZ od 1. prosince do 31. prosince 2020 je dle </w:t>
      </w:r>
      <w:r>
        <w:rPr>
          <w:rFonts w:asciiTheme="minorHAnsi" w:hAnsiTheme="minorHAnsi" w:cstheme="minorHAnsi"/>
        </w:rPr>
        <w:t>S</w:t>
      </w:r>
      <w:r w:rsidRPr="00EF578A">
        <w:rPr>
          <w:rFonts w:asciiTheme="minorHAnsi" w:hAnsiTheme="minorHAnsi" w:cstheme="minorHAnsi"/>
        </w:rPr>
        <w:t>mlouvy IS EDAZ nazván akceptačním provozem. Od 1. ledna 2021 je IS EDAZ v rutinním provozu. Pro potřeby kontrolního závěru je užíván jednotný termín rutinní provoz.</w:t>
      </w:r>
    </w:p>
  </w:footnote>
  <w:footnote w:id="6">
    <w:p w14:paraId="32FA10C9" w14:textId="57D415CA" w:rsidR="00E012BE" w:rsidRPr="00ED7705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ED7705">
        <w:rPr>
          <w:rStyle w:val="Znakapoznpodarou"/>
          <w:rFonts w:asciiTheme="minorHAnsi" w:hAnsiTheme="minorHAnsi" w:cstheme="minorHAnsi"/>
        </w:rPr>
        <w:footnoteRef/>
      </w:r>
      <w:r w:rsidRPr="00ED77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Rozumí se</w:t>
      </w:r>
      <w:r w:rsidRPr="00ED77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Pr="00ED7705">
        <w:rPr>
          <w:rFonts w:asciiTheme="minorHAnsi" w:hAnsiTheme="minorHAnsi" w:cstheme="minorHAnsi"/>
        </w:rPr>
        <w:t>kontrol</w:t>
      </w:r>
      <w:r>
        <w:rPr>
          <w:rFonts w:asciiTheme="minorHAnsi" w:hAnsiTheme="minorHAnsi" w:cstheme="minorHAnsi"/>
        </w:rPr>
        <w:t>a“</w:t>
      </w:r>
      <w:r w:rsidRPr="00ED7705">
        <w:rPr>
          <w:rFonts w:asciiTheme="minorHAnsi" w:hAnsiTheme="minorHAnsi" w:cstheme="minorHAnsi"/>
        </w:rPr>
        <w:t xml:space="preserve"> jako </w:t>
      </w:r>
      <w:r>
        <w:rPr>
          <w:rFonts w:asciiTheme="minorHAnsi" w:hAnsiTheme="minorHAnsi" w:cstheme="minorHAnsi"/>
        </w:rPr>
        <w:t>sou</w:t>
      </w:r>
      <w:r w:rsidRPr="00ED7705">
        <w:rPr>
          <w:rFonts w:asciiTheme="minorHAnsi" w:hAnsiTheme="minorHAnsi" w:cstheme="minorHAnsi"/>
        </w:rPr>
        <w:t>část EDAZ</w:t>
      </w:r>
      <w:r>
        <w:rPr>
          <w:rFonts w:asciiTheme="minorHAnsi" w:hAnsiTheme="minorHAnsi" w:cstheme="minorHAnsi"/>
        </w:rPr>
        <w:t>.</w:t>
      </w:r>
    </w:p>
  </w:footnote>
  <w:footnote w:id="7">
    <w:p w14:paraId="3E62CA35" w14:textId="38E5D8D9" w:rsidR="00E012BE" w:rsidRPr="005F4312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5F4312">
        <w:rPr>
          <w:rStyle w:val="Znakapoznpodarou"/>
          <w:rFonts w:asciiTheme="minorHAnsi" w:hAnsiTheme="minorHAnsi" w:cstheme="minorHAnsi"/>
        </w:rPr>
        <w:footnoteRef/>
      </w:r>
      <w:r w:rsidRPr="005F43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A59F5">
        <w:rPr>
          <w:rFonts w:asciiTheme="minorHAnsi" w:hAnsiTheme="minorHAnsi" w:cstheme="minorHAnsi"/>
        </w:rPr>
        <w:t xml:space="preserve">Více </w:t>
      </w:r>
      <w:r>
        <w:rPr>
          <w:rFonts w:asciiTheme="minorHAnsi" w:hAnsiTheme="minorHAnsi" w:cstheme="minorHAnsi"/>
        </w:rPr>
        <w:t xml:space="preserve">v </w:t>
      </w:r>
      <w:r w:rsidRPr="002A59F5">
        <w:rPr>
          <w:rFonts w:asciiTheme="minorHAnsi" w:hAnsiTheme="minorHAnsi" w:cstheme="minorHAnsi"/>
        </w:rPr>
        <w:t>kapitol</w:t>
      </w:r>
      <w:r>
        <w:rPr>
          <w:rFonts w:asciiTheme="minorHAnsi" w:hAnsiTheme="minorHAnsi" w:cstheme="minorHAnsi"/>
        </w:rPr>
        <w:t>e</w:t>
      </w:r>
      <w:r w:rsidRPr="002A59F5">
        <w:rPr>
          <w:rFonts w:asciiTheme="minorHAnsi" w:hAnsiTheme="minorHAnsi" w:cstheme="minorHAnsi"/>
        </w:rPr>
        <w:t xml:space="preserve"> 2.2 </w:t>
      </w:r>
      <w:r w:rsidRPr="00BE3717">
        <w:rPr>
          <w:rFonts w:asciiTheme="minorHAnsi" w:hAnsiTheme="minorHAnsi" w:cstheme="minorHAnsi"/>
          <w:i/>
        </w:rPr>
        <w:t>Celkové výdaje spojené s IS EDAZ</w:t>
      </w:r>
      <w:r w:rsidRPr="002A59F5">
        <w:rPr>
          <w:rFonts w:asciiTheme="minorHAnsi" w:hAnsiTheme="minorHAnsi" w:cstheme="minorHAnsi"/>
        </w:rPr>
        <w:t>.</w:t>
      </w:r>
    </w:p>
  </w:footnote>
  <w:footnote w:id="8">
    <w:p w14:paraId="6EF42F43" w14:textId="64BCC9EE" w:rsidR="00E012BE" w:rsidRPr="005F4312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5F4312">
        <w:rPr>
          <w:rStyle w:val="Znakapoznpodarou"/>
          <w:rFonts w:asciiTheme="minorHAnsi" w:hAnsiTheme="minorHAnsi" w:cstheme="minorHAnsi"/>
        </w:rPr>
        <w:footnoteRef/>
      </w:r>
      <w:r w:rsidRPr="005F43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1262CC">
        <w:rPr>
          <w:rFonts w:asciiTheme="minorHAnsi" w:hAnsiTheme="minorHAnsi" w:cstheme="minorHAnsi"/>
        </w:rPr>
        <w:t>Prodejce dálniční známky</w:t>
      </w:r>
      <w:r>
        <w:rPr>
          <w:rFonts w:asciiTheme="minorHAnsi" w:hAnsiTheme="minorHAnsi" w:cstheme="minorHAnsi"/>
        </w:rPr>
        <w:t>.</w:t>
      </w:r>
    </w:p>
  </w:footnote>
  <w:footnote w:id="9">
    <w:p w14:paraId="53B8AB9F" w14:textId="7E54C0D1" w:rsidR="00E012BE" w:rsidRPr="00286B01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5F4312">
        <w:rPr>
          <w:rStyle w:val="Znakapoznpodarou"/>
          <w:rFonts w:asciiTheme="minorHAnsi" w:hAnsiTheme="minorHAnsi" w:cstheme="minorHAnsi"/>
        </w:rPr>
        <w:footnoteRef/>
      </w:r>
      <w:r w:rsidRPr="005F43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86B01">
        <w:rPr>
          <w:rFonts w:asciiTheme="minorHAnsi" w:hAnsiTheme="minorHAnsi" w:cstheme="minorHAnsi"/>
        </w:rPr>
        <w:t xml:space="preserve">Automatizovaný systém kontroly motorových vozidel: pojem v tomto textu vychází z terminologie Studie proveditelnosti. Systematická kontrola úhrady časového poplatku se </w:t>
      </w:r>
      <w:r>
        <w:rPr>
          <w:rFonts w:asciiTheme="minorHAnsi" w:hAnsiTheme="minorHAnsi" w:cstheme="minorHAnsi"/>
        </w:rPr>
        <w:t>měla</w:t>
      </w:r>
      <w:r w:rsidRPr="00286B01">
        <w:rPr>
          <w:rFonts w:asciiTheme="minorHAnsi" w:hAnsiTheme="minorHAnsi" w:cstheme="minorHAnsi"/>
        </w:rPr>
        <w:t xml:space="preserve"> provádě</w:t>
      </w:r>
      <w:r>
        <w:rPr>
          <w:rFonts w:asciiTheme="minorHAnsi" w:hAnsiTheme="minorHAnsi" w:cstheme="minorHAnsi"/>
        </w:rPr>
        <w:t>t</w:t>
      </w:r>
      <w:r w:rsidRPr="00286B01">
        <w:rPr>
          <w:rFonts w:asciiTheme="minorHAnsi" w:hAnsiTheme="minorHAnsi" w:cstheme="minorHAnsi"/>
        </w:rPr>
        <w:t xml:space="preserve"> elektronicky v určených kontrolních bodech na zpoplatněných úsecích komunikací bez nutnosti vozidlo zastavit, snížit rychlost jízdy nebo použít určitý jízdní pruh. </w:t>
      </w:r>
      <w:r>
        <w:rPr>
          <w:rFonts w:asciiTheme="minorHAnsi" w:hAnsiTheme="minorHAnsi" w:cstheme="minorHAnsi"/>
        </w:rPr>
        <w:t>Oproti tomu se k</w:t>
      </w:r>
      <w:r w:rsidRPr="00286B01">
        <w:rPr>
          <w:rFonts w:asciiTheme="minorHAnsi" w:hAnsiTheme="minorHAnsi" w:cstheme="minorHAnsi"/>
        </w:rPr>
        <w:t>ontrola</w:t>
      </w:r>
      <w:r>
        <w:rPr>
          <w:rFonts w:asciiTheme="minorHAnsi" w:hAnsiTheme="minorHAnsi" w:cstheme="minorHAnsi"/>
        </w:rPr>
        <w:t xml:space="preserve"> nyní</w:t>
      </w:r>
      <w:r w:rsidRPr="00286B01">
        <w:rPr>
          <w:rFonts w:asciiTheme="minorHAnsi" w:hAnsiTheme="minorHAnsi" w:cstheme="minorHAnsi"/>
        </w:rPr>
        <w:t xml:space="preserve"> provádí kontrolním zařízením, </w:t>
      </w:r>
      <w:r>
        <w:rPr>
          <w:rFonts w:asciiTheme="minorHAnsi" w:hAnsiTheme="minorHAnsi" w:cstheme="minorHAnsi"/>
        </w:rPr>
        <w:t xml:space="preserve">které je </w:t>
      </w:r>
      <w:r w:rsidRPr="00286B01">
        <w:rPr>
          <w:rFonts w:asciiTheme="minorHAnsi" w:hAnsiTheme="minorHAnsi" w:cstheme="minorHAnsi"/>
        </w:rPr>
        <w:t>vybaven</w:t>
      </w:r>
      <w:r>
        <w:rPr>
          <w:rFonts w:asciiTheme="minorHAnsi" w:hAnsiTheme="minorHAnsi" w:cstheme="minorHAnsi"/>
        </w:rPr>
        <w:t>o</w:t>
      </w:r>
      <w:r w:rsidRPr="00286B01">
        <w:rPr>
          <w:rFonts w:asciiTheme="minorHAnsi" w:hAnsiTheme="minorHAnsi" w:cstheme="minorHAnsi"/>
        </w:rPr>
        <w:t xml:space="preserve"> kamerovým systémem. Není zde tedy zahrnuto automatické </w:t>
      </w:r>
      <w:r>
        <w:rPr>
          <w:rFonts w:asciiTheme="minorHAnsi" w:hAnsiTheme="minorHAnsi" w:cstheme="minorHAnsi"/>
        </w:rPr>
        <w:t>vyhodnocení osvobození, případně</w:t>
      </w:r>
      <w:r w:rsidRPr="00286B01">
        <w:rPr>
          <w:rFonts w:asciiTheme="minorHAnsi" w:hAnsiTheme="minorHAnsi" w:cstheme="minorHAnsi"/>
        </w:rPr>
        <w:t xml:space="preserve"> řešení pokut.</w:t>
      </w:r>
    </w:p>
  </w:footnote>
  <w:footnote w:id="10">
    <w:p w14:paraId="6E9CD2D1" w14:textId="5BD4CBD0" w:rsidR="00E012BE" w:rsidRPr="00EF0C65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5F4312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ab/>
      </w:r>
      <w:r w:rsidRPr="00EF0C65">
        <w:rPr>
          <w:rFonts w:asciiTheme="minorHAnsi" w:hAnsiTheme="minorHAnsi" w:cstheme="minorHAnsi"/>
        </w:rPr>
        <w:t>Částka vynaložených peněžních prostředků je ponížena o pokuty za neplnění SLA v celkové hodnotě 3</w:t>
      </w:r>
      <w:r>
        <w:rPr>
          <w:rFonts w:asciiTheme="minorHAnsi" w:hAnsiTheme="minorHAnsi" w:cstheme="minorHAnsi"/>
        </w:rPr>
        <w:t> </w:t>
      </w:r>
      <w:r w:rsidRPr="00EF0C65">
        <w:rPr>
          <w:rFonts w:asciiTheme="minorHAnsi" w:hAnsiTheme="minorHAnsi" w:cstheme="minorHAnsi"/>
        </w:rPr>
        <w:t>870</w:t>
      </w:r>
      <w:r>
        <w:rPr>
          <w:rFonts w:asciiTheme="minorHAnsi" w:hAnsiTheme="minorHAnsi" w:cstheme="minorHAnsi"/>
        </w:rPr>
        <w:t> </w:t>
      </w:r>
      <w:r w:rsidRPr="00EF0C65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 </w:t>
      </w:r>
      <w:r w:rsidRPr="00EF0C65">
        <w:rPr>
          <w:rFonts w:asciiTheme="minorHAnsi" w:hAnsiTheme="minorHAnsi" w:cstheme="minorHAnsi"/>
        </w:rPr>
        <w:t>Kč.</w:t>
      </w:r>
    </w:p>
  </w:footnote>
  <w:footnote w:id="11">
    <w:p w14:paraId="115096E3" w14:textId="0D9BC9BA" w:rsidR="00E012BE" w:rsidRPr="005F4312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5F4312">
        <w:rPr>
          <w:rStyle w:val="Znakapoznpodarou"/>
          <w:rFonts w:asciiTheme="minorHAnsi" w:hAnsiTheme="minorHAnsi" w:cstheme="minorHAnsi"/>
        </w:rPr>
        <w:footnoteRef/>
      </w:r>
      <w:r w:rsidRPr="005F43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C2CAF">
        <w:rPr>
          <w:rFonts w:asciiTheme="minorHAnsi" w:hAnsiTheme="minorHAnsi" w:cstheme="minorHAnsi"/>
        </w:rPr>
        <w:t>NKÚ identifikoval v souvislosti s EDAZ 69 VZ z</w:t>
      </w:r>
      <w:r w:rsidRPr="005C2CAF">
        <w:rPr>
          <w:rFonts w:asciiTheme="minorHAnsi" w:hAnsiTheme="minorHAnsi" w:cstheme="minorHAnsi"/>
          <w:szCs w:val="22"/>
        </w:rPr>
        <w:t>a kontrolované období</w:t>
      </w:r>
      <w:r>
        <w:rPr>
          <w:rFonts w:asciiTheme="minorHAnsi" w:hAnsiTheme="minorHAnsi" w:cstheme="minorHAnsi"/>
          <w:szCs w:val="22"/>
        </w:rPr>
        <w:t>.</w:t>
      </w:r>
    </w:p>
  </w:footnote>
  <w:footnote w:id="12">
    <w:p w14:paraId="5BB938C9" w14:textId="3964C614" w:rsidR="00E012BE" w:rsidRPr="00C50DAE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C50DAE">
        <w:rPr>
          <w:rStyle w:val="Znakapoznpodarou"/>
          <w:rFonts w:asciiTheme="minorHAnsi" w:hAnsiTheme="minorHAnsi" w:cstheme="minorHAnsi"/>
        </w:rPr>
        <w:footnoteRef/>
      </w:r>
      <w:r w:rsidRPr="00C50D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C50DAE">
        <w:rPr>
          <w:rFonts w:asciiTheme="minorHAnsi" w:hAnsiTheme="minorHAnsi" w:cstheme="minorHAnsi"/>
        </w:rPr>
        <w:t xml:space="preserve">Celková hodnota provozovaných částí IS EDAZ k datu 1. </w:t>
      </w:r>
      <w:r>
        <w:rPr>
          <w:rFonts w:asciiTheme="minorHAnsi" w:hAnsiTheme="minorHAnsi" w:cstheme="minorHAnsi"/>
        </w:rPr>
        <w:t>ledna</w:t>
      </w:r>
      <w:r w:rsidRPr="00C50DAE">
        <w:rPr>
          <w:rFonts w:asciiTheme="minorHAnsi" w:hAnsiTheme="minorHAnsi" w:cstheme="minorHAnsi"/>
        </w:rPr>
        <w:t xml:space="preserve"> 2021 činila 92 573</w:t>
      </w:r>
      <w:r>
        <w:rPr>
          <w:rFonts w:asciiTheme="minorHAnsi" w:hAnsiTheme="minorHAnsi" w:cstheme="minorHAnsi"/>
        </w:rPr>
        <w:t> </w:t>
      </w:r>
      <w:r w:rsidRPr="00C50DAE">
        <w:rPr>
          <w:rFonts w:asciiTheme="minorHAnsi" w:hAnsiTheme="minorHAnsi" w:cstheme="minorHAnsi"/>
        </w:rPr>
        <w:t>673</w:t>
      </w:r>
      <w:r>
        <w:rPr>
          <w:rFonts w:asciiTheme="minorHAnsi" w:hAnsiTheme="minorHAnsi" w:cstheme="minorHAnsi"/>
        </w:rPr>
        <w:t xml:space="preserve"> Kč</w:t>
      </w:r>
      <w:r w:rsidRPr="00C50DAE">
        <w:rPr>
          <w:rFonts w:asciiTheme="minorHAnsi" w:hAnsiTheme="minorHAnsi" w:cstheme="minorHAnsi"/>
        </w:rPr>
        <w:t>. Jedná se i o hodnotu majetku nesouvisející</w:t>
      </w:r>
      <w:r>
        <w:rPr>
          <w:rFonts w:asciiTheme="minorHAnsi" w:hAnsiTheme="minorHAnsi" w:cstheme="minorHAnsi"/>
        </w:rPr>
        <w:t>ho</w:t>
      </w:r>
      <w:r w:rsidRPr="00C50DAE">
        <w:rPr>
          <w:rFonts w:asciiTheme="minorHAnsi" w:hAnsiTheme="minorHAnsi" w:cstheme="minorHAnsi"/>
        </w:rPr>
        <w:t xml:space="preserve"> se Smlouvou</w:t>
      </w:r>
      <w:r>
        <w:rPr>
          <w:rFonts w:asciiTheme="minorHAnsi" w:hAnsiTheme="minorHAnsi" w:cstheme="minorHAnsi"/>
        </w:rPr>
        <w:t xml:space="preserve"> IS EDAZ</w:t>
      </w:r>
      <w:r w:rsidRPr="00C50DA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tj. o hodnotu</w:t>
      </w:r>
      <w:r w:rsidRPr="00C50DAE">
        <w:rPr>
          <w:rFonts w:asciiTheme="minorHAnsi" w:hAnsiTheme="minorHAnsi" w:cstheme="minorHAnsi"/>
        </w:rPr>
        <w:t xml:space="preserve"> ostatní</w:t>
      </w:r>
      <w:r>
        <w:rPr>
          <w:rFonts w:asciiTheme="minorHAnsi" w:hAnsiTheme="minorHAnsi" w:cstheme="minorHAnsi"/>
        </w:rPr>
        <w:t>ch</w:t>
      </w:r>
      <w:r w:rsidRPr="00C50DAE">
        <w:rPr>
          <w:rFonts w:asciiTheme="minorHAnsi" w:hAnsiTheme="minorHAnsi" w:cstheme="minorHAnsi"/>
        </w:rPr>
        <w:t xml:space="preserve"> související</w:t>
      </w:r>
      <w:r>
        <w:rPr>
          <w:rFonts w:asciiTheme="minorHAnsi" w:hAnsiTheme="minorHAnsi" w:cstheme="minorHAnsi"/>
        </w:rPr>
        <w:t>ch</w:t>
      </w:r>
      <w:r w:rsidRPr="00C50D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veřejných zakázek</w:t>
      </w:r>
      <w:r w:rsidRPr="00C50DAE">
        <w:rPr>
          <w:rFonts w:asciiTheme="minorHAnsi" w:hAnsiTheme="minorHAnsi" w:cstheme="minorHAnsi"/>
        </w:rPr>
        <w:t>.</w:t>
      </w:r>
    </w:p>
  </w:footnote>
  <w:footnote w:id="13">
    <w:p w14:paraId="69558BF1" w14:textId="04FF765C" w:rsidR="00E012BE" w:rsidRPr="00D537E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 xml:space="preserve">Např. u VZMR 2. kategorie je uzavření smlouvy s určitým dodavatelem přímo možné, </w:t>
      </w:r>
      <w:r>
        <w:rPr>
          <w:rFonts w:asciiTheme="minorHAnsi" w:hAnsiTheme="minorHAnsi" w:cstheme="minorHAnsi"/>
        </w:rPr>
        <w:t>pokud</w:t>
      </w:r>
      <w:r w:rsidRPr="00EF578A">
        <w:rPr>
          <w:rFonts w:asciiTheme="minorHAnsi" w:hAnsiTheme="minorHAnsi" w:cstheme="minorHAnsi"/>
        </w:rPr>
        <w:t xml:space="preserve"> předmět plnění vyžaduje specifické profesní předpoklady dodavatele, zejména se jedná o plnění v oblasti expertního poradenství</w:t>
      </w:r>
      <w:r>
        <w:rPr>
          <w:rFonts w:asciiTheme="minorHAnsi" w:hAnsiTheme="minorHAnsi" w:cstheme="minorHAnsi"/>
        </w:rPr>
        <w:t xml:space="preserve"> či</w:t>
      </w:r>
      <w:r w:rsidRPr="00EF578A">
        <w:rPr>
          <w:rFonts w:asciiTheme="minorHAnsi" w:hAnsiTheme="minorHAnsi" w:cstheme="minorHAnsi"/>
        </w:rPr>
        <w:t xml:space="preserve"> kontrolní a analytické činnosti, tj. činností, jejichž plnění nelze pořizovat na základě nabídkové ceny ani jiných měřitelných kritérií, </w:t>
      </w:r>
      <w:r>
        <w:rPr>
          <w:rFonts w:asciiTheme="minorHAnsi" w:hAnsiTheme="minorHAnsi" w:cstheme="minorHAnsi"/>
        </w:rPr>
        <w:t>neboť</w:t>
      </w:r>
      <w:r w:rsidRPr="00EF578A">
        <w:rPr>
          <w:rFonts w:asciiTheme="minorHAnsi" w:hAnsiTheme="minorHAnsi" w:cstheme="minorHAnsi"/>
        </w:rPr>
        <w:t xml:space="preserve"> rozhodující je osobní odbornost dodavatele. To však Směrnice podmiňuje doložením specifických profesních předpokladů.</w:t>
      </w:r>
    </w:p>
  </w:footnote>
  <w:footnote w:id="14">
    <w:p w14:paraId="7752F2DA" w14:textId="3792C656" w:rsidR="00E012BE" w:rsidRPr="00D537EA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>Zákon č. 227/2019 Sb.</w:t>
      </w:r>
    </w:p>
  </w:footnote>
  <w:footnote w:id="15">
    <w:p w14:paraId="676FA78E" w14:textId="72FD78B4" w:rsidR="00E012BE" w:rsidRPr="00D537E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 w:rsidRPr="00D537EA">
        <w:rPr>
          <w:rFonts w:asciiTheme="minorHAnsi" w:hAnsiTheme="minorHAnsi" w:cstheme="minorHAnsi"/>
        </w:rPr>
        <w:tab/>
      </w:r>
      <w:r w:rsidRPr="00EF578A">
        <w:rPr>
          <w:rFonts w:asciiTheme="minorHAnsi" w:hAnsiTheme="minorHAnsi" w:cstheme="minorHAnsi"/>
        </w:rPr>
        <w:t xml:space="preserve">Oproti původně navrhovaným 22 měsícům v </w:t>
      </w:r>
      <w:r>
        <w:rPr>
          <w:rFonts w:asciiTheme="minorHAnsi" w:hAnsiTheme="minorHAnsi" w:cstheme="minorHAnsi"/>
        </w:rPr>
        <w:t>K</w:t>
      </w:r>
      <w:r w:rsidRPr="00EF578A">
        <w:rPr>
          <w:rFonts w:asciiTheme="minorHAnsi" w:hAnsiTheme="minorHAnsi" w:cstheme="minorHAnsi"/>
        </w:rPr>
        <w:t>onceptu EDAZ, který zpracoval CENDIS.</w:t>
      </w:r>
    </w:p>
  </w:footnote>
  <w:footnote w:id="16">
    <w:p w14:paraId="443B7B9F" w14:textId="044A9E9F" w:rsidR="00E012BE" w:rsidRPr="00D537EA" w:rsidRDefault="00E012BE" w:rsidP="00D537EA">
      <w:pPr>
        <w:pStyle w:val="Textpoznpodarou"/>
        <w:ind w:left="284" w:hanging="284"/>
        <w:rPr>
          <w:rFonts w:asciiTheme="minorHAnsi" w:hAnsiTheme="minorHAnsi" w:cstheme="minorHAnsi"/>
        </w:rPr>
      </w:pPr>
      <w:r w:rsidRPr="00D537EA">
        <w:rPr>
          <w:rStyle w:val="Znakapoznpodarou"/>
          <w:rFonts w:asciiTheme="minorHAnsi" w:hAnsiTheme="minorHAnsi" w:cstheme="minorHAnsi"/>
        </w:rPr>
        <w:footnoteRef/>
      </w:r>
      <w:r w:rsidRPr="00D53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537EA">
        <w:rPr>
          <w:rFonts w:asciiTheme="minorHAnsi" w:hAnsiTheme="minorHAnsi" w:cstheme="minorHAnsi"/>
        </w:rPr>
        <w:t>V</w:t>
      </w:r>
      <w:r w:rsidRPr="00370599">
        <w:rPr>
          <w:rFonts w:asciiTheme="minorHAnsi" w:hAnsiTheme="minorHAnsi" w:cstheme="minorHAnsi"/>
        </w:rPr>
        <w:t>e výši 39 662 280 Kč bez DPH.</w:t>
      </w:r>
    </w:p>
  </w:footnote>
  <w:footnote w:id="17">
    <w:p w14:paraId="3902684A" w14:textId="1DDE31AB" w:rsidR="00E012BE" w:rsidRPr="008D3999" w:rsidRDefault="00E012BE" w:rsidP="00D537EA">
      <w:pPr>
        <w:pStyle w:val="Textpoznpodarou"/>
        <w:spacing w:after="0"/>
        <w:ind w:left="284" w:hanging="284"/>
        <w:rPr>
          <w:rFonts w:asciiTheme="minorHAnsi" w:hAnsiTheme="minorHAnsi" w:cstheme="minorHAnsi"/>
        </w:rPr>
      </w:pPr>
      <w:r w:rsidRPr="008D3999">
        <w:rPr>
          <w:rStyle w:val="Znakapoznpodarou"/>
          <w:rFonts w:asciiTheme="minorHAnsi" w:hAnsiTheme="minorHAnsi" w:cstheme="minorHAnsi"/>
        </w:rPr>
        <w:footnoteRef/>
      </w:r>
      <w:r w:rsidRPr="008D39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D3999">
        <w:rPr>
          <w:rFonts w:asciiTheme="minorHAnsi" w:hAnsiTheme="minorHAnsi" w:cstheme="minorHAnsi"/>
          <w:szCs w:val="24"/>
        </w:rPr>
        <w:t xml:space="preserve">Z hlediska rozvoje realizoval CENDIS k 30. </w:t>
      </w:r>
      <w:r>
        <w:rPr>
          <w:rFonts w:asciiTheme="minorHAnsi" w:hAnsiTheme="minorHAnsi" w:cstheme="minorHAnsi"/>
          <w:szCs w:val="24"/>
        </w:rPr>
        <w:t>dubnu</w:t>
      </w:r>
      <w:r w:rsidRPr="008D3999">
        <w:rPr>
          <w:rFonts w:asciiTheme="minorHAnsi" w:hAnsiTheme="minorHAnsi" w:cstheme="minorHAnsi"/>
          <w:szCs w:val="24"/>
        </w:rPr>
        <w:t xml:space="preserve"> 2022 změnové požadavky v celkové hodnotě </w:t>
      </w:r>
      <w:r w:rsidRPr="008D3999">
        <w:rPr>
          <w:rFonts w:asciiTheme="minorHAnsi" w:hAnsiTheme="minorHAnsi" w:cstheme="minorHAnsi"/>
          <w:lang w:eastAsia="cs-CZ"/>
        </w:rPr>
        <w:t>11 611 209 Kč</w:t>
      </w:r>
      <w:r>
        <w:rPr>
          <w:rFonts w:asciiTheme="minorHAnsi" w:hAnsiTheme="minorHAnsi" w:cstheme="minorHAnsi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9CA8" w14:textId="066DFEEC" w:rsidR="00E012BE" w:rsidRPr="00D2119D" w:rsidRDefault="00E012BE" w:rsidP="00D211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237"/>
    <w:multiLevelType w:val="hybridMultilevel"/>
    <w:tmpl w:val="83D61F98"/>
    <w:lvl w:ilvl="0" w:tplc="60A076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AC8"/>
    <w:multiLevelType w:val="hybridMultilevel"/>
    <w:tmpl w:val="74C635D0"/>
    <w:lvl w:ilvl="0" w:tplc="150CC4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37"/>
    <w:multiLevelType w:val="hybridMultilevel"/>
    <w:tmpl w:val="8B76C792"/>
    <w:lvl w:ilvl="0" w:tplc="EEC6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E08C6">
      <w:start w:val="1"/>
      <w:numFmt w:val="lowerLetter"/>
      <w:lvlText w:val="%2."/>
      <w:lvlJc w:val="left"/>
      <w:pPr>
        <w:ind w:left="1440" w:hanging="360"/>
      </w:pPr>
    </w:lvl>
    <w:lvl w:ilvl="2" w:tplc="EA7893AC">
      <w:start w:val="1"/>
      <w:numFmt w:val="lowerRoman"/>
      <w:lvlText w:val="%3."/>
      <w:lvlJc w:val="right"/>
      <w:pPr>
        <w:ind w:left="2160" w:hanging="180"/>
      </w:pPr>
    </w:lvl>
    <w:lvl w:ilvl="3" w:tplc="933E2610">
      <w:start w:val="1"/>
      <w:numFmt w:val="decimal"/>
      <w:lvlText w:val="%4."/>
      <w:lvlJc w:val="left"/>
      <w:pPr>
        <w:ind w:left="2880" w:hanging="360"/>
      </w:pPr>
    </w:lvl>
    <w:lvl w:ilvl="4" w:tplc="9AC4D2D0">
      <w:start w:val="1"/>
      <w:numFmt w:val="lowerLetter"/>
      <w:lvlText w:val="%5."/>
      <w:lvlJc w:val="left"/>
      <w:pPr>
        <w:ind w:left="3600" w:hanging="360"/>
      </w:pPr>
    </w:lvl>
    <w:lvl w:ilvl="5" w:tplc="F990B1C4">
      <w:start w:val="1"/>
      <w:numFmt w:val="lowerRoman"/>
      <w:lvlText w:val="%6."/>
      <w:lvlJc w:val="right"/>
      <w:pPr>
        <w:ind w:left="4320" w:hanging="180"/>
      </w:pPr>
    </w:lvl>
    <w:lvl w:ilvl="6" w:tplc="60340856">
      <w:start w:val="1"/>
      <w:numFmt w:val="decimal"/>
      <w:lvlText w:val="%7."/>
      <w:lvlJc w:val="left"/>
      <w:pPr>
        <w:ind w:left="5040" w:hanging="360"/>
      </w:pPr>
    </w:lvl>
    <w:lvl w:ilvl="7" w:tplc="1960DAD6">
      <w:start w:val="1"/>
      <w:numFmt w:val="lowerLetter"/>
      <w:lvlText w:val="%8."/>
      <w:lvlJc w:val="left"/>
      <w:pPr>
        <w:ind w:left="5760" w:hanging="360"/>
      </w:pPr>
    </w:lvl>
    <w:lvl w:ilvl="8" w:tplc="D54A0F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13D"/>
    <w:multiLevelType w:val="hybridMultilevel"/>
    <w:tmpl w:val="8F1A7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72"/>
    <w:multiLevelType w:val="hybridMultilevel"/>
    <w:tmpl w:val="A1D87E66"/>
    <w:lvl w:ilvl="0" w:tplc="47201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C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87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27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E9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63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E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5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E5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4B3"/>
    <w:multiLevelType w:val="hybridMultilevel"/>
    <w:tmpl w:val="F000F0F2"/>
    <w:lvl w:ilvl="0" w:tplc="2850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3E32"/>
    <w:multiLevelType w:val="hybridMultilevel"/>
    <w:tmpl w:val="66565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A2D"/>
    <w:multiLevelType w:val="hybridMultilevel"/>
    <w:tmpl w:val="CD860BB6"/>
    <w:lvl w:ilvl="0" w:tplc="E196CFD0">
      <w:start w:val="1"/>
      <w:numFmt w:val="lowerLetter"/>
      <w:lvlText w:val="%1)"/>
      <w:lvlJc w:val="left"/>
      <w:pPr>
        <w:ind w:left="720" w:hanging="360"/>
      </w:pPr>
    </w:lvl>
    <w:lvl w:ilvl="1" w:tplc="DB1A2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03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5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CC5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09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E1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A1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A6633"/>
    <w:multiLevelType w:val="hybridMultilevel"/>
    <w:tmpl w:val="08F297C6"/>
    <w:lvl w:ilvl="0" w:tplc="08BED7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1222814" w:tentative="1">
      <w:start w:val="1"/>
      <w:numFmt w:val="lowerLetter"/>
      <w:lvlText w:val="%2."/>
      <w:lvlJc w:val="left"/>
      <w:pPr>
        <w:ind w:left="1440" w:hanging="360"/>
      </w:pPr>
    </w:lvl>
    <w:lvl w:ilvl="2" w:tplc="0570FE4C" w:tentative="1">
      <w:start w:val="1"/>
      <w:numFmt w:val="lowerRoman"/>
      <w:lvlText w:val="%3."/>
      <w:lvlJc w:val="right"/>
      <w:pPr>
        <w:ind w:left="2160" w:hanging="180"/>
      </w:pPr>
    </w:lvl>
    <w:lvl w:ilvl="3" w:tplc="49F22ECE" w:tentative="1">
      <w:start w:val="1"/>
      <w:numFmt w:val="decimal"/>
      <w:lvlText w:val="%4."/>
      <w:lvlJc w:val="left"/>
      <w:pPr>
        <w:ind w:left="2880" w:hanging="360"/>
      </w:pPr>
    </w:lvl>
    <w:lvl w:ilvl="4" w:tplc="EB0CD2C6" w:tentative="1">
      <w:start w:val="1"/>
      <w:numFmt w:val="lowerLetter"/>
      <w:lvlText w:val="%5."/>
      <w:lvlJc w:val="left"/>
      <w:pPr>
        <w:ind w:left="3600" w:hanging="360"/>
      </w:pPr>
    </w:lvl>
    <w:lvl w:ilvl="5" w:tplc="9372E844" w:tentative="1">
      <w:start w:val="1"/>
      <w:numFmt w:val="lowerRoman"/>
      <w:lvlText w:val="%6."/>
      <w:lvlJc w:val="right"/>
      <w:pPr>
        <w:ind w:left="4320" w:hanging="180"/>
      </w:pPr>
    </w:lvl>
    <w:lvl w:ilvl="6" w:tplc="0750C998" w:tentative="1">
      <w:start w:val="1"/>
      <w:numFmt w:val="decimal"/>
      <w:lvlText w:val="%7."/>
      <w:lvlJc w:val="left"/>
      <w:pPr>
        <w:ind w:left="5040" w:hanging="360"/>
      </w:pPr>
    </w:lvl>
    <w:lvl w:ilvl="7" w:tplc="534273C8" w:tentative="1">
      <w:start w:val="1"/>
      <w:numFmt w:val="lowerLetter"/>
      <w:lvlText w:val="%8."/>
      <w:lvlJc w:val="left"/>
      <w:pPr>
        <w:ind w:left="5760" w:hanging="360"/>
      </w:pPr>
    </w:lvl>
    <w:lvl w:ilvl="8" w:tplc="320AF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A7AF1"/>
    <w:multiLevelType w:val="multilevel"/>
    <w:tmpl w:val="8A9027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9" w:hanging="2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E3C7C78"/>
    <w:multiLevelType w:val="hybridMultilevel"/>
    <w:tmpl w:val="62C23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830AC"/>
    <w:multiLevelType w:val="hybridMultilevel"/>
    <w:tmpl w:val="D9CE6FAC"/>
    <w:lvl w:ilvl="0" w:tplc="BB761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08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61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43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64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0A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28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69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8D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E6792F"/>
    <w:multiLevelType w:val="hybridMultilevel"/>
    <w:tmpl w:val="2E108194"/>
    <w:lvl w:ilvl="0" w:tplc="76A2B6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1E2E70" w:tentative="1">
      <w:start w:val="1"/>
      <w:numFmt w:val="lowerLetter"/>
      <w:lvlText w:val="%2."/>
      <w:lvlJc w:val="left"/>
      <w:pPr>
        <w:ind w:left="1440" w:hanging="360"/>
      </w:pPr>
    </w:lvl>
    <w:lvl w:ilvl="2" w:tplc="EAD8FF80" w:tentative="1">
      <w:start w:val="1"/>
      <w:numFmt w:val="lowerRoman"/>
      <w:lvlText w:val="%3."/>
      <w:lvlJc w:val="right"/>
      <w:pPr>
        <w:ind w:left="2160" w:hanging="180"/>
      </w:pPr>
    </w:lvl>
    <w:lvl w:ilvl="3" w:tplc="5B48369A" w:tentative="1">
      <w:start w:val="1"/>
      <w:numFmt w:val="decimal"/>
      <w:lvlText w:val="%4."/>
      <w:lvlJc w:val="left"/>
      <w:pPr>
        <w:ind w:left="2880" w:hanging="360"/>
      </w:pPr>
    </w:lvl>
    <w:lvl w:ilvl="4" w:tplc="3BD6E60E" w:tentative="1">
      <w:start w:val="1"/>
      <w:numFmt w:val="lowerLetter"/>
      <w:lvlText w:val="%5."/>
      <w:lvlJc w:val="left"/>
      <w:pPr>
        <w:ind w:left="3600" w:hanging="360"/>
      </w:pPr>
    </w:lvl>
    <w:lvl w:ilvl="5" w:tplc="6D1AFC52" w:tentative="1">
      <w:start w:val="1"/>
      <w:numFmt w:val="lowerRoman"/>
      <w:lvlText w:val="%6."/>
      <w:lvlJc w:val="right"/>
      <w:pPr>
        <w:ind w:left="4320" w:hanging="180"/>
      </w:pPr>
    </w:lvl>
    <w:lvl w:ilvl="6" w:tplc="9702BED2" w:tentative="1">
      <w:start w:val="1"/>
      <w:numFmt w:val="decimal"/>
      <w:lvlText w:val="%7."/>
      <w:lvlJc w:val="left"/>
      <w:pPr>
        <w:ind w:left="5040" w:hanging="360"/>
      </w:pPr>
    </w:lvl>
    <w:lvl w:ilvl="7" w:tplc="EE885FD4" w:tentative="1">
      <w:start w:val="1"/>
      <w:numFmt w:val="lowerLetter"/>
      <w:lvlText w:val="%8."/>
      <w:lvlJc w:val="left"/>
      <w:pPr>
        <w:ind w:left="5760" w:hanging="360"/>
      </w:pPr>
    </w:lvl>
    <w:lvl w:ilvl="8" w:tplc="A6AE1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934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66661"/>
    <w:multiLevelType w:val="hybridMultilevel"/>
    <w:tmpl w:val="D69A6922"/>
    <w:lvl w:ilvl="0" w:tplc="68CA8990">
      <w:start w:val="1"/>
      <w:numFmt w:val="lowerLetter"/>
      <w:lvlText w:val="%1)"/>
      <w:lvlJc w:val="left"/>
      <w:pPr>
        <w:ind w:left="720" w:hanging="360"/>
      </w:pPr>
    </w:lvl>
    <w:lvl w:ilvl="1" w:tplc="E5849860">
      <w:start w:val="1"/>
      <w:numFmt w:val="lowerLetter"/>
      <w:lvlText w:val="%2."/>
      <w:lvlJc w:val="left"/>
      <w:pPr>
        <w:ind w:left="1440" w:hanging="360"/>
      </w:pPr>
    </w:lvl>
    <w:lvl w:ilvl="2" w:tplc="2178448C">
      <w:start w:val="1"/>
      <w:numFmt w:val="lowerRoman"/>
      <w:lvlText w:val="%3."/>
      <w:lvlJc w:val="right"/>
      <w:pPr>
        <w:ind w:left="2160" w:hanging="180"/>
      </w:pPr>
    </w:lvl>
    <w:lvl w:ilvl="3" w:tplc="1A023C9A">
      <w:start w:val="1"/>
      <w:numFmt w:val="decimal"/>
      <w:lvlText w:val="%4."/>
      <w:lvlJc w:val="left"/>
      <w:pPr>
        <w:ind w:left="2880" w:hanging="360"/>
      </w:pPr>
    </w:lvl>
    <w:lvl w:ilvl="4" w:tplc="4ED22A1C">
      <w:start w:val="1"/>
      <w:numFmt w:val="lowerLetter"/>
      <w:lvlText w:val="%5."/>
      <w:lvlJc w:val="left"/>
      <w:pPr>
        <w:ind w:left="3600" w:hanging="360"/>
      </w:pPr>
    </w:lvl>
    <w:lvl w:ilvl="5" w:tplc="F3A235A8">
      <w:start w:val="1"/>
      <w:numFmt w:val="lowerRoman"/>
      <w:lvlText w:val="%6."/>
      <w:lvlJc w:val="right"/>
      <w:pPr>
        <w:ind w:left="4320" w:hanging="180"/>
      </w:pPr>
    </w:lvl>
    <w:lvl w:ilvl="6" w:tplc="DA84ACFC">
      <w:start w:val="1"/>
      <w:numFmt w:val="decimal"/>
      <w:lvlText w:val="%7."/>
      <w:lvlJc w:val="left"/>
      <w:pPr>
        <w:ind w:left="5040" w:hanging="360"/>
      </w:pPr>
    </w:lvl>
    <w:lvl w:ilvl="7" w:tplc="F426FF18">
      <w:start w:val="1"/>
      <w:numFmt w:val="lowerLetter"/>
      <w:lvlText w:val="%8."/>
      <w:lvlJc w:val="left"/>
      <w:pPr>
        <w:ind w:left="5760" w:hanging="360"/>
      </w:pPr>
    </w:lvl>
    <w:lvl w:ilvl="8" w:tplc="F4A618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26B3D"/>
    <w:multiLevelType w:val="hybridMultilevel"/>
    <w:tmpl w:val="BF18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203F0"/>
    <w:multiLevelType w:val="hybridMultilevel"/>
    <w:tmpl w:val="7A104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245"/>
    <w:multiLevelType w:val="hybridMultilevel"/>
    <w:tmpl w:val="8C3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B5E77"/>
    <w:multiLevelType w:val="hybridMultilevel"/>
    <w:tmpl w:val="CD6E8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E2E84"/>
    <w:multiLevelType w:val="hybridMultilevel"/>
    <w:tmpl w:val="6DC23336"/>
    <w:lvl w:ilvl="0" w:tplc="4412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66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20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AB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4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E0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F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EF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E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D3090"/>
    <w:multiLevelType w:val="hybridMultilevel"/>
    <w:tmpl w:val="9406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6006D"/>
    <w:multiLevelType w:val="hybridMultilevel"/>
    <w:tmpl w:val="FE2A3B62"/>
    <w:lvl w:ilvl="0" w:tplc="B0D09776">
      <w:start w:val="1"/>
      <w:numFmt w:val="decimal"/>
      <w:lvlText w:val="6.2.%1."/>
      <w:lvlJc w:val="left"/>
      <w:pPr>
        <w:ind w:left="720" w:hanging="36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8340D"/>
    <w:multiLevelType w:val="hybridMultilevel"/>
    <w:tmpl w:val="89D05DA4"/>
    <w:lvl w:ilvl="0" w:tplc="2B1C4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41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CE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6D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81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7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2D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45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AA0"/>
    <w:multiLevelType w:val="hybridMultilevel"/>
    <w:tmpl w:val="8D8A5A3E"/>
    <w:lvl w:ilvl="0" w:tplc="78AA782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96D"/>
    <w:multiLevelType w:val="hybridMultilevel"/>
    <w:tmpl w:val="56B25CCE"/>
    <w:lvl w:ilvl="0" w:tplc="1BA4ABFC">
      <w:start w:val="1"/>
      <w:numFmt w:val="ordinal"/>
      <w:lvlText w:val="5.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12"/>
  </w:num>
  <w:num w:numId="5">
    <w:abstractNumId w:val="5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4"/>
  </w:num>
  <w:num w:numId="11">
    <w:abstractNumId w:val="21"/>
  </w:num>
  <w:num w:numId="12">
    <w:abstractNumId w:val="22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20"/>
  </w:num>
  <w:num w:numId="18">
    <w:abstractNumId w:val="16"/>
  </w:num>
  <w:num w:numId="19">
    <w:abstractNumId w:val="6"/>
  </w:num>
  <w:num w:numId="20">
    <w:abstractNumId w:val="10"/>
  </w:num>
  <w:num w:numId="21">
    <w:abstractNumId w:val="0"/>
  </w:num>
  <w:num w:numId="22">
    <w:abstractNumId w:val="13"/>
  </w:num>
  <w:num w:numId="23">
    <w:abstractNumId w:val="13"/>
  </w:num>
  <w:num w:numId="24">
    <w:abstractNumId w:val="11"/>
  </w:num>
  <w:num w:numId="25">
    <w:abstractNumId w:val="17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1E"/>
    <w:rsid w:val="00000FC7"/>
    <w:rsid w:val="000010E8"/>
    <w:rsid w:val="00002453"/>
    <w:rsid w:val="000032D5"/>
    <w:rsid w:val="0000339C"/>
    <w:rsid w:val="00006E9F"/>
    <w:rsid w:val="00007279"/>
    <w:rsid w:val="000075AB"/>
    <w:rsid w:val="000118F7"/>
    <w:rsid w:val="00012D73"/>
    <w:rsid w:val="0001452A"/>
    <w:rsid w:val="00015714"/>
    <w:rsid w:val="00016A78"/>
    <w:rsid w:val="00016BCD"/>
    <w:rsid w:val="00017EA1"/>
    <w:rsid w:val="000206A1"/>
    <w:rsid w:val="00020CC4"/>
    <w:rsid w:val="000245AF"/>
    <w:rsid w:val="000252DC"/>
    <w:rsid w:val="0003111D"/>
    <w:rsid w:val="000316EF"/>
    <w:rsid w:val="0003210B"/>
    <w:rsid w:val="0003344A"/>
    <w:rsid w:val="000340BB"/>
    <w:rsid w:val="00034160"/>
    <w:rsid w:val="00034ACC"/>
    <w:rsid w:val="00036A23"/>
    <w:rsid w:val="00036F40"/>
    <w:rsid w:val="000375DC"/>
    <w:rsid w:val="000422F9"/>
    <w:rsid w:val="0004309F"/>
    <w:rsid w:val="00043D5C"/>
    <w:rsid w:val="0004706A"/>
    <w:rsid w:val="0004773E"/>
    <w:rsid w:val="00047EFD"/>
    <w:rsid w:val="0005024B"/>
    <w:rsid w:val="000504BA"/>
    <w:rsid w:val="00051B7F"/>
    <w:rsid w:val="00051DA8"/>
    <w:rsid w:val="000521D4"/>
    <w:rsid w:val="00053334"/>
    <w:rsid w:val="0005453B"/>
    <w:rsid w:val="000552E4"/>
    <w:rsid w:val="000553E7"/>
    <w:rsid w:val="00055976"/>
    <w:rsid w:val="000600D9"/>
    <w:rsid w:val="000607E0"/>
    <w:rsid w:val="00061478"/>
    <w:rsid w:val="00061B02"/>
    <w:rsid w:val="00061C15"/>
    <w:rsid w:val="00063F48"/>
    <w:rsid w:val="0006411D"/>
    <w:rsid w:val="00065705"/>
    <w:rsid w:val="00067A76"/>
    <w:rsid w:val="00074402"/>
    <w:rsid w:val="0007597A"/>
    <w:rsid w:val="00075EA2"/>
    <w:rsid w:val="00080BF0"/>
    <w:rsid w:val="00080EC4"/>
    <w:rsid w:val="00080F23"/>
    <w:rsid w:val="00081394"/>
    <w:rsid w:val="000819A3"/>
    <w:rsid w:val="000832E3"/>
    <w:rsid w:val="0008332F"/>
    <w:rsid w:val="00084775"/>
    <w:rsid w:val="00084BA1"/>
    <w:rsid w:val="00085008"/>
    <w:rsid w:val="0008537C"/>
    <w:rsid w:val="00085FCD"/>
    <w:rsid w:val="00090701"/>
    <w:rsid w:val="00090917"/>
    <w:rsid w:val="000932A5"/>
    <w:rsid w:val="000937F4"/>
    <w:rsid w:val="00094EBE"/>
    <w:rsid w:val="00095D1F"/>
    <w:rsid w:val="000A09A7"/>
    <w:rsid w:val="000A26B0"/>
    <w:rsid w:val="000A3344"/>
    <w:rsid w:val="000A3679"/>
    <w:rsid w:val="000A4096"/>
    <w:rsid w:val="000A5711"/>
    <w:rsid w:val="000A6B65"/>
    <w:rsid w:val="000A76F9"/>
    <w:rsid w:val="000A7716"/>
    <w:rsid w:val="000A7A07"/>
    <w:rsid w:val="000A7B88"/>
    <w:rsid w:val="000B05E0"/>
    <w:rsid w:val="000B233D"/>
    <w:rsid w:val="000B2D82"/>
    <w:rsid w:val="000B36B6"/>
    <w:rsid w:val="000C161D"/>
    <w:rsid w:val="000C1DB4"/>
    <w:rsid w:val="000C2E43"/>
    <w:rsid w:val="000C32C7"/>
    <w:rsid w:val="000C3954"/>
    <w:rsid w:val="000C50EE"/>
    <w:rsid w:val="000C72CB"/>
    <w:rsid w:val="000D05E6"/>
    <w:rsid w:val="000D2A1D"/>
    <w:rsid w:val="000D6091"/>
    <w:rsid w:val="000D69CF"/>
    <w:rsid w:val="000E2534"/>
    <w:rsid w:val="000E37FE"/>
    <w:rsid w:val="000E3F3D"/>
    <w:rsid w:val="000E5D89"/>
    <w:rsid w:val="000E6A6C"/>
    <w:rsid w:val="000E7132"/>
    <w:rsid w:val="000F1BF5"/>
    <w:rsid w:val="000F674C"/>
    <w:rsid w:val="000F7E48"/>
    <w:rsid w:val="00100857"/>
    <w:rsid w:val="001009F1"/>
    <w:rsid w:val="001019EF"/>
    <w:rsid w:val="00102C80"/>
    <w:rsid w:val="00103EB9"/>
    <w:rsid w:val="00106F8E"/>
    <w:rsid w:val="0011183B"/>
    <w:rsid w:val="00113AB1"/>
    <w:rsid w:val="001149C3"/>
    <w:rsid w:val="0011733D"/>
    <w:rsid w:val="00120059"/>
    <w:rsid w:val="001222D4"/>
    <w:rsid w:val="00122DCD"/>
    <w:rsid w:val="001232F7"/>
    <w:rsid w:val="00123980"/>
    <w:rsid w:val="001262CC"/>
    <w:rsid w:val="001264E1"/>
    <w:rsid w:val="001308F4"/>
    <w:rsid w:val="00131F2E"/>
    <w:rsid w:val="00133D7B"/>
    <w:rsid w:val="00134460"/>
    <w:rsid w:val="0013473C"/>
    <w:rsid w:val="00134E34"/>
    <w:rsid w:val="001377EA"/>
    <w:rsid w:val="00137ED2"/>
    <w:rsid w:val="00140AA6"/>
    <w:rsid w:val="00140AB0"/>
    <w:rsid w:val="00140EBE"/>
    <w:rsid w:val="00140F9B"/>
    <w:rsid w:val="001418A7"/>
    <w:rsid w:val="00142A46"/>
    <w:rsid w:val="00144431"/>
    <w:rsid w:val="00144D26"/>
    <w:rsid w:val="001463D9"/>
    <w:rsid w:val="001464C4"/>
    <w:rsid w:val="00146E43"/>
    <w:rsid w:val="00151E18"/>
    <w:rsid w:val="00151FDD"/>
    <w:rsid w:val="001526CB"/>
    <w:rsid w:val="00155FA9"/>
    <w:rsid w:val="00157139"/>
    <w:rsid w:val="001578EF"/>
    <w:rsid w:val="00157B35"/>
    <w:rsid w:val="00165BFC"/>
    <w:rsid w:val="0016661D"/>
    <w:rsid w:val="00166D5F"/>
    <w:rsid w:val="001672EE"/>
    <w:rsid w:val="00171D30"/>
    <w:rsid w:val="0017249E"/>
    <w:rsid w:val="00174164"/>
    <w:rsid w:val="001749F9"/>
    <w:rsid w:val="00175E71"/>
    <w:rsid w:val="001768A9"/>
    <w:rsid w:val="00177BFF"/>
    <w:rsid w:val="00177EC5"/>
    <w:rsid w:val="0018096E"/>
    <w:rsid w:val="00180FC8"/>
    <w:rsid w:val="0018257B"/>
    <w:rsid w:val="001833BD"/>
    <w:rsid w:val="0018523C"/>
    <w:rsid w:val="00185BC6"/>
    <w:rsid w:val="00185CB0"/>
    <w:rsid w:val="00190058"/>
    <w:rsid w:val="001904E8"/>
    <w:rsid w:val="001909DC"/>
    <w:rsid w:val="00190DEC"/>
    <w:rsid w:val="00192605"/>
    <w:rsid w:val="00192E97"/>
    <w:rsid w:val="0019304B"/>
    <w:rsid w:val="00194D98"/>
    <w:rsid w:val="0019770A"/>
    <w:rsid w:val="00197B38"/>
    <w:rsid w:val="00197EE3"/>
    <w:rsid w:val="001A14F2"/>
    <w:rsid w:val="001A36B1"/>
    <w:rsid w:val="001A4619"/>
    <w:rsid w:val="001A55D2"/>
    <w:rsid w:val="001B3295"/>
    <w:rsid w:val="001C09F7"/>
    <w:rsid w:val="001C1623"/>
    <w:rsid w:val="001C1828"/>
    <w:rsid w:val="001C2C5C"/>
    <w:rsid w:val="001C4B3F"/>
    <w:rsid w:val="001C4BA9"/>
    <w:rsid w:val="001C51BC"/>
    <w:rsid w:val="001C68F5"/>
    <w:rsid w:val="001C7381"/>
    <w:rsid w:val="001D078B"/>
    <w:rsid w:val="001D46DE"/>
    <w:rsid w:val="001D664E"/>
    <w:rsid w:val="001D6C6E"/>
    <w:rsid w:val="001E08E4"/>
    <w:rsid w:val="001E2C38"/>
    <w:rsid w:val="001E3394"/>
    <w:rsid w:val="001E3693"/>
    <w:rsid w:val="001E5C97"/>
    <w:rsid w:val="001E5D3B"/>
    <w:rsid w:val="001E653B"/>
    <w:rsid w:val="001E673A"/>
    <w:rsid w:val="001E71C0"/>
    <w:rsid w:val="001E7EFD"/>
    <w:rsid w:val="001F1577"/>
    <w:rsid w:val="001F4C43"/>
    <w:rsid w:val="001F4E04"/>
    <w:rsid w:val="002030D7"/>
    <w:rsid w:val="00203CF6"/>
    <w:rsid w:val="00204766"/>
    <w:rsid w:val="00205423"/>
    <w:rsid w:val="00206096"/>
    <w:rsid w:val="00210FAD"/>
    <w:rsid w:val="00211CAD"/>
    <w:rsid w:val="002121D7"/>
    <w:rsid w:val="00213DF3"/>
    <w:rsid w:val="00213F72"/>
    <w:rsid w:val="00220DF5"/>
    <w:rsid w:val="00221061"/>
    <w:rsid w:val="00222B7A"/>
    <w:rsid w:val="002232F7"/>
    <w:rsid w:val="00223EDB"/>
    <w:rsid w:val="00225351"/>
    <w:rsid w:val="002258EE"/>
    <w:rsid w:val="00225B95"/>
    <w:rsid w:val="002310F8"/>
    <w:rsid w:val="002329BE"/>
    <w:rsid w:val="0023323F"/>
    <w:rsid w:val="00234D93"/>
    <w:rsid w:val="002377BB"/>
    <w:rsid w:val="002438D3"/>
    <w:rsid w:val="002440C9"/>
    <w:rsid w:val="00244217"/>
    <w:rsid w:val="0024499F"/>
    <w:rsid w:val="00244FD3"/>
    <w:rsid w:val="00245A0C"/>
    <w:rsid w:val="00246BA7"/>
    <w:rsid w:val="00246D7C"/>
    <w:rsid w:val="00246E3B"/>
    <w:rsid w:val="00246ECD"/>
    <w:rsid w:val="0024718B"/>
    <w:rsid w:val="00250F3D"/>
    <w:rsid w:val="002521A1"/>
    <w:rsid w:val="002544DA"/>
    <w:rsid w:val="00255A9E"/>
    <w:rsid w:val="00256F93"/>
    <w:rsid w:val="00256FDB"/>
    <w:rsid w:val="00260A54"/>
    <w:rsid w:val="00261D1C"/>
    <w:rsid w:val="00261D2F"/>
    <w:rsid w:val="0026451D"/>
    <w:rsid w:val="002646EB"/>
    <w:rsid w:val="00270385"/>
    <w:rsid w:val="002721B7"/>
    <w:rsid w:val="0027313F"/>
    <w:rsid w:val="00273862"/>
    <w:rsid w:val="00274D1B"/>
    <w:rsid w:val="00275164"/>
    <w:rsid w:val="002752B5"/>
    <w:rsid w:val="00275808"/>
    <w:rsid w:val="0028072F"/>
    <w:rsid w:val="00280B06"/>
    <w:rsid w:val="0028110C"/>
    <w:rsid w:val="00281D53"/>
    <w:rsid w:val="002821ED"/>
    <w:rsid w:val="002826AC"/>
    <w:rsid w:val="00282E56"/>
    <w:rsid w:val="00283ED8"/>
    <w:rsid w:val="00284CA5"/>
    <w:rsid w:val="00285944"/>
    <w:rsid w:val="00285B7C"/>
    <w:rsid w:val="00285CD3"/>
    <w:rsid w:val="002864DE"/>
    <w:rsid w:val="00286B01"/>
    <w:rsid w:val="00286E29"/>
    <w:rsid w:val="00287F9B"/>
    <w:rsid w:val="00291236"/>
    <w:rsid w:val="0029133F"/>
    <w:rsid w:val="00291952"/>
    <w:rsid w:val="002919DE"/>
    <w:rsid w:val="0029359A"/>
    <w:rsid w:val="002955A9"/>
    <w:rsid w:val="00295AED"/>
    <w:rsid w:val="00296232"/>
    <w:rsid w:val="0029641D"/>
    <w:rsid w:val="00296F3D"/>
    <w:rsid w:val="00297D0D"/>
    <w:rsid w:val="002A0B2C"/>
    <w:rsid w:val="002A45F8"/>
    <w:rsid w:val="002A47F4"/>
    <w:rsid w:val="002A578D"/>
    <w:rsid w:val="002A59F5"/>
    <w:rsid w:val="002A78DF"/>
    <w:rsid w:val="002B3C08"/>
    <w:rsid w:val="002B6871"/>
    <w:rsid w:val="002B74B5"/>
    <w:rsid w:val="002B7A85"/>
    <w:rsid w:val="002C0D3C"/>
    <w:rsid w:val="002C1EB8"/>
    <w:rsid w:val="002C38A5"/>
    <w:rsid w:val="002D5683"/>
    <w:rsid w:val="002D7587"/>
    <w:rsid w:val="002D7B28"/>
    <w:rsid w:val="002E2230"/>
    <w:rsid w:val="002E25F1"/>
    <w:rsid w:val="002E4614"/>
    <w:rsid w:val="002E57C9"/>
    <w:rsid w:val="002E5A73"/>
    <w:rsid w:val="002E6AEE"/>
    <w:rsid w:val="002F0614"/>
    <w:rsid w:val="002F1071"/>
    <w:rsid w:val="002F2C5E"/>
    <w:rsid w:val="002F2C80"/>
    <w:rsid w:val="002F50BF"/>
    <w:rsid w:val="002F5882"/>
    <w:rsid w:val="002F65FF"/>
    <w:rsid w:val="002F6F70"/>
    <w:rsid w:val="00300516"/>
    <w:rsid w:val="003013F4"/>
    <w:rsid w:val="00305308"/>
    <w:rsid w:val="00305AD7"/>
    <w:rsid w:val="003112DD"/>
    <w:rsid w:val="003115B7"/>
    <w:rsid w:val="00311780"/>
    <w:rsid w:val="00314E75"/>
    <w:rsid w:val="003151C8"/>
    <w:rsid w:val="0032034C"/>
    <w:rsid w:val="00320D5A"/>
    <w:rsid w:val="00322C89"/>
    <w:rsid w:val="0032551B"/>
    <w:rsid w:val="00325E7E"/>
    <w:rsid w:val="00327012"/>
    <w:rsid w:val="00327E46"/>
    <w:rsid w:val="0033011E"/>
    <w:rsid w:val="00341F0E"/>
    <w:rsid w:val="00343ADD"/>
    <w:rsid w:val="00345A88"/>
    <w:rsid w:val="00345DDB"/>
    <w:rsid w:val="00346D68"/>
    <w:rsid w:val="00346E9F"/>
    <w:rsid w:val="003472ED"/>
    <w:rsid w:val="00350847"/>
    <w:rsid w:val="00352E2B"/>
    <w:rsid w:val="00352FDD"/>
    <w:rsid w:val="00355720"/>
    <w:rsid w:val="003569EF"/>
    <w:rsid w:val="00356F2C"/>
    <w:rsid w:val="003617BF"/>
    <w:rsid w:val="00362027"/>
    <w:rsid w:val="00362506"/>
    <w:rsid w:val="0036299F"/>
    <w:rsid w:val="00362BBF"/>
    <w:rsid w:val="0036338B"/>
    <w:rsid w:val="00363D36"/>
    <w:rsid w:val="00365934"/>
    <w:rsid w:val="003672AD"/>
    <w:rsid w:val="00370599"/>
    <w:rsid w:val="00370B79"/>
    <w:rsid w:val="003713D0"/>
    <w:rsid w:val="00373A8F"/>
    <w:rsid w:val="00377AFA"/>
    <w:rsid w:val="003833B3"/>
    <w:rsid w:val="00383769"/>
    <w:rsid w:val="00383CA0"/>
    <w:rsid w:val="003861DD"/>
    <w:rsid w:val="0038719E"/>
    <w:rsid w:val="00390818"/>
    <w:rsid w:val="00390CF2"/>
    <w:rsid w:val="00394A06"/>
    <w:rsid w:val="00394D4B"/>
    <w:rsid w:val="0039503D"/>
    <w:rsid w:val="003957B5"/>
    <w:rsid w:val="0039580C"/>
    <w:rsid w:val="0039681D"/>
    <w:rsid w:val="003A1E13"/>
    <w:rsid w:val="003A2468"/>
    <w:rsid w:val="003A2F9D"/>
    <w:rsid w:val="003A6A4E"/>
    <w:rsid w:val="003B302F"/>
    <w:rsid w:val="003B3418"/>
    <w:rsid w:val="003B41D0"/>
    <w:rsid w:val="003B6625"/>
    <w:rsid w:val="003B7174"/>
    <w:rsid w:val="003B7C7E"/>
    <w:rsid w:val="003C210F"/>
    <w:rsid w:val="003C2C4B"/>
    <w:rsid w:val="003C7978"/>
    <w:rsid w:val="003D019B"/>
    <w:rsid w:val="003D0A47"/>
    <w:rsid w:val="003D17C7"/>
    <w:rsid w:val="003D25D8"/>
    <w:rsid w:val="003D2932"/>
    <w:rsid w:val="003D2CF2"/>
    <w:rsid w:val="003D5579"/>
    <w:rsid w:val="003D74DC"/>
    <w:rsid w:val="003E38E3"/>
    <w:rsid w:val="003E3AB5"/>
    <w:rsid w:val="003E4A83"/>
    <w:rsid w:val="003E5D11"/>
    <w:rsid w:val="003E5F0C"/>
    <w:rsid w:val="003E6480"/>
    <w:rsid w:val="003E6595"/>
    <w:rsid w:val="003E7BE3"/>
    <w:rsid w:val="003E7DA5"/>
    <w:rsid w:val="003F2E2C"/>
    <w:rsid w:val="003F3375"/>
    <w:rsid w:val="003F3AC4"/>
    <w:rsid w:val="003F4D27"/>
    <w:rsid w:val="003F4DD0"/>
    <w:rsid w:val="003F5951"/>
    <w:rsid w:val="003F6467"/>
    <w:rsid w:val="003F6D20"/>
    <w:rsid w:val="003F7E41"/>
    <w:rsid w:val="0040027C"/>
    <w:rsid w:val="00400AC2"/>
    <w:rsid w:val="00400DAD"/>
    <w:rsid w:val="004011B0"/>
    <w:rsid w:val="00402233"/>
    <w:rsid w:val="00402645"/>
    <w:rsid w:val="00402B3C"/>
    <w:rsid w:val="00402B57"/>
    <w:rsid w:val="00403890"/>
    <w:rsid w:val="00404026"/>
    <w:rsid w:val="0040434B"/>
    <w:rsid w:val="00404768"/>
    <w:rsid w:val="00404DAD"/>
    <w:rsid w:val="004056EC"/>
    <w:rsid w:val="00406419"/>
    <w:rsid w:val="00413BBB"/>
    <w:rsid w:val="0041531F"/>
    <w:rsid w:val="004166CD"/>
    <w:rsid w:val="00422E84"/>
    <w:rsid w:val="004231EE"/>
    <w:rsid w:val="00425956"/>
    <w:rsid w:val="004347F0"/>
    <w:rsid w:val="00436103"/>
    <w:rsid w:val="00437721"/>
    <w:rsid w:val="00437842"/>
    <w:rsid w:val="00437B16"/>
    <w:rsid w:val="00444644"/>
    <w:rsid w:val="00446FBE"/>
    <w:rsid w:val="00447869"/>
    <w:rsid w:val="00447E9C"/>
    <w:rsid w:val="0045062D"/>
    <w:rsid w:val="004514B5"/>
    <w:rsid w:val="00451AF2"/>
    <w:rsid w:val="00452B75"/>
    <w:rsid w:val="00453704"/>
    <w:rsid w:val="00454569"/>
    <w:rsid w:val="004553D2"/>
    <w:rsid w:val="004566BA"/>
    <w:rsid w:val="004572AA"/>
    <w:rsid w:val="00460D94"/>
    <w:rsid w:val="00460E30"/>
    <w:rsid w:val="0046274C"/>
    <w:rsid w:val="004634C8"/>
    <w:rsid w:val="0046388D"/>
    <w:rsid w:val="00464870"/>
    <w:rsid w:val="00464F5C"/>
    <w:rsid w:val="0046744E"/>
    <w:rsid w:val="0046788E"/>
    <w:rsid w:val="0046794D"/>
    <w:rsid w:val="00470156"/>
    <w:rsid w:val="004708D8"/>
    <w:rsid w:val="00470D09"/>
    <w:rsid w:val="00474047"/>
    <w:rsid w:val="00474D26"/>
    <w:rsid w:val="004752D4"/>
    <w:rsid w:val="00476816"/>
    <w:rsid w:val="00476C25"/>
    <w:rsid w:val="0047796F"/>
    <w:rsid w:val="004814A1"/>
    <w:rsid w:val="00484369"/>
    <w:rsid w:val="00485E75"/>
    <w:rsid w:val="00486ABF"/>
    <w:rsid w:val="00486F91"/>
    <w:rsid w:val="00491A79"/>
    <w:rsid w:val="00492220"/>
    <w:rsid w:val="0049270E"/>
    <w:rsid w:val="00492E19"/>
    <w:rsid w:val="00493C01"/>
    <w:rsid w:val="00494E5B"/>
    <w:rsid w:val="00495979"/>
    <w:rsid w:val="004961D3"/>
    <w:rsid w:val="00496778"/>
    <w:rsid w:val="00496EE6"/>
    <w:rsid w:val="004A044E"/>
    <w:rsid w:val="004A19E2"/>
    <w:rsid w:val="004A28EB"/>
    <w:rsid w:val="004A28FE"/>
    <w:rsid w:val="004A2977"/>
    <w:rsid w:val="004A32C0"/>
    <w:rsid w:val="004A35EC"/>
    <w:rsid w:val="004A4A3C"/>
    <w:rsid w:val="004A5466"/>
    <w:rsid w:val="004A5759"/>
    <w:rsid w:val="004A5D2A"/>
    <w:rsid w:val="004A6DB0"/>
    <w:rsid w:val="004B05C8"/>
    <w:rsid w:val="004B1C69"/>
    <w:rsid w:val="004B1E22"/>
    <w:rsid w:val="004B29F0"/>
    <w:rsid w:val="004B4237"/>
    <w:rsid w:val="004B4465"/>
    <w:rsid w:val="004B5780"/>
    <w:rsid w:val="004C1C7E"/>
    <w:rsid w:val="004C20C6"/>
    <w:rsid w:val="004C34DF"/>
    <w:rsid w:val="004C3CF7"/>
    <w:rsid w:val="004C400D"/>
    <w:rsid w:val="004C49B1"/>
    <w:rsid w:val="004C5F04"/>
    <w:rsid w:val="004C5F86"/>
    <w:rsid w:val="004C66A3"/>
    <w:rsid w:val="004C701B"/>
    <w:rsid w:val="004D19C4"/>
    <w:rsid w:val="004D1BDD"/>
    <w:rsid w:val="004D2AC4"/>
    <w:rsid w:val="004D4068"/>
    <w:rsid w:val="004D4D44"/>
    <w:rsid w:val="004D5D49"/>
    <w:rsid w:val="004D62E4"/>
    <w:rsid w:val="004D66C7"/>
    <w:rsid w:val="004E0EC7"/>
    <w:rsid w:val="004E1D22"/>
    <w:rsid w:val="004E54EA"/>
    <w:rsid w:val="004E5E3E"/>
    <w:rsid w:val="004F2154"/>
    <w:rsid w:val="004F3050"/>
    <w:rsid w:val="004F3315"/>
    <w:rsid w:val="004F63DB"/>
    <w:rsid w:val="004F6977"/>
    <w:rsid w:val="00501632"/>
    <w:rsid w:val="00502412"/>
    <w:rsid w:val="005053BB"/>
    <w:rsid w:val="00506204"/>
    <w:rsid w:val="00506D87"/>
    <w:rsid w:val="00507226"/>
    <w:rsid w:val="00510388"/>
    <w:rsid w:val="00511503"/>
    <w:rsid w:val="0051213A"/>
    <w:rsid w:val="00512D2D"/>
    <w:rsid w:val="00516627"/>
    <w:rsid w:val="00523039"/>
    <w:rsid w:val="005237BD"/>
    <w:rsid w:val="005245C4"/>
    <w:rsid w:val="00524986"/>
    <w:rsid w:val="00525ADC"/>
    <w:rsid w:val="0052780B"/>
    <w:rsid w:val="00527AC0"/>
    <w:rsid w:val="005324B3"/>
    <w:rsid w:val="005357CD"/>
    <w:rsid w:val="00536555"/>
    <w:rsid w:val="005419D2"/>
    <w:rsid w:val="00541A11"/>
    <w:rsid w:val="005433AE"/>
    <w:rsid w:val="005440B5"/>
    <w:rsid w:val="00547948"/>
    <w:rsid w:val="00551342"/>
    <w:rsid w:val="00552901"/>
    <w:rsid w:val="0055317C"/>
    <w:rsid w:val="00554190"/>
    <w:rsid w:val="0055424D"/>
    <w:rsid w:val="00555AAD"/>
    <w:rsid w:val="00561642"/>
    <w:rsid w:val="00561EC9"/>
    <w:rsid w:val="00563FF9"/>
    <w:rsid w:val="005659A0"/>
    <w:rsid w:val="00566523"/>
    <w:rsid w:val="00566A3D"/>
    <w:rsid w:val="00570B7D"/>
    <w:rsid w:val="00570E5F"/>
    <w:rsid w:val="00572FE0"/>
    <w:rsid w:val="005767AA"/>
    <w:rsid w:val="0057695D"/>
    <w:rsid w:val="00580124"/>
    <w:rsid w:val="005805E0"/>
    <w:rsid w:val="005819A1"/>
    <w:rsid w:val="005830FC"/>
    <w:rsid w:val="00584497"/>
    <w:rsid w:val="005844D3"/>
    <w:rsid w:val="00584903"/>
    <w:rsid w:val="0058573B"/>
    <w:rsid w:val="00585F35"/>
    <w:rsid w:val="00586A29"/>
    <w:rsid w:val="0058725F"/>
    <w:rsid w:val="005915C9"/>
    <w:rsid w:val="005931C5"/>
    <w:rsid w:val="00593468"/>
    <w:rsid w:val="00596644"/>
    <w:rsid w:val="00597441"/>
    <w:rsid w:val="005978A6"/>
    <w:rsid w:val="005A0073"/>
    <w:rsid w:val="005A0E9A"/>
    <w:rsid w:val="005A10A6"/>
    <w:rsid w:val="005A1155"/>
    <w:rsid w:val="005A2684"/>
    <w:rsid w:val="005A43C6"/>
    <w:rsid w:val="005A5129"/>
    <w:rsid w:val="005A5AEA"/>
    <w:rsid w:val="005B0E44"/>
    <w:rsid w:val="005B2939"/>
    <w:rsid w:val="005B3C32"/>
    <w:rsid w:val="005B3C86"/>
    <w:rsid w:val="005B4E4A"/>
    <w:rsid w:val="005B5D81"/>
    <w:rsid w:val="005B7C86"/>
    <w:rsid w:val="005C03FC"/>
    <w:rsid w:val="005C0994"/>
    <w:rsid w:val="005C1861"/>
    <w:rsid w:val="005C1F98"/>
    <w:rsid w:val="005C24F7"/>
    <w:rsid w:val="005C2A94"/>
    <w:rsid w:val="005C2CAF"/>
    <w:rsid w:val="005C48B5"/>
    <w:rsid w:val="005C5D1B"/>
    <w:rsid w:val="005D029C"/>
    <w:rsid w:val="005D2176"/>
    <w:rsid w:val="005E23E6"/>
    <w:rsid w:val="005E4499"/>
    <w:rsid w:val="005E4D12"/>
    <w:rsid w:val="005E6309"/>
    <w:rsid w:val="005E6E3C"/>
    <w:rsid w:val="005E758E"/>
    <w:rsid w:val="005E779F"/>
    <w:rsid w:val="005F1C46"/>
    <w:rsid w:val="005F235F"/>
    <w:rsid w:val="005F4196"/>
    <w:rsid w:val="005F4312"/>
    <w:rsid w:val="005F6C52"/>
    <w:rsid w:val="005F7401"/>
    <w:rsid w:val="00601F4F"/>
    <w:rsid w:val="00602DE4"/>
    <w:rsid w:val="00603179"/>
    <w:rsid w:val="00603E2A"/>
    <w:rsid w:val="006044A9"/>
    <w:rsid w:val="00604905"/>
    <w:rsid w:val="0060694C"/>
    <w:rsid w:val="00606BAD"/>
    <w:rsid w:val="00610959"/>
    <w:rsid w:val="00610B5B"/>
    <w:rsid w:val="0061119F"/>
    <w:rsid w:val="0061366D"/>
    <w:rsid w:val="00615BD3"/>
    <w:rsid w:val="00615E3A"/>
    <w:rsid w:val="00616AAB"/>
    <w:rsid w:val="006172E0"/>
    <w:rsid w:val="0061760E"/>
    <w:rsid w:val="006179EA"/>
    <w:rsid w:val="006214A0"/>
    <w:rsid w:val="00622CA7"/>
    <w:rsid w:val="0062534A"/>
    <w:rsid w:val="00627D75"/>
    <w:rsid w:val="00631666"/>
    <w:rsid w:val="00631CCE"/>
    <w:rsid w:val="00632CEC"/>
    <w:rsid w:val="006358C3"/>
    <w:rsid w:val="00636650"/>
    <w:rsid w:val="006403C3"/>
    <w:rsid w:val="0064265A"/>
    <w:rsid w:val="0064388E"/>
    <w:rsid w:val="00644DCC"/>
    <w:rsid w:val="00647FCD"/>
    <w:rsid w:val="006521F1"/>
    <w:rsid w:val="00652EFA"/>
    <w:rsid w:val="00652FDF"/>
    <w:rsid w:val="006550EB"/>
    <w:rsid w:val="00656A75"/>
    <w:rsid w:val="00656F92"/>
    <w:rsid w:val="00657834"/>
    <w:rsid w:val="006601BA"/>
    <w:rsid w:val="00661FB1"/>
    <w:rsid w:val="00662371"/>
    <w:rsid w:val="0066252A"/>
    <w:rsid w:val="006646CD"/>
    <w:rsid w:val="00665B9B"/>
    <w:rsid w:val="0067000A"/>
    <w:rsid w:val="006704DC"/>
    <w:rsid w:val="00673E32"/>
    <w:rsid w:val="00674410"/>
    <w:rsid w:val="00677FE7"/>
    <w:rsid w:val="006824D3"/>
    <w:rsid w:val="006903EB"/>
    <w:rsid w:val="0069079F"/>
    <w:rsid w:val="006949D0"/>
    <w:rsid w:val="00696883"/>
    <w:rsid w:val="006A0A70"/>
    <w:rsid w:val="006A4637"/>
    <w:rsid w:val="006A4C5C"/>
    <w:rsid w:val="006A5124"/>
    <w:rsid w:val="006A54C7"/>
    <w:rsid w:val="006A72C2"/>
    <w:rsid w:val="006A744C"/>
    <w:rsid w:val="006A7801"/>
    <w:rsid w:val="006B18CF"/>
    <w:rsid w:val="006B2301"/>
    <w:rsid w:val="006B2418"/>
    <w:rsid w:val="006B24A9"/>
    <w:rsid w:val="006B398B"/>
    <w:rsid w:val="006B5D48"/>
    <w:rsid w:val="006B7494"/>
    <w:rsid w:val="006B7E68"/>
    <w:rsid w:val="006C0244"/>
    <w:rsid w:val="006C11EF"/>
    <w:rsid w:val="006C1819"/>
    <w:rsid w:val="006C29EC"/>
    <w:rsid w:val="006C30E1"/>
    <w:rsid w:val="006C4516"/>
    <w:rsid w:val="006C47D2"/>
    <w:rsid w:val="006C4CFD"/>
    <w:rsid w:val="006C52CE"/>
    <w:rsid w:val="006C5F92"/>
    <w:rsid w:val="006C6B61"/>
    <w:rsid w:val="006C71D4"/>
    <w:rsid w:val="006C7A5C"/>
    <w:rsid w:val="006D013C"/>
    <w:rsid w:val="006D1112"/>
    <w:rsid w:val="006D135C"/>
    <w:rsid w:val="006D3D56"/>
    <w:rsid w:val="006D4FDB"/>
    <w:rsid w:val="006E0A30"/>
    <w:rsid w:val="006E10B8"/>
    <w:rsid w:val="006E1383"/>
    <w:rsid w:val="006E35F5"/>
    <w:rsid w:val="006F099A"/>
    <w:rsid w:val="006F328D"/>
    <w:rsid w:val="006F5F5E"/>
    <w:rsid w:val="006F6290"/>
    <w:rsid w:val="00700C92"/>
    <w:rsid w:val="00702FAD"/>
    <w:rsid w:val="00706055"/>
    <w:rsid w:val="00706CB2"/>
    <w:rsid w:val="00706F6B"/>
    <w:rsid w:val="0070715D"/>
    <w:rsid w:val="0070721E"/>
    <w:rsid w:val="0071114B"/>
    <w:rsid w:val="007118F6"/>
    <w:rsid w:val="00711D20"/>
    <w:rsid w:val="00712733"/>
    <w:rsid w:val="007133EA"/>
    <w:rsid w:val="00716D71"/>
    <w:rsid w:val="00717398"/>
    <w:rsid w:val="007214F6"/>
    <w:rsid w:val="00723CC6"/>
    <w:rsid w:val="007260C9"/>
    <w:rsid w:val="00726636"/>
    <w:rsid w:val="007268DE"/>
    <w:rsid w:val="007306E3"/>
    <w:rsid w:val="00730FEF"/>
    <w:rsid w:val="007328EE"/>
    <w:rsid w:val="00732A00"/>
    <w:rsid w:val="007344EA"/>
    <w:rsid w:val="00735E31"/>
    <w:rsid w:val="00736485"/>
    <w:rsid w:val="00736A05"/>
    <w:rsid w:val="0074145F"/>
    <w:rsid w:val="00743163"/>
    <w:rsid w:val="007456D0"/>
    <w:rsid w:val="00750568"/>
    <w:rsid w:val="00750679"/>
    <w:rsid w:val="00751CCD"/>
    <w:rsid w:val="00752541"/>
    <w:rsid w:val="0075330F"/>
    <w:rsid w:val="00753558"/>
    <w:rsid w:val="00757BF8"/>
    <w:rsid w:val="007617A7"/>
    <w:rsid w:val="007619C0"/>
    <w:rsid w:val="00763FD5"/>
    <w:rsid w:val="00764254"/>
    <w:rsid w:val="00766235"/>
    <w:rsid w:val="00766335"/>
    <w:rsid w:val="00766BAE"/>
    <w:rsid w:val="00766E58"/>
    <w:rsid w:val="00767C23"/>
    <w:rsid w:val="00771AAC"/>
    <w:rsid w:val="00772627"/>
    <w:rsid w:val="00772B76"/>
    <w:rsid w:val="007733CE"/>
    <w:rsid w:val="00775856"/>
    <w:rsid w:val="00775EA0"/>
    <w:rsid w:val="00776B2F"/>
    <w:rsid w:val="007776F6"/>
    <w:rsid w:val="00781BF6"/>
    <w:rsid w:val="00782495"/>
    <w:rsid w:val="00782BB5"/>
    <w:rsid w:val="007839AE"/>
    <w:rsid w:val="00784047"/>
    <w:rsid w:val="007841ED"/>
    <w:rsid w:val="00784AC4"/>
    <w:rsid w:val="00785BC6"/>
    <w:rsid w:val="00787309"/>
    <w:rsid w:val="00787EAE"/>
    <w:rsid w:val="00790A4F"/>
    <w:rsid w:val="007924AF"/>
    <w:rsid w:val="00792B6B"/>
    <w:rsid w:val="00793443"/>
    <w:rsid w:val="00793BD4"/>
    <w:rsid w:val="00793F52"/>
    <w:rsid w:val="00793F59"/>
    <w:rsid w:val="00793F7B"/>
    <w:rsid w:val="007941F5"/>
    <w:rsid w:val="00795270"/>
    <w:rsid w:val="00797238"/>
    <w:rsid w:val="0079763F"/>
    <w:rsid w:val="00797885"/>
    <w:rsid w:val="007A07CD"/>
    <w:rsid w:val="007A0F25"/>
    <w:rsid w:val="007A34BF"/>
    <w:rsid w:val="007A4B74"/>
    <w:rsid w:val="007A4D58"/>
    <w:rsid w:val="007A584C"/>
    <w:rsid w:val="007A60E3"/>
    <w:rsid w:val="007A7C67"/>
    <w:rsid w:val="007B0EC7"/>
    <w:rsid w:val="007B1172"/>
    <w:rsid w:val="007B18BA"/>
    <w:rsid w:val="007B4041"/>
    <w:rsid w:val="007B476B"/>
    <w:rsid w:val="007B4E32"/>
    <w:rsid w:val="007B611C"/>
    <w:rsid w:val="007B65D5"/>
    <w:rsid w:val="007B7019"/>
    <w:rsid w:val="007B74DE"/>
    <w:rsid w:val="007C074D"/>
    <w:rsid w:val="007C0F94"/>
    <w:rsid w:val="007C2727"/>
    <w:rsid w:val="007C5429"/>
    <w:rsid w:val="007D0BDD"/>
    <w:rsid w:val="007D2630"/>
    <w:rsid w:val="007D37A7"/>
    <w:rsid w:val="007D5442"/>
    <w:rsid w:val="007D72AB"/>
    <w:rsid w:val="007D7A78"/>
    <w:rsid w:val="007E0B40"/>
    <w:rsid w:val="007E299F"/>
    <w:rsid w:val="007E2C0A"/>
    <w:rsid w:val="007E2EE0"/>
    <w:rsid w:val="007E2F49"/>
    <w:rsid w:val="007E55E4"/>
    <w:rsid w:val="007F00EC"/>
    <w:rsid w:val="007F15B9"/>
    <w:rsid w:val="007F21F6"/>
    <w:rsid w:val="007F3124"/>
    <w:rsid w:val="007F4279"/>
    <w:rsid w:val="00800269"/>
    <w:rsid w:val="00800539"/>
    <w:rsid w:val="0080113F"/>
    <w:rsid w:val="008023A8"/>
    <w:rsid w:val="008051AA"/>
    <w:rsid w:val="008058EB"/>
    <w:rsid w:val="0080598B"/>
    <w:rsid w:val="0080615A"/>
    <w:rsid w:val="0080670F"/>
    <w:rsid w:val="00807FA1"/>
    <w:rsid w:val="008106D1"/>
    <w:rsid w:val="00813D1A"/>
    <w:rsid w:val="00813EB1"/>
    <w:rsid w:val="00814AF3"/>
    <w:rsid w:val="00814DBC"/>
    <w:rsid w:val="00816765"/>
    <w:rsid w:val="008177B0"/>
    <w:rsid w:val="00820A75"/>
    <w:rsid w:val="00822404"/>
    <w:rsid w:val="00824A09"/>
    <w:rsid w:val="00827EB3"/>
    <w:rsid w:val="00830F29"/>
    <w:rsid w:val="0083126E"/>
    <w:rsid w:val="00831EA5"/>
    <w:rsid w:val="00832D8C"/>
    <w:rsid w:val="00832F41"/>
    <w:rsid w:val="008338B4"/>
    <w:rsid w:val="00835A8F"/>
    <w:rsid w:val="00835D4B"/>
    <w:rsid w:val="00837CC6"/>
    <w:rsid w:val="00840F9A"/>
    <w:rsid w:val="008410FD"/>
    <w:rsid w:val="0084533A"/>
    <w:rsid w:val="00846233"/>
    <w:rsid w:val="0084685A"/>
    <w:rsid w:val="00846A56"/>
    <w:rsid w:val="00850AAD"/>
    <w:rsid w:val="008510DD"/>
    <w:rsid w:val="00852F2E"/>
    <w:rsid w:val="00853824"/>
    <w:rsid w:val="00853B16"/>
    <w:rsid w:val="008547C5"/>
    <w:rsid w:val="00855057"/>
    <w:rsid w:val="00856EB4"/>
    <w:rsid w:val="008578E3"/>
    <w:rsid w:val="00860129"/>
    <w:rsid w:val="0086176B"/>
    <w:rsid w:val="0086487F"/>
    <w:rsid w:val="00867CA9"/>
    <w:rsid w:val="008707D4"/>
    <w:rsid w:val="008707F8"/>
    <w:rsid w:val="00870839"/>
    <w:rsid w:val="008725B3"/>
    <w:rsid w:val="008741F3"/>
    <w:rsid w:val="00874749"/>
    <w:rsid w:val="00875E31"/>
    <w:rsid w:val="00876A29"/>
    <w:rsid w:val="00880A0A"/>
    <w:rsid w:val="00881C00"/>
    <w:rsid w:val="008822BE"/>
    <w:rsid w:val="008824DA"/>
    <w:rsid w:val="00882A13"/>
    <w:rsid w:val="008830FE"/>
    <w:rsid w:val="00883EA2"/>
    <w:rsid w:val="008841BD"/>
    <w:rsid w:val="0088424B"/>
    <w:rsid w:val="00885BD4"/>
    <w:rsid w:val="008865A5"/>
    <w:rsid w:val="008869BF"/>
    <w:rsid w:val="00890E75"/>
    <w:rsid w:val="00891238"/>
    <w:rsid w:val="00891358"/>
    <w:rsid w:val="00892B33"/>
    <w:rsid w:val="00894276"/>
    <w:rsid w:val="008958B0"/>
    <w:rsid w:val="00897C94"/>
    <w:rsid w:val="008A0507"/>
    <w:rsid w:val="008A09E0"/>
    <w:rsid w:val="008A30ED"/>
    <w:rsid w:val="008A381C"/>
    <w:rsid w:val="008A4AA3"/>
    <w:rsid w:val="008A5C2E"/>
    <w:rsid w:val="008A5FF6"/>
    <w:rsid w:val="008A601F"/>
    <w:rsid w:val="008A712F"/>
    <w:rsid w:val="008A7F31"/>
    <w:rsid w:val="008A7FAB"/>
    <w:rsid w:val="008B09D9"/>
    <w:rsid w:val="008B1765"/>
    <w:rsid w:val="008B5979"/>
    <w:rsid w:val="008C02B2"/>
    <w:rsid w:val="008C13DD"/>
    <w:rsid w:val="008C1C06"/>
    <w:rsid w:val="008C43C1"/>
    <w:rsid w:val="008C6653"/>
    <w:rsid w:val="008C6905"/>
    <w:rsid w:val="008D1478"/>
    <w:rsid w:val="008D16E5"/>
    <w:rsid w:val="008D1898"/>
    <w:rsid w:val="008D28AC"/>
    <w:rsid w:val="008D3999"/>
    <w:rsid w:val="008D3AE7"/>
    <w:rsid w:val="008D4121"/>
    <w:rsid w:val="008D55E3"/>
    <w:rsid w:val="008D7FC9"/>
    <w:rsid w:val="008E036F"/>
    <w:rsid w:val="008E1E1D"/>
    <w:rsid w:val="008E2A75"/>
    <w:rsid w:val="008E4331"/>
    <w:rsid w:val="008E5347"/>
    <w:rsid w:val="008E5440"/>
    <w:rsid w:val="008E72D7"/>
    <w:rsid w:val="008E7C5A"/>
    <w:rsid w:val="008F3BF9"/>
    <w:rsid w:val="008F5B45"/>
    <w:rsid w:val="008F6089"/>
    <w:rsid w:val="008F7341"/>
    <w:rsid w:val="00900594"/>
    <w:rsid w:val="00901386"/>
    <w:rsid w:val="00901545"/>
    <w:rsid w:val="009049EE"/>
    <w:rsid w:val="00904DEF"/>
    <w:rsid w:val="00906530"/>
    <w:rsid w:val="0091132C"/>
    <w:rsid w:val="00911607"/>
    <w:rsid w:val="00914F37"/>
    <w:rsid w:val="00917916"/>
    <w:rsid w:val="009204A9"/>
    <w:rsid w:val="0092298C"/>
    <w:rsid w:val="00922F2F"/>
    <w:rsid w:val="0092413A"/>
    <w:rsid w:val="0092536B"/>
    <w:rsid w:val="009302E8"/>
    <w:rsid w:val="00930EB9"/>
    <w:rsid w:val="0093150B"/>
    <w:rsid w:val="0093168C"/>
    <w:rsid w:val="009316CC"/>
    <w:rsid w:val="00931809"/>
    <w:rsid w:val="00931A9B"/>
    <w:rsid w:val="00932049"/>
    <w:rsid w:val="00932234"/>
    <w:rsid w:val="00932587"/>
    <w:rsid w:val="009345C4"/>
    <w:rsid w:val="00936550"/>
    <w:rsid w:val="009369AF"/>
    <w:rsid w:val="00936C72"/>
    <w:rsid w:val="00937291"/>
    <w:rsid w:val="00942487"/>
    <w:rsid w:val="009445C7"/>
    <w:rsid w:val="00944E61"/>
    <w:rsid w:val="00950458"/>
    <w:rsid w:val="00950513"/>
    <w:rsid w:val="00950649"/>
    <w:rsid w:val="00950672"/>
    <w:rsid w:val="00952404"/>
    <w:rsid w:val="009572A9"/>
    <w:rsid w:val="009572AB"/>
    <w:rsid w:val="00957AB2"/>
    <w:rsid w:val="00960F78"/>
    <w:rsid w:val="00964D4E"/>
    <w:rsid w:val="009651E4"/>
    <w:rsid w:val="00965624"/>
    <w:rsid w:val="009660E4"/>
    <w:rsid w:val="0096629E"/>
    <w:rsid w:val="00966CD1"/>
    <w:rsid w:val="00967632"/>
    <w:rsid w:val="00967966"/>
    <w:rsid w:val="00971BEA"/>
    <w:rsid w:val="00971CD1"/>
    <w:rsid w:val="00972556"/>
    <w:rsid w:val="00973C40"/>
    <w:rsid w:val="00974341"/>
    <w:rsid w:val="00974372"/>
    <w:rsid w:val="00975093"/>
    <w:rsid w:val="00975C34"/>
    <w:rsid w:val="009764D1"/>
    <w:rsid w:val="0097668C"/>
    <w:rsid w:val="0097681C"/>
    <w:rsid w:val="00977684"/>
    <w:rsid w:val="00977A3F"/>
    <w:rsid w:val="00980A11"/>
    <w:rsid w:val="00983EA0"/>
    <w:rsid w:val="00984F56"/>
    <w:rsid w:val="009850AF"/>
    <w:rsid w:val="009851BA"/>
    <w:rsid w:val="00985A4B"/>
    <w:rsid w:val="0099555C"/>
    <w:rsid w:val="00995593"/>
    <w:rsid w:val="00995986"/>
    <w:rsid w:val="009A0DFD"/>
    <w:rsid w:val="009A2D16"/>
    <w:rsid w:val="009A3109"/>
    <w:rsid w:val="009A3D08"/>
    <w:rsid w:val="009A41DF"/>
    <w:rsid w:val="009A63F6"/>
    <w:rsid w:val="009A6B63"/>
    <w:rsid w:val="009B0F2E"/>
    <w:rsid w:val="009B177C"/>
    <w:rsid w:val="009B1A6D"/>
    <w:rsid w:val="009B2BA2"/>
    <w:rsid w:val="009B39F3"/>
    <w:rsid w:val="009B4413"/>
    <w:rsid w:val="009B5442"/>
    <w:rsid w:val="009B5AAE"/>
    <w:rsid w:val="009B610D"/>
    <w:rsid w:val="009B672D"/>
    <w:rsid w:val="009B69D7"/>
    <w:rsid w:val="009C1040"/>
    <w:rsid w:val="009C207E"/>
    <w:rsid w:val="009C3A0F"/>
    <w:rsid w:val="009C3CD1"/>
    <w:rsid w:val="009C60CB"/>
    <w:rsid w:val="009C7563"/>
    <w:rsid w:val="009D027D"/>
    <w:rsid w:val="009D24CA"/>
    <w:rsid w:val="009D25E8"/>
    <w:rsid w:val="009D5155"/>
    <w:rsid w:val="009D6810"/>
    <w:rsid w:val="009D68EB"/>
    <w:rsid w:val="009D6BD8"/>
    <w:rsid w:val="009D6D8E"/>
    <w:rsid w:val="009D76A9"/>
    <w:rsid w:val="009E1903"/>
    <w:rsid w:val="009E1CF2"/>
    <w:rsid w:val="009E4C0E"/>
    <w:rsid w:val="009E6C31"/>
    <w:rsid w:val="009E76A5"/>
    <w:rsid w:val="009E7A6A"/>
    <w:rsid w:val="009F2080"/>
    <w:rsid w:val="00A00D33"/>
    <w:rsid w:val="00A0185E"/>
    <w:rsid w:val="00A019D0"/>
    <w:rsid w:val="00A0580D"/>
    <w:rsid w:val="00A05B0E"/>
    <w:rsid w:val="00A06C93"/>
    <w:rsid w:val="00A10E04"/>
    <w:rsid w:val="00A17FA9"/>
    <w:rsid w:val="00A208D4"/>
    <w:rsid w:val="00A2181C"/>
    <w:rsid w:val="00A225EF"/>
    <w:rsid w:val="00A22C45"/>
    <w:rsid w:val="00A2385F"/>
    <w:rsid w:val="00A247FE"/>
    <w:rsid w:val="00A26969"/>
    <w:rsid w:val="00A26A9B"/>
    <w:rsid w:val="00A27ABF"/>
    <w:rsid w:val="00A3003A"/>
    <w:rsid w:val="00A3148B"/>
    <w:rsid w:val="00A3185F"/>
    <w:rsid w:val="00A3387B"/>
    <w:rsid w:val="00A33971"/>
    <w:rsid w:val="00A36503"/>
    <w:rsid w:val="00A3795D"/>
    <w:rsid w:val="00A37EE3"/>
    <w:rsid w:val="00A40A7F"/>
    <w:rsid w:val="00A40BFA"/>
    <w:rsid w:val="00A40C33"/>
    <w:rsid w:val="00A421F9"/>
    <w:rsid w:val="00A42336"/>
    <w:rsid w:val="00A42C52"/>
    <w:rsid w:val="00A4763C"/>
    <w:rsid w:val="00A47EBA"/>
    <w:rsid w:val="00A548CC"/>
    <w:rsid w:val="00A553AC"/>
    <w:rsid w:val="00A55AF6"/>
    <w:rsid w:val="00A55EB6"/>
    <w:rsid w:val="00A565D0"/>
    <w:rsid w:val="00A56F7B"/>
    <w:rsid w:val="00A572D0"/>
    <w:rsid w:val="00A64F7C"/>
    <w:rsid w:val="00A65EE4"/>
    <w:rsid w:val="00A661A2"/>
    <w:rsid w:val="00A678D1"/>
    <w:rsid w:val="00A7271E"/>
    <w:rsid w:val="00A7277A"/>
    <w:rsid w:val="00A7306F"/>
    <w:rsid w:val="00A7340E"/>
    <w:rsid w:val="00A73648"/>
    <w:rsid w:val="00A73852"/>
    <w:rsid w:val="00A74A5D"/>
    <w:rsid w:val="00A752C3"/>
    <w:rsid w:val="00A76901"/>
    <w:rsid w:val="00A7711A"/>
    <w:rsid w:val="00A807F1"/>
    <w:rsid w:val="00A84377"/>
    <w:rsid w:val="00A85F8C"/>
    <w:rsid w:val="00A87A4F"/>
    <w:rsid w:val="00A902D3"/>
    <w:rsid w:val="00A9123D"/>
    <w:rsid w:val="00A91E0D"/>
    <w:rsid w:val="00A91FAC"/>
    <w:rsid w:val="00A93C19"/>
    <w:rsid w:val="00A94B59"/>
    <w:rsid w:val="00AA15CF"/>
    <w:rsid w:val="00AA70B0"/>
    <w:rsid w:val="00AB256E"/>
    <w:rsid w:val="00AB2EBA"/>
    <w:rsid w:val="00AB522D"/>
    <w:rsid w:val="00AB627C"/>
    <w:rsid w:val="00AB7ED8"/>
    <w:rsid w:val="00AC008D"/>
    <w:rsid w:val="00AC08FB"/>
    <w:rsid w:val="00AC2927"/>
    <w:rsid w:val="00AC2E80"/>
    <w:rsid w:val="00AC5D27"/>
    <w:rsid w:val="00AC7A8A"/>
    <w:rsid w:val="00AD0495"/>
    <w:rsid w:val="00AD1239"/>
    <w:rsid w:val="00AD26BD"/>
    <w:rsid w:val="00AD2E42"/>
    <w:rsid w:val="00AD39D2"/>
    <w:rsid w:val="00AE0F42"/>
    <w:rsid w:val="00AE26C9"/>
    <w:rsid w:val="00AE2AF7"/>
    <w:rsid w:val="00AE6807"/>
    <w:rsid w:val="00AE7345"/>
    <w:rsid w:val="00AF0A72"/>
    <w:rsid w:val="00AF0C19"/>
    <w:rsid w:val="00AF0F5D"/>
    <w:rsid w:val="00AF3ABD"/>
    <w:rsid w:val="00AF3F1A"/>
    <w:rsid w:val="00AF48A0"/>
    <w:rsid w:val="00AF67B2"/>
    <w:rsid w:val="00B01125"/>
    <w:rsid w:val="00B02087"/>
    <w:rsid w:val="00B06743"/>
    <w:rsid w:val="00B120AB"/>
    <w:rsid w:val="00B127F4"/>
    <w:rsid w:val="00B13F5E"/>
    <w:rsid w:val="00B143CA"/>
    <w:rsid w:val="00B15F3D"/>
    <w:rsid w:val="00B21E6C"/>
    <w:rsid w:val="00B2264F"/>
    <w:rsid w:val="00B24F2F"/>
    <w:rsid w:val="00B26988"/>
    <w:rsid w:val="00B2742F"/>
    <w:rsid w:val="00B33694"/>
    <w:rsid w:val="00B34885"/>
    <w:rsid w:val="00B357A5"/>
    <w:rsid w:val="00B359FA"/>
    <w:rsid w:val="00B35DA7"/>
    <w:rsid w:val="00B375D8"/>
    <w:rsid w:val="00B376AE"/>
    <w:rsid w:val="00B37E00"/>
    <w:rsid w:val="00B43940"/>
    <w:rsid w:val="00B43C73"/>
    <w:rsid w:val="00B474C7"/>
    <w:rsid w:val="00B47A0B"/>
    <w:rsid w:val="00B5036E"/>
    <w:rsid w:val="00B5075B"/>
    <w:rsid w:val="00B513E3"/>
    <w:rsid w:val="00B516BC"/>
    <w:rsid w:val="00B528C9"/>
    <w:rsid w:val="00B52DD6"/>
    <w:rsid w:val="00B5311C"/>
    <w:rsid w:val="00B53DBA"/>
    <w:rsid w:val="00B54D15"/>
    <w:rsid w:val="00B563DB"/>
    <w:rsid w:val="00B568D7"/>
    <w:rsid w:val="00B57D52"/>
    <w:rsid w:val="00B640E9"/>
    <w:rsid w:val="00B64C48"/>
    <w:rsid w:val="00B64D61"/>
    <w:rsid w:val="00B64DC2"/>
    <w:rsid w:val="00B65138"/>
    <w:rsid w:val="00B67564"/>
    <w:rsid w:val="00B704B8"/>
    <w:rsid w:val="00B70B35"/>
    <w:rsid w:val="00B70B66"/>
    <w:rsid w:val="00B70DF7"/>
    <w:rsid w:val="00B7153B"/>
    <w:rsid w:val="00B74FFB"/>
    <w:rsid w:val="00B75332"/>
    <w:rsid w:val="00B75DDE"/>
    <w:rsid w:val="00B7677B"/>
    <w:rsid w:val="00B769F1"/>
    <w:rsid w:val="00B76AF2"/>
    <w:rsid w:val="00B76B25"/>
    <w:rsid w:val="00B77A3C"/>
    <w:rsid w:val="00B81564"/>
    <w:rsid w:val="00B84B36"/>
    <w:rsid w:val="00B85B29"/>
    <w:rsid w:val="00B86A8F"/>
    <w:rsid w:val="00B87209"/>
    <w:rsid w:val="00B91177"/>
    <w:rsid w:val="00B914D8"/>
    <w:rsid w:val="00B939B2"/>
    <w:rsid w:val="00B972A6"/>
    <w:rsid w:val="00BA1D29"/>
    <w:rsid w:val="00BA2777"/>
    <w:rsid w:val="00BA2C0D"/>
    <w:rsid w:val="00BA3127"/>
    <w:rsid w:val="00BA323B"/>
    <w:rsid w:val="00BA3323"/>
    <w:rsid w:val="00BA338C"/>
    <w:rsid w:val="00BA3391"/>
    <w:rsid w:val="00BA4AAC"/>
    <w:rsid w:val="00BA58DC"/>
    <w:rsid w:val="00BA785E"/>
    <w:rsid w:val="00BB0CD6"/>
    <w:rsid w:val="00BB0ECC"/>
    <w:rsid w:val="00BB10E7"/>
    <w:rsid w:val="00BB3121"/>
    <w:rsid w:val="00BB3E78"/>
    <w:rsid w:val="00BB421B"/>
    <w:rsid w:val="00BB4ECB"/>
    <w:rsid w:val="00BB4F6A"/>
    <w:rsid w:val="00BB54D9"/>
    <w:rsid w:val="00BB76A7"/>
    <w:rsid w:val="00BC0855"/>
    <w:rsid w:val="00BC0FFE"/>
    <w:rsid w:val="00BC24E5"/>
    <w:rsid w:val="00BC4A6F"/>
    <w:rsid w:val="00BC64F9"/>
    <w:rsid w:val="00BD14BE"/>
    <w:rsid w:val="00BD34C4"/>
    <w:rsid w:val="00BD4843"/>
    <w:rsid w:val="00BD4D66"/>
    <w:rsid w:val="00BD5274"/>
    <w:rsid w:val="00BE1B07"/>
    <w:rsid w:val="00BE36BC"/>
    <w:rsid w:val="00BE3717"/>
    <w:rsid w:val="00BE3849"/>
    <w:rsid w:val="00BE67FE"/>
    <w:rsid w:val="00BE70F8"/>
    <w:rsid w:val="00BF1886"/>
    <w:rsid w:val="00BF273E"/>
    <w:rsid w:val="00BF3AF0"/>
    <w:rsid w:val="00BF5EE4"/>
    <w:rsid w:val="00BF7033"/>
    <w:rsid w:val="00C0115C"/>
    <w:rsid w:val="00C0128A"/>
    <w:rsid w:val="00C02528"/>
    <w:rsid w:val="00C02625"/>
    <w:rsid w:val="00C05C43"/>
    <w:rsid w:val="00C106E7"/>
    <w:rsid w:val="00C136B1"/>
    <w:rsid w:val="00C137D7"/>
    <w:rsid w:val="00C15F22"/>
    <w:rsid w:val="00C170BD"/>
    <w:rsid w:val="00C17153"/>
    <w:rsid w:val="00C17AFC"/>
    <w:rsid w:val="00C2041F"/>
    <w:rsid w:val="00C247A8"/>
    <w:rsid w:val="00C24F21"/>
    <w:rsid w:val="00C3036D"/>
    <w:rsid w:val="00C315BA"/>
    <w:rsid w:val="00C31968"/>
    <w:rsid w:val="00C31FBE"/>
    <w:rsid w:val="00C32B90"/>
    <w:rsid w:val="00C33528"/>
    <w:rsid w:val="00C353C6"/>
    <w:rsid w:val="00C36C4C"/>
    <w:rsid w:val="00C37D67"/>
    <w:rsid w:val="00C37DCE"/>
    <w:rsid w:val="00C4001E"/>
    <w:rsid w:val="00C40611"/>
    <w:rsid w:val="00C423DC"/>
    <w:rsid w:val="00C4313F"/>
    <w:rsid w:val="00C45D95"/>
    <w:rsid w:val="00C46798"/>
    <w:rsid w:val="00C472F0"/>
    <w:rsid w:val="00C47F3F"/>
    <w:rsid w:val="00C50DAE"/>
    <w:rsid w:val="00C51951"/>
    <w:rsid w:val="00C519B2"/>
    <w:rsid w:val="00C52E87"/>
    <w:rsid w:val="00C53D1E"/>
    <w:rsid w:val="00C54D40"/>
    <w:rsid w:val="00C55A29"/>
    <w:rsid w:val="00C57148"/>
    <w:rsid w:val="00C5772A"/>
    <w:rsid w:val="00C6039E"/>
    <w:rsid w:val="00C61952"/>
    <w:rsid w:val="00C63BBB"/>
    <w:rsid w:val="00C6641F"/>
    <w:rsid w:val="00C66B29"/>
    <w:rsid w:val="00C708F9"/>
    <w:rsid w:val="00C71C4B"/>
    <w:rsid w:val="00C723BB"/>
    <w:rsid w:val="00C7319B"/>
    <w:rsid w:val="00C745BB"/>
    <w:rsid w:val="00C764A7"/>
    <w:rsid w:val="00C76848"/>
    <w:rsid w:val="00C81F5B"/>
    <w:rsid w:val="00C8399E"/>
    <w:rsid w:val="00C8459E"/>
    <w:rsid w:val="00C86812"/>
    <w:rsid w:val="00C86892"/>
    <w:rsid w:val="00C868EB"/>
    <w:rsid w:val="00C870A2"/>
    <w:rsid w:val="00C93FA2"/>
    <w:rsid w:val="00C94F5C"/>
    <w:rsid w:val="00C96BFA"/>
    <w:rsid w:val="00CA0D2F"/>
    <w:rsid w:val="00CA220F"/>
    <w:rsid w:val="00CA4DC3"/>
    <w:rsid w:val="00CA5055"/>
    <w:rsid w:val="00CA6160"/>
    <w:rsid w:val="00CA75C4"/>
    <w:rsid w:val="00CA7A7D"/>
    <w:rsid w:val="00CB24F3"/>
    <w:rsid w:val="00CB2BD2"/>
    <w:rsid w:val="00CB3806"/>
    <w:rsid w:val="00CB4EF2"/>
    <w:rsid w:val="00CB5526"/>
    <w:rsid w:val="00CB6790"/>
    <w:rsid w:val="00CB6BD4"/>
    <w:rsid w:val="00CB7C8F"/>
    <w:rsid w:val="00CB7E43"/>
    <w:rsid w:val="00CC0314"/>
    <w:rsid w:val="00CC0403"/>
    <w:rsid w:val="00CC1CCD"/>
    <w:rsid w:val="00CC23FE"/>
    <w:rsid w:val="00CC48E3"/>
    <w:rsid w:val="00CC4DCC"/>
    <w:rsid w:val="00CC5B49"/>
    <w:rsid w:val="00CC6836"/>
    <w:rsid w:val="00CC6CE8"/>
    <w:rsid w:val="00CC7EEF"/>
    <w:rsid w:val="00CD083F"/>
    <w:rsid w:val="00CD3BB5"/>
    <w:rsid w:val="00CD5108"/>
    <w:rsid w:val="00CD552F"/>
    <w:rsid w:val="00CD5D5B"/>
    <w:rsid w:val="00CE03D9"/>
    <w:rsid w:val="00CE3546"/>
    <w:rsid w:val="00CE64C7"/>
    <w:rsid w:val="00CE6BDA"/>
    <w:rsid w:val="00CE7689"/>
    <w:rsid w:val="00CE7B83"/>
    <w:rsid w:val="00CF0740"/>
    <w:rsid w:val="00CF0E24"/>
    <w:rsid w:val="00CF1432"/>
    <w:rsid w:val="00CF53B4"/>
    <w:rsid w:val="00CF56A3"/>
    <w:rsid w:val="00CF62A3"/>
    <w:rsid w:val="00CF6867"/>
    <w:rsid w:val="00CF7798"/>
    <w:rsid w:val="00D00B2E"/>
    <w:rsid w:val="00D01034"/>
    <w:rsid w:val="00D01914"/>
    <w:rsid w:val="00D0203B"/>
    <w:rsid w:val="00D02525"/>
    <w:rsid w:val="00D02C43"/>
    <w:rsid w:val="00D02F79"/>
    <w:rsid w:val="00D03ADF"/>
    <w:rsid w:val="00D0555D"/>
    <w:rsid w:val="00D0778F"/>
    <w:rsid w:val="00D1327F"/>
    <w:rsid w:val="00D13A74"/>
    <w:rsid w:val="00D14C79"/>
    <w:rsid w:val="00D16796"/>
    <w:rsid w:val="00D17A60"/>
    <w:rsid w:val="00D20E4C"/>
    <w:rsid w:val="00D2119D"/>
    <w:rsid w:val="00D246E6"/>
    <w:rsid w:val="00D2599A"/>
    <w:rsid w:val="00D312C1"/>
    <w:rsid w:val="00D31929"/>
    <w:rsid w:val="00D33002"/>
    <w:rsid w:val="00D34A7A"/>
    <w:rsid w:val="00D377D0"/>
    <w:rsid w:val="00D43722"/>
    <w:rsid w:val="00D462FD"/>
    <w:rsid w:val="00D50016"/>
    <w:rsid w:val="00D507E3"/>
    <w:rsid w:val="00D50AE6"/>
    <w:rsid w:val="00D520CC"/>
    <w:rsid w:val="00D521F4"/>
    <w:rsid w:val="00D537EA"/>
    <w:rsid w:val="00D54BDB"/>
    <w:rsid w:val="00D55197"/>
    <w:rsid w:val="00D577BB"/>
    <w:rsid w:val="00D57C41"/>
    <w:rsid w:val="00D704CF"/>
    <w:rsid w:val="00D70747"/>
    <w:rsid w:val="00D70F92"/>
    <w:rsid w:val="00D7231C"/>
    <w:rsid w:val="00D7234A"/>
    <w:rsid w:val="00D72A37"/>
    <w:rsid w:val="00D72A60"/>
    <w:rsid w:val="00D75F59"/>
    <w:rsid w:val="00D805BD"/>
    <w:rsid w:val="00D8181C"/>
    <w:rsid w:val="00D825DB"/>
    <w:rsid w:val="00D8354B"/>
    <w:rsid w:val="00D836DE"/>
    <w:rsid w:val="00D851C0"/>
    <w:rsid w:val="00D859A2"/>
    <w:rsid w:val="00D85C65"/>
    <w:rsid w:val="00D96CEB"/>
    <w:rsid w:val="00DA052F"/>
    <w:rsid w:val="00DA0A7C"/>
    <w:rsid w:val="00DA4405"/>
    <w:rsid w:val="00DA6B9F"/>
    <w:rsid w:val="00DA7D03"/>
    <w:rsid w:val="00DB0C30"/>
    <w:rsid w:val="00DB12E3"/>
    <w:rsid w:val="00DB18F7"/>
    <w:rsid w:val="00DB28B4"/>
    <w:rsid w:val="00DB4C51"/>
    <w:rsid w:val="00DB55F7"/>
    <w:rsid w:val="00DB7C6D"/>
    <w:rsid w:val="00DC0A83"/>
    <w:rsid w:val="00DC2509"/>
    <w:rsid w:val="00DC28BD"/>
    <w:rsid w:val="00DC739A"/>
    <w:rsid w:val="00DD2216"/>
    <w:rsid w:val="00DD2959"/>
    <w:rsid w:val="00DD4BFD"/>
    <w:rsid w:val="00DD54F6"/>
    <w:rsid w:val="00DD56C8"/>
    <w:rsid w:val="00DD5DF5"/>
    <w:rsid w:val="00DD7E72"/>
    <w:rsid w:val="00DE0B3B"/>
    <w:rsid w:val="00DE1E1D"/>
    <w:rsid w:val="00DE2238"/>
    <w:rsid w:val="00DE27BA"/>
    <w:rsid w:val="00DE31F3"/>
    <w:rsid w:val="00DE3F09"/>
    <w:rsid w:val="00DE7C58"/>
    <w:rsid w:val="00DF041E"/>
    <w:rsid w:val="00DF1822"/>
    <w:rsid w:val="00DF1F80"/>
    <w:rsid w:val="00DF3CEE"/>
    <w:rsid w:val="00DF41CE"/>
    <w:rsid w:val="00DF4B47"/>
    <w:rsid w:val="00DF57ED"/>
    <w:rsid w:val="00DF58BB"/>
    <w:rsid w:val="00DF731C"/>
    <w:rsid w:val="00DF7FDA"/>
    <w:rsid w:val="00E00713"/>
    <w:rsid w:val="00E012BE"/>
    <w:rsid w:val="00E030D3"/>
    <w:rsid w:val="00E07CF8"/>
    <w:rsid w:val="00E10242"/>
    <w:rsid w:val="00E11188"/>
    <w:rsid w:val="00E1171B"/>
    <w:rsid w:val="00E1194E"/>
    <w:rsid w:val="00E12148"/>
    <w:rsid w:val="00E128F6"/>
    <w:rsid w:val="00E14235"/>
    <w:rsid w:val="00E158F5"/>
    <w:rsid w:val="00E172C6"/>
    <w:rsid w:val="00E17729"/>
    <w:rsid w:val="00E20094"/>
    <w:rsid w:val="00E2453E"/>
    <w:rsid w:val="00E25C71"/>
    <w:rsid w:val="00E27C13"/>
    <w:rsid w:val="00E30419"/>
    <w:rsid w:val="00E30E49"/>
    <w:rsid w:val="00E33321"/>
    <w:rsid w:val="00E33BC5"/>
    <w:rsid w:val="00E34180"/>
    <w:rsid w:val="00E3424B"/>
    <w:rsid w:val="00E35E47"/>
    <w:rsid w:val="00E36D76"/>
    <w:rsid w:val="00E3744A"/>
    <w:rsid w:val="00E40187"/>
    <w:rsid w:val="00E402BA"/>
    <w:rsid w:val="00E40DAC"/>
    <w:rsid w:val="00E41D86"/>
    <w:rsid w:val="00E435B7"/>
    <w:rsid w:val="00E438F6"/>
    <w:rsid w:val="00E4421B"/>
    <w:rsid w:val="00E442A2"/>
    <w:rsid w:val="00E46F1F"/>
    <w:rsid w:val="00E47834"/>
    <w:rsid w:val="00E50E69"/>
    <w:rsid w:val="00E51BC9"/>
    <w:rsid w:val="00E51C5D"/>
    <w:rsid w:val="00E522DA"/>
    <w:rsid w:val="00E543B2"/>
    <w:rsid w:val="00E55A5E"/>
    <w:rsid w:val="00E55AAE"/>
    <w:rsid w:val="00E6031C"/>
    <w:rsid w:val="00E609F9"/>
    <w:rsid w:val="00E61AF2"/>
    <w:rsid w:val="00E72D07"/>
    <w:rsid w:val="00E72FA3"/>
    <w:rsid w:val="00E73613"/>
    <w:rsid w:val="00E765DA"/>
    <w:rsid w:val="00E76B95"/>
    <w:rsid w:val="00E77528"/>
    <w:rsid w:val="00E801C6"/>
    <w:rsid w:val="00E839F7"/>
    <w:rsid w:val="00E84365"/>
    <w:rsid w:val="00E85122"/>
    <w:rsid w:val="00E86B54"/>
    <w:rsid w:val="00E90282"/>
    <w:rsid w:val="00E90CF2"/>
    <w:rsid w:val="00E916A6"/>
    <w:rsid w:val="00E92282"/>
    <w:rsid w:val="00E9370B"/>
    <w:rsid w:val="00E940FB"/>
    <w:rsid w:val="00E95833"/>
    <w:rsid w:val="00E9584D"/>
    <w:rsid w:val="00E964C8"/>
    <w:rsid w:val="00E972DD"/>
    <w:rsid w:val="00E9750F"/>
    <w:rsid w:val="00EA0D4E"/>
    <w:rsid w:val="00EA14A0"/>
    <w:rsid w:val="00EA3414"/>
    <w:rsid w:val="00EA3AC2"/>
    <w:rsid w:val="00EA6B48"/>
    <w:rsid w:val="00EA72E7"/>
    <w:rsid w:val="00EB07A6"/>
    <w:rsid w:val="00EB25DA"/>
    <w:rsid w:val="00EB333F"/>
    <w:rsid w:val="00EB3E79"/>
    <w:rsid w:val="00EB4D2F"/>
    <w:rsid w:val="00EC042A"/>
    <w:rsid w:val="00EC1D66"/>
    <w:rsid w:val="00EC1DF8"/>
    <w:rsid w:val="00EC24B1"/>
    <w:rsid w:val="00EC3ADC"/>
    <w:rsid w:val="00EC503C"/>
    <w:rsid w:val="00EC6761"/>
    <w:rsid w:val="00EC6F7E"/>
    <w:rsid w:val="00ED02F9"/>
    <w:rsid w:val="00ED0B7E"/>
    <w:rsid w:val="00ED193D"/>
    <w:rsid w:val="00ED31A4"/>
    <w:rsid w:val="00ED602D"/>
    <w:rsid w:val="00ED6E10"/>
    <w:rsid w:val="00ED7705"/>
    <w:rsid w:val="00EE0836"/>
    <w:rsid w:val="00EE0D9A"/>
    <w:rsid w:val="00EE142B"/>
    <w:rsid w:val="00EE243E"/>
    <w:rsid w:val="00EE3B98"/>
    <w:rsid w:val="00EE4A38"/>
    <w:rsid w:val="00EE4A4D"/>
    <w:rsid w:val="00EE4E87"/>
    <w:rsid w:val="00EE564D"/>
    <w:rsid w:val="00EE5EC4"/>
    <w:rsid w:val="00EE6C52"/>
    <w:rsid w:val="00EF0980"/>
    <w:rsid w:val="00EF0C65"/>
    <w:rsid w:val="00EF136F"/>
    <w:rsid w:val="00EF27AB"/>
    <w:rsid w:val="00EF324E"/>
    <w:rsid w:val="00EF38A7"/>
    <w:rsid w:val="00EF3C88"/>
    <w:rsid w:val="00EF4224"/>
    <w:rsid w:val="00EF42E9"/>
    <w:rsid w:val="00EF578A"/>
    <w:rsid w:val="00EF764E"/>
    <w:rsid w:val="00EF7B2B"/>
    <w:rsid w:val="00F004BA"/>
    <w:rsid w:val="00F01B12"/>
    <w:rsid w:val="00F04A23"/>
    <w:rsid w:val="00F05ED5"/>
    <w:rsid w:val="00F0723D"/>
    <w:rsid w:val="00F11CF2"/>
    <w:rsid w:val="00F200DF"/>
    <w:rsid w:val="00F20735"/>
    <w:rsid w:val="00F228BE"/>
    <w:rsid w:val="00F24DE7"/>
    <w:rsid w:val="00F252B6"/>
    <w:rsid w:val="00F26CEE"/>
    <w:rsid w:val="00F27113"/>
    <w:rsid w:val="00F27BA2"/>
    <w:rsid w:val="00F30328"/>
    <w:rsid w:val="00F35630"/>
    <w:rsid w:val="00F35BCE"/>
    <w:rsid w:val="00F3646A"/>
    <w:rsid w:val="00F364A8"/>
    <w:rsid w:val="00F3703F"/>
    <w:rsid w:val="00F419E5"/>
    <w:rsid w:val="00F41A65"/>
    <w:rsid w:val="00F42D26"/>
    <w:rsid w:val="00F431F3"/>
    <w:rsid w:val="00F43C8A"/>
    <w:rsid w:val="00F46AD0"/>
    <w:rsid w:val="00F4776D"/>
    <w:rsid w:val="00F52E56"/>
    <w:rsid w:val="00F53FBC"/>
    <w:rsid w:val="00F5420C"/>
    <w:rsid w:val="00F54776"/>
    <w:rsid w:val="00F561DF"/>
    <w:rsid w:val="00F567A3"/>
    <w:rsid w:val="00F61C4E"/>
    <w:rsid w:val="00F62444"/>
    <w:rsid w:val="00F637AB"/>
    <w:rsid w:val="00F64C79"/>
    <w:rsid w:val="00F65006"/>
    <w:rsid w:val="00F65DFA"/>
    <w:rsid w:val="00F65EDE"/>
    <w:rsid w:val="00F67199"/>
    <w:rsid w:val="00F67293"/>
    <w:rsid w:val="00F70531"/>
    <w:rsid w:val="00F70A6E"/>
    <w:rsid w:val="00F714CD"/>
    <w:rsid w:val="00F718A2"/>
    <w:rsid w:val="00F719BD"/>
    <w:rsid w:val="00F74988"/>
    <w:rsid w:val="00F75365"/>
    <w:rsid w:val="00F77FA8"/>
    <w:rsid w:val="00F820B3"/>
    <w:rsid w:val="00F82590"/>
    <w:rsid w:val="00F833F6"/>
    <w:rsid w:val="00F83925"/>
    <w:rsid w:val="00F84E93"/>
    <w:rsid w:val="00F8719C"/>
    <w:rsid w:val="00F87527"/>
    <w:rsid w:val="00F90683"/>
    <w:rsid w:val="00F91CF8"/>
    <w:rsid w:val="00F92320"/>
    <w:rsid w:val="00F929AC"/>
    <w:rsid w:val="00F92AE5"/>
    <w:rsid w:val="00F93769"/>
    <w:rsid w:val="00F9765F"/>
    <w:rsid w:val="00F97CC9"/>
    <w:rsid w:val="00FA36F2"/>
    <w:rsid w:val="00FA4538"/>
    <w:rsid w:val="00FA548E"/>
    <w:rsid w:val="00FA5BE0"/>
    <w:rsid w:val="00FA7F0C"/>
    <w:rsid w:val="00FA7FAF"/>
    <w:rsid w:val="00FB1008"/>
    <w:rsid w:val="00FB3DE6"/>
    <w:rsid w:val="00FB4E34"/>
    <w:rsid w:val="00FB4F9F"/>
    <w:rsid w:val="00FC0084"/>
    <w:rsid w:val="00FC0C9E"/>
    <w:rsid w:val="00FC1805"/>
    <w:rsid w:val="00FC62BE"/>
    <w:rsid w:val="00FC6A8F"/>
    <w:rsid w:val="00FD010B"/>
    <w:rsid w:val="00FD0B50"/>
    <w:rsid w:val="00FD15AA"/>
    <w:rsid w:val="00FD25F1"/>
    <w:rsid w:val="00FD29ED"/>
    <w:rsid w:val="00FD29F4"/>
    <w:rsid w:val="00FD35FA"/>
    <w:rsid w:val="00FD38D7"/>
    <w:rsid w:val="00FD58A2"/>
    <w:rsid w:val="00FD6753"/>
    <w:rsid w:val="00FE1BFA"/>
    <w:rsid w:val="00FE2314"/>
    <w:rsid w:val="00FE2805"/>
    <w:rsid w:val="00FE46B2"/>
    <w:rsid w:val="00FE4B0F"/>
    <w:rsid w:val="00FE68F9"/>
    <w:rsid w:val="00FE7B69"/>
    <w:rsid w:val="00FF0048"/>
    <w:rsid w:val="00FF0125"/>
    <w:rsid w:val="00FF1A4D"/>
    <w:rsid w:val="00FF27CD"/>
    <w:rsid w:val="00FF574A"/>
    <w:rsid w:val="00FF5B4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E6776"/>
  <w15:chartTrackingRefBased/>
  <w15:docId w15:val="{C6BFC93E-6AB0-4C77-9795-F0D2DFB9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0EBE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70721E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112DD"/>
    <w:pPr>
      <w:keepNext/>
      <w:spacing w:before="120" w:after="120" w:line="240" w:lineRule="auto"/>
      <w:outlineLvl w:val="1"/>
    </w:pPr>
    <w:rPr>
      <w:rFonts w:eastAsia="Times New Roman" w:cs="Arial"/>
      <w:b/>
      <w:bCs/>
      <w:color w:val="000000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0721E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000000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721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0721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adpis3"/>
    <w:next w:val="Normln"/>
    <w:link w:val="Nadpis6Char"/>
    <w:unhideWhenUsed/>
    <w:qFormat/>
    <w:rsid w:val="008A30ED"/>
    <w:pPr>
      <w:outlineLvl w:val="5"/>
    </w:pPr>
    <w:rPr>
      <w:shd w:val="clear" w:color="auto" w:fill="FFFFF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0721E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21E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21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21E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112DD"/>
    <w:rPr>
      <w:rFonts w:eastAsia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0721E"/>
    <w:rPr>
      <w:rFonts w:eastAsiaTheme="majorEastAsia" w:cstheme="majorBidi"/>
      <w:b/>
      <w:bCs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0721E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0721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8A30ED"/>
    <w:rPr>
      <w:rFonts w:eastAsiaTheme="majorEastAsia" w:cstheme="majorBidi"/>
      <w:b/>
      <w:bCs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072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2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2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Odstavec cíl se seznamem,Odstavec se seznamem5,List Paragraph,Dot pt,F5 List Paragraph,List Paragraph1,Recommendation,List Paragraph11,Kolorowa lista — akcent 11,Akapit z listą1,Numerowanie,Listaszerű bekezdés1,2"/>
    <w:basedOn w:val="Normln"/>
    <w:link w:val="OdstavecseseznamemChar"/>
    <w:uiPriority w:val="34"/>
    <w:qFormat/>
    <w:rsid w:val="008725B3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Dot pt Char,F5 List Paragraph Char,List Paragraph1 Char,Recommendation Char,List Paragraph11 Char,Akapit z listą1 Char"/>
    <w:basedOn w:val="Standardnpsmoodstavce"/>
    <w:link w:val="Odstavecseseznamem"/>
    <w:uiPriority w:val="34"/>
    <w:qFormat/>
    <w:rsid w:val="008725B3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Footnote Text Char,Char1,Char,Text pozn. pod čarou1"/>
    <w:basedOn w:val="Normln"/>
    <w:link w:val="TextpoznpodarouChar"/>
    <w:uiPriority w:val="99"/>
    <w:unhideWhenUsed/>
    <w:qFormat/>
    <w:rsid w:val="008725B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8725B3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rsid w:val="008725B3"/>
    <w:rPr>
      <w:vertAlign w:val="superscript"/>
    </w:rPr>
  </w:style>
  <w:style w:type="paragraph" w:customStyle="1" w:styleId="Default">
    <w:name w:val="Default"/>
    <w:rsid w:val="008725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8725B3"/>
    <w:pPr>
      <w:autoSpaceDE w:val="0"/>
      <w:autoSpaceDN w:val="0"/>
      <w:adjustRightInd w:val="0"/>
      <w:spacing w:after="120" w:line="240" w:lineRule="auto"/>
    </w:pPr>
    <w:rPr>
      <w:rFonts w:eastAsia="Times New Roman" w:cstheme="minorHAns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5B3"/>
    <w:rPr>
      <w:rFonts w:eastAsia="Times New Roman" w:cstheme="minorHAnsi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7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11503"/>
    <w:rPr>
      <w:color w:val="0000FF"/>
      <w:u w:val="single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511503"/>
    <w:pPr>
      <w:spacing w:after="200" w:line="240" w:lineRule="auto"/>
    </w:pPr>
    <w:rPr>
      <w:rFonts w:eastAsia="Times New Roman" w:cs="Times New Roman"/>
      <w:i/>
      <w:iCs/>
      <w:color w:val="44546A" w:themeColor="text2"/>
      <w:szCs w:val="18"/>
    </w:rPr>
  </w:style>
  <w:style w:type="character" w:customStyle="1" w:styleId="TitulekChar">
    <w:name w:val="Titulek Char"/>
    <w:link w:val="Titulek"/>
    <w:uiPriority w:val="35"/>
    <w:rsid w:val="00511503"/>
    <w:rPr>
      <w:rFonts w:eastAsia="Times New Roman" w:cs="Times New Roman"/>
      <w:i/>
      <w:iCs/>
      <w:color w:val="44546A" w:themeColor="text2"/>
      <w:sz w:val="24"/>
      <w:szCs w:val="18"/>
    </w:rPr>
  </w:style>
  <w:style w:type="paragraph" w:customStyle="1" w:styleId="Zdroj">
    <w:name w:val="Zdroj:"/>
    <w:basedOn w:val="Normln"/>
    <w:link w:val="ZdrojChar"/>
    <w:qFormat/>
    <w:rsid w:val="00511503"/>
    <w:pPr>
      <w:spacing w:after="120" w:line="240" w:lineRule="auto"/>
    </w:pPr>
    <w:rPr>
      <w:rFonts w:eastAsia="Times New Roman" w:cs="Times New Roman"/>
      <w:i/>
      <w:sz w:val="16"/>
      <w:szCs w:val="20"/>
    </w:rPr>
  </w:style>
  <w:style w:type="character" w:customStyle="1" w:styleId="ZdrojChar">
    <w:name w:val="Zdroj: Char"/>
    <w:basedOn w:val="Standardnpsmoodstavce"/>
    <w:link w:val="Zdroj"/>
    <w:rsid w:val="00511503"/>
    <w:rPr>
      <w:rFonts w:eastAsia="Times New Roman" w:cs="Times New Roman"/>
      <w:i/>
      <w:sz w:val="16"/>
      <w:szCs w:val="20"/>
    </w:rPr>
  </w:style>
  <w:style w:type="paragraph" w:customStyle="1" w:styleId="ACpZkladntext">
    <w:name w:val="ACp Základní text"/>
    <w:basedOn w:val="Nadpis1"/>
    <w:qFormat/>
    <w:rsid w:val="005B4E4A"/>
    <w:pPr>
      <w:spacing w:before="480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BFC"/>
    <w:rPr>
      <w:rFonts w:ascii="Segoe UI" w:hAnsi="Segoe UI" w:cs="Segoe UI"/>
      <w:sz w:val="18"/>
      <w:szCs w:val="18"/>
    </w:rPr>
  </w:style>
  <w:style w:type="paragraph" w:customStyle="1" w:styleId="Textodstavce">
    <w:name w:val="Text odstavce"/>
    <w:basedOn w:val="Normln"/>
    <w:qFormat/>
    <w:rsid w:val="00706F6B"/>
    <w:pPr>
      <w:spacing w:after="120" w:line="240" w:lineRule="auto"/>
    </w:pPr>
    <w:rPr>
      <w:rFonts w:eastAsia="Times New Roman" w:cs="Times New Roman"/>
      <w:szCs w:val="24"/>
    </w:rPr>
  </w:style>
  <w:style w:type="paragraph" w:styleId="Normlnweb">
    <w:name w:val="Normal (Web)"/>
    <w:basedOn w:val="Normln"/>
    <w:uiPriority w:val="99"/>
    <w:rsid w:val="00776B2F"/>
    <w:pPr>
      <w:spacing w:after="12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ZkladnChar">
    <w:name w:val="Základní Char"/>
    <w:basedOn w:val="Standardnpsmoodstavce"/>
    <w:link w:val="Zkladn"/>
    <w:locked/>
    <w:rsid w:val="00FD58A2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FD58A2"/>
    <w:pPr>
      <w:spacing w:before="120" w:after="180" w:line="264" w:lineRule="auto"/>
    </w:pPr>
    <w:rPr>
      <w:lang w:eastAsia="cs-CZ"/>
    </w:rPr>
  </w:style>
  <w:style w:type="paragraph" w:customStyle="1" w:styleId="Table">
    <w:name w:val="Table"/>
    <w:basedOn w:val="Normln"/>
    <w:qFormat/>
    <w:rsid w:val="00D507E3"/>
    <w:pPr>
      <w:widowControl w:val="0"/>
      <w:spacing w:after="0" w:line="276" w:lineRule="auto"/>
    </w:pPr>
    <w:rPr>
      <w:rFonts w:eastAsia="Times New Roman" w:cstheme="minorHAnsi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12D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2DD"/>
    <w:pPr>
      <w:autoSpaceDE/>
      <w:autoSpaceDN/>
      <w:adjustRightInd/>
      <w:spacing w:after="160"/>
      <w:jc w:val="left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2DD"/>
    <w:rPr>
      <w:rFonts w:eastAsia="Times New Roman" w:cstheme="minorHAnsi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E7E"/>
  </w:style>
  <w:style w:type="paragraph" w:styleId="Zpat">
    <w:name w:val="footer"/>
    <w:basedOn w:val="Normln"/>
    <w:link w:val="ZpatChar"/>
    <w:uiPriority w:val="99"/>
    <w:unhideWhenUsed/>
    <w:rsid w:val="0032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E7E"/>
  </w:style>
  <w:style w:type="paragraph" w:styleId="Revize">
    <w:name w:val="Revision"/>
    <w:hidden/>
    <w:uiPriority w:val="99"/>
    <w:semiHidden/>
    <w:rsid w:val="004A5759"/>
    <w:pPr>
      <w:spacing w:after="0" w:line="240" w:lineRule="auto"/>
    </w:pPr>
  </w:style>
  <w:style w:type="paragraph" w:customStyle="1" w:styleId="NormlnKZ">
    <w:name w:val="Normální KZ"/>
    <w:basedOn w:val="Normln"/>
    <w:rsid w:val="00AB7ED8"/>
    <w:pPr>
      <w:spacing w:after="120" w:line="240" w:lineRule="auto"/>
      <w:ind w:firstLine="425"/>
    </w:pPr>
    <w:rPr>
      <w:rFonts w:eastAsia="Times New Roman" w:cs="Times New Roman"/>
      <w:szCs w:val="24"/>
      <w:lang w:eastAsia="cs-CZ"/>
    </w:rPr>
  </w:style>
  <w:style w:type="character" w:customStyle="1" w:styleId="A1">
    <w:name w:val="A1"/>
    <w:uiPriority w:val="99"/>
    <w:rsid w:val="00AB7ED8"/>
    <w:rPr>
      <w:color w:val="000000"/>
      <w:sz w:val="28"/>
      <w:szCs w:val="28"/>
    </w:rPr>
  </w:style>
  <w:style w:type="character" w:customStyle="1" w:styleId="A4">
    <w:name w:val="A4"/>
    <w:uiPriority w:val="99"/>
    <w:rsid w:val="00AB7ED8"/>
    <w:rPr>
      <w:color w:val="000000"/>
      <w:sz w:val="60"/>
      <w:szCs w:val="60"/>
    </w:rPr>
  </w:style>
  <w:style w:type="character" w:customStyle="1" w:styleId="A5">
    <w:name w:val="A5"/>
    <w:uiPriority w:val="99"/>
    <w:rsid w:val="00AB7ED8"/>
    <w:rPr>
      <w:b/>
      <w:bCs/>
      <w:color w:val="000000"/>
      <w:sz w:val="40"/>
      <w:szCs w:val="40"/>
    </w:rPr>
  </w:style>
  <w:style w:type="paragraph" w:customStyle="1" w:styleId="Text">
    <w:name w:val="Text"/>
    <w:basedOn w:val="Normln"/>
    <w:link w:val="TextChar"/>
    <w:qFormat/>
    <w:rsid w:val="00AB7ED8"/>
    <w:pPr>
      <w:spacing w:before="120" w:after="0" w:line="240" w:lineRule="auto"/>
    </w:pPr>
    <w:rPr>
      <w:rFonts w:cstheme="minorHAnsi"/>
      <w:szCs w:val="24"/>
    </w:rPr>
  </w:style>
  <w:style w:type="character" w:customStyle="1" w:styleId="TextChar">
    <w:name w:val="Text Char"/>
    <w:basedOn w:val="Standardnpsmoodstavce"/>
    <w:link w:val="Text"/>
    <w:rsid w:val="00AB7ED8"/>
    <w:rPr>
      <w:rFonts w:cstheme="minorHAnsi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38B4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52E56"/>
    <w:rPr>
      <w:i/>
      <w:iCs/>
    </w:rPr>
  </w:style>
  <w:style w:type="character" w:customStyle="1" w:styleId="ui-provider">
    <w:name w:val="ui-provider"/>
    <w:basedOn w:val="Standardnpsmoodstavce"/>
    <w:rsid w:val="005C1F98"/>
  </w:style>
  <w:style w:type="character" w:styleId="Nevyeenzmnka">
    <w:name w:val="Unresolved Mention"/>
    <w:basedOn w:val="Standardnpsmoodstavce"/>
    <w:uiPriority w:val="99"/>
    <w:semiHidden/>
    <w:unhideWhenUsed/>
    <w:rsid w:val="005C1F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9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alnice.cz" TargetMode="External"/><Relationship Id="rId17" Type="http://schemas.openxmlformats.org/officeDocument/2006/relationships/hyperlink" Target="mailto:dk@sfd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k@sfdi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k@sfdi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k@sfd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17402160BBDA44A7F918F343DE3688" ma:contentTypeVersion="3" ma:contentTypeDescription="Vytvoří nový dokument" ma:contentTypeScope="" ma:versionID="0f33347c7cc1799856c7c5b9085f08f9">
  <xsd:schema xmlns:xsd="http://www.w3.org/2001/XMLSchema" xmlns:xs="http://www.w3.org/2001/XMLSchema" xmlns:p="http://schemas.microsoft.com/office/2006/metadata/properties" xmlns:ns1="http://schemas.microsoft.com/sharepoint/v3" xmlns:ns2="7a231a09-c160-4da6-ba52-1c6fad4ee2d8" targetNamespace="http://schemas.microsoft.com/office/2006/metadata/properties" ma:root="true" ma:fieldsID="108b10eda6527c909e0c823e511b0b76" ns1:_="" ns2:_="">
    <xsd:import namespace="http://schemas.microsoft.com/sharepoint/v3"/>
    <xsd:import namespace="7a231a09-c160-4da6-ba52-1c6fad4ee2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1a09-c160-4da6-ba52-1c6fad4e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669F-54CC-4E98-8FA5-D6CB9DCBF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231a09-c160-4da6-ba52-1c6fad4e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9F8A3-4B4F-48C5-8BE5-ADB77F5EC9BA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7a231a09-c160-4da6-ba52-1c6fad4ee2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6BE31D-985B-4FC9-935C-640A10AC9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8D110-692C-42EB-B30D-1F4FB7B7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8102</Words>
  <Characters>47803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22/01 - Peněžní prostředky vynakládané na systém časového zpoplatnění dle zákona č. 13/1997 Sb., o pozemních komunikacích</vt:lpstr>
    </vt:vector>
  </TitlesOfParts>
  <Company>NKÚ</Company>
  <LinksUpToDate>false</LinksUpToDate>
  <CharactersWithSpaces>55794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22/01 - Peněžní prostředky vynakládané na systém časového zpoplatnění dle zákona č. 13/1997 Sb., o pozemních komunikacích</dc:title>
  <dc:subject>Kontrolní závěr z kontrolní akce NKÚ č. 22/01 - Peněžní prostředky vynakládané na systém časového zpoplatnění dle zákona č. 13/1997 Sb., o pozemních komunikacích</dc:subject>
  <dc:creator>Nejvyšší kontrolní úřad</dc:creator>
  <cp:keywords/>
  <dc:description/>
  <cp:lastModifiedBy>KOKRDA Daniel</cp:lastModifiedBy>
  <cp:revision>5</cp:revision>
  <cp:lastPrinted>2023-02-24T12:46:00Z</cp:lastPrinted>
  <dcterms:created xsi:type="dcterms:W3CDTF">2023-02-24T12:41:00Z</dcterms:created>
  <dcterms:modified xsi:type="dcterms:W3CDTF">2023-02-24T12:46:00Z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0x010100DF17402160BBDA44A7F918F343DE3688</vt:lpwstr>
  </property>
</Properties>
</file>