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DE168" w14:textId="77777777" w:rsidR="00B47D21" w:rsidRPr="003F00C3" w:rsidRDefault="005372C8" w:rsidP="00B03E72">
      <w:pPr>
        <w:spacing w:after="0" w:line="280" w:lineRule="atLeast"/>
        <w:jc w:val="center"/>
        <w:rPr>
          <w:rFonts w:cstheme="minorHAnsi"/>
          <w:b/>
          <w:sz w:val="28"/>
          <w:szCs w:val="28"/>
        </w:rPr>
      </w:pPr>
      <w:r w:rsidRPr="003F00C3">
        <w:rPr>
          <w:rFonts w:cstheme="minorHAnsi"/>
          <w:noProof/>
          <w:lang w:eastAsia="cs-CZ"/>
        </w:rPr>
        <w:drawing>
          <wp:anchor distT="0" distB="0" distL="114300" distR="114300" simplePos="0" relativeHeight="251658240" behindDoc="0" locked="0" layoutInCell="1" allowOverlap="1" wp14:anchorId="7CD967C6" wp14:editId="3B6F1E2D">
            <wp:simplePos x="0" y="0"/>
            <wp:positionH relativeFrom="margin">
              <wp:align>center</wp:align>
            </wp:positionH>
            <wp:positionV relativeFrom="paragraph">
              <wp:posOffset>0</wp:posOffset>
            </wp:positionV>
            <wp:extent cx="764949" cy="540000"/>
            <wp:effectExtent l="0" t="0" r="0" b="0"/>
            <wp:wrapTopAndBottom/>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1268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4949" cy="540000"/>
                    </a:xfrm>
                    <a:prstGeom prst="rect">
                      <a:avLst/>
                    </a:prstGeom>
                    <a:noFill/>
                  </pic:spPr>
                </pic:pic>
              </a:graphicData>
            </a:graphic>
            <wp14:sizeRelH relativeFrom="margin">
              <wp14:pctWidth>0</wp14:pctWidth>
            </wp14:sizeRelH>
            <wp14:sizeRelV relativeFrom="margin">
              <wp14:pctHeight>0</wp14:pctHeight>
            </wp14:sizeRelV>
          </wp:anchor>
        </w:drawing>
      </w:r>
    </w:p>
    <w:p w14:paraId="6F6D13E4" w14:textId="77777777" w:rsidR="00B47D21" w:rsidRPr="003F00C3" w:rsidRDefault="00B47D21" w:rsidP="00B03E72">
      <w:pPr>
        <w:spacing w:after="0" w:line="280" w:lineRule="atLeast"/>
        <w:jc w:val="center"/>
        <w:rPr>
          <w:rFonts w:cstheme="minorHAnsi"/>
          <w:b/>
          <w:sz w:val="28"/>
          <w:szCs w:val="28"/>
        </w:rPr>
      </w:pPr>
      <w:bookmarkStart w:id="0" w:name="_Hlk112766497"/>
    </w:p>
    <w:p w14:paraId="46A10C1D" w14:textId="77777777" w:rsidR="00B47D21" w:rsidRPr="003F00C3" w:rsidRDefault="00B47D21" w:rsidP="00B03E72">
      <w:pPr>
        <w:spacing w:after="0" w:line="280" w:lineRule="atLeast"/>
        <w:jc w:val="center"/>
        <w:rPr>
          <w:rFonts w:cstheme="minorHAnsi"/>
          <w:b/>
          <w:sz w:val="28"/>
          <w:szCs w:val="28"/>
        </w:rPr>
      </w:pPr>
    </w:p>
    <w:p w14:paraId="2B5A8456" w14:textId="77777777" w:rsidR="00B47D21" w:rsidRPr="003F00C3" w:rsidRDefault="005372C8" w:rsidP="00B03E72">
      <w:pPr>
        <w:spacing w:after="0" w:line="280" w:lineRule="atLeast"/>
        <w:jc w:val="center"/>
        <w:rPr>
          <w:rFonts w:cstheme="minorHAnsi"/>
          <w:b/>
          <w:sz w:val="32"/>
          <w:szCs w:val="32"/>
        </w:rPr>
      </w:pPr>
      <w:bookmarkStart w:id="1" w:name="_GoBack"/>
      <w:r w:rsidRPr="003F00C3">
        <w:rPr>
          <w:rFonts w:cstheme="minorHAnsi"/>
          <w:b/>
          <w:sz w:val="28"/>
          <w:szCs w:val="28"/>
        </w:rPr>
        <w:t>Kontrolní závěr z kontrolní akce</w:t>
      </w:r>
    </w:p>
    <w:p w14:paraId="4A939BE0" w14:textId="77777777" w:rsidR="00B47D21" w:rsidRPr="003F00C3" w:rsidRDefault="00B47D21" w:rsidP="00B03E72">
      <w:pPr>
        <w:spacing w:after="0" w:line="280" w:lineRule="atLeast"/>
        <w:jc w:val="center"/>
        <w:rPr>
          <w:rFonts w:cstheme="minorHAnsi"/>
          <w:sz w:val="24"/>
          <w:szCs w:val="24"/>
        </w:rPr>
      </w:pPr>
    </w:p>
    <w:p w14:paraId="1BCFC8E7" w14:textId="77777777" w:rsidR="00B47D21" w:rsidRPr="003F00C3" w:rsidRDefault="005372C8" w:rsidP="00B03E72">
      <w:pPr>
        <w:spacing w:after="0" w:line="280" w:lineRule="atLeast"/>
        <w:jc w:val="center"/>
        <w:rPr>
          <w:rFonts w:cstheme="minorHAnsi"/>
          <w:b/>
          <w:sz w:val="28"/>
          <w:szCs w:val="28"/>
        </w:rPr>
      </w:pPr>
      <w:r w:rsidRPr="003F00C3">
        <w:rPr>
          <w:rFonts w:cstheme="minorHAnsi"/>
          <w:b/>
          <w:sz w:val="28"/>
          <w:szCs w:val="28"/>
        </w:rPr>
        <w:t>2</w:t>
      </w:r>
      <w:r w:rsidR="00B04E93" w:rsidRPr="003F00C3">
        <w:rPr>
          <w:rFonts w:cstheme="minorHAnsi"/>
          <w:b/>
          <w:sz w:val="28"/>
          <w:szCs w:val="28"/>
        </w:rPr>
        <w:t>1</w:t>
      </w:r>
      <w:r w:rsidRPr="003F00C3">
        <w:rPr>
          <w:rFonts w:cstheme="minorHAnsi"/>
          <w:b/>
          <w:sz w:val="28"/>
          <w:szCs w:val="28"/>
        </w:rPr>
        <w:t>/</w:t>
      </w:r>
      <w:r w:rsidR="00B04E93" w:rsidRPr="003F00C3">
        <w:rPr>
          <w:rFonts w:cstheme="minorHAnsi"/>
          <w:b/>
          <w:sz w:val="28"/>
          <w:szCs w:val="28"/>
        </w:rPr>
        <w:t>3</w:t>
      </w:r>
      <w:r w:rsidRPr="003F00C3">
        <w:rPr>
          <w:rFonts w:cstheme="minorHAnsi"/>
          <w:b/>
          <w:sz w:val="28"/>
          <w:szCs w:val="28"/>
        </w:rPr>
        <w:t>0</w:t>
      </w:r>
    </w:p>
    <w:p w14:paraId="0D5B084F" w14:textId="77777777" w:rsidR="00B47D21" w:rsidRPr="003F00C3" w:rsidRDefault="00B47D21" w:rsidP="00B03E72">
      <w:pPr>
        <w:spacing w:after="0" w:line="280" w:lineRule="atLeast"/>
        <w:jc w:val="center"/>
        <w:rPr>
          <w:rFonts w:cstheme="minorHAnsi"/>
          <w:sz w:val="24"/>
          <w:szCs w:val="24"/>
        </w:rPr>
      </w:pPr>
    </w:p>
    <w:p w14:paraId="785A6FA0" w14:textId="77777777" w:rsidR="00B47D21" w:rsidRPr="003F00C3" w:rsidRDefault="005372C8" w:rsidP="00B03E72">
      <w:pPr>
        <w:spacing w:after="0" w:line="280" w:lineRule="atLeast"/>
        <w:jc w:val="center"/>
        <w:rPr>
          <w:rFonts w:cstheme="minorHAnsi"/>
          <w:sz w:val="24"/>
          <w:szCs w:val="24"/>
        </w:rPr>
      </w:pPr>
      <w:r w:rsidRPr="003F00C3">
        <w:rPr>
          <w:rFonts w:cstheme="minorHAnsi"/>
          <w:b/>
          <w:sz w:val="28"/>
          <w:szCs w:val="28"/>
        </w:rPr>
        <w:t>Peněžní prostředky státního rozpočtu určené na účelovou podporu průmyslového výzkumu, vývoje a inovací v rámci národních programů</w:t>
      </w:r>
      <w:r w:rsidR="005A7AEA" w:rsidRPr="003F00C3">
        <w:rPr>
          <w:rFonts w:cstheme="minorHAnsi"/>
          <w:b/>
          <w:sz w:val="28"/>
          <w:szCs w:val="28"/>
        </w:rPr>
        <w:t xml:space="preserve"> </w:t>
      </w:r>
      <w:r w:rsidRPr="003F00C3">
        <w:rPr>
          <w:rFonts w:cstheme="minorHAnsi"/>
          <w:b/>
          <w:sz w:val="28"/>
          <w:szCs w:val="28"/>
        </w:rPr>
        <w:t>v gesci Ministerstva průmyslu a obchodu</w:t>
      </w:r>
    </w:p>
    <w:bookmarkEnd w:id="1"/>
    <w:p w14:paraId="40793E6B" w14:textId="77777777" w:rsidR="00B47D21" w:rsidRPr="003F00C3" w:rsidRDefault="00B47D21" w:rsidP="00B03E72">
      <w:pPr>
        <w:spacing w:after="0" w:line="280" w:lineRule="atLeast"/>
        <w:jc w:val="both"/>
        <w:rPr>
          <w:rFonts w:cstheme="minorHAnsi"/>
          <w:sz w:val="24"/>
          <w:szCs w:val="24"/>
        </w:rPr>
      </w:pPr>
    </w:p>
    <w:p w14:paraId="065C5AED" w14:textId="77777777" w:rsidR="004A54A7" w:rsidRPr="003F00C3" w:rsidRDefault="004A54A7" w:rsidP="00B03E72">
      <w:pPr>
        <w:spacing w:after="0" w:line="280" w:lineRule="atLeast"/>
        <w:jc w:val="both"/>
        <w:rPr>
          <w:rFonts w:cstheme="minorHAnsi"/>
          <w:sz w:val="24"/>
          <w:szCs w:val="24"/>
        </w:rPr>
      </w:pPr>
    </w:p>
    <w:p w14:paraId="2018F796" w14:textId="77777777" w:rsidR="00B47D21" w:rsidRPr="003F00C3" w:rsidRDefault="005372C8" w:rsidP="00B03E72">
      <w:pPr>
        <w:spacing w:after="0" w:line="280" w:lineRule="atLeast"/>
        <w:jc w:val="both"/>
        <w:rPr>
          <w:rFonts w:cstheme="minorHAnsi"/>
          <w:sz w:val="24"/>
          <w:szCs w:val="24"/>
        </w:rPr>
      </w:pPr>
      <w:r w:rsidRPr="003F00C3">
        <w:rPr>
          <w:rFonts w:cstheme="minorHAnsi"/>
          <w:sz w:val="24"/>
          <w:szCs w:val="24"/>
        </w:rPr>
        <w:t>Kontrolní akce byla zařazena do plánu kontrolní činnosti Nejvyššího kontrolního úřadu (dále také „NKÚ“) na rok 20</w:t>
      </w:r>
      <w:r w:rsidR="006C7772" w:rsidRPr="003F00C3">
        <w:rPr>
          <w:rFonts w:cstheme="minorHAnsi"/>
          <w:sz w:val="24"/>
          <w:szCs w:val="24"/>
        </w:rPr>
        <w:t>2</w:t>
      </w:r>
      <w:r w:rsidR="00C36EE9" w:rsidRPr="003F00C3">
        <w:rPr>
          <w:rFonts w:cstheme="minorHAnsi"/>
          <w:sz w:val="24"/>
          <w:szCs w:val="24"/>
        </w:rPr>
        <w:t>1</w:t>
      </w:r>
      <w:r w:rsidRPr="003F00C3">
        <w:rPr>
          <w:rFonts w:cstheme="minorHAnsi"/>
          <w:sz w:val="24"/>
          <w:szCs w:val="24"/>
        </w:rPr>
        <w:t xml:space="preserve"> pod číslem </w:t>
      </w:r>
      <w:r w:rsidR="006C7772" w:rsidRPr="003F00C3">
        <w:rPr>
          <w:rFonts w:cstheme="minorHAnsi"/>
          <w:sz w:val="24"/>
          <w:szCs w:val="24"/>
        </w:rPr>
        <w:t>2</w:t>
      </w:r>
      <w:r w:rsidR="00B04E93" w:rsidRPr="003F00C3">
        <w:rPr>
          <w:rFonts w:cstheme="minorHAnsi"/>
          <w:sz w:val="24"/>
          <w:szCs w:val="24"/>
        </w:rPr>
        <w:t>1</w:t>
      </w:r>
      <w:r w:rsidRPr="003F00C3">
        <w:rPr>
          <w:rFonts w:cstheme="minorHAnsi"/>
          <w:sz w:val="24"/>
          <w:szCs w:val="24"/>
        </w:rPr>
        <w:t>/</w:t>
      </w:r>
      <w:r w:rsidR="00C36EE9" w:rsidRPr="003F00C3">
        <w:rPr>
          <w:rFonts w:cstheme="minorHAnsi"/>
          <w:sz w:val="24"/>
          <w:szCs w:val="24"/>
        </w:rPr>
        <w:t>30</w:t>
      </w:r>
      <w:r w:rsidRPr="003F00C3">
        <w:rPr>
          <w:rFonts w:cstheme="minorHAnsi"/>
          <w:sz w:val="24"/>
          <w:szCs w:val="24"/>
        </w:rPr>
        <w:t xml:space="preserve">. Kontrolní akci řídil a kontrolní závěr vypracoval člen NKÚ Ing. Jan </w:t>
      </w:r>
      <w:proofErr w:type="spellStart"/>
      <w:r w:rsidRPr="003F00C3">
        <w:rPr>
          <w:rFonts w:cstheme="minorHAnsi"/>
          <w:sz w:val="24"/>
          <w:szCs w:val="24"/>
        </w:rPr>
        <w:t>Kinšt</w:t>
      </w:r>
      <w:proofErr w:type="spellEnd"/>
      <w:r w:rsidRPr="003F00C3">
        <w:rPr>
          <w:rFonts w:cstheme="minorHAnsi"/>
          <w:sz w:val="24"/>
          <w:szCs w:val="24"/>
        </w:rPr>
        <w:t>.</w:t>
      </w:r>
    </w:p>
    <w:p w14:paraId="78DF05E3" w14:textId="77777777" w:rsidR="00B47D21" w:rsidRPr="003F00C3" w:rsidRDefault="00B47D21" w:rsidP="00B03E72">
      <w:pPr>
        <w:spacing w:after="0" w:line="280" w:lineRule="atLeast"/>
        <w:jc w:val="both"/>
        <w:rPr>
          <w:rFonts w:cstheme="minorHAnsi"/>
          <w:b/>
          <w:sz w:val="24"/>
          <w:szCs w:val="24"/>
        </w:rPr>
      </w:pPr>
    </w:p>
    <w:p w14:paraId="1EF1D1D9" w14:textId="77777777" w:rsidR="00B47D21" w:rsidRPr="003F00C3" w:rsidRDefault="005372C8" w:rsidP="00B03E72">
      <w:pPr>
        <w:spacing w:after="0" w:line="280" w:lineRule="atLeast"/>
        <w:jc w:val="both"/>
        <w:rPr>
          <w:rFonts w:cstheme="minorHAnsi"/>
          <w:sz w:val="24"/>
          <w:szCs w:val="24"/>
        </w:rPr>
      </w:pPr>
      <w:r w:rsidRPr="003F00C3">
        <w:rPr>
          <w:rFonts w:cstheme="minorHAnsi"/>
          <w:sz w:val="24"/>
          <w:szCs w:val="24"/>
        </w:rPr>
        <w:t xml:space="preserve">Cílem kontroly bylo </w:t>
      </w:r>
      <w:r w:rsidR="00C36EE9" w:rsidRPr="003F00C3">
        <w:rPr>
          <w:rFonts w:cstheme="minorHAnsi"/>
          <w:sz w:val="24"/>
          <w:szCs w:val="24"/>
        </w:rPr>
        <w:t>prověřit, zda jsou peněžní prostředky určené na účelovou podporu průmyslového výzkumu, experimentálního vývoje a inovací z národních programů Ministerstva průmyslu a obchodu poskytovány a čerpány účelně a efektivně</w:t>
      </w:r>
      <w:r w:rsidRPr="003F00C3">
        <w:rPr>
          <w:rFonts w:cstheme="minorHAnsi"/>
          <w:sz w:val="24"/>
          <w:szCs w:val="24"/>
        </w:rPr>
        <w:t>.</w:t>
      </w:r>
    </w:p>
    <w:p w14:paraId="3E0C3964" w14:textId="77777777" w:rsidR="00B47D21" w:rsidRPr="003F00C3" w:rsidRDefault="00B47D21" w:rsidP="00B03E72">
      <w:pPr>
        <w:spacing w:after="0" w:line="280" w:lineRule="atLeast"/>
        <w:jc w:val="both"/>
        <w:rPr>
          <w:rFonts w:cstheme="minorHAnsi"/>
          <w:sz w:val="24"/>
          <w:szCs w:val="24"/>
        </w:rPr>
      </w:pPr>
    </w:p>
    <w:p w14:paraId="760276B5" w14:textId="77777777" w:rsidR="00B47D21" w:rsidRPr="003F00C3" w:rsidRDefault="005372C8" w:rsidP="00B03E72">
      <w:pPr>
        <w:spacing w:after="0" w:line="280" w:lineRule="atLeast"/>
        <w:jc w:val="both"/>
        <w:rPr>
          <w:rFonts w:cstheme="minorHAnsi"/>
          <w:b/>
          <w:sz w:val="24"/>
          <w:szCs w:val="24"/>
        </w:rPr>
      </w:pPr>
      <w:r w:rsidRPr="003F00C3">
        <w:rPr>
          <w:rFonts w:cstheme="minorHAnsi"/>
          <w:b/>
          <w:sz w:val="24"/>
          <w:szCs w:val="24"/>
        </w:rPr>
        <w:t>Kontrolované osoby:</w:t>
      </w:r>
    </w:p>
    <w:p w14:paraId="57910599" w14:textId="77777777" w:rsidR="00B107AE" w:rsidRPr="003F00C3" w:rsidRDefault="005372C8" w:rsidP="00B03E72">
      <w:pPr>
        <w:spacing w:after="0" w:line="280" w:lineRule="atLeast"/>
        <w:jc w:val="both"/>
        <w:rPr>
          <w:rFonts w:cstheme="minorHAnsi"/>
          <w:sz w:val="24"/>
          <w:szCs w:val="24"/>
        </w:rPr>
      </w:pPr>
      <w:r w:rsidRPr="003F00C3">
        <w:rPr>
          <w:rFonts w:cstheme="minorHAnsi"/>
          <w:sz w:val="24"/>
          <w:szCs w:val="24"/>
        </w:rPr>
        <w:t xml:space="preserve">Ministerstvo průmyslu a obchodu </w:t>
      </w:r>
      <w:r w:rsidR="00D62651" w:rsidRPr="003F00C3">
        <w:rPr>
          <w:rFonts w:cstheme="minorHAnsi"/>
          <w:sz w:val="24"/>
          <w:szCs w:val="24"/>
        </w:rPr>
        <w:t>(dále také „M</w:t>
      </w:r>
      <w:r w:rsidRPr="003F00C3">
        <w:rPr>
          <w:rFonts w:cstheme="minorHAnsi"/>
          <w:sz w:val="24"/>
          <w:szCs w:val="24"/>
        </w:rPr>
        <w:t>PO</w:t>
      </w:r>
      <w:r w:rsidR="00D62651" w:rsidRPr="003F00C3">
        <w:rPr>
          <w:rFonts w:cstheme="minorHAnsi"/>
          <w:sz w:val="24"/>
          <w:szCs w:val="24"/>
        </w:rPr>
        <w:t>“)</w:t>
      </w:r>
      <w:r w:rsidR="00F04DCF" w:rsidRPr="003F00C3">
        <w:rPr>
          <w:rFonts w:cstheme="minorHAnsi"/>
          <w:sz w:val="24"/>
          <w:szCs w:val="24"/>
        </w:rPr>
        <w:t>;</w:t>
      </w:r>
    </w:p>
    <w:p w14:paraId="7190A48F" w14:textId="77777777" w:rsidR="006C7772" w:rsidRPr="003F00C3" w:rsidRDefault="005372C8" w:rsidP="00B03E72">
      <w:pPr>
        <w:spacing w:after="0" w:line="280" w:lineRule="atLeast"/>
        <w:jc w:val="both"/>
        <w:rPr>
          <w:rFonts w:cstheme="minorHAnsi"/>
          <w:sz w:val="24"/>
          <w:szCs w:val="24"/>
        </w:rPr>
      </w:pPr>
      <w:r w:rsidRPr="003F00C3">
        <w:rPr>
          <w:rFonts w:cstheme="minorHAnsi"/>
          <w:sz w:val="24"/>
          <w:szCs w:val="24"/>
        </w:rPr>
        <w:t>Technologická agentura Č</w:t>
      </w:r>
      <w:r w:rsidR="00293A9F" w:rsidRPr="003F00C3">
        <w:rPr>
          <w:rFonts w:cstheme="minorHAnsi"/>
          <w:sz w:val="24"/>
          <w:szCs w:val="24"/>
        </w:rPr>
        <w:t>R, Praha</w:t>
      </w:r>
      <w:r w:rsidRPr="003F00C3">
        <w:rPr>
          <w:rFonts w:cstheme="minorHAnsi"/>
          <w:sz w:val="24"/>
          <w:szCs w:val="24"/>
        </w:rPr>
        <w:t xml:space="preserve"> </w:t>
      </w:r>
      <w:r w:rsidR="00F04DCF" w:rsidRPr="003F00C3">
        <w:rPr>
          <w:rFonts w:cstheme="minorHAnsi"/>
          <w:sz w:val="24"/>
          <w:szCs w:val="24"/>
        </w:rPr>
        <w:t>(dále také „</w:t>
      </w:r>
      <w:r w:rsidRPr="003F00C3">
        <w:rPr>
          <w:rFonts w:cstheme="minorHAnsi"/>
          <w:sz w:val="24"/>
          <w:szCs w:val="24"/>
        </w:rPr>
        <w:t>TA ČR</w:t>
      </w:r>
      <w:r w:rsidR="00F04DCF" w:rsidRPr="003F00C3">
        <w:rPr>
          <w:rFonts w:cstheme="minorHAnsi"/>
          <w:sz w:val="24"/>
          <w:szCs w:val="24"/>
        </w:rPr>
        <w:t>“);</w:t>
      </w:r>
    </w:p>
    <w:p w14:paraId="5505E3F4" w14:textId="7889887E" w:rsidR="00B47D21" w:rsidRPr="003F00C3" w:rsidRDefault="005372C8" w:rsidP="00B03E72">
      <w:pPr>
        <w:spacing w:after="0" w:line="280" w:lineRule="atLeast"/>
        <w:jc w:val="both"/>
        <w:rPr>
          <w:rFonts w:cstheme="minorHAnsi"/>
          <w:sz w:val="24"/>
          <w:szCs w:val="24"/>
        </w:rPr>
      </w:pPr>
      <w:r w:rsidRPr="003F00C3">
        <w:rPr>
          <w:rFonts w:cstheme="minorHAnsi"/>
          <w:sz w:val="24"/>
          <w:szCs w:val="24"/>
        </w:rPr>
        <w:t xml:space="preserve">vybraní příjemci podpory: </w:t>
      </w:r>
      <w:r w:rsidR="00C36EE9" w:rsidRPr="003F00C3">
        <w:rPr>
          <w:rFonts w:cstheme="minorHAnsi"/>
          <w:sz w:val="24"/>
          <w:szCs w:val="24"/>
        </w:rPr>
        <w:t>STRIX Chomutov, a.s.; MEDIUM INTERNATIONAL I. s.r.o.</w:t>
      </w:r>
      <w:r w:rsidR="00741FBB" w:rsidRPr="003F00C3">
        <w:rPr>
          <w:rFonts w:cstheme="minorHAnsi"/>
          <w:sz w:val="24"/>
          <w:szCs w:val="24"/>
        </w:rPr>
        <w:t>, Most</w:t>
      </w:r>
      <w:r w:rsidR="00C36EE9" w:rsidRPr="003F00C3">
        <w:rPr>
          <w:rFonts w:cstheme="minorHAnsi"/>
          <w:sz w:val="24"/>
          <w:szCs w:val="24"/>
        </w:rPr>
        <w:t xml:space="preserve">; </w:t>
      </w:r>
      <w:r w:rsidR="00610564">
        <w:rPr>
          <w:rFonts w:cstheme="minorHAnsi"/>
          <w:sz w:val="24"/>
          <w:szCs w:val="24"/>
        </w:rPr>
        <w:br/>
      </w:r>
      <w:r w:rsidR="00C36EE9" w:rsidRPr="003F00C3">
        <w:rPr>
          <w:rFonts w:cstheme="minorHAnsi"/>
          <w:sz w:val="24"/>
          <w:szCs w:val="24"/>
        </w:rPr>
        <w:t>VVV MOST spol. s r.o.; ŠMT a.s.</w:t>
      </w:r>
      <w:r w:rsidR="00741FBB" w:rsidRPr="003F00C3">
        <w:rPr>
          <w:rFonts w:cstheme="minorHAnsi"/>
          <w:sz w:val="24"/>
          <w:szCs w:val="24"/>
        </w:rPr>
        <w:t>, Plzeň</w:t>
      </w:r>
      <w:r w:rsidR="00C36EE9" w:rsidRPr="003F00C3">
        <w:rPr>
          <w:rFonts w:cstheme="minorHAnsi"/>
          <w:sz w:val="24"/>
          <w:szCs w:val="24"/>
        </w:rPr>
        <w:t>; CZECH PRECISION FORGE a.s.</w:t>
      </w:r>
      <w:r w:rsidR="00741FBB" w:rsidRPr="003F00C3">
        <w:rPr>
          <w:rFonts w:cstheme="minorHAnsi"/>
          <w:sz w:val="24"/>
          <w:szCs w:val="24"/>
        </w:rPr>
        <w:t>, Plzeň</w:t>
      </w:r>
      <w:r w:rsidR="00C36EE9" w:rsidRPr="003F00C3">
        <w:rPr>
          <w:rFonts w:cstheme="minorHAnsi"/>
          <w:sz w:val="24"/>
          <w:szCs w:val="24"/>
        </w:rPr>
        <w:t>; TGS nástroje-stroje-technologické služby spol. s</w:t>
      </w:r>
      <w:r w:rsidR="00610564">
        <w:rPr>
          <w:rFonts w:cstheme="minorHAnsi"/>
          <w:sz w:val="24"/>
          <w:szCs w:val="24"/>
        </w:rPr>
        <w:t xml:space="preserve"> </w:t>
      </w:r>
      <w:r w:rsidR="00C36EE9" w:rsidRPr="003F00C3">
        <w:rPr>
          <w:rFonts w:cstheme="minorHAnsi"/>
          <w:sz w:val="24"/>
          <w:szCs w:val="24"/>
        </w:rPr>
        <w:t>r.o.</w:t>
      </w:r>
      <w:r w:rsidR="00741FBB" w:rsidRPr="003F00C3">
        <w:rPr>
          <w:rFonts w:cstheme="minorHAnsi"/>
          <w:sz w:val="24"/>
          <w:szCs w:val="24"/>
        </w:rPr>
        <w:t>, Mýto</w:t>
      </w:r>
      <w:r w:rsidR="00C36EE9" w:rsidRPr="003F00C3">
        <w:rPr>
          <w:rFonts w:cstheme="minorHAnsi"/>
          <w:sz w:val="24"/>
          <w:szCs w:val="24"/>
        </w:rPr>
        <w:t>; Zemědělské družstvo Rpety se sídlem ve Rpetech; EMBITRON s.r.o.</w:t>
      </w:r>
      <w:r w:rsidR="00613DE7" w:rsidRPr="003F00C3">
        <w:rPr>
          <w:rFonts w:cstheme="minorHAnsi"/>
          <w:sz w:val="24"/>
          <w:szCs w:val="24"/>
        </w:rPr>
        <w:t>, Vochov</w:t>
      </w:r>
      <w:r w:rsidR="00C36EE9" w:rsidRPr="003F00C3">
        <w:rPr>
          <w:rFonts w:cstheme="minorHAnsi"/>
          <w:sz w:val="24"/>
          <w:szCs w:val="24"/>
        </w:rPr>
        <w:t xml:space="preserve">; </w:t>
      </w:r>
      <w:proofErr w:type="spellStart"/>
      <w:r w:rsidR="00C36EE9" w:rsidRPr="003F00C3">
        <w:rPr>
          <w:rFonts w:cstheme="minorHAnsi"/>
          <w:sz w:val="24"/>
          <w:szCs w:val="24"/>
        </w:rPr>
        <w:t>Integrated</w:t>
      </w:r>
      <w:proofErr w:type="spellEnd"/>
      <w:r w:rsidR="00C36EE9" w:rsidRPr="003F00C3">
        <w:rPr>
          <w:rFonts w:cstheme="minorHAnsi"/>
          <w:sz w:val="24"/>
          <w:szCs w:val="24"/>
        </w:rPr>
        <w:t xml:space="preserve"> </w:t>
      </w:r>
      <w:proofErr w:type="spellStart"/>
      <w:r w:rsidR="00C36EE9" w:rsidRPr="003F00C3">
        <w:rPr>
          <w:rFonts w:cstheme="minorHAnsi"/>
          <w:sz w:val="24"/>
          <w:szCs w:val="24"/>
        </w:rPr>
        <w:t>Micro-Electronics</w:t>
      </w:r>
      <w:proofErr w:type="spellEnd"/>
      <w:r w:rsidR="00C36EE9" w:rsidRPr="003F00C3">
        <w:rPr>
          <w:rFonts w:cstheme="minorHAnsi"/>
          <w:sz w:val="24"/>
          <w:szCs w:val="24"/>
        </w:rPr>
        <w:t xml:space="preserve"> Czech Republic s.r.o.</w:t>
      </w:r>
      <w:r w:rsidR="00613DE7" w:rsidRPr="003F00C3">
        <w:rPr>
          <w:rFonts w:cstheme="minorHAnsi"/>
          <w:sz w:val="24"/>
          <w:szCs w:val="24"/>
        </w:rPr>
        <w:t>, Třemošná</w:t>
      </w:r>
      <w:r w:rsidR="00C36EE9" w:rsidRPr="003F00C3">
        <w:rPr>
          <w:rFonts w:cstheme="minorHAnsi"/>
          <w:sz w:val="24"/>
          <w:szCs w:val="24"/>
        </w:rPr>
        <w:t>; MECAS ESI s.r.o.</w:t>
      </w:r>
      <w:r w:rsidR="00613DE7" w:rsidRPr="003F00C3">
        <w:rPr>
          <w:rFonts w:cstheme="minorHAnsi"/>
          <w:sz w:val="24"/>
          <w:szCs w:val="24"/>
        </w:rPr>
        <w:t>, Plzeň</w:t>
      </w:r>
      <w:r w:rsidR="00C36EE9" w:rsidRPr="003F00C3">
        <w:rPr>
          <w:rFonts w:cstheme="minorHAnsi"/>
          <w:sz w:val="24"/>
          <w:szCs w:val="24"/>
        </w:rPr>
        <w:t xml:space="preserve">; </w:t>
      </w:r>
      <w:r w:rsidR="00CA6BCB" w:rsidRPr="003F00C3">
        <w:rPr>
          <w:rFonts w:cstheme="minorHAnsi"/>
          <w:sz w:val="24"/>
          <w:szCs w:val="24"/>
        </w:rPr>
        <w:t>ZKL, a.s.</w:t>
      </w:r>
      <w:r w:rsidR="00613DE7" w:rsidRPr="003F00C3">
        <w:rPr>
          <w:rFonts w:cstheme="minorHAnsi"/>
          <w:sz w:val="24"/>
          <w:szCs w:val="24"/>
        </w:rPr>
        <w:t>, Brno</w:t>
      </w:r>
      <w:r w:rsidR="00CA6BCB" w:rsidRPr="003F00C3">
        <w:rPr>
          <w:rFonts w:cstheme="minorHAnsi"/>
          <w:sz w:val="24"/>
          <w:szCs w:val="24"/>
        </w:rPr>
        <w:t>; Ing. Vladimír Fišer</w:t>
      </w:r>
      <w:r w:rsidR="00613DE7" w:rsidRPr="003F00C3">
        <w:rPr>
          <w:rFonts w:cstheme="minorHAnsi"/>
          <w:sz w:val="24"/>
          <w:szCs w:val="24"/>
        </w:rPr>
        <w:t xml:space="preserve">, Mlýnská </w:t>
      </w:r>
      <w:r w:rsidR="00D20429" w:rsidRPr="003F00C3">
        <w:rPr>
          <w:rFonts w:cstheme="minorHAnsi"/>
          <w:sz w:val="24"/>
          <w:szCs w:val="24"/>
        </w:rPr>
        <w:t>388/68, Brno</w:t>
      </w:r>
      <w:r w:rsidR="00CA6BCB" w:rsidRPr="003F00C3">
        <w:rPr>
          <w:rFonts w:cstheme="minorHAnsi"/>
          <w:sz w:val="24"/>
          <w:szCs w:val="24"/>
        </w:rPr>
        <w:t xml:space="preserve">; DAKO Brno, spol. s r.o.; Czech </w:t>
      </w:r>
      <w:proofErr w:type="spellStart"/>
      <w:r w:rsidR="00CA6BCB" w:rsidRPr="003F00C3">
        <w:rPr>
          <w:rFonts w:cstheme="minorHAnsi"/>
          <w:sz w:val="24"/>
          <w:szCs w:val="24"/>
        </w:rPr>
        <w:t>Machines</w:t>
      </w:r>
      <w:proofErr w:type="spellEnd"/>
      <w:r w:rsidR="00CA6BCB" w:rsidRPr="003F00C3">
        <w:rPr>
          <w:rFonts w:cstheme="minorHAnsi"/>
          <w:sz w:val="24"/>
          <w:szCs w:val="24"/>
        </w:rPr>
        <w:t>, s.r.o.</w:t>
      </w:r>
      <w:r w:rsidR="00D20429" w:rsidRPr="003F00C3">
        <w:rPr>
          <w:rFonts w:cstheme="minorHAnsi"/>
          <w:sz w:val="24"/>
          <w:szCs w:val="24"/>
        </w:rPr>
        <w:t>, Blansko</w:t>
      </w:r>
      <w:r w:rsidR="00CA6BCB" w:rsidRPr="003F00C3">
        <w:rPr>
          <w:rFonts w:cstheme="minorHAnsi"/>
          <w:sz w:val="24"/>
          <w:szCs w:val="24"/>
        </w:rPr>
        <w:t xml:space="preserve">; AMF </w:t>
      </w:r>
      <w:proofErr w:type="spellStart"/>
      <w:r w:rsidR="00CA6BCB" w:rsidRPr="003F00C3">
        <w:rPr>
          <w:rFonts w:cstheme="minorHAnsi"/>
          <w:sz w:val="24"/>
          <w:szCs w:val="24"/>
        </w:rPr>
        <w:t>Reece</w:t>
      </w:r>
      <w:proofErr w:type="spellEnd"/>
      <w:r w:rsidR="00CA6BCB" w:rsidRPr="003F00C3">
        <w:rPr>
          <w:rFonts w:cstheme="minorHAnsi"/>
          <w:sz w:val="24"/>
          <w:szCs w:val="24"/>
        </w:rPr>
        <w:t xml:space="preserve"> CR, s.r.o.</w:t>
      </w:r>
      <w:r w:rsidR="00D20429" w:rsidRPr="003F00C3">
        <w:rPr>
          <w:rFonts w:cstheme="minorHAnsi"/>
          <w:sz w:val="24"/>
          <w:szCs w:val="24"/>
        </w:rPr>
        <w:t>, Prostějov</w:t>
      </w:r>
      <w:r w:rsidR="00CA6BCB" w:rsidRPr="003F00C3">
        <w:rPr>
          <w:rFonts w:cstheme="minorHAnsi"/>
          <w:sz w:val="24"/>
          <w:szCs w:val="24"/>
        </w:rPr>
        <w:t>; HOPAX s.r.o.</w:t>
      </w:r>
      <w:r w:rsidR="00D20429" w:rsidRPr="003F00C3">
        <w:rPr>
          <w:rFonts w:cstheme="minorHAnsi"/>
          <w:sz w:val="24"/>
          <w:szCs w:val="24"/>
        </w:rPr>
        <w:t>, Červenka</w:t>
      </w:r>
      <w:r w:rsidR="00CA6BCB" w:rsidRPr="003F00C3">
        <w:rPr>
          <w:rFonts w:cstheme="minorHAnsi"/>
          <w:sz w:val="24"/>
          <w:szCs w:val="24"/>
        </w:rPr>
        <w:t>; SIGMA PUMPY HRANICE, s.r.o.; NAUPO s.r.o.</w:t>
      </w:r>
      <w:r w:rsidR="00D20429" w:rsidRPr="003F00C3">
        <w:rPr>
          <w:rFonts w:cstheme="minorHAnsi"/>
          <w:sz w:val="24"/>
          <w:szCs w:val="24"/>
        </w:rPr>
        <w:t>, Nezamyslice.</w:t>
      </w:r>
    </w:p>
    <w:p w14:paraId="5E06F7F5" w14:textId="77777777" w:rsidR="00D20429" w:rsidRPr="003F00C3" w:rsidRDefault="00D20429" w:rsidP="00B03E72">
      <w:pPr>
        <w:spacing w:after="0" w:line="280" w:lineRule="atLeast"/>
        <w:jc w:val="both"/>
        <w:rPr>
          <w:rFonts w:cstheme="minorHAnsi"/>
          <w:sz w:val="24"/>
          <w:szCs w:val="24"/>
        </w:rPr>
      </w:pPr>
    </w:p>
    <w:p w14:paraId="4C63568F" w14:textId="77777777" w:rsidR="00B47D21" w:rsidRPr="003F00C3" w:rsidRDefault="00B47D21" w:rsidP="00B03E72">
      <w:pPr>
        <w:spacing w:after="0" w:line="280" w:lineRule="atLeast"/>
        <w:jc w:val="both"/>
        <w:rPr>
          <w:rFonts w:cstheme="minorHAnsi"/>
          <w:sz w:val="24"/>
          <w:szCs w:val="24"/>
        </w:rPr>
      </w:pPr>
    </w:p>
    <w:p w14:paraId="19FC7CA6" w14:textId="77777777" w:rsidR="00B47D21" w:rsidRPr="003F00C3" w:rsidRDefault="005372C8" w:rsidP="00B03E72">
      <w:pPr>
        <w:spacing w:after="0" w:line="280" w:lineRule="atLeast"/>
        <w:jc w:val="both"/>
        <w:rPr>
          <w:rFonts w:cstheme="minorHAnsi"/>
          <w:sz w:val="24"/>
          <w:szCs w:val="24"/>
        </w:rPr>
      </w:pPr>
      <w:r w:rsidRPr="003F00C3">
        <w:rPr>
          <w:rFonts w:cstheme="minorHAnsi"/>
          <w:sz w:val="24"/>
          <w:szCs w:val="24"/>
        </w:rPr>
        <w:t xml:space="preserve">Kontrolováno bylo období </w:t>
      </w:r>
      <w:r w:rsidR="00DE5EC6" w:rsidRPr="003F00C3">
        <w:rPr>
          <w:rFonts w:cstheme="minorHAnsi"/>
          <w:sz w:val="24"/>
          <w:szCs w:val="24"/>
        </w:rPr>
        <w:t xml:space="preserve">od roku </w:t>
      </w:r>
      <w:r w:rsidR="00C36EE9" w:rsidRPr="003F00C3">
        <w:rPr>
          <w:rFonts w:cstheme="minorHAnsi"/>
          <w:sz w:val="24"/>
          <w:szCs w:val="24"/>
        </w:rPr>
        <w:t>2016 do roku 202</w:t>
      </w:r>
      <w:r w:rsidR="00435288" w:rsidRPr="003F00C3">
        <w:rPr>
          <w:rFonts w:cstheme="minorHAnsi"/>
          <w:sz w:val="24"/>
          <w:szCs w:val="24"/>
        </w:rPr>
        <w:t>1</w:t>
      </w:r>
      <w:r w:rsidR="00C36EE9" w:rsidRPr="003F00C3">
        <w:rPr>
          <w:rFonts w:cstheme="minorHAnsi"/>
          <w:sz w:val="24"/>
          <w:szCs w:val="24"/>
        </w:rPr>
        <w:t>. V případě věcných souvislostí i období do doby ukončení kontroly.</w:t>
      </w:r>
    </w:p>
    <w:p w14:paraId="0646B7D6" w14:textId="77777777" w:rsidR="00C36EE9" w:rsidRPr="003F00C3" w:rsidRDefault="00C36EE9" w:rsidP="00B03E72">
      <w:pPr>
        <w:spacing w:after="0" w:line="280" w:lineRule="atLeast"/>
        <w:jc w:val="both"/>
        <w:rPr>
          <w:rFonts w:cstheme="minorHAnsi"/>
          <w:sz w:val="24"/>
          <w:szCs w:val="24"/>
        </w:rPr>
      </w:pPr>
    </w:p>
    <w:p w14:paraId="620743D0" w14:textId="77777777" w:rsidR="00B47D21" w:rsidRPr="003F00C3" w:rsidRDefault="005372C8" w:rsidP="00B03E72">
      <w:pPr>
        <w:spacing w:after="0" w:line="280" w:lineRule="atLeast"/>
        <w:jc w:val="both"/>
        <w:rPr>
          <w:rFonts w:cstheme="minorHAnsi"/>
          <w:sz w:val="24"/>
          <w:szCs w:val="24"/>
        </w:rPr>
      </w:pPr>
      <w:r w:rsidRPr="003F00C3">
        <w:rPr>
          <w:rFonts w:cstheme="minorHAnsi"/>
          <w:sz w:val="24"/>
          <w:szCs w:val="24"/>
        </w:rPr>
        <w:t xml:space="preserve">Kontrola byla prováděna u kontrolovaných osob v době od </w:t>
      </w:r>
      <w:r w:rsidR="00C36EE9" w:rsidRPr="003F00C3">
        <w:rPr>
          <w:rFonts w:cstheme="minorHAnsi"/>
          <w:sz w:val="24"/>
          <w:szCs w:val="24"/>
        </w:rPr>
        <w:t>listopadu 2021</w:t>
      </w:r>
      <w:r w:rsidRPr="003F00C3">
        <w:rPr>
          <w:rFonts w:cstheme="minorHAnsi"/>
          <w:sz w:val="24"/>
          <w:szCs w:val="24"/>
        </w:rPr>
        <w:t xml:space="preserve"> do </w:t>
      </w:r>
      <w:r w:rsidR="00C36EE9" w:rsidRPr="003F00C3">
        <w:rPr>
          <w:rFonts w:cstheme="minorHAnsi"/>
          <w:sz w:val="24"/>
          <w:szCs w:val="24"/>
        </w:rPr>
        <w:t xml:space="preserve">května </w:t>
      </w:r>
      <w:r w:rsidRPr="003F00C3">
        <w:rPr>
          <w:rFonts w:cstheme="minorHAnsi"/>
          <w:sz w:val="24"/>
          <w:szCs w:val="24"/>
        </w:rPr>
        <w:t>20</w:t>
      </w:r>
      <w:r w:rsidR="006C7772" w:rsidRPr="003F00C3">
        <w:rPr>
          <w:rFonts w:cstheme="minorHAnsi"/>
          <w:sz w:val="24"/>
          <w:szCs w:val="24"/>
        </w:rPr>
        <w:t>2</w:t>
      </w:r>
      <w:r w:rsidR="00C36EE9" w:rsidRPr="003F00C3">
        <w:rPr>
          <w:rFonts w:cstheme="minorHAnsi"/>
          <w:sz w:val="24"/>
          <w:szCs w:val="24"/>
        </w:rPr>
        <w:t>2</w:t>
      </w:r>
      <w:r w:rsidRPr="003F00C3">
        <w:rPr>
          <w:rFonts w:cstheme="minorHAnsi"/>
          <w:sz w:val="24"/>
          <w:szCs w:val="24"/>
        </w:rPr>
        <w:t>.</w:t>
      </w:r>
    </w:p>
    <w:bookmarkEnd w:id="0"/>
    <w:p w14:paraId="4BC16FCF" w14:textId="77777777" w:rsidR="00B47D21" w:rsidRPr="003F00C3" w:rsidRDefault="00B47D21" w:rsidP="00B03E72">
      <w:pPr>
        <w:spacing w:after="0" w:line="280" w:lineRule="atLeast"/>
        <w:jc w:val="both"/>
        <w:rPr>
          <w:rFonts w:cstheme="minorHAnsi"/>
          <w:sz w:val="24"/>
          <w:szCs w:val="24"/>
        </w:rPr>
      </w:pPr>
    </w:p>
    <w:p w14:paraId="56EB2B98" w14:textId="77777777" w:rsidR="00B47D21" w:rsidRPr="003F00C3" w:rsidRDefault="00B47D21" w:rsidP="00B03E72">
      <w:pPr>
        <w:spacing w:after="0" w:line="280" w:lineRule="atLeast"/>
        <w:jc w:val="both"/>
        <w:rPr>
          <w:rFonts w:cstheme="minorHAnsi"/>
          <w:sz w:val="24"/>
          <w:szCs w:val="24"/>
        </w:rPr>
      </w:pPr>
    </w:p>
    <w:p w14:paraId="16F4466E" w14:textId="6AE67ECA" w:rsidR="00B47D21" w:rsidRDefault="005372C8" w:rsidP="009C709B">
      <w:pPr>
        <w:spacing w:after="120" w:line="280" w:lineRule="atLeast"/>
        <w:jc w:val="both"/>
        <w:rPr>
          <w:rFonts w:cstheme="minorHAnsi"/>
          <w:sz w:val="24"/>
          <w:szCs w:val="24"/>
        </w:rPr>
      </w:pPr>
      <w:r w:rsidRPr="009C709B">
        <w:rPr>
          <w:rFonts w:cstheme="minorHAnsi"/>
          <w:b/>
          <w:bCs/>
          <w:i/>
          <w:iCs/>
          <w:spacing w:val="60"/>
          <w:sz w:val="24"/>
          <w:szCs w:val="24"/>
        </w:rPr>
        <w:t>Kolegium</w:t>
      </w:r>
      <w:r w:rsidRPr="009C709B">
        <w:rPr>
          <w:rFonts w:cstheme="minorHAnsi"/>
          <w:b/>
          <w:bCs/>
          <w:i/>
          <w:iCs/>
          <w:sz w:val="24"/>
          <w:szCs w:val="24"/>
        </w:rPr>
        <w:t xml:space="preserve">   </w:t>
      </w:r>
      <w:r w:rsidRPr="009C709B">
        <w:rPr>
          <w:rFonts w:cstheme="minorHAnsi"/>
          <w:b/>
          <w:bCs/>
          <w:i/>
          <w:iCs/>
          <w:spacing w:val="60"/>
          <w:sz w:val="24"/>
          <w:szCs w:val="24"/>
        </w:rPr>
        <w:t>NKÚ</w:t>
      </w:r>
      <w:r w:rsidRPr="009C709B">
        <w:rPr>
          <w:rFonts w:cstheme="minorHAnsi"/>
          <w:sz w:val="24"/>
          <w:szCs w:val="24"/>
        </w:rPr>
        <w:t xml:space="preserve">   </w:t>
      </w:r>
      <w:r w:rsidR="001F10B2" w:rsidRPr="009C709B">
        <w:rPr>
          <w:rFonts w:cstheme="minorHAnsi"/>
          <w:sz w:val="24"/>
          <w:szCs w:val="24"/>
        </w:rPr>
        <w:t>na svém XI</w:t>
      </w:r>
      <w:r w:rsidR="009C709B" w:rsidRPr="009C709B">
        <w:rPr>
          <w:rFonts w:cstheme="minorHAnsi"/>
          <w:sz w:val="24"/>
          <w:szCs w:val="24"/>
        </w:rPr>
        <w:t>I</w:t>
      </w:r>
      <w:r w:rsidR="001F10B2" w:rsidRPr="009C709B">
        <w:rPr>
          <w:rFonts w:cstheme="minorHAnsi"/>
          <w:sz w:val="24"/>
          <w:szCs w:val="24"/>
        </w:rPr>
        <w:t xml:space="preserve">. jednání, které se konalo dne </w:t>
      </w:r>
      <w:r w:rsidR="009C709B" w:rsidRPr="009C709B">
        <w:rPr>
          <w:rFonts w:cstheme="minorHAnsi"/>
          <w:sz w:val="24"/>
          <w:szCs w:val="24"/>
        </w:rPr>
        <w:t>29</w:t>
      </w:r>
      <w:r w:rsidR="001F10B2" w:rsidRPr="009C709B">
        <w:rPr>
          <w:rFonts w:cstheme="minorHAnsi"/>
          <w:sz w:val="24"/>
          <w:szCs w:val="24"/>
        </w:rPr>
        <w:t>. srpna 2022,</w:t>
      </w:r>
    </w:p>
    <w:p w14:paraId="79529B3D" w14:textId="3535C8E4" w:rsidR="009C709B" w:rsidRDefault="009C709B" w:rsidP="009C709B">
      <w:pPr>
        <w:pStyle w:val="NormlnKZ"/>
        <w:ind w:firstLine="0"/>
        <w:rPr>
          <w:rFonts w:asciiTheme="minorHAnsi" w:hAnsiTheme="minorHAnsi" w:cstheme="minorHAnsi"/>
        </w:rPr>
      </w:pPr>
      <w:r>
        <w:rPr>
          <w:rFonts w:asciiTheme="minorHAnsi" w:hAnsiTheme="minorHAnsi" w:cstheme="minorHAnsi"/>
          <w:b/>
          <w:bCs/>
          <w:i/>
          <w:iCs/>
          <w:spacing w:val="60"/>
        </w:rPr>
        <w:t>s</w:t>
      </w:r>
      <w:r w:rsidR="005372C8" w:rsidRPr="009C709B">
        <w:rPr>
          <w:rFonts w:asciiTheme="minorHAnsi" w:hAnsiTheme="minorHAnsi" w:cstheme="minorHAnsi"/>
          <w:b/>
          <w:bCs/>
          <w:i/>
          <w:iCs/>
          <w:spacing w:val="60"/>
        </w:rPr>
        <w:t>chválilo</w:t>
      </w:r>
      <w:r w:rsidRPr="001444D1">
        <w:rPr>
          <w:rFonts w:asciiTheme="minorHAnsi" w:hAnsiTheme="minorHAnsi" w:cstheme="minorHAnsi"/>
          <w:bCs/>
          <w:iCs/>
        </w:rPr>
        <w:t xml:space="preserve"> </w:t>
      </w:r>
      <w:r w:rsidR="001444D1" w:rsidRPr="001444D1">
        <w:rPr>
          <w:rFonts w:asciiTheme="minorHAnsi" w:hAnsiTheme="minorHAnsi" w:cstheme="minorHAnsi"/>
        </w:rPr>
        <w:t xml:space="preserve">  </w:t>
      </w:r>
      <w:r w:rsidRPr="009C709B">
        <w:rPr>
          <w:rFonts w:asciiTheme="minorHAnsi" w:hAnsiTheme="minorHAnsi" w:cstheme="minorHAnsi"/>
        </w:rPr>
        <w:t xml:space="preserve">usnesením č. </w:t>
      </w:r>
      <w:r w:rsidR="00FD0525">
        <w:rPr>
          <w:rFonts w:asciiTheme="minorHAnsi" w:hAnsiTheme="minorHAnsi" w:cstheme="minorHAnsi"/>
        </w:rPr>
        <w:t>7</w:t>
      </w:r>
      <w:r w:rsidRPr="009C709B">
        <w:rPr>
          <w:rFonts w:asciiTheme="minorHAnsi" w:hAnsiTheme="minorHAnsi" w:cstheme="minorHAnsi"/>
        </w:rPr>
        <w:t>/XI</w:t>
      </w:r>
      <w:r>
        <w:rPr>
          <w:rFonts w:asciiTheme="minorHAnsi" w:hAnsiTheme="minorHAnsi" w:cstheme="minorHAnsi"/>
        </w:rPr>
        <w:t>I</w:t>
      </w:r>
      <w:r w:rsidRPr="009C709B">
        <w:rPr>
          <w:rFonts w:asciiTheme="minorHAnsi" w:hAnsiTheme="minorHAnsi" w:cstheme="minorHAnsi"/>
        </w:rPr>
        <w:t>/2022</w:t>
      </w:r>
    </w:p>
    <w:p w14:paraId="33B1D521" w14:textId="3FB90F62" w:rsidR="00C36EE9" w:rsidRPr="009C709B" w:rsidRDefault="005372C8" w:rsidP="009C709B">
      <w:pPr>
        <w:pStyle w:val="NormlnKZ"/>
        <w:ind w:firstLine="0"/>
        <w:rPr>
          <w:rFonts w:asciiTheme="minorHAnsi" w:hAnsiTheme="minorHAnsi" w:cstheme="minorHAnsi"/>
        </w:rPr>
      </w:pPr>
      <w:r w:rsidRPr="009C709B">
        <w:rPr>
          <w:rFonts w:asciiTheme="minorHAnsi" w:hAnsiTheme="minorHAnsi" w:cstheme="minorHAnsi"/>
          <w:b/>
          <w:bCs/>
          <w:i/>
          <w:iCs/>
          <w:spacing w:val="60"/>
        </w:rPr>
        <w:t>kontrolní</w:t>
      </w:r>
      <w:r w:rsidRPr="009C709B">
        <w:rPr>
          <w:rFonts w:asciiTheme="minorHAnsi" w:hAnsiTheme="minorHAnsi" w:cstheme="minorHAnsi"/>
          <w:b/>
          <w:bCs/>
          <w:i/>
          <w:iCs/>
        </w:rPr>
        <w:t xml:space="preserve">   </w:t>
      </w:r>
      <w:r w:rsidRPr="009C709B">
        <w:rPr>
          <w:rFonts w:asciiTheme="minorHAnsi" w:hAnsiTheme="minorHAnsi" w:cstheme="minorHAnsi"/>
          <w:b/>
          <w:bCs/>
          <w:i/>
          <w:iCs/>
          <w:spacing w:val="60"/>
        </w:rPr>
        <w:t>závěr</w:t>
      </w:r>
      <w:r w:rsidRPr="009C709B">
        <w:rPr>
          <w:rFonts w:asciiTheme="minorHAnsi" w:hAnsiTheme="minorHAnsi" w:cstheme="minorHAnsi"/>
        </w:rPr>
        <w:t xml:space="preserve">   v tomto znění</w:t>
      </w:r>
      <w:r w:rsidR="009C709B">
        <w:rPr>
          <w:rFonts w:asciiTheme="minorHAnsi" w:hAnsiTheme="minorHAnsi" w:cstheme="minorHAnsi"/>
        </w:rPr>
        <w:t>:</w:t>
      </w:r>
    </w:p>
    <w:p w14:paraId="484A264F" w14:textId="77777777" w:rsidR="00C36EE9" w:rsidRPr="003F00C3" w:rsidRDefault="005372C8" w:rsidP="00B03E72">
      <w:pPr>
        <w:spacing w:after="0" w:line="280" w:lineRule="atLeast"/>
        <w:rPr>
          <w:rStyle w:val="A4"/>
          <w:rFonts w:cstheme="minorHAnsi"/>
          <w:color w:val="auto"/>
          <w:sz w:val="24"/>
          <w:szCs w:val="24"/>
        </w:rPr>
      </w:pPr>
      <w:r w:rsidRPr="003F00C3">
        <w:rPr>
          <w:rStyle w:val="A4"/>
          <w:rFonts w:cstheme="minorHAnsi"/>
          <w:color w:val="5B9BD5" w:themeColor="accent1"/>
          <w:sz w:val="48"/>
          <w:szCs w:val="50"/>
        </w:rPr>
        <w:br w:type="page"/>
      </w:r>
    </w:p>
    <w:p w14:paraId="5FAC7DF0" w14:textId="77777777" w:rsidR="007E2AD4" w:rsidRPr="003F00C3" w:rsidRDefault="005372C8" w:rsidP="007E2AD4">
      <w:pPr>
        <w:spacing w:after="0" w:line="280" w:lineRule="atLeast"/>
        <w:jc w:val="center"/>
        <w:rPr>
          <w:rFonts w:cstheme="minorHAnsi"/>
          <w:color w:val="0070C0"/>
          <w:sz w:val="36"/>
          <w:szCs w:val="36"/>
        </w:rPr>
      </w:pPr>
      <w:r w:rsidRPr="003F00C3">
        <w:rPr>
          <w:rStyle w:val="A4"/>
          <w:rFonts w:cstheme="minorHAnsi"/>
          <w:color w:val="0070C0"/>
          <w:sz w:val="36"/>
          <w:szCs w:val="36"/>
        </w:rPr>
        <w:lastRenderedPageBreak/>
        <w:t>Účelová podpora průmyslového výzkumu, experimentálního vývoje a inovací z národních programů MPO</w:t>
      </w:r>
    </w:p>
    <w:p w14:paraId="776846D6" w14:textId="77777777" w:rsidR="00261444" w:rsidRPr="003F00C3" w:rsidRDefault="00261444" w:rsidP="00793BB2">
      <w:pPr>
        <w:spacing w:after="0" w:line="280" w:lineRule="atLeast"/>
        <w:rPr>
          <w:sz w:val="24"/>
          <w:szCs w:val="24"/>
          <w:lang w:eastAsia="cs-CZ"/>
        </w:rPr>
      </w:pPr>
    </w:p>
    <w:p w14:paraId="76727A19" w14:textId="77777777" w:rsidR="00793BB2" w:rsidRPr="003F00C3" w:rsidRDefault="005372C8" w:rsidP="00793BB2">
      <w:pPr>
        <w:spacing w:after="0" w:line="280" w:lineRule="atLeast"/>
        <w:rPr>
          <w:sz w:val="24"/>
          <w:szCs w:val="24"/>
          <w:lang w:eastAsia="cs-CZ"/>
        </w:rPr>
      </w:pPr>
      <w:r w:rsidRPr="003F00C3">
        <w:rPr>
          <w:noProof/>
          <w:sz w:val="24"/>
          <w:szCs w:val="24"/>
          <w:lang w:eastAsia="cs-CZ"/>
        </w:rPr>
        <mc:AlternateContent>
          <mc:Choice Requires="wps">
            <w:drawing>
              <wp:anchor distT="0" distB="0" distL="114300" distR="114300" simplePos="0" relativeHeight="251663360" behindDoc="0" locked="0" layoutInCell="1" allowOverlap="1" wp14:anchorId="30E578F1" wp14:editId="6E5D9229">
                <wp:simplePos x="0" y="0"/>
                <wp:positionH relativeFrom="column">
                  <wp:posOffset>4087495</wp:posOffset>
                </wp:positionH>
                <wp:positionV relativeFrom="paragraph">
                  <wp:posOffset>282575</wp:posOffset>
                </wp:positionV>
                <wp:extent cx="1835150" cy="1432560"/>
                <wp:effectExtent l="0" t="0" r="12700" b="15240"/>
                <wp:wrapTopAndBottom/>
                <wp:docPr id="5" name="Obdélník: se zakulacenými rohy 5"/>
                <wp:cNvGraphicFramePr/>
                <a:graphic xmlns:a="http://schemas.openxmlformats.org/drawingml/2006/main">
                  <a:graphicData uri="http://schemas.microsoft.com/office/word/2010/wordprocessingShape">
                    <wps:wsp>
                      <wps:cNvSpPr/>
                      <wps:spPr>
                        <a:xfrm>
                          <a:off x="0" y="0"/>
                          <a:ext cx="1835150" cy="1432560"/>
                        </a:xfrm>
                        <a:prstGeom prst="roundRect">
                          <a:avLst/>
                        </a:prstGeom>
                        <a:solidFill>
                          <a:srgbClr val="004595"/>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32B4B0" w14:textId="77777777" w:rsidR="00737626" w:rsidRPr="00793BB2" w:rsidRDefault="00737626" w:rsidP="00793BB2">
                            <w:pPr>
                              <w:jc w:val="center"/>
                              <w:rPr>
                                <w:b/>
                                <w:sz w:val="36"/>
                                <w:szCs w:val="36"/>
                              </w:rPr>
                            </w:pPr>
                            <w:r>
                              <w:rPr>
                                <w:b/>
                                <w:sz w:val="36"/>
                                <w:szCs w:val="36"/>
                              </w:rPr>
                              <w:t>976</w:t>
                            </w:r>
                          </w:p>
                          <w:p w14:paraId="584AC08B" w14:textId="77777777" w:rsidR="00737626" w:rsidRPr="008B1789" w:rsidRDefault="00737626" w:rsidP="00793BB2">
                            <w:pPr>
                              <w:suppressOverlap/>
                              <w:jc w:val="center"/>
                              <w:rPr>
                                <w:b/>
                                <w:sz w:val="24"/>
                                <w:szCs w:val="24"/>
                              </w:rPr>
                            </w:pPr>
                            <w:r w:rsidRPr="008B1789">
                              <w:rPr>
                                <w:b/>
                                <w:sz w:val="24"/>
                                <w:szCs w:val="24"/>
                              </w:rPr>
                              <w:t>Počet podpořených projektů z kontrolovaných programů</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0E578F1" id="Obdélník: se zakulacenými rohy 5" o:spid="_x0000_s1026" style="position:absolute;margin-left:321.85pt;margin-top:22.25pt;width:144.5pt;height:1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" fillcolor="#004595" strokecolor="#1f4d78 [1604]" strokeweight="1pt">
                <v:stroke joinstyle="miter"/>
                <v:textbox>
                  <w:txbxContent>
                    <w:p w14:paraId="7432B4B0" w14:textId="77777777" w:rsidR="00737626" w:rsidRPr="00793BB2" w:rsidRDefault="00737626" w:rsidP="00793BB2">
                      <w:pPr>
                        <w:jc w:val="center"/>
                        <w:rPr>
                          <w:b/>
                          <w:sz w:val="36"/>
                          <w:szCs w:val="36"/>
                        </w:rPr>
                      </w:pPr>
                      <w:r>
                        <w:rPr>
                          <w:b/>
                          <w:sz w:val="36"/>
                          <w:szCs w:val="36"/>
                        </w:rPr>
                        <w:t>976</w:t>
                      </w:r>
                    </w:p>
                    <w:p w14:paraId="584AC08B" w14:textId="77777777" w:rsidR="00737626" w:rsidRPr="008B1789" w:rsidRDefault="00737626" w:rsidP="00793BB2">
                      <w:pPr>
                        <w:suppressOverlap/>
                        <w:jc w:val="center"/>
                        <w:rPr>
                          <w:b/>
                          <w:sz w:val="24"/>
                          <w:szCs w:val="24"/>
                        </w:rPr>
                      </w:pPr>
                      <w:r w:rsidRPr="008B1789">
                        <w:rPr>
                          <w:b/>
                          <w:sz w:val="24"/>
                          <w:szCs w:val="24"/>
                        </w:rPr>
                        <w:t>Počet podpořených projektů z kontrolovaných programů</w:t>
                      </w:r>
                    </w:p>
                  </w:txbxContent>
                </v:textbox>
                <w10:wrap type="topAndBottom"/>
              </v:roundrect>
            </w:pict>
          </mc:Fallback>
        </mc:AlternateContent>
      </w:r>
      <w:r w:rsidRPr="003F00C3">
        <w:rPr>
          <w:noProof/>
          <w:sz w:val="24"/>
          <w:szCs w:val="24"/>
          <w:lang w:eastAsia="cs-CZ"/>
        </w:rPr>
        <mc:AlternateContent>
          <mc:Choice Requires="wps">
            <w:drawing>
              <wp:anchor distT="0" distB="0" distL="114300" distR="114300" simplePos="0" relativeHeight="251661312" behindDoc="0" locked="0" layoutInCell="1" allowOverlap="1" wp14:anchorId="16BD1C38" wp14:editId="6FF0446B">
                <wp:simplePos x="0" y="0"/>
                <wp:positionH relativeFrom="column">
                  <wp:posOffset>2047240</wp:posOffset>
                </wp:positionH>
                <wp:positionV relativeFrom="paragraph">
                  <wp:posOffset>282575</wp:posOffset>
                </wp:positionV>
                <wp:extent cx="1835150" cy="1432560"/>
                <wp:effectExtent l="0" t="0" r="12700" b="15240"/>
                <wp:wrapTopAndBottom/>
                <wp:docPr id="3" name="Obdélník: se zakulacenými rohy 3"/>
                <wp:cNvGraphicFramePr/>
                <a:graphic xmlns:a="http://schemas.openxmlformats.org/drawingml/2006/main">
                  <a:graphicData uri="http://schemas.microsoft.com/office/word/2010/wordprocessingShape">
                    <wps:wsp>
                      <wps:cNvSpPr/>
                      <wps:spPr>
                        <a:xfrm>
                          <a:off x="0" y="0"/>
                          <a:ext cx="1835150" cy="1432560"/>
                        </a:xfrm>
                        <a:prstGeom prst="roundRect">
                          <a:avLst/>
                        </a:prstGeom>
                        <a:solidFill>
                          <a:srgbClr val="004595"/>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022642" w14:textId="77777777" w:rsidR="00737626" w:rsidRPr="00793BB2" w:rsidRDefault="00737626" w:rsidP="00793BB2">
                            <w:pPr>
                              <w:jc w:val="center"/>
                              <w:rPr>
                                <w:b/>
                                <w:sz w:val="36"/>
                                <w:szCs w:val="36"/>
                              </w:rPr>
                            </w:pPr>
                            <w:r>
                              <w:rPr>
                                <w:b/>
                                <w:sz w:val="36"/>
                                <w:szCs w:val="36"/>
                              </w:rPr>
                              <w:t>9 945</w:t>
                            </w:r>
                            <w:r w:rsidRPr="00793BB2">
                              <w:rPr>
                                <w:b/>
                                <w:sz w:val="36"/>
                                <w:szCs w:val="36"/>
                              </w:rPr>
                              <w:t xml:space="preserve"> mil. Kč</w:t>
                            </w:r>
                          </w:p>
                          <w:p w14:paraId="22829077" w14:textId="1E669841" w:rsidR="00737626" w:rsidRPr="008B1789" w:rsidRDefault="00737626" w:rsidP="00793BB2">
                            <w:pPr>
                              <w:suppressOverlap/>
                              <w:jc w:val="center"/>
                              <w:rPr>
                                <w:b/>
                                <w:sz w:val="24"/>
                                <w:szCs w:val="24"/>
                              </w:rPr>
                            </w:pPr>
                            <w:r w:rsidRPr="008B1789">
                              <w:rPr>
                                <w:b/>
                                <w:sz w:val="24"/>
                                <w:szCs w:val="24"/>
                              </w:rPr>
                              <w:t>Výše čerpané podpory z kontrolovaných programů v letech 2016</w:t>
                            </w:r>
                            <w:r>
                              <w:rPr>
                                <w:b/>
                                <w:sz w:val="24"/>
                                <w:szCs w:val="24"/>
                              </w:rPr>
                              <w:t> </w:t>
                            </w:r>
                            <w:r w:rsidRPr="008B1789">
                              <w:rPr>
                                <w:b/>
                                <w:sz w:val="24"/>
                                <w:szCs w:val="24"/>
                              </w:rPr>
                              <w:t>až 2022</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6BD1C38" id="Obdélník: se zakulacenými rohy 3" o:spid="_x0000_s1027" style="position:absolute;margin-left:161.2pt;margin-top:22.25pt;width:144.5pt;height:1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" fillcolor="#004595" strokecolor="#1f4d78 [1604]" strokeweight="1pt">
                <v:stroke joinstyle="miter"/>
                <v:textbox>
                  <w:txbxContent>
                    <w:p w14:paraId="39022642" w14:textId="77777777" w:rsidR="00737626" w:rsidRPr="00793BB2" w:rsidRDefault="00737626" w:rsidP="00793BB2">
                      <w:pPr>
                        <w:jc w:val="center"/>
                        <w:rPr>
                          <w:b/>
                          <w:sz w:val="36"/>
                          <w:szCs w:val="36"/>
                        </w:rPr>
                      </w:pPr>
                      <w:r>
                        <w:rPr>
                          <w:b/>
                          <w:sz w:val="36"/>
                          <w:szCs w:val="36"/>
                        </w:rPr>
                        <w:t>9 945</w:t>
                      </w:r>
                      <w:r w:rsidRPr="00793BB2">
                        <w:rPr>
                          <w:b/>
                          <w:sz w:val="36"/>
                          <w:szCs w:val="36"/>
                        </w:rPr>
                        <w:t xml:space="preserve"> mil. Kč</w:t>
                      </w:r>
                    </w:p>
                    <w:p w14:paraId="22829077" w14:textId="1E669841" w:rsidR="00737626" w:rsidRPr="008B1789" w:rsidRDefault="00737626" w:rsidP="00793BB2">
                      <w:pPr>
                        <w:suppressOverlap/>
                        <w:jc w:val="center"/>
                        <w:rPr>
                          <w:b/>
                          <w:sz w:val="24"/>
                          <w:szCs w:val="24"/>
                        </w:rPr>
                      </w:pPr>
                      <w:r w:rsidRPr="008B1789">
                        <w:rPr>
                          <w:b/>
                          <w:sz w:val="24"/>
                          <w:szCs w:val="24"/>
                        </w:rPr>
                        <w:t>Výše čerpané podpory z kontrolovaných programů v letech 2016</w:t>
                      </w:r>
                      <w:r>
                        <w:rPr>
                          <w:b/>
                          <w:sz w:val="24"/>
                          <w:szCs w:val="24"/>
                        </w:rPr>
                        <w:t> </w:t>
                      </w:r>
                      <w:r w:rsidRPr="008B1789">
                        <w:rPr>
                          <w:b/>
                          <w:sz w:val="24"/>
                          <w:szCs w:val="24"/>
                        </w:rPr>
                        <w:t>až 2022</w:t>
                      </w:r>
                    </w:p>
                  </w:txbxContent>
                </v:textbox>
                <w10:wrap type="topAndBottom"/>
              </v:roundrect>
            </w:pict>
          </mc:Fallback>
        </mc:AlternateContent>
      </w:r>
      <w:r w:rsidRPr="003F00C3">
        <w:rPr>
          <w:noProof/>
          <w:sz w:val="24"/>
          <w:szCs w:val="24"/>
          <w:lang w:eastAsia="cs-CZ"/>
        </w:rPr>
        <mc:AlternateContent>
          <mc:Choice Requires="wps">
            <w:drawing>
              <wp:anchor distT="0" distB="0" distL="114300" distR="114300" simplePos="0" relativeHeight="251659264" behindDoc="0" locked="0" layoutInCell="1" allowOverlap="1" wp14:anchorId="6F7D9FEC" wp14:editId="416D2608">
                <wp:simplePos x="0" y="0"/>
                <wp:positionH relativeFrom="column">
                  <wp:posOffset>6985</wp:posOffset>
                </wp:positionH>
                <wp:positionV relativeFrom="paragraph">
                  <wp:posOffset>275590</wp:posOffset>
                </wp:positionV>
                <wp:extent cx="1835150" cy="1439545"/>
                <wp:effectExtent l="0" t="0" r="12700" b="27305"/>
                <wp:wrapTopAndBottom/>
                <wp:docPr id="2" name="Obdélník: se zakulacenými rohy 2"/>
                <wp:cNvGraphicFramePr/>
                <a:graphic xmlns:a="http://schemas.openxmlformats.org/drawingml/2006/main">
                  <a:graphicData uri="http://schemas.microsoft.com/office/word/2010/wordprocessingShape">
                    <wps:wsp>
                      <wps:cNvSpPr/>
                      <wps:spPr>
                        <a:xfrm>
                          <a:off x="0" y="0"/>
                          <a:ext cx="1835150" cy="1439545"/>
                        </a:xfrm>
                        <a:prstGeom prst="roundRect">
                          <a:avLst/>
                        </a:prstGeom>
                        <a:solidFill>
                          <a:srgbClr val="00459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8A4631" w14:textId="77777777" w:rsidR="00737626" w:rsidRPr="00793BB2" w:rsidRDefault="00737626" w:rsidP="00793BB2">
                            <w:pPr>
                              <w:jc w:val="center"/>
                              <w:rPr>
                                <w:b/>
                                <w:sz w:val="36"/>
                                <w:szCs w:val="36"/>
                              </w:rPr>
                            </w:pPr>
                            <w:r w:rsidRPr="00793BB2">
                              <w:rPr>
                                <w:b/>
                                <w:sz w:val="36"/>
                                <w:szCs w:val="36"/>
                              </w:rPr>
                              <w:t>21 886 mil. Kč</w:t>
                            </w:r>
                          </w:p>
                          <w:p w14:paraId="55B3AB41" w14:textId="77777777" w:rsidR="00737626" w:rsidRPr="008B1789" w:rsidRDefault="00737626" w:rsidP="00793BB2">
                            <w:pPr>
                              <w:suppressOverlap/>
                              <w:jc w:val="center"/>
                              <w:rPr>
                                <w:b/>
                                <w:sz w:val="24"/>
                                <w:szCs w:val="24"/>
                              </w:rPr>
                            </w:pPr>
                            <w:r w:rsidRPr="008B1789">
                              <w:rPr>
                                <w:b/>
                                <w:sz w:val="24"/>
                                <w:szCs w:val="24"/>
                              </w:rPr>
                              <w:t>Alokace peněžních prostředků v kontrolovaných programech</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6F7D9FEC" id="Obdélník: se zakulacenými rohy 2" o:spid="_x0000_s1028" style="position:absolute;margin-left:.55pt;margin-top:21.7pt;width:144.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" fillcolor="#004595" strokecolor="#1f4d78 [1604]" strokeweight="1pt">
                <v:stroke joinstyle="miter"/>
                <v:textbox>
                  <w:txbxContent>
                    <w:p w14:paraId="6A8A4631" w14:textId="77777777" w:rsidR="00737626" w:rsidRPr="00793BB2" w:rsidRDefault="00737626" w:rsidP="00793BB2">
                      <w:pPr>
                        <w:jc w:val="center"/>
                        <w:rPr>
                          <w:b/>
                          <w:sz w:val="36"/>
                          <w:szCs w:val="36"/>
                        </w:rPr>
                      </w:pPr>
                      <w:r w:rsidRPr="00793BB2">
                        <w:rPr>
                          <w:b/>
                          <w:sz w:val="36"/>
                          <w:szCs w:val="36"/>
                        </w:rPr>
                        <w:t>21 886 mil. Kč</w:t>
                      </w:r>
                    </w:p>
                    <w:p w14:paraId="55B3AB41" w14:textId="77777777" w:rsidR="00737626" w:rsidRPr="008B1789" w:rsidRDefault="00737626" w:rsidP="00793BB2">
                      <w:pPr>
                        <w:suppressOverlap/>
                        <w:jc w:val="center"/>
                        <w:rPr>
                          <w:b/>
                          <w:sz w:val="24"/>
                          <w:szCs w:val="24"/>
                        </w:rPr>
                      </w:pPr>
                      <w:r w:rsidRPr="008B1789">
                        <w:rPr>
                          <w:b/>
                          <w:sz w:val="24"/>
                          <w:szCs w:val="24"/>
                        </w:rPr>
                        <w:t>Alokace peněžních prostředků v kontrolovaných programech</w:t>
                      </w:r>
                    </w:p>
                  </w:txbxContent>
                </v:textbox>
                <w10:wrap type="topAndBottom"/>
              </v:roundrect>
            </w:pict>
          </mc:Fallback>
        </mc:AlternateContent>
      </w:r>
    </w:p>
    <w:p w14:paraId="20C302C0" w14:textId="77777777" w:rsidR="00261444" w:rsidRPr="003F00C3" w:rsidRDefault="00261444" w:rsidP="00FE3F85">
      <w:pPr>
        <w:spacing w:after="0" w:line="240" w:lineRule="atLeast"/>
        <w:jc w:val="both"/>
        <w:rPr>
          <w:sz w:val="8"/>
          <w:szCs w:val="8"/>
          <w:lang w:eastAsia="cs-CZ"/>
        </w:rPr>
      </w:pPr>
    </w:p>
    <w:p w14:paraId="744D485A" w14:textId="77777777" w:rsidR="00261444" w:rsidRPr="003F00C3" w:rsidRDefault="00261444" w:rsidP="00FE3F85">
      <w:pPr>
        <w:spacing w:after="0" w:line="240" w:lineRule="atLeast"/>
        <w:jc w:val="both"/>
        <w:rPr>
          <w:sz w:val="8"/>
          <w:szCs w:val="8"/>
          <w:lang w:eastAsia="cs-CZ"/>
        </w:rPr>
      </w:pPr>
    </w:p>
    <w:p w14:paraId="53DDA545" w14:textId="77777777" w:rsidR="00261444" w:rsidRPr="003F00C3" w:rsidRDefault="00261444" w:rsidP="00FE3F85">
      <w:pPr>
        <w:spacing w:after="0" w:line="240" w:lineRule="atLeast"/>
        <w:jc w:val="both"/>
        <w:rPr>
          <w:sz w:val="8"/>
          <w:szCs w:val="8"/>
          <w:lang w:eastAsia="cs-CZ"/>
        </w:rPr>
      </w:pPr>
    </w:p>
    <w:p w14:paraId="791A3C94" w14:textId="77777777" w:rsidR="00A83AD3" w:rsidRPr="003F00C3" w:rsidRDefault="005372C8" w:rsidP="00B724F2">
      <w:pPr>
        <w:spacing w:after="0" w:line="240" w:lineRule="atLeast"/>
        <w:ind w:left="2694"/>
        <w:rPr>
          <w:rFonts w:cstheme="minorHAnsi"/>
          <w:sz w:val="24"/>
          <w:szCs w:val="24"/>
          <w:lang w:eastAsia="cs-CZ"/>
        </w:rPr>
      </w:pPr>
      <w:r w:rsidRPr="003F00C3">
        <w:rPr>
          <w:noProof/>
          <w:sz w:val="24"/>
          <w:szCs w:val="24"/>
          <w:lang w:eastAsia="cs-CZ"/>
        </w:rPr>
        <mc:AlternateContent>
          <mc:Choice Requires="wps">
            <w:drawing>
              <wp:anchor distT="0" distB="0" distL="114300" distR="114300" simplePos="0" relativeHeight="251665408" behindDoc="1" locked="0" layoutInCell="1" allowOverlap="1" wp14:anchorId="1358E025" wp14:editId="539B99BF">
                <wp:simplePos x="0" y="0"/>
                <wp:positionH relativeFrom="column">
                  <wp:posOffset>46990</wp:posOffset>
                </wp:positionH>
                <wp:positionV relativeFrom="paragraph">
                  <wp:posOffset>95567</wp:posOffset>
                </wp:positionV>
                <wp:extent cx="1391920" cy="661670"/>
                <wp:effectExtent l="0" t="0" r="0" b="5080"/>
                <wp:wrapTight wrapText="bothSides">
                  <wp:wrapPolygon edited="0">
                    <wp:start x="296" y="0"/>
                    <wp:lineTo x="0" y="622"/>
                    <wp:lineTo x="0" y="21144"/>
                    <wp:lineTo x="21285" y="21144"/>
                    <wp:lineTo x="21285" y="622"/>
                    <wp:lineTo x="20989" y="0"/>
                    <wp:lineTo x="296" y="0"/>
                  </wp:wrapPolygon>
                </wp:wrapTight>
                <wp:docPr id="8" name="Obdélník: se zakulacenými rohy 8"/>
                <wp:cNvGraphicFramePr/>
                <a:graphic xmlns:a="http://schemas.openxmlformats.org/drawingml/2006/main">
                  <a:graphicData uri="http://schemas.microsoft.com/office/word/2010/wordprocessingShape">
                    <wps:wsp>
                      <wps:cNvSpPr/>
                      <wps:spPr>
                        <a:xfrm>
                          <a:off x="0" y="0"/>
                          <a:ext cx="1391920" cy="661670"/>
                        </a:xfrm>
                        <a:prstGeom prst="roundRect">
                          <a:avLst/>
                        </a:prstGeom>
                        <a:solidFill>
                          <a:srgbClr val="BD2A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B715B1" w14:textId="77777777" w:rsidR="00737626" w:rsidRPr="00B724F2" w:rsidRDefault="00737626" w:rsidP="004309ED">
                            <w:pPr>
                              <w:spacing w:after="0" w:line="280" w:lineRule="atLeast"/>
                              <w:jc w:val="center"/>
                              <w:rPr>
                                <w:b/>
                                <w:sz w:val="28"/>
                                <w:szCs w:val="28"/>
                              </w:rPr>
                            </w:pPr>
                            <w:r w:rsidRPr="00B724F2">
                              <w:rPr>
                                <w:b/>
                                <w:sz w:val="28"/>
                                <w:szCs w:val="28"/>
                              </w:rPr>
                              <w:t>12 z 19</w:t>
                            </w:r>
                          </w:p>
                          <w:p w14:paraId="1AC8093C" w14:textId="77777777" w:rsidR="00737626" w:rsidRPr="00A166D7" w:rsidRDefault="00737626" w:rsidP="00B77C2F">
                            <w:pPr>
                              <w:spacing w:after="0" w:line="280" w:lineRule="atLeast"/>
                              <w:ind w:right="-58"/>
                              <w:jc w:val="center"/>
                              <w:rPr>
                                <w:b/>
                                <w:color w:val="BD2A33"/>
                                <w:sz w:val="28"/>
                                <w:szCs w:val="28"/>
                              </w:rPr>
                            </w:pPr>
                            <w:r w:rsidRPr="00B724F2">
                              <w:rPr>
                                <w:b/>
                                <w:sz w:val="28"/>
                                <w:szCs w:val="28"/>
                              </w:rPr>
                              <w:t>(63 %)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358E025" id="Obdélník: se zakulacenými rohy 8" o:spid="_x0000_s1029" style="position:absolute;left:0;text-align:left;margin-left:3.7pt;margin-top:7.5pt;width:109.6pt;height:5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" fillcolor="#bd2a33" stroked="f" strokeweight="1pt">
                <v:stroke joinstyle="miter"/>
                <v:textbox>
                  <w:txbxContent>
                    <w:p w14:paraId="50B715B1" w14:textId="77777777" w:rsidR="00737626" w:rsidRPr="00B724F2" w:rsidRDefault="00737626" w:rsidP="004309ED">
                      <w:pPr>
                        <w:spacing w:after="0" w:line="280" w:lineRule="atLeast"/>
                        <w:jc w:val="center"/>
                        <w:rPr>
                          <w:b/>
                          <w:sz w:val="28"/>
                          <w:szCs w:val="28"/>
                        </w:rPr>
                      </w:pPr>
                      <w:r w:rsidRPr="00B724F2">
                        <w:rPr>
                          <w:b/>
                          <w:sz w:val="28"/>
                          <w:szCs w:val="28"/>
                        </w:rPr>
                        <w:t>12 z 19</w:t>
                      </w:r>
                    </w:p>
                    <w:p w14:paraId="1AC8093C" w14:textId="77777777" w:rsidR="00737626" w:rsidRPr="00A166D7" w:rsidRDefault="00737626" w:rsidP="00B77C2F">
                      <w:pPr>
                        <w:spacing w:after="0" w:line="280" w:lineRule="atLeast"/>
                        <w:ind w:right="-58"/>
                        <w:jc w:val="center"/>
                        <w:rPr>
                          <w:b/>
                          <w:color w:val="BD2A33"/>
                          <w:sz w:val="28"/>
                          <w:szCs w:val="28"/>
                        </w:rPr>
                      </w:pPr>
                      <w:r w:rsidRPr="00B724F2">
                        <w:rPr>
                          <w:b/>
                          <w:sz w:val="28"/>
                          <w:szCs w:val="28"/>
                        </w:rPr>
                        <w:t>(63 %)</w:t>
                      </w:r>
                    </w:p>
                  </w:txbxContent>
                </v:textbox>
                <w10:wrap type="tight"/>
              </v:roundrect>
            </w:pict>
          </mc:Fallback>
        </mc:AlternateContent>
      </w:r>
    </w:p>
    <w:p w14:paraId="7E92E4E9" w14:textId="4F463CB6" w:rsidR="00A83AD3" w:rsidRPr="003F00C3" w:rsidRDefault="005372C8" w:rsidP="00452105">
      <w:pPr>
        <w:spacing w:after="0" w:line="240" w:lineRule="atLeast"/>
        <w:ind w:left="2694"/>
        <w:jc w:val="both"/>
        <w:rPr>
          <w:rFonts w:cstheme="minorHAnsi"/>
          <w:sz w:val="24"/>
          <w:szCs w:val="24"/>
          <w:lang w:eastAsia="cs-CZ"/>
        </w:rPr>
      </w:pPr>
      <w:r w:rsidRPr="003F00C3">
        <w:rPr>
          <w:rFonts w:cstheme="minorHAnsi"/>
          <w:sz w:val="24"/>
          <w:szCs w:val="24"/>
          <w:lang w:eastAsia="cs-CZ"/>
        </w:rPr>
        <w:t xml:space="preserve">Počet kontrolovaných projektů z programu TRIO, které NKÚ vyhodnotil jako omezeně účelné a omezeně efektivní, </w:t>
      </w:r>
      <w:r w:rsidR="00F42AF0">
        <w:rPr>
          <w:rFonts w:cstheme="minorHAnsi"/>
          <w:sz w:val="24"/>
          <w:szCs w:val="24"/>
          <w:lang w:eastAsia="cs-CZ"/>
        </w:rPr>
        <w:t>případně</w:t>
      </w:r>
      <w:r w:rsidRPr="003F00C3">
        <w:rPr>
          <w:rFonts w:cstheme="minorHAnsi"/>
          <w:sz w:val="24"/>
          <w:szCs w:val="24"/>
          <w:lang w:eastAsia="cs-CZ"/>
        </w:rPr>
        <w:t xml:space="preserve"> </w:t>
      </w:r>
      <w:r w:rsidR="00F42AF0">
        <w:rPr>
          <w:rFonts w:cstheme="minorHAnsi"/>
          <w:sz w:val="24"/>
          <w:szCs w:val="24"/>
          <w:lang w:eastAsia="cs-CZ"/>
        </w:rPr>
        <w:t xml:space="preserve">jako </w:t>
      </w:r>
      <w:r w:rsidRPr="003F00C3">
        <w:rPr>
          <w:rFonts w:cstheme="minorHAnsi"/>
          <w:sz w:val="24"/>
          <w:szCs w:val="24"/>
          <w:lang w:eastAsia="cs-CZ"/>
        </w:rPr>
        <w:t>neúčelné a neefektivní.</w:t>
      </w:r>
    </w:p>
    <w:p w14:paraId="6464B541" w14:textId="77777777" w:rsidR="00A83AD3" w:rsidRPr="003F00C3" w:rsidRDefault="005372C8" w:rsidP="00B724F2">
      <w:pPr>
        <w:spacing w:after="0" w:line="240" w:lineRule="atLeast"/>
        <w:ind w:left="2694"/>
        <w:rPr>
          <w:rFonts w:cstheme="minorHAnsi"/>
          <w:sz w:val="24"/>
          <w:szCs w:val="24"/>
          <w:lang w:eastAsia="cs-CZ"/>
        </w:rPr>
      </w:pPr>
      <w:r w:rsidRPr="003F00C3">
        <w:rPr>
          <w:noProof/>
          <w:sz w:val="24"/>
          <w:szCs w:val="24"/>
          <w:lang w:eastAsia="cs-CZ"/>
        </w:rPr>
        <mc:AlternateContent>
          <mc:Choice Requires="wps">
            <w:drawing>
              <wp:anchor distT="0" distB="0" distL="114300" distR="114300" simplePos="0" relativeHeight="251667456" behindDoc="1" locked="0" layoutInCell="1" allowOverlap="1" wp14:anchorId="136617F8" wp14:editId="4EB247EE">
                <wp:simplePos x="0" y="0"/>
                <wp:positionH relativeFrom="column">
                  <wp:posOffset>46990</wp:posOffset>
                </wp:positionH>
                <wp:positionV relativeFrom="paragraph">
                  <wp:posOffset>149349</wp:posOffset>
                </wp:positionV>
                <wp:extent cx="1391920" cy="654685"/>
                <wp:effectExtent l="0" t="0" r="0" b="0"/>
                <wp:wrapTight wrapText="bothSides">
                  <wp:wrapPolygon edited="0">
                    <wp:start x="296" y="0"/>
                    <wp:lineTo x="0" y="629"/>
                    <wp:lineTo x="0" y="20741"/>
                    <wp:lineTo x="21285" y="20741"/>
                    <wp:lineTo x="21285" y="0"/>
                    <wp:lineTo x="296" y="0"/>
                  </wp:wrapPolygon>
                </wp:wrapTight>
                <wp:docPr id="10" name="Obdélník: se zakulacenými rohy 10"/>
                <wp:cNvGraphicFramePr/>
                <a:graphic xmlns:a="http://schemas.openxmlformats.org/drawingml/2006/main">
                  <a:graphicData uri="http://schemas.microsoft.com/office/word/2010/wordprocessingShape">
                    <wps:wsp>
                      <wps:cNvSpPr/>
                      <wps:spPr>
                        <a:xfrm>
                          <a:off x="0" y="0"/>
                          <a:ext cx="1391920" cy="654685"/>
                        </a:xfrm>
                        <a:prstGeom prst="roundRect">
                          <a:avLst/>
                        </a:prstGeom>
                        <a:solidFill>
                          <a:srgbClr val="BD2A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45B255" w14:textId="77777777" w:rsidR="00737626" w:rsidRPr="00A166D7" w:rsidRDefault="00737626" w:rsidP="004309ED">
                            <w:pPr>
                              <w:spacing w:after="0" w:line="280" w:lineRule="atLeast"/>
                              <w:jc w:val="center"/>
                              <w:rPr>
                                <w:b/>
                                <w:color w:val="BD2A33"/>
                                <w:sz w:val="28"/>
                                <w:szCs w:val="28"/>
                              </w:rPr>
                            </w:pPr>
                            <w:r>
                              <w:rPr>
                                <w:b/>
                                <w:sz w:val="28"/>
                                <w:szCs w:val="28"/>
                              </w:rPr>
                              <w:t xml:space="preserve">7,6 % – </w:t>
                            </w:r>
                            <w:r w:rsidRPr="00B724F2">
                              <w:rPr>
                                <w:b/>
                                <w:sz w:val="28"/>
                                <w:szCs w:val="28"/>
                              </w:rPr>
                              <w:t>10</w:t>
                            </w:r>
                            <w:r>
                              <w:rPr>
                                <w:b/>
                                <w:sz w:val="28"/>
                                <w:szCs w:val="28"/>
                              </w:rPr>
                              <w:t>,2</w:t>
                            </w:r>
                            <w:r w:rsidRPr="00B724F2">
                              <w:rPr>
                                <w:b/>
                                <w:sz w:val="28"/>
                                <w:szCs w:val="28"/>
                              </w:rPr>
                              <w:t xml:space="preserv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36617F8" id="Obdélník: se zakulacenými rohy 10" o:spid="_x0000_s1030" style="position:absolute;left:0;text-align:left;margin-left:3.7pt;margin-top:11.75pt;width:109.6pt;height:51.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" fillcolor="#bd2a33" stroked="f" strokeweight="1pt">
                <v:stroke joinstyle="miter"/>
                <v:textbox>
                  <w:txbxContent>
                    <w:p w14:paraId="1945B255" w14:textId="77777777" w:rsidR="00737626" w:rsidRPr="00A166D7" w:rsidRDefault="00737626" w:rsidP="004309ED">
                      <w:pPr>
                        <w:spacing w:after="0" w:line="280" w:lineRule="atLeast"/>
                        <w:jc w:val="center"/>
                        <w:rPr>
                          <w:b/>
                          <w:color w:val="BD2A33"/>
                          <w:sz w:val="28"/>
                          <w:szCs w:val="28"/>
                        </w:rPr>
                      </w:pPr>
                      <w:r>
                        <w:rPr>
                          <w:b/>
                          <w:sz w:val="28"/>
                          <w:szCs w:val="28"/>
                        </w:rPr>
                        <w:t xml:space="preserve">7,6 % – </w:t>
                      </w:r>
                      <w:r w:rsidRPr="00B724F2">
                        <w:rPr>
                          <w:b/>
                          <w:sz w:val="28"/>
                          <w:szCs w:val="28"/>
                        </w:rPr>
                        <w:t>10</w:t>
                      </w:r>
                      <w:r>
                        <w:rPr>
                          <w:b/>
                          <w:sz w:val="28"/>
                          <w:szCs w:val="28"/>
                        </w:rPr>
                        <w:t>,2</w:t>
                      </w:r>
                      <w:r w:rsidRPr="00B724F2">
                        <w:rPr>
                          <w:b/>
                          <w:sz w:val="28"/>
                          <w:szCs w:val="28"/>
                        </w:rPr>
                        <w:t xml:space="preserve"> %</w:t>
                      </w:r>
                    </w:p>
                  </w:txbxContent>
                </v:textbox>
                <w10:wrap type="tight"/>
              </v:roundrect>
            </w:pict>
          </mc:Fallback>
        </mc:AlternateContent>
      </w:r>
    </w:p>
    <w:p w14:paraId="068A6D23" w14:textId="203B75C0" w:rsidR="004309ED" w:rsidRPr="003F00C3" w:rsidRDefault="00DC4C77" w:rsidP="00452105">
      <w:pPr>
        <w:spacing w:after="0" w:line="240" w:lineRule="atLeast"/>
        <w:ind w:left="2694"/>
        <w:jc w:val="both"/>
        <w:rPr>
          <w:sz w:val="24"/>
          <w:szCs w:val="24"/>
          <w:lang w:eastAsia="cs-CZ"/>
        </w:rPr>
      </w:pPr>
      <w:r w:rsidRPr="000159DB">
        <w:rPr>
          <w:rFonts w:cstheme="minorHAnsi"/>
          <w:sz w:val="24"/>
          <w:szCs w:val="24"/>
          <w:lang w:eastAsia="cs-CZ"/>
        </w:rPr>
        <w:t>P</w:t>
      </w:r>
      <w:r w:rsidR="00AD1D30" w:rsidRPr="000159DB">
        <w:rPr>
          <w:rFonts w:cstheme="minorHAnsi"/>
          <w:sz w:val="24"/>
          <w:szCs w:val="24"/>
          <w:lang w:eastAsia="cs-CZ"/>
        </w:rPr>
        <w:t>odíl</w:t>
      </w:r>
      <w:r w:rsidRPr="000159DB">
        <w:rPr>
          <w:rFonts w:cstheme="minorHAnsi"/>
          <w:sz w:val="24"/>
          <w:szCs w:val="24"/>
          <w:lang w:eastAsia="cs-CZ"/>
        </w:rPr>
        <w:t>y</w:t>
      </w:r>
      <w:r w:rsidR="00AD1D30" w:rsidRPr="000159DB">
        <w:rPr>
          <w:rFonts w:cstheme="minorHAnsi"/>
          <w:sz w:val="24"/>
          <w:szCs w:val="24"/>
          <w:lang w:eastAsia="cs-CZ"/>
        </w:rPr>
        <w:t xml:space="preserve"> </w:t>
      </w:r>
      <w:r w:rsidR="00A83AD3" w:rsidRPr="000159DB">
        <w:rPr>
          <w:rFonts w:cstheme="minorHAnsi"/>
          <w:sz w:val="24"/>
          <w:szCs w:val="24"/>
          <w:lang w:eastAsia="cs-CZ"/>
        </w:rPr>
        <w:t xml:space="preserve">skutečně dosažených ekonomických přínosů </w:t>
      </w:r>
      <w:r w:rsidR="00A46C21">
        <w:rPr>
          <w:rFonts w:cstheme="minorHAnsi"/>
          <w:sz w:val="24"/>
          <w:szCs w:val="24"/>
          <w:lang w:eastAsia="cs-CZ"/>
        </w:rPr>
        <w:t>na</w:t>
      </w:r>
      <w:r w:rsidR="00F42AF0" w:rsidRPr="004958EC">
        <w:rPr>
          <w:rFonts w:cstheme="minorHAnsi"/>
          <w:sz w:val="24"/>
          <w:szCs w:val="24"/>
          <w:lang w:eastAsia="cs-CZ"/>
        </w:rPr>
        <w:t xml:space="preserve"> </w:t>
      </w:r>
      <w:r w:rsidR="00A83AD3" w:rsidRPr="000159DB">
        <w:rPr>
          <w:rFonts w:cstheme="minorHAnsi"/>
          <w:sz w:val="24"/>
          <w:szCs w:val="24"/>
          <w:lang w:eastAsia="cs-CZ"/>
        </w:rPr>
        <w:t>předpokládaný</w:t>
      </w:r>
      <w:r w:rsidR="00A46C21">
        <w:rPr>
          <w:rFonts w:cstheme="minorHAnsi"/>
          <w:sz w:val="24"/>
          <w:szCs w:val="24"/>
          <w:lang w:eastAsia="cs-CZ"/>
        </w:rPr>
        <w:t>ch</w:t>
      </w:r>
      <w:r w:rsidR="00A83AD3" w:rsidRPr="000159DB">
        <w:rPr>
          <w:rFonts w:cstheme="minorHAnsi"/>
          <w:sz w:val="24"/>
          <w:szCs w:val="24"/>
          <w:lang w:eastAsia="cs-CZ"/>
        </w:rPr>
        <w:t xml:space="preserve"> </w:t>
      </w:r>
      <w:r w:rsidR="00F42AF0" w:rsidRPr="004958EC">
        <w:rPr>
          <w:rFonts w:cstheme="minorHAnsi"/>
          <w:sz w:val="24"/>
          <w:szCs w:val="24"/>
          <w:lang w:eastAsia="cs-CZ"/>
        </w:rPr>
        <w:t>přínos</w:t>
      </w:r>
      <w:r w:rsidR="00A46C21">
        <w:rPr>
          <w:rFonts w:cstheme="minorHAnsi"/>
          <w:sz w:val="24"/>
          <w:szCs w:val="24"/>
          <w:lang w:eastAsia="cs-CZ"/>
        </w:rPr>
        <w:t>ech</w:t>
      </w:r>
      <w:r w:rsidR="00F42AF0" w:rsidRPr="004958EC">
        <w:rPr>
          <w:rFonts w:cstheme="minorHAnsi"/>
          <w:sz w:val="24"/>
          <w:szCs w:val="24"/>
          <w:lang w:eastAsia="cs-CZ"/>
        </w:rPr>
        <w:t xml:space="preserve"> </w:t>
      </w:r>
      <w:r w:rsidRPr="000159DB">
        <w:rPr>
          <w:rFonts w:cstheme="minorHAnsi"/>
          <w:sz w:val="24"/>
          <w:szCs w:val="24"/>
          <w:lang w:eastAsia="cs-CZ"/>
        </w:rPr>
        <w:t xml:space="preserve">u tří ukazatelů </w:t>
      </w:r>
      <w:r w:rsidR="000159DB">
        <w:rPr>
          <w:rFonts w:cstheme="minorHAnsi"/>
          <w:sz w:val="24"/>
          <w:szCs w:val="24"/>
          <w:lang w:eastAsia="cs-CZ"/>
        </w:rPr>
        <w:t>– zjišťováno na</w:t>
      </w:r>
      <w:r w:rsidR="00B87216" w:rsidRPr="000159DB">
        <w:rPr>
          <w:rFonts w:cstheme="minorHAnsi"/>
          <w:sz w:val="24"/>
          <w:szCs w:val="24"/>
          <w:lang w:eastAsia="cs-CZ"/>
        </w:rPr>
        <w:t xml:space="preserve"> </w:t>
      </w:r>
      <w:r w:rsidR="005372C8" w:rsidRPr="00F42AF0">
        <w:rPr>
          <w:rFonts w:cstheme="minorHAnsi"/>
          <w:sz w:val="24"/>
          <w:szCs w:val="24"/>
          <w:lang w:eastAsia="cs-CZ"/>
        </w:rPr>
        <w:t xml:space="preserve">vzorku 19 </w:t>
      </w:r>
      <w:r w:rsidR="00A83AD3" w:rsidRPr="00F42AF0">
        <w:rPr>
          <w:rFonts w:cstheme="minorHAnsi"/>
          <w:sz w:val="24"/>
          <w:szCs w:val="24"/>
          <w:lang w:eastAsia="cs-CZ"/>
        </w:rPr>
        <w:t>kontrolovaných projektů z programu TRIO (viz graf níže).</w:t>
      </w:r>
    </w:p>
    <w:p w14:paraId="0789881F" w14:textId="77777777" w:rsidR="00B724F2" w:rsidRPr="003F00C3" w:rsidRDefault="00B724F2" w:rsidP="00B724F2">
      <w:pPr>
        <w:spacing w:after="0" w:line="240" w:lineRule="atLeast"/>
        <w:ind w:left="2694"/>
        <w:rPr>
          <w:rFonts w:eastAsia="Times New Roman" w:cstheme="minorHAnsi"/>
          <w:color w:val="000000"/>
          <w:sz w:val="24"/>
          <w:szCs w:val="24"/>
          <w:lang w:eastAsia="cs-CZ"/>
        </w:rPr>
      </w:pPr>
    </w:p>
    <w:p w14:paraId="4237CDC6" w14:textId="77777777" w:rsidR="00A83AD3" w:rsidRPr="003F00C3" w:rsidRDefault="005372C8" w:rsidP="00B724F2">
      <w:pPr>
        <w:spacing w:after="0" w:line="240" w:lineRule="atLeast"/>
        <w:ind w:left="2694"/>
        <w:rPr>
          <w:rFonts w:eastAsia="Times New Roman" w:cstheme="minorHAnsi"/>
          <w:color w:val="000000"/>
          <w:sz w:val="24"/>
          <w:szCs w:val="24"/>
          <w:lang w:eastAsia="cs-CZ"/>
        </w:rPr>
      </w:pPr>
      <w:r w:rsidRPr="003F00C3">
        <w:rPr>
          <w:noProof/>
          <w:sz w:val="24"/>
          <w:szCs w:val="24"/>
          <w:lang w:eastAsia="cs-CZ"/>
        </w:rPr>
        <mc:AlternateContent>
          <mc:Choice Requires="wps">
            <w:drawing>
              <wp:anchor distT="0" distB="0" distL="114300" distR="114300" simplePos="0" relativeHeight="251669504" behindDoc="1" locked="0" layoutInCell="1" allowOverlap="1" wp14:anchorId="287E5033" wp14:editId="10D78D19">
                <wp:simplePos x="0" y="0"/>
                <wp:positionH relativeFrom="column">
                  <wp:posOffset>47625</wp:posOffset>
                </wp:positionH>
                <wp:positionV relativeFrom="paragraph">
                  <wp:posOffset>63500</wp:posOffset>
                </wp:positionV>
                <wp:extent cx="1391920" cy="763905"/>
                <wp:effectExtent l="0" t="0" r="0" b="0"/>
                <wp:wrapTight wrapText="bothSides">
                  <wp:wrapPolygon edited="0">
                    <wp:start x="296" y="0"/>
                    <wp:lineTo x="0" y="1616"/>
                    <wp:lineTo x="0" y="19930"/>
                    <wp:lineTo x="296" y="21007"/>
                    <wp:lineTo x="20989" y="21007"/>
                    <wp:lineTo x="21285" y="19930"/>
                    <wp:lineTo x="21285" y="1616"/>
                    <wp:lineTo x="20989" y="0"/>
                    <wp:lineTo x="296" y="0"/>
                  </wp:wrapPolygon>
                </wp:wrapTight>
                <wp:docPr id="12" name="Obdélník: se zakulacenými rohy 12"/>
                <wp:cNvGraphicFramePr/>
                <a:graphic xmlns:a="http://schemas.openxmlformats.org/drawingml/2006/main">
                  <a:graphicData uri="http://schemas.microsoft.com/office/word/2010/wordprocessingShape">
                    <wps:wsp>
                      <wps:cNvSpPr/>
                      <wps:spPr>
                        <a:xfrm>
                          <a:off x="0" y="0"/>
                          <a:ext cx="1391920" cy="763905"/>
                        </a:xfrm>
                        <a:prstGeom prst="roundRect">
                          <a:avLst/>
                        </a:prstGeom>
                        <a:solidFill>
                          <a:srgbClr val="BD2A3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6D94F0" w14:textId="77777777" w:rsidR="00737626" w:rsidRPr="00691006" w:rsidRDefault="00737626" w:rsidP="00B77C2F">
                            <w:pPr>
                              <w:spacing w:after="0"/>
                              <w:ind w:left="-142" w:right="-215"/>
                              <w:jc w:val="center"/>
                              <w:rPr>
                                <w:b/>
                                <w:sz w:val="28"/>
                                <w:szCs w:val="28"/>
                              </w:rPr>
                            </w:pPr>
                            <w:r w:rsidRPr="00691006">
                              <w:rPr>
                                <w:b/>
                                <w:sz w:val="28"/>
                                <w:szCs w:val="28"/>
                              </w:rPr>
                              <w:t>Až 4 tis. Kč/hod</w:t>
                            </w:r>
                            <w:r>
                              <w:rPr>
                                <w:b/>
                                <w:sz w:val="28"/>
                                <w:szCs w:val="28"/>
                              </w:rPr>
                              <w:t>.</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87E5033" id="Obdélník: se zakulacenými rohy 12" o:spid="_x0000_s1031" style="position:absolute;left:0;text-align:left;margin-left:3.75pt;margin-top:5pt;width:109.6pt;height:6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" fillcolor="#bd2a33" stroked="f" strokeweight="1pt">
                <v:stroke joinstyle="miter"/>
                <v:textbox>
                  <w:txbxContent>
                    <w:p w14:paraId="586D94F0" w14:textId="77777777" w:rsidR="00737626" w:rsidRPr="00691006" w:rsidRDefault="00737626" w:rsidP="00B77C2F">
                      <w:pPr>
                        <w:spacing w:after="0"/>
                        <w:ind w:left="-142" w:right="-215"/>
                        <w:jc w:val="center"/>
                        <w:rPr>
                          <w:b/>
                          <w:sz w:val="28"/>
                          <w:szCs w:val="28"/>
                        </w:rPr>
                      </w:pPr>
                      <w:r w:rsidRPr="00691006">
                        <w:rPr>
                          <w:b/>
                          <w:sz w:val="28"/>
                          <w:szCs w:val="28"/>
                        </w:rPr>
                        <w:t>Až 4 tis. Kč/hod</w:t>
                      </w:r>
                      <w:r>
                        <w:rPr>
                          <w:b/>
                          <w:sz w:val="28"/>
                          <w:szCs w:val="28"/>
                        </w:rPr>
                        <w:t>.</w:t>
                      </w:r>
                    </w:p>
                  </w:txbxContent>
                </v:textbox>
                <w10:wrap type="tight"/>
              </v:roundrect>
            </w:pict>
          </mc:Fallback>
        </mc:AlternateContent>
      </w:r>
    </w:p>
    <w:p w14:paraId="71DE0DD4" w14:textId="07662B6E" w:rsidR="00B724F2" w:rsidRPr="003F00C3" w:rsidRDefault="005372C8" w:rsidP="00452105">
      <w:pPr>
        <w:spacing w:after="0" w:line="240" w:lineRule="atLeast"/>
        <w:ind w:left="2694"/>
        <w:jc w:val="both"/>
        <w:rPr>
          <w:rFonts w:eastAsia="Times New Roman" w:cstheme="minorHAnsi"/>
          <w:color w:val="000000"/>
          <w:sz w:val="24"/>
          <w:szCs w:val="24"/>
          <w:lang w:eastAsia="cs-CZ"/>
        </w:rPr>
      </w:pPr>
      <w:r w:rsidRPr="003F00C3">
        <w:rPr>
          <w:rFonts w:eastAsia="Times New Roman" w:cstheme="minorHAnsi"/>
          <w:color w:val="000000"/>
          <w:sz w:val="24"/>
          <w:szCs w:val="24"/>
          <w:lang w:eastAsia="cs-CZ"/>
        </w:rPr>
        <w:t xml:space="preserve">MPO u programu TRIO </w:t>
      </w:r>
      <w:r w:rsidR="00E36B7A" w:rsidRPr="003F00C3">
        <w:rPr>
          <w:rFonts w:eastAsia="Times New Roman" w:cstheme="minorHAnsi"/>
          <w:color w:val="000000"/>
          <w:sz w:val="24"/>
          <w:szCs w:val="24"/>
          <w:lang w:eastAsia="cs-CZ"/>
        </w:rPr>
        <w:t>neposuzovalo přiměřenost</w:t>
      </w:r>
      <w:r w:rsidRPr="003F00C3">
        <w:rPr>
          <w:rFonts w:eastAsia="Times New Roman" w:cstheme="minorHAnsi"/>
          <w:color w:val="000000"/>
          <w:sz w:val="24"/>
          <w:szCs w:val="24"/>
          <w:lang w:eastAsia="cs-CZ"/>
        </w:rPr>
        <w:t xml:space="preserve"> výš</w:t>
      </w:r>
      <w:r w:rsidR="00E36B7A" w:rsidRPr="003F00C3">
        <w:rPr>
          <w:rFonts w:eastAsia="Times New Roman" w:cstheme="minorHAnsi"/>
          <w:color w:val="000000"/>
          <w:sz w:val="24"/>
          <w:szCs w:val="24"/>
          <w:lang w:eastAsia="cs-CZ"/>
        </w:rPr>
        <w:t>e</w:t>
      </w:r>
      <w:r w:rsidRPr="003F00C3">
        <w:rPr>
          <w:rFonts w:eastAsia="Times New Roman" w:cstheme="minorHAnsi"/>
          <w:color w:val="000000"/>
          <w:sz w:val="24"/>
          <w:szCs w:val="24"/>
          <w:lang w:eastAsia="cs-CZ"/>
        </w:rPr>
        <w:t xml:space="preserve"> osobních nákladů na řešení projektů</w:t>
      </w:r>
      <w:r w:rsidR="00452105" w:rsidRPr="003F00C3">
        <w:rPr>
          <w:rFonts w:eastAsia="Times New Roman" w:cstheme="minorHAnsi"/>
          <w:color w:val="000000"/>
          <w:sz w:val="24"/>
          <w:szCs w:val="24"/>
          <w:lang w:eastAsia="cs-CZ"/>
        </w:rPr>
        <w:t xml:space="preserve">, </w:t>
      </w:r>
      <w:r w:rsidR="00BA5CF5" w:rsidRPr="003F00C3">
        <w:rPr>
          <w:rFonts w:eastAsia="Times New Roman" w:cstheme="minorHAnsi"/>
          <w:color w:val="000000"/>
          <w:sz w:val="24"/>
          <w:szCs w:val="24"/>
          <w:lang w:eastAsia="cs-CZ"/>
        </w:rPr>
        <w:t xml:space="preserve">což zvyšuje riziko nehospodárného vynakládání </w:t>
      </w:r>
      <w:r w:rsidR="003F00C3">
        <w:rPr>
          <w:rFonts w:eastAsia="Times New Roman" w:cstheme="minorHAnsi"/>
          <w:color w:val="000000"/>
          <w:sz w:val="24"/>
          <w:szCs w:val="24"/>
          <w:lang w:eastAsia="cs-CZ"/>
        </w:rPr>
        <w:t>prostředků</w:t>
      </w:r>
      <w:r w:rsidR="0006682E" w:rsidRPr="003F00C3">
        <w:rPr>
          <w:rFonts w:eastAsia="Times New Roman" w:cstheme="minorHAnsi"/>
          <w:color w:val="000000"/>
          <w:sz w:val="24"/>
          <w:szCs w:val="24"/>
          <w:lang w:eastAsia="cs-CZ"/>
        </w:rPr>
        <w:t>.</w:t>
      </w:r>
    </w:p>
    <w:p w14:paraId="6EC5633E" w14:textId="77777777" w:rsidR="00B724F2" w:rsidRPr="003F00C3" w:rsidRDefault="00B724F2" w:rsidP="00B724F2">
      <w:pPr>
        <w:spacing w:after="0" w:line="240" w:lineRule="atLeast"/>
        <w:ind w:left="2694"/>
        <w:rPr>
          <w:rFonts w:eastAsia="Times New Roman" w:cstheme="minorHAnsi"/>
          <w:sz w:val="24"/>
          <w:szCs w:val="24"/>
        </w:rPr>
      </w:pPr>
    </w:p>
    <w:p w14:paraId="257D2AA6" w14:textId="768B5FA4" w:rsidR="00B724F2" w:rsidRPr="003F00C3" w:rsidRDefault="00B724F2" w:rsidP="00B724F2">
      <w:pPr>
        <w:spacing w:after="0" w:line="240" w:lineRule="atLeast"/>
        <w:ind w:left="2694"/>
        <w:rPr>
          <w:rFonts w:eastAsia="Times New Roman" w:cstheme="minorHAnsi"/>
          <w:sz w:val="16"/>
          <w:szCs w:val="16"/>
        </w:rPr>
      </w:pPr>
    </w:p>
    <w:p w14:paraId="4DD9F626" w14:textId="77777777" w:rsidR="00AD1D30" w:rsidRPr="003F00C3" w:rsidRDefault="005372C8" w:rsidP="00EB2A17">
      <w:pPr>
        <w:spacing w:after="0" w:line="240" w:lineRule="atLeast"/>
        <w:ind w:left="142"/>
        <w:jc w:val="center"/>
        <w:rPr>
          <w:rFonts w:eastAsia="Times New Roman" w:cstheme="minorHAnsi"/>
          <w:b/>
          <w:sz w:val="24"/>
          <w:szCs w:val="24"/>
        </w:rPr>
      </w:pPr>
      <w:r w:rsidRPr="003F00C3">
        <w:rPr>
          <w:rFonts w:eastAsia="Times New Roman" w:cstheme="minorHAnsi"/>
          <w:b/>
          <w:sz w:val="24"/>
          <w:szCs w:val="24"/>
        </w:rPr>
        <w:t>Porovnání předpokládaných a skutečně dosažených ekonomických přínosů</w:t>
      </w:r>
      <w:r w:rsidR="00EB2A17" w:rsidRPr="003F00C3">
        <w:rPr>
          <w:rFonts w:eastAsia="Times New Roman" w:cstheme="minorHAnsi"/>
          <w:b/>
          <w:sz w:val="24"/>
          <w:szCs w:val="24"/>
        </w:rPr>
        <w:t xml:space="preserve"> </w:t>
      </w:r>
      <w:r w:rsidRPr="003F00C3">
        <w:rPr>
          <w:rFonts w:eastAsia="Times New Roman" w:cstheme="minorHAnsi"/>
          <w:b/>
          <w:sz w:val="24"/>
          <w:szCs w:val="24"/>
        </w:rPr>
        <w:t>u </w:t>
      </w:r>
      <w:r w:rsidR="00F43517" w:rsidRPr="003F00C3">
        <w:rPr>
          <w:rFonts w:eastAsia="Times New Roman" w:cstheme="minorHAnsi"/>
          <w:b/>
          <w:sz w:val="24"/>
          <w:szCs w:val="24"/>
        </w:rPr>
        <w:t xml:space="preserve">kontrolovaných </w:t>
      </w:r>
      <w:r w:rsidRPr="003F00C3">
        <w:rPr>
          <w:rFonts w:eastAsia="Times New Roman" w:cstheme="minorHAnsi"/>
          <w:b/>
          <w:sz w:val="24"/>
          <w:szCs w:val="24"/>
        </w:rPr>
        <w:t xml:space="preserve">projektů z programu TRIO </w:t>
      </w:r>
      <w:r w:rsidR="00F43517" w:rsidRPr="003F00C3">
        <w:rPr>
          <w:rFonts w:eastAsia="Times New Roman" w:cstheme="minorHAnsi"/>
          <w:b/>
          <w:sz w:val="24"/>
          <w:szCs w:val="24"/>
        </w:rPr>
        <w:t>za dva, resp. tři roky</w:t>
      </w:r>
    </w:p>
    <w:p w14:paraId="3DC4F376" w14:textId="77777777" w:rsidR="004309ED" w:rsidRPr="003F00C3" w:rsidRDefault="00F43517" w:rsidP="00EB2A17">
      <w:pPr>
        <w:spacing w:after="0" w:line="240" w:lineRule="atLeast"/>
        <w:ind w:left="142"/>
        <w:jc w:val="center"/>
        <w:rPr>
          <w:sz w:val="24"/>
          <w:szCs w:val="24"/>
          <w:lang w:eastAsia="cs-CZ"/>
        </w:rPr>
      </w:pPr>
      <w:r w:rsidRPr="003F00C3">
        <w:rPr>
          <w:rFonts w:eastAsia="Times New Roman" w:cstheme="minorHAnsi"/>
          <w:b/>
          <w:sz w:val="24"/>
          <w:szCs w:val="24"/>
        </w:rPr>
        <w:t>od ukončení</w:t>
      </w:r>
      <w:r w:rsidR="00EB2A17" w:rsidRPr="003F00C3">
        <w:rPr>
          <w:rFonts w:eastAsia="Times New Roman" w:cstheme="minorHAnsi"/>
          <w:b/>
          <w:sz w:val="24"/>
          <w:szCs w:val="24"/>
        </w:rPr>
        <w:t xml:space="preserve"> </w:t>
      </w:r>
      <w:r w:rsidRPr="003F00C3">
        <w:rPr>
          <w:rFonts w:eastAsia="Times New Roman" w:cstheme="minorHAnsi"/>
          <w:b/>
          <w:sz w:val="24"/>
          <w:szCs w:val="24"/>
        </w:rPr>
        <w:t>řešení projekt</w:t>
      </w:r>
      <w:r w:rsidR="00F10350" w:rsidRPr="003F00C3">
        <w:rPr>
          <w:rFonts w:eastAsia="Times New Roman" w:cstheme="minorHAnsi"/>
          <w:b/>
          <w:sz w:val="24"/>
          <w:szCs w:val="24"/>
        </w:rPr>
        <w:t>ů</w:t>
      </w:r>
      <w:r w:rsidRPr="003F00C3">
        <w:rPr>
          <w:rFonts w:eastAsia="Times New Roman" w:cstheme="minorHAnsi"/>
          <w:b/>
          <w:sz w:val="24"/>
          <w:szCs w:val="24"/>
        </w:rPr>
        <w:t xml:space="preserve"> </w:t>
      </w:r>
      <w:r w:rsidR="005372C8" w:rsidRPr="003F00C3">
        <w:rPr>
          <w:rFonts w:eastAsia="Times New Roman" w:cstheme="minorHAnsi"/>
          <w:b/>
          <w:sz w:val="24"/>
          <w:szCs w:val="24"/>
        </w:rPr>
        <w:t>(v mil. Kč)</w:t>
      </w:r>
    </w:p>
    <w:p w14:paraId="47BCBFAC" w14:textId="1724B6F4" w:rsidR="00A83AD3" w:rsidRPr="003F00C3" w:rsidRDefault="00EB2A17" w:rsidP="00A83AD3">
      <w:pPr>
        <w:spacing w:after="0" w:line="280" w:lineRule="atLeast"/>
        <w:rPr>
          <w:sz w:val="24"/>
          <w:szCs w:val="24"/>
          <w:lang w:eastAsia="cs-CZ"/>
        </w:rPr>
      </w:pPr>
      <w:r w:rsidRPr="003F00C3">
        <w:rPr>
          <w:noProof/>
        </w:rPr>
        <w:drawing>
          <wp:inline distT="0" distB="0" distL="0" distR="0" wp14:anchorId="384CA005" wp14:editId="228F4410">
            <wp:extent cx="5850890" cy="2340000"/>
            <wp:effectExtent l="0" t="0" r="0" b="3175"/>
            <wp:docPr id="11" name="Graf 11">
              <a:extLst xmlns:a="http://schemas.openxmlformats.org/drawingml/2006/main">
                <a:ext uri="{FF2B5EF4-FFF2-40B4-BE49-F238E27FC236}">
                  <a16:creationId xmlns:a16="http://schemas.microsoft.com/office/drawing/2014/main" id="{8EC5BE7C-4B29-458F-8423-4104176B51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12001A" w14:textId="6438337F" w:rsidR="006E075B" w:rsidRPr="004958EC" w:rsidRDefault="005372C8" w:rsidP="004958EC">
      <w:pPr>
        <w:spacing w:after="0" w:line="280" w:lineRule="atLeast"/>
        <w:rPr>
          <w:rFonts w:eastAsiaTheme="majorEastAsia" w:cstheme="minorHAnsi"/>
          <w:sz w:val="20"/>
          <w:szCs w:val="20"/>
        </w:rPr>
      </w:pPr>
      <w:r w:rsidRPr="004958EC">
        <w:rPr>
          <w:b/>
          <w:sz w:val="20"/>
          <w:szCs w:val="20"/>
        </w:rPr>
        <w:t>Zdroj:</w:t>
      </w:r>
      <w:r w:rsidRPr="004958EC">
        <w:rPr>
          <w:sz w:val="20"/>
          <w:szCs w:val="20"/>
        </w:rPr>
        <w:t xml:space="preserve"> </w:t>
      </w:r>
      <w:r w:rsidR="00A46C21" w:rsidRPr="004958EC">
        <w:rPr>
          <w:sz w:val="20"/>
          <w:szCs w:val="20"/>
        </w:rPr>
        <w:t xml:space="preserve">informace získané kontrolou; </w:t>
      </w:r>
      <w:r w:rsidRPr="004958EC">
        <w:rPr>
          <w:sz w:val="20"/>
          <w:szCs w:val="20"/>
        </w:rPr>
        <w:t>vypracoval NKÚ.</w:t>
      </w:r>
      <w:r w:rsidRPr="004958EC">
        <w:rPr>
          <w:rFonts w:cstheme="minorHAnsi"/>
          <w:b/>
          <w:sz w:val="20"/>
          <w:szCs w:val="20"/>
        </w:rPr>
        <w:br w:type="page"/>
      </w:r>
    </w:p>
    <w:p w14:paraId="609ABE62" w14:textId="77777777" w:rsidR="0034720A" w:rsidRPr="003F00C3" w:rsidRDefault="005372C8" w:rsidP="00B03E72">
      <w:pPr>
        <w:pStyle w:val="Nadpis1"/>
        <w:spacing w:before="0" w:line="280" w:lineRule="atLeast"/>
        <w:jc w:val="center"/>
        <w:rPr>
          <w:rFonts w:asciiTheme="minorHAnsi" w:hAnsiTheme="minorHAnsi" w:cstheme="minorHAnsi"/>
          <w:b/>
          <w:color w:val="auto"/>
          <w:sz w:val="28"/>
          <w:szCs w:val="28"/>
        </w:rPr>
      </w:pPr>
      <w:r w:rsidRPr="003F00C3">
        <w:rPr>
          <w:rFonts w:asciiTheme="minorHAnsi" w:hAnsiTheme="minorHAnsi" w:cstheme="minorHAnsi"/>
          <w:b/>
          <w:color w:val="auto"/>
          <w:sz w:val="28"/>
          <w:szCs w:val="28"/>
        </w:rPr>
        <w:lastRenderedPageBreak/>
        <w:t>I</w:t>
      </w:r>
      <w:r w:rsidR="00F04DCF" w:rsidRPr="003F00C3">
        <w:rPr>
          <w:rFonts w:asciiTheme="minorHAnsi" w:hAnsiTheme="minorHAnsi" w:cstheme="minorHAnsi"/>
          <w:b/>
          <w:color w:val="auto"/>
          <w:sz w:val="28"/>
          <w:szCs w:val="28"/>
        </w:rPr>
        <w:t>. Shrnutí a vyhodnocení</w:t>
      </w:r>
    </w:p>
    <w:p w14:paraId="2B86A6BF" w14:textId="77777777" w:rsidR="0098596A" w:rsidRPr="003F00C3" w:rsidRDefault="0098596A" w:rsidP="0098596A">
      <w:pPr>
        <w:pStyle w:val="Odstavecseseznamem"/>
        <w:spacing w:after="0" w:line="280" w:lineRule="atLeast"/>
        <w:ind w:left="0"/>
        <w:rPr>
          <w:rFonts w:cstheme="minorHAnsi"/>
          <w:sz w:val="24"/>
          <w:szCs w:val="32"/>
        </w:rPr>
      </w:pPr>
    </w:p>
    <w:p w14:paraId="67B7AB80" w14:textId="77777777" w:rsidR="0098596A" w:rsidRPr="003F00C3" w:rsidRDefault="005372C8" w:rsidP="00464905">
      <w:pPr>
        <w:pStyle w:val="Odstavecseseznamem"/>
        <w:tabs>
          <w:tab w:val="left" w:pos="567"/>
        </w:tabs>
        <w:spacing w:after="0" w:line="280" w:lineRule="atLeast"/>
        <w:ind w:left="0"/>
        <w:contextualSpacing w:val="0"/>
        <w:jc w:val="both"/>
        <w:rPr>
          <w:rFonts w:cstheme="minorHAnsi"/>
          <w:sz w:val="24"/>
          <w:szCs w:val="24"/>
        </w:rPr>
      </w:pPr>
      <w:r w:rsidRPr="003F00C3">
        <w:rPr>
          <w:rFonts w:cstheme="minorHAnsi"/>
          <w:b/>
          <w:bCs/>
          <w:sz w:val="24"/>
          <w:szCs w:val="24"/>
        </w:rPr>
        <w:t>1.1</w:t>
      </w:r>
      <w:r w:rsidR="00464905" w:rsidRPr="003F00C3">
        <w:rPr>
          <w:rFonts w:cstheme="minorHAnsi"/>
          <w:b/>
          <w:bCs/>
          <w:sz w:val="24"/>
          <w:szCs w:val="24"/>
        </w:rPr>
        <w:tab/>
      </w:r>
      <w:r w:rsidRPr="00FD66D1">
        <w:rPr>
          <w:rFonts w:cstheme="minorHAnsi"/>
          <w:sz w:val="24"/>
          <w:szCs w:val="24"/>
        </w:rPr>
        <w:t>NKÚ provedl kontrolu</w:t>
      </w:r>
      <w:r w:rsidRPr="003F00C3">
        <w:rPr>
          <w:rFonts w:cstheme="minorHAnsi"/>
          <w:sz w:val="24"/>
          <w:szCs w:val="24"/>
        </w:rPr>
        <w:t xml:space="preserve"> peněžních prostředků státu vynakládaných na účelovou podporu průmyslového výzkumu, experimentálního vývoje a inovací z národních programů </w:t>
      </w:r>
      <w:r w:rsidR="00844870" w:rsidRPr="003F00C3">
        <w:rPr>
          <w:rFonts w:cstheme="minorHAnsi"/>
          <w:sz w:val="24"/>
          <w:szCs w:val="24"/>
        </w:rPr>
        <w:t>TRIO, CFF a TREND v gesci MPO, z nichž podporu poskytují MPO a TA ČR.</w:t>
      </w:r>
      <w:r w:rsidRPr="003F00C3">
        <w:rPr>
          <w:rFonts w:cstheme="minorHAnsi"/>
          <w:sz w:val="24"/>
          <w:szCs w:val="24"/>
        </w:rPr>
        <w:t xml:space="preserve"> Na účelovou podporu </w:t>
      </w:r>
      <w:r w:rsidR="00D85204" w:rsidRPr="003F00C3">
        <w:rPr>
          <w:rFonts w:cstheme="minorHAnsi"/>
          <w:sz w:val="24"/>
          <w:szCs w:val="24"/>
        </w:rPr>
        <w:t>z</w:t>
      </w:r>
      <w:r w:rsidR="00844870" w:rsidRPr="003F00C3">
        <w:rPr>
          <w:rFonts w:cstheme="minorHAnsi"/>
          <w:sz w:val="24"/>
          <w:szCs w:val="24"/>
        </w:rPr>
        <w:t xml:space="preserve"> těchto </w:t>
      </w:r>
      <w:r w:rsidR="00D85204" w:rsidRPr="003F00C3">
        <w:rPr>
          <w:rFonts w:cstheme="minorHAnsi"/>
          <w:sz w:val="24"/>
          <w:szCs w:val="24"/>
        </w:rPr>
        <w:t xml:space="preserve">programů </w:t>
      </w:r>
      <w:r w:rsidR="00B915C6" w:rsidRPr="003F00C3">
        <w:rPr>
          <w:rFonts w:ascii="Calibri" w:hAnsi="Calibri" w:cs="Calibri"/>
          <w:bCs/>
          <w:sz w:val="24"/>
          <w:szCs w:val="24"/>
        </w:rPr>
        <w:t>s celkovou plánovanou alokací na roky 2016 až 2027 ve výši 21,9 mld. Kč</w:t>
      </w:r>
      <w:r w:rsidR="00B915C6" w:rsidRPr="003F00C3">
        <w:rPr>
          <w:rFonts w:cstheme="minorHAnsi"/>
          <w:sz w:val="24"/>
          <w:szCs w:val="24"/>
        </w:rPr>
        <w:t xml:space="preserve"> </w:t>
      </w:r>
      <w:r w:rsidRPr="003F00C3">
        <w:rPr>
          <w:rFonts w:cstheme="minorHAnsi"/>
          <w:sz w:val="24"/>
          <w:szCs w:val="24"/>
        </w:rPr>
        <w:t>vynaložily MPO a TA ČR v</w:t>
      </w:r>
      <w:r w:rsidR="00D85204" w:rsidRPr="003F00C3">
        <w:rPr>
          <w:rFonts w:cstheme="minorHAnsi"/>
          <w:sz w:val="24"/>
          <w:szCs w:val="24"/>
        </w:rPr>
        <w:t> </w:t>
      </w:r>
      <w:r w:rsidRPr="003F00C3">
        <w:rPr>
          <w:rFonts w:cstheme="minorHAnsi"/>
          <w:sz w:val="24"/>
          <w:szCs w:val="24"/>
        </w:rPr>
        <w:t xml:space="preserve">letech 2016 až 2022 celkem </w:t>
      </w:r>
      <w:r w:rsidR="00CB15D2" w:rsidRPr="003F00C3">
        <w:rPr>
          <w:rFonts w:cstheme="minorHAnsi"/>
          <w:sz w:val="24"/>
          <w:szCs w:val="24"/>
        </w:rPr>
        <w:t xml:space="preserve">cca </w:t>
      </w:r>
      <w:r w:rsidRPr="003F00C3">
        <w:rPr>
          <w:rFonts w:cstheme="minorHAnsi"/>
          <w:sz w:val="24"/>
          <w:szCs w:val="24"/>
        </w:rPr>
        <w:t>9,9 mld. Kč.</w:t>
      </w:r>
    </w:p>
    <w:p w14:paraId="0C3B3D99" w14:textId="77777777" w:rsidR="0098596A" w:rsidRPr="003F00C3" w:rsidRDefault="0098596A" w:rsidP="0098596A">
      <w:pPr>
        <w:pStyle w:val="Odstavecseseznamem"/>
        <w:spacing w:after="0" w:line="280" w:lineRule="atLeast"/>
        <w:ind w:left="0"/>
        <w:contextualSpacing w:val="0"/>
        <w:jc w:val="both"/>
        <w:rPr>
          <w:rFonts w:cstheme="minorHAnsi"/>
          <w:sz w:val="24"/>
          <w:szCs w:val="24"/>
        </w:rPr>
      </w:pPr>
    </w:p>
    <w:p w14:paraId="57B6BFDE" w14:textId="4F717E9C" w:rsidR="0098596A" w:rsidRPr="003F00C3" w:rsidRDefault="005372C8" w:rsidP="0098596A">
      <w:pPr>
        <w:spacing w:after="0" w:line="280" w:lineRule="atLeast"/>
        <w:jc w:val="both"/>
        <w:rPr>
          <w:rFonts w:cstheme="minorHAnsi"/>
          <w:sz w:val="24"/>
          <w:szCs w:val="24"/>
        </w:rPr>
      </w:pPr>
      <w:r w:rsidRPr="003F00C3">
        <w:rPr>
          <w:rFonts w:cstheme="minorHAnsi"/>
          <w:b/>
          <w:sz w:val="24"/>
          <w:szCs w:val="24"/>
        </w:rPr>
        <w:t>1.2</w:t>
      </w:r>
      <w:r w:rsidR="00464905" w:rsidRPr="003F00C3">
        <w:rPr>
          <w:rFonts w:cstheme="minorHAnsi"/>
          <w:b/>
          <w:sz w:val="24"/>
          <w:szCs w:val="24"/>
        </w:rPr>
        <w:tab/>
      </w:r>
      <w:r w:rsidRPr="003F00C3">
        <w:rPr>
          <w:rFonts w:cstheme="minorHAnsi"/>
          <w:sz w:val="24"/>
          <w:szCs w:val="24"/>
        </w:rPr>
        <w:t xml:space="preserve">Cílem kontroly bylo prověřit, zda jsou peněžní prostředky určené na účelovou podporu průmyslového výzkumu, experimentálního vývoje a inovací z národních programů Ministerstva průmyslu a obchodu poskytovány a čerpány účelně a efektivně. Kontrola byla provedena u MPO a TA ČR jako poskytovatelů účelové podpory </w:t>
      </w:r>
      <w:r w:rsidR="00844870" w:rsidRPr="003F00C3">
        <w:rPr>
          <w:rFonts w:cstheme="minorHAnsi"/>
          <w:sz w:val="24"/>
          <w:szCs w:val="24"/>
        </w:rPr>
        <w:t xml:space="preserve">z peněžních prostředků státního rozpočtu </w:t>
      </w:r>
      <w:r w:rsidRPr="003F00C3">
        <w:rPr>
          <w:rFonts w:cstheme="minorHAnsi"/>
          <w:sz w:val="24"/>
          <w:szCs w:val="24"/>
        </w:rPr>
        <w:t>a</w:t>
      </w:r>
      <w:r w:rsidR="00722DA1">
        <w:rPr>
          <w:rFonts w:cstheme="minorHAnsi"/>
          <w:sz w:val="24"/>
          <w:szCs w:val="24"/>
        </w:rPr>
        <w:t xml:space="preserve"> </w:t>
      </w:r>
      <w:r w:rsidRPr="003F00C3">
        <w:rPr>
          <w:rFonts w:cstheme="minorHAnsi"/>
          <w:sz w:val="24"/>
          <w:szCs w:val="24"/>
        </w:rPr>
        <w:t>u</w:t>
      </w:r>
      <w:r w:rsidR="00722DA1">
        <w:rPr>
          <w:rFonts w:cstheme="minorHAnsi"/>
          <w:sz w:val="24"/>
          <w:szCs w:val="24"/>
        </w:rPr>
        <w:t xml:space="preserve"> </w:t>
      </w:r>
      <w:r w:rsidRPr="003F00C3">
        <w:rPr>
          <w:rFonts w:cstheme="minorHAnsi"/>
          <w:sz w:val="24"/>
          <w:szCs w:val="24"/>
        </w:rPr>
        <w:t>18</w:t>
      </w:r>
      <w:r w:rsidR="00722DA1">
        <w:rPr>
          <w:rFonts w:cstheme="minorHAnsi"/>
          <w:sz w:val="24"/>
          <w:szCs w:val="24"/>
        </w:rPr>
        <w:t xml:space="preserve"> </w:t>
      </w:r>
      <w:r w:rsidRPr="003F00C3">
        <w:rPr>
          <w:rFonts w:cstheme="minorHAnsi"/>
          <w:sz w:val="24"/>
          <w:szCs w:val="24"/>
        </w:rPr>
        <w:t>příjemců podpory z programu TRIO, u</w:t>
      </w:r>
      <w:r w:rsidR="00DC74FC">
        <w:rPr>
          <w:rFonts w:cstheme="minorHAnsi"/>
          <w:sz w:val="24"/>
          <w:szCs w:val="24"/>
        </w:rPr>
        <w:t xml:space="preserve"> </w:t>
      </w:r>
      <w:r w:rsidRPr="003F00C3">
        <w:rPr>
          <w:rFonts w:cstheme="minorHAnsi"/>
          <w:sz w:val="24"/>
          <w:szCs w:val="24"/>
        </w:rPr>
        <w:t xml:space="preserve">nichž bylo podrobeno kontrole celkem </w:t>
      </w:r>
      <w:r w:rsidR="002D433D" w:rsidRPr="003F00C3">
        <w:rPr>
          <w:rFonts w:cstheme="minorHAnsi"/>
          <w:sz w:val="24"/>
          <w:szCs w:val="24"/>
        </w:rPr>
        <w:t>19</w:t>
      </w:r>
      <w:r w:rsidR="00BA5CF5" w:rsidRPr="003F00C3">
        <w:rPr>
          <w:rStyle w:val="Znakapoznpodarou"/>
          <w:rFonts w:cstheme="minorHAnsi"/>
          <w:sz w:val="24"/>
          <w:szCs w:val="24"/>
        </w:rPr>
        <w:footnoteReference w:id="2"/>
      </w:r>
      <w:r w:rsidRPr="003F00C3">
        <w:rPr>
          <w:rFonts w:cstheme="minorHAnsi"/>
          <w:sz w:val="24"/>
          <w:szCs w:val="24"/>
        </w:rPr>
        <w:t xml:space="preserve"> vybraných projektů. </w:t>
      </w:r>
      <w:r w:rsidR="00844870" w:rsidRPr="003F00C3">
        <w:rPr>
          <w:rFonts w:cstheme="minorHAnsi"/>
          <w:sz w:val="24"/>
          <w:szCs w:val="24"/>
        </w:rPr>
        <w:t xml:space="preserve">Ke kontrole </w:t>
      </w:r>
      <w:r w:rsidR="004958EC">
        <w:rPr>
          <w:rFonts w:cstheme="minorHAnsi"/>
          <w:sz w:val="24"/>
          <w:szCs w:val="24"/>
        </w:rPr>
        <w:t xml:space="preserve">u poskytovatelů dotací byly vybrány projekty </w:t>
      </w:r>
      <w:r w:rsidR="00844870" w:rsidRPr="003F00C3">
        <w:rPr>
          <w:rFonts w:cstheme="minorHAnsi"/>
          <w:sz w:val="24"/>
          <w:szCs w:val="24"/>
        </w:rPr>
        <w:t>ze všech tří programů</w:t>
      </w:r>
      <w:r w:rsidR="004958EC">
        <w:rPr>
          <w:rFonts w:cstheme="minorHAnsi"/>
          <w:sz w:val="24"/>
          <w:szCs w:val="24"/>
        </w:rPr>
        <w:t>, na tyto vybrané projekty bylo vynaloženo</w:t>
      </w:r>
      <w:r w:rsidR="004132E8" w:rsidRPr="003F00C3">
        <w:rPr>
          <w:rFonts w:cstheme="minorHAnsi"/>
          <w:sz w:val="24"/>
          <w:szCs w:val="24"/>
        </w:rPr>
        <w:t xml:space="preserve"> </w:t>
      </w:r>
      <w:r w:rsidR="00844870" w:rsidRPr="003F00C3">
        <w:rPr>
          <w:rFonts w:cstheme="minorHAnsi"/>
          <w:sz w:val="24"/>
          <w:szCs w:val="24"/>
        </w:rPr>
        <w:t>celkem 840,2 mil. Kč.</w:t>
      </w:r>
    </w:p>
    <w:p w14:paraId="18EB84B6" w14:textId="77777777" w:rsidR="00166745" w:rsidRPr="003F00C3" w:rsidRDefault="00166745" w:rsidP="00166745">
      <w:pPr>
        <w:spacing w:after="0" w:line="280" w:lineRule="atLeast"/>
        <w:jc w:val="both"/>
        <w:rPr>
          <w:rFonts w:cstheme="minorHAnsi"/>
          <w:sz w:val="24"/>
          <w:szCs w:val="24"/>
        </w:rPr>
      </w:pPr>
    </w:p>
    <w:p w14:paraId="1E4F0486" w14:textId="77777777" w:rsidR="00D65608" w:rsidRPr="003F00C3" w:rsidRDefault="005372C8" w:rsidP="00166745">
      <w:pPr>
        <w:spacing w:after="0" w:line="280" w:lineRule="atLeast"/>
        <w:jc w:val="both"/>
        <w:rPr>
          <w:rFonts w:cstheme="minorHAnsi"/>
          <w:b/>
          <w:sz w:val="24"/>
          <w:szCs w:val="24"/>
        </w:rPr>
      </w:pPr>
      <w:r w:rsidRPr="003F00C3">
        <w:rPr>
          <w:rFonts w:cstheme="minorHAnsi"/>
          <w:b/>
          <w:sz w:val="24"/>
          <w:szCs w:val="24"/>
        </w:rPr>
        <w:t>1.3</w:t>
      </w:r>
      <w:r w:rsidR="00464905" w:rsidRPr="003F00C3">
        <w:rPr>
          <w:rFonts w:cstheme="minorHAnsi"/>
          <w:b/>
          <w:sz w:val="24"/>
          <w:szCs w:val="24"/>
        </w:rPr>
        <w:tab/>
      </w:r>
      <w:r w:rsidRPr="003F00C3">
        <w:rPr>
          <w:rFonts w:cstheme="minorHAnsi"/>
          <w:b/>
          <w:sz w:val="24"/>
          <w:szCs w:val="24"/>
        </w:rPr>
        <w:t xml:space="preserve">NKÚ zjistil </w:t>
      </w:r>
      <w:r w:rsidR="00AD1D30" w:rsidRPr="003F00C3">
        <w:rPr>
          <w:rFonts w:cstheme="minorHAnsi"/>
          <w:b/>
          <w:sz w:val="24"/>
          <w:szCs w:val="24"/>
        </w:rPr>
        <w:t xml:space="preserve">u MPO a příjemců podpory </w:t>
      </w:r>
      <w:r w:rsidR="00C7523C" w:rsidRPr="003F00C3">
        <w:rPr>
          <w:rFonts w:cstheme="minorHAnsi"/>
          <w:b/>
          <w:sz w:val="24"/>
          <w:szCs w:val="24"/>
        </w:rPr>
        <w:t>nedostatky</w:t>
      </w:r>
      <w:r w:rsidRPr="003F00C3">
        <w:rPr>
          <w:rFonts w:cstheme="minorHAnsi"/>
          <w:b/>
          <w:sz w:val="24"/>
          <w:szCs w:val="24"/>
        </w:rPr>
        <w:t xml:space="preserve">, které </w:t>
      </w:r>
      <w:r w:rsidR="0017709B" w:rsidRPr="003F00C3">
        <w:rPr>
          <w:rFonts w:cstheme="minorHAnsi"/>
          <w:b/>
          <w:sz w:val="24"/>
          <w:szCs w:val="24"/>
        </w:rPr>
        <w:t>snižují</w:t>
      </w:r>
      <w:r w:rsidRPr="003F00C3">
        <w:rPr>
          <w:rFonts w:cstheme="minorHAnsi"/>
          <w:b/>
          <w:sz w:val="24"/>
          <w:szCs w:val="24"/>
        </w:rPr>
        <w:t xml:space="preserve"> účelnost a efektivnost poskytovaných a čerpaných peněžních prostředků na účelovou podporu průmyslového výzkumu, experimentálního vývoje a inovací.</w:t>
      </w:r>
    </w:p>
    <w:p w14:paraId="586D4A51" w14:textId="66358C81" w:rsidR="006709E7" w:rsidRPr="003F00C3" w:rsidRDefault="005372C8" w:rsidP="00166745">
      <w:pPr>
        <w:spacing w:after="0" w:line="280" w:lineRule="atLeast"/>
        <w:jc w:val="both"/>
        <w:rPr>
          <w:b/>
          <w:sz w:val="24"/>
          <w:szCs w:val="24"/>
        </w:rPr>
      </w:pPr>
      <w:r w:rsidRPr="003F00C3">
        <w:rPr>
          <w:b/>
          <w:sz w:val="24"/>
          <w:szCs w:val="24"/>
        </w:rPr>
        <w:t>MPO ne</w:t>
      </w:r>
      <w:r w:rsidR="00D65608" w:rsidRPr="003F00C3">
        <w:rPr>
          <w:b/>
          <w:sz w:val="24"/>
          <w:szCs w:val="24"/>
        </w:rPr>
        <w:t>vytvořilo</w:t>
      </w:r>
      <w:r w:rsidRPr="003F00C3">
        <w:rPr>
          <w:b/>
          <w:sz w:val="24"/>
          <w:szCs w:val="24"/>
        </w:rPr>
        <w:t xml:space="preserve"> </w:t>
      </w:r>
      <w:r w:rsidR="00271C1E" w:rsidRPr="003F00C3">
        <w:rPr>
          <w:b/>
          <w:sz w:val="24"/>
          <w:szCs w:val="24"/>
        </w:rPr>
        <w:t xml:space="preserve">podmínky </w:t>
      </w:r>
      <w:r w:rsidRPr="003F00C3">
        <w:rPr>
          <w:b/>
          <w:sz w:val="24"/>
          <w:szCs w:val="24"/>
        </w:rPr>
        <w:t xml:space="preserve">pro vyhodnocení naplnění </w:t>
      </w:r>
      <w:r w:rsidR="00271C1E" w:rsidRPr="003F00C3">
        <w:rPr>
          <w:b/>
          <w:sz w:val="24"/>
          <w:szCs w:val="24"/>
        </w:rPr>
        <w:t xml:space="preserve">očekávaných </w:t>
      </w:r>
      <w:r w:rsidRPr="003F00C3">
        <w:rPr>
          <w:b/>
          <w:sz w:val="24"/>
          <w:szCs w:val="24"/>
        </w:rPr>
        <w:t>cílů a</w:t>
      </w:r>
      <w:r w:rsidR="00722DA1">
        <w:rPr>
          <w:b/>
          <w:sz w:val="24"/>
          <w:szCs w:val="24"/>
        </w:rPr>
        <w:t xml:space="preserve"> </w:t>
      </w:r>
      <w:r w:rsidR="00271C1E" w:rsidRPr="003F00C3">
        <w:rPr>
          <w:b/>
          <w:sz w:val="24"/>
          <w:szCs w:val="24"/>
        </w:rPr>
        <w:t>dopadů</w:t>
      </w:r>
      <w:r w:rsidRPr="003F00C3">
        <w:rPr>
          <w:b/>
          <w:sz w:val="24"/>
          <w:szCs w:val="24"/>
        </w:rPr>
        <w:t xml:space="preserve"> programu TRIO</w:t>
      </w:r>
      <w:r w:rsidR="001B1B09">
        <w:rPr>
          <w:b/>
          <w:sz w:val="24"/>
          <w:szCs w:val="24"/>
        </w:rPr>
        <w:t>,</w:t>
      </w:r>
      <w:r w:rsidR="00C72381" w:rsidRPr="003F00C3">
        <w:rPr>
          <w:b/>
          <w:sz w:val="24"/>
          <w:szCs w:val="24"/>
        </w:rPr>
        <w:t xml:space="preserve"> a nebude </w:t>
      </w:r>
      <w:r w:rsidR="001B1B09">
        <w:rPr>
          <w:b/>
          <w:sz w:val="24"/>
          <w:szCs w:val="24"/>
        </w:rPr>
        <w:t>proto</w:t>
      </w:r>
      <w:r w:rsidR="00C72381" w:rsidRPr="003F00C3">
        <w:rPr>
          <w:b/>
          <w:sz w:val="24"/>
          <w:szCs w:val="24"/>
        </w:rPr>
        <w:t xml:space="preserve"> schopno vyhodnotit účelnost a efektivnost </w:t>
      </w:r>
      <w:r w:rsidR="00BA66F4" w:rsidRPr="003F00C3">
        <w:rPr>
          <w:b/>
          <w:sz w:val="24"/>
          <w:szCs w:val="24"/>
        </w:rPr>
        <w:t xml:space="preserve">z něj </w:t>
      </w:r>
      <w:r w:rsidR="00C72381" w:rsidRPr="003F00C3">
        <w:rPr>
          <w:b/>
          <w:sz w:val="24"/>
          <w:szCs w:val="24"/>
        </w:rPr>
        <w:t>poskytnuté podpory</w:t>
      </w:r>
      <w:r w:rsidRPr="003F00C3">
        <w:rPr>
          <w:b/>
          <w:sz w:val="24"/>
          <w:szCs w:val="24"/>
        </w:rPr>
        <w:t>.</w:t>
      </w:r>
      <w:r w:rsidR="00D65608" w:rsidRPr="003F00C3">
        <w:rPr>
          <w:b/>
          <w:sz w:val="24"/>
          <w:szCs w:val="24"/>
        </w:rPr>
        <w:t xml:space="preserve"> </w:t>
      </w:r>
      <w:r w:rsidR="00A27390" w:rsidRPr="003F00C3">
        <w:rPr>
          <w:b/>
          <w:sz w:val="24"/>
          <w:szCs w:val="24"/>
        </w:rPr>
        <w:t>Transparentnost</w:t>
      </w:r>
      <w:r w:rsidR="00E81449" w:rsidRPr="003F00C3">
        <w:rPr>
          <w:b/>
          <w:sz w:val="24"/>
          <w:szCs w:val="24"/>
        </w:rPr>
        <w:t xml:space="preserve"> s</w:t>
      </w:r>
      <w:r w:rsidRPr="003F00C3">
        <w:rPr>
          <w:b/>
          <w:sz w:val="24"/>
          <w:szCs w:val="24"/>
        </w:rPr>
        <w:t>ystém</w:t>
      </w:r>
      <w:r w:rsidR="00A27390" w:rsidRPr="003F00C3">
        <w:rPr>
          <w:b/>
          <w:sz w:val="24"/>
          <w:szCs w:val="24"/>
        </w:rPr>
        <w:t>u</w:t>
      </w:r>
      <w:r w:rsidRPr="003F00C3">
        <w:rPr>
          <w:b/>
          <w:sz w:val="24"/>
          <w:szCs w:val="24"/>
        </w:rPr>
        <w:t xml:space="preserve"> hodnocení</w:t>
      </w:r>
      <w:r w:rsidR="00A27390" w:rsidRPr="003F00C3">
        <w:rPr>
          <w:b/>
          <w:sz w:val="24"/>
          <w:szCs w:val="24"/>
        </w:rPr>
        <w:t xml:space="preserve"> a výběru</w:t>
      </w:r>
      <w:r w:rsidRPr="003F00C3">
        <w:rPr>
          <w:b/>
          <w:sz w:val="24"/>
          <w:szCs w:val="24"/>
        </w:rPr>
        <w:t xml:space="preserve"> projektů k</w:t>
      </w:r>
      <w:r w:rsidR="00E81449" w:rsidRPr="003F00C3">
        <w:rPr>
          <w:b/>
          <w:sz w:val="24"/>
          <w:szCs w:val="24"/>
        </w:rPr>
        <w:t> </w:t>
      </w:r>
      <w:r w:rsidRPr="003F00C3">
        <w:rPr>
          <w:b/>
          <w:sz w:val="24"/>
          <w:szCs w:val="24"/>
        </w:rPr>
        <w:t>podpoře</w:t>
      </w:r>
      <w:r w:rsidR="00722DA1">
        <w:rPr>
          <w:b/>
          <w:sz w:val="24"/>
          <w:szCs w:val="24"/>
        </w:rPr>
        <w:t xml:space="preserve"> </w:t>
      </w:r>
      <w:r w:rsidRPr="003F00C3">
        <w:rPr>
          <w:b/>
          <w:sz w:val="24"/>
          <w:szCs w:val="24"/>
        </w:rPr>
        <w:t>z</w:t>
      </w:r>
      <w:r w:rsidR="00F04DBC" w:rsidRPr="003F00C3">
        <w:rPr>
          <w:b/>
          <w:sz w:val="24"/>
          <w:szCs w:val="24"/>
        </w:rPr>
        <w:t> </w:t>
      </w:r>
      <w:r w:rsidRPr="003F00C3">
        <w:rPr>
          <w:b/>
          <w:sz w:val="24"/>
          <w:szCs w:val="24"/>
        </w:rPr>
        <w:t>programu TRIO</w:t>
      </w:r>
      <w:r w:rsidR="00A27390" w:rsidRPr="003F00C3">
        <w:rPr>
          <w:b/>
          <w:sz w:val="24"/>
          <w:szCs w:val="24"/>
        </w:rPr>
        <w:t xml:space="preserve"> byla snížena </w:t>
      </w:r>
      <w:r w:rsidR="001E2952" w:rsidRPr="003F00C3">
        <w:rPr>
          <w:b/>
          <w:sz w:val="24"/>
          <w:szCs w:val="24"/>
        </w:rPr>
        <w:t xml:space="preserve">nejednoznačností </w:t>
      </w:r>
      <w:r w:rsidR="005D2A7F" w:rsidRPr="003F00C3">
        <w:rPr>
          <w:b/>
          <w:sz w:val="24"/>
          <w:szCs w:val="24"/>
        </w:rPr>
        <w:t xml:space="preserve">pravidel pro </w:t>
      </w:r>
      <w:r w:rsidR="001E2952" w:rsidRPr="003F00C3">
        <w:rPr>
          <w:b/>
          <w:sz w:val="24"/>
          <w:szCs w:val="24"/>
        </w:rPr>
        <w:t>přiděl</w:t>
      </w:r>
      <w:r w:rsidR="005D2A7F" w:rsidRPr="003F00C3">
        <w:rPr>
          <w:b/>
          <w:sz w:val="24"/>
          <w:szCs w:val="24"/>
        </w:rPr>
        <w:t>ování</w:t>
      </w:r>
      <w:r w:rsidR="001E2952" w:rsidRPr="003F00C3">
        <w:rPr>
          <w:b/>
          <w:sz w:val="24"/>
          <w:szCs w:val="24"/>
        </w:rPr>
        <w:t xml:space="preserve"> bodového ohodnocení projektům </w:t>
      </w:r>
      <w:r w:rsidR="00DC74FC">
        <w:rPr>
          <w:b/>
          <w:sz w:val="24"/>
          <w:szCs w:val="24"/>
        </w:rPr>
        <w:br/>
      </w:r>
      <w:r w:rsidR="001E2952" w:rsidRPr="003F00C3">
        <w:rPr>
          <w:b/>
          <w:sz w:val="24"/>
          <w:szCs w:val="24"/>
        </w:rPr>
        <w:t>a</w:t>
      </w:r>
      <w:r w:rsidR="00DC74FC">
        <w:rPr>
          <w:b/>
          <w:sz w:val="24"/>
          <w:szCs w:val="24"/>
        </w:rPr>
        <w:t xml:space="preserve"> </w:t>
      </w:r>
      <w:r w:rsidR="0036669F" w:rsidRPr="003F00C3">
        <w:rPr>
          <w:b/>
          <w:sz w:val="24"/>
          <w:szCs w:val="24"/>
        </w:rPr>
        <w:t>nedostatečným zdůvodněním hodnocení projektů</w:t>
      </w:r>
      <w:r w:rsidR="001E2952" w:rsidRPr="003F00C3">
        <w:rPr>
          <w:b/>
          <w:sz w:val="24"/>
          <w:szCs w:val="24"/>
        </w:rPr>
        <w:t xml:space="preserve"> oponenty</w:t>
      </w:r>
      <w:r w:rsidRPr="003F00C3">
        <w:rPr>
          <w:b/>
          <w:sz w:val="24"/>
          <w:szCs w:val="24"/>
        </w:rPr>
        <w:t xml:space="preserve">. </w:t>
      </w:r>
      <w:r w:rsidR="00BA5CF5" w:rsidRPr="003F00C3">
        <w:rPr>
          <w:b/>
          <w:sz w:val="24"/>
          <w:szCs w:val="24"/>
        </w:rPr>
        <w:t>MPO neposuzovalo</w:t>
      </w:r>
      <w:r w:rsidR="001B1B09">
        <w:rPr>
          <w:b/>
          <w:sz w:val="24"/>
          <w:szCs w:val="24"/>
        </w:rPr>
        <w:t xml:space="preserve"> dostatečně</w:t>
      </w:r>
      <w:r w:rsidR="00BA5CF5" w:rsidRPr="003F00C3">
        <w:rPr>
          <w:b/>
          <w:sz w:val="24"/>
          <w:szCs w:val="24"/>
        </w:rPr>
        <w:t xml:space="preserve"> </w:t>
      </w:r>
      <w:r w:rsidR="001B1B09" w:rsidRPr="003F00C3">
        <w:rPr>
          <w:b/>
          <w:sz w:val="24"/>
          <w:szCs w:val="24"/>
        </w:rPr>
        <w:t xml:space="preserve">účinně </w:t>
      </w:r>
      <w:r w:rsidR="00BA5CF5" w:rsidRPr="003F00C3">
        <w:rPr>
          <w:b/>
          <w:sz w:val="24"/>
          <w:szCs w:val="24"/>
        </w:rPr>
        <w:t>přiměřenost výše osobních nákladů na řešení projektů. Zvyšuje se tak riziko nehospodárného vynaložení prostředků státního rozpočtu. Toto riziko se potvrdilo u</w:t>
      </w:r>
      <w:r w:rsidR="001B1B09">
        <w:rPr>
          <w:b/>
          <w:sz w:val="24"/>
          <w:szCs w:val="24"/>
        </w:rPr>
        <w:t> </w:t>
      </w:r>
      <w:r w:rsidR="00BA5CF5" w:rsidRPr="003F00C3">
        <w:rPr>
          <w:b/>
          <w:sz w:val="24"/>
          <w:szCs w:val="24"/>
        </w:rPr>
        <w:t>tř</w:t>
      </w:r>
      <w:r w:rsidR="001B1B09">
        <w:rPr>
          <w:b/>
          <w:sz w:val="24"/>
          <w:szCs w:val="24"/>
        </w:rPr>
        <w:t>í</w:t>
      </w:r>
      <w:r w:rsidR="00BA5CF5" w:rsidRPr="003F00C3">
        <w:rPr>
          <w:b/>
          <w:sz w:val="24"/>
          <w:szCs w:val="24"/>
        </w:rPr>
        <w:t xml:space="preserve"> kontrolovaných projektů.</w:t>
      </w:r>
    </w:p>
    <w:p w14:paraId="48B35B62" w14:textId="77777777" w:rsidR="00497795" w:rsidRDefault="00497795" w:rsidP="00166745">
      <w:pPr>
        <w:spacing w:after="0" w:line="280" w:lineRule="atLeast"/>
        <w:jc w:val="both"/>
        <w:rPr>
          <w:rFonts w:cstheme="minorHAnsi"/>
          <w:b/>
          <w:sz w:val="24"/>
          <w:szCs w:val="24"/>
        </w:rPr>
      </w:pPr>
    </w:p>
    <w:p w14:paraId="73C8E3C2" w14:textId="2829CEFF" w:rsidR="00092628" w:rsidRPr="003F00C3" w:rsidRDefault="00497795" w:rsidP="00166745">
      <w:pPr>
        <w:spacing w:after="0" w:line="280" w:lineRule="atLeast"/>
        <w:jc w:val="both"/>
        <w:rPr>
          <w:b/>
          <w:sz w:val="24"/>
          <w:szCs w:val="24"/>
        </w:rPr>
      </w:pPr>
      <w:r>
        <w:rPr>
          <w:rFonts w:cstheme="minorHAnsi"/>
          <w:b/>
          <w:sz w:val="24"/>
          <w:szCs w:val="24"/>
        </w:rPr>
        <w:t>1.4</w:t>
      </w:r>
      <w:r>
        <w:rPr>
          <w:rFonts w:cstheme="minorHAnsi"/>
          <w:b/>
          <w:sz w:val="24"/>
          <w:szCs w:val="24"/>
        </w:rPr>
        <w:tab/>
      </w:r>
      <w:r w:rsidR="0071120E">
        <w:rPr>
          <w:rFonts w:cstheme="minorHAnsi"/>
          <w:b/>
          <w:sz w:val="24"/>
          <w:szCs w:val="24"/>
        </w:rPr>
        <w:t>Ačkoliv k</w:t>
      </w:r>
      <w:r w:rsidR="005372C8" w:rsidRPr="003F00C3">
        <w:rPr>
          <w:rFonts w:cstheme="minorHAnsi"/>
          <w:b/>
          <w:sz w:val="24"/>
          <w:szCs w:val="24"/>
        </w:rPr>
        <w:t xml:space="preserve">ontrolované projekty z programu TRIO převážně dosáhly svých </w:t>
      </w:r>
      <w:r w:rsidR="00C7523C" w:rsidRPr="003F00C3">
        <w:rPr>
          <w:rFonts w:cstheme="minorHAnsi"/>
          <w:b/>
          <w:sz w:val="24"/>
          <w:szCs w:val="24"/>
        </w:rPr>
        <w:t>plánovaných</w:t>
      </w:r>
      <w:r w:rsidR="00722DA1">
        <w:rPr>
          <w:rFonts w:cstheme="minorHAnsi"/>
          <w:b/>
          <w:sz w:val="24"/>
          <w:szCs w:val="24"/>
        </w:rPr>
        <w:t xml:space="preserve"> </w:t>
      </w:r>
      <w:r w:rsidR="005372C8" w:rsidRPr="003F00C3">
        <w:rPr>
          <w:rFonts w:cstheme="minorHAnsi"/>
          <w:b/>
          <w:sz w:val="24"/>
          <w:szCs w:val="24"/>
        </w:rPr>
        <w:t>výsledků výzkumu a</w:t>
      </w:r>
      <w:r w:rsidR="00722DA1">
        <w:rPr>
          <w:rFonts w:cstheme="minorHAnsi"/>
          <w:b/>
          <w:sz w:val="24"/>
          <w:szCs w:val="24"/>
        </w:rPr>
        <w:t xml:space="preserve"> </w:t>
      </w:r>
      <w:r w:rsidR="005372C8" w:rsidRPr="003F00C3">
        <w:rPr>
          <w:rFonts w:cstheme="minorHAnsi"/>
          <w:b/>
          <w:sz w:val="24"/>
          <w:szCs w:val="24"/>
        </w:rPr>
        <w:t>vývoje,</w:t>
      </w:r>
      <w:r w:rsidR="0071120E">
        <w:rPr>
          <w:rFonts w:cstheme="minorHAnsi"/>
          <w:b/>
          <w:sz w:val="24"/>
          <w:szCs w:val="24"/>
        </w:rPr>
        <w:t xml:space="preserve"> </w:t>
      </w:r>
      <w:r w:rsidR="005372C8" w:rsidRPr="003F00C3">
        <w:rPr>
          <w:rFonts w:cstheme="minorHAnsi"/>
          <w:b/>
          <w:sz w:val="24"/>
          <w:szCs w:val="24"/>
        </w:rPr>
        <w:t>v</w:t>
      </w:r>
      <w:r w:rsidR="00D65608" w:rsidRPr="003F00C3">
        <w:rPr>
          <w:rFonts w:cstheme="minorHAnsi"/>
          <w:b/>
          <w:sz w:val="24"/>
          <w:szCs w:val="24"/>
        </w:rPr>
        <w:t>e</w:t>
      </w:r>
      <w:r w:rsidR="005372C8" w:rsidRPr="003F00C3">
        <w:rPr>
          <w:rFonts w:cstheme="minorHAnsi"/>
          <w:b/>
          <w:sz w:val="24"/>
          <w:szCs w:val="24"/>
        </w:rPr>
        <w:t xml:space="preserve"> většině</w:t>
      </w:r>
      <w:r w:rsidR="00D65608" w:rsidRPr="003F00C3">
        <w:rPr>
          <w:rFonts w:cstheme="minorHAnsi"/>
          <w:b/>
          <w:sz w:val="24"/>
          <w:szCs w:val="24"/>
        </w:rPr>
        <w:t xml:space="preserve"> případů</w:t>
      </w:r>
      <w:r w:rsidR="005372C8" w:rsidRPr="003F00C3">
        <w:rPr>
          <w:rFonts w:cstheme="minorHAnsi"/>
          <w:b/>
          <w:sz w:val="24"/>
          <w:szCs w:val="24"/>
        </w:rPr>
        <w:t xml:space="preserve"> </w:t>
      </w:r>
      <w:r w:rsidR="00C7523C" w:rsidRPr="003F00C3">
        <w:rPr>
          <w:rFonts w:cstheme="minorHAnsi"/>
          <w:b/>
          <w:sz w:val="24"/>
          <w:szCs w:val="24"/>
        </w:rPr>
        <w:t>nevedly k</w:t>
      </w:r>
      <w:r w:rsidR="005372C8" w:rsidRPr="003F00C3">
        <w:rPr>
          <w:rFonts w:cstheme="minorHAnsi"/>
          <w:b/>
          <w:sz w:val="24"/>
          <w:szCs w:val="24"/>
        </w:rPr>
        <w:t xml:space="preserve"> naplnění </w:t>
      </w:r>
      <w:r w:rsidR="00C7523C" w:rsidRPr="003F00C3">
        <w:rPr>
          <w:rFonts w:cstheme="minorHAnsi"/>
          <w:b/>
          <w:sz w:val="24"/>
          <w:szCs w:val="24"/>
        </w:rPr>
        <w:t xml:space="preserve">předpokládaných </w:t>
      </w:r>
      <w:r w:rsidR="005372C8" w:rsidRPr="003F00C3">
        <w:rPr>
          <w:b/>
          <w:sz w:val="24"/>
          <w:szCs w:val="24"/>
        </w:rPr>
        <w:t xml:space="preserve">ekonomických </w:t>
      </w:r>
      <w:r w:rsidR="00BA5CF5" w:rsidRPr="003F00C3">
        <w:rPr>
          <w:b/>
          <w:sz w:val="24"/>
          <w:szCs w:val="24"/>
        </w:rPr>
        <w:t xml:space="preserve">přínosů vyplývajících </w:t>
      </w:r>
      <w:proofErr w:type="gramStart"/>
      <w:r w:rsidR="00BA5CF5" w:rsidRPr="003F00C3">
        <w:rPr>
          <w:b/>
          <w:sz w:val="24"/>
          <w:szCs w:val="24"/>
        </w:rPr>
        <w:t>z</w:t>
      </w:r>
      <w:r w:rsidR="001B1B09">
        <w:rPr>
          <w:b/>
          <w:sz w:val="24"/>
          <w:szCs w:val="24"/>
        </w:rPr>
        <w:t>e</w:t>
      </w:r>
      <w:proofErr w:type="gramEnd"/>
      <w:r w:rsidR="00BA5CF5" w:rsidRPr="003F00C3">
        <w:rPr>
          <w:b/>
          <w:sz w:val="24"/>
          <w:szCs w:val="24"/>
        </w:rPr>
        <w:t xml:space="preserve"> zavedení </w:t>
      </w:r>
      <w:r w:rsidR="001B1B09">
        <w:rPr>
          <w:b/>
          <w:sz w:val="24"/>
          <w:szCs w:val="24"/>
        </w:rPr>
        <w:t xml:space="preserve">dosažených výsledků </w:t>
      </w:r>
      <w:r w:rsidR="00BA5CF5" w:rsidRPr="003F00C3">
        <w:rPr>
          <w:b/>
          <w:sz w:val="24"/>
          <w:szCs w:val="24"/>
        </w:rPr>
        <w:t>do praxe</w:t>
      </w:r>
      <w:r w:rsidR="005372C8" w:rsidRPr="003F00C3">
        <w:rPr>
          <w:b/>
          <w:sz w:val="24"/>
          <w:szCs w:val="24"/>
        </w:rPr>
        <w:t xml:space="preserve">. </w:t>
      </w:r>
      <w:r w:rsidR="001151A1" w:rsidRPr="003F00C3">
        <w:rPr>
          <w:b/>
          <w:sz w:val="24"/>
          <w:szCs w:val="24"/>
        </w:rPr>
        <w:t>Především z tohoto důvodu vyhodnotil NKÚ přes 63</w:t>
      </w:r>
      <w:r w:rsidR="00716B19" w:rsidRPr="003F00C3">
        <w:rPr>
          <w:b/>
          <w:sz w:val="24"/>
          <w:szCs w:val="24"/>
        </w:rPr>
        <w:t> </w:t>
      </w:r>
      <w:r w:rsidR="001151A1" w:rsidRPr="003F00C3">
        <w:rPr>
          <w:b/>
          <w:sz w:val="24"/>
          <w:szCs w:val="24"/>
        </w:rPr>
        <w:t xml:space="preserve">% z počtu kontrolovaných projektů jako </w:t>
      </w:r>
      <w:r w:rsidR="001B1B09">
        <w:rPr>
          <w:b/>
          <w:sz w:val="24"/>
          <w:szCs w:val="24"/>
        </w:rPr>
        <w:t xml:space="preserve">projekty </w:t>
      </w:r>
      <w:r w:rsidR="001B1B09" w:rsidRPr="003F00C3">
        <w:rPr>
          <w:b/>
          <w:sz w:val="24"/>
          <w:szCs w:val="24"/>
        </w:rPr>
        <w:t xml:space="preserve">jen </w:t>
      </w:r>
      <w:r w:rsidR="001151A1" w:rsidRPr="003F00C3">
        <w:rPr>
          <w:b/>
          <w:sz w:val="24"/>
          <w:szCs w:val="24"/>
        </w:rPr>
        <w:t>omezeně účelné a</w:t>
      </w:r>
      <w:r w:rsidR="001B1B09">
        <w:rPr>
          <w:b/>
          <w:sz w:val="24"/>
          <w:szCs w:val="24"/>
        </w:rPr>
        <w:t xml:space="preserve"> </w:t>
      </w:r>
      <w:r w:rsidR="001151A1" w:rsidRPr="003F00C3">
        <w:rPr>
          <w:b/>
          <w:sz w:val="24"/>
          <w:szCs w:val="24"/>
        </w:rPr>
        <w:t>efektivní nebo jako zcela neúčelné a</w:t>
      </w:r>
      <w:r w:rsidR="001B1B09">
        <w:rPr>
          <w:b/>
          <w:sz w:val="24"/>
          <w:szCs w:val="24"/>
        </w:rPr>
        <w:t xml:space="preserve"> </w:t>
      </w:r>
      <w:r w:rsidR="001151A1" w:rsidRPr="003F00C3">
        <w:rPr>
          <w:b/>
          <w:sz w:val="24"/>
          <w:szCs w:val="24"/>
        </w:rPr>
        <w:t xml:space="preserve">neefektivní. </w:t>
      </w:r>
      <w:r w:rsidR="004F0124" w:rsidRPr="003F00C3">
        <w:rPr>
          <w:b/>
          <w:sz w:val="24"/>
          <w:szCs w:val="24"/>
        </w:rPr>
        <w:t xml:space="preserve">Podle </w:t>
      </w:r>
      <w:r w:rsidR="00A57168" w:rsidRPr="003F00C3">
        <w:rPr>
          <w:b/>
          <w:sz w:val="24"/>
          <w:szCs w:val="24"/>
        </w:rPr>
        <w:t xml:space="preserve">NKÚ </w:t>
      </w:r>
      <w:r w:rsidR="004F0124" w:rsidRPr="003F00C3">
        <w:rPr>
          <w:b/>
          <w:sz w:val="24"/>
          <w:szCs w:val="24"/>
        </w:rPr>
        <w:t xml:space="preserve">existuje </w:t>
      </w:r>
      <w:r w:rsidR="00A57168" w:rsidRPr="003F00C3">
        <w:rPr>
          <w:b/>
          <w:sz w:val="24"/>
          <w:szCs w:val="24"/>
        </w:rPr>
        <w:t>riziko, že e</w:t>
      </w:r>
      <w:r w:rsidR="00E81449" w:rsidRPr="003F00C3">
        <w:rPr>
          <w:b/>
          <w:sz w:val="24"/>
          <w:szCs w:val="24"/>
        </w:rPr>
        <w:t>konomick</w:t>
      </w:r>
      <w:r w:rsidR="009C3DF0" w:rsidRPr="003F00C3">
        <w:rPr>
          <w:b/>
          <w:sz w:val="24"/>
          <w:szCs w:val="24"/>
        </w:rPr>
        <w:t>ých</w:t>
      </w:r>
      <w:r w:rsidR="00E81449" w:rsidRPr="003F00C3">
        <w:rPr>
          <w:b/>
          <w:sz w:val="24"/>
          <w:szCs w:val="24"/>
        </w:rPr>
        <w:t xml:space="preserve"> přínos</w:t>
      </w:r>
      <w:r w:rsidR="009C3DF0" w:rsidRPr="003F00C3">
        <w:rPr>
          <w:b/>
          <w:sz w:val="24"/>
          <w:szCs w:val="24"/>
        </w:rPr>
        <w:t>ů</w:t>
      </w:r>
      <w:r w:rsidR="00E81449" w:rsidRPr="003F00C3">
        <w:rPr>
          <w:b/>
          <w:sz w:val="24"/>
          <w:szCs w:val="24"/>
        </w:rPr>
        <w:t xml:space="preserve"> programu TRIO ve výši </w:t>
      </w:r>
      <w:r w:rsidR="009C3DF0" w:rsidRPr="003F00C3">
        <w:rPr>
          <w:b/>
          <w:sz w:val="24"/>
          <w:szCs w:val="24"/>
        </w:rPr>
        <w:t xml:space="preserve">přes </w:t>
      </w:r>
      <w:r w:rsidR="00E81449" w:rsidRPr="003F00C3">
        <w:rPr>
          <w:b/>
          <w:sz w:val="24"/>
          <w:szCs w:val="24"/>
        </w:rPr>
        <w:t>100 mld. Kč</w:t>
      </w:r>
      <w:r w:rsidR="001151A1" w:rsidRPr="003F00C3">
        <w:rPr>
          <w:b/>
          <w:sz w:val="24"/>
          <w:szCs w:val="24"/>
        </w:rPr>
        <w:t xml:space="preserve"> </w:t>
      </w:r>
      <w:r w:rsidR="00A27390" w:rsidRPr="003F00C3">
        <w:rPr>
          <w:b/>
          <w:sz w:val="24"/>
          <w:szCs w:val="24"/>
        </w:rPr>
        <w:t>tržeb</w:t>
      </w:r>
      <w:r w:rsidR="00D65608" w:rsidRPr="003F00C3">
        <w:rPr>
          <w:b/>
          <w:sz w:val="24"/>
          <w:szCs w:val="24"/>
        </w:rPr>
        <w:t xml:space="preserve">, které </w:t>
      </w:r>
      <w:r w:rsidR="001B1B09" w:rsidRPr="003F00C3">
        <w:rPr>
          <w:b/>
          <w:sz w:val="24"/>
          <w:szCs w:val="24"/>
        </w:rPr>
        <w:t>v roce 2018</w:t>
      </w:r>
      <w:r w:rsidR="001B1B09">
        <w:rPr>
          <w:b/>
          <w:sz w:val="24"/>
          <w:szCs w:val="24"/>
        </w:rPr>
        <w:t xml:space="preserve"> </w:t>
      </w:r>
      <w:r w:rsidR="00D65608" w:rsidRPr="003F00C3">
        <w:rPr>
          <w:b/>
          <w:sz w:val="24"/>
          <w:szCs w:val="24"/>
        </w:rPr>
        <w:t>uvedlo MPO v</w:t>
      </w:r>
      <w:r w:rsidR="00A57168" w:rsidRPr="003F00C3">
        <w:rPr>
          <w:b/>
          <w:sz w:val="24"/>
          <w:szCs w:val="24"/>
        </w:rPr>
        <w:t> </w:t>
      </w:r>
      <w:r w:rsidR="00D65608" w:rsidRPr="003F00C3">
        <w:rPr>
          <w:b/>
          <w:sz w:val="24"/>
          <w:szCs w:val="24"/>
        </w:rPr>
        <w:t xml:space="preserve">průběžné zprávě </w:t>
      </w:r>
      <w:r w:rsidR="001B1B09">
        <w:rPr>
          <w:b/>
          <w:sz w:val="24"/>
          <w:szCs w:val="24"/>
        </w:rPr>
        <w:t xml:space="preserve">pro </w:t>
      </w:r>
      <w:r w:rsidR="00D65608" w:rsidRPr="003F00C3">
        <w:rPr>
          <w:b/>
          <w:sz w:val="24"/>
          <w:szCs w:val="24"/>
        </w:rPr>
        <w:t>vlád</w:t>
      </w:r>
      <w:r w:rsidR="001B1B09">
        <w:rPr>
          <w:b/>
          <w:sz w:val="24"/>
          <w:szCs w:val="24"/>
        </w:rPr>
        <w:t>u</w:t>
      </w:r>
      <w:r w:rsidR="00D65608" w:rsidRPr="003F00C3">
        <w:rPr>
          <w:b/>
          <w:sz w:val="24"/>
          <w:szCs w:val="24"/>
        </w:rPr>
        <w:t xml:space="preserve">, </w:t>
      </w:r>
      <w:r w:rsidR="001151A1" w:rsidRPr="003F00C3">
        <w:rPr>
          <w:b/>
          <w:sz w:val="24"/>
          <w:szCs w:val="24"/>
        </w:rPr>
        <w:t>nebud</w:t>
      </w:r>
      <w:r w:rsidR="009C3DF0" w:rsidRPr="003F00C3">
        <w:rPr>
          <w:b/>
          <w:sz w:val="24"/>
          <w:szCs w:val="24"/>
        </w:rPr>
        <w:t>e</w:t>
      </w:r>
      <w:r w:rsidR="001151A1" w:rsidRPr="003F00C3">
        <w:rPr>
          <w:b/>
          <w:sz w:val="24"/>
          <w:szCs w:val="24"/>
        </w:rPr>
        <w:t xml:space="preserve"> pravděpodobně ve významné míře dosažen</w:t>
      </w:r>
      <w:r w:rsidR="009C3DF0" w:rsidRPr="003F00C3">
        <w:rPr>
          <w:b/>
          <w:sz w:val="24"/>
          <w:szCs w:val="24"/>
        </w:rPr>
        <w:t>o</w:t>
      </w:r>
      <w:r w:rsidR="00E81449" w:rsidRPr="003F00C3">
        <w:rPr>
          <w:b/>
          <w:sz w:val="24"/>
          <w:szCs w:val="24"/>
        </w:rPr>
        <w:t>.</w:t>
      </w:r>
    </w:p>
    <w:p w14:paraId="7CD67D9D" w14:textId="7A3CEB2E" w:rsidR="00166745" w:rsidRPr="003F00C3" w:rsidRDefault="005372C8" w:rsidP="00166745">
      <w:pPr>
        <w:spacing w:after="0" w:line="280" w:lineRule="atLeast"/>
        <w:jc w:val="both"/>
        <w:rPr>
          <w:sz w:val="24"/>
          <w:szCs w:val="24"/>
        </w:rPr>
      </w:pPr>
      <w:r w:rsidRPr="003F00C3">
        <w:rPr>
          <w:b/>
          <w:sz w:val="24"/>
          <w:szCs w:val="24"/>
        </w:rPr>
        <w:t>U následných programů CFF a</w:t>
      </w:r>
      <w:r w:rsidR="00DC74FC">
        <w:rPr>
          <w:b/>
          <w:sz w:val="24"/>
          <w:szCs w:val="24"/>
        </w:rPr>
        <w:t xml:space="preserve"> </w:t>
      </w:r>
      <w:r w:rsidRPr="003F00C3">
        <w:rPr>
          <w:b/>
          <w:sz w:val="24"/>
          <w:szCs w:val="24"/>
        </w:rPr>
        <w:t xml:space="preserve">TREND zjistil NKÚ </w:t>
      </w:r>
      <w:r w:rsidR="00D65608" w:rsidRPr="003F00C3">
        <w:rPr>
          <w:b/>
          <w:sz w:val="24"/>
          <w:szCs w:val="24"/>
        </w:rPr>
        <w:t xml:space="preserve">řadu </w:t>
      </w:r>
      <w:r w:rsidRPr="003F00C3">
        <w:rPr>
          <w:b/>
          <w:sz w:val="24"/>
          <w:szCs w:val="24"/>
        </w:rPr>
        <w:t>přetrvávající</w:t>
      </w:r>
      <w:r w:rsidR="00D65608" w:rsidRPr="003F00C3">
        <w:rPr>
          <w:b/>
          <w:sz w:val="24"/>
          <w:szCs w:val="24"/>
        </w:rPr>
        <w:t>ch</w:t>
      </w:r>
      <w:r w:rsidRPr="003F00C3">
        <w:rPr>
          <w:b/>
          <w:sz w:val="24"/>
          <w:szCs w:val="24"/>
        </w:rPr>
        <w:t xml:space="preserve"> nedostatk</w:t>
      </w:r>
      <w:r w:rsidR="00D65608" w:rsidRPr="003F00C3">
        <w:rPr>
          <w:b/>
          <w:sz w:val="24"/>
          <w:szCs w:val="24"/>
        </w:rPr>
        <w:t>ů</w:t>
      </w:r>
      <w:r w:rsidRPr="003F00C3">
        <w:rPr>
          <w:b/>
          <w:sz w:val="24"/>
          <w:szCs w:val="24"/>
        </w:rPr>
        <w:t xml:space="preserve"> v systému pro vyhodnocení cílů a dopadů programů a</w:t>
      </w:r>
      <w:r w:rsidR="00F74069">
        <w:rPr>
          <w:b/>
          <w:sz w:val="24"/>
          <w:szCs w:val="24"/>
        </w:rPr>
        <w:t xml:space="preserve"> </w:t>
      </w:r>
      <w:r w:rsidRPr="003F00C3">
        <w:rPr>
          <w:b/>
          <w:sz w:val="24"/>
          <w:szCs w:val="24"/>
        </w:rPr>
        <w:t>v</w:t>
      </w:r>
      <w:r w:rsidR="00F74069">
        <w:rPr>
          <w:b/>
          <w:sz w:val="24"/>
          <w:szCs w:val="24"/>
        </w:rPr>
        <w:t xml:space="preserve"> </w:t>
      </w:r>
      <w:r w:rsidRPr="003F00C3">
        <w:rPr>
          <w:b/>
          <w:sz w:val="24"/>
          <w:szCs w:val="24"/>
        </w:rPr>
        <w:t>systému hodnocení projektů pro jejich výběr k</w:t>
      </w:r>
      <w:r w:rsidR="00452105" w:rsidRPr="003F00C3">
        <w:rPr>
          <w:b/>
          <w:sz w:val="24"/>
          <w:szCs w:val="24"/>
        </w:rPr>
        <w:t> </w:t>
      </w:r>
      <w:r w:rsidR="00A57EB2" w:rsidRPr="003F00C3">
        <w:rPr>
          <w:b/>
          <w:sz w:val="24"/>
          <w:szCs w:val="24"/>
        </w:rPr>
        <w:t>podpoře</w:t>
      </w:r>
      <w:r w:rsidR="00452105" w:rsidRPr="003F00C3">
        <w:rPr>
          <w:b/>
          <w:sz w:val="24"/>
          <w:szCs w:val="24"/>
        </w:rPr>
        <w:t>,</w:t>
      </w:r>
      <w:r w:rsidR="008D3C57" w:rsidRPr="003F00C3">
        <w:rPr>
          <w:b/>
          <w:sz w:val="24"/>
          <w:szCs w:val="24"/>
        </w:rPr>
        <w:t xml:space="preserve"> a tedy i rizik</w:t>
      </w:r>
      <w:r w:rsidR="0008459A" w:rsidRPr="003F00C3">
        <w:rPr>
          <w:b/>
          <w:sz w:val="24"/>
          <w:szCs w:val="24"/>
        </w:rPr>
        <w:t>o</w:t>
      </w:r>
      <w:r w:rsidR="008D3C57" w:rsidRPr="003F00C3">
        <w:rPr>
          <w:b/>
          <w:sz w:val="24"/>
          <w:szCs w:val="24"/>
        </w:rPr>
        <w:t xml:space="preserve"> </w:t>
      </w:r>
      <w:r w:rsidR="00BA5CF5" w:rsidRPr="003F00C3">
        <w:rPr>
          <w:b/>
          <w:sz w:val="24"/>
          <w:szCs w:val="24"/>
        </w:rPr>
        <w:t>ne</w:t>
      </w:r>
      <w:r w:rsidR="008D3C57" w:rsidRPr="003F00C3">
        <w:rPr>
          <w:b/>
          <w:sz w:val="24"/>
          <w:szCs w:val="24"/>
        </w:rPr>
        <w:t>účelné</w:t>
      </w:r>
      <w:r w:rsidR="00BA5CF5" w:rsidRPr="003F00C3">
        <w:rPr>
          <w:b/>
          <w:sz w:val="24"/>
          <w:szCs w:val="24"/>
        </w:rPr>
        <w:t>ho</w:t>
      </w:r>
      <w:r w:rsidR="008D3C57" w:rsidRPr="003F00C3">
        <w:rPr>
          <w:b/>
          <w:sz w:val="24"/>
          <w:szCs w:val="24"/>
        </w:rPr>
        <w:t xml:space="preserve"> a</w:t>
      </w:r>
      <w:r w:rsidR="00B87216" w:rsidRPr="003F00C3">
        <w:rPr>
          <w:b/>
          <w:sz w:val="24"/>
          <w:szCs w:val="24"/>
        </w:rPr>
        <w:t> </w:t>
      </w:r>
      <w:r w:rsidR="00BA5CF5" w:rsidRPr="003F00C3">
        <w:rPr>
          <w:b/>
          <w:sz w:val="24"/>
          <w:szCs w:val="24"/>
        </w:rPr>
        <w:t>ne</w:t>
      </w:r>
      <w:r w:rsidR="008D3C57" w:rsidRPr="003F00C3">
        <w:rPr>
          <w:b/>
          <w:sz w:val="24"/>
          <w:szCs w:val="24"/>
        </w:rPr>
        <w:t>efektivní</w:t>
      </w:r>
      <w:r w:rsidR="00BA5CF5" w:rsidRPr="003F00C3">
        <w:rPr>
          <w:b/>
          <w:sz w:val="24"/>
          <w:szCs w:val="24"/>
        </w:rPr>
        <w:t>ho</w:t>
      </w:r>
      <w:r w:rsidR="008D3C57" w:rsidRPr="003F00C3">
        <w:rPr>
          <w:b/>
          <w:sz w:val="24"/>
          <w:szCs w:val="24"/>
        </w:rPr>
        <w:t xml:space="preserve"> vynaložení peněžních prostředků</w:t>
      </w:r>
      <w:r w:rsidRPr="003F00C3">
        <w:rPr>
          <w:b/>
          <w:sz w:val="24"/>
          <w:szCs w:val="24"/>
        </w:rPr>
        <w:t>.</w:t>
      </w:r>
    </w:p>
    <w:p w14:paraId="4B9DDEDB" w14:textId="77777777" w:rsidR="00166745" w:rsidRPr="003F00C3" w:rsidRDefault="00166745" w:rsidP="00166745">
      <w:pPr>
        <w:spacing w:after="0" w:line="280" w:lineRule="atLeast"/>
        <w:jc w:val="both"/>
        <w:rPr>
          <w:rFonts w:cstheme="minorHAnsi"/>
          <w:sz w:val="24"/>
          <w:szCs w:val="24"/>
        </w:rPr>
      </w:pPr>
    </w:p>
    <w:p w14:paraId="027B43EA" w14:textId="17E4C352" w:rsidR="00166745" w:rsidRPr="003F00C3" w:rsidRDefault="005372C8" w:rsidP="00166745">
      <w:pPr>
        <w:spacing w:after="0" w:line="280" w:lineRule="atLeast"/>
        <w:rPr>
          <w:rFonts w:cstheme="minorHAnsi"/>
          <w:sz w:val="24"/>
          <w:szCs w:val="24"/>
        </w:rPr>
      </w:pPr>
      <w:r w:rsidRPr="003F00C3">
        <w:rPr>
          <w:rFonts w:cstheme="minorHAnsi"/>
          <w:b/>
          <w:sz w:val="24"/>
          <w:szCs w:val="24"/>
        </w:rPr>
        <w:t>1.</w:t>
      </w:r>
      <w:r w:rsidR="00497795">
        <w:rPr>
          <w:rFonts w:cstheme="minorHAnsi"/>
          <w:b/>
          <w:sz w:val="24"/>
          <w:szCs w:val="24"/>
        </w:rPr>
        <w:t>5</w:t>
      </w:r>
      <w:r w:rsidR="00464905" w:rsidRPr="003F00C3">
        <w:rPr>
          <w:rFonts w:cstheme="minorHAnsi"/>
          <w:b/>
          <w:sz w:val="24"/>
          <w:szCs w:val="24"/>
        </w:rPr>
        <w:tab/>
      </w:r>
      <w:r w:rsidRPr="003F00C3">
        <w:rPr>
          <w:rFonts w:cstheme="minorHAnsi"/>
          <w:sz w:val="24"/>
          <w:szCs w:val="24"/>
        </w:rPr>
        <w:t>Celkové hodnocení se opírá o následující hlavní zjištění z kontroly:</w:t>
      </w:r>
    </w:p>
    <w:p w14:paraId="03574FA6" w14:textId="77571118" w:rsidR="00166745" w:rsidRDefault="005372C8" w:rsidP="004958EC">
      <w:pPr>
        <w:pStyle w:val="Default"/>
        <w:numPr>
          <w:ilvl w:val="0"/>
          <w:numId w:val="6"/>
        </w:numPr>
        <w:spacing w:before="120" w:after="120" w:line="280" w:lineRule="atLeast"/>
        <w:ind w:left="284" w:hanging="284"/>
        <w:jc w:val="both"/>
        <w:rPr>
          <w:rFonts w:asciiTheme="minorHAnsi" w:hAnsiTheme="minorHAnsi" w:cstheme="minorHAnsi"/>
        </w:rPr>
      </w:pPr>
      <w:r w:rsidRPr="003F00C3">
        <w:rPr>
          <w:rFonts w:asciiTheme="minorHAnsi" w:hAnsiTheme="minorHAnsi" w:cstheme="minorHAnsi"/>
          <w:color w:val="auto"/>
        </w:rPr>
        <w:t xml:space="preserve">MPO u programu </w:t>
      </w:r>
      <w:r w:rsidR="00271C1E" w:rsidRPr="003F00C3">
        <w:rPr>
          <w:rFonts w:asciiTheme="minorHAnsi" w:hAnsiTheme="minorHAnsi" w:cstheme="minorHAnsi"/>
          <w:color w:val="auto"/>
        </w:rPr>
        <w:t xml:space="preserve">TRIO </w:t>
      </w:r>
      <w:r w:rsidR="004C476D" w:rsidRPr="003F00C3">
        <w:rPr>
          <w:rFonts w:asciiTheme="minorHAnsi" w:hAnsiTheme="minorHAnsi" w:cstheme="minorHAnsi"/>
          <w:color w:val="auto"/>
        </w:rPr>
        <w:t>ne</w:t>
      </w:r>
      <w:r w:rsidR="00D65608" w:rsidRPr="003F00C3">
        <w:rPr>
          <w:rFonts w:asciiTheme="minorHAnsi" w:hAnsiTheme="minorHAnsi" w:cstheme="minorHAnsi"/>
          <w:color w:val="auto"/>
        </w:rPr>
        <w:t>vytvoři</w:t>
      </w:r>
      <w:r w:rsidR="004C476D" w:rsidRPr="003F00C3">
        <w:rPr>
          <w:rFonts w:asciiTheme="minorHAnsi" w:hAnsiTheme="minorHAnsi" w:cstheme="minorHAnsi"/>
          <w:color w:val="auto"/>
        </w:rPr>
        <w:t xml:space="preserve">lo </w:t>
      </w:r>
      <w:r w:rsidRPr="003F00C3">
        <w:rPr>
          <w:rFonts w:asciiTheme="minorHAnsi" w:hAnsiTheme="minorHAnsi" w:cstheme="minorHAnsi"/>
          <w:color w:val="auto"/>
        </w:rPr>
        <w:t>podmínky pro vyhodnocení účelnosti a</w:t>
      </w:r>
      <w:r w:rsidR="001B1B09">
        <w:rPr>
          <w:rFonts w:asciiTheme="minorHAnsi" w:hAnsiTheme="minorHAnsi" w:cstheme="minorHAnsi"/>
          <w:color w:val="auto"/>
        </w:rPr>
        <w:t xml:space="preserve"> </w:t>
      </w:r>
      <w:r w:rsidRPr="003F00C3">
        <w:rPr>
          <w:rFonts w:asciiTheme="minorHAnsi" w:hAnsiTheme="minorHAnsi" w:cstheme="minorHAnsi"/>
          <w:color w:val="auto"/>
        </w:rPr>
        <w:t>efektivnosti podpory</w:t>
      </w:r>
      <w:r w:rsidR="00271C1E" w:rsidRPr="003F00C3">
        <w:rPr>
          <w:rFonts w:asciiTheme="minorHAnsi" w:hAnsiTheme="minorHAnsi" w:cstheme="minorHAnsi"/>
          <w:color w:val="auto"/>
        </w:rPr>
        <w:t xml:space="preserve"> z něj poskytnuté</w:t>
      </w:r>
      <w:r w:rsidRPr="003F00C3">
        <w:rPr>
          <w:rFonts w:asciiTheme="minorHAnsi" w:hAnsiTheme="minorHAnsi" w:cstheme="minorHAnsi"/>
          <w:color w:val="auto"/>
        </w:rPr>
        <w:t xml:space="preserve">, neboť nenastavilo takové indikátory, které by měřily a hodnotily přínosy a naplňování cílů programu. Stejně </w:t>
      </w:r>
      <w:r w:rsidR="00271C1E" w:rsidRPr="003F00C3">
        <w:rPr>
          <w:rFonts w:asciiTheme="minorHAnsi" w:hAnsiTheme="minorHAnsi" w:cstheme="minorHAnsi"/>
          <w:color w:val="auto"/>
        </w:rPr>
        <w:t>tak</w:t>
      </w:r>
      <w:r w:rsidR="00D65608" w:rsidRPr="003F00C3">
        <w:rPr>
          <w:rFonts w:asciiTheme="minorHAnsi" w:hAnsiTheme="minorHAnsi" w:cstheme="minorHAnsi"/>
          <w:color w:val="auto"/>
        </w:rPr>
        <w:t xml:space="preserve"> </w:t>
      </w:r>
      <w:r w:rsidRPr="003F00C3">
        <w:rPr>
          <w:rFonts w:asciiTheme="minorHAnsi" w:hAnsiTheme="minorHAnsi" w:cstheme="minorHAnsi"/>
          <w:color w:val="auto"/>
        </w:rPr>
        <w:t xml:space="preserve">nevyčíslilo očekávané </w:t>
      </w:r>
      <w:r w:rsidR="00FF3331" w:rsidRPr="003F00C3">
        <w:rPr>
          <w:rFonts w:asciiTheme="minorHAnsi" w:hAnsiTheme="minorHAnsi" w:cstheme="minorHAnsi"/>
          <w:color w:val="auto"/>
        </w:rPr>
        <w:t xml:space="preserve">ekonomické </w:t>
      </w:r>
      <w:r w:rsidRPr="003F00C3">
        <w:rPr>
          <w:rFonts w:asciiTheme="minorHAnsi" w:hAnsiTheme="minorHAnsi" w:cstheme="minorHAnsi"/>
          <w:color w:val="auto"/>
        </w:rPr>
        <w:t xml:space="preserve">dopady </w:t>
      </w:r>
      <w:r w:rsidR="00D65608" w:rsidRPr="003F00C3">
        <w:rPr>
          <w:rFonts w:asciiTheme="minorHAnsi" w:hAnsiTheme="minorHAnsi" w:cstheme="minorHAnsi"/>
          <w:color w:val="auto"/>
        </w:rPr>
        <w:lastRenderedPageBreak/>
        <w:t xml:space="preserve">v </w:t>
      </w:r>
      <w:r w:rsidRPr="003F00C3">
        <w:rPr>
          <w:rFonts w:asciiTheme="minorHAnsi" w:hAnsiTheme="minorHAnsi" w:cstheme="minorHAnsi"/>
          <w:color w:val="auto"/>
        </w:rPr>
        <w:t>program</w:t>
      </w:r>
      <w:r w:rsidR="00D65608" w:rsidRPr="003F00C3">
        <w:rPr>
          <w:rFonts w:asciiTheme="minorHAnsi" w:hAnsiTheme="minorHAnsi" w:cstheme="minorHAnsi"/>
          <w:color w:val="auto"/>
        </w:rPr>
        <w:t>ech</w:t>
      </w:r>
      <w:r w:rsidRPr="003F00C3">
        <w:rPr>
          <w:rFonts w:asciiTheme="minorHAnsi" w:hAnsiTheme="minorHAnsi" w:cstheme="minorHAnsi"/>
          <w:color w:val="auto"/>
        </w:rPr>
        <w:t xml:space="preserve"> CFF a TREND</w:t>
      </w:r>
      <w:r w:rsidR="00A57EB2" w:rsidRPr="003F00C3">
        <w:rPr>
          <w:rFonts w:asciiTheme="minorHAnsi" w:hAnsiTheme="minorHAnsi" w:cstheme="minorHAnsi"/>
          <w:color w:val="auto"/>
        </w:rPr>
        <w:t xml:space="preserve">. MPO </w:t>
      </w:r>
      <w:r w:rsidR="00D65608" w:rsidRPr="003F00C3">
        <w:rPr>
          <w:rFonts w:asciiTheme="minorHAnsi" w:hAnsiTheme="minorHAnsi" w:cstheme="minorHAnsi"/>
          <w:color w:val="auto"/>
        </w:rPr>
        <w:t xml:space="preserve">dosud </w:t>
      </w:r>
      <w:r w:rsidR="00A57EB2" w:rsidRPr="003F00C3">
        <w:rPr>
          <w:rFonts w:asciiTheme="minorHAnsi" w:hAnsiTheme="minorHAnsi" w:cstheme="minorHAnsi"/>
          <w:color w:val="auto"/>
        </w:rPr>
        <w:t>ne</w:t>
      </w:r>
      <w:r w:rsidR="00FD66D1">
        <w:rPr>
          <w:rFonts w:asciiTheme="minorHAnsi" w:hAnsiTheme="minorHAnsi" w:cstheme="minorHAnsi"/>
          <w:color w:val="auto"/>
        </w:rPr>
        <w:t>vy</w:t>
      </w:r>
      <w:r w:rsidR="00A57EB2" w:rsidRPr="003F00C3">
        <w:rPr>
          <w:rFonts w:asciiTheme="minorHAnsi" w:hAnsiTheme="minorHAnsi" w:cstheme="minorHAnsi"/>
          <w:color w:val="auto"/>
        </w:rPr>
        <w:t>pracovalo konkrétní postupy</w:t>
      </w:r>
      <w:r w:rsidR="00D65608" w:rsidRPr="003F00C3">
        <w:rPr>
          <w:rFonts w:asciiTheme="minorHAnsi" w:hAnsiTheme="minorHAnsi" w:cstheme="minorHAnsi"/>
          <w:color w:val="auto"/>
        </w:rPr>
        <w:t xml:space="preserve"> ani</w:t>
      </w:r>
      <w:r w:rsidR="00A57EB2" w:rsidRPr="003F00C3">
        <w:rPr>
          <w:rFonts w:asciiTheme="minorHAnsi" w:hAnsiTheme="minorHAnsi" w:cstheme="minorHAnsi"/>
          <w:color w:val="auto"/>
        </w:rPr>
        <w:t xml:space="preserve"> pro </w:t>
      </w:r>
      <w:r w:rsidR="00D65608" w:rsidRPr="003F00C3">
        <w:rPr>
          <w:rFonts w:asciiTheme="minorHAnsi" w:hAnsiTheme="minorHAnsi" w:cstheme="minorHAnsi"/>
          <w:color w:val="auto"/>
        </w:rPr>
        <w:t xml:space="preserve">ex-post </w:t>
      </w:r>
      <w:r w:rsidR="00A57EB2" w:rsidRPr="003F00C3">
        <w:rPr>
          <w:rFonts w:asciiTheme="minorHAnsi" w:hAnsiTheme="minorHAnsi" w:cstheme="minorHAnsi"/>
          <w:color w:val="auto"/>
        </w:rPr>
        <w:t xml:space="preserve">hodnocení přínosů a dopadů programu TRIO. MPO </w:t>
      </w:r>
      <w:r w:rsidR="002A3DDA" w:rsidRPr="003F00C3">
        <w:rPr>
          <w:rFonts w:asciiTheme="minorHAnsi" w:hAnsiTheme="minorHAnsi" w:cstheme="minorHAnsi"/>
          <w:color w:val="auto"/>
        </w:rPr>
        <w:t>navíc</w:t>
      </w:r>
      <w:r w:rsidR="00A57EB2" w:rsidRPr="003F00C3">
        <w:rPr>
          <w:rFonts w:asciiTheme="minorHAnsi" w:hAnsiTheme="minorHAnsi" w:cstheme="minorHAnsi"/>
          <w:color w:val="auto"/>
        </w:rPr>
        <w:t xml:space="preserve"> nedisponuje potřebnými údaji </w:t>
      </w:r>
      <w:r w:rsidR="00B61396" w:rsidRPr="003F00C3">
        <w:rPr>
          <w:rFonts w:asciiTheme="minorHAnsi" w:hAnsiTheme="minorHAnsi" w:cstheme="minorHAnsi"/>
          <w:color w:val="auto"/>
        </w:rPr>
        <w:t xml:space="preserve">pro takové vyhodnocení </w:t>
      </w:r>
      <w:r w:rsidR="00A57EB2" w:rsidRPr="003F00C3">
        <w:rPr>
          <w:rFonts w:asciiTheme="minorHAnsi" w:hAnsiTheme="minorHAnsi" w:cstheme="minorHAnsi"/>
          <w:color w:val="auto"/>
        </w:rPr>
        <w:t>od všech příjemců</w:t>
      </w:r>
      <w:r w:rsidR="002A3DDA" w:rsidRPr="003F00C3">
        <w:rPr>
          <w:rFonts w:asciiTheme="minorHAnsi" w:hAnsiTheme="minorHAnsi" w:cstheme="minorHAnsi"/>
          <w:color w:val="auto"/>
        </w:rPr>
        <w:t xml:space="preserve"> podpory</w:t>
      </w:r>
      <w:r w:rsidRPr="003F00C3">
        <w:rPr>
          <w:rFonts w:asciiTheme="minorHAnsi" w:hAnsiTheme="minorHAnsi" w:cstheme="minorHAnsi"/>
          <w:color w:val="auto"/>
        </w:rPr>
        <w:t xml:space="preserve"> </w:t>
      </w:r>
      <w:r w:rsidRPr="003F00C3">
        <w:rPr>
          <w:rFonts w:asciiTheme="minorHAnsi" w:hAnsiTheme="minorHAnsi" w:cstheme="minorHAnsi"/>
        </w:rPr>
        <w:t>(viz odst. 4.2</w:t>
      </w:r>
      <w:r w:rsidR="00A57EB2" w:rsidRPr="003F00C3">
        <w:rPr>
          <w:rFonts w:asciiTheme="minorHAnsi" w:hAnsiTheme="minorHAnsi" w:cstheme="minorHAnsi"/>
        </w:rPr>
        <w:t xml:space="preserve"> až 4.5 a odst.</w:t>
      </w:r>
      <w:r w:rsidRPr="003F00C3">
        <w:rPr>
          <w:rFonts w:asciiTheme="minorHAnsi" w:hAnsiTheme="minorHAnsi" w:cstheme="minorHAnsi"/>
        </w:rPr>
        <w:t xml:space="preserve"> 4.</w:t>
      </w:r>
      <w:r w:rsidR="005F0C87" w:rsidRPr="003F00C3">
        <w:rPr>
          <w:rFonts w:asciiTheme="minorHAnsi" w:hAnsiTheme="minorHAnsi" w:cstheme="minorHAnsi"/>
        </w:rPr>
        <w:t>29</w:t>
      </w:r>
      <w:r w:rsidRPr="003F00C3">
        <w:rPr>
          <w:rFonts w:asciiTheme="minorHAnsi" w:hAnsiTheme="minorHAnsi" w:cstheme="minorHAnsi"/>
        </w:rPr>
        <w:t xml:space="preserve"> a 4.3</w:t>
      </w:r>
      <w:r w:rsidR="005F0C87" w:rsidRPr="003F00C3">
        <w:rPr>
          <w:rFonts w:asciiTheme="minorHAnsi" w:hAnsiTheme="minorHAnsi" w:cstheme="minorHAnsi"/>
        </w:rPr>
        <w:t>0</w:t>
      </w:r>
      <w:r w:rsidRPr="003F00C3">
        <w:rPr>
          <w:rFonts w:asciiTheme="minorHAnsi" w:hAnsiTheme="minorHAnsi" w:cstheme="minorHAnsi"/>
        </w:rPr>
        <w:t>).</w:t>
      </w:r>
    </w:p>
    <w:p w14:paraId="47973519" w14:textId="135ECF8D" w:rsidR="00166745" w:rsidRPr="003F00C3" w:rsidRDefault="005372C8" w:rsidP="004958EC">
      <w:pPr>
        <w:pStyle w:val="Default"/>
        <w:numPr>
          <w:ilvl w:val="0"/>
          <w:numId w:val="6"/>
        </w:numPr>
        <w:spacing w:after="120" w:line="280" w:lineRule="atLeast"/>
        <w:ind w:left="284" w:hanging="284"/>
        <w:jc w:val="both"/>
        <w:rPr>
          <w:rFonts w:asciiTheme="minorHAnsi" w:hAnsiTheme="minorHAnsi" w:cstheme="minorHAnsi"/>
          <w:color w:val="auto"/>
        </w:rPr>
      </w:pPr>
      <w:r w:rsidRPr="003F00C3">
        <w:rPr>
          <w:rFonts w:asciiTheme="minorHAnsi" w:hAnsiTheme="minorHAnsi" w:cstheme="minorHAnsi"/>
          <w:color w:val="auto"/>
        </w:rPr>
        <w:t>Za</w:t>
      </w:r>
      <w:r w:rsidR="001B1B09">
        <w:rPr>
          <w:rFonts w:asciiTheme="minorHAnsi" w:hAnsiTheme="minorHAnsi" w:cstheme="minorHAnsi"/>
          <w:color w:val="auto"/>
        </w:rPr>
        <w:t xml:space="preserve"> </w:t>
      </w:r>
      <w:r w:rsidRPr="003F00C3">
        <w:rPr>
          <w:rFonts w:asciiTheme="minorHAnsi" w:hAnsiTheme="minorHAnsi" w:cstheme="minorHAnsi"/>
          <w:color w:val="auto"/>
        </w:rPr>
        <w:t xml:space="preserve">úspěšný projekt považuje </w:t>
      </w:r>
      <w:r w:rsidR="001B1B09" w:rsidRPr="003F00C3">
        <w:rPr>
          <w:rFonts w:asciiTheme="minorHAnsi" w:hAnsiTheme="minorHAnsi" w:cstheme="minorHAnsi"/>
          <w:color w:val="auto"/>
        </w:rPr>
        <w:t xml:space="preserve">MPO </w:t>
      </w:r>
      <w:r w:rsidRPr="003F00C3">
        <w:rPr>
          <w:rFonts w:asciiTheme="minorHAnsi" w:hAnsiTheme="minorHAnsi" w:cstheme="minorHAnsi"/>
          <w:color w:val="auto"/>
        </w:rPr>
        <w:t>takový</w:t>
      </w:r>
      <w:r w:rsidR="001B1B09">
        <w:rPr>
          <w:rFonts w:asciiTheme="minorHAnsi" w:hAnsiTheme="minorHAnsi" w:cstheme="minorHAnsi"/>
          <w:color w:val="auto"/>
        </w:rPr>
        <w:t xml:space="preserve"> projekt</w:t>
      </w:r>
      <w:r w:rsidRPr="003F00C3">
        <w:rPr>
          <w:rFonts w:asciiTheme="minorHAnsi" w:hAnsiTheme="minorHAnsi" w:cstheme="minorHAnsi"/>
          <w:color w:val="auto"/>
        </w:rPr>
        <w:t>, který dosáhl naplnění cílů a výsledků výzkumu</w:t>
      </w:r>
      <w:r w:rsidR="00A72524" w:rsidRPr="003F00C3">
        <w:rPr>
          <w:rFonts w:asciiTheme="minorHAnsi" w:hAnsiTheme="minorHAnsi" w:cstheme="minorHAnsi"/>
          <w:color w:val="auto"/>
        </w:rPr>
        <w:t xml:space="preserve"> </w:t>
      </w:r>
      <w:r w:rsidRPr="003F00C3">
        <w:rPr>
          <w:rFonts w:asciiTheme="minorHAnsi" w:hAnsiTheme="minorHAnsi" w:cstheme="minorHAnsi"/>
          <w:color w:val="auto"/>
        </w:rPr>
        <w:t>a</w:t>
      </w:r>
      <w:r w:rsidR="005C0954">
        <w:rPr>
          <w:rFonts w:asciiTheme="minorHAnsi" w:hAnsiTheme="minorHAnsi" w:cstheme="minorHAnsi"/>
          <w:color w:val="auto"/>
        </w:rPr>
        <w:t xml:space="preserve"> </w:t>
      </w:r>
      <w:r w:rsidRPr="003F00C3">
        <w:rPr>
          <w:rFonts w:asciiTheme="minorHAnsi" w:hAnsiTheme="minorHAnsi" w:cstheme="minorHAnsi"/>
          <w:color w:val="auto"/>
        </w:rPr>
        <w:t>vývoje</w:t>
      </w:r>
      <w:r w:rsidR="001151A1" w:rsidRPr="003F00C3">
        <w:rPr>
          <w:rFonts w:asciiTheme="minorHAnsi" w:hAnsiTheme="minorHAnsi" w:cstheme="minorHAnsi"/>
          <w:color w:val="auto"/>
        </w:rPr>
        <w:t xml:space="preserve"> </w:t>
      </w:r>
      <w:r w:rsidR="001B1B09">
        <w:rPr>
          <w:rFonts w:asciiTheme="minorHAnsi" w:hAnsiTheme="minorHAnsi" w:cstheme="minorHAnsi"/>
          <w:color w:val="auto"/>
        </w:rPr>
        <w:t>(</w:t>
      </w:r>
      <w:r w:rsidR="001151A1" w:rsidRPr="003F00C3">
        <w:rPr>
          <w:rFonts w:asciiTheme="minorHAnsi" w:hAnsiTheme="minorHAnsi" w:cstheme="minorHAnsi"/>
          <w:color w:val="auto"/>
        </w:rPr>
        <w:t>tedy např.</w:t>
      </w:r>
      <w:r w:rsidR="002A3DDA" w:rsidRPr="003F00C3">
        <w:rPr>
          <w:rFonts w:asciiTheme="minorHAnsi" w:hAnsiTheme="minorHAnsi" w:cstheme="minorHAnsi"/>
          <w:color w:val="auto"/>
        </w:rPr>
        <w:t xml:space="preserve"> počtu</w:t>
      </w:r>
      <w:r w:rsidR="001151A1" w:rsidRPr="003F00C3">
        <w:rPr>
          <w:rFonts w:asciiTheme="minorHAnsi" w:hAnsiTheme="minorHAnsi" w:cstheme="minorHAnsi"/>
          <w:color w:val="auto"/>
        </w:rPr>
        <w:t xml:space="preserve"> patentů, užitných</w:t>
      </w:r>
      <w:r w:rsidR="00AE7E42">
        <w:rPr>
          <w:rFonts w:asciiTheme="minorHAnsi" w:hAnsiTheme="minorHAnsi" w:cstheme="minorHAnsi"/>
          <w:color w:val="auto"/>
        </w:rPr>
        <w:t xml:space="preserve"> vzorů,</w:t>
      </w:r>
      <w:r w:rsidR="001151A1" w:rsidRPr="003F00C3">
        <w:rPr>
          <w:rFonts w:asciiTheme="minorHAnsi" w:hAnsiTheme="minorHAnsi" w:cstheme="minorHAnsi"/>
          <w:color w:val="auto"/>
        </w:rPr>
        <w:t xml:space="preserve"> průmyslových vzorů, prototypů, funkčních vzorků</w:t>
      </w:r>
      <w:r w:rsidR="00244DB9">
        <w:rPr>
          <w:rFonts w:asciiTheme="minorHAnsi" w:hAnsiTheme="minorHAnsi" w:cstheme="minorHAnsi"/>
          <w:color w:val="auto"/>
        </w:rPr>
        <w:t>)</w:t>
      </w:r>
      <w:r w:rsidR="001151A1" w:rsidRPr="003F00C3">
        <w:rPr>
          <w:rFonts w:asciiTheme="minorHAnsi" w:hAnsiTheme="minorHAnsi" w:cstheme="minorHAnsi"/>
          <w:color w:val="auto"/>
        </w:rPr>
        <w:t>,</w:t>
      </w:r>
      <w:r w:rsidRPr="003F00C3">
        <w:rPr>
          <w:rFonts w:asciiTheme="minorHAnsi" w:hAnsiTheme="minorHAnsi" w:cstheme="minorHAnsi"/>
          <w:color w:val="auto"/>
        </w:rPr>
        <w:t xml:space="preserve"> </w:t>
      </w:r>
      <w:r w:rsidR="00244DB9">
        <w:rPr>
          <w:rFonts w:asciiTheme="minorHAnsi" w:hAnsiTheme="minorHAnsi" w:cstheme="minorHAnsi"/>
          <w:color w:val="auto"/>
        </w:rPr>
        <w:t>avšak nebere</w:t>
      </w:r>
      <w:r w:rsidRPr="003F00C3">
        <w:rPr>
          <w:rFonts w:asciiTheme="minorHAnsi" w:hAnsiTheme="minorHAnsi" w:cstheme="minorHAnsi"/>
          <w:color w:val="auto"/>
        </w:rPr>
        <w:t xml:space="preserve"> ohled na to, zda dosáhl </w:t>
      </w:r>
      <w:r w:rsidR="00B61396" w:rsidRPr="003F00C3">
        <w:rPr>
          <w:rFonts w:asciiTheme="minorHAnsi" w:hAnsiTheme="minorHAnsi" w:cstheme="minorHAnsi"/>
          <w:color w:val="auto"/>
        </w:rPr>
        <w:t xml:space="preserve">i </w:t>
      </w:r>
      <w:r w:rsidRPr="003F00C3">
        <w:rPr>
          <w:rFonts w:asciiTheme="minorHAnsi" w:hAnsiTheme="minorHAnsi" w:cstheme="minorHAnsi"/>
          <w:color w:val="auto"/>
        </w:rPr>
        <w:t>naplnění očekávaných ekonomických přínosů</w:t>
      </w:r>
      <w:r w:rsidR="002A3DDA" w:rsidRPr="003F00C3">
        <w:rPr>
          <w:rFonts w:asciiTheme="minorHAnsi" w:hAnsiTheme="minorHAnsi" w:cstheme="minorHAnsi"/>
          <w:color w:val="auto"/>
        </w:rPr>
        <w:t xml:space="preserve"> pl</w:t>
      </w:r>
      <w:r w:rsidR="002D2FEA" w:rsidRPr="003F00C3">
        <w:rPr>
          <w:rFonts w:asciiTheme="minorHAnsi" w:hAnsiTheme="minorHAnsi" w:cstheme="minorHAnsi"/>
          <w:color w:val="auto"/>
        </w:rPr>
        <w:t>y</w:t>
      </w:r>
      <w:r w:rsidR="002A3DDA" w:rsidRPr="003F00C3">
        <w:rPr>
          <w:rFonts w:asciiTheme="minorHAnsi" w:hAnsiTheme="minorHAnsi" w:cstheme="minorHAnsi"/>
          <w:color w:val="auto"/>
        </w:rPr>
        <w:t>noucích z</w:t>
      </w:r>
      <w:r w:rsidR="005C0954">
        <w:rPr>
          <w:rFonts w:asciiTheme="minorHAnsi" w:hAnsiTheme="minorHAnsi" w:cstheme="minorHAnsi"/>
          <w:color w:val="auto"/>
        </w:rPr>
        <w:t xml:space="preserve"> </w:t>
      </w:r>
      <w:r w:rsidR="002A3DDA" w:rsidRPr="003F00C3">
        <w:rPr>
          <w:rFonts w:asciiTheme="minorHAnsi" w:hAnsiTheme="minorHAnsi" w:cstheme="minorHAnsi"/>
          <w:color w:val="auto"/>
        </w:rPr>
        <w:t>uvedení výsledku do praxe</w:t>
      </w:r>
      <w:r w:rsidRPr="003F00C3">
        <w:rPr>
          <w:rFonts w:asciiTheme="minorHAnsi" w:hAnsiTheme="minorHAnsi" w:cstheme="minorHAnsi"/>
          <w:color w:val="auto"/>
        </w:rPr>
        <w:t xml:space="preserve">. </w:t>
      </w:r>
      <w:r w:rsidR="001151A1" w:rsidRPr="003F00C3">
        <w:rPr>
          <w:rFonts w:asciiTheme="minorHAnsi" w:hAnsiTheme="minorHAnsi" w:cstheme="minorHAnsi"/>
          <w:color w:val="auto"/>
        </w:rPr>
        <w:t xml:space="preserve">Takové hodnocení v případě projektů aplikovaného výzkumu a vývoje pokládá NKÚ za nedostatečné. </w:t>
      </w:r>
      <w:r w:rsidRPr="003F00C3">
        <w:rPr>
          <w:rFonts w:asciiTheme="minorHAnsi" w:hAnsiTheme="minorHAnsi" w:cstheme="minorHAnsi"/>
          <w:color w:val="auto"/>
        </w:rPr>
        <w:t>Přitom p</w:t>
      </w:r>
      <w:r w:rsidR="002A3DDA" w:rsidRPr="003F00C3">
        <w:rPr>
          <w:rFonts w:asciiTheme="minorHAnsi" w:hAnsiTheme="minorHAnsi" w:cstheme="minorHAnsi"/>
          <w:color w:val="auto"/>
        </w:rPr>
        <w:t>ředpoklad uplatnění výsledků v</w:t>
      </w:r>
      <w:r w:rsidR="00F74069">
        <w:rPr>
          <w:rFonts w:asciiTheme="minorHAnsi" w:hAnsiTheme="minorHAnsi" w:cstheme="minorHAnsi"/>
          <w:color w:val="auto"/>
        </w:rPr>
        <w:t xml:space="preserve"> </w:t>
      </w:r>
      <w:r w:rsidR="002A3DDA" w:rsidRPr="003F00C3">
        <w:rPr>
          <w:rFonts w:asciiTheme="minorHAnsi" w:hAnsiTheme="minorHAnsi" w:cstheme="minorHAnsi"/>
          <w:color w:val="auto"/>
        </w:rPr>
        <w:t>praxi a z</w:t>
      </w:r>
      <w:r w:rsidR="00F74069">
        <w:rPr>
          <w:rFonts w:asciiTheme="minorHAnsi" w:hAnsiTheme="minorHAnsi" w:cstheme="minorHAnsi"/>
          <w:color w:val="auto"/>
        </w:rPr>
        <w:t xml:space="preserve"> </w:t>
      </w:r>
      <w:r w:rsidR="002A3DDA" w:rsidRPr="003F00C3">
        <w:rPr>
          <w:rFonts w:asciiTheme="minorHAnsi" w:hAnsiTheme="minorHAnsi" w:cstheme="minorHAnsi"/>
          <w:color w:val="auto"/>
        </w:rPr>
        <w:t xml:space="preserve">něj plynoucí </w:t>
      </w:r>
      <w:r w:rsidR="00A27390" w:rsidRPr="003F00C3">
        <w:rPr>
          <w:rFonts w:asciiTheme="minorHAnsi" w:hAnsiTheme="minorHAnsi" w:cstheme="minorHAnsi"/>
          <w:color w:val="auto"/>
        </w:rPr>
        <w:t xml:space="preserve">očekávané </w:t>
      </w:r>
      <w:r w:rsidR="002A3DDA" w:rsidRPr="003F00C3">
        <w:rPr>
          <w:rFonts w:asciiTheme="minorHAnsi" w:hAnsiTheme="minorHAnsi" w:cstheme="minorHAnsi"/>
          <w:color w:val="auto"/>
        </w:rPr>
        <w:t xml:space="preserve">ekonomické přínosy výzkumu </w:t>
      </w:r>
      <w:r w:rsidR="00BA5CF5" w:rsidRPr="003F00C3">
        <w:rPr>
          <w:rFonts w:asciiTheme="minorHAnsi" w:hAnsiTheme="minorHAnsi" w:cstheme="minorHAnsi"/>
          <w:color w:val="auto"/>
        </w:rPr>
        <w:t xml:space="preserve">musely být </w:t>
      </w:r>
      <w:r w:rsidR="002D2FEA" w:rsidRPr="003F00C3">
        <w:rPr>
          <w:rFonts w:asciiTheme="minorHAnsi" w:hAnsiTheme="minorHAnsi" w:cstheme="minorHAnsi"/>
          <w:color w:val="auto"/>
        </w:rPr>
        <w:t>součástí žádosti uchazečů o podporu</w:t>
      </w:r>
      <w:r w:rsidR="00244DB9">
        <w:rPr>
          <w:rFonts w:asciiTheme="minorHAnsi" w:hAnsiTheme="minorHAnsi" w:cstheme="minorHAnsi"/>
          <w:color w:val="auto"/>
        </w:rPr>
        <w:t>,</w:t>
      </w:r>
      <w:r w:rsidR="002D2FEA" w:rsidRPr="003F00C3">
        <w:rPr>
          <w:rFonts w:asciiTheme="minorHAnsi" w:hAnsiTheme="minorHAnsi" w:cstheme="minorHAnsi"/>
          <w:color w:val="auto"/>
        </w:rPr>
        <w:t xml:space="preserve"> </w:t>
      </w:r>
      <w:r w:rsidR="002A3DDA" w:rsidRPr="003F00C3">
        <w:rPr>
          <w:rFonts w:asciiTheme="minorHAnsi" w:hAnsiTheme="minorHAnsi" w:cstheme="minorHAnsi"/>
          <w:color w:val="auto"/>
        </w:rPr>
        <w:t>a</w:t>
      </w:r>
      <w:r w:rsidR="001151A1" w:rsidRPr="003F00C3">
        <w:rPr>
          <w:rFonts w:asciiTheme="minorHAnsi" w:hAnsiTheme="minorHAnsi" w:cstheme="minorHAnsi"/>
          <w:color w:val="auto"/>
        </w:rPr>
        <w:t xml:space="preserve"> </w:t>
      </w:r>
      <w:r w:rsidRPr="003F00C3">
        <w:rPr>
          <w:rFonts w:asciiTheme="minorHAnsi" w:hAnsiTheme="minorHAnsi" w:cstheme="minorHAnsi"/>
          <w:color w:val="auto"/>
        </w:rPr>
        <w:t>byl</w:t>
      </w:r>
      <w:r w:rsidR="00B61396" w:rsidRPr="003F00C3">
        <w:rPr>
          <w:rFonts w:asciiTheme="minorHAnsi" w:hAnsiTheme="minorHAnsi" w:cstheme="minorHAnsi"/>
          <w:color w:val="auto"/>
        </w:rPr>
        <w:t xml:space="preserve">y </w:t>
      </w:r>
      <w:r w:rsidR="00244DB9">
        <w:rPr>
          <w:rFonts w:asciiTheme="minorHAnsi" w:hAnsiTheme="minorHAnsi" w:cstheme="minorHAnsi"/>
          <w:color w:val="auto"/>
        </w:rPr>
        <w:t>tudíž</w:t>
      </w:r>
      <w:r w:rsidR="00BA5CF5" w:rsidRPr="003F00C3">
        <w:rPr>
          <w:rFonts w:asciiTheme="minorHAnsi" w:hAnsiTheme="minorHAnsi" w:cstheme="minorHAnsi"/>
          <w:color w:val="auto"/>
        </w:rPr>
        <w:t xml:space="preserve"> </w:t>
      </w:r>
      <w:r w:rsidR="00B61396" w:rsidRPr="003F00C3">
        <w:rPr>
          <w:rFonts w:asciiTheme="minorHAnsi" w:hAnsiTheme="minorHAnsi" w:cstheme="minorHAnsi"/>
          <w:color w:val="auto"/>
        </w:rPr>
        <w:t>i</w:t>
      </w:r>
      <w:r w:rsidRPr="003F00C3">
        <w:rPr>
          <w:rFonts w:asciiTheme="minorHAnsi" w:hAnsiTheme="minorHAnsi" w:cstheme="minorHAnsi"/>
          <w:color w:val="auto"/>
        </w:rPr>
        <w:t xml:space="preserve"> součástí hodnot</w:t>
      </w:r>
      <w:r w:rsidR="00244DB9">
        <w:rPr>
          <w:rFonts w:asciiTheme="minorHAnsi" w:hAnsiTheme="minorHAnsi" w:cstheme="minorHAnsi"/>
          <w:color w:val="auto"/>
        </w:rPr>
        <w:t>i</w:t>
      </w:r>
      <w:r w:rsidRPr="003F00C3">
        <w:rPr>
          <w:rFonts w:asciiTheme="minorHAnsi" w:hAnsiTheme="minorHAnsi" w:cstheme="minorHAnsi"/>
          <w:color w:val="auto"/>
        </w:rPr>
        <w:t>cího procesu</w:t>
      </w:r>
      <w:r w:rsidR="002D2FEA" w:rsidRPr="003F00C3">
        <w:rPr>
          <w:rFonts w:asciiTheme="minorHAnsi" w:hAnsiTheme="minorHAnsi" w:cstheme="minorHAnsi"/>
          <w:color w:val="auto"/>
        </w:rPr>
        <w:t xml:space="preserve"> MPO</w:t>
      </w:r>
      <w:r w:rsidRPr="003F00C3">
        <w:rPr>
          <w:rFonts w:asciiTheme="minorHAnsi" w:hAnsiTheme="minorHAnsi" w:cstheme="minorHAnsi"/>
          <w:color w:val="auto"/>
        </w:rPr>
        <w:t xml:space="preserve"> pro výběr projektů</w:t>
      </w:r>
      <w:r w:rsidR="002A3DDA" w:rsidRPr="003F00C3">
        <w:rPr>
          <w:rFonts w:asciiTheme="minorHAnsi" w:hAnsiTheme="minorHAnsi" w:cstheme="minorHAnsi"/>
          <w:color w:val="auto"/>
        </w:rPr>
        <w:t xml:space="preserve"> </w:t>
      </w:r>
      <w:r w:rsidR="00244DB9">
        <w:rPr>
          <w:rFonts w:asciiTheme="minorHAnsi" w:hAnsiTheme="minorHAnsi" w:cstheme="minorHAnsi"/>
          <w:color w:val="auto"/>
        </w:rPr>
        <w:t>k </w:t>
      </w:r>
      <w:r w:rsidR="00244DB9" w:rsidRPr="003F00C3">
        <w:rPr>
          <w:rFonts w:asciiTheme="minorHAnsi" w:hAnsiTheme="minorHAnsi" w:cstheme="minorHAnsi"/>
          <w:color w:val="auto"/>
        </w:rPr>
        <w:t xml:space="preserve">podpoře </w:t>
      </w:r>
      <w:r w:rsidRPr="003F00C3">
        <w:rPr>
          <w:rFonts w:asciiTheme="minorHAnsi" w:hAnsiTheme="minorHAnsi" w:cstheme="minorHAnsi"/>
        </w:rPr>
        <w:t>(viz odst. 4.6 a 4.7).</w:t>
      </w:r>
    </w:p>
    <w:p w14:paraId="492B29B5" w14:textId="5ED711F2" w:rsidR="00166745" w:rsidRPr="003F00C3" w:rsidRDefault="005372C8" w:rsidP="004958EC">
      <w:pPr>
        <w:pStyle w:val="Odstavecseseznamem"/>
        <w:numPr>
          <w:ilvl w:val="0"/>
          <w:numId w:val="6"/>
        </w:numPr>
        <w:spacing w:after="120" w:line="280" w:lineRule="atLeast"/>
        <w:ind w:left="284" w:hanging="284"/>
        <w:jc w:val="both"/>
        <w:rPr>
          <w:rFonts w:cstheme="minorHAnsi"/>
          <w:sz w:val="24"/>
          <w:szCs w:val="24"/>
        </w:rPr>
      </w:pPr>
      <w:r w:rsidRPr="003F00C3">
        <w:rPr>
          <w:sz w:val="24"/>
          <w:szCs w:val="24"/>
        </w:rPr>
        <w:t xml:space="preserve">Transparentnost výběru projektů z programu TRIO byla snížena nejednoznačností </w:t>
      </w:r>
      <w:r w:rsidR="00B61396" w:rsidRPr="003F00C3">
        <w:rPr>
          <w:sz w:val="24"/>
          <w:szCs w:val="24"/>
        </w:rPr>
        <w:t xml:space="preserve">pravidel pro </w:t>
      </w:r>
      <w:r w:rsidRPr="003F00C3">
        <w:rPr>
          <w:sz w:val="24"/>
          <w:szCs w:val="24"/>
        </w:rPr>
        <w:t>přiděl</w:t>
      </w:r>
      <w:r w:rsidR="00B61396" w:rsidRPr="003F00C3">
        <w:rPr>
          <w:sz w:val="24"/>
          <w:szCs w:val="24"/>
        </w:rPr>
        <w:t>ová</w:t>
      </w:r>
      <w:r w:rsidRPr="003F00C3">
        <w:rPr>
          <w:sz w:val="24"/>
          <w:szCs w:val="24"/>
        </w:rPr>
        <w:t xml:space="preserve">ní </w:t>
      </w:r>
      <w:r w:rsidR="00B61396" w:rsidRPr="003F00C3">
        <w:rPr>
          <w:sz w:val="24"/>
          <w:szCs w:val="24"/>
        </w:rPr>
        <w:t>bodů</w:t>
      </w:r>
      <w:r w:rsidR="002D2FEA" w:rsidRPr="003F00C3">
        <w:rPr>
          <w:sz w:val="24"/>
          <w:szCs w:val="24"/>
        </w:rPr>
        <w:t xml:space="preserve"> u</w:t>
      </w:r>
      <w:r w:rsidR="00244DB9">
        <w:rPr>
          <w:sz w:val="24"/>
          <w:szCs w:val="24"/>
        </w:rPr>
        <w:t xml:space="preserve"> </w:t>
      </w:r>
      <w:r w:rsidR="00B61396" w:rsidRPr="003F00C3">
        <w:rPr>
          <w:sz w:val="24"/>
          <w:szCs w:val="24"/>
        </w:rPr>
        <w:t>bodovaných</w:t>
      </w:r>
      <w:r w:rsidR="002D2FEA" w:rsidRPr="003F00C3">
        <w:rPr>
          <w:sz w:val="24"/>
          <w:szCs w:val="24"/>
        </w:rPr>
        <w:t xml:space="preserve"> kritérií</w:t>
      </w:r>
      <w:r w:rsidR="001E2952" w:rsidRPr="003F00C3">
        <w:rPr>
          <w:sz w:val="24"/>
          <w:szCs w:val="24"/>
        </w:rPr>
        <w:t xml:space="preserve"> a nedostatečným zdůvodněním hodnocení projektů oponenty</w:t>
      </w:r>
      <w:r w:rsidRPr="003F00C3">
        <w:rPr>
          <w:sz w:val="24"/>
          <w:szCs w:val="24"/>
        </w:rPr>
        <w:t xml:space="preserve">. Systém </w:t>
      </w:r>
      <w:r w:rsidR="00244DB9" w:rsidRPr="003F00C3">
        <w:rPr>
          <w:sz w:val="24"/>
          <w:szCs w:val="24"/>
        </w:rPr>
        <w:t xml:space="preserve">MPO </w:t>
      </w:r>
      <w:r w:rsidR="00244DB9">
        <w:rPr>
          <w:sz w:val="24"/>
          <w:szCs w:val="24"/>
        </w:rPr>
        <w:t xml:space="preserve">pro </w:t>
      </w:r>
      <w:r w:rsidRPr="003F00C3">
        <w:rPr>
          <w:sz w:val="24"/>
          <w:szCs w:val="24"/>
        </w:rPr>
        <w:t xml:space="preserve">výběr projektů </w:t>
      </w:r>
      <w:r w:rsidR="002D2FEA" w:rsidRPr="003F00C3">
        <w:rPr>
          <w:sz w:val="24"/>
          <w:szCs w:val="24"/>
        </w:rPr>
        <w:t>nevylučoval možnost</w:t>
      </w:r>
      <w:r w:rsidRPr="003F00C3">
        <w:rPr>
          <w:sz w:val="24"/>
          <w:szCs w:val="24"/>
        </w:rPr>
        <w:t xml:space="preserve"> podpořit </w:t>
      </w:r>
      <w:r w:rsidR="00F74069">
        <w:rPr>
          <w:sz w:val="24"/>
          <w:szCs w:val="24"/>
        </w:rPr>
        <w:br/>
      </w:r>
      <w:r w:rsidRPr="003F00C3">
        <w:rPr>
          <w:sz w:val="24"/>
          <w:szCs w:val="24"/>
        </w:rPr>
        <w:t>i</w:t>
      </w:r>
      <w:r w:rsidR="00F74069">
        <w:rPr>
          <w:sz w:val="24"/>
          <w:szCs w:val="24"/>
        </w:rPr>
        <w:t xml:space="preserve"> </w:t>
      </w:r>
      <w:r w:rsidRPr="003F00C3">
        <w:rPr>
          <w:sz w:val="24"/>
          <w:szCs w:val="24"/>
        </w:rPr>
        <w:t>neefektivní projekty</w:t>
      </w:r>
      <w:r w:rsidR="00452105" w:rsidRPr="003F00C3">
        <w:rPr>
          <w:sz w:val="24"/>
          <w:szCs w:val="24"/>
        </w:rPr>
        <w:t xml:space="preserve">. </w:t>
      </w:r>
      <w:r w:rsidR="00880F0D" w:rsidRPr="003F00C3">
        <w:rPr>
          <w:sz w:val="24"/>
          <w:szCs w:val="24"/>
        </w:rPr>
        <w:t>K</w:t>
      </w:r>
      <w:r w:rsidR="005C0954">
        <w:rPr>
          <w:sz w:val="24"/>
          <w:szCs w:val="24"/>
        </w:rPr>
        <w:t xml:space="preserve"> </w:t>
      </w:r>
      <w:r w:rsidR="00880F0D" w:rsidRPr="003F00C3">
        <w:rPr>
          <w:sz w:val="24"/>
          <w:szCs w:val="24"/>
        </w:rPr>
        <w:t xml:space="preserve">podpoře byly vybrány i </w:t>
      </w:r>
      <w:r w:rsidR="007C5B9E" w:rsidRPr="003F00C3">
        <w:rPr>
          <w:sz w:val="24"/>
          <w:szCs w:val="24"/>
        </w:rPr>
        <w:t>projekty</w:t>
      </w:r>
      <w:r w:rsidRPr="003F00C3">
        <w:rPr>
          <w:sz w:val="24"/>
          <w:szCs w:val="24"/>
        </w:rPr>
        <w:t xml:space="preserve">, u nichž nebyla dostatečně prokázána schopnost uplatnit výsledky </w:t>
      </w:r>
      <w:r w:rsidR="00880F0D" w:rsidRPr="003F00C3">
        <w:rPr>
          <w:sz w:val="24"/>
          <w:szCs w:val="24"/>
        </w:rPr>
        <w:t>výzkumu</w:t>
      </w:r>
      <w:r w:rsidRPr="003F00C3">
        <w:rPr>
          <w:sz w:val="24"/>
          <w:szCs w:val="24"/>
        </w:rPr>
        <w:t xml:space="preserve"> v</w:t>
      </w:r>
      <w:r w:rsidR="005C0954">
        <w:rPr>
          <w:sz w:val="24"/>
          <w:szCs w:val="24"/>
        </w:rPr>
        <w:t xml:space="preserve"> </w:t>
      </w:r>
      <w:r w:rsidRPr="003F00C3">
        <w:rPr>
          <w:sz w:val="24"/>
          <w:szCs w:val="24"/>
        </w:rPr>
        <w:t>praxi</w:t>
      </w:r>
      <w:r w:rsidR="00775798" w:rsidRPr="003F00C3">
        <w:rPr>
          <w:sz w:val="24"/>
          <w:szCs w:val="24"/>
        </w:rPr>
        <w:t xml:space="preserve">. </w:t>
      </w:r>
      <w:r w:rsidRPr="003F00C3">
        <w:rPr>
          <w:sz w:val="24"/>
          <w:szCs w:val="24"/>
        </w:rPr>
        <w:t>MPO neupřesnilo kritéria pro přiměřenost osobních nákladů projektů, jejich výši ponechalo na vnitřních pravidlech příjemc</w:t>
      </w:r>
      <w:r w:rsidR="00AE7E42">
        <w:rPr>
          <w:sz w:val="24"/>
          <w:szCs w:val="24"/>
        </w:rPr>
        <w:t>ů</w:t>
      </w:r>
      <w:r w:rsidRPr="003F00C3">
        <w:rPr>
          <w:sz w:val="24"/>
          <w:szCs w:val="24"/>
        </w:rPr>
        <w:t xml:space="preserve"> a tím nezamezilo riziku nehospodárnosti výdajů. U</w:t>
      </w:r>
      <w:r w:rsidR="00244DB9">
        <w:rPr>
          <w:sz w:val="24"/>
          <w:szCs w:val="24"/>
        </w:rPr>
        <w:t xml:space="preserve"> </w:t>
      </w:r>
      <w:r w:rsidRPr="003F00C3">
        <w:rPr>
          <w:sz w:val="24"/>
          <w:szCs w:val="24"/>
        </w:rPr>
        <w:t>programů CFF a</w:t>
      </w:r>
      <w:r w:rsidR="00244DB9">
        <w:rPr>
          <w:sz w:val="24"/>
          <w:szCs w:val="24"/>
        </w:rPr>
        <w:t xml:space="preserve"> </w:t>
      </w:r>
      <w:r w:rsidRPr="003F00C3">
        <w:rPr>
          <w:sz w:val="24"/>
          <w:szCs w:val="24"/>
        </w:rPr>
        <w:t xml:space="preserve">TREND </w:t>
      </w:r>
      <w:r w:rsidR="000D03C2" w:rsidRPr="003F00C3">
        <w:rPr>
          <w:sz w:val="24"/>
          <w:szCs w:val="24"/>
        </w:rPr>
        <w:t xml:space="preserve">přetrvává </w:t>
      </w:r>
      <w:r w:rsidRPr="003F00C3">
        <w:rPr>
          <w:sz w:val="24"/>
          <w:szCs w:val="24"/>
        </w:rPr>
        <w:t>nejednoznačný postup hodnocení projektů</w:t>
      </w:r>
      <w:r w:rsidR="000D03C2" w:rsidRPr="003F00C3">
        <w:rPr>
          <w:sz w:val="24"/>
          <w:szCs w:val="24"/>
        </w:rPr>
        <w:t>. R</w:t>
      </w:r>
      <w:r w:rsidRPr="003F00C3">
        <w:rPr>
          <w:sz w:val="24"/>
          <w:szCs w:val="24"/>
        </w:rPr>
        <w:t>iziko výběru neefektivních projektů přetrvá</w:t>
      </w:r>
      <w:r w:rsidR="00C72381" w:rsidRPr="003F00C3">
        <w:rPr>
          <w:sz w:val="24"/>
          <w:szCs w:val="24"/>
        </w:rPr>
        <w:t>vá</w:t>
      </w:r>
      <w:r w:rsidRPr="003F00C3">
        <w:rPr>
          <w:sz w:val="24"/>
          <w:szCs w:val="24"/>
        </w:rPr>
        <w:t xml:space="preserve"> u programu TREND </w:t>
      </w:r>
      <w:r w:rsidRPr="003F00C3">
        <w:rPr>
          <w:rFonts w:cstheme="minorHAnsi"/>
          <w:sz w:val="24"/>
          <w:szCs w:val="24"/>
        </w:rPr>
        <w:t>(viz odst. 4.8 až 4.20 a odst. 4.3</w:t>
      </w:r>
      <w:r w:rsidR="005F0C87" w:rsidRPr="003F00C3">
        <w:rPr>
          <w:rFonts w:cstheme="minorHAnsi"/>
          <w:sz w:val="24"/>
          <w:szCs w:val="24"/>
        </w:rPr>
        <w:t>1</w:t>
      </w:r>
      <w:r w:rsidRPr="003F00C3">
        <w:rPr>
          <w:rFonts w:cstheme="minorHAnsi"/>
          <w:sz w:val="24"/>
          <w:szCs w:val="24"/>
        </w:rPr>
        <w:t xml:space="preserve"> až 4.4</w:t>
      </w:r>
      <w:r w:rsidR="005F0C87" w:rsidRPr="003F00C3">
        <w:rPr>
          <w:rFonts w:cstheme="minorHAnsi"/>
          <w:sz w:val="24"/>
          <w:szCs w:val="24"/>
        </w:rPr>
        <w:t>1</w:t>
      </w:r>
      <w:r w:rsidRPr="003F00C3">
        <w:rPr>
          <w:rFonts w:cstheme="minorHAnsi"/>
          <w:sz w:val="24"/>
          <w:szCs w:val="24"/>
        </w:rPr>
        <w:t>).</w:t>
      </w:r>
    </w:p>
    <w:p w14:paraId="510904E5" w14:textId="22547D5A" w:rsidR="00166745" w:rsidRPr="003F00C3" w:rsidRDefault="005372C8" w:rsidP="004958EC">
      <w:pPr>
        <w:pStyle w:val="Default"/>
        <w:numPr>
          <w:ilvl w:val="0"/>
          <w:numId w:val="6"/>
        </w:numPr>
        <w:spacing w:after="120" w:line="280" w:lineRule="atLeast"/>
        <w:ind w:left="284" w:hanging="284"/>
        <w:jc w:val="both"/>
        <w:rPr>
          <w:rFonts w:asciiTheme="minorHAnsi" w:hAnsiTheme="minorHAnsi" w:cstheme="minorHAnsi"/>
          <w:color w:val="auto"/>
        </w:rPr>
      </w:pPr>
      <w:r w:rsidRPr="003F00C3">
        <w:rPr>
          <w:rFonts w:asciiTheme="minorHAnsi" w:hAnsiTheme="minorHAnsi" w:cstheme="minorHAnsi"/>
          <w:color w:val="auto"/>
        </w:rPr>
        <w:t xml:space="preserve">Kontrolované projekty z programu TRIO převážně dosáhly očekávaných výsledků výzkumu a vývoje, </w:t>
      </w:r>
      <w:r w:rsidR="00244DB9">
        <w:rPr>
          <w:rFonts w:asciiTheme="minorHAnsi" w:hAnsiTheme="minorHAnsi" w:cstheme="minorHAnsi"/>
          <w:color w:val="auto"/>
        </w:rPr>
        <w:t>avšak</w:t>
      </w:r>
      <w:r w:rsidR="001151A1" w:rsidRPr="003F00C3">
        <w:rPr>
          <w:rFonts w:asciiTheme="minorHAnsi" w:hAnsiTheme="minorHAnsi" w:cstheme="minorHAnsi"/>
          <w:color w:val="auto"/>
        </w:rPr>
        <w:t xml:space="preserve"> většin</w:t>
      </w:r>
      <w:r w:rsidR="00244DB9">
        <w:rPr>
          <w:rFonts w:asciiTheme="minorHAnsi" w:hAnsiTheme="minorHAnsi" w:cstheme="minorHAnsi"/>
          <w:color w:val="auto"/>
        </w:rPr>
        <w:t>a</w:t>
      </w:r>
      <w:r w:rsidR="001151A1" w:rsidRPr="003F00C3">
        <w:rPr>
          <w:rFonts w:asciiTheme="minorHAnsi" w:hAnsiTheme="minorHAnsi" w:cstheme="minorHAnsi"/>
          <w:color w:val="auto"/>
        </w:rPr>
        <w:t xml:space="preserve"> </w:t>
      </w:r>
      <w:r w:rsidR="00244DB9">
        <w:rPr>
          <w:rFonts w:asciiTheme="minorHAnsi" w:hAnsiTheme="minorHAnsi" w:cstheme="minorHAnsi"/>
          <w:color w:val="auto"/>
        </w:rPr>
        <w:t>z</w:t>
      </w:r>
      <w:r w:rsidR="00F74069">
        <w:rPr>
          <w:rFonts w:asciiTheme="minorHAnsi" w:hAnsiTheme="minorHAnsi" w:cstheme="minorHAnsi"/>
          <w:color w:val="auto"/>
        </w:rPr>
        <w:t xml:space="preserve"> </w:t>
      </w:r>
      <w:r w:rsidR="00244DB9">
        <w:rPr>
          <w:rFonts w:asciiTheme="minorHAnsi" w:hAnsiTheme="minorHAnsi" w:cstheme="minorHAnsi"/>
          <w:color w:val="auto"/>
        </w:rPr>
        <w:t xml:space="preserve">nich </w:t>
      </w:r>
      <w:r w:rsidRPr="003F00C3">
        <w:rPr>
          <w:rFonts w:asciiTheme="minorHAnsi" w:hAnsiTheme="minorHAnsi" w:cstheme="minorHAnsi"/>
          <w:color w:val="auto"/>
        </w:rPr>
        <w:t>nedos</w:t>
      </w:r>
      <w:r w:rsidR="00244DB9">
        <w:rPr>
          <w:rFonts w:asciiTheme="minorHAnsi" w:hAnsiTheme="minorHAnsi" w:cstheme="minorHAnsi"/>
          <w:color w:val="auto"/>
        </w:rPr>
        <w:t>áhla</w:t>
      </w:r>
      <w:r w:rsidRPr="003F00C3">
        <w:rPr>
          <w:rFonts w:asciiTheme="minorHAnsi" w:hAnsiTheme="minorHAnsi" w:cstheme="minorHAnsi"/>
          <w:color w:val="auto"/>
        </w:rPr>
        <w:t xml:space="preserve"> předpokládaných ekonomických přínosů. NKÚ </w:t>
      </w:r>
      <w:r w:rsidR="002D2FEA" w:rsidRPr="003F00C3">
        <w:rPr>
          <w:rFonts w:asciiTheme="minorHAnsi" w:hAnsiTheme="minorHAnsi" w:cstheme="minorHAnsi"/>
          <w:color w:val="auto"/>
        </w:rPr>
        <w:t xml:space="preserve">vyhodnotil </w:t>
      </w:r>
      <w:r w:rsidRPr="003F00C3">
        <w:rPr>
          <w:rFonts w:asciiTheme="minorHAnsi" w:hAnsiTheme="minorHAnsi" w:cstheme="minorHAnsi"/>
          <w:color w:val="auto"/>
        </w:rPr>
        <w:t>z 19 kontrolovaných projektů u</w:t>
      </w:r>
      <w:r w:rsidR="00F74069">
        <w:rPr>
          <w:rFonts w:asciiTheme="minorHAnsi" w:hAnsiTheme="minorHAnsi" w:cstheme="minorHAnsi"/>
          <w:color w:val="auto"/>
        </w:rPr>
        <w:t xml:space="preserve"> </w:t>
      </w:r>
      <w:r w:rsidRPr="003F00C3">
        <w:rPr>
          <w:rFonts w:asciiTheme="minorHAnsi" w:hAnsiTheme="minorHAnsi" w:cstheme="minorHAnsi"/>
          <w:color w:val="auto"/>
        </w:rPr>
        <w:t xml:space="preserve">sedmi </w:t>
      </w:r>
      <w:r w:rsidR="001151A1" w:rsidRPr="003F00C3">
        <w:rPr>
          <w:rFonts w:asciiTheme="minorHAnsi" w:hAnsiTheme="minorHAnsi" w:cstheme="minorHAnsi"/>
          <w:color w:val="auto"/>
        </w:rPr>
        <w:t xml:space="preserve">použití prostředků podpory jako </w:t>
      </w:r>
      <w:r w:rsidRPr="003F00C3">
        <w:rPr>
          <w:rFonts w:asciiTheme="minorHAnsi" w:hAnsiTheme="minorHAnsi" w:cstheme="minorHAnsi"/>
          <w:color w:val="auto"/>
        </w:rPr>
        <w:t>účeln</w:t>
      </w:r>
      <w:r w:rsidR="001151A1" w:rsidRPr="003F00C3">
        <w:rPr>
          <w:rFonts w:asciiTheme="minorHAnsi" w:hAnsiTheme="minorHAnsi" w:cstheme="minorHAnsi"/>
          <w:color w:val="auto"/>
        </w:rPr>
        <w:t>é</w:t>
      </w:r>
      <w:r w:rsidRPr="003F00C3">
        <w:rPr>
          <w:rFonts w:asciiTheme="minorHAnsi" w:hAnsiTheme="minorHAnsi" w:cstheme="minorHAnsi"/>
          <w:color w:val="auto"/>
        </w:rPr>
        <w:t xml:space="preserve"> </w:t>
      </w:r>
      <w:r w:rsidR="00F74069">
        <w:rPr>
          <w:rFonts w:asciiTheme="minorHAnsi" w:hAnsiTheme="minorHAnsi" w:cstheme="minorHAnsi"/>
          <w:color w:val="auto"/>
        </w:rPr>
        <w:br/>
      </w:r>
      <w:r w:rsidRPr="003F00C3">
        <w:rPr>
          <w:rFonts w:asciiTheme="minorHAnsi" w:hAnsiTheme="minorHAnsi" w:cstheme="minorHAnsi"/>
          <w:color w:val="auto"/>
        </w:rPr>
        <w:t>a</w:t>
      </w:r>
      <w:r w:rsidR="00F74069">
        <w:rPr>
          <w:rFonts w:asciiTheme="minorHAnsi" w:hAnsiTheme="minorHAnsi" w:cstheme="minorHAnsi"/>
          <w:color w:val="auto"/>
        </w:rPr>
        <w:t xml:space="preserve"> </w:t>
      </w:r>
      <w:r w:rsidRPr="003F00C3">
        <w:rPr>
          <w:rFonts w:asciiTheme="minorHAnsi" w:hAnsiTheme="minorHAnsi" w:cstheme="minorHAnsi"/>
          <w:color w:val="auto"/>
        </w:rPr>
        <w:t>efektivn</w:t>
      </w:r>
      <w:r w:rsidR="001151A1" w:rsidRPr="003F00C3">
        <w:rPr>
          <w:rFonts w:asciiTheme="minorHAnsi" w:hAnsiTheme="minorHAnsi" w:cstheme="minorHAnsi"/>
          <w:color w:val="auto"/>
        </w:rPr>
        <w:t>í</w:t>
      </w:r>
      <w:r w:rsidRPr="003F00C3">
        <w:rPr>
          <w:rFonts w:asciiTheme="minorHAnsi" w:hAnsiTheme="minorHAnsi" w:cstheme="minorHAnsi"/>
          <w:color w:val="auto"/>
        </w:rPr>
        <w:t xml:space="preserve"> nebo </w:t>
      </w:r>
      <w:r w:rsidR="001151A1" w:rsidRPr="003F00C3">
        <w:rPr>
          <w:rFonts w:asciiTheme="minorHAnsi" w:hAnsiTheme="minorHAnsi" w:cstheme="minorHAnsi"/>
          <w:color w:val="auto"/>
        </w:rPr>
        <w:t xml:space="preserve">jen </w:t>
      </w:r>
      <w:r w:rsidRPr="003F00C3">
        <w:rPr>
          <w:rFonts w:asciiTheme="minorHAnsi" w:hAnsiTheme="minorHAnsi" w:cstheme="minorHAnsi"/>
          <w:color w:val="auto"/>
        </w:rPr>
        <w:t>s</w:t>
      </w:r>
      <w:r w:rsidR="00F74069">
        <w:rPr>
          <w:rFonts w:asciiTheme="minorHAnsi" w:hAnsiTheme="minorHAnsi" w:cstheme="minorHAnsi"/>
          <w:color w:val="auto"/>
        </w:rPr>
        <w:t xml:space="preserve"> </w:t>
      </w:r>
      <w:r w:rsidRPr="003F00C3">
        <w:rPr>
          <w:rFonts w:asciiTheme="minorHAnsi" w:hAnsiTheme="minorHAnsi" w:cstheme="minorHAnsi"/>
          <w:color w:val="auto"/>
        </w:rPr>
        <w:t>mírnými nedostatky</w:t>
      </w:r>
      <w:r w:rsidR="00880F0D" w:rsidRPr="003F00C3">
        <w:rPr>
          <w:rFonts w:asciiTheme="minorHAnsi" w:hAnsiTheme="minorHAnsi" w:cstheme="minorHAnsi"/>
          <w:color w:val="auto"/>
        </w:rPr>
        <w:t>. U</w:t>
      </w:r>
      <w:r w:rsidR="00244DB9">
        <w:rPr>
          <w:rFonts w:asciiTheme="minorHAnsi" w:hAnsiTheme="minorHAnsi" w:cstheme="minorHAnsi"/>
          <w:color w:val="auto"/>
        </w:rPr>
        <w:t xml:space="preserve"> </w:t>
      </w:r>
      <w:r w:rsidRPr="003F00C3">
        <w:rPr>
          <w:rFonts w:asciiTheme="minorHAnsi" w:hAnsiTheme="minorHAnsi" w:cstheme="minorHAnsi"/>
          <w:color w:val="auto"/>
        </w:rPr>
        <w:t>deseti</w:t>
      </w:r>
      <w:r w:rsidR="001413A9" w:rsidRPr="003F00C3">
        <w:rPr>
          <w:rFonts w:asciiTheme="minorHAnsi" w:hAnsiTheme="minorHAnsi" w:cstheme="minorHAnsi"/>
          <w:color w:val="auto"/>
        </w:rPr>
        <w:t xml:space="preserve"> </w:t>
      </w:r>
      <w:r w:rsidR="00880F0D" w:rsidRPr="003F00C3">
        <w:rPr>
          <w:rFonts w:asciiTheme="minorHAnsi" w:hAnsiTheme="minorHAnsi" w:cstheme="minorHAnsi"/>
          <w:color w:val="auto"/>
        </w:rPr>
        <w:t xml:space="preserve">však </w:t>
      </w:r>
      <w:r w:rsidRPr="003F00C3">
        <w:rPr>
          <w:rFonts w:asciiTheme="minorHAnsi" w:hAnsiTheme="minorHAnsi" w:cstheme="minorHAnsi"/>
          <w:color w:val="auto"/>
        </w:rPr>
        <w:t>konstatoval omezenou účelnost nebo efektivnost</w:t>
      </w:r>
      <w:r w:rsidR="00880F0D" w:rsidRPr="003F00C3">
        <w:rPr>
          <w:rFonts w:asciiTheme="minorHAnsi" w:hAnsiTheme="minorHAnsi" w:cstheme="minorHAnsi"/>
          <w:color w:val="auto"/>
        </w:rPr>
        <w:t xml:space="preserve"> a</w:t>
      </w:r>
      <w:r w:rsidRPr="003F00C3">
        <w:rPr>
          <w:rFonts w:asciiTheme="minorHAnsi" w:hAnsiTheme="minorHAnsi" w:cstheme="minorHAnsi"/>
          <w:color w:val="auto"/>
        </w:rPr>
        <w:t xml:space="preserve"> dva projekty vyhodnotil jako zcela neúčelné, a tedy i</w:t>
      </w:r>
      <w:r w:rsidR="00F74069">
        <w:rPr>
          <w:rFonts w:asciiTheme="minorHAnsi" w:hAnsiTheme="minorHAnsi" w:cstheme="minorHAnsi"/>
          <w:color w:val="auto"/>
        </w:rPr>
        <w:t xml:space="preserve"> </w:t>
      </w:r>
      <w:r w:rsidRPr="003F00C3">
        <w:rPr>
          <w:rFonts w:asciiTheme="minorHAnsi" w:hAnsiTheme="minorHAnsi" w:cstheme="minorHAnsi"/>
          <w:color w:val="auto"/>
        </w:rPr>
        <w:t>neefektivní</w:t>
      </w:r>
      <w:r w:rsidR="001151A1" w:rsidRPr="003F00C3">
        <w:rPr>
          <w:rFonts w:asciiTheme="minorHAnsi" w:hAnsiTheme="minorHAnsi" w:cstheme="minorHAnsi"/>
          <w:color w:val="auto"/>
        </w:rPr>
        <w:t>. T</w:t>
      </w:r>
      <w:r w:rsidR="00880F0D" w:rsidRPr="003F00C3">
        <w:rPr>
          <w:rFonts w:asciiTheme="minorHAnsi" w:hAnsiTheme="minorHAnsi" w:cstheme="minorHAnsi"/>
          <w:color w:val="auto"/>
        </w:rPr>
        <w:t>ěchto 12</w:t>
      </w:r>
      <w:r w:rsidR="00B87216" w:rsidRPr="003F00C3">
        <w:rPr>
          <w:rFonts w:asciiTheme="minorHAnsi" w:hAnsiTheme="minorHAnsi" w:cstheme="minorHAnsi"/>
          <w:color w:val="auto"/>
        </w:rPr>
        <w:t> </w:t>
      </w:r>
      <w:r w:rsidR="00880F0D" w:rsidRPr="003F00C3">
        <w:rPr>
          <w:rFonts w:asciiTheme="minorHAnsi" w:hAnsiTheme="minorHAnsi" w:cstheme="minorHAnsi"/>
          <w:color w:val="auto"/>
        </w:rPr>
        <w:t>kriticky hodnocených projektů</w:t>
      </w:r>
      <w:r w:rsidR="001151A1" w:rsidRPr="003F00C3">
        <w:rPr>
          <w:rFonts w:asciiTheme="minorHAnsi" w:hAnsiTheme="minorHAnsi" w:cstheme="minorHAnsi"/>
          <w:color w:val="auto"/>
        </w:rPr>
        <w:t xml:space="preserve"> představuje přes 63 % z počtu kontrolovaných</w:t>
      </w:r>
      <w:r w:rsidR="002D2FEA" w:rsidRPr="003F00C3">
        <w:rPr>
          <w:rFonts w:asciiTheme="minorHAnsi" w:hAnsiTheme="minorHAnsi" w:cstheme="minorHAnsi"/>
          <w:color w:val="auto"/>
        </w:rPr>
        <w:t xml:space="preserve"> projektů</w:t>
      </w:r>
      <w:r w:rsidRPr="003F00C3">
        <w:rPr>
          <w:rFonts w:asciiTheme="minorHAnsi" w:hAnsiTheme="minorHAnsi" w:cstheme="minorHAnsi"/>
          <w:color w:val="auto"/>
        </w:rPr>
        <w:t xml:space="preserve"> </w:t>
      </w:r>
      <w:r w:rsidRPr="003F00C3">
        <w:rPr>
          <w:rFonts w:asciiTheme="minorHAnsi" w:hAnsiTheme="minorHAnsi" w:cstheme="minorHAnsi"/>
        </w:rPr>
        <w:t>(viz odst. 4.21, 4.2</w:t>
      </w:r>
      <w:r w:rsidR="005F0C87" w:rsidRPr="003F00C3">
        <w:rPr>
          <w:rFonts w:asciiTheme="minorHAnsi" w:hAnsiTheme="minorHAnsi" w:cstheme="minorHAnsi"/>
        </w:rPr>
        <w:t>7</w:t>
      </w:r>
      <w:r w:rsidRPr="003F00C3">
        <w:rPr>
          <w:rFonts w:asciiTheme="minorHAnsi" w:hAnsiTheme="minorHAnsi" w:cstheme="minorHAnsi"/>
        </w:rPr>
        <w:t xml:space="preserve"> a 4.2</w:t>
      </w:r>
      <w:r w:rsidR="005F0C87" w:rsidRPr="003F00C3">
        <w:rPr>
          <w:rFonts w:asciiTheme="minorHAnsi" w:hAnsiTheme="minorHAnsi" w:cstheme="minorHAnsi"/>
        </w:rPr>
        <w:t>8</w:t>
      </w:r>
      <w:r w:rsidRPr="003F00C3">
        <w:rPr>
          <w:rFonts w:asciiTheme="minorHAnsi" w:hAnsiTheme="minorHAnsi" w:cstheme="minorHAnsi"/>
        </w:rPr>
        <w:t>).</w:t>
      </w:r>
    </w:p>
    <w:p w14:paraId="41E24D53" w14:textId="7010AABD" w:rsidR="000D03C2" w:rsidRPr="003F00C3" w:rsidRDefault="005372C8" w:rsidP="004958EC">
      <w:pPr>
        <w:pStyle w:val="Default"/>
        <w:numPr>
          <w:ilvl w:val="0"/>
          <w:numId w:val="6"/>
        </w:numPr>
        <w:spacing w:after="120" w:line="280" w:lineRule="atLeast"/>
        <w:ind w:left="284" w:hanging="284"/>
        <w:jc w:val="both"/>
        <w:rPr>
          <w:rFonts w:asciiTheme="minorHAnsi" w:hAnsiTheme="minorHAnsi" w:cstheme="minorHAnsi"/>
          <w:color w:val="auto"/>
        </w:rPr>
      </w:pPr>
      <w:r w:rsidRPr="003F00C3">
        <w:rPr>
          <w:rFonts w:asciiTheme="minorHAnsi" w:hAnsiTheme="minorHAnsi" w:cstheme="minorHAnsi"/>
          <w:color w:val="auto"/>
        </w:rPr>
        <w:t>MPO v průběžné zprávě vládě ČR o realizaci programu TRIO</w:t>
      </w:r>
      <w:r w:rsidR="002D2FEA" w:rsidRPr="003F00C3">
        <w:rPr>
          <w:rFonts w:asciiTheme="minorHAnsi" w:hAnsiTheme="minorHAnsi" w:cstheme="minorHAnsi"/>
          <w:color w:val="auto"/>
        </w:rPr>
        <w:t xml:space="preserve"> z prosince 2018 </w:t>
      </w:r>
      <w:r w:rsidR="00777156" w:rsidRPr="003F00C3">
        <w:rPr>
          <w:rFonts w:asciiTheme="minorHAnsi" w:hAnsiTheme="minorHAnsi" w:cstheme="minorHAnsi"/>
          <w:color w:val="auto"/>
        </w:rPr>
        <w:t xml:space="preserve">odhadlo </w:t>
      </w:r>
      <w:r w:rsidRPr="003F00C3">
        <w:rPr>
          <w:rFonts w:asciiTheme="minorHAnsi" w:hAnsiTheme="minorHAnsi" w:cstheme="minorHAnsi"/>
          <w:color w:val="auto"/>
        </w:rPr>
        <w:t>předpokládané ekonomické přínosy</w:t>
      </w:r>
      <w:r w:rsidR="009C3DF0" w:rsidRPr="003F00C3">
        <w:rPr>
          <w:rFonts w:asciiTheme="minorHAnsi" w:hAnsiTheme="minorHAnsi" w:cstheme="minorHAnsi"/>
          <w:color w:val="auto"/>
        </w:rPr>
        <w:t xml:space="preserve"> </w:t>
      </w:r>
      <w:r w:rsidRPr="003F00C3">
        <w:rPr>
          <w:rFonts w:asciiTheme="minorHAnsi" w:hAnsiTheme="minorHAnsi" w:cstheme="minorHAnsi"/>
          <w:color w:val="auto"/>
        </w:rPr>
        <w:t xml:space="preserve">programu </w:t>
      </w:r>
      <w:r w:rsidR="002D2FEA" w:rsidRPr="003F00C3">
        <w:rPr>
          <w:rFonts w:asciiTheme="minorHAnsi" w:hAnsiTheme="minorHAnsi" w:cstheme="minorHAnsi"/>
          <w:color w:val="auto"/>
        </w:rPr>
        <w:t>ve výši</w:t>
      </w:r>
      <w:r w:rsidR="009C3DF0" w:rsidRPr="003F00C3">
        <w:rPr>
          <w:rFonts w:asciiTheme="minorHAnsi" w:hAnsiTheme="minorHAnsi" w:cstheme="minorHAnsi"/>
          <w:color w:val="auto"/>
        </w:rPr>
        <w:t xml:space="preserve"> tržeb </w:t>
      </w:r>
      <w:r w:rsidR="002D2FEA" w:rsidRPr="003F00C3">
        <w:rPr>
          <w:rFonts w:asciiTheme="minorHAnsi" w:hAnsiTheme="minorHAnsi" w:cstheme="minorHAnsi"/>
          <w:color w:val="auto"/>
        </w:rPr>
        <w:t>realizovaný</w:t>
      </w:r>
      <w:r w:rsidR="00E21D6A" w:rsidRPr="003F00C3">
        <w:rPr>
          <w:rFonts w:asciiTheme="minorHAnsi" w:hAnsiTheme="minorHAnsi" w:cstheme="minorHAnsi"/>
          <w:color w:val="auto"/>
        </w:rPr>
        <w:t>ch</w:t>
      </w:r>
      <w:r w:rsidR="002D2FEA" w:rsidRPr="003F00C3">
        <w:rPr>
          <w:rFonts w:asciiTheme="minorHAnsi" w:hAnsiTheme="minorHAnsi" w:cstheme="minorHAnsi"/>
          <w:color w:val="auto"/>
        </w:rPr>
        <w:t xml:space="preserve"> díky podpoře </w:t>
      </w:r>
      <w:r w:rsidR="009C3DF0" w:rsidRPr="003F00C3">
        <w:rPr>
          <w:rFonts w:asciiTheme="minorHAnsi" w:hAnsiTheme="minorHAnsi" w:cstheme="minorHAnsi"/>
          <w:color w:val="auto"/>
        </w:rPr>
        <w:t>na více než</w:t>
      </w:r>
      <w:r w:rsidRPr="003F00C3">
        <w:rPr>
          <w:rFonts w:asciiTheme="minorHAnsi" w:hAnsiTheme="minorHAnsi" w:cstheme="minorHAnsi"/>
          <w:color w:val="auto"/>
        </w:rPr>
        <w:t xml:space="preserve"> 100</w:t>
      </w:r>
      <w:r w:rsidR="00F74069">
        <w:rPr>
          <w:rFonts w:asciiTheme="minorHAnsi" w:hAnsiTheme="minorHAnsi" w:cstheme="minorHAnsi"/>
          <w:color w:val="auto"/>
        </w:rPr>
        <w:t xml:space="preserve"> </w:t>
      </w:r>
      <w:r w:rsidRPr="003F00C3">
        <w:rPr>
          <w:rFonts w:asciiTheme="minorHAnsi" w:hAnsiTheme="minorHAnsi" w:cstheme="minorHAnsi"/>
          <w:color w:val="auto"/>
        </w:rPr>
        <w:t xml:space="preserve">mld. Kč. </w:t>
      </w:r>
      <w:r w:rsidR="00A57168" w:rsidRPr="003F00C3">
        <w:rPr>
          <w:rFonts w:asciiTheme="minorHAnsi" w:hAnsiTheme="minorHAnsi" w:cstheme="minorHAnsi"/>
          <w:color w:val="auto"/>
        </w:rPr>
        <w:t xml:space="preserve">Z </w:t>
      </w:r>
      <w:r w:rsidRPr="003F00C3">
        <w:rPr>
          <w:rFonts w:asciiTheme="minorHAnsi" w:hAnsiTheme="minorHAnsi" w:cstheme="minorHAnsi"/>
          <w:color w:val="auto"/>
        </w:rPr>
        <w:t xml:space="preserve">průběžných </w:t>
      </w:r>
      <w:r w:rsidR="00A57168" w:rsidRPr="003F00C3">
        <w:rPr>
          <w:rFonts w:asciiTheme="minorHAnsi" w:hAnsiTheme="minorHAnsi" w:cstheme="minorHAnsi"/>
          <w:color w:val="auto"/>
        </w:rPr>
        <w:t>údajů</w:t>
      </w:r>
      <w:r w:rsidRPr="003F00C3">
        <w:rPr>
          <w:rFonts w:asciiTheme="minorHAnsi" w:hAnsiTheme="minorHAnsi" w:cstheme="minorHAnsi"/>
          <w:color w:val="auto"/>
        </w:rPr>
        <w:t xml:space="preserve"> o dosavadních skutečných přínosech </w:t>
      </w:r>
      <w:r w:rsidR="00880F0D" w:rsidRPr="003F00C3">
        <w:rPr>
          <w:rFonts w:asciiTheme="minorHAnsi" w:hAnsiTheme="minorHAnsi" w:cstheme="minorHAnsi"/>
          <w:color w:val="auto"/>
        </w:rPr>
        <w:t xml:space="preserve">u </w:t>
      </w:r>
      <w:r w:rsidRPr="003F00C3">
        <w:rPr>
          <w:rFonts w:asciiTheme="minorHAnsi" w:hAnsiTheme="minorHAnsi" w:cstheme="minorHAnsi"/>
          <w:color w:val="auto"/>
        </w:rPr>
        <w:t xml:space="preserve">vzorku </w:t>
      </w:r>
      <w:r w:rsidR="00AE7E42">
        <w:rPr>
          <w:rFonts w:asciiTheme="minorHAnsi" w:hAnsiTheme="minorHAnsi" w:cstheme="minorHAnsi"/>
          <w:color w:val="auto"/>
        </w:rPr>
        <w:t xml:space="preserve">kontrolovaných </w:t>
      </w:r>
      <w:r w:rsidRPr="003F00C3">
        <w:rPr>
          <w:rFonts w:asciiTheme="minorHAnsi" w:hAnsiTheme="minorHAnsi" w:cstheme="minorHAnsi"/>
          <w:color w:val="auto"/>
        </w:rPr>
        <w:t>projekt</w:t>
      </w:r>
      <w:r w:rsidR="00A57168" w:rsidRPr="003F00C3">
        <w:rPr>
          <w:rFonts w:asciiTheme="minorHAnsi" w:hAnsiTheme="minorHAnsi" w:cstheme="minorHAnsi"/>
          <w:color w:val="auto"/>
        </w:rPr>
        <w:t>ů identifikoval</w:t>
      </w:r>
      <w:r w:rsidR="00A0373C" w:rsidRPr="003F00C3">
        <w:rPr>
          <w:rFonts w:asciiTheme="minorHAnsi" w:hAnsiTheme="minorHAnsi" w:cstheme="minorHAnsi"/>
          <w:color w:val="auto"/>
        </w:rPr>
        <w:t xml:space="preserve"> </w:t>
      </w:r>
      <w:r w:rsidR="00244DB9" w:rsidRPr="003F00C3">
        <w:rPr>
          <w:rFonts w:asciiTheme="minorHAnsi" w:hAnsiTheme="minorHAnsi" w:cstheme="minorHAnsi"/>
          <w:color w:val="auto"/>
        </w:rPr>
        <w:t xml:space="preserve">NKÚ </w:t>
      </w:r>
      <w:r w:rsidR="00A0373C" w:rsidRPr="003F00C3">
        <w:rPr>
          <w:rFonts w:asciiTheme="minorHAnsi" w:hAnsiTheme="minorHAnsi" w:cstheme="minorHAnsi"/>
          <w:color w:val="auto"/>
        </w:rPr>
        <w:t>riziko, že</w:t>
      </w:r>
      <w:r w:rsidR="00A27390" w:rsidRPr="003F00C3">
        <w:rPr>
          <w:rFonts w:asciiTheme="minorHAnsi" w:hAnsiTheme="minorHAnsi" w:cstheme="minorHAnsi"/>
          <w:color w:val="auto"/>
        </w:rPr>
        <w:t xml:space="preserve"> </w:t>
      </w:r>
      <w:r w:rsidRPr="003F00C3">
        <w:rPr>
          <w:rFonts w:asciiTheme="minorHAnsi" w:hAnsiTheme="minorHAnsi" w:cstheme="minorHAnsi"/>
          <w:color w:val="auto"/>
        </w:rPr>
        <w:t xml:space="preserve">pravděpodobně nebude takové výše </w:t>
      </w:r>
      <w:r w:rsidR="002D2FEA" w:rsidRPr="003F00C3">
        <w:rPr>
          <w:rFonts w:asciiTheme="minorHAnsi" w:hAnsiTheme="minorHAnsi" w:cstheme="minorHAnsi"/>
          <w:color w:val="auto"/>
        </w:rPr>
        <w:t>ve významné míře</w:t>
      </w:r>
      <w:r w:rsidR="009C3DF0" w:rsidRPr="003F00C3">
        <w:rPr>
          <w:rFonts w:asciiTheme="minorHAnsi" w:hAnsiTheme="minorHAnsi" w:cstheme="minorHAnsi"/>
          <w:color w:val="auto"/>
        </w:rPr>
        <w:t xml:space="preserve"> dosaženo. </w:t>
      </w:r>
      <w:r w:rsidR="00B61396" w:rsidRPr="003F00C3">
        <w:rPr>
          <w:rFonts w:asciiTheme="minorHAnsi" w:hAnsiTheme="minorHAnsi" w:cstheme="minorHAnsi"/>
          <w:color w:val="auto"/>
        </w:rPr>
        <w:t xml:space="preserve">Na </w:t>
      </w:r>
      <w:r w:rsidR="00AE7E42">
        <w:rPr>
          <w:rFonts w:asciiTheme="minorHAnsi" w:hAnsiTheme="minorHAnsi" w:cstheme="minorHAnsi"/>
          <w:color w:val="auto"/>
        </w:rPr>
        <w:t>vzorku</w:t>
      </w:r>
      <w:r w:rsidR="00B61396" w:rsidRPr="003F00C3">
        <w:rPr>
          <w:rFonts w:asciiTheme="minorHAnsi" w:hAnsiTheme="minorHAnsi" w:cstheme="minorHAnsi"/>
          <w:color w:val="auto"/>
        </w:rPr>
        <w:t xml:space="preserve"> </w:t>
      </w:r>
      <w:r w:rsidR="00AE7E42">
        <w:rPr>
          <w:rFonts w:asciiTheme="minorHAnsi" w:hAnsiTheme="minorHAnsi" w:cstheme="minorHAnsi"/>
          <w:color w:val="auto"/>
        </w:rPr>
        <w:t xml:space="preserve">kontrolovaných </w:t>
      </w:r>
      <w:r w:rsidR="00B61396" w:rsidRPr="003F00C3">
        <w:rPr>
          <w:rFonts w:asciiTheme="minorHAnsi" w:hAnsiTheme="minorHAnsi" w:cstheme="minorHAnsi"/>
          <w:color w:val="auto"/>
        </w:rPr>
        <w:t xml:space="preserve">projektů NKÚ také zjistil, že </w:t>
      </w:r>
      <w:r w:rsidR="009C3DF0" w:rsidRPr="003F00C3">
        <w:rPr>
          <w:rFonts w:asciiTheme="minorHAnsi" w:hAnsiTheme="minorHAnsi" w:cstheme="minorHAnsi"/>
          <w:color w:val="auto"/>
        </w:rPr>
        <w:t xml:space="preserve">daleko za plánovanými předpoklady </w:t>
      </w:r>
      <w:r w:rsidR="00B61396" w:rsidRPr="003F00C3">
        <w:rPr>
          <w:rFonts w:asciiTheme="minorHAnsi" w:hAnsiTheme="minorHAnsi" w:cstheme="minorHAnsi"/>
          <w:color w:val="auto"/>
        </w:rPr>
        <w:t xml:space="preserve">jsou i </w:t>
      </w:r>
      <w:r w:rsidR="009C3DF0" w:rsidRPr="003F00C3">
        <w:rPr>
          <w:rFonts w:asciiTheme="minorHAnsi" w:hAnsiTheme="minorHAnsi" w:cstheme="minorHAnsi"/>
          <w:color w:val="auto"/>
        </w:rPr>
        <w:t>průběžně dosahované hodnoty v p</w:t>
      </w:r>
      <w:r w:rsidR="00D13AEE" w:rsidRPr="003F00C3">
        <w:rPr>
          <w:rFonts w:asciiTheme="minorHAnsi" w:hAnsiTheme="minorHAnsi" w:cstheme="minorHAnsi"/>
          <w:color w:val="auto"/>
        </w:rPr>
        <w:t>řípadě</w:t>
      </w:r>
      <w:r w:rsidR="009C3DF0" w:rsidRPr="003F00C3">
        <w:rPr>
          <w:rFonts w:asciiTheme="minorHAnsi" w:hAnsiTheme="minorHAnsi" w:cstheme="minorHAnsi"/>
          <w:color w:val="auto"/>
        </w:rPr>
        <w:t xml:space="preserve"> realizovaného zisku a exportu </w:t>
      </w:r>
      <w:r w:rsidRPr="003F00C3">
        <w:rPr>
          <w:rFonts w:asciiTheme="minorHAnsi" w:hAnsiTheme="minorHAnsi" w:cstheme="minorHAnsi"/>
          <w:color w:val="auto"/>
        </w:rPr>
        <w:t xml:space="preserve">(viz </w:t>
      </w:r>
      <w:r w:rsidRPr="003F00C3">
        <w:rPr>
          <w:rFonts w:asciiTheme="minorHAnsi" w:hAnsiTheme="minorHAnsi" w:cstheme="minorHAnsi"/>
        </w:rPr>
        <w:t>odst. 4.2</w:t>
      </w:r>
      <w:r w:rsidR="005F0C87" w:rsidRPr="003F00C3">
        <w:rPr>
          <w:rFonts w:asciiTheme="minorHAnsi" w:hAnsiTheme="minorHAnsi" w:cstheme="minorHAnsi"/>
        </w:rPr>
        <w:t>3</w:t>
      </w:r>
      <w:r w:rsidRPr="003F00C3">
        <w:rPr>
          <w:rFonts w:asciiTheme="minorHAnsi" w:hAnsiTheme="minorHAnsi" w:cstheme="minorHAnsi"/>
        </w:rPr>
        <w:t xml:space="preserve"> až 4.2</w:t>
      </w:r>
      <w:r w:rsidR="005F0C87" w:rsidRPr="003F00C3">
        <w:rPr>
          <w:rFonts w:asciiTheme="minorHAnsi" w:hAnsiTheme="minorHAnsi" w:cstheme="minorHAnsi"/>
        </w:rPr>
        <w:t>5</w:t>
      </w:r>
      <w:r w:rsidRPr="003F00C3">
        <w:rPr>
          <w:rFonts w:asciiTheme="minorHAnsi" w:hAnsiTheme="minorHAnsi" w:cstheme="minorHAnsi"/>
        </w:rPr>
        <w:t>).</w:t>
      </w:r>
    </w:p>
    <w:p w14:paraId="75CB2FEA" w14:textId="38C3D8C3" w:rsidR="000D03C2" w:rsidRPr="003F00C3" w:rsidRDefault="001E5E51" w:rsidP="00FC3AAC">
      <w:pPr>
        <w:pStyle w:val="Odstavecseseznamem"/>
        <w:numPr>
          <w:ilvl w:val="0"/>
          <w:numId w:val="6"/>
        </w:numPr>
        <w:spacing w:after="0" w:line="280" w:lineRule="atLeast"/>
        <w:ind w:left="284" w:hanging="295"/>
        <w:jc w:val="both"/>
        <w:rPr>
          <w:rFonts w:cstheme="minorHAnsi"/>
          <w:sz w:val="24"/>
          <w:szCs w:val="24"/>
        </w:rPr>
      </w:pPr>
      <w:r w:rsidRPr="003F00C3">
        <w:rPr>
          <w:rFonts w:cstheme="minorHAnsi"/>
          <w:sz w:val="24"/>
          <w:szCs w:val="24"/>
        </w:rPr>
        <w:t xml:space="preserve">NKÚ zjistil </w:t>
      </w:r>
      <w:r w:rsidR="005372C8" w:rsidRPr="003F00C3">
        <w:rPr>
          <w:rFonts w:cstheme="minorHAnsi"/>
          <w:sz w:val="24"/>
          <w:szCs w:val="24"/>
        </w:rPr>
        <w:t xml:space="preserve">u </w:t>
      </w:r>
      <w:r w:rsidR="00F34547" w:rsidRPr="003F00C3">
        <w:rPr>
          <w:rFonts w:cstheme="minorHAnsi"/>
          <w:sz w:val="24"/>
          <w:szCs w:val="24"/>
        </w:rPr>
        <w:t>kontrolovaných</w:t>
      </w:r>
      <w:r w:rsidR="005372C8" w:rsidRPr="003F00C3">
        <w:rPr>
          <w:rFonts w:cstheme="minorHAnsi"/>
          <w:sz w:val="24"/>
          <w:szCs w:val="24"/>
        </w:rPr>
        <w:t xml:space="preserve"> projektů </w:t>
      </w:r>
      <w:r w:rsidR="00D13AEE" w:rsidRPr="003F00C3">
        <w:rPr>
          <w:rFonts w:cstheme="minorHAnsi"/>
          <w:sz w:val="24"/>
          <w:szCs w:val="24"/>
        </w:rPr>
        <w:t xml:space="preserve">ve dvou případech </w:t>
      </w:r>
      <w:r w:rsidR="005372C8" w:rsidRPr="003F00C3">
        <w:rPr>
          <w:rFonts w:cstheme="minorHAnsi"/>
          <w:sz w:val="24"/>
          <w:szCs w:val="24"/>
        </w:rPr>
        <w:t>nedostatky, které MPO v rámci věcných kontrol nezjistilo</w:t>
      </w:r>
      <w:r w:rsidR="00777156" w:rsidRPr="003F00C3">
        <w:rPr>
          <w:rFonts w:cstheme="minorHAnsi"/>
          <w:sz w:val="24"/>
          <w:szCs w:val="24"/>
        </w:rPr>
        <w:t>.</w:t>
      </w:r>
      <w:r w:rsidR="005372C8" w:rsidRPr="003F00C3">
        <w:rPr>
          <w:rFonts w:cstheme="minorHAnsi"/>
          <w:sz w:val="24"/>
          <w:szCs w:val="24"/>
        </w:rPr>
        <w:t xml:space="preserve"> </w:t>
      </w:r>
      <w:r w:rsidRPr="003F00C3">
        <w:rPr>
          <w:rFonts w:cstheme="minorHAnsi"/>
          <w:sz w:val="24"/>
          <w:szCs w:val="24"/>
        </w:rPr>
        <w:t xml:space="preserve">MPO </w:t>
      </w:r>
      <w:r w:rsidR="00FC3AAC" w:rsidRPr="003F00C3">
        <w:rPr>
          <w:rFonts w:cstheme="minorHAnsi"/>
          <w:sz w:val="24"/>
          <w:szCs w:val="24"/>
        </w:rPr>
        <w:t xml:space="preserve">a TA ČR </w:t>
      </w:r>
      <w:r w:rsidRPr="003F00C3">
        <w:rPr>
          <w:rFonts w:cstheme="minorHAnsi"/>
          <w:sz w:val="24"/>
          <w:szCs w:val="24"/>
        </w:rPr>
        <w:t>po příjemcích nepožaduj</w:t>
      </w:r>
      <w:r w:rsidR="00FC3AAC" w:rsidRPr="003F00C3">
        <w:rPr>
          <w:rFonts w:cstheme="minorHAnsi"/>
          <w:sz w:val="24"/>
          <w:szCs w:val="24"/>
        </w:rPr>
        <w:t>í</w:t>
      </w:r>
      <w:r w:rsidR="00244DB9">
        <w:rPr>
          <w:rFonts w:cstheme="minorHAnsi"/>
          <w:sz w:val="24"/>
          <w:szCs w:val="24"/>
        </w:rPr>
        <w:t>, aby</w:t>
      </w:r>
      <w:r w:rsidRPr="003F00C3">
        <w:rPr>
          <w:rFonts w:cstheme="minorHAnsi"/>
          <w:sz w:val="24"/>
          <w:szCs w:val="24"/>
        </w:rPr>
        <w:t xml:space="preserve"> </w:t>
      </w:r>
      <w:r w:rsidR="00FC3AAC" w:rsidRPr="003F00C3">
        <w:rPr>
          <w:rFonts w:cstheme="minorHAnsi"/>
          <w:sz w:val="24"/>
          <w:szCs w:val="24"/>
        </w:rPr>
        <w:t>v</w:t>
      </w:r>
      <w:r w:rsidR="003D12ED">
        <w:rPr>
          <w:rFonts w:cstheme="minorHAnsi"/>
          <w:sz w:val="24"/>
          <w:szCs w:val="24"/>
        </w:rPr>
        <w:t xml:space="preserve"> </w:t>
      </w:r>
      <w:r w:rsidR="00FC3AAC" w:rsidRPr="003F00C3">
        <w:rPr>
          <w:rFonts w:cstheme="minorHAnsi"/>
          <w:sz w:val="24"/>
          <w:szCs w:val="24"/>
        </w:rPr>
        <w:t>ročních informacích o</w:t>
      </w:r>
      <w:r w:rsidR="00244DB9">
        <w:rPr>
          <w:rFonts w:cstheme="minorHAnsi"/>
          <w:sz w:val="24"/>
          <w:szCs w:val="24"/>
        </w:rPr>
        <w:t xml:space="preserve"> </w:t>
      </w:r>
      <w:r w:rsidR="00FC3AAC" w:rsidRPr="003F00C3">
        <w:rPr>
          <w:rFonts w:cstheme="minorHAnsi"/>
          <w:sz w:val="24"/>
          <w:szCs w:val="24"/>
        </w:rPr>
        <w:t>realizaci projektu před</w:t>
      </w:r>
      <w:r w:rsidR="00244DB9">
        <w:rPr>
          <w:rFonts w:cstheme="minorHAnsi"/>
          <w:sz w:val="24"/>
          <w:szCs w:val="24"/>
        </w:rPr>
        <w:t>kládali</w:t>
      </w:r>
      <w:r w:rsidR="00FC3AAC" w:rsidRPr="003F00C3">
        <w:rPr>
          <w:rFonts w:cstheme="minorHAnsi"/>
          <w:sz w:val="24"/>
          <w:szCs w:val="24"/>
        </w:rPr>
        <w:t xml:space="preserve"> </w:t>
      </w:r>
      <w:r w:rsidR="00244DB9">
        <w:rPr>
          <w:rFonts w:cstheme="minorHAnsi"/>
          <w:sz w:val="24"/>
          <w:szCs w:val="24"/>
        </w:rPr>
        <w:t xml:space="preserve">také </w:t>
      </w:r>
      <w:r w:rsidR="00FC3AAC" w:rsidRPr="003F00C3">
        <w:rPr>
          <w:rFonts w:cstheme="minorHAnsi"/>
          <w:sz w:val="24"/>
          <w:szCs w:val="24"/>
        </w:rPr>
        <w:t xml:space="preserve">účetní doklady prokazující skutečné vynaložení nákladů na projekt. </w:t>
      </w:r>
      <w:r w:rsidR="005372C8" w:rsidRPr="003F00C3">
        <w:rPr>
          <w:rFonts w:cstheme="minorHAnsi"/>
          <w:sz w:val="24"/>
          <w:szCs w:val="24"/>
        </w:rPr>
        <w:t>U</w:t>
      </w:r>
      <w:r w:rsidR="00244DB9">
        <w:rPr>
          <w:rFonts w:cstheme="minorHAnsi"/>
          <w:sz w:val="24"/>
          <w:szCs w:val="24"/>
        </w:rPr>
        <w:t xml:space="preserve"> </w:t>
      </w:r>
      <w:r w:rsidR="00BA5CF5" w:rsidRPr="003F00C3">
        <w:rPr>
          <w:rFonts w:cstheme="minorHAnsi"/>
          <w:sz w:val="24"/>
          <w:szCs w:val="24"/>
        </w:rPr>
        <w:t xml:space="preserve">kontrolovaných </w:t>
      </w:r>
      <w:r w:rsidR="005372C8" w:rsidRPr="003F00C3">
        <w:rPr>
          <w:rFonts w:cstheme="minorHAnsi"/>
          <w:sz w:val="24"/>
          <w:szCs w:val="24"/>
        </w:rPr>
        <w:t>programů ověřují MPO a</w:t>
      </w:r>
      <w:r w:rsidR="00244DB9">
        <w:rPr>
          <w:rFonts w:cstheme="minorHAnsi"/>
          <w:sz w:val="24"/>
          <w:szCs w:val="24"/>
        </w:rPr>
        <w:t xml:space="preserve"> </w:t>
      </w:r>
      <w:r w:rsidR="005372C8" w:rsidRPr="003F00C3">
        <w:rPr>
          <w:rFonts w:cstheme="minorHAnsi"/>
          <w:sz w:val="24"/>
          <w:szCs w:val="24"/>
        </w:rPr>
        <w:t>TA</w:t>
      </w:r>
      <w:r w:rsidR="00F74069">
        <w:rPr>
          <w:rFonts w:cstheme="minorHAnsi"/>
          <w:sz w:val="24"/>
          <w:szCs w:val="24"/>
        </w:rPr>
        <w:t> </w:t>
      </w:r>
      <w:r w:rsidR="005372C8" w:rsidRPr="003F00C3">
        <w:rPr>
          <w:rFonts w:cstheme="minorHAnsi"/>
          <w:sz w:val="24"/>
          <w:szCs w:val="24"/>
        </w:rPr>
        <w:t>ČR uznatelnost nákladů projektů až následně při finančních kontrolách na místě, a</w:t>
      </w:r>
      <w:r w:rsidR="003D12ED">
        <w:rPr>
          <w:rFonts w:cstheme="minorHAnsi"/>
          <w:sz w:val="24"/>
          <w:szCs w:val="24"/>
        </w:rPr>
        <w:t>však pouze</w:t>
      </w:r>
      <w:r w:rsidR="005372C8" w:rsidRPr="003F00C3">
        <w:rPr>
          <w:rFonts w:cstheme="minorHAnsi"/>
          <w:sz w:val="24"/>
          <w:szCs w:val="24"/>
        </w:rPr>
        <w:t xml:space="preserve"> u</w:t>
      </w:r>
      <w:r w:rsidR="00512A92" w:rsidRPr="003F00C3">
        <w:rPr>
          <w:rFonts w:cstheme="minorHAnsi"/>
          <w:sz w:val="24"/>
          <w:szCs w:val="24"/>
        </w:rPr>
        <w:t> </w:t>
      </w:r>
      <w:r w:rsidR="005372C8" w:rsidRPr="003F00C3">
        <w:rPr>
          <w:rFonts w:cstheme="minorHAnsi"/>
          <w:sz w:val="24"/>
          <w:szCs w:val="24"/>
        </w:rPr>
        <w:t xml:space="preserve">vzorku projektů. Takový způsob kontroly </w:t>
      </w:r>
      <w:r w:rsidR="00D65D32" w:rsidRPr="003F00C3">
        <w:rPr>
          <w:rFonts w:cstheme="minorHAnsi"/>
          <w:sz w:val="24"/>
          <w:szCs w:val="24"/>
        </w:rPr>
        <w:t xml:space="preserve">vede k riziku </w:t>
      </w:r>
      <w:r w:rsidR="005372C8" w:rsidRPr="003F00C3">
        <w:rPr>
          <w:rFonts w:cstheme="minorHAnsi"/>
          <w:sz w:val="24"/>
          <w:szCs w:val="24"/>
        </w:rPr>
        <w:t>proplácení neoprávněných výdajů u projektů, které nebyly podrobeny kontrole na místě (viz odst. 4.2</w:t>
      </w:r>
      <w:r w:rsidR="005F0C87" w:rsidRPr="003F00C3">
        <w:rPr>
          <w:rFonts w:cstheme="minorHAnsi"/>
          <w:sz w:val="24"/>
          <w:szCs w:val="24"/>
        </w:rPr>
        <w:t>6</w:t>
      </w:r>
      <w:r w:rsidR="007F7F37" w:rsidRPr="003F00C3">
        <w:rPr>
          <w:rFonts w:cstheme="minorHAnsi"/>
          <w:sz w:val="24"/>
          <w:szCs w:val="24"/>
        </w:rPr>
        <w:t>,</w:t>
      </w:r>
      <w:r w:rsidR="005372C8" w:rsidRPr="003F00C3">
        <w:rPr>
          <w:rFonts w:cstheme="minorHAnsi"/>
          <w:sz w:val="24"/>
          <w:szCs w:val="24"/>
        </w:rPr>
        <w:t xml:space="preserve"> 4.4</w:t>
      </w:r>
      <w:r w:rsidR="005F0C87" w:rsidRPr="003F00C3">
        <w:rPr>
          <w:rFonts w:cstheme="minorHAnsi"/>
          <w:sz w:val="24"/>
          <w:szCs w:val="24"/>
        </w:rPr>
        <w:t>2</w:t>
      </w:r>
      <w:r w:rsidR="005372C8" w:rsidRPr="003F00C3">
        <w:rPr>
          <w:rFonts w:cstheme="minorHAnsi"/>
          <w:sz w:val="24"/>
          <w:szCs w:val="24"/>
        </w:rPr>
        <w:t xml:space="preserve"> a 4.4</w:t>
      </w:r>
      <w:r w:rsidR="0036669F" w:rsidRPr="003F00C3">
        <w:rPr>
          <w:rFonts w:cstheme="minorHAnsi"/>
          <w:sz w:val="24"/>
          <w:szCs w:val="24"/>
        </w:rPr>
        <w:t>3</w:t>
      </w:r>
      <w:r w:rsidR="005372C8" w:rsidRPr="003F00C3">
        <w:rPr>
          <w:rFonts w:cstheme="minorHAnsi"/>
          <w:sz w:val="24"/>
          <w:szCs w:val="24"/>
        </w:rPr>
        <w:t>).</w:t>
      </w:r>
    </w:p>
    <w:p w14:paraId="0EFA2423" w14:textId="77777777" w:rsidR="003F5762" w:rsidRPr="003F00C3" w:rsidRDefault="003F5762" w:rsidP="001C7C8B">
      <w:pPr>
        <w:pStyle w:val="Default"/>
        <w:spacing w:line="280" w:lineRule="atLeast"/>
        <w:jc w:val="both"/>
        <w:rPr>
          <w:rFonts w:asciiTheme="minorHAnsi" w:hAnsiTheme="minorHAnsi" w:cstheme="minorHAnsi"/>
          <w:color w:val="auto"/>
        </w:rPr>
      </w:pPr>
    </w:p>
    <w:p w14:paraId="2D491D92" w14:textId="067DBC3A" w:rsidR="00AB1B6D" w:rsidRPr="003F00C3" w:rsidRDefault="00464905" w:rsidP="00AB1B6D">
      <w:pPr>
        <w:pStyle w:val="Default"/>
        <w:spacing w:line="280" w:lineRule="atLeast"/>
        <w:jc w:val="both"/>
        <w:rPr>
          <w:rFonts w:asciiTheme="minorHAnsi" w:hAnsiTheme="minorHAnsi" w:cstheme="minorHAnsi"/>
        </w:rPr>
      </w:pPr>
      <w:r w:rsidRPr="003F00C3">
        <w:rPr>
          <w:rFonts w:asciiTheme="minorHAnsi" w:hAnsiTheme="minorHAnsi" w:cstheme="minorHAnsi"/>
          <w:b/>
          <w:color w:val="auto"/>
        </w:rPr>
        <w:t>1.</w:t>
      </w:r>
      <w:r w:rsidR="00497795">
        <w:rPr>
          <w:rFonts w:asciiTheme="minorHAnsi" w:hAnsiTheme="minorHAnsi" w:cstheme="minorHAnsi"/>
          <w:b/>
          <w:color w:val="auto"/>
        </w:rPr>
        <w:t>6</w:t>
      </w:r>
      <w:r w:rsidRPr="003F00C3">
        <w:rPr>
          <w:rFonts w:asciiTheme="minorHAnsi" w:hAnsiTheme="minorHAnsi" w:cstheme="minorHAnsi"/>
          <w:b/>
          <w:color w:val="auto"/>
        </w:rPr>
        <w:tab/>
      </w:r>
      <w:r w:rsidR="00AB1B6D" w:rsidRPr="003F00C3">
        <w:rPr>
          <w:rFonts w:asciiTheme="minorHAnsi" w:hAnsiTheme="minorHAnsi" w:cstheme="minorHAnsi"/>
          <w:color w:val="auto"/>
        </w:rPr>
        <w:t xml:space="preserve">Na základě výsledků kontroly doporučuje </w:t>
      </w:r>
      <w:r w:rsidR="003D12ED" w:rsidRPr="003F00C3">
        <w:rPr>
          <w:rFonts w:asciiTheme="minorHAnsi" w:hAnsiTheme="minorHAnsi" w:cstheme="minorHAnsi"/>
          <w:color w:val="auto"/>
        </w:rPr>
        <w:t xml:space="preserve">NKÚ </w:t>
      </w:r>
      <w:r w:rsidR="00AB1B6D" w:rsidRPr="003F00C3">
        <w:rPr>
          <w:rFonts w:asciiTheme="minorHAnsi" w:hAnsiTheme="minorHAnsi" w:cstheme="minorHAnsi"/>
          <w:color w:val="auto"/>
        </w:rPr>
        <w:t>Ministerstvu průmyslu a obchodu</w:t>
      </w:r>
      <w:r w:rsidR="003D12ED" w:rsidRPr="003D12ED">
        <w:rPr>
          <w:rFonts w:asciiTheme="minorHAnsi" w:hAnsiTheme="minorHAnsi" w:cstheme="minorHAnsi"/>
          <w:color w:val="auto"/>
        </w:rPr>
        <w:t xml:space="preserve"> </w:t>
      </w:r>
      <w:r w:rsidR="003D12ED" w:rsidRPr="003F00C3">
        <w:rPr>
          <w:rFonts w:asciiTheme="minorHAnsi" w:hAnsiTheme="minorHAnsi" w:cstheme="minorHAnsi"/>
          <w:color w:val="auto"/>
        </w:rPr>
        <w:t>učinit</w:t>
      </w:r>
      <w:r w:rsidR="00AB1B6D" w:rsidRPr="003F00C3">
        <w:rPr>
          <w:rFonts w:asciiTheme="minorHAnsi" w:hAnsiTheme="minorHAnsi" w:cstheme="minorHAnsi"/>
          <w:color w:val="auto"/>
        </w:rPr>
        <w:t xml:space="preserve"> ve spolupráci s</w:t>
      </w:r>
      <w:r w:rsidR="00F74069">
        <w:rPr>
          <w:rFonts w:asciiTheme="minorHAnsi" w:hAnsiTheme="minorHAnsi" w:cstheme="minorHAnsi"/>
          <w:color w:val="auto"/>
        </w:rPr>
        <w:t xml:space="preserve"> </w:t>
      </w:r>
      <w:r w:rsidR="00AB1B6D" w:rsidRPr="003F00C3">
        <w:rPr>
          <w:rFonts w:asciiTheme="minorHAnsi" w:hAnsiTheme="minorHAnsi" w:cstheme="minorHAnsi"/>
          <w:color w:val="auto"/>
        </w:rPr>
        <w:t xml:space="preserve">Technologickou agenturou ČR opatření ke zvýšení účelnosti a efektivnosti </w:t>
      </w:r>
      <w:r w:rsidR="00AB1B6D" w:rsidRPr="003F00C3">
        <w:rPr>
          <w:rFonts w:asciiTheme="minorHAnsi" w:hAnsiTheme="minorHAnsi" w:cstheme="minorHAnsi"/>
        </w:rPr>
        <w:lastRenderedPageBreak/>
        <w:t>peněžních prostředků vynakládaných na účelovou podporu průmyslového výzkumu, experimentálního vývoje a inovací z probíhajících programů CFF a</w:t>
      </w:r>
      <w:r w:rsidR="003D12ED">
        <w:rPr>
          <w:rFonts w:asciiTheme="minorHAnsi" w:hAnsiTheme="minorHAnsi" w:cstheme="minorHAnsi"/>
        </w:rPr>
        <w:t xml:space="preserve"> </w:t>
      </w:r>
      <w:r w:rsidR="00AB1B6D" w:rsidRPr="003F00C3">
        <w:rPr>
          <w:rFonts w:asciiTheme="minorHAnsi" w:hAnsiTheme="minorHAnsi" w:cstheme="minorHAnsi"/>
        </w:rPr>
        <w:t>TREND, zejména pak:</w:t>
      </w:r>
    </w:p>
    <w:p w14:paraId="471CA43C" w14:textId="1FE598AB" w:rsidR="00AB1B6D" w:rsidRPr="003F00C3" w:rsidRDefault="00AB1B6D" w:rsidP="004958EC">
      <w:pPr>
        <w:pStyle w:val="Default"/>
        <w:numPr>
          <w:ilvl w:val="0"/>
          <w:numId w:val="12"/>
        </w:numPr>
        <w:spacing w:before="120" w:after="120" w:line="280" w:lineRule="atLeast"/>
        <w:jc w:val="both"/>
        <w:rPr>
          <w:rFonts w:asciiTheme="minorHAnsi" w:hAnsiTheme="minorHAnsi" w:cstheme="minorHAnsi"/>
          <w:color w:val="auto"/>
        </w:rPr>
      </w:pPr>
      <w:r w:rsidRPr="003F00C3">
        <w:rPr>
          <w:rFonts w:asciiTheme="minorHAnsi" w:hAnsiTheme="minorHAnsi" w:cstheme="minorHAnsi"/>
          <w:color w:val="auto"/>
        </w:rPr>
        <w:t>Pro účely posuzování návrhů projektů stanovit jednoznačná pravidla pro oponenty k přidělování bodového ohodnocení u jednotlivých kritérií a důsledně vyžadovat od oponentů řádné zdůvodnění hodnocení návrhů a přidělení bodů k</w:t>
      </w:r>
      <w:r w:rsidR="00EC47CC">
        <w:rPr>
          <w:rFonts w:asciiTheme="minorHAnsi" w:hAnsiTheme="minorHAnsi" w:cstheme="minorHAnsi"/>
          <w:color w:val="auto"/>
        </w:rPr>
        <w:t xml:space="preserve"> </w:t>
      </w:r>
      <w:r w:rsidRPr="003F00C3">
        <w:rPr>
          <w:rFonts w:asciiTheme="minorHAnsi" w:hAnsiTheme="minorHAnsi" w:cstheme="minorHAnsi"/>
          <w:color w:val="auto"/>
        </w:rPr>
        <w:t>posuzovaným kritériím.</w:t>
      </w:r>
    </w:p>
    <w:p w14:paraId="05168ED5" w14:textId="77777777" w:rsidR="00AB1B6D" w:rsidRPr="003F00C3" w:rsidRDefault="00AB1B6D" w:rsidP="004958EC">
      <w:pPr>
        <w:pStyle w:val="Default"/>
        <w:numPr>
          <w:ilvl w:val="0"/>
          <w:numId w:val="12"/>
        </w:numPr>
        <w:spacing w:after="120" w:line="280" w:lineRule="atLeast"/>
        <w:jc w:val="both"/>
        <w:rPr>
          <w:rFonts w:asciiTheme="minorHAnsi" w:hAnsiTheme="minorHAnsi" w:cstheme="minorHAnsi"/>
          <w:color w:val="auto"/>
        </w:rPr>
      </w:pPr>
      <w:r w:rsidRPr="003F00C3">
        <w:rPr>
          <w:rFonts w:asciiTheme="minorHAnsi" w:hAnsiTheme="minorHAnsi" w:cstheme="minorHAnsi"/>
          <w:color w:val="auto"/>
        </w:rPr>
        <w:t>Při posuzování návrhů projektů důsledně hodnotit reálné předpoklady uplatnění výsledků výzkumu v praxi a z toho plynoucích předpokládaných ekonomických přínosů.</w:t>
      </w:r>
    </w:p>
    <w:p w14:paraId="31BBA339" w14:textId="77777777" w:rsidR="00AB1B6D" w:rsidRPr="003F00C3" w:rsidRDefault="00AB1B6D" w:rsidP="004958EC">
      <w:pPr>
        <w:pStyle w:val="Default"/>
        <w:numPr>
          <w:ilvl w:val="0"/>
          <w:numId w:val="12"/>
        </w:numPr>
        <w:spacing w:after="120" w:line="280" w:lineRule="atLeast"/>
        <w:jc w:val="both"/>
        <w:rPr>
          <w:rFonts w:asciiTheme="minorHAnsi" w:hAnsiTheme="minorHAnsi" w:cstheme="minorHAnsi"/>
          <w:color w:val="auto"/>
        </w:rPr>
      </w:pPr>
      <w:r w:rsidRPr="003F00C3">
        <w:rPr>
          <w:rFonts w:asciiTheme="minorHAnsi" w:hAnsiTheme="minorHAnsi" w:cstheme="minorHAnsi"/>
          <w:color w:val="auto"/>
        </w:rPr>
        <w:t>Nastavit vylučovací kritéria</w:t>
      </w:r>
      <w:r w:rsidR="00E86A77" w:rsidRPr="003F00C3">
        <w:rPr>
          <w:rFonts w:asciiTheme="minorHAnsi" w:hAnsiTheme="minorHAnsi" w:cstheme="minorHAnsi"/>
          <w:color w:val="auto"/>
        </w:rPr>
        <w:t>,</w:t>
      </w:r>
      <w:r w:rsidRPr="003F00C3">
        <w:rPr>
          <w:rFonts w:asciiTheme="minorHAnsi" w:hAnsiTheme="minorHAnsi" w:cstheme="minorHAnsi"/>
          <w:color w:val="auto"/>
        </w:rPr>
        <w:t xml:space="preserve"> resp. bodovaná kritéria pro hodnocení návrhů projektů tak, aby byly z podpory vyloučeny návrhy s nedostatečně průkazným předpokladem uplatnění výsledků výzkumu v praxi a z toho plynoucího dosažení předpokládaných ekonomických přínosů, stejně jako projekty s nízkými předpokládanými ekonomickými přínosy v porovnání s výší požadované podpory.</w:t>
      </w:r>
    </w:p>
    <w:p w14:paraId="4D72122A" w14:textId="4E39578E" w:rsidR="00AB1B6D" w:rsidRPr="003F00C3" w:rsidRDefault="00AB1B6D" w:rsidP="004958EC">
      <w:pPr>
        <w:pStyle w:val="Default"/>
        <w:numPr>
          <w:ilvl w:val="0"/>
          <w:numId w:val="12"/>
        </w:numPr>
        <w:spacing w:after="120" w:line="280" w:lineRule="atLeast"/>
        <w:jc w:val="both"/>
        <w:rPr>
          <w:rFonts w:asciiTheme="minorHAnsi" w:hAnsiTheme="minorHAnsi" w:cstheme="minorHAnsi"/>
          <w:color w:val="auto"/>
        </w:rPr>
      </w:pPr>
      <w:r w:rsidRPr="003F00C3">
        <w:rPr>
          <w:rFonts w:asciiTheme="minorHAnsi" w:hAnsiTheme="minorHAnsi" w:cstheme="minorHAnsi"/>
          <w:color w:val="auto"/>
        </w:rPr>
        <w:t xml:space="preserve">Jako součást hodnocení </w:t>
      </w:r>
      <w:r w:rsidR="00E36B7A" w:rsidRPr="003F00C3">
        <w:rPr>
          <w:rFonts w:asciiTheme="minorHAnsi" w:hAnsiTheme="minorHAnsi" w:cstheme="minorHAnsi"/>
          <w:color w:val="auto"/>
        </w:rPr>
        <w:t>návrhů projektů</w:t>
      </w:r>
      <w:r w:rsidRPr="003F00C3">
        <w:rPr>
          <w:rFonts w:asciiTheme="minorHAnsi" w:hAnsiTheme="minorHAnsi" w:cstheme="minorHAnsi"/>
          <w:color w:val="auto"/>
        </w:rPr>
        <w:t xml:space="preserve"> důsledně posuzovat opodstatněnost výše jednotlivých položek nákladů na realizaci projektu, zejména pak osobních nákladů, protože představují u podporovaných projektů významný podíl na celkových nákladech.</w:t>
      </w:r>
    </w:p>
    <w:p w14:paraId="3B23D1DA" w14:textId="7BD0787C" w:rsidR="00AB1B6D" w:rsidRPr="003F00C3" w:rsidRDefault="00AB1B6D" w:rsidP="00AB1B6D">
      <w:pPr>
        <w:pStyle w:val="Default"/>
        <w:numPr>
          <w:ilvl w:val="0"/>
          <w:numId w:val="12"/>
        </w:numPr>
        <w:spacing w:line="280" w:lineRule="atLeast"/>
        <w:jc w:val="both"/>
        <w:rPr>
          <w:rFonts w:asciiTheme="minorHAnsi" w:hAnsiTheme="minorHAnsi" w:cstheme="minorHAnsi"/>
          <w:color w:val="auto"/>
        </w:rPr>
      </w:pPr>
      <w:r w:rsidRPr="003F00C3">
        <w:rPr>
          <w:rFonts w:asciiTheme="minorHAnsi" w:hAnsiTheme="minorHAnsi" w:cstheme="minorHAnsi"/>
          <w:color w:val="auto"/>
        </w:rPr>
        <w:t>Hodnotit účelnost a efektivnost vynaložených peněžních prostředků státního rozpočtu na podpořené projekty i program jako celek nejen na základě dosažení výsledků výzkumu, ale i z hlediska naplnění předpokládaných ekonomických přínosů projektů, a</w:t>
      </w:r>
      <w:r w:rsidR="00E86A77" w:rsidRPr="003F00C3">
        <w:rPr>
          <w:rFonts w:asciiTheme="minorHAnsi" w:hAnsiTheme="minorHAnsi" w:cstheme="minorHAnsi"/>
          <w:color w:val="auto"/>
        </w:rPr>
        <w:t> </w:t>
      </w:r>
      <w:r w:rsidRPr="003F00C3">
        <w:rPr>
          <w:rFonts w:asciiTheme="minorHAnsi" w:hAnsiTheme="minorHAnsi" w:cstheme="minorHAnsi"/>
          <w:color w:val="auto"/>
        </w:rPr>
        <w:t xml:space="preserve">to na základě pravidelných ročních zpráv </w:t>
      </w:r>
      <w:r w:rsidR="003D12ED">
        <w:rPr>
          <w:rFonts w:asciiTheme="minorHAnsi" w:hAnsiTheme="minorHAnsi" w:cstheme="minorHAnsi"/>
          <w:color w:val="auto"/>
        </w:rPr>
        <w:t>získávaných od</w:t>
      </w:r>
      <w:r w:rsidRPr="003F00C3">
        <w:rPr>
          <w:rFonts w:asciiTheme="minorHAnsi" w:hAnsiTheme="minorHAnsi" w:cstheme="minorHAnsi"/>
          <w:color w:val="auto"/>
        </w:rPr>
        <w:t xml:space="preserve"> příjemc</w:t>
      </w:r>
      <w:r w:rsidR="003D12ED">
        <w:rPr>
          <w:rFonts w:asciiTheme="minorHAnsi" w:hAnsiTheme="minorHAnsi" w:cstheme="minorHAnsi"/>
          <w:color w:val="auto"/>
        </w:rPr>
        <w:t>ů</w:t>
      </w:r>
      <w:r w:rsidRPr="003F00C3">
        <w:rPr>
          <w:rFonts w:asciiTheme="minorHAnsi" w:hAnsiTheme="minorHAnsi" w:cstheme="minorHAnsi"/>
          <w:color w:val="auto"/>
        </w:rPr>
        <w:t xml:space="preserve"> po ukončení řešení projektů. Taková hodnocení provádět ještě v průběhu trvání programů.</w:t>
      </w:r>
    </w:p>
    <w:p w14:paraId="6836666B" w14:textId="77777777" w:rsidR="00B915C6" w:rsidRPr="003F00C3" w:rsidRDefault="00B915C6" w:rsidP="00AB1B6D">
      <w:pPr>
        <w:pStyle w:val="Default"/>
        <w:spacing w:line="280" w:lineRule="atLeast"/>
        <w:jc w:val="both"/>
        <w:rPr>
          <w:rFonts w:asciiTheme="minorHAnsi" w:hAnsiTheme="minorHAnsi" w:cstheme="minorHAnsi"/>
          <w:color w:val="auto"/>
        </w:rPr>
      </w:pPr>
    </w:p>
    <w:p w14:paraId="0A0408FE" w14:textId="77777777" w:rsidR="00A9244F" w:rsidRPr="003F00C3" w:rsidRDefault="00A9244F" w:rsidP="00A9244F">
      <w:pPr>
        <w:pStyle w:val="Default"/>
        <w:spacing w:line="280" w:lineRule="atLeast"/>
        <w:jc w:val="both"/>
        <w:rPr>
          <w:rFonts w:asciiTheme="minorHAnsi" w:hAnsiTheme="minorHAnsi" w:cstheme="minorHAnsi"/>
          <w:color w:val="auto"/>
        </w:rPr>
      </w:pPr>
    </w:p>
    <w:p w14:paraId="57D99DE3" w14:textId="77777777" w:rsidR="00785F12" w:rsidRPr="003F00C3" w:rsidRDefault="005372C8" w:rsidP="00B03E72">
      <w:pPr>
        <w:pStyle w:val="Nadpis1"/>
        <w:spacing w:before="0" w:line="280" w:lineRule="atLeast"/>
        <w:jc w:val="center"/>
        <w:rPr>
          <w:rFonts w:asciiTheme="minorHAnsi" w:hAnsiTheme="minorHAnsi" w:cstheme="minorHAnsi"/>
          <w:b/>
          <w:color w:val="auto"/>
          <w:sz w:val="28"/>
          <w:szCs w:val="24"/>
        </w:rPr>
      </w:pPr>
      <w:r w:rsidRPr="003F00C3">
        <w:rPr>
          <w:rFonts w:asciiTheme="minorHAnsi" w:hAnsiTheme="minorHAnsi" w:cstheme="minorHAnsi"/>
          <w:b/>
          <w:color w:val="auto"/>
          <w:sz w:val="28"/>
          <w:szCs w:val="24"/>
        </w:rPr>
        <w:t>II. Informace o kontrolované oblasti</w:t>
      </w:r>
    </w:p>
    <w:p w14:paraId="528AEE59" w14:textId="77777777" w:rsidR="00F44640" w:rsidRPr="003F00C3" w:rsidRDefault="00F44640" w:rsidP="00B03E72">
      <w:pPr>
        <w:spacing w:after="0" w:line="280" w:lineRule="atLeast"/>
        <w:rPr>
          <w:rFonts w:cstheme="minorHAnsi"/>
          <w:sz w:val="24"/>
          <w:szCs w:val="24"/>
        </w:rPr>
      </w:pPr>
    </w:p>
    <w:p w14:paraId="36E6A0DA" w14:textId="1F0DE155" w:rsidR="00AC0C9E" w:rsidRDefault="005372C8" w:rsidP="00510E82">
      <w:pPr>
        <w:pStyle w:val="Odstavecseseznamem"/>
        <w:numPr>
          <w:ilvl w:val="0"/>
          <w:numId w:val="7"/>
        </w:numPr>
        <w:tabs>
          <w:tab w:val="left" w:pos="567"/>
        </w:tabs>
        <w:spacing w:after="0" w:line="280" w:lineRule="atLeast"/>
        <w:ind w:left="0" w:firstLine="0"/>
        <w:jc w:val="both"/>
        <w:rPr>
          <w:rFonts w:eastAsia="Times New Roman" w:cstheme="minorHAnsi"/>
          <w:color w:val="000000"/>
          <w:sz w:val="24"/>
          <w:szCs w:val="24"/>
        </w:rPr>
      </w:pPr>
      <w:r w:rsidRPr="003F00C3">
        <w:rPr>
          <w:rFonts w:cstheme="minorHAnsi"/>
          <w:sz w:val="24"/>
          <w:szCs w:val="24"/>
        </w:rPr>
        <w:t xml:space="preserve">Aplikovaným výzkumem se podle </w:t>
      </w:r>
      <w:r w:rsidR="003A791C" w:rsidRPr="003F00C3">
        <w:rPr>
          <w:rFonts w:cstheme="minorHAnsi"/>
          <w:sz w:val="24"/>
          <w:szCs w:val="24"/>
        </w:rPr>
        <w:t>Organizace pro hospodářskou spolupráci a rozvoj (</w:t>
      </w:r>
      <w:r w:rsidRPr="003F00C3">
        <w:rPr>
          <w:rFonts w:cstheme="minorHAnsi"/>
          <w:sz w:val="24"/>
          <w:szCs w:val="24"/>
        </w:rPr>
        <w:t>OECD</w:t>
      </w:r>
      <w:r w:rsidR="003A791C" w:rsidRPr="003F00C3">
        <w:rPr>
          <w:rFonts w:cstheme="minorHAnsi"/>
          <w:sz w:val="24"/>
          <w:szCs w:val="24"/>
        </w:rPr>
        <w:t>)</w:t>
      </w:r>
      <w:r w:rsidRPr="003F00C3">
        <w:rPr>
          <w:rFonts w:cstheme="minorHAnsi"/>
          <w:sz w:val="24"/>
          <w:szCs w:val="24"/>
        </w:rPr>
        <w:t xml:space="preserve"> rozumí experimentální a teoretické práce k získání nových poznatků, ale zcela jednoznačně zaměřených na specifické, konkrétní předem stanovené cíle využití. </w:t>
      </w:r>
      <w:r w:rsidR="003A791C" w:rsidRPr="003F00C3">
        <w:rPr>
          <w:rFonts w:cstheme="minorHAnsi"/>
          <w:sz w:val="24"/>
          <w:szCs w:val="24"/>
        </w:rPr>
        <w:t xml:space="preserve">Technickými inovacemi se pak rozumí technologické a výrobkové inovace sestávající </w:t>
      </w:r>
      <w:proofErr w:type="gramStart"/>
      <w:r w:rsidR="00CD6F61" w:rsidRPr="003F00C3">
        <w:rPr>
          <w:rFonts w:cstheme="minorHAnsi"/>
          <w:sz w:val="24"/>
          <w:szCs w:val="24"/>
        </w:rPr>
        <w:t>ze</w:t>
      </w:r>
      <w:proofErr w:type="gramEnd"/>
      <w:r w:rsidR="00CD6F61" w:rsidRPr="003F00C3">
        <w:rPr>
          <w:rFonts w:cstheme="minorHAnsi"/>
          <w:sz w:val="24"/>
          <w:szCs w:val="24"/>
        </w:rPr>
        <w:t xml:space="preserve"> </w:t>
      </w:r>
      <w:r w:rsidR="003A791C" w:rsidRPr="003F00C3">
        <w:rPr>
          <w:rFonts w:cstheme="minorHAnsi"/>
          <w:sz w:val="24"/>
          <w:szCs w:val="24"/>
        </w:rPr>
        <w:t>zavedení nových výrobků a</w:t>
      </w:r>
      <w:r w:rsidR="00EC47CC">
        <w:rPr>
          <w:rFonts w:cstheme="minorHAnsi"/>
          <w:sz w:val="24"/>
          <w:szCs w:val="24"/>
        </w:rPr>
        <w:t xml:space="preserve"> </w:t>
      </w:r>
      <w:r w:rsidR="003A791C" w:rsidRPr="003F00C3">
        <w:rPr>
          <w:rFonts w:cstheme="minorHAnsi"/>
          <w:sz w:val="24"/>
          <w:szCs w:val="24"/>
        </w:rPr>
        <w:t>technologií a podstatného zlepšení vyráběných výrobků a používaných technologií</w:t>
      </w:r>
      <w:r w:rsidRPr="003F00C3">
        <w:rPr>
          <w:rStyle w:val="Znakapoznpodarou"/>
          <w:rFonts w:cstheme="minorHAnsi"/>
          <w:sz w:val="24"/>
          <w:szCs w:val="24"/>
        </w:rPr>
        <w:footnoteReference w:id="3"/>
      </w:r>
      <w:r w:rsidR="003A791C" w:rsidRPr="003F00C3">
        <w:rPr>
          <w:rFonts w:cstheme="minorHAnsi"/>
          <w:sz w:val="24"/>
          <w:szCs w:val="24"/>
        </w:rPr>
        <w:t xml:space="preserve">. </w:t>
      </w:r>
      <w:r w:rsidR="002D74E4" w:rsidRPr="003F00C3">
        <w:rPr>
          <w:rFonts w:eastAsia="Times New Roman" w:cstheme="minorHAnsi"/>
          <w:color w:val="000000"/>
          <w:sz w:val="24"/>
          <w:szCs w:val="24"/>
        </w:rPr>
        <w:t xml:space="preserve">Základní </w:t>
      </w:r>
      <w:r w:rsidR="004D357B" w:rsidRPr="003F00C3">
        <w:rPr>
          <w:rFonts w:eastAsia="Times New Roman" w:cstheme="minorHAnsi"/>
          <w:color w:val="000000"/>
          <w:sz w:val="24"/>
          <w:szCs w:val="24"/>
        </w:rPr>
        <w:t>právní</w:t>
      </w:r>
      <w:r w:rsidR="002D74E4" w:rsidRPr="003F00C3">
        <w:rPr>
          <w:rFonts w:eastAsia="Times New Roman" w:cstheme="minorHAnsi"/>
          <w:color w:val="000000"/>
          <w:sz w:val="24"/>
          <w:szCs w:val="24"/>
        </w:rPr>
        <w:t xml:space="preserve"> rámec </w:t>
      </w:r>
      <w:r w:rsidR="002D05FD" w:rsidRPr="003F00C3">
        <w:rPr>
          <w:rFonts w:eastAsia="Times New Roman" w:cstheme="minorHAnsi"/>
          <w:color w:val="000000"/>
          <w:sz w:val="24"/>
          <w:szCs w:val="24"/>
        </w:rPr>
        <w:t xml:space="preserve">pro poskytování </w:t>
      </w:r>
      <w:r w:rsidR="002D74E4" w:rsidRPr="003F00C3">
        <w:rPr>
          <w:rFonts w:eastAsia="Times New Roman" w:cstheme="minorHAnsi"/>
          <w:color w:val="000000"/>
          <w:sz w:val="24"/>
          <w:szCs w:val="24"/>
        </w:rPr>
        <w:t>podpory výzkumu, vývoje a</w:t>
      </w:r>
      <w:r w:rsidR="00656769">
        <w:rPr>
          <w:rFonts w:eastAsia="Times New Roman" w:cstheme="minorHAnsi"/>
          <w:color w:val="000000"/>
          <w:sz w:val="24"/>
          <w:szCs w:val="24"/>
        </w:rPr>
        <w:t xml:space="preserve"> </w:t>
      </w:r>
      <w:r w:rsidR="002D74E4" w:rsidRPr="003F00C3">
        <w:rPr>
          <w:rFonts w:eastAsia="Times New Roman" w:cstheme="minorHAnsi"/>
          <w:color w:val="000000"/>
          <w:sz w:val="24"/>
          <w:szCs w:val="24"/>
        </w:rPr>
        <w:t>inovací z</w:t>
      </w:r>
      <w:r w:rsidR="00EC47CC">
        <w:rPr>
          <w:rFonts w:eastAsia="Times New Roman" w:cstheme="minorHAnsi"/>
          <w:color w:val="000000"/>
          <w:sz w:val="24"/>
          <w:szCs w:val="24"/>
        </w:rPr>
        <w:t xml:space="preserve"> </w:t>
      </w:r>
      <w:r w:rsidR="002D74E4" w:rsidRPr="003F00C3">
        <w:rPr>
          <w:rFonts w:eastAsia="Times New Roman" w:cstheme="minorHAnsi"/>
          <w:color w:val="000000"/>
          <w:sz w:val="24"/>
          <w:szCs w:val="24"/>
        </w:rPr>
        <w:t xml:space="preserve">veřejných prostředků </w:t>
      </w:r>
      <w:r w:rsidRPr="003F00C3">
        <w:rPr>
          <w:rFonts w:eastAsia="Times New Roman" w:cstheme="minorHAnsi"/>
          <w:color w:val="000000"/>
          <w:sz w:val="24"/>
          <w:szCs w:val="24"/>
        </w:rPr>
        <w:t xml:space="preserve">v České republice </w:t>
      </w:r>
      <w:r w:rsidR="002D74E4" w:rsidRPr="003F00C3">
        <w:rPr>
          <w:rFonts w:eastAsia="Times New Roman" w:cstheme="minorHAnsi"/>
          <w:color w:val="000000"/>
          <w:sz w:val="24"/>
          <w:szCs w:val="24"/>
        </w:rPr>
        <w:t>stanovuje zákon č. 130/2002 Sb</w:t>
      </w:r>
      <w:r w:rsidR="005D13EB" w:rsidRPr="003F00C3">
        <w:rPr>
          <w:rFonts w:eastAsia="Times New Roman" w:cstheme="minorHAnsi"/>
          <w:color w:val="000000"/>
          <w:sz w:val="24"/>
          <w:szCs w:val="24"/>
        </w:rPr>
        <w:t>.</w:t>
      </w:r>
      <w:r w:rsidRPr="003F00C3">
        <w:rPr>
          <w:rStyle w:val="Znakapoznpodarou"/>
          <w:rFonts w:eastAsia="Times New Roman" w:cstheme="minorHAnsi"/>
          <w:color w:val="000000"/>
          <w:sz w:val="24"/>
          <w:szCs w:val="24"/>
        </w:rPr>
        <w:footnoteReference w:id="4"/>
      </w:r>
    </w:p>
    <w:p w14:paraId="2B341C32" w14:textId="77777777" w:rsidR="00A07647" w:rsidRPr="003F00C3" w:rsidRDefault="00A07647" w:rsidP="004958EC">
      <w:pPr>
        <w:pStyle w:val="Odstavecseseznamem"/>
        <w:tabs>
          <w:tab w:val="left" w:pos="567"/>
        </w:tabs>
        <w:spacing w:after="0" w:line="280" w:lineRule="atLeast"/>
        <w:ind w:left="0"/>
        <w:jc w:val="both"/>
        <w:rPr>
          <w:rFonts w:eastAsia="Times New Roman" w:cstheme="minorHAnsi"/>
          <w:color w:val="000000"/>
          <w:sz w:val="24"/>
          <w:szCs w:val="24"/>
        </w:rPr>
      </w:pPr>
    </w:p>
    <w:p w14:paraId="7AE8232E" w14:textId="77777777" w:rsidR="002A2610" w:rsidRPr="003F00C3" w:rsidRDefault="005372C8" w:rsidP="00510E82">
      <w:pPr>
        <w:pStyle w:val="Odstavecseseznamem"/>
        <w:numPr>
          <w:ilvl w:val="0"/>
          <w:numId w:val="7"/>
        </w:numPr>
        <w:tabs>
          <w:tab w:val="left" w:pos="567"/>
        </w:tabs>
        <w:spacing w:after="0" w:line="280" w:lineRule="atLeast"/>
        <w:ind w:left="0" w:hanging="11"/>
        <w:jc w:val="both"/>
        <w:rPr>
          <w:rFonts w:eastAsia="Times New Roman" w:cstheme="minorHAnsi"/>
          <w:color w:val="000000"/>
          <w:sz w:val="24"/>
          <w:szCs w:val="24"/>
        </w:rPr>
      </w:pPr>
      <w:r w:rsidRPr="003F00C3">
        <w:rPr>
          <w:rFonts w:eastAsia="Times New Roman" w:cstheme="minorHAnsi"/>
          <w:b/>
          <w:color w:val="000000"/>
          <w:sz w:val="24"/>
          <w:szCs w:val="24"/>
        </w:rPr>
        <w:lastRenderedPageBreak/>
        <w:t>Ministerstvo průmyslu a obchodu</w:t>
      </w:r>
      <w:r w:rsidRPr="003F00C3">
        <w:rPr>
          <w:rFonts w:eastAsia="Times New Roman" w:cstheme="minorHAnsi"/>
          <w:color w:val="000000"/>
          <w:sz w:val="24"/>
          <w:szCs w:val="24"/>
        </w:rPr>
        <w:t xml:space="preserve"> je ústředním orgánem státní správy mimo jiné pro průmyslový výzkum, rozvoj techniky a technologií. MPO je také poskytovatelem, příp. g</w:t>
      </w:r>
      <w:r w:rsidR="00AC1943" w:rsidRPr="003F00C3">
        <w:rPr>
          <w:rFonts w:eastAsia="Times New Roman" w:cstheme="minorHAnsi"/>
          <w:color w:val="000000"/>
          <w:sz w:val="24"/>
          <w:szCs w:val="24"/>
        </w:rPr>
        <w:t>estorem</w:t>
      </w:r>
      <w:r w:rsidRPr="003F00C3">
        <w:rPr>
          <w:rFonts w:eastAsia="Times New Roman" w:cstheme="minorHAnsi"/>
          <w:color w:val="000000"/>
          <w:sz w:val="24"/>
          <w:szCs w:val="24"/>
        </w:rPr>
        <w:t xml:space="preserve"> podpory u tří programů výzkumu, a to:</w:t>
      </w:r>
    </w:p>
    <w:p w14:paraId="369A9C10" w14:textId="00E9FA01" w:rsidR="002A2610" w:rsidRPr="003F00C3" w:rsidRDefault="005372C8" w:rsidP="00510E82">
      <w:pPr>
        <w:pStyle w:val="Odstavecseseznamem"/>
        <w:numPr>
          <w:ilvl w:val="0"/>
          <w:numId w:val="2"/>
        </w:numPr>
        <w:spacing w:after="0" w:line="280" w:lineRule="atLeast"/>
        <w:ind w:left="284" w:hanging="284"/>
        <w:jc w:val="both"/>
        <w:rPr>
          <w:rFonts w:eastAsia="Times New Roman" w:cstheme="minorHAnsi"/>
          <w:color w:val="000000"/>
          <w:sz w:val="24"/>
          <w:szCs w:val="24"/>
        </w:rPr>
      </w:pPr>
      <w:r w:rsidRPr="003F00C3">
        <w:rPr>
          <w:rFonts w:eastAsia="Times New Roman" w:cstheme="minorHAnsi"/>
          <w:color w:val="000000"/>
          <w:sz w:val="24"/>
          <w:szCs w:val="24"/>
        </w:rPr>
        <w:t xml:space="preserve">u </w:t>
      </w:r>
      <w:r w:rsidR="00B97CEF">
        <w:rPr>
          <w:rFonts w:eastAsia="Times New Roman" w:cstheme="minorHAnsi"/>
          <w:color w:val="000000"/>
          <w:sz w:val="24"/>
          <w:szCs w:val="24"/>
        </w:rPr>
        <w:t>p</w:t>
      </w:r>
      <w:r w:rsidRPr="003F00C3">
        <w:rPr>
          <w:rFonts w:eastAsia="Times New Roman" w:cstheme="minorHAnsi"/>
          <w:color w:val="000000"/>
          <w:sz w:val="24"/>
          <w:szCs w:val="24"/>
        </w:rPr>
        <w:t>rogramu aplikovaného výzkumu a experimentálního vývoje TRIO (dále také „program TRIO“) je poskytovatelem podpory ze své rozpočtové kapitoly</w:t>
      </w:r>
      <w:r w:rsidRPr="003F00C3">
        <w:rPr>
          <w:rStyle w:val="Znakapoznpodarou"/>
          <w:rFonts w:eastAsia="Times New Roman" w:cstheme="minorHAnsi"/>
          <w:iCs/>
          <w:sz w:val="24"/>
          <w:szCs w:val="24"/>
          <w:lang w:eastAsia="cs-CZ"/>
        </w:rPr>
        <w:footnoteReference w:id="5"/>
      </w:r>
      <w:r w:rsidRPr="003F00C3">
        <w:rPr>
          <w:rFonts w:eastAsia="Times New Roman" w:cstheme="minorHAnsi"/>
          <w:color w:val="000000"/>
          <w:sz w:val="24"/>
          <w:szCs w:val="24"/>
        </w:rPr>
        <w:t>,</w:t>
      </w:r>
    </w:p>
    <w:p w14:paraId="6461F17E" w14:textId="72802588" w:rsidR="002A2610" w:rsidRPr="003F00C3" w:rsidRDefault="005372C8" w:rsidP="00510E82">
      <w:pPr>
        <w:pStyle w:val="Odstavecseseznamem"/>
        <w:numPr>
          <w:ilvl w:val="0"/>
          <w:numId w:val="2"/>
        </w:numPr>
        <w:spacing w:after="0" w:line="280" w:lineRule="atLeast"/>
        <w:ind w:left="284" w:hanging="284"/>
        <w:jc w:val="both"/>
        <w:rPr>
          <w:rFonts w:eastAsia="Times New Roman" w:cstheme="minorHAnsi"/>
          <w:color w:val="000000"/>
          <w:sz w:val="24"/>
          <w:szCs w:val="24"/>
        </w:rPr>
      </w:pPr>
      <w:r w:rsidRPr="003F00C3">
        <w:rPr>
          <w:rFonts w:eastAsia="Times New Roman" w:cstheme="minorHAnsi"/>
          <w:color w:val="000000"/>
          <w:sz w:val="24"/>
          <w:szCs w:val="24"/>
        </w:rPr>
        <w:t xml:space="preserve">u </w:t>
      </w:r>
      <w:r w:rsidR="00B97CEF">
        <w:rPr>
          <w:rFonts w:eastAsia="Times New Roman" w:cstheme="minorHAnsi"/>
          <w:color w:val="000000"/>
          <w:sz w:val="24"/>
          <w:szCs w:val="24"/>
        </w:rPr>
        <w:t>p</w:t>
      </w:r>
      <w:r w:rsidRPr="003F00C3">
        <w:rPr>
          <w:rFonts w:eastAsia="Times New Roman" w:cstheme="minorHAnsi"/>
          <w:color w:val="000000"/>
          <w:sz w:val="24"/>
          <w:szCs w:val="24"/>
        </w:rPr>
        <w:t xml:space="preserve">rogramu výzkumu, vývoje a inovací </w:t>
      </w:r>
      <w:proofErr w:type="spellStart"/>
      <w:r w:rsidRPr="004958EC">
        <w:rPr>
          <w:rFonts w:eastAsia="Times New Roman" w:cstheme="minorHAnsi"/>
          <w:i/>
          <w:color w:val="000000"/>
          <w:sz w:val="24"/>
          <w:szCs w:val="24"/>
        </w:rPr>
        <w:t>The</w:t>
      </w:r>
      <w:proofErr w:type="spellEnd"/>
      <w:r w:rsidRPr="004958EC">
        <w:rPr>
          <w:rFonts w:eastAsia="Times New Roman" w:cstheme="minorHAnsi"/>
          <w:i/>
          <w:color w:val="000000"/>
          <w:sz w:val="24"/>
          <w:szCs w:val="24"/>
        </w:rPr>
        <w:t xml:space="preserve"> Country </w:t>
      </w:r>
      <w:proofErr w:type="spellStart"/>
      <w:r w:rsidR="00B97CEF" w:rsidRPr="004958EC">
        <w:rPr>
          <w:rFonts w:eastAsia="Times New Roman" w:cstheme="minorHAnsi"/>
          <w:i/>
          <w:color w:val="000000"/>
          <w:sz w:val="24"/>
          <w:szCs w:val="24"/>
        </w:rPr>
        <w:t>f</w:t>
      </w:r>
      <w:r w:rsidRPr="004958EC">
        <w:rPr>
          <w:rFonts w:eastAsia="Times New Roman" w:cstheme="minorHAnsi"/>
          <w:i/>
          <w:color w:val="000000"/>
          <w:sz w:val="24"/>
          <w:szCs w:val="24"/>
        </w:rPr>
        <w:t>or</w:t>
      </w:r>
      <w:proofErr w:type="spellEnd"/>
      <w:r w:rsidRPr="004958EC">
        <w:rPr>
          <w:rFonts w:eastAsia="Times New Roman" w:cstheme="minorHAnsi"/>
          <w:i/>
          <w:color w:val="000000"/>
          <w:sz w:val="24"/>
          <w:szCs w:val="24"/>
        </w:rPr>
        <w:t xml:space="preserve"> </w:t>
      </w:r>
      <w:proofErr w:type="spellStart"/>
      <w:r w:rsidR="00B97CEF" w:rsidRPr="004958EC">
        <w:rPr>
          <w:rFonts w:eastAsia="Times New Roman" w:cstheme="minorHAnsi"/>
          <w:i/>
          <w:color w:val="000000"/>
          <w:sz w:val="24"/>
          <w:szCs w:val="24"/>
        </w:rPr>
        <w:t>t</w:t>
      </w:r>
      <w:r w:rsidRPr="004958EC">
        <w:rPr>
          <w:rFonts w:eastAsia="Times New Roman" w:cstheme="minorHAnsi"/>
          <w:i/>
          <w:color w:val="000000"/>
          <w:sz w:val="24"/>
          <w:szCs w:val="24"/>
        </w:rPr>
        <w:t>he</w:t>
      </w:r>
      <w:proofErr w:type="spellEnd"/>
      <w:r w:rsidRPr="004958EC">
        <w:rPr>
          <w:rFonts w:eastAsia="Times New Roman" w:cstheme="minorHAnsi"/>
          <w:i/>
          <w:color w:val="000000"/>
          <w:sz w:val="24"/>
          <w:szCs w:val="24"/>
        </w:rPr>
        <w:t xml:space="preserve"> </w:t>
      </w:r>
      <w:proofErr w:type="spellStart"/>
      <w:r w:rsidRPr="004958EC">
        <w:rPr>
          <w:rFonts w:eastAsia="Times New Roman" w:cstheme="minorHAnsi"/>
          <w:i/>
          <w:color w:val="000000"/>
          <w:sz w:val="24"/>
          <w:szCs w:val="24"/>
        </w:rPr>
        <w:t>Future</w:t>
      </w:r>
      <w:proofErr w:type="spellEnd"/>
      <w:r w:rsidRPr="003F00C3">
        <w:rPr>
          <w:rFonts w:eastAsia="Times New Roman" w:cstheme="minorHAnsi"/>
          <w:color w:val="000000"/>
          <w:sz w:val="24"/>
          <w:szCs w:val="24"/>
        </w:rPr>
        <w:t xml:space="preserve"> (dále také „program CFF“) je poskytovatelem podpory ze své rozpočtové kapitoly,</w:t>
      </w:r>
    </w:p>
    <w:p w14:paraId="1C7A6D41" w14:textId="009B0284" w:rsidR="002A2610" w:rsidRPr="003F00C3" w:rsidRDefault="005372C8" w:rsidP="00510E82">
      <w:pPr>
        <w:pStyle w:val="Odstavecseseznamem"/>
        <w:numPr>
          <w:ilvl w:val="0"/>
          <w:numId w:val="2"/>
        </w:numPr>
        <w:spacing w:after="0" w:line="280" w:lineRule="atLeast"/>
        <w:ind w:left="284" w:hanging="284"/>
        <w:jc w:val="both"/>
        <w:rPr>
          <w:rFonts w:eastAsia="Times New Roman" w:cstheme="minorHAnsi"/>
          <w:color w:val="000000"/>
          <w:sz w:val="24"/>
          <w:szCs w:val="24"/>
        </w:rPr>
      </w:pPr>
      <w:r w:rsidRPr="003F00C3">
        <w:rPr>
          <w:rFonts w:eastAsia="Times New Roman" w:cstheme="minorHAnsi"/>
          <w:color w:val="000000"/>
          <w:sz w:val="24"/>
          <w:szCs w:val="24"/>
        </w:rPr>
        <w:t xml:space="preserve">u </w:t>
      </w:r>
      <w:r w:rsidR="00B97CEF">
        <w:rPr>
          <w:rFonts w:eastAsia="Times New Roman" w:cstheme="minorHAnsi"/>
          <w:color w:val="000000"/>
          <w:sz w:val="24"/>
          <w:szCs w:val="24"/>
        </w:rPr>
        <w:t>p</w:t>
      </w:r>
      <w:r w:rsidRPr="003F00C3">
        <w:rPr>
          <w:rFonts w:eastAsia="Times New Roman" w:cstheme="minorHAnsi"/>
          <w:color w:val="000000"/>
          <w:sz w:val="24"/>
          <w:szCs w:val="24"/>
        </w:rPr>
        <w:t xml:space="preserve">rogramu na podporu průmyslového výzkumu a experimentálního vývoje TREND (dále také „program TREND“) je </w:t>
      </w:r>
      <w:r w:rsidR="007E6DC9" w:rsidRPr="003F00C3">
        <w:rPr>
          <w:rFonts w:eastAsia="Times New Roman" w:cstheme="minorHAnsi"/>
          <w:color w:val="000000"/>
          <w:sz w:val="24"/>
          <w:szCs w:val="24"/>
        </w:rPr>
        <w:t>gestorem</w:t>
      </w:r>
      <w:r w:rsidRPr="003F00C3">
        <w:rPr>
          <w:rFonts w:eastAsia="Times New Roman" w:cstheme="minorHAnsi"/>
          <w:color w:val="000000"/>
          <w:sz w:val="24"/>
          <w:szCs w:val="24"/>
        </w:rPr>
        <w:t>, který stanoví zaměření programu, podmínky podpory a veřejných soutěží a zajišťuje hodnocení programu</w:t>
      </w:r>
      <w:r w:rsidR="00B97CEF">
        <w:rPr>
          <w:rFonts w:eastAsia="Times New Roman" w:cstheme="minorHAnsi"/>
          <w:color w:val="000000"/>
          <w:sz w:val="24"/>
          <w:szCs w:val="24"/>
        </w:rPr>
        <w:t>;</w:t>
      </w:r>
      <w:r w:rsidR="007E6DC9" w:rsidRPr="003F00C3">
        <w:rPr>
          <w:rFonts w:eastAsia="Times New Roman" w:cstheme="minorHAnsi"/>
          <w:color w:val="000000"/>
          <w:sz w:val="24"/>
          <w:szCs w:val="24"/>
        </w:rPr>
        <w:t xml:space="preserve"> </w:t>
      </w:r>
      <w:r w:rsidRPr="003F00C3">
        <w:rPr>
          <w:rFonts w:eastAsia="Times New Roman" w:cstheme="minorHAnsi"/>
          <w:color w:val="000000"/>
          <w:sz w:val="24"/>
          <w:szCs w:val="24"/>
        </w:rPr>
        <w:t>podpor</w:t>
      </w:r>
      <w:r w:rsidR="00B97CEF">
        <w:rPr>
          <w:rFonts w:eastAsia="Times New Roman" w:cstheme="minorHAnsi"/>
          <w:color w:val="000000"/>
          <w:sz w:val="24"/>
          <w:szCs w:val="24"/>
        </w:rPr>
        <w:t>u</w:t>
      </w:r>
      <w:r w:rsidRPr="003F00C3">
        <w:rPr>
          <w:rFonts w:eastAsia="Times New Roman" w:cstheme="minorHAnsi"/>
          <w:color w:val="000000"/>
          <w:sz w:val="24"/>
          <w:szCs w:val="24"/>
        </w:rPr>
        <w:t xml:space="preserve"> </w:t>
      </w:r>
      <w:r w:rsidR="00B97CEF" w:rsidRPr="003F00C3">
        <w:rPr>
          <w:rFonts w:eastAsia="Times New Roman" w:cstheme="minorHAnsi"/>
          <w:color w:val="000000"/>
          <w:sz w:val="24"/>
          <w:szCs w:val="24"/>
        </w:rPr>
        <w:t>poskyt</w:t>
      </w:r>
      <w:r w:rsidR="00B97CEF">
        <w:rPr>
          <w:rFonts w:eastAsia="Times New Roman" w:cstheme="minorHAnsi"/>
          <w:color w:val="000000"/>
          <w:sz w:val="24"/>
          <w:szCs w:val="24"/>
        </w:rPr>
        <w:t>uje</w:t>
      </w:r>
      <w:r w:rsidRPr="003F00C3">
        <w:rPr>
          <w:rFonts w:eastAsia="Times New Roman" w:cstheme="minorHAnsi"/>
          <w:color w:val="000000"/>
          <w:sz w:val="24"/>
          <w:szCs w:val="24"/>
        </w:rPr>
        <w:t xml:space="preserve"> TA ČR</w:t>
      </w:r>
      <w:r w:rsidR="007E6DC9" w:rsidRPr="003F00C3">
        <w:rPr>
          <w:rFonts w:eastAsia="Times New Roman" w:cstheme="minorHAnsi"/>
          <w:color w:val="000000"/>
          <w:sz w:val="24"/>
          <w:szCs w:val="24"/>
        </w:rPr>
        <w:t xml:space="preserve"> </w:t>
      </w:r>
      <w:r w:rsidR="007E6DC9" w:rsidRPr="003F00C3">
        <w:rPr>
          <w:rFonts w:eastAsia="Times New Roman" w:cstheme="minorHAnsi"/>
          <w:iCs/>
          <w:sz w:val="24"/>
          <w:szCs w:val="24"/>
          <w:lang w:eastAsia="cs-CZ"/>
        </w:rPr>
        <w:t>ze své rozpočtové kapitoly</w:t>
      </w:r>
      <w:r w:rsidRPr="003F00C3">
        <w:rPr>
          <w:rStyle w:val="Znakapoznpodarou"/>
          <w:rFonts w:eastAsia="Times New Roman" w:cstheme="minorHAnsi"/>
          <w:iCs/>
          <w:sz w:val="24"/>
          <w:szCs w:val="24"/>
          <w:lang w:eastAsia="cs-CZ"/>
        </w:rPr>
        <w:footnoteReference w:id="6"/>
      </w:r>
      <w:r w:rsidRPr="003F00C3">
        <w:rPr>
          <w:rFonts w:eastAsia="Times New Roman" w:cstheme="minorHAnsi"/>
          <w:color w:val="000000"/>
          <w:sz w:val="24"/>
          <w:szCs w:val="24"/>
        </w:rPr>
        <w:t>.</w:t>
      </w:r>
    </w:p>
    <w:p w14:paraId="1FBE2178" w14:textId="77777777" w:rsidR="003531F1" w:rsidRPr="003F00C3" w:rsidRDefault="003531F1" w:rsidP="00B03E72">
      <w:pPr>
        <w:tabs>
          <w:tab w:val="left" w:pos="593"/>
        </w:tabs>
        <w:spacing w:after="0" w:line="280" w:lineRule="atLeast"/>
        <w:jc w:val="both"/>
        <w:rPr>
          <w:rFonts w:eastAsia="Times New Roman" w:cstheme="minorHAnsi"/>
          <w:color w:val="000000"/>
          <w:sz w:val="24"/>
          <w:szCs w:val="24"/>
        </w:rPr>
      </w:pPr>
    </w:p>
    <w:p w14:paraId="5C16BDAD" w14:textId="1601BF25" w:rsidR="003A75A0" w:rsidRPr="003F00C3" w:rsidRDefault="005372C8" w:rsidP="00510E82">
      <w:pPr>
        <w:pStyle w:val="Odstavecseseznamem"/>
        <w:numPr>
          <w:ilvl w:val="0"/>
          <w:numId w:val="7"/>
        </w:numPr>
        <w:tabs>
          <w:tab w:val="left" w:pos="567"/>
        </w:tabs>
        <w:spacing w:after="0" w:line="280" w:lineRule="atLeast"/>
        <w:ind w:left="0" w:hanging="11"/>
        <w:jc w:val="both"/>
        <w:rPr>
          <w:rFonts w:cstheme="minorHAnsi"/>
        </w:rPr>
      </w:pPr>
      <w:r w:rsidRPr="003F00C3">
        <w:rPr>
          <w:rFonts w:eastAsia="Times New Roman" w:cstheme="minorHAnsi"/>
          <w:b/>
          <w:color w:val="000000"/>
          <w:sz w:val="24"/>
          <w:szCs w:val="24"/>
        </w:rPr>
        <w:t>Technologická</w:t>
      </w:r>
      <w:r w:rsidRPr="003F00C3">
        <w:rPr>
          <w:rFonts w:eastAsia="Times New Roman" w:cstheme="minorHAnsi"/>
          <w:b/>
          <w:iCs/>
          <w:sz w:val="24"/>
          <w:szCs w:val="24"/>
          <w:lang w:eastAsia="cs-CZ"/>
        </w:rPr>
        <w:t xml:space="preserve"> agentura České republiky</w:t>
      </w:r>
      <w:r w:rsidRPr="003F00C3">
        <w:rPr>
          <w:rFonts w:eastAsia="Times New Roman" w:cstheme="minorHAnsi"/>
          <w:iCs/>
          <w:sz w:val="24"/>
          <w:szCs w:val="24"/>
          <w:lang w:eastAsia="cs-CZ"/>
        </w:rPr>
        <w:t xml:space="preserve"> </w:t>
      </w:r>
      <w:r w:rsidR="006126C8" w:rsidRPr="003F00C3">
        <w:rPr>
          <w:rFonts w:cstheme="minorHAnsi"/>
          <w:sz w:val="24"/>
          <w:szCs w:val="24"/>
        </w:rPr>
        <w:t xml:space="preserve">je organizační složkou státu a </w:t>
      </w:r>
      <w:r w:rsidR="002A2610" w:rsidRPr="003F00C3">
        <w:rPr>
          <w:rFonts w:cstheme="minorHAnsi"/>
          <w:sz w:val="24"/>
          <w:szCs w:val="24"/>
        </w:rPr>
        <w:t>h</w:t>
      </w:r>
      <w:r w:rsidR="006126C8" w:rsidRPr="003F00C3">
        <w:rPr>
          <w:rFonts w:cstheme="minorHAnsi"/>
          <w:sz w:val="24"/>
          <w:szCs w:val="24"/>
        </w:rPr>
        <w:t>ospodaří samostatně s účelovými a</w:t>
      </w:r>
      <w:r w:rsidR="005C0954">
        <w:rPr>
          <w:rFonts w:cstheme="minorHAnsi"/>
          <w:sz w:val="24"/>
          <w:szCs w:val="24"/>
        </w:rPr>
        <w:t xml:space="preserve"> </w:t>
      </w:r>
      <w:r w:rsidR="006126C8" w:rsidRPr="003F00C3">
        <w:rPr>
          <w:rFonts w:cstheme="minorHAnsi"/>
          <w:sz w:val="24"/>
          <w:szCs w:val="24"/>
        </w:rPr>
        <w:t>institucionálními prostředky</w:t>
      </w:r>
      <w:r w:rsidR="00777156" w:rsidRPr="003F00C3">
        <w:rPr>
          <w:rFonts w:cstheme="minorHAnsi"/>
          <w:sz w:val="24"/>
          <w:szCs w:val="24"/>
        </w:rPr>
        <w:t xml:space="preserve"> </w:t>
      </w:r>
      <w:r w:rsidR="00643948" w:rsidRPr="003F00C3">
        <w:rPr>
          <w:rFonts w:cstheme="minorHAnsi"/>
          <w:sz w:val="24"/>
          <w:szCs w:val="24"/>
        </w:rPr>
        <w:t>přidělenými zákonem o státním rozpočtu České republiky</w:t>
      </w:r>
      <w:r w:rsidR="00777156" w:rsidRPr="003F00C3">
        <w:rPr>
          <w:rFonts w:cstheme="minorHAnsi"/>
          <w:sz w:val="24"/>
          <w:szCs w:val="24"/>
        </w:rPr>
        <w:t>.</w:t>
      </w:r>
      <w:r w:rsidRPr="003F00C3">
        <w:rPr>
          <w:rFonts w:eastAsia="Times New Roman" w:cstheme="minorHAnsi"/>
          <w:iCs/>
          <w:sz w:val="24"/>
          <w:szCs w:val="24"/>
          <w:lang w:eastAsia="cs-CZ"/>
        </w:rPr>
        <w:t xml:space="preserve"> </w:t>
      </w:r>
      <w:r w:rsidR="002A2610" w:rsidRPr="003F00C3">
        <w:rPr>
          <w:rFonts w:eastAsia="Times New Roman" w:cstheme="minorHAnsi"/>
          <w:iCs/>
          <w:sz w:val="24"/>
          <w:szCs w:val="24"/>
          <w:lang w:eastAsia="cs-CZ"/>
        </w:rPr>
        <w:t>Hlavní úlohou a zaměřením TA</w:t>
      </w:r>
      <w:r w:rsidR="00A57EB2" w:rsidRPr="003F00C3">
        <w:rPr>
          <w:rFonts w:eastAsia="Times New Roman" w:cstheme="minorHAnsi"/>
          <w:iCs/>
          <w:sz w:val="24"/>
          <w:szCs w:val="24"/>
          <w:lang w:eastAsia="cs-CZ"/>
        </w:rPr>
        <w:t> </w:t>
      </w:r>
      <w:r w:rsidR="002A2610" w:rsidRPr="003F00C3">
        <w:rPr>
          <w:rFonts w:eastAsia="Times New Roman" w:cstheme="minorHAnsi"/>
          <w:iCs/>
          <w:sz w:val="24"/>
          <w:szCs w:val="24"/>
          <w:lang w:eastAsia="cs-CZ"/>
        </w:rPr>
        <w:t xml:space="preserve">ČR je připravovat a implementovat programy aplikovaného výzkumu, experimentálního vývoje a inovací, </w:t>
      </w:r>
      <w:r w:rsidR="006126C8" w:rsidRPr="003F00C3">
        <w:rPr>
          <w:rFonts w:eastAsia="Times New Roman" w:cstheme="minorHAnsi"/>
          <w:iCs/>
          <w:sz w:val="24"/>
          <w:szCs w:val="24"/>
          <w:lang w:eastAsia="cs-CZ"/>
        </w:rPr>
        <w:t xml:space="preserve">mj. </w:t>
      </w:r>
      <w:r w:rsidR="005243C9" w:rsidRPr="003F00C3">
        <w:rPr>
          <w:rFonts w:eastAsia="Times New Roman" w:cstheme="minorHAnsi"/>
          <w:iCs/>
          <w:sz w:val="24"/>
          <w:szCs w:val="24"/>
          <w:lang w:eastAsia="cs-CZ"/>
        </w:rPr>
        <w:t xml:space="preserve">implementovat </w:t>
      </w:r>
      <w:r w:rsidRPr="003F00C3">
        <w:rPr>
          <w:rFonts w:eastAsia="Times New Roman" w:cstheme="minorHAnsi"/>
          <w:iCs/>
          <w:sz w:val="24"/>
          <w:szCs w:val="24"/>
          <w:lang w:eastAsia="cs-CZ"/>
        </w:rPr>
        <w:t>program TREND. Parametry spolupráce mezi MPO a</w:t>
      </w:r>
      <w:r w:rsidR="001A160C">
        <w:rPr>
          <w:rFonts w:eastAsia="Times New Roman" w:cstheme="minorHAnsi"/>
          <w:iCs/>
          <w:sz w:val="24"/>
          <w:szCs w:val="24"/>
          <w:lang w:eastAsia="cs-CZ"/>
        </w:rPr>
        <w:t xml:space="preserve"> </w:t>
      </w:r>
      <w:r w:rsidRPr="003F00C3">
        <w:rPr>
          <w:rFonts w:eastAsia="Times New Roman" w:cstheme="minorHAnsi"/>
          <w:iCs/>
          <w:sz w:val="24"/>
          <w:szCs w:val="24"/>
          <w:lang w:eastAsia="cs-CZ"/>
        </w:rPr>
        <w:t>TA</w:t>
      </w:r>
      <w:r w:rsidR="00B724F2" w:rsidRPr="003F00C3">
        <w:rPr>
          <w:rFonts w:eastAsia="Times New Roman" w:cstheme="minorHAnsi"/>
          <w:iCs/>
          <w:sz w:val="24"/>
          <w:szCs w:val="24"/>
          <w:lang w:eastAsia="cs-CZ"/>
        </w:rPr>
        <w:t> </w:t>
      </w:r>
      <w:r w:rsidRPr="003F00C3">
        <w:rPr>
          <w:rFonts w:eastAsia="Times New Roman" w:cstheme="minorHAnsi"/>
          <w:iCs/>
          <w:sz w:val="24"/>
          <w:szCs w:val="24"/>
          <w:lang w:eastAsia="cs-CZ"/>
        </w:rPr>
        <w:t>ČR při implementaci programu TREND jsou dány usnesením vlády ČR ze dne 25. března 2019 č. 202</w:t>
      </w:r>
      <w:r w:rsidRPr="003F00C3">
        <w:rPr>
          <w:vertAlign w:val="superscript"/>
        </w:rPr>
        <w:footnoteReference w:id="7"/>
      </w:r>
      <w:r w:rsidR="00CD6F61" w:rsidRPr="003F00C3">
        <w:rPr>
          <w:rFonts w:eastAsia="Times New Roman" w:cstheme="minorHAnsi"/>
          <w:iCs/>
          <w:sz w:val="24"/>
          <w:szCs w:val="24"/>
          <w:lang w:eastAsia="cs-CZ"/>
        </w:rPr>
        <w:t>.</w:t>
      </w:r>
    </w:p>
    <w:p w14:paraId="6F7781D1" w14:textId="77777777" w:rsidR="00150380" w:rsidRPr="003F00C3" w:rsidRDefault="00150380" w:rsidP="00B03E72">
      <w:pPr>
        <w:pStyle w:val="Default"/>
        <w:spacing w:line="280" w:lineRule="atLeast"/>
        <w:jc w:val="both"/>
        <w:rPr>
          <w:rFonts w:asciiTheme="minorHAnsi" w:hAnsiTheme="minorHAnsi" w:cstheme="minorHAnsi"/>
          <w:b/>
        </w:rPr>
      </w:pPr>
    </w:p>
    <w:p w14:paraId="56BC2550" w14:textId="77777777" w:rsidR="00456906" w:rsidRPr="003F00C3" w:rsidRDefault="005372C8" w:rsidP="00B03E72">
      <w:pPr>
        <w:pStyle w:val="Default"/>
        <w:spacing w:line="280" w:lineRule="atLeast"/>
        <w:jc w:val="both"/>
        <w:rPr>
          <w:rFonts w:asciiTheme="minorHAnsi" w:hAnsiTheme="minorHAnsi" w:cstheme="minorHAnsi"/>
          <w:b/>
        </w:rPr>
      </w:pPr>
      <w:r w:rsidRPr="003F00C3">
        <w:rPr>
          <w:rFonts w:asciiTheme="minorHAnsi" w:hAnsiTheme="minorHAnsi" w:cstheme="minorHAnsi"/>
          <w:b/>
        </w:rPr>
        <w:t>Program TRIO</w:t>
      </w:r>
    </w:p>
    <w:p w14:paraId="0AF0479B" w14:textId="77777777" w:rsidR="00435288" w:rsidRPr="003F00C3" w:rsidRDefault="00435288" w:rsidP="00B03E72">
      <w:pPr>
        <w:pStyle w:val="Default"/>
        <w:spacing w:line="280" w:lineRule="atLeast"/>
        <w:jc w:val="both"/>
        <w:rPr>
          <w:rFonts w:asciiTheme="minorHAnsi" w:hAnsiTheme="minorHAnsi" w:cstheme="minorHAnsi"/>
        </w:rPr>
      </w:pPr>
    </w:p>
    <w:p w14:paraId="3EF7BB1C" w14:textId="11D4866F" w:rsidR="005D13EB" w:rsidRPr="003F00C3" w:rsidRDefault="005372C8" w:rsidP="00510E82">
      <w:pPr>
        <w:pStyle w:val="Odstavecseseznamem"/>
        <w:numPr>
          <w:ilvl w:val="0"/>
          <w:numId w:val="7"/>
        </w:numPr>
        <w:tabs>
          <w:tab w:val="left" w:pos="567"/>
        </w:tabs>
        <w:spacing w:after="0" w:line="280" w:lineRule="atLeast"/>
        <w:ind w:left="0" w:hanging="11"/>
        <w:jc w:val="both"/>
        <w:rPr>
          <w:rFonts w:eastAsia="Times New Roman" w:cstheme="minorHAnsi"/>
          <w:color w:val="000000"/>
          <w:sz w:val="24"/>
          <w:szCs w:val="24"/>
        </w:rPr>
      </w:pPr>
      <w:r w:rsidRPr="003F00C3">
        <w:rPr>
          <w:rFonts w:eastAsia="Times New Roman" w:cstheme="minorHAnsi"/>
          <w:color w:val="000000"/>
          <w:sz w:val="24"/>
          <w:szCs w:val="24"/>
        </w:rPr>
        <w:t xml:space="preserve">Cílem programu TRIO s plánovanou realizací v letech 2016 až 2022 je </w:t>
      </w:r>
      <w:r w:rsidR="006126C8" w:rsidRPr="003F00C3">
        <w:rPr>
          <w:rFonts w:eastAsia="Times New Roman" w:cstheme="minorHAnsi"/>
          <w:color w:val="000000"/>
          <w:sz w:val="24"/>
          <w:szCs w:val="24"/>
        </w:rPr>
        <w:t xml:space="preserve">mj. </w:t>
      </w:r>
      <w:r w:rsidRPr="003F00C3">
        <w:rPr>
          <w:rFonts w:eastAsia="Times New Roman" w:cstheme="minorHAnsi"/>
          <w:color w:val="000000"/>
          <w:sz w:val="24"/>
          <w:szCs w:val="24"/>
        </w:rPr>
        <w:t>zvýšit aplikovatelnost výsledků výzkumu a vývoje v podnikové sféře, zvýšit produktivitu a efektivitu výzkumných aktivit v podnicích (zejména malých a středních) a ve výzkumných organizacích</w:t>
      </w:r>
      <w:r w:rsidR="00AF5A5D" w:rsidRPr="003F00C3">
        <w:rPr>
          <w:rFonts w:eastAsia="Times New Roman" w:cstheme="minorHAnsi"/>
          <w:color w:val="000000"/>
          <w:sz w:val="24"/>
          <w:szCs w:val="24"/>
        </w:rPr>
        <w:t xml:space="preserve">. </w:t>
      </w:r>
      <w:r w:rsidR="00841587" w:rsidRPr="003F00C3">
        <w:rPr>
          <w:rFonts w:eastAsia="Times New Roman" w:cstheme="minorHAnsi"/>
          <w:color w:val="000000"/>
          <w:sz w:val="24"/>
          <w:szCs w:val="24"/>
        </w:rPr>
        <w:t>Program</w:t>
      </w:r>
      <w:r w:rsidR="00AF5A5D" w:rsidRPr="003F00C3">
        <w:rPr>
          <w:rFonts w:eastAsia="Times New Roman" w:cstheme="minorHAnsi"/>
          <w:color w:val="000000"/>
          <w:sz w:val="24"/>
          <w:szCs w:val="24"/>
        </w:rPr>
        <w:t xml:space="preserve"> má </w:t>
      </w:r>
      <w:r w:rsidR="00841587" w:rsidRPr="003F00C3">
        <w:rPr>
          <w:rFonts w:eastAsia="Times New Roman" w:cstheme="minorHAnsi"/>
          <w:color w:val="000000"/>
          <w:sz w:val="24"/>
          <w:szCs w:val="24"/>
        </w:rPr>
        <w:t xml:space="preserve">dále </w:t>
      </w:r>
      <w:r w:rsidR="00AF5A5D" w:rsidRPr="003F00C3">
        <w:rPr>
          <w:rFonts w:eastAsia="Times New Roman" w:cstheme="minorHAnsi"/>
          <w:color w:val="000000"/>
          <w:sz w:val="24"/>
          <w:szCs w:val="24"/>
        </w:rPr>
        <w:t xml:space="preserve">za cíl </w:t>
      </w:r>
      <w:r w:rsidRPr="003F00C3">
        <w:rPr>
          <w:rFonts w:eastAsia="Times New Roman" w:cstheme="minorHAnsi"/>
          <w:color w:val="000000"/>
          <w:sz w:val="24"/>
          <w:szCs w:val="24"/>
        </w:rPr>
        <w:t>posílit udržitelnost rozvoje ekonomiky a jejího růstu včetně udržitelného materiálového hospodářství a posílit účinnou spolupráci</w:t>
      </w:r>
      <w:r w:rsidRPr="003F00C3">
        <w:rPr>
          <w:rStyle w:val="Znakapoznpodarou"/>
          <w:rFonts w:eastAsia="Times New Roman" w:cstheme="minorHAnsi"/>
          <w:color w:val="000000"/>
          <w:sz w:val="24"/>
          <w:szCs w:val="24"/>
        </w:rPr>
        <w:footnoteReference w:id="8"/>
      </w:r>
      <w:r w:rsidRPr="003F00C3">
        <w:rPr>
          <w:rFonts w:eastAsia="Times New Roman" w:cstheme="minorHAnsi"/>
          <w:color w:val="000000"/>
          <w:sz w:val="24"/>
          <w:szCs w:val="24"/>
        </w:rPr>
        <w:t xml:space="preserve"> ve výzkumu a vývoji mezi podniky a</w:t>
      </w:r>
      <w:r w:rsidR="00B97CEF">
        <w:rPr>
          <w:rFonts w:eastAsia="Times New Roman" w:cstheme="minorHAnsi"/>
          <w:color w:val="000000"/>
          <w:sz w:val="24"/>
          <w:szCs w:val="24"/>
        </w:rPr>
        <w:t xml:space="preserve"> </w:t>
      </w:r>
      <w:r w:rsidRPr="003F00C3">
        <w:rPr>
          <w:rFonts w:eastAsia="Times New Roman" w:cstheme="minorHAnsi"/>
          <w:color w:val="000000"/>
          <w:sz w:val="24"/>
          <w:szCs w:val="24"/>
        </w:rPr>
        <w:t>výzkumnými organizacemi.</w:t>
      </w:r>
      <w:r w:rsidR="007C6841" w:rsidRPr="003F00C3">
        <w:rPr>
          <w:rFonts w:eastAsia="Times New Roman" w:cstheme="minorHAnsi"/>
          <w:color w:val="000000"/>
          <w:sz w:val="24"/>
          <w:szCs w:val="24"/>
        </w:rPr>
        <w:t xml:space="preserve"> </w:t>
      </w:r>
      <w:r w:rsidRPr="003F00C3">
        <w:rPr>
          <w:rFonts w:cstheme="minorHAnsi"/>
          <w:sz w:val="24"/>
          <w:szCs w:val="24"/>
        </w:rPr>
        <w:t>Maximální výše dotace na jeden projekt činila 20,0</w:t>
      </w:r>
      <w:r w:rsidR="005667F4" w:rsidRPr="003F00C3">
        <w:rPr>
          <w:rFonts w:cstheme="minorHAnsi"/>
          <w:sz w:val="24"/>
          <w:szCs w:val="24"/>
        </w:rPr>
        <w:t> </w:t>
      </w:r>
      <w:r w:rsidRPr="003F00C3">
        <w:rPr>
          <w:rFonts w:cstheme="minorHAnsi"/>
          <w:sz w:val="24"/>
          <w:szCs w:val="24"/>
        </w:rPr>
        <w:t>mil. Kč a intenzita podpory na projekt se pohybovala v rozsahu 25 % až 80 %</w:t>
      </w:r>
      <w:r w:rsidR="00780E60" w:rsidRPr="003F00C3">
        <w:rPr>
          <w:rFonts w:cstheme="minorHAnsi"/>
          <w:sz w:val="24"/>
          <w:szCs w:val="24"/>
        </w:rPr>
        <w:t>.</w:t>
      </w:r>
    </w:p>
    <w:p w14:paraId="40D1E4AF" w14:textId="77777777" w:rsidR="00092628" w:rsidRPr="003F00C3" w:rsidRDefault="00092628" w:rsidP="00092628">
      <w:pPr>
        <w:pStyle w:val="Odstavecseseznamem"/>
        <w:tabs>
          <w:tab w:val="left" w:pos="567"/>
        </w:tabs>
        <w:spacing w:after="0" w:line="280" w:lineRule="atLeast"/>
        <w:ind w:left="0"/>
        <w:jc w:val="both"/>
        <w:rPr>
          <w:rFonts w:eastAsia="Times New Roman" w:cstheme="minorHAnsi"/>
          <w:color w:val="000000"/>
          <w:sz w:val="24"/>
          <w:szCs w:val="24"/>
        </w:rPr>
      </w:pPr>
    </w:p>
    <w:p w14:paraId="4F3EDA4D" w14:textId="191D86FF" w:rsidR="005D13EB" w:rsidRPr="003F00C3" w:rsidRDefault="005372C8" w:rsidP="00510E82">
      <w:pPr>
        <w:pStyle w:val="Odstavecseseznamem"/>
        <w:numPr>
          <w:ilvl w:val="0"/>
          <w:numId w:val="7"/>
        </w:numPr>
        <w:tabs>
          <w:tab w:val="left" w:pos="567"/>
        </w:tabs>
        <w:spacing w:after="0" w:line="280" w:lineRule="atLeast"/>
        <w:ind w:left="0" w:hanging="11"/>
        <w:jc w:val="both"/>
        <w:rPr>
          <w:rFonts w:cstheme="minorHAnsi"/>
          <w:bCs/>
          <w:iCs/>
          <w:sz w:val="24"/>
          <w:szCs w:val="24"/>
        </w:rPr>
      </w:pPr>
      <w:r w:rsidRPr="003F00C3">
        <w:rPr>
          <w:rFonts w:cstheme="minorHAnsi"/>
          <w:sz w:val="24"/>
          <w:szCs w:val="24"/>
        </w:rPr>
        <w:t>MPO v</w:t>
      </w:r>
      <w:r w:rsidR="005C0954">
        <w:rPr>
          <w:rFonts w:cstheme="minorHAnsi"/>
          <w:sz w:val="24"/>
          <w:szCs w:val="24"/>
        </w:rPr>
        <w:t> </w:t>
      </w:r>
      <w:r w:rsidRPr="003F00C3">
        <w:rPr>
          <w:rFonts w:cstheme="minorHAnsi"/>
          <w:sz w:val="24"/>
          <w:szCs w:val="24"/>
        </w:rPr>
        <w:t>rámci</w:t>
      </w:r>
      <w:r w:rsidR="005C0954">
        <w:rPr>
          <w:rFonts w:cstheme="minorHAnsi"/>
          <w:sz w:val="24"/>
          <w:szCs w:val="24"/>
        </w:rPr>
        <w:t xml:space="preserve"> </w:t>
      </w:r>
      <w:r w:rsidRPr="003F00C3">
        <w:rPr>
          <w:rFonts w:cstheme="minorHAnsi"/>
          <w:sz w:val="24"/>
          <w:szCs w:val="24"/>
        </w:rPr>
        <w:t>programu TRIO vyhlásilo celkem čtyři veřejné soutěže</w:t>
      </w:r>
      <w:r w:rsidR="00780E60" w:rsidRPr="003F00C3">
        <w:rPr>
          <w:rFonts w:cstheme="minorHAnsi"/>
          <w:sz w:val="24"/>
          <w:szCs w:val="24"/>
        </w:rPr>
        <w:t xml:space="preserve">, kdy </w:t>
      </w:r>
      <w:r w:rsidRPr="003F00C3">
        <w:rPr>
          <w:rFonts w:cstheme="minorHAnsi"/>
          <w:sz w:val="24"/>
          <w:szCs w:val="24"/>
        </w:rPr>
        <w:t>přijímalo a</w:t>
      </w:r>
      <w:r w:rsidR="00CD6F61" w:rsidRPr="003F00C3">
        <w:rPr>
          <w:rFonts w:cstheme="minorHAnsi"/>
          <w:sz w:val="24"/>
          <w:szCs w:val="24"/>
        </w:rPr>
        <w:t> </w:t>
      </w:r>
      <w:r w:rsidRPr="003F00C3">
        <w:rPr>
          <w:rFonts w:cstheme="minorHAnsi"/>
          <w:sz w:val="24"/>
          <w:szCs w:val="24"/>
        </w:rPr>
        <w:t>hodnotilo žádosti o</w:t>
      </w:r>
      <w:r w:rsidR="005C0954">
        <w:rPr>
          <w:rFonts w:cstheme="minorHAnsi"/>
          <w:sz w:val="24"/>
          <w:szCs w:val="24"/>
        </w:rPr>
        <w:t xml:space="preserve"> </w:t>
      </w:r>
      <w:r w:rsidRPr="003F00C3">
        <w:rPr>
          <w:rFonts w:cstheme="minorHAnsi"/>
          <w:sz w:val="24"/>
          <w:szCs w:val="24"/>
        </w:rPr>
        <w:t>poskytnutí podpory (návrhy projektů)</w:t>
      </w:r>
      <w:r w:rsidR="00780E60" w:rsidRPr="003F00C3">
        <w:rPr>
          <w:rFonts w:cstheme="minorHAnsi"/>
          <w:sz w:val="24"/>
          <w:szCs w:val="24"/>
        </w:rPr>
        <w:t>. K</w:t>
      </w:r>
      <w:r w:rsidR="005C0954">
        <w:rPr>
          <w:rFonts w:cstheme="minorHAnsi"/>
          <w:sz w:val="24"/>
          <w:szCs w:val="24"/>
        </w:rPr>
        <w:t xml:space="preserve"> </w:t>
      </w:r>
      <w:r w:rsidR="00780E60" w:rsidRPr="003F00C3">
        <w:rPr>
          <w:rFonts w:cstheme="minorHAnsi"/>
          <w:sz w:val="24"/>
          <w:szCs w:val="24"/>
        </w:rPr>
        <w:t xml:space="preserve">hodnocení návrhů projektů využívalo MPO dva oponenty, </w:t>
      </w:r>
      <w:r w:rsidR="009B1812" w:rsidRPr="003F00C3">
        <w:rPr>
          <w:rFonts w:cstheme="minorHAnsi"/>
          <w:sz w:val="24"/>
          <w:szCs w:val="24"/>
        </w:rPr>
        <w:t xml:space="preserve">zpravodaje a </w:t>
      </w:r>
      <w:r w:rsidR="00CB35F2">
        <w:rPr>
          <w:rFonts w:cstheme="minorHAnsi"/>
          <w:sz w:val="24"/>
          <w:szCs w:val="24"/>
        </w:rPr>
        <w:t>R</w:t>
      </w:r>
      <w:r w:rsidR="009B1812" w:rsidRPr="003F00C3">
        <w:rPr>
          <w:rFonts w:cstheme="minorHAnsi"/>
          <w:sz w:val="24"/>
          <w:szCs w:val="24"/>
        </w:rPr>
        <w:t xml:space="preserve">adu programu, </w:t>
      </w:r>
      <w:r w:rsidR="00780E60" w:rsidRPr="003F00C3">
        <w:rPr>
          <w:rFonts w:cstheme="minorHAnsi"/>
          <w:sz w:val="24"/>
          <w:szCs w:val="24"/>
        </w:rPr>
        <w:t xml:space="preserve">výběr projektů k podpoře </w:t>
      </w:r>
      <w:r w:rsidR="00B97CEF" w:rsidRPr="003F00C3">
        <w:rPr>
          <w:rFonts w:cstheme="minorHAnsi"/>
          <w:sz w:val="24"/>
          <w:szCs w:val="24"/>
        </w:rPr>
        <w:t xml:space="preserve">byl </w:t>
      </w:r>
      <w:r w:rsidR="00780E60" w:rsidRPr="003F00C3">
        <w:rPr>
          <w:rFonts w:cstheme="minorHAnsi"/>
          <w:sz w:val="24"/>
          <w:szCs w:val="24"/>
        </w:rPr>
        <w:t>ale nadále odpovědností MPO.</w:t>
      </w:r>
      <w:r w:rsidRPr="003F00C3">
        <w:rPr>
          <w:rFonts w:cstheme="minorHAnsi"/>
          <w:sz w:val="24"/>
          <w:szCs w:val="24"/>
        </w:rPr>
        <w:t xml:space="preserve"> Dále MPO kontroluje čerpání podpory příjemci, plnění smluvních povinností příjemců a</w:t>
      </w:r>
      <w:r w:rsidR="00B97CEF">
        <w:rPr>
          <w:rFonts w:cstheme="minorHAnsi"/>
          <w:sz w:val="24"/>
          <w:szCs w:val="24"/>
        </w:rPr>
        <w:t xml:space="preserve"> </w:t>
      </w:r>
      <w:r w:rsidRPr="003F00C3">
        <w:rPr>
          <w:rFonts w:cstheme="minorHAnsi"/>
          <w:sz w:val="24"/>
          <w:szCs w:val="24"/>
        </w:rPr>
        <w:t xml:space="preserve">průběh řešení a plnění cílů projektů včetně dosažených výsledků. Má </w:t>
      </w:r>
      <w:r w:rsidR="00780E60" w:rsidRPr="003F00C3">
        <w:rPr>
          <w:rFonts w:cstheme="minorHAnsi"/>
          <w:sz w:val="24"/>
          <w:szCs w:val="24"/>
        </w:rPr>
        <w:t xml:space="preserve">také </w:t>
      </w:r>
      <w:r w:rsidRPr="003F00C3">
        <w:rPr>
          <w:rFonts w:cstheme="minorHAnsi"/>
          <w:sz w:val="24"/>
          <w:szCs w:val="24"/>
        </w:rPr>
        <w:t>odpovědnost za vyhodnocení cílů a přínosů programu.</w:t>
      </w:r>
      <w:r w:rsidR="007C6841" w:rsidRPr="003F00C3">
        <w:rPr>
          <w:rFonts w:cstheme="minorHAnsi"/>
          <w:sz w:val="24"/>
          <w:szCs w:val="24"/>
        </w:rPr>
        <w:t xml:space="preserve"> </w:t>
      </w:r>
      <w:r w:rsidRPr="003F00C3">
        <w:rPr>
          <w:rFonts w:cstheme="minorHAnsi"/>
          <w:bCs/>
          <w:iCs/>
          <w:sz w:val="24"/>
          <w:szCs w:val="24"/>
        </w:rPr>
        <w:t xml:space="preserve">Za účelem monitorování projektů a vyhodnocení programu jsou příjemci podpory povinni jednou ročně </w:t>
      </w:r>
      <w:r w:rsidR="00B97CEF">
        <w:rPr>
          <w:rFonts w:cstheme="minorHAnsi"/>
          <w:bCs/>
          <w:iCs/>
          <w:sz w:val="24"/>
          <w:szCs w:val="24"/>
        </w:rPr>
        <w:t>informovat</w:t>
      </w:r>
      <w:r w:rsidRPr="003F00C3">
        <w:rPr>
          <w:rFonts w:cstheme="minorHAnsi"/>
          <w:bCs/>
          <w:iCs/>
          <w:sz w:val="24"/>
          <w:szCs w:val="24"/>
        </w:rPr>
        <w:t xml:space="preserve"> MPO </w:t>
      </w:r>
      <w:r w:rsidR="001A160C">
        <w:rPr>
          <w:rFonts w:cstheme="minorHAnsi"/>
          <w:bCs/>
          <w:iCs/>
          <w:sz w:val="24"/>
          <w:szCs w:val="24"/>
        </w:rPr>
        <w:br/>
      </w:r>
      <w:r w:rsidRPr="003F00C3">
        <w:rPr>
          <w:rFonts w:cstheme="minorHAnsi"/>
          <w:bCs/>
          <w:iCs/>
          <w:sz w:val="24"/>
          <w:szCs w:val="24"/>
        </w:rPr>
        <w:t>o</w:t>
      </w:r>
      <w:r w:rsidR="001A160C">
        <w:rPr>
          <w:rFonts w:cstheme="minorHAnsi"/>
          <w:bCs/>
          <w:iCs/>
          <w:sz w:val="24"/>
          <w:szCs w:val="24"/>
        </w:rPr>
        <w:t xml:space="preserve"> </w:t>
      </w:r>
      <w:r w:rsidRPr="003F00C3">
        <w:rPr>
          <w:rFonts w:cstheme="minorHAnsi"/>
          <w:bCs/>
          <w:iCs/>
          <w:sz w:val="24"/>
          <w:szCs w:val="24"/>
        </w:rPr>
        <w:t>skutečném průběhu realizace projektu</w:t>
      </w:r>
      <w:r w:rsidR="00780E60" w:rsidRPr="003F00C3">
        <w:rPr>
          <w:rFonts w:cstheme="minorHAnsi"/>
          <w:bCs/>
          <w:iCs/>
          <w:sz w:val="24"/>
          <w:szCs w:val="24"/>
        </w:rPr>
        <w:t>.</w:t>
      </w:r>
      <w:r w:rsidRPr="003F00C3">
        <w:rPr>
          <w:rFonts w:cstheme="minorHAnsi"/>
          <w:bCs/>
          <w:iCs/>
          <w:sz w:val="24"/>
          <w:szCs w:val="24"/>
        </w:rPr>
        <w:t xml:space="preserve"> </w:t>
      </w:r>
      <w:r w:rsidR="00780E60" w:rsidRPr="003F00C3">
        <w:rPr>
          <w:rFonts w:cstheme="minorHAnsi"/>
          <w:bCs/>
          <w:iCs/>
          <w:sz w:val="24"/>
          <w:szCs w:val="24"/>
        </w:rPr>
        <w:t>P</w:t>
      </w:r>
      <w:r w:rsidRPr="003F00C3">
        <w:rPr>
          <w:rFonts w:cstheme="minorHAnsi"/>
          <w:bCs/>
          <w:iCs/>
          <w:sz w:val="24"/>
          <w:szCs w:val="24"/>
        </w:rPr>
        <w:t>o dobu tří let následujících po roce ukončení projektu mají příjemci zasílat MPO informace o skutečně dosažených přínosech projektu.</w:t>
      </w:r>
    </w:p>
    <w:p w14:paraId="394995D0" w14:textId="77777777" w:rsidR="005D13EB" w:rsidRPr="003F00C3" w:rsidRDefault="005D13EB" w:rsidP="00B03E72">
      <w:pPr>
        <w:spacing w:after="0" w:line="280" w:lineRule="atLeast"/>
        <w:jc w:val="both"/>
        <w:rPr>
          <w:rFonts w:eastAsia="Times New Roman" w:cstheme="minorHAnsi"/>
          <w:color w:val="000000"/>
          <w:sz w:val="24"/>
          <w:szCs w:val="24"/>
        </w:rPr>
      </w:pPr>
    </w:p>
    <w:p w14:paraId="57051E3C" w14:textId="330974F6" w:rsidR="005D13EB" w:rsidRPr="003F00C3" w:rsidRDefault="005372C8" w:rsidP="00510E82">
      <w:pPr>
        <w:pStyle w:val="Odstavecseseznamem"/>
        <w:numPr>
          <w:ilvl w:val="0"/>
          <w:numId w:val="7"/>
        </w:numPr>
        <w:tabs>
          <w:tab w:val="left" w:pos="567"/>
        </w:tabs>
        <w:spacing w:after="0" w:line="280" w:lineRule="atLeast"/>
        <w:ind w:left="0" w:hanging="11"/>
        <w:jc w:val="both"/>
        <w:rPr>
          <w:rFonts w:eastAsia="Times New Roman" w:cstheme="minorHAnsi"/>
          <w:color w:val="000000"/>
          <w:sz w:val="24"/>
          <w:szCs w:val="24"/>
        </w:rPr>
      </w:pPr>
      <w:r w:rsidRPr="003F00C3">
        <w:rPr>
          <w:rFonts w:eastAsia="Times New Roman" w:cstheme="minorHAnsi"/>
          <w:color w:val="000000"/>
          <w:sz w:val="24"/>
          <w:szCs w:val="24"/>
        </w:rPr>
        <w:lastRenderedPageBreak/>
        <w:t>Z programu TRIO se schválenou alokací 6 086,0</w:t>
      </w:r>
      <w:r w:rsidR="00B97CEF">
        <w:rPr>
          <w:rFonts w:eastAsia="Times New Roman" w:cstheme="minorHAnsi"/>
          <w:color w:val="000000"/>
          <w:sz w:val="24"/>
          <w:szCs w:val="24"/>
        </w:rPr>
        <w:t xml:space="preserve"> </w:t>
      </w:r>
      <w:r w:rsidRPr="003F00C3">
        <w:rPr>
          <w:rFonts w:eastAsia="Times New Roman" w:cstheme="minorHAnsi"/>
          <w:color w:val="000000"/>
          <w:sz w:val="24"/>
          <w:szCs w:val="24"/>
        </w:rPr>
        <w:t>mil.</w:t>
      </w:r>
      <w:r w:rsidR="00B97CEF">
        <w:rPr>
          <w:rFonts w:eastAsia="Times New Roman" w:cstheme="minorHAnsi"/>
          <w:color w:val="000000"/>
          <w:sz w:val="24"/>
          <w:szCs w:val="24"/>
        </w:rPr>
        <w:t xml:space="preserve"> </w:t>
      </w:r>
      <w:r w:rsidRPr="003F00C3">
        <w:rPr>
          <w:rFonts w:eastAsia="Times New Roman" w:cstheme="minorHAnsi"/>
          <w:color w:val="000000"/>
          <w:sz w:val="24"/>
          <w:szCs w:val="24"/>
        </w:rPr>
        <w:t>Kč bylo k</w:t>
      </w:r>
      <w:r w:rsidR="00B97CEF">
        <w:rPr>
          <w:rFonts w:eastAsia="Times New Roman" w:cstheme="minorHAnsi"/>
          <w:color w:val="000000"/>
          <w:sz w:val="24"/>
          <w:szCs w:val="24"/>
        </w:rPr>
        <w:t xml:space="preserve"> </w:t>
      </w:r>
      <w:r w:rsidRPr="003F00C3">
        <w:rPr>
          <w:rFonts w:eastAsia="Times New Roman" w:cstheme="minorHAnsi"/>
          <w:color w:val="000000"/>
          <w:sz w:val="24"/>
          <w:szCs w:val="24"/>
        </w:rPr>
        <w:t xml:space="preserve">datu 9. května 2022 podpořeno </w:t>
      </w:r>
      <w:r w:rsidR="0045108A" w:rsidRPr="003F00C3">
        <w:rPr>
          <w:rFonts w:eastAsia="Times New Roman" w:cstheme="minorHAnsi"/>
          <w:color w:val="000000"/>
          <w:sz w:val="24"/>
          <w:szCs w:val="24"/>
        </w:rPr>
        <w:t xml:space="preserve">celkem </w:t>
      </w:r>
      <w:r w:rsidRPr="003F00C3">
        <w:rPr>
          <w:rFonts w:eastAsia="Times New Roman" w:cstheme="minorHAnsi"/>
          <w:color w:val="000000"/>
          <w:sz w:val="24"/>
          <w:szCs w:val="24"/>
        </w:rPr>
        <w:t>495 projektů a vyčerpáno celkem 6 225,2 mil. Kč</w:t>
      </w:r>
      <w:r w:rsidRPr="003F00C3">
        <w:rPr>
          <w:rStyle w:val="Znakapoznpodarou"/>
          <w:rFonts w:eastAsia="Times New Roman" w:cstheme="minorHAnsi"/>
          <w:color w:val="000000"/>
          <w:sz w:val="24"/>
          <w:szCs w:val="24"/>
        </w:rPr>
        <w:footnoteReference w:id="9"/>
      </w:r>
      <w:r w:rsidRPr="003F00C3">
        <w:rPr>
          <w:rFonts w:eastAsia="Times New Roman" w:cstheme="minorHAnsi"/>
          <w:color w:val="000000"/>
          <w:sz w:val="24"/>
          <w:szCs w:val="24"/>
        </w:rPr>
        <w:t>.</w:t>
      </w:r>
    </w:p>
    <w:p w14:paraId="7A65BD2F" w14:textId="77777777" w:rsidR="00456906" w:rsidRPr="003F00C3" w:rsidRDefault="00456906" w:rsidP="00B03E72">
      <w:pPr>
        <w:spacing w:after="0" w:line="280" w:lineRule="atLeast"/>
        <w:jc w:val="both"/>
        <w:rPr>
          <w:rFonts w:eastAsia="Times New Roman" w:cstheme="minorHAnsi"/>
          <w:color w:val="000000"/>
          <w:sz w:val="24"/>
          <w:szCs w:val="24"/>
        </w:rPr>
      </w:pPr>
    </w:p>
    <w:p w14:paraId="2C17A8AA" w14:textId="77777777" w:rsidR="005D13EB" w:rsidRPr="003F00C3" w:rsidRDefault="005372C8" w:rsidP="00B03E72">
      <w:pPr>
        <w:spacing w:after="0" w:line="280" w:lineRule="atLeast"/>
        <w:jc w:val="both"/>
        <w:rPr>
          <w:rFonts w:eastAsia="Times New Roman" w:cstheme="minorHAnsi"/>
          <w:b/>
          <w:iCs/>
          <w:sz w:val="24"/>
          <w:szCs w:val="24"/>
          <w:lang w:eastAsia="cs-CZ"/>
        </w:rPr>
      </w:pPr>
      <w:r w:rsidRPr="003F00C3">
        <w:rPr>
          <w:rFonts w:eastAsia="Times New Roman" w:cstheme="minorHAnsi"/>
          <w:b/>
          <w:iCs/>
          <w:sz w:val="24"/>
          <w:szCs w:val="24"/>
          <w:lang w:eastAsia="cs-CZ"/>
        </w:rPr>
        <w:t>Program CFF</w:t>
      </w:r>
    </w:p>
    <w:p w14:paraId="22AE4D83" w14:textId="77777777" w:rsidR="005D13EB" w:rsidRPr="003F00C3" w:rsidRDefault="005D13EB" w:rsidP="00B03E72">
      <w:pPr>
        <w:spacing w:after="0" w:line="280" w:lineRule="atLeast"/>
        <w:jc w:val="both"/>
        <w:rPr>
          <w:rFonts w:eastAsia="Times New Roman" w:cstheme="minorHAnsi"/>
          <w:color w:val="000000"/>
          <w:sz w:val="24"/>
          <w:szCs w:val="24"/>
        </w:rPr>
      </w:pPr>
    </w:p>
    <w:p w14:paraId="13E06692" w14:textId="77777777" w:rsidR="005D13EB" w:rsidRPr="003F00C3" w:rsidRDefault="005372C8" w:rsidP="00510E82">
      <w:pPr>
        <w:pStyle w:val="Odstavecseseznamem"/>
        <w:numPr>
          <w:ilvl w:val="0"/>
          <w:numId w:val="7"/>
        </w:numPr>
        <w:spacing w:after="0" w:line="280" w:lineRule="atLeast"/>
        <w:ind w:left="0" w:hanging="11"/>
        <w:jc w:val="both"/>
        <w:rPr>
          <w:rFonts w:eastAsia="Times New Roman" w:cstheme="minorHAnsi"/>
          <w:iCs/>
          <w:sz w:val="24"/>
          <w:szCs w:val="24"/>
          <w:lang w:eastAsia="cs-CZ"/>
        </w:rPr>
      </w:pPr>
      <w:r w:rsidRPr="003F00C3">
        <w:rPr>
          <w:rFonts w:eastAsia="Times New Roman" w:cstheme="minorHAnsi"/>
          <w:iCs/>
          <w:sz w:val="24"/>
          <w:szCs w:val="24"/>
          <w:lang w:eastAsia="cs-CZ"/>
        </w:rPr>
        <w:t>Hlavním cílem programu CFF s plánovanou dobou realizace v letech 2020 až 2027 je zvýšení mezinárodní konkurenceschopnosti podniků propojením akademické sféry s podnikatelským sektorem a větším využitím výsledků výzkumu a vývoje v praxi. Program CFF se schválenou alokací 6 100,0 mil. Kč je členěn na tři podprogramy:</w:t>
      </w:r>
    </w:p>
    <w:p w14:paraId="22CBA98F" w14:textId="0B2CAB82" w:rsidR="005D13EB" w:rsidRPr="003F00C3" w:rsidRDefault="005372C8" w:rsidP="00510E82">
      <w:pPr>
        <w:pStyle w:val="Odstavecseseznamem"/>
        <w:numPr>
          <w:ilvl w:val="0"/>
          <w:numId w:val="3"/>
        </w:numPr>
        <w:spacing w:after="0" w:line="280" w:lineRule="atLeast"/>
        <w:ind w:left="284" w:hanging="284"/>
        <w:jc w:val="both"/>
        <w:rPr>
          <w:rFonts w:eastAsia="Times New Roman" w:cstheme="minorHAnsi"/>
          <w:iCs/>
          <w:sz w:val="24"/>
          <w:szCs w:val="24"/>
          <w:lang w:eastAsia="cs-CZ"/>
        </w:rPr>
      </w:pPr>
      <w:r w:rsidRPr="003F00C3">
        <w:rPr>
          <w:rFonts w:eastAsia="Times New Roman" w:cstheme="minorHAnsi"/>
          <w:iCs/>
          <w:sz w:val="24"/>
          <w:szCs w:val="24"/>
          <w:lang w:eastAsia="cs-CZ"/>
        </w:rPr>
        <w:t xml:space="preserve">Podprogramem </w:t>
      </w:r>
      <w:r w:rsidRPr="00F63D1C">
        <w:rPr>
          <w:rFonts w:eastAsia="Times New Roman" w:cstheme="minorHAnsi"/>
          <w:i/>
          <w:iCs/>
          <w:sz w:val="24"/>
          <w:szCs w:val="24"/>
          <w:lang w:eastAsia="cs-CZ"/>
        </w:rPr>
        <w:t>Start-</w:t>
      </w:r>
      <w:proofErr w:type="spellStart"/>
      <w:r w:rsidRPr="00F63D1C">
        <w:rPr>
          <w:rFonts w:eastAsia="Times New Roman" w:cstheme="minorHAnsi"/>
          <w:i/>
          <w:iCs/>
          <w:sz w:val="24"/>
          <w:szCs w:val="24"/>
          <w:lang w:eastAsia="cs-CZ"/>
        </w:rPr>
        <w:t>upy</w:t>
      </w:r>
      <w:proofErr w:type="spellEnd"/>
      <w:r w:rsidRPr="003F00C3">
        <w:rPr>
          <w:rFonts w:eastAsia="Times New Roman" w:cstheme="minorHAnsi"/>
          <w:iCs/>
          <w:sz w:val="24"/>
          <w:szCs w:val="24"/>
          <w:lang w:eastAsia="cs-CZ"/>
        </w:rPr>
        <w:t xml:space="preserve"> má být podporován provoz tzv. technologických inkubačních center a též poskytována přímá podpora inovačním start-</w:t>
      </w:r>
      <w:proofErr w:type="spellStart"/>
      <w:r w:rsidRPr="003F00C3">
        <w:rPr>
          <w:rFonts w:eastAsia="Times New Roman" w:cstheme="minorHAnsi"/>
          <w:iCs/>
          <w:sz w:val="24"/>
          <w:szCs w:val="24"/>
          <w:lang w:eastAsia="cs-CZ"/>
        </w:rPr>
        <w:t>upům</w:t>
      </w:r>
      <w:proofErr w:type="spellEnd"/>
      <w:r w:rsidRPr="003F00C3">
        <w:rPr>
          <w:rFonts w:eastAsia="Times New Roman" w:cstheme="minorHAnsi"/>
          <w:iCs/>
          <w:sz w:val="24"/>
          <w:szCs w:val="24"/>
          <w:lang w:eastAsia="cs-CZ"/>
        </w:rPr>
        <w:t xml:space="preserve"> ve vybraných oborech. K prvnímu systémovému projektu </w:t>
      </w:r>
      <w:r w:rsidR="00952020" w:rsidRPr="00F63D1C">
        <w:rPr>
          <w:rFonts w:eastAsia="Times New Roman" w:cstheme="minorHAnsi"/>
          <w:i/>
          <w:iCs/>
          <w:sz w:val="24"/>
          <w:szCs w:val="24"/>
          <w:lang w:eastAsia="cs-CZ"/>
        </w:rPr>
        <w:t>Technologická inkubace</w:t>
      </w:r>
      <w:r w:rsidR="00952020" w:rsidRPr="003F00C3">
        <w:rPr>
          <w:rFonts w:eastAsia="Times New Roman" w:cstheme="minorHAnsi"/>
          <w:iCs/>
          <w:sz w:val="24"/>
          <w:szCs w:val="24"/>
          <w:lang w:eastAsia="cs-CZ"/>
        </w:rPr>
        <w:t xml:space="preserve"> </w:t>
      </w:r>
      <w:r w:rsidRPr="003F00C3">
        <w:rPr>
          <w:rFonts w:eastAsia="Times New Roman" w:cstheme="minorHAnsi"/>
          <w:iCs/>
          <w:sz w:val="24"/>
          <w:szCs w:val="24"/>
          <w:lang w:eastAsia="cs-CZ"/>
        </w:rPr>
        <w:t>uzavřel</w:t>
      </w:r>
      <w:r w:rsidR="00B97CEF">
        <w:rPr>
          <w:rFonts w:eastAsia="Times New Roman" w:cstheme="minorHAnsi"/>
          <w:iCs/>
          <w:sz w:val="24"/>
          <w:szCs w:val="24"/>
          <w:lang w:eastAsia="cs-CZ"/>
        </w:rPr>
        <w:t>y</w:t>
      </w:r>
      <w:r w:rsidRPr="003F00C3">
        <w:rPr>
          <w:rFonts w:eastAsia="Times New Roman" w:cstheme="minorHAnsi"/>
          <w:iCs/>
          <w:sz w:val="24"/>
          <w:szCs w:val="24"/>
          <w:lang w:eastAsia="cs-CZ"/>
        </w:rPr>
        <w:t xml:space="preserve"> MPO a Agentura </w:t>
      </w:r>
      <w:r w:rsidR="005667F4" w:rsidRPr="003F00C3">
        <w:rPr>
          <w:rFonts w:eastAsia="Times New Roman" w:cstheme="minorHAnsi"/>
          <w:iCs/>
          <w:sz w:val="24"/>
          <w:szCs w:val="24"/>
          <w:lang w:eastAsia="cs-CZ"/>
        </w:rPr>
        <w:t xml:space="preserve">pro podporu podnikání a investic </w:t>
      </w:r>
      <w:r w:rsidRPr="003F00C3">
        <w:rPr>
          <w:rFonts w:eastAsia="Times New Roman" w:cstheme="minorHAnsi"/>
          <w:iCs/>
          <w:sz w:val="24"/>
          <w:szCs w:val="24"/>
          <w:lang w:eastAsia="cs-CZ"/>
        </w:rPr>
        <w:t>CzechInvest</w:t>
      </w:r>
      <w:r w:rsidR="005667F4" w:rsidRPr="003F00C3">
        <w:rPr>
          <w:rFonts w:eastAsia="Times New Roman" w:cstheme="minorHAnsi"/>
          <w:iCs/>
          <w:sz w:val="24"/>
          <w:szCs w:val="24"/>
          <w:lang w:eastAsia="cs-CZ"/>
        </w:rPr>
        <w:t xml:space="preserve"> </w:t>
      </w:r>
      <w:r w:rsidRPr="003F00C3">
        <w:rPr>
          <w:rFonts w:eastAsia="Times New Roman" w:cstheme="minorHAnsi"/>
          <w:iCs/>
          <w:sz w:val="24"/>
          <w:szCs w:val="24"/>
          <w:lang w:eastAsia="cs-CZ"/>
        </w:rPr>
        <w:t xml:space="preserve">dne 1. října 2021 smlouvu o poskytnutí účelové podpory na řešení systémového projektu. K datu 31. března 2022 neproplatilo </w:t>
      </w:r>
      <w:r w:rsidR="000A6F4A" w:rsidRPr="003F00C3">
        <w:rPr>
          <w:rFonts w:eastAsia="Times New Roman" w:cstheme="minorHAnsi"/>
          <w:iCs/>
          <w:sz w:val="24"/>
          <w:szCs w:val="24"/>
          <w:lang w:eastAsia="cs-CZ"/>
        </w:rPr>
        <w:t xml:space="preserve">MPO </w:t>
      </w:r>
      <w:r w:rsidRPr="003F00C3">
        <w:rPr>
          <w:rFonts w:eastAsia="Times New Roman" w:cstheme="minorHAnsi"/>
          <w:iCs/>
          <w:sz w:val="24"/>
          <w:szCs w:val="24"/>
          <w:lang w:eastAsia="cs-CZ"/>
        </w:rPr>
        <w:t>v rámci podprogramu žádné peněžní prostředky.</w:t>
      </w:r>
    </w:p>
    <w:p w14:paraId="7A34A777" w14:textId="4BBC4E4D" w:rsidR="005D13EB" w:rsidRPr="003F00C3" w:rsidRDefault="005372C8" w:rsidP="00510E82">
      <w:pPr>
        <w:pStyle w:val="Odstavecseseznamem"/>
        <w:numPr>
          <w:ilvl w:val="0"/>
          <w:numId w:val="3"/>
        </w:numPr>
        <w:spacing w:after="0" w:line="280" w:lineRule="atLeast"/>
        <w:ind w:left="284" w:hanging="284"/>
        <w:jc w:val="both"/>
        <w:rPr>
          <w:rFonts w:eastAsia="Times New Roman" w:cstheme="minorHAnsi"/>
          <w:iCs/>
          <w:sz w:val="24"/>
          <w:szCs w:val="24"/>
          <w:lang w:eastAsia="cs-CZ"/>
        </w:rPr>
      </w:pPr>
      <w:r w:rsidRPr="003F00C3">
        <w:rPr>
          <w:rFonts w:eastAsia="Times New Roman" w:cstheme="minorHAnsi"/>
          <w:iCs/>
          <w:sz w:val="24"/>
          <w:szCs w:val="24"/>
          <w:lang w:eastAsia="cs-CZ"/>
        </w:rPr>
        <w:t xml:space="preserve">Podprogram </w:t>
      </w:r>
      <w:r w:rsidRPr="00F63D1C">
        <w:rPr>
          <w:rFonts w:eastAsia="Times New Roman" w:cstheme="minorHAnsi"/>
          <w:i/>
          <w:iCs/>
          <w:sz w:val="24"/>
          <w:szCs w:val="24"/>
          <w:lang w:eastAsia="cs-CZ"/>
        </w:rPr>
        <w:t>Digitální lídři</w:t>
      </w:r>
      <w:r w:rsidRPr="003F00C3">
        <w:rPr>
          <w:rFonts w:eastAsia="Times New Roman" w:cstheme="minorHAnsi"/>
          <w:iCs/>
          <w:sz w:val="24"/>
          <w:szCs w:val="24"/>
          <w:lang w:eastAsia="cs-CZ"/>
        </w:rPr>
        <w:t xml:space="preserve"> má být prostřednictvím dílčích projektů jedním ze zdrojů spolufinancování projektů zaměřených na budování sítě center pro digitální inovace. K datu 31. března 2022 MPO nevyhlásilo </w:t>
      </w:r>
      <w:r w:rsidR="00B97CEF" w:rsidRPr="003F00C3">
        <w:rPr>
          <w:rFonts w:eastAsia="Times New Roman" w:cstheme="minorHAnsi"/>
          <w:iCs/>
          <w:sz w:val="24"/>
          <w:szCs w:val="24"/>
          <w:lang w:eastAsia="cs-CZ"/>
        </w:rPr>
        <w:t xml:space="preserve">v tomto podprogramu </w:t>
      </w:r>
      <w:r w:rsidR="00B97CEF">
        <w:rPr>
          <w:rFonts w:eastAsia="Times New Roman" w:cstheme="minorHAnsi"/>
          <w:iCs/>
          <w:sz w:val="24"/>
          <w:szCs w:val="24"/>
          <w:lang w:eastAsia="cs-CZ"/>
        </w:rPr>
        <w:t xml:space="preserve">žádnou </w:t>
      </w:r>
      <w:r w:rsidRPr="003F00C3">
        <w:rPr>
          <w:rFonts w:eastAsia="Times New Roman" w:cstheme="minorHAnsi"/>
          <w:iCs/>
          <w:sz w:val="24"/>
          <w:szCs w:val="24"/>
          <w:lang w:eastAsia="cs-CZ"/>
        </w:rPr>
        <w:t xml:space="preserve">veřejnou soutěž z důvodu zpoždění zahájení realizace programu </w:t>
      </w:r>
      <w:r w:rsidRPr="00F63D1C">
        <w:rPr>
          <w:rFonts w:eastAsia="Times New Roman" w:cstheme="minorHAnsi"/>
          <w:i/>
          <w:iCs/>
          <w:sz w:val="24"/>
          <w:szCs w:val="24"/>
          <w:lang w:eastAsia="cs-CZ"/>
        </w:rPr>
        <w:t xml:space="preserve">Digital </w:t>
      </w:r>
      <w:proofErr w:type="spellStart"/>
      <w:r w:rsidRPr="00F63D1C">
        <w:rPr>
          <w:rFonts w:eastAsia="Times New Roman" w:cstheme="minorHAnsi"/>
          <w:i/>
          <w:iCs/>
          <w:sz w:val="24"/>
          <w:szCs w:val="24"/>
          <w:lang w:eastAsia="cs-CZ"/>
        </w:rPr>
        <w:t>Europe</w:t>
      </w:r>
      <w:proofErr w:type="spellEnd"/>
      <w:r w:rsidRPr="003F00C3">
        <w:rPr>
          <w:rFonts w:eastAsia="Times New Roman" w:cstheme="minorHAnsi"/>
          <w:iCs/>
          <w:sz w:val="24"/>
          <w:szCs w:val="24"/>
          <w:lang w:eastAsia="cs-CZ"/>
        </w:rPr>
        <w:t>.</w:t>
      </w:r>
    </w:p>
    <w:p w14:paraId="51097C3C" w14:textId="395BCFA7" w:rsidR="005D13EB" w:rsidRPr="003F00C3" w:rsidRDefault="005372C8" w:rsidP="00510E82">
      <w:pPr>
        <w:pStyle w:val="Odstavecseseznamem"/>
        <w:numPr>
          <w:ilvl w:val="0"/>
          <w:numId w:val="3"/>
        </w:numPr>
        <w:spacing w:after="0" w:line="280" w:lineRule="atLeast"/>
        <w:ind w:left="284" w:hanging="284"/>
        <w:jc w:val="both"/>
        <w:rPr>
          <w:rFonts w:eastAsia="Times New Roman" w:cstheme="minorHAnsi"/>
          <w:iCs/>
          <w:sz w:val="24"/>
          <w:szCs w:val="24"/>
          <w:lang w:eastAsia="cs-CZ"/>
        </w:rPr>
      </w:pPr>
      <w:r w:rsidRPr="003F00C3">
        <w:rPr>
          <w:rFonts w:eastAsia="Times New Roman" w:cstheme="minorHAnsi"/>
          <w:iCs/>
          <w:sz w:val="24"/>
          <w:szCs w:val="24"/>
          <w:lang w:eastAsia="cs-CZ"/>
        </w:rPr>
        <w:t xml:space="preserve">Podprogram </w:t>
      </w:r>
      <w:r w:rsidRPr="00F63D1C">
        <w:rPr>
          <w:rFonts w:eastAsia="Times New Roman" w:cstheme="minorHAnsi"/>
          <w:i/>
          <w:iCs/>
          <w:sz w:val="24"/>
          <w:szCs w:val="24"/>
          <w:lang w:eastAsia="cs-CZ"/>
        </w:rPr>
        <w:t>Inovace do praxe</w:t>
      </w:r>
      <w:r w:rsidRPr="003F00C3">
        <w:rPr>
          <w:rFonts w:eastAsia="Times New Roman" w:cstheme="minorHAnsi"/>
          <w:iCs/>
          <w:sz w:val="24"/>
          <w:szCs w:val="24"/>
          <w:lang w:eastAsia="cs-CZ"/>
        </w:rPr>
        <w:t xml:space="preserve"> cílí na zvýšení intenzity prosazování inovací v podnicích. Maximální výše podpory činí 25</w:t>
      </w:r>
      <w:r w:rsidR="009B1812" w:rsidRPr="003F00C3">
        <w:rPr>
          <w:rFonts w:eastAsia="Times New Roman" w:cstheme="minorHAnsi"/>
          <w:iCs/>
          <w:sz w:val="24"/>
          <w:szCs w:val="24"/>
          <w:lang w:eastAsia="cs-CZ"/>
        </w:rPr>
        <w:t>,0</w:t>
      </w:r>
      <w:r w:rsidRPr="003F00C3">
        <w:rPr>
          <w:rFonts w:eastAsia="Times New Roman" w:cstheme="minorHAnsi"/>
          <w:iCs/>
          <w:sz w:val="24"/>
          <w:szCs w:val="24"/>
          <w:lang w:eastAsia="cs-CZ"/>
        </w:rPr>
        <w:t xml:space="preserve"> mil. Kč na jeden projekt </w:t>
      </w:r>
      <w:r w:rsidR="003A22C5">
        <w:rPr>
          <w:rFonts w:eastAsia="Times New Roman" w:cstheme="minorHAnsi"/>
          <w:iCs/>
          <w:sz w:val="24"/>
          <w:szCs w:val="24"/>
          <w:lang w:eastAsia="cs-CZ"/>
        </w:rPr>
        <w:t xml:space="preserve">a může pokrýt až </w:t>
      </w:r>
      <w:r w:rsidRPr="003F00C3">
        <w:rPr>
          <w:rFonts w:eastAsia="Times New Roman" w:cstheme="minorHAnsi"/>
          <w:iCs/>
          <w:sz w:val="24"/>
          <w:szCs w:val="24"/>
          <w:lang w:eastAsia="cs-CZ"/>
        </w:rPr>
        <w:t xml:space="preserve">100 % </w:t>
      </w:r>
      <w:r w:rsidR="003A22C5">
        <w:rPr>
          <w:rFonts w:eastAsia="Times New Roman" w:cstheme="minorHAnsi"/>
          <w:iCs/>
          <w:sz w:val="24"/>
          <w:szCs w:val="24"/>
          <w:lang w:eastAsia="cs-CZ"/>
        </w:rPr>
        <w:t>nákladů (v závislosti na</w:t>
      </w:r>
      <w:r w:rsidRPr="003F00C3">
        <w:rPr>
          <w:rFonts w:eastAsia="Times New Roman" w:cstheme="minorHAnsi"/>
          <w:iCs/>
          <w:sz w:val="24"/>
          <w:szCs w:val="24"/>
          <w:lang w:eastAsia="cs-CZ"/>
        </w:rPr>
        <w:t xml:space="preserve"> konkrétní</w:t>
      </w:r>
      <w:r w:rsidR="003A22C5">
        <w:rPr>
          <w:rFonts w:eastAsia="Times New Roman" w:cstheme="minorHAnsi"/>
          <w:iCs/>
          <w:sz w:val="24"/>
          <w:szCs w:val="24"/>
          <w:lang w:eastAsia="cs-CZ"/>
        </w:rPr>
        <w:t>m</w:t>
      </w:r>
      <w:r w:rsidRPr="003F00C3">
        <w:rPr>
          <w:rFonts w:eastAsia="Times New Roman" w:cstheme="minorHAnsi"/>
          <w:iCs/>
          <w:sz w:val="24"/>
          <w:szCs w:val="24"/>
          <w:lang w:eastAsia="cs-CZ"/>
        </w:rPr>
        <w:t xml:space="preserve"> projektu a výzv</w:t>
      </w:r>
      <w:r w:rsidR="003A22C5">
        <w:rPr>
          <w:rFonts w:eastAsia="Times New Roman" w:cstheme="minorHAnsi"/>
          <w:iCs/>
          <w:sz w:val="24"/>
          <w:szCs w:val="24"/>
          <w:lang w:eastAsia="cs-CZ"/>
        </w:rPr>
        <w:t>ě)</w:t>
      </w:r>
      <w:r w:rsidRPr="003F00C3">
        <w:rPr>
          <w:rFonts w:eastAsia="Times New Roman" w:cstheme="minorHAnsi"/>
          <w:iCs/>
          <w:sz w:val="24"/>
          <w:szCs w:val="24"/>
          <w:lang w:eastAsia="cs-CZ"/>
        </w:rPr>
        <w:t xml:space="preserve">. </w:t>
      </w:r>
      <w:r w:rsidR="00B7400D" w:rsidRPr="003F00C3">
        <w:rPr>
          <w:rFonts w:eastAsia="Times New Roman" w:cstheme="minorHAnsi"/>
          <w:iCs/>
          <w:sz w:val="24"/>
          <w:szCs w:val="24"/>
          <w:lang w:eastAsia="cs-CZ"/>
        </w:rPr>
        <w:t xml:space="preserve">Principy hodnocení projektů, jejich výběru </w:t>
      </w:r>
      <w:r w:rsidR="001A160C">
        <w:rPr>
          <w:rFonts w:eastAsia="Times New Roman" w:cstheme="minorHAnsi"/>
          <w:iCs/>
          <w:sz w:val="24"/>
          <w:szCs w:val="24"/>
          <w:lang w:eastAsia="cs-CZ"/>
        </w:rPr>
        <w:br/>
      </w:r>
      <w:r w:rsidR="00B7400D" w:rsidRPr="003F00C3">
        <w:rPr>
          <w:rFonts w:eastAsia="Times New Roman" w:cstheme="minorHAnsi"/>
          <w:iCs/>
          <w:sz w:val="24"/>
          <w:szCs w:val="24"/>
          <w:lang w:eastAsia="cs-CZ"/>
        </w:rPr>
        <w:t>a</w:t>
      </w:r>
      <w:r w:rsidR="001A160C">
        <w:rPr>
          <w:rFonts w:eastAsia="Times New Roman" w:cstheme="minorHAnsi"/>
          <w:iCs/>
          <w:sz w:val="24"/>
          <w:szCs w:val="24"/>
          <w:lang w:eastAsia="cs-CZ"/>
        </w:rPr>
        <w:t xml:space="preserve"> </w:t>
      </w:r>
      <w:r w:rsidR="00B7400D" w:rsidRPr="003F00C3">
        <w:rPr>
          <w:rFonts w:eastAsia="Times New Roman" w:cstheme="minorHAnsi"/>
          <w:iCs/>
          <w:sz w:val="24"/>
          <w:szCs w:val="24"/>
          <w:lang w:eastAsia="cs-CZ"/>
        </w:rPr>
        <w:t xml:space="preserve">monitoringu </w:t>
      </w:r>
      <w:r w:rsidR="00B97CEF">
        <w:rPr>
          <w:rFonts w:eastAsia="Times New Roman" w:cstheme="minorHAnsi"/>
          <w:iCs/>
          <w:sz w:val="24"/>
          <w:szCs w:val="24"/>
          <w:lang w:eastAsia="cs-CZ"/>
        </w:rPr>
        <w:t>i</w:t>
      </w:r>
      <w:r w:rsidR="00B7400D" w:rsidRPr="003F00C3">
        <w:rPr>
          <w:rFonts w:eastAsia="Times New Roman" w:cstheme="minorHAnsi"/>
          <w:iCs/>
          <w:sz w:val="24"/>
          <w:szCs w:val="24"/>
          <w:lang w:eastAsia="cs-CZ"/>
        </w:rPr>
        <w:t xml:space="preserve"> povinnosti příjemců pro účely vyhodnocení programu jsou obdobné jako u</w:t>
      </w:r>
      <w:r w:rsidR="003A22C5">
        <w:rPr>
          <w:rFonts w:eastAsia="Times New Roman" w:cstheme="minorHAnsi"/>
          <w:iCs/>
          <w:sz w:val="24"/>
          <w:szCs w:val="24"/>
          <w:lang w:eastAsia="cs-CZ"/>
        </w:rPr>
        <w:t> </w:t>
      </w:r>
      <w:r w:rsidR="00B7400D" w:rsidRPr="003F00C3">
        <w:rPr>
          <w:rFonts w:eastAsia="Times New Roman" w:cstheme="minorHAnsi"/>
          <w:iCs/>
          <w:sz w:val="24"/>
          <w:szCs w:val="24"/>
          <w:lang w:eastAsia="cs-CZ"/>
        </w:rPr>
        <w:t xml:space="preserve">programu TRIO (viz odst. 2.5). </w:t>
      </w:r>
      <w:r w:rsidRPr="003F00C3">
        <w:rPr>
          <w:rFonts w:eastAsia="Times New Roman" w:cstheme="minorHAnsi"/>
          <w:iCs/>
          <w:sz w:val="24"/>
          <w:szCs w:val="24"/>
          <w:lang w:eastAsia="cs-CZ"/>
        </w:rPr>
        <w:t xml:space="preserve">K datu </w:t>
      </w:r>
      <w:r w:rsidR="00F00925" w:rsidRPr="003F00C3">
        <w:rPr>
          <w:rFonts w:eastAsia="Times New Roman" w:cstheme="minorHAnsi"/>
          <w:iCs/>
          <w:sz w:val="24"/>
          <w:szCs w:val="24"/>
          <w:lang w:eastAsia="cs-CZ"/>
        </w:rPr>
        <w:t>9</w:t>
      </w:r>
      <w:r w:rsidRPr="003F00C3">
        <w:rPr>
          <w:rFonts w:eastAsia="Times New Roman" w:cstheme="minorHAnsi"/>
          <w:iCs/>
          <w:sz w:val="24"/>
          <w:szCs w:val="24"/>
          <w:lang w:eastAsia="cs-CZ"/>
        </w:rPr>
        <w:t>. </w:t>
      </w:r>
      <w:r w:rsidR="00F00925" w:rsidRPr="003F00C3">
        <w:rPr>
          <w:rFonts w:eastAsia="Times New Roman" w:cstheme="minorHAnsi"/>
          <w:iCs/>
          <w:sz w:val="24"/>
          <w:szCs w:val="24"/>
          <w:lang w:eastAsia="cs-CZ"/>
        </w:rPr>
        <w:t>května</w:t>
      </w:r>
      <w:r w:rsidRPr="003F00C3">
        <w:rPr>
          <w:rFonts w:eastAsia="Times New Roman" w:cstheme="minorHAnsi"/>
          <w:iCs/>
          <w:sz w:val="24"/>
          <w:szCs w:val="24"/>
          <w:lang w:eastAsia="cs-CZ"/>
        </w:rPr>
        <w:t xml:space="preserve"> 2022 bylo podpořeno celkem 127</w:t>
      </w:r>
      <w:r w:rsidR="00B7400D" w:rsidRPr="003F00C3">
        <w:rPr>
          <w:rFonts w:eastAsia="Times New Roman" w:cstheme="minorHAnsi"/>
          <w:iCs/>
          <w:sz w:val="24"/>
          <w:szCs w:val="24"/>
          <w:lang w:eastAsia="cs-CZ"/>
        </w:rPr>
        <w:t> </w:t>
      </w:r>
      <w:r w:rsidRPr="003F00C3">
        <w:rPr>
          <w:rFonts w:eastAsia="Times New Roman" w:cstheme="minorHAnsi"/>
          <w:iCs/>
          <w:sz w:val="24"/>
          <w:szCs w:val="24"/>
          <w:lang w:eastAsia="cs-CZ"/>
        </w:rPr>
        <w:t>projektů a</w:t>
      </w:r>
      <w:r w:rsidR="00B7400D" w:rsidRPr="003F00C3">
        <w:rPr>
          <w:rFonts w:eastAsia="Times New Roman" w:cstheme="minorHAnsi"/>
          <w:iCs/>
          <w:sz w:val="24"/>
          <w:szCs w:val="24"/>
          <w:lang w:eastAsia="cs-CZ"/>
        </w:rPr>
        <w:t> </w:t>
      </w:r>
      <w:r w:rsidRPr="003F00C3">
        <w:rPr>
          <w:rFonts w:eastAsia="Times New Roman" w:cstheme="minorHAnsi"/>
          <w:iCs/>
          <w:sz w:val="24"/>
          <w:szCs w:val="24"/>
          <w:lang w:eastAsia="cs-CZ"/>
        </w:rPr>
        <w:t xml:space="preserve">vyčerpáno celkem </w:t>
      </w:r>
      <w:r w:rsidR="00F00925" w:rsidRPr="003F00C3">
        <w:rPr>
          <w:rFonts w:eastAsia="Times New Roman" w:cstheme="minorHAnsi"/>
          <w:iCs/>
          <w:sz w:val="24"/>
          <w:szCs w:val="24"/>
          <w:lang w:eastAsia="cs-CZ"/>
        </w:rPr>
        <w:t>844</w:t>
      </w:r>
      <w:r w:rsidRPr="003F00C3">
        <w:rPr>
          <w:rFonts w:eastAsia="Times New Roman" w:cstheme="minorHAnsi"/>
          <w:iCs/>
          <w:sz w:val="24"/>
          <w:szCs w:val="24"/>
          <w:lang w:eastAsia="cs-CZ"/>
        </w:rPr>
        <w:t>,</w:t>
      </w:r>
      <w:r w:rsidR="00F00925" w:rsidRPr="003F00C3">
        <w:rPr>
          <w:rFonts w:eastAsia="Times New Roman" w:cstheme="minorHAnsi"/>
          <w:iCs/>
          <w:sz w:val="24"/>
          <w:szCs w:val="24"/>
          <w:lang w:eastAsia="cs-CZ"/>
        </w:rPr>
        <w:t>1</w:t>
      </w:r>
      <w:r w:rsidRPr="003F00C3">
        <w:rPr>
          <w:rFonts w:eastAsia="Times New Roman" w:cstheme="minorHAnsi"/>
          <w:iCs/>
          <w:sz w:val="24"/>
          <w:szCs w:val="24"/>
          <w:lang w:eastAsia="cs-CZ"/>
        </w:rPr>
        <w:t> mil. Kč.</w:t>
      </w:r>
    </w:p>
    <w:p w14:paraId="73EFFB4F" w14:textId="77777777" w:rsidR="00B724F2" w:rsidRPr="003F00C3" w:rsidRDefault="00B724F2" w:rsidP="00B03E72">
      <w:pPr>
        <w:tabs>
          <w:tab w:val="left" w:pos="1257"/>
        </w:tabs>
        <w:spacing w:after="0" w:line="280" w:lineRule="atLeast"/>
        <w:jc w:val="both"/>
        <w:rPr>
          <w:rFonts w:eastAsia="Times New Roman" w:cstheme="minorHAnsi"/>
          <w:iCs/>
          <w:sz w:val="24"/>
          <w:szCs w:val="24"/>
          <w:lang w:eastAsia="cs-CZ"/>
        </w:rPr>
      </w:pPr>
    </w:p>
    <w:p w14:paraId="58890D05" w14:textId="77777777" w:rsidR="005D13EB" w:rsidRPr="003F00C3" w:rsidRDefault="005372C8" w:rsidP="00B03E72">
      <w:pPr>
        <w:tabs>
          <w:tab w:val="left" w:pos="1257"/>
        </w:tabs>
        <w:spacing w:after="0" w:line="280" w:lineRule="atLeast"/>
        <w:jc w:val="both"/>
        <w:rPr>
          <w:rFonts w:eastAsia="Times New Roman" w:cstheme="minorHAnsi"/>
          <w:b/>
          <w:iCs/>
          <w:sz w:val="24"/>
          <w:szCs w:val="24"/>
          <w:lang w:eastAsia="cs-CZ"/>
        </w:rPr>
      </w:pPr>
      <w:r w:rsidRPr="003F00C3">
        <w:rPr>
          <w:rFonts w:eastAsia="Times New Roman" w:cstheme="minorHAnsi"/>
          <w:b/>
          <w:iCs/>
          <w:sz w:val="24"/>
          <w:szCs w:val="24"/>
          <w:lang w:eastAsia="cs-CZ"/>
        </w:rPr>
        <w:t>Program TREND</w:t>
      </w:r>
    </w:p>
    <w:p w14:paraId="1CC55475" w14:textId="77777777" w:rsidR="005D13EB" w:rsidRPr="003F00C3" w:rsidRDefault="005D13EB" w:rsidP="00B03E72">
      <w:pPr>
        <w:spacing w:after="0" w:line="280" w:lineRule="atLeast"/>
        <w:jc w:val="both"/>
        <w:rPr>
          <w:rFonts w:eastAsia="Times New Roman" w:cstheme="minorHAnsi"/>
          <w:iCs/>
          <w:sz w:val="24"/>
          <w:szCs w:val="24"/>
          <w:lang w:eastAsia="cs-CZ"/>
        </w:rPr>
      </w:pPr>
    </w:p>
    <w:p w14:paraId="5945C599" w14:textId="77777777" w:rsidR="005D13EB" w:rsidRPr="003F00C3" w:rsidRDefault="005372C8" w:rsidP="00510E82">
      <w:pPr>
        <w:pStyle w:val="Odstavecseseznamem"/>
        <w:numPr>
          <w:ilvl w:val="0"/>
          <w:numId w:val="7"/>
        </w:numPr>
        <w:spacing w:after="0" w:line="280" w:lineRule="atLeast"/>
        <w:ind w:left="0" w:hanging="11"/>
        <w:jc w:val="both"/>
        <w:rPr>
          <w:rFonts w:eastAsia="Times New Roman" w:cstheme="minorHAnsi"/>
          <w:iCs/>
          <w:sz w:val="24"/>
          <w:szCs w:val="24"/>
          <w:lang w:eastAsia="cs-CZ"/>
        </w:rPr>
      </w:pPr>
      <w:r w:rsidRPr="003F00C3">
        <w:rPr>
          <w:rFonts w:eastAsia="Times New Roman" w:cstheme="minorHAnsi"/>
          <w:iCs/>
          <w:sz w:val="24"/>
          <w:szCs w:val="24"/>
          <w:lang w:eastAsia="cs-CZ"/>
        </w:rPr>
        <w:t>Hlavním cílem programu TREND s plánovanou dobou realizace v letech 2020 až 2027 je zvýšení mezinárodní konkurenceschopnosti podniků, především rozšířením jejich trhů v zahraničí, pronikáním na trhy nové či posunem výše v globálních hodnotových řetězcích. Program TREND je členěn na dva podprogramy:</w:t>
      </w:r>
    </w:p>
    <w:p w14:paraId="64BA6827" w14:textId="77777777" w:rsidR="005D13EB" w:rsidRPr="003F00C3" w:rsidRDefault="005372C8" w:rsidP="00510E82">
      <w:pPr>
        <w:pStyle w:val="Odstavecseseznamem"/>
        <w:numPr>
          <w:ilvl w:val="0"/>
          <w:numId w:val="4"/>
        </w:numPr>
        <w:spacing w:after="0" w:line="280" w:lineRule="atLeast"/>
        <w:ind w:left="284" w:hanging="284"/>
        <w:jc w:val="both"/>
        <w:rPr>
          <w:rFonts w:eastAsia="Times New Roman" w:cstheme="minorHAnsi"/>
          <w:iCs/>
          <w:sz w:val="24"/>
          <w:szCs w:val="24"/>
          <w:lang w:eastAsia="cs-CZ"/>
        </w:rPr>
      </w:pPr>
      <w:r w:rsidRPr="003F00C3">
        <w:rPr>
          <w:rFonts w:eastAsia="Times New Roman" w:cstheme="minorHAnsi"/>
          <w:iCs/>
          <w:sz w:val="24"/>
          <w:szCs w:val="24"/>
          <w:lang w:eastAsia="cs-CZ"/>
        </w:rPr>
        <w:t xml:space="preserve">Podprogram </w:t>
      </w:r>
      <w:r w:rsidRPr="00F63D1C">
        <w:rPr>
          <w:rFonts w:eastAsia="Times New Roman" w:cstheme="minorHAnsi"/>
          <w:i/>
          <w:iCs/>
          <w:sz w:val="24"/>
          <w:szCs w:val="24"/>
          <w:lang w:eastAsia="cs-CZ"/>
        </w:rPr>
        <w:t>Technologičtí lídři</w:t>
      </w:r>
      <w:r w:rsidRPr="003F00C3">
        <w:rPr>
          <w:rFonts w:eastAsia="Times New Roman" w:cstheme="minorHAnsi"/>
          <w:iCs/>
          <w:sz w:val="24"/>
          <w:szCs w:val="24"/>
          <w:lang w:eastAsia="cs-CZ"/>
        </w:rPr>
        <w:t xml:space="preserve"> je zaměřen na tvorbu výsledků výzkumu a vývoje a jejich využití pro vlastní podnikatelskou činnost</w:t>
      </w:r>
      <w:r w:rsidR="007C6841" w:rsidRPr="003F00C3">
        <w:rPr>
          <w:rFonts w:eastAsia="Times New Roman" w:cstheme="minorHAnsi"/>
          <w:iCs/>
          <w:sz w:val="24"/>
          <w:szCs w:val="24"/>
          <w:lang w:eastAsia="cs-CZ"/>
        </w:rPr>
        <w:t>.</w:t>
      </w:r>
      <w:r w:rsidRPr="003F00C3">
        <w:rPr>
          <w:rFonts w:eastAsia="Times New Roman" w:cstheme="minorHAnsi"/>
          <w:iCs/>
          <w:sz w:val="24"/>
          <w:szCs w:val="24"/>
          <w:lang w:eastAsia="cs-CZ"/>
        </w:rPr>
        <w:t xml:space="preserve"> Alokace peněžních prostředků státního rozpočtu na podprogram </w:t>
      </w:r>
      <w:r w:rsidRPr="00F63D1C">
        <w:rPr>
          <w:rFonts w:eastAsia="Times New Roman" w:cstheme="minorHAnsi"/>
          <w:i/>
          <w:iCs/>
          <w:sz w:val="24"/>
          <w:szCs w:val="24"/>
          <w:lang w:eastAsia="cs-CZ"/>
        </w:rPr>
        <w:t>Technologičtí lídři</w:t>
      </w:r>
      <w:r w:rsidRPr="003F00C3">
        <w:rPr>
          <w:rFonts w:eastAsia="Times New Roman" w:cstheme="minorHAnsi"/>
          <w:iCs/>
          <w:sz w:val="24"/>
          <w:szCs w:val="24"/>
          <w:lang w:eastAsia="cs-CZ"/>
        </w:rPr>
        <w:t xml:space="preserve"> činí 9</w:t>
      </w:r>
      <w:r w:rsidR="00B7400D" w:rsidRPr="003F00C3">
        <w:rPr>
          <w:rFonts w:eastAsia="Times New Roman" w:cstheme="minorHAnsi"/>
          <w:iCs/>
          <w:sz w:val="24"/>
          <w:szCs w:val="24"/>
          <w:lang w:eastAsia="cs-CZ"/>
        </w:rPr>
        <w:t> </w:t>
      </w:r>
      <w:r w:rsidRPr="003F00C3">
        <w:rPr>
          <w:rFonts w:eastAsia="Times New Roman" w:cstheme="minorHAnsi"/>
          <w:iCs/>
          <w:sz w:val="24"/>
          <w:szCs w:val="24"/>
          <w:lang w:eastAsia="cs-CZ"/>
        </w:rPr>
        <w:t>100 mil. Kč.</w:t>
      </w:r>
    </w:p>
    <w:p w14:paraId="5E3A9DBF" w14:textId="173B7D9E" w:rsidR="005D13EB" w:rsidRPr="003F00C3" w:rsidRDefault="005372C8" w:rsidP="00510E82">
      <w:pPr>
        <w:pStyle w:val="Odstavecseseznamem"/>
        <w:numPr>
          <w:ilvl w:val="0"/>
          <w:numId w:val="4"/>
        </w:numPr>
        <w:spacing w:after="0" w:line="280" w:lineRule="atLeast"/>
        <w:ind w:left="284" w:hanging="284"/>
        <w:jc w:val="both"/>
        <w:rPr>
          <w:rFonts w:eastAsia="Times New Roman" w:cstheme="minorHAnsi"/>
          <w:iCs/>
          <w:sz w:val="24"/>
          <w:szCs w:val="24"/>
          <w:lang w:eastAsia="cs-CZ"/>
        </w:rPr>
      </w:pPr>
      <w:r w:rsidRPr="003F00C3">
        <w:rPr>
          <w:rFonts w:eastAsia="Times New Roman" w:cstheme="minorHAnsi"/>
          <w:iCs/>
          <w:sz w:val="24"/>
          <w:szCs w:val="24"/>
          <w:lang w:eastAsia="cs-CZ"/>
        </w:rPr>
        <w:t xml:space="preserve">Podprogram </w:t>
      </w:r>
      <w:r w:rsidRPr="00F63D1C">
        <w:rPr>
          <w:rFonts w:eastAsia="Times New Roman" w:cstheme="minorHAnsi"/>
          <w:i/>
          <w:iCs/>
          <w:sz w:val="24"/>
          <w:szCs w:val="24"/>
          <w:lang w:eastAsia="cs-CZ"/>
        </w:rPr>
        <w:t xml:space="preserve">Nováčci </w:t>
      </w:r>
      <w:r w:rsidRPr="003F00C3">
        <w:rPr>
          <w:rFonts w:eastAsia="Times New Roman" w:cstheme="minorHAnsi"/>
          <w:iCs/>
          <w:sz w:val="24"/>
          <w:szCs w:val="24"/>
          <w:lang w:eastAsia="cs-CZ"/>
        </w:rPr>
        <w:t>je zaměřen na nastartování vlastních výzkumných a</w:t>
      </w:r>
      <w:r w:rsidR="003A22C5">
        <w:rPr>
          <w:rFonts w:eastAsia="Times New Roman" w:cstheme="minorHAnsi"/>
          <w:iCs/>
          <w:sz w:val="24"/>
          <w:szCs w:val="24"/>
          <w:lang w:eastAsia="cs-CZ"/>
        </w:rPr>
        <w:t xml:space="preserve"> </w:t>
      </w:r>
      <w:r w:rsidRPr="003F00C3">
        <w:rPr>
          <w:rFonts w:eastAsia="Times New Roman" w:cstheme="minorHAnsi"/>
          <w:iCs/>
          <w:sz w:val="24"/>
          <w:szCs w:val="24"/>
          <w:lang w:eastAsia="cs-CZ"/>
        </w:rPr>
        <w:t>vývojových aktivit</w:t>
      </w:r>
      <w:r w:rsidR="003A22C5">
        <w:rPr>
          <w:rFonts w:eastAsia="Times New Roman" w:cstheme="minorHAnsi"/>
          <w:iCs/>
          <w:sz w:val="24"/>
          <w:szCs w:val="24"/>
          <w:lang w:eastAsia="cs-CZ"/>
        </w:rPr>
        <w:t xml:space="preserve"> podniků</w:t>
      </w:r>
      <w:r w:rsidRPr="003F00C3">
        <w:rPr>
          <w:rFonts w:eastAsia="Times New Roman" w:cstheme="minorHAnsi"/>
          <w:iCs/>
          <w:sz w:val="24"/>
          <w:szCs w:val="24"/>
          <w:lang w:eastAsia="cs-CZ"/>
        </w:rPr>
        <w:t xml:space="preserve">. Alokace peněžních prostředků státního rozpočtu na podprogram </w:t>
      </w:r>
      <w:r w:rsidRPr="00F63D1C">
        <w:rPr>
          <w:rFonts w:eastAsia="Times New Roman" w:cstheme="minorHAnsi"/>
          <w:i/>
          <w:iCs/>
          <w:sz w:val="24"/>
          <w:szCs w:val="24"/>
          <w:lang w:eastAsia="cs-CZ"/>
        </w:rPr>
        <w:t>Nováčci</w:t>
      </w:r>
      <w:r w:rsidRPr="003F00C3">
        <w:rPr>
          <w:rFonts w:eastAsia="Times New Roman" w:cstheme="minorHAnsi"/>
          <w:iCs/>
          <w:sz w:val="24"/>
          <w:szCs w:val="24"/>
          <w:lang w:eastAsia="cs-CZ"/>
        </w:rPr>
        <w:t xml:space="preserve"> činí 600</w:t>
      </w:r>
      <w:r w:rsidR="00CD6F61" w:rsidRPr="003F00C3">
        <w:rPr>
          <w:rFonts w:eastAsia="Times New Roman" w:cstheme="minorHAnsi"/>
          <w:iCs/>
          <w:sz w:val="24"/>
          <w:szCs w:val="24"/>
          <w:lang w:eastAsia="cs-CZ"/>
        </w:rPr>
        <w:t> </w:t>
      </w:r>
      <w:r w:rsidRPr="003F00C3">
        <w:rPr>
          <w:rFonts w:eastAsia="Times New Roman" w:cstheme="minorHAnsi"/>
          <w:iCs/>
          <w:sz w:val="24"/>
          <w:szCs w:val="24"/>
          <w:lang w:eastAsia="cs-CZ"/>
        </w:rPr>
        <w:t>mil. Kč.</w:t>
      </w:r>
    </w:p>
    <w:p w14:paraId="09C292B7" w14:textId="77777777" w:rsidR="00B65FC2" w:rsidRPr="003F00C3" w:rsidRDefault="00B65FC2" w:rsidP="00B03E72">
      <w:pPr>
        <w:spacing w:after="0" w:line="280" w:lineRule="atLeast"/>
        <w:jc w:val="both"/>
        <w:rPr>
          <w:rFonts w:eastAsia="Times New Roman" w:cstheme="minorHAnsi"/>
          <w:sz w:val="24"/>
          <w:szCs w:val="24"/>
        </w:rPr>
      </w:pPr>
    </w:p>
    <w:p w14:paraId="0883204B" w14:textId="6798CFC0" w:rsidR="005D13EB" w:rsidRDefault="005372C8" w:rsidP="00510E82">
      <w:pPr>
        <w:pStyle w:val="Odstavecseseznamem"/>
        <w:numPr>
          <w:ilvl w:val="0"/>
          <w:numId w:val="7"/>
        </w:numPr>
        <w:spacing w:after="0" w:line="280" w:lineRule="atLeast"/>
        <w:ind w:left="0" w:hanging="11"/>
        <w:jc w:val="both"/>
        <w:rPr>
          <w:rFonts w:eastAsia="Times New Roman" w:cstheme="minorHAnsi"/>
          <w:sz w:val="24"/>
          <w:szCs w:val="24"/>
        </w:rPr>
      </w:pPr>
      <w:r w:rsidRPr="003F00C3">
        <w:rPr>
          <w:rFonts w:eastAsia="Times New Roman" w:cstheme="minorHAnsi"/>
          <w:sz w:val="24"/>
          <w:szCs w:val="24"/>
        </w:rPr>
        <w:lastRenderedPageBreak/>
        <w:t xml:space="preserve">Maximální výše podpory na jeden projekt nesmí překročit v případě podprogramu </w:t>
      </w:r>
      <w:r w:rsidRPr="00F63D1C">
        <w:rPr>
          <w:rFonts w:eastAsia="Times New Roman" w:cstheme="minorHAnsi"/>
          <w:i/>
          <w:iCs/>
          <w:sz w:val="24"/>
          <w:szCs w:val="24"/>
          <w:lang w:eastAsia="cs-CZ"/>
        </w:rPr>
        <w:t>Technologičtí lídři</w:t>
      </w:r>
      <w:r w:rsidRPr="003F00C3">
        <w:rPr>
          <w:rFonts w:eastAsia="Times New Roman" w:cstheme="minorHAnsi"/>
          <w:iCs/>
          <w:sz w:val="24"/>
          <w:szCs w:val="24"/>
          <w:lang w:eastAsia="cs-CZ"/>
        </w:rPr>
        <w:t xml:space="preserve"> 70 mil. Kč</w:t>
      </w:r>
      <w:r w:rsidR="007C6841" w:rsidRPr="003F00C3">
        <w:rPr>
          <w:rFonts w:eastAsia="Times New Roman" w:cstheme="minorHAnsi"/>
          <w:iCs/>
          <w:sz w:val="24"/>
          <w:szCs w:val="24"/>
          <w:lang w:eastAsia="cs-CZ"/>
        </w:rPr>
        <w:t xml:space="preserve"> a</w:t>
      </w:r>
      <w:r w:rsidRPr="003F00C3">
        <w:rPr>
          <w:rFonts w:eastAsia="Times New Roman" w:cstheme="minorHAnsi"/>
          <w:iCs/>
          <w:sz w:val="24"/>
          <w:szCs w:val="24"/>
          <w:lang w:eastAsia="cs-CZ"/>
        </w:rPr>
        <w:t xml:space="preserve"> v případě podprogramu </w:t>
      </w:r>
      <w:r w:rsidRPr="00F63D1C">
        <w:rPr>
          <w:rFonts w:eastAsia="Times New Roman" w:cstheme="minorHAnsi"/>
          <w:i/>
          <w:iCs/>
          <w:sz w:val="24"/>
          <w:szCs w:val="24"/>
          <w:lang w:eastAsia="cs-CZ"/>
        </w:rPr>
        <w:t>Nováčci</w:t>
      </w:r>
      <w:r w:rsidRPr="003F00C3">
        <w:rPr>
          <w:rFonts w:eastAsia="Times New Roman" w:cstheme="minorHAnsi"/>
          <w:iCs/>
          <w:sz w:val="24"/>
          <w:szCs w:val="24"/>
          <w:lang w:eastAsia="cs-CZ"/>
        </w:rPr>
        <w:t xml:space="preserve"> </w:t>
      </w:r>
      <w:r w:rsidRPr="003F00C3">
        <w:rPr>
          <w:rFonts w:eastAsia="Times New Roman" w:cstheme="minorHAnsi"/>
          <w:sz w:val="24"/>
          <w:szCs w:val="24"/>
        </w:rPr>
        <w:t>20 mil. Kč</w:t>
      </w:r>
      <w:r w:rsidR="007C6841" w:rsidRPr="003F00C3">
        <w:rPr>
          <w:rFonts w:eastAsia="Times New Roman" w:cstheme="minorHAnsi"/>
          <w:sz w:val="24"/>
          <w:szCs w:val="24"/>
        </w:rPr>
        <w:t>.</w:t>
      </w:r>
      <w:r w:rsidR="00952020" w:rsidRPr="003F00C3">
        <w:rPr>
          <w:rFonts w:eastAsia="Times New Roman" w:cstheme="minorHAnsi"/>
          <w:sz w:val="24"/>
          <w:szCs w:val="24"/>
        </w:rPr>
        <w:t xml:space="preserve"> </w:t>
      </w:r>
      <w:r w:rsidR="007C6841" w:rsidRPr="003F00C3">
        <w:rPr>
          <w:rFonts w:eastAsia="Times New Roman" w:cstheme="minorHAnsi"/>
          <w:sz w:val="24"/>
          <w:szCs w:val="24"/>
        </w:rPr>
        <w:t>N</w:t>
      </w:r>
      <w:r w:rsidR="00952020" w:rsidRPr="003F00C3">
        <w:rPr>
          <w:rFonts w:eastAsia="Times New Roman" w:cstheme="minorHAnsi"/>
          <w:sz w:val="24"/>
          <w:szCs w:val="24"/>
        </w:rPr>
        <w:t>ejvyšší povolená intenzita podpory na projekt může činit 70</w:t>
      </w:r>
      <w:r w:rsidR="00CD6F61" w:rsidRPr="003F00C3">
        <w:rPr>
          <w:rFonts w:eastAsia="Times New Roman" w:cstheme="minorHAnsi"/>
          <w:sz w:val="24"/>
          <w:szCs w:val="24"/>
        </w:rPr>
        <w:t xml:space="preserve"> až </w:t>
      </w:r>
      <w:r w:rsidR="007C6841" w:rsidRPr="003F00C3">
        <w:rPr>
          <w:rFonts w:eastAsia="Times New Roman" w:cstheme="minorHAnsi"/>
          <w:sz w:val="24"/>
          <w:szCs w:val="24"/>
        </w:rPr>
        <w:t xml:space="preserve">80 </w:t>
      </w:r>
      <w:r w:rsidR="00952020" w:rsidRPr="003F00C3">
        <w:rPr>
          <w:rFonts w:eastAsia="Times New Roman" w:cstheme="minorHAnsi"/>
          <w:sz w:val="24"/>
          <w:szCs w:val="24"/>
        </w:rPr>
        <w:t>% celkových uznaných nákladů projektu</w:t>
      </w:r>
      <w:r w:rsidRPr="003F00C3">
        <w:rPr>
          <w:rFonts w:eastAsia="Times New Roman" w:cstheme="minorHAnsi"/>
          <w:sz w:val="24"/>
          <w:szCs w:val="24"/>
        </w:rPr>
        <w:t>.</w:t>
      </w:r>
    </w:p>
    <w:p w14:paraId="6C66D92E" w14:textId="77777777" w:rsidR="00A77F72" w:rsidRPr="003F00C3" w:rsidRDefault="00A77F72" w:rsidP="00A77F72">
      <w:pPr>
        <w:pStyle w:val="Odstavecseseznamem"/>
        <w:spacing w:after="0" w:line="280" w:lineRule="atLeast"/>
        <w:ind w:left="0"/>
        <w:jc w:val="both"/>
        <w:rPr>
          <w:rFonts w:eastAsia="Times New Roman" w:cstheme="minorHAnsi"/>
          <w:sz w:val="24"/>
          <w:szCs w:val="24"/>
        </w:rPr>
      </w:pPr>
    </w:p>
    <w:p w14:paraId="297A9E5C" w14:textId="713C8CCF" w:rsidR="005D13EB" w:rsidRPr="003F00C3" w:rsidRDefault="005372C8" w:rsidP="00510E82">
      <w:pPr>
        <w:pStyle w:val="Odstavecseseznamem"/>
        <w:numPr>
          <w:ilvl w:val="0"/>
          <w:numId w:val="7"/>
        </w:numPr>
        <w:tabs>
          <w:tab w:val="left" w:pos="567"/>
        </w:tabs>
        <w:spacing w:after="0" w:line="280" w:lineRule="atLeast"/>
        <w:ind w:left="0" w:hanging="11"/>
        <w:jc w:val="both"/>
        <w:rPr>
          <w:rFonts w:cstheme="minorHAnsi"/>
          <w:sz w:val="24"/>
          <w:szCs w:val="24"/>
        </w:rPr>
      </w:pPr>
      <w:r w:rsidRPr="003F00C3">
        <w:rPr>
          <w:rFonts w:cstheme="minorHAnsi"/>
          <w:sz w:val="24"/>
          <w:szCs w:val="24"/>
        </w:rPr>
        <w:t>TA ČR v</w:t>
      </w:r>
      <w:r w:rsidR="001A160C">
        <w:rPr>
          <w:rFonts w:cstheme="minorHAnsi"/>
          <w:sz w:val="24"/>
          <w:szCs w:val="24"/>
        </w:rPr>
        <w:t> </w:t>
      </w:r>
      <w:r w:rsidRPr="003F00C3">
        <w:rPr>
          <w:rFonts w:cstheme="minorHAnsi"/>
          <w:sz w:val="24"/>
          <w:szCs w:val="24"/>
        </w:rPr>
        <w:t>rámci</w:t>
      </w:r>
      <w:r w:rsidR="001A160C">
        <w:rPr>
          <w:rFonts w:cstheme="minorHAnsi"/>
          <w:sz w:val="24"/>
          <w:szCs w:val="24"/>
        </w:rPr>
        <w:t xml:space="preserve"> </w:t>
      </w:r>
      <w:r w:rsidRPr="003F00C3">
        <w:rPr>
          <w:rFonts w:cstheme="minorHAnsi"/>
          <w:sz w:val="24"/>
          <w:szCs w:val="24"/>
        </w:rPr>
        <w:t xml:space="preserve">programu TREND vyhlašuje veřejné soutěže, přijímá a hodnotí žádosti </w:t>
      </w:r>
      <w:r w:rsidR="001A160C">
        <w:rPr>
          <w:rFonts w:cstheme="minorHAnsi"/>
          <w:sz w:val="24"/>
          <w:szCs w:val="24"/>
        </w:rPr>
        <w:br/>
      </w:r>
      <w:r w:rsidRPr="003F00C3">
        <w:rPr>
          <w:rFonts w:cstheme="minorHAnsi"/>
          <w:sz w:val="24"/>
          <w:szCs w:val="24"/>
        </w:rPr>
        <w:t>o</w:t>
      </w:r>
      <w:r w:rsidR="001A160C">
        <w:rPr>
          <w:rFonts w:cstheme="minorHAnsi"/>
          <w:sz w:val="24"/>
          <w:szCs w:val="24"/>
        </w:rPr>
        <w:t xml:space="preserve"> </w:t>
      </w:r>
      <w:r w:rsidRPr="003F00C3">
        <w:rPr>
          <w:rFonts w:cstheme="minorHAnsi"/>
          <w:sz w:val="24"/>
          <w:szCs w:val="24"/>
        </w:rPr>
        <w:t xml:space="preserve">poskytnutí podpory </w:t>
      </w:r>
      <w:r w:rsidR="007C6841" w:rsidRPr="003F00C3">
        <w:rPr>
          <w:rFonts w:cstheme="minorHAnsi"/>
          <w:sz w:val="24"/>
          <w:szCs w:val="24"/>
        </w:rPr>
        <w:t>s</w:t>
      </w:r>
      <w:r w:rsidR="001A160C">
        <w:rPr>
          <w:rFonts w:cstheme="minorHAnsi"/>
          <w:sz w:val="24"/>
          <w:szCs w:val="24"/>
        </w:rPr>
        <w:t xml:space="preserve"> </w:t>
      </w:r>
      <w:r w:rsidR="007C6841" w:rsidRPr="003F00C3">
        <w:rPr>
          <w:rFonts w:cstheme="minorHAnsi"/>
          <w:sz w:val="24"/>
          <w:szCs w:val="24"/>
        </w:rPr>
        <w:t>využitím tří oponentů</w:t>
      </w:r>
      <w:r w:rsidR="009B1812" w:rsidRPr="003F00C3">
        <w:rPr>
          <w:rFonts w:cstheme="minorHAnsi"/>
          <w:sz w:val="24"/>
          <w:szCs w:val="24"/>
        </w:rPr>
        <w:t>, zpravodaje a Rady programu</w:t>
      </w:r>
      <w:r w:rsidR="000528B3" w:rsidRPr="003F00C3">
        <w:rPr>
          <w:rFonts w:cstheme="minorHAnsi"/>
          <w:sz w:val="24"/>
          <w:szCs w:val="24"/>
        </w:rPr>
        <w:t xml:space="preserve"> pro každý návrh projektu</w:t>
      </w:r>
      <w:r w:rsidR="007C6841" w:rsidRPr="003F00C3">
        <w:rPr>
          <w:rFonts w:cstheme="minorHAnsi"/>
          <w:sz w:val="24"/>
          <w:szCs w:val="24"/>
        </w:rPr>
        <w:t>.</w:t>
      </w:r>
      <w:r w:rsidRPr="003F00C3">
        <w:rPr>
          <w:rFonts w:cstheme="minorHAnsi"/>
          <w:sz w:val="24"/>
          <w:szCs w:val="24"/>
        </w:rPr>
        <w:t xml:space="preserve"> </w:t>
      </w:r>
      <w:r w:rsidR="007C6841" w:rsidRPr="003F00C3">
        <w:rPr>
          <w:rFonts w:cstheme="minorHAnsi"/>
          <w:sz w:val="24"/>
          <w:szCs w:val="24"/>
        </w:rPr>
        <w:t>S</w:t>
      </w:r>
      <w:r w:rsidR="003A22C5">
        <w:rPr>
          <w:rFonts w:cstheme="minorHAnsi"/>
          <w:sz w:val="24"/>
          <w:szCs w:val="24"/>
        </w:rPr>
        <w:t xml:space="preserve"> </w:t>
      </w:r>
      <w:r w:rsidR="007C6841" w:rsidRPr="003F00C3">
        <w:rPr>
          <w:rFonts w:cstheme="minorHAnsi"/>
          <w:sz w:val="24"/>
          <w:szCs w:val="24"/>
        </w:rPr>
        <w:t xml:space="preserve">úspěšnými žadateli </w:t>
      </w:r>
      <w:r w:rsidRPr="003F00C3">
        <w:rPr>
          <w:rFonts w:cstheme="minorHAnsi"/>
          <w:sz w:val="24"/>
          <w:szCs w:val="24"/>
        </w:rPr>
        <w:t>uzavírá smlouvy o</w:t>
      </w:r>
      <w:r w:rsidR="003A22C5">
        <w:rPr>
          <w:rFonts w:cstheme="minorHAnsi"/>
          <w:sz w:val="24"/>
          <w:szCs w:val="24"/>
        </w:rPr>
        <w:t xml:space="preserve"> </w:t>
      </w:r>
      <w:r w:rsidRPr="003F00C3">
        <w:rPr>
          <w:rFonts w:cstheme="minorHAnsi"/>
          <w:sz w:val="24"/>
          <w:szCs w:val="24"/>
        </w:rPr>
        <w:t>poskytnutí podpory (resp. vydává rozhodnutí o poskytnutí podpory</w:t>
      </w:r>
      <w:r w:rsidRPr="003F00C3">
        <w:rPr>
          <w:rStyle w:val="Znakapoznpodarou"/>
          <w:rFonts w:eastAsiaTheme="majorEastAsia" w:cstheme="minorHAnsi"/>
          <w:sz w:val="24"/>
          <w:szCs w:val="24"/>
        </w:rPr>
        <w:footnoteReference w:id="10"/>
      </w:r>
      <w:r w:rsidRPr="003F00C3">
        <w:rPr>
          <w:rFonts w:cstheme="minorHAnsi"/>
          <w:sz w:val="24"/>
          <w:szCs w:val="24"/>
        </w:rPr>
        <w:t>). Dále TA ČR kontroluje čerpání podpory, plnění smluvních povinností příjemců, průběh řešení a</w:t>
      </w:r>
      <w:r w:rsidR="001A160C">
        <w:rPr>
          <w:rFonts w:cstheme="minorHAnsi"/>
          <w:sz w:val="24"/>
          <w:szCs w:val="24"/>
        </w:rPr>
        <w:t xml:space="preserve"> </w:t>
      </w:r>
      <w:r w:rsidRPr="003F00C3">
        <w:rPr>
          <w:rFonts w:cstheme="minorHAnsi"/>
          <w:sz w:val="24"/>
          <w:szCs w:val="24"/>
        </w:rPr>
        <w:t xml:space="preserve">plnění cílů projektů včetně dosažených výsledků. Má </w:t>
      </w:r>
      <w:r w:rsidR="007C6841" w:rsidRPr="003F00C3">
        <w:rPr>
          <w:rFonts w:cstheme="minorHAnsi"/>
          <w:sz w:val="24"/>
          <w:szCs w:val="24"/>
        </w:rPr>
        <w:t xml:space="preserve">také </w:t>
      </w:r>
      <w:r w:rsidRPr="003F00C3">
        <w:rPr>
          <w:rFonts w:cstheme="minorHAnsi"/>
          <w:sz w:val="24"/>
          <w:szCs w:val="24"/>
        </w:rPr>
        <w:t>spolupracovat s MPO na vyhodnocení cílů a přínosů programu.</w:t>
      </w:r>
      <w:r w:rsidR="00A1310D" w:rsidRPr="003F00C3">
        <w:rPr>
          <w:rFonts w:cstheme="minorHAnsi"/>
          <w:sz w:val="24"/>
          <w:szCs w:val="24"/>
        </w:rPr>
        <w:t xml:space="preserve"> Povinnosti příjemců podpory pro účely monitorování projektů a vyhodnocení programu jsou u programu TREND obdobné </w:t>
      </w:r>
      <w:r w:rsidR="003A22C5">
        <w:rPr>
          <w:rFonts w:cstheme="minorHAnsi"/>
          <w:sz w:val="24"/>
          <w:szCs w:val="24"/>
        </w:rPr>
        <w:t>jako</w:t>
      </w:r>
      <w:r w:rsidR="00A1310D" w:rsidRPr="003F00C3">
        <w:rPr>
          <w:rFonts w:cstheme="minorHAnsi"/>
          <w:sz w:val="24"/>
          <w:szCs w:val="24"/>
        </w:rPr>
        <w:t xml:space="preserve"> u programu TRIO (viz odst. </w:t>
      </w:r>
      <w:r w:rsidR="00CD6F61" w:rsidRPr="003F00C3">
        <w:rPr>
          <w:rFonts w:cstheme="minorHAnsi"/>
          <w:sz w:val="24"/>
          <w:szCs w:val="24"/>
        </w:rPr>
        <w:t>2.</w:t>
      </w:r>
      <w:r w:rsidR="000F13C7" w:rsidRPr="003F00C3">
        <w:rPr>
          <w:rFonts w:cstheme="minorHAnsi"/>
          <w:sz w:val="24"/>
          <w:szCs w:val="24"/>
        </w:rPr>
        <w:t>5</w:t>
      </w:r>
      <w:r w:rsidR="00A1310D" w:rsidRPr="003F00C3">
        <w:rPr>
          <w:rFonts w:cstheme="minorHAnsi"/>
          <w:sz w:val="24"/>
          <w:szCs w:val="24"/>
        </w:rPr>
        <w:t>)</w:t>
      </w:r>
      <w:r w:rsidR="008B6A41" w:rsidRPr="003F00C3">
        <w:rPr>
          <w:rFonts w:cstheme="minorHAnsi"/>
          <w:sz w:val="24"/>
          <w:szCs w:val="24"/>
        </w:rPr>
        <w:t>.</w:t>
      </w:r>
    </w:p>
    <w:p w14:paraId="601A0357" w14:textId="77777777" w:rsidR="008B6A41" w:rsidRPr="003F00C3" w:rsidRDefault="008B6A41" w:rsidP="00B03E72">
      <w:pPr>
        <w:spacing w:after="0" w:line="280" w:lineRule="atLeast"/>
        <w:jc w:val="both"/>
        <w:rPr>
          <w:rFonts w:cstheme="minorHAnsi"/>
          <w:sz w:val="24"/>
          <w:szCs w:val="24"/>
        </w:rPr>
      </w:pPr>
    </w:p>
    <w:p w14:paraId="60FF0B3A" w14:textId="709C2166" w:rsidR="005D13EB" w:rsidRPr="003F00C3" w:rsidRDefault="005372C8" w:rsidP="00510E82">
      <w:pPr>
        <w:pStyle w:val="Odstavecseseznamem"/>
        <w:numPr>
          <w:ilvl w:val="0"/>
          <w:numId w:val="7"/>
        </w:numPr>
        <w:tabs>
          <w:tab w:val="left" w:pos="567"/>
        </w:tabs>
        <w:spacing w:after="0" w:line="280" w:lineRule="atLeast"/>
        <w:ind w:left="0" w:hanging="11"/>
        <w:jc w:val="both"/>
        <w:rPr>
          <w:rFonts w:eastAsia="Times New Roman" w:cstheme="minorHAnsi"/>
          <w:iCs/>
          <w:sz w:val="24"/>
          <w:szCs w:val="24"/>
          <w:lang w:eastAsia="cs-CZ"/>
        </w:rPr>
      </w:pPr>
      <w:r w:rsidRPr="003F00C3">
        <w:rPr>
          <w:rFonts w:eastAsia="Times New Roman" w:cstheme="minorHAnsi"/>
          <w:iCs/>
          <w:sz w:val="24"/>
          <w:szCs w:val="24"/>
          <w:lang w:eastAsia="cs-CZ"/>
        </w:rPr>
        <w:t>Z programu TREND se schválenou alokací ve výši 9 700,0 mil. Kč bylo k</w:t>
      </w:r>
      <w:r w:rsidR="00EC47CC">
        <w:rPr>
          <w:rFonts w:eastAsia="Times New Roman" w:cstheme="minorHAnsi"/>
          <w:iCs/>
          <w:sz w:val="24"/>
          <w:szCs w:val="24"/>
          <w:lang w:eastAsia="cs-CZ"/>
        </w:rPr>
        <w:t xml:space="preserve"> </w:t>
      </w:r>
      <w:r w:rsidRPr="003F00C3">
        <w:rPr>
          <w:rFonts w:eastAsia="Times New Roman" w:cstheme="minorHAnsi"/>
          <w:iCs/>
          <w:sz w:val="24"/>
          <w:szCs w:val="24"/>
          <w:lang w:eastAsia="cs-CZ"/>
        </w:rPr>
        <w:t xml:space="preserve">datu 31. března 2022 podpořeno </w:t>
      </w:r>
      <w:r w:rsidR="0045108A" w:rsidRPr="003F00C3">
        <w:rPr>
          <w:rFonts w:eastAsia="Times New Roman" w:cstheme="minorHAnsi"/>
          <w:iCs/>
          <w:sz w:val="24"/>
          <w:szCs w:val="24"/>
          <w:lang w:eastAsia="cs-CZ"/>
        </w:rPr>
        <w:t xml:space="preserve">celkem </w:t>
      </w:r>
      <w:r w:rsidRPr="003F00C3">
        <w:rPr>
          <w:rFonts w:eastAsia="Times New Roman" w:cstheme="minorHAnsi"/>
          <w:iCs/>
          <w:sz w:val="24"/>
          <w:szCs w:val="24"/>
          <w:lang w:eastAsia="cs-CZ"/>
        </w:rPr>
        <w:t>354 projektů a vyčerpáno celkem 2 875,6 mil. Kč</w:t>
      </w:r>
      <w:r w:rsidRPr="003F00C3">
        <w:rPr>
          <w:rStyle w:val="Znakapoznpodarou"/>
          <w:rFonts w:eastAsia="Times New Roman" w:cstheme="minorHAnsi"/>
          <w:iCs/>
          <w:sz w:val="24"/>
          <w:szCs w:val="24"/>
          <w:lang w:eastAsia="cs-CZ"/>
        </w:rPr>
        <w:footnoteReference w:id="11"/>
      </w:r>
      <w:r w:rsidRPr="003F00C3">
        <w:rPr>
          <w:rFonts w:eastAsia="Times New Roman" w:cstheme="minorHAnsi"/>
          <w:iCs/>
          <w:sz w:val="24"/>
          <w:szCs w:val="24"/>
          <w:lang w:eastAsia="cs-CZ"/>
        </w:rPr>
        <w:t>.</w:t>
      </w:r>
    </w:p>
    <w:p w14:paraId="335E9C1E" w14:textId="77777777" w:rsidR="005D13EB" w:rsidRPr="003F00C3" w:rsidRDefault="005D13EB" w:rsidP="00B03E72">
      <w:pPr>
        <w:spacing w:after="0" w:line="280" w:lineRule="atLeast"/>
        <w:jc w:val="both"/>
        <w:rPr>
          <w:rFonts w:eastAsia="Times New Roman" w:cstheme="minorHAnsi"/>
          <w:iCs/>
          <w:sz w:val="24"/>
          <w:szCs w:val="24"/>
          <w:lang w:eastAsia="cs-CZ"/>
        </w:rPr>
      </w:pPr>
    </w:p>
    <w:p w14:paraId="4F9801E4" w14:textId="1E5F90CC" w:rsidR="005D13EB" w:rsidRPr="003F00C3" w:rsidRDefault="005372C8" w:rsidP="00510E82">
      <w:pPr>
        <w:pStyle w:val="Odstavecseseznamem"/>
        <w:numPr>
          <w:ilvl w:val="0"/>
          <w:numId w:val="7"/>
        </w:numPr>
        <w:tabs>
          <w:tab w:val="left" w:pos="567"/>
        </w:tabs>
        <w:spacing w:after="0" w:line="280" w:lineRule="atLeast"/>
        <w:ind w:left="0" w:firstLine="0"/>
        <w:jc w:val="both"/>
        <w:rPr>
          <w:rFonts w:eastAsia="Times New Roman" w:cstheme="minorHAnsi"/>
          <w:iCs/>
          <w:sz w:val="24"/>
          <w:szCs w:val="24"/>
          <w:lang w:eastAsia="cs-CZ"/>
        </w:rPr>
      </w:pPr>
      <w:r w:rsidRPr="003F00C3">
        <w:rPr>
          <w:rFonts w:eastAsia="Times New Roman" w:cstheme="minorHAnsi"/>
          <w:iCs/>
          <w:sz w:val="24"/>
          <w:szCs w:val="24"/>
          <w:lang w:eastAsia="cs-CZ"/>
        </w:rPr>
        <w:t>Údaje o</w:t>
      </w:r>
      <w:r w:rsidR="007A01CF" w:rsidRPr="003F00C3">
        <w:rPr>
          <w:rFonts w:eastAsia="Times New Roman" w:cstheme="minorHAnsi"/>
          <w:iCs/>
          <w:sz w:val="24"/>
          <w:szCs w:val="24"/>
          <w:lang w:eastAsia="cs-CZ"/>
        </w:rPr>
        <w:t xml:space="preserve"> plán</w:t>
      </w:r>
      <w:r w:rsidR="003A22C5">
        <w:rPr>
          <w:rFonts w:eastAsia="Times New Roman" w:cstheme="minorHAnsi"/>
          <w:iCs/>
          <w:sz w:val="24"/>
          <w:szCs w:val="24"/>
          <w:lang w:eastAsia="cs-CZ"/>
        </w:rPr>
        <w:t>u</w:t>
      </w:r>
      <w:r w:rsidR="007A01CF" w:rsidRPr="003F00C3">
        <w:rPr>
          <w:rFonts w:eastAsia="Times New Roman" w:cstheme="minorHAnsi"/>
          <w:iCs/>
          <w:sz w:val="24"/>
          <w:szCs w:val="24"/>
          <w:lang w:eastAsia="cs-CZ"/>
        </w:rPr>
        <w:t xml:space="preserve"> a </w:t>
      </w:r>
      <w:r w:rsidR="003A22C5">
        <w:rPr>
          <w:rFonts w:eastAsia="Times New Roman" w:cstheme="minorHAnsi"/>
          <w:iCs/>
          <w:sz w:val="24"/>
          <w:szCs w:val="24"/>
          <w:lang w:eastAsia="cs-CZ"/>
        </w:rPr>
        <w:t xml:space="preserve">skutečném </w:t>
      </w:r>
      <w:r w:rsidRPr="003F00C3">
        <w:rPr>
          <w:rFonts w:eastAsia="Times New Roman" w:cstheme="minorHAnsi"/>
          <w:iCs/>
          <w:sz w:val="24"/>
          <w:szCs w:val="24"/>
          <w:lang w:eastAsia="cs-CZ"/>
        </w:rPr>
        <w:t>čerp</w:t>
      </w:r>
      <w:r w:rsidR="003A22C5">
        <w:rPr>
          <w:rFonts w:eastAsia="Times New Roman" w:cstheme="minorHAnsi"/>
          <w:iCs/>
          <w:sz w:val="24"/>
          <w:szCs w:val="24"/>
          <w:lang w:eastAsia="cs-CZ"/>
        </w:rPr>
        <w:t>ání</w:t>
      </w:r>
      <w:r w:rsidRPr="003F00C3">
        <w:rPr>
          <w:rFonts w:eastAsia="Times New Roman" w:cstheme="minorHAnsi"/>
          <w:iCs/>
          <w:sz w:val="24"/>
          <w:szCs w:val="24"/>
          <w:lang w:eastAsia="cs-CZ"/>
        </w:rPr>
        <w:t xml:space="preserve"> peněžních prostřed</w:t>
      </w:r>
      <w:r w:rsidR="003A22C5">
        <w:rPr>
          <w:rFonts w:eastAsia="Times New Roman" w:cstheme="minorHAnsi"/>
          <w:iCs/>
          <w:sz w:val="24"/>
          <w:szCs w:val="24"/>
          <w:lang w:eastAsia="cs-CZ"/>
        </w:rPr>
        <w:t>ků</w:t>
      </w:r>
      <w:r w:rsidRPr="003F00C3">
        <w:rPr>
          <w:rFonts w:eastAsia="Times New Roman" w:cstheme="minorHAnsi"/>
          <w:iCs/>
          <w:sz w:val="24"/>
          <w:szCs w:val="24"/>
          <w:lang w:eastAsia="cs-CZ"/>
        </w:rPr>
        <w:t xml:space="preserve"> z programů TRIO, CFF a TREND v letech 2016 až 2022 jsou uvedeny v příloze č. 1</w:t>
      </w:r>
      <w:r w:rsidRPr="003F00C3">
        <w:rPr>
          <w:rFonts w:eastAsia="Times New Roman" w:cstheme="minorHAnsi"/>
          <w:color w:val="000000"/>
          <w:sz w:val="24"/>
          <w:szCs w:val="24"/>
        </w:rPr>
        <w:t xml:space="preserve"> tohoto kontrolního závěru</w:t>
      </w:r>
      <w:r w:rsidRPr="003F00C3">
        <w:rPr>
          <w:rFonts w:eastAsia="Times New Roman" w:cstheme="minorHAnsi"/>
          <w:iCs/>
          <w:sz w:val="24"/>
          <w:szCs w:val="24"/>
          <w:lang w:eastAsia="cs-CZ"/>
        </w:rPr>
        <w:t>.</w:t>
      </w:r>
    </w:p>
    <w:p w14:paraId="158D5D40" w14:textId="77777777" w:rsidR="00257E16" w:rsidRPr="003F00C3" w:rsidRDefault="00257E16" w:rsidP="00B03E72">
      <w:pPr>
        <w:spacing w:after="0" w:line="280" w:lineRule="atLeast"/>
        <w:rPr>
          <w:rFonts w:eastAsiaTheme="majorEastAsia" w:cstheme="minorHAnsi"/>
          <w:sz w:val="24"/>
          <w:szCs w:val="24"/>
        </w:rPr>
      </w:pPr>
    </w:p>
    <w:p w14:paraId="6B3F166C" w14:textId="77777777" w:rsidR="00257E16" w:rsidRPr="003F00C3" w:rsidRDefault="00257E16" w:rsidP="00B03E72">
      <w:pPr>
        <w:spacing w:after="0" w:line="280" w:lineRule="atLeast"/>
        <w:rPr>
          <w:rFonts w:eastAsiaTheme="majorEastAsia" w:cstheme="minorHAnsi"/>
          <w:sz w:val="24"/>
          <w:szCs w:val="24"/>
        </w:rPr>
      </w:pPr>
    </w:p>
    <w:p w14:paraId="6E4C1395" w14:textId="77777777" w:rsidR="00456906" w:rsidRPr="003F00C3" w:rsidRDefault="005372C8" w:rsidP="00B03E72">
      <w:pPr>
        <w:pStyle w:val="Nadpis1"/>
        <w:keepLines w:val="0"/>
        <w:spacing w:before="0" w:line="280" w:lineRule="atLeast"/>
        <w:jc w:val="center"/>
        <w:rPr>
          <w:rFonts w:asciiTheme="minorHAnsi" w:hAnsiTheme="minorHAnsi" w:cstheme="minorHAnsi"/>
          <w:color w:val="auto"/>
        </w:rPr>
      </w:pPr>
      <w:r w:rsidRPr="003F00C3">
        <w:rPr>
          <w:rFonts w:asciiTheme="minorHAnsi" w:hAnsiTheme="minorHAnsi" w:cstheme="minorHAnsi"/>
          <w:b/>
          <w:color w:val="auto"/>
          <w:sz w:val="28"/>
          <w:szCs w:val="28"/>
        </w:rPr>
        <w:t>III. Rozsah kontroly</w:t>
      </w:r>
    </w:p>
    <w:p w14:paraId="77984020" w14:textId="77777777" w:rsidR="00456906" w:rsidRPr="003F00C3" w:rsidRDefault="00456906" w:rsidP="00B03E72">
      <w:pPr>
        <w:spacing w:after="0" w:line="280" w:lineRule="atLeast"/>
        <w:jc w:val="both"/>
        <w:rPr>
          <w:rFonts w:cstheme="minorHAnsi"/>
          <w:sz w:val="24"/>
          <w:szCs w:val="24"/>
        </w:rPr>
      </w:pPr>
    </w:p>
    <w:p w14:paraId="26E0F55A" w14:textId="77777777" w:rsidR="005A3CD2" w:rsidRPr="003F00C3" w:rsidRDefault="005372C8" w:rsidP="00510E82">
      <w:pPr>
        <w:pStyle w:val="Odstavecseseznamem"/>
        <w:numPr>
          <w:ilvl w:val="0"/>
          <w:numId w:val="8"/>
        </w:numPr>
        <w:tabs>
          <w:tab w:val="left" w:pos="567"/>
        </w:tabs>
        <w:spacing w:after="0" w:line="280" w:lineRule="atLeast"/>
        <w:ind w:left="0" w:hanging="11"/>
        <w:jc w:val="both"/>
        <w:rPr>
          <w:rFonts w:eastAsia="Times New Roman" w:cstheme="minorHAnsi"/>
          <w:b/>
          <w:iCs/>
          <w:sz w:val="24"/>
          <w:szCs w:val="24"/>
          <w:lang w:eastAsia="cs-CZ"/>
        </w:rPr>
      </w:pPr>
      <w:r w:rsidRPr="003F00C3">
        <w:rPr>
          <w:rFonts w:eastAsia="Times New Roman" w:cstheme="minorHAnsi"/>
          <w:iCs/>
          <w:sz w:val="24"/>
          <w:szCs w:val="24"/>
          <w:lang w:eastAsia="cs-CZ"/>
        </w:rPr>
        <w:t>Cílem kontroly NKÚ bylo prověřit, zda jsou peněžní prostředky určené na účelovou podporu průmyslového výzkumu, experimentálního vývoje a inovací z</w:t>
      </w:r>
      <w:r w:rsidR="00A1310D" w:rsidRPr="003F00C3">
        <w:rPr>
          <w:rFonts w:eastAsia="Times New Roman" w:cstheme="minorHAnsi"/>
          <w:iCs/>
          <w:sz w:val="24"/>
          <w:szCs w:val="24"/>
          <w:lang w:eastAsia="cs-CZ"/>
        </w:rPr>
        <w:t xml:space="preserve"> národních </w:t>
      </w:r>
      <w:r w:rsidRPr="003F00C3">
        <w:rPr>
          <w:rFonts w:eastAsia="Times New Roman" w:cstheme="minorHAnsi"/>
          <w:iCs/>
          <w:sz w:val="24"/>
          <w:szCs w:val="24"/>
          <w:lang w:eastAsia="cs-CZ"/>
        </w:rPr>
        <w:t>program</w:t>
      </w:r>
      <w:r w:rsidR="00A1310D" w:rsidRPr="003F00C3">
        <w:rPr>
          <w:rFonts w:eastAsia="Times New Roman" w:cstheme="minorHAnsi"/>
          <w:iCs/>
          <w:sz w:val="24"/>
          <w:szCs w:val="24"/>
          <w:lang w:eastAsia="cs-CZ"/>
        </w:rPr>
        <w:t>ů MPO poskytovány a čerpány</w:t>
      </w:r>
      <w:r w:rsidRPr="003F00C3">
        <w:rPr>
          <w:rFonts w:eastAsia="Times New Roman" w:cstheme="minorHAnsi"/>
          <w:iCs/>
          <w:sz w:val="24"/>
          <w:szCs w:val="24"/>
          <w:lang w:eastAsia="cs-CZ"/>
        </w:rPr>
        <w:t xml:space="preserve"> účelně a efektivně</w:t>
      </w:r>
      <w:r w:rsidR="00A1310D" w:rsidRPr="003F00C3">
        <w:rPr>
          <w:rFonts w:eastAsia="Times New Roman" w:cstheme="minorHAnsi"/>
          <w:iCs/>
          <w:sz w:val="24"/>
          <w:szCs w:val="24"/>
          <w:lang w:eastAsia="cs-CZ"/>
        </w:rPr>
        <w:t>.</w:t>
      </w:r>
    </w:p>
    <w:p w14:paraId="1F313C90" w14:textId="77777777" w:rsidR="005A3CD2" w:rsidRPr="003F00C3" w:rsidRDefault="005A3CD2" w:rsidP="00B03E72">
      <w:pPr>
        <w:tabs>
          <w:tab w:val="left" w:pos="975"/>
        </w:tabs>
        <w:spacing w:after="0" w:line="280" w:lineRule="atLeast"/>
        <w:jc w:val="both"/>
        <w:rPr>
          <w:rFonts w:eastAsia="Times New Roman" w:cstheme="minorHAnsi"/>
          <w:iCs/>
          <w:sz w:val="24"/>
          <w:szCs w:val="24"/>
          <w:lang w:eastAsia="cs-CZ"/>
        </w:rPr>
      </w:pPr>
    </w:p>
    <w:p w14:paraId="3EED2300" w14:textId="56EF1382" w:rsidR="0074172D" w:rsidRPr="003F00C3" w:rsidRDefault="005372C8" w:rsidP="00510E82">
      <w:pPr>
        <w:pStyle w:val="Odstavecseseznamem"/>
        <w:numPr>
          <w:ilvl w:val="0"/>
          <w:numId w:val="8"/>
        </w:numPr>
        <w:tabs>
          <w:tab w:val="left" w:pos="567"/>
        </w:tabs>
        <w:spacing w:after="0" w:line="280" w:lineRule="atLeast"/>
        <w:ind w:left="0" w:firstLine="0"/>
        <w:jc w:val="both"/>
        <w:rPr>
          <w:rFonts w:eastAsia="Times New Roman" w:cstheme="minorHAnsi"/>
          <w:iCs/>
          <w:sz w:val="24"/>
          <w:szCs w:val="24"/>
          <w:lang w:eastAsia="cs-CZ"/>
        </w:rPr>
      </w:pPr>
      <w:r w:rsidRPr="003F00C3">
        <w:rPr>
          <w:rFonts w:eastAsia="Times New Roman" w:cstheme="minorHAnsi"/>
          <w:iCs/>
          <w:sz w:val="24"/>
          <w:szCs w:val="24"/>
          <w:lang w:eastAsia="cs-CZ"/>
        </w:rPr>
        <w:t xml:space="preserve">Kontrola NKÚ byla provedena u MPO v roli poskytovatele účelové podpory v případě </w:t>
      </w:r>
      <w:r w:rsidR="00AB0F5E" w:rsidRPr="003F00C3">
        <w:rPr>
          <w:rFonts w:eastAsia="Times New Roman" w:cstheme="minorHAnsi"/>
          <w:iCs/>
          <w:sz w:val="24"/>
          <w:szCs w:val="24"/>
          <w:lang w:eastAsia="cs-CZ"/>
        </w:rPr>
        <w:t xml:space="preserve">programů </w:t>
      </w:r>
      <w:r w:rsidRPr="003F00C3">
        <w:rPr>
          <w:rFonts w:eastAsia="Times New Roman" w:cstheme="minorHAnsi"/>
          <w:iCs/>
          <w:sz w:val="24"/>
          <w:szCs w:val="24"/>
          <w:lang w:eastAsia="cs-CZ"/>
        </w:rPr>
        <w:t>TRIO</w:t>
      </w:r>
      <w:r w:rsidR="00D13AEE" w:rsidRPr="003F00C3">
        <w:rPr>
          <w:rFonts w:eastAsia="Times New Roman" w:cstheme="minorHAnsi"/>
          <w:iCs/>
          <w:sz w:val="24"/>
          <w:szCs w:val="24"/>
          <w:lang w:eastAsia="cs-CZ"/>
        </w:rPr>
        <w:t xml:space="preserve"> a</w:t>
      </w:r>
      <w:r w:rsidRPr="003F00C3">
        <w:rPr>
          <w:rFonts w:eastAsia="Times New Roman" w:cstheme="minorHAnsi"/>
          <w:iCs/>
          <w:sz w:val="24"/>
          <w:szCs w:val="24"/>
          <w:lang w:eastAsia="cs-CZ"/>
        </w:rPr>
        <w:t xml:space="preserve"> CFF</w:t>
      </w:r>
      <w:r w:rsidR="00AB0F5E" w:rsidRPr="003F00C3">
        <w:rPr>
          <w:rFonts w:eastAsia="Times New Roman" w:cstheme="minorHAnsi"/>
          <w:iCs/>
          <w:sz w:val="24"/>
          <w:szCs w:val="24"/>
          <w:lang w:eastAsia="cs-CZ"/>
        </w:rPr>
        <w:t xml:space="preserve"> </w:t>
      </w:r>
      <w:r w:rsidRPr="003F00C3">
        <w:rPr>
          <w:rFonts w:eastAsia="Times New Roman" w:cstheme="minorHAnsi"/>
          <w:iCs/>
          <w:sz w:val="24"/>
          <w:szCs w:val="24"/>
          <w:lang w:eastAsia="cs-CZ"/>
        </w:rPr>
        <w:t xml:space="preserve">a v roli </w:t>
      </w:r>
      <w:r w:rsidR="00AB0F5E" w:rsidRPr="003F00C3">
        <w:rPr>
          <w:rFonts w:eastAsia="Times New Roman" w:cstheme="minorHAnsi"/>
          <w:iCs/>
          <w:sz w:val="24"/>
          <w:szCs w:val="24"/>
          <w:lang w:eastAsia="cs-CZ"/>
        </w:rPr>
        <w:t>g</w:t>
      </w:r>
      <w:r w:rsidR="00CA0969" w:rsidRPr="003F00C3">
        <w:rPr>
          <w:rFonts w:eastAsia="Times New Roman" w:cstheme="minorHAnsi"/>
          <w:iCs/>
          <w:sz w:val="24"/>
          <w:szCs w:val="24"/>
          <w:lang w:eastAsia="cs-CZ"/>
        </w:rPr>
        <w:t>estora</w:t>
      </w:r>
      <w:r w:rsidRPr="003F00C3">
        <w:rPr>
          <w:rFonts w:eastAsia="Times New Roman" w:cstheme="minorHAnsi"/>
          <w:iCs/>
          <w:sz w:val="24"/>
          <w:szCs w:val="24"/>
          <w:lang w:eastAsia="cs-CZ"/>
        </w:rPr>
        <w:t xml:space="preserve"> programu TREND a </w:t>
      </w:r>
      <w:r w:rsidR="00D13AEE" w:rsidRPr="003F00C3">
        <w:rPr>
          <w:rFonts w:eastAsia="Times New Roman" w:cstheme="minorHAnsi"/>
          <w:iCs/>
          <w:sz w:val="24"/>
          <w:szCs w:val="24"/>
          <w:lang w:eastAsia="cs-CZ"/>
        </w:rPr>
        <w:t xml:space="preserve">dále </w:t>
      </w:r>
      <w:r w:rsidRPr="003F00C3">
        <w:rPr>
          <w:rFonts w:eastAsia="Times New Roman" w:cstheme="minorHAnsi"/>
          <w:iCs/>
          <w:sz w:val="24"/>
          <w:szCs w:val="24"/>
          <w:lang w:eastAsia="cs-CZ"/>
        </w:rPr>
        <w:t>u TA ČR v</w:t>
      </w:r>
      <w:r w:rsidR="00AB0F5E" w:rsidRPr="003F00C3">
        <w:rPr>
          <w:rFonts w:eastAsia="Times New Roman" w:cstheme="minorHAnsi"/>
          <w:iCs/>
          <w:sz w:val="24"/>
          <w:szCs w:val="24"/>
          <w:lang w:eastAsia="cs-CZ"/>
        </w:rPr>
        <w:t xml:space="preserve"> roli </w:t>
      </w:r>
      <w:r w:rsidRPr="003F00C3">
        <w:rPr>
          <w:rFonts w:eastAsia="Times New Roman" w:cstheme="minorHAnsi"/>
          <w:iCs/>
          <w:sz w:val="24"/>
          <w:szCs w:val="24"/>
          <w:lang w:eastAsia="cs-CZ"/>
        </w:rPr>
        <w:t>poskytovatele účelové podpory z</w:t>
      </w:r>
      <w:r w:rsidR="00616B0A">
        <w:rPr>
          <w:rFonts w:eastAsia="Times New Roman" w:cstheme="minorHAnsi"/>
          <w:iCs/>
          <w:sz w:val="24"/>
          <w:szCs w:val="24"/>
          <w:lang w:eastAsia="cs-CZ"/>
        </w:rPr>
        <w:t xml:space="preserve"> </w:t>
      </w:r>
      <w:r w:rsidRPr="003F00C3">
        <w:rPr>
          <w:rFonts w:eastAsia="Times New Roman" w:cstheme="minorHAnsi"/>
          <w:iCs/>
          <w:sz w:val="24"/>
          <w:szCs w:val="24"/>
          <w:lang w:eastAsia="cs-CZ"/>
        </w:rPr>
        <w:t>programu TREND. Kontrola proběhla</w:t>
      </w:r>
      <w:r w:rsidR="00D13AEE" w:rsidRPr="003F00C3">
        <w:rPr>
          <w:rFonts w:eastAsia="Times New Roman" w:cstheme="minorHAnsi"/>
          <w:iCs/>
          <w:sz w:val="24"/>
          <w:szCs w:val="24"/>
          <w:lang w:eastAsia="cs-CZ"/>
        </w:rPr>
        <w:t xml:space="preserve"> také</w:t>
      </w:r>
      <w:r w:rsidRPr="003F00C3">
        <w:rPr>
          <w:rFonts w:eastAsia="Times New Roman" w:cstheme="minorHAnsi"/>
          <w:iCs/>
          <w:sz w:val="24"/>
          <w:szCs w:val="24"/>
          <w:lang w:eastAsia="cs-CZ"/>
        </w:rPr>
        <w:t xml:space="preserve"> u</w:t>
      </w:r>
      <w:r w:rsidR="006431F4">
        <w:rPr>
          <w:rFonts w:eastAsia="Times New Roman" w:cstheme="minorHAnsi"/>
          <w:iCs/>
          <w:sz w:val="24"/>
          <w:szCs w:val="24"/>
          <w:lang w:eastAsia="cs-CZ"/>
        </w:rPr>
        <w:t xml:space="preserve"> </w:t>
      </w:r>
      <w:r w:rsidRPr="003F00C3">
        <w:rPr>
          <w:rFonts w:eastAsia="Times New Roman" w:cstheme="minorHAnsi"/>
          <w:iCs/>
          <w:sz w:val="24"/>
          <w:szCs w:val="24"/>
          <w:lang w:eastAsia="cs-CZ"/>
        </w:rPr>
        <w:t>18</w:t>
      </w:r>
      <w:r w:rsidR="006431F4">
        <w:rPr>
          <w:rFonts w:eastAsia="Times New Roman" w:cstheme="minorHAnsi"/>
          <w:iCs/>
          <w:sz w:val="24"/>
          <w:szCs w:val="24"/>
          <w:lang w:eastAsia="cs-CZ"/>
        </w:rPr>
        <w:t xml:space="preserve"> </w:t>
      </w:r>
      <w:r w:rsidRPr="003F00C3">
        <w:rPr>
          <w:rFonts w:eastAsia="Times New Roman" w:cstheme="minorHAnsi"/>
          <w:iCs/>
          <w:sz w:val="24"/>
          <w:szCs w:val="24"/>
          <w:lang w:eastAsia="cs-CZ"/>
        </w:rPr>
        <w:t>vybraných příjemců</w:t>
      </w:r>
      <w:r w:rsidR="00774A6F" w:rsidRPr="003F00C3">
        <w:rPr>
          <w:rFonts w:eastAsia="Times New Roman" w:cstheme="minorHAnsi"/>
          <w:iCs/>
          <w:sz w:val="24"/>
          <w:szCs w:val="24"/>
          <w:lang w:eastAsia="cs-CZ"/>
        </w:rPr>
        <w:t>, kteří ukončili projekty podpořené</w:t>
      </w:r>
      <w:r w:rsidRPr="003F00C3">
        <w:rPr>
          <w:rFonts w:eastAsia="Times New Roman" w:cstheme="minorHAnsi"/>
          <w:iCs/>
          <w:sz w:val="24"/>
          <w:szCs w:val="24"/>
          <w:lang w:eastAsia="cs-CZ"/>
        </w:rPr>
        <w:t xml:space="preserve"> z programu TRIO</w:t>
      </w:r>
      <w:r w:rsidR="00774A6F" w:rsidRPr="003F00C3">
        <w:rPr>
          <w:rFonts w:eastAsia="Times New Roman" w:cstheme="minorHAnsi"/>
          <w:iCs/>
          <w:sz w:val="24"/>
          <w:szCs w:val="24"/>
          <w:lang w:eastAsia="cs-CZ"/>
        </w:rPr>
        <w:t>. V případě programů CFF a TR</w:t>
      </w:r>
      <w:r w:rsidR="00031841" w:rsidRPr="003F00C3">
        <w:rPr>
          <w:rFonts w:eastAsia="Times New Roman" w:cstheme="minorHAnsi"/>
          <w:iCs/>
          <w:sz w:val="24"/>
          <w:szCs w:val="24"/>
          <w:lang w:eastAsia="cs-CZ"/>
        </w:rPr>
        <w:t>END</w:t>
      </w:r>
      <w:r w:rsidR="00E16D9A" w:rsidRPr="003F00C3">
        <w:rPr>
          <w:rFonts w:eastAsia="Times New Roman" w:cstheme="minorHAnsi"/>
          <w:iCs/>
          <w:sz w:val="24"/>
          <w:szCs w:val="24"/>
          <w:lang w:eastAsia="cs-CZ"/>
        </w:rPr>
        <w:t xml:space="preserve"> provedl NKÚ kontrolu </w:t>
      </w:r>
      <w:r w:rsidR="00807009" w:rsidRPr="003F00C3">
        <w:rPr>
          <w:rFonts w:eastAsia="Times New Roman" w:cstheme="minorHAnsi"/>
          <w:iCs/>
          <w:sz w:val="24"/>
          <w:szCs w:val="24"/>
          <w:lang w:eastAsia="cs-CZ"/>
        </w:rPr>
        <w:t xml:space="preserve">jen </w:t>
      </w:r>
      <w:r w:rsidR="00E16D9A" w:rsidRPr="003F00C3">
        <w:rPr>
          <w:rFonts w:eastAsia="Times New Roman" w:cstheme="minorHAnsi"/>
          <w:iCs/>
          <w:sz w:val="24"/>
          <w:szCs w:val="24"/>
          <w:lang w:eastAsia="cs-CZ"/>
        </w:rPr>
        <w:t>u poskytovatelů podpory</w:t>
      </w:r>
      <w:r w:rsidR="005D13EB" w:rsidRPr="003F00C3">
        <w:rPr>
          <w:rFonts w:eastAsia="Times New Roman" w:cstheme="minorHAnsi"/>
          <w:iCs/>
          <w:sz w:val="24"/>
          <w:szCs w:val="24"/>
          <w:lang w:eastAsia="cs-CZ"/>
        </w:rPr>
        <w:t>,</w:t>
      </w:r>
      <w:r w:rsidR="00AB0F5E" w:rsidRPr="003F00C3">
        <w:rPr>
          <w:rFonts w:eastAsia="Times New Roman" w:cstheme="minorHAnsi"/>
          <w:iCs/>
          <w:sz w:val="24"/>
          <w:szCs w:val="24"/>
          <w:lang w:eastAsia="cs-CZ"/>
        </w:rPr>
        <w:t xml:space="preserve"> protože </w:t>
      </w:r>
      <w:r w:rsidR="00774A6F" w:rsidRPr="003F00C3">
        <w:rPr>
          <w:rFonts w:eastAsia="Times New Roman" w:cstheme="minorHAnsi"/>
          <w:iCs/>
          <w:sz w:val="24"/>
          <w:szCs w:val="24"/>
          <w:lang w:eastAsia="cs-CZ"/>
        </w:rPr>
        <w:t xml:space="preserve">převážná </w:t>
      </w:r>
      <w:r w:rsidR="00F32786" w:rsidRPr="003F00C3">
        <w:rPr>
          <w:rFonts w:eastAsia="Times New Roman" w:cstheme="minorHAnsi"/>
          <w:iCs/>
          <w:sz w:val="24"/>
          <w:szCs w:val="24"/>
          <w:lang w:eastAsia="cs-CZ"/>
        </w:rPr>
        <w:t>většina p</w:t>
      </w:r>
      <w:r w:rsidR="00AB0F5E" w:rsidRPr="003F00C3">
        <w:rPr>
          <w:rFonts w:eastAsia="Times New Roman" w:cstheme="minorHAnsi"/>
          <w:iCs/>
          <w:sz w:val="24"/>
          <w:szCs w:val="24"/>
          <w:lang w:eastAsia="cs-CZ"/>
        </w:rPr>
        <w:t>rojekt</w:t>
      </w:r>
      <w:r w:rsidR="00F32786" w:rsidRPr="003F00C3">
        <w:rPr>
          <w:rFonts w:eastAsia="Times New Roman" w:cstheme="minorHAnsi"/>
          <w:iCs/>
          <w:sz w:val="24"/>
          <w:szCs w:val="24"/>
          <w:lang w:eastAsia="cs-CZ"/>
        </w:rPr>
        <w:t>ů</w:t>
      </w:r>
      <w:r w:rsidR="00AB0F5E" w:rsidRPr="003F00C3">
        <w:rPr>
          <w:rFonts w:eastAsia="Times New Roman" w:cstheme="minorHAnsi"/>
          <w:iCs/>
          <w:sz w:val="24"/>
          <w:szCs w:val="24"/>
          <w:lang w:eastAsia="cs-CZ"/>
        </w:rPr>
        <w:t xml:space="preserve"> </w:t>
      </w:r>
      <w:r w:rsidR="00807009" w:rsidRPr="003F00C3">
        <w:rPr>
          <w:rFonts w:eastAsia="Times New Roman" w:cstheme="minorHAnsi"/>
          <w:iCs/>
          <w:sz w:val="24"/>
          <w:szCs w:val="24"/>
          <w:lang w:eastAsia="cs-CZ"/>
        </w:rPr>
        <w:t>podpořených</w:t>
      </w:r>
      <w:r w:rsidR="00AB0F5E" w:rsidRPr="003F00C3">
        <w:rPr>
          <w:rFonts w:eastAsia="Times New Roman" w:cstheme="minorHAnsi"/>
          <w:iCs/>
          <w:sz w:val="24"/>
          <w:szCs w:val="24"/>
          <w:lang w:eastAsia="cs-CZ"/>
        </w:rPr>
        <w:t xml:space="preserve"> z</w:t>
      </w:r>
      <w:r w:rsidR="00E16D9A" w:rsidRPr="003F00C3">
        <w:rPr>
          <w:rFonts w:eastAsia="Times New Roman" w:cstheme="minorHAnsi"/>
          <w:iCs/>
          <w:sz w:val="24"/>
          <w:szCs w:val="24"/>
          <w:lang w:eastAsia="cs-CZ"/>
        </w:rPr>
        <w:t xml:space="preserve"> těchto </w:t>
      </w:r>
      <w:r w:rsidR="00AB0F5E" w:rsidRPr="003F00C3">
        <w:rPr>
          <w:rFonts w:eastAsia="Times New Roman" w:cstheme="minorHAnsi"/>
          <w:iCs/>
          <w:sz w:val="24"/>
          <w:szCs w:val="24"/>
          <w:lang w:eastAsia="cs-CZ"/>
        </w:rPr>
        <w:t xml:space="preserve">programů </w:t>
      </w:r>
      <w:r w:rsidR="00F32786" w:rsidRPr="003F00C3">
        <w:rPr>
          <w:rFonts w:eastAsia="Times New Roman" w:cstheme="minorHAnsi"/>
          <w:iCs/>
          <w:sz w:val="24"/>
          <w:szCs w:val="24"/>
          <w:lang w:eastAsia="cs-CZ"/>
        </w:rPr>
        <w:t xml:space="preserve">byla </w:t>
      </w:r>
      <w:r w:rsidR="00774A6F" w:rsidRPr="003F00C3">
        <w:rPr>
          <w:rFonts w:eastAsia="Times New Roman" w:cstheme="minorHAnsi"/>
          <w:iCs/>
          <w:sz w:val="24"/>
          <w:szCs w:val="24"/>
          <w:lang w:eastAsia="cs-CZ"/>
        </w:rPr>
        <w:t xml:space="preserve">teprve </w:t>
      </w:r>
      <w:r w:rsidR="00F32786" w:rsidRPr="003F00C3">
        <w:rPr>
          <w:rFonts w:eastAsia="Times New Roman" w:cstheme="minorHAnsi"/>
          <w:iCs/>
          <w:sz w:val="24"/>
          <w:szCs w:val="24"/>
          <w:lang w:eastAsia="cs-CZ"/>
        </w:rPr>
        <w:t>ve fázi realizace.</w:t>
      </w:r>
    </w:p>
    <w:p w14:paraId="2A6483CE" w14:textId="77777777" w:rsidR="00D2666F" w:rsidRPr="003F00C3" w:rsidRDefault="00D2666F" w:rsidP="00B03E72">
      <w:pPr>
        <w:tabs>
          <w:tab w:val="left" w:pos="975"/>
        </w:tabs>
        <w:spacing w:after="0" w:line="280" w:lineRule="atLeast"/>
        <w:jc w:val="both"/>
        <w:rPr>
          <w:rFonts w:eastAsia="Times New Roman" w:cstheme="minorHAnsi"/>
          <w:iCs/>
          <w:sz w:val="24"/>
          <w:szCs w:val="24"/>
          <w:lang w:eastAsia="cs-CZ"/>
        </w:rPr>
      </w:pPr>
    </w:p>
    <w:p w14:paraId="6D213047" w14:textId="1AFE3CC2" w:rsidR="005A3CD2" w:rsidRPr="003F00C3" w:rsidRDefault="008B5D6A" w:rsidP="00510E82">
      <w:pPr>
        <w:pStyle w:val="Odstavecseseznamem"/>
        <w:numPr>
          <w:ilvl w:val="0"/>
          <w:numId w:val="8"/>
        </w:numPr>
        <w:tabs>
          <w:tab w:val="left" w:pos="567"/>
        </w:tabs>
        <w:spacing w:after="0" w:line="280" w:lineRule="atLeast"/>
        <w:ind w:left="0" w:firstLine="0"/>
        <w:jc w:val="both"/>
        <w:rPr>
          <w:rFonts w:eastAsia="Times New Roman" w:cstheme="minorHAnsi"/>
          <w:iCs/>
          <w:sz w:val="24"/>
          <w:szCs w:val="24"/>
          <w:lang w:eastAsia="cs-CZ"/>
        </w:rPr>
      </w:pPr>
      <w:r w:rsidRPr="003F00C3">
        <w:rPr>
          <w:rFonts w:eastAsia="Times New Roman" w:cstheme="minorHAnsi"/>
          <w:iCs/>
          <w:sz w:val="24"/>
          <w:szCs w:val="24"/>
          <w:lang w:eastAsia="cs-CZ"/>
        </w:rPr>
        <w:t xml:space="preserve">NKÚ </w:t>
      </w:r>
      <w:r>
        <w:rPr>
          <w:rFonts w:eastAsia="Times New Roman" w:cstheme="minorHAnsi"/>
          <w:iCs/>
          <w:sz w:val="24"/>
          <w:szCs w:val="24"/>
          <w:lang w:eastAsia="cs-CZ"/>
        </w:rPr>
        <w:t>v</w:t>
      </w:r>
      <w:r w:rsidR="00616B0A">
        <w:rPr>
          <w:rFonts w:eastAsia="Times New Roman" w:cstheme="minorHAnsi"/>
          <w:iCs/>
          <w:sz w:val="24"/>
          <w:szCs w:val="24"/>
          <w:lang w:eastAsia="cs-CZ"/>
        </w:rPr>
        <w:t xml:space="preserve"> </w:t>
      </w:r>
      <w:r w:rsidR="005372C8" w:rsidRPr="003F00C3">
        <w:rPr>
          <w:rFonts w:eastAsia="Times New Roman" w:cstheme="minorHAnsi"/>
          <w:iCs/>
          <w:sz w:val="24"/>
          <w:szCs w:val="24"/>
          <w:lang w:eastAsia="cs-CZ"/>
        </w:rPr>
        <w:t>případě programu TRIO posuz</w:t>
      </w:r>
      <w:r w:rsidR="00B03E72" w:rsidRPr="003F00C3">
        <w:rPr>
          <w:rFonts w:eastAsia="Times New Roman" w:cstheme="minorHAnsi"/>
          <w:iCs/>
          <w:sz w:val="24"/>
          <w:szCs w:val="24"/>
          <w:lang w:eastAsia="cs-CZ"/>
        </w:rPr>
        <w:t>oval</w:t>
      </w:r>
      <w:r w:rsidR="005372C8" w:rsidRPr="003F00C3">
        <w:rPr>
          <w:rFonts w:eastAsia="Times New Roman" w:cstheme="minorHAnsi"/>
          <w:iCs/>
          <w:sz w:val="24"/>
          <w:szCs w:val="24"/>
          <w:lang w:eastAsia="cs-CZ"/>
        </w:rPr>
        <w:t xml:space="preserve">, zda </w:t>
      </w:r>
      <w:r w:rsidRPr="003F00C3">
        <w:rPr>
          <w:rFonts w:eastAsia="Times New Roman" w:cstheme="minorHAnsi"/>
          <w:iCs/>
          <w:sz w:val="24"/>
          <w:szCs w:val="24"/>
          <w:lang w:eastAsia="cs-CZ"/>
        </w:rPr>
        <w:t xml:space="preserve">jsou </w:t>
      </w:r>
      <w:r w:rsidR="005372C8" w:rsidRPr="003F00C3">
        <w:rPr>
          <w:rFonts w:eastAsia="Times New Roman" w:cstheme="minorHAnsi"/>
          <w:iCs/>
          <w:sz w:val="24"/>
          <w:szCs w:val="24"/>
          <w:lang w:eastAsia="cs-CZ"/>
        </w:rPr>
        <w:t>říd</w:t>
      </w:r>
      <w:r>
        <w:rPr>
          <w:rFonts w:eastAsia="Times New Roman" w:cstheme="minorHAnsi"/>
          <w:iCs/>
          <w:sz w:val="24"/>
          <w:szCs w:val="24"/>
          <w:lang w:eastAsia="cs-CZ"/>
        </w:rPr>
        <w:t>i</w:t>
      </w:r>
      <w:r w:rsidR="005372C8" w:rsidRPr="003F00C3">
        <w:rPr>
          <w:rFonts w:eastAsia="Times New Roman" w:cstheme="minorHAnsi"/>
          <w:iCs/>
          <w:sz w:val="24"/>
          <w:szCs w:val="24"/>
          <w:lang w:eastAsia="cs-CZ"/>
        </w:rPr>
        <w:t>cí a kontrolní systémy u MPO nastaveny a realizovány tak, aby byl předpoklad účelného a efektivního vyna</w:t>
      </w:r>
      <w:r>
        <w:rPr>
          <w:rFonts w:eastAsia="Times New Roman" w:cstheme="minorHAnsi"/>
          <w:iCs/>
          <w:sz w:val="24"/>
          <w:szCs w:val="24"/>
          <w:lang w:eastAsia="cs-CZ"/>
        </w:rPr>
        <w:t>kládání</w:t>
      </w:r>
      <w:r w:rsidR="005372C8" w:rsidRPr="003F00C3">
        <w:rPr>
          <w:rFonts w:eastAsia="Times New Roman" w:cstheme="minorHAnsi"/>
          <w:iCs/>
          <w:sz w:val="24"/>
          <w:szCs w:val="24"/>
          <w:lang w:eastAsia="cs-CZ"/>
        </w:rPr>
        <w:t xml:space="preserve"> peněžních prostředků. Zejména se zaměřil na nastavení konkrétních a měřitelných cílů programu, nastavení a provádění výběru účelných a efektivních projektů, </w:t>
      </w:r>
      <w:r w:rsidR="00B03E72" w:rsidRPr="003F00C3">
        <w:rPr>
          <w:rFonts w:eastAsia="Times New Roman" w:cstheme="minorHAnsi"/>
          <w:iCs/>
          <w:sz w:val="24"/>
          <w:szCs w:val="24"/>
          <w:lang w:eastAsia="cs-CZ"/>
        </w:rPr>
        <w:t xml:space="preserve">na </w:t>
      </w:r>
      <w:r w:rsidR="005372C8" w:rsidRPr="003F00C3">
        <w:rPr>
          <w:rFonts w:eastAsia="Times New Roman" w:cstheme="minorHAnsi"/>
          <w:iCs/>
          <w:sz w:val="24"/>
          <w:szCs w:val="24"/>
          <w:lang w:eastAsia="cs-CZ"/>
        </w:rPr>
        <w:t xml:space="preserve">systém monitorování </w:t>
      </w:r>
      <w:r w:rsidR="00616B0A">
        <w:rPr>
          <w:rFonts w:eastAsia="Times New Roman" w:cstheme="minorHAnsi"/>
          <w:iCs/>
          <w:sz w:val="24"/>
          <w:szCs w:val="24"/>
          <w:lang w:eastAsia="cs-CZ"/>
        </w:rPr>
        <w:br/>
      </w:r>
      <w:r w:rsidR="005372C8" w:rsidRPr="003F00C3">
        <w:rPr>
          <w:rFonts w:eastAsia="Times New Roman" w:cstheme="minorHAnsi"/>
          <w:iCs/>
          <w:sz w:val="24"/>
          <w:szCs w:val="24"/>
          <w:lang w:eastAsia="cs-CZ"/>
        </w:rPr>
        <w:t>a</w:t>
      </w:r>
      <w:r w:rsidR="00616B0A">
        <w:rPr>
          <w:rFonts w:eastAsia="Times New Roman" w:cstheme="minorHAnsi"/>
          <w:iCs/>
          <w:sz w:val="24"/>
          <w:szCs w:val="24"/>
          <w:lang w:eastAsia="cs-CZ"/>
        </w:rPr>
        <w:t xml:space="preserve"> </w:t>
      </w:r>
      <w:r w:rsidR="005372C8" w:rsidRPr="003F00C3">
        <w:rPr>
          <w:rFonts w:eastAsia="Times New Roman" w:cstheme="minorHAnsi"/>
          <w:iCs/>
          <w:sz w:val="24"/>
          <w:szCs w:val="24"/>
          <w:lang w:eastAsia="cs-CZ"/>
        </w:rPr>
        <w:t>kontroly realizace projektů a jejich výsledků</w:t>
      </w:r>
      <w:r w:rsidR="00D13AEE" w:rsidRPr="003F00C3">
        <w:rPr>
          <w:rFonts w:eastAsia="Times New Roman" w:cstheme="minorHAnsi"/>
          <w:iCs/>
          <w:sz w:val="24"/>
          <w:szCs w:val="24"/>
          <w:lang w:eastAsia="cs-CZ"/>
        </w:rPr>
        <w:t xml:space="preserve"> a přínosů</w:t>
      </w:r>
      <w:r w:rsidR="005372C8" w:rsidRPr="003F00C3">
        <w:rPr>
          <w:rFonts w:eastAsia="Times New Roman" w:cstheme="minorHAnsi"/>
          <w:iCs/>
          <w:sz w:val="24"/>
          <w:szCs w:val="24"/>
          <w:lang w:eastAsia="cs-CZ"/>
        </w:rPr>
        <w:t>. Výsledky kontroly u poskytovatele pak NKÚ porovnal s výsledky zjištěnými při kontrole projektů u vybraných příjemců podpory.</w:t>
      </w:r>
    </w:p>
    <w:p w14:paraId="2D4607B5" w14:textId="77777777" w:rsidR="00DE2524" w:rsidRPr="003F00C3" w:rsidRDefault="00DE2524" w:rsidP="00325ACB">
      <w:pPr>
        <w:spacing w:after="0" w:line="280" w:lineRule="atLeast"/>
        <w:jc w:val="both"/>
        <w:rPr>
          <w:rFonts w:eastAsia="Times New Roman" w:cstheme="minorHAnsi"/>
          <w:iCs/>
          <w:sz w:val="24"/>
          <w:szCs w:val="24"/>
          <w:lang w:eastAsia="cs-CZ"/>
        </w:rPr>
      </w:pPr>
    </w:p>
    <w:p w14:paraId="72A28497" w14:textId="246CD05D" w:rsidR="005A3CD2" w:rsidRPr="003F00C3" w:rsidRDefault="005372C8" w:rsidP="00510E82">
      <w:pPr>
        <w:pStyle w:val="Odstavecseseznamem"/>
        <w:numPr>
          <w:ilvl w:val="0"/>
          <w:numId w:val="8"/>
        </w:numPr>
        <w:spacing w:after="0" w:line="280" w:lineRule="atLeast"/>
        <w:ind w:left="0" w:firstLine="0"/>
        <w:jc w:val="both"/>
        <w:rPr>
          <w:rFonts w:eastAsia="Times New Roman" w:cstheme="minorHAnsi"/>
          <w:iCs/>
          <w:sz w:val="24"/>
          <w:szCs w:val="24"/>
          <w:lang w:eastAsia="cs-CZ"/>
        </w:rPr>
      </w:pPr>
      <w:r w:rsidRPr="003F00C3">
        <w:rPr>
          <w:rFonts w:eastAsia="Times New Roman" w:cstheme="minorHAnsi"/>
          <w:iCs/>
          <w:sz w:val="24"/>
          <w:szCs w:val="24"/>
          <w:lang w:eastAsia="cs-CZ"/>
        </w:rPr>
        <w:t>V případě program</w:t>
      </w:r>
      <w:r w:rsidR="00922B92" w:rsidRPr="003F00C3">
        <w:rPr>
          <w:rFonts w:eastAsia="Times New Roman" w:cstheme="minorHAnsi"/>
          <w:iCs/>
          <w:sz w:val="24"/>
          <w:szCs w:val="24"/>
          <w:lang w:eastAsia="cs-CZ"/>
        </w:rPr>
        <w:t>ů</w:t>
      </w:r>
      <w:r w:rsidRPr="003F00C3">
        <w:rPr>
          <w:rFonts w:eastAsia="Times New Roman" w:cstheme="minorHAnsi"/>
          <w:iCs/>
          <w:sz w:val="24"/>
          <w:szCs w:val="24"/>
          <w:lang w:eastAsia="cs-CZ"/>
        </w:rPr>
        <w:t xml:space="preserve"> CFF a TREND </w:t>
      </w:r>
      <w:r w:rsidR="008B5D6A">
        <w:rPr>
          <w:rFonts w:eastAsia="Times New Roman" w:cstheme="minorHAnsi"/>
          <w:iCs/>
          <w:sz w:val="24"/>
          <w:szCs w:val="24"/>
          <w:lang w:eastAsia="cs-CZ"/>
        </w:rPr>
        <w:t>kontrola</w:t>
      </w:r>
      <w:r w:rsidRPr="003F00C3">
        <w:rPr>
          <w:rFonts w:eastAsia="Times New Roman" w:cstheme="minorHAnsi"/>
          <w:iCs/>
          <w:sz w:val="24"/>
          <w:szCs w:val="24"/>
          <w:lang w:eastAsia="cs-CZ"/>
        </w:rPr>
        <w:t xml:space="preserve"> u obou poskytovatelů podpory (MPO a TA</w:t>
      </w:r>
      <w:r w:rsidR="008B5D6A">
        <w:rPr>
          <w:rFonts w:eastAsia="Times New Roman" w:cstheme="minorHAnsi"/>
          <w:iCs/>
          <w:sz w:val="24"/>
          <w:szCs w:val="24"/>
          <w:lang w:eastAsia="cs-CZ"/>
        </w:rPr>
        <w:t> </w:t>
      </w:r>
      <w:r w:rsidRPr="003F00C3">
        <w:rPr>
          <w:rFonts w:eastAsia="Times New Roman" w:cstheme="minorHAnsi"/>
          <w:iCs/>
          <w:sz w:val="24"/>
          <w:szCs w:val="24"/>
          <w:lang w:eastAsia="cs-CZ"/>
        </w:rPr>
        <w:t xml:space="preserve">ČR) </w:t>
      </w:r>
      <w:r w:rsidR="00922B92" w:rsidRPr="003F00C3">
        <w:rPr>
          <w:rFonts w:eastAsia="Times New Roman" w:cstheme="minorHAnsi"/>
          <w:iCs/>
          <w:sz w:val="24"/>
          <w:szCs w:val="24"/>
          <w:lang w:eastAsia="cs-CZ"/>
        </w:rPr>
        <w:t>posuzoval</w:t>
      </w:r>
      <w:r w:rsidR="008B5D6A">
        <w:rPr>
          <w:rFonts w:eastAsia="Times New Roman" w:cstheme="minorHAnsi"/>
          <w:iCs/>
          <w:sz w:val="24"/>
          <w:szCs w:val="24"/>
          <w:lang w:eastAsia="cs-CZ"/>
        </w:rPr>
        <w:t>a</w:t>
      </w:r>
      <w:r w:rsidR="00922B92" w:rsidRPr="003F00C3">
        <w:rPr>
          <w:rFonts w:eastAsia="Times New Roman" w:cstheme="minorHAnsi"/>
          <w:iCs/>
          <w:sz w:val="24"/>
          <w:szCs w:val="24"/>
          <w:lang w:eastAsia="cs-CZ"/>
        </w:rPr>
        <w:t xml:space="preserve"> </w:t>
      </w:r>
      <w:r w:rsidRPr="003F00C3">
        <w:rPr>
          <w:rFonts w:eastAsia="Times New Roman" w:cstheme="minorHAnsi"/>
          <w:iCs/>
          <w:sz w:val="24"/>
          <w:szCs w:val="24"/>
          <w:lang w:eastAsia="cs-CZ"/>
        </w:rPr>
        <w:t>obdobné parametry říd</w:t>
      </w:r>
      <w:r w:rsidR="008B5D6A">
        <w:rPr>
          <w:rFonts w:eastAsia="Times New Roman" w:cstheme="minorHAnsi"/>
          <w:iCs/>
          <w:sz w:val="24"/>
          <w:szCs w:val="24"/>
          <w:lang w:eastAsia="cs-CZ"/>
        </w:rPr>
        <w:t>i</w:t>
      </w:r>
      <w:r w:rsidRPr="003F00C3">
        <w:rPr>
          <w:rFonts w:eastAsia="Times New Roman" w:cstheme="minorHAnsi"/>
          <w:iCs/>
          <w:sz w:val="24"/>
          <w:szCs w:val="24"/>
          <w:lang w:eastAsia="cs-CZ"/>
        </w:rPr>
        <w:t xml:space="preserve">cího a kontrolního systému. Cílem bylo </w:t>
      </w:r>
      <w:r w:rsidR="00922B92" w:rsidRPr="003F00C3">
        <w:rPr>
          <w:rFonts w:eastAsia="Times New Roman" w:cstheme="minorHAnsi"/>
          <w:iCs/>
          <w:sz w:val="24"/>
          <w:szCs w:val="24"/>
          <w:lang w:eastAsia="cs-CZ"/>
        </w:rPr>
        <w:t>zejména</w:t>
      </w:r>
      <w:r w:rsidRPr="003F00C3">
        <w:rPr>
          <w:rFonts w:eastAsia="Times New Roman" w:cstheme="minorHAnsi"/>
          <w:iCs/>
          <w:sz w:val="24"/>
          <w:szCs w:val="24"/>
          <w:lang w:eastAsia="cs-CZ"/>
        </w:rPr>
        <w:t xml:space="preserve"> </w:t>
      </w:r>
      <w:r w:rsidR="00A0734F" w:rsidRPr="003F00C3">
        <w:rPr>
          <w:rFonts w:eastAsia="Times New Roman" w:cstheme="minorHAnsi"/>
          <w:iCs/>
          <w:sz w:val="24"/>
          <w:szCs w:val="24"/>
          <w:lang w:eastAsia="cs-CZ"/>
        </w:rPr>
        <w:t>ověřit</w:t>
      </w:r>
      <w:r w:rsidRPr="003F00C3">
        <w:rPr>
          <w:rFonts w:eastAsia="Times New Roman" w:cstheme="minorHAnsi"/>
          <w:iCs/>
          <w:sz w:val="24"/>
          <w:szCs w:val="24"/>
          <w:lang w:eastAsia="cs-CZ"/>
        </w:rPr>
        <w:t xml:space="preserve">, zda </w:t>
      </w:r>
      <w:r w:rsidRPr="003F00C3">
        <w:rPr>
          <w:rFonts w:eastAsia="Times New Roman" w:cstheme="minorHAnsi"/>
          <w:iCs/>
          <w:sz w:val="24"/>
          <w:szCs w:val="24"/>
          <w:lang w:eastAsia="cs-CZ"/>
        </w:rPr>
        <w:lastRenderedPageBreak/>
        <w:t>některé nedostatky, které byly zjištěny u staršího programu TRIO</w:t>
      </w:r>
      <w:r w:rsidR="00922B92" w:rsidRPr="003F00C3">
        <w:rPr>
          <w:rFonts w:eastAsia="Times New Roman" w:cstheme="minorHAnsi"/>
          <w:iCs/>
          <w:sz w:val="24"/>
          <w:szCs w:val="24"/>
          <w:lang w:eastAsia="cs-CZ"/>
        </w:rPr>
        <w:t>, přetrvávají i u novějších programů CFF a TREND a jsou rizikem pro účelné a efektivní vynakládání prostředků na podpořené projekty z těchto programů.</w:t>
      </w:r>
    </w:p>
    <w:p w14:paraId="5FC58CE4" w14:textId="77777777" w:rsidR="00456906" w:rsidRPr="003F00C3" w:rsidRDefault="00456906" w:rsidP="00B03E72">
      <w:pPr>
        <w:tabs>
          <w:tab w:val="left" w:pos="567"/>
        </w:tabs>
        <w:spacing w:after="0" w:line="280" w:lineRule="atLeast"/>
        <w:jc w:val="both"/>
        <w:rPr>
          <w:rFonts w:cstheme="minorHAnsi"/>
          <w:sz w:val="24"/>
          <w:szCs w:val="24"/>
        </w:rPr>
      </w:pPr>
    </w:p>
    <w:p w14:paraId="38BAE05E" w14:textId="7D823A27" w:rsidR="00533102" w:rsidRPr="003F00C3" w:rsidRDefault="005372C8" w:rsidP="00510E82">
      <w:pPr>
        <w:pStyle w:val="Odstavecseseznamem"/>
        <w:numPr>
          <w:ilvl w:val="0"/>
          <w:numId w:val="8"/>
        </w:numPr>
        <w:tabs>
          <w:tab w:val="left" w:pos="567"/>
        </w:tabs>
        <w:spacing w:after="0" w:line="280" w:lineRule="atLeast"/>
        <w:ind w:left="0" w:firstLine="0"/>
        <w:jc w:val="both"/>
        <w:rPr>
          <w:rFonts w:cstheme="minorHAnsi"/>
          <w:sz w:val="24"/>
          <w:szCs w:val="24"/>
        </w:rPr>
      </w:pPr>
      <w:r w:rsidRPr="003F00C3">
        <w:rPr>
          <w:rFonts w:cstheme="minorHAnsi"/>
          <w:sz w:val="24"/>
          <w:szCs w:val="24"/>
        </w:rPr>
        <w:t>Za účelné se považuje takové použití veřejných prostředků, které zajistí optimální míru dosažení cílů při plnění stanovených úkolů</w:t>
      </w:r>
      <w:r w:rsidRPr="003F00C3">
        <w:rPr>
          <w:rStyle w:val="Znakapoznpodarou"/>
          <w:rFonts w:cstheme="minorHAnsi"/>
          <w:sz w:val="24"/>
          <w:szCs w:val="24"/>
        </w:rPr>
        <w:footnoteReference w:id="12"/>
      </w:r>
      <w:r w:rsidRPr="003F00C3">
        <w:rPr>
          <w:rFonts w:cstheme="minorHAnsi"/>
          <w:sz w:val="24"/>
          <w:szCs w:val="24"/>
        </w:rPr>
        <w:t>.</w:t>
      </w:r>
      <w:r w:rsidR="0056155B" w:rsidRPr="003F00C3">
        <w:rPr>
          <w:rFonts w:cstheme="minorHAnsi"/>
          <w:sz w:val="24"/>
          <w:szCs w:val="24"/>
        </w:rPr>
        <w:t xml:space="preserve"> </w:t>
      </w:r>
      <w:r w:rsidRPr="003F00C3">
        <w:rPr>
          <w:rFonts w:cstheme="minorHAnsi"/>
          <w:sz w:val="24"/>
          <w:szCs w:val="24"/>
        </w:rPr>
        <w:t>Za efektivní se považuje takové použití veřejných prostředků, kterým se dosáhne nejvyššího možného rozsahu, kvality a přínosu plněných úkolů ve srovnání s objemem prostředků poskytnutých na jejich plnění</w:t>
      </w:r>
      <w:r w:rsidRPr="003F00C3">
        <w:rPr>
          <w:vertAlign w:val="superscript"/>
        </w:rPr>
        <w:footnoteReference w:id="13"/>
      </w:r>
      <w:r w:rsidRPr="003F00C3">
        <w:rPr>
          <w:rFonts w:cstheme="minorHAnsi"/>
          <w:sz w:val="24"/>
          <w:szCs w:val="24"/>
        </w:rPr>
        <w:t>. Hospodárností se rozumí takové použití veřejných prostředků, které zajistí plnění stanovených úkolů s</w:t>
      </w:r>
      <w:r w:rsidR="005C0954">
        <w:rPr>
          <w:rFonts w:cstheme="minorHAnsi"/>
          <w:sz w:val="24"/>
          <w:szCs w:val="24"/>
        </w:rPr>
        <w:t xml:space="preserve"> </w:t>
      </w:r>
      <w:r w:rsidRPr="003F00C3">
        <w:rPr>
          <w:rFonts w:cstheme="minorHAnsi"/>
          <w:sz w:val="24"/>
          <w:szCs w:val="24"/>
        </w:rPr>
        <w:t>co nejnižším vynaložením těchto prostředků při zajištění odpovídající kvality plnění úkolů</w:t>
      </w:r>
      <w:r w:rsidRPr="003F00C3">
        <w:rPr>
          <w:vertAlign w:val="superscript"/>
        </w:rPr>
        <w:footnoteReference w:id="14"/>
      </w:r>
      <w:r w:rsidRPr="003F00C3">
        <w:rPr>
          <w:rFonts w:cstheme="minorHAnsi"/>
          <w:sz w:val="24"/>
          <w:szCs w:val="24"/>
        </w:rPr>
        <w:t>. Hospodárnost byla součástí celkového posouzení efektivnosti.</w:t>
      </w:r>
    </w:p>
    <w:p w14:paraId="743E524F" w14:textId="77777777" w:rsidR="00456906" w:rsidRPr="003F00C3" w:rsidRDefault="00456906" w:rsidP="00B03E72">
      <w:pPr>
        <w:spacing w:after="0" w:line="280" w:lineRule="atLeast"/>
        <w:jc w:val="both"/>
        <w:rPr>
          <w:rFonts w:cstheme="minorHAnsi"/>
          <w:sz w:val="24"/>
          <w:szCs w:val="24"/>
        </w:rPr>
      </w:pPr>
    </w:p>
    <w:p w14:paraId="15E88A93" w14:textId="4675B507" w:rsidR="00675712" w:rsidRPr="003F00C3" w:rsidRDefault="005372C8" w:rsidP="00510E82">
      <w:pPr>
        <w:pStyle w:val="Odstavecseseznamem"/>
        <w:numPr>
          <w:ilvl w:val="0"/>
          <w:numId w:val="8"/>
        </w:numPr>
        <w:spacing w:after="0" w:line="280" w:lineRule="atLeast"/>
        <w:ind w:left="0" w:firstLine="0"/>
        <w:jc w:val="both"/>
        <w:rPr>
          <w:rFonts w:cstheme="minorHAnsi"/>
          <w:b/>
          <w:sz w:val="24"/>
          <w:szCs w:val="24"/>
        </w:rPr>
      </w:pPr>
      <w:r w:rsidRPr="003F00C3">
        <w:rPr>
          <w:rFonts w:cstheme="minorHAnsi"/>
          <w:sz w:val="24"/>
          <w:szCs w:val="24"/>
        </w:rPr>
        <w:t>Ke ko</w:t>
      </w:r>
      <w:r w:rsidR="00DB440A" w:rsidRPr="003F00C3">
        <w:rPr>
          <w:rFonts w:cstheme="minorHAnsi"/>
          <w:sz w:val="24"/>
          <w:szCs w:val="24"/>
        </w:rPr>
        <w:t xml:space="preserve">ntrole byl vybrán vzorek </w:t>
      </w:r>
      <w:r w:rsidR="0056155B" w:rsidRPr="003F00C3">
        <w:rPr>
          <w:rFonts w:cstheme="minorHAnsi"/>
          <w:sz w:val="24"/>
          <w:szCs w:val="24"/>
        </w:rPr>
        <w:t>20</w:t>
      </w:r>
      <w:r w:rsidR="0039799D" w:rsidRPr="003F00C3">
        <w:rPr>
          <w:rFonts w:cstheme="minorHAnsi"/>
          <w:sz w:val="24"/>
          <w:szCs w:val="24"/>
        </w:rPr>
        <w:t xml:space="preserve"> </w:t>
      </w:r>
      <w:r w:rsidRPr="003F00C3">
        <w:rPr>
          <w:rFonts w:cstheme="minorHAnsi"/>
          <w:sz w:val="24"/>
          <w:szCs w:val="24"/>
        </w:rPr>
        <w:t xml:space="preserve">projektů </w:t>
      </w:r>
      <w:r w:rsidR="00C27F9E" w:rsidRPr="003F00C3">
        <w:rPr>
          <w:rFonts w:cstheme="minorHAnsi"/>
          <w:sz w:val="24"/>
          <w:szCs w:val="24"/>
        </w:rPr>
        <w:t xml:space="preserve">výzkumu a vývoje různého zaměření podpořených </w:t>
      </w:r>
      <w:r w:rsidR="0056155B" w:rsidRPr="003F00C3">
        <w:rPr>
          <w:rFonts w:cstheme="minorHAnsi"/>
          <w:sz w:val="24"/>
          <w:szCs w:val="24"/>
        </w:rPr>
        <w:t>z</w:t>
      </w:r>
      <w:r w:rsidR="00616B0A">
        <w:rPr>
          <w:rFonts w:cstheme="minorHAnsi"/>
          <w:sz w:val="24"/>
          <w:szCs w:val="24"/>
        </w:rPr>
        <w:t xml:space="preserve"> </w:t>
      </w:r>
      <w:r w:rsidR="0056155B" w:rsidRPr="003F00C3">
        <w:rPr>
          <w:rFonts w:cstheme="minorHAnsi"/>
          <w:sz w:val="24"/>
          <w:szCs w:val="24"/>
        </w:rPr>
        <w:t xml:space="preserve">programu TRIO </w:t>
      </w:r>
      <w:r w:rsidR="008B5D6A">
        <w:rPr>
          <w:rFonts w:cstheme="minorHAnsi"/>
          <w:sz w:val="24"/>
          <w:szCs w:val="24"/>
        </w:rPr>
        <w:t xml:space="preserve">a </w:t>
      </w:r>
      <w:r w:rsidRPr="003F00C3">
        <w:rPr>
          <w:rFonts w:cstheme="minorHAnsi"/>
          <w:sz w:val="24"/>
          <w:szCs w:val="24"/>
        </w:rPr>
        <w:t xml:space="preserve">realizovaných </w:t>
      </w:r>
      <w:r w:rsidR="008B5D6A">
        <w:rPr>
          <w:rFonts w:cstheme="minorHAnsi"/>
          <w:sz w:val="24"/>
          <w:szCs w:val="24"/>
        </w:rPr>
        <w:t>osmnácti</w:t>
      </w:r>
      <w:r w:rsidRPr="003F00C3">
        <w:rPr>
          <w:rFonts w:cstheme="minorHAnsi"/>
          <w:sz w:val="24"/>
          <w:szCs w:val="24"/>
        </w:rPr>
        <w:t xml:space="preserve"> příjemc</w:t>
      </w:r>
      <w:r w:rsidR="008B5D6A">
        <w:rPr>
          <w:rFonts w:cstheme="minorHAnsi"/>
          <w:sz w:val="24"/>
          <w:szCs w:val="24"/>
        </w:rPr>
        <w:t>i</w:t>
      </w:r>
      <w:r w:rsidRPr="003F00C3">
        <w:rPr>
          <w:rFonts w:cstheme="minorHAnsi"/>
          <w:sz w:val="24"/>
          <w:szCs w:val="24"/>
        </w:rPr>
        <w:t xml:space="preserve"> </w:t>
      </w:r>
      <w:r w:rsidR="002A450E" w:rsidRPr="003F00C3">
        <w:rPr>
          <w:rFonts w:cstheme="minorHAnsi"/>
          <w:sz w:val="24"/>
          <w:szCs w:val="24"/>
        </w:rPr>
        <w:t>(</w:t>
      </w:r>
      <w:r w:rsidR="00A576FC" w:rsidRPr="003F00C3">
        <w:rPr>
          <w:rFonts w:cstheme="minorHAnsi"/>
          <w:sz w:val="24"/>
          <w:szCs w:val="24"/>
        </w:rPr>
        <w:t>dále t</w:t>
      </w:r>
      <w:r w:rsidR="0056155B" w:rsidRPr="003F00C3">
        <w:rPr>
          <w:rFonts w:cstheme="minorHAnsi"/>
          <w:sz w:val="24"/>
          <w:szCs w:val="24"/>
        </w:rPr>
        <w:t>aké</w:t>
      </w:r>
      <w:r w:rsidR="00A576FC" w:rsidRPr="003F00C3">
        <w:rPr>
          <w:rFonts w:cstheme="minorHAnsi"/>
          <w:sz w:val="24"/>
          <w:szCs w:val="24"/>
        </w:rPr>
        <w:t xml:space="preserve"> „</w:t>
      </w:r>
      <w:r w:rsidR="00912570" w:rsidRPr="003F00C3">
        <w:rPr>
          <w:rFonts w:cstheme="minorHAnsi"/>
          <w:sz w:val="24"/>
          <w:szCs w:val="24"/>
        </w:rPr>
        <w:t>vybra</w:t>
      </w:r>
      <w:r w:rsidR="00A576FC" w:rsidRPr="003F00C3">
        <w:rPr>
          <w:rFonts w:cstheme="minorHAnsi"/>
          <w:sz w:val="24"/>
          <w:szCs w:val="24"/>
        </w:rPr>
        <w:t>né projekty“</w:t>
      </w:r>
      <w:r w:rsidRPr="003F00C3">
        <w:rPr>
          <w:rFonts w:cstheme="minorHAnsi"/>
          <w:sz w:val="24"/>
          <w:szCs w:val="24"/>
        </w:rPr>
        <w:t xml:space="preserve">). </w:t>
      </w:r>
      <w:r w:rsidR="00040725" w:rsidRPr="003F00C3">
        <w:rPr>
          <w:rFonts w:cstheme="minorHAnsi"/>
          <w:sz w:val="24"/>
          <w:szCs w:val="24"/>
        </w:rPr>
        <w:t>U</w:t>
      </w:r>
      <w:r w:rsidR="008B5D6A">
        <w:rPr>
          <w:rFonts w:cstheme="minorHAnsi"/>
          <w:sz w:val="24"/>
          <w:szCs w:val="24"/>
        </w:rPr>
        <w:t xml:space="preserve"> </w:t>
      </w:r>
      <w:r w:rsidR="002551F2" w:rsidRPr="003F00C3">
        <w:rPr>
          <w:rFonts w:cstheme="minorHAnsi"/>
          <w:sz w:val="24"/>
          <w:szCs w:val="24"/>
        </w:rPr>
        <w:t>vybraných projektů NKÚ posuz</w:t>
      </w:r>
      <w:r w:rsidR="00040725" w:rsidRPr="003F00C3">
        <w:rPr>
          <w:rFonts w:cstheme="minorHAnsi"/>
          <w:sz w:val="24"/>
          <w:szCs w:val="24"/>
        </w:rPr>
        <w:t>oval účelnost a</w:t>
      </w:r>
      <w:r w:rsidR="008B5D6A">
        <w:rPr>
          <w:rFonts w:cstheme="minorHAnsi"/>
          <w:sz w:val="24"/>
          <w:szCs w:val="24"/>
        </w:rPr>
        <w:t xml:space="preserve"> </w:t>
      </w:r>
      <w:r w:rsidR="00040725" w:rsidRPr="003F00C3">
        <w:rPr>
          <w:rFonts w:cstheme="minorHAnsi"/>
          <w:sz w:val="24"/>
          <w:szCs w:val="24"/>
        </w:rPr>
        <w:t xml:space="preserve">efektivnost </w:t>
      </w:r>
      <w:r w:rsidR="00EF1902" w:rsidRPr="003F00C3">
        <w:rPr>
          <w:rFonts w:cstheme="minorHAnsi"/>
          <w:sz w:val="24"/>
          <w:szCs w:val="24"/>
        </w:rPr>
        <w:t>vynaložených prostředků</w:t>
      </w:r>
      <w:r w:rsidR="00716D54" w:rsidRPr="003F00C3">
        <w:rPr>
          <w:rFonts w:cstheme="minorHAnsi"/>
          <w:sz w:val="24"/>
          <w:szCs w:val="24"/>
        </w:rPr>
        <w:t>.</w:t>
      </w:r>
      <w:r w:rsidR="00922B92" w:rsidRPr="003F00C3">
        <w:rPr>
          <w:rFonts w:cstheme="minorHAnsi"/>
          <w:sz w:val="24"/>
          <w:szCs w:val="24"/>
        </w:rPr>
        <w:t xml:space="preserve"> </w:t>
      </w:r>
      <w:r w:rsidR="00716D54" w:rsidRPr="003F00C3">
        <w:rPr>
          <w:rFonts w:cstheme="minorHAnsi"/>
          <w:sz w:val="24"/>
          <w:szCs w:val="24"/>
        </w:rPr>
        <w:t>S</w:t>
      </w:r>
      <w:r w:rsidR="00922B92" w:rsidRPr="003F00C3">
        <w:rPr>
          <w:rFonts w:cstheme="minorHAnsi"/>
          <w:sz w:val="24"/>
          <w:szCs w:val="24"/>
        </w:rPr>
        <w:t> ohledem na charakter aplikovaného výzkumu i</w:t>
      </w:r>
      <w:r w:rsidR="00371F2C">
        <w:rPr>
          <w:rFonts w:cstheme="minorHAnsi"/>
          <w:sz w:val="24"/>
          <w:szCs w:val="24"/>
        </w:rPr>
        <w:t xml:space="preserve"> </w:t>
      </w:r>
      <w:r w:rsidR="00922B92" w:rsidRPr="003F00C3">
        <w:rPr>
          <w:rFonts w:cstheme="minorHAnsi"/>
          <w:sz w:val="24"/>
          <w:szCs w:val="24"/>
        </w:rPr>
        <w:t xml:space="preserve">samotného programu TRIO (viz také odst. </w:t>
      </w:r>
      <w:r w:rsidR="00CD6F61" w:rsidRPr="003F00C3">
        <w:rPr>
          <w:rFonts w:cstheme="minorHAnsi"/>
          <w:sz w:val="24"/>
          <w:szCs w:val="24"/>
        </w:rPr>
        <w:t>2</w:t>
      </w:r>
      <w:r w:rsidR="00922B92" w:rsidRPr="003F00C3">
        <w:rPr>
          <w:rFonts w:cstheme="minorHAnsi"/>
          <w:sz w:val="24"/>
          <w:szCs w:val="24"/>
        </w:rPr>
        <w:t xml:space="preserve">.1 a 2.4) </w:t>
      </w:r>
      <w:r w:rsidR="00716D54" w:rsidRPr="003F00C3">
        <w:rPr>
          <w:rFonts w:cstheme="minorHAnsi"/>
          <w:sz w:val="24"/>
          <w:szCs w:val="24"/>
        </w:rPr>
        <w:t>hodnotil</w:t>
      </w:r>
      <w:r w:rsidR="00922B92" w:rsidRPr="003F00C3">
        <w:rPr>
          <w:rFonts w:cstheme="minorHAnsi"/>
          <w:sz w:val="24"/>
          <w:szCs w:val="24"/>
        </w:rPr>
        <w:t xml:space="preserve"> </w:t>
      </w:r>
      <w:r w:rsidR="00716D54" w:rsidRPr="003F00C3">
        <w:rPr>
          <w:rFonts w:cstheme="minorHAnsi"/>
          <w:sz w:val="24"/>
          <w:szCs w:val="24"/>
        </w:rPr>
        <w:t>NKÚ jako</w:t>
      </w:r>
      <w:r w:rsidR="00922B92" w:rsidRPr="003F00C3">
        <w:rPr>
          <w:rFonts w:cstheme="minorHAnsi"/>
          <w:sz w:val="24"/>
          <w:szCs w:val="24"/>
        </w:rPr>
        <w:t xml:space="preserve"> </w:t>
      </w:r>
      <w:r w:rsidR="00825559" w:rsidRPr="003F00C3">
        <w:rPr>
          <w:rFonts w:cstheme="minorHAnsi"/>
          <w:sz w:val="24"/>
          <w:szCs w:val="24"/>
        </w:rPr>
        <w:t xml:space="preserve">naplnění cíle a </w:t>
      </w:r>
      <w:r w:rsidR="00922B92" w:rsidRPr="003F00C3">
        <w:rPr>
          <w:rFonts w:cstheme="minorHAnsi"/>
          <w:sz w:val="24"/>
          <w:szCs w:val="24"/>
        </w:rPr>
        <w:t>přínos</w:t>
      </w:r>
      <w:r w:rsidR="00825559" w:rsidRPr="003F00C3">
        <w:rPr>
          <w:rFonts w:cstheme="minorHAnsi"/>
          <w:sz w:val="24"/>
          <w:szCs w:val="24"/>
        </w:rPr>
        <w:t>u</w:t>
      </w:r>
      <w:r w:rsidR="00922B92" w:rsidRPr="003F00C3">
        <w:rPr>
          <w:rFonts w:cstheme="minorHAnsi"/>
          <w:sz w:val="24"/>
          <w:szCs w:val="24"/>
        </w:rPr>
        <w:t xml:space="preserve"> projektu nejen dosažení plánovaného výsledku výzkumu, např. patentu, užitného vzoru</w:t>
      </w:r>
      <w:r w:rsidR="006F2D86" w:rsidRPr="003F00C3">
        <w:rPr>
          <w:rFonts w:cstheme="minorHAnsi"/>
          <w:sz w:val="24"/>
          <w:szCs w:val="24"/>
        </w:rPr>
        <w:t>, prototypu, poloprovozu apod. (viz odst. 4.6)</w:t>
      </w:r>
      <w:r w:rsidR="00922B92" w:rsidRPr="003F00C3">
        <w:rPr>
          <w:rFonts w:cstheme="minorHAnsi"/>
          <w:sz w:val="24"/>
          <w:szCs w:val="24"/>
        </w:rPr>
        <w:t xml:space="preserve">, </w:t>
      </w:r>
      <w:r w:rsidR="004D357B" w:rsidRPr="003F00C3">
        <w:rPr>
          <w:rFonts w:cstheme="minorHAnsi"/>
          <w:sz w:val="24"/>
          <w:szCs w:val="24"/>
        </w:rPr>
        <w:t>ale i</w:t>
      </w:r>
      <w:r w:rsidR="00371F2C">
        <w:rPr>
          <w:rFonts w:cstheme="minorHAnsi"/>
          <w:sz w:val="24"/>
          <w:szCs w:val="24"/>
        </w:rPr>
        <w:t xml:space="preserve"> </w:t>
      </w:r>
      <w:r w:rsidR="004D357B" w:rsidRPr="003F00C3">
        <w:rPr>
          <w:rFonts w:cstheme="minorHAnsi"/>
          <w:sz w:val="24"/>
          <w:szCs w:val="24"/>
        </w:rPr>
        <w:t xml:space="preserve">účinnost jeho zavedení do praxe </w:t>
      </w:r>
      <w:r w:rsidR="00922B92" w:rsidRPr="003F00C3">
        <w:rPr>
          <w:rFonts w:cstheme="minorHAnsi"/>
          <w:sz w:val="24"/>
          <w:szCs w:val="24"/>
        </w:rPr>
        <w:t xml:space="preserve">a dosažení předpokládaných ekonomických přínosů, jež byly </w:t>
      </w:r>
      <w:r w:rsidR="00716D54" w:rsidRPr="003F00C3">
        <w:rPr>
          <w:rFonts w:cstheme="minorHAnsi"/>
          <w:sz w:val="24"/>
          <w:szCs w:val="24"/>
        </w:rPr>
        <w:t>nedílnou</w:t>
      </w:r>
      <w:r w:rsidR="00922B92" w:rsidRPr="003F00C3">
        <w:rPr>
          <w:rFonts w:cstheme="minorHAnsi"/>
          <w:sz w:val="24"/>
          <w:szCs w:val="24"/>
        </w:rPr>
        <w:t xml:space="preserve"> součástí </w:t>
      </w:r>
      <w:r w:rsidR="00B03E72" w:rsidRPr="003F00C3">
        <w:rPr>
          <w:rFonts w:cstheme="minorHAnsi"/>
          <w:sz w:val="24"/>
          <w:szCs w:val="24"/>
        </w:rPr>
        <w:t>návrhu projektu</w:t>
      </w:r>
      <w:r w:rsidR="00922B92" w:rsidRPr="003F00C3">
        <w:rPr>
          <w:rFonts w:cstheme="minorHAnsi"/>
          <w:sz w:val="24"/>
          <w:szCs w:val="24"/>
        </w:rPr>
        <w:t xml:space="preserve"> a byly </w:t>
      </w:r>
      <w:r w:rsidR="00716D54" w:rsidRPr="003F00C3">
        <w:rPr>
          <w:rFonts w:cstheme="minorHAnsi"/>
          <w:sz w:val="24"/>
          <w:szCs w:val="24"/>
        </w:rPr>
        <w:t>hodnoceny v procesu výběru projektů k podpoře</w:t>
      </w:r>
      <w:r w:rsidR="00040725" w:rsidRPr="003F00C3">
        <w:rPr>
          <w:rFonts w:cstheme="minorHAnsi"/>
          <w:sz w:val="24"/>
          <w:szCs w:val="24"/>
        </w:rPr>
        <w:t xml:space="preserve">. </w:t>
      </w:r>
      <w:r w:rsidRPr="003F00C3">
        <w:rPr>
          <w:rFonts w:cstheme="minorHAnsi"/>
          <w:sz w:val="24"/>
          <w:szCs w:val="24"/>
        </w:rPr>
        <w:t xml:space="preserve">Dále </w:t>
      </w:r>
      <w:r w:rsidR="00EF1902" w:rsidRPr="003F00C3">
        <w:rPr>
          <w:rFonts w:cstheme="minorHAnsi"/>
          <w:sz w:val="24"/>
          <w:szCs w:val="24"/>
        </w:rPr>
        <w:t xml:space="preserve">NKÚ vybral </w:t>
      </w:r>
      <w:r w:rsidR="008B5D6A">
        <w:rPr>
          <w:rFonts w:cstheme="minorHAnsi"/>
          <w:sz w:val="24"/>
          <w:szCs w:val="24"/>
        </w:rPr>
        <w:t xml:space="preserve">ke kontrole </w:t>
      </w:r>
      <w:r w:rsidR="00EF1902" w:rsidRPr="003F00C3">
        <w:rPr>
          <w:rFonts w:cstheme="minorHAnsi"/>
          <w:sz w:val="24"/>
          <w:szCs w:val="24"/>
        </w:rPr>
        <w:t xml:space="preserve">vzorek </w:t>
      </w:r>
      <w:r w:rsidRPr="003F00C3">
        <w:rPr>
          <w:rFonts w:cstheme="minorHAnsi"/>
          <w:sz w:val="24"/>
          <w:szCs w:val="24"/>
        </w:rPr>
        <w:t>osm</w:t>
      </w:r>
      <w:r w:rsidR="00EF1902" w:rsidRPr="003F00C3">
        <w:rPr>
          <w:rFonts w:cstheme="minorHAnsi"/>
          <w:sz w:val="24"/>
          <w:szCs w:val="24"/>
        </w:rPr>
        <w:t>i</w:t>
      </w:r>
      <w:r w:rsidRPr="003F00C3">
        <w:rPr>
          <w:rFonts w:cstheme="minorHAnsi"/>
          <w:sz w:val="24"/>
          <w:szCs w:val="24"/>
        </w:rPr>
        <w:t xml:space="preserve"> projektů podpořených </w:t>
      </w:r>
      <w:r w:rsidR="008B5D6A">
        <w:rPr>
          <w:rFonts w:cstheme="minorHAnsi"/>
          <w:sz w:val="24"/>
          <w:szCs w:val="24"/>
        </w:rPr>
        <w:t>z </w:t>
      </w:r>
      <w:r w:rsidRPr="003F00C3">
        <w:rPr>
          <w:rFonts w:cstheme="minorHAnsi"/>
          <w:sz w:val="24"/>
          <w:szCs w:val="24"/>
        </w:rPr>
        <w:t>programu CFF a 20 projektů z</w:t>
      </w:r>
      <w:r w:rsidR="00821B98" w:rsidRPr="003F00C3">
        <w:rPr>
          <w:rFonts w:cstheme="minorHAnsi"/>
          <w:sz w:val="24"/>
          <w:szCs w:val="24"/>
        </w:rPr>
        <w:t> </w:t>
      </w:r>
      <w:r w:rsidRPr="003F00C3">
        <w:rPr>
          <w:rFonts w:cstheme="minorHAnsi"/>
          <w:sz w:val="24"/>
          <w:szCs w:val="24"/>
        </w:rPr>
        <w:t>programu TREND</w:t>
      </w:r>
      <w:r w:rsidR="00993AE2" w:rsidRPr="003F00C3">
        <w:rPr>
          <w:rFonts w:cstheme="minorHAnsi"/>
          <w:sz w:val="24"/>
          <w:szCs w:val="24"/>
        </w:rPr>
        <w:t xml:space="preserve">, </w:t>
      </w:r>
      <w:r w:rsidR="00D46737" w:rsidRPr="003F00C3">
        <w:rPr>
          <w:rFonts w:cstheme="minorHAnsi"/>
          <w:sz w:val="24"/>
          <w:szCs w:val="24"/>
        </w:rPr>
        <w:t xml:space="preserve">u kterých </w:t>
      </w:r>
      <w:r w:rsidR="00993AE2" w:rsidRPr="003F00C3">
        <w:rPr>
          <w:rFonts w:cstheme="minorHAnsi"/>
          <w:sz w:val="24"/>
          <w:szCs w:val="24"/>
        </w:rPr>
        <w:t>kontrola</w:t>
      </w:r>
      <w:r w:rsidR="00D46737" w:rsidRPr="003F00C3">
        <w:rPr>
          <w:rFonts w:cstheme="minorHAnsi"/>
          <w:sz w:val="24"/>
          <w:szCs w:val="24"/>
        </w:rPr>
        <w:t xml:space="preserve"> </w:t>
      </w:r>
      <w:r w:rsidR="008B5D6A">
        <w:rPr>
          <w:rFonts w:cstheme="minorHAnsi"/>
          <w:sz w:val="24"/>
          <w:szCs w:val="24"/>
        </w:rPr>
        <w:t xml:space="preserve">prověřila </w:t>
      </w:r>
      <w:r w:rsidR="00D46737" w:rsidRPr="003F00C3">
        <w:rPr>
          <w:rFonts w:cstheme="minorHAnsi"/>
          <w:sz w:val="24"/>
          <w:szCs w:val="24"/>
        </w:rPr>
        <w:t xml:space="preserve">postup MPO </w:t>
      </w:r>
      <w:r w:rsidR="006A2A02">
        <w:rPr>
          <w:rFonts w:cstheme="minorHAnsi"/>
          <w:sz w:val="24"/>
          <w:szCs w:val="24"/>
        </w:rPr>
        <w:br/>
      </w:r>
      <w:r w:rsidR="00D46737" w:rsidRPr="003F00C3">
        <w:rPr>
          <w:rFonts w:cstheme="minorHAnsi"/>
          <w:sz w:val="24"/>
          <w:szCs w:val="24"/>
        </w:rPr>
        <w:t>a</w:t>
      </w:r>
      <w:r w:rsidR="006A2A02">
        <w:rPr>
          <w:rFonts w:cstheme="minorHAnsi"/>
          <w:sz w:val="24"/>
          <w:szCs w:val="24"/>
        </w:rPr>
        <w:t xml:space="preserve"> </w:t>
      </w:r>
      <w:r w:rsidR="00D46737" w:rsidRPr="003F00C3">
        <w:rPr>
          <w:rFonts w:cstheme="minorHAnsi"/>
          <w:sz w:val="24"/>
          <w:szCs w:val="24"/>
        </w:rPr>
        <w:t>TA ČR při jejich výběru</w:t>
      </w:r>
      <w:r w:rsidR="005F0329" w:rsidRPr="003F00C3">
        <w:rPr>
          <w:rFonts w:cstheme="minorHAnsi"/>
          <w:sz w:val="24"/>
          <w:szCs w:val="24"/>
        </w:rPr>
        <w:t xml:space="preserve">. </w:t>
      </w:r>
      <w:r w:rsidRPr="003F00C3">
        <w:rPr>
          <w:rFonts w:cstheme="minorHAnsi"/>
          <w:sz w:val="24"/>
          <w:szCs w:val="24"/>
        </w:rPr>
        <w:t>Kontrolovaný objem peněžních prostředků na úrovni projektů vybraných ke kontrole z programů TRIO, CFF a TREND byl stanoven jako úhrn podpory stanovené ve smlouvách o poskytnutí účelové podpory pro dané projekty. V případě vzorku projektů z</w:t>
      </w:r>
      <w:r w:rsidR="00371F2C">
        <w:rPr>
          <w:rFonts w:cstheme="minorHAnsi"/>
          <w:sz w:val="24"/>
          <w:szCs w:val="24"/>
        </w:rPr>
        <w:t xml:space="preserve"> </w:t>
      </w:r>
      <w:r w:rsidRPr="003F00C3">
        <w:rPr>
          <w:rFonts w:cstheme="minorHAnsi"/>
          <w:sz w:val="24"/>
          <w:szCs w:val="24"/>
        </w:rPr>
        <w:t>programu TRIO činil tento kontrolovaný objem 272</w:t>
      </w:r>
      <w:r w:rsidR="00EF1902" w:rsidRPr="003F00C3">
        <w:rPr>
          <w:rFonts w:cstheme="minorHAnsi"/>
          <w:sz w:val="24"/>
          <w:szCs w:val="24"/>
        </w:rPr>
        <w:t>,</w:t>
      </w:r>
      <w:r w:rsidRPr="003F00C3">
        <w:rPr>
          <w:rFonts w:cstheme="minorHAnsi"/>
          <w:sz w:val="24"/>
          <w:szCs w:val="24"/>
        </w:rPr>
        <w:t>6</w:t>
      </w:r>
      <w:r w:rsidR="00B03E72" w:rsidRPr="003F00C3">
        <w:rPr>
          <w:rFonts w:cstheme="minorHAnsi"/>
          <w:sz w:val="24"/>
          <w:szCs w:val="24"/>
        </w:rPr>
        <w:t> </w:t>
      </w:r>
      <w:r w:rsidR="00EF1902" w:rsidRPr="003F00C3">
        <w:rPr>
          <w:rFonts w:cstheme="minorHAnsi"/>
          <w:sz w:val="24"/>
          <w:szCs w:val="24"/>
        </w:rPr>
        <w:t>mil</w:t>
      </w:r>
      <w:r w:rsidRPr="003F00C3">
        <w:rPr>
          <w:rFonts w:cstheme="minorHAnsi"/>
          <w:sz w:val="24"/>
          <w:szCs w:val="24"/>
        </w:rPr>
        <w:t>.</w:t>
      </w:r>
      <w:r w:rsidR="00B03E72" w:rsidRPr="003F00C3">
        <w:rPr>
          <w:rFonts w:cstheme="minorHAnsi"/>
          <w:sz w:val="24"/>
          <w:szCs w:val="24"/>
        </w:rPr>
        <w:t> </w:t>
      </w:r>
      <w:r w:rsidRPr="003F00C3">
        <w:rPr>
          <w:rFonts w:cstheme="minorHAnsi"/>
          <w:sz w:val="24"/>
          <w:szCs w:val="24"/>
        </w:rPr>
        <w:t>Kč, v případě vzorku projektů z</w:t>
      </w:r>
      <w:r w:rsidR="00821B98" w:rsidRPr="003F00C3">
        <w:rPr>
          <w:rFonts w:cstheme="minorHAnsi"/>
          <w:sz w:val="24"/>
          <w:szCs w:val="24"/>
        </w:rPr>
        <w:t> </w:t>
      </w:r>
      <w:r w:rsidRPr="003F00C3">
        <w:rPr>
          <w:rFonts w:cstheme="minorHAnsi"/>
          <w:sz w:val="24"/>
          <w:szCs w:val="24"/>
        </w:rPr>
        <w:t>programu CFF činil 134</w:t>
      </w:r>
      <w:r w:rsidR="00EF1902" w:rsidRPr="003F00C3">
        <w:rPr>
          <w:rFonts w:cstheme="minorHAnsi"/>
          <w:sz w:val="24"/>
          <w:szCs w:val="24"/>
        </w:rPr>
        <w:t>,2 mil</w:t>
      </w:r>
      <w:r w:rsidRPr="003F00C3">
        <w:rPr>
          <w:rFonts w:cstheme="minorHAnsi"/>
          <w:sz w:val="24"/>
          <w:szCs w:val="24"/>
        </w:rPr>
        <w:t>. Kč a v případě vzorku 19</w:t>
      </w:r>
      <w:r w:rsidR="00371F2C">
        <w:rPr>
          <w:rFonts w:cstheme="minorHAnsi"/>
          <w:sz w:val="24"/>
          <w:szCs w:val="24"/>
        </w:rPr>
        <w:t xml:space="preserve"> </w:t>
      </w:r>
      <w:r w:rsidRPr="003F00C3">
        <w:rPr>
          <w:rFonts w:cstheme="minorHAnsi"/>
          <w:sz w:val="24"/>
          <w:szCs w:val="24"/>
        </w:rPr>
        <w:t>projektů</w:t>
      </w:r>
      <w:r w:rsidRPr="003F00C3">
        <w:rPr>
          <w:rStyle w:val="Znakapoznpodarou"/>
          <w:rFonts w:cstheme="minorHAnsi"/>
          <w:sz w:val="24"/>
          <w:szCs w:val="24"/>
        </w:rPr>
        <w:footnoteReference w:id="15"/>
      </w:r>
      <w:r w:rsidRPr="003F00C3">
        <w:rPr>
          <w:rFonts w:cstheme="minorHAnsi"/>
          <w:sz w:val="24"/>
          <w:szCs w:val="24"/>
        </w:rPr>
        <w:t xml:space="preserve"> z programu TREND činil 433</w:t>
      </w:r>
      <w:r w:rsidR="00EF1902" w:rsidRPr="003F00C3">
        <w:rPr>
          <w:rFonts w:cstheme="minorHAnsi"/>
          <w:sz w:val="24"/>
          <w:szCs w:val="24"/>
        </w:rPr>
        <w:t>,4</w:t>
      </w:r>
      <w:r w:rsidRPr="003F00C3">
        <w:rPr>
          <w:rFonts w:cstheme="minorHAnsi"/>
          <w:sz w:val="24"/>
          <w:szCs w:val="24"/>
        </w:rPr>
        <w:t xml:space="preserve"> </w:t>
      </w:r>
      <w:r w:rsidR="00EF1902" w:rsidRPr="003F00C3">
        <w:rPr>
          <w:rFonts w:cstheme="minorHAnsi"/>
          <w:sz w:val="24"/>
          <w:szCs w:val="24"/>
        </w:rPr>
        <w:t>mil</w:t>
      </w:r>
      <w:r w:rsidRPr="003F00C3">
        <w:rPr>
          <w:rFonts w:cstheme="minorHAnsi"/>
          <w:sz w:val="24"/>
          <w:szCs w:val="24"/>
        </w:rPr>
        <w:t xml:space="preserve">. Kč. Celkový kontrolovaný objem peněžních prostředků na úrovni vzorků projektů ze tří kontrolovaných programů </w:t>
      </w:r>
      <w:r w:rsidR="00D17B09" w:rsidRPr="003F00C3">
        <w:rPr>
          <w:rFonts w:cstheme="minorHAnsi"/>
          <w:sz w:val="24"/>
          <w:szCs w:val="24"/>
        </w:rPr>
        <w:t xml:space="preserve">tak </w:t>
      </w:r>
      <w:r w:rsidRPr="003F00C3">
        <w:rPr>
          <w:rFonts w:cstheme="minorHAnsi"/>
          <w:sz w:val="24"/>
          <w:szCs w:val="24"/>
        </w:rPr>
        <w:t>činil 840</w:t>
      </w:r>
      <w:r w:rsidR="00EF1902" w:rsidRPr="003F00C3">
        <w:rPr>
          <w:rFonts w:cstheme="minorHAnsi"/>
          <w:sz w:val="24"/>
          <w:szCs w:val="24"/>
        </w:rPr>
        <w:t>,2 mil</w:t>
      </w:r>
      <w:r w:rsidRPr="003F00C3">
        <w:rPr>
          <w:rFonts w:cstheme="minorHAnsi"/>
          <w:sz w:val="24"/>
          <w:szCs w:val="24"/>
        </w:rPr>
        <w:t>. Kč.</w:t>
      </w:r>
    </w:p>
    <w:p w14:paraId="1518F635" w14:textId="77777777" w:rsidR="005A3CD2" w:rsidRPr="003F00C3" w:rsidRDefault="005A3CD2" w:rsidP="00B03E72">
      <w:pPr>
        <w:spacing w:after="0" w:line="280" w:lineRule="atLeast"/>
        <w:rPr>
          <w:rFonts w:cstheme="minorHAnsi"/>
          <w:sz w:val="24"/>
          <w:szCs w:val="24"/>
        </w:rPr>
      </w:pPr>
    </w:p>
    <w:p w14:paraId="79AA09B2" w14:textId="5F0F571E" w:rsidR="00675712" w:rsidRPr="003F00C3" w:rsidRDefault="005372C8" w:rsidP="002263E3">
      <w:pPr>
        <w:spacing w:after="0" w:line="280" w:lineRule="atLeast"/>
        <w:ind w:left="567" w:hanging="567"/>
        <w:jc w:val="both"/>
        <w:rPr>
          <w:rFonts w:cstheme="minorHAnsi"/>
          <w:sz w:val="20"/>
          <w:szCs w:val="20"/>
        </w:rPr>
      </w:pPr>
      <w:r w:rsidRPr="003F00C3">
        <w:rPr>
          <w:rFonts w:cstheme="minorHAnsi"/>
          <w:b/>
          <w:sz w:val="20"/>
          <w:szCs w:val="20"/>
        </w:rPr>
        <w:t>Pozn.:</w:t>
      </w:r>
      <w:r w:rsidRPr="003F00C3">
        <w:rPr>
          <w:rFonts w:cstheme="minorHAnsi"/>
          <w:sz w:val="20"/>
          <w:szCs w:val="20"/>
        </w:rPr>
        <w:t xml:space="preserve"> </w:t>
      </w:r>
      <w:r w:rsidR="00A07647">
        <w:rPr>
          <w:rFonts w:cstheme="minorHAnsi"/>
          <w:sz w:val="20"/>
          <w:szCs w:val="20"/>
        </w:rPr>
        <w:tab/>
      </w:r>
      <w:r w:rsidRPr="003F00C3">
        <w:rPr>
          <w:rFonts w:cstheme="minorHAnsi"/>
          <w:sz w:val="20"/>
          <w:szCs w:val="20"/>
        </w:rPr>
        <w:t>Právní předpisy uvedené v tomto kontrolním závěru jsou aplikovány ve znění účinném pro kontrolované období.</w:t>
      </w:r>
    </w:p>
    <w:p w14:paraId="433103B6" w14:textId="77777777" w:rsidR="00656769" w:rsidRPr="003F00C3" w:rsidRDefault="00656769" w:rsidP="00DB4524">
      <w:pPr>
        <w:spacing w:after="0" w:line="280" w:lineRule="atLeast"/>
      </w:pPr>
    </w:p>
    <w:p w14:paraId="291A03FC" w14:textId="6CA39EC0" w:rsidR="005206EC" w:rsidRDefault="005206EC">
      <w:pPr>
        <w:rPr>
          <w:rFonts w:eastAsiaTheme="majorEastAsia" w:cstheme="minorHAnsi"/>
          <w:b/>
          <w:sz w:val="28"/>
          <w:szCs w:val="28"/>
        </w:rPr>
      </w:pPr>
    </w:p>
    <w:p w14:paraId="4F933312" w14:textId="77777777" w:rsidR="00A07647" w:rsidRDefault="00A07647">
      <w:pPr>
        <w:rPr>
          <w:rFonts w:eastAsiaTheme="majorEastAsia" w:cstheme="minorHAnsi"/>
          <w:b/>
          <w:sz w:val="28"/>
          <w:szCs w:val="28"/>
        </w:rPr>
      </w:pPr>
      <w:r>
        <w:rPr>
          <w:rFonts w:cstheme="minorHAnsi"/>
          <w:b/>
          <w:sz w:val="28"/>
          <w:szCs w:val="28"/>
        </w:rPr>
        <w:br w:type="page"/>
      </w:r>
    </w:p>
    <w:p w14:paraId="3F7E63FB" w14:textId="7E459C89" w:rsidR="00B47D21" w:rsidRPr="003F00C3" w:rsidRDefault="005372C8" w:rsidP="00B03E72">
      <w:pPr>
        <w:pStyle w:val="Nadpis1"/>
        <w:spacing w:before="0" w:line="280" w:lineRule="atLeast"/>
        <w:jc w:val="center"/>
        <w:rPr>
          <w:rFonts w:asciiTheme="minorHAnsi" w:hAnsiTheme="minorHAnsi" w:cstheme="minorHAnsi"/>
          <w:b/>
          <w:color w:val="auto"/>
          <w:sz w:val="28"/>
          <w:szCs w:val="28"/>
        </w:rPr>
      </w:pPr>
      <w:r w:rsidRPr="003F00C3">
        <w:rPr>
          <w:rFonts w:asciiTheme="minorHAnsi" w:hAnsiTheme="minorHAnsi" w:cstheme="minorHAnsi"/>
          <w:b/>
          <w:color w:val="auto"/>
          <w:sz w:val="28"/>
          <w:szCs w:val="28"/>
        </w:rPr>
        <w:lastRenderedPageBreak/>
        <w:t>IV. Podrobné skutečnosti zjištěné kontrolou</w:t>
      </w:r>
    </w:p>
    <w:p w14:paraId="6ECE6D92" w14:textId="77777777" w:rsidR="00AD4BBD" w:rsidRPr="003F00C3" w:rsidRDefault="00AD4BBD" w:rsidP="00B03E72">
      <w:pPr>
        <w:spacing w:after="0" w:line="280" w:lineRule="atLeast"/>
        <w:jc w:val="both"/>
        <w:rPr>
          <w:rFonts w:cstheme="minorHAnsi"/>
          <w:sz w:val="24"/>
          <w:szCs w:val="24"/>
        </w:rPr>
      </w:pPr>
    </w:p>
    <w:tbl>
      <w:tblPr>
        <w:tblStyle w:val="Mkatabulky"/>
        <w:tblW w:w="0" w:type="auto"/>
        <w:tblLook w:val="04A0" w:firstRow="1" w:lastRow="0" w:firstColumn="1" w:lastColumn="0" w:noHBand="0" w:noVBand="1"/>
      </w:tblPr>
      <w:tblGrid>
        <w:gridCol w:w="9062"/>
      </w:tblGrid>
      <w:tr w:rsidR="003761A8" w:rsidRPr="003F00C3" w14:paraId="5BF6E23D" w14:textId="77777777" w:rsidTr="001E192F">
        <w:trPr>
          <w:trHeight w:val="389"/>
        </w:trPr>
        <w:tc>
          <w:tcPr>
            <w:tcW w:w="9062"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004E6EA2" w14:textId="77777777" w:rsidR="00D57DA2" w:rsidRPr="003F00C3" w:rsidRDefault="005372C8" w:rsidP="00B03E72">
            <w:pPr>
              <w:pStyle w:val="Nadpis2"/>
              <w:spacing w:before="0" w:line="280" w:lineRule="atLeast"/>
              <w:outlineLvl w:val="1"/>
              <w:rPr>
                <w:rFonts w:asciiTheme="minorHAnsi" w:hAnsiTheme="minorHAnsi" w:cstheme="minorHAnsi"/>
                <w:b/>
                <w:sz w:val="24"/>
                <w:szCs w:val="24"/>
              </w:rPr>
            </w:pPr>
            <w:r w:rsidRPr="003F00C3">
              <w:rPr>
                <w:rFonts w:asciiTheme="minorHAnsi" w:hAnsiTheme="minorHAnsi" w:cstheme="minorHAnsi"/>
                <w:b/>
                <w:color w:val="1F4E79" w:themeColor="accent1" w:themeShade="80"/>
                <w:sz w:val="24"/>
                <w:szCs w:val="24"/>
              </w:rPr>
              <w:t xml:space="preserve">A. </w:t>
            </w:r>
            <w:r w:rsidR="0095689B" w:rsidRPr="003F00C3">
              <w:rPr>
                <w:rFonts w:asciiTheme="minorHAnsi" w:hAnsiTheme="minorHAnsi" w:cstheme="minorHAnsi"/>
                <w:b/>
                <w:color w:val="1F4E79" w:themeColor="accent1" w:themeShade="80"/>
                <w:sz w:val="24"/>
                <w:szCs w:val="24"/>
              </w:rPr>
              <w:t>Program TRIO</w:t>
            </w:r>
          </w:p>
        </w:tc>
      </w:tr>
    </w:tbl>
    <w:p w14:paraId="29523081" w14:textId="77777777" w:rsidR="00D57DA2" w:rsidRPr="003F00C3" w:rsidRDefault="00D57DA2" w:rsidP="00B03E72">
      <w:pPr>
        <w:spacing w:after="0" w:line="280" w:lineRule="atLeast"/>
        <w:jc w:val="both"/>
        <w:rPr>
          <w:rFonts w:eastAsia="Calibri" w:cstheme="minorHAnsi"/>
          <w:sz w:val="24"/>
          <w:szCs w:val="24"/>
        </w:rPr>
      </w:pPr>
    </w:p>
    <w:p w14:paraId="511B8DC5" w14:textId="09FFA7CB" w:rsidR="00516DF9"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Pro </w:t>
      </w:r>
      <w:r w:rsidR="00253921" w:rsidRPr="003F00C3">
        <w:rPr>
          <w:rFonts w:cstheme="minorHAnsi"/>
          <w:sz w:val="24"/>
          <w:szCs w:val="24"/>
        </w:rPr>
        <w:t>hodnocení</w:t>
      </w:r>
      <w:r w:rsidR="00FA6D9A" w:rsidRPr="003F00C3">
        <w:rPr>
          <w:rFonts w:cstheme="minorHAnsi"/>
          <w:sz w:val="24"/>
          <w:szCs w:val="24"/>
        </w:rPr>
        <w:t xml:space="preserve"> plnění cílů </w:t>
      </w:r>
      <w:r w:rsidR="00A0734F" w:rsidRPr="003F00C3">
        <w:rPr>
          <w:rFonts w:cstheme="minorHAnsi"/>
          <w:sz w:val="24"/>
          <w:szCs w:val="24"/>
        </w:rPr>
        <w:t>programu</w:t>
      </w:r>
      <w:r w:rsidR="00C27F9E" w:rsidRPr="003F00C3">
        <w:rPr>
          <w:rFonts w:cstheme="minorHAnsi"/>
          <w:sz w:val="24"/>
          <w:szCs w:val="24"/>
        </w:rPr>
        <w:t xml:space="preserve"> </w:t>
      </w:r>
      <w:r w:rsidR="00FA6D9A" w:rsidRPr="003F00C3">
        <w:rPr>
          <w:rFonts w:cstheme="minorHAnsi"/>
          <w:sz w:val="24"/>
          <w:szCs w:val="24"/>
        </w:rPr>
        <w:t>j</w:t>
      </w:r>
      <w:r w:rsidR="00B60332" w:rsidRPr="003F00C3">
        <w:rPr>
          <w:rFonts w:cstheme="minorHAnsi"/>
          <w:sz w:val="24"/>
          <w:szCs w:val="24"/>
        </w:rPr>
        <w:t xml:space="preserve">e třeba nastavit </w:t>
      </w:r>
      <w:r w:rsidRPr="003F00C3">
        <w:rPr>
          <w:rFonts w:cstheme="minorHAnsi"/>
          <w:sz w:val="24"/>
          <w:szCs w:val="24"/>
        </w:rPr>
        <w:t>soustav</w:t>
      </w:r>
      <w:r w:rsidR="00FA6D9A" w:rsidRPr="003F00C3">
        <w:rPr>
          <w:rFonts w:cstheme="minorHAnsi"/>
          <w:sz w:val="24"/>
          <w:szCs w:val="24"/>
        </w:rPr>
        <w:t>u indikátorů</w:t>
      </w:r>
      <w:r w:rsidRPr="003F00C3">
        <w:rPr>
          <w:rFonts w:cstheme="minorHAnsi"/>
          <w:sz w:val="24"/>
          <w:szCs w:val="24"/>
        </w:rPr>
        <w:t xml:space="preserve"> </w:t>
      </w:r>
      <w:r w:rsidR="00FA6D9A" w:rsidRPr="003F00C3">
        <w:rPr>
          <w:rFonts w:cstheme="minorHAnsi"/>
          <w:sz w:val="24"/>
          <w:szCs w:val="24"/>
        </w:rPr>
        <w:t>(</w:t>
      </w:r>
      <w:r w:rsidRPr="003F00C3">
        <w:rPr>
          <w:rFonts w:cstheme="minorHAnsi"/>
          <w:sz w:val="24"/>
          <w:szCs w:val="24"/>
        </w:rPr>
        <w:t>ukazatelů</w:t>
      </w:r>
      <w:r w:rsidR="00FA6D9A" w:rsidRPr="003F00C3">
        <w:rPr>
          <w:rFonts w:cstheme="minorHAnsi"/>
          <w:sz w:val="24"/>
          <w:szCs w:val="24"/>
        </w:rPr>
        <w:t>)</w:t>
      </w:r>
      <w:r w:rsidR="00A64922" w:rsidRPr="003F00C3">
        <w:rPr>
          <w:rFonts w:cstheme="minorHAnsi"/>
          <w:sz w:val="24"/>
          <w:szCs w:val="24"/>
        </w:rPr>
        <w:t>, včetně jejich očekávaných hodnot</w:t>
      </w:r>
      <w:r w:rsidR="00371F2C">
        <w:rPr>
          <w:rFonts w:cstheme="minorHAnsi"/>
          <w:sz w:val="24"/>
          <w:szCs w:val="24"/>
        </w:rPr>
        <w:t>,</w:t>
      </w:r>
      <w:r w:rsidR="00A64922" w:rsidRPr="003F00C3">
        <w:rPr>
          <w:rFonts w:cstheme="minorHAnsi"/>
          <w:sz w:val="24"/>
          <w:szCs w:val="24"/>
        </w:rPr>
        <w:t xml:space="preserve"> s</w:t>
      </w:r>
      <w:r w:rsidR="00A07647">
        <w:rPr>
          <w:rFonts w:cstheme="minorHAnsi"/>
          <w:sz w:val="24"/>
          <w:szCs w:val="24"/>
        </w:rPr>
        <w:t xml:space="preserve"> </w:t>
      </w:r>
      <w:r w:rsidR="00A64922" w:rsidRPr="003F00C3">
        <w:rPr>
          <w:rFonts w:cstheme="minorHAnsi"/>
          <w:sz w:val="24"/>
          <w:szCs w:val="24"/>
        </w:rPr>
        <w:t>dostatečnou vypovídací schopností a vazbou na stanovené cíle.</w:t>
      </w:r>
      <w:r w:rsidR="007C5B66" w:rsidRPr="003F00C3">
        <w:rPr>
          <w:rFonts w:cstheme="minorHAnsi"/>
          <w:sz w:val="24"/>
          <w:szCs w:val="24"/>
        </w:rPr>
        <w:t xml:space="preserve"> Systém průběžného monitorování a</w:t>
      </w:r>
      <w:r w:rsidR="00A07647">
        <w:rPr>
          <w:rFonts w:cstheme="minorHAnsi"/>
          <w:sz w:val="24"/>
          <w:szCs w:val="24"/>
        </w:rPr>
        <w:t xml:space="preserve"> </w:t>
      </w:r>
      <w:r w:rsidR="007C5B66" w:rsidRPr="003F00C3">
        <w:rPr>
          <w:rFonts w:cstheme="minorHAnsi"/>
          <w:sz w:val="24"/>
          <w:szCs w:val="24"/>
        </w:rPr>
        <w:t>hodnocení má zajistit g</w:t>
      </w:r>
      <w:r w:rsidR="00031841" w:rsidRPr="003F00C3">
        <w:rPr>
          <w:rFonts w:cstheme="minorHAnsi"/>
          <w:sz w:val="24"/>
          <w:szCs w:val="24"/>
        </w:rPr>
        <w:t>estorovi</w:t>
      </w:r>
      <w:r w:rsidR="007C5B66" w:rsidRPr="003F00C3">
        <w:rPr>
          <w:rFonts w:cstheme="minorHAnsi"/>
          <w:sz w:val="24"/>
          <w:szCs w:val="24"/>
        </w:rPr>
        <w:t xml:space="preserve"> daného programu dostatečné informace o </w:t>
      </w:r>
      <w:r w:rsidR="00371F2C">
        <w:rPr>
          <w:rFonts w:cstheme="minorHAnsi"/>
          <w:sz w:val="24"/>
          <w:szCs w:val="24"/>
        </w:rPr>
        <w:t>plnění stanovených</w:t>
      </w:r>
      <w:r w:rsidR="007C5B66" w:rsidRPr="003F00C3">
        <w:rPr>
          <w:rFonts w:cstheme="minorHAnsi"/>
          <w:sz w:val="24"/>
          <w:szCs w:val="24"/>
        </w:rPr>
        <w:t xml:space="preserve"> cílů a </w:t>
      </w:r>
      <w:r w:rsidR="00371F2C">
        <w:rPr>
          <w:rFonts w:cstheme="minorHAnsi"/>
          <w:sz w:val="24"/>
          <w:szCs w:val="24"/>
        </w:rPr>
        <w:t xml:space="preserve">o </w:t>
      </w:r>
      <w:r w:rsidR="007C5B66" w:rsidRPr="003F00C3">
        <w:rPr>
          <w:rFonts w:cstheme="minorHAnsi"/>
          <w:sz w:val="24"/>
          <w:szCs w:val="24"/>
        </w:rPr>
        <w:t>účelnosti a</w:t>
      </w:r>
      <w:r w:rsidR="00A07647">
        <w:rPr>
          <w:rFonts w:cstheme="minorHAnsi"/>
          <w:sz w:val="24"/>
          <w:szCs w:val="24"/>
        </w:rPr>
        <w:t xml:space="preserve"> </w:t>
      </w:r>
      <w:r w:rsidR="007C5B66" w:rsidRPr="003F00C3">
        <w:rPr>
          <w:rFonts w:cstheme="minorHAnsi"/>
          <w:sz w:val="24"/>
          <w:szCs w:val="24"/>
        </w:rPr>
        <w:t>efektivnosti vynakládaných prostředků. V</w:t>
      </w:r>
      <w:r w:rsidR="006A2A02">
        <w:rPr>
          <w:rFonts w:cstheme="minorHAnsi"/>
          <w:sz w:val="24"/>
          <w:szCs w:val="24"/>
        </w:rPr>
        <w:t xml:space="preserve"> </w:t>
      </w:r>
      <w:r w:rsidR="007C5B66" w:rsidRPr="003F00C3">
        <w:rPr>
          <w:rFonts w:cstheme="minorHAnsi"/>
          <w:sz w:val="24"/>
          <w:szCs w:val="24"/>
        </w:rPr>
        <w:t xml:space="preserve">případě </w:t>
      </w:r>
      <w:r w:rsidR="00371F2C">
        <w:rPr>
          <w:rFonts w:cstheme="minorHAnsi"/>
          <w:sz w:val="24"/>
          <w:szCs w:val="24"/>
        </w:rPr>
        <w:t xml:space="preserve">nenaplňování </w:t>
      </w:r>
      <w:r w:rsidR="007C5B66" w:rsidRPr="003F00C3">
        <w:rPr>
          <w:rFonts w:cstheme="minorHAnsi"/>
          <w:sz w:val="24"/>
          <w:szCs w:val="24"/>
        </w:rPr>
        <w:t xml:space="preserve">předpokladů </w:t>
      </w:r>
      <w:r w:rsidR="00A0734F" w:rsidRPr="003F00C3">
        <w:rPr>
          <w:rFonts w:cstheme="minorHAnsi"/>
          <w:sz w:val="24"/>
          <w:szCs w:val="24"/>
        </w:rPr>
        <w:t xml:space="preserve">má </w:t>
      </w:r>
      <w:r w:rsidR="007C5B66" w:rsidRPr="003F00C3">
        <w:rPr>
          <w:rFonts w:cstheme="minorHAnsi"/>
          <w:sz w:val="24"/>
          <w:szCs w:val="24"/>
        </w:rPr>
        <w:t>zajistit možnost provedení potřebných změn, které by vedly k</w:t>
      </w:r>
      <w:r w:rsidR="00D2666F" w:rsidRPr="003F00C3">
        <w:rPr>
          <w:rFonts w:cstheme="minorHAnsi"/>
          <w:sz w:val="24"/>
          <w:szCs w:val="24"/>
        </w:rPr>
        <w:t>e</w:t>
      </w:r>
      <w:r w:rsidR="006A2A02">
        <w:rPr>
          <w:rFonts w:cstheme="minorHAnsi"/>
          <w:sz w:val="24"/>
          <w:szCs w:val="24"/>
        </w:rPr>
        <w:t xml:space="preserve"> </w:t>
      </w:r>
      <w:r w:rsidR="007C5B66" w:rsidRPr="003F00C3">
        <w:rPr>
          <w:rFonts w:cstheme="minorHAnsi"/>
          <w:sz w:val="24"/>
          <w:szCs w:val="24"/>
        </w:rPr>
        <w:t xml:space="preserve">zlepšení řízení a kontroly programu a účelnému a efektivnímu vynakládání </w:t>
      </w:r>
      <w:r w:rsidR="00D2666F" w:rsidRPr="003F00C3">
        <w:rPr>
          <w:rFonts w:cstheme="minorHAnsi"/>
          <w:sz w:val="24"/>
          <w:szCs w:val="24"/>
        </w:rPr>
        <w:t xml:space="preserve">peněžních </w:t>
      </w:r>
      <w:r w:rsidR="007C5B66" w:rsidRPr="003F00C3">
        <w:rPr>
          <w:rFonts w:cstheme="minorHAnsi"/>
          <w:sz w:val="24"/>
          <w:szCs w:val="24"/>
        </w:rPr>
        <w:t>prostředků.</w:t>
      </w:r>
    </w:p>
    <w:p w14:paraId="291A8E4B" w14:textId="77777777" w:rsidR="00A64922" w:rsidRPr="003F00C3" w:rsidRDefault="00A64922" w:rsidP="00B03E72">
      <w:pPr>
        <w:spacing w:after="0" w:line="280" w:lineRule="atLeast"/>
        <w:jc w:val="both"/>
        <w:rPr>
          <w:rFonts w:eastAsia="Calibri" w:cstheme="minorHAnsi"/>
          <w:sz w:val="24"/>
          <w:szCs w:val="24"/>
        </w:rPr>
      </w:pPr>
    </w:p>
    <w:p w14:paraId="7AD190E9" w14:textId="601C132E" w:rsidR="00AC155E" w:rsidRPr="003F00C3" w:rsidRDefault="005372C8" w:rsidP="00B03E72">
      <w:pPr>
        <w:spacing w:after="0" w:line="280" w:lineRule="atLeast"/>
        <w:jc w:val="both"/>
        <w:rPr>
          <w:rFonts w:eastAsia="Calibri" w:cstheme="minorHAnsi"/>
          <w:b/>
          <w:color w:val="FF0000"/>
          <w:sz w:val="24"/>
          <w:szCs w:val="24"/>
        </w:rPr>
      </w:pPr>
      <w:r w:rsidRPr="003F00C3">
        <w:rPr>
          <w:rFonts w:cstheme="minorHAnsi"/>
          <w:b/>
          <w:color w:val="FF0000"/>
          <w:sz w:val="24"/>
          <w:szCs w:val="24"/>
        </w:rPr>
        <w:t xml:space="preserve">→ </w:t>
      </w:r>
      <w:r w:rsidR="00A834AF" w:rsidRPr="003F00C3">
        <w:rPr>
          <w:rFonts w:eastAsia="Calibri" w:cstheme="minorHAnsi"/>
          <w:b/>
          <w:color w:val="FF0000"/>
          <w:sz w:val="24"/>
          <w:szCs w:val="24"/>
        </w:rPr>
        <w:t>I</w:t>
      </w:r>
      <w:r w:rsidRPr="003F00C3">
        <w:rPr>
          <w:rFonts w:eastAsia="Calibri" w:cstheme="minorHAnsi"/>
          <w:b/>
          <w:color w:val="FF0000"/>
          <w:sz w:val="24"/>
          <w:szCs w:val="24"/>
        </w:rPr>
        <w:t xml:space="preserve">ndikátory </w:t>
      </w:r>
      <w:r w:rsidR="0095689B" w:rsidRPr="003F00C3">
        <w:rPr>
          <w:rFonts w:eastAsia="Calibri" w:cstheme="minorHAnsi"/>
          <w:b/>
          <w:color w:val="FF0000"/>
          <w:sz w:val="24"/>
          <w:szCs w:val="24"/>
        </w:rPr>
        <w:t>a postupy</w:t>
      </w:r>
      <w:r w:rsidR="004169BA" w:rsidRPr="003F00C3">
        <w:rPr>
          <w:rFonts w:eastAsia="Calibri" w:cstheme="minorHAnsi"/>
          <w:b/>
          <w:color w:val="FF0000"/>
          <w:sz w:val="24"/>
          <w:szCs w:val="24"/>
        </w:rPr>
        <w:t>, které</w:t>
      </w:r>
      <w:r w:rsidR="00A834AF" w:rsidRPr="003F00C3">
        <w:rPr>
          <w:rFonts w:eastAsia="Calibri" w:cstheme="minorHAnsi"/>
          <w:b/>
          <w:color w:val="FF0000"/>
          <w:sz w:val="24"/>
          <w:szCs w:val="24"/>
        </w:rPr>
        <w:t xml:space="preserve"> </w:t>
      </w:r>
      <w:r w:rsidR="00371F2C" w:rsidRPr="003F00C3">
        <w:rPr>
          <w:rFonts w:eastAsia="Calibri" w:cstheme="minorHAnsi"/>
          <w:b/>
          <w:color w:val="FF0000"/>
          <w:sz w:val="24"/>
          <w:szCs w:val="24"/>
        </w:rPr>
        <w:t xml:space="preserve">MPO </w:t>
      </w:r>
      <w:r w:rsidR="00A834AF" w:rsidRPr="003F00C3">
        <w:rPr>
          <w:rFonts w:eastAsia="Calibri" w:cstheme="minorHAnsi"/>
          <w:b/>
          <w:color w:val="FF0000"/>
          <w:sz w:val="24"/>
          <w:szCs w:val="24"/>
        </w:rPr>
        <w:t>nastavilo,</w:t>
      </w:r>
      <w:r w:rsidR="002D5C3D" w:rsidRPr="003F00C3">
        <w:rPr>
          <w:rFonts w:eastAsia="Calibri" w:cstheme="minorHAnsi"/>
          <w:b/>
          <w:color w:val="FF0000"/>
          <w:sz w:val="24"/>
          <w:szCs w:val="24"/>
        </w:rPr>
        <w:t xml:space="preserve"> </w:t>
      </w:r>
      <w:r w:rsidR="00BB5EC1" w:rsidRPr="003F00C3">
        <w:rPr>
          <w:rFonts w:eastAsia="Calibri" w:cstheme="minorHAnsi"/>
          <w:b/>
          <w:color w:val="FF0000"/>
          <w:sz w:val="24"/>
          <w:szCs w:val="24"/>
        </w:rPr>
        <w:t xml:space="preserve">neumožňují vyhodnotit </w:t>
      </w:r>
      <w:r w:rsidR="0095689B" w:rsidRPr="003F00C3">
        <w:rPr>
          <w:rFonts w:eastAsia="Calibri" w:cstheme="minorHAnsi"/>
          <w:b/>
          <w:color w:val="FF0000"/>
          <w:sz w:val="24"/>
          <w:szCs w:val="24"/>
        </w:rPr>
        <w:t>naplnění cílů</w:t>
      </w:r>
      <w:r w:rsidR="00371F2C">
        <w:rPr>
          <w:rFonts w:eastAsia="Calibri" w:cstheme="minorHAnsi"/>
          <w:b/>
          <w:color w:val="FF0000"/>
          <w:sz w:val="24"/>
          <w:szCs w:val="24"/>
        </w:rPr>
        <w:t xml:space="preserve"> programu</w:t>
      </w:r>
      <w:r w:rsidR="0095689B" w:rsidRPr="003F00C3">
        <w:rPr>
          <w:rFonts w:eastAsia="Calibri" w:cstheme="minorHAnsi"/>
          <w:b/>
          <w:color w:val="FF0000"/>
          <w:sz w:val="24"/>
          <w:szCs w:val="24"/>
        </w:rPr>
        <w:t>.</w:t>
      </w:r>
    </w:p>
    <w:p w14:paraId="54B1274A" w14:textId="77777777" w:rsidR="00AC155E" w:rsidRPr="003F00C3" w:rsidRDefault="00AC155E" w:rsidP="00B03E72">
      <w:pPr>
        <w:spacing w:after="0" w:line="280" w:lineRule="atLeast"/>
        <w:jc w:val="both"/>
        <w:rPr>
          <w:rFonts w:eastAsia="Calibri" w:cstheme="minorHAnsi"/>
          <w:sz w:val="24"/>
          <w:szCs w:val="24"/>
        </w:rPr>
      </w:pPr>
    </w:p>
    <w:p w14:paraId="2B3D2A69" w14:textId="07765411" w:rsidR="008055F4"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MPO nastavilo pro hodnocení plnění cílů podpory na úrovni programu indikátory s očekávanými hodnotami počtu podpořených projektů, počtu aplikovaných výsledků, počtu průmyslově chráněných výsledků a poměru úspěšně dokončených projektů. Pro hodnocení plnění stanovených cílů</w:t>
      </w:r>
      <w:r w:rsidR="00371F2C">
        <w:rPr>
          <w:rFonts w:cstheme="minorHAnsi"/>
          <w:sz w:val="24"/>
          <w:szCs w:val="24"/>
        </w:rPr>
        <w:t>,</w:t>
      </w:r>
      <w:r w:rsidRPr="003F00C3">
        <w:rPr>
          <w:rFonts w:cstheme="minorHAnsi"/>
          <w:sz w:val="24"/>
          <w:szCs w:val="24"/>
        </w:rPr>
        <w:t xml:space="preserve"> jako je zvýšení produktivity výzkumných aktivit v</w:t>
      </w:r>
      <w:r w:rsidR="006A2A02">
        <w:rPr>
          <w:rFonts w:cstheme="minorHAnsi"/>
          <w:sz w:val="24"/>
          <w:szCs w:val="24"/>
        </w:rPr>
        <w:t xml:space="preserve"> </w:t>
      </w:r>
      <w:r w:rsidRPr="003F00C3">
        <w:rPr>
          <w:rFonts w:cstheme="minorHAnsi"/>
          <w:sz w:val="24"/>
          <w:szCs w:val="24"/>
        </w:rPr>
        <w:t>podnicích a</w:t>
      </w:r>
      <w:r w:rsidR="005D13EB" w:rsidRPr="003F00C3">
        <w:rPr>
          <w:rFonts w:cstheme="minorHAnsi"/>
          <w:sz w:val="24"/>
          <w:szCs w:val="24"/>
        </w:rPr>
        <w:t> </w:t>
      </w:r>
      <w:r w:rsidRPr="003F00C3">
        <w:rPr>
          <w:rFonts w:cstheme="minorHAnsi"/>
          <w:sz w:val="24"/>
          <w:szCs w:val="24"/>
        </w:rPr>
        <w:t>výzkumných organizacích, zvýšení kvality, flexibility a atraktivity produktů a</w:t>
      </w:r>
      <w:r w:rsidR="00B41E93">
        <w:rPr>
          <w:rFonts w:cstheme="minorHAnsi"/>
          <w:sz w:val="24"/>
          <w:szCs w:val="24"/>
        </w:rPr>
        <w:t xml:space="preserve"> </w:t>
      </w:r>
      <w:r w:rsidRPr="003F00C3">
        <w:rPr>
          <w:rFonts w:cstheme="minorHAnsi"/>
          <w:sz w:val="24"/>
          <w:szCs w:val="24"/>
        </w:rPr>
        <w:t>služeb, posílení udržitelnost</w:t>
      </w:r>
      <w:r w:rsidR="00A938E5" w:rsidRPr="003F00C3">
        <w:rPr>
          <w:rFonts w:cstheme="minorHAnsi"/>
          <w:sz w:val="24"/>
          <w:szCs w:val="24"/>
        </w:rPr>
        <w:t>i</w:t>
      </w:r>
      <w:r w:rsidRPr="003F00C3">
        <w:rPr>
          <w:rFonts w:cstheme="minorHAnsi"/>
          <w:sz w:val="24"/>
          <w:szCs w:val="24"/>
        </w:rPr>
        <w:t xml:space="preserve"> rozvoje a růstu ekonomiky</w:t>
      </w:r>
      <w:r w:rsidR="00371F2C">
        <w:rPr>
          <w:rFonts w:cstheme="minorHAnsi"/>
          <w:sz w:val="24"/>
          <w:szCs w:val="24"/>
        </w:rPr>
        <w:t>,</w:t>
      </w:r>
      <w:r w:rsidRPr="003F00C3">
        <w:rPr>
          <w:rFonts w:cstheme="minorHAnsi"/>
          <w:sz w:val="24"/>
          <w:szCs w:val="24"/>
        </w:rPr>
        <w:t xml:space="preserve"> </w:t>
      </w:r>
      <w:r w:rsidR="00371F2C">
        <w:rPr>
          <w:rFonts w:cstheme="minorHAnsi"/>
          <w:sz w:val="24"/>
          <w:szCs w:val="24"/>
        </w:rPr>
        <w:t xml:space="preserve">však </w:t>
      </w:r>
      <w:r w:rsidRPr="003F00C3">
        <w:rPr>
          <w:rFonts w:cstheme="minorHAnsi"/>
          <w:sz w:val="24"/>
          <w:szCs w:val="24"/>
        </w:rPr>
        <w:t>indikátory nestanovilo.</w:t>
      </w:r>
      <w:r w:rsidR="0095689B" w:rsidRPr="003F00C3">
        <w:rPr>
          <w:rFonts w:cstheme="minorHAnsi"/>
          <w:sz w:val="24"/>
          <w:szCs w:val="24"/>
        </w:rPr>
        <w:t xml:space="preserve"> Stejně tak nenastavilo indikátory, na </w:t>
      </w:r>
      <w:r w:rsidR="00371F2C">
        <w:rPr>
          <w:rFonts w:cstheme="minorHAnsi"/>
          <w:sz w:val="24"/>
          <w:szCs w:val="24"/>
        </w:rPr>
        <w:t xml:space="preserve">jejichž </w:t>
      </w:r>
      <w:r w:rsidR="0095689B" w:rsidRPr="003F00C3">
        <w:rPr>
          <w:rFonts w:cstheme="minorHAnsi"/>
          <w:sz w:val="24"/>
          <w:szCs w:val="24"/>
        </w:rPr>
        <w:t xml:space="preserve">základě by mohlo posoudit zvýšení inovační výkonnosti podpořených podniků </w:t>
      </w:r>
      <w:r w:rsidR="00371F2C">
        <w:rPr>
          <w:rFonts w:cstheme="minorHAnsi"/>
          <w:sz w:val="24"/>
          <w:szCs w:val="24"/>
        </w:rPr>
        <w:t xml:space="preserve">či </w:t>
      </w:r>
      <w:r w:rsidR="0095689B" w:rsidRPr="003F00C3">
        <w:rPr>
          <w:rFonts w:cstheme="minorHAnsi"/>
          <w:sz w:val="24"/>
          <w:szCs w:val="24"/>
        </w:rPr>
        <w:t xml:space="preserve">strategické orientování výzkumu a vývoje </w:t>
      </w:r>
      <w:r w:rsidR="00371F2C">
        <w:rPr>
          <w:rFonts w:cstheme="minorHAnsi"/>
          <w:sz w:val="24"/>
          <w:szCs w:val="24"/>
        </w:rPr>
        <w:t>na</w:t>
      </w:r>
      <w:r w:rsidR="0095689B" w:rsidRPr="003F00C3">
        <w:rPr>
          <w:rFonts w:cstheme="minorHAnsi"/>
          <w:sz w:val="24"/>
          <w:szCs w:val="24"/>
        </w:rPr>
        <w:t xml:space="preserve"> oblast</w:t>
      </w:r>
      <w:r w:rsidR="00371F2C">
        <w:rPr>
          <w:rFonts w:cstheme="minorHAnsi"/>
          <w:sz w:val="24"/>
          <w:szCs w:val="24"/>
        </w:rPr>
        <w:t>i</w:t>
      </w:r>
      <w:r w:rsidR="0095689B" w:rsidRPr="003F00C3">
        <w:rPr>
          <w:rFonts w:cstheme="minorHAnsi"/>
          <w:sz w:val="24"/>
          <w:szCs w:val="24"/>
        </w:rPr>
        <w:t xml:space="preserve"> s</w:t>
      </w:r>
      <w:r w:rsidR="00371F2C">
        <w:rPr>
          <w:rFonts w:cstheme="minorHAnsi"/>
          <w:sz w:val="24"/>
          <w:szCs w:val="24"/>
        </w:rPr>
        <w:t xml:space="preserve"> </w:t>
      </w:r>
      <w:r w:rsidR="0095689B" w:rsidRPr="003F00C3">
        <w:rPr>
          <w:rFonts w:cstheme="minorHAnsi"/>
          <w:sz w:val="24"/>
          <w:szCs w:val="24"/>
        </w:rPr>
        <w:t xml:space="preserve">nejvyšším potenciálem </w:t>
      </w:r>
      <w:r w:rsidR="006A2A02">
        <w:rPr>
          <w:rFonts w:cstheme="minorHAnsi"/>
          <w:sz w:val="24"/>
          <w:szCs w:val="24"/>
        </w:rPr>
        <w:br/>
      </w:r>
      <w:r w:rsidR="0095689B" w:rsidRPr="003F00C3">
        <w:rPr>
          <w:rFonts w:cstheme="minorHAnsi"/>
          <w:sz w:val="24"/>
          <w:szCs w:val="24"/>
        </w:rPr>
        <w:t>a</w:t>
      </w:r>
      <w:r w:rsidR="006A2A02">
        <w:rPr>
          <w:rFonts w:cstheme="minorHAnsi"/>
          <w:sz w:val="24"/>
          <w:szCs w:val="24"/>
        </w:rPr>
        <w:t xml:space="preserve"> </w:t>
      </w:r>
      <w:r w:rsidR="0095689B" w:rsidRPr="003F00C3">
        <w:rPr>
          <w:rFonts w:cstheme="minorHAnsi"/>
          <w:sz w:val="24"/>
          <w:szCs w:val="24"/>
        </w:rPr>
        <w:t>přínosem pro hospodářství, byť je uvedlo jako jedny ze stěžejních očekávaných přínosů programu.</w:t>
      </w:r>
    </w:p>
    <w:p w14:paraId="6490C087" w14:textId="77777777" w:rsidR="00DF7CA7" w:rsidRPr="003F00C3" w:rsidRDefault="00DF7CA7" w:rsidP="00B03E72">
      <w:pPr>
        <w:spacing w:after="0" w:line="280" w:lineRule="atLeast"/>
        <w:jc w:val="both"/>
        <w:rPr>
          <w:rFonts w:cstheme="minorHAnsi"/>
          <w:sz w:val="24"/>
          <w:szCs w:val="24"/>
        </w:rPr>
      </w:pPr>
    </w:p>
    <w:p w14:paraId="2036F8B3" w14:textId="7B9B4671" w:rsidR="00DF7CA7"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MPO </w:t>
      </w:r>
      <w:r w:rsidR="00B85ECD" w:rsidRPr="003F00C3">
        <w:rPr>
          <w:rFonts w:cstheme="minorHAnsi"/>
          <w:sz w:val="24"/>
          <w:szCs w:val="24"/>
        </w:rPr>
        <w:t>bude</w:t>
      </w:r>
      <w:r w:rsidRPr="003F00C3">
        <w:rPr>
          <w:rFonts w:cstheme="minorHAnsi"/>
          <w:sz w:val="24"/>
          <w:szCs w:val="24"/>
        </w:rPr>
        <w:t xml:space="preserve"> </w:t>
      </w:r>
      <w:r w:rsidR="00B85ECD" w:rsidRPr="003F00C3">
        <w:rPr>
          <w:rFonts w:cstheme="minorHAnsi"/>
          <w:sz w:val="24"/>
          <w:szCs w:val="24"/>
        </w:rPr>
        <w:t xml:space="preserve">hodnotit </w:t>
      </w:r>
      <w:r w:rsidRPr="003F00C3">
        <w:rPr>
          <w:rFonts w:cstheme="minorHAnsi"/>
          <w:sz w:val="24"/>
          <w:szCs w:val="24"/>
        </w:rPr>
        <w:t xml:space="preserve">program v souladu s platnou </w:t>
      </w:r>
      <w:r w:rsidRPr="002263E3">
        <w:rPr>
          <w:rFonts w:cstheme="minorHAnsi"/>
          <w:i/>
          <w:sz w:val="24"/>
          <w:szCs w:val="24"/>
        </w:rPr>
        <w:t>Metodikou hodnocení výzkumných organizací a</w:t>
      </w:r>
      <w:r w:rsidR="005C0954">
        <w:rPr>
          <w:rFonts w:cstheme="minorHAnsi"/>
          <w:i/>
          <w:sz w:val="24"/>
          <w:szCs w:val="24"/>
        </w:rPr>
        <w:t xml:space="preserve"> </w:t>
      </w:r>
      <w:r w:rsidRPr="002263E3">
        <w:rPr>
          <w:rFonts w:cstheme="minorHAnsi"/>
          <w:i/>
          <w:sz w:val="24"/>
          <w:szCs w:val="24"/>
        </w:rPr>
        <w:t>hodnocení programů účelové podpory výzkumu, vývoje a inovací</w:t>
      </w:r>
      <w:r w:rsidRPr="003F00C3">
        <w:rPr>
          <w:rStyle w:val="Znakapoznpodarou"/>
          <w:rFonts w:cstheme="minorHAnsi"/>
          <w:sz w:val="24"/>
          <w:szCs w:val="24"/>
        </w:rPr>
        <w:footnoteReference w:id="16"/>
      </w:r>
      <w:r w:rsidRPr="003F00C3">
        <w:rPr>
          <w:rFonts w:cstheme="minorHAnsi"/>
          <w:sz w:val="24"/>
          <w:szCs w:val="24"/>
        </w:rPr>
        <w:t xml:space="preserve"> (dále také „Metodika“). Metodika ale neobsahuje konkrétní postupy pro hodnocení dopadů programů účelové podpory</w:t>
      </w:r>
      <w:r w:rsidR="009C08BF" w:rsidRPr="003F00C3">
        <w:rPr>
          <w:rFonts w:cstheme="minorHAnsi"/>
          <w:sz w:val="24"/>
          <w:szCs w:val="24"/>
        </w:rPr>
        <w:t xml:space="preserve"> </w:t>
      </w:r>
      <w:r w:rsidR="0095689B" w:rsidRPr="003F00C3">
        <w:rPr>
          <w:rFonts w:cstheme="minorHAnsi"/>
          <w:sz w:val="24"/>
          <w:szCs w:val="24"/>
        </w:rPr>
        <w:t>a v</w:t>
      </w:r>
      <w:r w:rsidR="00371F2C">
        <w:rPr>
          <w:rFonts w:cstheme="minorHAnsi"/>
          <w:sz w:val="24"/>
          <w:szCs w:val="24"/>
        </w:rPr>
        <w:t xml:space="preserve"> </w:t>
      </w:r>
      <w:r w:rsidRPr="003F00C3">
        <w:rPr>
          <w:rFonts w:cstheme="minorHAnsi"/>
          <w:sz w:val="24"/>
          <w:szCs w:val="24"/>
        </w:rPr>
        <w:t xml:space="preserve">době kontroly nemělo </w:t>
      </w:r>
      <w:r w:rsidR="00371F2C" w:rsidRPr="003F00C3">
        <w:rPr>
          <w:rFonts w:cstheme="minorHAnsi"/>
          <w:sz w:val="24"/>
          <w:szCs w:val="24"/>
        </w:rPr>
        <w:t xml:space="preserve">MPO </w:t>
      </w:r>
      <w:r w:rsidR="0095689B" w:rsidRPr="003F00C3">
        <w:rPr>
          <w:rFonts w:cstheme="minorHAnsi"/>
          <w:sz w:val="24"/>
          <w:szCs w:val="24"/>
        </w:rPr>
        <w:t>takové</w:t>
      </w:r>
      <w:r w:rsidRPr="003F00C3">
        <w:rPr>
          <w:rFonts w:cstheme="minorHAnsi"/>
          <w:sz w:val="24"/>
          <w:szCs w:val="24"/>
        </w:rPr>
        <w:t xml:space="preserve"> postupy pro hodnocení přínosů a dopadů programu TRIO</w:t>
      </w:r>
      <w:r w:rsidR="009C08BF" w:rsidRPr="003F00C3">
        <w:rPr>
          <w:rFonts w:cstheme="minorHAnsi"/>
          <w:sz w:val="24"/>
          <w:szCs w:val="24"/>
        </w:rPr>
        <w:t xml:space="preserve"> zpracován</w:t>
      </w:r>
      <w:r w:rsidR="00371F2C">
        <w:rPr>
          <w:rFonts w:cstheme="minorHAnsi"/>
          <w:sz w:val="24"/>
          <w:szCs w:val="24"/>
        </w:rPr>
        <w:t>y</w:t>
      </w:r>
      <w:r w:rsidRPr="003F00C3">
        <w:rPr>
          <w:rFonts w:cstheme="minorHAnsi"/>
          <w:sz w:val="24"/>
          <w:szCs w:val="24"/>
        </w:rPr>
        <w:t>.</w:t>
      </w:r>
    </w:p>
    <w:p w14:paraId="77EFB5F4" w14:textId="77777777" w:rsidR="002D5C3D" w:rsidRPr="003F00C3" w:rsidRDefault="002D5C3D" w:rsidP="00B03E72">
      <w:pPr>
        <w:spacing w:after="0" w:line="280" w:lineRule="atLeast"/>
        <w:jc w:val="both"/>
        <w:rPr>
          <w:rFonts w:eastAsia="Calibri" w:cstheme="minorHAnsi"/>
          <w:sz w:val="24"/>
          <w:szCs w:val="24"/>
        </w:rPr>
      </w:pPr>
    </w:p>
    <w:p w14:paraId="4224440E" w14:textId="1BA1FD17" w:rsidR="002D5C3D"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eastAsia="Calibri" w:cstheme="minorHAnsi"/>
          <w:sz w:val="24"/>
          <w:szCs w:val="24"/>
        </w:rPr>
        <w:t>Podle zadávacích dokumentací veřejných soutěží v</w:t>
      </w:r>
      <w:r w:rsidR="00B41E93">
        <w:rPr>
          <w:rFonts w:eastAsia="Calibri" w:cstheme="minorHAnsi"/>
          <w:sz w:val="24"/>
          <w:szCs w:val="24"/>
        </w:rPr>
        <w:t xml:space="preserve"> </w:t>
      </w:r>
      <w:r w:rsidRPr="003F00C3">
        <w:rPr>
          <w:rFonts w:eastAsia="Calibri" w:cstheme="minorHAnsi"/>
          <w:sz w:val="24"/>
          <w:szCs w:val="24"/>
        </w:rPr>
        <w:t>programu TRIO m</w:t>
      </w:r>
      <w:r w:rsidR="001C45A9" w:rsidRPr="003F00C3">
        <w:rPr>
          <w:rFonts w:eastAsia="Calibri" w:cstheme="minorHAnsi"/>
          <w:sz w:val="24"/>
          <w:szCs w:val="24"/>
        </w:rPr>
        <w:t>ěl</w:t>
      </w:r>
      <w:r w:rsidRPr="003F00C3">
        <w:rPr>
          <w:rFonts w:eastAsia="Calibri" w:cstheme="minorHAnsi"/>
          <w:sz w:val="24"/>
          <w:szCs w:val="24"/>
        </w:rPr>
        <w:t xml:space="preserve"> uchazeč v přihlášce projektu do veřejné soutěže uvést odhad přínosů projektu v</w:t>
      </w:r>
      <w:r w:rsidR="0039195C">
        <w:rPr>
          <w:rFonts w:eastAsia="Calibri" w:cstheme="minorHAnsi"/>
          <w:sz w:val="24"/>
          <w:szCs w:val="24"/>
        </w:rPr>
        <w:t xml:space="preserve"> </w:t>
      </w:r>
      <w:r w:rsidRPr="003F00C3">
        <w:rPr>
          <w:rFonts w:eastAsia="Calibri" w:cstheme="minorHAnsi"/>
          <w:sz w:val="24"/>
          <w:szCs w:val="24"/>
        </w:rPr>
        <w:t xml:space="preserve">délce pěti let po ukončení projektu. </w:t>
      </w:r>
      <w:r w:rsidR="001C45A9" w:rsidRPr="003F00C3">
        <w:rPr>
          <w:rFonts w:cstheme="minorHAnsi"/>
          <w:sz w:val="24"/>
          <w:szCs w:val="24"/>
        </w:rPr>
        <w:t xml:space="preserve">MPO </w:t>
      </w:r>
      <w:r w:rsidR="009C08BF" w:rsidRPr="003F00C3">
        <w:rPr>
          <w:rFonts w:cstheme="minorHAnsi"/>
          <w:sz w:val="24"/>
          <w:szCs w:val="24"/>
        </w:rPr>
        <w:t xml:space="preserve">ale </w:t>
      </w:r>
      <w:r w:rsidR="001C45A9" w:rsidRPr="003F00C3">
        <w:rPr>
          <w:rFonts w:cstheme="minorHAnsi"/>
          <w:sz w:val="24"/>
          <w:szCs w:val="24"/>
        </w:rPr>
        <w:t>stanovilo v</w:t>
      </w:r>
      <w:r w:rsidRPr="003F00C3">
        <w:rPr>
          <w:rFonts w:cstheme="minorHAnsi"/>
          <w:sz w:val="24"/>
          <w:szCs w:val="24"/>
        </w:rPr>
        <w:t xml:space="preserve">e </w:t>
      </w:r>
      <w:r w:rsidR="00371F2C" w:rsidRPr="008120B4">
        <w:rPr>
          <w:rFonts w:cstheme="minorHAnsi"/>
          <w:sz w:val="24"/>
          <w:szCs w:val="24"/>
        </w:rPr>
        <w:t>s</w:t>
      </w:r>
      <w:r w:rsidRPr="00F14FB9">
        <w:rPr>
          <w:rFonts w:cstheme="minorHAnsi"/>
          <w:sz w:val="24"/>
          <w:szCs w:val="24"/>
        </w:rPr>
        <w:t xml:space="preserve">mlouvě o poskytnutí </w:t>
      </w:r>
      <w:r w:rsidR="00B03E72" w:rsidRPr="00F14FB9">
        <w:rPr>
          <w:rFonts w:cstheme="minorHAnsi"/>
          <w:sz w:val="24"/>
          <w:szCs w:val="24"/>
        </w:rPr>
        <w:t xml:space="preserve">účelové </w:t>
      </w:r>
      <w:r w:rsidRPr="00F14FB9">
        <w:rPr>
          <w:rFonts w:cstheme="minorHAnsi"/>
          <w:sz w:val="24"/>
          <w:szCs w:val="24"/>
        </w:rPr>
        <w:t>podpory</w:t>
      </w:r>
      <w:r w:rsidR="001C45A9" w:rsidRPr="003F00C3">
        <w:rPr>
          <w:rFonts w:cstheme="minorHAnsi"/>
          <w:sz w:val="24"/>
          <w:szCs w:val="24"/>
        </w:rPr>
        <w:t xml:space="preserve"> (dále také „</w:t>
      </w:r>
      <w:r w:rsidR="00B03E72" w:rsidRPr="003F00C3">
        <w:rPr>
          <w:rFonts w:cstheme="minorHAnsi"/>
          <w:sz w:val="24"/>
          <w:szCs w:val="24"/>
        </w:rPr>
        <w:t>s</w:t>
      </w:r>
      <w:r w:rsidR="001C45A9" w:rsidRPr="003F00C3">
        <w:rPr>
          <w:rFonts w:cstheme="minorHAnsi"/>
          <w:sz w:val="24"/>
          <w:szCs w:val="24"/>
        </w:rPr>
        <w:t>mlouva“)</w:t>
      </w:r>
      <w:r w:rsidRPr="003F00C3">
        <w:rPr>
          <w:rFonts w:cstheme="minorHAnsi"/>
          <w:sz w:val="24"/>
          <w:szCs w:val="24"/>
        </w:rPr>
        <w:t xml:space="preserve"> uzavřené s</w:t>
      </w:r>
      <w:r w:rsidR="00F14FB9">
        <w:rPr>
          <w:rFonts w:cstheme="minorHAnsi"/>
          <w:sz w:val="24"/>
          <w:szCs w:val="24"/>
        </w:rPr>
        <w:t xml:space="preserve"> </w:t>
      </w:r>
      <w:r w:rsidRPr="003F00C3">
        <w:rPr>
          <w:rFonts w:cstheme="minorHAnsi"/>
          <w:sz w:val="24"/>
          <w:szCs w:val="24"/>
        </w:rPr>
        <w:t>příjemcem lhůtu pro dokládání přínosů kratší, a</w:t>
      </w:r>
      <w:r w:rsidR="0039195C">
        <w:rPr>
          <w:rFonts w:cstheme="minorHAnsi"/>
          <w:sz w:val="24"/>
          <w:szCs w:val="24"/>
        </w:rPr>
        <w:t xml:space="preserve"> </w:t>
      </w:r>
      <w:r w:rsidRPr="003F00C3">
        <w:rPr>
          <w:rFonts w:cstheme="minorHAnsi"/>
          <w:sz w:val="24"/>
          <w:szCs w:val="24"/>
        </w:rPr>
        <w:t>to tři roky</w:t>
      </w:r>
      <w:r w:rsidR="00FA70A6" w:rsidRPr="003F00C3">
        <w:rPr>
          <w:rFonts w:cstheme="minorHAnsi"/>
          <w:sz w:val="24"/>
          <w:szCs w:val="24"/>
        </w:rPr>
        <w:t xml:space="preserve">, což odůvodnilo tím, že </w:t>
      </w:r>
      <w:r w:rsidRPr="003F00C3">
        <w:rPr>
          <w:rFonts w:cstheme="minorHAnsi"/>
          <w:sz w:val="24"/>
          <w:szCs w:val="24"/>
        </w:rPr>
        <w:t xml:space="preserve">po více letech </w:t>
      </w:r>
      <w:r w:rsidR="00FA70A6" w:rsidRPr="003F00C3">
        <w:rPr>
          <w:rFonts w:cstheme="minorHAnsi"/>
          <w:sz w:val="24"/>
          <w:szCs w:val="24"/>
        </w:rPr>
        <w:t>od</w:t>
      </w:r>
      <w:r w:rsidRPr="003F00C3">
        <w:rPr>
          <w:rFonts w:cstheme="minorHAnsi"/>
          <w:sz w:val="24"/>
          <w:szCs w:val="24"/>
        </w:rPr>
        <w:t xml:space="preserve"> ukončení projektů </w:t>
      </w:r>
      <w:r w:rsidR="00FA70A6" w:rsidRPr="003F00C3">
        <w:rPr>
          <w:rFonts w:cstheme="minorHAnsi"/>
          <w:sz w:val="24"/>
          <w:szCs w:val="24"/>
        </w:rPr>
        <w:t xml:space="preserve">příjemci </w:t>
      </w:r>
      <w:r w:rsidRPr="003F00C3">
        <w:rPr>
          <w:rFonts w:cstheme="minorHAnsi"/>
          <w:sz w:val="24"/>
          <w:szCs w:val="24"/>
        </w:rPr>
        <w:t>nejsou schopni identifikovat přínosy jednotlivých projektů</w:t>
      </w:r>
      <w:r w:rsidR="00FA70A6" w:rsidRPr="003F00C3">
        <w:rPr>
          <w:rFonts w:cstheme="minorHAnsi"/>
          <w:sz w:val="24"/>
          <w:szCs w:val="24"/>
        </w:rPr>
        <w:t xml:space="preserve">. </w:t>
      </w:r>
      <w:r w:rsidR="001C45A9" w:rsidRPr="003F00C3">
        <w:rPr>
          <w:rFonts w:cstheme="minorHAnsi"/>
          <w:sz w:val="24"/>
          <w:szCs w:val="24"/>
          <w:lang w:eastAsia="cs-CZ"/>
        </w:rPr>
        <w:t>S</w:t>
      </w:r>
      <w:r w:rsidR="008D6252" w:rsidRPr="003F00C3">
        <w:rPr>
          <w:rFonts w:cstheme="minorHAnsi"/>
          <w:sz w:val="24"/>
          <w:szCs w:val="24"/>
          <w:lang w:eastAsia="cs-CZ"/>
        </w:rPr>
        <w:t xml:space="preserve">ankce za neplnění povinnosti </w:t>
      </w:r>
      <w:r w:rsidR="00E810A0" w:rsidRPr="003F00C3">
        <w:rPr>
          <w:rFonts w:cstheme="minorHAnsi"/>
          <w:sz w:val="24"/>
          <w:szCs w:val="24"/>
          <w:lang w:eastAsia="cs-CZ"/>
        </w:rPr>
        <w:t xml:space="preserve">předkládat roční zprávy </w:t>
      </w:r>
      <w:r w:rsidR="00B41E93">
        <w:rPr>
          <w:rFonts w:cstheme="minorHAnsi"/>
          <w:sz w:val="24"/>
          <w:szCs w:val="24"/>
          <w:lang w:eastAsia="cs-CZ"/>
        </w:rPr>
        <w:br/>
      </w:r>
      <w:r w:rsidR="00E810A0" w:rsidRPr="003F00C3">
        <w:rPr>
          <w:rFonts w:cstheme="minorHAnsi"/>
          <w:sz w:val="24"/>
          <w:szCs w:val="24"/>
          <w:lang w:eastAsia="cs-CZ"/>
        </w:rPr>
        <w:t>o</w:t>
      </w:r>
      <w:r w:rsidR="00B41E93">
        <w:rPr>
          <w:rFonts w:cstheme="minorHAnsi"/>
          <w:sz w:val="24"/>
          <w:szCs w:val="24"/>
          <w:lang w:eastAsia="cs-CZ"/>
        </w:rPr>
        <w:t xml:space="preserve"> </w:t>
      </w:r>
      <w:r w:rsidR="00E810A0" w:rsidRPr="003F00C3">
        <w:rPr>
          <w:rFonts w:cstheme="minorHAnsi"/>
          <w:sz w:val="24"/>
          <w:szCs w:val="24"/>
          <w:lang w:eastAsia="cs-CZ"/>
        </w:rPr>
        <w:t xml:space="preserve">skutečně dosažených přínosech </w:t>
      </w:r>
      <w:r w:rsidR="001C45A9" w:rsidRPr="003F00C3">
        <w:rPr>
          <w:rFonts w:cstheme="minorHAnsi"/>
          <w:sz w:val="24"/>
          <w:szCs w:val="24"/>
          <w:lang w:eastAsia="cs-CZ"/>
        </w:rPr>
        <w:t>M</w:t>
      </w:r>
      <w:r w:rsidR="0039195C">
        <w:rPr>
          <w:rFonts w:cstheme="minorHAnsi"/>
          <w:sz w:val="24"/>
          <w:szCs w:val="24"/>
          <w:lang w:eastAsia="cs-CZ"/>
        </w:rPr>
        <w:t>inisterstvo průmyslu a obchodu</w:t>
      </w:r>
      <w:r w:rsidR="001C45A9" w:rsidRPr="003F00C3">
        <w:rPr>
          <w:rFonts w:cstheme="minorHAnsi"/>
          <w:sz w:val="24"/>
          <w:szCs w:val="24"/>
          <w:lang w:eastAsia="cs-CZ"/>
        </w:rPr>
        <w:t xml:space="preserve"> u programu TRIO nestanovilo</w:t>
      </w:r>
      <w:r w:rsidR="00CB63F9" w:rsidRPr="003F00C3">
        <w:rPr>
          <w:rFonts w:cstheme="minorHAnsi"/>
          <w:sz w:val="24"/>
          <w:szCs w:val="24"/>
          <w:lang w:eastAsia="cs-CZ"/>
        </w:rPr>
        <w:t xml:space="preserve">. U programů </w:t>
      </w:r>
      <w:r w:rsidR="00CB63F9" w:rsidRPr="003F00C3">
        <w:rPr>
          <w:rFonts w:cstheme="minorHAnsi"/>
          <w:sz w:val="24"/>
          <w:szCs w:val="24"/>
        </w:rPr>
        <w:t>CFF a</w:t>
      </w:r>
      <w:r w:rsidR="0039195C">
        <w:rPr>
          <w:rFonts w:cstheme="minorHAnsi"/>
          <w:sz w:val="24"/>
          <w:szCs w:val="24"/>
        </w:rPr>
        <w:t xml:space="preserve"> </w:t>
      </w:r>
      <w:r w:rsidR="00CB63F9" w:rsidRPr="003F00C3">
        <w:rPr>
          <w:rFonts w:cstheme="minorHAnsi"/>
          <w:sz w:val="24"/>
          <w:szCs w:val="24"/>
        </w:rPr>
        <w:t>TREND</w:t>
      </w:r>
      <w:r w:rsidR="00CB63F9" w:rsidRPr="003F00C3">
        <w:rPr>
          <w:rFonts w:cstheme="minorHAnsi"/>
          <w:sz w:val="24"/>
          <w:szCs w:val="24"/>
          <w:lang w:eastAsia="cs-CZ"/>
        </w:rPr>
        <w:t xml:space="preserve"> v</w:t>
      </w:r>
      <w:r w:rsidR="00B41E93">
        <w:rPr>
          <w:rFonts w:cstheme="minorHAnsi"/>
          <w:sz w:val="24"/>
          <w:szCs w:val="24"/>
          <w:lang w:eastAsia="cs-CZ"/>
        </w:rPr>
        <w:t xml:space="preserve"> </w:t>
      </w:r>
      <w:r w:rsidR="00CB63F9" w:rsidRPr="003F00C3">
        <w:rPr>
          <w:rFonts w:cstheme="minorHAnsi"/>
          <w:sz w:val="24"/>
          <w:szCs w:val="24"/>
          <w:lang w:eastAsia="cs-CZ"/>
        </w:rPr>
        <w:t xml:space="preserve">dalším období tuto skutečnost napravilo a sankce </w:t>
      </w:r>
      <w:r w:rsidR="008D6252" w:rsidRPr="003F00C3">
        <w:rPr>
          <w:rFonts w:cstheme="minorHAnsi"/>
          <w:sz w:val="24"/>
          <w:szCs w:val="24"/>
        </w:rPr>
        <w:t>smluvně upravilo (s výjimkou 2.</w:t>
      </w:r>
      <w:r w:rsidR="00325ACB" w:rsidRPr="003F00C3">
        <w:rPr>
          <w:rFonts w:cstheme="minorHAnsi"/>
          <w:sz w:val="24"/>
          <w:szCs w:val="24"/>
        </w:rPr>
        <w:t> </w:t>
      </w:r>
      <w:r w:rsidR="005D13EB" w:rsidRPr="003F00C3">
        <w:rPr>
          <w:rFonts w:cstheme="minorHAnsi"/>
          <w:sz w:val="24"/>
          <w:szCs w:val="24"/>
        </w:rPr>
        <w:t xml:space="preserve">veřejné soutěže </w:t>
      </w:r>
      <w:r w:rsidR="008D6252" w:rsidRPr="003F00C3">
        <w:rPr>
          <w:rFonts w:cstheme="minorHAnsi"/>
          <w:sz w:val="24"/>
          <w:szCs w:val="24"/>
        </w:rPr>
        <w:t>programu CFF).</w:t>
      </w:r>
    </w:p>
    <w:p w14:paraId="0453B504" w14:textId="77777777" w:rsidR="00B82C62" w:rsidRPr="003F00C3" w:rsidRDefault="00B82C62" w:rsidP="00B03E72">
      <w:pPr>
        <w:spacing w:after="0" w:line="280" w:lineRule="atLeast"/>
        <w:jc w:val="both"/>
        <w:rPr>
          <w:rFonts w:cstheme="minorHAnsi"/>
          <w:sz w:val="24"/>
          <w:szCs w:val="24"/>
        </w:rPr>
      </w:pPr>
    </w:p>
    <w:p w14:paraId="1A540B75" w14:textId="7D4C23E3" w:rsidR="005D13EB"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lastRenderedPageBreak/>
        <w:t xml:space="preserve">MPO uzavřelo </w:t>
      </w:r>
      <w:r w:rsidR="009C08BF" w:rsidRPr="003F00C3">
        <w:rPr>
          <w:rFonts w:cstheme="minorHAnsi"/>
          <w:sz w:val="24"/>
          <w:szCs w:val="24"/>
        </w:rPr>
        <w:t>s</w:t>
      </w:r>
      <w:r w:rsidRPr="003F00C3">
        <w:rPr>
          <w:rFonts w:cstheme="minorHAnsi"/>
          <w:sz w:val="24"/>
          <w:szCs w:val="24"/>
        </w:rPr>
        <w:t>mlouvy s příjemci podpory</w:t>
      </w:r>
      <w:r w:rsidR="007552CF" w:rsidRPr="003F00C3">
        <w:rPr>
          <w:rFonts w:cstheme="minorHAnsi"/>
          <w:sz w:val="24"/>
          <w:szCs w:val="24"/>
        </w:rPr>
        <w:t xml:space="preserve"> v</w:t>
      </w:r>
      <w:r w:rsidR="0039195C">
        <w:rPr>
          <w:rFonts w:cstheme="minorHAnsi"/>
          <w:sz w:val="24"/>
          <w:szCs w:val="24"/>
        </w:rPr>
        <w:t xml:space="preserve"> </w:t>
      </w:r>
      <w:r w:rsidR="007552CF" w:rsidRPr="003F00C3">
        <w:rPr>
          <w:rFonts w:cstheme="minorHAnsi"/>
          <w:sz w:val="24"/>
          <w:szCs w:val="24"/>
        </w:rPr>
        <w:t>souladu se zněním zákona č. 130/2002</w:t>
      </w:r>
      <w:r w:rsidR="00762F01" w:rsidRPr="003F00C3">
        <w:rPr>
          <w:rFonts w:cstheme="minorHAnsi"/>
          <w:sz w:val="24"/>
          <w:szCs w:val="24"/>
        </w:rPr>
        <w:t> </w:t>
      </w:r>
      <w:r w:rsidR="007552CF" w:rsidRPr="003F00C3">
        <w:rPr>
          <w:rFonts w:cstheme="minorHAnsi"/>
          <w:sz w:val="24"/>
          <w:szCs w:val="24"/>
        </w:rPr>
        <w:t>Sb.</w:t>
      </w:r>
      <w:r w:rsidRPr="003F00C3">
        <w:rPr>
          <w:rStyle w:val="Znakapoznpodarou"/>
          <w:rFonts w:cstheme="minorHAnsi"/>
          <w:sz w:val="24"/>
          <w:szCs w:val="24"/>
        </w:rPr>
        <w:footnoteReference w:id="17"/>
      </w:r>
      <w:r w:rsidR="009C08BF" w:rsidRPr="003F00C3">
        <w:rPr>
          <w:rFonts w:cstheme="minorHAnsi"/>
          <w:sz w:val="24"/>
          <w:szCs w:val="24"/>
        </w:rPr>
        <w:t>, který však omezoval</w:t>
      </w:r>
      <w:r w:rsidR="00692840" w:rsidRPr="003F00C3">
        <w:rPr>
          <w:rFonts w:cstheme="minorHAnsi"/>
          <w:sz w:val="24"/>
          <w:szCs w:val="24"/>
        </w:rPr>
        <w:t xml:space="preserve"> </w:t>
      </w:r>
      <w:r w:rsidR="009C08BF" w:rsidRPr="003F00C3">
        <w:rPr>
          <w:rFonts w:cstheme="minorHAnsi"/>
          <w:sz w:val="24"/>
          <w:szCs w:val="24"/>
        </w:rPr>
        <w:t xml:space="preserve">platnost smluv </w:t>
      </w:r>
      <w:r w:rsidRPr="003F00C3">
        <w:rPr>
          <w:rFonts w:cstheme="minorHAnsi"/>
          <w:sz w:val="24"/>
          <w:szCs w:val="24"/>
        </w:rPr>
        <w:t>na</w:t>
      </w:r>
      <w:r w:rsidR="009145C7" w:rsidRPr="003F00C3">
        <w:rPr>
          <w:rFonts w:cstheme="minorHAnsi"/>
          <w:sz w:val="24"/>
          <w:szCs w:val="24"/>
        </w:rPr>
        <w:t xml:space="preserve"> </w:t>
      </w:r>
      <w:r w:rsidR="009C08BF" w:rsidRPr="003F00C3">
        <w:rPr>
          <w:rFonts w:cstheme="minorHAnsi"/>
          <w:sz w:val="24"/>
          <w:szCs w:val="24"/>
        </w:rPr>
        <w:t>nejvýše</w:t>
      </w:r>
      <w:r w:rsidRPr="003F00C3">
        <w:rPr>
          <w:rFonts w:cstheme="minorHAnsi"/>
          <w:sz w:val="24"/>
          <w:szCs w:val="24"/>
        </w:rPr>
        <w:t xml:space="preserve"> 180 dní ode dne ukončení řešení projektu. Po uplynutí 180 dní od ukončení řešení projektu tak MPO nem</w:t>
      </w:r>
      <w:r w:rsidR="008D6252" w:rsidRPr="003F00C3">
        <w:rPr>
          <w:rFonts w:cstheme="minorHAnsi"/>
          <w:sz w:val="24"/>
          <w:szCs w:val="24"/>
        </w:rPr>
        <w:t>ělo</w:t>
      </w:r>
      <w:r w:rsidRPr="003F00C3">
        <w:rPr>
          <w:rFonts w:cstheme="minorHAnsi"/>
          <w:sz w:val="24"/>
          <w:szCs w:val="24"/>
        </w:rPr>
        <w:t xml:space="preserve"> účinné nástroje, jak plnění </w:t>
      </w:r>
      <w:r w:rsidR="00692840" w:rsidRPr="003F00C3">
        <w:rPr>
          <w:rFonts w:cstheme="minorHAnsi"/>
          <w:sz w:val="24"/>
          <w:szCs w:val="24"/>
        </w:rPr>
        <w:t xml:space="preserve">podmínek </w:t>
      </w:r>
      <w:r w:rsidRPr="003F00C3">
        <w:rPr>
          <w:rFonts w:cstheme="minorHAnsi"/>
          <w:sz w:val="24"/>
          <w:szCs w:val="24"/>
        </w:rPr>
        <w:t xml:space="preserve">vymáhat. </w:t>
      </w:r>
      <w:r w:rsidR="009C08BF" w:rsidRPr="003F00C3">
        <w:rPr>
          <w:rFonts w:cstheme="minorHAnsi"/>
          <w:sz w:val="24"/>
          <w:szCs w:val="24"/>
        </w:rPr>
        <w:t>NKÚ zjistil, že i</w:t>
      </w:r>
      <w:r w:rsidR="008D6252" w:rsidRPr="003F00C3">
        <w:rPr>
          <w:rFonts w:cstheme="minorHAnsi"/>
          <w:sz w:val="24"/>
          <w:szCs w:val="24"/>
        </w:rPr>
        <w:t>nformaci o</w:t>
      </w:r>
      <w:r w:rsidR="0039195C">
        <w:rPr>
          <w:rFonts w:cstheme="minorHAnsi"/>
          <w:sz w:val="24"/>
          <w:szCs w:val="24"/>
        </w:rPr>
        <w:t xml:space="preserve"> </w:t>
      </w:r>
      <w:r w:rsidR="008D6252" w:rsidRPr="003F00C3">
        <w:rPr>
          <w:rFonts w:cstheme="minorHAnsi"/>
          <w:sz w:val="24"/>
          <w:szCs w:val="24"/>
        </w:rPr>
        <w:t xml:space="preserve">skutečně dosažených přínosech projektu za rok 2019 na MPO </w:t>
      </w:r>
      <w:r w:rsidR="008D6252" w:rsidRPr="003F00C3">
        <w:rPr>
          <w:rFonts w:cstheme="minorHAnsi"/>
          <w:sz w:val="24"/>
          <w:szCs w:val="24"/>
          <w:lang w:eastAsia="cs-CZ"/>
        </w:rPr>
        <w:t xml:space="preserve">nedoložili dva příjemci ze 40, za rok 2020 tři příjemci ze 125 a za rok 2021 ji nedoložilo </w:t>
      </w:r>
      <w:r w:rsidR="009C08BF" w:rsidRPr="003F00C3">
        <w:rPr>
          <w:rFonts w:cstheme="minorHAnsi"/>
          <w:sz w:val="24"/>
          <w:szCs w:val="24"/>
          <w:lang w:eastAsia="cs-CZ"/>
        </w:rPr>
        <w:t xml:space="preserve">již </w:t>
      </w:r>
      <w:r w:rsidR="008D6252" w:rsidRPr="003F00C3">
        <w:rPr>
          <w:rFonts w:cstheme="minorHAnsi"/>
          <w:sz w:val="24"/>
          <w:szCs w:val="24"/>
          <w:lang w:eastAsia="cs-CZ"/>
        </w:rPr>
        <w:t>28 příjemců z 256.</w:t>
      </w:r>
      <w:r w:rsidR="009C08BF" w:rsidRPr="003F00C3">
        <w:rPr>
          <w:rFonts w:cstheme="minorHAnsi"/>
          <w:sz w:val="24"/>
          <w:szCs w:val="24"/>
          <w:lang w:eastAsia="cs-CZ"/>
        </w:rPr>
        <w:t xml:space="preserve"> Tato </w:t>
      </w:r>
      <w:r w:rsidR="00D40917" w:rsidRPr="003F00C3">
        <w:rPr>
          <w:rFonts w:cstheme="minorHAnsi"/>
          <w:sz w:val="24"/>
          <w:szCs w:val="24"/>
          <w:lang w:eastAsia="cs-CZ"/>
        </w:rPr>
        <w:t xml:space="preserve">tehdy </w:t>
      </w:r>
      <w:r w:rsidR="00800C88" w:rsidRPr="003F00C3">
        <w:rPr>
          <w:rFonts w:cstheme="minorHAnsi"/>
          <w:sz w:val="24"/>
          <w:szCs w:val="24"/>
          <w:lang w:eastAsia="cs-CZ"/>
        </w:rPr>
        <w:t>účinná</w:t>
      </w:r>
      <w:r w:rsidR="009C08BF" w:rsidRPr="003F00C3">
        <w:rPr>
          <w:rFonts w:cstheme="minorHAnsi"/>
          <w:sz w:val="24"/>
          <w:szCs w:val="24"/>
          <w:lang w:eastAsia="cs-CZ"/>
        </w:rPr>
        <w:t xml:space="preserve"> </w:t>
      </w:r>
      <w:r w:rsidR="00996CA6" w:rsidRPr="003F00C3">
        <w:rPr>
          <w:rFonts w:cstheme="minorHAnsi"/>
          <w:sz w:val="24"/>
          <w:szCs w:val="24"/>
          <w:lang w:eastAsia="cs-CZ"/>
        </w:rPr>
        <w:t xml:space="preserve">nedostatečná </w:t>
      </w:r>
      <w:r w:rsidR="009C08BF" w:rsidRPr="003F00C3">
        <w:rPr>
          <w:rFonts w:cstheme="minorHAnsi"/>
          <w:sz w:val="24"/>
          <w:szCs w:val="24"/>
          <w:lang w:eastAsia="cs-CZ"/>
        </w:rPr>
        <w:t>právní úprava</w:t>
      </w:r>
      <w:r w:rsidRPr="003F00C3">
        <w:rPr>
          <w:rStyle w:val="Znakapoznpodarou"/>
          <w:rFonts w:cstheme="minorHAnsi"/>
          <w:sz w:val="24"/>
          <w:szCs w:val="24"/>
          <w:lang w:eastAsia="cs-CZ"/>
        </w:rPr>
        <w:footnoteReference w:id="18"/>
      </w:r>
      <w:r w:rsidR="009C08BF" w:rsidRPr="003F00C3">
        <w:rPr>
          <w:rFonts w:cstheme="minorHAnsi"/>
          <w:sz w:val="24"/>
          <w:szCs w:val="24"/>
          <w:lang w:eastAsia="cs-CZ"/>
        </w:rPr>
        <w:t xml:space="preserve"> tak </w:t>
      </w:r>
      <w:r w:rsidR="0039195C">
        <w:rPr>
          <w:rFonts w:cstheme="minorHAnsi"/>
          <w:sz w:val="24"/>
          <w:szCs w:val="24"/>
          <w:lang w:eastAsia="cs-CZ"/>
        </w:rPr>
        <w:t>měla</w:t>
      </w:r>
      <w:r w:rsidR="009C08BF" w:rsidRPr="003F00C3">
        <w:rPr>
          <w:rFonts w:cstheme="minorHAnsi"/>
          <w:sz w:val="24"/>
          <w:szCs w:val="24"/>
          <w:lang w:eastAsia="cs-CZ"/>
        </w:rPr>
        <w:t xml:space="preserve"> za následek </w:t>
      </w:r>
      <w:r w:rsidR="00D40917" w:rsidRPr="003F00C3">
        <w:rPr>
          <w:rFonts w:cstheme="minorHAnsi"/>
          <w:sz w:val="24"/>
          <w:szCs w:val="24"/>
          <w:lang w:eastAsia="cs-CZ"/>
        </w:rPr>
        <w:t>neúplnost informací, které MPO získá</w:t>
      </w:r>
      <w:r w:rsidR="0039195C">
        <w:rPr>
          <w:rFonts w:cstheme="minorHAnsi"/>
          <w:sz w:val="24"/>
          <w:szCs w:val="24"/>
          <w:lang w:eastAsia="cs-CZ"/>
        </w:rPr>
        <w:t>valo</w:t>
      </w:r>
      <w:r w:rsidR="00D40917" w:rsidRPr="003F00C3">
        <w:rPr>
          <w:rFonts w:cstheme="minorHAnsi"/>
          <w:sz w:val="24"/>
          <w:szCs w:val="24"/>
          <w:lang w:eastAsia="cs-CZ"/>
        </w:rPr>
        <w:t xml:space="preserve"> od příjemců k vyhodnocení přínosů podpořených projektů </w:t>
      </w:r>
      <w:r w:rsidR="0039195C">
        <w:rPr>
          <w:rFonts w:cstheme="minorHAnsi"/>
          <w:sz w:val="24"/>
          <w:szCs w:val="24"/>
          <w:lang w:eastAsia="cs-CZ"/>
        </w:rPr>
        <w:t xml:space="preserve">i </w:t>
      </w:r>
      <w:r w:rsidR="00D40917" w:rsidRPr="003F00C3">
        <w:rPr>
          <w:rFonts w:cstheme="minorHAnsi"/>
          <w:sz w:val="24"/>
          <w:szCs w:val="24"/>
          <w:lang w:eastAsia="cs-CZ"/>
        </w:rPr>
        <w:t>programu jako celku ve smyslu účelného vynaložení peněžních prostředků</w:t>
      </w:r>
      <w:r w:rsidR="0039195C">
        <w:rPr>
          <w:rFonts w:cstheme="minorHAnsi"/>
          <w:sz w:val="24"/>
          <w:szCs w:val="24"/>
          <w:lang w:eastAsia="cs-CZ"/>
        </w:rPr>
        <w:t>.</w:t>
      </w:r>
      <w:r w:rsidRPr="003F00C3">
        <w:rPr>
          <w:rStyle w:val="Znakapoznpodarou"/>
          <w:rFonts w:cstheme="minorHAnsi"/>
          <w:sz w:val="24"/>
          <w:szCs w:val="24"/>
          <w:lang w:eastAsia="cs-CZ"/>
        </w:rPr>
        <w:footnoteReference w:id="19"/>
      </w:r>
    </w:p>
    <w:p w14:paraId="25485967" w14:textId="77777777" w:rsidR="004341EF" w:rsidRPr="003F00C3" w:rsidRDefault="004341EF" w:rsidP="00B03E72">
      <w:pPr>
        <w:spacing w:after="0" w:line="280" w:lineRule="atLeast"/>
        <w:jc w:val="both"/>
        <w:rPr>
          <w:rFonts w:cstheme="minorHAnsi"/>
          <w:sz w:val="24"/>
          <w:szCs w:val="24"/>
        </w:rPr>
      </w:pPr>
    </w:p>
    <w:p w14:paraId="639A8C59" w14:textId="6D09B72B" w:rsidR="004341EF"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t xml:space="preserve">→ MPO </w:t>
      </w:r>
      <w:r w:rsidR="00DF7CA7" w:rsidRPr="003F00C3">
        <w:rPr>
          <w:rFonts w:cstheme="minorHAnsi"/>
          <w:b/>
          <w:color w:val="FF0000"/>
          <w:sz w:val="24"/>
          <w:szCs w:val="24"/>
        </w:rPr>
        <w:t>považuje</w:t>
      </w:r>
      <w:r w:rsidRPr="003F00C3">
        <w:rPr>
          <w:rFonts w:cstheme="minorHAnsi"/>
          <w:b/>
          <w:color w:val="FF0000"/>
          <w:sz w:val="24"/>
          <w:szCs w:val="24"/>
        </w:rPr>
        <w:t xml:space="preserve"> projekt</w:t>
      </w:r>
      <w:r w:rsidR="00CB63F9" w:rsidRPr="003F00C3">
        <w:rPr>
          <w:rFonts w:cstheme="minorHAnsi"/>
          <w:b/>
          <w:color w:val="FF0000"/>
          <w:sz w:val="24"/>
          <w:szCs w:val="24"/>
        </w:rPr>
        <w:t>y</w:t>
      </w:r>
      <w:r w:rsidRPr="003F00C3">
        <w:rPr>
          <w:rFonts w:cstheme="minorHAnsi"/>
          <w:b/>
          <w:color w:val="FF0000"/>
          <w:sz w:val="24"/>
          <w:szCs w:val="24"/>
        </w:rPr>
        <w:t xml:space="preserve"> </w:t>
      </w:r>
      <w:r w:rsidR="00DF7CA7" w:rsidRPr="003F00C3">
        <w:rPr>
          <w:rFonts w:cstheme="minorHAnsi"/>
          <w:b/>
          <w:color w:val="FF0000"/>
          <w:sz w:val="24"/>
          <w:szCs w:val="24"/>
        </w:rPr>
        <w:t>za</w:t>
      </w:r>
      <w:r w:rsidRPr="003F00C3">
        <w:rPr>
          <w:rFonts w:cstheme="minorHAnsi"/>
          <w:b/>
          <w:color w:val="FF0000"/>
          <w:sz w:val="24"/>
          <w:szCs w:val="24"/>
        </w:rPr>
        <w:t xml:space="preserve"> úspěšn</w:t>
      </w:r>
      <w:r w:rsidR="00CB63F9" w:rsidRPr="003F00C3">
        <w:rPr>
          <w:rFonts w:cstheme="minorHAnsi"/>
          <w:b/>
          <w:color w:val="FF0000"/>
          <w:sz w:val="24"/>
          <w:szCs w:val="24"/>
        </w:rPr>
        <w:t>é i v</w:t>
      </w:r>
      <w:r w:rsidR="0039195C">
        <w:rPr>
          <w:rFonts w:cstheme="minorHAnsi"/>
          <w:b/>
          <w:color w:val="FF0000"/>
          <w:sz w:val="24"/>
          <w:szCs w:val="24"/>
        </w:rPr>
        <w:t xml:space="preserve"> </w:t>
      </w:r>
      <w:r w:rsidR="00CB63F9" w:rsidRPr="003F00C3">
        <w:rPr>
          <w:rFonts w:cstheme="minorHAnsi"/>
          <w:b/>
          <w:color w:val="FF0000"/>
          <w:sz w:val="24"/>
          <w:szCs w:val="24"/>
        </w:rPr>
        <w:t xml:space="preserve">případech, kdy </w:t>
      </w:r>
      <w:r w:rsidR="00767E1C" w:rsidRPr="003F00C3">
        <w:rPr>
          <w:rFonts w:cstheme="minorHAnsi"/>
          <w:b/>
          <w:color w:val="FF0000"/>
          <w:sz w:val="24"/>
          <w:szCs w:val="24"/>
        </w:rPr>
        <w:t>příjemc</w:t>
      </w:r>
      <w:r w:rsidR="00CB63F9" w:rsidRPr="003F00C3">
        <w:rPr>
          <w:rFonts w:cstheme="minorHAnsi"/>
          <w:b/>
          <w:color w:val="FF0000"/>
          <w:sz w:val="24"/>
          <w:szCs w:val="24"/>
        </w:rPr>
        <w:t>i</w:t>
      </w:r>
      <w:r w:rsidRPr="003F00C3">
        <w:rPr>
          <w:rFonts w:cstheme="minorHAnsi"/>
          <w:b/>
          <w:color w:val="FF0000"/>
          <w:sz w:val="24"/>
          <w:szCs w:val="24"/>
        </w:rPr>
        <w:t xml:space="preserve"> </w:t>
      </w:r>
      <w:r w:rsidR="00CB63F9" w:rsidRPr="003F00C3">
        <w:rPr>
          <w:rFonts w:cstheme="minorHAnsi"/>
          <w:b/>
          <w:color w:val="FF0000"/>
          <w:sz w:val="24"/>
          <w:szCs w:val="24"/>
        </w:rPr>
        <w:t>ne</w:t>
      </w:r>
      <w:r w:rsidR="00EB5BF9" w:rsidRPr="003F00C3">
        <w:rPr>
          <w:rFonts w:cstheme="minorHAnsi"/>
          <w:b/>
          <w:color w:val="FF0000"/>
          <w:sz w:val="24"/>
          <w:szCs w:val="24"/>
        </w:rPr>
        <w:t>d</w:t>
      </w:r>
      <w:r w:rsidRPr="003F00C3">
        <w:rPr>
          <w:rFonts w:cstheme="minorHAnsi"/>
          <w:b/>
          <w:color w:val="FF0000"/>
          <w:sz w:val="24"/>
          <w:szCs w:val="24"/>
        </w:rPr>
        <w:t>osáhl</w:t>
      </w:r>
      <w:r w:rsidR="00CB63F9" w:rsidRPr="003F00C3">
        <w:rPr>
          <w:rFonts w:cstheme="minorHAnsi"/>
          <w:b/>
          <w:color w:val="FF0000"/>
          <w:sz w:val="24"/>
          <w:szCs w:val="24"/>
        </w:rPr>
        <w:t>i</w:t>
      </w:r>
      <w:r w:rsidRPr="003F00C3">
        <w:rPr>
          <w:rFonts w:cstheme="minorHAnsi"/>
          <w:b/>
          <w:color w:val="FF0000"/>
          <w:sz w:val="24"/>
          <w:szCs w:val="24"/>
        </w:rPr>
        <w:t xml:space="preserve"> naplnění </w:t>
      </w:r>
      <w:r w:rsidR="00767E1C" w:rsidRPr="003F00C3">
        <w:rPr>
          <w:rFonts w:cstheme="minorHAnsi"/>
          <w:b/>
          <w:color w:val="FF0000"/>
          <w:sz w:val="24"/>
          <w:szCs w:val="24"/>
        </w:rPr>
        <w:t>očekávaných</w:t>
      </w:r>
      <w:r w:rsidRPr="003F00C3">
        <w:rPr>
          <w:rFonts w:cstheme="minorHAnsi"/>
          <w:b/>
          <w:color w:val="FF0000"/>
          <w:sz w:val="24"/>
          <w:szCs w:val="24"/>
        </w:rPr>
        <w:t xml:space="preserve"> ekonomických přínosů.</w:t>
      </w:r>
    </w:p>
    <w:p w14:paraId="3B071A8F" w14:textId="77777777" w:rsidR="005D13EB" w:rsidRPr="003F00C3" w:rsidRDefault="005D13EB" w:rsidP="00B03E72">
      <w:pPr>
        <w:spacing w:after="0" w:line="280" w:lineRule="atLeast"/>
        <w:jc w:val="both"/>
        <w:rPr>
          <w:rFonts w:eastAsia="Calibri" w:cstheme="minorHAnsi"/>
          <w:sz w:val="24"/>
          <w:szCs w:val="24"/>
        </w:rPr>
      </w:pPr>
    </w:p>
    <w:p w14:paraId="1A92ACD4" w14:textId="74453CD2" w:rsidR="00452105" w:rsidRPr="003F00C3" w:rsidRDefault="005372C8" w:rsidP="00452105">
      <w:pPr>
        <w:pStyle w:val="Odstavecseseznamem"/>
        <w:numPr>
          <w:ilvl w:val="0"/>
          <w:numId w:val="9"/>
        </w:numPr>
        <w:spacing w:after="0" w:line="280" w:lineRule="atLeast"/>
        <w:ind w:left="0" w:hanging="11"/>
        <w:jc w:val="both"/>
        <w:rPr>
          <w:rFonts w:eastAsia="Calibri" w:cstheme="minorHAnsi"/>
          <w:sz w:val="24"/>
          <w:szCs w:val="24"/>
        </w:rPr>
      </w:pPr>
      <w:r w:rsidRPr="003F00C3">
        <w:rPr>
          <w:rFonts w:eastAsia="Calibri" w:cstheme="minorHAnsi"/>
          <w:sz w:val="24"/>
          <w:szCs w:val="24"/>
        </w:rPr>
        <w:t xml:space="preserve">Jedním z indikátorů výstupu </w:t>
      </w:r>
      <w:r w:rsidR="00767E1C" w:rsidRPr="003F00C3">
        <w:rPr>
          <w:rFonts w:eastAsia="Calibri" w:cstheme="minorHAnsi"/>
          <w:sz w:val="24"/>
          <w:szCs w:val="24"/>
        </w:rPr>
        <w:t xml:space="preserve">programu </w:t>
      </w:r>
      <w:r w:rsidRPr="003F00C3">
        <w:rPr>
          <w:rFonts w:eastAsia="Calibri" w:cstheme="minorHAnsi"/>
          <w:sz w:val="24"/>
          <w:szCs w:val="24"/>
        </w:rPr>
        <w:t>je „</w:t>
      </w:r>
      <w:r w:rsidR="0039195C">
        <w:rPr>
          <w:rFonts w:eastAsia="Calibri" w:cstheme="minorHAnsi"/>
          <w:i/>
          <w:sz w:val="24"/>
          <w:szCs w:val="24"/>
        </w:rPr>
        <w:t>m</w:t>
      </w:r>
      <w:r w:rsidRPr="003F00C3">
        <w:rPr>
          <w:rFonts w:eastAsia="Calibri" w:cstheme="minorHAnsi"/>
          <w:i/>
          <w:sz w:val="24"/>
          <w:szCs w:val="24"/>
        </w:rPr>
        <w:t>inimální poměr úspěšně dokončených projektů</w:t>
      </w:r>
      <w:r w:rsidRPr="003F00C3">
        <w:rPr>
          <w:rFonts w:eastAsia="Calibri" w:cstheme="minorHAnsi"/>
          <w:sz w:val="24"/>
          <w:szCs w:val="24"/>
        </w:rPr>
        <w:t xml:space="preserve">“. MPO </w:t>
      </w:r>
      <w:r w:rsidR="00767E1C" w:rsidRPr="003F00C3">
        <w:rPr>
          <w:rFonts w:eastAsia="Calibri" w:cstheme="minorHAnsi"/>
          <w:sz w:val="24"/>
          <w:szCs w:val="24"/>
        </w:rPr>
        <w:t xml:space="preserve">ale </w:t>
      </w:r>
      <w:r w:rsidR="00CB63F9" w:rsidRPr="003F00C3">
        <w:rPr>
          <w:rFonts w:eastAsia="Calibri" w:cstheme="minorHAnsi"/>
          <w:sz w:val="24"/>
          <w:szCs w:val="24"/>
        </w:rPr>
        <w:t>do</w:t>
      </w:r>
      <w:r w:rsidRPr="003F00C3">
        <w:rPr>
          <w:rFonts w:eastAsia="Calibri" w:cstheme="minorHAnsi"/>
          <w:sz w:val="24"/>
          <w:szCs w:val="24"/>
        </w:rPr>
        <w:t xml:space="preserve"> úspěšně dokončený</w:t>
      </w:r>
      <w:r w:rsidR="00CB63F9" w:rsidRPr="003F00C3">
        <w:rPr>
          <w:rFonts w:eastAsia="Calibri" w:cstheme="minorHAnsi"/>
          <w:sz w:val="24"/>
          <w:szCs w:val="24"/>
        </w:rPr>
        <w:t>ch</w:t>
      </w:r>
      <w:r w:rsidRPr="003F00C3">
        <w:rPr>
          <w:rFonts w:eastAsia="Calibri" w:cstheme="minorHAnsi"/>
          <w:sz w:val="24"/>
          <w:szCs w:val="24"/>
        </w:rPr>
        <w:t xml:space="preserve"> projekt</w:t>
      </w:r>
      <w:r w:rsidR="00CB63F9" w:rsidRPr="003F00C3">
        <w:rPr>
          <w:rFonts w:eastAsia="Calibri" w:cstheme="minorHAnsi"/>
          <w:sz w:val="24"/>
          <w:szCs w:val="24"/>
        </w:rPr>
        <w:t xml:space="preserve">ů zahrnuje </w:t>
      </w:r>
      <w:r w:rsidR="00767E1C" w:rsidRPr="003F00C3">
        <w:rPr>
          <w:rFonts w:eastAsia="Calibri" w:cstheme="minorHAnsi"/>
          <w:sz w:val="24"/>
          <w:szCs w:val="24"/>
        </w:rPr>
        <w:t>i</w:t>
      </w:r>
      <w:r w:rsidRPr="003F00C3">
        <w:rPr>
          <w:rFonts w:eastAsia="Calibri" w:cstheme="minorHAnsi"/>
          <w:sz w:val="24"/>
          <w:szCs w:val="24"/>
        </w:rPr>
        <w:t xml:space="preserve"> projekt</w:t>
      </w:r>
      <w:r w:rsidR="00CB63F9" w:rsidRPr="003F00C3">
        <w:rPr>
          <w:rFonts w:eastAsia="Calibri" w:cstheme="minorHAnsi"/>
          <w:sz w:val="24"/>
          <w:szCs w:val="24"/>
        </w:rPr>
        <w:t>y</w:t>
      </w:r>
      <w:r w:rsidRPr="003F00C3">
        <w:rPr>
          <w:rFonts w:eastAsia="Calibri" w:cstheme="minorHAnsi"/>
          <w:sz w:val="24"/>
          <w:szCs w:val="24"/>
        </w:rPr>
        <w:t>, kter</w:t>
      </w:r>
      <w:r w:rsidR="00CB63F9" w:rsidRPr="003F00C3">
        <w:rPr>
          <w:rFonts w:eastAsia="Calibri" w:cstheme="minorHAnsi"/>
          <w:sz w:val="24"/>
          <w:szCs w:val="24"/>
        </w:rPr>
        <w:t>é</w:t>
      </w:r>
      <w:r w:rsidRPr="003F00C3">
        <w:rPr>
          <w:rFonts w:eastAsia="Calibri" w:cstheme="minorHAnsi"/>
          <w:sz w:val="24"/>
          <w:szCs w:val="24"/>
        </w:rPr>
        <w:t xml:space="preserve"> </w:t>
      </w:r>
      <w:r w:rsidR="00767E1C" w:rsidRPr="003F00C3">
        <w:rPr>
          <w:rFonts w:eastAsia="Calibri" w:cstheme="minorHAnsi"/>
          <w:sz w:val="24"/>
          <w:szCs w:val="24"/>
        </w:rPr>
        <w:t>naplnil</w:t>
      </w:r>
      <w:r w:rsidR="00CB63F9" w:rsidRPr="003F00C3">
        <w:rPr>
          <w:rFonts w:eastAsia="Calibri" w:cstheme="minorHAnsi"/>
          <w:sz w:val="24"/>
          <w:szCs w:val="24"/>
        </w:rPr>
        <w:t>y</w:t>
      </w:r>
      <w:r w:rsidR="00767E1C" w:rsidRPr="003F00C3">
        <w:rPr>
          <w:rFonts w:eastAsia="Calibri" w:cstheme="minorHAnsi"/>
          <w:sz w:val="24"/>
          <w:szCs w:val="24"/>
        </w:rPr>
        <w:t xml:space="preserve"> pouze očekávané výsledky</w:t>
      </w:r>
      <w:r w:rsidRPr="003F00C3">
        <w:rPr>
          <w:rFonts w:eastAsia="Calibri" w:cstheme="minorHAnsi"/>
          <w:sz w:val="24"/>
          <w:szCs w:val="24"/>
        </w:rPr>
        <w:t xml:space="preserve"> výzkumu a vývoje</w:t>
      </w:r>
      <w:r w:rsidRPr="003F00C3">
        <w:rPr>
          <w:rStyle w:val="Znakapoznpodarou"/>
          <w:rFonts w:eastAsia="Calibri" w:cstheme="minorHAnsi"/>
          <w:sz w:val="24"/>
          <w:szCs w:val="24"/>
        </w:rPr>
        <w:footnoteReference w:id="20"/>
      </w:r>
      <w:r w:rsidRPr="003F00C3">
        <w:rPr>
          <w:rFonts w:eastAsia="Calibri" w:cstheme="minorHAnsi"/>
          <w:sz w:val="24"/>
          <w:szCs w:val="24"/>
        </w:rPr>
        <w:t xml:space="preserve">. </w:t>
      </w:r>
      <w:r w:rsidR="00767E1C" w:rsidRPr="003F00C3">
        <w:rPr>
          <w:rFonts w:eastAsia="Calibri" w:cstheme="minorHAnsi"/>
          <w:sz w:val="24"/>
          <w:szCs w:val="24"/>
        </w:rPr>
        <w:t>Přitom uchazeč</w:t>
      </w:r>
      <w:r w:rsidR="00060DCE" w:rsidRPr="003F00C3">
        <w:rPr>
          <w:rFonts w:eastAsia="Calibri" w:cstheme="minorHAnsi"/>
          <w:sz w:val="24"/>
          <w:szCs w:val="24"/>
        </w:rPr>
        <w:t>i</w:t>
      </w:r>
      <w:r w:rsidR="00767E1C" w:rsidRPr="003F00C3">
        <w:rPr>
          <w:rFonts w:eastAsia="Calibri" w:cstheme="minorHAnsi"/>
          <w:sz w:val="24"/>
          <w:szCs w:val="24"/>
        </w:rPr>
        <w:t xml:space="preserve"> o podporu musel</w:t>
      </w:r>
      <w:r w:rsidR="00060DCE" w:rsidRPr="003F00C3">
        <w:rPr>
          <w:rFonts w:eastAsia="Calibri" w:cstheme="minorHAnsi"/>
          <w:sz w:val="24"/>
          <w:szCs w:val="24"/>
        </w:rPr>
        <w:t>i</w:t>
      </w:r>
      <w:r w:rsidR="00767E1C" w:rsidRPr="003F00C3">
        <w:rPr>
          <w:rFonts w:eastAsia="Calibri" w:cstheme="minorHAnsi"/>
          <w:sz w:val="24"/>
          <w:szCs w:val="24"/>
        </w:rPr>
        <w:t xml:space="preserve"> </w:t>
      </w:r>
      <w:r w:rsidRPr="003F00C3">
        <w:rPr>
          <w:rFonts w:eastAsia="Calibri" w:cstheme="minorHAnsi"/>
          <w:sz w:val="24"/>
          <w:szCs w:val="24"/>
        </w:rPr>
        <w:t>v návr</w:t>
      </w:r>
      <w:r w:rsidR="009145C7" w:rsidRPr="003F00C3">
        <w:rPr>
          <w:rFonts w:eastAsia="Calibri" w:cstheme="minorHAnsi"/>
          <w:sz w:val="24"/>
          <w:szCs w:val="24"/>
        </w:rPr>
        <w:t>zích</w:t>
      </w:r>
      <w:r w:rsidRPr="003F00C3">
        <w:rPr>
          <w:rFonts w:eastAsia="Calibri" w:cstheme="minorHAnsi"/>
          <w:sz w:val="24"/>
          <w:szCs w:val="24"/>
        </w:rPr>
        <w:t xml:space="preserve"> projekt</w:t>
      </w:r>
      <w:r w:rsidR="009145C7" w:rsidRPr="003F00C3">
        <w:rPr>
          <w:rFonts w:eastAsia="Calibri" w:cstheme="minorHAnsi"/>
          <w:sz w:val="24"/>
          <w:szCs w:val="24"/>
        </w:rPr>
        <w:t>ů</w:t>
      </w:r>
      <w:r w:rsidRPr="003F00C3">
        <w:rPr>
          <w:rFonts w:eastAsia="Calibri" w:cstheme="minorHAnsi"/>
          <w:sz w:val="24"/>
          <w:szCs w:val="24"/>
        </w:rPr>
        <w:t xml:space="preserve"> prokázat schopnost uplatnění výsledků </w:t>
      </w:r>
      <w:r w:rsidR="00A9244F" w:rsidRPr="003F00C3">
        <w:rPr>
          <w:rFonts w:eastAsia="Calibri" w:cstheme="minorHAnsi"/>
          <w:sz w:val="24"/>
          <w:szCs w:val="24"/>
        </w:rPr>
        <w:t>výzkumu a vývoje (dále také „</w:t>
      </w:r>
      <w:proofErr w:type="spellStart"/>
      <w:r w:rsidR="00A9244F" w:rsidRPr="003F00C3">
        <w:rPr>
          <w:rFonts w:eastAsia="Calibri" w:cstheme="minorHAnsi"/>
          <w:sz w:val="24"/>
          <w:szCs w:val="24"/>
        </w:rPr>
        <w:t>VaV</w:t>
      </w:r>
      <w:proofErr w:type="spellEnd"/>
      <w:r w:rsidR="00A9244F" w:rsidRPr="003F00C3">
        <w:rPr>
          <w:rFonts w:eastAsia="Calibri" w:cstheme="minorHAnsi"/>
          <w:sz w:val="24"/>
          <w:szCs w:val="24"/>
        </w:rPr>
        <w:t>“)</w:t>
      </w:r>
      <w:r w:rsidRPr="003F00C3">
        <w:rPr>
          <w:rFonts w:eastAsia="Calibri" w:cstheme="minorHAnsi"/>
          <w:sz w:val="24"/>
          <w:szCs w:val="24"/>
        </w:rPr>
        <w:t xml:space="preserve"> v praxi a vyčíslit předpokládané ekonomické přínosy projekt</w:t>
      </w:r>
      <w:r w:rsidR="00CB63F9" w:rsidRPr="003F00C3">
        <w:rPr>
          <w:rFonts w:eastAsia="Calibri" w:cstheme="minorHAnsi"/>
          <w:sz w:val="24"/>
          <w:szCs w:val="24"/>
        </w:rPr>
        <w:t>ů</w:t>
      </w:r>
      <w:r w:rsidRPr="003F00C3">
        <w:rPr>
          <w:rFonts w:eastAsia="Calibri" w:cstheme="minorHAnsi"/>
          <w:sz w:val="24"/>
          <w:szCs w:val="24"/>
        </w:rPr>
        <w:t xml:space="preserve">. Aplikační potenciál výsledků </w:t>
      </w:r>
      <w:proofErr w:type="spellStart"/>
      <w:r w:rsidRPr="003F00C3">
        <w:rPr>
          <w:rFonts w:eastAsia="Calibri" w:cstheme="minorHAnsi"/>
          <w:sz w:val="24"/>
          <w:szCs w:val="24"/>
        </w:rPr>
        <w:t>VaV</w:t>
      </w:r>
      <w:proofErr w:type="spellEnd"/>
      <w:r w:rsidRPr="003F00C3">
        <w:rPr>
          <w:rFonts w:eastAsia="Calibri" w:cstheme="minorHAnsi"/>
          <w:sz w:val="24"/>
          <w:szCs w:val="24"/>
        </w:rPr>
        <w:t xml:space="preserve"> uvedený</w:t>
      </w:r>
      <w:r w:rsidR="009145C7" w:rsidRPr="003F00C3">
        <w:rPr>
          <w:rFonts w:eastAsia="Calibri" w:cstheme="minorHAnsi"/>
          <w:sz w:val="24"/>
          <w:szCs w:val="24"/>
        </w:rPr>
        <w:t xml:space="preserve"> </w:t>
      </w:r>
      <w:r w:rsidRPr="003F00C3">
        <w:rPr>
          <w:rFonts w:eastAsia="Calibri" w:cstheme="minorHAnsi"/>
          <w:sz w:val="24"/>
          <w:szCs w:val="24"/>
        </w:rPr>
        <w:t>v</w:t>
      </w:r>
      <w:r w:rsidR="00A9244F" w:rsidRPr="003F00C3">
        <w:rPr>
          <w:rFonts w:eastAsia="Calibri" w:cstheme="minorHAnsi"/>
          <w:sz w:val="24"/>
          <w:szCs w:val="24"/>
        </w:rPr>
        <w:t> </w:t>
      </w:r>
      <w:r w:rsidRPr="003F00C3">
        <w:rPr>
          <w:rFonts w:eastAsia="Calibri" w:cstheme="minorHAnsi"/>
          <w:sz w:val="24"/>
          <w:szCs w:val="24"/>
        </w:rPr>
        <w:t>návr</w:t>
      </w:r>
      <w:r w:rsidR="009145C7" w:rsidRPr="003F00C3">
        <w:rPr>
          <w:rFonts w:eastAsia="Calibri" w:cstheme="minorHAnsi"/>
          <w:sz w:val="24"/>
          <w:szCs w:val="24"/>
        </w:rPr>
        <w:t>zích</w:t>
      </w:r>
      <w:r w:rsidRPr="003F00C3">
        <w:rPr>
          <w:rFonts w:eastAsia="Calibri" w:cstheme="minorHAnsi"/>
          <w:sz w:val="24"/>
          <w:szCs w:val="24"/>
        </w:rPr>
        <w:t xml:space="preserve"> projekt</w:t>
      </w:r>
      <w:r w:rsidR="009145C7" w:rsidRPr="003F00C3">
        <w:rPr>
          <w:rFonts w:eastAsia="Calibri" w:cstheme="minorHAnsi"/>
          <w:sz w:val="24"/>
          <w:szCs w:val="24"/>
        </w:rPr>
        <w:t>ů</w:t>
      </w:r>
      <w:r w:rsidRPr="003F00C3">
        <w:rPr>
          <w:rFonts w:eastAsia="Calibri" w:cstheme="minorHAnsi"/>
          <w:sz w:val="24"/>
          <w:szCs w:val="24"/>
        </w:rPr>
        <w:t xml:space="preserve"> a</w:t>
      </w:r>
      <w:r w:rsidR="0039195C">
        <w:rPr>
          <w:rFonts w:eastAsia="Calibri" w:cstheme="minorHAnsi"/>
          <w:sz w:val="24"/>
          <w:szCs w:val="24"/>
        </w:rPr>
        <w:t xml:space="preserve"> </w:t>
      </w:r>
      <w:r w:rsidRPr="003F00C3">
        <w:rPr>
          <w:rFonts w:eastAsia="Calibri" w:cstheme="minorHAnsi"/>
          <w:sz w:val="24"/>
          <w:szCs w:val="24"/>
        </w:rPr>
        <w:t xml:space="preserve">předpokládané ekonomické přínosy projektu ve srovnání s náklady projektu </w:t>
      </w:r>
      <w:r w:rsidR="0010791F" w:rsidRPr="003F00C3">
        <w:rPr>
          <w:rFonts w:eastAsia="Calibri" w:cstheme="minorHAnsi"/>
          <w:sz w:val="24"/>
          <w:szCs w:val="24"/>
        </w:rPr>
        <w:t>byly</w:t>
      </w:r>
      <w:r w:rsidRPr="003F00C3">
        <w:rPr>
          <w:rFonts w:eastAsia="Calibri" w:cstheme="minorHAnsi"/>
          <w:sz w:val="24"/>
          <w:szCs w:val="24"/>
        </w:rPr>
        <w:t xml:space="preserve"> </w:t>
      </w:r>
      <w:r w:rsidR="00D40917" w:rsidRPr="003F00C3">
        <w:rPr>
          <w:rFonts w:eastAsia="Calibri" w:cstheme="minorHAnsi"/>
          <w:sz w:val="24"/>
          <w:szCs w:val="24"/>
        </w:rPr>
        <w:t>i</w:t>
      </w:r>
      <w:r w:rsidR="0039195C">
        <w:rPr>
          <w:rFonts w:eastAsia="Calibri" w:cstheme="minorHAnsi"/>
          <w:sz w:val="24"/>
          <w:szCs w:val="24"/>
        </w:rPr>
        <w:t xml:space="preserve"> </w:t>
      </w:r>
      <w:r w:rsidRPr="003F00C3">
        <w:rPr>
          <w:rFonts w:eastAsia="Calibri" w:cstheme="minorHAnsi"/>
          <w:sz w:val="24"/>
          <w:szCs w:val="24"/>
        </w:rPr>
        <w:t>předmětem hodnocení v</w:t>
      </w:r>
      <w:r w:rsidR="00BA5CF5" w:rsidRPr="003F00C3">
        <w:rPr>
          <w:rFonts w:eastAsia="Calibri" w:cstheme="minorHAnsi"/>
          <w:sz w:val="24"/>
          <w:szCs w:val="24"/>
        </w:rPr>
        <w:t> </w:t>
      </w:r>
      <w:r w:rsidRPr="003F00C3">
        <w:rPr>
          <w:rFonts w:eastAsia="Calibri" w:cstheme="minorHAnsi"/>
          <w:sz w:val="24"/>
          <w:szCs w:val="24"/>
        </w:rPr>
        <w:t>rámci jednotlivých hodnot</w:t>
      </w:r>
      <w:r w:rsidR="0039195C">
        <w:rPr>
          <w:rFonts w:eastAsia="Calibri" w:cstheme="minorHAnsi"/>
          <w:sz w:val="24"/>
          <w:szCs w:val="24"/>
        </w:rPr>
        <w:t>i</w:t>
      </w:r>
      <w:r w:rsidRPr="003F00C3">
        <w:rPr>
          <w:rFonts w:eastAsia="Calibri" w:cstheme="minorHAnsi"/>
          <w:sz w:val="24"/>
          <w:szCs w:val="24"/>
        </w:rPr>
        <w:t xml:space="preserve">cích kritérií a výsledky hodnocení </w:t>
      </w:r>
      <w:r w:rsidR="00D40917" w:rsidRPr="003F00C3">
        <w:rPr>
          <w:rFonts w:eastAsia="Calibri" w:cstheme="minorHAnsi"/>
          <w:sz w:val="24"/>
          <w:szCs w:val="24"/>
        </w:rPr>
        <w:t xml:space="preserve">měly </w:t>
      </w:r>
      <w:r w:rsidRPr="003F00C3">
        <w:rPr>
          <w:rFonts w:eastAsia="Calibri" w:cstheme="minorHAnsi"/>
          <w:sz w:val="24"/>
          <w:szCs w:val="24"/>
        </w:rPr>
        <w:t>vliv na výsledné pořadí projektů a</w:t>
      </w:r>
      <w:r w:rsidR="00FD62A5" w:rsidRPr="003F00C3">
        <w:rPr>
          <w:rFonts w:eastAsia="Calibri" w:cstheme="minorHAnsi"/>
          <w:sz w:val="24"/>
          <w:szCs w:val="24"/>
        </w:rPr>
        <w:t xml:space="preserve"> </w:t>
      </w:r>
      <w:r w:rsidRPr="003F00C3">
        <w:rPr>
          <w:rFonts w:eastAsia="Calibri" w:cstheme="minorHAnsi"/>
          <w:sz w:val="24"/>
          <w:szCs w:val="24"/>
        </w:rPr>
        <w:t>poskytnutí podpory.</w:t>
      </w:r>
    </w:p>
    <w:p w14:paraId="07FD026F" w14:textId="77777777" w:rsidR="00452105" w:rsidRPr="003F00C3" w:rsidRDefault="00452105" w:rsidP="00452105">
      <w:pPr>
        <w:pStyle w:val="Odstavecseseznamem"/>
        <w:spacing w:after="0" w:line="280" w:lineRule="atLeast"/>
        <w:ind w:left="0"/>
        <w:jc w:val="both"/>
        <w:rPr>
          <w:rFonts w:eastAsia="Calibri" w:cstheme="minorHAnsi"/>
          <w:sz w:val="24"/>
          <w:szCs w:val="24"/>
        </w:rPr>
      </w:pPr>
    </w:p>
    <w:p w14:paraId="1052FF65" w14:textId="1B99C3C8" w:rsidR="004341EF" w:rsidRPr="003F00C3" w:rsidRDefault="005372C8" w:rsidP="00757560">
      <w:pPr>
        <w:pStyle w:val="Odstavecseseznamem"/>
        <w:numPr>
          <w:ilvl w:val="0"/>
          <w:numId w:val="9"/>
        </w:numPr>
        <w:spacing w:after="0" w:line="280" w:lineRule="atLeast"/>
        <w:ind w:left="0" w:hanging="11"/>
        <w:jc w:val="both"/>
        <w:rPr>
          <w:rFonts w:eastAsia="Calibri" w:cstheme="minorHAnsi"/>
          <w:sz w:val="24"/>
          <w:szCs w:val="24"/>
        </w:rPr>
      </w:pPr>
      <w:r w:rsidRPr="003F00C3">
        <w:rPr>
          <w:rFonts w:eastAsia="Calibri" w:cstheme="minorHAnsi"/>
          <w:sz w:val="24"/>
          <w:szCs w:val="24"/>
        </w:rPr>
        <w:t xml:space="preserve">NKÚ v této souvislosti připomíná, že k </w:t>
      </w:r>
      <w:r w:rsidR="00011766" w:rsidRPr="003F00C3">
        <w:rPr>
          <w:rFonts w:eastAsia="Calibri" w:cstheme="minorHAnsi"/>
          <w:sz w:val="24"/>
          <w:szCs w:val="24"/>
        </w:rPr>
        <w:t>cílům programu</w:t>
      </w:r>
      <w:r w:rsidR="00FD62A5" w:rsidRPr="003F00C3">
        <w:rPr>
          <w:rFonts w:eastAsia="Calibri" w:cstheme="minorHAnsi"/>
          <w:sz w:val="24"/>
          <w:szCs w:val="24"/>
        </w:rPr>
        <w:t xml:space="preserve"> patří</w:t>
      </w:r>
      <w:r w:rsidR="00011766" w:rsidRPr="003F00C3">
        <w:rPr>
          <w:rFonts w:eastAsia="Calibri" w:cstheme="minorHAnsi"/>
          <w:sz w:val="24"/>
          <w:szCs w:val="24"/>
        </w:rPr>
        <w:t xml:space="preserve"> zvýšit produktivitu a</w:t>
      </w:r>
      <w:r w:rsidR="00325ACB" w:rsidRPr="003F00C3">
        <w:rPr>
          <w:rFonts w:eastAsia="Calibri" w:cstheme="minorHAnsi"/>
          <w:sz w:val="24"/>
          <w:szCs w:val="24"/>
        </w:rPr>
        <w:t> </w:t>
      </w:r>
      <w:r w:rsidR="00011766" w:rsidRPr="003F00C3">
        <w:rPr>
          <w:rFonts w:eastAsia="Calibri" w:cstheme="minorHAnsi"/>
          <w:sz w:val="24"/>
          <w:szCs w:val="24"/>
        </w:rPr>
        <w:t>efektivitu výzkumných aktivit, zvýšit kvalitu, flexibilitu</w:t>
      </w:r>
      <w:r w:rsidR="00002329" w:rsidRPr="003F00C3">
        <w:rPr>
          <w:rFonts w:eastAsia="Calibri" w:cstheme="minorHAnsi"/>
          <w:sz w:val="24"/>
          <w:szCs w:val="24"/>
        </w:rPr>
        <w:t>,</w:t>
      </w:r>
      <w:r w:rsidR="00011766" w:rsidRPr="003F00C3">
        <w:rPr>
          <w:rFonts w:eastAsia="Calibri" w:cstheme="minorHAnsi"/>
          <w:sz w:val="24"/>
          <w:szCs w:val="24"/>
        </w:rPr>
        <w:t xml:space="preserve"> atraktivitu produktů a</w:t>
      </w:r>
      <w:r w:rsidR="005D13EB" w:rsidRPr="003F00C3">
        <w:rPr>
          <w:rFonts w:eastAsia="Calibri" w:cstheme="minorHAnsi"/>
          <w:sz w:val="24"/>
          <w:szCs w:val="24"/>
        </w:rPr>
        <w:t> </w:t>
      </w:r>
      <w:r w:rsidR="00011766" w:rsidRPr="003F00C3">
        <w:rPr>
          <w:rFonts w:eastAsia="Calibri" w:cstheme="minorHAnsi"/>
          <w:sz w:val="24"/>
          <w:szCs w:val="24"/>
        </w:rPr>
        <w:t xml:space="preserve">služeb </w:t>
      </w:r>
      <w:r w:rsidR="00002329" w:rsidRPr="003F00C3">
        <w:rPr>
          <w:rFonts w:eastAsia="Calibri" w:cstheme="minorHAnsi"/>
          <w:sz w:val="24"/>
          <w:szCs w:val="24"/>
        </w:rPr>
        <w:t xml:space="preserve">a </w:t>
      </w:r>
      <w:r w:rsidR="00011766" w:rsidRPr="003F00C3">
        <w:rPr>
          <w:rFonts w:eastAsia="Calibri" w:cstheme="minorHAnsi"/>
          <w:sz w:val="24"/>
          <w:szCs w:val="24"/>
        </w:rPr>
        <w:t>posílit udržitelnost rozvoje ekonomiky.</w:t>
      </w:r>
      <w:r w:rsidR="004317B6" w:rsidRPr="003F00C3">
        <w:rPr>
          <w:rFonts w:eastAsia="Calibri" w:cstheme="minorHAnsi"/>
          <w:sz w:val="24"/>
          <w:szCs w:val="24"/>
        </w:rPr>
        <w:t xml:space="preserve"> </w:t>
      </w:r>
      <w:r w:rsidR="00011766" w:rsidRPr="003F00C3">
        <w:rPr>
          <w:rFonts w:eastAsia="Calibri" w:cstheme="minorHAnsi"/>
          <w:sz w:val="24"/>
          <w:szCs w:val="24"/>
        </w:rPr>
        <w:t>Z </w:t>
      </w:r>
      <w:r w:rsidRPr="003F00C3">
        <w:rPr>
          <w:rFonts w:eastAsia="Calibri" w:cstheme="minorHAnsi"/>
          <w:sz w:val="24"/>
          <w:szCs w:val="24"/>
        </w:rPr>
        <w:t>toho</w:t>
      </w:r>
      <w:r w:rsidR="00B324FF" w:rsidRPr="003F00C3">
        <w:rPr>
          <w:rFonts w:eastAsia="Calibri" w:cstheme="minorHAnsi"/>
          <w:sz w:val="24"/>
          <w:szCs w:val="24"/>
        </w:rPr>
        <w:t xml:space="preserve"> </w:t>
      </w:r>
      <w:r w:rsidR="00011766" w:rsidRPr="003F00C3">
        <w:rPr>
          <w:rFonts w:eastAsia="Calibri" w:cstheme="minorHAnsi"/>
          <w:sz w:val="24"/>
          <w:szCs w:val="24"/>
        </w:rPr>
        <w:t xml:space="preserve">vyplývá, že </w:t>
      </w:r>
      <w:r w:rsidRPr="003F00C3">
        <w:rPr>
          <w:rFonts w:eastAsia="Calibri" w:cstheme="minorHAnsi"/>
          <w:sz w:val="24"/>
          <w:szCs w:val="24"/>
        </w:rPr>
        <w:t xml:space="preserve">za úspěšné projekty z hlediska </w:t>
      </w:r>
      <w:r w:rsidR="007607C7" w:rsidRPr="003F00C3">
        <w:rPr>
          <w:rFonts w:eastAsia="Calibri" w:cstheme="minorHAnsi"/>
          <w:sz w:val="24"/>
          <w:szCs w:val="24"/>
        </w:rPr>
        <w:t>účelnosti</w:t>
      </w:r>
      <w:r w:rsidRPr="003F00C3">
        <w:rPr>
          <w:rFonts w:eastAsia="Calibri" w:cstheme="minorHAnsi"/>
          <w:sz w:val="24"/>
          <w:szCs w:val="24"/>
        </w:rPr>
        <w:t xml:space="preserve"> poskytnuté podpory </w:t>
      </w:r>
      <w:r w:rsidR="00011766" w:rsidRPr="003F00C3">
        <w:rPr>
          <w:rFonts w:eastAsia="Calibri" w:cstheme="minorHAnsi"/>
          <w:sz w:val="24"/>
          <w:szCs w:val="24"/>
        </w:rPr>
        <w:t>lze považovat</w:t>
      </w:r>
      <w:r w:rsidRPr="003F00C3">
        <w:rPr>
          <w:rFonts w:eastAsia="Calibri" w:cstheme="minorHAnsi"/>
          <w:sz w:val="24"/>
          <w:szCs w:val="24"/>
        </w:rPr>
        <w:t xml:space="preserve"> ty projekty, které kromě naplnění cílů a výsledků</w:t>
      </w:r>
      <w:r w:rsidR="007607C7" w:rsidRPr="003F00C3">
        <w:rPr>
          <w:rFonts w:eastAsia="Calibri" w:cstheme="minorHAnsi"/>
          <w:sz w:val="24"/>
          <w:szCs w:val="24"/>
        </w:rPr>
        <w:t xml:space="preserve"> výzkumu</w:t>
      </w:r>
      <w:r w:rsidRPr="003F00C3">
        <w:rPr>
          <w:rFonts w:eastAsia="Calibri" w:cstheme="minorHAnsi"/>
          <w:sz w:val="24"/>
          <w:szCs w:val="24"/>
        </w:rPr>
        <w:t xml:space="preserve"> vykazují naplnění </w:t>
      </w:r>
      <w:r w:rsidR="00767E1C" w:rsidRPr="003F00C3">
        <w:rPr>
          <w:rFonts w:eastAsia="Calibri" w:cstheme="minorHAnsi"/>
          <w:sz w:val="24"/>
          <w:szCs w:val="24"/>
        </w:rPr>
        <w:t xml:space="preserve">i </w:t>
      </w:r>
      <w:r w:rsidRPr="003F00C3">
        <w:rPr>
          <w:rFonts w:eastAsia="Calibri" w:cstheme="minorHAnsi"/>
          <w:sz w:val="24"/>
          <w:szCs w:val="24"/>
        </w:rPr>
        <w:t>očekávaných ekonomických přínosů</w:t>
      </w:r>
      <w:r w:rsidR="007607C7" w:rsidRPr="003F00C3">
        <w:rPr>
          <w:rFonts w:eastAsia="Calibri" w:cstheme="minorHAnsi"/>
          <w:sz w:val="24"/>
          <w:szCs w:val="24"/>
        </w:rPr>
        <w:t xml:space="preserve"> a jsou uplatněny v</w:t>
      </w:r>
      <w:r w:rsidRPr="003F00C3">
        <w:rPr>
          <w:rFonts w:eastAsia="Calibri" w:cstheme="minorHAnsi"/>
          <w:sz w:val="24"/>
          <w:szCs w:val="24"/>
        </w:rPr>
        <w:t> </w:t>
      </w:r>
      <w:r w:rsidR="007607C7" w:rsidRPr="003F00C3">
        <w:rPr>
          <w:rFonts w:eastAsia="Calibri" w:cstheme="minorHAnsi"/>
          <w:sz w:val="24"/>
          <w:szCs w:val="24"/>
        </w:rPr>
        <w:t>praxi</w:t>
      </w:r>
      <w:r w:rsidRPr="003F00C3">
        <w:rPr>
          <w:rFonts w:eastAsia="Calibri" w:cstheme="minorHAnsi"/>
          <w:sz w:val="24"/>
          <w:szCs w:val="24"/>
        </w:rPr>
        <w:t xml:space="preserve">. </w:t>
      </w:r>
      <w:r w:rsidR="00B140C6">
        <w:rPr>
          <w:rFonts w:eastAsia="Calibri" w:cstheme="minorHAnsi"/>
          <w:sz w:val="24"/>
          <w:szCs w:val="24"/>
        </w:rPr>
        <w:t xml:space="preserve">Přístup </w:t>
      </w:r>
      <w:r w:rsidR="00757560" w:rsidRPr="003F00C3">
        <w:rPr>
          <w:rFonts w:eastAsia="Calibri" w:cstheme="minorHAnsi"/>
          <w:sz w:val="24"/>
          <w:szCs w:val="24"/>
        </w:rPr>
        <w:t>MPO</w:t>
      </w:r>
      <w:r w:rsidR="00B140C6">
        <w:rPr>
          <w:rFonts w:eastAsia="Calibri" w:cstheme="minorHAnsi"/>
          <w:sz w:val="24"/>
          <w:szCs w:val="24"/>
        </w:rPr>
        <w:t>, které</w:t>
      </w:r>
      <w:r w:rsidR="00F91BD9" w:rsidRPr="003F00C3">
        <w:rPr>
          <w:rFonts w:eastAsia="Calibri" w:cstheme="minorHAnsi"/>
          <w:sz w:val="24"/>
          <w:szCs w:val="24"/>
        </w:rPr>
        <w:t xml:space="preserve"> považuje za úspěšné projekty takové, které dosáhly očekávaných výsledků</w:t>
      </w:r>
      <w:r w:rsidR="00160334" w:rsidRPr="003F00C3">
        <w:rPr>
          <w:rFonts w:eastAsia="Calibri" w:cstheme="minorHAnsi"/>
          <w:sz w:val="24"/>
          <w:szCs w:val="24"/>
        </w:rPr>
        <w:t>,</w:t>
      </w:r>
      <w:r w:rsidR="00F91BD9" w:rsidRPr="003F00C3">
        <w:rPr>
          <w:rFonts w:eastAsia="Calibri" w:cstheme="minorHAnsi"/>
          <w:sz w:val="24"/>
          <w:szCs w:val="24"/>
        </w:rPr>
        <w:t xml:space="preserve"> bez ohledu</w:t>
      </w:r>
      <w:r w:rsidR="00160334" w:rsidRPr="003F00C3">
        <w:rPr>
          <w:rFonts w:eastAsia="Calibri" w:cstheme="minorHAnsi"/>
          <w:sz w:val="24"/>
          <w:szCs w:val="24"/>
        </w:rPr>
        <w:t xml:space="preserve"> na </w:t>
      </w:r>
      <w:r w:rsidR="0039195C">
        <w:rPr>
          <w:rFonts w:eastAsia="Calibri" w:cstheme="minorHAnsi"/>
          <w:sz w:val="24"/>
          <w:szCs w:val="24"/>
        </w:rPr>
        <w:t>to</w:t>
      </w:r>
      <w:r w:rsidR="00AE194D" w:rsidRPr="003F00C3">
        <w:rPr>
          <w:rFonts w:eastAsia="Calibri" w:cstheme="minorHAnsi"/>
          <w:sz w:val="24"/>
          <w:szCs w:val="24"/>
        </w:rPr>
        <w:t xml:space="preserve">, zda </w:t>
      </w:r>
      <w:r w:rsidR="00160334" w:rsidRPr="003F00C3">
        <w:rPr>
          <w:rFonts w:eastAsia="Calibri" w:cstheme="minorHAnsi"/>
          <w:sz w:val="24"/>
          <w:szCs w:val="24"/>
        </w:rPr>
        <w:t xml:space="preserve">posléze </w:t>
      </w:r>
      <w:r w:rsidR="00AE194D" w:rsidRPr="003F00C3">
        <w:rPr>
          <w:rFonts w:eastAsia="Calibri" w:cstheme="minorHAnsi"/>
          <w:sz w:val="24"/>
          <w:szCs w:val="24"/>
        </w:rPr>
        <w:t>došlo</w:t>
      </w:r>
      <w:r w:rsidR="00F91BD9" w:rsidRPr="003F00C3">
        <w:rPr>
          <w:rFonts w:eastAsia="Calibri" w:cstheme="minorHAnsi"/>
          <w:sz w:val="24"/>
          <w:szCs w:val="24"/>
        </w:rPr>
        <w:t xml:space="preserve"> také</w:t>
      </w:r>
      <w:r w:rsidR="00AE194D" w:rsidRPr="003F00C3">
        <w:rPr>
          <w:rFonts w:eastAsia="Calibri" w:cstheme="minorHAnsi"/>
          <w:sz w:val="24"/>
          <w:szCs w:val="24"/>
        </w:rPr>
        <w:t xml:space="preserve"> k </w:t>
      </w:r>
      <w:r w:rsidR="00757560" w:rsidRPr="003F00C3">
        <w:rPr>
          <w:rFonts w:eastAsia="Calibri" w:cstheme="minorHAnsi"/>
          <w:sz w:val="24"/>
          <w:szCs w:val="24"/>
        </w:rPr>
        <w:t xml:space="preserve">naplnění </w:t>
      </w:r>
      <w:r w:rsidR="00AE194D" w:rsidRPr="003F00C3">
        <w:rPr>
          <w:rFonts w:eastAsia="Calibri" w:cstheme="minorHAnsi"/>
          <w:sz w:val="24"/>
          <w:szCs w:val="24"/>
        </w:rPr>
        <w:t xml:space="preserve">jejich </w:t>
      </w:r>
      <w:r w:rsidR="00757560" w:rsidRPr="003F00C3">
        <w:rPr>
          <w:rFonts w:eastAsia="Calibri" w:cstheme="minorHAnsi"/>
          <w:sz w:val="24"/>
          <w:szCs w:val="24"/>
        </w:rPr>
        <w:t>předpokládaných ekonomických přínosů</w:t>
      </w:r>
      <w:r w:rsidR="00B140C6">
        <w:rPr>
          <w:rFonts w:eastAsia="Calibri" w:cstheme="minorHAnsi"/>
          <w:sz w:val="24"/>
          <w:szCs w:val="24"/>
        </w:rPr>
        <w:t xml:space="preserve"> plynoucích </w:t>
      </w:r>
      <w:proofErr w:type="gramStart"/>
      <w:r w:rsidR="00B140C6">
        <w:rPr>
          <w:rFonts w:eastAsia="Calibri" w:cstheme="minorHAnsi"/>
          <w:sz w:val="24"/>
          <w:szCs w:val="24"/>
        </w:rPr>
        <w:t>ze</w:t>
      </w:r>
      <w:proofErr w:type="gramEnd"/>
      <w:r w:rsidR="00B140C6">
        <w:rPr>
          <w:rFonts w:eastAsia="Calibri" w:cstheme="minorHAnsi"/>
          <w:sz w:val="24"/>
          <w:szCs w:val="24"/>
        </w:rPr>
        <w:t xml:space="preserve"> zavedení výsledků výzkum</w:t>
      </w:r>
      <w:r w:rsidR="00DD15D4">
        <w:rPr>
          <w:rFonts w:eastAsia="Calibri" w:cstheme="minorHAnsi"/>
          <w:sz w:val="24"/>
          <w:szCs w:val="24"/>
        </w:rPr>
        <w:t>u</w:t>
      </w:r>
      <w:r w:rsidR="00B140C6">
        <w:rPr>
          <w:rFonts w:eastAsia="Calibri" w:cstheme="minorHAnsi"/>
          <w:sz w:val="24"/>
          <w:szCs w:val="24"/>
        </w:rPr>
        <w:t xml:space="preserve"> do praxe</w:t>
      </w:r>
      <w:r w:rsidR="005E39D3">
        <w:rPr>
          <w:rFonts w:eastAsia="Calibri" w:cstheme="minorHAnsi"/>
          <w:sz w:val="24"/>
          <w:szCs w:val="24"/>
        </w:rPr>
        <w:t>,</w:t>
      </w:r>
      <w:r w:rsidR="00757560" w:rsidRPr="003F00C3">
        <w:rPr>
          <w:rFonts w:eastAsia="Calibri" w:cstheme="minorHAnsi"/>
          <w:sz w:val="24"/>
          <w:szCs w:val="24"/>
        </w:rPr>
        <w:t xml:space="preserve"> </w:t>
      </w:r>
      <w:r w:rsidR="00AE194D" w:rsidRPr="003F00C3">
        <w:rPr>
          <w:rFonts w:eastAsia="Calibri" w:cstheme="minorHAnsi"/>
          <w:sz w:val="24"/>
          <w:szCs w:val="24"/>
        </w:rPr>
        <w:t>považuje NKÚ z</w:t>
      </w:r>
      <w:r w:rsidR="00757560" w:rsidRPr="003F00C3">
        <w:rPr>
          <w:rFonts w:eastAsia="Calibri" w:cstheme="minorHAnsi"/>
          <w:sz w:val="24"/>
          <w:szCs w:val="24"/>
        </w:rPr>
        <w:t>a</w:t>
      </w:r>
      <w:r w:rsidR="00160334" w:rsidRPr="003F00C3">
        <w:rPr>
          <w:rFonts w:eastAsia="Calibri" w:cstheme="minorHAnsi"/>
          <w:sz w:val="24"/>
          <w:szCs w:val="24"/>
        </w:rPr>
        <w:t xml:space="preserve"> </w:t>
      </w:r>
      <w:r w:rsidR="00757560" w:rsidRPr="003F00C3">
        <w:rPr>
          <w:rFonts w:eastAsia="Calibri" w:cstheme="minorHAnsi"/>
          <w:sz w:val="24"/>
          <w:szCs w:val="24"/>
        </w:rPr>
        <w:t>nedostatečný. P</w:t>
      </w:r>
      <w:r w:rsidR="0018143F" w:rsidRPr="003F00C3">
        <w:rPr>
          <w:rFonts w:eastAsia="Calibri" w:cstheme="minorHAnsi"/>
          <w:sz w:val="24"/>
          <w:szCs w:val="24"/>
        </w:rPr>
        <w:t xml:space="preserve">řípady, kdy MPO hodnotí projekty jako úspěšné, </w:t>
      </w:r>
      <w:r w:rsidR="006F4AAB">
        <w:rPr>
          <w:rFonts w:eastAsia="Calibri" w:cstheme="minorHAnsi"/>
          <w:sz w:val="24"/>
          <w:szCs w:val="24"/>
        </w:rPr>
        <w:t xml:space="preserve">přestože </w:t>
      </w:r>
      <w:r w:rsidR="0018143F" w:rsidRPr="003F00C3">
        <w:rPr>
          <w:rFonts w:eastAsia="Calibri" w:cstheme="minorHAnsi"/>
          <w:sz w:val="24"/>
          <w:szCs w:val="24"/>
        </w:rPr>
        <w:t>nedosáhly naplnění předpokládaných ekonomických přínosů</w:t>
      </w:r>
      <w:r w:rsidR="00A0734F" w:rsidRPr="003F00C3">
        <w:rPr>
          <w:rFonts w:eastAsia="Calibri" w:cstheme="minorHAnsi"/>
          <w:sz w:val="24"/>
          <w:szCs w:val="24"/>
        </w:rPr>
        <w:t>,</w:t>
      </w:r>
      <w:r w:rsidR="0018143F" w:rsidRPr="003F00C3">
        <w:rPr>
          <w:rFonts w:eastAsia="Calibri" w:cstheme="minorHAnsi"/>
          <w:sz w:val="24"/>
          <w:szCs w:val="24"/>
        </w:rPr>
        <w:t xml:space="preserve"> uvádí NKÚ v příkladech č. 1</w:t>
      </w:r>
      <w:r w:rsidR="00C063FC" w:rsidRPr="003F00C3">
        <w:rPr>
          <w:rFonts w:eastAsia="Calibri" w:cstheme="minorHAnsi"/>
          <w:sz w:val="24"/>
          <w:szCs w:val="24"/>
        </w:rPr>
        <w:t>1</w:t>
      </w:r>
      <w:r w:rsidR="0018143F" w:rsidRPr="003F00C3">
        <w:rPr>
          <w:rFonts w:eastAsia="Calibri" w:cstheme="minorHAnsi"/>
          <w:sz w:val="24"/>
          <w:szCs w:val="24"/>
        </w:rPr>
        <w:t xml:space="preserve"> a 1</w:t>
      </w:r>
      <w:r w:rsidR="00C063FC" w:rsidRPr="003F00C3">
        <w:rPr>
          <w:rFonts w:eastAsia="Calibri" w:cstheme="minorHAnsi"/>
          <w:sz w:val="24"/>
          <w:szCs w:val="24"/>
        </w:rPr>
        <w:t>2</w:t>
      </w:r>
      <w:r w:rsidR="0018143F" w:rsidRPr="003F00C3">
        <w:rPr>
          <w:rFonts w:eastAsia="Calibri" w:cstheme="minorHAnsi"/>
          <w:sz w:val="24"/>
          <w:szCs w:val="24"/>
        </w:rPr>
        <w:t>.</w:t>
      </w:r>
    </w:p>
    <w:p w14:paraId="4C077253" w14:textId="7BCE5D3D" w:rsidR="00996CA6" w:rsidRPr="003F00C3" w:rsidRDefault="005372C8" w:rsidP="00B03E72">
      <w:pPr>
        <w:spacing w:after="0" w:line="280" w:lineRule="atLeast"/>
        <w:jc w:val="both"/>
        <w:rPr>
          <w:rFonts w:cstheme="minorHAnsi"/>
          <w:b/>
          <w:bCs/>
          <w:color w:val="FF0000"/>
          <w:sz w:val="24"/>
          <w:szCs w:val="24"/>
          <w:lang w:eastAsia="cs-CZ"/>
        </w:rPr>
      </w:pPr>
      <w:r w:rsidRPr="003F00C3">
        <w:rPr>
          <w:rFonts w:cstheme="minorHAnsi"/>
          <w:b/>
          <w:color w:val="FF0000"/>
          <w:sz w:val="24"/>
          <w:szCs w:val="24"/>
        </w:rPr>
        <w:lastRenderedPageBreak/>
        <w:t xml:space="preserve">→ </w:t>
      </w:r>
      <w:r w:rsidRPr="003F00C3">
        <w:rPr>
          <w:rFonts w:cstheme="minorHAnsi"/>
          <w:b/>
          <w:bCs/>
          <w:color w:val="FF0000"/>
          <w:sz w:val="24"/>
          <w:szCs w:val="24"/>
          <w:lang w:eastAsia="cs-CZ"/>
        </w:rPr>
        <w:t xml:space="preserve">Transparentnost výběru projektů byla snížena </w:t>
      </w:r>
      <w:r w:rsidR="005D2A7F" w:rsidRPr="003F00C3">
        <w:rPr>
          <w:rFonts w:cstheme="minorHAnsi"/>
          <w:b/>
          <w:bCs/>
          <w:color w:val="FF0000"/>
          <w:sz w:val="24"/>
          <w:szCs w:val="24"/>
          <w:lang w:eastAsia="cs-CZ"/>
        </w:rPr>
        <w:t>nejednoznačností pravidel pro přiděl</w:t>
      </w:r>
      <w:r w:rsidR="00A50334">
        <w:rPr>
          <w:rFonts w:cstheme="minorHAnsi"/>
          <w:b/>
          <w:bCs/>
          <w:color w:val="FF0000"/>
          <w:sz w:val="24"/>
          <w:szCs w:val="24"/>
          <w:lang w:eastAsia="cs-CZ"/>
        </w:rPr>
        <w:t>ování</w:t>
      </w:r>
      <w:r w:rsidR="005D2A7F" w:rsidRPr="003F00C3">
        <w:rPr>
          <w:rFonts w:cstheme="minorHAnsi"/>
          <w:b/>
          <w:bCs/>
          <w:color w:val="FF0000"/>
          <w:sz w:val="24"/>
          <w:szCs w:val="24"/>
          <w:lang w:eastAsia="cs-CZ"/>
        </w:rPr>
        <w:t xml:space="preserve"> bod</w:t>
      </w:r>
      <w:r w:rsidR="00276986">
        <w:rPr>
          <w:rFonts w:cstheme="minorHAnsi"/>
          <w:b/>
          <w:bCs/>
          <w:color w:val="FF0000"/>
          <w:sz w:val="24"/>
          <w:szCs w:val="24"/>
          <w:lang w:eastAsia="cs-CZ"/>
        </w:rPr>
        <w:t>ů</w:t>
      </w:r>
      <w:r w:rsidR="005D2A7F" w:rsidRPr="003F00C3">
        <w:rPr>
          <w:rFonts w:cstheme="minorHAnsi"/>
          <w:b/>
          <w:bCs/>
          <w:color w:val="FF0000"/>
          <w:sz w:val="24"/>
          <w:szCs w:val="24"/>
          <w:lang w:eastAsia="cs-CZ"/>
        </w:rPr>
        <w:t xml:space="preserve"> a </w:t>
      </w:r>
      <w:r w:rsidR="0036669F" w:rsidRPr="003F00C3">
        <w:rPr>
          <w:rFonts w:cstheme="minorHAnsi"/>
          <w:b/>
          <w:bCs/>
          <w:color w:val="FF0000"/>
          <w:sz w:val="24"/>
          <w:szCs w:val="24"/>
          <w:lang w:eastAsia="cs-CZ"/>
        </w:rPr>
        <w:t xml:space="preserve">nedostatečným zdůvodněním hodnocení projektů </w:t>
      </w:r>
      <w:r w:rsidR="00A50334">
        <w:rPr>
          <w:rFonts w:cstheme="minorHAnsi"/>
          <w:b/>
          <w:bCs/>
          <w:color w:val="FF0000"/>
          <w:sz w:val="24"/>
          <w:szCs w:val="24"/>
          <w:lang w:eastAsia="cs-CZ"/>
        </w:rPr>
        <w:t xml:space="preserve">ze strany </w:t>
      </w:r>
      <w:r w:rsidR="0036669F" w:rsidRPr="003F00C3">
        <w:rPr>
          <w:rFonts w:cstheme="minorHAnsi"/>
          <w:b/>
          <w:bCs/>
          <w:color w:val="FF0000"/>
          <w:sz w:val="24"/>
          <w:szCs w:val="24"/>
          <w:lang w:eastAsia="cs-CZ"/>
        </w:rPr>
        <w:t>oponent</w:t>
      </w:r>
      <w:r w:rsidR="00A50334">
        <w:rPr>
          <w:rFonts w:cstheme="minorHAnsi"/>
          <w:b/>
          <w:bCs/>
          <w:color w:val="FF0000"/>
          <w:sz w:val="24"/>
          <w:szCs w:val="24"/>
          <w:lang w:eastAsia="cs-CZ"/>
        </w:rPr>
        <w:t>ů</w:t>
      </w:r>
      <w:r w:rsidRPr="003F00C3">
        <w:rPr>
          <w:rFonts w:cstheme="minorHAnsi"/>
          <w:b/>
          <w:bCs/>
          <w:color w:val="FF0000"/>
          <w:sz w:val="24"/>
          <w:szCs w:val="24"/>
          <w:lang w:eastAsia="cs-CZ"/>
        </w:rPr>
        <w:t>.</w:t>
      </w:r>
    </w:p>
    <w:p w14:paraId="54B9C526" w14:textId="77777777" w:rsidR="0097718D" w:rsidRPr="003F00C3" w:rsidRDefault="0097718D" w:rsidP="00B03E72">
      <w:pPr>
        <w:spacing w:after="0" w:line="280" w:lineRule="atLeast"/>
        <w:jc w:val="both"/>
        <w:rPr>
          <w:rFonts w:cstheme="minorHAnsi"/>
          <w:sz w:val="24"/>
          <w:szCs w:val="24"/>
        </w:rPr>
      </w:pPr>
    </w:p>
    <w:p w14:paraId="75CD2B54" w14:textId="2F55ED4A" w:rsidR="0097718D"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F2162D">
        <w:rPr>
          <w:rFonts w:cstheme="minorHAnsi"/>
          <w:sz w:val="24"/>
          <w:szCs w:val="24"/>
        </w:rPr>
        <w:t>Předpokladem kvalitního</w:t>
      </w:r>
      <w:r w:rsidRPr="003F00C3">
        <w:rPr>
          <w:rFonts w:cstheme="minorHAnsi"/>
          <w:sz w:val="24"/>
          <w:szCs w:val="24"/>
        </w:rPr>
        <w:t xml:space="preserve"> a transparentního výběru projektů je nastavení</w:t>
      </w:r>
      <w:r w:rsidR="006A09DA" w:rsidRPr="003F00C3">
        <w:rPr>
          <w:rFonts w:cstheme="minorHAnsi"/>
          <w:sz w:val="24"/>
          <w:szCs w:val="24"/>
        </w:rPr>
        <w:t xml:space="preserve"> a použití</w:t>
      </w:r>
      <w:r w:rsidRPr="003F00C3">
        <w:rPr>
          <w:rFonts w:cstheme="minorHAnsi"/>
          <w:sz w:val="24"/>
          <w:szCs w:val="24"/>
        </w:rPr>
        <w:t xml:space="preserve"> jednotného metodického postupu</w:t>
      </w:r>
      <w:r w:rsidR="006A09DA" w:rsidRPr="003F00C3">
        <w:rPr>
          <w:rFonts w:cstheme="minorHAnsi"/>
          <w:sz w:val="24"/>
          <w:szCs w:val="24"/>
        </w:rPr>
        <w:t xml:space="preserve"> hodnocení návrh</w:t>
      </w:r>
      <w:r w:rsidR="00EE598B" w:rsidRPr="003F00C3">
        <w:rPr>
          <w:rFonts w:cstheme="minorHAnsi"/>
          <w:sz w:val="24"/>
          <w:szCs w:val="24"/>
        </w:rPr>
        <w:t>ů</w:t>
      </w:r>
      <w:r w:rsidR="006A09DA" w:rsidRPr="003F00C3">
        <w:rPr>
          <w:rFonts w:cstheme="minorHAnsi"/>
          <w:sz w:val="24"/>
          <w:szCs w:val="24"/>
        </w:rPr>
        <w:t xml:space="preserve"> projektů </w:t>
      </w:r>
      <w:r w:rsidR="00996CA6" w:rsidRPr="003F00C3">
        <w:rPr>
          <w:rFonts w:cstheme="minorHAnsi"/>
          <w:sz w:val="24"/>
          <w:szCs w:val="24"/>
        </w:rPr>
        <w:t>včetně možnosti</w:t>
      </w:r>
      <w:r w:rsidRPr="003F00C3">
        <w:rPr>
          <w:rFonts w:cstheme="minorHAnsi"/>
          <w:sz w:val="24"/>
          <w:szCs w:val="24"/>
        </w:rPr>
        <w:t xml:space="preserve"> </w:t>
      </w:r>
      <w:r w:rsidR="00996CA6" w:rsidRPr="003F00C3">
        <w:rPr>
          <w:rFonts w:cstheme="minorHAnsi"/>
          <w:sz w:val="24"/>
          <w:szCs w:val="24"/>
        </w:rPr>
        <w:t xml:space="preserve">zpětné </w:t>
      </w:r>
      <w:r w:rsidRPr="003F00C3">
        <w:rPr>
          <w:rFonts w:cstheme="minorHAnsi"/>
          <w:sz w:val="24"/>
          <w:szCs w:val="24"/>
        </w:rPr>
        <w:t>kontroly</w:t>
      </w:r>
      <w:r w:rsidR="008E5C11" w:rsidRPr="003F00C3">
        <w:rPr>
          <w:rFonts w:cstheme="minorHAnsi"/>
          <w:sz w:val="24"/>
          <w:szCs w:val="24"/>
        </w:rPr>
        <w:t>, zda hodnotitelé postup</w:t>
      </w:r>
      <w:r w:rsidR="00A50334">
        <w:rPr>
          <w:rFonts w:cstheme="minorHAnsi"/>
          <w:sz w:val="24"/>
          <w:szCs w:val="24"/>
        </w:rPr>
        <w:t>ovali</w:t>
      </w:r>
      <w:r w:rsidR="008E5C11" w:rsidRPr="003F00C3">
        <w:rPr>
          <w:rFonts w:cstheme="minorHAnsi"/>
          <w:sz w:val="24"/>
          <w:szCs w:val="24"/>
        </w:rPr>
        <w:t xml:space="preserve"> podle pravidel</w:t>
      </w:r>
      <w:r w:rsidR="00996CA6" w:rsidRPr="003F00C3">
        <w:rPr>
          <w:rFonts w:cstheme="minorHAnsi"/>
          <w:sz w:val="24"/>
          <w:szCs w:val="24"/>
        </w:rPr>
        <w:t xml:space="preserve"> (tzv. auditní stop</w:t>
      </w:r>
      <w:r w:rsidR="00A50334">
        <w:rPr>
          <w:rFonts w:cstheme="minorHAnsi"/>
          <w:sz w:val="24"/>
          <w:szCs w:val="24"/>
        </w:rPr>
        <w:t>a</w:t>
      </w:r>
      <w:r w:rsidR="00996CA6" w:rsidRPr="003F00C3">
        <w:rPr>
          <w:rFonts w:cstheme="minorHAnsi"/>
          <w:sz w:val="24"/>
          <w:szCs w:val="24"/>
        </w:rPr>
        <w:t>)</w:t>
      </w:r>
      <w:r w:rsidR="008E5C11" w:rsidRPr="003F00C3">
        <w:rPr>
          <w:rFonts w:cstheme="minorHAnsi"/>
          <w:sz w:val="24"/>
          <w:szCs w:val="24"/>
        </w:rPr>
        <w:t>.</w:t>
      </w:r>
    </w:p>
    <w:p w14:paraId="5B041E44" w14:textId="77777777" w:rsidR="00F17FBC" w:rsidRPr="003F00C3" w:rsidRDefault="00F17FBC" w:rsidP="00B03E72">
      <w:pPr>
        <w:spacing w:after="0" w:line="280" w:lineRule="atLeast"/>
        <w:jc w:val="both"/>
        <w:rPr>
          <w:rFonts w:cstheme="minorHAnsi"/>
          <w:sz w:val="24"/>
          <w:szCs w:val="24"/>
        </w:rPr>
      </w:pPr>
    </w:p>
    <w:p w14:paraId="4809EE25" w14:textId="29D0CA0A" w:rsidR="00F17FBC"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Pro hodnocení návrhů projektů stanovilo </w:t>
      </w:r>
      <w:r w:rsidR="00AA21CC" w:rsidRPr="003F00C3">
        <w:rPr>
          <w:rFonts w:cstheme="minorHAnsi"/>
          <w:sz w:val="24"/>
          <w:szCs w:val="24"/>
        </w:rPr>
        <w:t xml:space="preserve">MPO </w:t>
      </w:r>
      <w:r w:rsidRPr="003F00C3">
        <w:rPr>
          <w:rFonts w:cstheme="minorHAnsi"/>
          <w:sz w:val="24"/>
          <w:szCs w:val="24"/>
        </w:rPr>
        <w:t xml:space="preserve">v zadávacích dokumentacích veřejných soutěží soustavu 11 </w:t>
      </w:r>
      <w:r w:rsidR="00CD6F61" w:rsidRPr="003F00C3">
        <w:rPr>
          <w:rFonts w:cstheme="minorHAnsi"/>
          <w:sz w:val="24"/>
          <w:szCs w:val="24"/>
        </w:rPr>
        <w:t>vylučovacích</w:t>
      </w:r>
      <w:r w:rsidRPr="003F00C3">
        <w:rPr>
          <w:rFonts w:cstheme="minorHAnsi"/>
          <w:sz w:val="24"/>
          <w:szCs w:val="24"/>
        </w:rPr>
        <w:t xml:space="preserve"> kritérií a sedmi bodovaných kritérií. N</w:t>
      </w:r>
      <w:r w:rsidR="00996CA6" w:rsidRPr="003F00C3">
        <w:rPr>
          <w:rFonts w:cstheme="minorHAnsi"/>
          <w:sz w:val="24"/>
          <w:szCs w:val="24"/>
        </w:rPr>
        <w:t>KÚ ověřil, že n</w:t>
      </w:r>
      <w:r w:rsidRPr="003F00C3">
        <w:rPr>
          <w:rFonts w:cstheme="minorHAnsi"/>
          <w:sz w:val="24"/>
          <w:szCs w:val="24"/>
        </w:rPr>
        <w:t>astavená soustava hodnot</w:t>
      </w:r>
      <w:r w:rsidR="00AA21CC">
        <w:rPr>
          <w:rFonts w:cstheme="minorHAnsi"/>
          <w:sz w:val="24"/>
          <w:szCs w:val="24"/>
        </w:rPr>
        <w:t>i</w:t>
      </w:r>
      <w:r w:rsidRPr="003F00C3">
        <w:rPr>
          <w:rFonts w:cstheme="minorHAnsi"/>
          <w:sz w:val="24"/>
          <w:szCs w:val="24"/>
        </w:rPr>
        <w:t>cích kritérií pokrýv</w:t>
      </w:r>
      <w:r w:rsidR="00545B0C" w:rsidRPr="003F00C3">
        <w:rPr>
          <w:rFonts w:cstheme="minorHAnsi"/>
          <w:sz w:val="24"/>
          <w:szCs w:val="24"/>
        </w:rPr>
        <w:t>ala</w:t>
      </w:r>
      <w:r w:rsidRPr="003F00C3">
        <w:rPr>
          <w:rFonts w:cstheme="minorHAnsi"/>
          <w:sz w:val="24"/>
          <w:szCs w:val="24"/>
        </w:rPr>
        <w:t xml:space="preserve"> </w:t>
      </w:r>
      <w:r w:rsidR="00AA21CC">
        <w:rPr>
          <w:rFonts w:cstheme="minorHAnsi"/>
          <w:sz w:val="24"/>
          <w:szCs w:val="24"/>
        </w:rPr>
        <w:t>všechny</w:t>
      </w:r>
      <w:r w:rsidRPr="003F00C3">
        <w:rPr>
          <w:rFonts w:cstheme="minorHAnsi"/>
          <w:sz w:val="24"/>
          <w:szCs w:val="24"/>
        </w:rPr>
        <w:t xml:space="preserve"> důležité aspekty zaměření podpory.</w:t>
      </w:r>
    </w:p>
    <w:p w14:paraId="55E6C6F6" w14:textId="77777777" w:rsidR="00A77F72" w:rsidRPr="003F00C3" w:rsidRDefault="00A77F72" w:rsidP="00A77F72">
      <w:pPr>
        <w:pStyle w:val="Odstavecseseznamem"/>
        <w:spacing w:after="0" w:line="280" w:lineRule="atLeast"/>
        <w:ind w:left="0"/>
        <w:jc w:val="both"/>
        <w:rPr>
          <w:rFonts w:cstheme="minorHAnsi"/>
          <w:sz w:val="24"/>
          <w:szCs w:val="24"/>
        </w:rPr>
      </w:pPr>
    </w:p>
    <w:p w14:paraId="2220CC83" w14:textId="44D7A4B1" w:rsidR="000E2C29" w:rsidRPr="003F00C3" w:rsidRDefault="005372C8" w:rsidP="00510E82">
      <w:pPr>
        <w:pStyle w:val="Odstavecseseznamem"/>
        <w:numPr>
          <w:ilvl w:val="0"/>
          <w:numId w:val="9"/>
        </w:numPr>
        <w:spacing w:after="0" w:line="280" w:lineRule="atLeast"/>
        <w:ind w:left="0" w:hanging="11"/>
        <w:jc w:val="both"/>
        <w:rPr>
          <w:rFonts w:cstheme="minorHAnsi"/>
          <w:bCs/>
          <w:sz w:val="24"/>
          <w:szCs w:val="24"/>
          <w:lang w:eastAsia="cs-CZ"/>
        </w:rPr>
      </w:pPr>
      <w:r w:rsidRPr="003F00C3">
        <w:rPr>
          <w:rFonts w:cstheme="minorHAnsi"/>
          <w:bCs/>
          <w:sz w:val="24"/>
          <w:szCs w:val="24"/>
          <w:lang w:eastAsia="cs-CZ"/>
        </w:rPr>
        <w:t xml:space="preserve">MPO ke každé </w:t>
      </w:r>
      <w:r w:rsidR="00136A02" w:rsidRPr="003F00C3">
        <w:rPr>
          <w:rFonts w:cstheme="minorHAnsi"/>
          <w:bCs/>
          <w:sz w:val="24"/>
          <w:szCs w:val="24"/>
          <w:lang w:eastAsia="cs-CZ"/>
        </w:rPr>
        <w:t>veřejné soutěži</w:t>
      </w:r>
      <w:r w:rsidRPr="003F00C3">
        <w:rPr>
          <w:rFonts w:cstheme="minorHAnsi"/>
          <w:bCs/>
          <w:sz w:val="24"/>
          <w:szCs w:val="24"/>
          <w:lang w:eastAsia="cs-CZ"/>
        </w:rPr>
        <w:t xml:space="preserve"> </w:t>
      </w:r>
      <w:r w:rsidR="00AA21CC">
        <w:rPr>
          <w:rFonts w:cstheme="minorHAnsi"/>
          <w:bCs/>
          <w:sz w:val="24"/>
          <w:szCs w:val="24"/>
          <w:lang w:eastAsia="cs-CZ"/>
        </w:rPr>
        <w:t>vy</w:t>
      </w:r>
      <w:r w:rsidRPr="003F00C3">
        <w:rPr>
          <w:rFonts w:cstheme="minorHAnsi"/>
          <w:bCs/>
          <w:sz w:val="24"/>
          <w:szCs w:val="24"/>
          <w:lang w:eastAsia="cs-CZ"/>
        </w:rPr>
        <w:t>pracovalo dokument „</w:t>
      </w:r>
      <w:r w:rsidR="00AA21CC" w:rsidRPr="002263E3">
        <w:rPr>
          <w:rFonts w:cstheme="minorHAnsi"/>
          <w:bCs/>
          <w:i/>
          <w:sz w:val="24"/>
          <w:szCs w:val="24"/>
          <w:lang w:eastAsia="cs-CZ"/>
        </w:rPr>
        <w:t>p</w:t>
      </w:r>
      <w:r w:rsidRPr="002263E3">
        <w:rPr>
          <w:rFonts w:cstheme="minorHAnsi"/>
          <w:bCs/>
          <w:i/>
          <w:sz w:val="24"/>
          <w:szCs w:val="24"/>
          <w:lang w:eastAsia="cs-CZ"/>
        </w:rPr>
        <w:t>ostup pro oponenty</w:t>
      </w:r>
      <w:r w:rsidRPr="003F00C3">
        <w:rPr>
          <w:rFonts w:cstheme="minorHAnsi"/>
          <w:bCs/>
          <w:sz w:val="24"/>
          <w:szCs w:val="24"/>
          <w:lang w:eastAsia="cs-CZ"/>
        </w:rPr>
        <w:t>“, ve kterém</w:t>
      </w:r>
      <w:r w:rsidR="00261444" w:rsidRPr="003F00C3">
        <w:rPr>
          <w:rFonts w:cstheme="minorHAnsi"/>
          <w:bCs/>
          <w:sz w:val="24"/>
          <w:szCs w:val="24"/>
          <w:lang w:eastAsia="cs-CZ"/>
        </w:rPr>
        <w:t xml:space="preserve"> instruovalo oponenty</w:t>
      </w:r>
      <w:r w:rsidRPr="003F00C3">
        <w:rPr>
          <w:rFonts w:cstheme="minorHAnsi"/>
          <w:bCs/>
          <w:sz w:val="24"/>
          <w:szCs w:val="24"/>
          <w:lang w:eastAsia="cs-CZ"/>
        </w:rPr>
        <w:t>, jak jednotlivá kritéria hodnotit. P</w:t>
      </w:r>
      <w:r w:rsidR="00AA21CC">
        <w:rPr>
          <w:rFonts w:cstheme="minorHAnsi"/>
          <w:bCs/>
          <w:sz w:val="24"/>
          <w:szCs w:val="24"/>
          <w:lang w:eastAsia="cs-CZ"/>
        </w:rPr>
        <w:t>ři</w:t>
      </w:r>
      <w:r w:rsidRPr="003F00C3">
        <w:rPr>
          <w:rFonts w:cstheme="minorHAnsi"/>
          <w:bCs/>
          <w:sz w:val="24"/>
          <w:szCs w:val="24"/>
          <w:lang w:eastAsia="cs-CZ"/>
        </w:rPr>
        <w:t xml:space="preserve"> pos</w:t>
      </w:r>
      <w:r w:rsidR="00AA21CC">
        <w:rPr>
          <w:rFonts w:cstheme="minorHAnsi"/>
          <w:bCs/>
          <w:sz w:val="24"/>
          <w:szCs w:val="24"/>
          <w:lang w:eastAsia="cs-CZ"/>
        </w:rPr>
        <w:t>uzování</w:t>
      </w:r>
      <w:r w:rsidRPr="003F00C3">
        <w:rPr>
          <w:rFonts w:cstheme="minorHAnsi"/>
          <w:bCs/>
          <w:sz w:val="24"/>
          <w:szCs w:val="24"/>
          <w:lang w:eastAsia="cs-CZ"/>
        </w:rPr>
        <w:t xml:space="preserve"> </w:t>
      </w:r>
      <w:r w:rsidR="00CD6F61" w:rsidRPr="003F00C3">
        <w:rPr>
          <w:rFonts w:cstheme="minorHAnsi"/>
          <w:sz w:val="24"/>
          <w:szCs w:val="24"/>
        </w:rPr>
        <w:t>vylučovacích</w:t>
      </w:r>
      <w:r w:rsidRPr="003F00C3">
        <w:rPr>
          <w:rFonts w:cstheme="minorHAnsi"/>
          <w:bCs/>
          <w:sz w:val="24"/>
          <w:szCs w:val="24"/>
          <w:lang w:eastAsia="cs-CZ"/>
        </w:rPr>
        <w:t xml:space="preserve"> kritérií měli oponenti u</w:t>
      </w:r>
      <w:r w:rsidR="00F2162D">
        <w:rPr>
          <w:rFonts w:cstheme="minorHAnsi"/>
          <w:bCs/>
          <w:sz w:val="24"/>
          <w:szCs w:val="24"/>
          <w:lang w:eastAsia="cs-CZ"/>
        </w:rPr>
        <w:t xml:space="preserve"> </w:t>
      </w:r>
      <w:r w:rsidRPr="003F00C3">
        <w:rPr>
          <w:rFonts w:cstheme="minorHAnsi"/>
          <w:bCs/>
          <w:sz w:val="24"/>
          <w:szCs w:val="24"/>
          <w:lang w:eastAsia="cs-CZ"/>
        </w:rPr>
        <w:t>každého kritéria označit „ANO“, pokud projekt kritérium splňuje, resp. „NE“, pokud projekt kritérium nesplňuje. V</w:t>
      </w:r>
      <w:r w:rsidR="00FE2C5D">
        <w:rPr>
          <w:rFonts w:cstheme="minorHAnsi"/>
          <w:bCs/>
          <w:sz w:val="24"/>
          <w:szCs w:val="24"/>
          <w:lang w:eastAsia="cs-CZ"/>
        </w:rPr>
        <w:t xml:space="preserve"> </w:t>
      </w:r>
      <w:r w:rsidRPr="003F00C3">
        <w:rPr>
          <w:rFonts w:cstheme="minorHAnsi"/>
          <w:bCs/>
          <w:sz w:val="24"/>
          <w:szCs w:val="24"/>
          <w:lang w:eastAsia="cs-CZ"/>
        </w:rPr>
        <w:t xml:space="preserve">případě „NE“ měli uvést řádné zdůvodnění. Nastavený systém hodnocení </w:t>
      </w:r>
      <w:r w:rsidR="00CD6F61" w:rsidRPr="003F00C3">
        <w:rPr>
          <w:rFonts w:cstheme="minorHAnsi"/>
          <w:sz w:val="24"/>
          <w:szCs w:val="24"/>
        </w:rPr>
        <w:t>vylučovacích</w:t>
      </w:r>
      <w:r w:rsidRPr="003F00C3">
        <w:rPr>
          <w:rFonts w:cstheme="minorHAnsi"/>
          <w:bCs/>
          <w:sz w:val="24"/>
          <w:szCs w:val="24"/>
          <w:lang w:eastAsia="cs-CZ"/>
        </w:rPr>
        <w:t xml:space="preserve"> kritérií </w:t>
      </w:r>
      <w:r w:rsidR="00647BFB" w:rsidRPr="003F00C3">
        <w:rPr>
          <w:rFonts w:cstheme="minorHAnsi"/>
          <w:bCs/>
          <w:sz w:val="24"/>
          <w:szCs w:val="24"/>
          <w:lang w:eastAsia="cs-CZ"/>
        </w:rPr>
        <w:t xml:space="preserve">tak </w:t>
      </w:r>
      <w:r w:rsidRPr="003F00C3">
        <w:rPr>
          <w:rFonts w:cstheme="minorHAnsi"/>
          <w:bCs/>
          <w:sz w:val="24"/>
          <w:szCs w:val="24"/>
          <w:lang w:eastAsia="cs-CZ"/>
        </w:rPr>
        <w:t>postrád</w:t>
      </w:r>
      <w:r w:rsidR="006A09DA" w:rsidRPr="003F00C3">
        <w:rPr>
          <w:rFonts w:cstheme="minorHAnsi"/>
          <w:bCs/>
          <w:sz w:val="24"/>
          <w:szCs w:val="24"/>
          <w:lang w:eastAsia="cs-CZ"/>
        </w:rPr>
        <w:t>al</w:t>
      </w:r>
      <w:r w:rsidRPr="003F00C3">
        <w:rPr>
          <w:rFonts w:cstheme="minorHAnsi"/>
          <w:bCs/>
          <w:sz w:val="24"/>
          <w:szCs w:val="24"/>
          <w:lang w:eastAsia="cs-CZ"/>
        </w:rPr>
        <w:t xml:space="preserve"> </w:t>
      </w:r>
      <w:r w:rsidR="00137ED6" w:rsidRPr="003F00C3">
        <w:rPr>
          <w:rFonts w:cstheme="minorHAnsi"/>
          <w:bCs/>
          <w:sz w:val="24"/>
          <w:szCs w:val="24"/>
          <w:lang w:eastAsia="cs-CZ"/>
        </w:rPr>
        <w:t xml:space="preserve">požadavek na </w:t>
      </w:r>
      <w:r w:rsidRPr="003F00C3">
        <w:rPr>
          <w:rFonts w:cstheme="minorHAnsi"/>
          <w:bCs/>
          <w:sz w:val="24"/>
          <w:szCs w:val="24"/>
          <w:lang w:eastAsia="cs-CZ"/>
        </w:rPr>
        <w:t xml:space="preserve">zdůvodnění v případě </w:t>
      </w:r>
      <w:r w:rsidR="00136A02" w:rsidRPr="003F00C3">
        <w:rPr>
          <w:rFonts w:cstheme="minorHAnsi"/>
          <w:bCs/>
          <w:sz w:val="24"/>
          <w:szCs w:val="24"/>
          <w:lang w:eastAsia="cs-CZ"/>
        </w:rPr>
        <w:t xml:space="preserve">hodnocení </w:t>
      </w:r>
      <w:r w:rsidRPr="003F00C3">
        <w:rPr>
          <w:rFonts w:cstheme="minorHAnsi"/>
          <w:bCs/>
          <w:sz w:val="24"/>
          <w:szCs w:val="24"/>
          <w:lang w:eastAsia="cs-CZ"/>
        </w:rPr>
        <w:t>„ANO“. Např. u</w:t>
      </w:r>
      <w:r w:rsidR="00AA21CC">
        <w:rPr>
          <w:rFonts w:cstheme="minorHAnsi"/>
          <w:bCs/>
          <w:sz w:val="24"/>
          <w:szCs w:val="24"/>
          <w:lang w:eastAsia="cs-CZ"/>
        </w:rPr>
        <w:t xml:space="preserve"> </w:t>
      </w:r>
      <w:r w:rsidR="008A68F5" w:rsidRPr="003F00C3">
        <w:rPr>
          <w:rFonts w:cstheme="minorHAnsi"/>
          <w:bCs/>
          <w:sz w:val="24"/>
          <w:szCs w:val="24"/>
          <w:lang w:eastAsia="cs-CZ"/>
        </w:rPr>
        <w:t xml:space="preserve">posouzení </w:t>
      </w:r>
      <w:r w:rsidRPr="003F00C3">
        <w:rPr>
          <w:rFonts w:cstheme="minorHAnsi"/>
          <w:bCs/>
          <w:sz w:val="24"/>
          <w:szCs w:val="24"/>
          <w:lang w:eastAsia="cs-CZ"/>
        </w:rPr>
        <w:t>kritéri</w:t>
      </w:r>
      <w:r w:rsidR="00136A02" w:rsidRPr="003F00C3">
        <w:rPr>
          <w:rFonts w:cstheme="minorHAnsi"/>
          <w:bCs/>
          <w:sz w:val="24"/>
          <w:szCs w:val="24"/>
          <w:lang w:eastAsia="cs-CZ"/>
        </w:rPr>
        <w:t>a, kde oponenti měli potvrdit, že o</w:t>
      </w:r>
      <w:r w:rsidRPr="003F00C3">
        <w:rPr>
          <w:rFonts w:cstheme="minorHAnsi"/>
          <w:sz w:val="24"/>
          <w:szCs w:val="24"/>
        </w:rPr>
        <w:t>bsah návrhu projektu</w:t>
      </w:r>
      <w:r w:rsidR="00136A02" w:rsidRPr="003F00C3">
        <w:rPr>
          <w:rFonts w:cstheme="minorHAnsi"/>
          <w:sz w:val="24"/>
          <w:szCs w:val="24"/>
        </w:rPr>
        <w:t xml:space="preserve"> či jeho části</w:t>
      </w:r>
      <w:r w:rsidRPr="003F00C3">
        <w:rPr>
          <w:rFonts w:cstheme="minorHAnsi"/>
          <w:sz w:val="24"/>
          <w:szCs w:val="24"/>
        </w:rPr>
        <w:t xml:space="preserve"> není a</w:t>
      </w:r>
      <w:r w:rsidR="00AA21CC">
        <w:rPr>
          <w:rFonts w:cstheme="minorHAnsi"/>
          <w:sz w:val="24"/>
          <w:szCs w:val="24"/>
        </w:rPr>
        <w:t xml:space="preserve"> </w:t>
      </w:r>
      <w:r w:rsidRPr="003F00C3">
        <w:rPr>
          <w:rFonts w:cstheme="minorHAnsi"/>
          <w:sz w:val="24"/>
          <w:szCs w:val="24"/>
        </w:rPr>
        <w:t>nebyl předmětem jiného projektu řešeného v</w:t>
      </w:r>
      <w:r w:rsidR="00FE2C5D">
        <w:rPr>
          <w:rFonts w:cstheme="minorHAnsi"/>
          <w:sz w:val="24"/>
          <w:szCs w:val="24"/>
        </w:rPr>
        <w:t xml:space="preserve"> </w:t>
      </w:r>
      <w:r w:rsidRPr="003F00C3">
        <w:rPr>
          <w:rFonts w:cstheme="minorHAnsi"/>
          <w:sz w:val="24"/>
          <w:szCs w:val="24"/>
        </w:rPr>
        <w:t>rámci</w:t>
      </w:r>
      <w:r w:rsidR="00136A02" w:rsidRPr="003F00C3">
        <w:rPr>
          <w:rFonts w:cstheme="minorHAnsi"/>
          <w:sz w:val="24"/>
          <w:szCs w:val="24"/>
        </w:rPr>
        <w:t xml:space="preserve"> p</w:t>
      </w:r>
      <w:r w:rsidRPr="003F00C3">
        <w:rPr>
          <w:rFonts w:cstheme="minorHAnsi"/>
          <w:sz w:val="24"/>
          <w:szCs w:val="24"/>
        </w:rPr>
        <w:t xml:space="preserve">rogramu nebo jiné aktivity </w:t>
      </w:r>
      <w:r w:rsidR="00AA21CC">
        <w:rPr>
          <w:rFonts w:cstheme="minorHAnsi"/>
          <w:sz w:val="24"/>
          <w:szCs w:val="24"/>
        </w:rPr>
        <w:t>VVI</w:t>
      </w:r>
      <w:r w:rsidRPr="003F00C3">
        <w:rPr>
          <w:rFonts w:cstheme="minorHAnsi"/>
          <w:sz w:val="24"/>
          <w:szCs w:val="24"/>
        </w:rPr>
        <w:t xml:space="preserve"> podpořené z veřejných zdrojů</w:t>
      </w:r>
      <w:r w:rsidR="006A09DA" w:rsidRPr="003F00C3">
        <w:rPr>
          <w:rFonts w:cstheme="minorHAnsi"/>
          <w:sz w:val="24"/>
          <w:szCs w:val="24"/>
        </w:rPr>
        <w:t>,</w:t>
      </w:r>
      <w:r w:rsidRPr="003F00C3">
        <w:rPr>
          <w:rFonts w:cstheme="minorHAnsi"/>
          <w:sz w:val="24"/>
          <w:szCs w:val="24"/>
        </w:rPr>
        <w:t xml:space="preserve"> </w:t>
      </w:r>
      <w:r w:rsidR="008A68F5" w:rsidRPr="003F00C3">
        <w:rPr>
          <w:rFonts w:cstheme="minorHAnsi"/>
          <w:sz w:val="24"/>
          <w:szCs w:val="24"/>
        </w:rPr>
        <w:t xml:space="preserve">MPO nestanovilo </w:t>
      </w:r>
      <w:r w:rsidR="00904943" w:rsidRPr="003F00C3">
        <w:rPr>
          <w:rFonts w:cstheme="minorHAnsi"/>
          <w:sz w:val="24"/>
          <w:szCs w:val="24"/>
        </w:rPr>
        <w:t xml:space="preserve">oponentům </w:t>
      </w:r>
      <w:r w:rsidR="008A68F5" w:rsidRPr="003F00C3">
        <w:rPr>
          <w:rFonts w:cstheme="minorHAnsi"/>
          <w:sz w:val="24"/>
          <w:szCs w:val="24"/>
        </w:rPr>
        <w:t xml:space="preserve">povinnost uvést, </w:t>
      </w:r>
      <w:r w:rsidR="00136A02" w:rsidRPr="003F00C3">
        <w:rPr>
          <w:rFonts w:cstheme="minorHAnsi"/>
          <w:sz w:val="24"/>
          <w:szCs w:val="24"/>
        </w:rPr>
        <w:t>jakým způsobem a ve vztahu ke kterým projektů</w:t>
      </w:r>
      <w:r w:rsidR="008A68F5" w:rsidRPr="003F00C3">
        <w:rPr>
          <w:rFonts w:cstheme="minorHAnsi"/>
          <w:sz w:val="24"/>
          <w:szCs w:val="24"/>
        </w:rPr>
        <w:t>m</w:t>
      </w:r>
      <w:r w:rsidR="00136A02" w:rsidRPr="003F00C3">
        <w:rPr>
          <w:rFonts w:cstheme="minorHAnsi"/>
          <w:sz w:val="24"/>
          <w:szCs w:val="24"/>
        </w:rPr>
        <w:t xml:space="preserve"> </w:t>
      </w:r>
      <w:r w:rsidR="008A68F5" w:rsidRPr="003F00C3">
        <w:rPr>
          <w:rFonts w:cstheme="minorHAnsi"/>
          <w:sz w:val="24"/>
          <w:szCs w:val="24"/>
        </w:rPr>
        <w:t>oponent</w:t>
      </w:r>
      <w:r w:rsidR="00136A02" w:rsidRPr="003F00C3">
        <w:rPr>
          <w:rFonts w:cstheme="minorHAnsi"/>
          <w:sz w:val="24"/>
          <w:szCs w:val="24"/>
        </w:rPr>
        <w:t xml:space="preserve"> uvedenou skutečnost posuzoval</w:t>
      </w:r>
      <w:r w:rsidR="00136A02" w:rsidRPr="003F00C3">
        <w:rPr>
          <w:rFonts w:cstheme="minorHAnsi"/>
          <w:bCs/>
          <w:sz w:val="24"/>
          <w:szCs w:val="24"/>
          <w:lang w:eastAsia="cs-CZ"/>
        </w:rPr>
        <w:t xml:space="preserve">. </w:t>
      </w:r>
      <w:r w:rsidR="008A68F5" w:rsidRPr="003F00C3">
        <w:rPr>
          <w:rFonts w:cstheme="minorHAnsi"/>
          <w:bCs/>
          <w:sz w:val="24"/>
          <w:szCs w:val="24"/>
          <w:lang w:eastAsia="cs-CZ"/>
        </w:rPr>
        <w:t xml:space="preserve">Auditní stopa pro ověření způsobu hodnocení tak </w:t>
      </w:r>
      <w:r w:rsidR="00D802B1" w:rsidRPr="003F00C3">
        <w:rPr>
          <w:rFonts w:cstheme="minorHAnsi"/>
          <w:bCs/>
          <w:sz w:val="24"/>
          <w:szCs w:val="24"/>
          <w:lang w:eastAsia="cs-CZ"/>
        </w:rPr>
        <w:t>nebyla</w:t>
      </w:r>
      <w:r w:rsidR="00D64A47" w:rsidRPr="003F00C3">
        <w:rPr>
          <w:rFonts w:cstheme="minorHAnsi"/>
          <w:bCs/>
          <w:sz w:val="24"/>
          <w:szCs w:val="24"/>
          <w:lang w:eastAsia="cs-CZ"/>
        </w:rPr>
        <w:t xml:space="preserve"> dostatečně</w:t>
      </w:r>
      <w:r w:rsidR="008A68F5" w:rsidRPr="003F00C3">
        <w:rPr>
          <w:rFonts w:cstheme="minorHAnsi"/>
          <w:bCs/>
          <w:sz w:val="24"/>
          <w:szCs w:val="24"/>
          <w:lang w:eastAsia="cs-CZ"/>
        </w:rPr>
        <w:t xml:space="preserve"> zajištěna.</w:t>
      </w:r>
    </w:p>
    <w:p w14:paraId="5F527FD3" w14:textId="77777777" w:rsidR="00F34547" w:rsidRPr="003F00C3" w:rsidRDefault="00F34547" w:rsidP="00B03E72">
      <w:pPr>
        <w:spacing w:after="0" w:line="280" w:lineRule="atLeast"/>
        <w:jc w:val="both"/>
        <w:rPr>
          <w:rFonts w:cstheme="minorHAnsi"/>
          <w:bCs/>
          <w:sz w:val="24"/>
          <w:szCs w:val="24"/>
          <w:lang w:eastAsia="cs-CZ"/>
        </w:rPr>
      </w:pPr>
    </w:p>
    <w:p w14:paraId="7AFEB15E" w14:textId="41711781" w:rsidR="00647BFB"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Při posouzení bodovaných kritérií měli oponenti vyhodnotit míru jejich naplnění</w:t>
      </w:r>
      <w:r w:rsidR="00F17FBC" w:rsidRPr="003F00C3">
        <w:rPr>
          <w:rFonts w:cstheme="minorHAnsi"/>
          <w:sz w:val="24"/>
          <w:szCs w:val="24"/>
        </w:rPr>
        <w:t xml:space="preserve"> </w:t>
      </w:r>
      <w:r w:rsidR="00FE2C5D">
        <w:rPr>
          <w:rFonts w:cstheme="minorHAnsi"/>
          <w:sz w:val="24"/>
          <w:szCs w:val="24"/>
        </w:rPr>
        <w:br/>
      </w:r>
      <w:r w:rsidR="00F17FBC" w:rsidRPr="003F00C3">
        <w:rPr>
          <w:rFonts w:cstheme="minorHAnsi"/>
          <w:sz w:val="24"/>
          <w:szCs w:val="24"/>
        </w:rPr>
        <w:t>a</w:t>
      </w:r>
      <w:r w:rsidR="00FE2C5D">
        <w:rPr>
          <w:rFonts w:cstheme="minorHAnsi"/>
          <w:sz w:val="24"/>
          <w:szCs w:val="24"/>
        </w:rPr>
        <w:t xml:space="preserve"> </w:t>
      </w:r>
      <w:r w:rsidR="0089028A" w:rsidRPr="003F00C3">
        <w:rPr>
          <w:rFonts w:cstheme="minorHAnsi"/>
          <w:sz w:val="24"/>
          <w:szCs w:val="24"/>
        </w:rPr>
        <w:t>k</w:t>
      </w:r>
      <w:r w:rsidR="00FE2C5D">
        <w:rPr>
          <w:rFonts w:cstheme="minorHAnsi"/>
          <w:sz w:val="24"/>
          <w:szCs w:val="24"/>
        </w:rPr>
        <w:t xml:space="preserve"> </w:t>
      </w:r>
      <w:r w:rsidRPr="003F00C3">
        <w:rPr>
          <w:rFonts w:cstheme="minorHAnsi"/>
          <w:sz w:val="24"/>
          <w:szCs w:val="24"/>
        </w:rPr>
        <w:t>přidělen</w:t>
      </w:r>
      <w:r w:rsidR="0089028A" w:rsidRPr="003F00C3">
        <w:rPr>
          <w:rFonts w:cstheme="minorHAnsi"/>
          <w:sz w:val="24"/>
          <w:szCs w:val="24"/>
        </w:rPr>
        <w:t>ému</w:t>
      </w:r>
      <w:r w:rsidRPr="003F00C3">
        <w:rPr>
          <w:rFonts w:cstheme="minorHAnsi"/>
          <w:sz w:val="24"/>
          <w:szCs w:val="24"/>
        </w:rPr>
        <w:t xml:space="preserve"> poč</w:t>
      </w:r>
      <w:r w:rsidR="0089028A" w:rsidRPr="003F00C3">
        <w:rPr>
          <w:rFonts w:cstheme="minorHAnsi"/>
          <w:sz w:val="24"/>
          <w:szCs w:val="24"/>
        </w:rPr>
        <w:t>tu</w:t>
      </w:r>
      <w:r w:rsidRPr="003F00C3">
        <w:rPr>
          <w:rFonts w:cstheme="minorHAnsi"/>
          <w:sz w:val="24"/>
          <w:szCs w:val="24"/>
        </w:rPr>
        <w:t xml:space="preserve"> bodů u každého kritéria </w:t>
      </w:r>
      <w:r w:rsidR="0089028A" w:rsidRPr="003F00C3">
        <w:rPr>
          <w:rFonts w:cstheme="minorHAnsi"/>
          <w:sz w:val="24"/>
          <w:szCs w:val="24"/>
        </w:rPr>
        <w:t xml:space="preserve">uvést </w:t>
      </w:r>
      <w:r w:rsidRPr="003F00C3">
        <w:rPr>
          <w:rFonts w:cstheme="minorHAnsi"/>
          <w:sz w:val="24"/>
          <w:szCs w:val="24"/>
        </w:rPr>
        <w:t>text odůvodnění. Z</w:t>
      </w:r>
      <w:r w:rsidR="00FE2C5D">
        <w:rPr>
          <w:rFonts w:cstheme="minorHAnsi"/>
          <w:sz w:val="24"/>
          <w:szCs w:val="24"/>
        </w:rPr>
        <w:t xml:space="preserve"> </w:t>
      </w:r>
      <w:r w:rsidRPr="003F00C3">
        <w:rPr>
          <w:rFonts w:cstheme="minorHAnsi"/>
          <w:sz w:val="24"/>
          <w:szCs w:val="24"/>
        </w:rPr>
        <w:t xml:space="preserve">textu mělo být zřejmé, do jaké míry bylo kritérium naplněno, a bodové hodnocení mělo </w:t>
      </w:r>
      <w:r w:rsidR="00825559" w:rsidRPr="003F00C3">
        <w:rPr>
          <w:rFonts w:cstheme="minorHAnsi"/>
          <w:sz w:val="24"/>
          <w:szCs w:val="24"/>
        </w:rPr>
        <w:t xml:space="preserve">být přiděleno </w:t>
      </w:r>
      <w:r w:rsidRPr="003F00C3">
        <w:rPr>
          <w:rFonts w:cstheme="minorHAnsi"/>
          <w:sz w:val="24"/>
          <w:szCs w:val="24"/>
        </w:rPr>
        <w:t>v</w:t>
      </w:r>
      <w:r w:rsidR="00F603FD" w:rsidRPr="003F00C3">
        <w:rPr>
          <w:rFonts w:cstheme="minorHAnsi"/>
          <w:sz w:val="24"/>
          <w:szCs w:val="24"/>
        </w:rPr>
        <w:t> </w:t>
      </w:r>
      <w:r w:rsidRPr="003F00C3">
        <w:rPr>
          <w:rFonts w:cstheme="minorHAnsi"/>
          <w:sz w:val="24"/>
          <w:szCs w:val="24"/>
        </w:rPr>
        <w:t>souladu s</w:t>
      </w:r>
      <w:r w:rsidR="0090736B" w:rsidRPr="003F00C3">
        <w:rPr>
          <w:rFonts w:cstheme="minorHAnsi"/>
          <w:sz w:val="24"/>
          <w:szCs w:val="24"/>
        </w:rPr>
        <w:t>e</w:t>
      </w:r>
      <w:r w:rsidRPr="003F00C3">
        <w:rPr>
          <w:rFonts w:cstheme="minorHAnsi"/>
          <w:sz w:val="24"/>
          <w:szCs w:val="24"/>
        </w:rPr>
        <w:t xml:space="preserve"> zdůvodněním.</w:t>
      </w:r>
      <w:r w:rsidR="00F17FBC" w:rsidRPr="003F00C3">
        <w:rPr>
          <w:rFonts w:cstheme="minorHAnsi"/>
          <w:sz w:val="24"/>
          <w:szCs w:val="24"/>
        </w:rPr>
        <w:t xml:space="preserve"> </w:t>
      </w:r>
      <w:r w:rsidRPr="003F00C3">
        <w:rPr>
          <w:rFonts w:cstheme="minorHAnsi"/>
          <w:sz w:val="24"/>
          <w:szCs w:val="24"/>
        </w:rPr>
        <w:t xml:space="preserve">MPO </w:t>
      </w:r>
      <w:r w:rsidR="00F17FBC" w:rsidRPr="003F00C3">
        <w:rPr>
          <w:rFonts w:cstheme="minorHAnsi"/>
          <w:sz w:val="24"/>
          <w:szCs w:val="24"/>
        </w:rPr>
        <w:t xml:space="preserve">ale </w:t>
      </w:r>
      <w:r w:rsidRPr="003F00C3">
        <w:rPr>
          <w:rFonts w:cstheme="minorHAnsi"/>
          <w:sz w:val="24"/>
          <w:szCs w:val="24"/>
        </w:rPr>
        <w:t>pro 1.</w:t>
      </w:r>
      <w:r w:rsidR="00B03E72" w:rsidRPr="003F00C3">
        <w:rPr>
          <w:rFonts w:cstheme="minorHAnsi"/>
          <w:sz w:val="24"/>
          <w:szCs w:val="24"/>
        </w:rPr>
        <w:t>, 2. a</w:t>
      </w:r>
      <w:r w:rsidRPr="003F00C3">
        <w:rPr>
          <w:rFonts w:cstheme="minorHAnsi"/>
          <w:sz w:val="24"/>
          <w:szCs w:val="24"/>
        </w:rPr>
        <w:t xml:space="preserve"> 3. veřejnou soutěž</w:t>
      </w:r>
      <w:r w:rsidR="009375F1" w:rsidRPr="003F00C3">
        <w:rPr>
          <w:rFonts w:cstheme="minorHAnsi"/>
          <w:sz w:val="24"/>
          <w:szCs w:val="24"/>
        </w:rPr>
        <w:t xml:space="preserve"> (kromě 4. veřejné soutěže)</w:t>
      </w:r>
      <w:r w:rsidRPr="003F00C3">
        <w:rPr>
          <w:rFonts w:cstheme="minorHAnsi"/>
          <w:sz w:val="24"/>
          <w:szCs w:val="24"/>
        </w:rPr>
        <w:t xml:space="preserve"> nestanovilo přesný postup pro přidělování bodů u </w:t>
      </w:r>
      <w:r w:rsidR="009375F1" w:rsidRPr="003F00C3">
        <w:rPr>
          <w:rFonts w:cstheme="minorHAnsi"/>
          <w:sz w:val="24"/>
          <w:szCs w:val="24"/>
        </w:rPr>
        <w:t>všech</w:t>
      </w:r>
      <w:r w:rsidRPr="003F00C3">
        <w:rPr>
          <w:rFonts w:cstheme="minorHAnsi"/>
          <w:sz w:val="24"/>
          <w:szCs w:val="24"/>
        </w:rPr>
        <w:t xml:space="preserve"> bodovaných kritérií. Důsledkem je riziko vysoké míry subjektivity hodnocení a</w:t>
      </w:r>
      <w:r w:rsidR="00FE2C5D">
        <w:rPr>
          <w:rFonts w:cstheme="minorHAnsi"/>
          <w:sz w:val="24"/>
          <w:szCs w:val="24"/>
        </w:rPr>
        <w:t xml:space="preserve"> </w:t>
      </w:r>
      <w:r w:rsidRPr="003F00C3">
        <w:rPr>
          <w:rFonts w:cstheme="minorHAnsi"/>
          <w:sz w:val="24"/>
          <w:szCs w:val="24"/>
        </w:rPr>
        <w:t>nejednoznačnosti při</w:t>
      </w:r>
      <w:r w:rsidR="00137ED6" w:rsidRPr="003F00C3">
        <w:rPr>
          <w:rFonts w:cstheme="minorHAnsi"/>
          <w:sz w:val="24"/>
          <w:szCs w:val="24"/>
        </w:rPr>
        <w:t>dělení</w:t>
      </w:r>
      <w:r w:rsidRPr="003F00C3">
        <w:rPr>
          <w:rFonts w:cstheme="minorHAnsi"/>
          <w:sz w:val="24"/>
          <w:szCs w:val="24"/>
        </w:rPr>
        <w:t xml:space="preserve"> bodového ohodnocení jednotlivými oponenty.</w:t>
      </w:r>
      <w:r w:rsidR="00FF60A6" w:rsidRPr="003F00C3">
        <w:rPr>
          <w:rFonts w:cstheme="minorHAnsi"/>
          <w:sz w:val="24"/>
          <w:szCs w:val="24"/>
        </w:rPr>
        <w:t xml:space="preserve"> </w:t>
      </w:r>
      <w:r w:rsidR="00E4466E" w:rsidRPr="003F00C3">
        <w:rPr>
          <w:rFonts w:cstheme="minorHAnsi"/>
          <w:sz w:val="24"/>
          <w:szCs w:val="24"/>
        </w:rPr>
        <w:t>U</w:t>
      </w:r>
      <w:r w:rsidR="00AA21CC">
        <w:rPr>
          <w:rFonts w:cstheme="minorHAnsi"/>
          <w:sz w:val="24"/>
          <w:szCs w:val="24"/>
        </w:rPr>
        <w:t xml:space="preserve"> </w:t>
      </w:r>
      <w:r w:rsidR="00E4466E" w:rsidRPr="003F00C3">
        <w:rPr>
          <w:rFonts w:cstheme="minorHAnsi"/>
          <w:sz w:val="24"/>
          <w:szCs w:val="24"/>
        </w:rPr>
        <w:t xml:space="preserve">kontrolovaného vzorku 20 </w:t>
      </w:r>
      <w:r w:rsidR="00E4466E" w:rsidRPr="003F00C3">
        <w:rPr>
          <w:rFonts w:cstheme="minorHAnsi"/>
          <w:color w:val="000000" w:themeColor="text1"/>
          <w:sz w:val="24"/>
          <w:szCs w:val="24"/>
        </w:rPr>
        <w:t xml:space="preserve">projektů zjistil </w:t>
      </w:r>
      <w:r w:rsidR="00AA21CC" w:rsidRPr="003F00C3">
        <w:rPr>
          <w:rFonts w:cstheme="minorHAnsi"/>
          <w:color w:val="000000" w:themeColor="text1"/>
          <w:sz w:val="24"/>
          <w:szCs w:val="24"/>
        </w:rPr>
        <w:t xml:space="preserve">NKÚ </w:t>
      </w:r>
      <w:r w:rsidR="00CF20DB" w:rsidRPr="003F00C3">
        <w:rPr>
          <w:rFonts w:cstheme="minorHAnsi"/>
          <w:color w:val="000000" w:themeColor="text1"/>
          <w:sz w:val="24"/>
          <w:szCs w:val="24"/>
        </w:rPr>
        <w:t>tři</w:t>
      </w:r>
      <w:r w:rsidR="00265C6D" w:rsidRPr="003F00C3">
        <w:rPr>
          <w:rFonts w:cstheme="minorHAnsi"/>
          <w:color w:val="000000" w:themeColor="text1"/>
          <w:sz w:val="24"/>
          <w:szCs w:val="24"/>
        </w:rPr>
        <w:t xml:space="preserve"> </w:t>
      </w:r>
      <w:r w:rsidR="00E4466E" w:rsidRPr="003F00C3">
        <w:rPr>
          <w:rFonts w:cstheme="minorHAnsi"/>
          <w:color w:val="000000" w:themeColor="text1"/>
          <w:sz w:val="24"/>
          <w:szCs w:val="24"/>
        </w:rPr>
        <w:t>případ</w:t>
      </w:r>
      <w:r w:rsidR="005D13EB" w:rsidRPr="003F00C3">
        <w:rPr>
          <w:rFonts w:cstheme="minorHAnsi"/>
          <w:color w:val="000000" w:themeColor="text1"/>
          <w:sz w:val="24"/>
          <w:szCs w:val="24"/>
        </w:rPr>
        <w:t>y</w:t>
      </w:r>
      <w:r w:rsidR="00E4466E" w:rsidRPr="003F00C3">
        <w:rPr>
          <w:rFonts w:cstheme="minorHAnsi"/>
          <w:color w:val="000000" w:themeColor="text1"/>
          <w:sz w:val="24"/>
          <w:szCs w:val="24"/>
        </w:rPr>
        <w:t xml:space="preserve">, kdy hodnocení </w:t>
      </w:r>
      <w:r w:rsidR="00E4466E" w:rsidRPr="003F00C3">
        <w:rPr>
          <w:rFonts w:cstheme="minorHAnsi"/>
          <w:sz w:val="24"/>
          <w:szCs w:val="24"/>
        </w:rPr>
        <w:t xml:space="preserve">oponentů neobsahovalo řádné zdůvodnění přiděleného počtu bodů </w:t>
      </w:r>
      <w:r w:rsidR="00AA21CC">
        <w:rPr>
          <w:rFonts w:cstheme="minorHAnsi"/>
          <w:sz w:val="24"/>
          <w:szCs w:val="24"/>
        </w:rPr>
        <w:t>ani</w:t>
      </w:r>
      <w:r w:rsidR="00E4466E" w:rsidRPr="003F00C3">
        <w:rPr>
          <w:rFonts w:cstheme="minorHAnsi"/>
          <w:sz w:val="24"/>
          <w:szCs w:val="24"/>
        </w:rPr>
        <w:t xml:space="preserve"> způsobu hodnocení</w:t>
      </w:r>
      <w:r w:rsidR="00DE3A87" w:rsidRPr="003F00C3">
        <w:rPr>
          <w:rFonts w:cstheme="minorHAnsi"/>
          <w:sz w:val="24"/>
          <w:szCs w:val="24"/>
        </w:rPr>
        <w:t xml:space="preserve"> (viz </w:t>
      </w:r>
      <w:r w:rsidR="00825559" w:rsidRPr="003F00C3">
        <w:rPr>
          <w:rFonts w:cstheme="minorHAnsi"/>
          <w:sz w:val="24"/>
          <w:szCs w:val="24"/>
        </w:rPr>
        <w:t>p</w:t>
      </w:r>
      <w:r w:rsidR="00DE3A87" w:rsidRPr="003F00C3">
        <w:rPr>
          <w:rFonts w:cstheme="minorHAnsi"/>
          <w:sz w:val="24"/>
          <w:szCs w:val="24"/>
        </w:rPr>
        <w:t>říklady č. 1 až 3)</w:t>
      </w:r>
      <w:r w:rsidR="0090736B" w:rsidRPr="003F00C3">
        <w:rPr>
          <w:rFonts w:cstheme="minorHAnsi"/>
          <w:sz w:val="24"/>
          <w:szCs w:val="24"/>
        </w:rPr>
        <w:t>.</w:t>
      </w:r>
      <w:r w:rsidR="00265C6D" w:rsidRPr="003F00C3">
        <w:rPr>
          <w:rFonts w:cstheme="minorHAnsi"/>
          <w:sz w:val="24"/>
          <w:szCs w:val="24"/>
        </w:rPr>
        <w:t xml:space="preserve"> MPO </w:t>
      </w:r>
      <w:r w:rsidR="0090736B" w:rsidRPr="003F00C3">
        <w:rPr>
          <w:rFonts w:cstheme="minorHAnsi"/>
          <w:sz w:val="24"/>
          <w:szCs w:val="24"/>
        </w:rPr>
        <w:t xml:space="preserve">přesto </w:t>
      </w:r>
      <w:r w:rsidR="00265C6D" w:rsidRPr="003F00C3">
        <w:rPr>
          <w:rFonts w:cstheme="minorHAnsi"/>
          <w:sz w:val="24"/>
          <w:szCs w:val="24"/>
        </w:rPr>
        <w:t xml:space="preserve">tyto </w:t>
      </w:r>
      <w:r w:rsidR="00825559" w:rsidRPr="003F00C3">
        <w:rPr>
          <w:rFonts w:cstheme="minorHAnsi"/>
          <w:sz w:val="24"/>
          <w:szCs w:val="24"/>
        </w:rPr>
        <w:t xml:space="preserve">nedostatečné </w:t>
      </w:r>
      <w:r w:rsidR="00265C6D" w:rsidRPr="003F00C3">
        <w:rPr>
          <w:rFonts w:cstheme="minorHAnsi"/>
          <w:sz w:val="24"/>
          <w:szCs w:val="24"/>
        </w:rPr>
        <w:t>podklady akceptovalo.</w:t>
      </w:r>
    </w:p>
    <w:p w14:paraId="17E75CAF" w14:textId="77777777" w:rsidR="00452105" w:rsidRPr="003F00C3" w:rsidRDefault="00452105" w:rsidP="00452105">
      <w:pPr>
        <w:pStyle w:val="Odstavecseseznamem"/>
        <w:spacing w:after="0" w:line="280" w:lineRule="atLeast"/>
        <w:ind w:left="0"/>
        <w:jc w:val="both"/>
        <w:rPr>
          <w:rFonts w:cstheme="minorHAnsi"/>
          <w:sz w:val="24"/>
          <w:szCs w:val="24"/>
        </w:rPr>
      </w:pPr>
    </w:p>
    <w:p w14:paraId="21DB7107" w14:textId="45E9DABC" w:rsidR="00E4466E" w:rsidRPr="003F00C3" w:rsidRDefault="005372C8" w:rsidP="00510E82">
      <w:pPr>
        <w:pStyle w:val="Odstavecseseznamem"/>
        <w:numPr>
          <w:ilvl w:val="0"/>
          <w:numId w:val="9"/>
        </w:numPr>
        <w:spacing w:after="0" w:line="280" w:lineRule="atLeast"/>
        <w:ind w:left="0" w:hanging="11"/>
        <w:jc w:val="both"/>
        <w:rPr>
          <w:sz w:val="24"/>
          <w:szCs w:val="24"/>
        </w:rPr>
      </w:pPr>
      <w:r w:rsidRPr="003F00C3">
        <w:rPr>
          <w:sz w:val="24"/>
          <w:szCs w:val="24"/>
        </w:rPr>
        <w:t xml:space="preserve">U bodovaného kritéria </w:t>
      </w:r>
      <w:r w:rsidRPr="002263E3">
        <w:rPr>
          <w:sz w:val="24"/>
          <w:szCs w:val="24"/>
        </w:rPr>
        <w:t>„</w:t>
      </w:r>
      <w:r w:rsidR="00276986">
        <w:rPr>
          <w:i/>
          <w:sz w:val="24"/>
          <w:szCs w:val="24"/>
        </w:rPr>
        <w:t>n</w:t>
      </w:r>
      <w:r w:rsidRPr="003F00C3">
        <w:rPr>
          <w:i/>
          <w:sz w:val="24"/>
          <w:szCs w:val="24"/>
        </w:rPr>
        <w:t xml:space="preserve">aplnění cílů </w:t>
      </w:r>
      <w:r w:rsidR="00276986">
        <w:rPr>
          <w:i/>
          <w:sz w:val="24"/>
          <w:szCs w:val="24"/>
        </w:rPr>
        <w:t>p</w:t>
      </w:r>
      <w:r w:rsidRPr="003F00C3">
        <w:rPr>
          <w:i/>
          <w:sz w:val="24"/>
          <w:szCs w:val="24"/>
        </w:rPr>
        <w:t>rogramu</w:t>
      </w:r>
      <w:r w:rsidRPr="002263E3">
        <w:rPr>
          <w:sz w:val="24"/>
          <w:szCs w:val="24"/>
        </w:rPr>
        <w:t>“</w:t>
      </w:r>
      <w:r w:rsidRPr="003F00C3">
        <w:rPr>
          <w:sz w:val="24"/>
          <w:szCs w:val="24"/>
        </w:rPr>
        <w:t xml:space="preserve"> je v</w:t>
      </w:r>
      <w:r w:rsidR="00FE2C5D">
        <w:rPr>
          <w:sz w:val="24"/>
          <w:szCs w:val="24"/>
        </w:rPr>
        <w:t xml:space="preserve"> </w:t>
      </w:r>
      <w:r w:rsidR="00261444" w:rsidRPr="003F00C3">
        <w:rPr>
          <w:sz w:val="24"/>
          <w:szCs w:val="24"/>
        </w:rPr>
        <w:t>„</w:t>
      </w:r>
      <w:r w:rsidR="00276986" w:rsidRPr="002263E3">
        <w:rPr>
          <w:i/>
          <w:sz w:val="24"/>
          <w:szCs w:val="24"/>
        </w:rPr>
        <w:t>p</w:t>
      </w:r>
      <w:r w:rsidRPr="002263E3">
        <w:rPr>
          <w:i/>
          <w:sz w:val="24"/>
          <w:szCs w:val="24"/>
        </w:rPr>
        <w:t>ostupu pro oponenty</w:t>
      </w:r>
      <w:r w:rsidR="00261444" w:rsidRPr="003F00C3">
        <w:rPr>
          <w:sz w:val="24"/>
          <w:szCs w:val="24"/>
        </w:rPr>
        <w:t>“</w:t>
      </w:r>
      <w:r w:rsidRPr="003F00C3">
        <w:rPr>
          <w:sz w:val="24"/>
          <w:szCs w:val="24"/>
        </w:rPr>
        <w:t xml:space="preserve"> uvedeno, že oponent má popsat, jak </w:t>
      </w:r>
      <w:r w:rsidR="006041BA" w:rsidRPr="003F00C3">
        <w:rPr>
          <w:sz w:val="24"/>
          <w:szCs w:val="24"/>
        </w:rPr>
        <w:t>projekt naplňuje</w:t>
      </w:r>
      <w:r w:rsidRPr="003F00C3">
        <w:rPr>
          <w:sz w:val="24"/>
          <w:szCs w:val="24"/>
        </w:rPr>
        <w:t xml:space="preserve"> cíle programu</w:t>
      </w:r>
      <w:r w:rsidR="00276986">
        <w:rPr>
          <w:sz w:val="24"/>
          <w:szCs w:val="24"/>
        </w:rPr>
        <w:t>,</w:t>
      </w:r>
      <w:r w:rsidR="00261444" w:rsidRPr="003F00C3">
        <w:rPr>
          <w:sz w:val="24"/>
          <w:szCs w:val="24"/>
        </w:rPr>
        <w:t xml:space="preserve"> a že</w:t>
      </w:r>
      <w:r w:rsidRPr="003F00C3">
        <w:rPr>
          <w:sz w:val="24"/>
          <w:szCs w:val="24"/>
        </w:rPr>
        <w:t xml:space="preserve"> nestačí pouze </w:t>
      </w:r>
      <w:r w:rsidR="006041BA" w:rsidRPr="003F00C3">
        <w:rPr>
          <w:sz w:val="24"/>
          <w:szCs w:val="24"/>
        </w:rPr>
        <w:t>konstatovat</w:t>
      </w:r>
      <w:r w:rsidRPr="003F00C3">
        <w:rPr>
          <w:sz w:val="24"/>
          <w:szCs w:val="24"/>
        </w:rPr>
        <w:t>, že projekt cíle programu</w:t>
      </w:r>
      <w:r w:rsidR="006041BA" w:rsidRPr="003F00C3">
        <w:rPr>
          <w:sz w:val="24"/>
          <w:szCs w:val="24"/>
        </w:rPr>
        <w:t xml:space="preserve"> naplňuje</w:t>
      </w:r>
      <w:r w:rsidRPr="003F00C3">
        <w:rPr>
          <w:sz w:val="24"/>
          <w:szCs w:val="24"/>
        </w:rPr>
        <w:t>.</w:t>
      </w:r>
    </w:p>
    <w:p w14:paraId="2E6C5343" w14:textId="77777777" w:rsidR="00E86A77" w:rsidRPr="003F00C3" w:rsidRDefault="00E86A77" w:rsidP="00B03E72">
      <w:pPr>
        <w:spacing w:after="0" w:line="280" w:lineRule="atLeast"/>
        <w:jc w:val="both"/>
        <w:rPr>
          <w:rFonts w:cstheme="minorHAnsi"/>
          <w:sz w:val="24"/>
          <w:szCs w:val="24"/>
        </w:rPr>
      </w:pPr>
    </w:p>
    <w:p w14:paraId="0CC2FDFF" w14:textId="77777777" w:rsidR="00E4466E" w:rsidRPr="003F00C3" w:rsidRDefault="005372C8" w:rsidP="00B03E72">
      <w:pPr>
        <w:spacing w:after="0" w:line="280" w:lineRule="atLeast"/>
        <w:jc w:val="both"/>
        <w:rPr>
          <w:rFonts w:cstheme="minorHAnsi"/>
          <w:sz w:val="24"/>
          <w:szCs w:val="24"/>
        </w:rPr>
      </w:pPr>
      <w:r w:rsidRPr="003F00C3">
        <w:rPr>
          <w:rFonts w:cstheme="minorHAnsi"/>
          <w:b/>
          <w:sz w:val="24"/>
          <w:szCs w:val="24"/>
        </w:rPr>
        <w:t>Příklad č. </w:t>
      </w:r>
      <w:r w:rsidR="005F51BD" w:rsidRPr="003F00C3">
        <w:rPr>
          <w:rFonts w:cstheme="minorHAnsi"/>
          <w:b/>
          <w:sz w:val="24"/>
          <w:szCs w:val="24"/>
        </w:rPr>
        <w:t>1</w:t>
      </w:r>
    </w:p>
    <w:tbl>
      <w:tblPr>
        <w:tblStyle w:val="Mkatabulky"/>
        <w:tblW w:w="0" w:type="auto"/>
        <w:tblLook w:val="04A0" w:firstRow="1" w:lastRow="0" w:firstColumn="1" w:lastColumn="0" w:noHBand="0" w:noVBand="1"/>
      </w:tblPr>
      <w:tblGrid>
        <w:gridCol w:w="9062"/>
      </w:tblGrid>
      <w:tr w:rsidR="00D63213" w:rsidRPr="003F00C3" w14:paraId="6E3EF0E9" w14:textId="77777777" w:rsidTr="00D63213">
        <w:tc>
          <w:tcPr>
            <w:tcW w:w="9062" w:type="dxa"/>
          </w:tcPr>
          <w:p w14:paraId="1F2F222E" w14:textId="645C7870" w:rsidR="00D63213" w:rsidRPr="003F00C3" w:rsidRDefault="006533E4" w:rsidP="00D63213">
            <w:pPr>
              <w:spacing w:line="280" w:lineRule="atLeast"/>
              <w:jc w:val="both"/>
              <w:rPr>
                <w:rFonts w:cstheme="minorHAnsi"/>
                <w:i/>
                <w:sz w:val="24"/>
                <w:szCs w:val="24"/>
              </w:rPr>
            </w:pPr>
            <w:r>
              <w:rPr>
                <w:rFonts w:cstheme="minorHAnsi"/>
                <w:i/>
                <w:sz w:val="24"/>
                <w:szCs w:val="24"/>
              </w:rPr>
              <w:t>P</w:t>
            </w:r>
            <w:r w:rsidR="00D63213" w:rsidRPr="003F00C3">
              <w:rPr>
                <w:rFonts w:cstheme="minorHAnsi"/>
                <w:i/>
                <w:sz w:val="24"/>
                <w:szCs w:val="24"/>
              </w:rPr>
              <w:t>rojekt č. FV10019 byl zaměřen na vývoj technologie kování středně velkých výkovků ze slitin niklu a titanu</w:t>
            </w:r>
            <w:r w:rsidR="00276986">
              <w:rPr>
                <w:rFonts w:cstheme="minorHAnsi"/>
                <w:i/>
                <w:sz w:val="24"/>
                <w:szCs w:val="24"/>
              </w:rPr>
              <w:t>,</w:t>
            </w:r>
            <w:r w:rsidR="00D63213" w:rsidRPr="003F00C3">
              <w:rPr>
                <w:rFonts w:cstheme="minorHAnsi"/>
                <w:i/>
                <w:sz w:val="24"/>
                <w:szCs w:val="24"/>
              </w:rPr>
              <w:t xml:space="preserve"> výš</w:t>
            </w:r>
            <w:r w:rsidR="00276986">
              <w:rPr>
                <w:rFonts w:cstheme="minorHAnsi"/>
                <w:i/>
                <w:sz w:val="24"/>
                <w:szCs w:val="24"/>
              </w:rPr>
              <w:t>e</w:t>
            </w:r>
            <w:r w:rsidR="00D63213" w:rsidRPr="003F00C3">
              <w:rPr>
                <w:rFonts w:cstheme="minorHAnsi"/>
                <w:i/>
                <w:sz w:val="24"/>
                <w:szCs w:val="24"/>
              </w:rPr>
              <w:t xml:space="preserve"> dotace </w:t>
            </w:r>
            <w:r w:rsidR="00276986">
              <w:rPr>
                <w:rFonts w:cstheme="minorHAnsi"/>
                <w:i/>
                <w:sz w:val="24"/>
                <w:szCs w:val="24"/>
              </w:rPr>
              <w:t xml:space="preserve">činila </w:t>
            </w:r>
            <w:r w:rsidR="00D63213" w:rsidRPr="003F00C3">
              <w:rPr>
                <w:rFonts w:cstheme="minorHAnsi"/>
                <w:i/>
                <w:sz w:val="24"/>
                <w:szCs w:val="24"/>
              </w:rPr>
              <w:t>11,4 mil</w:t>
            </w:r>
            <w:r w:rsidR="00CF70F4">
              <w:rPr>
                <w:rFonts w:cstheme="minorHAnsi"/>
                <w:i/>
                <w:sz w:val="24"/>
                <w:szCs w:val="24"/>
              </w:rPr>
              <w:t>.</w:t>
            </w:r>
            <w:r w:rsidR="00D63213" w:rsidRPr="003F00C3">
              <w:rPr>
                <w:rFonts w:cstheme="minorHAnsi"/>
                <w:i/>
                <w:sz w:val="24"/>
                <w:szCs w:val="24"/>
              </w:rPr>
              <w:t xml:space="preserve"> Kč. První oponent u bodovaného kritéria „</w:t>
            </w:r>
            <w:r w:rsidR="00276986">
              <w:rPr>
                <w:rFonts w:cstheme="minorHAnsi"/>
                <w:i/>
                <w:sz w:val="24"/>
                <w:szCs w:val="24"/>
              </w:rPr>
              <w:t>n</w:t>
            </w:r>
            <w:r w:rsidR="00D63213" w:rsidRPr="003F00C3">
              <w:rPr>
                <w:rFonts w:cstheme="minorHAnsi"/>
                <w:i/>
                <w:sz w:val="24"/>
                <w:szCs w:val="24"/>
              </w:rPr>
              <w:t xml:space="preserve">aplnění cílů </w:t>
            </w:r>
            <w:r w:rsidR="00276986">
              <w:rPr>
                <w:rFonts w:cstheme="minorHAnsi"/>
                <w:i/>
                <w:sz w:val="24"/>
                <w:szCs w:val="24"/>
              </w:rPr>
              <w:t>p</w:t>
            </w:r>
            <w:r w:rsidR="00D63213" w:rsidRPr="003F00C3">
              <w:rPr>
                <w:rFonts w:cstheme="minorHAnsi"/>
                <w:i/>
                <w:sz w:val="24"/>
                <w:szCs w:val="24"/>
              </w:rPr>
              <w:t xml:space="preserve">rogramu“, které hodnotil 15 body z 20, pouze </w:t>
            </w:r>
            <w:r w:rsidR="00276986">
              <w:rPr>
                <w:rFonts w:cstheme="minorHAnsi"/>
                <w:i/>
                <w:sz w:val="24"/>
                <w:szCs w:val="24"/>
              </w:rPr>
              <w:t>na</w:t>
            </w:r>
            <w:r w:rsidR="00D63213" w:rsidRPr="003F00C3">
              <w:rPr>
                <w:rFonts w:cstheme="minorHAnsi"/>
                <w:i/>
                <w:sz w:val="24"/>
                <w:szCs w:val="24"/>
              </w:rPr>
              <w:t xml:space="preserve">psal, co je hlavním cílem projektu, jakou konkrétní prioritní oblast NPOV projekt naplňuje a že přispěje k posílení konkurenceschopnosti českého hospodářství, ale nezdůvodnil snížení hodnocení o 5 bodů. Druhý oponent udělil 20 bodů a uvedl podobné slovní hodnocení, tedy že projekt svým zaměřením zcela splňuje kritéria programu. V případě obou oponentních posudků tak nebylo naplněno ustanovení </w:t>
            </w:r>
            <w:r w:rsidR="00276986">
              <w:rPr>
                <w:rFonts w:cstheme="minorHAnsi"/>
                <w:i/>
                <w:sz w:val="24"/>
                <w:szCs w:val="24"/>
              </w:rPr>
              <w:t>„p</w:t>
            </w:r>
            <w:r w:rsidR="00D63213" w:rsidRPr="003F00C3">
              <w:rPr>
                <w:rFonts w:cstheme="minorHAnsi"/>
                <w:i/>
                <w:sz w:val="24"/>
                <w:szCs w:val="24"/>
              </w:rPr>
              <w:t>ostupu pro oponenty</w:t>
            </w:r>
            <w:r w:rsidR="00276986">
              <w:rPr>
                <w:rFonts w:cstheme="minorHAnsi"/>
                <w:i/>
                <w:sz w:val="24"/>
                <w:szCs w:val="24"/>
              </w:rPr>
              <w:t>“</w:t>
            </w:r>
            <w:r w:rsidR="00D63213" w:rsidRPr="003F00C3">
              <w:rPr>
                <w:rFonts w:cstheme="minorHAnsi"/>
                <w:i/>
                <w:sz w:val="24"/>
                <w:szCs w:val="24"/>
              </w:rPr>
              <w:t xml:space="preserve">. Přesto </w:t>
            </w:r>
            <w:r w:rsidR="00276986" w:rsidRPr="003F00C3">
              <w:rPr>
                <w:rFonts w:cstheme="minorHAnsi"/>
                <w:i/>
                <w:sz w:val="24"/>
                <w:szCs w:val="24"/>
              </w:rPr>
              <w:t xml:space="preserve">MPO </w:t>
            </w:r>
            <w:r w:rsidR="00D63213" w:rsidRPr="003F00C3">
              <w:rPr>
                <w:rFonts w:cstheme="minorHAnsi"/>
                <w:i/>
                <w:sz w:val="24"/>
                <w:szCs w:val="24"/>
              </w:rPr>
              <w:t>oba posudky přija</w:t>
            </w:r>
            <w:r w:rsidR="00276986">
              <w:rPr>
                <w:rFonts w:cstheme="minorHAnsi"/>
                <w:i/>
                <w:sz w:val="24"/>
                <w:szCs w:val="24"/>
              </w:rPr>
              <w:t>lo</w:t>
            </w:r>
            <w:r w:rsidR="00D63213" w:rsidRPr="003F00C3">
              <w:rPr>
                <w:rFonts w:cstheme="minorHAnsi"/>
                <w:i/>
                <w:sz w:val="24"/>
                <w:szCs w:val="24"/>
              </w:rPr>
              <w:t xml:space="preserve"> jako podklad</w:t>
            </w:r>
            <w:r w:rsidR="00276986">
              <w:rPr>
                <w:rFonts w:cstheme="minorHAnsi"/>
                <w:i/>
                <w:sz w:val="24"/>
                <w:szCs w:val="24"/>
              </w:rPr>
              <w:t>y</w:t>
            </w:r>
            <w:r w:rsidR="00D63213" w:rsidRPr="003F00C3">
              <w:rPr>
                <w:rFonts w:cstheme="minorHAnsi"/>
                <w:i/>
                <w:sz w:val="24"/>
                <w:szCs w:val="24"/>
              </w:rPr>
              <w:t xml:space="preserve"> pro výběr projektu k podpoře.</w:t>
            </w:r>
          </w:p>
        </w:tc>
      </w:tr>
    </w:tbl>
    <w:p w14:paraId="47227D3C" w14:textId="77777777" w:rsidR="00E4466E" w:rsidRPr="003F00C3" w:rsidRDefault="00E4466E" w:rsidP="00B03E72">
      <w:pPr>
        <w:spacing w:after="0" w:line="280" w:lineRule="atLeast"/>
        <w:rPr>
          <w:rFonts w:cstheme="minorHAnsi"/>
          <w:sz w:val="24"/>
          <w:szCs w:val="24"/>
        </w:rPr>
      </w:pPr>
    </w:p>
    <w:p w14:paraId="112B3FD1" w14:textId="754291C7" w:rsidR="00E4466E" w:rsidRPr="003F00C3" w:rsidRDefault="005372C8" w:rsidP="00510E82">
      <w:pPr>
        <w:pStyle w:val="Odstavecseseznamem"/>
        <w:numPr>
          <w:ilvl w:val="0"/>
          <w:numId w:val="9"/>
        </w:numPr>
        <w:spacing w:after="0" w:line="280" w:lineRule="atLeast"/>
        <w:ind w:left="0" w:hanging="11"/>
        <w:jc w:val="both"/>
        <w:rPr>
          <w:sz w:val="24"/>
        </w:rPr>
      </w:pPr>
      <w:r w:rsidRPr="003F00C3">
        <w:rPr>
          <w:sz w:val="24"/>
        </w:rPr>
        <w:lastRenderedPageBreak/>
        <w:t>U bodovaného kritéria „</w:t>
      </w:r>
      <w:r w:rsidR="00276986">
        <w:rPr>
          <w:i/>
          <w:sz w:val="24"/>
        </w:rPr>
        <w:t>p</w:t>
      </w:r>
      <w:r w:rsidRPr="003F00C3">
        <w:rPr>
          <w:i/>
          <w:sz w:val="24"/>
        </w:rPr>
        <w:t>řiměřenost časového plánu a finančních požadavků</w:t>
      </w:r>
      <w:r w:rsidRPr="003F00C3">
        <w:rPr>
          <w:sz w:val="24"/>
        </w:rPr>
        <w:t xml:space="preserve">“ </w:t>
      </w:r>
      <w:r w:rsidR="00261444" w:rsidRPr="003F00C3">
        <w:rPr>
          <w:sz w:val="24"/>
        </w:rPr>
        <w:t xml:space="preserve">má </w:t>
      </w:r>
      <w:r w:rsidRPr="003F00C3">
        <w:rPr>
          <w:sz w:val="24"/>
        </w:rPr>
        <w:t xml:space="preserve">oponent </w:t>
      </w:r>
      <w:r w:rsidR="00261444" w:rsidRPr="003F00C3">
        <w:rPr>
          <w:sz w:val="24"/>
        </w:rPr>
        <w:t>vy</w:t>
      </w:r>
      <w:r w:rsidRPr="003F00C3">
        <w:rPr>
          <w:sz w:val="24"/>
        </w:rPr>
        <w:t>hodnotit přiměřenost časového plánu projektu, přiměřenost finančních požadavků podle podrobného rozpisu způsobilých nákladů</w:t>
      </w:r>
      <w:r w:rsidR="006041BA" w:rsidRPr="003F00C3">
        <w:rPr>
          <w:sz w:val="24"/>
        </w:rPr>
        <w:t>,</w:t>
      </w:r>
      <w:r w:rsidRPr="003F00C3">
        <w:rPr>
          <w:sz w:val="24"/>
        </w:rPr>
        <w:t xml:space="preserve"> jejich zdůvodnění a správnost přiřazení nákladů projektu k jednotlivým podporovaným kategoriím.</w:t>
      </w:r>
    </w:p>
    <w:p w14:paraId="6937D93A" w14:textId="77777777" w:rsidR="00A77F72" w:rsidRPr="003F00C3" w:rsidRDefault="00A77F72" w:rsidP="00B03E72">
      <w:pPr>
        <w:spacing w:after="0" w:line="280" w:lineRule="atLeast"/>
        <w:jc w:val="both"/>
        <w:rPr>
          <w:rFonts w:cstheme="minorHAnsi"/>
          <w:sz w:val="24"/>
          <w:szCs w:val="24"/>
        </w:rPr>
      </w:pPr>
    </w:p>
    <w:p w14:paraId="6B19170E" w14:textId="7B472FA3" w:rsidR="00E4466E" w:rsidRDefault="005372C8" w:rsidP="00B03E72">
      <w:pPr>
        <w:spacing w:after="0" w:line="280" w:lineRule="atLeast"/>
        <w:jc w:val="both"/>
        <w:rPr>
          <w:rFonts w:cstheme="minorHAnsi"/>
          <w:b/>
          <w:sz w:val="24"/>
          <w:szCs w:val="24"/>
        </w:rPr>
      </w:pPr>
      <w:r w:rsidRPr="008359AF">
        <w:rPr>
          <w:rFonts w:cstheme="minorHAnsi"/>
          <w:b/>
          <w:sz w:val="24"/>
          <w:szCs w:val="24"/>
        </w:rPr>
        <w:t>Příklad č. </w:t>
      </w:r>
      <w:r w:rsidR="005F51BD" w:rsidRPr="008359AF">
        <w:rPr>
          <w:rFonts w:cstheme="minorHAnsi"/>
          <w:b/>
          <w:sz w:val="24"/>
          <w:szCs w:val="24"/>
        </w:rPr>
        <w:t>2</w:t>
      </w:r>
    </w:p>
    <w:tbl>
      <w:tblPr>
        <w:tblStyle w:val="Mkatabulky"/>
        <w:tblW w:w="0" w:type="auto"/>
        <w:tblLook w:val="04A0" w:firstRow="1" w:lastRow="0" w:firstColumn="1" w:lastColumn="0" w:noHBand="0" w:noVBand="1"/>
      </w:tblPr>
      <w:tblGrid>
        <w:gridCol w:w="9062"/>
      </w:tblGrid>
      <w:tr w:rsidR="00BF1FEA" w14:paraId="5B398294" w14:textId="77777777" w:rsidTr="00BF1FEA">
        <w:tc>
          <w:tcPr>
            <w:tcW w:w="9062" w:type="dxa"/>
          </w:tcPr>
          <w:p w14:paraId="6F81A23A" w14:textId="58418498" w:rsidR="00BF1FEA" w:rsidRPr="00BF1FEA" w:rsidRDefault="006533E4" w:rsidP="00B03E72">
            <w:pPr>
              <w:spacing w:line="280" w:lineRule="atLeast"/>
              <w:jc w:val="both"/>
              <w:rPr>
                <w:rFonts w:cstheme="minorHAnsi"/>
                <w:i/>
                <w:sz w:val="24"/>
                <w:szCs w:val="24"/>
              </w:rPr>
            </w:pPr>
            <w:r>
              <w:rPr>
                <w:rFonts w:cstheme="minorHAnsi"/>
                <w:i/>
                <w:sz w:val="24"/>
                <w:szCs w:val="24"/>
              </w:rPr>
              <w:t>P</w:t>
            </w:r>
            <w:r w:rsidR="00BF1FEA" w:rsidRPr="00BF1FEA">
              <w:rPr>
                <w:rFonts w:cstheme="minorHAnsi"/>
                <w:i/>
                <w:sz w:val="24"/>
                <w:szCs w:val="24"/>
              </w:rPr>
              <w:t xml:space="preserve">rojekt č. FV10297 byl zaměřen na vývoj tenkostěnných </w:t>
            </w:r>
            <w:proofErr w:type="spellStart"/>
            <w:r w:rsidR="00BF1FEA" w:rsidRPr="00BF1FEA">
              <w:rPr>
                <w:rFonts w:cstheme="minorHAnsi"/>
                <w:i/>
                <w:sz w:val="24"/>
                <w:szCs w:val="24"/>
              </w:rPr>
              <w:t>sklovláknobetonových</w:t>
            </w:r>
            <w:proofErr w:type="spellEnd"/>
            <w:r w:rsidR="00BF1FEA" w:rsidRPr="00BF1FEA">
              <w:rPr>
                <w:rFonts w:cstheme="minorHAnsi"/>
                <w:i/>
                <w:sz w:val="24"/>
                <w:szCs w:val="24"/>
              </w:rPr>
              <w:t xml:space="preserve"> prvků střešního pláště s integrovanou </w:t>
            </w:r>
            <w:proofErr w:type="spellStart"/>
            <w:r w:rsidR="00BF1FEA" w:rsidRPr="00BF1FEA">
              <w:rPr>
                <w:rFonts w:cstheme="minorHAnsi"/>
                <w:i/>
                <w:sz w:val="24"/>
                <w:szCs w:val="24"/>
              </w:rPr>
              <w:t>fotovoltaickou</w:t>
            </w:r>
            <w:proofErr w:type="spellEnd"/>
            <w:r w:rsidR="00BF1FEA" w:rsidRPr="00BF1FEA">
              <w:rPr>
                <w:rFonts w:cstheme="minorHAnsi"/>
                <w:i/>
                <w:sz w:val="24"/>
                <w:szCs w:val="24"/>
              </w:rPr>
              <w:t xml:space="preserve"> a teplosměnnou vrstvou</w:t>
            </w:r>
            <w:r w:rsidR="008359AF">
              <w:rPr>
                <w:rFonts w:cstheme="minorHAnsi"/>
                <w:i/>
                <w:sz w:val="24"/>
                <w:szCs w:val="24"/>
              </w:rPr>
              <w:t>,</w:t>
            </w:r>
            <w:r w:rsidR="00BF1FEA" w:rsidRPr="00BF1FEA">
              <w:rPr>
                <w:rFonts w:cstheme="minorHAnsi"/>
                <w:i/>
                <w:sz w:val="24"/>
                <w:szCs w:val="24"/>
              </w:rPr>
              <w:t xml:space="preserve"> dotace </w:t>
            </w:r>
            <w:r w:rsidR="008359AF">
              <w:rPr>
                <w:rFonts w:cstheme="minorHAnsi"/>
                <w:i/>
                <w:sz w:val="24"/>
                <w:szCs w:val="24"/>
              </w:rPr>
              <w:t xml:space="preserve">činila </w:t>
            </w:r>
            <w:r w:rsidR="0033086A">
              <w:rPr>
                <w:rFonts w:cstheme="minorHAnsi"/>
                <w:i/>
                <w:sz w:val="24"/>
                <w:szCs w:val="24"/>
              </w:rPr>
              <w:br/>
            </w:r>
            <w:r w:rsidR="00BF1FEA" w:rsidRPr="00BF1FEA">
              <w:rPr>
                <w:rFonts w:cstheme="minorHAnsi"/>
                <w:i/>
                <w:sz w:val="24"/>
                <w:szCs w:val="24"/>
              </w:rPr>
              <w:t>17,8</w:t>
            </w:r>
            <w:r w:rsidR="0033086A">
              <w:rPr>
                <w:rFonts w:cstheme="minorHAnsi"/>
                <w:i/>
                <w:sz w:val="24"/>
                <w:szCs w:val="24"/>
              </w:rPr>
              <w:t xml:space="preserve"> </w:t>
            </w:r>
            <w:r w:rsidR="00BF1FEA" w:rsidRPr="00BF1FEA">
              <w:rPr>
                <w:rFonts w:cstheme="minorHAnsi"/>
                <w:i/>
                <w:sz w:val="24"/>
                <w:szCs w:val="24"/>
              </w:rPr>
              <w:t>mil. Kč. Jeden z oponentů u bodovaného kritéria „</w:t>
            </w:r>
            <w:r w:rsidR="008359AF">
              <w:rPr>
                <w:rFonts w:cstheme="minorHAnsi"/>
                <w:i/>
                <w:sz w:val="24"/>
                <w:szCs w:val="24"/>
              </w:rPr>
              <w:t>p</w:t>
            </w:r>
            <w:r w:rsidR="00BF1FEA" w:rsidRPr="00BF1FEA">
              <w:rPr>
                <w:rFonts w:cstheme="minorHAnsi"/>
                <w:i/>
                <w:sz w:val="24"/>
                <w:szCs w:val="24"/>
              </w:rPr>
              <w:t xml:space="preserve">řiměřenost časového plánu </w:t>
            </w:r>
            <w:r w:rsidR="0033086A">
              <w:rPr>
                <w:rFonts w:cstheme="minorHAnsi"/>
                <w:i/>
                <w:sz w:val="24"/>
                <w:szCs w:val="24"/>
              </w:rPr>
              <w:br/>
            </w:r>
            <w:r w:rsidR="00BF1FEA" w:rsidRPr="00BF1FEA">
              <w:rPr>
                <w:rFonts w:cstheme="minorHAnsi"/>
                <w:i/>
                <w:sz w:val="24"/>
                <w:szCs w:val="24"/>
              </w:rPr>
              <w:t>a</w:t>
            </w:r>
            <w:r w:rsidR="0033086A">
              <w:rPr>
                <w:rFonts w:cstheme="minorHAnsi"/>
                <w:i/>
                <w:sz w:val="24"/>
                <w:szCs w:val="24"/>
              </w:rPr>
              <w:t xml:space="preserve"> </w:t>
            </w:r>
            <w:r w:rsidR="00BF1FEA" w:rsidRPr="00BF1FEA">
              <w:rPr>
                <w:rFonts w:cstheme="minorHAnsi"/>
                <w:i/>
                <w:sz w:val="24"/>
                <w:szCs w:val="24"/>
              </w:rPr>
              <w:t xml:space="preserve">finančních požadavků“, které hodnotil 7 body z 10, pouze uvedl, že harmonogram </w:t>
            </w:r>
            <w:r w:rsidR="0033086A">
              <w:rPr>
                <w:rFonts w:cstheme="minorHAnsi"/>
                <w:i/>
                <w:sz w:val="24"/>
                <w:szCs w:val="24"/>
              </w:rPr>
              <w:br/>
            </w:r>
            <w:r w:rsidR="00BF1FEA" w:rsidRPr="00BF1FEA">
              <w:rPr>
                <w:rFonts w:cstheme="minorHAnsi"/>
                <w:i/>
                <w:sz w:val="24"/>
                <w:szCs w:val="24"/>
              </w:rPr>
              <w:t>a</w:t>
            </w:r>
            <w:r w:rsidR="0033086A">
              <w:rPr>
                <w:rFonts w:cstheme="minorHAnsi"/>
                <w:i/>
                <w:sz w:val="24"/>
                <w:szCs w:val="24"/>
              </w:rPr>
              <w:t xml:space="preserve"> </w:t>
            </w:r>
            <w:r w:rsidR="00BF1FEA" w:rsidRPr="00BF1FEA">
              <w:rPr>
                <w:rFonts w:cstheme="minorHAnsi"/>
                <w:i/>
                <w:sz w:val="24"/>
                <w:szCs w:val="24"/>
              </w:rPr>
              <w:t>finanční prostředky jsou přiměřené a náklady projektu jsou správně přiřazeny k</w:t>
            </w:r>
            <w:r w:rsidR="006477B7">
              <w:rPr>
                <w:rFonts w:cstheme="minorHAnsi"/>
                <w:i/>
                <w:sz w:val="24"/>
                <w:szCs w:val="24"/>
              </w:rPr>
              <w:t> </w:t>
            </w:r>
            <w:r w:rsidR="00BF1FEA" w:rsidRPr="00BF1FEA">
              <w:rPr>
                <w:rFonts w:cstheme="minorHAnsi"/>
                <w:i/>
                <w:sz w:val="24"/>
                <w:szCs w:val="24"/>
              </w:rPr>
              <w:t xml:space="preserve">jednotlivým kategoriím. Z posudku nejsou zřejmé důvody pro snížení hodnocení o 3 body </w:t>
            </w:r>
            <w:r w:rsidR="0033086A">
              <w:rPr>
                <w:rFonts w:cstheme="minorHAnsi"/>
                <w:i/>
                <w:sz w:val="24"/>
                <w:szCs w:val="24"/>
              </w:rPr>
              <w:br/>
            </w:r>
            <w:r w:rsidR="008359AF">
              <w:rPr>
                <w:rFonts w:cstheme="minorHAnsi"/>
                <w:i/>
                <w:sz w:val="24"/>
                <w:szCs w:val="24"/>
              </w:rPr>
              <w:t>a</w:t>
            </w:r>
            <w:r w:rsidR="0033086A">
              <w:rPr>
                <w:rFonts w:cstheme="minorHAnsi"/>
                <w:i/>
                <w:sz w:val="24"/>
                <w:szCs w:val="24"/>
              </w:rPr>
              <w:t xml:space="preserve"> </w:t>
            </w:r>
            <w:r w:rsidR="00BF1FEA" w:rsidRPr="00BF1FEA">
              <w:rPr>
                <w:rFonts w:cstheme="minorHAnsi"/>
                <w:i/>
                <w:sz w:val="24"/>
                <w:szCs w:val="24"/>
              </w:rPr>
              <w:t xml:space="preserve">není </w:t>
            </w:r>
            <w:r w:rsidR="008359AF">
              <w:rPr>
                <w:rFonts w:cstheme="minorHAnsi"/>
                <w:i/>
                <w:sz w:val="24"/>
                <w:szCs w:val="24"/>
              </w:rPr>
              <w:t>v</w:t>
            </w:r>
            <w:r w:rsidR="0033086A">
              <w:rPr>
                <w:rFonts w:cstheme="minorHAnsi"/>
                <w:i/>
                <w:sz w:val="24"/>
                <w:szCs w:val="24"/>
              </w:rPr>
              <w:t xml:space="preserve"> </w:t>
            </w:r>
            <w:r w:rsidR="008359AF">
              <w:rPr>
                <w:rFonts w:cstheme="minorHAnsi"/>
                <w:i/>
                <w:sz w:val="24"/>
                <w:szCs w:val="24"/>
              </w:rPr>
              <w:t xml:space="preserve">něm </w:t>
            </w:r>
            <w:r w:rsidR="00BF1FEA" w:rsidRPr="00BF1FEA">
              <w:rPr>
                <w:rFonts w:cstheme="minorHAnsi"/>
                <w:i/>
                <w:sz w:val="24"/>
                <w:szCs w:val="24"/>
              </w:rPr>
              <w:t xml:space="preserve">uveden způsob hodnocení přiměřenosti finančních požadavků, přesto </w:t>
            </w:r>
            <w:r w:rsidR="008359AF" w:rsidRPr="00BF1FEA">
              <w:rPr>
                <w:rFonts w:cstheme="minorHAnsi"/>
                <w:i/>
                <w:sz w:val="24"/>
                <w:szCs w:val="24"/>
              </w:rPr>
              <w:t xml:space="preserve">MPO </w:t>
            </w:r>
            <w:r w:rsidR="00BF1FEA" w:rsidRPr="00BF1FEA">
              <w:rPr>
                <w:rFonts w:cstheme="minorHAnsi"/>
                <w:i/>
                <w:sz w:val="24"/>
                <w:szCs w:val="24"/>
              </w:rPr>
              <w:t>posudek přijalo jako podklad pro výběr projektu k podpoře.</w:t>
            </w:r>
          </w:p>
        </w:tc>
      </w:tr>
    </w:tbl>
    <w:p w14:paraId="074C23C7" w14:textId="77777777" w:rsidR="00BF1FEA" w:rsidRDefault="00BF1FEA" w:rsidP="00BF1FEA">
      <w:pPr>
        <w:pStyle w:val="Odstavecseseznamem"/>
        <w:spacing w:after="0" w:line="280" w:lineRule="atLeast"/>
        <w:ind w:left="0"/>
        <w:jc w:val="both"/>
        <w:rPr>
          <w:rFonts w:cstheme="minorHAnsi"/>
          <w:sz w:val="24"/>
          <w:szCs w:val="24"/>
        </w:rPr>
      </w:pPr>
    </w:p>
    <w:p w14:paraId="3B467FCF" w14:textId="6C022D56" w:rsidR="00E4466E"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U bodovaného kritéria „</w:t>
      </w:r>
      <w:r w:rsidR="008359AF">
        <w:rPr>
          <w:rFonts w:cstheme="minorHAnsi"/>
          <w:i/>
          <w:sz w:val="24"/>
          <w:szCs w:val="24"/>
        </w:rPr>
        <w:t>a</w:t>
      </w:r>
      <w:r w:rsidRPr="003F00C3">
        <w:rPr>
          <w:rFonts w:cstheme="minorHAnsi"/>
          <w:i/>
          <w:sz w:val="24"/>
          <w:szCs w:val="24"/>
        </w:rPr>
        <w:t xml:space="preserve">ktuálnost a potřebnost projektu a vhodnost jeho podpory </w:t>
      </w:r>
      <w:r w:rsidR="00720EB3">
        <w:rPr>
          <w:rFonts w:cstheme="minorHAnsi"/>
          <w:i/>
          <w:sz w:val="24"/>
          <w:szCs w:val="24"/>
        </w:rPr>
        <w:br/>
      </w:r>
      <w:r w:rsidRPr="003F00C3">
        <w:rPr>
          <w:rFonts w:cstheme="minorHAnsi"/>
          <w:i/>
          <w:sz w:val="24"/>
          <w:szCs w:val="24"/>
        </w:rPr>
        <w:t>z</w:t>
      </w:r>
      <w:r w:rsidR="00720EB3">
        <w:rPr>
          <w:rFonts w:cstheme="minorHAnsi"/>
          <w:i/>
          <w:sz w:val="24"/>
          <w:szCs w:val="24"/>
        </w:rPr>
        <w:t xml:space="preserve"> </w:t>
      </w:r>
      <w:r w:rsidRPr="003F00C3">
        <w:rPr>
          <w:rFonts w:cstheme="minorHAnsi"/>
          <w:i/>
          <w:sz w:val="24"/>
          <w:szCs w:val="24"/>
        </w:rPr>
        <w:t>veřejných prostředků</w:t>
      </w:r>
      <w:r w:rsidRPr="003F00C3">
        <w:rPr>
          <w:rFonts w:cstheme="minorHAnsi"/>
          <w:sz w:val="24"/>
          <w:szCs w:val="24"/>
        </w:rPr>
        <w:t xml:space="preserve">“ </w:t>
      </w:r>
      <w:r w:rsidR="00261444" w:rsidRPr="003F00C3">
        <w:rPr>
          <w:rFonts w:cstheme="minorHAnsi"/>
          <w:sz w:val="24"/>
          <w:szCs w:val="24"/>
        </w:rPr>
        <w:t xml:space="preserve">má </w:t>
      </w:r>
      <w:r w:rsidRPr="003F00C3">
        <w:rPr>
          <w:rFonts w:cstheme="minorHAnsi"/>
          <w:sz w:val="24"/>
          <w:szCs w:val="24"/>
        </w:rPr>
        <w:t>oponent posoudit předpokládané přínosy projektu na straně uchazečů a uživatelů výsledků ve srovnání s náklady projektu a požadovanou dotací. Dále má zhodnotit rozsah motivačního účinku a hodnotit neekonomické přínosy projektu.</w:t>
      </w:r>
    </w:p>
    <w:p w14:paraId="1AA1F05C" w14:textId="77777777" w:rsidR="001468AE" w:rsidRPr="003F00C3" w:rsidRDefault="001468AE" w:rsidP="00B03E72">
      <w:pPr>
        <w:spacing w:after="0" w:line="280" w:lineRule="atLeast"/>
        <w:jc w:val="both"/>
        <w:rPr>
          <w:rFonts w:cstheme="minorHAnsi"/>
          <w:sz w:val="24"/>
          <w:szCs w:val="24"/>
        </w:rPr>
      </w:pPr>
    </w:p>
    <w:p w14:paraId="518EA9D3" w14:textId="0F053A86" w:rsidR="00E4466E" w:rsidRDefault="005372C8" w:rsidP="00B03E72">
      <w:pPr>
        <w:spacing w:after="0" w:line="280" w:lineRule="atLeast"/>
        <w:jc w:val="both"/>
        <w:rPr>
          <w:rFonts w:cstheme="minorHAnsi"/>
          <w:b/>
          <w:sz w:val="24"/>
          <w:szCs w:val="24"/>
        </w:rPr>
      </w:pPr>
      <w:r w:rsidRPr="003F00C3">
        <w:rPr>
          <w:rFonts w:cstheme="minorHAnsi"/>
          <w:b/>
          <w:sz w:val="24"/>
          <w:szCs w:val="24"/>
        </w:rPr>
        <w:t>Příklad č. </w:t>
      </w:r>
      <w:r w:rsidR="005F51BD" w:rsidRPr="003F00C3">
        <w:rPr>
          <w:rFonts w:cstheme="minorHAnsi"/>
          <w:b/>
          <w:sz w:val="24"/>
          <w:szCs w:val="24"/>
        </w:rPr>
        <w:t>3</w:t>
      </w:r>
    </w:p>
    <w:tbl>
      <w:tblPr>
        <w:tblStyle w:val="Mkatabulky"/>
        <w:tblW w:w="0" w:type="auto"/>
        <w:tblLook w:val="04A0" w:firstRow="1" w:lastRow="0" w:firstColumn="1" w:lastColumn="0" w:noHBand="0" w:noVBand="1"/>
      </w:tblPr>
      <w:tblGrid>
        <w:gridCol w:w="9062"/>
      </w:tblGrid>
      <w:tr w:rsidR="00BF1FEA" w14:paraId="6C392641" w14:textId="77777777" w:rsidTr="00BF1FEA">
        <w:tc>
          <w:tcPr>
            <w:tcW w:w="9062" w:type="dxa"/>
          </w:tcPr>
          <w:p w14:paraId="56C8B0F2" w14:textId="0FE30E1D" w:rsidR="00BF1FEA" w:rsidRPr="00BF1FEA" w:rsidRDefault="006533E4" w:rsidP="00B03E72">
            <w:pPr>
              <w:spacing w:line="280" w:lineRule="atLeast"/>
              <w:jc w:val="both"/>
              <w:rPr>
                <w:rFonts w:cstheme="minorHAnsi"/>
                <w:i/>
                <w:sz w:val="24"/>
                <w:szCs w:val="24"/>
              </w:rPr>
            </w:pPr>
            <w:r>
              <w:rPr>
                <w:rFonts w:cstheme="minorHAnsi"/>
                <w:i/>
                <w:sz w:val="24"/>
                <w:szCs w:val="24"/>
              </w:rPr>
              <w:t>P</w:t>
            </w:r>
            <w:r w:rsidR="00BF1FEA" w:rsidRPr="00BF1FEA">
              <w:rPr>
                <w:rFonts w:cstheme="minorHAnsi"/>
                <w:i/>
                <w:sz w:val="24"/>
                <w:szCs w:val="24"/>
              </w:rPr>
              <w:t>rojekt č. FV10441 byl zaměřen na vývoj havarijního plunžrového čerpadla pro čerpání roztoku kyseliny borité pro jaderné elektrárny</w:t>
            </w:r>
            <w:r w:rsidR="008359AF">
              <w:rPr>
                <w:rFonts w:cstheme="minorHAnsi"/>
                <w:i/>
                <w:sz w:val="24"/>
                <w:szCs w:val="24"/>
              </w:rPr>
              <w:t>,</w:t>
            </w:r>
            <w:r w:rsidR="00BF1FEA" w:rsidRPr="00BF1FEA">
              <w:rPr>
                <w:rFonts w:cstheme="minorHAnsi"/>
                <w:i/>
                <w:sz w:val="24"/>
                <w:szCs w:val="24"/>
              </w:rPr>
              <w:t xml:space="preserve"> dotace </w:t>
            </w:r>
            <w:r w:rsidR="008359AF">
              <w:rPr>
                <w:rFonts w:cstheme="minorHAnsi"/>
                <w:i/>
                <w:sz w:val="24"/>
                <w:szCs w:val="24"/>
              </w:rPr>
              <w:t xml:space="preserve">činila </w:t>
            </w:r>
            <w:r w:rsidR="00BF1FEA" w:rsidRPr="00BF1FEA">
              <w:rPr>
                <w:rFonts w:cstheme="minorHAnsi"/>
                <w:i/>
                <w:sz w:val="24"/>
                <w:szCs w:val="24"/>
              </w:rPr>
              <w:t xml:space="preserve">17,4 mil. Kč. Oponent </w:t>
            </w:r>
            <w:r w:rsidR="0033086A">
              <w:rPr>
                <w:rFonts w:cstheme="minorHAnsi"/>
                <w:i/>
                <w:sz w:val="24"/>
                <w:szCs w:val="24"/>
              </w:rPr>
              <w:br/>
            </w:r>
            <w:r w:rsidR="00BF1FEA" w:rsidRPr="00BF1FEA">
              <w:rPr>
                <w:rFonts w:cstheme="minorHAnsi"/>
                <w:i/>
                <w:sz w:val="24"/>
                <w:szCs w:val="24"/>
              </w:rPr>
              <w:t>u</w:t>
            </w:r>
            <w:r w:rsidR="0033086A">
              <w:rPr>
                <w:rFonts w:cstheme="minorHAnsi"/>
                <w:i/>
                <w:sz w:val="24"/>
                <w:szCs w:val="24"/>
              </w:rPr>
              <w:t xml:space="preserve"> </w:t>
            </w:r>
            <w:r w:rsidR="00BF1FEA" w:rsidRPr="00BF1FEA">
              <w:rPr>
                <w:rFonts w:cstheme="minorHAnsi"/>
                <w:i/>
                <w:sz w:val="24"/>
                <w:szCs w:val="24"/>
              </w:rPr>
              <w:t>bodovaného kritéria „</w:t>
            </w:r>
            <w:r w:rsidR="008359AF">
              <w:rPr>
                <w:rFonts w:cstheme="minorHAnsi"/>
                <w:i/>
                <w:sz w:val="24"/>
                <w:szCs w:val="24"/>
              </w:rPr>
              <w:t>a</w:t>
            </w:r>
            <w:r w:rsidR="00BF1FEA" w:rsidRPr="00BF1FEA">
              <w:rPr>
                <w:rFonts w:cstheme="minorHAnsi"/>
                <w:i/>
                <w:sz w:val="24"/>
                <w:szCs w:val="24"/>
              </w:rPr>
              <w:t xml:space="preserve">ktuálnost a potřebnost projektu a vhodnost jeho podpory </w:t>
            </w:r>
            <w:r w:rsidR="0033086A">
              <w:rPr>
                <w:rFonts w:cstheme="minorHAnsi"/>
                <w:i/>
                <w:sz w:val="24"/>
                <w:szCs w:val="24"/>
              </w:rPr>
              <w:br/>
            </w:r>
            <w:r w:rsidR="00BF1FEA" w:rsidRPr="00BF1FEA">
              <w:rPr>
                <w:rFonts w:cstheme="minorHAnsi"/>
                <w:i/>
                <w:sz w:val="24"/>
                <w:szCs w:val="24"/>
              </w:rPr>
              <w:t>z</w:t>
            </w:r>
            <w:r w:rsidR="0033086A">
              <w:rPr>
                <w:rFonts w:cstheme="minorHAnsi"/>
                <w:i/>
                <w:sz w:val="24"/>
                <w:szCs w:val="24"/>
              </w:rPr>
              <w:t xml:space="preserve"> </w:t>
            </w:r>
            <w:r w:rsidR="00BF1FEA" w:rsidRPr="00BF1FEA">
              <w:rPr>
                <w:rFonts w:cstheme="minorHAnsi"/>
                <w:i/>
                <w:sz w:val="24"/>
                <w:szCs w:val="24"/>
              </w:rPr>
              <w:t>veřejných prostředků“, které hodnotil 9 body z 10, pouze uvedl, že projekt je aktuální z</w:t>
            </w:r>
            <w:r w:rsidR="00BF1FEA">
              <w:rPr>
                <w:rFonts w:cstheme="minorHAnsi"/>
                <w:i/>
                <w:sz w:val="24"/>
                <w:szCs w:val="24"/>
              </w:rPr>
              <w:t> </w:t>
            </w:r>
            <w:r w:rsidR="00BF1FEA" w:rsidRPr="00BF1FEA">
              <w:rPr>
                <w:rFonts w:cstheme="minorHAnsi"/>
                <w:i/>
                <w:sz w:val="24"/>
                <w:szCs w:val="24"/>
              </w:rPr>
              <w:t xml:space="preserve">hlediska uchazeče </w:t>
            </w:r>
            <w:r w:rsidR="008359AF">
              <w:rPr>
                <w:rFonts w:cstheme="minorHAnsi"/>
                <w:i/>
                <w:sz w:val="24"/>
                <w:szCs w:val="24"/>
              </w:rPr>
              <w:t>s ohledem na</w:t>
            </w:r>
            <w:r w:rsidR="00BF1FEA" w:rsidRPr="00BF1FEA">
              <w:rPr>
                <w:rFonts w:cstheme="minorHAnsi"/>
                <w:i/>
                <w:sz w:val="24"/>
                <w:szCs w:val="24"/>
              </w:rPr>
              <w:t xml:space="preserve"> získání nových zkušeností a rozšíření uplatnění s novými možnostmi výrobku. Podpora podle něj umožní získání předstihu před konkurencí a zlepšení pozice na trhu. Z hodnocení oponenta není zřejmé, zda a jak </w:t>
            </w:r>
            <w:r w:rsidR="008359AF" w:rsidRPr="00BF1FEA">
              <w:rPr>
                <w:rFonts w:cstheme="minorHAnsi"/>
                <w:i/>
                <w:sz w:val="24"/>
                <w:szCs w:val="24"/>
              </w:rPr>
              <w:t xml:space="preserve">a s jakým výsledkem </w:t>
            </w:r>
            <w:r w:rsidR="00BF1FEA" w:rsidRPr="00BF1FEA">
              <w:rPr>
                <w:rFonts w:cstheme="minorHAnsi"/>
                <w:i/>
                <w:sz w:val="24"/>
                <w:szCs w:val="24"/>
              </w:rPr>
              <w:t>oponent posuzoval předpokládané přínosy projektu na straně uchazečů a uživatelů výsledků ve srovnání s</w:t>
            </w:r>
            <w:r w:rsidR="00BF1FEA">
              <w:rPr>
                <w:rFonts w:cstheme="minorHAnsi"/>
                <w:i/>
                <w:sz w:val="24"/>
                <w:szCs w:val="24"/>
              </w:rPr>
              <w:t> </w:t>
            </w:r>
            <w:r w:rsidR="00BF1FEA" w:rsidRPr="00BF1FEA">
              <w:rPr>
                <w:rFonts w:cstheme="minorHAnsi"/>
                <w:i/>
                <w:sz w:val="24"/>
                <w:szCs w:val="24"/>
              </w:rPr>
              <w:t xml:space="preserve">náklady projektu a požadovanou dotací. Přesto </w:t>
            </w:r>
            <w:r w:rsidR="008359AF" w:rsidRPr="00BF1FEA">
              <w:rPr>
                <w:rFonts w:cstheme="minorHAnsi"/>
                <w:i/>
                <w:sz w:val="24"/>
                <w:szCs w:val="24"/>
              </w:rPr>
              <w:t xml:space="preserve">MPO </w:t>
            </w:r>
            <w:r w:rsidR="00BF1FEA" w:rsidRPr="00BF1FEA">
              <w:rPr>
                <w:rFonts w:cstheme="minorHAnsi"/>
                <w:i/>
                <w:sz w:val="24"/>
                <w:szCs w:val="24"/>
              </w:rPr>
              <w:t xml:space="preserve">posudek </w:t>
            </w:r>
            <w:r w:rsidR="008359AF" w:rsidRPr="00BF1FEA">
              <w:rPr>
                <w:rFonts w:cstheme="minorHAnsi"/>
                <w:i/>
                <w:sz w:val="24"/>
                <w:szCs w:val="24"/>
              </w:rPr>
              <w:t>přija</w:t>
            </w:r>
            <w:r w:rsidR="008359AF">
              <w:rPr>
                <w:rFonts w:cstheme="minorHAnsi"/>
                <w:i/>
                <w:sz w:val="24"/>
                <w:szCs w:val="24"/>
              </w:rPr>
              <w:t xml:space="preserve">lo </w:t>
            </w:r>
            <w:r w:rsidR="00BF1FEA" w:rsidRPr="00BF1FEA">
              <w:rPr>
                <w:rFonts w:cstheme="minorHAnsi"/>
                <w:i/>
                <w:sz w:val="24"/>
                <w:szCs w:val="24"/>
              </w:rPr>
              <w:t>jako podklad pro výběr projektu k podpoře.</w:t>
            </w:r>
          </w:p>
        </w:tc>
      </w:tr>
    </w:tbl>
    <w:p w14:paraId="39489562" w14:textId="77777777" w:rsidR="00BF1FEA" w:rsidRPr="00BF1FEA" w:rsidRDefault="00BF1FEA" w:rsidP="00B03E72">
      <w:pPr>
        <w:spacing w:after="0" w:line="280" w:lineRule="atLeast"/>
        <w:jc w:val="both"/>
        <w:rPr>
          <w:rFonts w:cstheme="minorHAnsi"/>
          <w:sz w:val="24"/>
          <w:szCs w:val="24"/>
        </w:rPr>
      </w:pPr>
    </w:p>
    <w:p w14:paraId="276373C8" w14:textId="77777777" w:rsidR="00D74748"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t xml:space="preserve">→ </w:t>
      </w:r>
      <w:r w:rsidR="00AE5B0A" w:rsidRPr="003F00C3">
        <w:rPr>
          <w:rFonts w:cstheme="minorHAnsi"/>
          <w:b/>
          <w:color w:val="FF0000"/>
          <w:sz w:val="24"/>
          <w:szCs w:val="24"/>
        </w:rPr>
        <w:t>MPO</w:t>
      </w:r>
      <w:r w:rsidR="00A510E3" w:rsidRPr="003F00C3">
        <w:rPr>
          <w:rFonts w:cstheme="minorHAnsi"/>
          <w:b/>
          <w:color w:val="FF0000"/>
          <w:sz w:val="24"/>
          <w:szCs w:val="24"/>
        </w:rPr>
        <w:t xml:space="preserve"> ne</w:t>
      </w:r>
      <w:r w:rsidR="00110386" w:rsidRPr="003F00C3">
        <w:rPr>
          <w:rFonts w:cstheme="minorHAnsi"/>
          <w:b/>
          <w:color w:val="FF0000"/>
          <w:sz w:val="24"/>
          <w:szCs w:val="24"/>
        </w:rPr>
        <w:t>upřesnilo</w:t>
      </w:r>
      <w:r w:rsidR="00A510E3" w:rsidRPr="003F00C3">
        <w:rPr>
          <w:rFonts w:cstheme="minorHAnsi"/>
          <w:b/>
          <w:color w:val="FF0000"/>
          <w:sz w:val="24"/>
          <w:szCs w:val="24"/>
        </w:rPr>
        <w:t xml:space="preserve"> kritéria pro </w:t>
      </w:r>
      <w:r w:rsidR="00AE5B0A" w:rsidRPr="003F00C3">
        <w:rPr>
          <w:rFonts w:cstheme="minorHAnsi"/>
          <w:b/>
          <w:color w:val="FF0000"/>
          <w:sz w:val="24"/>
          <w:szCs w:val="24"/>
        </w:rPr>
        <w:t>přiměřenost</w:t>
      </w:r>
      <w:r w:rsidR="00DF7CA7" w:rsidRPr="003F00C3">
        <w:rPr>
          <w:rFonts w:cstheme="minorHAnsi"/>
          <w:b/>
          <w:color w:val="FF0000"/>
          <w:sz w:val="24"/>
          <w:szCs w:val="24"/>
        </w:rPr>
        <w:t xml:space="preserve"> osobních nákladů projektů</w:t>
      </w:r>
      <w:r w:rsidR="0003337F" w:rsidRPr="003F00C3">
        <w:rPr>
          <w:rFonts w:cstheme="minorHAnsi"/>
          <w:b/>
          <w:color w:val="FF0000"/>
          <w:sz w:val="24"/>
          <w:szCs w:val="24"/>
        </w:rPr>
        <w:t>, jejich výši ponechalo na vnitřních p</w:t>
      </w:r>
      <w:r w:rsidR="008600D5" w:rsidRPr="003F00C3">
        <w:rPr>
          <w:rFonts w:cstheme="minorHAnsi"/>
          <w:b/>
          <w:color w:val="FF0000"/>
          <w:sz w:val="24"/>
          <w:szCs w:val="24"/>
        </w:rPr>
        <w:t>ravidlech</w:t>
      </w:r>
      <w:r w:rsidR="0003337F" w:rsidRPr="003F00C3">
        <w:rPr>
          <w:rFonts w:cstheme="minorHAnsi"/>
          <w:b/>
          <w:color w:val="FF0000"/>
          <w:sz w:val="24"/>
          <w:szCs w:val="24"/>
        </w:rPr>
        <w:t xml:space="preserve"> příjemce</w:t>
      </w:r>
      <w:r w:rsidR="0025703E" w:rsidRPr="003F00C3">
        <w:rPr>
          <w:rFonts w:cstheme="minorHAnsi"/>
          <w:b/>
          <w:color w:val="FF0000"/>
          <w:sz w:val="24"/>
          <w:szCs w:val="24"/>
        </w:rPr>
        <w:t xml:space="preserve"> </w:t>
      </w:r>
      <w:r w:rsidR="0003337F" w:rsidRPr="003F00C3">
        <w:rPr>
          <w:rFonts w:cstheme="minorHAnsi"/>
          <w:b/>
          <w:color w:val="FF0000"/>
          <w:sz w:val="24"/>
          <w:szCs w:val="24"/>
        </w:rPr>
        <w:t>a tím nezamezilo riziku nehospodárnosti výdajů</w:t>
      </w:r>
      <w:r w:rsidR="0074172D" w:rsidRPr="003F00C3">
        <w:rPr>
          <w:rFonts w:cstheme="minorHAnsi"/>
          <w:b/>
          <w:color w:val="FF0000"/>
          <w:sz w:val="24"/>
          <w:szCs w:val="24"/>
        </w:rPr>
        <w:t>.</w:t>
      </w:r>
    </w:p>
    <w:p w14:paraId="2D5D8258" w14:textId="77777777" w:rsidR="00196CAD" w:rsidRPr="003F00C3" w:rsidRDefault="00196CAD" w:rsidP="00B03E72">
      <w:pPr>
        <w:spacing w:after="0" w:line="280" w:lineRule="atLeast"/>
        <w:jc w:val="both"/>
        <w:rPr>
          <w:rFonts w:cstheme="minorHAnsi"/>
          <w:sz w:val="24"/>
          <w:szCs w:val="24"/>
        </w:rPr>
      </w:pPr>
    </w:p>
    <w:p w14:paraId="775E36C4" w14:textId="7E303D2F" w:rsidR="00D74748" w:rsidRPr="003F00C3" w:rsidRDefault="005372C8" w:rsidP="00510E82">
      <w:pPr>
        <w:pStyle w:val="Odstavecseseznamem"/>
        <w:numPr>
          <w:ilvl w:val="0"/>
          <w:numId w:val="9"/>
        </w:numPr>
        <w:spacing w:after="0" w:line="280" w:lineRule="atLeast"/>
        <w:ind w:left="0" w:firstLine="0"/>
        <w:jc w:val="both"/>
        <w:rPr>
          <w:rFonts w:cstheme="minorHAnsi"/>
          <w:sz w:val="24"/>
          <w:szCs w:val="24"/>
          <w:lang w:eastAsia="cs-CZ"/>
        </w:rPr>
      </w:pPr>
      <w:r w:rsidRPr="003F00C3">
        <w:rPr>
          <w:rFonts w:cstheme="minorHAnsi"/>
          <w:sz w:val="24"/>
          <w:szCs w:val="24"/>
        </w:rPr>
        <w:t>MPO v zadávacích dokumentacích pro 1. až 4. veřejnou soutěž programu TRIO nestanovilo bližší kritéria pro posuzování přiměřenosti výše osobních nákladů</w:t>
      </w:r>
      <w:r w:rsidR="008359AF">
        <w:rPr>
          <w:rFonts w:cstheme="minorHAnsi"/>
          <w:sz w:val="24"/>
          <w:szCs w:val="24"/>
        </w:rPr>
        <w:t>.</w:t>
      </w:r>
      <w:r w:rsidRPr="003F00C3">
        <w:rPr>
          <w:rFonts w:cstheme="minorHAnsi"/>
          <w:bCs/>
          <w:sz w:val="24"/>
          <w:szCs w:val="24"/>
          <w:lang w:eastAsia="cs-CZ"/>
        </w:rPr>
        <w:t xml:space="preserve"> Uchazeč v návrhu projektu uvedl pouze celkové výdaje na osobní náklady, složení řešitelského týmu </w:t>
      </w:r>
      <w:r w:rsidR="007B36F4">
        <w:rPr>
          <w:rFonts w:cstheme="minorHAnsi"/>
          <w:bCs/>
          <w:sz w:val="24"/>
          <w:szCs w:val="24"/>
          <w:lang w:eastAsia="cs-CZ"/>
        </w:rPr>
        <w:br/>
      </w:r>
      <w:r w:rsidRPr="003F00C3">
        <w:rPr>
          <w:rFonts w:cstheme="minorHAnsi"/>
          <w:bCs/>
          <w:sz w:val="24"/>
          <w:szCs w:val="24"/>
          <w:lang w:eastAsia="cs-CZ"/>
        </w:rPr>
        <w:t>a</w:t>
      </w:r>
      <w:r w:rsidR="007B36F4">
        <w:rPr>
          <w:rFonts w:cstheme="minorHAnsi"/>
          <w:bCs/>
          <w:sz w:val="24"/>
          <w:szCs w:val="24"/>
          <w:lang w:eastAsia="cs-CZ"/>
        </w:rPr>
        <w:t xml:space="preserve"> </w:t>
      </w:r>
      <w:r w:rsidRPr="003F00C3">
        <w:rPr>
          <w:rFonts w:cstheme="minorHAnsi"/>
          <w:bCs/>
          <w:sz w:val="24"/>
          <w:szCs w:val="24"/>
          <w:lang w:eastAsia="cs-CZ"/>
        </w:rPr>
        <w:t>výši jejich úvazku. Na základě údajů uvedených v</w:t>
      </w:r>
      <w:r w:rsidR="00B425E3">
        <w:rPr>
          <w:rFonts w:cstheme="minorHAnsi"/>
          <w:bCs/>
          <w:sz w:val="24"/>
          <w:szCs w:val="24"/>
          <w:lang w:eastAsia="cs-CZ"/>
        </w:rPr>
        <w:t xml:space="preserve"> </w:t>
      </w:r>
      <w:r w:rsidRPr="003F00C3">
        <w:rPr>
          <w:rFonts w:cstheme="minorHAnsi"/>
          <w:bCs/>
          <w:sz w:val="24"/>
          <w:szCs w:val="24"/>
          <w:lang w:eastAsia="cs-CZ"/>
        </w:rPr>
        <w:t xml:space="preserve">návrhu projektu tak nebylo možné vyhodnotit </w:t>
      </w:r>
      <w:r w:rsidRPr="003F00C3">
        <w:rPr>
          <w:rFonts w:cstheme="minorHAnsi"/>
          <w:sz w:val="24"/>
          <w:szCs w:val="24"/>
          <w:lang w:eastAsia="cs-CZ"/>
        </w:rPr>
        <w:t>přiměřenost osobních nákladů pro jednotlivé pozice řešitelského týmu projektu.</w:t>
      </w:r>
    </w:p>
    <w:p w14:paraId="7468045F" w14:textId="77777777" w:rsidR="00092628" w:rsidRPr="003F00C3" w:rsidRDefault="00092628" w:rsidP="00092628">
      <w:pPr>
        <w:pStyle w:val="Odstavecseseznamem"/>
        <w:spacing w:after="0" w:line="280" w:lineRule="atLeast"/>
        <w:ind w:left="0"/>
        <w:jc w:val="both"/>
        <w:rPr>
          <w:rFonts w:cstheme="minorHAnsi"/>
          <w:sz w:val="24"/>
          <w:szCs w:val="24"/>
          <w:lang w:eastAsia="cs-CZ"/>
        </w:rPr>
      </w:pPr>
    </w:p>
    <w:p w14:paraId="557CA46D" w14:textId="38DEAA96" w:rsidR="00D256F2"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color w:val="000000" w:themeColor="text1"/>
          <w:sz w:val="24"/>
          <w:szCs w:val="24"/>
        </w:rPr>
        <w:t xml:space="preserve">Položka osobních nákladů </w:t>
      </w:r>
      <w:r w:rsidR="00825559" w:rsidRPr="003F00C3">
        <w:rPr>
          <w:rFonts w:cstheme="minorHAnsi"/>
          <w:color w:val="000000" w:themeColor="text1"/>
          <w:sz w:val="24"/>
          <w:szCs w:val="24"/>
        </w:rPr>
        <w:t xml:space="preserve">přitom </w:t>
      </w:r>
      <w:r w:rsidRPr="003F00C3">
        <w:rPr>
          <w:rFonts w:cstheme="minorHAnsi"/>
          <w:color w:val="000000" w:themeColor="text1"/>
          <w:sz w:val="24"/>
          <w:szCs w:val="24"/>
        </w:rPr>
        <w:t xml:space="preserve">tvoří významnou část celkových nákladů projektů. </w:t>
      </w:r>
      <w:r w:rsidR="00CF20DB" w:rsidRPr="003F00C3">
        <w:rPr>
          <w:rFonts w:cstheme="minorHAnsi"/>
          <w:color w:val="000000" w:themeColor="text1"/>
          <w:sz w:val="24"/>
          <w:szCs w:val="24"/>
        </w:rPr>
        <w:t>P</w:t>
      </w:r>
      <w:r w:rsidR="00D74748" w:rsidRPr="003F00C3">
        <w:rPr>
          <w:rFonts w:cstheme="minorHAnsi"/>
          <w:color w:val="000000" w:themeColor="text1"/>
          <w:sz w:val="24"/>
          <w:szCs w:val="24"/>
        </w:rPr>
        <w:t xml:space="preserve">odíl </w:t>
      </w:r>
      <w:r w:rsidR="00CF20DB" w:rsidRPr="003F00C3">
        <w:rPr>
          <w:rFonts w:cstheme="minorHAnsi"/>
          <w:color w:val="000000" w:themeColor="text1"/>
          <w:sz w:val="24"/>
          <w:szCs w:val="24"/>
        </w:rPr>
        <w:t xml:space="preserve">osobních nákladů </w:t>
      </w:r>
      <w:r w:rsidR="008359AF">
        <w:rPr>
          <w:rFonts w:cstheme="minorHAnsi"/>
          <w:color w:val="000000" w:themeColor="text1"/>
          <w:sz w:val="24"/>
          <w:szCs w:val="24"/>
        </w:rPr>
        <w:t>na</w:t>
      </w:r>
      <w:r w:rsidR="00CF20DB" w:rsidRPr="003F00C3">
        <w:rPr>
          <w:rFonts w:cstheme="minorHAnsi"/>
          <w:color w:val="000000" w:themeColor="text1"/>
          <w:sz w:val="24"/>
          <w:szCs w:val="24"/>
        </w:rPr>
        <w:t xml:space="preserve"> </w:t>
      </w:r>
      <w:r w:rsidR="00D74748" w:rsidRPr="003F00C3">
        <w:rPr>
          <w:rFonts w:cstheme="minorHAnsi"/>
          <w:color w:val="000000" w:themeColor="text1"/>
          <w:sz w:val="24"/>
          <w:szCs w:val="24"/>
        </w:rPr>
        <w:t>celkový</w:t>
      </w:r>
      <w:r w:rsidR="008359AF">
        <w:rPr>
          <w:rFonts w:cstheme="minorHAnsi"/>
          <w:color w:val="000000" w:themeColor="text1"/>
          <w:sz w:val="24"/>
          <w:szCs w:val="24"/>
        </w:rPr>
        <w:t>ch</w:t>
      </w:r>
      <w:r w:rsidR="00D74748" w:rsidRPr="003F00C3">
        <w:rPr>
          <w:rFonts w:cstheme="minorHAnsi"/>
          <w:color w:val="000000" w:themeColor="text1"/>
          <w:sz w:val="24"/>
          <w:szCs w:val="24"/>
        </w:rPr>
        <w:t xml:space="preserve"> náklad</w:t>
      </w:r>
      <w:r w:rsidR="008359AF">
        <w:rPr>
          <w:rFonts w:cstheme="minorHAnsi"/>
          <w:color w:val="000000" w:themeColor="text1"/>
          <w:sz w:val="24"/>
          <w:szCs w:val="24"/>
        </w:rPr>
        <w:t>ech</w:t>
      </w:r>
      <w:r w:rsidR="00CF20DB" w:rsidRPr="003F00C3">
        <w:rPr>
          <w:rFonts w:cstheme="minorHAnsi"/>
          <w:color w:val="000000" w:themeColor="text1"/>
          <w:sz w:val="24"/>
          <w:szCs w:val="24"/>
        </w:rPr>
        <w:t xml:space="preserve"> </w:t>
      </w:r>
      <w:r w:rsidR="00913A1F" w:rsidRPr="003F00C3">
        <w:rPr>
          <w:rFonts w:cstheme="minorHAnsi"/>
          <w:color w:val="000000" w:themeColor="text1"/>
          <w:sz w:val="24"/>
          <w:szCs w:val="24"/>
        </w:rPr>
        <w:t>se pohyboval</w:t>
      </w:r>
      <w:r w:rsidR="00CF20DB" w:rsidRPr="003F00C3">
        <w:rPr>
          <w:rFonts w:cstheme="minorHAnsi"/>
          <w:color w:val="000000" w:themeColor="text1"/>
          <w:sz w:val="24"/>
          <w:szCs w:val="24"/>
        </w:rPr>
        <w:t xml:space="preserve"> u vybraných projektů v </w:t>
      </w:r>
      <w:r w:rsidR="00ED5542" w:rsidRPr="003F00C3">
        <w:rPr>
          <w:rFonts w:cstheme="minorHAnsi"/>
          <w:color w:val="000000" w:themeColor="text1"/>
          <w:sz w:val="24"/>
          <w:szCs w:val="24"/>
        </w:rPr>
        <w:t>rozm</w:t>
      </w:r>
      <w:r w:rsidR="008311DD" w:rsidRPr="003F00C3">
        <w:rPr>
          <w:rFonts w:cstheme="minorHAnsi"/>
          <w:color w:val="000000" w:themeColor="text1"/>
          <w:sz w:val="24"/>
          <w:szCs w:val="24"/>
        </w:rPr>
        <w:t>ezí</w:t>
      </w:r>
      <w:r w:rsidR="00CF20DB" w:rsidRPr="003F00C3">
        <w:rPr>
          <w:rFonts w:cstheme="minorHAnsi"/>
          <w:color w:val="000000" w:themeColor="text1"/>
          <w:sz w:val="24"/>
          <w:szCs w:val="24"/>
        </w:rPr>
        <w:t xml:space="preserve"> od 38,2 % do 75,6 %.</w:t>
      </w:r>
      <w:r w:rsidR="00D74748" w:rsidRPr="003F00C3">
        <w:rPr>
          <w:rFonts w:cstheme="minorHAnsi"/>
          <w:color w:val="000000" w:themeColor="text1"/>
          <w:sz w:val="24"/>
          <w:szCs w:val="24"/>
        </w:rPr>
        <w:t xml:space="preserve"> </w:t>
      </w:r>
      <w:r w:rsidR="00B85ECD" w:rsidRPr="003F00C3">
        <w:rPr>
          <w:rFonts w:cstheme="minorHAnsi"/>
          <w:color w:val="000000" w:themeColor="text1"/>
          <w:sz w:val="24"/>
          <w:szCs w:val="24"/>
        </w:rPr>
        <w:t>MPO výši osobních nákladů v</w:t>
      </w:r>
      <w:r w:rsidR="00CF20DB" w:rsidRPr="003F00C3">
        <w:rPr>
          <w:rFonts w:cstheme="minorHAnsi"/>
          <w:color w:val="000000" w:themeColor="text1"/>
          <w:sz w:val="24"/>
          <w:szCs w:val="24"/>
        </w:rPr>
        <w:t> </w:t>
      </w:r>
      <w:r w:rsidRPr="003F00C3">
        <w:rPr>
          <w:rFonts w:cstheme="minorHAnsi"/>
          <w:color w:val="000000" w:themeColor="text1"/>
          <w:sz w:val="24"/>
          <w:szCs w:val="24"/>
        </w:rPr>
        <w:t>podmínkách programu TRIO</w:t>
      </w:r>
      <w:r w:rsidR="00B85ECD" w:rsidRPr="003F00C3">
        <w:rPr>
          <w:rFonts w:cstheme="minorHAnsi"/>
          <w:color w:val="000000" w:themeColor="text1"/>
          <w:sz w:val="24"/>
          <w:szCs w:val="24"/>
        </w:rPr>
        <w:t xml:space="preserve"> neomezilo</w:t>
      </w:r>
      <w:r w:rsidRPr="003F00C3">
        <w:rPr>
          <w:rFonts w:cstheme="minorHAnsi"/>
          <w:color w:val="000000" w:themeColor="text1"/>
          <w:sz w:val="24"/>
          <w:szCs w:val="24"/>
        </w:rPr>
        <w:t xml:space="preserve">, </w:t>
      </w:r>
      <w:r w:rsidR="00D74748" w:rsidRPr="003F00C3">
        <w:rPr>
          <w:rFonts w:cstheme="minorHAnsi"/>
          <w:color w:val="000000" w:themeColor="text1"/>
          <w:sz w:val="24"/>
          <w:szCs w:val="24"/>
        </w:rPr>
        <w:t xml:space="preserve">nicméně </w:t>
      </w:r>
      <w:r w:rsidRPr="003F00C3">
        <w:rPr>
          <w:rFonts w:cstheme="minorHAnsi"/>
          <w:color w:val="000000" w:themeColor="text1"/>
          <w:sz w:val="24"/>
          <w:szCs w:val="24"/>
        </w:rPr>
        <w:t>mus</w:t>
      </w:r>
      <w:r w:rsidR="00B85ECD" w:rsidRPr="003F00C3">
        <w:rPr>
          <w:rFonts w:cstheme="minorHAnsi"/>
          <w:color w:val="000000" w:themeColor="text1"/>
          <w:sz w:val="24"/>
          <w:szCs w:val="24"/>
        </w:rPr>
        <w:t xml:space="preserve">elo se </w:t>
      </w:r>
      <w:r w:rsidRPr="003F00C3">
        <w:rPr>
          <w:rFonts w:cstheme="minorHAnsi"/>
          <w:color w:val="000000" w:themeColor="text1"/>
          <w:sz w:val="24"/>
          <w:szCs w:val="24"/>
        </w:rPr>
        <w:t>jednat o náklady prokazatelné, nezbytně nutné a přímo související s</w:t>
      </w:r>
      <w:r w:rsidR="00B85ECD" w:rsidRPr="003F00C3">
        <w:rPr>
          <w:rFonts w:cstheme="minorHAnsi"/>
          <w:color w:val="000000" w:themeColor="text1"/>
          <w:sz w:val="24"/>
          <w:szCs w:val="24"/>
        </w:rPr>
        <w:t> </w:t>
      </w:r>
      <w:r w:rsidRPr="003F00C3">
        <w:rPr>
          <w:rFonts w:cstheme="minorHAnsi"/>
          <w:color w:val="000000" w:themeColor="text1"/>
          <w:sz w:val="24"/>
          <w:szCs w:val="24"/>
        </w:rPr>
        <w:t xml:space="preserve">řešením projektu. Jejich </w:t>
      </w:r>
      <w:r w:rsidRPr="003F00C3">
        <w:rPr>
          <w:rFonts w:cstheme="minorHAnsi"/>
          <w:sz w:val="24"/>
          <w:szCs w:val="24"/>
        </w:rPr>
        <w:t xml:space="preserve">uplatněná výše měla být </w:t>
      </w:r>
      <w:r w:rsidR="009145C7" w:rsidRPr="003F00C3">
        <w:rPr>
          <w:rFonts w:cstheme="minorHAnsi"/>
          <w:sz w:val="24"/>
          <w:szCs w:val="24"/>
        </w:rPr>
        <w:t xml:space="preserve">pouze </w:t>
      </w:r>
      <w:r w:rsidRPr="003F00C3">
        <w:rPr>
          <w:rFonts w:cstheme="minorHAnsi"/>
          <w:sz w:val="24"/>
          <w:szCs w:val="24"/>
        </w:rPr>
        <w:t xml:space="preserve">v souladu s vnitřními předpisy, resp. zvyklostmi konkrétního příjemce či dalšího účastníka projektu. </w:t>
      </w:r>
      <w:r w:rsidR="00757560" w:rsidRPr="003F00C3">
        <w:rPr>
          <w:rFonts w:cstheme="minorHAnsi"/>
          <w:sz w:val="24"/>
          <w:szCs w:val="24"/>
        </w:rPr>
        <w:t>N</w:t>
      </w:r>
      <w:r w:rsidR="00B85ECD" w:rsidRPr="003F00C3">
        <w:rPr>
          <w:rFonts w:cstheme="minorHAnsi"/>
          <w:sz w:val="24"/>
          <w:szCs w:val="24"/>
        </w:rPr>
        <w:t>astavené p</w:t>
      </w:r>
      <w:r w:rsidRPr="003F00C3">
        <w:rPr>
          <w:rFonts w:cstheme="minorHAnsi"/>
          <w:sz w:val="24"/>
          <w:szCs w:val="24"/>
        </w:rPr>
        <w:t xml:space="preserve">arametry </w:t>
      </w:r>
      <w:r w:rsidRPr="003F00C3">
        <w:rPr>
          <w:rFonts w:cstheme="minorHAnsi"/>
          <w:sz w:val="24"/>
          <w:szCs w:val="24"/>
        </w:rPr>
        <w:lastRenderedPageBreak/>
        <w:t>veřejn</w:t>
      </w:r>
      <w:r w:rsidR="003B620F" w:rsidRPr="003F00C3">
        <w:rPr>
          <w:rFonts w:cstheme="minorHAnsi"/>
          <w:sz w:val="24"/>
          <w:szCs w:val="24"/>
        </w:rPr>
        <w:t>ých</w:t>
      </w:r>
      <w:r w:rsidRPr="003F00C3">
        <w:rPr>
          <w:rFonts w:cstheme="minorHAnsi"/>
          <w:sz w:val="24"/>
          <w:szCs w:val="24"/>
        </w:rPr>
        <w:t xml:space="preserve"> soutěž</w:t>
      </w:r>
      <w:r w:rsidR="003B620F" w:rsidRPr="003F00C3">
        <w:rPr>
          <w:rFonts w:cstheme="minorHAnsi"/>
          <w:sz w:val="24"/>
          <w:szCs w:val="24"/>
        </w:rPr>
        <w:t>í</w:t>
      </w:r>
      <w:r w:rsidRPr="003F00C3">
        <w:rPr>
          <w:rFonts w:cstheme="minorHAnsi"/>
          <w:sz w:val="24"/>
          <w:szCs w:val="24"/>
        </w:rPr>
        <w:t xml:space="preserve"> </w:t>
      </w:r>
      <w:r w:rsidR="00A9706F" w:rsidRPr="003F00C3">
        <w:rPr>
          <w:rFonts w:cstheme="minorHAnsi"/>
          <w:sz w:val="24"/>
          <w:szCs w:val="24"/>
        </w:rPr>
        <w:t xml:space="preserve">např. </w:t>
      </w:r>
      <w:r w:rsidRPr="003F00C3">
        <w:rPr>
          <w:rFonts w:cstheme="minorHAnsi"/>
          <w:sz w:val="24"/>
          <w:szCs w:val="24"/>
        </w:rPr>
        <w:t>neomez</w:t>
      </w:r>
      <w:r w:rsidR="00D74748" w:rsidRPr="003F00C3">
        <w:rPr>
          <w:rFonts w:cstheme="minorHAnsi"/>
          <w:sz w:val="24"/>
          <w:szCs w:val="24"/>
        </w:rPr>
        <w:t>ily</w:t>
      </w:r>
      <w:r w:rsidRPr="003F00C3">
        <w:rPr>
          <w:rFonts w:cstheme="minorHAnsi"/>
          <w:sz w:val="24"/>
          <w:szCs w:val="24"/>
        </w:rPr>
        <w:t xml:space="preserve"> maximální hodinovou sazbu</w:t>
      </w:r>
      <w:r w:rsidR="00A9706F" w:rsidRPr="003F00C3">
        <w:rPr>
          <w:rFonts w:cstheme="minorHAnsi"/>
          <w:sz w:val="24"/>
          <w:szCs w:val="24"/>
        </w:rPr>
        <w:t xml:space="preserve"> pro jednotlivé pozice řešitelského týmu</w:t>
      </w:r>
      <w:r w:rsidR="002130BF" w:rsidRPr="003F00C3">
        <w:rPr>
          <w:rFonts w:cstheme="minorHAnsi"/>
          <w:sz w:val="24"/>
          <w:szCs w:val="24"/>
        </w:rPr>
        <w:t xml:space="preserve">. </w:t>
      </w:r>
      <w:r w:rsidR="00C9389F" w:rsidRPr="003F00C3">
        <w:rPr>
          <w:rFonts w:cstheme="minorHAnsi"/>
          <w:sz w:val="24"/>
          <w:szCs w:val="24"/>
        </w:rPr>
        <w:t xml:space="preserve">Důsledkem takto neurčitého a nedostatečného vymezení uznatelných osobních nákladů je riziko nehospodárného vynaložení části peněžních prostředků z podpory projektu. Naplnění tohoto rizika </w:t>
      </w:r>
      <w:r w:rsidR="0072525E" w:rsidRPr="003F00C3">
        <w:rPr>
          <w:rFonts w:cstheme="minorHAnsi"/>
          <w:sz w:val="24"/>
          <w:szCs w:val="24"/>
        </w:rPr>
        <w:t>se potvrdilo u tří vybraných projektů (č. FV10720, č. FV10530 a č. FV10329) a</w:t>
      </w:r>
      <w:r w:rsidR="00B85ECD" w:rsidRPr="003F00C3">
        <w:rPr>
          <w:rFonts w:cstheme="minorHAnsi"/>
          <w:sz w:val="24"/>
          <w:szCs w:val="24"/>
        </w:rPr>
        <w:t> </w:t>
      </w:r>
      <w:r w:rsidR="0072525E" w:rsidRPr="003F00C3">
        <w:rPr>
          <w:rFonts w:cstheme="minorHAnsi"/>
          <w:sz w:val="24"/>
          <w:szCs w:val="24"/>
        </w:rPr>
        <w:t xml:space="preserve">NKÚ jej </w:t>
      </w:r>
      <w:r w:rsidR="00C9389F" w:rsidRPr="003F00C3">
        <w:rPr>
          <w:rFonts w:cstheme="minorHAnsi"/>
          <w:sz w:val="24"/>
          <w:szCs w:val="24"/>
        </w:rPr>
        <w:t>dokumentuj</w:t>
      </w:r>
      <w:r w:rsidR="00380B75" w:rsidRPr="003F00C3">
        <w:rPr>
          <w:rFonts w:cstheme="minorHAnsi"/>
          <w:sz w:val="24"/>
          <w:szCs w:val="24"/>
        </w:rPr>
        <w:t>e</w:t>
      </w:r>
      <w:r w:rsidR="00C9389F" w:rsidRPr="003F00C3">
        <w:rPr>
          <w:rFonts w:cstheme="minorHAnsi"/>
          <w:sz w:val="24"/>
          <w:szCs w:val="24"/>
        </w:rPr>
        <w:t xml:space="preserve"> v příkladech č. 4 a 5.</w:t>
      </w:r>
    </w:p>
    <w:p w14:paraId="7097BD96" w14:textId="77777777" w:rsidR="00D63213" w:rsidRPr="003F00C3" w:rsidRDefault="00D63213" w:rsidP="00B03E72">
      <w:pPr>
        <w:spacing w:after="0" w:line="280" w:lineRule="atLeast"/>
        <w:jc w:val="both"/>
        <w:rPr>
          <w:rFonts w:cstheme="minorHAnsi"/>
          <w:color w:val="000000" w:themeColor="text1"/>
          <w:sz w:val="24"/>
          <w:szCs w:val="24"/>
        </w:rPr>
      </w:pPr>
    </w:p>
    <w:p w14:paraId="49A2715C" w14:textId="77777777" w:rsidR="00CF20DB" w:rsidRPr="003F00C3" w:rsidRDefault="005372C8" w:rsidP="00B03E72">
      <w:pPr>
        <w:spacing w:after="0" w:line="280" w:lineRule="atLeast"/>
        <w:jc w:val="both"/>
        <w:rPr>
          <w:rFonts w:cstheme="minorHAnsi"/>
          <w:b/>
          <w:color w:val="000000" w:themeColor="text1"/>
          <w:sz w:val="24"/>
          <w:szCs w:val="24"/>
        </w:rPr>
      </w:pPr>
      <w:r w:rsidRPr="003F00C3">
        <w:rPr>
          <w:rFonts w:cstheme="minorHAnsi"/>
          <w:b/>
          <w:color w:val="000000" w:themeColor="text1"/>
          <w:sz w:val="24"/>
          <w:szCs w:val="24"/>
        </w:rPr>
        <w:t>Příklad č. </w:t>
      </w:r>
      <w:r w:rsidR="005F51BD" w:rsidRPr="003F00C3">
        <w:rPr>
          <w:rFonts w:cstheme="minorHAnsi"/>
          <w:b/>
          <w:color w:val="000000" w:themeColor="text1"/>
          <w:sz w:val="24"/>
          <w:szCs w:val="24"/>
        </w:rPr>
        <w:t>4</w:t>
      </w:r>
    </w:p>
    <w:tbl>
      <w:tblPr>
        <w:tblStyle w:val="Mkatabulky"/>
        <w:tblW w:w="0" w:type="auto"/>
        <w:tblLook w:val="04A0" w:firstRow="1" w:lastRow="0" w:firstColumn="1" w:lastColumn="0" w:noHBand="0" w:noVBand="1"/>
      </w:tblPr>
      <w:tblGrid>
        <w:gridCol w:w="9062"/>
      </w:tblGrid>
      <w:tr w:rsidR="003761A8" w:rsidRPr="003F00C3" w14:paraId="74DC8CC9" w14:textId="77777777" w:rsidTr="004D742A">
        <w:tc>
          <w:tcPr>
            <w:tcW w:w="9062" w:type="dxa"/>
          </w:tcPr>
          <w:p w14:paraId="77E3AFCF" w14:textId="5E7AEA29" w:rsidR="004D742A" w:rsidRPr="003F00C3" w:rsidRDefault="006533E4" w:rsidP="00B03E72">
            <w:pPr>
              <w:spacing w:line="280" w:lineRule="atLeast"/>
              <w:jc w:val="both"/>
              <w:rPr>
                <w:rFonts w:cstheme="minorHAnsi"/>
                <w:sz w:val="24"/>
                <w:szCs w:val="24"/>
              </w:rPr>
            </w:pPr>
            <w:r>
              <w:rPr>
                <w:rFonts w:cstheme="minorHAnsi"/>
                <w:i/>
                <w:iCs/>
                <w:sz w:val="24"/>
                <w:szCs w:val="24"/>
              </w:rPr>
              <w:t>P</w:t>
            </w:r>
            <w:r w:rsidR="005372C8" w:rsidRPr="003F00C3">
              <w:rPr>
                <w:rFonts w:cstheme="minorHAnsi"/>
                <w:i/>
                <w:iCs/>
                <w:sz w:val="24"/>
                <w:szCs w:val="24"/>
              </w:rPr>
              <w:t>rojekt č. FV10720 byl zaměřen na optimalizaci využití víceosých strojů pro dosažení vyšší výrobní výkonnosti a přesnosti obrábění</w:t>
            </w:r>
            <w:r w:rsidR="008359AF">
              <w:rPr>
                <w:rFonts w:cstheme="minorHAnsi"/>
                <w:i/>
                <w:iCs/>
                <w:sz w:val="24"/>
                <w:szCs w:val="24"/>
              </w:rPr>
              <w:t>,</w:t>
            </w:r>
            <w:r w:rsidR="005372C8" w:rsidRPr="003F00C3">
              <w:rPr>
                <w:rFonts w:cstheme="minorHAnsi"/>
                <w:i/>
                <w:iCs/>
                <w:sz w:val="24"/>
                <w:szCs w:val="24"/>
              </w:rPr>
              <w:t xml:space="preserve"> výš</w:t>
            </w:r>
            <w:r w:rsidR="008359AF">
              <w:rPr>
                <w:rFonts w:cstheme="minorHAnsi"/>
                <w:i/>
                <w:iCs/>
                <w:sz w:val="24"/>
                <w:szCs w:val="24"/>
              </w:rPr>
              <w:t>e</w:t>
            </w:r>
            <w:r w:rsidR="005372C8" w:rsidRPr="003F00C3">
              <w:rPr>
                <w:rFonts w:cstheme="minorHAnsi"/>
                <w:i/>
                <w:iCs/>
                <w:sz w:val="24"/>
                <w:szCs w:val="24"/>
              </w:rPr>
              <w:t xml:space="preserve"> dotace </w:t>
            </w:r>
            <w:r w:rsidR="008359AF">
              <w:rPr>
                <w:rFonts w:cstheme="minorHAnsi"/>
                <w:i/>
                <w:iCs/>
                <w:sz w:val="24"/>
                <w:szCs w:val="24"/>
              </w:rPr>
              <w:t xml:space="preserve">činila </w:t>
            </w:r>
            <w:r w:rsidR="005372C8" w:rsidRPr="003F00C3">
              <w:rPr>
                <w:rFonts w:cstheme="minorHAnsi"/>
                <w:i/>
                <w:iCs/>
                <w:sz w:val="24"/>
                <w:szCs w:val="24"/>
              </w:rPr>
              <w:t xml:space="preserve">10,6 mil. Kč. Příjemce do osobních nákladů projektu </w:t>
            </w:r>
            <w:r w:rsidR="008359AF">
              <w:rPr>
                <w:rFonts w:cstheme="minorHAnsi"/>
                <w:i/>
                <w:iCs/>
                <w:sz w:val="24"/>
                <w:szCs w:val="24"/>
              </w:rPr>
              <w:t>zahrnul</w:t>
            </w:r>
            <w:r w:rsidR="008359AF" w:rsidRPr="003F00C3">
              <w:rPr>
                <w:rFonts w:cstheme="minorHAnsi"/>
                <w:i/>
                <w:iCs/>
                <w:sz w:val="24"/>
                <w:szCs w:val="24"/>
              </w:rPr>
              <w:t xml:space="preserve"> </w:t>
            </w:r>
            <w:r w:rsidR="005372C8" w:rsidRPr="003F00C3">
              <w:rPr>
                <w:rFonts w:cstheme="minorHAnsi"/>
                <w:i/>
                <w:iCs/>
                <w:sz w:val="24"/>
                <w:szCs w:val="24"/>
              </w:rPr>
              <w:t xml:space="preserve">jako uznaný náklad projektu osobní náklady ředitele společnosti za 21 měsíců v celkové výši 1 155 908,14 Kč. </w:t>
            </w:r>
            <w:r w:rsidR="008359AF">
              <w:rPr>
                <w:rFonts w:cstheme="minorHAnsi"/>
                <w:i/>
                <w:iCs/>
                <w:sz w:val="24"/>
                <w:szCs w:val="24"/>
              </w:rPr>
              <w:t>H</w:t>
            </w:r>
            <w:r w:rsidR="008359AF" w:rsidRPr="003F00C3">
              <w:rPr>
                <w:rFonts w:cstheme="minorHAnsi"/>
                <w:i/>
                <w:iCs/>
                <w:sz w:val="24"/>
                <w:szCs w:val="24"/>
              </w:rPr>
              <w:t xml:space="preserve">odiny </w:t>
            </w:r>
            <w:r w:rsidR="008359AF">
              <w:rPr>
                <w:rFonts w:cstheme="minorHAnsi"/>
                <w:i/>
                <w:iCs/>
                <w:sz w:val="24"/>
                <w:szCs w:val="24"/>
              </w:rPr>
              <w:t>o</w:t>
            </w:r>
            <w:r w:rsidR="005372C8" w:rsidRPr="003F00C3">
              <w:rPr>
                <w:rFonts w:cstheme="minorHAnsi"/>
                <w:i/>
                <w:iCs/>
                <w:sz w:val="24"/>
                <w:szCs w:val="24"/>
              </w:rPr>
              <w:t>dpracované na projekt</w:t>
            </w:r>
            <w:r w:rsidR="008359AF">
              <w:rPr>
                <w:rFonts w:cstheme="minorHAnsi"/>
                <w:i/>
                <w:iCs/>
                <w:sz w:val="24"/>
                <w:szCs w:val="24"/>
              </w:rPr>
              <w:t>u</w:t>
            </w:r>
            <w:r w:rsidR="005372C8" w:rsidRPr="003F00C3">
              <w:rPr>
                <w:rFonts w:cstheme="minorHAnsi"/>
                <w:i/>
                <w:iCs/>
                <w:sz w:val="24"/>
                <w:szCs w:val="24"/>
              </w:rPr>
              <w:t xml:space="preserve"> byly dány částí jeho úvazku, který se v období let 2016 až 2018 pohyboval od 0,1 do</w:t>
            </w:r>
            <w:r w:rsidR="00720EB3">
              <w:rPr>
                <w:rFonts w:cstheme="minorHAnsi"/>
                <w:i/>
                <w:iCs/>
                <w:sz w:val="24"/>
                <w:szCs w:val="24"/>
              </w:rPr>
              <w:t xml:space="preserve"> </w:t>
            </w:r>
            <w:r w:rsidR="00720EB3">
              <w:rPr>
                <w:rFonts w:cstheme="minorHAnsi"/>
                <w:i/>
                <w:iCs/>
                <w:sz w:val="24"/>
                <w:szCs w:val="24"/>
              </w:rPr>
              <w:br/>
            </w:r>
            <w:r w:rsidR="005372C8" w:rsidRPr="003F00C3">
              <w:rPr>
                <w:rFonts w:cstheme="minorHAnsi"/>
                <w:i/>
                <w:iCs/>
                <w:sz w:val="24"/>
                <w:szCs w:val="24"/>
              </w:rPr>
              <w:t>0,6</w:t>
            </w:r>
            <w:r w:rsidR="00720EB3">
              <w:rPr>
                <w:rFonts w:cstheme="minorHAnsi"/>
                <w:i/>
                <w:iCs/>
                <w:sz w:val="24"/>
                <w:szCs w:val="24"/>
              </w:rPr>
              <w:t xml:space="preserve"> </w:t>
            </w:r>
            <w:r w:rsidR="005372C8" w:rsidRPr="003F00C3">
              <w:rPr>
                <w:rFonts w:cstheme="minorHAnsi"/>
                <w:i/>
                <w:iCs/>
                <w:sz w:val="24"/>
                <w:szCs w:val="24"/>
              </w:rPr>
              <w:t xml:space="preserve">úvazku. </w:t>
            </w:r>
            <w:r w:rsidR="0067693E" w:rsidRPr="003F00C3">
              <w:rPr>
                <w:rFonts w:cstheme="minorHAnsi"/>
                <w:i/>
                <w:iCs/>
                <w:sz w:val="24"/>
                <w:szCs w:val="24"/>
              </w:rPr>
              <w:t>Jeho p</w:t>
            </w:r>
            <w:r w:rsidR="005372C8" w:rsidRPr="003F00C3">
              <w:rPr>
                <w:rFonts w:cstheme="minorHAnsi"/>
                <w:i/>
                <w:iCs/>
                <w:sz w:val="24"/>
                <w:szCs w:val="24"/>
              </w:rPr>
              <w:t>růměrná hodinová hrubá mzda včetně odvodů se pohybovala v rozmezí od 1 777,17</w:t>
            </w:r>
            <w:r w:rsidR="002130BF" w:rsidRPr="003F00C3">
              <w:rPr>
                <w:rFonts w:cstheme="minorHAnsi"/>
                <w:i/>
                <w:iCs/>
                <w:sz w:val="24"/>
                <w:szCs w:val="24"/>
              </w:rPr>
              <w:t> </w:t>
            </w:r>
            <w:r w:rsidR="005372C8" w:rsidRPr="003F00C3">
              <w:rPr>
                <w:rFonts w:cstheme="minorHAnsi"/>
                <w:i/>
                <w:iCs/>
                <w:sz w:val="24"/>
                <w:szCs w:val="24"/>
              </w:rPr>
              <w:t>Kč/hod</w:t>
            </w:r>
            <w:r w:rsidR="008359AF">
              <w:rPr>
                <w:rFonts w:cstheme="minorHAnsi"/>
                <w:i/>
                <w:iCs/>
                <w:sz w:val="24"/>
                <w:szCs w:val="24"/>
              </w:rPr>
              <w:t>.</w:t>
            </w:r>
            <w:r w:rsidR="005372C8" w:rsidRPr="003F00C3">
              <w:rPr>
                <w:rFonts w:cstheme="minorHAnsi"/>
                <w:i/>
                <w:iCs/>
                <w:sz w:val="24"/>
                <w:szCs w:val="24"/>
              </w:rPr>
              <w:t xml:space="preserve"> do 2</w:t>
            </w:r>
            <w:r w:rsidR="001E0071" w:rsidRPr="003F00C3">
              <w:rPr>
                <w:rFonts w:cstheme="minorHAnsi"/>
                <w:i/>
                <w:iCs/>
                <w:sz w:val="24"/>
                <w:szCs w:val="24"/>
              </w:rPr>
              <w:t> </w:t>
            </w:r>
            <w:r w:rsidR="005372C8" w:rsidRPr="003F00C3">
              <w:rPr>
                <w:rFonts w:cstheme="minorHAnsi"/>
                <w:i/>
                <w:iCs/>
                <w:sz w:val="24"/>
                <w:szCs w:val="24"/>
              </w:rPr>
              <w:t>512,50 Kč/hod. Vzhledem k neúměrně vysokému podílu osobních nákladů tohoto zaměstnance na celkových osobních nákladech projektu (23 %) a vzhledem k</w:t>
            </w:r>
            <w:r w:rsidR="00CE243F" w:rsidRPr="003F00C3">
              <w:rPr>
                <w:rFonts w:cstheme="minorHAnsi"/>
                <w:i/>
                <w:iCs/>
                <w:sz w:val="24"/>
                <w:szCs w:val="24"/>
              </w:rPr>
              <w:t xml:space="preserve"> vysokým </w:t>
            </w:r>
            <w:r w:rsidR="005372C8" w:rsidRPr="003F00C3">
              <w:rPr>
                <w:rFonts w:cstheme="minorHAnsi"/>
                <w:i/>
                <w:iCs/>
                <w:sz w:val="24"/>
                <w:szCs w:val="24"/>
              </w:rPr>
              <w:t xml:space="preserve">hodinovým </w:t>
            </w:r>
            <w:r w:rsidR="00CE243F" w:rsidRPr="003F00C3">
              <w:rPr>
                <w:rFonts w:cstheme="minorHAnsi"/>
                <w:i/>
                <w:iCs/>
                <w:sz w:val="24"/>
                <w:szCs w:val="24"/>
              </w:rPr>
              <w:t xml:space="preserve">sazbám </w:t>
            </w:r>
            <w:r w:rsidR="00CF082D">
              <w:rPr>
                <w:rFonts w:cstheme="minorHAnsi"/>
                <w:i/>
                <w:iCs/>
                <w:sz w:val="24"/>
                <w:szCs w:val="24"/>
              </w:rPr>
              <w:t xml:space="preserve">tohoto </w:t>
            </w:r>
            <w:r w:rsidR="005372C8" w:rsidRPr="003F00C3">
              <w:rPr>
                <w:rFonts w:cstheme="minorHAnsi"/>
                <w:i/>
                <w:iCs/>
                <w:sz w:val="24"/>
                <w:szCs w:val="24"/>
              </w:rPr>
              <w:t>zaměstnance (</w:t>
            </w:r>
            <w:r w:rsidR="00CE243F" w:rsidRPr="003F00C3">
              <w:rPr>
                <w:rFonts w:cstheme="minorHAnsi"/>
                <w:i/>
                <w:iCs/>
                <w:sz w:val="24"/>
                <w:szCs w:val="24"/>
              </w:rPr>
              <w:t xml:space="preserve">v porovnání s </w:t>
            </w:r>
            <w:r w:rsidR="005372C8" w:rsidRPr="003F00C3">
              <w:rPr>
                <w:rFonts w:cstheme="minorHAnsi"/>
                <w:i/>
                <w:iCs/>
                <w:sz w:val="24"/>
                <w:szCs w:val="24"/>
              </w:rPr>
              <w:t>hlavním řešitel</w:t>
            </w:r>
            <w:r w:rsidR="00CE243F" w:rsidRPr="003F00C3">
              <w:rPr>
                <w:rFonts w:cstheme="minorHAnsi"/>
                <w:i/>
                <w:iCs/>
                <w:sz w:val="24"/>
                <w:szCs w:val="24"/>
              </w:rPr>
              <w:t>em</w:t>
            </w:r>
            <w:r w:rsidR="005372C8" w:rsidRPr="003F00C3">
              <w:rPr>
                <w:rFonts w:cstheme="minorHAnsi"/>
                <w:i/>
                <w:iCs/>
                <w:sz w:val="24"/>
                <w:szCs w:val="24"/>
              </w:rPr>
              <w:t xml:space="preserve"> projektu a</w:t>
            </w:r>
            <w:r w:rsidR="00CF082D">
              <w:rPr>
                <w:rFonts w:cstheme="minorHAnsi"/>
                <w:i/>
                <w:iCs/>
                <w:sz w:val="24"/>
                <w:szCs w:val="24"/>
              </w:rPr>
              <w:t xml:space="preserve"> </w:t>
            </w:r>
            <w:r w:rsidR="005372C8" w:rsidRPr="003F00C3">
              <w:rPr>
                <w:rFonts w:cstheme="minorHAnsi"/>
                <w:i/>
                <w:iCs/>
                <w:sz w:val="24"/>
                <w:szCs w:val="24"/>
              </w:rPr>
              <w:t>ostatním</w:t>
            </w:r>
            <w:r w:rsidR="00CE243F" w:rsidRPr="003F00C3">
              <w:rPr>
                <w:rFonts w:cstheme="minorHAnsi"/>
                <w:i/>
                <w:iCs/>
                <w:sz w:val="24"/>
                <w:szCs w:val="24"/>
              </w:rPr>
              <w:t>i</w:t>
            </w:r>
            <w:r w:rsidR="005372C8" w:rsidRPr="003F00C3">
              <w:rPr>
                <w:rFonts w:cstheme="minorHAnsi"/>
                <w:i/>
                <w:iCs/>
                <w:sz w:val="24"/>
                <w:szCs w:val="24"/>
              </w:rPr>
              <w:t xml:space="preserve"> pracovník</w:t>
            </w:r>
            <w:r w:rsidR="00CE243F" w:rsidRPr="003F00C3">
              <w:rPr>
                <w:rFonts w:cstheme="minorHAnsi"/>
                <w:i/>
                <w:iCs/>
                <w:sz w:val="24"/>
                <w:szCs w:val="24"/>
              </w:rPr>
              <w:t>y</w:t>
            </w:r>
            <w:r w:rsidR="005372C8" w:rsidRPr="003F00C3">
              <w:rPr>
                <w:rFonts w:cstheme="minorHAnsi"/>
                <w:i/>
                <w:iCs/>
                <w:sz w:val="24"/>
                <w:szCs w:val="24"/>
              </w:rPr>
              <w:t xml:space="preserve"> projektu) </w:t>
            </w:r>
            <w:r w:rsidR="00A9706F" w:rsidRPr="003F00C3">
              <w:rPr>
                <w:rFonts w:cstheme="minorHAnsi"/>
                <w:i/>
                <w:iCs/>
                <w:sz w:val="24"/>
                <w:szCs w:val="24"/>
              </w:rPr>
              <w:t xml:space="preserve">NKÚ vyhodnotil </w:t>
            </w:r>
            <w:r w:rsidR="00CF082D">
              <w:rPr>
                <w:rFonts w:cstheme="minorHAnsi"/>
                <w:i/>
                <w:iCs/>
                <w:sz w:val="24"/>
                <w:szCs w:val="24"/>
              </w:rPr>
              <w:t xml:space="preserve">uvedené </w:t>
            </w:r>
            <w:r w:rsidR="005372C8" w:rsidRPr="003F00C3">
              <w:rPr>
                <w:rFonts w:cstheme="minorHAnsi"/>
                <w:i/>
                <w:iCs/>
                <w:sz w:val="24"/>
                <w:szCs w:val="24"/>
              </w:rPr>
              <w:t xml:space="preserve">osobní náklady </w:t>
            </w:r>
            <w:r w:rsidR="00A9706F" w:rsidRPr="003F00C3">
              <w:rPr>
                <w:rFonts w:cstheme="minorHAnsi"/>
                <w:i/>
                <w:iCs/>
                <w:sz w:val="24"/>
                <w:szCs w:val="24"/>
              </w:rPr>
              <w:t>vyplacené z podpory projektu</w:t>
            </w:r>
            <w:r w:rsidR="005372C8" w:rsidRPr="003F00C3">
              <w:rPr>
                <w:rFonts w:cstheme="minorHAnsi"/>
                <w:i/>
                <w:iCs/>
                <w:sz w:val="24"/>
                <w:szCs w:val="24"/>
              </w:rPr>
              <w:t xml:space="preserve"> jako nepřiměřené</w:t>
            </w:r>
            <w:r w:rsidR="00643948" w:rsidRPr="003F00C3">
              <w:rPr>
                <w:rFonts w:cstheme="minorHAnsi"/>
                <w:i/>
                <w:iCs/>
                <w:sz w:val="24"/>
                <w:szCs w:val="24"/>
              </w:rPr>
              <w:t>.</w:t>
            </w:r>
          </w:p>
        </w:tc>
      </w:tr>
    </w:tbl>
    <w:p w14:paraId="4C11ED23" w14:textId="77777777" w:rsidR="00F34547" w:rsidRPr="003F00C3" w:rsidRDefault="00F34547" w:rsidP="00B03E72">
      <w:pPr>
        <w:spacing w:after="0" w:line="280" w:lineRule="atLeast"/>
        <w:jc w:val="both"/>
        <w:rPr>
          <w:rFonts w:cstheme="minorHAnsi"/>
          <w:sz w:val="24"/>
          <w:szCs w:val="24"/>
        </w:rPr>
      </w:pPr>
    </w:p>
    <w:p w14:paraId="66C323C4" w14:textId="77777777" w:rsidR="00CF20DB" w:rsidRPr="003F00C3" w:rsidRDefault="005372C8" w:rsidP="00B03E72">
      <w:pPr>
        <w:spacing w:after="0" w:line="280" w:lineRule="atLeast"/>
        <w:jc w:val="both"/>
        <w:rPr>
          <w:rFonts w:cstheme="minorHAnsi"/>
          <w:b/>
          <w:sz w:val="24"/>
          <w:szCs w:val="24"/>
        </w:rPr>
      </w:pPr>
      <w:r w:rsidRPr="003F00C3">
        <w:rPr>
          <w:rFonts w:cstheme="minorHAnsi"/>
          <w:b/>
          <w:sz w:val="24"/>
          <w:szCs w:val="24"/>
        </w:rPr>
        <w:t>Příklad č.</w:t>
      </w:r>
      <w:r w:rsidR="007E0BFB" w:rsidRPr="003F00C3">
        <w:rPr>
          <w:rFonts w:cstheme="minorHAnsi"/>
          <w:b/>
          <w:sz w:val="24"/>
          <w:szCs w:val="24"/>
        </w:rPr>
        <w:t> </w:t>
      </w:r>
      <w:r w:rsidR="005F51BD" w:rsidRPr="003F00C3">
        <w:rPr>
          <w:rFonts w:cstheme="minorHAnsi"/>
          <w:b/>
          <w:sz w:val="24"/>
          <w:szCs w:val="24"/>
        </w:rPr>
        <w:t>5</w:t>
      </w:r>
    </w:p>
    <w:tbl>
      <w:tblPr>
        <w:tblStyle w:val="Mkatabulky"/>
        <w:tblW w:w="0" w:type="auto"/>
        <w:tblLook w:val="04A0" w:firstRow="1" w:lastRow="0" w:firstColumn="1" w:lastColumn="0" w:noHBand="0" w:noVBand="1"/>
      </w:tblPr>
      <w:tblGrid>
        <w:gridCol w:w="9062"/>
      </w:tblGrid>
      <w:tr w:rsidR="003761A8" w:rsidRPr="003F00C3" w14:paraId="1D022F7D" w14:textId="77777777" w:rsidTr="003D43BA">
        <w:tc>
          <w:tcPr>
            <w:tcW w:w="9062" w:type="dxa"/>
          </w:tcPr>
          <w:p w14:paraId="673FFE0D" w14:textId="66C605E3" w:rsidR="003D43BA" w:rsidRPr="003F00C3" w:rsidRDefault="005372C8" w:rsidP="003D43BA">
            <w:pPr>
              <w:spacing w:line="280" w:lineRule="atLeast"/>
              <w:jc w:val="both"/>
              <w:rPr>
                <w:rFonts w:cstheme="minorHAnsi"/>
                <w:b/>
                <w:sz w:val="24"/>
                <w:szCs w:val="24"/>
              </w:rPr>
            </w:pPr>
            <w:r w:rsidRPr="003F00C3">
              <w:rPr>
                <w:rFonts w:cstheme="minorHAnsi"/>
                <w:bCs/>
                <w:i/>
                <w:sz w:val="24"/>
              </w:rPr>
              <w:t xml:space="preserve">Projekt č. FV10530 byl zaměřen na vývoj integrovaného přístroje pro univerzální </w:t>
            </w:r>
            <w:proofErr w:type="spellStart"/>
            <w:r w:rsidRPr="003F00C3">
              <w:rPr>
                <w:rFonts w:cstheme="minorHAnsi"/>
                <w:bCs/>
                <w:i/>
                <w:sz w:val="24"/>
              </w:rPr>
              <w:t>roboticky</w:t>
            </w:r>
            <w:proofErr w:type="spellEnd"/>
            <w:r w:rsidRPr="003F00C3">
              <w:rPr>
                <w:rFonts w:cstheme="minorHAnsi"/>
                <w:bCs/>
                <w:i/>
                <w:sz w:val="24"/>
              </w:rPr>
              <w:t xml:space="preserve"> asistovanou rehabilitaci končetin se zapojením</w:t>
            </w:r>
            <w:r w:rsidR="00D25E6D">
              <w:rPr>
                <w:rFonts w:cstheme="minorHAnsi"/>
                <w:bCs/>
                <w:i/>
                <w:sz w:val="24"/>
              </w:rPr>
              <w:t xml:space="preserve"> </w:t>
            </w:r>
            <w:r w:rsidRPr="003F00C3">
              <w:rPr>
                <w:rFonts w:cstheme="minorHAnsi"/>
                <w:bCs/>
                <w:i/>
                <w:sz w:val="24"/>
              </w:rPr>
              <w:t>feedbacku</w:t>
            </w:r>
            <w:r w:rsidR="00CF082D">
              <w:rPr>
                <w:rFonts w:cstheme="minorHAnsi"/>
                <w:bCs/>
                <w:i/>
                <w:sz w:val="24"/>
              </w:rPr>
              <w:t>,</w:t>
            </w:r>
            <w:r w:rsidRPr="003F00C3">
              <w:rPr>
                <w:rFonts w:cstheme="minorHAnsi"/>
                <w:bCs/>
                <w:i/>
                <w:sz w:val="24"/>
              </w:rPr>
              <w:t xml:space="preserve"> výš</w:t>
            </w:r>
            <w:r w:rsidR="00CF082D">
              <w:rPr>
                <w:rFonts w:cstheme="minorHAnsi"/>
                <w:bCs/>
                <w:i/>
                <w:sz w:val="24"/>
              </w:rPr>
              <w:t>e</w:t>
            </w:r>
            <w:r w:rsidRPr="003F00C3">
              <w:rPr>
                <w:rFonts w:cstheme="minorHAnsi"/>
                <w:bCs/>
                <w:i/>
                <w:sz w:val="24"/>
              </w:rPr>
              <w:t xml:space="preserve"> dotace</w:t>
            </w:r>
            <w:r w:rsidR="00CF082D">
              <w:rPr>
                <w:rFonts w:cstheme="minorHAnsi"/>
                <w:bCs/>
                <w:i/>
                <w:sz w:val="24"/>
              </w:rPr>
              <w:t xml:space="preserve"> činila</w:t>
            </w:r>
            <w:r w:rsidRPr="003F00C3">
              <w:rPr>
                <w:rFonts w:cstheme="minorHAnsi"/>
                <w:bCs/>
                <w:i/>
                <w:sz w:val="24"/>
              </w:rPr>
              <w:t xml:space="preserve"> 7,1 mil. Kč. Přestože pr</w:t>
            </w:r>
            <w:r w:rsidR="00CF082D">
              <w:rPr>
                <w:rFonts w:cstheme="minorHAnsi"/>
                <w:bCs/>
                <w:i/>
                <w:sz w:val="24"/>
              </w:rPr>
              <w:t>áce</w:t>
            </w:r>
            <w:r w:rsidRPr="003F00C3">
              <w:rPr>
                <w:rFonts w:cstheme="minorHAnsi"/>
                <w:bCs/>
                <w:i/>
                <w:sz w:val="24"/>
              </w:rPr>
              <w:t xml:space="preserve"> na projektu a</w:t>
            </w:r>
            <w:r w:rsidR="00D25E6D">
              <w:rPr>
                <w:rFonts w:cstheme="minorHAnsi"/>
                <w:bCs/>
                <w:i/>
                <w:sz w:val="24"/>
              </w:rPr>
              <w:t xml:space="preserve"> </w:t>
            </w:r>
            <w:r w:rsidRPr="003F00C3">
              <w:rPr>
                <w:rFonts w:cstheme="minorHAnsi"/>
                <w:bCs/>
                <w:i/>
                <w:sz w:val="24"/>
              </w:rPr>
              <w:t xml:space="preserve">s </w:t>
            </w:r>
            <w:r w:rsidR="00CF082D">
              <w:rPr>
                <w:rFonts w:cstheme="minorHAnsi"/>
                <w:bCs/>
                <w:i/>
                <w:sz w:val="24"/>
              </w:rPr>
              <w:t>nimi</w:t>
            </w:r>
            <w:r w:rsidRPr="003F00C3">
              <w:rPr>
                <w:rFonts w:cstheme="minorHAnsi"/>
                <w:bCs/>
                <w:i/>
                <w:sz w:val="24"/>
              </w:rPr>
              <w:t xml:space="preserve"> spojené čerpání osobních nákladů </w:t>
            </w:r>
            <w:r w:rsidR="00CF082D">
              <w:rPr>
                <w:rFonts w:cstheme="minorHAnsi"/>
                <w:bCs/>
                <w:i/>
                <w:sz w:val="24"/>
              </w:rPr>
              <w:t xml:space="preserve">měly začít </w:t>
            </w:r>
            <w:r w:rsidRPr="003F00C3">
              <w:rPr>
                <w:rFonts w:cstheme="minorHAnsi"/>
                <w:bCs/>
                <w:i/>
                <w:sz w:val="24"/>
              </w:rPr>
              <w:t xml:space="preserve">od </w:t>
            </w:r>
            <w:r w:rsidR="00CA0625" w:rsidRPr="003F00C3">
              <w:rPr>
                <w:rFonts w:cstheme="minorHAnsi"/>
                <w:bCs/>
                <w:i/>
                <w:sz w:val="24"/>
              </w:rPr>
              <w:t xml:space="preserve">července </w:t>
            </w:r>
            <w:r w:rsidRPr="003F00C3">
              <w:rPr>
                <w:rFonts w:cstheme="minorHAnsi"/>
                <w:bCs/>
                <w:i/>
                <w:sz w:val="24"/>
              </w:rPr>
              <w:t xml:space="preserve">2016, </w:t>
            </w:r>
            <w:r w:rsidR="00D25E6D">
              <w:rPr>
                <w:rFonts w:cstheme="minorHAnsi"/>
                <w:bCs/>
                <w:i/>
                <w:sz w:val="24"/>
              </w:rPr>
              <w:t xml:space="preserve">ve </w:t>
            </w:r>
            <w:r w:rsidRPr="003F00C3">
              <w:rPr>
                <w:rFonts w:cstheme="minorHAnsi"/>
                <w:bCs/>
                <w:i/>
                <w:sz w:val="24"/>
              </w:rPr>
              <w:t>skutečn</w:t>
            </w:r>
            <w:r w:rsidR="00D25E6D">
              <w:rPr>
                <w:rFonts w:cstheme="minorHAnsi"/>
                <w:bCs/>
                <w:i/>
                <w:sz w:val="24"/>
              </w:rPr>
              <w:t>osti</w:t>
            </w:r>
            <w:r w:rsidRPr="003F00C3">
              <w:rPr>
                <w:rFonts w:cstheme="minorHAnsi"/>
                <w:bCs/>
                <w:i/>
                <w:sz w:val="24"/>
              </w:rPr>
              <w:t xml:space="preserve"> </w:t>
            </w:r>
            <w:r w:rsidR="00D25E6D">
              <w:rPr>
                <w:rFonts w:cstheme="minorHAnsi"/>
                <w:bCs/>
                <w:i/>
                <w:sz w:val="24"/>
              </w:rPr>
              <w:t xml:space="preserve">došlo k </w:t>
            </w:r>
            <w:r w:rsidRPr="003F00C3">
              <w:rPr>
                <w:rFonts w:cstheme="minorHAnsi"/>
                <w:bCs/>
                <w:i/>
                <w:sz w:val="24"/>
              </w:rPr>
              <w:t xml:space="preserve">zahájení prací </w:t>
            </w:r>
            <w:r w:rsidR="00CA0625" w:rsidRPr="003F00C3">
              <w:rPr>
                <w:rFonts w:cstheme="minorHAnsi"/>
                <w:bCs/>
                <w:i/>
                <w:sz w:val="24"/>
              </w:rPr>
              <w:t>s</w:t>
            </w:r>
            <w:r w:rsidR="00D25E6D">
              <w:rPr>
                <w:rFonts w:cstheme="minorHAnsi"/>
                <w:bCs/>
                <w:i/>
                <w:sz w:val="24"/>
              </w:rPr>
              <w:t xml:space="preserve"> </w:t>
            </w:r>
            <w:r w:rsidR="00CA0625" w:rsidRPr="003F00C3">
              <w:rPr>
                <w:rFonts w:cstheme="minorHAnsi"/>
                <w:bCs/>
                <w:i/>
                <w:sz w:val="24"/>
              </w:rPr>
              <w:t xml:space="preserve">tříměsíčním zpožděním, tedy </w:t>
            </w:r>
            <w:r w:rsidRPr="003F00C3">
              <w:rPr>
                <w:rFonts w:cstheme="minorHAnsi"/>
                <w:bCs/>
                <w:i/>
                <w:sz w:val="24"/>
              </w:rPr>
              <w:t xml:space="preserve">až </w:t>
            </w:r>
            <w:r w:rsidR="00D25E6D">
              <w:rPr>
                <w:rFonts w:cstheme="minorHAnsi"/>
                <w:bCs/>
                <w:i/>
                <w:sz w:val="24"/>
              </w:rPr>
              <w:t>v</w:t>
            </w:r>
            <w:r w:rsidRPr="003F00C3">
              <w:rPr>
                <w:rFonts w:cstheme="minorHAnsi"/>
                <w:bCs/>
                <w:i/>
                <w:sz w:val="24"/>
              </w:rPr>
              <w:t xml:space="preserve"> </w:t>
            </w:r>
            <w:r w:rsidR="00CA0625" w:rsidRPr="003F00C3">
              <w:rPr>
                <w:rFonts w:cstheme="minorHAnsi"/>
                <w:bCs/>
                <w:i/>
                <w:sz w:val="24"/>
              </w:rPr>
              <w:t>říjn</w:t>
            </w:r>
            <w:r w:rsidR="00D25E6D">
              <w:rPr>
                <w:rFonts w:cstheme="minorHAnsi"/>
                <w:bCs/>
                <w:i/>
                <w:sz w:val="24"/>
              </w:rPr>
              <w:t>u</w:t>
            </w:r>
            <w:r w:rsidR="00CA0625" w:rsidRPr="003F00C3">
              <w:rPr>
                <w:rFonts w:cstheme="minorHAnsi"/>
                <w:bCs/>
                <w:i/>
                <w:sz w:val="24"/>
              </w:rPr>
              <w:t xml:space="preserve"> </w:t>
            </w:r>
            <w:r w:rsidRPr="003F00C3">
              <w:rPr>
                <w:rFonts w:cstheme="minorHAnsi"/>
                <w:bCs/>
                <w:i/>
                <w:sz w:val="24"/>
              </w:rPr>
              <w:t xml:space="preserve">2016. Přesto byly osobní náklady vyčerpány ve vyšší částce, než bylo plánováno. Osobní náklady hlavního řešitele projektu </w:t>
            </w:r>
            <w:r w:rsidR="00D25E6D" w:rsidRPr="003F00C3">
              <w:rPr>
                <w:rFonts w:cstheme="minorHAnsi"/>
                <w:bCs/>
                <w:i/>
                <w:sz w:val="24"/>
              </w:rPr>
              <w:t xml:space="preserve">dosáhly </w:t>
            </w:r>
            <w:r w:rsidRPr="003F00C3">
              <w:rPr>
                <w:rFonts w:cstheme="minorHAnsi"/>
                <w:bCs/>
                <w:i/>
                <w:sz w:val="24"/>
              </w:rPr>
              <w:t>v roce 2016 cca 4 000 Kč/hod</w:t>
            </w:r>
            <w:r w:rsidR="00D25E6D">
              <w:rPr>
                <w:rFonts w:cstheme="minorHAnsi"/>
                <w:bCs/>
                <w:i/>
                <w:sz w:val="24"/>
              </w:rPr>
              <w:t>.</w:t>
            </w:r>
            <w:r w:rsidRPr="003F00C3">
              <w:rPr>
                <w:rFonts w:cstheme="minorHAnsi"/>
                <w:bCs/>
                <w:i/>
                <w:sz w:val="24"/>
              </w:rPr>
              <w:t xml:space="preserve">, </w:t>
            </w:r>
            <w:r w:rsidR="00D25E6D">
              <w:rPr>
                <w:rFonts w:cstheme="minorHAnsi"/>
                <w:bCs/>
                <w:i/>
                <w:sz w:val="24"/>
              </w:rPr>
              <w:t xml:space="preserve">jeho </w:t>
            </w:r>
            <w:r w:rsidRPr="003F00C3">
              <w:rPr>
                <w:rFonts w:cstheme="minorHAnsi"/>
                <w:bCs/>
                <w:i/>
                <w:sz w:val="24"/>
              </w:rPr>
              <w:t>celková průměrná hodinová sazba za celou dobu řešení projektu činila 1 835 Kč/hod. NKÚ zjistil, že u</w:t>
            </w:r>
            <w:r w:rsidR="00D25E6D">
              <w:rPr>
                <w:rFonts w:cstheme="minorHAnsi"/>
                <w:bCs/>
                <w:i/>
                <w:sz w:val="24"/>
              </w:rPr>
              <w:t xml:space="preserve"> </w:t>
            </w:r>
            <w:r w:rsidRPr="003F00C3">
              <w:rPr>
                <w:rFonts w:cstheme="minorHAnsi"/>
                <w:bCs/>
                <w:i/>
                <w:sz w:val="24"/>
              </w:rPr>
              <w:t>ostatních vybraných projektů, které v rámci kontroly posuzoval,</w:t>
            </w:r>
            <w:r w:rsidRPr="003F00C3">
              <w:rPr>
                <w:rFonts w:cstheme="minorHAnsi"/>
                <w:bCs/>
                <w:i/>
                <w:sz w:val="24"/>
                <w:szCs w:val="24"/>
              </w:rPr>
              <w:t xml:space="preserve"> je </w:t>
            </w:r>
            <w:r w:rsidRPr="003F00C3">
              <w:rPr>
                <w:rFonts w:cstheme="minorHAnsi"/>
                <w:bCs/>
                <w:i/>
                <w:sz w:val="24"/>
              </w:rPr>
              <w:t>medián hodinové sazby pro pozici hlavního řešitele</w:t>
            </w:r>
            <w:r w:rsidRPr="003F00C3">
              <w:rPr>
                <w:rFonts w:cstheme="minorHAnsi"/>
                <w:bCs/>
                <w:i/>
                <w:sz w:val="24"/>
                <w:szCs w:val="24"/>
              </w:rPr>
              <w:t xml:space="preserve"> cca 545 Kč/hod. Hodinové sazby u hlavního řešitele tohoto projektu proto </w:t>
            </w:r>
            <w:r w:rsidR="004A771B" w:rsidRPr="003F00C3">
              <w:rPr>
                <w:rFonts w:cstheme="minorHAnsi"/>
                <w:bCs/>
                <w:i/>
                <w:sz w:val="24"/>
                <w:szCs w:val="24"/>
              </w:rPr>
              <w:t xml:space="preserve">NKÚ </w:t>
            </w:r>
            <w:r w:rsidRPr="003F00C3">
              <w:rPr>
                <w:rFonts w:cstheme="minorHAnsi"/>
                <w:bCs/>
                <w:i/>
                <w:sz w:val="24"/>
                <w:szCs w:val="24"/>
              </w:rPr>
              <w:t>vyhodnotil jako nepřiměřené</w:t>
            </w:r>
            <w:r w:rsidR="00643948" w:rsidRPr="003F00C3">
              <w:rPr>
                <w:rFonts w:cstheme="minorHAnsi"/>
                <w:bCs/>
                <w:i/>
                <w:sz w:val="24"/>
                <w:szCs w:val="24"/>
              </w:rPr>
              <w:t>.</w:t>
            </w:r>
          </w:p>
        </w:tc>
      </w:tr>
    </w:tbl>
    <w:p w14:paraId="77E47E10" w14:textId="77777777" w:rsidR="00D66AFA" w:rsidRPr="003F00C3" w:rsidRDefault="00D66AFA" w:rsidP="00B03E72">
      <w:pPr>
        <w:spacing w:after="0" w:line="280" w:lineRule="atLeast"/>
        <w:jc w:val="both"/>
        <w:rPr>
          <w:rFonts w:cstheme="minorHAnsi"/>
          <w:sz w:val="24"/>
          <w:szCs w:val="24"/>
        </w:rPr>
      </w:pPr>
    </w:p>
    <w:p w14:paraId="13C519BC" w14:textId="55DCC1E3" w:rsidR="00D256F2"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t xml:space="preserve">→ </w:t>
      </w:r>
      <w:r w:rsidR="00C8723F" w:rsidRPr="003F00C3">
        <w:rPr>
          <w:rFonts w:cstheme="minorHAnsi"/>
          <w:b/>
          <w:color w:val="FF0000"/>
          <w:sz w:val="24"/>
          <w:szCs w:val="24"/>
        </w:rPr>
        <w:t>S</w:t>
      </w:r>
      <w:r w:rsidRPr="003F00C3">
        <w:rPr>
          <w:rFonts w:cstheme="minorHAnsi"/>
          <w:b/>
          <w:color w:val="FF0000"/>
          <w:sz w:val="24"/>
          <w:szCs w:val="24"/>
        </w:rPr>
        <w:t>ystém</w:t>
      </w:r>
      <w:r w:rsidR="007B1505" w:rsidRPr="003F00C3">
        <w:rPr>
          <w:rFonts w:cstheme="minorHAnsi"/>
          <w:b/>
          <w:color w:val="FF0000"/>
          <w:sz w:val="24"/>
          <w:szCs w:val="24"/>
        </w:rPr>
        <w:t xml:space="preserve"> výběru projektů</w:t>
      </w:r>
      <w:r w:rsidRPr="003F00C3">
        <w:rPr>
          <w:rFonts w:cstheme="minorHAnsi"/>
          <w:b/>
          <w:color w:val="FF0000"/>
          <w:sz w:val="24"/>
          <w:szCs w:val="24"/>
        </w:rPr>
        <w:t xml:space="preserve"> umož</w:t>
      </w:r>
      <w:r w:rsidR="000777CA" w:rsidRPr="003F00C3">
        <w:rPr>
          <w:rFonts w:cstheme="minorHAnsi"/>
          <w:b/>
          <w:color w:val="FF0000"/>
          <w:sz w:val="24"/>
          <w:szCs w:val="24"/>
        </w:rPr>
        <w:t>n</w:t>
      </w:r>
      <w:r w:rsidR="0025703E" w:rsidRPr="003F00C3">
        <w:rPr>
          <w:rFonts w:cstheme="minorHAnsi"/>
          <w:b/>
          <w:color w:val="FF0000"/>
          <w:sz w:val="24"/>
          <w:szCs w:val="24"/>
        </w:rPr>
        <w:t>il</w:t>
      </w:r>
      <w:r w:rsidRPr="003F00C3">
        <w:rPr>
          <w:rFonts w:cstheme="minorHAnsi"/>
          <w:b/>
          <w:color w:val="FF0000"/>
          <w:sz w:val="24"/>
          <w:szCs w:val="24"/>
        </w:rPr>
        <w:t xml:space="preserve"> podpořit i takov</w:t>
      </w:r>
      <w:r w:rsidR="0025703E" w:rsidRPr="003F00C3">
        <w:rPr>
          <w:rFonts w:cstheme="minorHAnsi"/>
          <w:b/>
          <w:color w:val="FF0000"/>
          <w:sz w:val="24"/>
          <w:szCs w:val="24"/>
        </w:rPr>
        <w:t>é</w:t>
      </w:r>
      <w:r w:rsidRPr="003F00C3">
        <w:rPr>
          <w:rFonts w:cstheme="minorHAnsi"/>
          <w:b/>
          <w:color w:val="FF0000"/>
          <w:sz w:val="24"/>
          <w:szCs w:val="24"/>
        </w:rPr>
        <w:t xml:space="preserve"> projekt</w:t>
      </w:r>
      <w:r w:rsidR="0025703E" w:rsidRPr="003F00C3">
        <w:rPr>
          <w:rFonts w:cstheme="minorHAnsi"/>
          <w:b/>
          <w:color w:val="FF0000"/>
          <w:sz w:val="24"/>
          <w:szCs w:val="24"/>
        </w:rPr>
        <w:t>y</w:t>
      </w:r>
      <w:r w:rsidRPr="003F00C3">
        <w:rPr>
          <w:rFonts w:cstheme="minorHAnsi"/>
          <w:b/>
          <w:color w:val="FF0000"/>
          <w:sz w:val="24"/>
          <w:szCs w:val="24"/>
        </w:rPr>
        <w:t>, kter</w:t>
      </w:r>
      <w:r w:rsidR="0025703E" w:rsidRPr="003F00C3">
        <w:rPr>
          <w:rFonts w:cstheme="minorHAnsi"/>
          <w:b/>
          <w:color w:val="FF0000"/>
          <w:sz w:val="24"/>
          <w:szCs w:val="24"/>
        </w:rPr>
        <w:t>é</w:t>
      </w:r>
      <w:r w:rsidRPr="003F00C3">
        <w:rPr>
          <w:rFonts w:cstheme="minorHAnsi"/>
          <w:b/>
          <w:color w:val="FF0000"/>
          <w:sz w:val="24"/>
          <w:szCs w:val="24"/>
        </w:rPr>
        <w:t xml:space="preserve"> nezísk</w:t>
      </w:r>
      <w:r w:rsidR="0025703E" w:rsidRPr="003F00C3">
        <w:rPr>
          <w:rFonts w:cstheme="minorHAnsi"/>
          <w:b/>
          <w:color w:val="FF0000"/>
          <w:sz w:val="24"/>
          <w:szCs w:val="24"/>
        </w:rPr>
        <w:t>aly</w:t>
      </w:r>
      <w:r w:rsidRPr="003F00C3">
        <w:rPr>
          <w:rFonts w:cstheme="minorHAnsi"/>
          <w:b/>
          <w:color w:val="FF0000"/>
          <w:sz w:val="24"/>
          <w:szCs w:val="24"/>
        </w:rPr>
        <w:t xml:space="preserve"> žádný bod při pos</w:t>
      </w:r>
      <w:r w:rsidR="00D25E6D">
        <w:rPr>
          <w:rFonts w:cstheme="minorHAnsi"/>
          <w:b/>
          <w:color w:val="FF0000"/>
          <w:sz w:val="24"/>
          <w:szCs w:val="24"/>
        </w:rPr>
        <w:t>uzování</w:t>
      </w:r>
      <w:r w:rsidRPr="003F00C3">
        <w:rPr>
          <w:rFonts w:cstheme="minorHAnsi"/>
          <w:b/>
          <w:color w:val="FF0000"/>
          <w:sz w:val="24"/>
          <w:szCs w:val="24"/>
        </w:rPr>
        <w:t xml:space="preserve"> </w:t>
      </w:r>
      <w:r w:rsidR="007B1505" w:rsidRPr="003F00C3">
        <w:rPr>
          <w:rFonts w:cstheme="minorHAnsi"/>
          <w:b/>
          <w:color w:val="FF0000"/>
          <w:sz w:val="24"/>
          <w:szCs w:val="24"/>
        </w:rPr>
        <w:t xml:space="preserve">očekávané </w:t>
      </w:r>
      <w:r w:rsidRPr="003F00C3">
        <w:rPr>
          <w:rFonts w:cstheme="minorHAnsi"/>
          <w:b/>
          <w:color w:val="FF0000"/>
          <w:sz w:val="24"/>
          <w:szCs w:val="24"/>
        </w:rPr>
        <w:t>efektivity</w:t>
      </w:r>
      <w:r w:rsidR="00DD567F" w:rsidRPr="003F00C3">
        <w:rPr>
          <w:rFonts w:cstheme="minorHAnsi"/>
          <w:b/>
          <w:color w:val="FF0000"/>
          <w:sz w:val="24"/>
          <w:szCs w:val="24"/>
        </w:rPr>
        <w:t xml:space="preserve"> nebo u nichž nebyla dostatečně prokázána schopnost uplatnit výsledky projektu v praxi či neměly přímou vazbu na cíle programu TRIO.</w:t>
      </w:r>
    </w:p>
    <w:p w14:paraId="0B7906C2" w14:textId="77777777" w:rsidR="00D256F2" w:rsidRPr="003F00C3" w:rsidRDefault="00D256F2" w:rsidP="00B03E72">
      <w:pPr>
        <w:spacing w:after="0" w:line="280" w:lineRule="atLeast"/>
        <w:rPr>
          <w:rFonts w:cstheme="minorHAnsi"/>
          <w:sz w:val="24"/>
          <w:szCs w:val="24"/>
        </w:rPr>
      </w:pPr>
    </w:p>
    <w:p w14:paraId="3D050290" w14:textId="43A94A69" w:rsidR="00D256F2"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Soustava bodovaných kritérií obsahuje prvky pro hodnocení předpokládané efektivnosti projektů ve dvou kritériích</w:t>
      </w:r>
      <w:r w:rsidR="004D0AC8" w:rsidRPr="003F00C3">
        <w:rPr>
          <w:rFonts w:cstheme="minorHAnsi"/>
          <w:sz w:val="24"/>
          <w:szCs w:val="24"/>
        </w:rPr>
        <w:t>. Prvním je</w:t>
      </w:r>
      <w:r w:rsidRPr="003F00C3">
        <w:rPr>
          <w:rFonts w:cstheme="minorHAnsi"/>
          <w:sz w:val="24"/>
          <w:szCs w:val="24"/>
        </w:rPr>
        <w:t xml:space="preserve"> bodované kritérium </w:t>
      </w:r>
      <w:r w:rsidRPr="006533E4">
        <w:rPr>
          <w:rFonts w:cstheme="minorHAnsi"/>
          <w:sz w:val="24"/>
          <w:szCs w:val="24"/>
        </w:rPr>
        <w:t>„</w:t>
      </w:r>
      <w:r w:rsidR="00D25E6D">
        <w:rPr>
          <w:rFonts w:cstheme="minorHAnsi"/>
          <w:i/>
          <w:sz w:val="24"/>
          <w:szCs w:val="24"/>
        </w:rPr>
        <w:t>p</w:t>
      </w:r>
      <w:r w:rsidRPr="003F00C3">
        <w:rPr>
          <w:rFonts w:cstheme="minorHAnsi"/>
          <w:i/>
          <w:sz w:val="24"/>
          <w:szCs w:val="24"/>
        </w:rPr>
        <w:t>řiměřenost časového plánu a finančních požadavků</w:t>
      </w:r>
      <w:r w:rsidRPr="006533E4">
        <w:rPr>
          <w:rFonts w:cstheme="minorHAnsi"/>
          <w:sz w:val="24"/>
          <w:szCs w:val="24"/>
        </w:rPr>
        <w:t>“</w:t>
      </w:r>
      <w:r w:rsidRPr="003F00C3">
        <w:rPr>
          <w:rFonts w:cstheme="minorHAnsi"/>
          <w:sz w:val="24"/>
          <w:szCs w:val="24"/>
        </w:rPr>
        <w:t>, kde měl oponent mj. hodnotit přiměřenost finančních požadavků na řešení projektu podle podrobného rozpisu způsobilých nákladů na řešení projektu</w:t>
      </w:r>
      <w:r w:rsidR="004D0AC8" w:rsidRPr="003F00C3">
        <w:rPr>
          <w:rFonts w:cstheme="minorHAnsi"/>
          <w:sz w:val="24"/>
          <w:szCs w:val="24"/>
        </w:rPr>
        <w:t>.</w:t>
      </w:r>
      <w:r w:rsidRPr="003F00C3">
        <w:rPr>
          <w:rFonts w:cstheme="minorHAnsi"/>
          <w:sz w:val="24"/>
          <w:szCs w:val="24"/>
        </w:rPr>
        <w:t xml:space="preserve"> </w:t>
      </w:r>
      <w:r w:rsidR="004D0AC8" w:rsidRPr="003F00C3">
        <w:rPr>
          <w:rFonts w:cstheme="minorHAnsi"/>
          <w:sz w:val="24"/>
          <w:szCs w:val="24"/>
        </w:rPr>
        <w:t>Druhým pak</w:t>
      </w:r>
      <w:r w:rsidRPr="003F00C3">
        <w:rPr>
          <w:rFonts w:cstheme="minorHAnsi"/>
          <w:sz w:val="24"/>
          <w:szCs w:val="24"/>
        </w:rPr>
        <w:t xml:space="preserve"> bodované kritérium „</w:t>
      </w:r>
      <w:r w:rsidR="00D25E6D">
        <w:rPr>
          <w:rFonts w:cstheme="minorHAnsi"/>
          <w:i/>
          <w:sz w:val="24"/>
          <w:szCs w:val="24"/>
        </w:rPr>
        <w:t>a</w:t>
      </w:r>
      <w:r w:rsidRPr="003F00C3">
        <w:rPr>
          <w:rFonts w:cstheme="minorHAnsi"/>
          <w:i/>
          <w:sz w:val="24"/>
          <w:szCs w:val="24"/>
        </w:rPr>
        <w:t>ktuálnost a potřebnost projektu a</w:t>
      </w:r>
      <w:r w:rsidR="00D25E6D">
        <w:rPr>
          <w:rFonts w:cstheme="minorHAnsi"/>
          <w:i/>
          <w:sz w:val="24"/>
          <w:szCs w:val="24"/>
        </w:rPr>
        <w:t xml:space="preserve"> </w:t>
      </w:r>
      <w:r w:rsidRPr="003F00C3">
        <w:rPr>
          <w:rFonts w:cstheme="minorHAnsi"/>
          <w:i/>
          <w:sz w:val="24"/>
          <w:szCs w:val="24"/>
        </w:rPr>
        <w:t>vhodnost jeho podpory z</w:t>
      </w:r>
      <w:r w:rsidR="00F603FD" w:rsidRPr="003F00C3">
        <w:rPr>
          <w:rFonts w:cstheme="minorHAnsi"/>
          <w:i/>
          <w:sz w:val="24"/>
          <w:szCs w:val="24"/>
        </w:rPr>
        <w:t> </w:t>
      </w:r>
      <w:r w:rsidRPr="003F00C3">
        <w:rPr>
          <w:rFonts w:cstheme="minorHAnsi"/>
          <w:i/>
          <w:sz w:val="24"/>
          <w:szCs w:val="24"/>
        </w:rPr>
        <w:t>veřejných prostředků</w:t>
      </w:r>
      <w:r w:rsidRPr="003F00C3">
        <w:rPr>
          <w:rFonts w:cstheme="minorHAnsi"/>
          <w:sz w:val="24"/>
          <w:szCs w:val="24"/>
        </w:rPr>
        <w:t>“, kde měl oponent posoudit předpokládané přínosy projektu na straně uchazečů a uživatelů výsledků ve srovnání s náklady projektu.</w:t>
      </w:r>
    </w:p>
    <w:p w14:paraId="5DFABD5C" w14:textId="77777777" w:rsidR="00830831" w:rsidRPr="003F00C3" w:rsidRDefault="00830831" w:rsidP="00830831">
      <w:pPr>
        <w:pStyle w:val="Odstavecseseznamem"/>
        <w:spacing w:after="0" w:line="280" w:lineRule="atLeast"/>
        <w:ind w:left="0"/>
        <w:jc w:val="both"/>
        <w:rPr>
          <w:rFonts w:cstheme="minorHAnsi"/>
          <w:sz w:val="24"/>
          <w:szCs w:val="24"/>
        </w:rPr>
      </w:pPr>
    </w:p>
    <w:p w14:paraId="2D81E422" w14:textId="6D4EDA4E" w:rsidR="00D256F2"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Každému z uvedených kritérií s prvky efektivnosti mohl oponent v rámci 1. až 3. veřejné soutěže přidělit max. 10 bodů, tj. za splnění obou kritérií mohl projekt dostat max. 20 bodů. P</w:t>
      </w:r>
      <w:r w:rsidR="00D25E6D">
        <w:rPr>
          <w:rFonts w:cstheme="minorHAnsi"/>
          <w:sz w:val="24"/>
          <w:szCs w:val="24"/>
        </w:rPr>
        <w:t>ři</w:t>
      </w:r>
      <w:r w:rsidRPr="003F00C3">
        <w:rPr>
          <w:rFonts w:cstheme="minorHAnsi"/>
          <w:sz w:val="24"/>
          <w:szCs w:val="24"/>
        </w:rPr>
        <w:t xml:space="preserve"> 4. veřejn</w:t>
      </w:r>
      <w:r w:rsidR="00D25E6D">
        <w:rPr>
          <w:rFonts w:cstheme="minorHAnsi"/>
          <w:sz w:val="24"/>
          <w:szCs w:val="24"/>
        </w:rPr>
        <w:t>é</w:t>
      </w:r>
      <w:r w:rsidRPr="003F00C3">
        <w:rPr>
          <w:rFonts w:cstheme="minorHAnsi"/>
          <w:sz w:val="24"/>
          <w:szCs w:val="24"/>
        </w:rPr>
        <w:t xml:space="preserve"> soutěž</w:t>
      </w:r>
      <w:r w:rsidR="00D25E6D">
        <w:rPr>
          <w:rFonts w:cstheme="minorHAnsi"/>
          <w:sz w:val="24"/>
          <w:szCs w:val="24"/>
        </w:rPr>
        <w:t>i</w:t>
      </w:r>
      <w:r w:rsidRPr="003F00C3">
        <w:rPr>
          <w:rFonts w:cstheme="minorHAnsi"/>
          <w:sz w:val="24"/>
          <w:szCs w:val="24"/>
        </w:rPr>
        <w:t xml:space="preserve"> mohl oponent těmto kritériím přidělit v součtu max. 10 bodů. </w:t>
      </w:r>
      <w:r w:rsidR="003721E0" w:rsidRPr="003F00C3">
        <w:rPr>
          <w:rFonts w:cstheme="minorHAnsi"/>
          <w:sz w:val="24"/>
          <w:szCs w:val="24"/>
        </w:rPr>
        <w:t>Vzhledem k tomu,</w:t>
      </w:r>
      <w:r w:rsidRPr="003F00C3">
        <w:rPr>
          <w:rFonts w:cstheme="minorHAnsi"/>
          <w:sz w:val="24"/>
          <w:szCs w:val="24"/>
        </w:rPr>
        <w:t xml:space="preserve"> že minimální hranice pro doporučení projektu k podpoře v případě 1. až 3.</w:t>
      </w:r>
      <w:r w:rsidR="00CF20DB" w:rsidRPr="003F00C3">
        <w:rPr>
          <w:rFonts w:cstheme="minorHAnsi"/>
          <w:sz w:val="24"/>
          <w:szCs w:val="24"/>
        </w:rPr>
        <w:t> </w:t>
      </w:r>
      <w:r w:rsidRPr="003F00C3">
        <w:rPr>
          <w:rFonts w:cstheme="minorHAnsi"/>
          <w:sz w:val="24"/>
          <w:szCs w:val="24"/>
        </w:rPr>
        <w:t xml:space="preserve">veřejné </w:t>
      </w:r>
      <w:r w:rsidRPr="003F00C3">
        <w:rPr>
          <w:rFonts w:cstheme="minorHAnsi"/>
          <w:sz w:val="24"/>
          <w:szCs w:val="24"/>
        </w:rPr>
        <w:lastRenderedPageBreak/>
        <w:t>soutěže byla 60 bodů ze 100 možných a</w:t>
      </w:r>
      <w:r w:rsidR="00D25E6D">
        <w:rPr>
          <w:rFonts w:cstheme="minorHAnsi"/>
          <w:sz w:val="24"/>
          <w:szCs w:val="24"/>
        </w:rPr>
        <w:t xml:space="preserve"> </w:t>
      </w:r>
      <w:r w:rsidRPr="003F00C3">
        <w:rPr>
          <w:rFonts w:cstheme="minorHAnsi"/>
          <w:sz w:val="24"/>
          <w:szCs w:val="24"/>
        </w:rPr>
        <w:t>v případě 4. veřejné soutěže 30 bodů z</w:t>
      </w:r>
      <w:r w:rsidR="00D25E6D">
        <w:rPr>
          <w:rFonts w:cstheme="minorHAnsi"/>
          <w:sz w:val="24"/>
          <w:szCs w:val="24"/>
        </w:rPr>
        <w:t> </w:t>
      </w:r>
      <w:r w:rsidRPr="003F00C3">
        <w:rPr>
          <w:rFonts w:cstheme="minorHAnsi"/>
          <w:sz w:val="24"/>
          <w:szCs w:val="24"/>
        </w:rPr>
        <w:t>60</w:t>
      </w:r>
      <w:r w:rsidR="00D25E6D">
        <w:rPr>
          <w:rFonts w:cstheme="minorHAnsi"/>
          <w:sz w:val="24"/>
          <w:szCs w:val="24"/>
        </w:rPr>
        <w:t xml:space="preserve"> </w:t>
      </w:r>
      <w:r w:rsidRPr="003F00C3">
        <w:rPr>
          <w:rFonts w:cstheme="minorHAnsi"/>
          <w:sz w:val="24"/>
          <w:szCs w:val="24"/>
        </w:rPr>
        <w:t xml:space="preserve">možných, neměla tato kritéria dostatečnou váhu, aby významně ovlivnila celkové vyhodnocení projektu. </w:t>
      </w:r>
      <w:r w:rsidR="006F5A7F" w:rsidRPr="003F00C3">
        <w:rPr>
          <w:rFonts w:cstheme="minorHAnsi"/>
          <w:sz w:val="24"/>
          <w:szCs w:val="24"/>
        </w:rPr>
        <w:t>Ve</w:t>
      </w:r>
      <w:r w:rsidRPr="003F00C3">
        <w:rPr>
          <w:rFonts w:cstheme="minorHAnsi"/>
          <w:sz w:val="24"/>
          <w:szCs w:val="24"/>
        </w:rPr>
        <w:t xml:space="preserve"> způsobu nastavení bodovaných kritérií shledal </w:t>
      </w:r>
      <w:r w:rsidR="00D25E6D" w:rsidRPr="003F00C3">
        <w:rPr>
          <w:rFonts w:cstheme="minorHAnsi"/>
          <w:sz w:val="24"/>
          <w:szCs w:val="24"/>
        </w:rPr>
        <w:t xml:space="preserve">NKÚ </w:t>
      </w:r>
      <w:r w:rsidRPr="003F00C3">
        <w:rPr>
          <w:rFonts w:cstheme="minorHAnsi"/>
          <w:sz w:val="24"/>
          <w:szCs w:val="24"/>
        </w:rPr>
        <w:t>riziko výběru i</w:t>
      </w:r>
      <w:r w:rsidR="00D25E6D">
        <w:rPr>
          <w:rFonts w:cstheme="minorHAnsi"/>
          <w:sz w:val="24"/>
          <w:szCs w:val="24"/>
        </w:rPr>
        <w:t xml:space="preserve"> </w:t>
      </w:r>
      <w:r w:rsidRPr="003F00C3">
        <w:rPr>
          <w:rFonts w:cstheme="minorHAnsi"/>
          <w:sz w:val="24"/>
          <w:szCs w:val="24"/>
        </w:rPr>
        <w:t>neefektivních projektů</w:t>
      </w:r>
      <w:r w:rsidR="004D0AC8" w:rsidRPr="003F00C3">
        <w:rPr>
          <w:rFonts w:cstheme="minorHAnsi"/>
          <w:sz w:val="24"/>
          <w:szCs w:val="24"/>
        </w:rPr>
        <w:t>; podporu mohly získat i projekty, které ne</w:t>
      </w:r>
      <w:r w:rsidR="00D25E6D">
        <w:rPr>
          <w:rFonts w:cstheme="minorHAnsi"/>
          <w:sz w:val="24"/>
          <w:szCs w:val="24"/>
        </w:rPr>
        <w:t>obdržely</w:t>
      </w:r>
      <w:r w:rsidR="004D0AC8" w:rsidRPr="003F00C3">
        <w:rPr>
          <w:rFonts w:cstheme="minorHAnsi"/>
          <w:sz w:val="24"/>
          <w:szCs w:val="24"/>
        </w:rPr>
        <w:t xml:space="preserve"> v těchto kritériích ani jediný bod</w:t>
      </w:r>
      <w:r w:rsidRPr="003F00C3">
        <w:rPr>
          <w:rFonts w:cstheme="minorHAnsi"/>
          <w:sz w:val="24"/>
          <w:szCs w:val="24"/>
        </w:rPr>
        <w:t>.</w:t>
      </w:r>
    </w:p>
    <w:p w14:paraId="6B19B6E7" w14:textId="77777777" w:rsidR="00D256F2" w:rsidRPr="003F00C3" w:rsidRDefault="00D256F2" w:rsidP="00B03E72">
      <w:pPr>
        <w:spacing w:after="0" w:line="280" w:lineRule="atLeast"/>
        <w:jc w:val="both"/>
        <w:rPr>
          <w:rFonts w:cstheme="minorHAnsi"/>
          <w:sz w:val="24"/>
          <w:szCs w:val="24"/>
        </w:rPr>
      </w:pPr>
    </w:p>
    <w:p w14:paraId="548AB1DB" w14:textId="5E7301B5" w:rsidR="0046627B"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Oponenti hodnotili návrhy projektů mj. i podle prokázání schopnosti příjemců aplikovat výsledky projektů v</w:t>
      </w:r>
      <w:r w:rsidR="00EA175C" w:rsidRPr="003F00C3">
        <w:rPr>
          <w:rFonts w:cstheme="minorHAnsi"/>
          <w:sz w:val="24"/>
          <w:szCs w:val="24"/>
        </w:rPr>
        <w:t> </w:t>
      </w:r>
      <w:r w:rsidRPr="003F00C3">
        <w:rPr>
          <w:rFonts w:cstheme="minorHAnsi"/>
          <w:sz w:val="24"/>
          <w:szCs w:val="24"/>
        </w:rPr>
        <w:t>praxi</w:t>
      </w:r>
      <w:r w:rsidR="00EA175C" w:rsidRPr="003F00C3">
        <w:rPr>
          <w:rFonts w:cstheme="minorHAnsi"/>
          <w:sz w:val="24"/>
          <w:szCs w:val="24"/>
        </w:rPr>
        <w:t xml:space="preserve"> </w:t>
      </w:r>
      <w:r w:rsidR="00841750">
        <w:rPr>
          <w:rFonts w:cstheme="minorHAnsi"/>
          <w:sz w:val="24"/>
          <w:szCs w:val="24"/>
        </w:rPr>
        <w:t>(tuto povinnost</w:t>
      </w:r>
      <w:r w:rsidR="00EA175C" w:rsidRPr="003F00C3">
        <w:rPr>
          <w:rFonts w:cstheme="minorHAnsi"/>
          <w:sz w:val="24"/>
          <w:szCs w:val="24"/>
        </w:rPr>
        <w:t xml:space="preserve"> byl</w:t>
      </w:r>
      <w:r w:rsidR="00841750">
        <w:rPr>
          <w:rFonts w:cstheme="minorHAnsi"/>
          <w:sz w:val="24"/>
          <w:szCs w:val="24"/>
        </w:rPr>
        <w:t>i</w:t>
      </w:r>
      <w:r w:rsidR="00EA175C" w:rsidRPr="003F00C3">
        <w:rPr>
          <w:rFonts w:cstheme="minorHAnsi"/>
          <w:sz w:val="24"/>
          <w:szCs w:val="24"/>
        </w:rPr>
        <w:t xml:space="preserve"> příjemci povinni k návrhu projektu doložit</w:t>
      </w:r>
      <w:r w:rsidR="00841750">
        <w:rPr>
          <w:rFonts w:cstheme="minorHAnsi"/>
          <w:sz w:val="24"/>
          <w:szCs w:val="24"/>
        </w:rPr>
        <w:t>)</w:t>
      </w:r>
      <w:r w:rsidR="00EA175C" w:rsidRPr="003F00C3">
        <w:rPr>
          <w:rFonts w:cstheme="minorHAnsi"/>
          <w:sz w:val="24"/>
          <w:szCs w:val="24"/>
        </w:rPr>
        <w:t xml:space="preserve">. </w:t>
      </w:r>
      <w:r w:rsidRPr="003F00C3">
        <w:rPr>
          <w:rFonts w:cstheme="minorHAnsi"/>
          <w:sz w:val="24"/>
          <w:szCs w:val="24"/>
        </w:rPr>
        <w:t>NKÚ zjistil</w:t>
      </w:r>
      <w:r w:rsidR="003D6FFB" w:rsidRPr="003F00C3">
        <w:rPr>
          <w:rFonts w:cstheme="minorHAnsi"/>
          <w:sz w:val="24"/>
          <w:szCs w:val="24"/>
        </w:rPr>
        <w:t xml:space="preserve"> u</w:t>
      </w:r>
      <w:r w:rsidR="007B36F4">
        <w:rPr>
          <w:rFonts w:cstheme="minorHAnsi"/>
          <w:sz w:val="24"/>
          <w:szCs w:val="24"/>
        </w:rPr>
        <w:t xml:space="preserve"> </w:t>
      </w:r>
      <w:r w:rsidR="003D6FFB" w:rsidRPr="003F00C3">
        <w:rPr>
          <w:rFonts w:cstheme="minorHAnsi"/>
          <w:sz w:val="24"/>
          <w:szCs w:val="24"/>
        </w:rPr>
        <w:t>kontrolovaných projektů</w:t>
      </w:r>
      <w:r w:rsidR="005359C5" w:rsidRPr="003F00C3">
        <w:rPr>
          <w:rFonts w:cstheme="minorHAnsi"/>
          <w:sz w:val="24"/>
          <w:szCs w:val="24"/>
        </w:rPr>
        <w:t xml:space="preserve"> č. FV10505, </w:t>
      </w:r>
      <w:r w:rsidR="0098596A" w:rsidRPr="003F00C3">
        <w:rPr>
          <w:rFonts w:cstheme="minorHAnsi"/>
          <w:sz w:val="24"/>
          <w:szCs w:val="24"/>
        </w:rPr>
        <w:t xml:space="preserve">č. </w:t>
      </w:r>
      <w:r w:rsidR="005359C5" w:rsidRPr="003F00C3">
        <w:rPr>
          <w:rFonts w:cstheme="minorHAnsi"/>
          <w:sz w:val="24"/>
          <w:szCs w:val="24"/>
        </w:rPr>
        <w:t xml:space="preserve">FV10506 a </w:t>
      </w:r>
      <w:r w:rsidR="0098596A" w:rsidRPr="003F00C3">
        <w:rPr>
          <w:rFonts w:cstheme="minorHAnsi"/>
          <w:sz w:val="24"/>
          <w:szCs w:val="24"/>
        </w:rPr>
        <w:t xml:space="preserve">č. </w:t>
      </w:r>
      <w:r w:rsidR="005359C5" w:rsidRPr="003F00C3">
        <w:rPr>
          <w:rFonts w:cstheme="minorHAnsi"/>
          <w:sz w:val="24"/>
          <w:szCs w:val="24"/>
        </w:rPr>
        <w:t>FV20197</w:t>
      </w:r>
      <w:r w:rsidR="003D6FFB" w:rsidRPr="003F00C3">
        <w:rPr>
          <w:rFonts w:cstheme="minorHAnsi"/>
          <w:sz w:val="24"/>
          <w:szCs w:val="24"/>
        </w:rPr>
        <w:t>, že</w:t>
      </w:r>
      <w:r w:rsidR="009145C7" w:rsidRPr="003F00C3">
        <w:rPr>
          <w:rFonts w:cstheme="minorHAnsi"/>
          <w:sz w:val="24"/>
          <w:szCs w:val="24"/>
        </w:rPr>
        <w:t xml:space="preserve"> </w:t>
      </w:r>
      <w:r w:rsidRPr="003F00C3">
        <w:rPr>
          <w:rFonts w:cstheme="minorHAnsi"/>
          <w:sz w:val="24"/>
          <w:szCs w:val="24"/>
        </w:rPr>
        <w:t>příjemci v</w:t>
      </w:r>
      <w:r w:rsidR="00AA621E" w:rsidRPr="003F00C3">
        <w:rPr>
          <w:rFonts w:cstheme="minorHAnsi"/>
          <w:sz w:val="24"/>
          <w:szCs w:val="24"/>
        </w:rPr>
        <w:t> </w:t>
      </w:r>
      <w:r w:rsidRPr="003F00C3">
        <w:rPr>
          <w:rFonts w:cstheme="minorHAnsi"/>
          <w:sz w:val="24"/>
          <w:szCs w:val="24"/>
        </w:rPr>
        <w:t xml:space="preserve">návrhu projektu </w:t>
      </w:r>
      <w:r w:rsidR="00841750">
        <w:rPr>
          <w:rFonts w:cstheme="minorHAnsi"/>
          <w:sz w:val="24"/>
          <w:szCs w:val="24"/>
        </w:rPr>
        <w:t>ne</w:t>
      </w:r>
      <w:r w:rsidR="00841750" w:rsidRPr="003F00C3">
        <w:rPr>
          <w:rFonts w:cstheme="minorHAnsi"/>
          <w:sz w:val="24"/>
          <w:szCs w:val="24"/>
        </w:rPr>
        <w:t xml:space="preserve">prokázali </w:t>
      </w:r>
      <w:r w:rsidRPr="003F00C3">
        <w:rPr>
          <w:rFonts w:cstheme="minorHAnsi"/>
          <w:sz w:val="24"/>
          <w:szCs w:val="24"/>
        </w:rPr>
        <w:t>dostatečně potenciál uplatnění předpokládaných výsledků projektu</w:t>
      </w:r>
      <w:r w:rsidR="006F5A7F" w:rsidRPr="003F00C3">
        <w:rPr>
          <w:rFonts w:cstheme="minorHAnsi"/>
          <w:sz w:val="24"/>
          <w:szCs w:val="24"/>
        </w:rPr>
        <w:t xml:space="preserve"> v</w:t>
      </w:r>
      <w:r w:rsidR="009145C7" w:rsidRPr="003F00C3">
        <w:rPr>
          <w:rFonts w:cstheme="minorHAnsi"/>
          <w:sz w:val="24"/>
          <w:szCs w:val="24"/>
        </w:rPr>
        <w:t> </w:t>
      </w:r>
      <w:r w:rsidR="006F5A7F" w:rsidRPr="003F00C3">
        <w:rPr>
          <w:rFonts w:cstheme="minorHAnsi"/>
          <w:sz w:val="24"/>
          <w:szCs w:val="24"/>
        </w:rPr>
        <w:t>praxi</w:t>
      </w:r>
      <w:r w:rsidR="00C8741C" w:rsidRPr="003F00C3">
        <w:rPr>
          <w:rFonts w:cstheme="minorHAnsi"/>
          <w:sz w:val="24"/>
          <w:szCs w:val="24"/>
        </w:rPr>
        <w:t>, přitom MPO kladné hodnocení oponentů akceptovalo</w:t>
      </w:r>
      <w:r w:rsidRPr="003F00C3">
        <w:rPr>
          <w:rFonts w:cstheme="minorHAnsi"/>
          <w:sz w:val="24"/>
          <w:szCs w:val="24"/>
        </w:rPr>
        <w:t>.</w:t>
      </w:r>
      <w:r w:rsidR="00AB02C9" w:rsidRPr="003F00C3">
        <w:rPr>
          <w:rFonts w:cstheme="minorHAnsi"/>
          <w:sz w:val="24"/>
          <w:szCs w:val="24"/>
        </w:rPr>
        <w:t xml:space="preserve"> Jeden z těchto případů dokládá </w:t>
      </w:r>
      <w:r w:rsidR="00721827" w:rsidRPr="003F00C3">
        <w:rPr>
          <w:rFonts w:cstheme="minorHAnsi"/>
          <w:sz w:val="24"/>
          <w:szCs w:val="24"/>
        </w:rPr>
        <w:t>p</w:t>
      </w:r>
      <w:r w:rsidR="00AB02C9" w:rsidRPr="003F00C3">
        <w:rPr>
          <w:rFonts w:cstheme="minorHAnsi"/>
          <w:sz w:val="24"/>
          <w:szCs w:val="24"/>
        </w:rPr>
        <w:t>říklad č.</w:t>
      </w:r>
      <w:r w:rsidR="00BF1FEA">
        <w:rPr>
          <w:rFonts w:cstheme="minorHAnsi"/>
          <w:sz w:val="24"/>
          <w:szCs w:val="24"/>
        </w:rPr>
        <w:t> </w:t>
      </w:r>
      <w:r w:rsidR="00AB02C9" w:rsidRPr="003F00C3">
        <w:rPr>
          <w:rFonts w:cstheme="minorHAnsi"/>
          <w:sz w:val="24"/>
          <w:szCs w:val="24"/>
        </w:rPr>
        <w:t>6.</w:t>
      </w:r>
    </w:p>
    <w:p w14:paraId="65CF0552" w14:textId="77777777" w:rsidR="00A77F72" w:rsidRPr="003F00C3" w:rsidRDefault="00A77F72" w:rsidP="00A77F72">
      <w:pPr>
        <w:pStyle w:val="Odstavecseseznamem"/>
        <w:spacing w:after="0" w:line="280" w:lineRule="atLeast"/>
        <w:ind w:left="0"/>
        <w:jc w:val="both"/>
        <w:rPr>
          <w:rFonts w:cstheme="minorHAnsi"/>
          <w:sz w:val="24"/>
          <w:szCs w:val="24"/>
        </w:rPr>
      </w:pPr>
    </w:p>
    <w:p w14:paraId="161D38F0" w14:textId="77777777" w:rsidR="0046627B" w:rsidRPr="003F00C3" w:rsidRDefault="005372C8" w:rsidP="00B03E72">
      <w:pPr>
        <w:spacing w:after="0" w:line="280" w:lineRule="atLeast"/>
        <w:jc w:val="both"/>
        <w:rPr>
          <w:rFonts w:cstheme="minorHAnsi"/>
          <w:b/>
          <w:sz w:val="24"/>
          <w:szCs w:val="24"/>
        </w:rPr>
      </w:pPr>
      <w:r w:rsidRPr="003F00C3">
        <w:rPr>
          <w:rFonts w:cstheme="minorHAnsi"/>
          <w:b/>
          <w:sz w:val="24"/>
          <w:szCs w:val="24"/>
        </w:rPr>
        <w:t xml:space="preserve">Příklad č. </w:t>
      </w:r>
      <w:r w:rsidR="005F51BD" w:rsidRPr="003F00C3">
        <w:rPr>
          <w:rFonts w:cstheme="minorHAnsi"/>
          <w:b/>
          <w:sz w:val="24"/>
          <w:szCs w:val="24"/>
        </w:rPr>
        <w:t>6</w:t>
      </w:r>
    </w:p>
    <w:tbl>
      <w:tblPr>
        <w:tblStyle w:val="Mkatabulky"/>
        <w:tblW w:w="0" w:type="auto"/>
        <w:tblLook w:val="04A0" w:firstRow="1" w:lastRow="0" w:firstColumn="1" w:lastColumn="0" w:noHBand="0" w:noVBand="1"/>
      </w:tblPr>
      <w:tblGrid>
        <w:gridCol w:w="9062"/>
      </w:tblGrid>
      <w:tr w:rsidR="003761A8" w:rsidRPr="003F00C3" w14:paraId="6D2DBBDB" w14:textId="77777777" w:rsidTr="00712B39">
        <w:tc>
          <w:tcPr>
            <w:tcW w:w="9062" w:type="dxa"/>
          </w:tcPr>
          <w:p w14:paraId="7A1E0834" w14:textId="1094F0CC" w:rsidR="00712B39" w:rsidRPr="003F00C3" w:rsidRDefault="006533E4" w:rsidP="00B03E72">
            <w:pPr>
              <w:spacing w:line="280" w:lineRule="atLeast"/>
              <w:jc w:val="both"/>
              <w:rPr>
                <w:rFonts w:cstheme="minorHAnsi"/>
                <w:i/>
                <w:sz w:val="24"/>
                <w:szCs w:val="24"/>
              </w:rPr>
            </w:pPr>
            <w:r>
              <w:rPr>
                <w:rFonts w:cstheme="minorHAnsi"/>
                <w:i/>
                <w:sz w:val="24"/>
                <w:szCs w:val="24"/>
              </w:rPr>
              <w:t>P</w:t>
            </w:r>
            <w:r w:rsidR="005372C8" w:rsidRPr="003F00C3">
              <w:rPr>
                <w:rFonts w:cstheme="minorHAnsi"/>
                <w:i/>
                <w:sz w:val="24"/>
                <w:szCs w:val="24"/>
              </w:rPr>
              <w:t>rojekt č. FV10506 byl zaměřen na vývoj mobilní ochranné balistické bariéry s nárazovou kompozitní deskou a vodní náplní</w:t>
            </w:r>
            <w:r w:rsidR="00841750">
              <w:rPr>
                <w:rFonts w:cstheme="minorHAnsi"/>
                <w:i/>
                <w:sz w:val="24"/>
                <w:szCs w:val="24"/>
              </w:rPr>
              <w:t>,</w:t>
            </w:r>
            <w:r w:rsidR="005372C8" w:rsidRPr="003F00C3">
              <w:rPr>
                <w:rFonts w:cstheme="minorHAnsi"/>
                <w:i/>
                <w:sz w:val="24"/>
                <w:szCs w:val="24"/>
              </w:rPr>
              <w:t xml:space="preserve"> výš</w:t>
            </w:r>
            <w:r w:rsidR="00841750">
              <w:rPr>
                <w:rFonts w:cstheme="minorHAnsi"/>
                <w:i/>
                <w:sz w:val="24"/>
                <w:szCs w:val="24"/>
              </w:rPr>
              <w:t>e</w:t>
            </w:r>
            <w:r w:rsidR="005372C8" w:rsidRPr="003F00C3">
              <w:rPr>
                <w:rFonts w:cstheme="minorHAnsi"/>
                <w:i/>
                <w:sz w:val="24"/>
                <w:szCs w:val="24"/>
              </w:rPr>
              <w:t xml:space="preserve"> dotace</w:t>
            </w:r>
            <w:r w:rsidR="00841750">
              <w:rPr>
                <w:rFonts w:cstheme="minorHAnsi"/>
                <w:i/>
                <w:sz w:val="24"/>
                <w:szCs w:val="24"/>
              </w:rPr>
              <w:t xml:space="preserve"> činila</w:t>
            </w:r>
            <w:r w:rsidR="005372C8" w:rsidRPr="003F00C3">
              <w:rPr>
                <w:rFonts w:cstheme="minorHAnsi"/>
                <w:i/>
                <w:sz w:val="24"/>
                <w:szCs w:val="24"/>
              </w:rPr>
              <w:t xml:space="preserve"> 14,1 mil. Kč. Podle zadávací dokumentace 1. veřejné soutěže měl uchazeč doložit tržní potenciál očekávaných výsledků projektu, nikoliv jen vyjádření podpory výzkumného záměru. NKÚ zjistil, že příjemce ne</w:t>
            </w:r>
            <w:r w:rsidR="00015172">
              <w:rPr>
                <w:rFonts w:cstheme="minorHAnsi"/>
                <w:i/>
                <w:sz w:val="24"/>
                <w:szCs w:val="24"/>
              </w:rPr>
              <w:t>dostatečně</w:t>
            </w:r>
            <w:r w:rsidR="005372C8" w:rsidRPr="003F00C3">
              <w:rPr>
                <w:rFonts w:cstheme="minorHAnsi"/>
                <w:i/>
                <w:sz w:val="24"/>
                <w:szCs w:val="24"/>
              </w:rPr>
              <w:t xml:space="preserve"> doložil schopnost uplatnění výsledků projektu v praxi, když ji v návrhu projektu doložil </w:t>
            </w:r>
            <w:r w:rsidR="00B51DDF" w:rsidRPr="003F00C3">
              <w:rPr>
                <w:rFonts w:cstheme="minorHAnsi"/>
                <w:i/>
                <w:sz w:val="24"/>
                <w:szCs w:val="24"/>
              </w:rPr>
              <w:t xml:space="preserve">jen </w:t>
            </w:r>
            <w:r w:rsidR="005372C8" w:rsidRPr="003F00C3">
              <w:rPr>
                <w:rFonts w:cstheme="minorHAnsi"/>
                <w:i/>
                <w:sz w:val="24"/>
                <w:szCs w:val="24"/>
              </w:rPr>
              <w:t>dvěma dopisy, ve kterých byla vyjádřena pouze podpora projektu. I když tržní potenciál očekávaných výsledků projektu nebyl doložen, oponenti ohodnotili projekt v</w:t>
            </w:r>
            <w:r w:rsidR="00015172">
              <w:rPr>
                <w:rFonts w:cstheme="minorHAnsi"/>
                <w:i/>
                <w:sz w:val="24"/>
                <w:szCs w:val="24"/>
              </w:rPr>
              <w:t> </w:t>
            </w:r>
            <w:r w:rsidR="005372C8" w:rsidRPr="003F00C3">
              <w:rPr>
                <w:rFonts w:cstheme="minorHAnsi"/>
                <w:i/>
                <w:sz w:val="24"/>
                <w:szCs w:val="24"/>
              </w:rPr>
              <w:t>bodovaném kritériu „</w:t>
            </w:r>
            <w:r w:rsidR="00841750">
              <w:rPr>
                <w:rFonts w:cstheme="minorHAnsi"/>
                <w:i/>
                <w:sz w:val="24"/>
                <w:szCs w:val="24"/>
              </w:rPr>
              <w:t>u</w:t>
            </w:r>
            <w:r w:rsidR="005372C8" w:rsidRPr="003F00C3">
              <w:rPr>
                <w:rFonts w:cstheme="minorHAnsi"/>
                <w:i/>
                <w:sz w:val="24"/>
                <w:szCs w:val="24"/>
              </w:rPr>
              <w:t>platnění výsledků“ celkem 17 a 19 body z</w:t>
            </w:r>
            <w:r w:rsidR="00015172">
              <w:rPr>
                <w:rFonts w:cstheme="minorHAnsi"/>
                <w:i/>
                <w:sz w:val="24"/>
                <w:szCs w:val="24"/>
              </w:rPr>
              <w:t> </w:t>
            </w:r>
            <w:r w:rsidR="005372C8" w:rsidRPr="003F00C3">
              <w:rPr>
                <w:rFonts w:cstheme="minorHAnsi"/>
                <w:i/>
                <w:sz w:val="24"/>
                <w:szCs w:val="24"/>
              </w:rPr>
              <w:t>20</w:t>
            </w:r>
            <w:r w:rsidR="00015172">
              <w:rPr>
                <w:rFonts w:cstheme="minorHAnsi"/>
                <w:i/>
                <w:sz w:val="24"/>
                <w:szCs w:val="24"/>
              </w:rPr>
              <w:t>;</w:t>
            </w:r>
            <w:r w:rsidR="005372C8" w:rsidRPr="003F00C3">
              <w:rPr>
                <w:rFonts w:cstheme="minorHAnsi"/>
                <w:i/>
                <w:sz w:val="24"/>
                <w:szCs w:val="24"/>
              </w:rPr>
              <w:t xml:space="preserve"> MPO takový posudek akceptovalo a projekt podpořilo. V době kontroly NKÚ výsledky projektu nebyly využity v</w:t>
            </w:r>
            <w:r w:rsidR="00015172">
              <w:rPr>
                <w:rFonts w:cstheme="minorHAnsi"/>
                <w:i/>
                <w:sz w:val="24"/>
                <w:szCs w:val="24"/>
              </w:rPr>
              <w:t> </w:t>
            </w:r>
            <w:r w:rsidR="005372C8" w:rsidRPr="003F00C3">
              <w:rPr>
                <w:rFonts w:cstheme="minorHAnsi"/>
                <w:i/>
                <w:sz w:val="24"/>
                <w:szCs w:val="24"/>
              </w:rPr>
              <w:t>praxi s výjimkou bezplatného poskytnutí tří kusů bariéry do užívání</w:t>
            </w:r>
            <w:r w:rsidR="00716B19" w:rsidRPr="003F00C3">
              <w:rPr>
                <w:rFonts w:cstheme="minorHAnsi"/>
                <w:i/>
                <w:sz w:val="24"/>
                <w:szCs w:val="24"/>
              </w:rPr>
              <w:t xml:space="preserve"> jedné </w:t>
            </w:r>
            <w:r w:rsidR="00643948" w:rsidRPr="003F00C3">
              <w:rPr>
                <w:rFonts w:cstheme="minorHAnsi"/>
                <w:i/>
                <w:sz w:val="24"/>
                <w:szCs w:val="24"/>
              </w:rPr>
              <w:t>stanic</w:t>
            </w:r>
            <w:r w:rsidR="007C5B9E" w:rsidRPr="003F00C3">
              <w:rPr>
                <w:rFonts w:cstheme="minorHAnsi"/>
                <w:i/>
                <w:sz w:val="24"/>
                <w:szCs w:val="24"/>
              </w:rPr>
              <w:t>e Hasičského záchranného sboru</w:t>
            </w:r>
            <w:r w:rsidR="00DF3D11" w:rsidRPr="003F00C3">
              <w:rPr>
                <w:rFonts w:cstheme="minorHAnsi"/>
                <w:i/>
                <w:sz w:val="24"/>
                <w:szCs w:val="24"/>
              </w:rPr>
              <w:t xml:space="preserve"> ČR</w:t>
            </w:r>
            <w:r w:rsidR="005372C8" w:rsidRPr="003F00C3">
              <w:rPr>
                <w:rFonts w:cstheme="minorHAnsi"/>
                <w:i/>
                <w:sz w:val="24"/>
                <w:szCs w:val="24"/>
              </w:rPr>
              <w:t>.</w:t>
            </w:r>
          </w:p>
        </w:tc>
      </w:tr>
    </w:tbl>
    <w:p w14:paraId="0E8CC243" w14:textId="77777777" w:rsidR="00AA621E" w:rsidRPr="003F00C3" w:rsidRDefault="00AA621E" w:rsidP="00B03E72">
      <w:pPr>
        <w:spacing w:after="0" w:line="280" w:lineRule="atLeast"/>
        <w:jc w:val="both"/>
        <w:rPr>
          <w:rFonts w:cstheme="minorHAnsi"/>
          <w:sz w:val="24"/>
          <w:szCs w:val="24"/>
        </w:rPr>
      </w:pPr>
    </w:p>
    <w:p w14:paraId="49054800" w14:textId="3CE6774F" w:rsidR="00CF20DB"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Oponenti v posudcích při bodov</w:t>
      </w:r>
      <w:r w:rsidR="00E20E63" w:rsidRPr="003F00C3">
        <w:rPr>
          <w:rFonts w:cstheme="minorHAnsi"/>
          <w:sz w:val="24"/>
          <w:szCs w:val="24"/>
        </w:rPr>
        <w:t>á</w:t>
      </w:r>
      <w:r w:rsidRPr="003F00C3">
        <w:rPr>
          <w:rFonts w:cstheme="minorHAnsi"/>
          <w:sz w:val="24"/>
          <w:szCs w:val="24"/>
        </w:rPr>
        <w:t>ní kritéria „</w:t>
      </w:r>
      <w:r w:rsidR="00015172">
        <w:rPr>
          <w:rFonts w:cstheme="minorHAnsi"/>
          <w:i/>
          <w:sz w:val="24"/>
          <w:szCs w:val="24"/>
        </w:rPr>
        <w:t>n</w:t>
      </w:r>
      <w:r w:rsidRPr="003F00C3">
        <w:rPr>
          <w:rFonts w:cstheme="minorHAnsi"/>
          <w:i/>
          <w:sz w:val="24"/>
          <w:szCs w:val="24"/>
        </w:rPr>
        <w:t>aplnění cílů programu</w:t>
      </w:r>
      <w:r w:rsidRPr="003F00C3">
        <w:rPr>
          <w:rFonts w:cstheme="minorHAnsi"/>
          <w:sz w:val="24"/>
          <w:szCs w:val="24"/>
        </w:rPr>
        <w:t xml:space="preserve">“ nezohlednili </w:t>
      </w:r>
      <w:r w:rsidR="00027786" w:rsidRPr="003F00C3">
        <w:rPr>
          <w:rFonts w:cstheme="minorHAnsi"/>
          <w:sz w:val="24"/>
          <w:szCs w:val="24"/>
        </w:rPr>
        <w:t xml:space="preserve">v případě jednoho vybraného projektu </w:t>
      </w:r>
      <w:r w:rsidR="00604B50" w:rsidRPr="003F00C3">
        <w:rPr>
          <w:rFonts w:cstheme="minorHAnsi"/>
          <w:sz w:val="24"/>
          <w:szCs w:val="24"/>
        </w:rPr>
        <w:t>skutečnost, že neměl přímou vazbu na cíl programu „</w:t>
      </w:r>
      <w:r w:rsidR="00604B50" w:rsidRPr="006533E4">
        <w:rPr>
          <w:rFonts w:cstheme="minorHAnsi"/>
          <w:i/>
          <w:sz w:val="24"/>
          <w:szCs w:val="24"/>
        </w:rPr>
        <w:t xml:space="preserve">zvýšit aplikovatelnost výsledků </w:t>
      </w:r>
      <w:proofErr w:type="spellStart"/>
      <w:r w:rsidR="00604B50" w:rsidRPr="006533E4">
        <w:rPr>
          <w:rFonts w:cstheme="minorHAnsi"/>
          <w:i/>
          <w:sz w:val="24"/>
          <w:szCs w:val="24"/>
        </w:rPr>
        <w:t>VaV</w:t>
      </w:r>
      <w:proofErr w:type="spellEnd"/>
      <w:r w:rsidR="00604B50" w:rsidRPr="006533E4">
        <w:rPr>
          <w:rFonts w:cstheme="minorHAnsi"/>
          <w:i/>
          <w:sz w:val="24"/>
          <w:szCs w:val="24"/>
        </w:rPr>
        <w:t xml:space="preserve"> v podnikové sféře</w:t>
      </w:r>
      <w:r w:rsidR="00604B50" w:rsidRPr="003F00C3">
        <w:rPr>
          <w:rFonts w:cstheme="minorHAnsi"/>
          <w:sz w:val="24"/>
          <w:szCs w:val="24"/>
        </w:rPr>
        <w:t>“</w:t>
      </w:r>
      <w:r w:rsidR="00015172">
        <w:rPr>
          <w:rFonts w:cstheme="minorHAnsi"/>
          <w:sz w:val="24"/>
          <w:szCs w:val="24"/>
        </w:rPr>
        <w:t>,</w:t>
      </w:r>
      <w:r w:rsidRPr="003F00C3">
        <w:rPr>
          <w:rFonts w:cstheme="minorHAnsi"/>
          <w:sz w:val="24"/>
          <w:szCs w:val="24"/>
        </w:rPr>
        <w:t xml:space="preserve"> a přidělili projektu v tomto kritéri</w:t>
      </w:r>
      <w:r w:rsidR="00604B50" w:rsidRPr="003F00C3">
        <w:rPr>
          <w:rFonts w:cstheme="minorHAnsi"/>
          <w:sz w:val="24"/>
          <w:szCs w:val="24"/>
        </w:rPr>
        <w:t>u</w:t>
      </w:r>
      <w:r w:rsidRPr="003F00C3">
        <w:rPr>
          <w:rFonts w:cstheme="minorHAnsi"/>
          <w:sz w:val="24"/>
          <w:szCs w:val="24"/>
        </w:rPr>
        <w:t xml:space="preserve"> vysoké bodové ohodnocení</w:t>
      </w:r>
      <w:r w:rsidR="00AB02C9" w:rsidRPr="003F00C3">
        <w:rPr>
          <w:rFonts w:cstheme="minorHAnsi"/>
          <w:sz w:val="24"/>
          <w:szCs w:val="24"/>
        </w:rPr>
        <w:t xml:space="preserve"> (viz </w:t>
      </w:r>
      <w:r w:rsidR="00B943F6" w:rsidRPr="003F00C3">
        <w:rPr>
          <w:rFonts w:cstheme="minorHAnsi"/>
          <w:sz w:val="24"/>
          <w:szCs w:val="24"/>
        </w:rPr>
        <w:t>p</w:t>
      </w:r>
      <w:r w:rsidR="00AB02C9" w:rsidRPr="003F00C3">
        <w:rPr>
          <w:rFonts w:cstheme="minorHAnsi"/>
          <w:sz w:val="24"/>
          <w:szCs w:val="24"/>
        </w:rPr>
        <w:t>říklad č. 7)</w:t>
      </w:r>
      <w:r w:rsidR="0018778A" w:rsidRPr="003F00C3">
        <w:rPr>
          <w:rFonts w:cstheme="minorHAnsi"/>
          <w:sz w:val="24"/>
          <w:szCs w:val="24"/>
        </w:rPr>
        <w:t>.</w:t>
      </w:r>
    </w:p>
    <w:p w14:paraId="6AA802A9" w14:textId="77777777" w:rsidR="0045108A" w:rsidRPr="003F00C3" w:rsidRDefault="0045108A" w:rsidP="00B03E72">
      <w:pPr>
        <w:spacing w:after="0" w:line="280" w:lineRule="atLeast"/>
        <w:jc w:val="both"/>
        <w:rPr>
          <w:rFonts w:cstheme="minorHAnsi"/>
          <w:sz w:val="24"/>
          <w:szCs w:val="24"/>
        </w:rPr>
      </w:pPr>
    </w:p>
    <w:p w14:paraId="4A7B055B" w14:textId="77777777" w:rsidR="00A44B38" w:rsidRPr="003F00C3" w:rsidRDefault="005372C8" w:rsidP="00B03E72">
      <w:pPr>
        <w:spacing w:after="0" w:line="280" w:lineRule="atLeast"/>
        <w:jc w:val="both"/>
        <w:rPr>
          <w:rFonts w:cstheme="minorHAnsi"/>
          <w:b/>
          <w:sz w:val="24"/>
          <w:szCs w:val="24"/>
        </w:rPr>
      </w:pPr>
      <w:r w:rsidRPr="003F00C3">
        <w:rPr>
          <w:rFonts w:cstheme="minorHAnsi"/>
          <w:b/>
          <w:sz w:val="24"/>
          <w:szCs w:val="24"/>
        </w:rPr>
        <w:t xml:space="preserve">Příklad č. </w:t>
      </w:r>
      <w:r w:rsidR="005F51BD" w:rsidRPr="003F00C3">
        <w:rPr>
          <w:rFonts w:cstheme="minorHAnsi"/>
          <w:b/>
          <w:sz w:val="24"/>
          <w:szCs w:val="24"/>
        </w:rPr>
        <w:t>7</w:t>
      </w:r>
    </w:p>
    <w:tbl>
      <w:tblPr>
        <w:tblStyle w:val="Mkatabulky"/>
        <w:tblW w:w="0" w:type="auto"/>
        <w:tblLook w:val="04A0" w:firstRow="1" w:lastRow="0" w:firstColumn="1" w:lastColumn="0" w:noHBand="0" w:noVBand="1"/>
      </w:tblPr>
      <w:tblGrid>
        <w:gridCol w:w="9062"/>
      </w:tblGrid>
      <w:tr w:rsidR="003761A8" w:rsidRPr="003F00C3" w14:paraId="6384915B" w14:textId="77777777" w:rsidTr="00712B39">
        <w:tc>
          <w:tcPr>
            <w:tcW w:w="9062" w:type="dxa"/>
          </w:tcPr>
          <w:p w14:paraId="6C89467A" w14:textId="78209F3F" w:rsidR="00712B39" w:rsidRPr="003F00C3" w:rsidRDefault="006533E4" w:rsidP="00B03E72">
            <w:pPr>
              <w:spacing w:line="280" w:lineRule="atLeast"/>
              <w:jc w:val="both"/>
              <w:rPr>
                <w:rFonts w:cstheme="minorHAnsi"/>
                <w:i/>
                <w:sz w:val="24"/>
                <w:szCs w:val="24"/>
              </w:rPr>
            </w:pPr>
            <w:r>
              <w:rPr>
                <w:rFonts w:cstheme="minorHAnsi"/>
                <w:i/>
                <w:sz w:val="24"/>
                <w:szCs w:val="24"/>
              </w:rPr>
              <w:t>P</w:t>
            </w:r>
            <w:r w:rsidR="005372C8" w:rsidRPr="003F00C3">
              <w:rPr>
                <w:rFonts w:cstheme="minorHAnsi"/>
                <w:i/>
                <w:sz w:val="24"/>
                <w:szCs w:val="24"/>
              </w:rPr>
              <w:t xml:space="preserve">rojekt č. FV20197 byl zaměřen na výzkum a projektové řešení koncepce multifunkčního robotického efektoru podzemního </w:t>
            </w:r>
            <w:proofErr w:type="spellStart"/>
            <w:r w:rsidR="005372C8" w:rsidRPr="003F00C3">
              <w:rPr>
                <w:rFonts w:cstheme="minorHAnsi"/>
                <w:i/>
                <w:sz w:val="24"/>
                <w:szCs w:val="24"/>
              </w:rPr>
              <w:t>multirobotu</w:t>
            </w:r>
            <w:proofErr w:type="spellEnd"/>
            <w:r w:rsidR="005372C8" w:rsidRPr="003F00C3">
              <w:rPr>
                <w:rFonts w:cstheme="minorHAnsi"/>
                <w:i/>
                <w:sz w:val="24"/>
                <w:szCs w:val="24"/>
              </w:rPr>
              <w:t xml:space="preserve"> pro ukládání ÚOS v hlubinném úložišti a </w:t>
            </w:r>
            <w:r w:rsidR="00015172">
              <w:rPr>
                <w:rFonts w:cstheme="minorHAnsi"/>
                <w:i/>
                <w:sz w:val="24"/>
                <w:szCs w:val="24"/>
              </w:rPr>
              <w:t xml:space="preserve">na </w:t>
            </w:r>
            <w:r w:rsidR="005372C8" w:rsidRPr="003F00C3">
              <w:rPr>
                <w:rFonts w:cstheme="minorHAnsi"/>
                <w:i/>
                <w:sz w:val="24"/>
                <w:szCs w:val="24"/>
              </w:rPr>
              <w:t>realizac</w:t>
            </w:r>
            <w:r w:rsidR="00015172">
              <w:rPr>
                <w:rFonts w:cstheme="minorHAnsi"/>
                <w:i/>
                <w:sz w:val="24"/>
                <w:szCs w:val="24"/>
              </w:rPr>
              <w:t>i</w:t>
            </w:r>
            <w:r w:rsidR="005372C8" w:rsidRPr="003F00C3">
              <w:rPr>
                <w:rFonts w:cstheme="minorHAnsi"/>
                <w:i/>
                <w:sz w:val="24"/>
                <w:szCs w:val="24"/>
              </w:rPr>
              <w:t xml:space="preserve"> prototypu duálního robotického modulu efektoru</w:t>
            </w:r>
            <w:r w:rsidR="00015172">
              <w:rPr>
                <w:rFonts w:cstheme="minorHAnsi"/>
                <w:i/>
                <w:sz w:val="24"/>
                <w:szCs w:val="24"/>
              </w:rPr>
              <w:t>,</w:t>
            </w:r>
            <w:r w:rsidR="005372C8" w:rsidRPr="003F00C3">
              <w:rPr>
                <w:rFonts w:cstheme="minorHAnsi"/>
                <w:i/>
                <w:sz w:val="24"/>
                <w:szCs w:val="24"/>
              </w:rPr>
              <w:t xml:space="preserve"> dotac</w:t>
            </w:r>
            <w:r w:rsidR="00015172">
              <w:rPr>
                <w:rFonts w:cstheme="minorHAnsi"/>
                <w:i/>
                <w:sz w:val="24"/>
                <w:szCs w:val="24"/>
              </w:rPr>
              <w:t>e</w:t>
            </w:r>
            <w:r w:rsidR="005372C8" w:rsidRPr="003F00C3">
              <w:rPr>
                <w:rFonts w:cstheme="minorHAnsi"/>
                <w:i/>
                <w:sz w:val="24"/>
                <w:szCs w:val="24"/>
              </w:rPr>
              <w:t xml:space="preserve"> </w:t>
            </w:r>
            <w:r w:rsidR="00015172">
              <w:rPr>
                <w:rFonts w:cstheme="minorHAnsi"/>
                <w:i/>
                <w:sz w:val="24"/>
                <w:szCs w:val="24"/>
              </w:rPr>
              <w:t>činila</w:t>
            </w:r>
            <w:r w:rsidR="005372C8" w:rsidRPr="003F00C3">
              <w:rPr>
                <w:rFonts w:cstheme="minorHAnsi"/>
                <w:i/>
                <w:sz w:val="24"/>
                <w:szCs w:val="24"/>
              </w:rPr>
              <w:t xml:space="preserve"> 19,4 mil. Kč. Cílem programu TRIO bylo </w:t>
            </w:r>
            <w:r w:rsidR="00015172">
              <w:rPr>
                <w:rFonts w:cstheme="minorHAnsi"/>
                <w:i/>
                <w:sz w:val="24"/>
                <w:szCs w:val="24"/>
              </w:rPr>
              <w:t>„</w:t>
            </w:r>
            <w:r w:rsidR="005372C8" w:rsidRPr="003F00C3">
              <w:rPr>
                <w:rFonts w:cstheme="minorHAnsi"/>
                <w:i/>
                <w:sz w:val="24"/>
                <w:szCs w:val="24"/>
              </w:rPr>
              <w:t>zvýš</w:t>
            </w:r>
            <w:r w:rsidR="00015172">
              <w:rPr>
                <w:rFonts w:cstheme="minorHAnsi"/>
                <w:i/>
                <w:sz w:val="24"/>
                <w:szCs w:val="24"/>
              </w:rPr>
              <w:t>it</w:t>
            </w:r>
            <w:r w:rsidR="005372C8" w:rsidRPr="003F00C3">
              <w:rPr>
                <w:rFonts w:cstheme="minorHAnsi"/>
                <w:i/>
                <w:sz w:val="24"/>
                <w:szCs w:val="24"/>
              </w:rPr>
              <w:t xml:space="preserve"> aplikovatelnost výsledků </w:t>
            </w:r>
            <w:proofErr w:type="spellStart"/>
            <w:r w:rsidR="005372C8" w:rsidRPr="003F00C3">
              <w:rPr>
                <w:rFonts w:cstheme="minorHAnsi"/>
                <w:i/>
                <w:sz w:val="24"/>
                <w:szCs w:val="24"/>
              </w:rPr>
              <w:t>VaV</w:t>
            </w:r>
            <w:proofErr w:type="spellEnd"/>
            <w:r w:rsidR="005372C8" w:rsidRPr="003F00C3">
              <w:rPr>
                <w:rFonts w:cstheme="minorHAnsi"/>
                <w:i/>
                <w:sz w:val="24"/>
                <w:szCs w:val="24"/>
              </w:rPr>
              <w:t xml:space="preserve"> zaměřeného na </w:t>
            </w:r>
            <w:proofErr w:type="spellStart"/>
            <w:r w:rsidR="005372C8" w:rsidRPr="003F00C3">
              <w:rPr>
                <w:rFonts w:cstheme="minorHAnsi"/>
                <w:i/>
                <w:sz w:val="24"/>
                <w:szCs w:val="24"/>
              </w:rPr>
              <w:t>KETs</w:t>
            </w:r>
            <w:proofErr w:type="spellEnd"/>
            <w:r w:rsidR="005372C8" w:rsidRPr="003F00C3">
              <w:rPr>
                <w:rFonts w:cstheme="minorHAnsi"/>
                <w:i/>
                <w:sz w:val="24"/>
                <w:szCs w:val="24"/>
              </w:rPr>
              <w:t xml:space="preserve"> v podnikové sféře</w:t>
            </w:r>
            <w:r w:rsidR="00015172">
              <w:rPr>
                <w:rFonts w:cstheme="minorHAnsi"/>
                <w:i/>
                <w:sz w:val="24"/>
                <w:szCs w:val="24"/>
              </w:rPr>
              <w:t>“</w:t>
            </w:r>
            <w:r w:rsidR="005372C8" w:rsidRPr="003F00C3">
              <w:rPr>
                <w:rFonts w:cstheme="minorHAnsi"/>
                <w:i/>
                <w:sz w:val="24"/>
                <w:szCs w:val="24"/>
              </w:rPr>
              <w:t xml:space="preserve">. </w:t>
            </w:r>
            <w:r w:rsidR="00696D7F" w:rsidRPr="003F00C3">
              <w:rPr>
                <w:rFonts w:cstheme="minorHAnsi"/>
                <w:i/>
                <w:sz w:val="24"/>
                <w:szCs w:val="24"/>
              </w:rPr>
              <w:t>C</w:t>
            </w:r>
            <w:r w:rsidR="005372C8" w:rsidRPr="003F00C3">
              <w:rPr>
                <w:rFonts w:cstheme="minorHAnsi"/>
                <w:i/>
                <w:sz w:val="24"/>
                <w:szCs w:val="24"/>
              </w:rPr>
              <w:t xml:space="preserve">ílem projektu byl </w:t>
            </w:r>
            <w:r w:rsidR="00696D7F" w:rsidRPr="003F00C3">
              <w:rPr>
                <w:rFonts w:cstheme="minorHAnsi"/>
                <w:i/>
                <w:sz w:val="24"/>
                <w:szCs w:val="24"/>
              </w:rPr>
              <w:t>prototyp určený k využití pro</w:t>
            </w:r>
            <w:r w:rsidR="00015172">
              <w:rPr>
                <w:rFonts w:cstheme="minorHAnsi"/>
                <w:i/>
                <w:sz w:val="24"/>
                <w:szCs w:val="24"/>
              </w:rPr>
              <w:t xml:space="preserve"> </w:t>
            </w:r>
            <w:r w:rsidR="00805D85" w:rsidRPr="003F00C3">
              <w:rPr>
                <w:rFonts w:cstheme="minorHAnsi"/>
                <w:i/>
                <w:sz w:val="24"/>
                <w:szCs w:val="24"/>
              </w:rPr>
              <w:t>Správ</w:t>
            </w:r>
            <w:r w:rsidR="00015172">
              <w:rPr>
                <w:rFonts w:cstheme="minorHAnsi"/>
                <w:i/>
                <w:sz w:val="24"/>
                <w:szCs w:val="24"/>
              </w:rPr>
              <w:t>u</w:t>
            </w:r>
            <w:r w:rsidR="00805D85" w:rsidRPr="003F00C3">
              <w:rPr>
                <w:rFonts w:cstheme="minorHAnsi"/>
                <w:i/>
                <w:sz w:val="24"/>
                <w:szCs w:val="24"/>
              </w:rPr>
              <w:t xml:space="preserve"> úložišť radioaktivních odpadů</w:t>
            </w:r>
            <w:r w:rsidR="00B107B2" w:rsidRPr="003F00C3">
              <w:rPr>
                <w:rFonts w:cstheme="minorHAnsi"/>
                <w:i/>
                <w:sz w:val="24"/>
                <w:szCs w:val="24"/>
              </w:rPr>
              <w:t xml:space="preserve"> (</w:t>
            </w:r>
            <w:r w:rsidR="005372C8" w:rsidRPr="003F00C3">
              <w:rPr>
                <w:rFonts w:cstheme="minorHAnsi"/>
                <w:i/>
                <w:sz w:val="24"/>
                <w:szCs w:val="24"/>
              </w:rPr>
              <w:t>SÚRAO</w:t>
            </w:r>
            <w:r w:rsidR="00B107B2" w:rsidRPr="003F00C3">
              <w:rPr>
                <w:rFonts w:cstheme="minorHAnsi"/>
                <w:i/>
                <w:sz w:val="24"/>
                <w:szCs w:val="24"/>
              </w:rPr>
              <w:t>)</w:t>
            </w:r>
            <w:r w:rsidR="00015172">
              <w:rPr>
                <w:rFonts w:cstheme="minorHAnsi"/>
                <w:i/>
                <w:sz w:val="24"/>
                <w:szCs w:val="24"/>
              </w:rPr>
              <w:t>, což je OSS zřízená Ministerstvem průmyslu a</w:t>
            </w:r>
            <w:r w:rsidR="007B36F4">
              <w:rPr>
                <w:rFonts w:cstheme="minorHAnsi"/>
                <w:i/>
                <w:sz w:val="24"/>
                <w:szCs w:val="24"/>
              </w:rPr>
              <w:t> </w:t>
            </w:r>
            <w:r w:rsidR="00015172">
              <w:rPr>
                <w:rFonts w:cstheme="minorHAnsi"/>
                <w:i/>
                <w:sz w:val="24"/>
                <w:szCs w:val="24"/>
              </w:rPr>
              <w:t>obchodu</w:t>
            </w:r>
            <w:r w:rsidR="00696D7F" w:rsidRPr="003F00C3">
              <w:rPr>
                <w:rFonts w:cstheme="minorHAnsi"/>
                <w:i/>
                <w:sz w:val="24"/>
                <w:szCs w:val="24"/>
              </w:rPr>
              <w:t xml:space="preserve">. </w:t>
            </w:r>
            <w:r w:rsidR="00696D7F" w:rsidRPr="003F00C3">
              <w:rPr>
                <w:i/>
                <w:sz w:val="24"/>
                <w:szCs w:val="24"/>
              </w:rPr>
              <w:t>Příjemce nedoložil poptávky od dalších potenciálních zákazníků.</w:t>
            </w:r>
            <w:r w:rsidR="005372C8" w:rsidRPr="003F00C3">
              <w:rPr>
                <w:rFonts w:cstheme="minorHAnsi"/>
                <w:i/>
                <w:sz w:val="24"/>
                <w:szCs w:val="24"/>
              </w:rPr>
              <w:t xml:space="preserve"> </w:t>
            </w:r>
            <w:r w:rsidR="00696D7F" w:rsidRPr="003F00C3">
              <w:rPr>
                <w:rFonts w:cstheme="minorHAnsi"/>
                <w:i/>
                <w:sz w:val="24"/>
                <w:szCs w:val="24"/>
              </w:rPr>
              <w:t>P</w:t>
            </w:r>
            <w:r w:rsidR="005372C8" w:rsidRPr="003F00C3">
              <w:rPr>
                <w:rFonts w:cstheme="minorHAnsi"/>
                <w:i/>
                <w:sz w:val="24"/>
                <w:szCs w:val="24"/>
              </w:rPr>
              <w:t xml:space="preserve">říjemce </w:t>
            </w:r>
            <w:r w:rsidR="00696D7F" w:rsidRPr="003F00C3">
              <w:rPr>
                <w:rFonts w:cstheme="minorHAnsi"/>
                <w:i/>
                <w:sz w:val="24"/>
                <w:szCs w:val="24"/>
              </w:rPr>
              <w:t xml:space="preserve">ani </w:t>
            </w:r>
            <w:r w:rsidR="005372C8" w:rsidRPr="003F00C3">
              <w:rPr>
                <w:rFonts w:cstheme="minorHAnsi"/>
                <w:i/>
                <w:sz w:val="24"/>
                <w:szCs w:val="24"/>
              </w:rPr>
              <w:t>nepředpokládal ekonomické přínosy projektu</w:t>
            </w:r>
            <w:r w:rsidR="00696D7F" w:rsidRPr="003F00C3">
              <w:rPr>
                <w:rFonts w:cstheme="minorHAnsi"/>
                <w:i/>
                <w:sz w:val="24"/>
                <w:szCs w:val="24"/>
              </w:rPr>
              <w:t>;</w:t>
            </w:r>
            <w:r w:rsidR="005372C8" w:rsidRPr="003F00C3">
              <w:rPr>
                <w:rFonts w:cstheme="minorHAnsi"/>
                <w:i/>
                <w:sz w:val="24"/>
                <w:szCs w:val="24"/>
              </w:rPr>
              <w:t xml:space="preserve"> </w:t>
            </w:r>
            <w:r w:rsidR="00696D7F" w:rsidRPr="003F00C3">
              <w:rPr>
                <w:rFonts w:cstheme="minorHAnsi"/>
                <w:i/>
                <w:sz w:val="24"/>
                <w:szCs w:val="24"/>
              </w:rPr>
              <w:t>n</w:t>
            </w:r>
            <w:r w:rsidR="005372C8" w:rsidRPr="003F00C3">
              <w:rPr>
                <w:rFonts w:cstheme="minorHAnsi"/>
                <w:i/>
                <w:sz w:val="24"/>
                <w:szCs w:val="24"/>
              </w:rPr>
              <w:t xml:space="preserve">ení </w:t>
            </w:r>
            <w:r w:rsidR="00AD4A1A" w:rsidRPr="003F00C3">
              <w:rPr>
                <w:rFonts w:cstheme="minorHAnsi"/>
                <w:i/>
                <w:sz w:val="24"/>
                <w:szCs w:val="24"/>
              </w:rPr>
              <w:t xml:space="preserve">tak </w:t>
            </w:r>
            <w:r w:rsidR="005372C8" w:rsidRPr="003F00C3">
              <w:rPr>
                <w:rFonts w:cstheme="minorHAnsi"/>
                <w:i/>
                <w:sz w:val="24"/>
                <w:szCs w:val="24"/>
              </w:rPr>
              <w:t xml:space="preserve">zřejmé, jakým způsobem by realizace projektu naplnila cíl programu TRIO, tj. zvýšit aplikovatelnost výsledků </w:t>
            </w:r>
            <w:proofErr w:type="spellStart"/>
            <w:r w:rsidR="005372C8" w:rsidRPr="003F00C3">
              <w:rPr>
                <w:rFonts w:cstheme="minorHAnsi"/>
                <w:i/>
                <w:sz w:val="24"/>
                <w:szCs w:val="24"/>
              </w:rPr>
              <w:t>VaV</w:t>
            </w:r>
            <w:proofErr w:type="spellEnd"/>
            <w:r w:rsidR="005372C8" w:rsidRPr="003F00C3">
              <w:rPr>
                <w:rFonts w:cstheme="minorHAnsi"/>
                <w:i/>
                <w:sz w:val="24"/>
                <w:szCs w:val="24"/>
              </w:rPr>
              <w:t xml:space="preserve"> v podnikové sféře. I přes uvedené skutečnosti oponenti ohodnotili návrh projektu v kritériu „naplnění cílů programu“ celkem 20, resp. 18 body z</w:t>
            </w:r>
            <w:r w:rsidR="00027786" w:rsidRPr="003F00C3">
              <w:rPr>
                <w:rFonts w:cstheme="minorHAnsi"/>
                <w:i/>
                <w:sz w:val="24"/>
                <w:szCs w:val="24"/>
              </w:rPr>
              <w:t> </w:t>
            </w:r>
            <w:r w:rsidR="005372C8" w:rsidRPr="003F00C3">
              <w:rPr>
                <w:rFonts w:cstheme="minorHAnsi"/>
                <w:i/>
                <w:sz w:val="24"/>
                <w:szCs w:val="24"/>
              </w:rPr>
              <w:t>20</w:t>
            </w:r>
            <w:r w:rsidR="00027786" w:rsidRPr="003F00C3">
              <w:rPr>
                <w:rFonts w:cstheme="minorHAnsi"/>
                <w:i/>
                <w:sz w:val="24"/>
                <w:szCs w:val="24"/>
              </w:rPr>
              <w:t>.</w:t>
            </w:r>
            <w:r w:rsidR="005372C8" w:rsidRPr="003F00C3">
              <w:rPr>
                <w:rFonts w:cstheme="minorHAnsi"/>
                <w:i/>
                <w:sz w:val="24"/>
                <w:szCs w:val="24"/>
              </w:rPr>
              <w:t xml:space="preserve"> MPO posudky akceptovalo a projekt podpořilo.</w:t>
            </w:r>
          </w:p>
          <w:p w14:paraId="6961AF07" w14:textId="509835AF" w:rsidR="00AD4A1A" w:rsidRPr="003F00C3" w:rsidRDefault="005372C8" w:rsidP="00B03E72">
            <w:pPr>
              <w:spacing w:line="280" w:lineRule="atLeast"/>
              <w:jc w:val="both"/>
              <w:rPr>
                <w:rFonts w:cstheme="minorHAnsi"/>
                <w:i/>
                <w:sz w:val="24"/>
                <w:szCs w:val="24"/>
              </w:rPr>
            </w:pPr>
            <w:r w:rsidRPr="003F00C3">
              <w:rPr>
                <w:rFonts w:cstheme="minorHAnsi"/>
                <w:i/>
                <w:sz w:val="24"/>
                <w:szCs w:val="24"/>
              </w:rPr>
              <w:t>NKÚ k tomu dále podotýká</w:t>
            </w:r>
            <w:r w:rsidR="00053791" w:rsidRPr="003F00C3">
              <w:rPr>
                <w:rFonts w:cstheme="minorHAnsi"/>
                <w:i/>
                <w:sz w:val="24"/>
                <w:szCs w:val="24"/>
              </w:rPr>
              <w:t xml:space="preserve">, že </w:t>
            </w:r>
            <w:r w:rsidR="00AD1509" w:rsidRPr="003F00C3">
              <w:rPr>
                <w:rFonts w:cstheme="minorHAnsi"/>
                <w:i/>
                <w:sz w:val="24"/>
                <w:szCs w:val="24"/>
              </w:rPr>
              <w:t>i více než dva roky</w:t>
            </w:r>
            <w:r w:rsidR="00053791" w:rsidRPr="003F00C3">
              <w:rPr>
                <w:i/>
                <w:sz w:val="24"/>
                <w:szCs w:val="24"/>
              </w:rPr>
              <w:t xml:space="preserve"> po ukončení projektu byl model prototypu zcela nevyuž</w:t>
            </w:r>
            <w:r w:rsidR="00015172">
              <w:rPr>
                <w:i/>
                <w:sz w:val="24"/>
                <w:szCs w:val="24"/>
              </w:rPr>
              <w:t>it</w:t>
            </w:r>
            <w:r w:rsidR="00053791" w:rsidRPr="003F00C3">
              <w:rPr>
                <w:i/>
                <w:sz w:val="24"/>
                <w:szCs w:val="24"/>
              </w:rPr>
              <w:t xml:space="preserve"> </w:t>
            </w:r>
            <w:r w:rsidR="00015172">
              <w:rPr>
                <w:i/>
                <w:sz w:val="24"/>
                <w:szCs w:val="24"/>
              </w:rPr>
              <w:t xml:space="preserve">a </w:t>
            </w:r>
            <w:r w:rsidR="00053791" w:rsidRPr="003F00C3">
              <w:rPr>
                <w:i/>
                <w:sz w:val="24"/>
                <w:szCs w:val="24"/>
              </w:rPr>
              <w:t>uskladněn ve výrobní hale příjemce.</w:t>
            </w:r>
          </w:p>
        </w:tc>
      </w:tr>
    </w:tbl>
    <w:p w14:paraId="6FC94CE3" w14:textId="77777777" w:rsidR="007254A3" w:rsidRPr="003F00C3" w:rsidRDefault="007254A3" w:rsidP="00B03E72">
      <w:pPr>
        <w:spacing w:after="0" w:line="280" w:lineRule="atLeast"/>
        <w:jc w:val="both"/>
        <w:rPr>
          <w:rFonts w:cstheme="minorHAnsi"/>
          <w:sz w:val="24"/>
          <w:szCs w:val="24"/>
        </w:rPr>
      </w:pPr>
    </w:p>
    <w:p w14:paraId="189791D6" w14:textId="77777777" w:rsidR="007254A3" w:rsidRPr="003F00C3" w:rsidRDefault="005372C8" w:rsidP="005770EE">
      <w:pPr>
        <w:keepNext/>
        <w:spacing w:after="0" w:line="280" w:lineRule="atLeast"/>
        <w:jc w:val="both"/>
        <w:rPr>
          <w:rFonts w:cstheme="minorHAnsi"/>
          <w:b/>
          <w:color w:val="FF0000"/>
          <w:sz w:val="24"/>
          <w:szCs w:val="24"/>
        </w:rPr>
      </w:pPr>
      <w:r w:rsidRPr="003F00C3">
        <w:rPr>
          <w:rFonts w:cstheme="minorHAnsi"/>
          <w:b/>
          <w:color w:val="FF0000"/>
          <w:sz w:val="24"/>
          <w:szCs w:val="24"/>
        </w:rPr>
        <w:lastRenderedPageBreak/>
        <w:t xml:space="preserve">→ Projekty, které NKÚ vybral ke kontrole, </w:t>
      </w:r>
      <w:r w:rsidR="00AD1D30" w:rsidRPr="003F00C3">
        <w:rPr>
          <w:rFonts w:cstheme="minorHAnsi"/>
          <w:b/>
          <w:color w:val="FF0000"/>
          <w:sz w:val="24"/>
          <w:szCs w:val="24"/>
        </w:rPr>
        <w:t>převážně splnily očekávané výsledky výzkumu a vývoje</w:t>
      </w:r>
      <w:r w:rsidRPr="003F00C3">
        <w:rPr>
          <w:rFonts w:cstheme="minorHAnsi"/>
          <w:b/>
          <w:color w:val="FF0000"/>
          <w:sz w:val="24"/>
          <w:szCs w:val="24"/>
        </w:rPr>
        <w:t>.</w:t>
      </w:r>
    </w:p>
    <w:p w14:paraId="09C26B7A" w14:textId="77777777" w:rsidR="007254A3" w:rsidRPr="003F00C3" w:rsidRDefault="007254A3" w:rsidP="00B03E72">
      <w:pPr>
        <w:spacing w:after="0" w:line="280" w:lineRule="atLeast"/>
        <w:jc w:val="both"/>
        <w:rPr>
          <w:rFonts w:cstheme="minorHAnsi"/>
          <w:sz w:val="24"/>
          <w:szCs w:val="24"/>
        </w:rPr>
      </w:pPr>
    </w:p>
    <w:p w14:paraId="02A1EBA9" w14:textId="57D494C0" w:rsidR="007254A3" w:rsidRPr="003F00C3" w:rsidRDefault="005372C8" w:rsidP="00510E82">
      <w:pPr>
        <w:pStyle w:val="Odstavecseseznamem"/>
        <w:numPr>
          <w:ilvl w:val="0"/>
          <w:numId w:val="9"/>
        </w:numPr>
        <w:spacing w:after="0" w:line="280" w:lineRule="atLeast"/>
        <w:ind w:left="0" w:hanging="11"/>
        <w:jc w:val="both"/>
        <w:rPr>
          <w:rFonts w:cstheme="minorHAnsi"/>
          <w:noProof/>
          <w:sz w:val="24"/>
          <w:szCs w:val="24"/>
        </w:rPr>
      </w:pPr>
      <w:r w:rsidRPr="003F00C3">
        <w:rPr>
          <w:rFonts w:cstheme="minorHAnsi"/>
          <w:sz w:val="24"/>
          <w:szCs w:val="24"/>
        </w:rPr>
        <w:t xml:space="preserve">NKÚ ověřoval u vybraných </w:t>
      </w:r>
      <w:r w:rsidR="004C66E6">
        <w:rPr>
          <w:rFonts w:cstheme="minorHAnsi"/>
          <w:sz w:val="24"/>
          <w:szCs w:val="24"/>
        </w:rPr>
        <w:t>20</w:t>
      </w:r>
      <w:r w:rsidR="004C66E6" w:rsidRPr="003F00C3">
        <w:rPr>
          <w:rFonts w:cstheme="minorHAnsi"/>
          <w:sz w:val="24"/>
          <w:szCs w:val="24"/>
        </w:rPr>
        <w:t xml:space="preserve"> </w:t>
      </w:r>
      <w:r w:rsidRPr="003F00C3">
        <w:rPr>
          <w:rFonts w:cstheme="minorHAnsi"/>
          <w:sz w:val="24"/>
          <w:szCs w:val="24"/>
        </w:rPr>
        <w:t>projektů, zda příjemci podpory dosáhli realizací projektů očekávaných výsledků výzkumu a vývoje</w:t>
      </w:r>
      <w:r w:rsidR="00027786" w:rsidRPr="003F00C3">
        <w:rPr>
          <w:rFonts w:cstheme="minorHAnsi"/>
          <w:sz w:val="24"/>
          <w:szCs w:val="24"/>
        </w:rPr>
        <w:t>.</w:t>
      </w:r>
      <w:r w:rsidRPr="003F00C3">
        <w:rPr>
          <w:rFonts w:cstheme="minorHAnsi"/>
          <w:sz w:val="24"/>
          <w:szCs w:val="24"/>
        </w:rPr>
        <w:t xml:space="preserve"> </w:t>
      </w:r>
      <w:r w:rsidR="00FB0693">
        <w:rPr>
          <w:rFonts w:cstheme="minorHAnsi"/>
          <w:sz w:val="24"/>
          <w:szCs w:val="24"/>
        </w:rPr>
        <w:t>NKÚ z</w:t>
      </w:r>
      <w:r w:rsidRPr="003F00C3">
        <w:rPr>
          <w:rFonts w:cstheme="minorHAnsi"/>
          <w:sz w:val="24"/>
          <w:szCs w:val="24"/>
        </w:rPr>
        <w:t xml:space="preserve">jistil, že u sedmi projektů </w:t>
      </w:r>
      <w:r w:rsidR="00015172">
        <w:rPr>
          <w:rFonts w:cstheme="minorHAnsi"/>
          <w:sz w:val="24"/>
          <w:szCs w:val="24"/>
        </w:rPr>
        <w:t xml:space="preserve">příjemci </w:t>
      </w:r>
      <w:r w:rsidRPr="003F00C3">
        <w:rPr>
          <w:rFonts w:cstheme="minorHAnsi"/>
          <w:sz w:val="24"/>
          <w:szCs w:val="24"/>
        </w:rPr>
        <w:t>dosáhli více výsledků, než původně plánovali, u 10 projektů dosáhli předpokládané</w:t>
      </w:r>
      <w:r w:rsidR="00AD1D30" w:rsidRPr="003F00C3">
        <w:rPr>
          <w:rFonts w:cstheme="minorHAnsi"/>
          <w:sz w:val="24"/>
          <w:szCs w:val="24"/>
        </w:rPr>
        <w:t>ho</w:t>
      </w:r>
      <w:r w:rsidRPr="003F00C3">
        <w:rPr>
          <w:rFonts w:cstheme="minorHAnsi"/>
          <w:sz w:val="24"/>
          <w:szCs w:val="24"/>
        </w:rPr>
        <w:t xml:space="preserve"> množství výsledků</w:t>
      </w:r>
      <w:r w:rsidR="00027786" w:rsidRPr="003F00C3">
        <w:rPr>
          <w:rFonts w:cstheme="minorHAnsi"/>
          <w:sz w:val="24"/>
          <w:szCs w:val="24"/>
        </w:rPr>
        <w:t xml:space="preserve"> </w:t>
      </w:r>
      <w:r w:rsidR="001B33A9">
        <w:rPr>
          <w:rFonts w:cstheme="minorHAnsi"/>
          <w:sz w:val="24"/>
          <w:szCs w:val="24"/>
        </w:rPr>
        <w:br/>
      </w:r>
      <w:r w:rsidR="00027786" w:rsidRPr="003F00C3">
        <w:rPr>
          <w:rFonts w:cstheme="minorHAnsi"/>
          <w:sz w:val="24"/>
          <w:szCs w:val="24"/>
        </w:rPr>
        <w:t>a</w:t>
      </w:r>
      <w:r w:rsidR="001B33A9">
        <w:rPr>
          <w:rFonts w:cstheme="minorHAnsi"/>
          <w:sz w:val="24"/>
          <w:szCs w:val="24"/>
        </w:rPr>
        <w:t xml:space="preserve"> </w:t>
      </w:r>
      <w:r w:rsidRPr="003F00C3">
        <w:rPr>
          <w:rFonts w:cstheme="minorHAnsi"/>
          <w:sz w:val="24"/>
          <w:szCs w:val="24"/>
        </w:rPr>
        <w:t xml:space="preserve">u dvou projektů dosáhli méně výsledků. </w:t>
      </w:r>
      <w:r w:rsidR="00AD1D30" w:rsidRPr="003F00C3">
        <w:rPr>
          <w:rFonts w:cstheme="minorHAnsi"/>
          <w:sz w:val="24"/>
          <w:szCs w:val="24"/>
        </w:rPr>
        <w:t>U jednoho projektu nebylo dosažení výsledků</w:t>
      </w:r>
      <w:r w:rsidR="001238FE">
        <w:rPr>
          <w:rFonts w:cstheme="minorHAnsi"/>
          <w:sz w:val="24"/>
          <w:szCs w:val="24"/>
        </w:rPr>
        <w:t xml:space="preserve"> hodnoceno</w:t>
      </w:r>
      <w:r w:rsidR="00AD1D30" w:rsidRPr="003F00C3">
        <w:rPr>
          <w:rFonts w:cstheme="minorHAnsi"/>
          <w:sz w:val="24"/>
          <w:szCs w:val="24"/>
        </w:rPr>
        <w:t xml:space="preserve">, </w:t>
      </w:r>
      <w:r w:rsidR="001238FE">
        <w:rPr>
          <w:rFonts w:cstheme="minorHAnsi"/>
          <w:sz w:val="24"/>
          <w:szCs w:val="24"/>
        </w:rPr>
        <w:t xml:space="preserve">protože NKÚ </w:t>
      </w:r>
      <w:r w:rsidR="001238FE" w:rsidRPr="003F00C3">
        <w:rPr>
          <w:rFonts w:cstheme="minorHAnsi"/>
          <w:sz w:val="24"/>
          <w:szCs w:val="24"/>
        </w:rPr>
        <w:t>nemo</w:t>
      </w:r>
      <w:r w:rsidR="001238FE">
        <w:rPr>
          <w:rFonts w:cstheme="minorHAnsi"/>
          <w:sz w:val="24"/>
          <w:szCs w:val="24"/>
        </w:rPr>
        <w:t>hl</w:t>
      </w:r>
      <w:r w:rsidR="001238FE" w:rsidRPr="003F00C3">
        <w:rPr>
          <w:rFonts w:cstheme="minorHAnsi"/>
          <w:sz w:val="24"/>
          <w:szCs w:val="24"/>
        </w:rPr>
        <w:t xml:space="preserve"> kontrolu u příjemce</w:t>
      </w:r>
      <w:r w:rsidR="001238FE" w:rsidRPr="001238FE">
        <w:rPr>
          <w:rFonts w:cstheme="minorHAnsi"/>
          <w:sz w:val="24"/>
          <w:szCs w:val="24"/>
        </w:rPr>
        <w:t xml:space="preserve"> </w:t>
      </w:r>
      <w:r w:rsidR="001238FE" w:rsidRPr="003F00C3">
        <w:rPr>
          <w:rFonts w:cstheme="minorHAnsi"/>
          <w:sz w:val="24"/>
          <w:szCs w:val="24"/>
        </w:rPr>
        <w:t>provést</w:t>
      </w:r>
      <w:r w:rsidR="001238FE" w:rsidRPr="003F00C3" w:rsidDel="001238FE">
        <w:rPr>
          <w:rFonts w:cstheme="minorHAnsi"/>
          <w:sz w:val="24"/>
          <w:szCs w:val="24"/>
        </w:rPr>
        <w:t xml:space="preserve"> </w:t>
      </w:r>
      <w:r w:rsidR="001238FE">
        <w:rPr>
          <w:rFonts w:cstheme="minorHAnsi"/>
          <w:sz w:val="24"/>
          <w:szCs w:val="24"/>
        </w:rPr>
        <w:t>(z důvodu trvalé nedostupnosti statutárního zástupce kontrolovaného subjektu).</w:t>
      </w:r>
      <w:r w:rsidRPr="003F00C3">
        <w:rPr>
          <w:rFonts w:cstheme="minorHAnsi"/>
          <w:sz w:val="24"/>
          <w:szCs w:val="24"/>
        </w:rPr>
        <w:t xml:space="preserve"> </w:t>
      </w:r>
      <w:r w:rsidR="001238FE">
        <w:rPr>
          <w:rFonts w:cstheme="minorHAnsi"/>
          <w:sz w:val="24"/>
          <w:szCs w:val="24"/>
        </w:rPr>
        <w:t>Zjištění z této oblasti</w:t>
      </w:r>
      <w:r w:rsidRPr="003F00C3">
        <w:rPr>
          <w:rFonts w:cstheme="minorHAnsi"/>
          <w:noProof/>
          <w:sz w:val="24"/>
          <w:szCs w:val="24"/>
        </w:rPr>
        <w:t xml:space="preserve"> shrnuje graf č.</w:t>
      </w:r>
      <w:r w:rsidR="00A55556" w:rsidRPr="003F00C3">
        <w:rPr>
          <w:rFonts w:cstheme="minorHAnsi"/>
          <w:noProof/>
          <w:sz w:val="24"/>
          <w:szCs w:val="24"/>
        </w:rPr>
        <w:t> </w:t>
      </w:r>
      <w:r w:rsidRPr="003F00C3">
        <w:rPr>
          <w:rFonts w:cstheme="minorHAnsi"/>
          <w:noProof/>
          <w:sz w:val="24"/>
          <w:szCs w:val="24"/>
        </w:rPr>
        <w:t>1.</w:t>
      </w:r>
    </w:p>
    <w:p w14:paraId="5EC3BD7E" w14:textId="77777777" w:rsidR="008748B1" w:rsidRPr="00BF1FEA" w:rsidRDefault="008748B1" w:rsidP="00CA726F">
      <w:pPr>
        <w:spacing w:after="0" w:line="280" w:lineRule="atLeast"/>
        <w:rPr>
          <w:rFonts w:eastAsia="Times New Roman" w:cstheme="minorHAnsi"/>
          <w:sz w:val="24"/>
          <w:szCs w:val="24"/>
        </w:rPr>
      </w:pPr>
    </w:p>
    <w:p w14:paraId="0B890473" w14:textId="6C39E3F9" w:rsidR="00CA726F" w:rsidRPr="003F00C3" w:rsidRDefault="005372C8" w:rsidP="00CA726F">
      <w:pPr>
        <w:spacing w:after="0" w:line="280" w:lineRule="atLeast"/>
        <w:rPr>
          <w:rFonts w:eastAsia="Times New Roman" w:cstheme="minorHAnsi"/>
          <w:b/>
          <w:sz w:val="24"/>
          <w:szCs w:val="24"/>
        </w:rPr>
      </w:pPr>
      <w:r w:rsidRPr="003F00C3">
        <w:rPr>
          <w:rFonts w:eastAsia="Times New Roman" w:cstheme="minorHAnsi"/>
          <w:b/>
          <w:sz w:val="24"/>
          <w:szCs w:val="24"/>
        </w:rPr>
        <w:t>Graf č. 1: Dosažení očekávaných výsledků u vybraných projektů z programu TRIO</w:t>
      </w:r>
    </w:p>
    <w:p w14:paraId="227C7636" w14:textId="531F772B" w:rsidR="007254A3" w:rsidRPr="003F00C3" w:rsidRDefault="00EC3F95" w:rsidP="001E0071">
      <w:pPr>
        <w:spacing w:after="0" w:line="280" w:lineRule="atLeast"/>
        <w:jc w:val="center"/>
        <w:rPr>
          <w:rFonts w:cstheme="minorHAnsi"/>
          <w:sz w:val="20"/>
          <w:szCs w:val="20"/>
        </w:rPr>
      </w:pPr>
      <w:r>
        <w:rPr>
          <w:noProof/>
        </w:rPr>
        <w:drawing>
          <wp:inline distT="0" distB="0" distL="0" distR="0" wp14:anchorId="792B7C57" wp14:editId="3034460A">
            <wp:extent cx="3977919" cy="2835165"/>
            <wp:effectExtent l="0" t="0" r="3810" b="3810"/>
            <wp:docPr id="13" name="Graf 13">
              <a:extLst xmlns:a="http://schemas.openxmlformats.org/drawingml/2006/main">
                <a:ext uri="{FF2B5EF4-FFF2-40B4-BE49-F238E27FC236}">
                  <a16:creationId xmlns:a16="http://schemas.microsoft.com/office/drawing/2014/main" id="{A4100FAE-D6BB-43CB-975A-3B06A39BC6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DB1E40" w14:textId="47BF34A6" w:rsidR="007254A3" w:rsidRPr="003F00C3" w:rsidRDefault="005372C8" w:rsidP="00B03E72">
      <w:pPr>
        <w:spacing w:after="0" w:line="280" w:lineRule="atLeast"/>
        <w:ind w:left="567" w:hanging="567"/>
        <w:jc w:val="both"/>
        <w:rPr>
          <w:rFonts w:cstheme="minorHAnsi"/>
          <w:sz w:val="20"/>
          <w:szCs w:val="20"/>
        </w:rPr>
      </w:pPr>
      <w:r w:rsidRPr="003F00C3">
        <w:rPr>
          <w:rFonts w:cstheme="minorHAnsi"/>
          <w:b/>
          <w:sz w:val="20"/>
          <w:szCs w:val="20"/>
        </w:rPr>
        <w:t>Zdroj:</w:t>
      </w:r>
      <w:r w:rsidRPr="003F00C3">
        <w:rPr>
          <w:rFonts w:cstheme="minorHAnsi"/>
          <w:sz w:val="20"/>
          <w:szCs w:val="20"/>
        </w:rPr>
        <w:tab/>
      </w:r>
      <w:r w:rsidR="0092229C" w:rsidRPr="003F00C3">
        <w:rPr>
          <w:rFonts w:cstheme="minorHAnsi"/>
          <w:sz w:val="20"/>
          <w:szCs w:val="20"/>
        </w:rPr>
        <w:t xml:space="preserve">vypracoval </w:t>
      </w:r>
      <w:r w:rsidR="0092229C" w:rsidRPr="003F00C3">
        <w:rPr>
          <w:rFonts w:cstheme="minorHAnsi"/>
          <w:noProof/>
          <w:sz w:val="20"/>
          <w:szCs w:val="20"/>
          <w:lang w:eastAsia="cs-CZ"/>
        </w:rPr>
        <w:t xml:space="preserve">NKÚ z kontrolních protokolů </w:t>
      </w:r>
      <w:r w:rsidR="001238FE">
        <w:rPr>
          <w:rFonts w:cstheme="minorHAnsi"/>
          <w:noProof/>
          <w:sz w:val="20"/>
          <w:szCs w:val="20"/>
          <w:lang w:eastAsia="cs-CZ"/>
        </w:rPr>
        <w:t>týkajících se</w:t>
      </w:r>
      <w:r w:rsidR="0092229C" w:rsidRPr="003F00C3">
        <w:rPr>
          <w:rFonts w:cstheme="minorHAnsi"/>
          <w:noProof/>
          <w:sz w:val="20"/>
          <w:szCs w:val="20"/>
          <w:lang w:eastAsia="cs-CZ"/>
        </w:rPr>
        <w:t xml:space="preserve"> příjemců podpory z programu TRIO</w:t>
      </w:r>
      <w:r w:rsidRPr="003F00C3">
        <w:rPr>
          <w:rFonts w:cstheme="minorHAnsi"/>
          <w:noProof/>
          <w:sz w:val="20"/>
          <w:szCs w:val="20"/>
          <w:lang w:eastAsia="cs-CZ"/>
        </w:rPr>
        <w:t>.</w:t>
      </w:r>
    </w:p>
    <w:p w14:paraId="4DDDDBAA" w14:textId="77777777" w:rsidR="001238FE" w:rsidRPr="003F00C3" w:rsidRDefault="001238FE" w:rsidP="001238FE">
      <w:pPr>
        <w:spacing w:after="0" w:line="280" w:lineRule="atLeast"/>
        <w:jc w:val="both"/>
        <w:rPr>
          <w:rFonts w:cstheme="minorHAnsi"/>
          <w:sz w:val="20"/>
          <w:szCs w:val="20"/>
        </w:rPr>
      </w:pPr>
      <w:r w:rsidRPr="003F00C3">
        <w:rPr>
          <w:rFonts w:cstheme="minorHAnsi"/>
          <w:sz w:val="20"/>
          <w:szCs w:val="20"/>
        </w:rPr>
        <w:t>*</w:t>
      </w:r>
      <w:r w:rsidRPr="003F00C3">
        <w:rPr>
          <w:rFonts w:cstheme="minorHAnsi"/>
          <w:sz w:val="20"/>
          <w:szCs w:val="20"/>
        </w:rPr>
        <w:tab/>
        <w:t>Projekt nebyl hodnocen z důvodu nemožnosti provést kontrolu NKÚ u příjemce (viz pozn. pod čarou č. 18).</w:t>
      </w:r>
    </w:p>
    <w:p w14:paraId="4D24372B" w14:textId="77777777" w:rsidR="00B85ECD" w:rsidRPr="003F00C3" w:rsidRDefault="00B85ECD" w:rsidP="00B03E72">
      <w:pPr>
        <w:spacing w:after="0" w:line="280" w:lineRule="atLeast"/>
        <w:jc w:val="both"/>
        <w:rPr>
          <w:rFonts w:cstheme="minorHAnsi"/>
          <w:sz w:val="24"/>
          <w:szCs w:val="24"/>
        </w:rPr>
      </w:pPr>
    </w:p>
    <w:p w14:paraId="01655620" w14:textId="77777777" w:rsidR="007254A3"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t xml:space="preserve">→ NKÚ zjistil tři případy, kdy příjemci vykázali v ročních zprávách o dosažení </w:t>
      </w:r>
      <w:r w:rsidR="00894DC4" w:rsidRPr="003F00C3">
        <w:rPr>
          <w:rFonts w:cstheme="minorHAnsi"/>
          <w:b/>
          <w:color w:val="FF0000"/>
          <w:sz w:val="24"/>
          <w:szCs w:val="24"/>
        </w:rPr>
        <w:t xml:space="preserve">ekonomických </w:t>
      </w:r>
      <w:r w:rsidRPr="003F00C3">
        <w:rPr>
          <w:rFonts w:cstheme="minorHAnsi"/>
          <w:b/>
          <w:color w:val="FF0000"/>
          <w:sz w:val="24"/>
          <w:szCs w:val="24"/>
        </w:rPr>
        <w:t>přínosů projektu nesprávné hodnoty.</w:t>
      </w:r>
    </w:p>
    <w:p w14:paraId="27A5B383" w14:textId="77777777" w:rsidR="007254A3" w:rsidRPr="003F00C3" w:rsidRDefault="007254A3" w:rsidP="00B03E72">
      <w:pPr>
        <w:spacing w:after="0" w:line="280" w:lineRule="atLeast"/>
        <w:jc w:val="both"/>
        <w:rPr>
          <w:rFonts w:cstheme="minorHAnsi"/>
          <w:b/>
          <w:sz w:val="24"/>
          <w:szCs w:val="24"/>
        </w:rPr>
      </w:pPr>
    </w:p>
    <w:p w14:paraId="1925BE94" w14:textId="531B86F0" w:rsidR="00656769" w:rsidRPr="00E03641" w:rsidRDefault="005372C8" w:rsidP="00E03641">
      <w:pPr>
        <w:pStyle w:val="Odstavecseseznamem"/>
        <w:numPr>
          <w:ilvl w:val="0"/>
          <w:numId w:val="9"/>
        </w:numPr>
        <w:spacing w:after="0" w:line="280" w:lineRule="atLeast"/>
        <w:ind w:left="0" w:hanging="11"/>
        <w:jc w:val="both"/>
        <w:rPr>
          <w:rFonts w:cstheme="minorHAnsi"/>
          <w:b/>
          <w:sz w:val="24"/>
          <w:szCs w:val="24"/>
        </w:rPr>
      </w:pPr>
      <w:r w:rsidRPr="00E03641">
        <w:rPr>
          <w:rFonts w:cstheme="minorHAnsi"/>
          <w:sz w:val="24"/>
          <w:szCs w:val="24"/>
        </w:rPr>
        <w:t xml:space="preserve">Podle smlouvy o poskytnutí účelové podpory je příjemce povinen předkládat MPO informaci o skutečně dosažených přínosech projektu, a to jednou ročně za uplynulý kalendářní rok po dobu tří let. Ze tří zjištěných případů (projekt </w:t>
      </w:r>
      <w:r w:rsidR="00550C86" w:rsidRPr="00E03641">
        <w:rPr>
          <w:rFonts w:cstheme="minorHAnsi"/>
          <w:sz w:val="24"/>
          <w:szCs w:val="24"/>
        </w:rPr>
        <w:t xml:space="preserve">č. </w:t>
      </w:r>
      <w:r w:rsidRPr="00E03641">
        <w:rPr>
          <w:rFonts w:cstheme="minorHAnsi"/>
          <w:sz w:val="24"/>
          <w:szCs w:val="24"/>
        </w:rPr>
        <w:t xml:space="preserve">FV10094, </w:t>
      </w:r>
      <w:r w:rsidR="00550C86" w:rsidRPr="00E03641">
        <w:rPr>
          <w:rFonts w:cstheme="minorHAnsi"/>
          <w:sz w:val="24"/>
          <w:szCs w:val="24"/>
        </w:rPr>
        <w:t>č.</w:t>
      </w:r>
      <w:r w:rsidR="001B33A9">
        <w:rPr>
          <w:rFonts w:cstheme="minorHAnsi"/>
          <w:sz w:val="24"/>
          <w:szCs w:val="24"/>
        </w:rPr>
        <w:t xml:space="preserve"> </w:t>
      </w:r>
      <w:r w:rsidRPr="00E03641">
        <w:rPr>
          <w:rFonts w:cstheme="minorHAnsi"/>
          <w:sz w:val="24"/>
          <w:szCs w:val="24"/>
        </w:rPr>
        <w:t>FV10739</w:t>
      </w:r>
      <w:r w:rsidR="00550C86" w:rsidRPr="00E03641">
        <w:rPr>
          <w:rFonts w:cstheme="minorHAnsi"/>
          <w:sz w:val="24"/>
          <w:szCs w:val="24"/>
        </w:rPr>
        <w:t xml:space="preserve"> a č.</w:t>
      </w:r>
      <w:r w:rsidRPr="00E03641">
        <w:rPr>
          <w:rFonts w:cstheme="minorHAnsi"/>
          <w:sz w:val="24"/>
          <w:szCs w:val="24"/>
        </w:rPr>
        <w:t xml:space="preserve"> FV10645) nesprávně vykázaných hodnot ze strany příjemců </w:t>
      </w:r>
      <w:r w:rsidR="00CB49C4" w:rsidRPr="00E03641">
        <w:rPr>
          <w:rFonts w:cstheme="minorHAnsi"/>
          <w:sz w:val="24"/>
          <w:szCs w:val="24"/>
        </w:rPr>
        <w:t>(z</w:t>
      </w:r>
      <w:r w:rsidR="001B33A9">
        <w:rPr>
          <w:rFonts w:cstheme="minorHAnsi"/>
          <w:sz w:val="24"/>
          <w:szCs w:val="24"/>
        </w:rPr>
        <w:t xml:space="preserve"> </w:t>
      </w:r>
      <w:r w:rsidR="00CB49C4" w:rsidRPr="00E03641">
        <w:rPr>
          <w:rFonts w:cstheme="minorHAnsi"/>
          <w:sz w:val="24"/>
          <w:szCs w:val="24"/>
        </w:rPr>
        <w:t xml:space="preserve">19 prověřovaných projektů) </w:t>
      </w:r>
      <w:r w:rsidRPr="00E03641">
        <w:rPr>
          <w:rFonts w:cstheme="minorHAnsi"/>
          <w:sz w:val="24"/>
          <w:szCs w:val="24"/>
        </w:rPr>
        <w:t>je dále uveden příklad</w:t>
      </w:r>
      <w:r w:rsidR="00B51DDF" w:rsidRPr="00E03641">
        <w:rPr>
          <w:rFonts w:cstheme="minorHAnsi"/>
          <w:sz w:val="24"/>
          <w:szCs w:val="24"/>
        </w:rPr>
        <w:t xml:space="preserve"> č.</w:t>
      </w:r>
      <w:r w:rsidR="001B33A9">
        <w:rPr>
          <w:rFonts w:cstheme="minorHAnsi"/>
          <w:sz w:val="24"/>
          <w:szCs w:val="24"/>
        </w:rPr>
        <w:t xml:space="preserve"> </w:t>
      </w:r>
      <w:r w:rsidR="00B51DDF" w:rsidRPr="00E03641">
        <w:rPr>
          <w:rFonts w:cstheme="minorHAnsi"/>
          <w:sz w:val="24"/>
          <w:szCs w:val="24"/>
        </w:rPr>
        <w:t>8</w:t>
      </w:r>
      <w:r w:rsidRPr="00E03641">
        <w:rPr>
          <w:rFonts w:cstheme="minorHAnsi"/>
          <w:sz w:val="24"/>
          <w:szCs w:val="24"/>
        </w:rPr>
        <w:t>, kdy příjemce vykázal přínosy projektu v</w:t>
      </w:r>
      <w:r w:rsidR="001B33A9">
        <w:rPr>
          <w:rFonts w:cstheme="minorHAnsi"/>
          <w:sz w:val="24"/>
          <w:szCs w:val="24"/>
        </w:rPr>
        <w:t xml:space="preserve"> </w:t>
      </w:r>
      <w:r w:rsidRPr="00E03641">
        <w:rPr>
          <w:rFonts w:cstheme="minorHAnsi"/>
          <w:sz w:val="24"/>
          <w:szCs w:val="24"/>
        </w:rPr>
        <w:t>řádu s</w:t>
      </w:r>
      <w:r w:rsidR="008417A4" w:rsidRPr="00E03641">
        <w:rPr>
          <w:rFonts w:cstheme="minorHAnsi"/>
          <w:sz w:val="24"/>
          <w:szCs w:val="24"/>
        </w:rPr>
        <w:t>tovek</w:t>
      </w:r>
      <w:r w:rsidRPr="00E03641">
        <w:rPr>
          <w:rFonts w:cstheme="minorHAnsi"/>
          <w:sz w:val="24"/>
          <w:szCs w:val="24"/>
        </w:rPr>
        <w:t xml:space="preserve"> mil. Kč, přitom správně se mělo jednat jen o</w:t>
      </w:r>
      <w:r w:rsidR="001B33A9">
        <w:rPr>
          <w:rFonts w:cstheme="minorHAnsi"/>
          <w:sz w:val="24"/>
          <w:szCs w:val="24"/>
        </w:rPr>
        <w:t xml:space="preserve"> </w:t>
      </w:r>
      <w:r w:rsidRPr="00E03641">
        <w:rPr>
          <w:rFonts w:cstheme="minorHAnsi"/>
          <w:sz w:val="24"/>
          <w:szCs w:val="24"/>
        </w:rPr>
        <w:t>desítky mil</w:t>
      </w:r>
      <w:r w:rsidR="005B2AFD" w:rsidRPr="00E03641">
        <w:rPr>
          <w:rFonts w:cstheme="minorHAnsi"/>
          <w:sz w:val="24"/>
          <w:szCs w:val="24"/>
        </w:rPr>
        <w:t>ionů korun</w:t>
      </w:r>
      <w:r w:rsidRPr="00E03641">
        <w:rPr>
          <w:rFonts w:cstheme="minorHAnsi"/>
          <w:sz w:val="24"/>
          <w:szCs w:val="24"/>
        </w:rPr>
        <w:t>.</w:t>
      </w:r>
      <w:r w:rsidR="00656769" w:rsidRPr="00E03641">
        <w:rPr>
          <w:rFonts w:cstheme="minorHAnsi"/>
          <w:b/>
          <w:sz w:val="24"/>
          <w:szCs w:val="24"/>
        </w:rPr>
        <w:br w:type="page"/>
      </w:r>
    </w:p>
    <w:p w14:paraId="7176513D" w14:textId="118E3F79" w:rsidR="007254A3" w:rsidRPr="003F00C3" w:rsidRDefault="005372C8" w:rsidP="00656769">
      <w:pPr>
        <w:keepNext/>
        <w:spacing w:after="0" w:line="280" w:lineRule="atLeast"/>
        <w:jc w:val="both"/>
        <w:rPr>
          <w:rFonts w:cstheme="minorHAnsi"/>
          <w:b/>
          <w:sz w:val="24"/>
          <w:szCs w:val="24"/>
        </w:rPr>
      </w:pPr>
      <w:r w:rsidRPr="003F00C3">
        <w:rPr>
          <w:rFonts w:cstheme="minorHAnsi"/>
          <w:b/>
          <w:sz w:val="24"/>
          <w:szCs w:val="24"/>
        </w:rPr>
        <w:lastRenderedPageBreak/>
        <w:t>Příklad č. 8</w:t>
      </w:r>
    </w:p>
    <w:tbl>
      <w:tblPr>
        <w:tblStyle w:val="Mkatabulky"/>
        <w:tblW w:w="0" w:type="auto"/>
        <w:tblLook w:val="04A0" w:firstRow="1" w:lastRow="0" w:firstColumn="1" w:lastColumn="0" w:noHBand="0" w:noVBand="1"/>
      </w:tblPr>
      <w:tblGrid>
        <w:gridCol w:w="9062"/>
      </w:tblGrid>
      <w:tr w:rsidR="00D63213" w:rsidRPr="003F00C3" w14:paraId="18B89B24" w14:textId="77777777" w:rsidTr="00D63213">
        <w:tc>
          <w:tcPr>
            <w:tcW w:w="9062" w:type="dxa"/>
          </w:tcPr>
          <w:p w14:paraId="58E9B459" w14:textId="41C006DD" w:rsidR="00D63213" w:rsidRPr="003F00C3" w:rsidRDefault="001C0110" w:rsidP="00B03E72">
            <w:pPr>
              <w:spacing w:line="280" w:lineRule="atLeast"/>
              <w:jc w:val="both"/>
              <w:rPr>
                <w:rFonts w:cstheme="minorHAnsi"/>
                <w:i/>
                <w:sz w:val="24"/>
                <w:szCs w:val="24"/>
              </w:rPr>
            </w:pPr>
            <w:r>
              <w:rPr>
                <w:rFonts w:cstheme="minorHAnsi"/>
                <w:i/>
                <w:sz w:val="24"/>
                <w:szCs w:val="24"/>
              </w:rPr>
              <w:t>P</w:t>
            </w:r>
            <w:r w:rsidR="00D63213" w:rsidRPr="003F00C3">
              <w:rPr>
                <w:rFonts w:cstheme="minorHAnsi"/>
                <w:i/>
                <w:sz w:val="24"/>
                <w:szCs w:val="24"/>
              </w:rPr>
              <w:t>rojekt č. FV10739 byl zaměřen na vývoj pokročilé technologie dělení ložiskových kroužků pro eliminaci výskytu kritických trhlin</w:t>
            </w:r>
            <w:r w:rsidR="00E03641">
              <w:rPr>
                <w:rFonts w:cstheme="minorHAnsi"/>
                <w:i/>
                <w:sz w:val="24"/>
                <w:szCs w:val="24"/>
              </w:rPr>
              <w:t>,</w:t>
            </w:r>
            <w:r w:rsidR="00D63213" w:rsidRPr="003F00C3">
              <w:rPr>
                <w:rFonts w:cstheme="minorHAnsi"/>
                <w:i/>
                <w:sz w:val="24"/>
                <w:szCs w:val="24"/>
              </w:rPr>
              <w:t xml:space="preserve"> výš</w:t>
            </w:r>
            <w:r w:rsidR="00E03641">
              <w:rPr>
                <w:rFonts w:cstheme="minorHAnsi"/>
                <w:i/>
                <w:sz w:val="24"/>
                <w:szCs w:val="24"/>
              </w:rPr>
              <w:t>e</w:t>
            </w:r>
            <w:r w:rsidR="00D63213" w:rsidRPr="003F00C3">
              <w:rPr>
                <w:rFonts w:cstheme="minorHAnsi"/>
                <w:i/>
                <w:sz w:val="24"/>
                <w:szCs w:val="24"/>
              </w:rPr>
              <w:t xml:space="preserve"> dotace </w:t>
            </w:r>
            <w:r w:rsidR="00E03641">
              <w:rPr>
                <w:rFonts w:cstheme="minorHAnsi"/>
                <w:i/>
                <w:sz w:val="24"/>
                <w:szCs w:val="24"/>
              </w:rPr>
              <w:t xml:space="preserve">činila </w:t>
            </w:r>
            <w:r w:rsidR="00D63213" w:rsidRPr="003F00C3">
              <w:rPr>
                <w:rFonts w:cstheme="minorHAnsi"/>
                <w:i/>
                <w:sz w:val="24"/>
                <w:szCs w:val="24"/>
              </w:rPr>
              <w:t xml:space="preserve">18,9 mil. Kč. NKÚ zjistil, že příjemce </w:t>
            </w:r>
            <w:r w:rsidR="00E03641">
              <w:rPr>
                <w:rFonts w:cstheme="minorHAnsi"/>
                <w:i/>
                <w:sz w:val="24"/>
                <w:szCs w:val="24"/>
              </w:rPr>
              <w:t>v</w:t>
            </w:r>
            <w:r w:rsidR="00D63213" w:rsidRPr="003F00C3">
              <w:rPr>
                <w:rFonts w:cstheme="minorHAnsi"/>
                <w:i/>
                <w:sz w:val="24"/>
                <w:szCs w:val="24"/>
              </w:rPr>
              <w:t xml:space="preserve"> „</w:t>
            </w:r>
            <w:r w:rsidR="00E03641">
              <w:rPr>
                <w:rFonts w:cstheme="minorHAnsi"/>
                <w:i/>
                <w:sz w:val="24"/>
                <w:szCs w:val="24"/>
              </w:rPr>
              <w:t>t</w:t>
            </w:r>
            <w:r w:rsidR="00D63213" w:rsidRPr="003F00C3">
              <w:rPr>
                <w:rFonts w:cstheme="minorHAnsi"/>
                <w:i/>
                <w:sz w:val="24"/>
                <w:szCs w:val="24"/>
              </w:rPr>
              <w:t>abul</w:t>
            </w:r>
            <w:r w:rsidR="00E03641">
              <w:rPr>
                <w:rFonts w:cstheme="minorHAnsi"/>
                <w:i/>
                <w:sz w:val="24"/>
                <w:szCs w:val="24"/>
              </w:rPr>
              <w:t>ce</w:t>
            </w:r>
            <w:r w:rsidR="00D63213" w:rsidRPr="003F00C3">
              <w:rPr>
                <w:rFonts w:cstheme="minorHAnsi"/>
                <w:i/>
                <w:sz w:val="24"/>
                <w:szCs w:val="24"/>
              </w:rPr>
              <w:t xml:space="preserve"> skutečně dosažených přínosů projektu“ </w:t>
            </w:r>
            <w:r w:rsidR="00E03641">
              <w:rPr>
                <w:rFonts w:cstheme="minorHAnsi"/>
                <w:i/>
                <w:sz w:val="24"/>
                <w:szCs w:val="24"/>
              </w:rPr>
              <w:t>oznámil</w:t>
            </w:r>
            <w:r w:rsidR="00D63213" w:rsidRPr="003F00C3">
              <w:rPr>
                <w:rFonts w:cstheme="minorHAnsi"/>
                <w:i/>
                <w:sz w:val="24"/>
                <w:szCs w:val="24"/>
              </w:rPr>
              <w:t xml:space="preserve"> MPO za roky 2020 a</w:t>
            </w:r>
            <w:r w:rsidR="001B33A9">
              <w:rPr>
                <w:rFonts w:cstheme="minorHAnsi"/>
                <w:i/>
                <w:sz w:val="24"/>
                <w:szCs w:val="24"/>
              </w:rPr>
              <w:t xml:space="preserve"> </w:t>
            </w:r>
            <w:r w:rsidR="00D63213" w:rsidRPr="003F00C3">
              <w:rPr>
                <w:rFonts w:cstheme="minorHAnsi"/>
                <w:i/>
                <w:sz w:val="24"/>
                <w:szCs w:val="24"/>
              </w:rPr>
              <w:t xml:space="preserve">2021 </w:t>
            </w:r>
            <w:r w:rsidR="001B33A9">
              <w:rPr>
                <w:rFonts w:cstheme="minorHAnsi"/>
                <w:i/>
                <w:sz w:val="24"/>
                <w:szCs w:val="24"/>
              </w:rPr>
              <w:br/>
            </w:r>
            <w:r w:rsidR="00D63213" w:rsidRPr="003F00C3">
              <w:rPr>
                <w:rFonts w:cstheme="minorHAnsi"/>
                <w:i/>
                <w:sz w:val="24"/>
                <w:szCs w:val="24"/>
              </w:rPr>
              <w:t>v položce „</w:t>
            </w:r>
            <w:r w:rsidR="00E03641">
              <w:rPr>
                <w:rFonts w:cstheme="minorHAnsi"/>
                <w:i/>
                <w:sz w:val="24"/>
                <w:szCs w:val="24"/>
              </w:rPr>
              <w:t>t</w:t>
            </w:r>
            <w:r w:rsidR="00D63213" w:rsidRPr="003F00C3">
              <w:rPr>
                <w:rFonts w:cstheme="minorHAnsi"/>
                <w:i/>
                <w:sz w:val="24"/>
                <w:szCs w:val="24"/>
              </w:rPr>
              <w:t xml:space="preserve">ržby“ nejen tržby přímo související s prodejem dělených ložisek, ale i jiné tržby za velkorozměrová a speciální ložiska, </w:t>
            </w:r>
            <w:r w:rsidR="00E03641">
              <w:rPr>
                <w:rFonts w:cstheme="minorHAnsi"/>
                <w:i/>
                <w:sz w:val="24"/>
                <w:szCs w:val="24"/>
              </w:rPr>
              <w:t>přestože tyto tržby</w:t>
            </w:r>
            <w:r w:rsidR="00D63213" w:rsidRPr="003F00C3">
              <w:rPr>
                <w:rFonts w:cstheme="minorHAnsi"/>
                <w:i/>
                <w:sz w:val="24"/>
                <w:szCs w:val="24"/>
              </w:rPr>
              <w:t xml:space="preserve"> nevznikly v přímé souvislosti s výsledky projektu. Tím za rok 2020 vykázal a </w:t>
            </w:r>
            <w:r w:rsidR="00E03641">
              <w:rPr>
                <w:rFonts w:cstheme="minorHAnsi"/>
                <w:i/>
                <w:sz w:val="24"/>
                <w:szCs w:val="24"/>
              </w:rPr>
              <w:t>ministerstvu oznámil</w:t>
            </w:r>
            <w:r w:rsidR="00D63213" w:rsidRPr="003F00C3">
              <w:rPr>
                <w:rFonts w:cstheme="minorHAnsi"/>
                <w:i/>
                <w:sz w:val="24"/>
                <w:szCs w:val="24"/>
              </w:rPr>
              <w:t xml:space="preserve"> nesprávně jako přínosy projektu tržby </w:t>
            </w:r>
            <w:r w:rsidR="004C66E6">
              <w:rPr>
                <w:rFonts w:cstheme="minorHAnsi"/>
                <w:i/>
                <w:sz w:val="24"/>
                <w:szCs w:val="24"/>
              </w:rPr>
              <w:t xml:space="preserve">ve výši </w:t>
            </w:r>
            <w:r w:rsidR="00D63213" w:rsidRPr="003F00C3">
              <w:rPr>
                <w:rFonts w:cstheme="minorHAnsi"/>
                <w:i/>
                <w:sz w:val="24"/>
                <w:szCs w:val="24"/>
              </w:rPr>
              <w:t xml:space="preserve">320,2 mil. Kč a za rok 2021 ve výši 328,1 mil. Kč. NKÚ kontrolou zjistil, že tržby související s výsledky projektu ve skutečnosti za rok 2020 </w:t>
            </w:r>
            <w:r w:rsidR="004C66E6" w:rsidRPr="003F00C3">
              <w:rPr>
                <w:rFonts w:cstheme="minorHAnsi"/>
                <w:i/>
                <w:sz w:val="24"/>
                <w:szCs w:val="24"/>
              </w:rPr>
              <w:t xml:space="preserve">činily </w:t>
            </w:r>
            <w:r w:rsidR="00D63213" w:rsidRPr="003F00C3">
              <w:rPr>
                <w:rFonts w:cstheme="minorHAnsi"/>
                <w:i/>
                <w:sz w:val="24"/>
                <w:szCs w:val="24"/>
              </w:rPr>
              <w:t>24,0 mil. Kč a</w:t>
            </w:r>
            <w:r w:rsidR="00E03641">
              <w:rPr>
                <w:rFonts w:cstheme="minorHAnsi"/>
                <w:i/>
                <w:sz w:val="24"/>
                <w:szCs w:val="24"/>
              </w:rPr>
              <w:t xml:space="preserve"> </w:t>
            </w:r>
            <w:r w:rsidR="00D63213" w:rsidRPr="003F00C3">
              <w:rPr>
                <w:rFonts w:cstheme="minorHAnsi"/>
                <w:i/>
                <w:sz w:val="24"/>
                <w:szCs w:val="24"/>
              </w:rPr>
              <w:t xml:space="preserve">za rok 2021 </w:t>
            </w:r>
            <w:r w:rsidR="00E03641">
              <w:rPr>
                <w:rFonts w:cstheme="minorHAnsi"/>
                <w:i/>
                <w:sz w:val="24"/>
                <w:szCs w:val="24"/>
              </w:rPr>
              <w:t>dosáhly výše</w:t>
            </w:r>
            <w:r w:rsidR="004C66E6">
              <w:rPr>
                <w:rFonts w:cstheme="minorHAnsi"/>
                <w:i/>
                <w:sz w:val="24"/>
                <w:szCs w:val="24"/>
              </w:rPr>
              <w:t xml:space="preserve"> </w:t>
            </w:r>
            <w:r w:rsidR="00D63213" w:rsidRPr="003F00C3">
              <w:rPr>
                <w:rFonts w:cstheme="minorHAnsi"/>
                <w:i/>
                <w:sz w:val="24"/>
                <w:szCs w:val="24"/>
              </w:rPr>
              <w:t xml:space="preserve">31,3 mil. Kč. Ačkoliv hodnoty tržeb </w:t>
            </w:r>
            <w:r w:rsidR="00E03641">
              <w:rPr>
                <w:rFonts w:cstheme="minorHAnsi"/>
                <w:i/>
                <w:sz w:val="24"/>
                <w:szCs w:val="24"/>
              </w:rPr>
              <w:t>nahlášené</w:t>
            </w:r>
            <w:r w:rsidR="00D63213" w:rsidRPr="003F00C3">
              <w:rPr>
                <w:rFonts w:cstheme="minorHAnsi"/>
                <w:i/>
                <w:sz w:val="24"/>
                <w:szCs w:val="24"/>
              </w:rPr>
              <w:t xml:space="preserve"> příjemcem se zásadně (řádově) lišily od jím původně plánovaných</w:t>
            </w:r>
            <w:r w:rsidR="00E03641">
              <w:rPr>
                <w:rFonts w:cstheme="minorHAnsi"/>
                <w:i/>
                <w:sz w:val="24"/>
                <w:szCs w:val="24"/>
              </w:rPr>
              <w:t xml:space="preserve"> hodnot</w:t>
            </w:r>
            <w:r w:rsidR="00D63213" w:rsidRPr="003F00C3">
              <w:rPr>
                <w:rFonts w:cstheme="minorHAnsi"/>
                <w:i/>
                <w:sz w:val="24"/>
                <w:szCs w:val="24"/>
              </w:rPr>
              <w:t xml:space="preserve"> (v roce 2020 očekával tržby 15 mil. Kč, </w:t>
            </w:r>
            <w:r w:rsidR="001B33A9">
              <w:rPr>
                <w:rFonts w:cstheme="minorHAnsi"/>
                <w:i/>
                <w:sz w:val="24"/>
                <w:szCs w:val="24"/>
              </w:rPr>
              <w:br/>
            </w:r>
            <w:r w:rsidR="00D63213" w:rsidRPr="003F00C3">
              <w:rPr>
                <w:rFonts w:cstheme="minorHAnsi"/>
                <w:i/>
                <w:sz w:val="24"/>
                <w:szCs w:val="24"/>
              </w:rPr>
              <w:t>v</w:t>
            </w:r>
            <w:r w:rsidR="001B33A9">
              <w:rPr>
                <w:rFonts w:cstheme="minorHAnsi"/>
                <w:i/>
                <w:sz w:val="24"/>
                <w:szCs w:val="24"/>
              </w:rPr>
              <w:t xml:space="preserve"> </w:t>
            </w:r>
            <w:r w:rsidR="00D63213" w:rsidRPr="003F00C3">
              <w:rPr>
                <w:rFonts w:cstheme="minorHAnsi"/>
                <w:i/>
                <w:sz w:val="24"/>
                <w:szCs w:val="24"/>
              </w:rPr>
              <w:t>roce 2021 ve výši 28,0 mil. Kč), MPO tuto skutečnost nevyhodnotilo jako možnou nesprávnost a</w:t>
            </w:r>
            <w:r w:rsidR="00E03641">
              <w:rPr>
                <w:rFonts w:cstheme="minorHAnsi"/>
                <w:i/>
                <w:sz w:val="24"/>
                <w:szCs w:val="24"/>
              </w:rPr>
              <w:t xml:space="preserve"> </w:t>
            </w:r>
            <w:r w:rsidR="00D63213" w:rsidRPr="003F00C3">
              <w:rPr>
                <w:rFonts w:cstheme="minorHAnsi"/>
                <w:i/>
                <w:sz w:val="24"/>
                <w:szCs w:val="24"/>
              </w:rPr>
              <w:t xml:space="preserve">tyto zkreslené </w:t>
            </w:r>
            <w:r w:rsidR="00E03641">
              <w:rPr>
                <w:rFonts w:cstheme="minorHAnsi"/>
                <w:i/>
                <w:sz w:val="24"/>
                <w:szCs w:val="24"/>
              </w:rPr>
              <w:t>údaje</w:t>
            </w:r>
            <w:r w:rsidR="00D63213" w:rsidRPr="003F00C3">
              <w:rPr>
                <w:rFonts w:cstheme="minorHAnsi"/>
                <w:i/>
                <w:sz w:val="24"/>
                <w:szCs w:val="24"/>
              </w:rPr>
              <w:t xml:space="preserve"> akceptovalo.</w:t>
            </w:r>
          </w:p>
        </w:tc>
      </w:tr>
    </w:tbl>
    <w:p w14:paraId="1C20D90F" w14:textId="77777777" w:rsidR="00D63213" w:rsidRPr="003F00C3" w:rsidRDefault="00D63213" w:rsidP="00B03E72">
      <w:pPr>
        <w:spacing w:after="0" w:line="280" w:lineRule="atLeast"/>
        <w:jc w:val="both"/>
        <w:rPr>
          <w:rFonts w:cstheme="minorHAnsi"/>
          <w:sz w:val="24"/>
          <w:szCs w:val="24"/>
        </w:rPr>
      </w:pPr>
    </w:p>
    <w:p w14:paraId="3412476C" w14:textId="03296C59" w:rsidR="00EF13EE"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t xml:space="preserve">→ </w:t>
      </w:r>
      <w:r w:rsidR="0025703E" w:rsidRPr="003F00C3">
        <w:rPr>
          <w:rFonts w:cstheme="minorHAnsi"/>
          <w:b/>
          <w:color w:val="FF0000"/>
          <w:sz w:val="24"/>
          <w:szCs w:val="24"/>
        </w:rPr>
        <w:t xml:space="preserve">MPO </w:t>
      </w:r>
      <w:r w:rsidR="000074FE" w:rsidRPr="003F00C3">
        <w:rPr>
          <w:rFonts w:cstheme="minorHAnsi"/>
          <w:b/>
          <w:color w:val="FF0000"/>
          <w:sz w:val="24"/>
          <w:szCs w:val="24"/>
        </w:rPr>
        <w:t xml:space="preserve">v průběžné zprávě vládě </w:t>
      </w:r>
      <w:r w:rsidR="00A11330" w:rsidRPr="003F00C3">
        <w:rPr>
          <w:rFonts w:cstheme="minorHAnsi"/>
          <w:b/>
          <w:color w:val="FF0000"/>
          <w:sz w:val="24"/>
          <w:szCs w:val="24"/>
        </w:rPr>
        <w:t>predikovalo</w:t>
      </w:r>
      <w:r w:rsidR="00B51DDF" w:rsidRPr="003F00C3">
        <w:rPr>
          <w:rFonts w:cstheme="minorHAnsi"/>
          <w:b/>
          <w:color w:val="FF0000"/>
          <w:sz w:val="24"/>
          <w:szCs w:val="24"/>
        </w:rPr>
        <w:t xml:space="preserve"> </w:t>
      </w:r>
      <w:r w:rsidR="000074FE" w:rsidRPr="003F00C3">
        <w:rPr>
          <w:rFonts w:cstheme="minorHAnsi"/>
          <w:b/>
          <w:color w:val="FF0000"/>
          <w:sz w:val="24"/>
          <w:szCs w:val="24"/>
        </w:rPr>
        <w:t>ekonomick</w:t>
      </w:r>
      <w:r w:rsidR="00894DC4" w:rsidRPr="003F00C3">
        <w:rPr>
          <w:rFonts w:cstheme="minorHAnsi"/>
          <w:b/>
          <w:color w:val="FF0000"/>
          <w:sz w:val="24"/>
          <w:szCs w:val="24"/>
        </w:rPr>
        <w:t>é</w:t>
      </w:r>
      <w:r w:rsidR="000074FE" w:rsidRPr="003F00C3">
        <w:rPr>
          <w:rFonts w:cstheme="minorHAnsi"/>
          <w:b/>
          <w:color w:val="FF0000"/>
          <w:sz w:val="24"/>
          <w:szCs w:val="24"/>
        </w:rPr>
        <w:t xml:space="preserve"> přínos</w:t>
      </w:r>
      <w:r w:rsidR="00894DC4" w:rsidRPr="003F00C3">
        <w:rPr>
          <w:rFonts w:cstheme="minorHAnsi"/>
          <w:b/>
          <w:color w:val="FF0000"/>
          <w:sz w:val="24"/>
          <w:szCs w:val="24"/>
        </w:rPr>
        <w:t>y</w:t>
      </w:r>
      <w:r w:rsidR="000074FE" w:rsidRPr="003F00C3">
        <w:rPr>
          <w:rFonts w:cstheme="minorHAnsi"/>
          <w:b/>
          <w:color w:val="FF0000"/>
          <w:sz w:val="24"/>
          <w:szCs w:val="24"/>
        </w:rPr>
        <w:t xml:space="preserve"> programu</w:t>
      </w:r>
      <w:r w:rsidR="004B45E7" w:rsidRPr="003F00C3">
        <w:rPr>
          <w:rFonts w:cstheme="minorHAnsi"/>
          <w:b/>
          <w:color w:val="FF0000"/>
          <w:sz w:val="24"/>
          <w:szCs w:val="24"/>
        </w:rPr>
        <w:t xml:space="preserve"> </w:t>
      </w:r>
      <w:r w:rsidR="00A11330" w:rsidRPr="003F00C3">
        <w:rPr>
          <w:rFonts w:cstheme="minorHAnsi"/>
          <w:b/>
          <w:color w:val="FF0000"/>
          <w:sz w:val="24"/>
          <w:szCs w:val="24"/>
        </w:rPr>
        <w:t xml:space="preserve">TRIO </w:t>
      </w:r>
      <w:r w:rsidR="00257867" w:rsidRPr="003F00C3">
        <w:rPr>
          <w:rFonts w:cstheme="minorHAnsi"/>
          <w:b/>
          <w:color w:val="FF0000"/>
          <w:sz w:val="24"/>
          <w:szCs w:val="24"/>
        </w:rPr>
        <w:t>ve výši 100 mld. Kč</w:t>
      </w:r>
      <w:r w:rsidR="00B51DDF" w:rsidRPr="003F00C3">
        <w:rPr>
          <w:rFonts w:cstheme="minorHAnsi"/>
          <w:b/>
          <w:color w:val="FF0000"/>
          <w:sz w:val="24"/>
          <w:szCs w:val="24"/>
        </w:rPr>
        <w:t xml:space="preserve">, </w:t>
      </w:r>
      <w:r w:rsidR="00E03641">
        <w:rPr>
          <w:rFonts w:cstheme="minorHAnsi"/>
          <w:b/>
          <w:color w:val="FF0000"/>
          <w:sz w:val="24"/>
          <w:szCs w:val="24"/>
        </w:rPr>
        <w:t>této hodnoty</w:t>
      </w:r>
      <w:r w:rsidR="00B51DDF" w:rsidRPr="003F00C3">
        <w:rPr>
          <w:rFonts w:cstheme="minorHAnsi"/>
          <w:b/>
          <w:color w:val="FF0000"/>
          <w:sz w:val="24"/>
          <w:szCs w:val="24"/>
        </w:rPr>
        <w:t xml:space="preserve"> ale nebude velmi pravděpodobně ve významné míře dosaženo</w:t>
      </w:r>
      <w:r w:rsidR="00721827" w:rsidRPr="003F00C3">
        <w:rPr>
          <w:rFonts w:cstheme="minorHAnsi"/>
          <w:b/>
          <w:color w:val="FF0000"/>
          <w:sz w:val="24"/>
          <w:szCs w:val="24"/>
        </w:rPr>
        <w:t>.</w:t>
      </w:r>
    </w:p>
    <w:p w14:paraId="3C4ABF8B" w14:textId="77777777" w:rsidR="00FB4786" w:rsidRPr="003F00C3" w:rsidRDefault="00FB4786" w:rsidP="00B03E72">
      <w:pPr>
        <w:tabs>
          <w:tab w:val="left" w:pos="0"/>
        </w:tabs>
        <w:spacing w:after="0" w:line="280" w:lineRule="atLeast"/>
        <w:jc w:val="both"/>
        <w:rPr>
          <w:rFonts w:cstheme="minorHAnsi"/>
          <w:sz w:val="24"/>
          <w:szCs w:val="24"/>
        </w:rPr>
      </w:pPr>
    </w:p>
    <w:p w14:paraId="1AA31203" w14:textId="5E5799DA" w:rsidR="00651E1B" w:rsidRPr="003F00C3" w:rsidRDefault="005372C8" w:rsidP="00510E82">
      <w:pPr>
        <w:pStyle w:val="Odstavecseseznamem"/>
        <w:numPr>
          <w:ilvl w:val="0"/>
          <w:numId w:val="9"/>
        </w:numPr>
        <w:tabs>
          <w:tab w:val="left" w:pos="567"/>
        </w:tabs>
        <w:spacing w:after="0" w:line="280" w:lineRule="atLeast"/>
        <w:ind w:left="0" w:hanging="11"/>
        <w:jc w:val="both"/>
        <w:rPr>
          <w:rFonts w:cstheme="minorHAnsi"/>
          <w:sz w:val="24"/>
          <w:szCs w:val="24"/>
        </w:rPr>
      </w:pPr>
      <w:r w:rsidRPr="003F00C3">
        <w:rPr>
          <w:rFonts w:cstheme="minorHAnsi"/>
          <w:sz w:val="24"/>
          <w:szCs w:val="24"/>
          <w:lang w:eastAsia="cs-CZ"/>
        </w:rPr>
        <w:t xml:space="preserve">Vláda ČR svým usnesením ze dne </w:t>
      </w:r>
      <w:r w:rsidRPr="003F00C3">
        <w:rPr>
          <w:rFonts w:cstheme="minorHAnsi"/>
          <w:sz w:val="24"/>
          <w:szCs w:val="24"/>
        </w:rPr>
        <w:t xml:space="preserve">25. května 2015 č. 379 </w:t>
      </w:r>
      <w:r w:rsidRPr="003F00C3">
        <w:rPr>
          <w:rFonts w:cstheme="minorHAnsi"/>
          <w:sz w:val="24"/>
          <w:szCs w:val="24"/>
          <w:lang w:eastAsia="cs-CZ"/>
        </w:rPr>
        <w:t>uložila</w:t>
      </w:r>
      <w:r w:rsidRPr="003F00C3">
        <w:rPr>
          <w:rFonts w:cstheme="minorHAnsi"/>
          <w:bCs/>
          <w:sz w:val="24"/>
          <w:szCs w:val="24"/>
          <w:lang w:eastAsia="cs-CZ"/>
        </w:rPr>
        <w:t xml:space="preserve"> </w:t>
      </w:r>
      <w:r w:rsidRPr="003F00C3">
        <w:rPr>
          <w:rFonts w:cstheme="minorHAnsi"/>
          <w:sz w:val="24"/>
          <w:szCs w:val="24"/>
          <w:lang w:eastAsia="cs-CZ"/>
        </w:rPr>
        <w:t>ministru průmyslu a</w:t>
      </w:r>
      <w:r w:rsidR="00CF20DB" w:rsidRPr="003F00C3">
        <w:rPr>
          <w:rFonts w:cstheme="minorHAnsi"/>
          <w:sz w:val="24"/>
          <w:szCs w:val="24"/>
          <w:lang w:eastAsia="cs-CZ"/>
        </w:rPr>
        <w:t> </w:t>
      </w:r>
      <w:r w:rsidRPr="003F00C3">
        <w:rPr>
          <w:rFonts w:cstheme="minorHAnsi"/>
          <w:sz w:val="24"/>
          <w:szCs w:val="24"/>
          <w:lang w:eastAsia="cs-CZ"/>
        </w:rPr>
        <w:t xml:space="preserve">obchodu předložit Radě pro výzkum, vývoj a inovace do 31. prosince 2018 průběžnou zprávu o realizaci programu </w:t>
      </w:r>
      <w:r w:rsidR="00CA726F" w:rsidRPr="003F00C3">
        <w:rPr>
          <w:rFonts w:cstheme="minorHAnsi"/>
          <w:sz w:val="24"/>
          <w:szCs w:val="24"/>
          <w:lang w:eastAsia="cs-CZ"/>
        </w:rPr>
        <w:t xml:space="preserve">TRIO </w:t>
      </w:r>
      <w:r w:rsidRPr="003F00C3">
        <w:rPr>
          <w:rFonts w:cstheme="minorHAnsi"/>
          <w:sz w:val="24"/>
          <w:szCs w:val="24"/>
          <w:lang w:eastAsia="cs-CZ"/>
        </w:rPr>
        <w:t xml:space="preserve">(dále také „Zpráva“). </w:t>
      </w:r>
      <w:r w:rsidRPr="003F00C3">
        <w:rPr>
          <w:rFonts w:cstheme="minorHAnsi"/>
          <w:sz w:val="24"/>
          <w:szCs w:val="24"/>
        </w:rPr>
        <w:t>MPO zpracovalo Z</w:t>
      </w:r>
      <w:r w:rsidR="00711105" w:rsidRPr="003F00C3">
        <w:rPr>
          <w:rFonts w:cstheme="minorHAnsi"/>
          <w:sz w:val="24"/>
          <w:szCs w:val="24"/>
        </w:rPr>
        <w:t xml:space="preserve">právu </w:t>
      </w:r>
      <w:r w:rsidRPr="003F00C3">
        <w:rPr>
          <w:rFonts w:cstheme="minorHAnsi"/>
          <w:sz w:val="24"/>
          <w:szCs w:val="24"/>
        </w:rPr>
        <w:t>ke dni 18. prosince 2018</w:t>
      </w:r>
      <w:r w:rsidR="00711105" w:rsidRPr="003F00C3">
        <w:rPr>
          <w:rFonts w:cstheme="minorHAnsi"/>
          <w:sz w:val="24"/>
          <w:szCs w:val="24"/>
        </w:rPr>
        <w:t xml:space="preserve"> a</w:t>
      </w:r>
      <w:r w:rsidR="00397DFD">
        <w:rPr>
          <w:rFonts w:cstheme="minorHAnsi"/>
          <w:sz w:val="24"/>
          <w:szCs w:val="24"/>
        </w:rPr>
        <w:t xml:space="preserve"> </w:t>
      </w:r>
      <w:r w:rsidR="00711105" w:rsidRPr="003F00C3">
        <w:rPr>
          <w:rFonts w:cstheme="minorHAnsi"/>
          <w:sz w:val="24"/>
          <w:szCs w:val="24"/>
        </w:rPr>
        <w:t>zahrnulo do ní zatím</w:t>
      </w:r>
      <w:r w:rsidRPr="003F00C3">
        <w:rPr>
          <w:rFonts w:cstheme="minorHAnsi"/>
          <w:sz w:val="24"/>
          <w:szCs w:val="24"/>
        </w:rPr>
        <w:t xml:space="preserve"> </w:t>
      </w:r>
      <w:r w:rsidR="00B51DDF" w:rsidRPr="003F00C3">
        <w:rPr>
          <w:rFonts w:cstheme="minorHAnsi"/>
          <w:sz w:val="24"/>
          <w:szCs w:val="24"/>
        </w:rPr>
        <w:t xml:space="preserve">informace z </w:t>
      </w:r>
      <w:r w:rsidRPr="003F00C3">
        <w:rPr>
          <w:rFonts w:cstheme="minorHAnsi"/>
          <w:sz w:val="24"/>
          <w:szCs w:val="24"/>
        </w:rPr>
        <w:t>první</w:t>
      </w:r>
      <w:r w:rsidR="00B51DDF" w:rsidRPr="003F00C3">
        <w:rPr>
          <w:rFonts w:cstheme="minorHAnsi"/>
          <w:sz w:val="24"/>
          <w:szCs w:val="24"/>
        </w:rPr>
        <w:t>ch</w:t>
      </w:r>
      <w:r w:rsidRPr="003F00C3">
        <w:rPr>
          <w:rFonts w:cstheme="minorHAnsi"/>
          <w:sz w:val="24"/>
          <w:szCs w:val="24"/>
        </w:rPr>
        <w:t xml:space="preserve"> tř</w:t>
      </w:r>
      <w:r w:rsidR="00B51DDF" w:rsidRPr="003F00C3">
        <w:rPr>
          <w:rFonts w:cstheme="minorHAnsi"/>
          <w:sz w:val="24"/>
          <w:szCs w:val="24"/>
        </w:rPr>
        <w:t>í</w:t>
      </w:r>
      <w:r w:rsidRPr="003F00C3">
        <w:rPr>
          <w:rFonts w:cstheme="minorHAnsi"/>
          <w:sz w:val="24"/>
          <w:szCs w:val="24"/>
        </w:rPr>
        <w:t xml:space="preserve"> </w:t>
      </w:r>
      <w:r w:rsidR="00CF20DB" w:rsidRPr="003F00C3">
        <w:rPr>
          <w:rFonts w:cstheme="minorHAnsi"/>
          <w:sz w:val="24"/>
          <w:szCs w:val="24"/>
        </w:rPr>
        <w:t>vyhlášen</w:t>
      </w:r>
      <w:r w:rsidR="00716B19" w:rsidRPr="003F00C3">
        <w:rPr>
          <w:rFonts w:cstheme="minorHAnsi"/>
          <w:sz w:val="24"/>
          <w:szCs w:val="24"/>
        </w:rPr>
        <w:t>ých</w:t>
      </w:r>
      <w:r w:rsidR="00CF20DB" w:rsidRPr="003F00C3">
        <w:rPr>
          <w:rFonts w:cstheme="minorHAnsi"/>
          <w:sz w:val="24"/>
          <w:szCs w:val="24"/>
        </w:rPr>
        <w:t xml:space="preserve"> </w:t>
      </w:r>
      <w:r w:rsidRPr="003F00C3">
        <w:rPr>
          <w:rFonts w:cstheme="minorHAnsi"/>
          <w:sz w:val="24"/>
          <w:szCs w:val="24"/>
        </w:rPr>
        <w:t>veřejn</w:t>
      </w:r>
      <w:r w:rsidR="00716B19" w:rsidRPr="003F00C3">
        <w:rPr>
          <w:rFonts w:cstheme="minorHAnsi"/>
          <w:sz w:val="24"/>
          <w:szCs w:val="24"/>
        </w:rPr>
        <w:t>ých</w:t>
      </w:r>
      <w:r w:rsidRPr="003F00C3">
        <w:rPr>
          <w:rFonts w:cstheme="minorHAnsi"/>
          <w:sz w:val="24"/>
          <w:szCs w:val="24"/>
        </w:rPr>
        <w:t xml:space="preserve"> soutěž</w:t>
      </w:r>
      <w:r w:rsidR="00716B19" w:rsidRPr="003F00C3">
        <w:rPr>
          <w:rFonts w:cstheme="minorHAnsi"/>
          <w:sz w:val="24"/>
          <w:szCs w:val="24"/>
        </w:rPr>
        <w:t>í</w:t>
      </w:r>
      <w:r w:rsidR="000074FE" w:rsidRPr="003F00C3">
        <w:rPr>
          <w:rFonts w:cstheme="minorHAnsi"/>
          <w:sz w:val="24"/>
          <w:szCs w:val="24"/>
        </w:rPr>
        <w:t xml:space="preserve">, </w:t>
      </w:r>
      <w:r w:rsidR="00E03641">
        <w:rPr>
          <w:rFonts w:cstheme="minorHAnsi"/>
          <w:sz w:val="24"/>
          <w:szCs w:val="24"/>
        </w:rPr>
        <w:t>v jejichž rámci</w:t>
      </w:r>
      <w:r w:rsidR="000074FE" w:rsidRPr="003F00C3">
        <w:rPr>
          <w:rFonts w:cstheme="minorHAnsi"/>
          <w:sz w:val="24"/>
          <w:szCs w:val="24"/>
        </w:rPr>
        <w:t xml:space="preserve"> bylo p</w:t>
      </w:r>
      <w:r w:rsidR="00B5604F" w:rsidRPr="003F00C3">
        <w:rPr>
          <w:rFonts w:cstheme="minorHAnsi"/>
          <w:sz w:val="24"/>
          <w:szCs w:val="24"/>
        </w:rPr>
        <w:t>odpořeno 348</w:t>
      </w:r>
      <w:r w:rsidR="00E03641">
        <w:rPr>
          <w:rFonts w:cstheme="minorHAnsi"/>
          <w:sz w:val="24"/>
          <w:szCs w:val="24"/>
        </w:rPr>
        <w:t xml:space="preserve"> </w:t>
      </w:r>
      <w:r w:rsidR="00B5604F" w:rsidRPr="003F00C3">
        <w:rPr>
          <w:rFonts w:cstheme="minorHAnsi"/>
          <w:sz w:val="24"/>
          <w:szCs w:val="24"/>
        </w:rPr>
        <w:t>projektů</w:t>
      </w:r>
      <w:r w:rsidR="00B5604F" w:rsidRPr="003F00C3">
        <w:rPr>
          <w:rFonts w:cstheme="minorHAnsi"/>
          <w:color w:val="000000"/>
          <w:sz w:val="24"/>
          <w:szCs w:val="24"/>
          <w:lang w:eastAsia="cs-CZ"/>
        </w:rPr>
        <w:t xml:space="preserve"> </w:t>
      </w:r>
      <w:r w:rsidR="00E03641">
        <w:rPr>
          <w:rFonts w:cstheme="minorHAnsi"/>
          <w:color w:val="000000"/>
          <w:sz w:val="24"/>
          <w:szCs w:val="24"/>
          <w:lang w:eastAsia="cs-CZ"/>
        </w:rPr>
        <w:t xml:space="preserve">a </w:t>
      </w:r>
      <w:r w:rsidR="00B5604F" w:rsidRPr="003F00C3">
        <w:rPr>
          <w:rFonts w:cstheme="minorHAnsi"/>
          <w:color w:val="000000"/>
          <w:sz w:val="24"/>
          <w:szCs w:val="24"/>
          <w:lang w:eastAsia="cs-CZ"/>
        </w:rPr>
        <w:t xml:space="preserve">příjemci </w:t>
      </w:r>
      <w:r w:rsidR="00E03641">
        <w:rPr>
          <w:rFonts w:cstheme="minorHAnsi"/>
          <w:color w:val="000000"/>
          <w:sz w:val="24"/>
          <w:szCs w:val="24"/>
          <w:lang w:eastAsia="cs-CZ"/>
        </w:rPr>
        <w:t xml:space="preserve">se </w:t>
      </w:r>
      <w:r w:rsidR="00B5604F" w:rsidRPr="003F00C3">
        <w:rPr>
          <w:rFonts w:cstheme="minorHAnsi"/>
          <w:color w:val="000000"/>
          <w:sz w:val="24"/>
          <w:szCs w:val="24"/>
          <w:lang w:eastAsia="cs-CZ"/>
        </w:rPr>
        <w:t>zavázali k dosažení 1 196</w:t>
      </w:r>
      <w:r w:rsidR="00E03641">
        <w:rPr>
          <w:rFonts w:cstheme="minorHAnsi"/>
          <w:color w:val="000000"/>
          <w:sz w:val="24"/>
          <w:szCs w:val="24"/>
          <w:lang w:eastAsia="cs-CZ"/>
        </w:rPr>
        <w:t xml:space="preserve"> </w:t>
      </w:r>
      <w:r w:rsidR="00B5604F" w:rsidRPr="003F00C3">
        <w:rPr>
          <w:rFonts w:cstheme="minorHAnsi"/>
          <w:color w:val="000000"/>
          <w:sz w:val="24"/>
          <w:szCs w:val="24"/>
          <w:lang w:eastAsia="cs-CZ"/>
        </w:rPr>
        <w:t>aplikovaných výsledků</w:t>
      </w:r>
      <w:r w:rsidR="00001D7D" w:rsidRPr="003F00C3">
        <w:rPr>
          <w:rFonts w:cstheme="minorHAnsi"/>
          <w:color w:val="000000"/>
          <w:sz w:val="24"/>
          <w:szCs w:val="24"/>
          <w:lang w:eastAsia="cs-CZ"/>
        </w:rPr>
        <w:t>.</w:t>
      </w:r>
      <w:r w:rsidR="00032753" w:rsidRPr="003F00C3">
        <w:rPr>
          <w:rFonts w:cstheme="minorHAnsi"/>
          <w:color w:val="000000"/>
          <w:sz w:val="24"/>
          <w:szCs w:val="24"/>
          <w:lang w:eastAsia="cs-CZ"/>
        </w:rPr>
        <w:t xml:space="preserve"> Plánovaný počet podpořených projektů a aplikovaných výsledků byl překročen. </w:t>
      </w:r>
      <w:r w:rsidR="00001D7D" w:rsidRPr="003F00C3">
        <w:rPr>
          <w:rFonts w:cstheme="minorHAnsi"/>
          <w:sz w:val="24"/>
          <w:szCs w:val="24"/>
        </w:rPr>
        <w:t xml:space="preserve">MPO ve </w:t>
      </w:r>
      <w:r w:rsidR="00012D18" w:rsidRPr="003F00C3">
        <w:rPr>
          <w:rFonts w:cstheme="minorHAnsi"/>
          <w:sz w:val="24"/>
          <w:szCs w:val="24"/>
        </w:rPr>
        <w:t>Z</w:t>
      </w:r>
      <w:r w:rsidR="00001D7D" w:rsidRPr="003F00C3">
        <w:rPr>
          <w:rFonts w:cstheme="minorHAnsi"/>
          <w:sz w:val="24"/>
          <w:szCs w:val="24"/>
        </w:rPr>
        <w:t>právě uvedlo o</w:t>
      </w:r>
      <w:r w:rsidRPr="003F00C3">
        <w:rPr>
          <w:rFonts w:cstheme="minorHAnsi"/>
          <w:sz w:val="24"/>
          <w:szCs w:val="24"/>
        </w:rPr>
        <w:t xml:space="preserve">dhad </w:t>
      </w:r>
      <w:r w:rsidR="004A70E0" w:rsidRPr="003F00C3">
        <w:rPr>
          <w:rFonts w:cstheme="minorHAnsi"/>
          <w:sz w:val="24"/>
          <w:szCs w:val="24"/>
        </w:rPr>
        <w:t xml:space="preserve">předpokládaných </w:t>
      </w:r>
      <w:r w:rsidRPr="003F00C3">
        <w:rPr>
          <w:rFonts w:cstheme="minorHAnsi"/>
          <w:sz w:val="24"/>
          <w:szCs w:val="24"/>
        </w:rPr>
        <w:t>tržeb</w:t>
      </w:r>
      <w:r w:rsidR="00A11330" w:rsidRPr="003F00C3">
        <w:rPr>
          <w:rFonts w:cstheme="minorHAnsi"/>
          <w:sz w:val="24"/>
          <w:szCs w:val="24"/>
        </w:rPr>
        <w:t xml:space="preserve"> plynoucích z realizace programu</w:t>
      </w:r>
      <w:r w:rsidR="00345C37" w:rsidRPr="003F00C3">
        <w:rPr>
          <w:rFonts w:cstheme="minorHAnsi"/>
          <w:sz w:val="24"/>
          <w:szCs w:val="24"/>
        </w:rPr>
        <w:t xml:space="preserve">. </w:t>
      </w:r>
      <w:r w:rsidR="00A41113" w:rsidRPr="003F00C3">
        <w:rPr>
          <w:rFonts w:cstheme="minorHAnsi"/>
          <w:sz w:val="24"/>
          <w:szCs w:val="24"/>
        </w:rPr>
        <w:t>Již z</w:t>
      </w:r>
      <w:r w:rsidR="00A11330" w:rsidRPr="003F00C3">
        <w:rPr>
          <w:rFonts w:cstheme="minorHAnsi"/>
          <w:sz w:val="24"/>
          <w:szCs w:val="24"/>
        </w:rPr>
        <w:t xml:space="preserve">námé </w:t>
      </w:r>
      <w:r w:rsidR="000B27F7" w:rsidRPr="003F00C3">
        <w:rPr>
          <w:rFonts w:cstheme="minorHAnsi"/>
          <w:sz w:val="24"/>
          <w:szCs w:val="24"/>
        </w:rPr>
        <w:t>údaje o</w:t>
      </w:r>
      <w:r w:rsidR="002743BB">
        <w:rPr>
          <w:rFonts w:cstheme="minorHAnsi"/>
          <w:sz w:val="24"/>
          <w:szCs w:val="24"/>
        </w:rPr>
        <w:t xml:space="preserve"> </w:t>
      </w:r>
      <w:r w:rsidR="000B27F7" w:rsidRPr="003F00C3">
        <w:rPr>
          <w:rFonts w:cstheme="minorHAnsi"/>
          <w:sz w:val="24"/>
          <w:szCs w:val="24"/>
        </w:rPr>
        <w:t>průběžn</w:t>
      </w:r>
      <w:r w:rsidR="00A11330" w:rsidRPr="003F00C3">
        <w:rPr>
          <w:rFonts w:cstheme="minorHAnsi"/>
          <w:sz w:val="24"/>
          <w:szCs w:val="24"/>
        </w:rPr>
        <w:t>ých</w:t>
      </w:r>
      <w:r w:rsidR="000B27F7" w:rsidRPr="003F00C3">
        <w:rPr>
          <w:rFonts w:cstheme="minorHAnsi"/>
          <w:sz w:val="24"/>
          <w:szCs w:val="24"/>
        </w:rPr>
        <w:t xml:space="preserve"> skutečn</w:t>
      </w:r>
      <w:r w:rsidR="00894DC4" w:rsidRPr="003F00C3">
        <w:rPr>
          <w:rFonts w:cstheme="minorHAnsi"/>
          <w:sz w:val="24"/>
          <w:szCs w:val="24"/>
        </w:rPr>
        <w:t>ě</w:t>
      </w:r>
      <w:r w:rsidR="000B27F7" w:rsidRPr="003F00C3">
        <w:rPr>
          <w:rFonts w:cstheme="minorHAnsi"/>
          <w:sz w:val="24"/>
          <w:szCs w:val="24"/>
        </w:rPr>
        <w:t xml:space="preserve"> dosažených </w:t>
      </w:r>
      <w:r w:rsidR="00A41113" w:rsidRPr="003F00C3">
        <w:rPr>
          <w:rFonts w:cstheme="minorHAnsi"/>
          <w:sz w:val="24"/>
          <w:szCs w:val="24"/>
        </w:rPr>
        <w:t xml:space="preserve">ekonomických </w:t>
      </w:r>
      <w:r w:rsidR="000B27F7" w:rsidRPr="003F00C3">
        <w:rPr>
          <w:rFonts w:cstheme="minorHAnsi"/>
          <w:sz w:val="24"/>
          <w:szCs w:val="24"/>
        </w:rPr>
        <w:t xml:space="preserve">přínosech </w:t>
      </w:r>
      <w:r w:rsidR="00A41113" w:rsidRPr="003F00C3">
        <w:rPr>
          <w:rFonts w:cstheme="minorHAnsi"/>
          <w:sz w:val="24"/>
          <w:szCs w:val="24"/>
        </w:rPr>
        <w:t xml:space="preserve">projektů však </w:t>
      </w:r>
      <w:r w:rsidR="000B27F7" w:rsidRPr="003F00C3">
        <w:rPr>
          <w:rFonts w:cstheme="minorHAnsi"/>
          <w:sz w:val="24"/>
          <w:szCs w:val="24"/>
        </w:rPr>
        <w:t>v</w:t>
      </w:r>
      <w:r w:rsidR="00032753" w:rsidRPr="003F00C3">
        <w:rPr>
          <w:rFonts w:cstheme="minorHAnsi"/>
          <w:sz w:val="24"/>
          <w:szCs w:val="24"/>
        </w:rPr>
        <w:t>e Zprávě</w:t>
      </w:r>
      <w:r w:rsidR="000B27F7" w:rsidRPr="003F00C3">
        <w:rPr>
          <w:rFonts w:cstheme="minorHAnsi"/>
          <w:sz w:val="24"/>
          <w:szCs w:val="24"/>
        </w:rPr>
        <w:t xml:space="preserve"> neuvedlo.</w:t>
      </w:r>
    </w:p>
    <w:p w14:paraId="7CF6C0BF" w14:textId="77777777" w:rsidR="00860CFE" w:rsidRPr="003F00C3" w:rsidRDefault="00860CFE" w:rsidP="00B03E72">
      <w:pPr>
        <w:tabs>
          <w:tab w:val="left" w:pos="0"/>
        </w:tabs>
        <w:spacing w:after="0" w:line="280" w:lineRule="atLeast"/>
        <w:jc w:val="both"/>
        <w:rPr>
          <w:rFonts w:cstheme="minorHAnsi"/>
          <w:sz w:val="24"/>
          <w:szCs w:val="24"/>
        </w:rPr>
      </w:pPr>
    </w:p>
    <w:p w14:paraId="214D606A" w14:textId="02C6C642" w:rsidR="00FC4040" w:rsidRPr="003F00C3" w:rsidRDefault="005372C8" w:rsidP="00293A9F">
      <w:pPr>
        <w:pStyle w:val="Odstavecseseznamem"/>
        <w:numPr>
          <w:ilvl w:val="0"/>
          <w:numId w:val="9"/>
        </w:numPr>
        <w:spacing w:after="0" w:line="280" w:lineRule="atLeast"/>
        <w:ind w:left="0" w:hanging="11"/>
        <w:jc w:val="both"/>
        <w:rPr>
          <w:rFonts w:cstheme="minorHAnsi"/>
          <w:noProof/>
          <w:sz w:val="24"/>
          <w:szCs w:val="24"/>
        </w:rPr>
      </w:pPr>
      <w:r w:rsidRPr="003F00C3">
        <w:rPr>
          <w:rFonts w:cstheme="minorHAnsi"/>
          <w:sz w:val="24"/>
          <w:szCs w:val="24"/>
        </w:rPr>
        <w:t>MPO v</w:t>
      </w:r>
      <w:r w:rsidR="008D3120" w:rsidRPr="003F00C3">
        <w:rPr>
          <w:rFonts w:cstheme="minorHAnsi"/>
          <w:sz w:val="24"/>
          <w:szCs w:val="24"/>
        </w:rPr>
        <w:t xml:space="preserve">e Zprávě </w:t>
      </w:r>
      <w:r w:rsidR="00B85ECD" w:rsidRPr="003F00C3">
        <w:rPr>
          <w:rFonts w:cstheme="minorHAnsi"/>
          <w:sz w:val="24"/>
          <w:szCs w:val="24"/>
        </w:rPr>
        <w:t xml:space="preserve">odhadlo navýšení </w:t>
      </w:r>
      <w:r w:rsidRPr="003F00C3">
        <w:rPr>
          <w:rFonts w:cstheme="minorHAnsi"/>
          <w:sz w:val="24"/>
          <w:szCs w:val="24"/>
        </w:rPr>
        <w:t xml:space="preserve">tržeb </w:t>
      </w:r>
      <w:r w:rsidR="00B85ECD" w:rsidRPr="003F00C3">
        <w:rPr>
          <w:rFonts w:cstheme="minorHAnsi"/>
          <w:sz w:val="24"/>
          <w:szCs w:val="24"/>
        </w:rPr>
        <w:t xml:space="preserve">příjemců vlivem poskytnuté podpory ve výši přes 100 mld. Kč </w:t>
      </w:r>
      <w:r w:rsidRPr="003F00C3">
        <w:rPr>
          <w:rFonts w:cstheme="minorHAnsi"/>
          <w:sz w:val="24"/>
          <w:szCs w:val="24"/>
        </w:rPr>
        <w:t xml:space="preserve">za </w:t>
      </w:r>
      <w:r w:rsidR="00C80744" w:rsidRPr="003F00C3">
        <w:rPr>
          <w:rFonts w:cstheme="minorHAnsi"/>
          <w:sz w:val="24"/>
          <w:szCs w:val="24"/>
        </w:rPr>
        <w:t>pět</w:t>
      </w:r>
      <w:r w:rsidRPr="003F00C3">
        <w:rPr>
          <w:rFonts w:cstheme="minorHAnsi"/>
          <w:sz w:val="24"/>
          <w:szCs w:val="24"/>
        </w:rPr>
        <w:t xml:space="preserve"> let po ukončení </w:t>
      </w:r>
      <w:r w:rsidR="00B85ECD" w:rsidRPr="003F00C3">
        <w:rPr>
          <w:rFonts w:cstheme="minorHAnsi"/>
          <w:sz w:val="24"/>
          <w:szCs w:val="24"/>
        </w:rPr>
        <w:t xml:space="preserve">řešení </w:t>
      </w:r>
      <w:r w:rsidRPr="003F00C3">
        <w:rPr>
          <w:rFonts w:cstheme="minorHAnsi"/>
          <w:sz w:val="24"/>
          <w:szCs w:val="24"/>
        </w:rPr>
        <w:t xml:space="preserve">projektů </w:t>
      </w:r>
      <w:r w:rsidR="008D3120" w:rsidRPr="003F00C3">
        <w:rPr>
          <w:rFonts w:cstheme="minorHAnsi"/>
          <w:sz w:val="24"/>
          <w:szCs w:val="24"/>
        </w:rPr>
        <w:t>(</w:t>
      </w:r>
      <w:r w:rsidRPr="003F00C3">
        <w:rPr>
          <w:rFonts w:cstheme="minorHAnsi"/>
          <w:sz w:val="24"/>
          <w:szCs w:val="24"/>
        </w:rPr>
        <w:t>v</w:t>
      </w:r>
      <w:r w:rsidR="00325ACB" w:rsidRPr="003F00C3">
        <w:rPr>
          <w:rFonts w:cstheme="minorHAnsi"/>
          <w:sz w:val="24"/>
          <w:szCs w:val="24"/>
        </w:rPr>
        <w:t> </w:t>
      </w:r>
      <w:r w:rsidRPr="003F00C3">
        <w:rPr>
          <w:rFonts w:cstheme="minorHAnsi"/>
          <w:sz w:val="24"/>
          <w:szCs w:val="24"/>
        </w:rPr>
        <w:t>letech 2019 až 2026</w:t>
      </w:r>
      <w:r w:rsidR="008D3120" w:rsidRPr="003F00C3">
        <w:rPr>
          <w:rFonts w:cstheme="minorHAnsi"/>
          <w:sz w:val="24"/>
          <w:szCs w:val="24"/>
        </w:rPr>
        <w:t>)</w:t>
      </w:r>
      <w:r w:rsidRPr="003F00C3">
        <w:rPr>
          <w:rFonts w:cstheme="minorHAnsi"/>
          <w:sz w:val="24"/>
          <w:szCs w:val="24"/>
        </w:rPr>
        <w:t>.</w:t>
      </w:r>
      <w:r w:rsidR="008D3120" w:rsidRPr="003F00C3">
        <w:rPr>
          <w:rFonts w:cstheme="minorHAnsi"/>
          <w:sz w:val="24"/>
          <w:szCs w:val="24"/>
        </w:rPr>
        <w:t xml:space="preserve"> </w:t>
      </w:r>
      <w:r w:rsidR="00012D18" w:rsidRPr="003F00C3">
        <w:rPr>
          <w:rFonts w:cstheme="minorHAnsi"/>
          <w:sz w:val="24"/>
          <w:szCs w:val="24"/>
        </w:rPr>
        <w:t xml:space="preserve">K odhadu použilo </w:t>
      </w:r>
      <w:r w:rsidR="00E03641" w:rsidRPr="003F00C3">
        <w:rPr>
          <w:rFonts w:cstheme="minorHAnsi"/>
          <w:sz w:val="24"/>
          <w:szCs w:val="24"/>
        </w:rPr>
        <w:t xml:space="preserve">MPO </w:t>
      </w:r>
      <w:r w:rsidR="00012D18" w:rsidRPr="003F00C3">
        <w:rPr>
          <w:rFonts w:cstheme="minorHAnsi"/>
          <w:sz w:val="24"/>
          <w:szCs w:val="24"/>
        </w:rPr>
        <w:t xml:space="preserve">data uvedená příjemci v návrzích projektů. </w:t>
      </w:r>
      <w:r w:rsidRPr="003F00C3">
        <w:rPr>
          <w:rFonts w:cstheme="minorHAnsi"/>
          <w:sz w:val="24"/>
          <w:szCs w:val="24"/>
        </w:rPr>
        <w:t xml:space="preserve">NKÚ provedl u </w:t>
      </w:r>
      <w:r w:rsidR="00894DC4" w:rsidRPr="003F00C3">
        <w:rPr>
          <w:rFonts w:cstheme="minorHAnsi"/>
          <w:sz w:val="24"/>
          <w:szCs w:val="24"/>
        </w:rPr>
        <w:t xml:space="preserve">vzorku </w:t>
      </w:r>
      <w:r w:rsidR="00694155" w:rsidRPr="003F00C3">
        <w:rPr>
          <w:rFonts w:cstheme="minorHAnsi"/>
          <w:sz w:val="24"/>
          <w:szCs w:val="24"/>
        </w:rPr>
        <w:t>19</w:t>
      </w:r>
      <w:r w:rsidR="00CF20DB" w:rsidRPr="003F00C3">
        <w:rPr>
          <w:rFonts w:cstheme="minorHAnsi"/>
          <w:sz w:val="24"/>
          <w:szCs w:val="24"/>
        </w:rPr>
        <w:t xml:space="preserve"> </w:t>
      </w:r>
      <w:r w:rsidRPr="003F00C3">
        <w:rPr>
          <w:rFonts w:cstheme="minorHAnsi"/>
          <w:sz w:val="24"/>
          <w:szCs w:val="24"/>
        </w:rPr>
        <w:t>vybraných projektů porovnání jejich předpokládaných ekonomických přínosů uvedených v návrzích projektů se skutečn</w:t>
      </w:r>
      <w:r w:rsidR="008D3120" w:rsidRPr="003F00C3">
        <w:rPr>
          <w:rFonts w:cstheme="minorHAnsi"/>
          <w:sz w:val="24"/>
          <w:szCs w:val="24"/>
        </w:rPr>
        <w:t>ými přínosy</w:t>
      </w:r>
      <w:r w:rsidRPr="003F00C3">
        <w:rPr>
          <w:rFonts w:cstheme="minorHAnsi"/>
          <w:sz w:val="24"/>
          <w:szCs w:val="24"/>
        </w:rPr>
        <w:t xml:space="preserve"> uvedenými v ročních</w:t>
      </w:r>
      <w:r w:rsidR="008D3120" w:rsidRPr="003F00C3">
        <w:rPr>
          <w:rFonts w:cstheme="minorHAnsi"/>
          <w:sz w:val="24"/>
          <w:szCs w:val="24"/>
        </w:rPr>
        <w:t xml:space="preserve"> </w:t>
      </w:r>
      <w:r w:rsidRPr="003F00C3">
        <w:rPr>
          <w:rFonts w:cstheme="minorHAnsi"/>
          <w:sz w:val="24"/>
          <w:szCs w:val="24"/>
        </w:rPr>
        <w:t>zprávách</w:t>
      </w:r>
      <w:r w:rsidR="00E03641">
        <w:rPr>
          <w:rFonts w:cstheme="minorHAnsi"/>
          <w:sz w:val="24"/>
          <w:szCs w:val="24"/>
        </w:rPr>
        <w:t>.</w:t>
      </w:r>
      <w:r w:rsidRPr="003F00C3">
        <w:rPr>
          <w:rStyle w:val="Znakapoznpodarou"/>
          <w:rFonts w:cstheme="minorHAnsi"/>
          <w:sz w:val="24"/>
          <w:szCs w:val="24"/>
        </w:rPr>
        <w:footnoteReference w:id="21"/>
      </w:r>
      <w:r w:rsidR="00A316DD" w:rsidRPr="003F00C3">
        <w:rPr>
          <w:rFonts w:cstheme="minorHAnsi"/>
          <w:sz w:val="24"/>
          <w:szCs w:val="24"/>
        </w:rPr>
        <w:t xml:space="preserve"> </w:t>
      </w:r>
      <w:r w:rsidR="00CE7FAC" w:rsidRPr="003F00C3">
        <w:rPr>
          <w:rFonts w:cstheme="minorHAnsi"/>
          <w:sz w:val="24"/>
          <w:szCs w:val="24"/>
        </w:rPr>
        <w:t>P</w:t>
      </w:r>
      <w:r w:rsidRPr="003F00C3">
        <w:rPr>
          <w:rFonts w:cstheme="minorHAnsi"/>
          <w:sz w:val="24"/>
          <w:szCs w:val="24"/>
        </w:rPr>
        <w:t xml:space="preserve">ředpokládané ekonomické přínosy v návrzích </w:t>
      </w:r>
      <w:r w:rsidR="005966F6" w:rsidRPr="003F00C3">
        <w:rPr>
          <w:rFonts w:cstheme="minorHAnsi"/>
          <w:sz w:val="24"/>
          <w:szCs w:val="24"/>
        </w:rPr>
        <w:t>vybraných</w:t>
      </w:r>
      <w:r w:rsidR="008D3120" w:rsidRPr="003F00C3">
        <w:rPr>
          <w:rFonts w:cstheme="minorHAnsi"/>
          <w:sz w:val="24"/>
          <w:szCs w:val="24"/>
        </w:rPr>
        <w:t xml:space="preserve"> </w:t>
      </w:r>
      <w:r w:rsidRPr="003F00C3">
        <w:rPr>
          <w:rFonts w:cstheme="minorHAnsi"/>
          <w:sz w:val="24"/>
          <w:szCs w:val="24"/>
        </w:rPr>
        <w:t xml:space="preserve">projektů za období dvou, resp. tří let od ukončení řešení projektu </w:t>
      </w:r>
      <w:r w:rsidR="008D3120" w:rsidRPr="003F00C3">
        <w:rPr>
          <w:rFonts w:cstheme="minorHAnsi"/>
          <w:sz w:val="24"/>
          <w:szCs w:val="24"/>
        </w:rPr>
        <w:t xml:space="preserve">činily </w:t>
      </w:r>
      <w:r w:rsidRPr="003F00C3">
        <w:rPr>
          <w:rFonts w:cstheme="minorHAnsi"/>
          <w:sz w:val="24"/>
          <w:szCs w:val="24"/>
        </w:rPr>
        <w:t xml:space="preserve">v položce tržby </w:t>
      </w:r>
      <w:r w:rsidR="008D3120" w:rsidRPr="003F00C3">
        <w:rPr>
          <w:rFonts w:cstheme="minorHAnsi"/>
          <w:sz w:val="24"/>
          <w:szCs w:val="24"/>
        </w:rPr>
        <w:t xml:space="preserve">celkem </w:t>
      </w:r>
      <w:r w:rsidRPr="003F00C3">
        <w:rPr>
          <w:rFonts w:cstheme="minorHAnsi"/>
          <w:sz w:val="24"/>
          <w:szCs w:val="24"/>
        </w:rPr>
        <w:t>4</w:t>
      </w:r>
      <w:r w:rsidR="001A6F85">
        <w:rPr>
          <w:rFonts w:cstheme="minorHAnsi"/>
          <w:sz w:val="24"/>
          <w:szCs w:val="24"/>
        </w:rPr>
        <w:t xml:space="preserve"> </w:t>
      </w:r>
      <w:r w:rsidRPr="003F00C3">
        <w:rPr>
          <w:rFonts w:cstheme="minorHAnsi"/>
          <w:sz w:val="24"/>
          <w:szCs w:val="24"/>
        </w:rPr>
        <w:t>6</w:t>
      </w:r>
      <w:r w:rsidR="00A316DD" w:rsidRPr="003F00C3">
        <w:rPr>
          <w:rFonts w:cstheme="minorHAnsi"/>
          <w:sz w:val="24"/>
          <w:szCs w:val="24"/>
        </w:rPr>
        <w:t>46</w:t>
      </w:r>
      <w:r w:rsidRPr="003F00C3">
        <w:rPr>
          <w:rFonts w:cstheme="minorHAnsi"/>
          <w:sz w:val="24"/>
          <w:szCs w:val="24"/>
        </w:rPr>
        <w:t>,</w:t>
      </w:r>
      <w:r w:rsidR="00A316DD" w:rsidRPr="003F00C3">
        <w:rPr>
          <w:rFonts w:cstheme="minorHAnsi"/>
          <w:sz w:val="24"/>
          <w:szCs w:val="24"/>
        </w:rPr>
        <w:t>2</w:t>
      </w:r>
      <w:r w:rsidRPr="003F00C3">
        <w:rPr>
          <w:rFonts w:cstheme="minorHAnsi"/>
          <w:sz w:val="24"/>
          <w:szCs w:val="24"/>
        </w:rPr>
        <w:t xml:space="preserve"> mil. Kč</w:t>
      </w:r>
      <w:r w:rsidR="008D3120" w:rsidRPr="003F00C3">
        <w:rPr>
          <w:rFonts w:cstheme="minorHAnsi"/>
          <w:sz w:val="24"/>
          <w:szCs w:val="24"/>
        </w:rPr>
        <w:t xml:space="preserve">, </w:t>
      </w:r>
      <w:r w:rsidRPr="003F00C3">
        <w:rPr>
          <w:rFonts w:cstheme="minorHAnsi"/>
          <w:sz w:val="24"/>
          <w:szCs w:val="24"/>
        </w:rPr>
        <w:t>v položce zisk 3</w:t>
      </w:r>
      <w:r w:rsidR="00A316DD" w:rsidRPr="003F00C3">
        <w:rPr>
          <w:rFonts w:cstheme="minorHAnsi"/>
          <w:sz w:val="24"/>
          <w:szCs w:val="24"/>
        </w:rPr>
        <w:t>26</w:t>
      </w:r>
      <w:r w:rsidRPr="003F00C3">
        <w:rPr>
          <w:rFonts w:cstheme="minorHAnsi"/>
          <w:sz w:val="24"/>
          <w:szCs w:val="24"/>
        </w:rPr>
        <w:t>,</w:t>
      </w:r>
      <w:r w:rsidR="00A316DD" w:rsidRPr="003F00C3">
        <w:rPr>
          <w:rFonts w:cstheme="minorHAnsi"/>
          <w:sz w:val="24"/>
          <w:szCs w:val="24"/>
        </w:rPr>
        <w:t>5</w:t>
      </w:r>
      <w:r w:rsidRPr="003F00C3">
        <w:rPr>
          <w:rFonts w:cstheme="minorHAnsi"/>
          <w:sz w:val="24"/>
          <w:szCs w:val="24"/>
        </w:rPr>
        <w:t xml:space="preserve"> mil. Kč a</w:t>
      </w:r>
      <w:r w:rsidR="001A6F85">
        <w:rPr>
          <w:rFonts w:cstheme="minorHAnsi"/>
          <w:sz w:val="24"/>
          <w:szCs w:val="24"/>
        </w:rPr>
        <w:t xml:space="preserve"> </w:t>
      </w:r>
      <w:r w:rsidRPr="003F00C3">
        <w:rPr>
          <w:rFonts w:cstheme="minorHAnsi"/>
          <w:sz w:val="24"/>
          <w:szCs w:val="24"/>
        </w:rPr>
        <w:t>v položce export 3 9</w:t>
      </w:r>
      <w:r w:rsidR="00A316DD" w:rsidRPr="003F00C3">
        <w:rPr>
          <w:rFonts w:cstheme="minorHAnsi"/>
          <w:sz w:val="24"/>
          <w:szCs w:val="24"/>
        </w:rPr>
        <w:t>12</w:t>
      </w:r>
      <w:r w:rsidRPr="003F00C3">
        <w:rPr>
          <w:rFonts w:cstheme="minorHAnsi"/>
          <w:sz w:val="24"/>
          <w:szCs w:val="24"/>
        </w:rPr>
        <w:t>,</w:t>
      </w:r>
      <w:r w:rsidR="00A316DD" w:rsidRPr="003F00C3">
        <w:rPr>
          <w:rFonts w:cstheme="minorHAnsi"/>
          <w:sz w:val="24"/>
          <w:szCs w:val="24"/>
        </w:rPr>
        <w:t>4</w:t>
      </w:r>
      <w:r w:rsidRPr="003F00C3">
        <w:rPr>
          <w:rFonts w:cstheme="minorHAnsi"/>
          <w:sz w:val="24"/>
          <w:szCs w:val="24"/>
        </w:rPr>
        <w:t xml:space="preserve"> mil. Kč. </w:t>
      </w:r>
      <w:r w:rsidR="008D3120" w:rsidRPr="003F00C3">
        <w:rPr>
          <w:rFonts w:cstheme="minorHAnsi"/>
          <w:sz w:val="24"/>
          <w:szCs w:val="24"/>
        </w:rPr>
        <w:t>P</w:t>
      </w:r>
      <w:r w:rsidRPr="003F00C3">
        <w:rPr>
          <w:rFonts w:cstheme="minorHAnsi"/>
          <w:sz w:val="24"/>
          <w:szCs w:val="24"/>
        </w:rPr>
        <w:t xml:space="preserve">říjemci podpory zatím za dané </w:t>
      </w:r>
      <w:r w:rsidR="008D3120" w:rsidRPr="003F00C3">
        <w:rPr>
          <w:rFonts w:cstheme="minorHAnsi"/>
          <w:sz w:val="24"/>
          <w:szCs w:val="24"/>
        </w:rPr>
        <w:t>období</w:t>
      </w:r>
      <w:r w:rsidRPr="003F00C3">
        <w:rPr>
          <w:rFonts w:cstheme="minorHAnsi"/>
          <w:sz w:val="24"/>
          <w:szCs w:val="24"/>
        </w:rPr>
        <w:t xml:space="preserve"> vykázali </w:t>
      </w:r>
      <w:r w:rsidR="00322203" w:rsidRPr="003F00C3">
        <w:rPr>
          <w:rFonts w:cstheme="minorHAnsi"/>
          <w:sz w:val="24"/>
          <w:szCs w:val="24"/>
        </w:rPr>
        <w:t xml:space="preserve">celkem </w:t>
      </w:r>
      <w:r w:rsidRPr="003F00C3">
        <w:rPr>
          <w:rFonts w:cstheme="minorHAnsi"/>
          <w:sz w:val="24"/>
          <w:szCs w:val="24"/>
        </w:rPr>
        <w:t xml:space="preserve">tržby </w:t>
      </w:r>
      <w:r w:rsidR="00322203" w:rsidRPr="003F00C3">
        <w:rPr>
          <w:rFonts w:cstheme="minorHAnsi"/>
          <w:sz w:val="24"/>
          <w:szCs w:val="24"/>
        </w:rPr>
        <w:t>ve</w:t>
      </w:r>
      <w:r w:rsidRPr="003F00C3">
        <w:rPr>
          <w:rFonts w:cstheme="minorHAnsi"/>
          <w:sz w:val="24"/>
          <w:szCs w:val="24"/>
        </w:rPr>
        <w:t xml:space="preserve"> výši </w:t>
      </w:r>
      <w:r w:rsidR="00720EB3">
        <w:rPr>
          <w:rFonts w:cstheme="minorHAnsi"/>
          <w:sz w:val="24"/>
          <w:szCs w:val="24"/>
        </w:rPr>
        <w:br/>
      </w:r>
      <w:r w:rsidRPr="003F00C3">
        <w:rPr>
          <w:rFonts w:cstheme="minorHAnsi"/>
          <w:sz w:val="24"/>
          <w:szCs w:val="24"/>
        </w:rPr>
        <w:t>473,5</w:t>
      </w:r>
      <w:r w:rsidR="00720EB3">
        <w:rPr>
          <w:rFonts w:cstheme="minorHAnsi"/>
          <w:sz w:val="24"/>
          <w:szCs w:val="24"/>
        </w:rPr>
        <w:t xml:space="preserve"> </w:t>
      </w:r>
      <w:r w:rsidRPr="003F00C3">
        <w:rPr>
          <w:rFonts w:cstheme="minorHAnsi"/>
          <w:sz w:val="24"/>
          <w:szCs w:val="24"/>
        </w:rPr>
        <w:t>mil.</w:t>
      </w:r>
      <w:r w:rsidR="00720EB3">
        <w:rPr>
          <w:rFonts w:cstheme="minorHAnsi"/>
          <w:sz w:val="24"/>
          <w:szCs w:val="24"/>
        </w:rPr>
        <w:t xml:space="preserve"> </w:t>
      </w:r>
      <w:r w:rsidRPr="003F00C3">
        <w:rPr>
          <w:rFonts w:cstheme="minorHAnsi"/>
          <w:sz w:val="24"/>
          <w:szCs w:val="24"/>
        </w:rPr>
        <w:t>Kč, tj. 10,</w:t>
      </w:r>
      <w:r w:rsidR="00A316DD" w:rsidRPr="003F00C3">
        <w:rPr>
          <w:rFonts w:cstheme="minorHAnsi"/>
          <w:sz w:val="24"/>
          <w:szCs w:val="24"/>
        </w:rPr>
        <w:t>2</w:t>
      </w:r>
      <w:r w:rsidR="00720EB3">
        <w:rPr>
          <w:rFonts w:cstheme="minorHAnsi"/>
          <w:sz w:val="24"/>
          <w:szCs w:val="24"/>
        </w:rPr>
        <w:t xml:space="preserve"> </w:t>
      </w:r>
      <w:r w:rsidRPr="003F00C3">
        <w:rPr>
          <w:rFonts w:cstheme="minorHAnsi"/>
          <w:sz w:val="24"/>
          <w:szCs w:val="24"/>
        </w:rPr>
        <w:t xml:space="preserve">% předpokládaného objemu, zisk </w:t>
      </w:r>
      <w:r w:rsidR="00862F1B" w:rsidRPr="003F00C3">
        <w:rPr>
          <w:rFonts w:cstheme="minorHAnsi"/>
          <w:sz w:val="24"/>
          <w:szCs w:val="24"/>
        </w:rPr>
        <w:t xml:space="preserve">ve </w:t>
      </w:r>
      <w:r w:rsidRPr="003F00C3">
        <w:rPr>
          <w:rFonts w:cstheme="minorHAnsi"/>
          <w:sz w:val="24"/>
          <w:szCs w:val="24"/>
        </w:rPr>
        <w:t>výši 24,7</w:t>
      </w:r>
      <w:r w:rsidR="00720EB3">
        <w:rPr>
          <w:rFonts w:cstheme="minorHAnsi"/>
          <w:sz w:val="24"/>
          <w:szCs w:val="24"/>
        </w:rPr>
        <w:t xml:space="preserve"> </w:t>
      </w:r>
      <w:r w:rsidRPr="003F00C3">
        <w:rPr>
          <w:rFonts w:cstheme="minorHAnsi"/>
          <w:sz w:val="24"/>
          <w:szCs w:val="24"/>
        </w:rPr>
        <w:t>mil. Kč, tj. 7,</w:t>
      </w:r>
      <w:r w:rsidR="00A316DD" w:rsidRPr="003F00C3">
        <w:rPr>
          <w:rFonts w:cstheme="minorHAnsi"/>
          <w:sz w:val="24"/>
          <w:szCs w:val="24"/>
        </w:rPr>
        <w:t>6</w:t>
      </w:r>
      <w:r w:rsidR="00720EB3">
        <w:rPr>
          <w:rFonts w:cstheme="minorHAnsi"/>
          <w:sz w:val="24"/>
          <w:szCs w:val="24"/>
        </w:rPr>
        <w:t xml:space="preserve"> </w:t>
      </w:r>
      <w:r w:rsidRPr="003F00C3">
        <w:rPr>
          <w:rFonts w:cstheme="minorHAnsi"/>
          <w:sz w:val="24"/>
          <w:szCs w:val="24"/>
        </w:rPr>
        <w:t>% předpokládaného objemu</w:t>
      </w:r>
      <w:r w:rsidR="00A41113" w:rsidRPr="003F00C3">
        <w:rPr>
          <w:rFonts w:cstheme="minorHAnsi"/>
          <w:sz w:val="24"/>
          <w:szCs w:val="24"/>
        </w:rPr>
        <w:t>,</w:t>
      </w:r>
      <w:r w:rsidRPr="003F00C3">
        <w:rPr>
          <w:rFonts w:cstheme="minorHAnsi"/>
          <w:sz w:val="24"/>
          <w:szCs w:val="24"/>
        </w:rPr>
        <w:t xml:space="preserve"> a export </w:t>
      </w:r>
      <w:r w:rsidR="00A41113" w:rsidRPr="003F00C3">
        <w:rPr>
          <w:rFonts w:cstheme="minorHAnsi"/>
          <w:sz w:val="24"/>
          <w:szCs w:val="24"/>
        </w:rPr>
        <w:t xml:space="preserve">ve </w:t>
      </w:r>
      <w:r w:rsidRPr="003F00C3">
        <w:rPr>
          <w:rFonts w:cstheme="minorHAnsi"/>
          <w:sz w:val="24"/>
          <w:szCs w:val="24"/>
        </w:rPr>
        <w:t>výši 330,7</w:t>
      </w:r>
      <w:r w:rsidR="0045108A" w:rsidRPr="003F00C3">
        <w:rPr>
          <w:rFonts w:cstheme="minorHAnsi"/>
          <w:sz w:val="24"/>
          <w:szCs w:val="24"/>
        </w:rPr>
        <w:t> </w:t>
      </w:r>
      <w:r w:rsidRPr="003F00C3">
        <w:rPr>
          <w:rFonts w:cstheme="minorHAnsi"/>
          <w:sz w:val="24"/>
          <w:szCs w:val="24"/>
        </w:rPr>
        <w:t>mil.</w:t>
      </w:r>
      <w:r w:rsidR="0045108A" w:rsidRPr="003F00C3">
        <w:rPr>
          <w:rFonts w:cstheme="minorHAnsi"/>
          <w:sz w:val="24"/>
          <w:szCs w:val="24"/>
        </w:rPr>
        <w:t> </w:t>
      </w:r>
      <w:r w:rsidRPr="003F00C3">
        <w:rPr>
          <w:rFonts w:cstheme="minorHAnsi"/>
          <w:sz w:val="24"/>
          <w:szCs w:val="24"/>
        </w:rPr>
        <w:t>Kč</w:t>
      </w:r>
      <w:r w:rsidR="00A41113" w:rsidRPr="003F00C3">
        <w:rPr>
          <w:rFonts w:cstheme="minorHAnsi"/>
          <w:sz w:val="24"/>
          <w:szCs w:val="24"/>
        </w:rPr>
        <w:t>,</w:t>
      </w:r>
      <w:r w:rsidRPr="003F00C3">
        <w:rPr>
          <w:rFonts w:cstheme="minorHAnsi"/>
          <w:sz w:val="24"/>
          <w:szCs w:val="24"/>
        </w:rPr>
        <w:t xml:space="preserve"> tj. 8,</w:t>
      </w:r>
      <w:r w:rsidR="00A316DD" w:rsidRPr="003F00C3">
        <w:rPr>
          <w:rFonts w:cstheme="minorHAnsi"/>
          <w:sz w:val="24"/>
          <w:szCs w:val="24"/>
        </w:rPr>
        <w:t>5</w:t>
      </w:r>
      <w:r w:rsidR="00FB4786" w:rsidRPr="003F00C3">
        <w:rPr>
          <w:rFonts w:cstheme="minorHAnsi"/>
          <w:sz w:val="24"/>
          <w:szCs w:val="24"/>
        </w:rPr>
        <w:t> </w:t>
      </w:r>
      <w:r w:rsidRPr="003F00C3">
        <w:rPr>
          <w:rFonts w:cstheme="minorHAnsi"/>
          <w:sz w:val="24"/>
          <w:szCs w:val="24"/>
        </w:rPr>
        <w:t xml:space="preserve">% předpokládaného objemu. </w:t>
      </w:r>
      <w:r w:rsidRPr="003F00C3">
        <w:rPr>
          <w:rFonts w:cstheme="minorHAnsi"/>
          <w:noProof/>
          <w:sz w:val="24"/>
          <w:szCs w:val="24"/>
        </w:rPr>
        <w:t xml:space="preserve">Výsledek porovnání </w:t>
      </w:r>
      <w:r w:rsidR="00322203" w:rsidRPr="003F00C3">
        <w:rPr>
          <w:rFonts w:cstheme="minorHAnsi"/>
          <w:noProof/>
          <w:sz w:val="24"/>
          <w:szCs w:val="24"/>
        </w:rPr>
        <w:t>znázorňuje</w:t>
      </w:r>
      <w:r w:rsidRPr="003F00C3">
        <w:rPr>
          <w:rFonts w:cstheme="minorHAnsi"/>
          <w:noProof/>
          <w:sz w:val="24"/>
          <w:szCs w:val="24"/>
        </w:rPr>
        <w:t xml:space="preserve"> graf č.</w:t>
      </w:r>
      <w:r w:rsidR="005966F6" w:rsidRPr="003F00C3">
        <w:rPr>
          <w:rFonts w:cstheme="minorHAnsi"/>
          <w:noProof/>
          <w:sz w:val="24"/>
          <w:szCs w:val="24"/>
        </w:rPr>
        <w:t> </w:t>
      </w:r>
      <w:r w:rsidRPr="003F00C3">
        <w:rPr>
          <w:rFonts w:cstheme="minorHAnsi"/>
          <w:noProof/>
          <w:sz w:val="24"/>
          <w:szCs w:val="24"/>
        </w:rPr>
        <w:t>2.</w:t>
      </w:r>
    </w:p>
    <w:p w14:paraId="30789441" w14:textId="77777777" w:rsidR="00A41113" w:rsidRPr="003F00C3" w:rsidRDefault="00A41113" w:rsidP="001E0071">
      <w:pPr>
        <w:spacing w:after="0" w:line="280" w:lineRule="atLeast"/>
        <w:jc w:val="both"/>
        <w:rPr>
          <w:rFonts w:eastAsia="Times New Roman" w:cstheme="minorHAnsi"/>
          <w:sz w:val="24"/>
          <w:szCs w:val="24"/>
        </w:rPr>
      </w:pPr>
    </w:p>
    <w:p w14:paraId="4DA75790" w14:textId="61B62E7D" w:rsidR="00FC4040" w:rsidRPr="003F00C3" w:rsidRDefault="005372C8" w:rsidP="002743BB">
      <w:pPr>
        <w:keepNext/>
        <w:spacing w:after="0" w:line="280" w:lineRule="atLeast"/>
        <w:ind w:left="993" w:hanging="993"/>
        <w:rPr>
          <w:rFonts w:cstheme="minorHAnsi"/>
          <w:noProof/>
          <w:sz w:val="24"/>
          <w:szCs w:val="24"/>
        </w:rPr>
      </w:pPr>
      <w:r w:rsidRPr="003F00C3">
        <w:rPr>
          <w:rFonts w:eastAsia="Times New Roman" w:cstheme="minorHAnsi"/>
          <w:b/>
          <w:sz w:val="24"/>
          <w:szCs w:val="24"/>
        </w:rPr>
        <w:lastRenderedPageBreak/>
        <w:t xml:space="preserve">Graf č. 2: </w:t>
      </w:r>
      <w:r w:rsidR="002743BB">
        <w:rPr>
          <w:rFonts w:eastAsia="Times New Roman" w:cstheme="minorHAnsi"/>
          <w:b/>
          <w:sz w:val="24"/>
          <w:szCs w:val="24"/>
        </w:rPr>
        <w:tab/>
      </w:r>
      <w:r w:rsidRPr="003F00C3">
        <w:rPr>
          <w:rFonts w:eastAsia="Times New Roman" w:cstheme="minorHAnsi"/>
          <w:b/>
          <w:sz w:val="24"/>
          <w:szCs w:val="24"/>
        </w:rPr>
        <w:t>Porovnání předpokládaných a skutečně dosažených ekonomických přínosů u </w:t>
      </w:r>
      <w:r w:rsidR="00150380" w:rsidRPr="003F00C3">
        <w:rPr>
          <w:rFonts w:eastAsia="Times New Roman" w:cstheme="minorHAnsi"/>
          <w:b/>
          <w:sz w:val="24"/>
          <w:szCs w:val="24"/>
        </w:rPr>
        <w:t>kontrolovaných</w:t>
      </w:r>
      <w:r w:rsidRPr="003F00C3">
        <w:rPr>
          <w:rFonts w:eastAsia="Times New Roman" w:cstheme="minorHAnsi"/>
          <w:b/>
          <w:sz w:val="24"/>
          <w:szCs w:val="24"/>
        </w:rPr>
        <w:t xml:space="preserve"> projektů z programu TRIO</w:t>
      </w:r>
      <w:r w:rsidR="00D66AFA" w:rsidRPr="003F00C3">
        <w:rPr>
          <w:rFonts w:eastAsia="Times New Roman" w:cstheme="minorHAnsi"/>
          <w:b/>
          <w:sz w:val="24"/>
          <w:szCs w:val="24"/>
        </w:rPr>
        <w:t xml:space="preserve"> za dva, resp. tři roky od ukončení řešení projektů</w:t>
      </w:r>
    </w:p>
    <w:p w14:paraId="27D6FB71" w14:textId="77777777" w:rsidR="000870FF" w:rsidRPr="003F00C3" w:rsidRDefault="005372C8" w:rsidP="00B03E72">
      <w:pPr>
        <w:spacing w:after="0" w:line="280" w:lineRule="atLeast"/>
        <w:jc w:val="center"/>
        <w:rPr>
          <w:rFonts w:eastAsia="Times New Roman" w:cstheme="minorHAnsi"/>
          <w:b/>
          <w:sz w:val="24"/>
          <w:szCs w:val="24"/>
        </w:rPr>
      </w:pPr>
      <w:r w:rsidRPr="003F00C3">
        <w:rPr>
          <w:noProof/>
        </w:rPr>
        <w:drawing>
          <wp:inline distT="0" distB="0" distL="0" distR="0" wp14:anchorId="1494387E" wp14:editId="1547F6D8">
            <wp:extent cx="5670550" cy="2934268"/>
            <wp:effectExtent l="0" t="0" r="6350" b="0"/>
            <wp:docPr id="1" name="Graf 1">
              <a:extLst xmlns:a="http://schemas.openxmlformats.org/drawingml/2006/main">
                <a:ext uri="{FF2B5EF4-FFF2-40B4-BE49-F238E27FC236}">
                  <a16:creationId xmlns:a16="http://schemas.microsoft.com/office/drawing/2014/main" id="{A1C4319F-44E2-4757-ADA8-8746E32D5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78E681" w14:textId="157109E3" w:rsidR="000870FF" w:rsidRPr="003F00C3" w:rsidRDefault="005372C8" w:rsidP="00B03E72">
      <w:pPr>
        <w:spacing w:after="0" w:line="280" w:lineRule="atLeast"/>
        <w:ind w:left="567" w:hanging="567"/>
        <w:jc w:val="both"/>
        <w:rPr>
          <w:rFonts w:cstheme="minorHAnsi"/>
          <w:sz w:val="20"/>
          <w:szCs w:val="20"/>
        </w:rPr>
      </w:pPr>
      <w:r w:rsidRPr="003F00C3">
        <w:rPr>
          <w:rFonts w:cstheme="minorHAnsi"/>
          <w:b/>
          <w:sz w:val="20"/>
          <w:szCs w:val="20"/>
        </w:rPr>
        <w:t>Zdroj:</w:t>
      </w:r>
      <w:r w:rsidRPr="003F00C3">
        <w:rPr>
          <w:rFonts w:cstheme="minorHAnsi"/>
          <w:sz w:val="20"/>
          <w:szCs w:val="20"/>
        </w:rPr>
        <w:tab/>
        <w:t xml:space="preserve">vypracoval </w:t>
      </w:r>
      <w:r w:rsidRPr="003F00C3">
        <w:rPr>
          <w:rFonts w:cstheme="minorHAnsi"/>
          <w:noProof/>
          <w:sz w:val="20"/>
          <w:szCs w:val="20"/>
          <w:lang w:eastAsia="cs-CZ"/>
        </w:rPr>
        <w:t>NKÚ</w:t>
      </w:r>
      <w:r w:rsidR="0092229C" w:rsidRPr="003F00C3">
        <w:rPr>
          <w:rFonts w:cstheme="minorHAnsi"/>
          <w:noProof/>
          <w:sz w:val="20"/>
          <w:szCs w:val="20"/>
          <w:lang w:eastAsia="cs-CZ"/>
        </w:rPr>
        <w:t xml:space="preserve"> z kontrolních protokolů </w:t>
      </w:r>
      <w:r w:rsidR="00B97AAC">
        <w:rPr>
          <w:rFonts w:cstheme="minorHAnsi"/>
          <w:noProof/>
          <w:sz w:val="20"/>
          <w:szCs w:val="20"/>
          <w:lang w:eastAsia="cs-CZ"/>
        </w:rPr>
        <w:t>týkajících se</w:t>
      </w:r>
      <w:r w:rsidR="0092229C" w:rsidRPr="003F00C3">
        <w:rPr>
          <w:rFonts w:cstheme="minorHAnsi"/>
          <w:noProof/>
          <w:sz w:val="20"/>
          <w:szCs w:val="20"/>
          <w:lang w:eastAsia="cs-CZ"/>
        </w:rPr>
        <w:t xml:space="preserve"> </w:t>
      </w:r>
      <w:r w:rsidR="00A41113" w:rsidRPr="003F00C3">
        <w:rPr>
          <w:rFonts w:cstheme="minorHAnsi"/>
          <w:noProof/>
          <w:sz w:val="20"/>
          <w:szCs w:val="20"/>
          <w:lang w:eastAsia="cs-CZ"/>
        </w:rPr>
        <w:t xml:space="preserve">vybraných </w:t>
      </w:r>
      <w:r w:rsidR="0092229C" w:rsidRPr="003F00C3">
        <w:rPr>
          <w:rFonts w:cstheme="minorHAnsi"/>
          <w:noProof/>
          <w:sz w:val="20"/>
          <w:szCs w:val="20"/>
          <w:lang w:eastAsia="cs-CZ"/>
        </w:rPr>
        <w:t>příjemců podpory z programu TRIO.</w:t>
      </w:r>
    </w:p>
    <w:p w14:paraId="222FD581" w14:textId="77777777" w:rsidR="00F34547" w:rsidRPr="003F00C3" w:rsidRDefault="00F34547" w:rsidP="00B03E72">
      <w:pPr>
        <w:pStyle w:val="Default"/>
        <w:spacing w:line="280" w:lineRule="atLeast"/>
        <w:jc w:val="both"/>
        <w:rPr>
          <w:rFonts w:asciiTheme="minorHAnsi" w:hAnsiTheme="minorHAnsi" w:cstheme="minorHAnsi"/>
          <w:color w:val="auto"/>
        </w:rPr>
      </w:pPr>
    </w:p>
    <w:p w14:paraId="201E8C68" w14:textId="1BE0BC44" w:rsidR="004B45E7" w:rsidRPr="003F00C3" w:rsidRDefault="00AD1D30" w:rsidP="009702C4">
      <w:pPr>
        <w:pStyle w:val="Default"/>
        <w:numPr>
          <w:ilvl w:val="0"/>
          <w:numId w:val="9"/>
        </w:numPr>
        <w:spacing w:line="280" w:lineRule="atLeast"/>
        <w:ind w:left="0" w:hanging="11"/>
        <w:jc w:val="both"/>
        <w:rPr>
          <w:rFonts w:asciiTheme="minorHAnsi" w:hAnsiTheme="minorHAnsi" w:cstheme="minorHAnsi"/>
          <w:color w:val="auto"/>
        </w:rPr>
      </w:pPr>
      <w:r w:rsidRPr="003F00C3">
        <w:rPr>
          <w:rFonts w:asciiTheme="minorHAnsi" w:hAnsiTheme="minorHAnsi" w:cstheme="minorHAnsi"/>
          <w:color w:val="auto"/>
        </w:rPr>
        <w:t xml:space="preserve">Na základě porovnání plánovaných a skutečných ekonomických přínosů na vzorku podpořených projektů upozorňuje NKÚ na riziko, že předpokládaná výše tržeb za pět let po ukončení řešení projektů z programu TRIO ve výši 100 mld. Kč nebude s velkou pravděpodobností </w:t>
      </w:r>
      <w:r w:rsidR="00CC33BC" w:rsidRPr="003F00C3">
        <w:rPr>
          <w:rFonts w:asciiTheme="minorHAnsi" w:hAnsiTheme="minorHAnsi" w:cstheme="minorHAnsi"/>
          <w:color w:val="auto"/>
        </w:rPr>
        <w:t xml:space="preserve">ve významné míře </w:t>
      </w:r>
      <w:r w:rsidRPr="003F00C3">
        <w:rPr>
          <w:rFonts w:asciiTheme="minorHAnsi" w:hAnsiTheme="minorHAnsi" w:cstheme="minorHAnsi"/>
          <w:color w:val="auto"/>
        </w:rPr>
        <w:t xml:space="preserve">naplněna. </w:t>
      </w:r>
      <w:r w:rsidR="005372C8" w:rsidRPr="003F00C3">
        <w:rPr>
          <w:rFonts w:asciiTheme="minorHAnsi" w:hAnsiTheme="minorHAnsi" w:cstheme="minorHAnsi"/>
          <w:color w:val="auto"/>
        </w:rPr>
        <w:t>Skutečné ekonomické přínosy z</w:t>
      </w:r>
      <w:r w:rsidR="00B97AAC">
        <w:rPr>
          <w:rFonts w:asciiTheme="minorHAnsi" w:hAnsiTheme="minorHAnsi" w:cstheme="minorHAnsi"/>
          <w:color w:val="auto"/>
        </w:rPr>
        <w:t xml:space="preserve"> </w:t>
      </w:r>
      <w:r w:rsidR="005372C8" w:rsidRPr="003F00C3">
        <w:rPr>
          <w:rFonts w:asciiTheme="minorHAnsi" w:hAnsiTheme="minorHAnsi" w:cstheme="minorHAnsi"/>
          <w:color w:val="auto"/>
        </w:rPr>
        <w:t>projektů podpořených z</w:t>
      </w:r>
      <w:r w:rsidR="00B97AAC">
        <w:rPr>
          <w:rFonts w:asciiTheme="minorHAnsi" w:hAnsiTheme="minorHAnsi" w:cstheme="minorHAnsi"/>
          <w:color w:val="auto"/>
        </w:rPr>
        <w:t xml:space="preserve"> </w:t>
      </w:r>
      <w:r w:rsidR="005372C8" w:rsidRPr="003F00C3">
        <w:rPr>
          <w:rFonts w:asciiTheme="minorHAnsi" w:hAnsiTheme="minorHAnsi" w:cstheme="minorHAnsi"/>
          <w:color w:val="auto"/>
        </w:rPr>
        <w:t xml:space="preserve">programu </w:t>
      </w:r>
      <w:r w:rsidR="005966F6" w:rsidRPr="003F00C3">
        <w:rPr>
          <w:rFonts w:asciiTheme="minorHAnsi" w:hAnsiTheme="minorHAnsi" w:cstheme="minorHAnsi"/>
          <w:color w:val="auto"/>
        </w:rPr>
        <w:t xml:space="preserve">TRIO </w:t>
      </w:r>
      <w:r w:rsidR="005372C8" w:rsidRPr="003F00C3">
        <w:rPr>
          <w:rFonts w:asciiTheme="minorHAnsi" w:hAnsiTheme="minorHAnsi" w:cstheme="minorHAnsi"/>
          <w:color w:val="auto"/>
        </w:rPr>
        <w:t xml:space="preserve">tak budou </w:t>
      </w:r>
      <w:r w:rsidR="008864EA" w:rsidRPr="003F00C3">
        <w:rPr>
          <w:rFonts w:asciiTheme="minorHAnsi" w:hAnsiTheme="minorHAnsi" w:cstheme="minorHAnsi"/>
          <w:color w:val="auto"/>
        </w:rPr>
        <w:t xml:space="preserve">velmi </w:t>
      </w:r>
      <w:r w:rsidR="005372C8" w:rsidRPr="003F00C3">
        <w:rPr>
          <w:rFonts w:asciiTheme="minorHAnsi" w:hAnsiTheme="minorHAnsi" w:cstheme="minorHAnsi"/>
          <w:color w:val="auto"/>
        </w:rPr>
        <w:t>pravděpodobně výrazně nižší, než činily původní předpoklady při schvalování</w:t>
      </w:r>
      <w:r w:rsidR="00B97AAC">
        <w:rPr>
          <w:rFonts w:asciiTheme="minorHAnsi" w:hAnsiTheme="minorHAnsi" w:cstheme="minorHAnsi"/>
          <w:color w:val="auto"/>
        </w:rPr>
        <w:t xml:space="preserve"> projektů</w:t>
      </w:r>
      <w:r w:rsidR="005372C8" w:rsidRPr="003F00C3">
        <w:rPr>
          <w:rFonts w:asciiTheme="minorHAnsi" w:hAnsiTheme="minorHAnsi" w:cstheme="minorHAnsi"/>
          <w:color w:val="auto"/>
        </w:rPr>
        <w:t xml:space="preserve"> k podpoře i než MPO </w:t>
      </w:r>
      <w:r w:rsidR="00B943F6" w:rsidRPr="003F00C3">
        <w:rPr>
          <w:rFonts w:asciiTheme="minorHAnsi" w:hAnsiTheme="minorHAnsi" w:cstheme="minorHAnsi"/>
          <w:color w:val="auto"/>
        </w:rPr>
        <w:t>odhad</w:t>
      </w:r>
      <w:r w:rsidR="00B97AAC">
        <w:rPr>
          <w:rFonts w:asciiTheme="minorHAnsi" w:hAnsiTheme="minorHAnsi" w:cstheme="minorHAnsi"/>
          <w:color w:val="auto"/>
        </w:rPr>
        <w:t>lo</w:t>
      </w:r>
      <w:r w:rsidR="005372C8" w:rsidRPr="003F00C3">
        <w:rPr>
          <w:rFonts w:asciiTheme="minorHAnsi" w:hAnsiTheme="minorHAnsi" w:cstheme="minorHAnsi"/>
          <w:color w:val="auto"/>
        </w:rPr>
        <w:t xml:space="preserve"> </w:t>
      </w:r>
      <w:r w:rsidR="008864EA" w:rsidRPr="003F00C3">
        <w:rPr>
          <w:rFonts w:asciiTheme="minorHAnsi" w:hAnsiTheme="minorHAnsi" w:cstheme="minorHAnsi"/>
          <w:color w:val="auto"/>
        </w:rPr>
        <w:t xml:space="preserve">a </w:t>
      </w:r>
      <w:r w:rsidR="00B97AAC">
        <w:rPr>
          <w:rFonts w:asciiTheme="minorHAnsi" w:hAnsiTheme="minorHAnsi" w:cstheme="minorHAnsi"/>
          <w:color w:val="auto"/>
        </w:rPr>
        <w:t>uvedlo</w:t>
      </w:r>
      <w:r w:rsidR="008864EA" w:rsidRPr="003F00C3">
        <w:rPr>
          <w:rFonts w:asciiTheme="minorHAnsi" w:hAnsiTheme="minorHAnsi" w:cstheme="minorHAnsi"/>
          <w:color w:val="auto"/>
        </w:rPr>
        <w:t xml:space="preserve"> </w:t>
      </w:r>
      <w:r w:rsidR="005372C8" w:rsidRPr="003F00C3">
        <w:rPr>
          <w:rFonts w:asciiTheme="minorHAnsi" w:hAnsiTheme="minorHAnsi" w:cstheme="minorHAnsi"/>
          <w:color w:val="auto"/>
        </w:rPr>
        <w:t xml:space="preserve">ve </w:t>
      </w:r>
      <w:r w:rsidR="00B97AAC">
        <w:rPr>
          <w:rFonts w:asciiTheme="minorHAnsi" w:hAnsiTheme="minorHAnsi" w:cstheme="minorHAnsi"/>
          <w:color w:val="auto"/>
        </w:rPr>
        <w:t>z</w:t>
      </w:r>
      <w:r w:rsidR="005372C8" w:rsidRPr="003F00C3">
        <w:rPr>
          <w:rFonts w:asciiTheme="minorHAnsi" w:hAnsiTheme="minorHAnsi" w:cstheme="minorHAnsi"/>
          <w:color w:val="auto"/>
        </w:rPr>
        <w:t xml:space="preserve">právě vládě o plnění programu </w:t>
      </w:r>
      <w:r w:rsidR="00BF0102" w:rsidRPr="003F00C3">
        <w:rPr>
          <w:rFonts w:asciiTheme="minorHAnsi" w:hAnsiTheme="minorHAnsi" w:cstheme="minorHAnsi"/>
          <w:color w:val="auto"/>
        </w:rPr>
        <w:t>TRIO</w:t>
      </w:r>
      <w:r w:rsidR="001A322D" w:rsidRPr="003F00C3">
        <w:rPr>
          <w:rFonts w:asciiTheme="minorHAnsi" w:hAnsiTheme="minorHAnsi" w:cstheme="minorHAnsi"/>
          <w:color w:val="auto"/>
        </w:rPr>
        <w:t xml:space="preserve"> </w:t>
      </w:r>
      <w:r w:rsidR="005372C8" w:rsidRPr="003F00C3">
        <w:rPr>
          <w:rFonts w:asciiTheme="minorHAnsi" w:hAnsiTheme="minorHAnsi" w:cstheme="minorHAnsi"/>
          <w:color w:val="auto"/>
        </w:rPr>
        <w:t>v prosinci 2018.</w:t>
      </w:r>
    </w:p>
    <w:p w14:paraId="4EFD43C1" w14:textId="77777777" w:rsidR="009702C4" w:rsidRPr="003F00C3" w:rsidRDefault="009702C4" w:rsidP="00B03E72">
      <w:pPr>
        <w:pStyle w:val="Default"/>
        <w:spacing w:line="280" w:lineRule="atLeast"/>
        <w:jc w:val="both"/>
        <w:rPr>
          <w:rFonts w:asciiTheme="minorHAnsi" w:hAnsiTheme="minorHAnsi" w:cstheme="minorHAnsi"/>
          <w:color w:val="auto"/>
        </w:rPr>
      </w:pPr>
    </w:p>
    <w:p w14:paraId="651D1203" w14:textId="77777777" w:rsidR="009F05B4"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t xml:space="preserve">→ NKÚ zjistil </w:t>
      </w:r>
      <w:r w:rsidR="000043DE" w:rsidRPr="003F00C3">
        <w:rPr>
          <w:rFonts w:cstheme="minorHAnsi"/>
          <w:b/>
          <w:color w:val="FF0000"/>
          <w:sz w:val="24"/>
          <w:szCs w:val="24"/>
        </w:rPr>
        <w:t xml:space="preserve">u </w:t>
      </w:r>
      <w:r w:rsidRPr="003F00C3">
        <w:rPr>
          <w:rFonts w:cstheme="minorHAnsi"/>
          <w:b/>
          <w:color w:val="FF0000"/>
          <w:sz w:val="24"/>
          <w:szCs w:val="24"/>
        </w:rPr>
        <w:t>dvou příjemců podpory nedostatky, které MPO v rámci své kontrolní činnosti nezjistilo.</w:t>
      </w:r>
    </w:p>
    <w:p w14:paraId="2748E132" w14:textId="77777777" w:rsidR="009F05B4" w:rsidRPr="003F00C3" w:rsidRDefault="009F05B4" w:rsidP="00B03E72">
      <w:pPr>
        <w:spacing w:after="0" w:line="280" w:lineRule="atLeast"/>
        <w:jc w:val="both"/>
        <w:rPr>
          <w:rFonts w:cstheme="minorHAnsi"/>
          <w:b/>
          <w:sz w:val="24"/>
          <w:szCs w:val="24"/>
        </w:rPr>
      </w:pPr>
    </w:p>
    <w:p w14:paraId="31F4086B" w14:textId="17A3434A" w:rsidR="009F05B4" w:rsidRPr="003F00C3" w:rsidRDefault="005372C8" w:rsidP="00510E82">
      <w:pPr>
        <w:pStyle w:val="Odstavecseseznamem"/>
        <w:numPr>
          <w:ilvl w:val="0"/>
          <w:numId w:val="9"/>
        </w:numPr>
        <w:spacing w:after="0" w:line="280" w:lineRule="atLeast"/>
        <w:ind w:left="0" w:hanging="11"/>
        <w:jc w:val="both"/>
        <w:rPr>
          <w:rFonts w:cstheme="minorHAnsi"/>
          <w:sz w:val="24"/>
          <w:szCs w:val="24"/>
          <w:lang w:eastAsia="cs-CZ"/>
        </w:rPr>
      </w:pPr>
      <w:r w:rsidRPr="003F00C3">
        <w:rPr>
          <w:rFonts w:cstheme="minorHAnsi"/>
          <w:sz w:val="24"/>
          <w:szCs w:val="24"/>
        </w:rPr>
        <w:t>V rámci kontrol, které MPO provedlo v letech 2017 a 2018, zjistilo</w:t>
      </w:r>
      <w:r w:rsidR="00A7751A">
        <w:rPr>
          <w:rFonts w:cstheme="minorHAnsi"/>
          <w:sz w:val="24"/>
          <w:szCs w:val="24"/>
        </w:rPr>
        <w:t xml:space="preserve"> </w:t>
      </w:r>
      <w:r w:rsidRPr="003F00C3">
        <w:rPr>
          <w:rFonts w:cstheme="minorHAnsi"/>
          <w:sz w:val="24"/>
          <w:szCs w:val="24"/>
        </w:rPr>
        <w:t xml:space="preserve">u sedmi projektů střední riziko v plnění jejich etap a na základě vyhodnocení auditních zpráv oznámilo místně příslušným finančním úřadům 23 podezření na porušení rozpočtové kázně. </w:t>
      </w:r>
      <w:bookmarkStart w:id="2" w:name="_Hlk109054133"/>
      <w:r w:rsidRPr="003F00C3">
        <w:rPr>
          <w:rFonts w:cstheme="minorHAnsi"/>
          <w:sz w:val="24"/>
          <w:szCs w:val="24"/>
          <w:lang w:eastAsia="cs-CZ"/>
        </w:rPr>
        <w:t xml:space="preserve">NKÚ ale kontrolou u příjemců zjistil i </w:t>
      </w:r>
      <w:r w:rsidR="00CC33BC" w:rsidRPr="003F00C3">
        <w:rPr>
          <w:rFonts w:cstheme="minorHAnsi"/>
          <w:sz w:val="24"/>
          <w:szCs w:val="24"/>
          <w:lang w:eastAsia="cs-CZ"/>
        </w:rPr>
        <w:t>některé</w:t>
      </w:r>
      <w:r w:rsidRPr="003F00C3">
        <w:rPr>
          <w:rFonts w:cstheme="minorHAnsi"/>
          <w:sz w:val="24"/>
          <w:szCs w:val="24"/>
          <w:lang w:eastAsia="cs-CZ"/>
        </w:rPr>
        <w:t xml:space="preserve"> nedostatky, které MPO v rámci věcných kontrol nezjistilo:</w:t>
      </w:r>
    </w:p>
    <w:bookmarkEnd w:id="2"/>
    <w:p w14:paraId="79F3AEC2" w14:textId="737B8699" w:rsidR="009F05B4" w:rsidRPr="003F00C3" w:rsidRDefault="00A26095" w:rsidP="00510E82">
      <w:pPr>
        <w:pStyle w:val="Odstavecseseznamem"/>
        <w:numPr>
          <w:ilvl w:val="0"/>
          <w:numId w:val="5"/>
        </w:numPr>
        <w:spacing w:after="0" w:line="280" w:lineRule="atLeast"/>
        <w:ind w:left="284" w:hanging="284"/>
        <w:jc w:val="both"/>
        <w:rPr>
          <w:rFonts w:cstheme="minorHAnsi"/>
          <w:sz w:val="24"/>
          <w:szCs w:val="24"/>
          <w:lang w:eastAsia="cs-CZ"/>
        </w:rPr>
      </w:pPr>
      <w:r>
        <w:rPr>
          <w:rFonts w:cstheme="minorHAnsi"/>
          <w:sz w:val="24"/>
          <w:szCs w:val="24"/>
        </w:rPr>
        <w:t>P</w:t>
      </w:r>
      <w:r w:rsidR="005372C8" w:rsidRPr="003F00C3">
        <w:rPr>
          <w:rFonts w:cstheme="minorHAnsi"/>
          <w:sz w:val="24"/>
          <w:szCs w:val="24"/>
        </w:rPr>
        <w:t>rojekt č. FV10295 byl zaměřen na vývoj a aplikaci vrstveného bezpečnostního skla s</w:t>
      </w:r>
      <w:r w:rsidR="00A7751A">
        <w:rPr>
          <w:rFonts w:cstheme="minorHAnsi"/>
          <w:sz w:val="24"/>
          <w:szCs w:val="24"/>
        </w:rPr>
        <w:t> </w:t>
      </w:r>
      <w:r w:rsidR="005372C8" w:rsidRPr="003F00C3">
        <w:rPr>
          <w:rFonts w:cstheme="minorHAnsi"/>
          <w:sz w:val="24"/>
          <w:szCs w:val="24"/>
        </w:rPr>
        <w:t>výztuží</w:t>
      </w:r>
      <w:r w:rsidR="00A7751A">
        <w:rPr>
          <w:rFonts w:cstheme="minorHAnsi"/>
          <w:sz w:val="24"/>
          <w:szCs w:val="24"/>
        </w:rPr>
        <w:t>,</w:t>
      </w:r>
      <w:r w:rsidR="005372C8" w:rsidRPr="003F00C3">
        <w:rPr>
          <w:rFonts w:cstheme="minorHAnsi"/>
          <w:sz w:val="24"/>
          <w:szCs w:val="24"/>
        </w:rPr>
        <w:t xml:space="preserve"> výš</w:t>
      </w:r>
      <w:r w:rsidR="00A7751A">
        <w:rPr>
          <w:rFonts w:cstheme="minorHAnsi"/>
          <w:sz w:val="24"/>
          <w:szCs w:val="24"/>
        </w:rPr>
        <w:t>e</w:t>
      </w:r>
      <w:r w:rsidR="005372C8" w:rsidRPr="003F00C3">
        <w:rPr>
          <w:rFonts w:cstheme="minorHAnsi"/>
          <w:sz w:val="24"/>
          <w:szCs w:val="24"/>
        </w:rPr>
        <w:t xml:space="preserve"> dotace </w:t>
      </w:r>
      <w:r w:rsidR="00A7751A">
        <w:rPr>
          <w:rFonts w:cstheme="minorHAnsi"/>
          <w:sz w:val="24"/>
          <w:szCs w:val="24"/>
        </w:rPr>
        <w:t xml:space="preserve">činila </w:t>
      </w:r>
      <w:r w:rsidR="005372C8" w:rsidRPr="003F00C3">
        <w:rPr>
          <w:rFonts w:cstheme="minorHAnsi"/>
          <w:sz w:val="24"/>
          <w:szCs w:val="24"/>
        </w:rPr>
        <w:t xml:space="preserve">5,7 mil. Kč. NKÚ zjistil, že příjemce nesplnil závaznou podmínku stanovenou poskytovatelem ve </w:t>
      </w:r>
      <w:r w:rsidR="00F00925" w:rsidRPr="003F00C3">
        <w:rPr>
          <w:rFonts w:cstheme="minorHAnsi"/>
          <w:sz w:val="24"/>
          <w:szCs w:val="24"/>
        </w:rPr>
        <w:t>s</w:t>
      </w:r>
      <w:r w:rsidR="005372C8" w:rsidRPr="003F00C3">
        <w:rPr>
          <w:rFonts w:cstheme="minorHAnsi"/>
          <w:sz w:val="24"/>
          <w:szCs w:val="24"/>
        </w:rPr>
        <w:t>mlouvě a nezajistil, aby práva duševního vlastnictví k</w:t>
      </w:r>
      <w:r w:rsidR="00AA621E" w:rsidRPr="003F00C3">
        <w:rPr>
          <w:rFonts w:cstheme="minorHAnsi"/>
          <w:sz w:val="24"/>
          <w:szCs w:val="24"/>
        </w:rPr>
        <w:t> </w:t>
      </w:r>
      <w:r w:rsidR="005372C8" w:rsidRPr="003F00C3">
        <w:rPr>
          <w:rFonts w:cstheme="minorHAnsi"/>
          <w:sz w:val="24"/>
          <w:szCs w:val="24"/>
        </w:rPr>
        <w:t>hlavním výsledkům projektu (průmyslové vzory a užitné vzory) patřila příjemci a</w:t>
      </w:r>
      <w:r w:rsidR="00AA621E" w:rsidRPr="003F00C3">
        <w:rPr>
          <w:rFonts w:cstheme="minorHAnsi"/>
          <w:sz w:val="24"/>
          <w:szCs w:val="24"/>
        </w:rPr>
        <w:t> </w:t>
      </w:r>
      <w:r w:rsidR="005372C8" w:rsidRPr="003F00C3">
        <w:rPr>
          <w:rFonts w:cstheme="minorHAnsi"/>
          <w:sz w:val="24"/>
          <w:szCs w:val="24"/>
        </w:rPr>
        <w:t>účastníkům projektu. Z protokolu o kontrole a</w:t>
      </w:r>
      <w:r w:rsidR="009C478D" w:rsidRPr="003F00C3">
        <w:rPr>
          <w:rFonts w:cstheme="minorHAnsi"/>
          <w:sz w:val="24"/>
          <w:szCs w:val="24"/>
        </w:rPr>
        <w:t> </w:t>
      </w:r>
      <w:r w:rsidR="005372C8" w:rsidRPr="003F00C3">
        <w:rPr>
          <w:rFonts w:cstheme="minorHAnsi"/>
          <w:sz w:val="24"/>
          <w:szCs w:val="24"/>
        </w:rPr>
        <w:t xml:space="preserve">ze zprávy ze závěrečného oponentního řízení vyplývá, že MPO se kontrolou práv duševního vlastnictví k hlavním výsledkům projektu nezabývalo. Příjemce tím, že </w:t>
      </w:r>
      <w:r w:rsidR="0092602D">
        <w:rPr>
          <w:rFonts w:cstheme="minorHAnsi"/>
          <w:sz w:val="24"/>
          <w:szCs w:val="24"/>
        </w:rPr>
        <w:t>neposkytl</w:t>
      </w:r>
      <w:r w:rsidR="005372C8" w:rsidRPr="003F00C3">
        <w:rPr>
          <w:rFonts w:cstheme="minorHAnsi"/>
          <w:sz w:val="24"/>
          <w:szCs w:val="24"/>
        </w:rPr>
        <w:t xml:space="preserve"> práva duševního vlastnictví k výsledkům projektu všem jeho účastníkům, kteří se podíleli na jeho řešení, porušil ustanovení zákona č.</w:t>
      </w:r>
      <w:r w:rsidR="00AA621E" w:rsidRPr="003F00C3">
        <w:rPr>
          <w:rFonts w:cstheme="minorHAnsi"/>
          <w:sz w:val="24"/>
          <w:szCs w:val="24"/>
        </w:rPr>
        <w:t> </w:t>
      </w:r>
      <w:r w:rsidR="005372C8" w:rsidRPr="003F00C3">
        <w:rPr>
          <w:rFonts w:cstheme="minorHAnsi"/>
          <w:sz w:val="24"/>
          <w:szCs w:val="24"/>
        </w:rPr>
        <w:t>130/2002 Sb.</w:t>
      </w:r>
    </w:p>
    <w:p w14:paraId="14844A08" w14:textId="7E4F1324" w:rsidR="00AD1D30" w:rsidRPr="003F00C3" w:rsidRDefault="005372C8" w:rsidP="00720EB3">
      <w:pPr>
        <w:pStyle w:val="Odstavecseseznamem"/>
        <w:numPr>
          <w:ilvl w:val="0"/>
          <w:numId w:val="5"/>
        </w:numPr>
        <w:spacing w:after="120" w:line="280" w:lineRule="atLeast"/>
        <w:ind w:left="284" w:hanging="284"/>
        <w:jc w:val="both"/>
        <w:rPr>
          <w:rFonts w:cstheme="minorHAnsi"/>
          <w:sz w:val="24"/>
          <w:szCs w:val="24"/>
          <w:lang w:eastAsia="cs-CZ"/>
        </w:rPr>
      </w:pPr>
      <w:r w:rsidRPr="003F00C3">
        <w:rPr>
          <w:rFonts w:cstheme="minorHAnsi"/>
          <w:iCs/>
          <w:sz w:val="24"/>
          <w:szCs w:val="24"/>
        </w:rPr>
        <w:t xml:space="preserve">U </w:t>
      </w:r>
      <w:r w:rsidR="009F05B4" w:rsidRPr="003F00C3">
        <w:rPr>
          <w:rFonts w:cstheme="minorHAnsi"/>
          <w:iCs/>
          <w:sz w:val="24"/>
          <w:szCs w:val="24"/>
        </w:rPr>
        <w:t xml:space="preserve">projektu č. FV10094 NKÚ zjistil, že </w:t>
      </w:r>
      <w:r w:rsidR="009F05B4" w:rsidRPr="003F00C3">
        <w:rPr>
          <w:rFonts w:cstheme="minorHAnsi"/>
          <w:sz w:val="24"/>
          <w:szCs w:val="24"/>
        </w:rPr>
        <w:t xml:space="preserve">příjemce realizoval 3. etapu projektu v jiném věcném rozsahu a v jiném harmonogramu, než schválilo </w:t>
      </w:r>
      <w:r w:rsidR="00A7751A" w:rsidRPr="003F00C3">
        <w:rPr>
          <w:rFonts w:cstheme="minorHAnsi"/>
          <w:sz w:val="24"/>
          <w:szCs w:val="24"/>
        </w:rPr>
        <w:t xml:space="preserve">MPO </w:t>
      </w:r>
      <w:r w:rsidR="009F05B4" w:rsidRPr="003F00C3">
        <w:rPr>
          <w:rFonts w:cstheme="minorHAnsi"/>
          <w:sz w:val="24"/>
          <w:szCs w:val="24"/>
        </w:rPr>
        <w:t xml:space="preserve">ve </w:t>
      </w:r>
      <w:r w:rsidR="00F00925" w:rsidRPr="003F00C3">
        <w:rPr>
          <w:rFonts w:cstheme="minorHAnsi"/>
          <w:sz w:val="24"/>
          <w:szCs w:val="24"/>
        </w:rPr>
        <w:t>s</w:t>
      </w:r>
      <w:r w:rsidR="009F05B4" w:rsidRPr="003F00C3">
        <w:rPr>
          <w:rFonts w:cstheme="minorHAnsi"/>
          <w:sz w:val="24"/>
          <w:szCs w:val="24"/>
        </w:rPr>
        <w:t>mlouvě. Příjemce v „</w:t>
      </w:r>
      <w:r w:rsidR="00A7751A">
        <w:rPr>
          <w:rFonts w:cstheme="minorHAnsi"/>
          <w:iCs/>
          <w:sz w:val="24"/>
          <w:szCs w:val="24"/>
        </w:rPr>
        <w:t>z</w:t>
      </w:r>
      <w:r w:rsidR="009F05B4" w:rsidRPr="003F00C3">
        <w:rPr>
          <w:rFonts w:cstheme="minorHAnsi"/>
          <w:iCs/>
          <w:sz w:val="24"/>
          <w:szCs w:val="24"/>
        </w:rPr>
        <w:t xml:space="preserve">ávěrečné </w:t>
      </w:r>
      <w:r w:rsidR="009F05B4" w:rsidRPr="003F00C3">
        <w:rPr>
          <w:rFonts w:cstheme="minorHAnsi"/>
          <w:iCs/>
          <w:sz w:val="24"/>
          <w:szCs w:val="24"/>
        </w:rPr>
        <w:lastRenderedPageBreak/>
        <w:t>zprávě o řešení projektu</w:t>
      </w:r>
      <w:r w:rsidR="00A7751A">
        <w:rPr>
          <w:rFonts w:cstheme="minorHAnsi"/>
          <w:iCs/>
          <w:sz w:val="24"/>
          <w:szCs w:val="24"/>
        </w:rPr>
        <w:t>“</w:t>
      </w:r>
      <w:r w:rsidR="009F05B4" w:rsidRPr="003F00C3">
        <w:rPr>
          <w:rFonts w:cstheme="minorHAnsi"/>
          <w:iCs/>
          <w:sz w:val="24"/>
          <w:szCs w:val="24"/>
        </w:rPr>
        <w:t xml:space="preserve"> z roku 2019 </w:t>
      </w:r>
      <w:r w:rsidR="009F05B4" w:rsidRPr="003F00C3">
        <w:rPr>
          <w:rFonts w:cstheme="minorHAnsi"/>
          <w:sz w:val="24"/>
          <w:szCs w:val="24"/>
        </w:rPr>
        <w:t xml:space="preserve">uvedl, že výzkum </w:t>
      </w:r>
      <w:proofErr w:type="spellStart"/>
      <w:r w:rsidR="009F05B4" w:rsidRPr="003F00C3">
        <w:rPr>
          <w:rFonts w:cstheme="minorHAnsi"/>
          <w:sz w:val="24"/>
          <w:szCs w:val="24"/>
        </w:rPr>
        <w:t>indexeru</w:t>
      </w:r>
      <w:proofErr w:type="spellEnd"/>
      <w:r w:rsidR="009F05B4" w:rsidRPr="003F00C3">
        <w:rPr>
          <w:rFonts w:cstheme="minorHAnsi"/>
          <w:sz w:val="24"/>
          <w:szCs w:val="24"/>
        </w:rPr>
        <w:t xml:space="preserve"> v rámci aktivit </w:t>
      </w:r>
      <w:r w:rsidR="002743BB">
        <w:rPr>
          <w:rFonts w:cstheme="minorHAnsi"/>
          <w:sz w:val="24"/>
          <w:szCs w:val="24"/>
        </w:rPr>
        <w:br/>
      </w:r>
      <w:r w:rsidR="009F05B4" w:rsidRPr="003F00C3">
        <w:rPr>
          <w:rFonts w:cstheme="minorHAnsi"/>
          <w:sz w:val="24"/>
          <w:szCs w:val="24"/>
        </w:rPr>
        <w:t>3. etapy</w:t>
      </w:r>
      <w:r w:rsidR="002743BB">
        <w:rPr>
          <w:rFonts w:cstheme="minorHAnsi"/>
          <w:sz w:val="24"/>
          <w:szCs w:val="24"/>
        </w:rPr>
        <w:t xml:space="preserve"> </w:t>
      </w:r>
      <w:r w:rsidR="009F05B4" w:rsidRPr="003F00C3">
        <w:rPr>
          <w:rFonts w:cstheme="minorHAnsi"/>
          <w:sz w:val="24"/>
          <w:szCs w:val="24"/>
        </w:rPr>
        <w:t>provedl v letech 2017</w:t>
      </w:r>
      <w:r w:rsidR="00A7751A">
        <w:rPr>
          <w:rFonts w:cstheme="minorHAnsi"/>
          <w:sz w:val="24"/>
          <w:szCs w:val="24"/>
        </w:rPr>
        <w:t>–</w:t>
      </w:r>
      <w:r w:rsidR="009F05B4" w:rsidRPr="003F00C3">
        <w:rPr>
          <w:rFonts w:cstheme="minorHAnsi"/>
          <w:sz w:val="24"/>
          <w:szCs w:val="24"/>
        </w:rPr>
        <w:t>2019. Přitom již dne 31.</w:t>
      </w:r>
      <w:r w:rsidR="005C0954">
        <w:rPr>
          <w:rFonts w:cstheme="minorHAnsi"/>
          <w:sz w:val="24"/>
          <w:szCs w:val="24"/>
        </w:rPr>
        <w:t xml:space="preserve"> </w:t>
      </w:r>
      <w:r w:rsidR="009F05B4" w:rsidRPr="003F00C3">
        <w:rPr>
          <w:rFonts w:cstheme="minorHAnsi"/>
          <w:sz w:val="24"/>
          <w:szCs w:val="24"/>
        </w:rPr>
        <w:t>března 2016 příjemce podal pod č.</w:t>
      </w:r>
      <w:r w:rsidR="005C0954">
        <w:rPr>
          <w:rFonts w:cstheme="minorHAnsi"/>
          <w:sz w:val="24"/>
          <w:szCs w:val="24"/>
        </w:rPr>
        <w:t> </w:t>
      </w:r>
      <w:r w:rsidR="009F05B4" w:rsidRPr="003F00C3">
        <w:rPr>
          <w:rFonts w:cstheme="minorHAnsi"/>
          <w:sz w:val="24"/>
          <w:szCs w:val="24"/>
        </w:rPr>
        <w:t>2016-184 přihlášku patentu k</w:t>
      </w:r>
      <w:r w:rsidR="005C0954">
        <w:rPr>
          <w:rFonts w:cstheme="minorHAnsi"/>
          <w:sz w:val="24"/>
          <w:szCs w:val="24"/>
        </w:rPr>
        <w:t xml:space="preserve"> </w:t>
      </w:r>
      <w:r w:rsidR="009F05B4" w:rsidRPr="003F00C3">
        <w:rPr>
          <w:rFonts w:cstheme="minorHAnsi"/>
          <w:sz w:val="24"/>
          <w:szCs w:val="24"/>
        </w:rPr>
        <w:t xml:space="preserve">vynálezu </w:t>
      </w:r>
      <w:proofErr w:type="spellStart"/>
      <w:r w:rsidR="009F05B4" w:rsidRPr="003F00C3">
        <w:rPr>
          <w:rFonts w:cstheme="minorHAnsi"/>
          <w:sz w:val="24"/>
          <w:szCs w:val="24"/>
        </w:rPr>
        <w:t>indexeru</w:t>
      </w:r>
      <w:proofErr w:type="spellEnd"/>
      <w:r w:rsidR="009F05B4" w:rsidRPr="003F00C3">
        <w:rPr>
          <w:rFonts w:cstheme="minorHAnsi"/>
          <w:sz w:val="24"/>
          <w:szCs w:val="24"/>
        </w:rPr>
        <w:t xml:space="preserve"> s</w:t>
      </w:r>
      <w:r w:rsidR="005C0954">
        <w:rPr>
          <w:rFonts w:cstheme="minorHAnsi"/>
          <w:sz w:val="24"/>
          <w:szCs w:val="24"/>
        </w:rPr>
        <w:t xml:space="preserve"> </w:t>
      </w:r>
      <w:r w:rsidR="009F05B4" w:rsidRPr="003F00C3">
        <w:rPr>
          <w:rFonts w:cstheme="minorHAnsi"/>
          <w:sz w:val="24"/>
          <w:szCs w:val="24"/>
        </w:rPr>
        <w:t>názvem „</w:t>
      </w:r>
      <w:r w:rsidR="009F05B4" w:rsidRPr="001C0110">
        <w:rPr>
          <w:rFonts w:cstheme="minorHAnsi"/>
          <w:i/>
          <w:sz w:val="24"/>
          <w:szCs w:val="24"/>
        </w:rPr>
        <w:t>Z</w:t>
      </w:r>
      <w:r w:rsidR="009F05B4" w:rsidRPr="001C0110">
        <w:rPr>
          <w:rFonts w:cstheme="minorHAnsi"/>
          <w:i/>
          <w:iCs/>
          <w:sz w:val="24"/>
          <w:szCs w:val="24"/>
        </w:rPr>
        <w:t>působ a</w:t>
      </w:r>
      <w:r w:rsidR="005C0954">
        <w:rPr>
          <w:rFonts w:cstheme="minorHAnsi"/>
          <w:i/>
          <w:iCs/>
          <w:sz w:val="24"/>
          <w:szCs w:val="24"/>
        </w:rPr>
        <w:t xml:space="preserve"> </w:t>
      </w:r>
      <w:r w:rsidR="009F05B4" w:rsidRPr="001C0110">
        <w:rPr>
          <w:rFonts w:cstheme="minorHAnsi"/>
          <w:i/>
          <w:iCs/>
          <w:sz w:val="24"/>
          <w:szCs w:val="24"/>
        </w:rPr>
        <w:t>zařízení k</w:t>
      </w:r>
      <w:r w:rsidR="005C0954">
        <w:rPr>
          <w:rFonts w:cstheme="minorHAnsi"/>
          <w:i/>
          <w:iCs/>
          <w:sz w:val="24"/>
          <w:szCs w:val="24"/>
        </w:rPr>
        <w:t xml:space="preserve"> </w:t>
      </w:r>
      <w:r w:rsidR="009F05B4" w:rsidRPr="001C0110">
        <w:rPr>
          <w:rFonts w:cstheme="minorHAnsi"/>
          <w:i/>
          <w:iCs/>
          <w:sz w:val="24"/>
          <w:szCs w:val="24"/>
        </w:rPr>
        <w:t>šití šikmých knoflíkových dírek</w:t>
      </w:r>
      <w:r w:rsidR="009F05B4" w:rsidRPr="003F00C3">
        <w:rPr>
          <w:rFonts w:cstheme="minorHAnsi"/>
          <w:iCs/>
          <w:sz w:val="24"/>
          <w:szCs w:val="24"/>
        </w:rPr>
        <w:t>“</w:t>
      </w:r>
      <w:r w:rsidR="00A7751A">
        <w:rPr>
          <w:rFonts w:cstheme="minorHAnsi"/>
          <w:sz w:val="24"/>
          <w:szCs w:val="24"/>
        </w:rPr>
        <w:t>.</w:t>
      </w:r>
      <w:r w:rsidR="009F05B4" w:rsidRPr="003F00C3">
        <w:rPr>
          <w:rFonts w:cstheme="minorHAnsi"/>
          <w:sz w:val="24"/>
          <w:szCs w:val="24"/>
        </w:rPr>
        <w:t xml:space="preserve"> </w:t>
      </w:r>
      <w:r w:rsidR="00A7751A">
        <w:rPr>
          <w:rFonts w:cstheme="minorHAnsi"/>
          <w:sz w:val="24"/>
          <w:szCs w:val="24"/>
        </w:rPr>
        <w:t>Tato přihláška</w:t>
      </w:r>
      <w:r w:rsidR="009F05B4" w:rsidRPr="003F00C3">
        <w:rPr>
          <w:rFonts w:cstheme="minorHAnsi"/>
          <w:sz w:val="24"/>
          <w:szCs w:val="24"/>
        </w:rPr>
        <w:t xml:space="preserve"> byla </w:t>
      </w:r>
      <w:r w:rsidR="00A7751A" w:rsidRPr="003F00C3">
        <w:rPr>
          <w:rFonts w:cstheme="minorHAnsi"/>
          <w:sz w:val="24"/>
          <w:szCs w:val="24"/>
        </w:rPr>
        <w:t>pod č.</w:t>
      </w:r>
      <w:r w:rsidR="00B0650A">
        <w:rPr>
          <w:rFonts w:cstheme="minorHAnsi"/>
          <w:sz w:val="24"/>
          <w:szCs w:val="24"/>
        </w:rPr>
        <w:t xml:space="preserve"> </w:t>
      </w:r>
      <w:r w:rsidR="00A7751A" w:rsidRPr="003F00C3">
        <w:rPr>
          <w:rFonts w:cstheme="minorHAnsi"/>
          <w:sz w:val="24"/>
          <w:szCs w:val="24"/>
        </w:rPr>
        <w:t>306</w:t>
      </w:r>
      <w:r w:rsidR="00A7751A">
        <w:rPr>
          <w:rFonts w:cstheme="minorHAnsi"/>
          <w:sz w:val="24"/>
          <w:szCs w:val="24"/>
        </w:rPr>
        <w:t> </w:t>
      </w:r>
      <w:r w:rsidR="00A7751A" w:rsidRPr="003F00C3">
        <w:rPr>
          <w:rFonts w:cstheme="minorHAnsi"/>
          <w:sz w:val="24"/>
          <w:szCs w:val="24"/>
        </w:rPr>
        <w:t>955</w:t>
      </w:r>
      <w:r w:rsidR="00A7751A">
        <w:rPr>
          <w:rFonts w:cstheme="minorHAnsi"/>
          <w:sz w:val="24"/>
          <w:szCs w:val="24"/>
        </w:rPr>
        <w:t xml:space="preserve"> </w:t>
      </w:r>
      <w:r w:rsidR="009F05B4" w:rsidRPr="003F00C3">
        <w:rPr>
          <w:rFonts w:cstheme="minorHAnsi"/>
          <w:sz w:val="24"/>
          <w:szCs w:val="24"/>
        </w:rPr>
        <w:t>zapsána do rejstříku patentů a</w:t>
      </w:r>
      <w:r w:rsidR="005C0954">
        <w:rPr>
          <w:rFonts w:cstheme="minorHAnsi"/>
          <w:sz w:val="24"/>
          <w:szCs w:val="24"/>
        </w:rPr>
        <w:t xml:space="preserve"> </w:t>
      </w:r>
      <w:r w:rsidR="009F05B4" w:rsidRPr="003F00C3">
        <w:rPr>
          <w:rFonts w:cstheme="minorHAnsi"/>
          <w:sz w:val="24"/>
          <w:szCs w:val="24"/>
        </w:rPr>
        <w:t>vynálezů dne 30.</w:t>
      </w:r>
      <w:r w:rsidR="00B0650A">
        <w:rPr>
          <w:rFonts w:cstheme="minorHAnsi"/>
          <w:sz w:val="24"/>
          <w:szCs w:val="24"/>
        </w:rPr>
        <w:t xml:space="preserve"> </w:t>
      </w:r>
      <w:r w:rsidR="009F05B4" w:rsidRPr="003F00C3">
        <w:rPr>
          <w:rFonts w:cstheme="minorHAnsi"/>
          <w:sz w:val="24"/>
          <w:szCs w:val="24"/>
        </w:rPr>
        <w:t xml:space="preserve">srpna 2017, tedy před zahájením realizace 3. etapy, která měla vést ke vzniku </w:t>
      </w:r>
      <w:proofErr w:type="spellStart"/>
      <w:r w:rsidR="009F05B4" w:rsidRPr="003F00C3">
        <w:rPr>
          <w:rFonts w:cstheme="minorHAnsi"/>
          <w:sz w:val="24"/>
          <w:szCs w:val="24"/>
        </w:rPr>
        <w:t>indexeru</w:t>
      </w:r>
      <w:proofErr w:type="spellEnd"/>
      <w:r w:rsidR="009F05B4" w:rsidRPr="003F00C3">
        <w:rPr>
          <w:rFonts w:cstheme="minorHAnsi"/>
          <w:sz w:val="24"/>
          <w:szCs w:val="24"/>
        </w:rPr>
        <w:t xml:space="preserve">. </w:t>
      </w:r>
      <w:r w:rsidR="009F05B4" w:rsidRPr="003F00C3">
        <w:rPr>
          <w:rFonts w:cstheme="minorHAnsi"/>
          <w:iCs/>
          <w:sz w:val="24"/>
          <w:szCs w:val="24"/>
        </w:rPr>
        <w:t xml:space="preserve">V rámci závěrečného oponentního řízení </w:t>
      </w:r>
      <w:r w:rsidR="00B0650A" w:rsidRPr="003F00C3">
        <w:rPr>
          <w:rFonts w:cstheme="minorHAnsi"/>
          <w:iCs/>
          <w:sz w:val="24"/>
          <w:szCs w:val="24"/>
        </w:rPr>
        <w:t xml:space="preserve">nebyla </w:t>
      </w:r>
      <w:r w:rsidR="009F05B4" w:rsidRPr="003F00C3">
        <w:rPr>
          <w:rFonts w:cstheme="minorHAnsi"/>
          <w:iCs/>
          <w:sz w:val="24"/>
          <w:szCs w:val="24"/>
        </w:rPr>
        <w:t xml:space="preserve">tato skutečnost zmíněna </w:t>
      </w:r>
      <w:r w:rsidR="00B0650A">
        <w:rPr>
          <w:rFonts w:cstheme="minorHAnsi"/>
          <w:iCs/>
          <w:sz w:val="24"/>
          <w:szCs w:val="24"/>
        </w:rPr>
        <w:t xml:space="preserve">a </w:t>
      </w:r>
      <w:r w:rsidR="009F05B4" w:rsidRPr="003F00C3">
        <w:rPr>
          <w:rFonts w:cstheme="minorHAnsi"/>
          <w:iCs/>
          <w:sz w:val="24"/>
          <w:szCs w:val="24"/>
        </w:rPr>
        <w:t>v</w:t>
      </w:r>
      <w:r w:rsidR="00AA621E" w:rsidRPr="003F00C3">
        <w:rPr>
          <w:rFonts w:cstheme="minorHAnsi"/>
          <w:iCs/>
          <w:sz w:val="24"/>
          <w:szCs w:val="24"/>
        </w:rPr>
        <w:t> </w:t>
      </w:r>
      <w:r w:rsidR="009F05B4" w:rsidRPr="003F00C3">
        <w:rPr>
          <w:rFonts w:cstheme="minorHAnsi"/>
          <w:iCs/>
          <w:sz w:val="24"/>
          <w:szCs w:val="24"/>
        </w:rPr>
        <w:t xml:space="preserve">rámci dvou věcných kontrol vykonaných u příjemce nemělo MPO výhrady </w:t>
      </w:r>
      <w:r w:rsidR="00AD1D30" w:rsidRPr="003F00C3">
        <w:rPr>
          <w:rFonts w:cstheme="minorHAnsi"/>
          <w:iCs/>
          <w:sz w:val="24"/>
          <w:szCs w:val="24"/>
        </w:rPr>
        <w:t>k</w:t>
      </w:r>
      <w:r w:rsidR="005C0954">
        <w:rPr>
          <w:rFonts w:cstheme="minorHAnsi"/>
          <w:iCs/>
          <w:sz w:val="24"/>
          <w:szCs w:val="24"/>
        </w:rPr>
        <w:t> </w:t>
      </w:r>
      <w:r w:rsidR="00AD1D30" w:rsidRPr="003F00C3">
        <w:rPr>
          <w:rFonts w:cstheme="minorHAnsi"/>
          <w:iCs/>
          <w:sz w:val="24"/>
          <w:szCs w:val="24"/>
        </w:rPr>
        <w:t>plnění jednotlivých výsledků projektu.</w:t>
      </w:r>
    </w:p>
    <w:p w14:paraId="3218CAA2" w14:textId="52297AA0" w:rsidR="009F05B4" w:rsidRPr="003F00C3" w:rsidRDefault="00B0650A" w:rsidP="00AD1D30">
      <w:pPr>
        <w:spacing w:after="0" w:line="280" w:lineRule="atLeast"/>
        <w:jc w:val="both"/>
        <w:rPr>
          <w:rFonts w:cstheme="minorHAnsi"/>
          <w:sz w:val="24"/>
          <w:szCs w:val="24"/>
          <w:lang w:eastAsia="cs-CZ"/>
        </w:rPr>
      </w:pPr>
      <w:r w:rsidRPr="003F00C3">
        <w:rPr>
          <w:rFonts w:cstheme="minorHAnsi"/>
          <w:sz w:val="24"/>
          <w:szCs w:val="24"/>
          <w:lang w:eastAsia="cs-CZ"/>
        </w:rPr>
        <w:t xml:space="preserve">MPO </w:t>
      </w:r>
      <w:r>
        <w:rPr>
          <w:rFonts w:cstheme="minorHAnsi"/>
          <w:sz w:val="24"/>
          <w:szCs w:val="24"/>
          <w:lang w:eastAsia="cs-CZ"/>
        </w:rPr>
        <w:t>k</w:t>
      </w:r>
      <w:r w:rsidR="005372C8" w:rsidRPr="003F00C3">
        <w:rPr>
          <w:rFonts w:cstheme="minorHAnsi"/>
          <w:sz w:val="24"/>
          <w:szCs w:val="24"/>
          <w:lang w:eastAsia="cs-CZ"/>
        </w:rPr>
        <w:t xml:space="preserve"> oběma případům sdělilo, že uvedené skutečnosti začalo v průběhu kontroly NKÚ prověřovat.</w:t>
      </w:r>
    </w:p>
    <w:p w14:paraId="7C226564" w14:textId="77777777" w:rsidR="009F05B4" w:rsidRPr="003F00C3" w:rsidRDefault="009F05B4" w:rsidP="00B03E72">
      <w:pPr>
        <w:spacing w:after="0" w:line="280" w:lineRule="atLeast"/>
        <w:jc w:val="both"/>
        <w:rPr>
          <w:rFonts w:cstheme="minorHAnsi"/>
          <w:sz w:val="24"/>
          <w:szCs w:val="24"/>
          <w:lang w:eastAsia="cs-CZ"/>
        </w:rPr>
      </w:pPr>
    </w:p>
    <w:p w14:paraId="4E98A48A" w14:textId="77777777" w:rsidR="00FC4040"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t xml:space="preserve">→ </w:t>
      </w:r>
      <w:r w:rsidR="000043DE" w:rsidRPr="003F00C3">
        <w:rPr>
          <w:rFonts w:cstheme="minorHAnsi"/>
          <w:b/>
          <w:color w:val="FF0000"/>
          <w:sz w:val="24"/>
          <w:szCs w:val="24"/>
        </w:rPr>
        <w:t xml:space="preserve">NKÚ hodnotil </w:t>
      </w:r>
      <w:r w:rsidR="005F2A05" w:rsidRPr="003F00C3">
        <w:rPr>
          <w:rFonts w:cstheme="minorHAnsi"/>
          <w:b/>
          <w:color w:val="FF0000"/>
          <w:sz w:val="24"/>
          <w:szCs w:val="24"/>
        </w:rPr>
        <w:t xml:space="preserve">výsledky a přínosy </w:t>
      </w:r>
      <w:r w:rsidR="005D2968" w:rsidRPr="003F00C3">
        <w:rPr>
          <w:rFonts w:cstheme="minorHAnsi"/>
          <w:b/>
          <w:color w:val="FF0000"/>
          <w:sz w:val="24"/>
          <w:szCs w:val="24"/>
        </w:rPr>
        <w:t>19</w:t>
      </w:r>
      <w:r w:rsidRPr="003F00C3">
        <w:rPr>
          <w:rFonts w:cstheme="minorHAnsi"/>
          <w:b/>
          <w:color w:val="FF0000"/>
          <w:sz w:val="24"/>
          <w:szCs w:val="24"/>
        </w:rPr>
        <w:t xml:space="preserve"> </w:t>
      </w:r>
      <w:r w:rsidR="00B826AD" w:rsidRPr="003F00C3">
        <w:rPr>
          <w:rFonts w:cstheme="minorHAnsi"/>
          <w:b/>
          <w:color w:val="FF0000"/>
          <w:sz w:val="24"/>
          <w:szCs w:val="24"/>
        </w:rPr>
        <w:t>projektů</w:t>
      </w:r>
      <w:r w:rsidR="00A41113" w:rsidRPr="003F00C3">
        <w:rPr>
          <w:rFonts w:cstheme="minorHAnsi"/>
          <w:b/>
          <w:color w:val="FF0000"/>
          <w:sz w:val="24"/>
          <w:szCs w:val="24"/>
        </w:rPr>
        <w:t>;</w:t>
      </w:r>
      <w:r w:rsidR="005F2A05" w:rsidRPr="003F00C3">
        <w:rPr>
          <w:rFonts w:cstheme="minorHAnsi"/>
          <w:b/>
          <w:color w:val="FF0000"/>
          <w:sz w:val="24"/>
          <w:szCs w:val="24"/>
        </w:rPr>
        <w:t xml:space="preserve"> </w:t>
      </w:r>
      <w:r w:rsidR="004A7280" w:rsidRPr="003F00C3">
        <w:rPr>
          <w:rFonts w:cstheme="minorHAnsi"/>
          <w:b/>
          <w:color w:val="FF0000"/>
          <w:sz w:val="24"/>
          <w:szCs w:val="24"/>
        </w:rPr>
        <w:t xml:space="preserve">u více než tří pětin z nich </w:t>
      </w:r>
      <w:r w:rsidR="005F2A05" w:rsidRPr="003F00C3">
        <w:rPr>
          <w:rFonts w:cstheme="minorHAnsi"/>
          <w:b/>
          <w:color w:val="FF0000"/>
          <w:sz w:val="24"/>
          <w:szCs w:val="24"/>
        </w:rPr>
        <w:t xml:space="preserve">zjistil omezeně účelné či omezeně efektivní </w:t>
      </w:r>
      <w:r w:rsidR="001A322D" w:rsidRPr="003F00C3">
        <w:rPr>
          <w:rFonts w:cstheme="minorHAnsi"/>
          <w:b/>
          <w:color w:val="FF0000"/>
          <w:sz w:val="24"/>
          <w:szCs w:val="24"/>
        </w:rPr>
        <w:t>nebo</w:t>
      </w:r>
      <w:r w:rsidR="005F2A05" w:rsidRPr="003F00C3">
        <w:rPr>
          <w:rFonts w:cstheme="minorHAnsi"/>
          <w:b/>
          <w:color w:val="FF0000"/>
          <w:sz w:val="24"/>
          <w:szCs w:val="24"/>
        </w:rPr>
        <w:t xml:space="preserve"> neúčelné a neefektivní vynaložení peněžních prostředků</w:t>
      </w:r>
      <w:r w:rsidRPr="003F00C3">
        <w:rPr>
          <w:rFonts w:cstheme="minorHAnsi"/>
          <w:b/>
          <w:color w:val="FF0000"/>
          <w:sz w:val="24"/>
          <w:szCs w:val="24"/>
        </w:rPr>
        <w:t>.</w:t>
      </w:r>
    </w:p>
    <w:p w14:paraId="50ED1BAC" w14:textId="77777777" w:rsidR="00FC4040" w:rsidRPr="003F00C3" w:rsidRDefault="00FC4040" w:rsidP="00B03E72">
      <w:pPr>
        <w:spacing w:after="0" w:line="280" w:lineRule="atLeast"/>
        <w:jc w:val="both"/>
        <w:rPr>
          <w:rFonts w:cstheme="minorHAnsi"/>
          <w:sz w:val="24"/>
          <w:szCs w:val="24"/>
        </w:rPr>
      </w:pPr>
    </w:p>
    <w:p w14:paraId="334B71A6" w14:textId="5F24BAC1" w:rsidR="00FC4040" w:rsidRPr="003F00C3" w:rsidRDefault="005372C8" w:rsidP="00510E82">
      <w:pPr>
        <w:pStyle w:val="Odstavecseseznamem"/>
        <w:numPr>
          <w:ilvl w:val="0"/>
          <w:numId w:val="9"/>
        </w:numPr>
        <w:spacing w:after="0" w:line="280" w:lineRule="atLeast"/>
        <w:ind w:left="0" w:hanging="11"/>
        <w:jc w:val="both"/>
        <w:rPr>
          <w:rFonts w:cstheme="minorHAnsi"/>
          <w:noProof/>
          <w:color w:val="000000" w:themeColor="text1"/>
          <w:sz w:val="24"/>
          <w:szCs w:val="24"/>
        </w:rPr>
      </w:pPr>
      <w:r w:rsidRPr="003F00C3">
        <w:rPr>
          <w:rFonts w:cstheme="minorHAnsi"/>
          <w:noProof/>
          <w:sz w:val="24"/>
          <w:szCs w:val="24"/>
        </w:rPr>
        <w:t xml:space="preserve">NKÚ </w:t>
      </w:r>
      <w:r w:rsidR="00B0650A" w:rsidRPr="003F00C3">
        <w:rPr>
          <w:rFonts w:cstheme="minorHAnsi"/>
          <w:noProof/>
          <w:sz w:val="24"/>
          <w:szCs w:val="24"/>
        </w:rPr>
        <w:t>posou</w:t>
      </w:r>
      <w:r w:rsidR="00B0650A">
        <w:rPr>
          <w:rFonts w:cstheme="minorHAnsi"/>
          <w:noProof/>
          <w:sz w:val="24"/>
          <w:szCs w:val="24"/>
        </w:rPr>
        <w:t>dil</w:t>
      </w:r>
      <w:r w:rsidRPr="003F00C3">
        <w:rPr>
          <w:rFonts w:cstheme="minorHAnsi"/>
          <w:noProof/>
          <w:sz w:val="24"/>
          <w:szCs w:val="24"/>
        </w:rPr>
        <w:t xml:space="preserve"> účelnost </w:t>
      </w:r>
      <w:r w:rsidR="005F2A05" w:rsidRPr="003F00C3">
        <w:rPr>
          <w:rFonts w:cstheme="minorHAnsi"/>
          <w:noProof/>
          <w:sz w:val="24"/>
          <w:szCs w:val="24"/>
        </w:rPr>
        <w:t xml:space="preserve">a efektivnost </w:t>
      </w:r>
      <w:r w:rsidR="001E4B20" w:rsidRPr="003F00C3">
        <w:rPr>
          <w:rFonts w:cstheme="minorHAnsi"/>
          <w:noProof/>
          <w:sz w:val="24"/>
          <w:szCs w:val="24"/>
        </w:rPr>
        <w:t>vynaložených peněžních prostředků u</w:t>
      </w:r>
      <w:r w:rsidR="00B0650A">
        <w:rPr>
          <w:rFonts w:cstheme="minorHAnsi"/>
          <w:noProof/>
          <w:sz w:val="24"/>
          <w:szCs w:val="24"/>
        </w:rPr>
        <w:t xml:space="preserve"> </w:t>
      </w:r>
      <w:r w:rsidR="00076A8A" w:rsidRPr="003F00C3">
        <w:rPr>
          <w:rFonts w:cstheme="minorHAnsi"/>
          <w:noProof/>
          <w:sz w:val="24"/>
          <w:szCs w:val="24"/>
        </w:rPr>
        <w:t>19</w:t>
      </w:r>
      <w:r w:rsidR="00B0650A">
        <w:rPr>
          <w:rFonts w:cstheme="minorHAnsi"/>
          <w:noProof/>
          <w:sz w:val="24"/>
          <w:szCs w:val="24"/>
        </w:rPr>
        <w:t xml:space="preserve"> </w:t>
      </w:r>
      <w:r w:rsidRPr="003F00C3">
        <w:rPr>
          <w:rFonts w:cstheme="minorHAnsi"/>
          <w:noProof/>
          <w:sz w:val="24"/>
          <w:szCs w:val="24"/>
        </w:rPr>
        <w:t xml:space="preserve">projektů </w:t>
      </w:r>
      <w:r w:rsidR="00B0650A" w:rsidRPr="003F00C3">
        <w:rPr>
          <w:rFonts w:cstheme="minorHAnsi"/>
          <w:noProof/>
          <w:sz w:val="24"/>
          <w:szCs w:val="24"/>
        </w:rPr>
        <w:t>vybraných z</w:t>
      </w:r>
      <w:r w:rsidR="002743BB">
        <w:rPr>
          <w:rFonts w:cstheme="minorHAnsi"/>
          <w:noProof/>
          <w:sz w:val="24"/>
          <w:szCs w:val="24"/>
        </w:rPr>
        <w:t xml:space="preserve"> </w:t>
      </w:r>
      <w:r w:rsidR="00B0650A" w:rsidRPr="003F00C3">
        <w:rPr>
          <w:rFonts w:cstheme="minorHAnsi"/>
          <w:noProof/>
          <w:sz w:val="24"/>
          <w:szCs w:val="24"/>
        </w:rPr>
        <w:t xml:space="preserve">programu TRIO </w:t>
      </w:r>
      <w:r w:rsidRPr="003F00C3">
        <w:rPr>
          <w:rFonts w:cstheme="minorHAnsi"/>
          <w:noProof/>
          <w:sz w:val="24"/>
          <w:szCs w:val="24"/>
        </w:rPr>
        <w:t>ke kontrole. K</w:t>
      </w:r>
      <w:r w:rsidR="002743BB">
        <w:rPr>
          <w:rFonts w:cstheme="minorHAnsi"/>
          <w:noProof/>
          <w:sz w:val="24"/>
          <w:szCs w:val="24"/>
        </w:rPr>
        <w:t xml:space="preserve"> </w:t>
      </w:r>
      <w:r w:rsidRPr="003F00C3">
        <w:rPr>
          <w:rFonts w:cstheme="minorHAnsi"/>
          <w:noProof/>
          <w:sz w:val="24"/>
          <w:szCs w:val="24"/>
        </w:rPr>
        <w:t>vyhodnocení</w:t>
      </w:r>
      <w:r w:rsidR="005F2A05" w:rsidRPr="003F00C3">
        <w:rPr>
          <w:rFonts w:cstheme="minorHAnsi"/>
          <w:noProof/>
          <w:sz w:val="24"/>
          <w:szCs w:val="24"/>
        </w:rPr>
        <w:t xml:space="preserve"> obou aspektů výkonnosti (viz odst.</w:t>
      </w:r>
      <w:r w:rsidR="00B0650A">
        <w:rPr>
          <w:rFonts w:cstheme="minorHAnsi"/>
          <w:noProof/>
          <w:sz w:val="24"/>
          <w:szCs w:val="24"/>
        </w:rPr>
        <w:t> </w:t>
      </w:r>
      <w:r w:rsidR="005F2A05" w:rsidRPr="003F00C3">
        <w:rPr>
          <w:rFonts w:cstheme="minorHAnsi"/>
          <w:noProof/>
          <w:sz w:val="24"/>
          <w:szCs w:val="24"/>
        </w:rPr>
        <w:t>3.5)</w:t>
      </w:r>
      <w:r w:rsidRPr="003F00C3">
        <w:rPr>
          <w:rFonts w:cstheme="minorHAnsi"/>
          <w:noProof/>
          <w:sz w:val="24"/>
          <w:szCs w:val="24"/>
        </w:rPr>
        <w:t xml:space="preserve"> byla využita čtyřstupňová škála</w:t>
      </w:r>
      <w:r w:rsidR="00076A8A" w:rsidRPr="003F00C3">
        <w:rPr>
          <w:rFonts w:cstheme="minorHAnsi"/>
          <w:noProof/>
          <w:sz w:val="24"/>
          <w:szCs w:val="24"/>
        </w:rPr>
        <w:t>, kterou NKÚ zpracoval pro potřeby kontrolní akce ve vazbě na zaměření a cíle poskytované podpory</w:t>
      </w:r>
      <w:r w:rsidRPr="003F00C3">
        <w:rPr>
          <w:rFonts w:cstheme="minorHAnsi"/>
          <w:noProof/>
          <w:sz w:val="24"/>
          <w:szCs w:val="24"/>
        </w:rPr>
        <w:t xml:space="preserve">. </w:t>
      </w:r>
      <w:r w:rsidR="005F2A05" w:rsidRPr="003F00C3">
        <w:rPr>
          <w:rFonts w:cstheme="minorHAnsi"/>
          <w:noProof/>
          <w:sz w:val="24"/>
          <w:szCs w:val="24"/>
        </w:rPr>
        <w:t xml:space="preserve">Vymezení jednotlivých stupňů této škály </w:t>
      </w:r>
      <w:r w:rsidR="002743BB">
        <w:rPr>
          <w:rFonts w:cstheme="minorHAnsi"/>
          <w:noProof/>
          <w:sz w:val="24"/>
          <w:szCs w:val="24"/>
        </w:rPr>
        <w:br/>
      </w:r>
      <w:r w:rsidR="005F2A05" w:rsidRPr="003F00C3">
        <w:rPr>
          <w:rFonts w:cstheme="minorHAnsi"/>
          <w:noProof/>
          <w:sz w:val="24"/>
          <w:szCs w:val="24"/>
        </w:rPr>
        <w:t>a</w:t>
      </w:r>
      <w:r w:rsidR="002743BB">
        <w:rPr>
          <w:rFonts w:cstheme="minorHAnsi"/>
          <w:noProof/>
          <w:sz w:val="24"/>
          <w:szCs w:val="24"/>
        </w:rPr>
        <w:t xml:space="preserve"> </w:t>
      </w:r>
      <w:r w:rsidR="005F2A05" w:rsidRPr="003F00C3">
        <w:rPr>
          <w:rFonts w:cstheme="minorHAnsi"/>
          <w:noProof/>
          <w:sz w:val="24"/>
          <w:szCs w:val="24"/>
        </w:rPr>
        <w:t xml:space="preserve">kritéria použitá </w:t>
      </w:r>
      <w:r w:rsidRPr="003F00C3">
        <w:rPr>
          <w:rFonts w:cstheme="minorHAnsi"/>
          <w:noProof/>
          <w:sz w:val="24"/>
          <w:szCs w:val="24"/>
        </w:rPr>
        <w:t xml:space="preserve">pro hodnocení účelnosti </w:t>
      </w:r>
      <w:r w:rsidR="003A4F95" w:rsidRPr="003F00C3">
        <w:rPr>
          <w:rFonts w:cstheme="minorHAnsi"/>
          <w:noProof/>
          <w:sz w:val="24"/>
          <w:szCs w:val="24"/>
        </w:rPr>
        <w:t xml:space="preserve">a efektivnosti </w:t>
      </w:r>
      <w:r w:rsidR="00B0650A">
        <w:rPr>
          <w:rFonts w:cstheme="minorHAnsi"/>
          <w:noProof/>
          <w:sz w:val="24"/>
          <w:szCs w:val="24"/>
        </w:rPr>
        <w:t>obsahuje</w:t>
      </w:r>
      <w:r w:rsidR="00B0650A">
        <w:rPr>
          <w:rFonts w:cstheme="minorHAnsi"/>
          <w:noProof/>
          <w:color w:val="000000" w:themeColor="text1"/>
          <w:sz w:val="24"/>
          <w:szCs w:val="24"/>
        </w:rPr>
        <w:t xml:space="preserve"> </w:t>
      </w:r>
      <w:r w:rsidRPr="003F00C3">
        <w:rPr>
          <w:rFonts w:cstheme="minorHAnsi"/>
          <w:noProof/>
          <w:color w:val="000000" w:themeColor="text1"/>
          <w:sz w:val="24"/>
          <w:szCs w:val="24"/>
        </w:rPr>
        <w:t>přílo</w:t>
      </w:r>
      <w:r w:rsidR="00B0650A">
        <w:rPr>
          <w:rFonts w:cstheme="minorHAnsi"/>
          <w:noProof/>
          <w:color w:val="000000" w:themeColor="text1"/>
          <w:sz w:val="24"/>
          <w:szCs w:val="24"/>
        </w:rPr>
        <w:t>ha</w:t>
      </w:r>
      <w:r w:rsidRPr="003F00C3">
        <w:rPr>
          <w:rFonts w:cstheme="minorHAnsi"/>
          <w:noProof/>
          <w:color w:val="000000" w:themeColor="text1"/>
          <w:sz w:val="24"/>
          <w:szCs w:val="24"/>
        </w:rPr>
        <w:t xml:space="preserve"> č.</w:t>
      </w:r>
      <w:r w:rsidR="00B0650A">
        <w:rPr>
          <w:rFonts w:cstheme="minorHAnsi"/>
          <w:noProof/>
          <w:color w:val="000000" w:themeColor="text1"/>
          <w:sz w:val="24"/>
          <w:szCs w:val="24"/>
        </w:rPr>
        <w:t xml:space="preserve"> </w:t>
      </w:r>
      <w:r w:rsidRPr="003F00C3">
        <w:rPr>
          <w:rFonts w:cstheme="minorHAnsi"/>
          <w:noProof/>
          <w:color w:val="000000" w:themeColor="text1"/>
          <w:sz w:val="24"/>
          <w:szCs w:val="24"/>
        </w:rPr>
        <w:t>3.</w:t>
      </w:r>
      <w:r w:rsidR="005F2A05" w:rsidRPr="003F00C3">
        <w:rPr>
          <w:rFonts w:cstheme="minorHAnsi"/>
          <w:noProof/>
          <w:color w:val="000000" w:themeColor="text1"/>
          <w:sz w:val="24"/>
          <w:szCs w:val="24"/>
        </w:rPr>
        <w:t xml:space="preserve"> Jelikož významným parametrem pro hodnocení účelnosti i</w:t>
      </w:r>
      <w:r w:rsidR="00B0650A">
        <w:rPr>
          <w:rFonts w:cstheme="minorHAnsi"/>
          <w:noProof/>
          <w:color w:val="000000" w:themeColor="text1"/>
          <w:sz w:val="24"/>
          <w:szCs w:val="24"/>
        </w:rPr>
        <w:t xml:space="preserve"> </w:t>
      </w:r>
      <w:r w:rsidR="005F2A05" w:rsidRPr="003F00C3">
        <w:rPr>
          <w:rFonts w:cstheme="minorHAnsi"/>
          <w:noProof/>
          <w:color w:val="000000" w:themeColor="text1"/>
          <w:sz w:val="24"/>
          <w:szCs w:val="24"/>
        </w:rPr>
        <w:t>efektivnosti vynaložených prostředků byla míra naplnění předpokládaných cílů</w:t>
      </w:r>
      <w:r w:rsidR="00BF0102" w:rsidRPr="003F00C3">
        <w:rPr>
          <w:rFonts w:cstheme="minorHAnsi"/>
          <w:noProof/>
          <w:color w:val="000000" w:themeColor="text1"/>
          <w:sz w:val="24"/>
          <w:szCs w:val="24"/>
        </w:rPr>
        <w:t>,</w:t>
      </w:r>
      <w:r w:rsidR="005F2A05" w:rsidRPr="003F00C3">
        <w:rPr>
          <w:rFonts w:cstheme="minorHAnsi"/>
          <w:noProof/>
          <w:color w:val="000000" w:themeColor="text1"/>
          <w:sz w:val="24"/>
          <w:szCs w:val="24"/>
        </w:rPr>
        <w:t xml:space="preserve"> resp. přínosů projektů včetně přínosů ekonomických (tedy nejen dosažených výsledků </w:t>
      </w:r>
      <w:r w:rsidR="00B0650A">
        <w:rPr>
          <w:rFonts w:cstheme="minorHAnsi"/>
          <w:sz w:val="24"/>
          <w:szCs w:val="24"/>
        </w:rPr>
        <w:t>–</w:t>
      </w:r>
      <w:r w:rsidR="00A41113" w:rsidRPr="003F00C3">
        <w:rPr>
          <w:rFonts w:cstheme="minorHAnsi"/>
          <w:noProof/>
          <w:color w:val="000000" w:themeColor="text1"/>
          <w:sz w:val="24"/>
          <w:szCs w:val="24"/>
        </w:rPr>
        <w:t xml:space="preserve"> </w:t>
      </w:r>
      <w:r w:rsidR="005F2A05" w:rsidRPr="003F00C3">
        <w:rPr>
          <w:rFonts w:cstheme="minorHAnsi"/>
          <w:noProof/>
          <w:color w:val="000000" w:themeColor="text1"/>
          <w:sz w:val="24"/>
          <w:szCs w:val="24"/>
        </w:rPr>
        <w:t xml:space="preserve">viz odst. </w:t>
      </w:r>
      <w:r w:rsidR="003A4F95" w:rsidRPr="003F00C3">
        <w:rPr>
          <w:rFonts w:cstheme="minorHAnsi"/>
          <w:noProof/>
          <w:color w:val="000000" w:themeColor="text1"/>
          <w:sz w:val="24"/>
          <w:szCs w:val="24"/>
        </w:rPr>
        <w:t>3.6</w:t>
      </w:r>
      <w:r w:rsidR="005F2A05" w:rsidRPr="003F00C3">
        <w:rPr>
          <w:rFonts w:cstheme="minorHAnsi"/>
          <w:noProof/>
          <w:color w:val="000000" w:themeColor="text1"/>
          <w:sz w:val="24"/>
          <w:szCs w:val="24"/>
        </w:rPr>
        <w:t xml:space="preserve">), </w:t>
      </w:r>
      <w:r w:rsidR="004A7280" w:rsidRPr="003F00C3">
        <w:rPr>
          <w:rFonts w:cstheme="minorHAnsi"/>
          <w:noProof/>
          <w:color w:val="000000" w:themeColor="text1"/>
          <w:sz w:val="24"/>
          <w:szCs w:val="24"/>
        </w:rPr>
        <w:t>jsou výsledky hodnocení u</w:t>
      </w:r>
      <w:r w:rsidR="00B0650A">
        <w:rPr>
          <w:rFonts w:cstheme="minorHAnsi"/>
          <w:noProof/>
          <w:color w:val="000000" w:themeColor="text1"/>
          <w:sz w:val="24"/>
          <w:szCs w:val="24"/>
        </w:rPr>
        <w:t xml:space="preserve"> </w:t>
      </w:r>
      <w:r w:rsidR="004A7280" w:rsidRPr="003F00C3">
        <w:rPr>
          <w:rFonts w:cstheme="minorHAnsi"/>
          <w:noProof/>
          <w:color w:val="000000" w:themeColor="text1"/>
          <w:sz w:val="24"/>
          <w:szCs w:val="24"/>
        </w:rPr>
        <w:t>těchto obou aspektů podobné. Výsledky hodnocení názorně ukazují grafy č. 3 a</w:t>
      </w:r>
      <w:r w:rsidR="00B0650A">
        <w:rPr>
          <w:rFonts w:cstheme="minorHAnsi"/>
          <w:noProof/>
          <w:color w:val="000000" w:themeColor="text1"/>
          <w:sz w:val="24"/>
          <w:szCs w:val="24"/>
        </w:rPr>
        <w:t xml:space="preserve"> </w:t>
      </w:r>
      <w:r w:rsidR="004A7280" w:rsidRPr="003F00C3">
        <w:rPr>
          <w:rFonts w:cstheme="minorHAnsi"/>
          <w:noProof/>
          <w:color w:val="000000" w:themeColor="text1"/>
          <w:sz w:val="24"/>
          <w:szCs w:val="24"/>
        </w:rPr>
        <w:t>4.</w:t>
      </w:r>
      <w:r w:rsidR="003A4F95" w:rsidRPr="003F00C3">
        <w:rPr>
          <w:rFonts w:cstheme="minorHAnsi"/>
          <w:noProof/>
          <w:color w:val="000000" w:themeColor="text1"/>
          <w:sz w:val="24"/>
          <w:szCs w:val="24"/>
        </w:rPr>
        <w:t xml:space="preserve"> Podrobný přehled </w:t>
      </w:r>
      <w:r w:rsidR="009D7E40" w:rsidRPr="003F00C3">
        <w:rPr>
          <w:rFonts w:cstheme="minorHAnsi"/>
          <w:noProof/>
          <w:color w:val="000000" w:themeColor="text1"/>
          <w:sz w:val="24"/>
          <w:szCs w:val="24"/>
        </w:rPr>
        <w:t>vy</w:t>
      </w:r>
      <w:r w:rsidR="003A4F95" w:rsidRPr="003F00C3">
        <w:rPr>
          <w:rFonts w:cstheme="minorHAnsi"/>
          <w:noProof/>
          <w:color w:val="000000" w:themeColor="text1"/>
          <w:sz w:val="24"/>
          <w:szCs w:val="24"/>
        </w:rPr>
        <w:t xml:space="preserve">hodnocení účelnosti a efektivnosti vynaložených </w:t>
      </w:r>
      <w:r w:rsidR="00012A5E" w:rsidRPr="003F00C3">
        <w:rPr>
          <w:rFonts w:cstheme="minorHAnsi"/>
          <w:noProof/>
          <w:color w:val="000000" w:themeColor="text1"/>
          <w:sz w:val="24"/>
          <w:szCs w:val="24"/>
        </w:rPr>
        <w:t xml:space="preserve">peněžních </w:t>
      </w:r>
      <w:r w:rsidR="003A4F95" w:rsidRPr="003F00C3">
        <w:rPr>
          <w:rFonts w:cstheme="minorHAnsi"/>
          <w:noProof/>
          <w:color w:val="000000" w:themeColor="text1"/>
          <w:sz w:val="24"/>
          <w:szCs w:val="24"/>
        </w:rPr>
        <w:t xml:space="preserve">prostředků </w:t>
      </w:r>
      <w:r w:rsidR="009D7E40" w:rsidRPr="003F00C3">
        <w:rPr>
          <w:rFonts w:cstheme="minorHAnsi"/>
          <w:noProof/>
          <w:color w:val="000000" w:themeColor="text1"/>
          <w:sz w:val="24"/>
          <w:szCs w:val="24"/>
        </w:rPr>
        <w:t>u</w:t>
      </w:r>
      <w:r w:rsidR="00B0650A">
        <w:rPr>
          <w:rFonts w:cstheme="minorHAnsi"/>
          <w:noProof/>
          <w:color w:val="000000" w:themeColor="text1"/>
          <w:sz w:val="24"/>
          <w:szCs w:val="24"/>
        </w:rPr>
        <w:t xml:space="preserve"> </w:t>
      </w:r>
      <w:r w:rsidR="003A4F95" w:rsidRPr="003F00C3">
        <w:rPr>
          <w:rFonts w:cstheme="minorHAnsi"/>
          <w:noProof/>
          <w:color w:val="000000" w:themeColor="text1"/>
          <w:sz w:val="24"/>
          <w:szCs w:val="24"/>
        </w:rPr>
        <w:t xml:space="preserve">všech </w:t>
      </w:r>
      <w:r w:rsidR="00143EF6" w:rsidRPr="003F00C3">
        <w:rPr>
          <w:rFonts w:cstheme="minorHAnsi"/>
          <w:noProof/>
          <w:color w:val="000000" w:themeColor="text1"/>
          <w:sz w:val="24"/>
          <w:szCs w:val="24"/>
        </w:rPr>
        <w:t>20</w:t>
      </w:r>
      <w:r w:rsidR="00B0650A">
        <w:rPr>
          <w:rFonts w:cstheme="minorHAnsi"/>
          <w:noProof/>
          <w:color w:val="000000" w:themeColor="text1"/>
          <w:sz w:val="24"/>
          <w:szCs w:val="24"/>
        </w:rPr>
        <w:t> </w:t>
      </w:r>
      <w:r w:rsidR="003A4F95" w:rsidRPr="003F00C3">
        <w:rPr>
          <w:rFonts w:cstheme="minorHAnsi"/>
          <w:noProof/>
          <w:color w:val="000000" w:themeColor="text1"/>
          <w:sz w:val="24"/>
          <w:szCs w:val="24"/>
        </w:rPr>
        <w:t>vybran</w:t>
      </w:r>
      <w:r w:rsidR="009D7E40" w:rsidRPr="003F00C3">
        <w:rPr>
          <w:rFonts w:cstheme="minorHAnsi"/>
          <w:noProof/>
          <w:color w:val="000000" w:themeColor="text1"/>
          <w:sz w:val="24"/>
          <w:szCs w:val="24"/>
        </w:rPr>
        <w:t>ých</w:t>
      </w:r>
      <w:r w:rsidR="003A4F95" w:rsidRPr="003F00C3">
        <w:rPr>
          <w:rFonts w:cstheme="minorHAnsi"/>
          <w:noProof/>
          <w:color w:val="000000" w:themeColor="text1"/>
          <w:sz w:val="24"/>
          <w:szCs w:val="24"/>
        </w:rPr>
        <w:t xml:space="preserve"> projekt</w:t>
      </w:r>
      <w:r w:rsidR="009D7E40" w:rsidRPr="003F00C3">
        <w:rPr>
          <w:rFonts w:cstheme="minorHAnsi"/>
          <w:noProof/>
          <w:color w:val="000000" w:themeColor="text1"/>
          <w:sz w:val="24"/>
          <w:szCs w:val="24"/>
        </w:rPr>
        <w:t>ů</w:t>
      </w:r>
      <w:r w:rsidR="003A4F95" w:rsidRPr="003F00C3">
        <w:rPr>
          <w:rFonts w:cstheme="minorHAnsi"/>
          <w:noProof/>
          <w:color w:val="000000" w:themeColor="text1"/>
          <w:sz w:val="24"/>
          <w:szCs w:val="24"/>
        </w:rPr>
        <w:t xml:space="preserve"> </w:t>
      </w:r>
      <w:r w:rsidR="00B0650A">
        <w:rPr>
          <w:rFonts w:cstheme="minorHAnsi"/>
          <w:noProof/>
          <w:color w:val="000000" w:themeColor="text1"/>
          <w:sz w:val="24"/>
          <w:szCs w:val="24"/>
        </w:rPr>
        <w:t>uvádí</w:t>
      </w:r>
      <w:r w:rsidR="003A4F95" w:rsidRPr="003F00C3">
        <w:rPr>
          <w:rFonts w:cstheme="minorHAnsi"/>
          <w:noProof/>
          <w:color w:val="000000" w:themeColor="text1"/>
          <w:sz w:val="24"/>
          <w:szCs w:val="24"/>
        </w:rPr>
        <w:t xml:space="preserve"> příloha č.</w:t>
      </w:r>
      <w:r w:rsidR="00012A5E" w:rsidRPr="003F00C3">
        <w:rPr>
          <w:rFonts w:cstheme="minorHAnsi"/>
          <w:noProof/>
          <w:color w:val="000000" w:themeColor="text1"/>
          <w:sz w:val="24"/>
          <w:szCs w:val="24"/>
        </w:rPr>
        <w:t> </w:t>
      </w:r>
      <w:r w:rsidR="003A4F95" w:rsidRPr="003F00C3">
        <w:rPr>
          <w:rFonts w:cstheme="minorHAnsi"/>
          <w:noProof/>
          <w:color w:val="000000" w:themeColor="text1"/>
          <w:sz w:val="24"/>
          <w:szCs w:val="24"/>
        </w:rPr>
        <w:t>2.</w:t>
      </w:r>
    </w:p>
    <w:p w14:paraId="7053B0D0" w14:textId="77777777" w:rsidR="00F34547" w:rsidRPr="003F00C3" w:rsidRDefault="00F34547" w:rsidP="00B03E72">
      <w:pPr>
        <w:spacing w:after="0" w:line="280" w:lineRule="atLeast"/>
        <w:jc w:val="both"/>
        <w:rPr>
          <w:rFonts w:cstheme="minorHAnsi"/>
          <w:noProof/>
          <w:color w:val="000000" w:themeColor="text1"/>
          <w:sz w:val="24"/>
          <w:szCs w:val="24"/>
        </w:rPr>
      </w:pPr>
    </w:p>
    <w:p w14:paraId="55B30EA7" w14:textId="77777777" w:rsidR="00FC4040" w:rsidRPr="003F00C3" w:rsidRDefault="005372C8" w:rsidP="00B87216">
      <w:pPr>
        <w:spacing w:after="0" w:line="280" w:lineRule="atLeast"/>
        <w:jc w:val="both"/>
        <w:rPr>
          <w:rFonts w:eastAsia="Times New Roman" w:cstheme="minorHAnsi"/>
          <w:b/>
          <w:sz w:val="24"/>
          <w:szCs w:val="24"/>
        </w:rPr>
      </w:pPr>
      <w:r w:rsidRPr="003F00C3">
        <w:rPr>
          <w:rFonts w:eastAsia="Times New Roman" w:cstheme="minorHAnsi"/>
          <w:b/>
          <w:sz w:val="24"/>
          <w:szCs w:val="24"/>
        </w:rPr>
        <w:t>Graf č. 3: Výsledek hodnocení účelnosti vybraných projektů z programu TRIO</w:t>
      </w:r>
    </w:p>
    <w:p w14:paraId="5145F682" w14:textId="77777777" w:rsidR="00FC4040" w:rsidRPr="003F00C3" w:rsidRDefault="005372C8" w:rsidP="00B03E72">
      <w:pPr>
        <w:spacing w:after="0" w:line="280" w:lineRule="atLeast"/>
        <w:jc w:val="center"/>
        <w:rPr>
          <w:rFonts w:cstheme="minorHAnsi"/>
          <w:sz w:val="24"/>
          <w:szCs w:val="24"/>
        </w:rPr>
      </w:pPr>
      <w:r w:rsidRPr="003F00C3">
        <w:rPr>
          <w:rFonts w:cstheme="minorHAnsi"/>
          <w:noProof/>
        </w:rPr>
        <w:drawing>
          <wp:inline distT="0" distB="0" distL="0" distR="0" wp14:anchorId="04D5715F" wp14:editId="5F659AF7">
            <wp:extent cx="4333164" cy="2511188"/>
            <wp:effectExtent l="0" t="0" r="0" b="3810"/>
            <wp:docPr id="6" name="Graf 6">
              <a:extLst xmlns:a="http://schemas.openxmlformats.org/drawingml/2006/main">
                <a:ext uri="{FF2B5EF4-FFF2-40B4-BE49-F238E27FC236}">
                  <a16:creationId xmlns:a16="http://schemas.microsoft.com/office/drawing/2014/main" id="{544D8D9D-87FF-465C-8DB2-2086F82CE5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BF12F2" w14:textId="0406AA28" w:rsidR="00FC4040" w:rsidRPr="003F00C3" w:rsidRDefault="005372C8" w:rsidP="00B03E72">
      <w:pPr>
        <w:spacing w:after="0" w:line="280" w:lineRule="atLeast"/>
        <w:ind w:left="567" w:hanging="567"/>
        <w:jc w:val="both"/>
        <w:rPr>
          <w:rFonts w:cstheme="minorHAnsi"/>
          <w:sz w:val="20"/>
          <w:szCs w:val="20"/>
        </w:rPr>
      </w:pPr>
      <w:r w:rsidRPr="003F00C3">
        <w:rPr>
          <w:rFonts w:cstheme="minorHAnsi"/>
          <w:b/>
          <w:sz w:val="20"/>
          <w:szCs w:val="20"/>
        </w:rPr>
        <w:t>Zdroj:</w:t>
      </w:r>
      <w:r w:rsidRPr="003F00C3">
        <w:rPr>
          <w:rFonts w:cstheme="minorHAnsi"/>
          <w:sz w:val="20"/>
          <w:szCs w:val="20"/>
        </w:rPr>
        <w:tab/>
      </w:r>
      <w:r w:rsidR="00AD1D30" w:rsidRPr="003F00C3">
        <w:rPr>
          <w:rFonts w:cstheme="minorHAnsi"/>
          <w:sz w:val="20"/>
          <w:szCs w:val="20"/>
        </w:rPr>
        <w:t xml:space="preserve">vypracoval </w:t>
      </w:r>
      <w:r w:rsidR="00AD1D30" w:rsidRPr="003F00C3">
        <w:rPr>
          <w:rFonts w:cstheme="minorHAnsi"/>
          <w:noProof/>
          <w:sz w:val="20"/>
          <w:szCs w:val="20"/>
          <w:lang w:eastAsia="cs-CZ"/>
        </w:rPr>
        <w:t xml:space="preserve">NKÚ z kontrolních protokolů </w:t>
      </w:r>
      <w:r w:rsidR="00B0650A">
        <w:rPr>
          <w:rFonts w:cstheme="minorHAnsi"/>
          <w:noProof/>
          <w:sz w:val="20"/>
          <w:szCs w:val="20"/>
          <w:lang w:eastAsia="cs-CZ"/>
        </w:rPr>
        <w:t>týkajících se</w:t>
      </w:r>
      <w:r w:rsidR="00AD1D30" w:rsidRPr="003F00C3">
        <w:rPr>
          <w:rFonts w:cstheme="minorHAnsi"/>
          <w:noProof/>
          <w:sz w:val="20"/>
          <w:szCs w:val="20"/>
          <w:lang w:eastAsia="cs-CZ"/>
        </w:rPr>
        <w:t xml:space="preserve"> příjemců podpory z programu TRIO.</w:t>
      </w:r>
    </w:p>
    <w:p w14:paraId="157B31DA" w14:textId="77777777" w:rsidR="00B0650A" w:rsidRPr="003F00C3" w:rsidRDefault="00B0650A" w:rsidP="00B0650A">
      <w:pPr>
        <w:spacing w:after="0" w:line="280" w:lineRule="atLeast"/>
        <w:jc w:val="both"/>
        <w:rPr>
          <w:rFonts w:cstheme="minorHAnsi"/>
          <w:sz w:val="20"/>
          <w:szCs w:val="20"/>
        </w:rPr>
      </w:pPr>
      <w:r w:rsidRPr="003F00C3">
        <w:rPr>
          <w:rFonts w:cstheme="minorHAnsi"/>
          <w:sz w:val="20"/>
          <w:szCs w:val="20"/>
        </w:rPr>
        <w:t>*</w:t>
      </w:r>
      <w:r w:rsidRPr="003F00C3">
        <w:rPr>
          <w:rFonts w:cstheme="minorHAnsi"/>
          <w:sz w:val="20"/>
          <w:szCs w:val="20"/>
        </w:rPr>
        <w:tab/>
        <w:t>Projekt nebyl hodnocen z důvodu nemožnosti provést kontrolu NKÚ u příjemce.</w:t>
      </w:r>
    </w:p>
    <w:p w14:paraId="5A469C23" w14:textId="77777777" w:rsidR="00B85ECD" w:rsidRPr="003F00C3" w:rsidRDefault="00B85ECD" w:rsidP="00B87216">
      <w:pPr>
        <w:spacing w:after="0" w:line="280" w:lineRule="atLeast"/>
        <w:jc w:val="both"/>
        <w:rPr>
          <w:rFonts w:eastAsia="Times New Roman" w:cstheme="minorHAnsi"/>
          <w:sz w:val="24"/>
          <w:szCs w:val="24"/>
        </w:rPr>
      </w:pPr>
    </w:p>
    <w:p w14:paraId="0A84A35C" w14:textId="77777777" w:rsidR="006268A2" w:rsidRPr="003F00C3" w:rsidRDefault="005372C8" w:rsidP="00656769">
      <w:pPr>
        <w:keepNext/>
        <w:spacing w:after="0" w:line="280" w:lineRule="atLeast"/>
        <w:jc w:val="both"/>
        <w:rPr>
          <w:rFonts w:eastAsia="Times New Roman" w:cstheme="minorHAnsi"/>
          <w:b/>
          <w:sz w:val="24"/>
          <w:szCs w:val="24"/>
        </w:rPr>
      </w:pPr>
      <w:r w:rsidRPr="003F00C3">
        <w:rPr>
          <w:rFonts w:eastAsia="Times New Roman" w:cstheme="minorHAnsi"/>
          <w:b/>
          <w:sz w:val="24"/>
          <w:szCs w:val="24"/>
        </w:rPr>
        <w:lastRenderedPageBreak/>
        <w:t>Graf č. 4: Výsledek hodnocení efektivnosti vybraných projektů z programu TRIO</w:t>
      </w:r>
    </w:p>
    <w:p w14:paraId="1D7BBAF1" w14:textId="77777777" w:rsidR="006268A2" w:rsidRPr="003F00C3" w:rsidRDefault="005372C8" w:rsidP="00B03E72">
      <w:pPr>
        <w:keepNext/>
        <w:spacing w:after="0" w:line="280" w:lineRule="atLeast"/>
        <w:jc w:val="center"/>
        <w:rPr>
          <w:rFonts w:cstheme="minorHAnsi"/>
          <w:sz w:val="24"/>
          <w:szCs w:val="24"/>
        </w:rPr>
      </w:pPr>
      <w:r w:rsidRPr="003F00C3">
        <w:rPr>
          <w:rFonts w:cstheme="minorHAnsi"/>
          <w:noProof/>
        </w:rPr>
        <w:drawing>
          <wp:inline distT="0" distB="0" distL="0" distR="0" wp14:anchorId="23D6F7CE" wp14:editId="57F6DB2F">
            <wp:extent cx="4319517" cy="2313296"/>
            <wp:effectExtent l="0" t="0" r="5080" b="0"/>
            <wp:docPr id="7" name="Graf 7">
              <a:extLst xmlns:a="http://schemas.openxmlformats.org/drawingml/2006/main">
                <a:ext uri="{FF2B5EF4-FFF2-40B4-BE49-F238E27FC236}">
                  <a16:creationId xmlns:a16="http://schemas.microsoft.com/office/drawing/2014/main" id="{BDF15E10-6F92-4B2A-88B0-B96C53E0A8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3A7C30" w14:textId="76D456F0" w:rsidR="006268A2" w:rsidRPr="003F00C3" w:rsidRDefault="005372C8" w:rsidP="00B03E72">
      <w:pPr>
        <w:spacing w:after="0" w:line="280" w:lineRule="atLeast"/>
        <w:ind w:left="567" w:hanging="567"/>
        <w:jc w:val="both"/>
        <w:rPr>
          <w:rFonts w:cstheme="minorHAnsi"/>
          <w:sz w:val="20"/>
          <w:szCs w:val="20"/>
        </w:rPr>
      </w:pPr>
      <w:r w:rsidRPr="003F00C3">
        <w:rPr>
          <w:rFonts w:cstheme="minorHAnsi"/>
          <w:b/>
          <w:sz w:val="20"/>
          <w:szCs w:val="20"/>
        </w:rPr>
        <w:t>Zdroj:</w:t>
      </w:r>
      <w:r w:rsidRPr="003F00C3">
        <w:rPr>
          <w:rFonts w:cstheme="minorHAnsi"/>
          <w:sz w:val="20"/>
          <w:szCs w:val="20"/>
        </w:rPr>
        <w:tab/>
      </w:r>
      <w:r w:rsidR="00AD1D30" w:rsidRPr="003F00C3">
        <w:rPr>
          <w:rFonts w:cstheme="minorHAnsi"/>
          <w:sz w:val="20"/>
          <w:szCs w:val="20"/>
        </w:rPr>
        <w:t xml:space="preserve">vypracoval </w:t>
      </w:r>
      <w:r w:rsidR="00AD1D30" w:rsidRPr="003F00C3">
        <w:rPr>
          <w:rFonts w:cstheme="minorHAnsi"/>
          <w:noProof/>
          <w:sz w:val="20"/>
          <w:szCs w:val="20"/>
          <w:lang w:eastAsia="cs-CZ"/>
        </w:rPr>
        <w:t xml:space="preserve">NKÚ z kontrolních protokolů </w:t>
      </w:r>
      <w:r w:rsidR="00454F87">
        <w:rPr>
          <w:rFonts w:cstheme="minorHAnsi"/>
          <w:noProof/>
          <w:sz w:val="20"/>
          <w:szCs w:val="20"/>
          <w:lang w:eastAsia="cs-CZ"/>
        </w:rPr>
        <w:t xml:space="preserve">týkajících se </w:t>
      </w:r>
      <w:r w:rsidR="00AD1D30" w:rsidRPr="003F00C3">
        <w:rPr>
          <w:rFonts w:cstheme="minorHAnsi"/>
          <w:noProof/>
          <w:sz w:val="20"/>
          <w:szCs w:val="20"/>
          <w:lang w:eastAsia="cs-CZ"/>
        </w:rPr>
        <w:t>příjemců podpory z programu TRIO.</w:t>
      </w:r>
    </w:p>
    <w:p w14:paraId="6AFF84A5" w14:textId="77777777" w:rsidR="00454F87" w:rsidRPr="003F00C3" w:rsidRDefault="00454F87" w:rsidP="00454F87">
      <w:pPr>
        <w:spacing w:after="0" w:line="280" w:lineRule="atLeast"/>
        <w:jc w:val="both"/>
        <w:rPr>
          <w:rFonts w:cstheme="minorHAnsi"/>
          <w:sz w:val="20"/>
          <w:szCs w:val="20"/>
        </w:rPr>
      </w:pPr>
      <w:r w:rsidRPr="003F00C3">
        <w:rPr>
          <w:rFonts w:cstheme="minorHAnsi"/>
          <w:sz w:val="20"/>
          <w:szCs w:val="20"/>
        </w:rPr>
        <w:t>*</w:t>
      </w:r>
      <w:r w:rsidRPr="003F00C3">
        <w:rPr>
          <w:rFonts w:cstheme="minorHAnsi"/>
          <w:sz w:val="20"/>
          <w:szCs w:val="20"/>
        </w:rPr>
        <w:tab/>
      </w:r>
      <w:r w:rsidRPr="006F4AAB">
        <w:rPr>
          <w:rFonts w:cstheme="minorHAnsi"/>
          <w:sz w:val="20"/>
          <w:szCs w:val="20"/>
        </w:rPr>
        <w:t>Projekt nebyl hodnocen z důvodu nemožnosti provést kontrolu NKÚ u příjemce.</w:t>
      </w:r>
    </w:p>
    <w:p w14:paraId="52BAE227" w14:textId="77777777" w:rsidR="006268A2" w:rsidRPr="003F00C3" w:rsidRDefault="006268A2" w:rsidP="00B03E72">
      <w:pPr>
        <w:spacing w:after="0" w:line="280" w:lineRule="atLeast"/>
        <w:jc w:val="both"/>
        <w:rPr>
          <w:rFonts w:cstheme="minorHAnsi"/>
          <w:noProof/>
          <w:sz w:val="24"/>
          <w:szCs w:val="24"/>
        </w:rPr>
      </w:pPr>
    </w:p>
    <w:p w14:paraId="6682CC28" w14:textId="77777777" w:rsidR="00FC4040" w:rsidRPr="003F00C3" w:rsidRDefault="0008459A" w:rsidP="00510E82">
      <w:pPr>
        <w:pStyle w:val="Odstavecseseznamem"/>
        <w:numPr>
          <w:ilvl w:val="0"/>
          <w:numId w:val="9"/>
        </w:numPr>
        <w:spacing w:after="0" w:line="280" w:lineRule="atLeast"/>
        <w:ind w:left="0" w:hanging="11"/>
        <w:jc w:val="both"/>
        <w:rPr>
          <w:rFonts w:cstheme="minorHAnsi"/>
          <w:noProof/>
          <w:sz w:val="24"/>
          <w:szCs w:val="24"/>
        </w:rPr>
      </w:pPr>
      <w:r w:rsidRPr="003F00C3">
        <w:rPr>
          <w:rFonts w:cstheme="minorHAnsi"/>
          <w:noProof/>
          <w:sz w:val="24"/>
          <w:szCs w:val="24"/>
        </w:rPr>
        <w:t>Příklady č. 9 až 12 ilustrují okolnosti odůvodňující přiřazení konkrétního stupně hodnocení účelnosti a efektivnosti vynaložených prostředků u některých vybraných projektů.</w:t>
      </w:r>
      <w:r w:rsidR="004A7280" w:rsidRPr="003F00C3">
        <w:rPr>
          <w:rFonts w:cstheme="minorHAnsi"/>
          <w:noProof/>
          <w:sz w:val="24"/>
          <w:szCs w:val="24"/>
        </w:rPr>
        <w:t xml:space="preserve"> Důvody snížení </w:t>
      </w:r>
      <w:r w:rsidR="005372C8" w:rsidRPr="003F00C3">
        <w:rPr>
          <w:rFonts w:cstheme="minorHAnsi"/>
          <w:noProof/>
          <w:sz w:val="24"/>
          <w:szCs w:val="24"/>
        </w:rPr>
        <w:t xml:space="preserve">stupně </w:t>
      </w:r>
      <w:r w:rsidR="004A7280" w:rsidRPr="003F00C3">
        <w:rPr>
          <w:rFonts w:cstheme="minorHAnsi"/>
          <w:noProof/>
          <w:sz w:val="24"/>
          <w:szCs w:val="24"/>
        </w:rPr>
        <w:t xml:space="preserve">hodnocení u dalších projektů dokládají </w:t>
      </w:r>
      <w:r w:rsidR="003A4F95" w:rsidRPr="003F00C3">
        <w:rPr>
          <w:rFonts w:cstheme="minorHAnsi"/>
          <w:noProof/>
          <w:sz w:val="24"/>
          <w:szCs w:val="24"/>
        </w:rPr>
        <w:t xml:space="preserve">i </w:t>
      </w:r>
      <w:r w:rsidR="00A50600" w:rsidRPr="003F00C3">
        <w:rPr>
          <w:rFonts w:cstheme="minorHAnsi"/>
          <w:noProof/>
          <w:sz w:val="24"/>
          <w:szCs w:val="24"/>
        </w:rPr>
        <w:t xml:space="preserve">výše uvedené </w:t>
      </w:r>
      <w:r w:rsidR="004A7280" w:rsidRPr="003F00C3">
        <w:rPr>
          <w:rFonts w:cstheme="minorHAnsi"/>
          <w:noProof/>
          <w:sz w:val="24"/>
          <w:szCs w:val="24"/>
        </w:rPr>
        <w:t xml:space="preserve">příklady č. </w:t>
      </w:r>
      <w:r w:rsidR="00A50600" w:rsidRPr="003F00C3">
        <w:rPr>
          <w:rFonts w:cstheme="minorHAnsi"/>
          <w:noProof/>
          <w:sz w:val="24"/>
          <w:szCs w:val="24"/>
        </w:rPr>
        <w:t>4, 5, 6</w:t>
      </w:r>
      <w:r w:rsidR="000D26E0" w:rsidRPr="003F00C3">
        <w:rPr>
          <w:rFonts w:cstheme="minorHAnsi"/>
          <w:noProof/>
          <w:sz w:val="24"/>
          <w:szCs w:val="24"/>
        </w:rPr>
        <w:t xml:space="preserve"> a</w:t>
      </w:r>
      <w:r w:rsidR="00A50600" w:rsidRPr="003F00C3">
        <w:rPr>
          <w:rFonts w:cstheme="minorHAnsi"/>
          <w:noProof/>
          <w:sz w:val="24"/>
          <w:szCs w:val="24"/>
        </w:rPr>
        <w:t xml:space="preserve"> 7.</w:t>
      </w:r>
    </w:p>
    <w:p w14:paraId="42DEFA24" w14:textId="77777777" w:rsidR="00FC4040" w:rsidRPr="003F00C3" w:rsidRDefault="00FC4040" w:rsidP="00B03E72">
      <w:pPr>
        <w:spacing w:after="0" w:line="280" w:lineRule="atLeast"/>
        <w:rPr>
          <w:rFonts w:cstheme="minorHAnsi"/>
          <w:sz w:val="24"/>
          <w:szCs w:val="24"/>
        </w:rPr>
      </w:pPr>
    </w:p>
    <w:p w14:paraId="7F2F0839" w14:textId="77777777" w:rsidR="00FC4040" w:rsidRPr="003F00C3" w:rsidRDefault="005372C8" w:rsidP="00B03E72">
      <w:pPr>
        <w:spacing w:after="0" w:line="280" w:lineRule="atLeast"/>
        <w:rPr>
          <w:rFonts w:cstheme="minorHAnsi"/>
          <w:b/>
          <w:sz w:val="24"/>
          <w:szCs w:val="24"/>
        </w:rPr>
      </w:pPr>
      <w:r w:rsidRPr="003F00C3">
        <w:rPr>
          <w:rFonts w:cstheme="minorHAnsi"/>
          <w:b/>
          <w:sz w:val="24"/>
          <w:szCs w:val="24"/>
        </w:rPr>
        <w:t>Příklad č. </w:t>
      </w:r>
      <w:r w:rsidR="005F51BD" w:rsidRPr="003F00C3">
        <w:rPr>
          <w:rFonts w:cstheme="minorHAnsi"/>
          <w:b/>
          <w:sz w:val="24"/>
          <w:szCs w:val="24"/>
        </w:rPr>
        <w:t>9</w:t>
      </w:r>
    </w:p>
    <w:tbl>
      <w:tblPr>
        <w:tblStyle w:val="Mkatabulky"/>
        <w:tblW w:w="0" w:type="auto"/>
        <w:tblLook w:val="04A0" w:firstRow="1" w:lastRow="0" w:firstColumn="1" w:lastColumn="0" w:noHBand="0" w:noVBand="1"/>
      </w:tblPr>
      <w:tblGrid>
        <w:gridCol w:w="9062"/>
      </w:tblGrid>
      <w:tr w:rsidR="003761A8" w:rsidRPr="003F00C3" w14:paraId="2FB35938" w14:textId="77777777" w:rsidTr="004752A9">
        <w:tc>
          <w:tcPr>
            <w:tcW w:w="9062" w:type="dxa"/>
          </w:tcPr>
          <w:p w14:paraId="4A5B680B" w14:textId="4641E1DF" w:rsidR="004752A9" w:rsidRPr="003F00C3" w:rsidRDefault="005372C8" w:rsidP="004752A9">
            <w:pPr>
              <w:spacing w:line="280" w:lineRule="atLeast"/>
              <w:jc w:val="both"/>
              <w:rPr>
                <w:rFonts w:cstheme="minorHAnsi"/>
                <w:i/>
                <w:sz w:val="24"/>
                <w:szCs w:val="24"/>
              </w:rPr>
            </w:pPr>
            <w:r w:rsidRPr="003F00C3">
              <w:rPr>
                <w:rFonts w:cstheme="minorHAnsi"/>
                <w:i/>
                <w:sz w:val="24"/>
                <w:szCs w:val="24"/>
              </w:rPr>
              <w:t xml:space="preserve">Hlavním cílem projektu č. FV10297 bylo vyvinout tenkostěnné </w:t>
            </w:r>
            <w:proofErr w:type="spellStart"/>
            <w:r w:rsidRPr="003F00C3">
              <w:rPr>
                <w:rFonts w:cstheme="minorHAnsi"/>
                <w:i/>
                <w:sz w:val="24"/>
                <w:szCs w:val="24"/>
              </w:rPr>
              <w:t>sklovláknobetonové</w:t>
            </w:r>
            <w:proofErr w:type="spellEnd"/>
            <w:r w:rsidRPr="003F00C3">
              <w:rPr>
                <w:rFonts w:cstheme="minorHAnsi"/>
                <w:i/>
                <w:sz w:val="24"/>
                <w:szCs w:val="24"/>
              </w:rPr>
              <w:t xml:space="preserve"> prvky střešního pláště s integrovanou </w:t>
            </w:r>
            <w:proofErr w:type="spellStart"/>
            <w:r w:rsidRPr="003F00C3">
              <w:rPr>
                <w:rFonts w:cstheme="minorHAnsi"/>
                <w:i/>
                <w:sz w:val="24"/>
                <w:szCs w:val="24"/>
              </w:rPr>
              <w:t>fotovoltaickou</w:t>
            </w:r>
            <w:proofErr w:type="spellEnd"/>
            <w:r w:rsidRPr="003F00C3">
              <w:rPr>
                <w:rFonts w:cstheme="minorHAnsi"/>
                <w:i/>
                <w:sz w:val="24"/>
                <w:szCs w:val="24"/>
              </w:rPr>
              <w:t xml:space="preserve"> a teplosměnnou vrstvou. Dále si příjemce stanovil dva vedlejší cíle. Mezi očekávánými přínosy uvedl vytvoření jednoho nového pracovního místa </w:t>
            </w:r>
            <w:r w:rsidR="00454F87">
              <w:rPr>
                <w:rFonts w:cstheme="minorHAnsi"/>
                <w:i/>
                <w:sz w:val="24"/>
                <w:szCs w:val="24"/>
              </w:rPr>
              <w:t xml:space="preserve">a </w:t>
            </w:r>
            <w:r w:rsidRPr="003F00C3">
              <w:rPr>
                <w:rFonts w:cstheme="minorHAnsi"/>
                <w:i/>
                <w:sz w:val="24"/>
                <w:szCs w:val="24"/>
              </w:rPr>
              <w:t>tržby z prodeje výsledku projektu v hodnotě 7,0 mil. Kč za první dva roky po ukončení řešení projektu. Příjemce dosáhl ve stanoveném termínu plánovaných cílů a</w:t>
            </w:r>
            <w:r w:rsidR="00454F87">
              <w:rPr>
                <w:rFonts w:cstheme="minorHAnsi"/>
                <w:i/>
                <w:sz w:val="24"/>
                <w:szCs w:val="24"/>
              </w:rPr>
              <w:t> </w:t>
            </w:r>
            <w:r w:rsidRPr="003F00C3">
              <w:rPr>
                <w:rFonts w:cstheme="minorHAnsi"/>
                <w:i/>
                <w:sz w:val="24"/>
                <w:szCs w:val="24"/>
              </w:rPr>
              <w:t>výsledků projektu, čerpaná dotace byla použita na krytí způsobilých výdajů projektu. Po ukončení řešení projektu došlo k uplatnění jeho výsledků v praxi, když výsledek projektu příjemce nabízí mezi svými produkty. Tržby z prodeje výrobku za první dva roky po ukončení řešení projektu ve výši 6,8 mil. Kč téměř odpovídají plánovaným tržbám</w:t>
            </w:r>
            <w:r w:rsidR="00143EF6" w:rsidRPr="003F00C3">
              <w:rPr>
                <w:rFonts w:cstheme="minorHAnsi"/>
                <w:i/>
                <w:sz w:val="24"/>
                <w:szCs w:val="24"/>
              </w:rPr>
              <w:t xml:space="preserve"> a je předpoklad naplnění očekávaných tržeb</w:t>
            </w:r>
            <w:r w:rsidRPr="003F00C3">
              <w:rPr>
                <w:rFonts w:cstheme="minorHAnsi"/>
                <w:i/>
                <w:sz w:val="24"/>
                <w:szCs w:val="24"/>
              </w:rPr>
              <w:t xml:space="preserve"> v dalších letech. Tyto tržby byly realizovány prostřednictvím exportu</w:t>
            </w:r>
            <w:r w:rsidR="00143EF6" w:rsidRPr="003F00C3">
              <w:rPr>
                <w:rFonts w:cstheme="minorHAnsi"/>
                <w:i/>
                <w:sz w:val="24"/>
                <w:szCs w:val="24"/>
              </w:rPr>
              <w:t xml:space="preserve"> výrobků</w:t>
            </w:r>
            <w:r w:rsidRPr="003F00C3">
              <w:rPr>
                <w:rFonts w:cstheme="minorHAnsi"/>
                <w:i/>
                <w:sz w:val="24"/>
                <w:szCs w:val="24"/>
              </w:rPr>
              <w:t>, což bylo nad rámec plánovaných ekonomických přínosů uvedených ve schváleném návrhu projektu. Příjemce splnil nad plán parametr poč</w:t>
            </w:r>
            <w:r w:rsidR="00143EF6" w:rsidRPr="003F00C3">
              <w:rPr>
                <w:rFonts w:cstheme="minorHAnsi"/>
                <w:i/>
                <w:sz w:val="24"/>
                <w:szCs w:val="24"/>
              </w:rPr>
              <w:t>tu</w:t>
            </w:r>
            <w:r w:rsidRPr="003F00C3">
              <w:rPr>
                <w:rFonts w:cstheme="minorHAnsi"/>
                <w:i/>
                <w:sz w:val="24"/>
                <w:szCs w:val="24"/>
              </w:rPr>
              <w:t xml:space="preserve"> nových pracovních mís</w:t>
            </w:r>
            <w:r w:rsidR="00143EF6" w:rsidRPr="003F00C3">
              <w:rPr>
                <w:rFonts w:cstheme="minorHAnsi"/>
                <w:i/>
                <w:sz w:val="24"/>
                <w:szCs w:val="24"/>
              </w:rPr>
              <w:t>t.</w:t>
            </w:r>
            <w:r w:rsidRPr="003F00C3">
              <w:rPr>
                <w:rFonts w:cstheme="minorHAnsi"/>
                <w:i/>
                <w:sz w:val="24"/>
                <w:szCs w:val="24"/>
              </w:rPr>
              <w:t xml:space="preserve"> Příjemce realizací projektu posílil vlastní konkurenceschopnost na trhu. NKÚ vyhodnotil vynaložení peněžních prostředků na tento projekt jako účelné a efektivní.</w:t>
            </w:r>
          </w:p>
        </w:tc>
      </w:tr>
    </w:tbl>
    <w:p w14:paraId="0E72906A" w14:textId="77777777" w:rsidR="004752A9" w:rsidRPr="003F00C3" w:rsidRDefault="004752A9" w:rsidP="00B03E72">
      <w:pPr>
        <w:spacing w:after="0" w:line="280" w:lineRule="atLeast"/>
        <w:rPr>
          <w:rFonts w:cstheme="minorHAnsi"/>
          <w:bCs/>
          <w:sz w:val="24"/>
          <w:szCs w:val="24"/>
        </w:rPr>
      </w:pPr>
    </w:p>
    <w:p w14:paraId="6CDBAD7E" w14:textId="77777777" w:rsidR="00656769" w:rsidRDefault="00656769">
      <w:pPr>
        <w:rPr>
          <w:rFonts w:cstheme="minorHAnsi"/>
          <w:b/>
          <w:bCs/>
          <w:sz w:val="24"/>
          <w:szCs w:val="24"/>
        </w:rPr>
      </w:pPr>
      <w:r>
        <w:rPr>
          <w:rFonts w:cstheme="minorHAnsi"/>
          <w:b/>
          <w:bCs/>
          <w:sz w:val="24"/>
          <w:szCs w:val="24"/>
        </w:rPr>
        <w:br w:type="page"/>
      </w:r>
    </w:p>
    <w:p w14:paraId="5C1AE888" w14:textId="0651028E" w:rsidR="00325ADF" w:rsidRPr="003F00C3" w:rsidRDefault="005372C8" w:rsidP="00B03E72">
      <w:pPr>
        <w:spacing w:after="0" w:line="280" w:lineRule="atLeast"/>
        <w:rPr>
          <w:rFonts w:cstheme="minorHAnsi"/>
          <w:sz w:val="24"/>
          <w:szCs w:val="24"/>
        </w:rPr>
      </w:pPr>
      <w:r w:rsidRPr="003F00C3">
        <w:rPr>
          <w:rFonts w:cstheme="minorHAnsi"/>
          <w:b/>
          <w:bCs/>
          <w:sz w:val="24"/>
          <w:szCs w:val="24"/>
        </w:rPr>
        <w:lastRenderedPageBreak/>
        <w:t>Příklad č. </w:t>
      </w:r>
      <w:r w:rsidR="00AA621E" w:rsidRPr="003F00C3">
        <w:rPr>
          <w:rFonts w:cstheme="minorHAnsi"/>
          <w:b/>
          <w:bCs/>
          <w:sz w:val="24"/>
          <w:szCs w:val="24"/>
        </w:rPr>
        <w:t>1</w:t>
      </w:r>
      <w:r w:rsidR="005F51BD" w:rsidRPr="003F00C3">
        <w:rPr>
          <w:rFonts w:cstheme="minorHAnsi"/>
          <w:b/>
          <w:bCs/>
          <w:sz w:val="24"/>
          <w:szCs w:val="24"/>
        </w:rPr>
        <w:t>0</w:t>
      </w:r>
    </w:p>
    <w:tbl>
      <w:tblPr>
        <w:tblStyle w:val="Mkatabulky"/>
        <w:tblW w:w="0" w:type="auto"/>
        <w:tblLook w:val="04A0" w:firstRow="1" w:lastRow="0" w:firstColumn="1" w:lastColumn="0" w:noHBand="0" w:noVBand="1"/>
      </w:tblPr>
      <w:tblGrid>
        <w:gridCol w:w="9062"/>
      </w:tblGrid>
      <w:tr w:rsidR="003761A8" w:rsidRPr="003F00C3" w14:paraId="2B1C3C04" w14:textId="77777777" w:rsidTr="00325ADF">
        <w:tc>
          <w:tcPr>
            <w:tcW w:w="9062" w:type="dxa"/>
          </w:tcPr>
          <w:p w14:paraId="0F5781D3" w14:textId="67BB3F54" w:rsidR="00325ADF" w:rsidRPr="003F00C3" w:rsidRDefault="005372C8" w:rsidP="00B03E72">
            <w:pPr>
              <w:spacing w:line="280" w:lineRule="atLeast"/>
              <w:jc w:val="both"/>
              <w:rPr>
                <w:rFonts w:cstheme="minorHAnsi"/>
                <w:bCs/>
                <w:i/>
                <w:sz w:val="24"/>
                <w:szCs w:val="24"/>
              </w:rPr>
            </w:pPr>
            <w:r w:rsidRPr="003F00C3">
              <w:rPr>
                <w:rFonts w:cstheme="minorHAnsi"/>
                <w:i/>
                <w:iCs/>
                <w:sz w:val="24"/>
                <w:szCs w:val="24"/>
              </w:rPr>
              <w:t>Cílem projektu č. FV10329</w:t>
            </w:r>
            <w:r w:rsidRPr="003F00C3">
              <w:rPr>
                <w:rFonts w:cstheme="minorHAnsi"/>
                <w:b/>
                <w:bCs/>
                <w:i/>
                <w:sz w:val="24"/>
                <w:szCs w:val="24"/>
              </w:rPr>
              <w:t xml:space="preserve"> </w:t>
            </w:r>
            <w:r w:rsidRPr="003F00C3">
              <w:rPr>
                <w:rFonts w:cstheme="minorHAnsi"/>
                <w:i/>
                <w:iCs/>
                <w:sz w:val="24"/>
                <w:szCs w:val="24"/>
              </w:rPr>
              <w:t xml:space="preserve">bylo vyvinout přepravitelný přístroj určený pro fyzikální léčbu poruch prokrvení končetin a s nimi spojených neurologických a trofických defektů takto postižených končetin, zvláště u diabetiků. MPO na řešení projektu poskytlo příjemci účelovou podporu formou dotace ve výši 6,5 mil. Kč. NKÚ zjistil, že příjemce </w:t>
            </w:r>
            <w:r w:rsidR="00101873" w:rsidRPr="003F00C3">
              <w:rPr>
                <w:rFonts w:cstheme="minorHAnsi"/>
                <w:i/>
                <w:iCs/>
                <w:sz w:val="24"/>
                <w:szCs w:val="24"/>
              </w:rPr>
              <w:t>přístroj vyvinul,</w:t>
            </w:r>
            <w:r w:rsidR="00394B65" w:rsidRPr="003F00C3">
              <w:rPr>
                <w:rFonts w:cstheme="minorHAnsi"/>
                <w:i/>
                <w:iCs/>
                <w:sz w:val="24"/>
                <w:szCs w:val="24"/>
              </w:rPr>
              <w:t xml:space="preserve"> tj. cíl projektu splnil</w:t>
            </w:r>
            <w:r w:rsidR="006A012B" w:rsidRPr="003F00C3">
              <w:rPr>
                <w:rFonts w:cstheme="minorHAnsi"/>
                <w:i/>
                <w:iCs/>
                <w:sz w:val="24"/>
                <w:szCs w:val="24"/>
              </w:rPr>
              <w:t>,</w:t>
            </w:r>
            <w:r w:rsidR="00101873" w:rsidRPr="003F00C3">
              <w:rPr>
                <w:rFonts w:cstheme="minorHAnsi"/>
                <w:i/>
                <w:iCs/>
                <w:sz w:val="24"/>
                <w:szCs w:val="24"/>
              </w:rPr>
              <w:t xml:space="preserve"> </w:t>
            </w:r>
            <w:r w:rsidR="006A012B" w:rsidRPr="003F00C3">
              <w:rPr>
                <w:rFonts w:cstheme="minorHAnsi"/>
                <w:i/>
                <w:iCs/>
                <w:sz w:val="24"/>
                <w:szCs w:val="24"/>
              </w:rPr>
              <w:t>ale nedosáhl výsledků deklarovaných v návrhu projektu v podobě dvou patentů</w:t>
            </w:r>
            <w:r w:rsidRPr="003F00C3">
              <w:rPr>
                <w:rFonts w:cstheme="minorHAnsi"/>
                <w:i/>
                <w:iCs/>
                <w:sz w:val="24"/>
                <w:szCs w:val="24"/>
              </w:rPr>
              <w:t>. Jeden z</w:t>
            </w:r>
            <w:r w:rsidR="000678F6">
              <w:rPr>
                <w:rFonts w:cstheme="minorHAnsi"/>
                <w:i/>
                <w:iCs/>
                <w:sz w:val="24"/>
                <w:szCs w:val="24"/>
              </w:rPr>
              <w:t xml:space="preserve"> </w:t>
            </w:r>
            <w:r w:rsidRPr="003F00C3">
              <w:rPr>
                <w:rFonts w:cstheme="minorHAnsi"/>
                <w:i/>
                <w:iCs/>
                <w:sz w:val="24"/>
                <w:szCs w:val="24"/>
              </w:rPr>
              <w:t>patentů se souhlasem MPO nahradil příjemce registrovaným užitným vzorem, druhého výsledku nedosáhl vůbec</w:t>
            </w:r>
            <w:r w:rsidRPr="003F00C3">
              <w:rPr>
                <w:rFonts w:cstheme="minorHAnsi"/>
                <w:i/>
                <w:iCs/>
                <w:sz w:val="24"/>
                <w:szCs w:val="24"/>
                <w:lang w:eastAsia="cs-CZ"/>
              </w:rPr>
              <w:t>.</w:t>
            </w:r>
            <w:r w:rsidRPr="003F00C3">
              <w:rPr>
                <w:rFonts w:cstheme="minorHAnsi"/>
                <w:i/>
                <w:iCs/>
                <w:sz w:val="24"/>
                <w:szCs w:val="24"/>
              </w:rPr>
              <w:t xml:space="preserve"> V IS </w:t>
            </w:r>
            <w:proofErr w:type="spellStart"/>
            <w:r w:rsidRPr="003F00C3">
              <w:rPr>
                <w:rFonts w:cstheme="minorHAnsi"/>
                <w:i/>
                <w:iCs/>
                <w:sz w:val="24"/>
                <w:szCs w:val="24"/>
              </w:rPr>
              <w:t>VaVaI</w:t>
            </w:r>
            <w:proofErr w:type="spellEnd"/>
            <w:r w:rsidRPr="003F00C3">
              <w:rPr>
                <w:rFonts w:cstheme="minorHAnsi"/>
                <w:i/>
                <w:iCs/>
                <w:sz w:val="24"/>
                <w:szCs w:val="24"/>
              </w:rPr>
              <w:t xml:space="preserve"> </w:t>
            </w:r>
            <w:r w:rsidR="00A50600" w:rsidRPr="003F00C3">
              <w:rPr>
                <w:rFonts w:cstheme="minorHAnsi"/>
                <w:i/>
                <w:iCs/>
                <w:sz w:val="24"/>
                <w:szCs w:val="24"/>
              </w:rPr>
              <w:t>místo něj</w:t>
            </w:r>
            <w:r w:rsidRPr="003F00C3">
              <w:rPr>
                <w:rFonts w:cstheme="minorHAnsi"/>
                <w:i/>
                <w:iCs/>
                <w:sz w:val="24"/>
                <w:szCs w:val="24"/>
              </w:rPr>
              <w:t xml:space="preserve"> uvedl jako výsledek projektu chybně zcela jiný patent, který nebyl předmětem řešení tohoto projektu. Dále NKÚ zjistil, že z důvodu dosud chybějící certifikace k</w:t>
            </w:r>
            <w:r w:rsidR="000678F6">
              <w:rPr>
                <w:rFonts w:cstheme="minorHAnsi"/>
                <w:i/>
                <w:iCs/>
                <w:sz w:val="24"/>
                <w:szCs w:val="24"/>
              </w:rPr>
              <w:t xml:space="preserve"> </w:t>
            </w:r>
            <w:r w:rsidRPr="003F00C3">
              <w:rPr>
                <w:rFonts w:cstheme="minorHAnsi"/>
                <w:i/>
                <w:iCs/>
                <w:sz w:val="24"/>
                <w:szCs w:val="24"/>
              </w:rPr>
              <w:t>projektem vyvinutému přístroji neuvedl příjemce výsledky projektu do praxe, a</w:t>
            </w:r>
            <w:r w:rsidR="00454F87">
              <w:rPr>
                <w:rFonts w:cstheme="minorHAnsi"/>
                <w:i/>
                <w:iCs/>
                <w:sz w:val="24"/>
                <w:szCs w:val="24"/>
              </w:rPr>
              <w:t xml:space="preserve"> </w:t>
            </w:r>
            <w:r w:rsidRPr="003F00C3">
              <w:rPr>
                <w:rFonts w:cstheme="minorHAnsi"/>
                <w:i/>
                <w:iCs/>
                <w:sz w:val="24"/>
                <w:szCs w:val="24"/>
              </w:rPr>
              <w:t>tudíž nedosáhl od ukončení řešení projektu v prosinci 2018 žádných ekonomických přínosů projektu.</w:t>
            </w:r>
            <w:r w:rsidR="00E77935" w:rsidRPr="003F00C3">
              <w:rPr>
                <w:rFonts w:cstheme="minorHAnsi"/>
                <w:i/>
                <w:iCs/>
                <w:sz w:val="24"/>
                <w:szCs w:val="24"/>
              </w:rPr>
              <w:t xml:space="preserve"> NKÚ vyhodnotil tento projekt z</w:t>
            </w:r>
            <w:r w:rsidR="00454F87">
              <w:rPr>
                <w:rFonts w:cstheme="minorHAnsi"/>
                <w:i/>
                <w:iCs/>
                <w:sz w:val="24"/>
                <w:szCs w:val="24"/>
              </w:rPr>
              <w:t xml:space="preserve"> </w:t>
            </w:r>
            <w:r w:rsidR="00E77935" w:rsidRPr="003F00C3">
              <w:rPr>
                <w:rFonts w:cstheme="minorHAnsi"/>
                <w:i/>
                <w:iCs/>
                <w:sz w:val="24"/>
                <w:szCs w:val="24"/>
              </w:rPr>
              <w:t xml:space="preserve">hlediska vynaložených </w:t>
            </w:r>
            <w:r w:rsidR="00A50600" w:rsidRPr="003F00C3">
              <w:rPr>
                <w:rFonts w:cstheme="minorHAnsi"/>
                <w:i/>
                <w:iCs/>
                <w:sz w:val="24"/>
                <w:szCs w:val="24"/>
              </w:rPr>
              <w:t xml:space="preserve">peněžních </w:t>
            </w:r>
            <w:r w:rsidR="00E77935" w:rsidRPr="003F00C3">
              <w:rPr>
                <w:rFonts w:cstheme="minorHAnsi"/>
                <w:i/>
                <w:iCs/>
                <w:sz w:val="24"/>
                <w:szCs w:val="24"/>
              </w:rPr>
              <w:t xml:space="preserve">prostředků jen </w:t>
            </w:r>
            <w:r w:rsidR="00454F87">
              <w:rPr>
                <w:rFonts w:cstheme="minorHAnsi"/>
                <w:i/>
                <w:iCs/>
                <w:sz w:val="24"/>
                <w:szCs w:val="24"/>
              </w:rPr>
              <w:t>jako</w:t>
            </w:r>
            <w:r w:rsidR="00E77935" w:rsidRPr="003F00C3">
              <w:rPr>
                <w:rFonts w:cstheme="minorHAnsi"/>
                <w:i/>
                <w:iCs/>
                <w:sz w:val="24"/>
                <w:szCs w:val="24"/>
              </w:rPr>
              <w:t xml:space="preserve"> omezeně účelný a omezeně efektivní.</w:t>
            </w:r>
          </w:p>
        </w:tc>
      </w:tr>
    </w:tbl>
    <w:p w14:paraId="7537406A" w14:textId="77777777" w:rsidR="00325ADF" w:rsidRPr="003F00C3" w:rsidRDefault="00325ADF" w:rsidP="00B03E72">
      <w:pPr>
        <w:spacing w:after="0" w:line="280" w:lineRule="atLeast"/>
        <w:rPr>
          <w:rFonts w:cstheme="minorHAnsi"/>
        </w:rPr>
      </w:pPr>
    </w:p>
    <w:p w14:paraId="63AF0FFA" w14:textId="77777777" w:rsidR="000D38E8" w:rsidRPr="003F00C3" w:rsidRDefault="005372C8" w:rsidP="00B03E72">
      <w:pPr>
        <w:spacing w:after="0" w:line="280" w:lineRule="atLeast"/>
        <w:jc w:val="both"/>
        <w:rPr>
          <w:rFonts w:cstheme="minorHAnsi"/>
          <w:b/>
          <w:bCs/>
          <w:sz w:val="24"/>
          <w:szCs w:val="24"/>
        </w:rPr>
      </w:pPr>
      <w:r w:rsidRPr="003F00C3">
        <w:rPr>
          <w:rFonts w:cstheme="minorHAnsi"/>
          <w:b/>
          <w:bCs/>
          <w:sz w:val="24"/>
          <w:szCs w:val="24"/>
        </w:rPr>
        <w:t>Příklad č. 11</w:t>
      </w:r>
    </w:p>
    <w:tbl>
      <w:tblPr>
        <w:tblStyle w:val="Mkatabulky"/>
        <w:tblW w:w="0" w:type="auto"/>
        <w:tblLook w:val="04A0" w:firstRow="1" w:lastRow="0" w:firstColumn="1" w:lastColumn="0" w:noHBand="0" w:noVBand="1"/>
      </w:tblPr>
      <w:tblGrid>
        <w:gridCol w:w="9062"/>
      </w:tblGrid>
      <w:tr w:rsidR="003761A8" w:rsidRPr="003F00C3" w14:paraId="4540DD3D" w14:textId="77777777" w:rsidTr="0011552C">
        <w:tc>
          <w:tcPr>
            <w:tcW w:w="9062" w:type="dxa"/>
          </w:tcPr>
          <w:p w14:paraId="4E04D232" w14:textId="462C6EFB" w:rsidR="000D38E8" w:rsidRPr="003F00C3" w:rsidRDefault="005372C8" w:rsidP="00B03E72">
            <w:pPr>
              <w:spacing w:line="280" w:lineRule="atLeast"/>
              <w:jc w:val="both"/>
              <w:rPr>
                <w:rFonts w:cstheme="minorHAnsi"/>
                <w:i/>
                <w:iCs/>
                <w:sz w:val="24"/>
                <w:szCs w:val="24"/>
              </w:rPr>
            </w:pPr>
            <w:r w:rsidRPr="003F00C3">
              <w:rPr>
                <w:rFonts w:cstheme="minorHAnsi"/>
                <w:i/>
                <w:iCs/>
                <w:sz w:val="24"/>
                <w:szCs w:val="24"/>
              </w:rPr>
              <w:t xml:space="preserve">U projektu č. FV10019 NKÚ zjistil, že očekávaná výše předpokládaných přínosů z uplatnění projektu nebyla opodstatněná a příjemcem dostatečně podložená, což se následně potvrdilo po ukončení řešení projektu. Ačkoliv </w:t>
            </w:r>
            <w:r w:rsidR="00772808" w:rsidRPr="003F00C3">
              <w:rPr>
                <w:rFonts w:cstheme="minorHAnsi"/>
                <w:i/>
                <w:iCs/>
                <w:sz w:val="24"/>
                <w:szCs w:val="24"/>
              </w:rPr>
              <w:t xml:space="preserve">příjemce </w:t>
            </w:r>
            <w:r w:rsidRPr="003F00C3">
              <w:rPr>
                <w:rFonts w:cstheme="minorHAnsi"/>
                <w:i/>
                <w:iCs/>
                <w:sz w:val="24"/>
                <w:szCs w:val="24"/>
              </w:rPr>
              <w:t>dosáhl všech očekávaných výsledků</w:t>
            </w:r>
            <w:r w:rsidR="00772808" w:rsidRPr="003F00C3">
              <w:rPr>
                <w:rFonts w:cstheme="minorHAnsi"/>
                <w:i/>
                <w:iCs/>
                <w:sz w:val="24"/>
                <w:szCs w:val="24"/>
              </w:rPr>
              <w:t xml:space="preserve"> projektu</w:t>
            </w:r>
            <w:r w:rsidRPr="003F00C3">
              <w:rPr>
                <w:rFonts w:cstheme="minorHAnsi"/>
                <w:i/>
                <w:iCs/>
                <w:sz w:val="24"/>
                <w:szCs w:val="24"/>
              </w:rPr>
              <w:t>, za první dva roky po ukončení jeho řešení v</w:t>
            </w:r>
            <w:r w:rsidRPr="003F00C3">
              <w:rPr>
                <w:rFonts w:cstheme="minorHAnsi"/>
                <w:i/>
                <w:sz w:val="24"/>
                <w:szCs w:val="24"/>
              </w:rPr>
              <w:t>ýsledky příjemce v praxi</w:t>
            </w:r>
            <w:r w:rsidRPr="003F00C3">
              <w:rPr>
                <w:rFonts w:cstheme="minorHAnsi"/>
                <w:i/>
                <w:iCs/>
                <w:sz w:val="24"/>
                <w:szCs w:val="24"/>
              </w:rPr>
              <w:t xml:space="preserve"> téměř </w:t>
            </w:r>
            <w:r w:rsidRPr="003F00C3">
              <w:rPr>
                <w:rFonts w:cstheme="minorHAnsi"/>
                <w:i/>
                <w:sz w:val="24"/>
                <w:szCs w:val="24"/>
              </w:rPr>
              <w:t xml:space="preserve">nevyužil, </w:t>
            </w:r>
            <w:r w:rsidR="008B26D0">
              <w:rPr>
                <w:rFonts w:cstheme="minorHAnsi"/>
                <w:i/>
                <w:sz w:val="24"/>
                <w:szCs w:val="24"/>
              </w:rPr>
              <w:t>neboť</w:t>
            </w:r>
            <w:r w:rsidRPr="003F00C3">
              <w:rPr>
                <w:rFonts w:cstheme="minorHAnsi"/>
                <w:i/>
                <w:sz w:val="24"/>
                <w:szCs w:val="24"/>
              </w:rPr>
              <w:t xml:space="preserve"> </w:t>
            </w:r>
            <w:r w:rsidRPr="003F00C3">
              <w:rPr>
                <w:rFonts w:cstheme="minorHAnsi"/>
                <w:i/>
                <w:iCs/>
                <w:sz w:val="24"/>
                <w:szCs w:val="24"/>
              </w:rPr>
              <w:t>nevykázal žádné ekonomické přínosy v</w:t>
            </w:r>
            <w:r w:rsidR="000678F6">
              <w:rPr>
                <w:rFonts w:cstheme="minorHAnsi"/>
                <w:i/>
                <w:iCs/>
                <w:sz w:val="24"/>
                <w:szCs w:val="24"/>
              </w:rPr>
              <w:t xml:space="preserve"> </w:t>
            </w:r>
            <w:r w:rsidRPr="003F00C3">
              <w:rPr>
                <w:rFonts w:cstheme="minorHAnsi"/>
                <w:i/>
                <w:iCs/>
                <w:sz w:val="24"/>
                <w:szCs w:val="24"/>
              </w:rPr>
              <w:t>letech 2020 a 2021</w:t>
            </w:r>
            <w:r w:rsidR="00AE4312" w:rsidRPr="003F00C3">
              <w:rPr>
                <w:rFonts w:cstheme="minorHAnsi"/>
                <w:i/>
                <w:iCs/>
                <w:sz w:val="24"/>
                <w:szCs w:val="24"/>
              </w:rPr>
              <w:t>, ačkoliv</w:t>
            </w:r>
            <w:r w:rsidRPr="003F00C3">
              <w:rPr>
                <w:rFonts w:cstheme="minorHAnsi"/>
                <w:i/>
                <w:iCs/>
                <w:sz w:val="24"/>
                <w:szCs w:val="24"/>
              </w:rPr>
              <w:t xml:space="preserve"> </w:t>
            </w:r>
            <w:r w:rsidR="00092628" w:rsidRPr="003F00C3">
              <w:rPr>
                <w:rFonts w:cstheme="minorHAnsi"/>
                <w:i/>
                <w:iCs/>
                <w:sz w:val="24"/>
                <w:szCs w:val="24"/>
              </w:rPr>
              <w:t>v</w:t>
            </w:r>
            <w:r w:rsidR="000678F6">
              <w:rPr>
                <w:rFonts w:cstheme="minorHAnsi"/>
                <w:i/>
                <w:iCs/>
                <w:sz w:val="24"/>
                <w:szCs w:val="24"/>
              </w:rPr>
              <w:t xml:space="preserve"> </w:t>
            </w:r>
            <w:r w:rsidR="00092628" w:rsidRPr="003F00C3">
              <w:rPr>
                <w:rFonts w:cstheme="minorHAnsi"/>
                <w:i/>
                <w:iCs/>
                <w:sz w:val="24"/>
                <w:szCs w:val="24"/>
              </w:rPr>
              <w:t xml:space="preserve">uvedených letech </w:t>
            </w:r>
            <w:r w:rsidR="00AE4312" w:rsidRPr="003F00C3">
              <w:rPr>
                <w:rFonts w:cstheme="minorHAnsi"/>
                <w:i/>
                <w:iCs/>
                <w:sz w:val="24"/>
                <w:szCs w:val="24"/>
              </w:rPr>
              <w:t xml:space="preserve">předpokládal </w:t>
            </w:r>
            <w:r w:rsidRPr="003F00C3">
              <w:rPr>
                <w:rFonts w:cstheme="minorHAnsi"/>
                <w:i/>
                <w:iCs/>
                <w:sz w:val="24"/>
                <w:szCs w:val="24"/>
              </w:rPr>
              <w:t>tržby</w:t>
            </w:r>
            <w:r w:rsidR="006709E7" w:rsidRPr="003F00C3">
              <w:rPr>
                <w:rFonts w:cstheme="minorHAnsi"/>
                <w:i/>
                <w:iCs/>
                <w:sz w:val="24"/>
                <w:szCs w:val="24"/>
              </w:rPr>
              <w:t xml:space="preserve"> </w:t>
            </w:r>
            <w:r w:rsidRPr="003F00C3">
              <w:rPr>
                <w:rFonts w:cstheme="minorHAnsi"/>
                <w:i/>
                <w:iCs/>
                <w:sz w:val="24"/>
                <w:szCs w:val="24"/>
              </w:rPr>
              <w:t>v</w:t>
            </w:r>
            <w:r w:rsidR="006709E7" w:rsidRPr="003F00C3">
              <w:rPr>
                <w:rFonts w:cstheme="minorHAnsi"/>
                <w:i/>
                <w:iCs/>
                <w:sz w:val="24"/>
                <w:szCs w:val="24"/>
              </w:rPr>
              <w:t xml:space="preserve">e </w:t>
            </w:r>
            <w:r w:rsidRPr="003F00C3">
              <w:rPr>
                <w:rFonts w:cstheme="minorHAnsi"/>
                <w:i/>
                <w:iCs/>
                <w:sz w:val="24"/>
                <w:szCs w:val="24"/>
              </w:rPr>
              <w:t>výši 45</w:t>
            </w:r>
            <w:r w:rsidR="006709E7" w:rsidRPr="003F00C3">
              <w:rPr>
                <w:rFonts w:cstheme="minorHAnsi"/>
                <w:i/>
                <w:iCs/>
                <w:sz w:val="24"/>
                <w:szCs w:val="24"/>
              </w:rPr>
              <w:t>2,5</w:t>
            </w:r>
            <w:r w:rsidRPr="003F00C3">
              <w:rPr>
                <w:rFonts w:cstheme="minorHAnsi"/>
                <w:i/>
                <w:iCs/>
                <w:sz w:val="24"/>
                <w:szCs w:val="24"/>
              </w:rPr>
              <w:t xml:space="preserve"> mil. Kč.</w:t>
            </w:r>
          </w:p>
          <w:p w14:paraId="2A00A2FB" w14:textId="37837353" w:rsidR="00F32E15" w:rsidRPr="003F00C3" w:rsidRDefault="005372C8" w:rsidP="00F32E15">
            <w:pPr>
              <w:spacing w:line="280" w:lineRule="atLeast"/>
              <w:jc w:val="both"/>
              <w:rPr>
                <w:rFonts w:cstheme="minorHAnsi"/>
                <w:i/>
                <w:sz w:val="24"/>
                <w:szCs w:val="24"/>
              </w:rPr>
            </w:pPr>
            <w:r w:rsidRPr="003F00C3">
              <w:rPr>
                <w:rFonts w:cstheme="minorHAnsi"/>
                <w:i/>
                <w:iCs/>
                <w:sz w:val="24"/>
                <w:szCs w:val="24"/>
              </w:rPr>
              <w:t>Z</w:t>
            </w:r>
            <w:r w:rsidR="008B26D0">
              <w:rPr>
                <w:rFonts w:cstheme="minorHAnsi"/>
                <w:i/>
                <w:iCs/>
                <w:sz w:val="24"/>
                <w:szCs w:val="24"/>
              </w:rPr>
              <w:t xml:space="preserve"> </w:t>
            </w:r>
            <w:r w:rsidRPr="003F00C3">
              <w:rPr>
                <w:rFonts w:cstheme="minorHAnsi"/>
                <w:i/>
                <w:iCs/>
                <w:sz w:val="24"/>
                <w:szCs w:val="24"/>
              </w:rPr>
              <w:t xml:space="preserve">dokumentace o realizaci projektu nebylo možné ověřit vazbu </w:t>
            </w:r>
            <w:r w:rsidR="008B26D0">
              <w:rPr>
                <w:rFonts w:cstheme="minorHAnsi"/>
                <w:i/>
                <w:iCs/>
                <w:sz w:val="24"/>
                <w:szCs w:val="24"/>
              </w:rPr>
              <w:t xml:space="preserve">mezi </w:t>
            </w:r>
            <w:r w:rsidRPr="003F00C3">
              <w:rPr>
                <w:rFonts w:cstheme="minorHAnsi"/>
                <w:i/>
                <w:iCs/>
                <w:sz w:val="24"/>
                <w:szCs w:val="24"/>
              </w:rPr>
              <w:t>odpracovaný</w:t>
            </w:r>
            <w:r w:rsidR="008B26D0">
              <w:rPr>
                <w:rFonts w:cstheme="minorHAnsi"/>
                <w:i/>
                <w:iCs/>
                <w:sz w:val="24"/>
                <w:szCs w:val="24"/>
              </w:rPr>
              <w:t>mi</w:t>
            </w:r>
            <w:r w:rsidRPr="003F00C3">
              <w:rPr>
                <w:rFonts w:cstheme="minorHAnsi"/>
                <w:i/>
                <w:iCs/>
                <w:sz w:val="24"/>
                <w:szCs w:val="24"/>
              </w:rPr>
              <w:t xml:space="preserve"> hodin</w:t>
            </w:r>
            <w:r w:rsidR="008B26D0">
              <w:rPr>
                <w:rFonts w:cstheme="minorHAnsi"/>
                <w:i/>
                <w:iCs/>
                <w:sz w:val="24"/>
                <w:szCs w:val="24"/>
              </w:rPr>
              <w:t>ami</w:t>
            </w:r>
            <w:r w:rsidRPr="003F00C3">
              <w:rPr>
                <w:rFonts w:cstheme="minorHAnsi"/>
                <w:i/>
                <w:iCs/>
                <w:sz w:val="24"/>
                <w:szCs w:val="24"/>
              </w:rPr>
              <w:t xml:space="preserve"> členů projektového týmu </w:t>
            </w:r>
            <w:r w:rsidR="008B26D0">
              <w:rPr>
                <w:rFonts w:cstheme="minorHAnsi"/>
                <w:i/>
                <w:iCs/>
                <w:sz w:val="24"/>
                <w:szCs w:val="24"/>
              </w:rPr>
              <w:t>a</w:t>
            </w:r>
            <w:r w:rsidRPr="003F00C3">
              <w:rPr>
                <w:rFonts w:cstheme="minorHAnsi"/>
                <w:i/>
                <w:iCs/>
                <w:sz w:val="24"/>
                <w:szCs w:val="24"/>
              </w:rPr>
              <w:t xml:space="preserve"> jimi konkrétně odv</w:t>
            </w:r>
            <w:r w:rsidR="008B26D0">
              <w:rPr>
                <w:rFonts w:cstheme="minorHAnsi"/>
                <w:i/>
                <w:iCs/>
                <w:sz w:val="24"/>
                <w:szCs w:val="24"/>
              </w:rPr>
              <w:t>edenou</w:t>
            </w:r>
            <w:r w:rsidRPr="003F00C3">
              <w:rPr>
                <w:rFonts w:cstheme="minorHAnsi"/>
                <w:i/>
                <w:iCs/>
                <w:sz w:val="24"/>
                <w:szCs w:val="24"/>
              </w:rPr>
              <w:t xml:space="preserve"> pr</w:t>
            </w:r>
            <w:r w:rsidR="008B26D0">
              <w:rPr>
                <w:rFonts w:cstheme="minorHAnsi"/>
                <w:i/>
                <w:iCs/>
                <w:sz w:val="24"/>
                <w:szCs w:val="24"/>
              </w:rPr>
              <w:t>ací</w:t>
            </w:r>
            <w:r w:rsidRPr="003F00C3">
              <w:rPr>
                <w:rFonts w:cstheme="minorHAnsi"/>
                <w:i/>
                <w:iCs/>
                <w:sz w:val="24"/>
                <w:szCs w:val="24"/>
              </w:rPr>
              <w:t>. Příjemce při čerpání dotace uplatnil v rozporu se smlouvou v osobních nákladech projektu i</w:t>
            </w:r>
            <w:r w:rsidR="008B26D0">
              <w:rPr>
                <w:rFonts w:cstheme="minorHAnsi"/>
                <w:i/>
                <w:iCs/>
                <w:sz w:val="24"/>
                <w:szCs w:val="24"/>
              </w:rPr>
              <w:t xml:space="preserve"> </w:t>
            </w:r>
            <w:r w:rsidRPr="003F00C3">
              <w:rPr>
                <w:rFonts w:cstheme="minorHAnsi"/>
                <w:i/>
                <w:iCs/>
                <w:sz w:val="24"/>
                <w:szCs w:val="24"/>
              </w:rPr>
              <w:t>náklady na pracovní činnosti přímo nesouvis</w:t>
            </w:r>
            <w:r w:rsidR="008B26D0">
              <w:rPr>
                <w:rFonts w:cstheme="minorHAnsi"/>
                <w:i/>
                <w:iCs/>
                <w:sz w:val="24"/>
                <w:szCs w:val="24"/>
              </w:rPr>
              <w:t>ející</w:t>
            </w:r>
            <w:r w:rsidRPr="003F00C3">
              <w:rPr>
                <w:rFonts w:cstheme="minorHAnsi"/>
                <w:i/>
                <w:iCs/>
                <w:sz w:val="24"/>
                <w:szCs w:val="24"/>
              </w:rPr>
              <w:t xml:space="preserve"> s realizací projektu. </w:t>
            </w:r>
            <w:r w:rsidRPr="003F00C3">
              <w:rPr>
                <w:rFonts w:cstheme="minorHAnsi"/>
                <w:i/>
                <w:sz w:val="24"/>
                <w:szCs w:val="24"/>
              </w:rPr>
              <w:t>Nezpůsobilost výdaje spočívala v</w:t>
            </w:r>
            <w:r w:rsidR="008B26D0">
              <w:rPr>
                <w:rFonts w:cstheme="minorHAnsi"/>
                <w:i/>
                <w:sz w:val="24"/>
                <w:szCs w:val="24"/>
              </w:rPr>
              <w:t xml:space="preserve"> tom</w:t>
            </w:r>
            <w:r w:rsidRPr="003F00C3">
              <w:rPr>
                <w:rFonts w:cstheme="minorHAnsi"/>
                <w:i/>
                <w:sz w:val="24"/>
                <w:szCs w:val="24"/>
              </w:rPr>
              <w:t xml:space="preserve">, že příjemce použil </w:t>
            </w:r>
            <w:r w:rsidR="008B26D0">
              <w:rPr>
                <w:rFonts w:cstheme="minorHAnsi"/>
                <w:i/>
                <w:sz w:val="24"/>
                <w:szCs w:val="24"/>
              </w:rPr>
              <w:t xml:space="preserve">část </w:t>
            </w:r>
            <w:r w:rsidRPr="003F00C3">
              <w:rPr>
                <w:rFonts w:cstheme="minorHAnsi"/>
                <w:i/>
                <w:sz w:val="24"/>
                <w:szCs w:val="24"/>
              </w:rPr>
              <w:t>dotac</w:t>
            </w:r>
            <w:r w:rsidR="008B26D0">
              <w:rPr>
                <w:rFonts w:cstheme="minorHAnsi"/>
                <w:i/>
                <w:sz w:val="24"/>
                <w:szCs w:val="24"/>
              </w:rPr>
              <w:t>e</w:t>
            </w:r>
            <w:r w:rsidRPr="003F00C3">
              <w:rPr>
                <w:rFonts w:cstheme="minorHAnsi"/>
                <w:i/>
                <w:sz w:val="24"/>
                <w:szCs w:val="24"/>
              </w:rPr>
              <w:t xml:space="preserve"> na odměnu </w:t>
            </w:r>
            <w:r w:rsidR="008B26D0">
              <w:rPr>
                <w:rFonts w:cstheme="minorHAnsi"/>
                <w:i/>
                <w:sz w:val="24"/>
                <w:szCs w:val="24"/>
              </w:rPr>
              <w:t xml:space="preserve">pro </w:t>
            </w:r>
            <w:r w:rsidRPr="003F00C3">
              <w:rPr>
                <w:rFonts w:cstheme="minorHAnsi"/>
                <w:i/>
                <w:sz w:val="24"/>
                <w:szCs w:val="24"/>
              </w:rPr>
              <w:t>člen</w:t>
            </w:r>
            <w:r w:rsidR="008B26D0">
              <w:rPr>
                <w:rFonts w:cstheme="minorHAnsi"/>
                <w:i/>
                <w:sz w:val="24"/>
                <w:szCs w:val="24"/>
              </w:rPr>
              <w:t>a</w:t>
            </w:r>
            <w:r w:rsidRPr="003F00C3">
              <w:rPr>
                <w:rFonts w:cstheme="minorHAnsi"/>
                <w:i/>
                <w:sz w:val="24"/>
                <w:szCs w:val="24"/>
              </w:rPr>
              <w:t xml:space="preserve"> představenstva, </w:t>
            </w:r>
            <w:r w:rsidR="008B26D0">
              <w:rPr>
                <w:rFonts w:cstheme="minorHAnsi"/>
                <w:i/>
                <w:sz w:val="24"/>
                <w:szCs w:val="24"/>
              </w:rPr>
              <w:t>aniž by</w:t>
            </w:r>
            <w:r w:rsidRPr="003F00C3">
              <w:rPr>
                <w:rFonts w:cstheme="minorHAnsi"/>
                <w:i/>
                <w:sz w:val="24"/>
                <w:szCs w:val="24"/>
              </w:rPr>
              <w:t xml:space="preserve"> prokázal </w:t>
            </w:r>
            <w:r w:rsidR="008B26D0">
              <w:rPr>
                <w:rFonts w:cstheme="minorHAnsi"/>
                <w:i/>
                <w:sz w:val="24"/>
                <w:szCs w:val="24"/>
              </w:rPr>
              <w:t>souvislost této odměny s</w:t>
            </w:r>
            <w:r w:rsidRPr="003F00C3">
              <w:rPr>
                <w:rFonts w:cstheme="minorHAnsi"/>
                <w:i/>
                <w:sz w:val="24"/>
                <w:szCs w:val="24"/>
              </w:rPr>
              <w:t xml:space="preserve"> výzkumn</w:t>
            </w:r>
            <w:r w:rsidR="008B26D0">
              <w:rPr>
                <w:rFonts w:cstheme="minorHAnsi"/>
                <w:i/>
                <w:sz w:val="24"/>
                <w:szCs w:val="24"/>
              </w:rPr>
              <w:t>ými</w:t>
            </w:r>
            <w:r w:rsidRPr="003F00C3">
              <w:rPr>
                <w:rFonts w:cstheme="minorHAnsi"/>
                <w:i/>
                <w:sz w:val="24"/>
                <w:szCs w:val="24"/>
              </w:rPr>
              <w:t xml:space="preserve"> úkoly projektu. </w:t>
            </w:r>
            <w:r w:rsidR="008B26D0" w:rsidRPr="003F00C3">
              <w:rPr>
                <w:rFonts w:cstheme="minorHAnsi"/>
                <w:i/>
                <w:sz w:val="24"/>
                <w:szCs w:val="24"/>
              </w:rPr>
              <w:t xml:space="preserve">NKÚ vyhodnotil </w:t>
            </w:r>
            <w:r w:rsidR="008B26D0">
              <w:rPr>
                <w:rFonts w:cstheme="minorHAnsi"/>
                <w:i/>
                <w:sz w:val="24"/>
                <w:szCs w:val="24"/>
              </w:rPr>
              <w:t>č</w:t>
            </w:r>
            <w:r w:rsidR="00820A54" w:rsidRPr="003F00C3">
              <w:rPr>
                <w:rFonts w:cstheme="minorHAnsi"/>
                <w:i/>
                <w:sz w:val="24"/>
                <w:szCs w:val="24"/>
              </w:rPr>
              <w:t xml:space="preserve">erpání části </w:t>
            </w:r>
            <w:r w:rsidR="00682FCC" w:rsidRPr="003F00C3">
              <w:rPr>
                <w:rFonts w:cstheme="minorHAnsi"/>
                <w:i/>
                <w:sz w:val="24"/>
                <w:szCs w:val="24"/>
              </w:rPr>
              <w:t>podpory</w:t>
            </w:r>
            <w:r w:rsidR="00820A54" w:rsidRPr="003F00C3">
              <w:rPr>
                <w:rFonts w:cstheme="minorHAnsi"/>
                <w:i/>
                <w:sz w:val="24"/>
                <w:szCs w:val="24"/>
              </w:rPr>
              <w:t xml:space="preserve"> </w:t>
            </w:r>
            <w:r w:rsidRPr="003F00C3">
              <w:rPr>
                <w:rFonts w:cstheme="minorHAnsi"/>
                <w:i/>
                <w:sz w:val="24"/>
                <w:szCs w:val="24"/>
              </w:rPr>
              <w:t xml:space="preserve">jako neoprávněné použití peněžních prostředků </w:t>
            </w:r>
            <w:r w:rsidR="000E64F8" w:rsidRPr="003F00C3">
              <w:rPr>
                <w:rFonts w:cstheme="minorHAnsi"/>
                <w:i/>
                <w:sz w:val="24"/>
                <w:szCs w:val="24"/>
              </w:rPr>
              <w:t xml:space="preserve">ze </w:t>
            </w:r>
            <w:r w:rsidRPr="003F00C3">
              <w:rPr>
                <w:rFonts w:cstheme="minorHAnsi"/>
                <w:i/>
                <w:sz w:val="24"/>
                <w:szCs w:val="24"/>
              </w:rPr>
              <w:t>státního rozpočtu a jako skutečnost nasvědčující porušení rozpočtové kázně v celkové výši 65 414,76 Kč.</w:t>
            </w:r>
          </w:p>
          <w:p w14:paraId="7579305A" w14:textId="48EC01EE" w:rsidR="000D38E8" w:rsidRPr="003F00C3" w:rsidRDefault="005372C8" w:rsidP="00F32E15">
            <w:pPr>
              <w:spacing w:line="280" w:lineRule="atLeast"/>
              <w:jc w:val="both"/>
              <w:rPr>
                <w:rFonts w:cstheme="minorHAnsi"/>
                <w:i/>
                <w:sz w:val="24"/>
                <w:szCs w:val="24"/>
              </w:rPr>
            </w:pPr>
            <w:r w:rsidRPr="003F00C3">
              <w:rPr>
                <w:rFonts w:cstheme="minorHAnsi"/>
                <w:i/>
                <w:iCs/>
                <w:sz w:val="24"/>
                <w:szCs w:val="24"/>
              </w:rPr>
              <w:t>Omezená efektivita projektu z pohledu financování z veřejných prostředků je též zásadně ovlivněna významně nedosaženými ekonomickými přínosy.</w:t>
            </w:r>
            <w:r w:rsidR="00336AC8" w:rsidRPr="003F00C3">
              <w:rPr>
                <w:rFonts w:cstheme="minorHAnsi"/>
                <w:i/>
                <w:iCs/>
                <w:sz w:val="24"/>
                <w:szCs w:val="24"/>
              </w:rPr>
              <w:t xml:space="preserve"> NKÚ vyhodnotil tento projekt z hlediska vynaložených peněžních prostředků jen </w:t>
            </w:r>
            <w:r w:rsidR="008B26D0">
              <w:rPr>
                <w:rFonts w:cstheme="minorHAnsi"/>
                <w:i/>
                <w:iCs/>
                <w:sz w:val="24"/>
                <w:szCs w:val="24"/>
              </w:rPr>
              <w:t>jako</w:t>
            </w:r>
            <w:r w:rsidR="00336AC8" w:rsidRPr="003F00C3">
              <w:rPr>
                <w:rFonts w:cstheme="minorHAnsi"/>
                <w:i/>
                <w:iCs/>
                <w:sz w:val="24"/>
                <w:szCs w:val="24"/>
              </w:rPr>
              <w:t xml:space="preserve"> omezeně účelný a omezeně efektivní.</w:t>
            </w:r>
          </w:p>
        </w:tc>
      </w:tr>
    </w:tbl>
    <w:p w14:paraId="2F25A327" w14:textId="77777777" w:rsidR="008748B1" w:rsidRPr="003F00C3" w:rsidRDefault="008748B1" w:rsidP="00AC1943">
      <w:pPr>
        <w:spacing w:after="0" w:line="280" w:lineRule="atLeast"/>
        <w:rPr>
          <w:rFonts w:cstheme="minorHAnsi"/>
          <w:sz w:val="24"/>
          <w:szCs w:val="24"/>
        </w:rPr>
      </w:pPr>
    </w:p>
    <w:p w14:paraId="5C4C6E2D" w14:textId="77777777" w:rsidR="00BF1FEA" w:rsidRDefault="00BF1FEA">
      <w:pPr>
        <w:rPr>
          <w:rFonts w:cstheme="minorHAnsi"/>
          <w:b/>
          <w:sz w:val="24"/>
          <w:szCs w:val="24"/>
        </w:rPr>
      </w:pPr>
      <w:r>
        <w:rPr>
          <w:rFonts w:cstheme="minorHAnsi"/>
          <w:b/>
          <w:sz w:val="24"/>
          <w:szCs w:val="24"/>
        </w:rPr>
        <w:br w:type="page"/>
      </w:r>
    </w:p>
    <w:p w14:paraId="5AD7A80D" w14:textId="10CB24B8" w:rsidR="006E145A" w:rsidRPr="003F00C3" w:rsidRDefault="005372C8" w:rsidP="00AC1943">
      <w:pPr>
        <w:spacing w:after="0" w:line="280" w:lineRule="atLeast"/>
        <w:rPr>
          <w:rFonts w:cstheme="minorHAnsi"/>
          <w:b/>
          <w:sz w:val="24"/>
          <w:szCs w:val="24"/>
        </w:rPr>
      </w:pPr>
      <w:r w:rsidRPr="003F00C3">
        <w:rPr>
          <w:rFonts w:cstheme="minorHAnsi"/>
          <w:b/>
          <w:sz w:val="24"/>
          <w:szCs w:val="24"/>
        </w:rPr>
        <w:lastRenderedPageBreak/>
        <w:t>Příklad č. 12</w:t>
      </w:r>
    </w:p>
    <w:tbl>
      <w:tblPr>
        <w:tblStyle w:val="Mkatabulky"/>
        <w:tblW w:w="0" w:type="auto"/>
        <w:tblLook w:val="04A0" w:firstRow="1" w:lastRow="0" w:firstColumn="1" w:lastColumn="0" w:noHBand="0" w:noVBand="1"/>
      </w:tblPr>
      <w:tblGrid>
        <w:gridCol w:w="9062"/>
      </w:tblGrid>
      <w:tr w:rsidR="003761A8" w:rsidRPr="003F00C3" w14:paraId="04893D3B" w14:textId="77777777" w:rsidTr="003D43BA">
        <w:tc>
          <w:tcPr>
            <w:tcW w:w="9062" w:type="dxa"/>
          </w:tcPr>
          <w:p w14:paraId="1E56E57F" w14:textId="4A84683D" w:rsidR="003D43BA" w:rsidRPr="003F00C3" w:rsidRDefault="005372C8" w:rsidP="003D43BA">
            <w:pPr>
              <w:spacing w:line="280" w:lineRule="atLeast"/>
              <w:jc w:val="both"/>
              <w:rPr>
                <w:rFonts w:cstheme="minorHAnsi"/>
                <w:i/>
                <w:iCs/>
                <w:sz w:val="24"/>
                <w:szCs w:val="24"/>
              </w:rPr>
            </w:pPr>
            <w:r w:rsidRPr="003F00C3">
              <w:rPr>
                <w:rFonts w:cstheme="minorHAnsi"/>
                <w:i/>
                <w:sz w:val="24"/>
                <w:szCs w:val="24"/>
              </w:rPr>
              <w:t>Cílem projektu č. FV10094 byl výzkum a vývoj nové generace speciálních typů průmyslových šicích strojů a zařízení určených pro šití konfekčních obleků a dalších textilií</w:t>
            </w:r>
            <w:r w:rsidR="008B26D0">
              <w:rPr>
                <w:rFonts w:cstheme="minorHAnsi"/>
                <w:i/>
                <w:sz w:val="24"/>
                <w:szCs w:val="24"/>
              </w:rPr>
              <w:t>,</w:t>
            </w:r>
            <w:r w:rsidRPr="003F00C3">
              <w:rPr>
                <w:rFonts w:cstheme="minorHAnsi"/>
                <w:i/>
                <w:sz w:val="24"/>
                <w:szCs w:val="24"/>
              </w:rPr>
              <w:t xml:space="preserve"> výš</w:t>
            </w:r>
            <w:r w:rsidR="008B26D0">
              <w:rPr>
                <w:rFonts w:cstheme="minorHAnsi"/>
                <w:i/>
                <w:sz w:val="24"/>
                <w:szCs w:val="24"/>
              </w:rPr>
              <w:t>e</w:t>
            </w:r>
            <w:r w:rsidRPr="003F00C3">
              <w:rPr>
                <w:rFonts w:cstheme="minorHAnsi"/>
                <w:i/>
                <w:sz w:val="24"/>
                <w:szCs w:val="24"/>
              </w:rPr>
              <w:t xml:space="preserve"> dotace </w:t>
            </w:r>
            <w:r w:rsidR="008B26D0">
              <w:rPr>
                <w:rFonts w:cstheme="minorHAnsi"/>
                <w:i/>
                <w:sz w:val="24"/>
                <w:szCs w:val="24"/>
              </w:rPr>
              <w:t xml:space="preserve">činila </w:t>
            </w:r>
            <w:r w:rsidRPr="003F00C3">
              <w:rPr>
                <w:rFonts w:cstheme="minorHAnsi"/>
                <w:i/>
                <w:sz w:val="24"/>
                <w:szCs w:val="24"/>
              </w:rPr>
              <w:t>19,7</w:t>
            </w:r>
            <w:r w:rsidR="000678F6">
              <w:rPr>
                <w:rFonts w:cstheme="minorHAnsi"/>
                <w:i/>
                <w:sz w:val="24"/>
                <w:szCs w:val="24"/>
              </w:rPr>
              <w:t xml:space="preserve"> </w:t>
            </w:r>
            <w:r w:rsidRPr="003F00C3">
              <w:rPr>
                <w:rFonts w:cstheme="minorHAnsi"/>
                <w:i/>
                <w:sz w:val="24"/>
                <w:szCs w:val="24"/>
              </w:rPr>
              <w:t>mil. Kč.</w:t>
            </w:r>
            <w:r w:rsidR="00772808" w:rsidRPr="003F00C3">
              <w:rPr>
                <w:rFonts w:cstheme="minorHAnsi"/>
                <w:i/>
                <w:sz w:val="24"/>
                <w:szCs w:val="24"/>
              </w:rPr>
              <w:t xml:space="preserve"> </w:t>
            </w:r>
            <w:r w:rsidRPr="003F00C3">
              <w:rPr>
                <w:rFonts w:cstheme="minorHAnsi"/>
                <w:i/>
                <w:sz w:val="24"/>
                <w:szCs w:val="24"/>
              </w:rPr>
              <w:t xml:space="preserve">NKÚ zjistil, že </w:t>
            </w:r>
            <w:r w:rsidR="00772808" w:rsidRPr="003F00C3">
              <w:rPr>
                <w:rFonts w:cstheme="minorHAnsi"/>
                <w:i/>
                <w:sz w:val="24"/>
                <w:szCs w:val="24"/>
              </w:rPr>
              <w:t>příjemce dosáhl všech plánovaných výsledků projektu. S</w:t>
            </w:r>
            <w:r w:rsidRPr="003F00C3">
              <w:rPr>
                <w:rFonts w:cstheme="minorHAnsi"/>
                <w:i/>
                <w:sz w:val="24"/>
                <w:szCs w:val="24"/>
              </w:rPr>
              <w:t>kutečné ekonomické přínosy projektu v podobě zvýšení tržeb, zisku a exportu</w:t>
            </w:r>
            <w:r w:rsidR="0020143D" w:rsidRPr="003F00C3">
              <w:rPr>
                <w:rFonts w:cstheme="minorHAnsi"/>
                <w:i/>
                <w:sz w:val="24"/>
                <w:szCs w:val="24"/>
              </w:rPr>
              <w:t xml:space="preserve"> však</w:t>
            </w:r>
            <w:r w:rsidRPr="003F00C3">
              <w:rPr>
                <w:rFonts w:cstheme="minorHAnsi"/>
                <w:i/>
                <w:sz w:val="24"/>
                <w:szCs w:val="24"/>
              </w:rPr>
              <w:t xml:space="preserve"> byly v</w:t>
            </w:r>
            <w:r w:rsidR="000678F6">
              <w:rPr>
                <w:rFonts w:cstheme="minorHAnsi"/>
                <w:i/>
                <w:sz w:val="24"/>
                <w:szCs w:val="24"/>
              </w:rPr>
              <w:t> </w:t>
            </w:r>
            <w:r w:rsidRPr="003F00C3">
              <w:rPr>
                <w:rFonts w:cstheme="minorHAnsi"/>
                <w:i/>
                <w:sz w:val="24"/>
                <w:szCs w:val="24"/>
              </w:rPr>
              <w:t>roce 2020 a</w:t>
            </w:r>
            <w:r w:rsidR="00772808" w:rsidRPr="003F00C3">
              <w:rPr>
                <w:rFonts w:cstheme="minorHAnsi"/>
                <w:i/>
                <w:sz w:val="24"/>
                <w:szCs w:val="24"/>
              </w:rPr>
              <w:t> </w:t>
            </w:r>
            <w:r w:rsidRPr="003F00C3">
              <w:rPr>
                <w:rFonts w:cstheme="minorHAnsi"/>
                <w:i/>
                <w:sz w:val="24"/>
                <w:szCs w:val="24"/>
              </w:rPr>
              <w:t xml:space="preserve">2021 výrazně nižší, než příjemce očekával. Ve třetím roce po ukončení řešení projektu nelze předpokládat zlepšení a naplnění ekonomických přínosů projektu, protože příjemce </w:t>
            </w:r>
            <w:r w:rsidR="008B26D0" w:rsidRPr="003F00C3">
              <w:rPr>
                <w:rFonts w:cstheme="minorHAnsi"/>
                <w:i/>
                <w:sz w:val="24"/>
                <w:szCs w:val="24"/>
              </w:rPr>
              <w:t xml:space="preserve">je </w:t>
            </w:r>
            <w:r w:rsidRPr="003F00C3">
              <w:rPr>
                <w:rFonts w:cstheme="minorHAnsi"/>
                <w:i/>
                <w:sz w:val="24"/>
                <w:szCs w:val="24"/>
              </w:rPr>
              <w:t>od 17.</w:t>
            </w:r>
            <w:r w:rsidR="00772808" w:rsidRPr="003F00C3">
              <w:rPr>
                <w:rFonts w:cstheme="minorHAnsi"/>
                <w:i/>
                <w:sz w:val="24"/>
                <w:szCs w:val="24"/>
              </w:rPr>
              <w:t> </w:t>
            </w:r>
            <w:r w:rsidRPr="003F00C3">
              <w:rPr>
                <w:rFonts w:cstheme="minorHAnsi"/>
                <w:i/>
                <w:sz w:val="24"/>
                <w:szCs w:val="24"/>
              </w:rPr>
              <w:t xml:space="preserve">prosince 2021 v konkurzu. Příjemce z šesti plánovaných </w:t>
            </w:r>
            <w:r w:rsidR="008B26D0" w:rsidRPr="003F00C3">
              <w:rPr>
                <w:rFonts w:cstheme="minorHAnsi"/>
                <w:i/>
                <w:sz w:val="24"/>
                <w:szCs w:val="24"/>
              </w:rPr>
              <w:t>pracovní</w:t>
            </w:r>
            <w:r w:rsidR="008B26D0">
              <w:rPr>
                <w:rFonts w:cstheme="minorHAnsi"/>
                <w:i/>
                <w:sz w:val="24"/>
                <w:szCs w:val="24"/>
              </w:rPr>
              <w:t>ch</w:t>
            </w:r>
            <w:r w:rsidR="008B26D0" w:rsidRPr="003F00C3">
              <w:rPr>
                <w:rFonts w:cstheme="minorHAnsi"/>
                <w:i/>
                <w:sz w:val="24"/>
                <w:szCs w:val="24"/>
              </w:rPr>
              <w:t xml:space="preserve"> míst </w:t>
            </w:r>
            <w:r w:rsidRPr="003F00C3">
              <w:rPr>
                <w:rFonts w:cstheme="minorHAnsi"/>
                <w:i/>
                <w:sz w:val="24"/>
                <w:szCs w:val="24"/>
              </w:rPr>
              <w:t xml:space="preserve">nevytvořil </w:t>
            </w:r>
            <w:r w:rsidR="008B26D0">
              <w:rPr>
                <w:rFonts w:cstheme="minorHAnsi"/>
                <w:i/>
                <w:sz w:val="24"/>
                <w:szCs w:val="24"/>
              </w:rPr>
              <w:t>ani jedno</w:t>
            </w:r>
            <w:r w:rsidRPr="003F00C3">
              <w:rPr>
                <w:rFonts w:cstheme="minorHAnsi"/>
                <w:i/>
                <w:sz w:val="24"/>
                <w:szCs w:val="24"/>
              </w:rPr>
              <w:t xml:space="preserve">. Dále NKÚ zjistil, že příjemce realizoval aktivity 3. etapy </w:t>
            </w:r>
            <w:r w:rsidR="008B26D0">
              <w:rPr>
                <w:rFonts w:cstheme="minorHAnsi"/>
                <w:i/>
                <w:sz w:val="24"/>
                <w:szCs w:val="24"/>
              </w:rPr>
              <w:t xml:space="preserve">projektu </w:t>
            </w:r>
            <w:r w:rsidRPr="003F00C3">
              <w:rPr>
                <w:rFonts w:cstheme="minorHAnsi"/>
                <w:i/>
                <w:sz w:val="24"/>
                <w:szCs w:val="24"/>
              </w:rPr>
              <w:t xml:space="preserve">až po podání přihlášky patentu automatizovaného </w:t>
            </w:r>
            <w:proofErr w:type="spellStart"/>
            <w:r w:rsidRPr="003F00C3">
              <w:rPr>
                <w:rFonts w:cstheme="minorHAnsi"/>
                <w:i/>
                <w:sz w:val="24"/>
                <w:szCs w:val="24"/>
              </w:rPr>
              <w:t>indexeru</w:t>
            </w:r>
            <w:proofErr w:type="spellEnd"/>
            <w:r w:rsidRPr="003F00C3">
              <w:rPr>
                <w:rFonts w:cstheme="minorHAnsi"/>
                <w:i/>
                <w:sz w:val="24"/>
                <w:szCs w:val="24"/>
              </w:rPr>
              <w:t>, který byl právě předmětem této etapy</w:t>
            </w:r>
            <w:r w:rsidR="000528B3" w:rsidRPr="003F00C3">
              <w:rPr>
                <w:rFonts w:cstheme="minorHAnsi"/>
                <w:i/>
                <w:sz w:val="24"/>
                <w:szCs w:val="24"/>
              </w:rPr>
              <w:t xml:space="preserve"> (viz odst. 4.2</w:t>
            </w:r>
            <w:r w:rsidR="009765B4" w:rsidRPr="003F00C3">
              <w:rPr>
                <w:rFonts w:cstheme="minorHAnsi"/>
                <w:i/>
                <w:sz w:val="24"/>
                <w:szCs w:val="24"/>
              </w:rPr>
              <w:t>6</w:t>
            </w:r>
            <w:r w:rsidR="000528B3" w:rsidRPr="003F00C3">
              <w:rPr>
                <w:rFonts w:cstheme="minorHAnsi"/>
                <w:i/>
                <w:sz w:val="24"/>
                <w:szCs w:val="24"/>
              </w:rPr>
              <w:t>)</w:t>
            </w:r>
            <w:r w:rsidRPr="003F00C3">
              <w:rPr>
                <w:rFonts w:cstheme="minorHAnsi"/>
                <w:i/>
                <w:sz w:val="24"/>
                <w:szCs w:val="24"/>
              </w:rPr>
              <w:t xml:space="preserve">. </w:t>
            </w:r>
            <w:r w:rsidRPr="003F00C3">
              <w:rPr>
                <w:rFonts w:cstheme="minorHAnsi"/>
                <w:i/>
                <w:iCs/>
                <w:sz w:val="24"/>
                <w:szCs w:val="24"/>
              </w:rPr>
              <w:t>NKÚ vyhodnotil tento projekt z hlediska vynaložených peněžních prostředků jako</w:t>
            </w:r>
            <w:r w:rsidRPr="003F00C3">
              <w:rPr>
                <w:rFonts w:cstheme="minorHAnsi"/>
                <w:i/>
                <w:sz w:val="24"/>
                <w:szCs w:val="24"/>
              </w:rPr>
              <w:t xml:space="preserve"> neúčelný, a proto také neefektivní.</w:t>
            </w:r>
          </w:p>
          <w:p w14:paraId="06AF0CC3" w14:textId="103A5673" w:rsidR="003D43BA" w:rsidRPr="003F00C3" w:rsidRDefault="00B85ECD" w:rsidP="003D43BA">
            <w:pPr>
              <w:spacing w:line="280" w:lineRule="atLeast"/>
              <w:jc w:val="both"/>
              <w:rPr>
                <w:rFonts w:cstheme="minorHAnsi"/>
                <w:sz w:val="24"/>
                <w:szCs w:val="24"/>
              </w:rPr>
            </w:pPr>
            <w:r w:rsidRPr="003F00C3">
              <w:rPr>
                <w:rFonts w:cstheme="minorHAnsi"/>
                <w:bCs/>
                <w:i/>
                <w:sz w:val="24"/>
                <w:szCs w:val="24"/>
              </w:rPr>
              <w:t>T</w:t>
            </w:r>
            <w:r w:rsidR="00E466A0" w:rsidRPr="003F00C3">
              <w:rPr>
                <w:rFonts w:cstheme="minorHAnsi"/>
                <w:bCs/>
                <w:i/>
                <w:sz w:val="24"/>
                <w:szCs w:val="24"/>
              </w:rPr>
              <w:t xml:space="preserve">ento </w:t>
            </w:r>
            <w:r w:rsidR="005372C8" w:rsidRPr="003F00C3">
              <w:rPr>
                <w:rFonts w:cstheme="minorHAnsi"/>
                <w:bCs/>
                <w:i/>
                <w:sz w:val="24"/>
                <w:szCs w:val="24"/>
              </w:rPr>
              <w:t xml:space="preserve">příjemce </w:t>
            </w:r>
            <w:r w:rsidR="00870AD5" w:rsidRPr="003F00C3">
              <w:rPr>
                <w:rFonts w:cstheme="minorHAnsi"/>
                <w:bCs/>
                <w:i/>
                <w:sz w:val="24"/>
                <w:szCs w:val="24"/>
              </w:rPr>
              <w:t xml:space="preserve">opakovaně </w:t>
            </w:r>
            <w:r w:rsidR="005372C8" w:rsidRPr="003F00C3">
              <w:rPr>
                <w:rFonts w:cstheme="minorHAnsi"/>
                <w:bCs/>
                <w:i/>
                <w:sz w:val="24"/>
                <w:szCs w:val="24"/>
              </w:rPr>
              <w:t xml:space="preserve">čerpal v letech 2007 až 2021 dotace na tři projekty </w:t>
            </w:r>
            <w:r w:rsidR="0020143D" w:rsidRPr="003F00C3">
              <w:rPr>
                <w:rFonts w:cstheme="minorHAnsi"/>
                <w:bCs/>
                <w:i/>
                <w:sz w:val="24"/>
                <w:szCs w:val="24"/>
              </w:rPr>
              <w:t xml:space="preserve">z programu TRIO </w:t>
            </w:r>
            <w:r w:rsidR="000F1559" w:rsidRPr="003F00C3">
              <w:rPr>
                <w:rFonts w:cstheme="minorHAnsi"/>
                <w:bCs/>
                <w:i/>
                <w:sz w:val="24"/>
                <w:szCs w:val="24"/>
              </w:rPr>
              <w:t xml:space="preserve">v celkové výši 53,2 mil. Kč </w:t>
            </w:r>
            <w:r w:rsidR="005372C8" w:rsidRPr="003F00C3">
              <w:rPr>
                <w:rFonts w:cstheme="minorHAnsi"/>
                <w:bCs/>
                <w:i/>
                <w:sz w:val="24"/>
                <w:szCs w:val="24"/>
              </w:rPr>
              <w:t xml:space="preserve">a na dalších devět projektů z </w:t>
            </w:r>
            <w:r w:rsidR="007537A7">
              <w:rPr>
                <w:rFonts w:cstheme="minorHAnsi"/>
                <w:bCs/>
                <w:i/>
                <w:sz w:val="24"/>
                <w:szCs w:val="24"/>
              </w:rPr>
              <w:t>jiných</w:t>
            </w:r>
            <w:r w:rsidR="005372C8" w:rsidRPr="003F00C3">
              <w:rPr>
                <w:rFonts w:cstheme="minorHAnsi"/>
                <w:bCs/>
                <w:i/>
                <w:sz w:val="24"/>
                <w:szCs w:val="24"/>
              </w:rPr>
              <w:t xml:space="preserve"> programů podpory výzkum</w:t>
            </w:r>
            <w:r w:rsidR="007537A7">
              <w:rPr>
                <w:rFonts w:cstheme="minorHAnsi"/>
                <w:bCs/>
                <w:i/>
                <w:sz w:val="24"/>
                <w:szCs w:val="24"/>
              </w:rPr>
              <w:t>u</w:t>
            </w:r>
            <w:r w:rsidR="005372C8" w:rsidRPr="003F00C3">
              <w:rPr>
                <w:rFonts w:cstheme="minorHAnsi"/>
                <w:bCs/>
                <w:i/>
                <w:sz w:val="24"/>
                <w:szCs w:val="24"/>
              </w:rPr>
              <w:t>, vývoj</w:t>
            </w:r>
            <w:r w:rsidR="007537A7">
              <w:rPr>
                <w:rFonts w:cstheme="minorHAnsi"/>
                <w:bCs/>
                <w:i/>
                <w:sz w:val="24"/>
                <w:szCs w:val="24"/>
              </w:rPr>
              <w:t>e</w:t>
            </w:r>
            <w:r w:rsidR="005372C8" w:rsidRPr="003F00C3">
              <w:rPr>
                <w:rFonts w:cstheme="minorHAnsi"/>
                <w:bCs/>
                <w:i/>
                <w:sz w:val="24"/>
                <w:szCs w:val="24"/>
              </w:rPr>
              <w:t xml:space="preserve"> a inovac</w:t>
            </w:r>
            <w:r w:rsidR="007537A7">
              <w:rPr>
                <w:rFonts w:cstheme="minorHAnsi"/>
                <w:bCs/>
                <w:i/>
                <w:sz w:val="24"/>
                <w:szCs w:val="24"/>
              </w:rPr>
              <w:t>í</w:t>
            </w:r>
            <w:r w:rsidR="000F1559" w:rsidRPr="003F00C3">
              <w:rPr>
                <w:rFonts w:cstheme="minorHAnsi"/>
                <w:bCs/>
                <w:i/>
                <w:sz w:val="24"/>
                <w:szCs w:val="24"/>
              </w:rPr>
              <w:t xml:space="preserve"> </w:t>
            </w:r>
            <w:r w:rsidR="00870AD5" w:rsidRPr="003F00C3">
              <w:rPr>
                <w:rFonts w:cstheme="minorHAnsi"/>
                <w:bCs/>
                <w:i/>
                <w:sz w:val="24"/>
                <w:szCs w:val="24"/>
              </w:rPr>
              <w:t>od poskytovatelů MPO a</w:t>
            </w:r>
            <w:r w:rsidR="007537A7">
              <w:rPr>
                <w:rFonts w:cstheme="minorHAnsi"/>
                <w:bCs/>
                <w:i/>
                <w:sz w:val="24"/>
                <w:szCs w:val="24"/>
              </w:rPr>
              <w:t xml:space="preserve"> </w:t>
            </w:r>
            <w:r w:rsidR="00870AD5" w:rsidRPr="003F00C3">
              <w:rPr>
                <w:rFonts w:cstheme="minorHAnsi"/>
                <w:bCs/>
                <w:i/>
                <w:sz w:val="24"/>
                <w:szCs w:val="24"/>
              </w:rPr>
              <w:t>TA</w:t>
            </w:r>
            <w:r w:rsidR="00A9244F" w:rsidRPr="003F00C3">
              <w:rPr>
                <w:rFonts w:cstheme="minorHAnsi"/>
                <w:bCs/>
                <w:i/>
                <w:sz w:val="24"/>
                <w:szCs w:val="24"/>
              </w:rPr>
              <w:t> </w:t>
            </w:r>
            <w:r w:rsidR="00870AD5" w:rsidRPr="003F00C3">
              <w:rPr>
                <w:rFonts w:cstheme="minorHAnsi"/>
                <w:bCs/>
                <w:i/>
                <w:sz w:val="24"/>
                <w:szCs w:val="24"/>
              </w:rPr>
              <w:t xml:space="preserve">ČR </w:t>
            </w:r>
            <w:r w:rsidR="00452105" w:rsidRPr="003F00C3">
              <w:rPr>
                <w:rFonts w:cstheme="minorHAnsi"/>
                <w:bCs/>
                <w:i/>
                <w:sz w:val="24"/>
                <w:szCs w:val="24"/>
              </w:rPr>
              <w:t xml:space="preserve">(např. </w:t>
            </w:r>
            <w:r w:rsidR="007537A7">
              <w:rPr>
                <w:rFonts w:cstheme="minorHAnsi"/>
                <w:bCs/>
                <w:i/>
                <w:sz w:val="24"/>
                <w:szCs w:val="24"/>
              </w:rPr>
              <w:t xml:space="preserve">z programů </w:t>
            </w:r>
            <w:r w:rsidR="00B87216" w:rsidRPr="003F00C3">
              <w:rPr>
                <w:rFonts w:cstheme="minorHAnsi"/>
                <w:bCs/>
                <w:i/>
                <w:sz w:val="24"/>
                <w:szCs w:val="24"/>
              </w:rPr>
              <w:t xml:space="preserve">IMPULS, TIP, OPPI, </w:t>
            </w:r>
            <w:r w:rsidR="00452105" w:rsidRPr="003F00C3">
              <w:rPr>
                <w:rFonts w:cstheme="minorHAnsi"/>
                <w:bCs/>
                <w:i/>
                <w:sz w:val="24"/>
                <w:szCs w:val="24"/>
              </w:rPr>
              <w:t>OPPIK,</w:t>
            </w:r>
            <w:r w:rsidR="00B87216" w:rsidRPr="003F00C3">
              <w:rPr>
                <w:rFonts w:cstheme="minorHAnsi"/>
                <w:bCs/>
                <w:i/>
                <w:sz w:val="24"/>
                <w:szCs w:val="24"/>
              </w:rPr>
              <w:t xml:space="preserve"> EPSILON)</w:t>
            </w:r>
            <w:r w:rsidR="00452105" w:rsidRPr="003F00C3">
              <w:rPr>
                <w:rFonts w:cstheme="minorHAnsi"/>
                <w:bCs/>
                <w:i/>
                <w:sz w:val="24"/>
                <w:szCs w:val="24"/>
              </w:rPr>
              <w:t xml:space="preserve"> </w:t>
            </w:r>
            <w:r w:rsidR="000F1559" w:rsidRPr="003F00C3">
              <w:rPr>
                <w:rFonts w:cstheme="minorHAnsi"/>
                <w:bCs/>
                <w:i/>
                <w:sz w:val="24"/>
                <w:szCs w:val="24"/>
              </w:rPr>
              <w:t>v celkové výši 401,3 mil. Kč</w:t>
            </w:r>
            <w:r w:rsidR="003F0962" w:rsidRPr="003F00C3">
              <w:rPr>
                <w:rFonts w:cstheme="minorHAnsi"/>
                <w:bCs/>
                <w:i/>
                <w:sz w:val="24"/>
                <w:szCs w:val="24"/>
              </w:rPr>
              <w:t>,</w:t>
            </w:r>
            <w:r w:rsidR="00E466A0" w:rsidRPr="003F00C3">
              <w:rPr>
                <w:rFonts w:cstheme="minorHAnsi"/>
                <w:bCs/>
                <w:i/>
                <w:sz w:val="24"/>
                <w:szCs w:val="24"/>
              </w:rPr>
              <w:t xml:space="preserve"> tedy v souhrnu plných 454,5 </w:t>
            </w:r>
            <w:r w:rsidR="00682864" w:rsidRPr="003F00C3">
              <w:rPr>
                <w:rFonts w:cstheme="minorHAnsi"/>
                <w:bCs/>
                <w:i/>
                <w:sz w:val="24"/>
                <w:szCs w:val="24"/>
              </w:rPr>
              <w:t xml:space="preserve">mil. </w:t>
            </w:r>
            <w:r w:rsidR="00E466A0" w:rsidRPr="003F00C3">
              <w:rPr>
                <w:rFonts w:cstheme="minorHAnsi"/>
                <w:bCs/>
                <w:i/>
                <w:sz w:val="24"/>
                <w:szCs w:val="24"/>
              </w:rPr>
              <w:t>Kč</w:t>
            </w:r>
            <w:r w:rsidR="005372C8" w:rsidRPr="003F00C3">
              <w:rPr>
                <w:rFonts w:cstheme="minorHAnsi"/>
                <w:bCs/>
                <w:i/>
                <w:sz w:val="24"/>
                <w:szCs w:val="24"/>
              </w:rPr>
              <w:t>.</w:t>
            </w:r>
          </w:p>
        </w:tc>
      </w:tr>
    </w:tbl>
    <w:p w14:paraId="1FFEB03D" w14:textId="77777777" w:rsidR="00B65FC2" w:rsidRPr="003F00C3" w:rsidRDefault="00B65FC2" w:rsidP="00BF1FEA">
      <w:pPr>
        <w:spacing w:after="0" w:line="280" w:lineRule="atLeast"/>
        <w:rPr>
          <w:rFonts w:cstheme="minorHAnsi"/>
          <w:sz w:val="24"/>
          <w:szCs w:val="24"/>
        </w:rPr>
      </w:pPr>
    </w:p>
    <w:p w14:paraId="08BBE9A8" w14:textId="3333D56A" w:rsidR="00325ACB" w:rsidRPr="00BF1FEA" w:rsidRDefault="00325ACB" w:rsidP="00BF1FEA">
      <w:pPr>
        <w:spacing w:after="0" w:line="280" w:lineRule="atLeast"/>
        <w:rPr>
          <w:sz w:val="24"/>
          <w:szCs w:val="24"/>
        </w:rPr>
      </w:pPr>
    </w:p>
    <w:tbl>
      <w:tblPr>
        <w:tblStyle w:val="Mkatabulky"/>
        <w:tblW w:w="0" w:type="auto"/>
        <w:shd w:val="clear" w:color="auto" w:fill="DEEAF6" w:themeFill="accent1" w:themeFillTint="33"/>
        <w:tblLook w:val="04A0" w:firstRow="1" w:lastRow="0" w:firstColumn="1" w:lastColumn="0" w:noHBand="0" w:noVBand="1"/>
      </w:tblPr>
      <w:tblGrid>
        <w:gridCol w:w="9060"/>
      </w:tblGrid>
      <w:tr w:rsidR="003761A8" w:rsidRPr="003F00C3" w14:paraId="06246D38" w14:textId="77777777" w:rsidTr="00325ACB">
        <w:tc>
          <w:tcPr>
            <w:tcW w:w="9060" w:type="dxa"/>
            <w:shd w:val="clear" w:color="auto" w:fill="DEEAF6" w:themeFill="accent1" w:themeFillTint="33"/>
          </w:tcPr>
          <w:p w14:paraId="2BFF8F2D" w14:textId="363231C5" w:rsidR="003A75A0" w:rsidRPr="003F00C3" w:rsidRDefault="005372C8" w:rsidP="00B03E72">
            <w:pPr>
              <w:spacing w:line="280" w:lineRule="atLeast"/>
              <w:jc w:val="both"/>
              <w:rPr>
                <w:rFonts w:cstheme="minorHAnsi"/>
                <w:b/>
                <w:color w:val="2F5496" w:themeColor="accent5" w:themeShade="BF"/>
                <w:sz w:val="24"/>
                <w:szCs w:val="24"/>
              </w:rPr>
            </w:pPr>
            <w:r w:rsidRPr="003F00C3">
              <w:rPr>
                <w:rFonts w:cstheme="minorHAnsi"/>
                <w:b/>
                <w:color w:val="2F5496" w:themeColor="accent5" w:themeShade="BF"/>
                <w:sz w:val="24"/>
                <w:szCs w:val="24"/>
              </w:rPr>
              <w:t>B. Program</w:t>
            </w:r>
            <w:r w:rsidR="007537A7">
              <w:rPr>
                <w:rFonts w:cstheme="minorHAnsi"/>
                <w:b/>
                <w:color w:val="2F5496" w:themeColor="accent5" w:themeShade="BF"/>
                <w:sz w:val="24"/>
                <w:szCs w:val="24"/>
              </w:rPr>
              <w:t>y</w:t>
            </w:r>
            <w:r w:rsidRPr="003F00C3">
              <w:rPr>
                <w:rFonts w:cstheme="minorHAnsi"/>
                <w:b/>
                <w:color w:val="2F5496" w:themeColor="accent5" w:themeShade="BF"/>
                <w:sz w:val="24"/>
                <w:szCs w:val="24"/>
              </w:rPr>
              <w:t xml:space="preserve"> CFF a TREND</w:t>
            </w:r>
          </w:p>
        </w:tc>
      </w:tr>
    </w:tbl>
    <w:p w14:paraId="3E7EB5D7" w14:textId="77777777" w:rsidR="003A75A0" w:rsidRPr="003F00C3" w:rsidRDefault="003A75A0" w:rsidP="00B03E72">
      <w:pPr>
        <w:spacing w:after="0" w:line="280" w:lineRule="atLeast"/>
        <w:jc w:val="both"/>
        <w:rPr>
          <w:rFonts w:cstheme="minorHAnsi"/>
          <w:sz w:val="24"/>
          <w:szCs w:val="24"/>
        </w:rPr>
      </w:pPr>
    </w:p>
    <w:p w14:paraId="1E12D14C" w14:textId="77777777" w:rsidR="003A75A0"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t>→ MPO, stejně jako u předchozího programu TRIO, nevyčíslilo očekávané dopady programů CFF a TREND.</w:t>
      </w:r>
    </w:p>
    <w:p w14:paraId="52F4226E" w14:textId="77777777" w:rsidR="003A75A0" w:rsidRPr="003F00C3" w:rsidRDefault="003A75A0" w:rsidP="00B03E72">
      <w:pPr>
        <w:spacing w:after="0" w:line="280" w:lineRule="atLeast"/>
        <w:jc w:val="both"/>
        <w:rPr>
          <w:rFonts w:cstheme="minorHAnsi"/>
          <w:sz w:val="24"/>
          <w:szCs w:val="24"/>
        </w:rPr>
      </w:pPr>
    </w:p>
    <w:p w14:paraId="7AD9BD49" w14:textId="5AE14B32"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69666A">
        <w:rPr>
          <w:rFonts w:cstheme="minorHAnsi"/>
          <w:sz w:val="24"/>
          <w:szCs w:val="24"/>
        </w:rPr>
        <w:t>MPO stanovilo cíle programu</w:t>
      </w:r>
      <w:r w:rsidRPr="003F00C3">
        <w:rPr>
          <w:rFonts w:cstheme="minorHAnsi"/>
          <w:sz w:val="24"/>
          <w:szCs w:val="24"/>
        </w:rPr>
        <w:t xml:space="preserve"> CFF na obecné úrovni. Pro vyhodnocení míry splnění cílů programu stanovilo soustavu indikátorů výstupu a jejich předpokládan</w:t>
      </w:r>
      <w:r w:rsidR="0069666A">
        <w:rPr>
          <w:rFonts w:cstheme="minorHAnsi"/>
          <w:sz w:val="24"/>
          <w:szCs w:val="24"/>
        </w:rPr>
        <w:t>é</w:t>
      </w:r>
      <w:r w:rsidRPr="003F00C3">
        <w:rPr>
          <w:rFonts w:cstheme="minorHAnsi"/>
          <w:sz w:val="24"/>
          <w:szCs w:val="24"/>
        </w:rPr>
        <w:t xml:space="preserve"> cílov</w:t>
      </w:r>
      <w:r w:rsidR="0069666A">
        <w:rPr>
          <w:rFonts w:cstheme="minorHAnsi"/>
          <w:sz w:val="24"/>
          <w:szCs w:val="24"/>
        </w:rPr>
        <w:t>é</w:t>
      </w:r>
      <w:r w:rsidRPr="003F00C3">
        <w:rPr>
          <w:rFonts w:cstheme="minorHAnsi"/>
          <w:sz w:val="24"/>
          <w:szCs w:val="24"/>
        </w:rPr>
        <w:t xml:space="preserve"> hodnot</w:t>
      </w:r>
      <w:r w:rsidR="0069666A">
        <w:rPr>
          <w:rFonts w:cstheme="minorHAnsi"/>
          <w:sz w:val="24"/>
          <w:szCs w:val="24"/>
        </w:rPr>
        <w:t>y</w:t>
      </w:r>
      <w:r w:rsidRPr="003F00C3">
        <w:rPr>
          <w:rFonts w:cstheme="minorHAnsi"/>
          <w:sz w:val="24"/>
          <w:szCs w:val="24"/>
        </w:rPr>
        <w:t>. MPO nenastavilo žádné indikátory pro vyhodnocení dopad</w:t>
      </w:r>
      <w:r w:rsidR="0069666A">
        <w:rPr>
          <w:rFonts w:cstheme="minorHAnsi"/>
          <w:sz w:val="24"/>
          <w:szCs w:val="24"/>
        </w:rPr>
        <w:t>u</w:t>
      </w:r>
      <w:r w:rsidRPr="003F00C3">
        <w:rPr>
          <w:rFonts w:cstheme="minorHAnsi"/>
          <w:sz w:val="24"/>
          <w:szCs w:val="24"/>
        </w:rPr>
        <w:t xml:space="preserve"> podpory, kterým mělo být zvýšení mezinárodní konkurenceschopnosti podniků propojením akademické sféry s podnikatelským sektorem a větším využitím výsledků výzkumu a vývoje v praxi.</w:t>
      </w:r>
    </w:p>
    <w:p w14:paraId="0E3F85DF" w14:textId="77777777" w:rsidR="003A75A0" w:rsidRPr="003F00C3" w:rsidRDefault="003A75A0" w:rsidP="00B03E72">
      <w:pPr>
        <w:spacing w:after="0" w:line="280" w:lineRule="atLeast"/>
        <w:jc w:val="both"/>
        <w:rPr>
          <w:rFonts w:cstheme="minorHAnsi"/>
          <w:sz w:val="24"/>
          <w:szCs w:val="24"/>
        </w:rPr>
      </w:pPr>
    </w:p>
    <w:p w14:paraId="35FF624D" w14:textId="6D9A6B2F"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U programu TREND stanovilo MPO konkrétní ukazatele pro hodnocení cílů a dopadů programu a základní indikátory výstupů. Zatímco u indikátorů výstupů cílové hodnoty stanovilo, pro účely hodnocení cílů a dopadů programu cílové hodnoty ukazatelů nestanovilo. Dopady </w:t>
      </w:r>
      <w:r w:rsidR="00C8066A" w:rsidRPr="003F00C3">
        <w:rPr>
          <w:rFonts w:cstheme="minorHAnsi"/>
          <w:sz w:val="24"/>
          <w:szCs w:val="24"/>
        </w:rPr>
        <w:t xml:space="preserve">programu </w:t>
      </w:r>
      <w:r w:rsidRPr="003F00C3">
        <w:rPr>
          <w:rFonts w:cstheme="minorHAnsi"/>
          <w:sz w:val="24"/>
          <w:szCs w:val="24"/>
        </w:rPr>
        <w:t xml:space="preserve">plánuje </w:t>
      </w:r>
      <w:r w:rsidR="0069666A" w:rsidRPr="003F00C3">
        <w:rPr>
          <w:rFonts w:cstheme="minorHAnsi"/>
          <w:sz w:val="24"/>
          <w:szCs w:val="24"/>
        </w:rPr>
        <w:t xml:space="preserve">MPO </w:t>
      </w:r>
      <w:r w:rsidRPr="003F00C3">
        <w:rPr>
          <w:rFonts w:cstheme="minorHAnsi"/>
          <w:sz w:val="24"/>
          <w:szCs w:val="24"/>
        </w:rPr>
        <w:t xml:space="preserve">vyhodnotit na úrovni projektů a dále srovnáním celkových hodnot ukazatelů u skupiny podpořených subjektů </w:t>
      </w:r>
      <w:r w:rsidR="0069666A">
        <w:rPr>
          <w:rFonts w:cstheme="minorHAnsi"/>
          <w:sz w:val="24"/>
          <w:szCs w:val="24"/>
        </w:rPr>
        <w:t xml:space="preserve">a hodnot </w:t>
      </w:r>
      <w:r w:rsidRPr="003F00C3">
        <w:rPr>
          <w:rFonts w:cstheme="minorHAnsi"/>
          <w:sz w:val="24"/>
          <w:szCs w:val="24"/>
        </w:rPr>
        <w:t>ostatní</w:t>
      </w:r>
      <w:r w:rsidR="0069666A">
        <w:rPr>
          <w:rFonts w:cstheme="minorHAnsi"/>
          <w:sz w:val="24"/>
          <w:szCs w:val="24"/>
        </w:rPr>
        <w:t>ch</w:t>
      </w:r>
      <w:r w:rsidRPr="003F00C3">
        <w:rPr>
          <w:rFonts w:cstheme="minorHAnsi"/>
          <w:sz w:val="24"/>
          <w:szCs w:val="24"/>
        </w:rPr>
        <w:t xml:space="preserve"> ekonomický</w:t>
      </w:r>
      <w:r w:rsidR="0069666A">
        <w:rPr>
          <w:rFonts w:cstheme="minorHAnsi"/>
          <w:sz w:val="24"/>
          <w:szCs w:val="24"/>
        </w:rPr>
        <w:t>ch</w:t>
      </w:r>
      <w:r w:rsidRPr="003F00C3">
        <w:rPr>
          <w:rFonts w:cstheme="minorHAnsi"/>
          <w:sz w:val="24"/>
          <w:szCs w:val="24"/>
        </w:rPr>
        <w:t xml:space="preserve"> subjekt</w:t>
      </w:r>
      <w:r w:rsidR="0069666A">
        <w:rPr>
          <w:rFonts w:cstheme="minorHAnsi"/>
          <w:sz w:val="24"/>
          <w:szCs w:val="24"/>
        </w:rPr>
        <w:t>ů</w:t>
      </w:r>
      <w:r w:rsidRPr="003F00C3">
        <w:rPr>
          <w:rFonts w:cstheme="minorHAnsi"/>
          <w:sz w:val="24"/>
          <w:szCs w:val="24"/>
        </w:rPr>
        <w:t>. Vzhledem k</w:t>
      </w:r>
      <w:r w:rsidR="00531637">
        <w:rPr>
          <w:rFonts w:cstheme="minorHAnsi"/>
          <w:sz w:val="24"/>
          <w:szCs w:val="24"/>
        </w:rPr>
        <w:t xml:space="preserve"> </w:t>
      </w:r>
      <w:r w:rsidRPr="003F00C3">
        <w:rPr>
          <w:rFonts w:cstheme="minorHAnsi"/>
          <w:sz w:val="24"/>
          <w:szCs w:val="24"/>
        </w:rPr>
        <w:t>tomu, že MPO nestanovilo očekávané hodnoty dopad</w:t>
      </w:r>
      <w:r w:rsidR="0069666A">
        <w:rPr>
          <w:rFonts w:cstheme="minorHAnsi"/>
          <w:sz w:val="24"/>
          <w:szCs w:val="24"/>
        </w:rPr>
        <w:t>ů</w:t>
      </w:r>
      <w:r w:rsidRPr="003F00C3">
        <w:rPr>
          <w:rFonts w:cstheme="minorHAnsi"/>
          <w:sz w:val="24"/>
          <w:szCs w:val="24"/>
        </w:rPr>
        <w:t xml:space="preserve"> programu, nebude moci vyhodnotit, v jaké míře podpořené projekty přispěly k plnění cílů programu.</w:t>
      </w:r>
    </w:p>
    <w:p w14:paraId="216AF6D8" w14:textId="77777777" w:rsidR="00F34547" w:rsidRPr="003F00C3" w:rsidRDefault="00F34547" w:rsidP="00B03E72">
      <w:pPr>
        <w:spacing w:after="0" w:line="280" w:lineRule="atLeast"/>
        <w:jc w:val="both"/>
        <w:rPr>
          <w:rFonts w:cstheme="minorHAnsi"/>
          <w:sz w:val="24"/>
          <w:szCs w:val="24"/>
        </w:rPr>
      </w:pPr>
    </w:p>
    <w:p w14:paraId="1F8C9244" w14:textId="77777777" w:rsidR="008B53BA" w:rsidRPr="003F00C3" w:rsidRDefault="005372C8" w:rsidP="00B87216">
      <w:pPr>
        <w:spacing w:after="0" w:line="280" w:lineRule="atLeast"/>
        <w:jc w:val="both"/>
        <w:rPr>
          <w:rFonts w:cstheme="minorHAnsi"/>
          <w:b/>
          <w:color w:val="FF0000"/>
          <w:sz w:val="24"/>
          <w:szCs w:val="24"/>
        </w:rPr>
      </w:pPr>
      <w:r w:rsidRPr="003F00C3">
        <w:rPr>
          <w:rFonts w:cstheme="minorHAnsi"/>
          <w:b/>
          <w:color w:val="FF0000"/>
          <w:sz w:val="24"/>
          <w:szCs w:val="24"/>
        </w:rPr>
        <w:t>→</w:t>
      </w:r>
      <w:r w:rsidR="00C0057E" w:rsidRPr="003F00C3">
        <w:rPr>
          <w:rFonts w:cstheme="minorHAnsi"/>
          <w:b/>
          <w:color w:val="FF0000"/>
          <w:sz w:val="24"/>
          <w:szCs w:val="24"/>
        </w:rPr>
        <w:t xml:space="preserve"> </w:t>
      </w:r>
      <w:r w:rsidRPr="003F00C3">
        <w:rPr>
          <w:rFonts w:cstheme="minorHAnsi"/>
          <w:b/>
          <w:color w:val="FF0000"/>
          <w:sz w:val="24"/>
          <w:szCs w:val="24"/>
        </w:rPr>
        <w:t>U obou programů přetrvává nejednoznačný postup výběru projektů</w:t>
      </w:r>
      <w:r w:rsidR="00EF44EC" w:rsidRPr="003F00C3">
        <w:rPr>
          <w:rFonts w:cstheme="minorHAnsi"/>
          <w:b/>
          <w:color w:val="FF0000"/>
          <w:sz w:val="24"/>
          <w:szCs w:val="24"/>
        </w:rPr>
        <w:t xml:space="preserve"> a nedostatečná transparentnost procesu</w:t>
      </w:r>
      <w:r w:rsidR="0099040B" w:rsidRPr="003F00C3">
        <w:rPr>
          <w:rFonts w:cstheme="minorHAnsi"/>
          <w:b/>
          <w:color w:val="FF0000"/>
          <w:sz w:val="24"/>
          <w:szCs w:val="24"/>
        </w:rPr>
        <w:t>.</w:t>
      </w:r>
    </w:p>
    <w:p w14:paraId="6ED3ED5A" w14:textId="77777777" w:rsidR="003A75A0" w:rsidRPr="003F00C3" w:rsidRDefault="003A75A0" w:rsidP="00B03E72">
      <w:pPr>
        <w:spacing w:after="0" w:line="280" w:lineRule="atLeast"/>
        <w:jc w:val="both"/>
        <w:rPr>
          <w:rFonts w:cstheme="minorHAnsi"/>
          <w:sz w:val="24"/>
          <w:szCs w:val="24"/>
        </w:rPr>
      </w:pPr>
    </w:p>
    <w:p w14:paraId="53458DCE" w14:textId="075E0659"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7427AD">
        <w:rPr>
          <w:rFonts w:cstheme="minorHAnsi"/>
          <w:sz w:val="24"/>
          <w:szCs w:val="24"/>
        </w:rPr>
        <w:t>U program</w:t>
      </w:r>
      <w:r w:rsidR="007427AD">
        <w:rPr>
          <w:rFonts w:cstheme="minorHAnsi"/>
          <w:sz w:val="24"/>
          <w:szCs w:val="24"/>
        </w:rPr>
        <w:t>ů</w:t>
      </w:r>
      <w:r w:rsidRPr="007427AD">
        <w:rPr>
          <w:rFonts w:cstheme="minorHAnsi"/>
          <w:sz w:val="24"/>
          <w:szCs w:val="24"/>
        </w:rPr>
        <w:t xml:space="preserve"> CFF</w:t>
      </w:r>
      <w:r w:rsidRPr="003F00C3">
        <w:rPr>
          <w:rFonts w:cstheme="minorHAnsi"/>
          <w:sz w:val="24"/>
          <w:szCs w:val="24"/>
        </w:rPr>
        <w:t xml:space="preserve"> </w:t>
      </w:r>
      <w:r w:rsidR="007427AD">
        <w:rPr>
          <w:rFonts w:cstheme="minorHAnsi"/>
          <w:sz w:val="24"/>
          <w:szCs w:val="24"/>
        </w:rPr>
        <w:t xml:space="preserve">a TREND </w:t>
      </w:r>
      <w:r w:rsidRPr="003F00C3">
        <w:rPr>
          <w:rFonts w:cstheme="minorHAnsi"/>
          <w:sz w:val="24"/>
          <w:szCs w:val="24"/>
        </w:rPr>
        <w:t xml:space="preserve">nebyla přípustná jakákoliv kumulace podpory poskytnuté na projekt (činnosti) s jinou veřejnou podporou, proto byl uchazeč povinen upozornit na </w:t>
      </w:r>
      <w:r w:rsidR="0069666A" w:rsidRPr="003F00C3">
        <w:rPr>
          <w:rFonts w:cstheme="minorHAnsi"/>
          <w:sz w:val="24"/>
          <w:szCs w:val="24"/>
        </w:rPr>
        <w:t xml:space="preserve">identickou nebo podobnou </w:t>
      </w:r>
      <w:r w:rsidRPr="003F00C3">
        <w:rPr>
          <w:rFonts w:cstheme="minorHAnsi"/>
          <w:sz w:val="24"/>
          <w:szCs w:val="24"/>
        </w:rPr>
        <w:t xml:space="preserve">veřejnou podporu. MPO </w:t>
      </w:r>
      <w:r w:rsidR="007427AD">
        <w:rPr>
          <w:rFonts w:cstheme="minorHAnsi"/>
          <w:sz w:val="24"/>
          <w:szCs w:val="24"/>
        </w:rPr>
        <w:t xml:space="preserve">u programu CFF </w:t>
      </w:r>
      <w:r w:rsidRPr="003F00C3">
        <w:rPr>
          <w:rFonts w:cstheme="minorHAnsi"/>
          <w:sz w:val="24"/>
          <w:szCs w:val="24"/>
        </w:rPr>
        <w:t>nastavilo k zamezení duplicit</w:t>
      </w:r>
      <w:r w:rsidR="0069666A">
        <w:rPr>
          <w:rFonts w:cstheme="minorHAnsi"/>
          <w:sz w:val="24"/>
          <w:szCs w:val="24"/>
        </w:rPr>
        <w:t>ního financování</w:t>
      </w:r>
      <w:r w:rsidRPr="003F00C3">
        <w:rPr>
          <w:rFonts w:cstheme="minorHAnsi"/>
          <w:sz w:val="24"/>
          <w:szCs w:val="24"/>
        </w:rPr>
        <w:t xml:space="preserve"> projektů </w:t>
      </w:r>
      <w:r w:rsidR="00AF0A3D" w:rsidRPr="003F00C3">
        <w:rPr>
          <w:rFonts w:cstheme="minorHAnsi"/>
          <w:sz w:val="24"/>
          <w:szCs w:val="24"/>
        </w:rPr>
        <w:t>vylučovací</w:t>
      </w:r>
      <w:r w:rsidRPr="003F00C3">
        <w:rPr>
          <w:rFonts w:cstheme="minorHAnsi"/>
          <w:sz w:val="24"/>
          <w:szCs w:val="24"/>
        </w:rPr>
        <w:t xml:space="preserve"> kritérium</w:t>
      </w:r>
      <w:r w:rsidRPr="003F00C3">
        <w:rPr>
          <w:rStyle w:val="Znakapoznpodarou"/>
          <w:rFonts w:cstheme="minorHAnsi"/>
          <w:sz w:val="24"/>
          <w:szCs w:val="24"/>
        </w:rPr>
        <w:footnoteReference w:id="22"/>
      </w:r>
      <w:r w:rsidRPr="003F00C3">
        <w:rPr>
          <w:rFonts w:cstheme="minorHAnsi"/>
          <w:sz w:val="24"/>
          <w:szCs w:val="24"/>
        </w:rPr>
        <w:t xml:space="preserve">, podle kterého </w:t>
      </w:r>
      <w:r w:rsidR="0069666A">
        <w:rPr>
          <w:rFonts w:cstheme="minorHAnsi"/>
          <w:sz w:val="24"/>
          <w:szCs w:val="24"/>
        </w:rPr>
        <w:t>mají</w:t>
      </w:r>
      <w:r w:rsidRPr="003F00C3">
        <w:rPr>
          <w:rFonts w:cstheme="minorHAnsi"/>
          <w:sz w:val="24"/>
          <w:szCs w:val="24"/>
        </w:rPr>
        <w:t xml:space="preserve"> oponenti </w:t>
      </w:r>
      <w:r w:rsidRPr="003F00C3">
        <w:rPr>
          <w:rFonts w:cstheme="minorHAnsi"/>
          <w:sz w:val="24"/>
          <w:szCs w:val="24"/>
        </w:rPr>
        <w:lastRenderedPageBreak/>
        <w:t xml:space="preserve">posoudit vztah </w:t>
      </w:r>
      <w:r w:rsidR="0069666A">
        <w:rPr>
          <w:rFonts w:cstheme="minorHAnsi"/>
          <w:sz w:val="24"/>
          <w:szCs w:val="24"/>
        </w:rPr>
        <w:t xml:space="preserve">hodnoceného projektu </w:t>
      </w:r>
      <w:r w:rsidRPr="003F00C3">
        <w:rPr>
          <w:rFonts w:cstheme="minorHAnsi"/>
          <w:sz w:val="24"/>
          <w:szCs w:val="24"/>
        </w:rPr>
        <w:t>k</w:t>
      </w:r>
      <w:r w:rsidR="007427AD">
        <w:rPr>
          <w:rFonts w:cstheme="minorHAnsi"/>
          <w:sz w:val="24"/>
          <w:szCs w:val="24"/>
        </w:rPr>
        <w:t> </w:t>
      </w:r>
      <w:r w:rsidRPr="003F00C3">
        <w:rPr>
          <w:rFonts w:cstheme="minorHAnsi"/>
          <w:sz w:val="24"/>
          <w:szCs w:val="24"/>
        </w:rPr>
        <w:t xml:space="preserve">projektům, které uchazeč sám uvedl, </w:t>
      </w:r>
      <w:r w:rsidR="0069666A">
        <w:rPr>
          <w:rFonts w:cstheme="minorHAnsi"/>
          <w:sz w:val="24"/>
          <w:szCs w:val="24"/>
        </w:rPr>
        <w:t>i</w:t>
      </w:r>
      <w:r w:rsidRPr="003F00C3">
        <w:rPr>
          <w:rFonts w:cstheme="minorHAnsi"/>
          <w:sz w:val="24"/>
          <w:szCs w:val="24"/>
        </w:rPr>
        <w:t xml:space="preserve"> k projektům, které </w:t>
      </w:r>
      <w:r w:rsidR="0069666A">
        <w:rPr>
          <w:rFonts w:cstheme="minorHAnsi"/>
          <w:sz w:val="24"/>
          <w:szCs w:val="24"/>
        </w:rPr>
        <w:t>s</w:t>
      </w:r>
      <w:r w:rsidRPr="003F00C3">
        <w:rPr>
          <w:rFonts w:cstheme="minorHAnsi"/>
          <w:sz w:val="24"/>
          <w:szCs w:val="24"/>
        </w:rPr>
        <w:t xml:space="preserve"> uchazeč</w:t>
      </w:r>
      <w:r w:rsidR="0069666A">
        <w:rPr>
          <w:rFonts w:cstheme="minorHAnsi"/>
          <w:sz w:val="24"/>
          <w:szCs w:val="24"/>
        </w:rPr>
        <w:t>em</w:t>
      </w:r>
      <w:r w:rsidRPr="003F00C3">
        <w:rPr>
          <w:rFonts w:cstheme="minorHAnsi"/>
          <w:sz w:val="24"/>
          <w:szCs w:val="24"/>
        </w:rPr>
        <w:t xml:space="preserve"> a</w:t>
      </w:r>
      <w:r w:rsidR="00DD4D31">
        <w:rPr>
          <w:rFonts w:cstheme="minorHAnsi"/>
          <w:sz w:val="24"/>
          <w:szCs w:val="24"/>
        </w:rPr>
        <w:t xml:space="preserve"> </w:t>
      </w:r>
      <w:r w:rsidRPr="003F00C3">
        <w:rPr>
          <w:rFonts w:cstheme="minorHAnsi"/>
          <w:sz w:val="24"/>
          <w:szCs w:val="24"/>
        </w:rPr>
        <w:t>dan</w:t>
      </w:r>
      <w:r w:rsidR="0069666A">
        <w:rPr>
          <w:rFonts w:cstheme="minorHAnsi"/>
          <w:sz w:val="24"/>
          <w:szCs w:val="24"/>
        </w:rPr>
        <w:t>ou</w:t>
      </w:r>
      <w:r w:rsidRPr="003F00C3">
        <w:rPr>
          <w:rFonts w:cstheme="minorHAnsi"/>
          <w:sz w:val="24"/>
          <w:szCs w:val="24"/>
        </w:rPr>
        <w:t xml:space="preserve"> problemati</w:t>
      </w:r>
      <w:r w:rsidR="0069666A">
        <w:rPr>
          <w:rFonts w:cstheme="minorHAnsi"/>
          <w:sz w:val="24"/>
          <w:szCs w:val="24"/>
        </w:rPr>
        <w:t>kou</w:t>
      </w:r>
      <w:r w:rsidRPr="003F00C3">
        <w:rPr>
          <w:rFonts w:cstheme="minorHAnsi"/>
          <w:sz w:val="24"/>
          <w:szCs w:val="24"/>
        </w:rPr>
        <w:t xml:space="preserve"> </w:t>
      </w:r>
      <w:r w:rsidR="0069666A">
        <w:rPr>
          <w:rFonts w:cstheme="minorHAnsi"/>
          <w:sz w:val="24"/>
          <w:szCs w:val="24"/>
        </w:rPr>
        <w:t>souvisejí a jsou uvedeny</w:t>
      </w:r>
      <w:r w:rsidRPr="003F00C3">
        <w:rPr>
          <w:rFonts w:cstheme="minorHAnsi"/>
          <w:sz w:val="24"/>
          <w:szCs w:val="24"/>
        </w:rPr>
        <w:t xml:space="preserve"> v systému IS </w:t>
      </w:r>
      <w:proofErr w:type="spellStart"/>
      <w:r w:rsidRPr="003F00C3">
        <w:rPr>
          <w:rFonts w:cstheme="minorHAnsi"/>
          <w:sz w:val="24"/>
          <w:szCs w:val="24"/>
        </w:rPr>
        <w:t>VaVaI</w:t>
      </w:r>
      <w:proofErr w:type="spellEnd"/>
      <w:r w:rsidRPr="003F00C3">
        <w:rPr>
          <w:rFonts w:cstheme="minorHAnsi"/>
          <w:sz w:val="24"/>
          <w:szCs w:val="24"/>
        </w:rPr>
        <w:t xml:space="preserve"> nebo je oponent zná ze své vlastní odborné činnosti. Oponenti neměli povinnost popisovat</w:t>
      </w:r>
      <w:r w:rsidR="00E9718E" w:rsidRPr="003F00C3">
        <w:rPr>
          <w:rFonts w:cstheme="minorHAnsi"/>
          <w:sz w:val="24"/>
          <w:szCs w:val="24"/>
        </w:rPr>
        <w:t>,</w:t>
      </w:r>
      <w:r w:rsidRPr="003F00C3">
        <w:rPr>
          <w:rFonts w:cstheme="minorHAnsi"/>
          <w:sz w:val="24"/>
          <w:szCs w:val="24"/>
        </w:rPr>
        <w:t xml:space="preserve"> jakým způsobem a ve vztahu ke kterým projektům ověřovali posuzované projekty.</w:t>
      </w:r>
    </w:p>
    <w:p w14:paraId="2E5DF845" w14:textId="77777777" w:rsidR="003A75A0" w:rsidRPr="003F00C3" w:rsidRDefault="003A75A0" w:rsidP="00B03E72">
      <w:pPr>
        <w:spacing w:after="0" w:line="280" w:lineRule="atLeast"/>
        <w:jc w:val="both"/>
        <w:rPr>
          <w:rFonts w:cstheme="minorHAnsi"/>
          <w:sz w:val="24"/>
          <w:szCs w:val="24"/>
        </w:rPr>
      </w:pPr>
    </w:p>
    <w:p w14:paraId="660A4023" w14:textId="0348A3CD"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NKÚ na vzorku 16 posudků k osmi projektům z programu CFF</w:t>
      </w:r>
      <w:r w:rsidR="00EE1C1B">
        <w:rPr>
          <w:rFonts w:cstheme="minorHAnsi"/>
          <w:sz w:val="24"/>
          <w:szCs w:val="24"/>
        </w:rPr>
        <w:t xml:space="preserve"> </w:t>
      </w:r>
      <w:r w:rsidRPr="003F00C3">
        <w:rPr>
          <w:rFonts w:cstheme="minorHAnsi"/>
          <w:sz w:val="24"/>
          <w:szCs w:val="24"/>
        </w:rPr>
        <w:t xml:space="preserve">zjistil, že u šesti posudků oponenti ke kritériu uvedli komentář a informační zdroje, ze kterých při posuzování kritéria čerpali. U 10 posudků </w:t>
      </w:r>
      <w:r w:rsidR="009765B4" w:rsidRPr="003F00C3">
        <w:rPr>
          <w:rFonts w:cstheme="minorHAnsi"/>
          <w:sz w:val="24"/>
          <w:szCs w:val="24"/>
        </w:rPr>
        <w:t xml:space="preserve">však naopak </w:t>
      </w:r>
      <w:r w:rsidRPr="003F00C3">
        <w:rPr>
          <w:rFonts w:cstheme="minorHAnsi"/>
          <w:sz w:val="24"/>
          <w:szCs w:val="24"/>
        </w:rPr>
        <w:t xml:space="preserve">uvedli pouze „ANO“ nebo jen konstatovali, </w:t>
      </w:r>
      <w:bookmarkStart w:id="3" w:name="_Hlk104920940"/>
      <w:r w:rsidRPr="003F00C3">
        <w:rPr>
          <w:rFonts w:cstheme="minorHAnsi"/>
          <w:sz w:val="24"/>
          <w:szCs w:val="24"/>
        </w:rPr>
        <w:t xml:space="preserve">že nenašli žádný duplicitní projekt. </w:t>
      </w:r>
      <w:bookmarkEnd w:id="3"/>
      <w:r w:rsidRPr="003F00C3">
        <w:rPr>
          <w:rFonts w:cstheme="minorHAnsi"/>
          <w:sz w:val="24"/>
          <w:szCs w:val="24"/>
        </w:rPr>
        <w:t>Postup a</w:t>
      </w:r>
      <w:r w:rsidR="0069666A">
        <w:rPr>
          <w:rFonts w:cstheme="minorHAnsi"/>
          <w:sz w:val="24"/>
          <w:szCs w:val="24"/>
        </w:rPr>
        <w:t>ni</w:t>
      </w:r>
      <w:r w:rsidRPr="003F00C3">
        <w:rPr>
          <w:rFonts w:cstheme="minorHAnsi"/>
          <w:sz w:val="24"/>
          <w:szCs w:val="24"/>
        </w:rPr>
        <w:t xml:space="preserve"> výsledek hodnocení příslušného </w:t>
      </w:r>
      <w:r w:rsidR="00AF0A3D" w:rsidRPr="003F00C3">
        <w:rPr>
          <w:rFonts w:cstheme="minorHAnsi"/>
          <w:sz w:val="24"/>
          <w:szCs w:val="24"/>
        </w:rPr>
        <w:t>vylučovacího</w:t>
      </w:r>
      <w:r w:rsidRPr="003F00C3">
        <w:rPr>
          <w:rFonts w:cstheme="minorHAnsi"/>
          <w:sz w:val="24"/>
          <w:szCs w:val="24"/>
        </w:rPr>
        <w:t xml:space="preserve"> kritéria tak u</w:t>
      </w:r>
      <w:r w:rsidR="00531637">
        <w:rPr>
          <w:rFonts w:cstheme="minorHAnsi"/>
          <w:sz w:val="24"/>
          <w:szCs w:val="24"/>
        </w:rPr>
        <w:t> </w:t>
      </w:r>
      <w:r w:rsidRPr="003F00C3">
        <w:rPr>
          <w:rFonts w:cstheme="minorHAnsi"/>
          <w:sz w:val="24"/>
          <w:szCs w:val="24"/>
        </w:rPr>
        <w:t>těchto projektů nebylo možné ověřit.</w:t>
      </w:r>
    </w:p>
    <w:p w14:paraId="324B6D16" w14:textId="77777777" w:rsidR="003A75A0" w:rsidRPr="003F00C3" w:rsidRDefault="003A75A0" w:rsidP="00B03E72">
      <w:pPr>
        <w:spacing w:after="0" w:line="280" w:lineRule="atLeast"/>
        <w:jc w:val="both"/>
        <w:rPr>
          <w:rFonts w:cstheme="minorHAnsi"/>
          <w:sz w:val="24"/>
          <w:szCs w:val="24"/>
        </w:rPr>
      </w:pPr>
    </w:p>
    <w:p w14:paraId="12A4ADD3" w14:textId="14C0AE57"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U programu TREND </w:t>
      </w:r>
      <w:r w:rsidR="00D65135" w:rsidRPr="003F00C3">
        <w:rPr>
          <w:rFonts w:cstheme="minorHAnsi"/>
          <w:sz w:val="24"/>
          <w:szCs w:val="24"/>
        </w:rPr>
        <w:t xml:space="preserve">u </w:t>
      </w:r>
      <w:r w:rsidRPr="003F00C3">
        <w:rPr>
          <w:rFonts w:cstheme="minorHAnsi"/>
          <w:sz w:val="24"/>
          <w:szCs w:val="24"/>
        </w:rPr>
        <w:t xml:space="preserve">1. a 2. veřejné soutěže </w:t>
      </w:r>
      <w:r w:rsidR="00D65135" w:rsidRPr="003F00C3">
        <w:rPr>
          <w:rFonts w:cstheme="minorHAnsi"/>
          <w:sz w:val="24"/>
          <w:szCs w:val="24"/>
        </w:rPr>
        <w:t xml:space="preserve">oponenti </w:t>
      </w:r>
      <w:r w:rsidRPr="003F00C3">
        <w:rPr>
          <w:rFonts w:cstheme="minorHAnsi"/>
          <w:sz w:val="24"/>
          <w:szCs w:val="24"/>
        </w:rPr>
        <w:t xml:space="preserve">v případech, kdy zjistili duplicitu, byli povinni uvést zdůvodnění. U </w:t>
      </w:r>
      <w:r w:rsidR="009765B4" w:rsidRPr="003F00C3">
        <w:rPr>
          <w:rFonts w:cstheme="minorHAnsi"/>
          <w:sz w:val="24"/>
          <w:szCs w:val="24"/>
        </w:rPr>
        <w:t xml:space="preserve">následující </w:t>
      </w:r>
      <w:r w:rsidRPr="003F00C3">
        <w:rPr>
          <w:rFonts w:cstheme="minorHAnsi"/>
          <w:sz w:val="24"/>
          <w:szCs w:val="24"/>
        </w:rPr>
        <w:t xml:space="preserve">3. a 4. veřejné soutěže </w:t>
      </w:r>
      <w:r w:rsidR="009765B4" w:rsidRPr="003F00C3">
        <w:rPr>
          <w:rFonts w:cstheme="minorHAnsi"/>
          <w:sz w:val="24"/>
          <w:szCs w:val="24"/>
        </w:rPr>
        <w:t xml:space="preserve">však </w:t>
      </w:r>
      <w:r w:rsidR="00E9718E" w:rsidRPr="003F00C3">
        <w:rPr>
          <w:rFonts w:cstheme="minorHAnsi"/>
          <w:sz w:val="24"/>
          <w:szCs w:val="24"/>
        </w:rPr>
        <w:t>MPO</w:t>
      </w:r>
      <w:r w:rsidR="00531637">
        <w:rPr>
          <w:rFonts w:cstheme="minorHAnsi"/>
          <w:sz w:val="24"/>
          <w:szCs w:val="24"/>
        </w:rPr>
        <w:t xml:space="preserve"> </w:t>
      </w:r>
      <w:r w:rsidRPr="003F00C3">
        <w:rPr>
          <w:rFonts w:cstheme="minorHAnsi"/>
          <w:sz w:val="24"/>
          <w:szCs w:val="24"/>
        </w:rPr>
        <w:t>oponentům povinnost zdůvodnit posouzení nestanovil</w:t>
      </w:r>
      <w:r w:rsidR="00E9718E" w:rsidRPr="003F00C3">
        <w:rPr>
          <w:rFonts w:cstheme="minorHAnsi"/>
          <w:sz w:val="24"/>
          <w:szCs w:val="24"/>
        </w:rPr>
        <w:t>o</w:t>
      </w:r>
      <w:r w:rsidRPr="003F00C3">
        <w:rPr>
          <w:rFonts w:cstheme="minorHAnsi"/>
          <w:sz w:val="24"/>
          <w:szCs w:val="24"/>
        </w:rPr>
        <w:t xml:space="preserve">. </w:t>
      </w:r>
      <w:r w:rsidR="00E9718E" w:rsidRPr="003F00C3">
        <w:rPr>
          <w:rFonts w:cstheme="minorHAnsi"/>
          <w:sz w:val="24"/>
          <w:szCs w:val="24"/>
        </w:rPr>
        <w:t>R</w:t>
      </w:r>
      <w:r w:rsidRPr="003F00C3">
        <w:rPr>
          <w:rFonts w:cstheme="minorHAnsi"/>
          <w:sz w:val="24"/>
          <w:szCs w:val="24"/>
        </w:rPr>
        <w:t xml:space="preserve">ovněž </w:t>
      </w:r>
      <w:r w:rsidR="00E9718E" w:rsidRPr="003F00C3">
        <w:rPr>
          <w:rFonts w:cstheme="minorHAnsi"/>
          <w:sz w:val="24"/>
          <w:szCs w:val="24"/>
        </w:rPr>
        <w:t>nebylo požadováno</w:t>
      </w:r>
      <w:r w:rsidRPr="003F00C3">
        <w:rPr>
          <w:rFonts w:cstheme="minorHAnsi"/>
          <w:sz w:val="24"/>
          <w:szCs w:val="24"/>
        </w:rPr>
        <w:t xml:space="preserve">, aby oponenti </w:t>
      </w:r>
      <w:r w:rsidR="009765B4" w:rsidRPr="003F00C3">
        <w:rPr>
          <w:rFonts w:cstheme="minorHAnsi"/>
          <w:sz w:val="24"/>
          <w:szCs w:val="24"/>
        </w:rPr>
        <w:t>uvedl</w:t>
      </w:r>
      <w:r w:rsidRPr="003F00C3">
        <w:rPr>
          <w:rFonts w:cstheme="minorHAnsi"/>
          <w:sz w:val="24"/>
          <w:szCs w:val="24"/>
        </w:rPr>
        <w:t xml:space="preserve">i projekty, které ve vztahu k návrhu projektu v rámci </w:t>
      </w:r>
      <w:r w:rsidR="009765B4" w:rsidRPr="003F00C3">
        <w:rPr>
          <w:rFonts w:cstheme="minorHAnsi"/>
          <w:sz w:val="24"/>
          <w:szCs w:val="24"/>
        </w:rPr>
        <w:t xml:space="preserve">posouzení možných </w:t>
      </w:r>
      <w:r w:rsidRPr="003F00C3">
        <w:rPr>
          <w:rFonts w:cstheme="minorHAnsi"/>
          <w:sz w:val="24"/>
          <w:szCs w:val="24"/>
        </w:rPr>
        <w:t>duplicit posuzovali.</w:t>
      </w:r>
    </w:p>
    <w:p w14:paraId="52AD4068" w14:textId="77777777" w:rsidR="003A75A0" w:rsidRPr="003F00C3" w:rsidRDefault="003A75A0" w:rsidP="00B03E72">
      <w:pPr>
        <w:spacing w:after="0" w:line="280" w:lineRule="atLeast"/>
        <w:jc w:val="both"/>
        <w:rPr>
          <w:rFonts w:cstheme="minorHAnsi"/>
          <w:sz w:val="24"/>
          <w:szCs w:val="24"/>
        </w:rPr>
      </w:pPr>
    </w:p>
    <w:p w14:paraId="5B8CBDEE" w14:textId="4D753307"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TA ČR doporučila oponentům využít databázi </w:t>
      </w:r>
      <w:proofErr w:type="spellStart"/>
      <w:r w:rsidRPr="001C0110">
        <w:rPr>
          <w:rFonts w:cstheme="minorHAnsi"/>
          <w:i/>
          <w:sz w:val="24"/>
          <w:szCs w:val="24"/>
        </w:rPr>
        <w:t>Starfos</w:t>
      </w:r>
      <w:proofErr w:type="spellEnd"/>
      <w:r w:rsidRPr="003F00C3">
        <w:rPr>
          <w:rStyle w:val="Znakapoznpodarou"/>
          <w:rFonts w:cstheme="minorHAnsi"/>
          <w:sz w:val="24"/>
          <w:szCs w:val="24"/>
        </w:rPr>
        <w:footnoteReference w:id="23"/>
      </w:r>
      <w:r w:rsidRPr="003F00C3">
        <w:rPr>
          <w:rFonts w:cstheme="minorHAnsi"/>
          <w:sz w:val="24"/>
          <w:szCs w:val="24"/>
        </w:rPr>
        <w:t xml:space="preserve"> a IS </w:t>
      </w:r>
      <w:proofErr w:type="spellStart"/>
      <w:r w:rsidRPr="003F00C3">
        <w:rPr>
          <w:rFonts w:cstheme="minorHAnsi"/>
          <w:sz w:val="24"/>
          <w:szCs w:val="24"/>
        </w:rPr>
        <w:t>VaVaI</w:t>
      </w:r>
      <w:proofErr w:type="spellEnd"/>
      <w:r w:rsidRPr="003F00C3">
        <w:rPr>
          <w:rFonts w:cstheme="minorHAnsi"/>
          <w:sz w:val="24"/>
          <w:szCs w:val="24"/>
        </w:rPr>
        <w:t xml:space="preserve">. Tyto systémy ale neobsahují dostatečné informace o všech projektech </w:t>
      </w:r>
      <w:r w:rsidR="00EE1C1B">
        <w:rPr>
          <w:rFonts w:cstheme="minorHAnsi"/>
          <w:sz w:val="24"/>
          <w:szCs w:val="24"/>
        </w:rPr>
        <w:t>VVI</w:t>
      </w:r>
      <w:r w:rsidRPr="003F00C3">
        <w:rPr>
          <w:rFonts w:cstheme="minorHAnsi"/>
          <w:sz w:val="24"/>
          <w:szCs w:val="24"/>
        </w:rPr>
        <w:t xml:space="preserve"> podpořených z</w:t>
      </w:r>
      <w:r w:rsidR="00531637">
        <w:rPr>
          <w:rFonts w:cstheme="minorHAnsi"/>
          <w:sz w:val="24"/>
          <w:szCs w:val="24"/>
        </w:rPr>
        <w:t xml:space="preserve"> </w:t>
      </w:r>
      <w:r w:rsidRPr="003F00C3">
        <w:rPr>
          <w:rFonts w:cstheme="minorHAnsi"/>
          <w:sz w:val="24"/>
          <w:szCs w:val="24"/>
        </w:rPr>
        <w:t>veřejných zdrojů a</w:t>
      </w:r>
      <w:r w:rsidR="00531637">
        <w:rPr>
          <w:rFonts w:cstheme="minorHAnsi"/>
          <w:sz w:val="24"/>
          <w:szCs w:val="24"/>
        </w:rPr>
        <w:t> </w:t>
      </w:r>
      <w:r w:rsidRPr="003F00C3">
        <w:rPr>
          <w:rFonts w:cstheme="minorHAnsi"/>
          <w:sz w:val="24"/>
          <w:szCs w:val="24"/>
        </w:rPr>
        <w:t>z fondů Evropské unie. Posuzování případného duplicitního financování projektů by usnadnil např. přístup TA ČR do monitorovacího systému evropských fondů, kterým</w:t>
      </w:r>
      <w:r w:rsidR="00E9718E" w:rsidRPr="003F00C3">
        <w:rPr>
          <w:rFonts w:cstheme="minorHAnsi"/>
          <w:sz w:val="24"/>
          <w:szCs w:val="24"/>
        </w:rPr>
        <w:t xml:space="preserve"> </w:t>
      </w:r>
      <w:r w:rsidR="00EE1C1B">
        <w:rPr>
          <w:rFonts w:cstheme="minorHAnsi"/>
          <w:sz w:val="24"/>
          <w:szCs w:val="24"/>
        </w:rPr>
        <w:t xml:space="preserve">však </w:t>
      </w:r>
      <w:r w:rsidR="00EE1C1B" w:rsidRPr="003F00C3">
        <w:rPr>
          <w:rFonts w:cstheme="minorHAnsi"/>
          <w:sz w:val="24"/>
          <w:szCs w:val="24"/>
        </w:rPr>
        <w:t>TA</w:t>
      </w:r>
      <w:r w:rsidR="00531637">
        <w:rPr>
          <w:rFonts w:cstheme="minorHAnsi"/>
          <w:sz w:val="24"/>
          <w:szCs w:val="24"/>
        </w:rPr>
        <w:t> </w:t>
      </w:r>
      <w:r w:rsidR="00EE1C1B" w:rsidRPr="003F00C3">
        <w:rPr>
          <w:rFonts w:cstheme="minorHAnsi"/>
          <w:sz w:val="24"/>
          <w:szCs w:val="24"/>
        </w:rPr>
        <w:t xml:space="preserve">ČR </w:t>
      </w:r>
      <w:r w:rsidR="00E9718E" w:rsidRPr="003F00C3">
        <w:rPr>
          <w:rFonts w:cstheme="minorHAnsi"/>
          <w:sz w:val="24"/>
          <w:szCs w:val="24"/>
        </w:rPr>
        <w:t>v době kontroly</w:t>
      </w:r>
      <w:r w:rsidR="005F50B1" w:rsidRPr="003F00C3">
        <w:rPr>
          <w:rFonts w:cstheme="minorHAnsi"/>
          <w:sz w:val="24"/>
          <w:szCs w:val="24"/>
        </w:rPr>
        <w:t xml:space="preserve"> </w:t>
      </w:r>
      <w:r w:rsidR="00497763" w:rsidRPr="003F00C3">
        <w:rPr>
          <w:rFonts w:cstheme="minorHAnsi"/>
          <w:sz w:val="24"/>
          <w:szCs w:val="24"/>
        </w:rPr>
        <w:t xml:space="preserve">NKÚ </w:t>
      </w:r>
      <w:r w:rsidRPr="003F00C3">
        <w:rPr>
          <w:rFonts w:cstheme="minorHAnsi"/>
          <w:sz w:val="24"/>
          <w:szCs w:val="24"/>
        </w:rPr>
        <w:t>nedispon</w:t>
      </w:r>
      <w:r w:rsidR="00E9718E" w:rsidRPr="003F00C3">
        <w:rPr>
          <w:rFonts w:cstheme="minorHAnsi"/>
          <w:sz w:val="24"/>
          <w:szCs w:val="24"/>
        </w:rPr>
        <w:t>ovala</w:t>
      </w:r>
      <w:r w:rsidRPr="003F00C3">
        <w:rPr>
          <w:rFonts w:cstheme="minorHAnsi"/>
          <w:sz w:val="24"/>
          <w:szCs w:val="24"/>
        </w:rPr>
        <w:t>.</w:t>
      </w:r>
    </w:p>
    <w:p w14:paraId="415F3FBC" w14:textId="77777777" w:rsidR="003A75A0" w:rsidRPr="003F00C3" w:rsidRDefault="003A75A0" w:rsidP="00B03E72">
      <w:pPr>
        <w:spacing w:after="0" w:line="280" w:lineRule="atLeast"/>
        <w:jc w:val="both"/>
        <w:rPr>
          <w:rFonts w:cstheme="minorHAnsi"/>
          <w:b/>
          <w:sz w:val="24"/>
          <w:szCs w:val="24"/>
        </w:rPr>
      </w:pPr>
    </w:p>
    <w:p w14:paraId="7E1CD4D4" w14:textId="00AA75AF"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U programu CFF u bodovaného </w:t>
      </w:r>
      <w:proofErr w:type="spellStart"/>
      <w:r w:rsidRPr="003F00C3">
        <w:rPr>
          <w:rFonts w:cstheme="minorHAnsi"/>
          <w:sz w:val="24"/>
          <w:szCs w:val="24"/>
        </w:rPr>
        <w:t>podkritéria</w:t>
      </w:r>
      <w:proofErr w:type="spellEnd"/>
      <w:r w:rsidRPr="003F00C3">
        <w:rPr>
          <w:rFonts w:cstheme="minorHAnsi"/>
          <w:sz w:val="24"/>
          <w:szCs w:val="24"/>
        </w:rPr>
        <w:t xml:space="preserve"> </w:t>
      </w:r>
      <w:r w:rsidRPr="001C0110">
        <w:rPr>
          <w:rFonts w:cstheme="minorHAnsi"/>
          <w:sz w:val="24"/>
          <w:szCs w:val="24"/>
        </w:rPr>
        <w:t>„</w:t>
      </w:r>
      <w:r w:rsidR="00EE1C1B">
        <w:rPr>
          <w:rFonts w:cstheme="minorHAnsi"/>
          <w:i/>
          <w:sz w:val="24"/>
          <w:szCs w:val="24"/>
        </w:rPr>
        <w:t>p</w:t>
      </w:r>
      <w:r w:rsidRPr="003F00C3">
        <w:rPr>
          <w:rFonts w:cstheme="minorHAnsi"/>
          <w:i/>
          <w:sz w:val="24"/>
          <w:szCs w:val="24"/>
        </w:rPr>
        <w:t>řiměřenost nákladů</w:t>
      </w:r>
      <w:r w:rsidRPr="00EE1C1B">
        <w:rPr>
          <w:rFonts w:cstheme="minorHAnsi"/>
          <w:sz w:val="24"/>
          <w:szCs w:val="24"/>
        </w:rPr>
        <w:t>“</w:t>
      </w:r>
      <w:r w:rsidRPr="003F00C3">
        <w:rPr>
          <w:rFonts w:cstheme="minorHAnsi"/>
          <w:sz w:val="24"/>
          <w:szCs w:val="24"/>
        </w:rPr>
        <w:t xml:space="preserve"> pro 1.</w:t>
      </w:r>
      <w:r w:rsidR="00EE1C1B">
        <w:rPr>
          <w:rFonts w:cstheme="minorHAnsi"/>
          <w:sz w:val="24"/>
          <w:szCs w:val="24"/>
        </w:rPr>
        <w:t xml:space="preserve"> </w:t>
      </w:r>
      <w:r w:rsidRPr="003F00C3">
        <w:rPr>
          <w:rFonts w:cstheme="minorHAnsi"/>
          <w:sz w:val="24"/>
          <w:szCs w:val="24"/>
        </w:rPr>
        <w:t xml:space="preserve">veřejnou soutěž a u bodovaných kritérií </w:t>
      </w:r>
      <w:r w:rsidRPr="001C0110">
        <w:rPr>
          <w:rFonts w:cstheme="minorHAnsi"/>
          <w:sz w:val="24"/>
          <w:szCs w:val="24"/>
        </w:rPr>
        <w:t>„</w:t>
      </w:r>
      <w:r w:rsidR="00EE1C1B">
        <w:rPr>
          <w:rFonts w:cstheme="minorHAnsi"/>
          <w:i/>
          <w:sz w:val="24"/>
          <w:szCs w:val="24"/>
        </w:rPr>
        <w:t>n</w:t>
      </w:r>
      <w:r w:rsidRPr="003F00C3">
        <w:rPr>
          <w:rFonts w:cstheme="minorHAnsi"/>
          <w:i/>
          <w:sz w:val="24"/>
          <w:szCs w:val="24"/>
        </w:rPr>
        <w:t xml:space="preserve">aplnění cílů </w:t>
      </w:r>
      <w:r w:rsidR="00EE1C1B">
        <w:rPr>
          <w:rFonts w:cstheme="minorHAnsi"/>
          <w:i/>
          <w:sz w:val="24"/>
          <w:szCs w:val="24"/>
        </w:rPr>
        <w:t>p</w:t>
      </w:r>
      <w:r w:rsidRPr="003F00C3">
        <w:rPr>
          <w:rFonts w:cstheme="minorHAnsi"/>
          <w:i/>
          <w:sz w:val="24"/>
          <w:szCs w:val="24"/>
        </w:rPr>
        <w:t>rogramu</w:t>
      </w:r>
      <w:r w:rsidRPr="001C0110">
        <w:rPr>
          <w:rFonts w:cstheme="minorHAnsi"/>
          <w:sz w:val="24"/>
          <w:szCs w:val="24"/>
        </w:rPr>
        <w:t>“</w:t>
      </w:r>
      <w:r w:rsidRPr="003F00C3">
        <w:rPr>
          <w:rFonts w:cstheme="minorHAnsi"/>
          <w:sz w:val="24"/>
          <w:szCs w:val="24"/>
        </w:rPr>
        <w:t xml:space="preserve"> a </w:t>
      </w:r>
      <w:r w:rsidRPr="001C0110">
        <w:rPr>
          <w:rFonts w:cstheme="minorHAnsi"/>
          <w:sz w:val="24"/>
          <w:szCs w:val="24"/>
        </w:rPr>
        <w:t>„</w:t>
      </w:r>
      <w:r w:rsidR="00EE1C1B">
        <w:rPr>
          <w:rFonts w:cstheme="minorHAnsi"/>
          <w:i/>
          <w:sz w:val="24"/>
          <w:szCs w:val="24"/>
        </w:rPr>
        <w:t>p</w:t>
      </w:r>
      <w:r w:rsidRPr="003F00C3">
        <w:rPr>
          <w:rFonts w:cstheme="minorHAnsi"/>
          <w:i/>
          <w:sz w:val="24"/>
          <w:szCs w:val="24"/>
        </w:rPr>
        <w:t>řínos pro řešení tematického zaměření veřejné soutěže</w:t>
      </w:r>
      <w:r w:rsidRPr="001C0110">
        <w:rPr>
          <w:rFonts w:cstheme="minorHAnsi"/>
          <w:sz w:val="24"/>
          <w:szCs w:val="24"/>
        </w:rPr>
        <w:t>“</w:t>
      </w:r>
      <w:r w:rsidRPr="003F00C3">
        <w:rPr>
          <w:rFonts w:cstheme="minorHAnsi"/>
          <w:i/>
        </w:rPr>
        <w:t xml:space="preserve"> </w:t>
      </w:r>
      <w:r w:rsidRPr="003F00C3">
        <w:rPr>
          <w:rFonts w:cstheme="minorHAnsi"/>
          <w:sz w:val="24"/>
          <w:szCs w:val="24"/>
        </w:rPr>
        <w:t xml:space="preserve">pro 2. veřejnou soutěž nestanovilo </w:t>
      </w:r>
      <w:r w:rsidR="00EE1C1B" w:rsidRPr="003F00C3">
        <w:rPr>
          <w:rFonts w:cstheme="minorHAnsi"/>
          <w:sz w:val="24"/>
          <w:szCs w:val="24"/>
        </w:rPr>
        <w:t xml:space="preserve">MPO </w:t>
      </w:r>
      <w:r w:rsidRPr="003F00C3">
        <w:rPr>
          <w:rFonts w:cstheme="minorHAnsi"/>
          <w:sz w:val="24"/>
          <w:szCs w:val="24"/>
        </w:rPr>
        <w:t>jednoznačný způsob přidělování počtu bodů a</w:t>
      </w:r>
      <w:r w:rsidR="00EE1C1B">
        <w:rPr>
          <w:rFonts w:cstheme="minorHAnsi"/>
          <w:sz w:val="24"/>
          <w:szCs w:val="24"/>
        </w:rPr>
        <w:t>ni</w:t>
      </w:r>
      <w:r w:rsidRPr="003F00C3">
        <w:rPr>
          <w:rFonts w:cstheme="minorHAnsi"/>
          <w:sz w:val="24"/>
          <w:szCs w:val="24"/>
        </w:rPr>
        <w:t xml:space="preserve"> požadavek na zdůvodnění tohoto hodnocení. U 2. veřejné soutěže stanovilo </w:t>
      </w:r>
      <w:r w:rsidR="00EE1C1B" w:rsidRPr="003F00C3">
        <w:rPr>
          <w:rFonts w:cstheme="minorHAnsi"/>
          <w:sz w:val="24"/>
          <w:szCs w:val="24"/>
        </w:rPr>
        <w:t xml:space="preserve">MPO </w:t>
      </w:r>
      <w:r w:rsidRPr="003F00C3">
        <w:rPr>
          <w:rFonts w:cstheme="minorHAnsi"/>
          <w:sz w:val="24"/>
          <w:szCs w:val="24"/>
        </w:rPr>
        <w:t xml:space="preserve">hodnocení efektivnosti projektů v rámci </w:t>
      </w:r>
      <w:r w:rsidR="00CD6F61" w:rsidRPr="003F00C3">
        <w:rPr>
          <w:rFonts w:cstheme="minorHAnsi"/>
          <w:sz w:val="24"/>
          <w:szCs w:val="24"/>
        </w:rPr>
        <w:t>vylučovacíh</w:t>
      </w:r>
      <w:r w:rsidRPr="003F00C3">
        <w:rPr>
          <w:rFonts w:cstheme="minorHAnsi"/>
          <w:sz w:val="24"/>
          <w:szCs w:val="24"/>
        </w:rPr>
        <w:t>o kritéria</w:t>
      </w:r>
      <w:r w:rsidRPr="003F00C3">
        <w:rPr>
          <w:rStyle w:val="Znakapoznpodarou"/>
          <w:rFonts w:cstheme="minorHAnsi"/>
          <w:sz w:val="24"/>
          <w:szCs w:val="24"/>
        </w:rPr>
        <w:footnoteReference w:id="24"/>
      </w:r>
      <w:r w:rsidRPr="003F00C3">
        <w:rPr>
          <w:rFonts w:cstheme="minorHAnsi"/>
          <w:sz w:val="24"/>
          <w:szCs w:val="24"/>
        </w:rPr>
        <w:t xml:space="preserve"> a</w:t>
      </w:r>
      <w:r w:rsidR="00DD4D31">
        <w:rPr>
          <w:rFonts w:cstheme="minorHAnsi"/>
          <w:sz w:val="24"/>
          <w:szCs w:val="24"/>
        </w:rPr>
        <w:t xml:space="preserve"> </w:t>
      </w:r>
      <w:r w:rsidRPr="003F00C3">
        <w:rPr>
          <w:rFonts w:cstheme="minorHAnsi"/>
          <w:sz w:val="24"/>
          <w:szCs w:val="24"/>
        </w:rPr>
        <w:t xml:space="preserve">bodovaného kritéria </w:t>
      </w:r>
      <w:r w:rsidRPr="001C0110">
        <w:rPr>
          <w:rFonts w:cstheme="minorHAnsi"/>
          <w:sz w:val="24"/>
          <w:szCs w:val="24"/>
        </w:rPr>
        <w:t>„</w:t>
      </w:r>
      <w:r w:rsidR="00EE1C1B">
        <w:rPr>
          <w:rFonts w:cstheme="minorHAnsi"/>
          <w:i/>
          <w:sz w:val="24"/>
          <w:szCs w:val="24"/>
        </w:rPr>
        <w:t>n</w:t>
      </w:r>
      <w:r w:rsidRPr="003F00C3">
        <w:rPr>
          <w:rFonts w:cstheme="minorHAnsi"/>
          <w:i/>
          <w:sz w:val="24"/>
          <w:szCs w:val="24"/>
        </w:rPr>
        <w:t xml:space="preserve">aplnění cílů </w:t>
      </w:r>
      <w:r w:rsidR="00EE1C1B">
        <w:rPr>
          <w:rFonts w:cstheme="minorHAnsi"/>
          <w:i/>
          <w:sz w:val="24"/>
          <w:szCs w:val="24"/>
        </w:rPr>
        <w:t>p</w:t>
      </w:r>
      <w:r w:rsidRPr="003F00C3">
        <w:rPr>
          <w:rFonts w:cstheme="minorHAnsi"/>
          <w:i/>
          <w:sz w:val="24"/>
          <w:szCs w:val="24"/>
        </w:rPr>
        <w:t>rogramu</w:t>
      </w:r>
      <w:r w:rsidRPr="003F00C3">
        <w:rPr>
          <w:rFonts w:cstheme="minorHAnsi"/>
          <w:sz w:val="24"/>
          <w:szCs w:val="24"/>
        </w:rPr>
        <w:t xml:space="preserve">“ nejednoznačně, </w:t>
      </w:r>
      <w:r w:rsidR="00EE1C1B">
        <w:rPr>
          <w:rFonts w:cstheme="minorHAnsi"/>
          <w:sz w:val="24"/>
          <w:szCs w:val="24"/>
        </w:rPr>
        <w:t>neboť</w:t>
      </w:r>
      <w:r w:rsidRPr="003F00C3">
        <w:rPr>
          <w:rFonts w:cstheme="minorHAnsi"/>
          <w:sz w:val="24"/>
          <w:szCs w:val="24"/>
        </w:rPr>
        <w:t xml:space="preserve"> nestanovilo jasný postup, jak mají oponenti dané kritérium hodnotit, a pouze požadovalo, aby náklady projektu byly „přiměřené“ a návratnost projektu „dostatečná“.</w:t>
      </w:r>
    </w:p>
    <w:p w14:paraId="331DB86F" w14:textId="77777777" w:rsidR="003A75A0" w:rsidRPr="003F00C3" w:rsidRDefault="003A75A0" w:rsidP="00B03E72">
      <w:pPr>
        <w:spacing w:after="0" w:line="280" w:lineRule="atLeast"/>
        <w:jc w:val="both"/>
        <w:rPr>
          <w:rFonts w:cstheme="minorHAnsi"/>
          <w:sz w:val="24"/>
          <w:szCs w:val="24"/>
        </w:rPr>
      </w:pPr>
    </w:p>
    <w:p w14:paraId="16395810" w14:textId="500BDA47"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Dále uvedený příklad č.</w:t>
      </w:r>
      <w:r w:rsidR="00EE1C1B">
        <w:rPr>
          <w:rFonts w:cstheme="minorHAnsi"/>
          <w:sz w:val="24"/>
          <w:szCs w:val="24"/>
        </w:rPr>
        <w:t xml:space="preserve"> </w:t>
      </w:r>
      <w:r w:rsidR="00CB3277" w:rsidRPr="003F00C3">
        <w:rPr>
          <w:rFonts w:cstheme="minorHAnsi"/>
          <w:sz w:val="24"/>
          <w:szCs w:val="24"/>
        </w:rPr>
        <w:t>1</w:t>
      </w:r>
      <w:r w:rsidR="004F0F67" w:rsidRPr="003F00C3">
        <w:rPr>
          <w:rFonts w:cstheme="minorHAnsi"/>
          <w:sz w:val="24"/>
          <w:szCs w:val="24"/>
        </w:rPr>
        <w:t>3</w:t>
      </w:r>
      <w:r w:rsidRPr="003F00C3">
        <w:rPr>
          <w:rFonts w:cstheme="minorHAnsi"/>
          <w:sz w:val="24"/>
          <w:szCs w:val="24"/>
        </w:rPr>
        <w:t xml:space="preserve"> dokládá, že absence stanovení způsobu bodování „přiměřenosti nákladů“ vedla k výrazně rozdílnému hodnocení projektů.</w:t>
      </w:r>
    </w:p>
    <w:p w14:paraId="30F41A35" w14:textId="77777777" w:rsidR="00B87216" w:rsidRPr="003F00C3" w:rsidRDefault="00B87216" w:rsidP="00B03E72">
      <w:pPr>
        <w:spacing w:after="0" w:line="280" w:lineRule="atLeast"/>
        <w:jc w:val="both"/>
        <w:rPr>
          <w:rFonts w:cstheme="minorHAnsi"/>
          <w:sz w:val="24"/>
          <w:szCs w:val="24"/>
        </w:rPr>
      </w:pPr>
    </w:p>
    <w:p w14:paraId="1F9E262B" w14:textId="668F097D" w:rsidR="003A75A0" w:rsidRPr="003F00C3" w:rsidRDefault="005372C8" w:rsidP="00B03E72">
      <w:pPr>
        <w:spacing w:after="0" w:line="280" w:lineRule="atLeast"/>
        <w:jc w:val="both"/>
        <w:rPr>
          <w:rFonts w:cstheme="minorHAnsi"/>
          <w:b/>
          <w:sz w:val="24"/>
          <w:szCs w:val="24"/>
        </w:rPr>
      </w:pPr>
      <w:r w:rsidRPr="003F00C3">
        <w:rPr>
          <w:rFonts w:cstheme="minorHAnsi"/>
          <w:b/>
          <w:sz w:val="24"/>
          <w:szCs w:val="24"/>
        </w:rPr>
        <w:t xml:space="preserve">Příklad č. </w:t>
      </w:r>
      <w:r w:rsidR="001450D5" w:rsidRPr="003F00C3">
        <w:rPr>
          <w:rFonts w:cstheme="minorHAnsi"/>
          <w:b/>
          <w:sz w:val="24"/>
          <w:szCs w:val="24"/>
        </w:rPr>
        <w:t>1</w:t>
      </w:r>
      <w:r w:rsidR="004F0F67" w:rsidRPr="003F00C3">
        <w:rPr>
          <w:rFonts w:cstheme="minorHAnsi"/>
          <w:b/>
          <w:sz w:val="24"/>
          <w:szCs w:val="24"/>
        </w:rPr>
        <w:t>3</w:t>
      </w:r>
    </w:p>
    <w:tbl>
      <w:tblPr>
        <w:tblStyle w:val="Mkatabulky"/>
        <w:tblW w:w="0" w:type="auto"/>
        <w:tblLook w:val="04A0" w:firstRow="1" w:lastRow="0" w:firstColumn="1" w:lastColumn="0" w:noHBand="0" w:noVBand="1"/>
      </w:tblPr>
      <w:tblGrid>
        <w:gridCol w:w="9062"/>
      </w:tblGrid>
      <w:tr w:rsidR="00D63213" w:rsidRPr="003F00C3" w14:paraId="65913554" w14:textId="77777777" w:rsidTr="00D63213">
        <w:tc>
          <w:tcPr>
            <w:tcW w:w="9062" w:type="dxa"/>
          </w:tcPr>
          <w:p w14:paraId="41409497" w14:textId="55CAAFB1" w:rsidR="00D63213" w:rsidRPr="003F00C3" w:rsidRDefault="001C0110" w:rsidP="00B03E72">
            <w:pPr>
              <w:spacing w:line="280" w:lineRule="atLeast"/>
              <w:jc w:val="both"/>
              <w:rPr>
                <w:rFonts w:cstheme="minorHAnsi"/>
                <w:i/>
                <w:sz w:val="24"/>
                <w:szCs w:val="24"/>
              </w:rPr>
            </w:pPr>
            <w:r>
              <w:rPr>
                <w:rFonts w:cstheme="minorHAnsi"/>
                <w:i/>
                <w:sz w:val="24"/>
                <w:szCs w:val="24"/>
              </w:rPr>
              <w:t>P</w:t>
            </w:r>
            <w:r w:rsidR="00D63213" w:rsidRPr="003F00C3">
              <w:rPr>
                <w:rFonts w:cstheme="minorHAnsi"/>
                <w:i/>
                <w:sz w:val="24"/>
                <w:szCs w:val="24"/>
              </w:rPr>
              <w:t xml:space="preserve">rojekt č. FX01030049 byl zaměřen na inovaci procesu velkokapacitní výroby </w:t>
            </w:r>
            <w:proofErr w:type="spellStart"/>
            <w:r w:rsidR="00D63213" w:rsidRPr="003F00C3">
              <w:rPr>
                <w:rFonts w:cstheme="minorHAnsi"/>
                <w:i/>
                <w:sz w:val="24"/>
                <w:szCs w:val="24"/>
              </w:rPr>
              <w:t>nanostrukturované</w:t>
            </w:r>
            <w:proofErr w:type="spellEnd"/>
            <w:r w:rsidR="00D63213" w:rsidRPr="003F00C3">
              <w:rPr>
                <w:rFonts w:cstheme="minorHAnsi"/>
                <w:i/>
                <w:sz w:val="24"/>
                <w:szCs w:val="24"/>
              </w:rPr>
              <w:t xml:space="preserve"> optiky pro LED zdroje</w:t>
            </w:r>
            <w:r w:rsidR="00EE1C1B">
              <w:rPr>
                <w:rFonts w:cstheme="minorHAnsi"/>
                <w:i/>
                <w:sz w:val="24"/>
                <w:szCs w:val="24"/>
              </w:rPr>
              <w:t>,</w:t>
            </w:r>
            <w:r w:rsidR="00D63213" w:rsidRPr="003F00C3">
              <w:rPr>
                <w:rFonts w:cstheme="minorHAnsi"/>
                <w:i/>
                <w:sz w:val="24"/>
                <w:szCs w:val="24"/>
              </w:rPr>
              <w:t xml:space="preserve"> výš</w:t>
            </w:r>
            <w:r w:rsidR="00EE1C1B">
              <w:rPr>
                <w:rFonts w:cstheme="minorHAnsi"/>
                <w:i/>
                <w:sz w:val="24"/>
                <w:szCs w:val="24"/>
              </w:rPr>
              <w:t>e</w:t>
            </w:r>
            <w:r w:rsidR="00D63213" w:rsidRPr="003F00C3">
              <w:rPr>
                <w:rFonts w:cstheme="minorHAnsi"/>
                <w:i/>
                <w:sz w:val="24"/>
                <w:szCs w:val="24"/>
              </w:rPr>
              <w:t xml:space="preserve"> dotace </w:t>
            </w:r>
            <w:r w:rsidR="00EE1C1B">
              <w:rPr>
                <w:rFonts w:cstheme="minorHAnsi"/>
                <w:i/>
                <w:sz w:val="24"/>
                <w:szCs w:val="24"/>
              </w:rPr>
              <w:t xml:space="preserve">činila </w:t>
            </w:r>
            <w:r w:rsidR="00D63213" w:rsidRPr="003F00C3">
              <w:rPr>
                <w:rFonts w:cstheme="minorHAnsi"/>
                <w:i/>
                <w:sz w:val="24"/>
                <w:szCs w:val="24"/>
              </w:rPr>
              <w:t xml:space="preserve">18,5 mil. Kč. První oponent u bodovaného </w:t>
            </w:r>
            <w:proofErr w:type="spellStart"/>
            <w:r w:rsidR="00D63213" w:rsidRPr="003F00C3">
              <w:rPr>
                <w:rFonts w:cstheme="minorHAnsi"/>
                <w:i/>
                <w:sz w:val="24"/>
                <w:szCs w:val="24"/>
              </w:rPr>
              <w:t>podkritéria</w:t>
            </w:r>
            <w:proofErr w:type="spellEnd"/>
            <w:r w:rsidR="00D63213" w:rsidRPr="003F00C3">
              <w:rPr>
                <w:rFonts w:cstheme="minorHAnsi"/>
                <w:i/>
                <w:sz w:val="24"/>
                <w:szCs w:val="24"/>
              </w:rPr>
              <w:t xml:space="preserve"> „</w:t>
            </w:r>
            <w:r w:rsidR="00EE1C1B">
              <w:rPr>
                <w:rFonts w:cstheme="minorHAnsi"/>
                <w:i/>
                <w:sz w:val="24"/>
                <w:szCs w:val="24"/>
              </w:rPr>
              <w:t>p</w:t>
            </w:r>
            <w:r w:rsidR="00D63213" w:rsidRPr="003F00C3">
              <w:rPr>
                <w:rFonts w:cstheme="minorHAnsi"/>
                <w:i/>
                <w:sz w:val="24"/>
                <w:szCs w:val="24"/>
              </w:rPr>
              <w:t>řiměřenost nákladů“ udělil projektu jeden bod ze tří a uvedl, že osobní náklady ve výši přes 25,0 mil. Kč považuje za nepřiměřené a jejich využití je v projektu popsáno velmi vágně. Druhý oponent udělil projektu plný počet tří bodů a uvedl, že osobní náklady jsou dostatečně odůvodněny počtem pracovníků, požadavk</w:t>
            </w:r>
            <w:r w:rsidR="00EE1C1B">
              <w:rPr>
                <w:rFonts w:cstheme="minorHAnsi"/>
                <w:i/>
                <w:sz w:val="24"/>
                <w:szCs w:val="24"/>
              </w:rPr>
              <w:t>em</w:t>
            </w:r>
            <w:r w:rsidR="00D63213" w:rsidRPr="003F00C3">
              <w:rPr>
                <w:rFonts w:cstheme="minorHAnsi"/>
                <w:i/>
                <w:sz w:val="24"/>
                <w:szCs w:val="24"/>
              </w:rPr>
              <w:t xml:space="preserve"> na jejich vysokou kvalifikaci </w:t>
            </w:r>
            <w:r w:rsidR="00EE1C1B">
              <w:rPr>
                <w:rFonts w:cstheme="minorHAnsi"/>
                <w:i/>
                <w:sz w:val="24"/>
                <w:szCs w:val="24"/>
              </w:rPr>
              <w:t>i</w:t>
            </w:r>
            <w:r w:rsidR="00D63213" w:rsidRPr="003F00C3">
              <w:rPr>
                <w:rFonts w:cstheme="minorHAnsi"/>
                <w:i/>
                <w:sz w:val="24"/>
                <w:szCs w:val="24"/>
              </w:rPr>
              <w:t xml:space="preserve"> náročnost</w:t>
            </w:r>
            <w:r w:rsidR="00EE1C1B">
              <w:rPr>
                <w:rFonts w:cstheme="minorHAnsi"/>
                <w:i/>
                <w:sz w:val="24"/>
                <w:szCs w:val="24"/>
              </w:rPr>
              <w:t>í</w:t>
            </w:r>
            <w:r w:rsidR="00D63213" w:rsidRPr="003F00C3">
              <w:rPr>
                <w:rFonts w:cstheme="minorHAnsi"/>
                <w:i/>
                <w:sz w:val="24"/>
                <w:szCs w:val="24"/>
              </w:rPr>
              <w:t xml:space="preserve"> úkolů. V otázce, zda oponent souhlasí s výší způsobilých nákladů </w:t>
            </w:r>
            <w:r w:rsidR="00D63213" w:rsidRPr="003F00C3">
              <w:rPr>
                <w:rFonts w:cstheme="minorHAnsi"/>
                <w:i/>
                <w:sz w:val="24"/>
                <w:szCs w:val="24"/>
              </w:rPr>
              <w:lastRenderedPageBreak/>
              <w:t>projektu navržen</w:t>
            </w:r>
            <w:r w:rsidR="00EE1C1B">
              <w:rPr>
                <w:rFonts w:cstheme="minorHAnsi"/>
                <w:i/>
                <w:sz w:val="24"/>
                <w:szCs w:val="24"/>
              </w:rPr>
              <w:t>ých</w:t>
            </w:r>
            <w:r w:rsidR="00D63213" w:rsidRPr="003F00C3">
              <w:rPr>
                <w:rFonts w:cstheme="minorHAnsi"/>
                <w:i/>
                <w:sz w:val="24"/>
                <w:szCs w:val="24"/>
              </w:rPr>
              <w:t xml:space="preserve"> uchazečem</w:t>
            </w:r>
            <w:r w:rsidR="00EE1C1B">
              <w:rPr>
                <w:rFonts w:cstheme="minorHAnsi"/>
                <w:i/>
                <w:sz w:val="24"/>
                <w:szCs w:val="24"/>
              </w:rPr>
              <w:t>,</w:t>
            </w:r>
            <w:r w:rsidR="00D63213" w:rsidRPr="003F00C3">
              <w:rPr>
                <w:rFonts w:cstheme="minorHAnsi"/>
                <w:i/>
                <w:sz w:val="24"/>
                <w:szCs w:val="24"/>
              </w:rPr>
              <w:t xml:space="preserve"> první oponent uvedl „NE“, což odůvodnil tím, že 11</w:t>
            </w:r>
            <w:r w:rsidR="00592091">
              <w:rPr>
                <w:rFonts w:cstheme="minorHAnsi"/>
                <w:i/>
                <w:sz w:val="24"/>
                <w:szCs w:val="24"/>
              </w:rPr>
              <w:t xml:space="preserve"> </w:t>
            </w:r>
            <w:r w:rsidR="00D63213" w:rsidRPr="003F00C3">
              <w:rPr>
                <w:rFonts w:cstheme="minorHAnsi"/>
                <w:i/>
                <w:sz w:val="24"/>
                <w:szCs w:val="24"/>
              </w:rPr>
              <w:t xml:space="preserve">osob týmu nebude na projektu pracovat v objemu 11 </w:t>
            </w:r>
            <w:proofErr w:type="spellStart"/>
            <w:r w:rsidR="00D63213" w:rsidRPr="003F00C3">
              <w:rPr>
                <w:rFonts w:cstheme="minorHAnsi"/>
                <w:i/>
                <w:sz w:val="24"/>
                <w:szCs w:val="24"/>
              </w:rPr>
              <w:t>člověkoroku</w:t>
            </w:r>
            <w:proofErr w:type="spellEnd"/>
            <w:r w:rsidR="00D63213" w:rsidRPr="003F00C3">
              <w:rPr>
                <w:rFonts w:cstheme="minorHAnsi"/>
                <w:i/>
                <w:sz w:val="24"/>
                <w:szCs w:val="24"/>
              </w:rPr>
              <w:t>̊</w:t>
            </w:r>
            <w:r w:rsidR="00592091">
              <w:rPr>
                <w:rFonts w:cstheme="minorHAnsi"/>
                <w:i/>
                <w:sz w:val="24"/>
                <w:szCs w:val="24"/>
              </w:rPr>
              <w:t>,</w:t>
            </w:r>
            <w:r w:rsidR="00D63213" w:rsidRPr="003F00C3">
              <w:rPr>
                <w:rFonts w:cstheme="minorHAnsi"/>
                <w:i/>
                <w:sz w:val="24"/>
                <w:szCs w:val="24"/>
              </w:rPr>
              <w:t xml:space="preserve"> a navrhl krácení osobních nákladů o 20 %. Oproti tomu druhý oponent uvedl „ANO“ bez dalšího komentáře.</w:t>
            </w:r>
          </w:p>
        </w:tc>
      </w:tr>
    </w:tbl>
    <w:p w14:paraId="1241EDFA" w14:textId="77777777" w:rsidR="00D63213" w:rsidRPr="003F00C3" w:rsidRDefault="00D63213" w:rsidP="00D63213">
      <w:pPr>
        <w:pStyle w:val="Odstavecseseznamem"/>
        <w:spacing w:after="0" w:line="280" w:lineRule="atLeast"/>
        <w:ind w:left="0"/>
        <w:jc w:val="both"/>
        <w:rPr>
          <w:rFonts w:cstheme="minorHAnsi"/>
          <w:sz w:val="24"/>
          <w:szCs w:val="24"/>
        </w:rPr>
      </w:pPr>
    </w:p>
    <w:p w14:paraId="1D8F4F06" w14:textId="13EC419A"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U programu TREND od 3. a 4. veřejné soutěže již nebyl pro oponenty stanoven návod k hodnocení, a to u všech </w:t>
      </w:r>
      <w:r w:rsidR="00CD6F61" w:rsidRPr="003F00C3">
        <w:rPr>
          <w:rFonts w:cstheme="minorHAnsi"/>
          <w:sz w:val="24"/>
          <w:szCs w:val="24"/>
        </w:rPr>
        <w:t>vylučovacích</w:t>
      </w:r>
      <w:r w:rsidRPr="003F00C3">
        <w:rPr>
          <w:rFonts w:cstheme="minorHAnsi"/>
          <w:sz w:val="24"/>
          <w:szCs w:val="24"/>
        </w:rPr>
        <w:t xml:space="preserve"> kritérií a</w:t>
      </w:r>
      <w:r w:rsidR="00592091">
        <w:rPr>
          <w:rFonts w:cstheme="minorHAnsi"/>
          <w:sz w:val="24"/>
          <w:szCs w:val="24"/>
        </w:rPr>
        <w:t xml:space="preserve"> </w:t>
      </w:r>
      <w:r w:rsidR="00CC03FF" w:rsidRPr="003F00C3">
        <w:rPr>
          <w:rFonts w:cstheme="minorHAnsi"/>
          <w:sz w:val="24"/>
          <w:szCs w:val="24"/>
        </w:rPr>
        <w:t xml:space="preserve">u </w:t>
      </w:r>
      <w:r w:rsidRPr="003F00C3">
        <w:rPr>
          <w:rFonts w:cstheme="minorHAnsi"/>
          <w:sz w:val="24"/>
          <w:szCs w:val="24"/>
        </w:rPr>
        <w:t xml:space="preserve">bodovaných kritérií </w:t>
      </w:r>
      <w:r w:rsidRPr="001C0110">
        <w:rPr>
          <w:rFonts w:cstheme="minorHAnsi"/>
          <w:sz w:val="24"/>
          <w:szCs w:val="24"/>
        </w:rPr>
        <w:t>„</w:t>
      </w:r>
      <w:r w:rsidR="00592091">
        <w:rPr>
          <w:rFonts w:cstheme="minorHAnsi"/>
          <w:i/>
          <w:sz w:val="24"/>
          <w:szCs w:val="24"/>
        </w:rPr>
        <w:t>n</w:t>
      </w:r>
      <w:r w:rsidRPr="003F00C3">
        <w:rPr>
          <w:rFonts w:cstheme="minorHAnsi"/>
          <w:i/>
          <w:sz w:val="24"/>
          <w:szCs w:val="24"/>
        </w:rPr>
        <w:t xml:space="preserve">aplnění cílů </w:t>
      </w:r>
      <w:r w:rsidR="00592091">
        <w:rPr>
          <w:rFonts w:cstheme="minorHAnsi"/>
          <w:i/>
          <w:sz w:val="24"/>
          <w:szCs w:val="24"/>
        </w:rPr>
        <w:t>p</w:t>
      </w:r>
      <w:r w:rsidRPr="003F00C3">
        <w:rPr>
          <w:rFonts w:cstheme="minorHAnsi"/>
          <w:i/>
          <w:sz w:val="24"/>
          <w:szCs w:val="24"/>
        </w:rPr>
        <w:t>rogramu TREND</w:t>
      </w:r>
      <w:r w:rsidRPr="001C0110">
        <w:rPr>
          <w:rFonts w:cstheme="minorHAnsi"/>
          <w:sz w:val="24"/>
          <w:szCs w:val="24"/>
        </w:rPr>
        <w:t>“</w:t>
      </w:r>
      <w:r w:rsidRPr="003F00C3">
        <w:rPr>
          <w:rFonts w:cstheme="minorHAnsi"/>
          <w:sz w:val="24"/>
          <w:szCs w:val="24"/>
        </w:rPr>
        <w:t xml:space="preserve">, </w:t>
      </w:r>
      <w:r w:rsidRPr="001C0110">
        <w:rPr>
          <w:rFonts w:cstheme="minorHAnsi"/>
          <w:sz w:val="24"/>
          <w:szCs w:val="24"/>
        </w:rPr>
        <w:t>„</w:t>
      </w:r>
      <w:r w:rsidR="00592091">
        <w:rPr>
          <w:rFonts w:cstheme="minorHAnsi"/>
          <w:i/>
          <w:sz w:val="24"/>
          <w:szCs w:val="24"/>
        </w:rPr>
        <w:t>p</w:t>
      </w:r>
      <w:r w:rsidRPr="003F00C3">
        <w:rPr>
          <w:rFonts w:cstheme="minorHAnsi"/>
          <w:i/>
          <w:sz w:val="24"/>
          <w:szCs w:val="24"/>
        </w:rPr>
        <w:t>rokázání znalosti řešení analogických problémů v</w:t>
      </w:r>
      <w:r w:rsidR="00592091">
        <w:rPr>
          <w:rFonts w:cstheme="minorHAnsi"/>
          <w:i/>
          <w:sz w:val="24"/>
          <w:szCs w:val="24"/>
        </w:rPr>
        <w:t xml:space="preserve"> </w:t>
      </w:r>
      <w:r w:rsidRPr="003F00C3">
        <w:rPr>
          <w:rFonts w:cstheme="minorHAnsi"/>
          <w:i/>
          <w:sz w:val="24"/>
          <w:szCs w:val="24"/>
        </w:rPr>
        <w:t>ČR i v</w:t>
      </w:r>
      <w:r w:rsidR="00592091">
        <w:rPr>
          <w:rFonts w:cstheme="minorHAnsi"/>
          <w:i/>
          <w:sz w:val="24"/>
          <w:szCs w:val="24"/>
        </w:rPr>
        <w:t xml:space="preserve"> </w:t>
      </w:r>
      <w:r w:rsidRPr="003F00C3">
        <w:rPr>
          <w:rFonts w:cstheme="minorHAnsi"/>
          <w:i/>
          <w:sz w:val="24"/>
          <w:szCs w:val="24"/>
        </w:rPr>
        <w:t>zahraničí</w:t>
      </w:r>
      <w:r w:rsidRPr="001C0110">
        <w:rPr>
          <w:rFonts w:cstheme="minorHAnsi"/>
          <w:sz w:val="24"/>
          <w:szCs w:val="24"/>
        </w:rPr>
        <w:t>“</w:t>
      </w:r>
      <w:r w:rsidRPr="003F00C3">
        <w:rPr>
          <w:rFonts w:cstheme="minorHAnsi"/>
          <w:sz w:val="24"/>
          <w:szCs w:val="24"/>
        </w:rPr>
        <w:t xml:space="preserve"> a </w:t>
      </w:r>
      <w:r w:rsidRPr="001C0110">
        <w:rPr>
          <w:rFonts w:cstheme="minorHAnsi"/>
          <w:sz w:val="24"/>
          <w:szCs w:val="24"/>
        </w:rPr>
        <w:t>„</w:t>
      </w:r>
      <w:r w:rsidR="00592091">
        <w:rPr>
          <w:rFonts w:cstheme="minorHAnsi"/>
          <w:i/>
          <w:sz w:val="24"/>
          <w:szCs w:val="24"/>
        </w:rPr>
        <w:t>o</w:t>
      </w:r>
      <w:r w:rsidRPr="003F00C3">
        <w:rPr>
          <w:rFonts w:cstheme="minorHAnsi"/>
          <w:i/>
          <w:sz w:val="24"/>
          <w:szCs w:val="24"/>
        </w:rPr>
        <w:t>čekávané ekonomické přínosy</w:t>
      </w:r>
      <w:r w:rsidRPr="001C0110">
        <w:rPr>
          <w:rFonts w:cstheme="minorHAnsi"/>
          <w:sz w:val="24"/>
          <w:szCs w:val="24"/>
        </w:rPr>
        <w:t>“</w:t>
      </w:r>
      <w:r w:rsidRPr="003F00C3">
        <w:rPr>
          <w:rFonts w:cstheme="minorHAnsi"/>
          <w:sz w:val="24"/>
          <w:szCs w:val="24"/>
        </w:rPr>
        <w:t>. MPO tím snížilo jednoznačnost obsahové náplně jednotlivých kritérií a způsobu jejich hodnocení a zvýšilo tím riziko rozdílného přístupu k hodnocení jednotlivých kritérií.</w:t>
      </w:r>
    </w:p>
    <w:p w14:paraId="1DD76862" w14:textId="77777777" w:rsidR="003A75A0" w:rsidRPr="003F00C3" w:rsidRDefault="003A75A0" w:rsidP="00B03E72">
      <w:pPr>
        <w:spacing w:after="0" w:line="280" w:lineRule="atLeast"/>
        <w:jc w:val="both"/>
        <w:rPr>
          <w:rFonts w:cstheme="minorHAnsi"/>
          <w:sz w:val="24"/>
          <w:szCs w:val="24"/>
        </w:rPr>
      </w:pPr>
    </w:p>
    <w:p w14:paraId="6BCC2ADA" w14:textId="505FB884"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U podprogramu </w:t>
      </w:r>
      <w:r w:rsidRPr="003F00C3">
        <w:rPr>
          <w:rFonts w:cstheme="minorHAnsi"/>
          <w:i/>
          <w:sz w:val="24"/>
          <w:szCs w:val="24"/>
        </w:rPr>
        <w:t>Inovace do praxe</w:t>
      </w:r>
      <w:r w:rsidRPr="003F00C3">
        <w:rPr>
          <w:rFonts w:cstheme="minorHAnsi"/>
          <w:sz w:val="24"/>
          <w:szCs w:val="24"/>
        </w:rPr>
        <w:t xml:space="preserve"> </w:t>
      </w:r>
      <w:r w:rsidR="00592091">
        <w:rPr>
          <w:rFonts w:cstheme="minorHAnsi"/>
          <w:sz w:val="24"/>
          <w:szCs w:val="24"/>
        </w:rPr>
        <w:t xml:space="preserve">spadajícího pod </w:t>
      </w:r>
      <w:r w:rsidR="00592091" w:rsidRPr="003F00C3">
        <w:rPr>
          <w:rFonts w:cstheme="minorHAnsi"/>
          <w:sz w:val="24"/>
          <w:szCs w:val="24"/>
        </w:rPr>
        <w:t xml:space="preserve">program CFF </w:t>
      </w:r>
      <w:r w:rsidRPr="003F00C3">
        <w:rPr>
          <w:rFonts w:cstheme="minorHAnsi"/>
          <w:sz w:val="24"/>
          <w:szCs w:val="24"/>
        </w:rPr>
        <w:t>byli uchazeči povinni předložit analýzu rizik a v</w:t>
      </w:r>
      <w:r w:rsidR="00957239">
        <w:rPr>
          <w:rFonts w:cstheme="minorHAnsi"/>
          <w:sz w:val="24"/>
          <w:szCs w:val="24"/>
        </w:rPr>
        <w:t xml:space="preserve"> </w:t>
      </w:r>
      <w:r w:rsidRPr="003F00C3">
        <w:rPr>
          <w:rFonts w:cstheme="minorHAnsi"/>
          <w:sz w:val="24"/>
          <w:szCs w:val="24"/>
        </w:rPr>
        <w:t>případě nesplnění této povinnosti měli být vyloučeni. V</w:t>
      </w:r>
      <w:r w:rsidR="00957239">
        <w:rPr>
          <w:rFonts w:cstheme="minorHAnsi"/>
          <w:sz w:val="24"/>
          <w:szCs w:val="24"/>
        </w:rPr>
        <w:t xml:space="preserve"> </w:t>
      </w:r>
      <w:r w:rsidRPr="003F00C3">
        <w:rPr>
          <w:rFonts w:cstheme="minorHAnsi"/>
          <w:sz w:val="24"/>
          <w:szCs w:val="24"/>
        </w:rPr>
        <w:t xml:space="preserve">rámci bodovaného kritéria </w:t>
      </w:r>
      <w:r w:rsidRPr="001C0110">
        <w:rPr>
          <w:rFonts w:cstheme="minorHAnsi"/>
          <w:sz w:val="24"/>
          <w:szCs w:val="24"/>
        </w:rPr>
        <w:t>„</w:t>
      </w:r>
      <w:r w:rsidR="00592091">
        <w:rPr>
          <w:rFonts w:cstheme="minorHAnsi"/>
          <w:i/>
          <w:sz w:val="24"/>
          <w:szCs w:val="24"/>
        </w:rPr>
        <w:t>n</w:t>
      </w:r>
      <w:r w:rsidRPr="003F00C3">
        <w:rPr>
          <w:rFonts w:cstheme="minorHAnsi"/>
          <w:i/>
          <w:sz w:val="24"/>
          <w:szCs w:val="24"/>
        </w:rPr>
        <w:t xml:space="preserve">aplnění cílů </w:t>
      </w:r>
      <w:r w:rsidR="00592091">
        <w:rPr>
          <w:rFonts w:cstheme="minorHAnsi"/>
          <w:i/>
          <w:sz w:val="24"/>
          <w:szCs w:val="24"/>
        </w:rPr>
        <w:t>p</w:t>
      </w:r>
      <w:r w:rsidRPr="003F00C3">
        <w:rPr>
          <w:rFonts w:cstheme="minorHAnsi"/>
          <w:i/>
          <w:sz w:val="24"/>
          <w:szCs w:val="24"/>
        </w:rPr>
        <w:t>rogramu</w:t>
      </w:r>
      <w:r w:rsidRPr="001C0110">
        <w:rPr>
          <w:rFonts w:cstheme="minorHAnsi"/>
          <w:sz w:val="24"/>
          <w:szCs w:val="24"/>
        </w:rPr>
        <w:t>“</w:t>
      </w:r>
      <w:r w:rsidRPr="003F00C3">
        <w:rPr>
          <w:rFonts w:cstheme="minorHAnsi"/>
          <w:sz w:val="24"/>
          <w:szCs w:val="24"/>
        </w:rPr>
        <w:t xml:space="preserve"> u 2. veřejné soutěže měli oponenti hodnotit projekt z pohledu návratnosti nákladů a plánovaných ekonomických přínosů. V</w:t>
      </w:r>
      <w:r w:rsidR="00592091">
        <w:rPr>
          <w:rFonts w:cstheme="minorHAnsi"/>
          <w:sz w:val="24"/>
          <w:szCs w:val="24"/>
        </w:rPr>
        <w:t xml:space="preserve"> </w:t>
      </w:r>
      <w:r w:rsidRPr="003F00C3">
        <w:rPr>
          <w:rFonts w:cstheme="minorHAnsi"/>
          <w:sz w:val="24"/>
          <w:szCs w:val="24"/>
        </w:rPr>
        <w:t xml:space="preserve">případě rozporu měl rozhodnout zpravodaj a k případnému zkrácení nákladů projektu měl uvést zdůvodnění. Rada podprogramu měla hodnotit projekty </w:t>
      </w:r>
      <w:r w:rsidR="0061098A" w:rsidRPr="003F00C3">
        <w:rPr>
          <w:rFonts w:cstheme="minorHAnsi"/>
          <w:sz w:val="24"/>
          <w:szCs w:val="24"/>
        </w:rPr>
        <w:t xml:space="preserve">objektivně a nezaujatě </w:t>
      </w:r>
      <w:r w:rsidRPr="003F00C3">
        <w:rPr>
          <w:rFonts w:cstheme="minorHAnsi"/>
          <w:sz w:val="24"/>
          <w:szCs w:val="24"/>
        </w:rPr>
        <w:t>s přihlédnutím k posudkům oponentů.</w:t>
      </w:r>
    </w:p>
    <w:p w14:paraId="1294D054" w14:textId="77777777" w:rsidR="003A75A0" w:rsidRPr="003F00C3" w:rsidRDefault="003A75A0" w:rsidP="00B03E72">
      <w:pPr>
        <w:spacing w:after="0" w:line="280" w:lineRule="atLeast"/>
        <w:jc w:val="both"/>
        <w:rPr>
          <w:rFonts w:cstheme="minorHAnsi"/>
          <w:sz w:val="24"/>
          <w:szCs w:val="24"/>
        </w:rPr>
      </w:pPr>
    </w:p>
    <w:p w14:paraId="7208E5FA" w14:textId="74BF4688" w:rsidR="003A75A0" w:rsidRPr="003F00C3" w:rsidRDefault="005372C8" w:rsidP="00AE431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U programu TREND zjistil NKÚ u poloviny z 20 vybraných projektů, že oponenti </w:t>
      </w:r>
      <w:r w:rsidR="00DD354D">
        <w:rPr>
          <w:rFonts w:cstheme="minorHAnsi"/>
          <w:sz w:val="24"/>
          <w:szCs w:val="24"/>
        </w:rPr>
        <w:br/>
      </w:r>
      <w:r w:rsidR="00592091">
        <w:rPr>
          <w:rFonts w:cstheme="minorHAnsi"/>
          <w:sz w:val="24"/>
          <w:szCs w:val="24"/>
        </w:rPr>
        <w:t>u</w:t>
      </w:r>
      <w:r w:rsidR="00DD354D">
        <w:rPr>
          <w:rFonts w:cstheme="minorHAnsi"/>
          <w:sz w:val="24"/>
          <w:szCs w:val="24"/>
        </w:rPr>
        <w:t xml:space="preserve"> </w:t>
      </w:r>
      <w:r w:rsidRPr="003F00C3">
        <w:rPr>
          <w:rFonts w:cstheme="minorHAnsi"/>
          <w:sz w:val="24"/>
          <w:szCs w:val="24"/>
        </w:rPr>
        <w:t>bodovaných kritérií</w:t>
      </w:r>
      <w:r w:rsidR="00DF39B2" w:rsidRPr="003F00C3">
        <w:rPr>
          <w:rFonts w:cstheme="minorHAnsi"/>
          <w:sz w:val="24"/>
          <w:szCs w:val="24"/>
        </w:rPr>
        <w:t xml:space="preserve"> či </w:t>
      </w:r>
      <w:proofErr w:type="spellStart"/>
      <w:r w:rsidRPr="003F00C3">
        <w:rPr>
          <w:rFonts w:cstheme="minorHAnsi"/>
          <w:sz w:val="24"/>
          <w:szCs w:val="24"/>
        </w:rPr>
        <w:t>podkritérií</w:t>
      </w:r>
      <w:proofErr w:type="spellEnd"/>
      <w:r w:rsidRPr="003F00C3">
        <w:rPr>
          <w:rFonts w:cstheme="minorHAnsi"/>
          <w:sz w:val="24"/>
          <w:szCs w:val="24"/>
        </w:rPr>
        <w:t xml:space="preserve"> nedostatečně zdůvodnili sv</w:t>
      </w:r>
      <w:r w:rsidR="00592091">
        <w:rPr>
          <w:rFonts w:cstheme="minorHAnsi"/>
          <w:sz w:val="24"/>
          <w:szCs w:val="24"/>
        </w:rPr>
        <w:t>á</w:t>
      </w:r>
      <w:r w:rsidRPr="003F00C3">
        <w:rPr>
          <w:rFonts w:cstheme="minorHAnsi"/>
          <w:sz w:val="24"/>
          <w:szCs w:val="24"/>
        </w:rPr>
        <w:t xml:space="preserve"> bodov</w:t>
      </w:r>
      <w:r w:rsidR="00592091">
        <w:rPr>
          <w:rFonts w:cstheme="minorHAnsi"/>
          <w:sz w:val="24"/>
          <w:szCs w:val="24"/>
        </w:rPr>
        <w:t>á</w:t>
      </w:r>
      <w:r w:rsidRPr="003F00C3">
        <w:rPr>
          <w:rFonts w:cstheme="minorHAnsi"/>
          <w:sz w:val="24"/>
          <w:szCs w:val="24"/>
        </w:rPr>
        <w:t xml:space="preserve"> hodnocení nebo se dokonce odchýlili od doporučení pro hodnocení daného kritéria. </w:t>
      </w:r>
      <w:r w:rsidR="006709E7" w:rsidRPr="003F00C3">
        <w:rPr>
          <w:rFonts w:cstheme="minorHAnsi"/>
          <w:sz w:val="24"/>
          <w:szCs w:val="24"/>
        </w:rPr>
        <w:t>Tyto skutečnosti dokumentují dále uvedené příklady č. 1</w:t>
      </w:r>
      <w:r w:rsidR="00DF39B2" w:rsidRPr="003F00C3">
        <w:rPr>
          <w:rFonts w:cstheme="minorHAnsi"/>
          <w:sz w:val="24"/>
          <w:szCs w:val="24"/>
        </w:rPr>
        <w:t>4</w:t>
      </w:r>
      <w:r w:rsidR="006709E7" w:rsidRPr="003F00C3">
        <w:rPr>
          <w:rFonts w:cstheme="minorHAnsi"/>
          <w:sz w:val="24"/>
          <w:szCs w:val="24"/>
        </w:rPr>
        <w:t xml:space="preserve"> a 1</w:t>
      </w:r>
      <w:r w:rsidR="00DF39B2" w:rsidRPr="003F00C3">
        <w:rPr>
          <w:rFonts w:cstheme="minorHAnsi"/>
          <w:sz w:val="24"/>
          <w:szCs w:val="24"/>
        </w:rPr>
        <w:t>5</w:t>
      </w:r>
      <w:r w:rsidR="006709E7" w:rsidRPr="003F00C3">
        <w:rPr>
          <w:rFonts w:cstheme="minorHAnsi"/>
          <w:sz w:val="24"/>
          <w:szCs w:val="24"/>
        </w:rPr>
        <w:t xml:space="preserve">. </w:t>
      </w:r>
      <w:r w:rsidRPr="003F00C3">
        <w:rPr>
          <w:rFonts w:cstheme="minorHAnsi"/>
          <w:sz w:val="24"/>
          <w:szCs w:val="24"/>
        </w:rPr>
        <w:t>V</w:t>
      </w:r>
      <w:r w:rsidR="00592091">
        <w:rPr>
          <w:rFonts w:cstheme="minorHAnsi"/>
          <w:sz w:val="24"/>
          <w:szCs w:val="24"/>
        </w:rPr>
        <w:t xml:space="preserve"> </w:t>
      </w:r>
      <w:r w:rsidRPr="003F00C3">
        <w:rPr>
          <w:rFonts w:cstheme="minorHAnsi"/>
          <w:sz w:val="24"/>
          <w:szCs w:val="24"/>
        </w:rPr>
        <w:t>j</w:t>
      </w:r>
      <w:r w:rsidR="006709E7" w:rsidRPr="003F00C3">
        <w:rPr>
          <w:rFonts w:cstheme="minorHAnsi"/>
          <w:sz w:val="24"/>
          <w:szCs w:val="24"/>
        </w:rPr>
        <w:t xml:space="preserve">iném </w:t>
      </w:r>
      <w:r w:rsidRPr="003F00C3">
        <w:rPr>
          <w:rFonts w:cstheme="minorHAnsi"/>
          <w:sz w:val="24"/>
          <w:szCs w:val="24"/>
        </w:rPr>
        <w:t>případě se Rada</w:t>
      </w:r>
      <w:r w:rsidR="00592091">
        <w:rPr>
          <w:rFonts w:cstheme="minorHAnsi"/>
          <w:sz w:val="24"/>
          <w:szCs w:val="24"/>
        </w:rPr>
        <w:t xml:space="preserve"> programu</w:t>
      </w:r>
      <w:r w:rsidRPr="003F00C3">
        <w:rPr>
          <w:rFonts w:cstheme="minorHAnsi"/>
          <w:sz w:val="24"/>
          <w:szCs w:val="24"/>
        </w:rPr>
        <w:t xml:space="preserve"> odchýlila od zamítavého stanoviska oponenta i zpravodaje a projekt doporučila bez odůvodnění k podpoře.</w:t>
      </w:r>
    </w:p>
    <w:p w14:paraId="5A6BA240" w14:textId="77777777" w:rsidR="003A75A0" w:rsidRPr="003F00C3" w:rsidRDefault="003A75A0" w:rsidP="00B03E72">
      <w:pPr>
        <w:spacing w:after="0" w:line="280" w:lineRule="atLeast"/>
        <w:jc w:val="both"/>
        <w:rPr>
          <w:rFonts w:cs="Calibri"/>
          <w:sz w:val="24"/>
          <w:szCs w:val="24"/>
          <w:lang w:eastAsia="cs-CZ"/>
        </w:rPr>
      </w:pPr>
    </w:p>
    <w:p w14:paraId="6E3C69F5" w14:textId="77777777" w:rsidR="003A75A0" w:rsidRPr="003F00C3" w:rsidRDefault="005372C8" w:rsidP="00B03E72">
      <w:pPr>
        <w:spacing w:after="0" w:line="280" w:lineRule="atLeast"/>
        <w:jc w:val="both"/>
        <w:rPr>
          <w:b/>
          <w:sz w:val="24"/>
          <w:szCs w:val="24"/>
        </w:rPr>
      </w:pPr>
      <w:r w:rsidRPr="003F00C3">
        <w:rPr>
          <w:b/>
          <w:sz w:val="24"/>
          <w:szCs w:val="24"/>
        </w:rPr>
        <w:t xml:space="preserve">Příklad č. </w:t>
      </w:r>
      <w:r w:rsidR="001450D5" w:rsidRPr="003F00C3">
        <w:rPr>
          <w:b/>
          <w:sz w:val="24"/>
          <w:szCs w:val="24"/>
        </w:rPr>
        <w:t>1</w:t>
      </w:r>
      <w:r w:rsidR="00DF39B2" w:rsidRPr="003F00C3">
        <w:rPr>
          <w:b/>
          <w:sz w:val="24"/>
          <w:szCs w:val="24"/>
        </w:rPr>
        <w:t>4</w:t>
      </w:r>
    </w:p>
    <w:tbl>
      <w:tblPr>
        <w:tblStyle w:val="Mkatabulky"/>
        <w:tblW w:w="0" w:type="auto"/>
        <w:tblLook w:val="04A0" w:firstRow="1" w:lastRow="0" w:firstColumn="1" w:lastColumn="0" w:noHBand="0" w:noVBand="1"/>
      </w:tblPr>
      <w:tblGrid>
        <w:gridCol w:w="9062"/>
      </w:tblGrid>
      <w:tr w:rsidR="003761A8" w:rsidRPr="003F00C3" w14:paraId="5916E809" w14:textId="77777777" w:rsidTr="003A75A0">
        <w:tc>
          <w:tcPr>
            <w:tcW w:w="9062" w:type="dxa"/>
          </w:tcPr>
          <w:p w14:paraId="1EB9CDBF" w14:textId="04A7A446" w:rsidR="003A75A0" w:rsidRPr="003F00C3" w:rsidRDefault="00226D9A" w:rsidP="00B03E72">
            <w:pPr>
              <w:spacing w:line="280" w:lineRule="atLeast"/>
              <w:jc w:val="both"/>
              <w:rPr>
                <w:i/>
                <w:sz w:val="24"/>
                <w:szCs w:val="24"/>
              </w:rPr>
            </w:pPr>
            <w:r>
              <w:rPr>
                <w:i/>
                <w:sz w:val="24"/>
                <w:szCs w:val="24"/>
              </w:rPr>
              <w:t>P</w:t>
            </w:r>
            <w:r w:rsidR="005372C8" w:rsidRPr="003F00C3">
              <w:rPr>
                <w:i/>
                <w:sz w:val="24"/>
                <w:szCs w:val="24"/>
              </w:rPr>
              <w:t>rojekt č. FW01010471 byl zaměřen na vývoj gama kamery pro zobrazování štítné žlázy a</w:t>
            </w:r>
            <w:r w:rsidR="00957239">
              <w:rPr>
                <w:i/>
                <w:sz w:val="24"/>
                <w:szCs w:val="24"/>
              </w:rPr>
              <w:t> </w:t>
            </w:r>
            <w:r w:rsidR="005372C8" w:rsidRPr="003F00C3">
              <w:rPr>
                <w:i/>
                <w:sz w:val="24"/>
                <w:szCs w:val="24"/>
              </w:rPr>
              <w:t>malých orgánů</w:t>
            </w:r>
            <w:r w:rsidR="00592091">
              <w:rPr>
                <w:i/>
                <w:sz w:val="24"/>
                <w:szCs w:val="24"/>
              </w:rPr>
              <w:t>,</w:t>
            </w:r>
            <w:r w:rsidR="005372C8" w:rsidRPr="003F00C3">
              <w:rPr>
                <w:i/>
                <w:sz w:val="24"/>
                <w:szCs w:val="24"/>
              </w:rPr>
              <w:t xml:space="preserve"> výš</w:t>
            </w:r>
            <w:r w:rsidR="00592091">
              <w:rPr>
                <w:i/>
                <w:sz w:val="24"/>
                <w:szCs w:val="24"/>
              </w:rPr>
              <w:t>e</w:t>
            </w:r>
            <w:r w:rsidR="005372C8" w:rsidRPr="003F00C3">
              <w:rPr>
                <w:i/>
                <w:sz w:val="24"/>
                <w:szCs w:val="24"/>
              </w:rPr>
              <w:t xml:space="preserve"> dotace </w:t>
            </w:r>
            <w:r w:rsidR="00592091">
              <w:rPr>
                <w:i/>
                <w:sz w:val="24"/>
                <w:szCs w:val="24"/>
              </w:rPr>
              <w:t xml:space="preserve">činila </w:t>
            </w:r>
            <w:r w:rsidR="005372C8" w:rsidRPr="003F00C3">
              <w:rPr>
                <w:i/>
                <w:sz w:val="24"/>
                <w:szCs w:val="24"/>
              </w:rPr>
              <w:t xml:space="preserve">37,0 mil. Kč. Jeden z oponentů ohodnotil návrh projektu </w:t>
            </w:r>
            <w:r w:rsidR="009A6E4F">
              <w:rPr>
                <w:i/>
                <w:sz w:val="24"/>
                <w:szCs w:val="24"/>
              </w:rPr>
              <w:br/>
            </w:r>
            <w:r w:rsidR="005372C8" w:rsidRPr="003F00C3">
              <w:rPr>
                <w:i/>
                <w:sz w:val="24"/>
                <w:szCs w:val="24"/>
              </w:rPr>
              <w:t>v</w:t>
            </w:r>
            <w:r w:rsidR="009A6E4F">
              <w:rPr>
                <w:i/>
                <w:sz w:val="24"/>
                <w:szCs w:val="24"/>
              </w:rPr>
              <w:t xml:space="preserve"> </w:t>
            </w:r>
            <w:r w:rsidR="005372C8" w:rsidRPr="003F00C3">
              <w:rPr>
                <w:i/>
                <w:sz w:val="24"/>
                <w:szCs w:val="24"/>
              </w:rPr>
              <w:t>kritériu</w:t>
            </w:r>
            <w:r>
              <w:rPr>
                <w:i/>
                <w:sz w:val="24"/>
                <w:szCs w:val="24"/>
              </w:rPr>
              <w:t xml:space="preserve"> „výše ekonomických přínosů vztažená ke způsobilým nákladům projektu“</w:t>
            </w:r>
            <w:r w:rsidR="005372C8" w:rsidRPr="003F00C3">
              <w:rPr>
                <w:i/>
                <w:sz w:val="24"/>
                <w:szCs w:val="24"/>
              </w:rPr>
              <w:t xml:space="preserve"> maximálním možným počtem 10 bodů, přestože očekávané ekonomické přínosy projektu činily pouze 1,9násobek celkových nákladů projektu</w:t>
            </w:r>
            <w:r w:rsidR="006E145A" w:rsidRPr="003F00C3">
              <w:rPr>
                <w:i/>
                <w:sz w:val="24"/>
                <w:szCs w:val="24"/>
              </w:rPr>
              <w:t xml:space="preserve">, </w:t>
            </w:r>
            <w:r w:rsidR="00592091">
              <w:rPr>
                <w:i/>
                <w:sz w:val="24"/>
                <w:szCs w:val="24"/>
              </w:rPr>
              <w:t>přitom</w:t>
            </w:r>
            <w:r w:rsidR="002500E2" w:rsidRPr="003F00C3">
              <w:rPr>
                <w:i/>
                <w:sz w:val="24"/>
                <w:szCs w:val="24"/>
              </w:rPr>
              <w:t xml:space="preserve"> příručka pro oponenty doporučovala udělit maximální počet bodů </w:t>
            </w:r>
            <w:r w:rsidR="006E145A" w:rsidRPr="003F00C3">
              <w:rPr>
                <w:i/>
                <w:sz w:val="24"/>
                <w:szCs w:val="24"/>
              </w:rPr>
              <w:t xml:space="preserve">až </w:t>
            </w:r>
            <w:r w:rsidR="002500E2" w:rsidRPr="003F00C3">
              <w:rPr>
                <w:i/>
                <w:sz w:val="24"/>
                <w:szCs w:val="24"/>
              </w:rPr>
              <w:t>v případě pětinásobku</w:t>
            </w:r>
            <w:r w:rsidR="005372C8" w:rsidRPr="003F00C3">
              <w:rPr>
                <w:i/>
                <w:sz w:val="24"/>
                <w:szCs w:val="24"/>
              </w:rPr>
              <w:t xml:space="preserve">. Přidělený počet bodů </w:t>
            </w:r>
            <w:r w:rsidR="00EB3C77">
              <w:rPr>
                <w:i/>
                <w:sz w:val="24"/>
                <w:szCs w:val="24"/>
              </w:rPr>
              <w:t xml:space="preserve">nebyl </w:t>
            </w:r>
            <w:r w:rsidR="005372C8" w:rsidRPr="003F00C3">
              <w:rPr>
                <w:i/>
                <w:sz w:val="24"/>
                <w:szCs w:val="24"/>
              </w:rPr>
              <w:t>řádně odůvodn</w:t>
            </w:r>
            <w:r w:rsidR="00EB3C77">
              <w:rPr>
                <w:i/>
                <w:sz w:val="24"/>
                <w:szCs w:val="24"/>
              </w:rPr>
              <w:t>ěn</w:t>
            </w:r>
            <w:r w:rsidR="005372C8" w:rsidRPr="003F00C3">
              <w:rPr>
                <w:i/>
                <w:sz w:val="24"/>
                <w:szCs w:val="24"/>
              </w:rPr>
              <w:t>. Další dva oponenti hodnotili návrh projektu rovněž vysokým počtem bodů, čímž dosáhl v úhrnu v daném kritériu 28 ze 30 možných bodů.</w:t>
            </w:r>
          </w:p>
        </w:tc>
      </w:tr>
    </w:tbl>
    <w:p w14:paraId="5ED07E54" w14:textId="77777777" w:rsidR="001450D5" w:rsidRPr="003F00C3" w:rsidRDefault="001450D5" w:rsidP="00B03E72">
      <w:pPr>
        <w:spacing w:after="0" w:line="280" w:lineRule="atLeast"/>
        <w:jc w:val="both"/>
        <w:rPr>
          <w:b/>
          <w:bCs/>
          <w:sz w:val="24"/>
          <w:szCs w:val="24"/>
          <w:lang w:eastAsia="cs-CZ"/>
        </w:rPr>
      </w:pPr>
    </w:p>
    <w:p w14:paraId="7F8B4D47" w14:textId="77777777" w:rsidR="003A75A0" w:rsidRPr="003F00C3" w:rsidRDefault="005372C8" w:rsidP="00B03E72">
      <w:pPr>
        <w:spacing w:after="0" w:line="280" w:lineRule="atLeast"/>
        <w:jc w:val="both"/>
        <w:rPr>
          <w:b/>
          <w:bCs/>
          <w:sz w:val="24"/>
          <w:szCs w:val="24"/>
          <w:lang w:eastAsia="cs-CZ"/>
        </w:rPr>
      </w:pPr>
      <w:r w:rsidRPr="003F00C3">
        <w:rPr>
          <w:b/>
          <w:bCs/>
          <w:sz w:val="24"/>
          <w:szCs w:val="24"/>
          <w:lang w:eastAsia="cs-CZ"/>
        </w:rPr>
        <w:t xml:space="preserve">Příklad č. </w:t>
      </w:r>
      <w:r w:rsidR="001450D5" w:rsidRPr="003F00C3">
        <w:rPr>
          <w:b/>
          <w:bCs/>
          <w:sz w:val="24"/>
          <w:szCs w:val="24"/>
          <w:lang w:eastAsia="cs-CZ"/>
        </w:rPr>
        <w:t>1</w:t>
      </w:r>
      <w:r w:rsidR="00DF39B2" w:rsidRPr="003F00C3">
        <w:rPr>
          <w:b/>
          <w:bCs/>
          <w:sz w:val="24"/>
          <w:szCs w:val="24"/>
          <w:lang w:eastAsia="cs-CZ"/>
        </w:rPr>
        <w:t>5</w:t>
      </w:r>
    </w:p>
    <w:tbl>
      <w:tblPr>
        <w:tblStyle w:val="Mkatabulky"/>
        <w:tblW w:w="0" w:type="auto"/>
        <w:tblLook w:val="04A0" w:firstRow="1" w:lastRow="0" w:firstColumn="1" w:lastColumn="0" w:noHBand="0" w:noVBand="1"/>
      </w:tblPr>
      <w:tblGrid>
        <w:gridCol w:w="9062"/>
      </w:tblGrid>
      <w:tr w:rsidR="003761A8" w:rsidRPr="003F00C3" w14:paraId="6652FBDD" w14:textId="77777777" w:rsidTr="003A75A0">
        <w:tc>
          <w:tcPr>
            <w:tcW w:w="9062" w:type="dxa"/>
          </w:tcPr>
          <w:p w14:paraId="1E20AB29" w14:textId="1D498C5F" w:rsidR="003A75A0" w:rsidRPr="003F00C3" w:rsidRDefault="00226D9A" w:rsidP="00B03E72">
            <w:pPr>
              <w:autoSpaceDE w:val="0"/>
              <w:autoSpaceDN w:val="0"/>
              <w:spacing w:line="280" w:lineRule="atLeast"/>
              <w:jc w:val="both"/>
              <w:rPr>
                <w:bCs/>
                <w:i/>
                <w:sz w:val="24"/>
                <w:szCs w:val="24"/>
                <w:lang w:eastAsia="cs-CZ"/>
              </w:rPr>
            </w:pPr>
            <w:r>
              <w:rPr>
                <w:i/>
                <w:sz w:val="24"/>
                <w:szCs w:val="24"/>
              </w:rPr>
              <w:t>K p</w:t>
            </w:r>
            <w:r w:rsidR="005372C8" w:rsidRPr="003F00C3">
              <w:rPr>
                <w:i/>
                <w:sz w:val="24"/>
                <w:szCs w:val="24"/>
              </w:rPr>
              <w:t>rojekt</w:t>
            </w:r>
            <w:r>
              <w:rPr>
                <w:i/>
                <w:sz w:val="24"/>
                <w:szCs w:val="24"/>
              </w:rPr>
              <w:t>u</w:t>
            </w:r>
            <w:r w:rsidR="005372C8" w:rsidRPr="003F00C3">
              <w:rPr>
                <w:i/>
                <w:sz w:val="24"/>
                <w:szCs w:val="24"/>
              </w:rPr>
              <w:t xml:space="preserve"> </w:t>
            </w:r>
            <w:r w:rsidR="00F253E1">
              <w:rPr>
                <w:i/>
                <w:sz w:val="24"/>
                <w:szCs w:val="24"/>
              </w:rPr>
              <w:t xml:space="preserve">č. </w:t>
            </w:r>
            <w:r w:rsidR="005372C8" w:rsidRPr="003F00C3">
              <w:rPr>
                <w:i/>
                <w:sz w:val="24"/>
                <w:szCs w:val="24"/>
              </w:rPr>
              <w:t>FW01010386 zaměřené</w:t>
            </w:r>
            <w:r w:rsidR="00592091">
              <w:rPr>
                <w:i/>
                <w:sz w:val="24"/>
                <w:szCs w:val="24"/>
              </w:rPr>
              <w:t>mu</w:t>
            </w:r>
            <w:r w:rsidR="005372C8" w:rsidRPr="003F00C3">
              <w:rPr>
                <w:i/>
                <w:sz w:val="24"/>
                <w:szCs w:val="24"/>
              </w:rPr>
              <w:t xml:space="preserve"> na výzkum a vývoj kloubového </w:t>
            </w:r>
            <w:proofErr w:type="spellStart"/>
            <w:r w:rsidR="005372C8" w:rsidRPr="003F00C3">
              <w:rPr>
                <w:i/>
                <w:sz w:val="24"/>
                <w:szCs w:val="24"/>
              </w:rPr>
              <w:t>elektrobusu</w:t>
            </w:r>
            <w:proofErr w:type="spellEnd"/>
            <w:r w:rsidR="005372C8" w:rsidRPr="003F00C3">
              <w:rPr>
                <w:i/>
                <w:sz w:val="24"/>
                <w:szCs w:val="24"/>
              </w:rPr>
              <w:t xml:space="preserve"> </w:t>
            </w:r>
            <w:r w:rsidR="00592091">
              <w:rPr>
                <w:i/>
                <w:sz w:val="24"/>
                <w:szCs w:val="24"/>
              </w:rPr>
              <w:t>(</w:t>
            </w:r>
            <w:r w:rsidR="005372C8" w:rsidRPr="003F00C3">
              <w:rPr>
                <w:i/>
                <w:sz w:val="24"/>
                <w:szCs w:val="24"/>
              </w:rPr>
              <w:t>s výší dotace 16,9 mil. Kč</w:t>
            </w:r>
            <w:r w:rsidR="00592091">
              <w:rPr>
                <w:i/>
                <w:sz w:val="24"/>
                <w:szCs w:val="24"/>
              </w:rPr>
              <w:t>)</w:t>
            </w:r>
            <w:r w:rsidR="005372C8" w:rsidRPr="003F00C3">
              <w:rPr>
                <w:i/>
                <w:sz w:val="24"/>
                <w:szCs w:val="24"/>
              </w:rPr>
              <w:t xml:space="preserve"> hlavní uchazeč nedoložil žádné písemné vyjádření zájmu potenciálních</w:t>
            </w:r>
            <w:r w:rsidR="00592091">
              <w:rPr>
                <w:i/>
                <w:sz w:val="24"/>
                <w:szCs w:val="24"/>
              </w:rPr>
              <w:t xml:space="preserve"> </w:t>
            </w:r>
            <w:r w:rsidR="005372C8" w:rsidRPr="003F00C3">
              <w:rPr>
                <w:i/>
                <w:sz w:val="24"/>
                <w:szCs w:val="24"/>
              </w:rPr>
              <w:t>zákazníků o využití výsledků projektu. Doložení dopisů zájmu nebylo v</w:t>
            </w:r>
            <w:r w:rsidR="002F3F0B">
              <w:rPr>
                <w:i/>
                <w:sz w:val="24"/>
                <w:szCs w:val="24"/>
              </w:rPr>
              <w:t xml:space="preserve"> </w:t>
            </w:r>
            <w:r w:rsidR="005372C8" w:rsidRPr="003F00C3">
              <w:rPr>
                <w:i/>
                <w:sz w:val="24"/>
                <w:szCs w:val="24"/>
              </w:rPr>
              <w:t>programu TREND povinné, nicméně mohlo podpořit věrohodnost marketingové studie. Hlavní uchazeč v</w:t>
            </w:r>
            <w:r w:rsidR="002F3F0B">
              <w:rPr>
                <w:i/>
                <w:sz w:val="24"/>
                <w:szCs w:val="24"/>
              </w:rPr>
              <w:t> </w:t>
            </w:r>
            <w:r w:rsidR="005372C8" w:rsidRPr="003F00C3">
              <w:rPr>
                <w:i/>
                <w:sz w:val="24"/>
                <w:szCs w:val="24"/>
              </w:rPr>
              <w:t>návrhu projektu zmínil vysoce konkurenční prostředí v</w:t>
            </w:r>
            <w:r w:rsidR="00531637">
              <w:rPr>
                <w:i/>
                <w:sz w:val="24"/>
                <w:szCs w:val="24"/>
              </w:rPr>
              <w:t xml:space="preserve"> </w:t>
            </w:r>
            <w:r w:rsidR="005372C8" w:rsidRPr="003F00C3">
              <w:rPr>
                <w:i/>
                <w:sz w:val="24"/>
                <w:szCs w:val="24"/>
              </w:rPr>
              <w:t>řešené problematice. Tento návrh projektu byl hodnocen ze strany jednoho z</w:t>
            </w:r>
            <w:r w:rsidR="00B425E3">
              <w:rPr>
                <w:i/>
                <w:sz w:val="24"/>
                <w:szCs w:val="24"/>
              </w:rPr>
              <w:t xml:space="preserve"> </w:t>
            </w:r>
            <w:r w:rsidR="005372C8" w:rsidRPr="003F00C3">
              <w:rPr>
                <w:i/>
                <w:sz w:val="24"/>
                <w:szCs w:val="24"/>
              </w:rPr>
              <w:t>oponentů</w:t>
            </w:r>
            <w:r w:rsidR="006A6AD3" w:rsidRPr="003F00C3">
              <w:rPr>
                <w:i/>
                <w:sz w:val="24"/>
                <w:szCs w:val="24"/>
              </w:rPr>
              <w:t xml:space="preserve"> plným počtem bodů, přestože schopnost komercializovat výsledky projektu nebyla ze strany uchazeče prokázána. Projekt byl hodnocen</w:t>
            </w:r>
            <w:r w:rsidR="005372C8" w:rsidRPr="003F00C3">
              <w:rPr>
                <w:i/>
                <w:sz w:val="24"/>
                <w:szCs w:val="24"/>
              </w:rPr>
              <w:t xml:space="preserve"> lépe než jiné projekty, které zájem potenciálních zákazníků doložil</w:t>
            </w:r>
            <w:r w:rsidR="00B166E5" w:rsidRPr="003F00C3">
              <w:rPr>
                <w:i/>
                <w:sz w:val="24"/>
                <w:szCs w:val="24"/>
              </w:rPr>
              <w:t>y</w:t>
            </w:r>
            <w:r w:rsidR="005372C8" w:rsidRPr="003F00C3">
              <w:rPr>
                <w:i/>
                <w:sz w:val="24"/>
                <w:szCs w:val="24"/>
              </w:rPr>
              <w:t xml:space="preserve"> a</w:t>
            </w:r>
            <w:r w:rsidR="002F3F0B">
              <w:rPr>
                <w:i/>
                <w:sz w:val="24"/>
                <w:szCs w:val="24"/>
              </w:rPr>
              <w:t xml:space="preserve"> </w:t>
            </w:r>
            <w:r w:rsidR="005372C8" w:rsidRPr="003F00C3">
              <w:rPr>
                <w:i/>
                <w:sz w:val="24"/>
                <w:szCs w:val="24"/>
              </w:rPr>
              <w:t>které budou realizovány v méně konkurenčním prostředí.</w:t>
            </w:r>
          </w:p>
        </w:tc>
      </w:tr>
    </w:tbl>
    <w:p w14:paraId="1895416D" w14:textId="77777777" w:rsidR="00325ACB" w:rsidRPr="003F00C3" w:rsidRDefault="00325ACB" w:rsidP="00B03E72">
      <w:pPr>
        <w:spacing w:after="0" w:line="280" w:lineRule="atLeast"/>
        <w:jc w:val="both"/>
        <w:rPr>
          <w:rFonts w:cstheme="minorHAnsi"/>
          <w:sz w:val="24"/>
          <w:szCs w:val="24"/>
        </w:rPr>
      </w:pPr>
    </w:p>
    <w:p w14:paraId="2EAA05C4" w14:textId="77777777" w:rsidR="00BF1FEA" w:rsidRPr="00BF1FEA" w:rsidRDefault="00BF1FEA">
      <w:pPr>
        <w:rPr>
          <w:rFonts w:cstheme="minorHAnsi"/>
          <w:b/>
          <w:sz w:val="24"/>
          <w:szCs w:val="24"/>
        </w:rPr>
      </w:pPr>
      <w:r>
        <w:rPr>
          <w:rFonts w:cstheme="minorHAnsi"/>
          <w:b/>
          <w:color w:val="FF0000"/>
          <w:sz w:val="24"/>
          <w:szCs w:val="24"/>
        </w:rPr>
        <w:br w:type="page"/>
      </w:r>
    </w:p>
    <w:p w14:paraId="30FBBAE8" w14:textId="0021E064" w:rsidR="003A75A0"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lastRenderedPageBreak/>
        <w:t>→ Riziko výběru neefektivních projektů přetrvá</w:t>
      </w:r>
      <w:r w:rsidR="00B24FA9" w:rsidRPr="003F00C3">
        <w:rPr>
          <w:rFonts w:cstheme="minorHAnsi"/>
          <w:b/>
          <w:color w:val="FF0000"/>
          <w:sz w:val="24"/>
          <w:szCs w:val="24"/>
        </w:rPr>
        <w:t>vá</w:t>
      </w:r>
      <w:r w:rsidRPr="003F00C3">
        <w:rPr>
          <w:rFonts w:cstheme="minorHAnsi"/>
          <w:b/>
          <w:color w:val="FF0000"/>
          <w:sz w:val="24"/>
          <w:szCs w:val="24"/>
        </w:rPr>
        <w:t xml:space="preserve"> u programu TREND.</w:t>
      </w:r>
    </w:p>
    <w:p w14:paraId="443E149F" w14:textId="77777777" w:rsidR="003A75A0" w:rsidRPr="003F00C3" w:rsidRDefault="003A75A0" w:rsidP="00B03E72">
      <w:pPr>
        <w:spacing w:after="0" w:line="280" w:lineRule="atLeast"/>
        <w:jc w:val="both"/>
        <w:rPr>
          <w:rFonts w:cstheme="minorHAnsi"/>
          <w:sz w:val="24"/>
          <w:szCs w:val="24"/>
        </w:rPr>
      </w:pPr>
    </w:p>
    <w:p w14:paraId="1CA9F666" w14:textId="5128A356" w:rsidR="003A75A0" w:rsidRPr="003F00C3" w:rsidRDefault="00EB3C77" w:rsidP="00510E82">
      <w:pPr>
        <w:pStyle w:val="Odstavecseseznamem"/>
        <w:numPr>
          <w:ilvl w:val="0"/>
          <w:numId w:val="9"/>
        </w:numPr>
        <w:spacing w:after="0" w:line="280" w:lineRule="atLeast"/>
        <w:ind w:left="0" w:hanging="11"/>
        <w:jc w:val="both"/>
        <w:rPr>
          <w:rFonts w:cstheme="minorHAnsi"/>
          <w:sz w:val="24"/>
          <w:szCs w:val="24"/>
        </w:rPr>
      </w:pPr>
      <w:r>
        <w:rPr>
          <w:rFonts w:cstheme="minorHAnsi"/>
          <w:sz w:val="24"/>
          <w:szCs w:val="24"/>
        </w:rPr>
        <w:t>S</w:t>
      </w:r>
      <w:r w:rsidR="005372C8" w:rsidRPr="003F00C3">
        <w:rPr>
          <w:rFonts w:cstheme="minorHAnsi"/>
          <w:sz w:val="24"/>
          <w:szCs w:val="24"/>
        </w:rPr>
        <w:t xml:space="preserve">ystém hodnocení návrhů projektů v programu TREND obsahuje </w:t>
      </w:r>
      <w:r w:rsidR="00DF39B2" w:rsidRPr="003F00C3">
        <w:rPr>
          <w:rFonts w:cstheme="minorHAnsi"/>
          <w:sz w:val="24"/>
          <w:szCs w:val="24"/>
        </w:rPr>
        <w:t>aspekty</w:t>
      </w:r>
      <w:r w:rsidR="005372C8" w:rsidRPr="003F00C3">
        <w:rPr>
          <w:rFonts w:cstheme="minorHAnsi"/>
          <w:sz w:val="24"/>
          <w:szCs w:val="24"/>
        </w:rPr>
        <w:t xml:space="preserve"> hodnocení efektivnosti projektů v</w:t>
      </w:r>
      <w:r>
        <w:rPr>
          <w:rFonts w:cstheme="minorHAnsi"/>
          <w:sz w:val="24"/>
          <w:szCs w:val="24"/>
        </w:rPr>
        <w:t xml:space="preserve"> </w:t>
      </w:r>
      <w:r w:rsidR="005372C8" w:rsidRPr="003F00C3">
        <w:rPr>
          <w:rFonts w:cstheme="minorHAnsi"/>
          <w:sz w:val="24"/>
          <w:szCs w:val="24"/>
        </w:rPr>
        <w:t>bodovaném kritéri</w:t>
      </w:r>
      <w:r w:rsidR="00951235" w:rsidRPr="003F00C3">
        <w:rPr>
          <w:rFonts w:cstheme="minorHAnsi"/>
          <w:sz w:val="24"/>
          <w:szCs w:val="24"/>
        </w:rPr>
        <w:t>u</w:t>
      </w:r>
      <w:r w:rsidR="005372C8" w:rsidRPr="003F00C3">
        <w:rPr>
          <w:rFonts w:cstheme="minorHAnsi"/>
          <w:sz w:val="24"/>
          <w:szCs w:val="24"/>
        </w:rPr>
        <w:t xml:space="preserve"> </w:t>
      </w:r>
      <w:r w:rsidR="005372C8" w:rsidRPr="00226D9A">
        <w:rPr>
          <w:rFonts w:cstheme="minorHAnsi"/>
          <w:sz w:val="24"/>
          <w:szCs w:val="24"/>
        </w:rPr>
        <w:t>„</w:t>
      </w:r>
      <w:r>
        <w:rPr>
          <w:rFonts w:cstheme="minorHAnsi"/>
          <w:i/>
          <w:sz w:val="24"/>
          <w:szCs w:val="24"/>
        </w:rPr>
        <w:t>p</w:t>
      </w:r>
      <w:r w:rsidR="005372C8" w:rsidRPr="003F00C3">
        <w:rPr>
          <w:rFonts w:cstheme="minorHAnsi"/>
          <w:i/>
          <w:sz w:val="24"/>
          <w:szCs w:val="24"/>
        </w:rPr>
        <w:t>řiměřenost časového plánu a</w:t>
      </w:r>
      <w:r>
        <w:rPr>
          <w:rFonts w:cstheme="minorHAnsi"/>
          <w:i/>
          <w:sz w:val="24"/>
          <w:szCs w:val="24"/>
        </w:rPr>
        <w:t xml:space="preserve"> </w:t>
      </w:r>
      <w:r w:rsidR="005372C8" w:rsidRPr="003F00C3">
        <w:rPr>
          <w:rFonts w:cstheme="minorHAnsi"/>
          <w:i/>
          <w:sz w:val="24"/>
          <w:szCs w:val="24"/>
        </w:rPr>
        <w:t>finančních požadavků</w:t>
      </w:r>
      <w:r w:rsidR="005372C8" w:rsidRPr="00226D9A">
        <w:rPr>
          <w:rFonts w:cstheme="minorHAnsi"/>
          <w:sz w:val="24"/>
          <w:szCs w:val="24"/>
        </w:rPr>
        <w:t>“</w:t>
      </w:r>
      <w:r w:rsidR="005372C8" w:rsidRPr="003F00C3">
        <w:rPr>
          <w:rFonts w:cstheme="minorHAnsi"/>
          <w:sz w:val="24"/>
          <w:szCs w:val="24"/>
        </w:rPr>
        <w:t>, v bodované</w:t>
      </w:r>
      <w:r w:rsidR="00951235" w:rsidRPr="003F00C3">
        <w:rPr>
          <w:rFonts w:cstheme="minorHAnsi"/>
          <w:sz w:val="24"/>
          <w:szCs w:val="24"/>
        </w:rPr>
        <w:t>m</w:t>
      </w:r>
      <w:r w:rsidR="005372C8" w:rsidRPr="003F00C3">
        <w:rPr>
          <w:rFonts w:cstheme="minorHAnsi"/>
          <w:sz w:val="24"/>
          <w:szCs w:val="24"/>
        </w:rPr>
        <w:t xml:space="preserve"> </w:t>
      </w:r>
      <w:proofErr w:type="spellStart"/>
      <w:r w:rsidR="005372C8" w:rsidRPr="003F00C3">
        <w:rPr>
          <w:rFonts w:cstheme="minorHAnsi"/>
          <w:sz w:val="24"/>
          <w:szCs w:val="24"/>
        </w:rPr>
        <w:t>podkritéri</w:t>
      </w:r>
      <w:r w:rsidR="00951235" w:rsidRPr="003F00C3">
        <w:rPr>
          <w:rFonts w:cstheme="minorHAnsi"/>
          <w:sz w:val="24"/>
          <w:szCs w:val="24"/>
        </w:rPr>
        <w:t>u</w:t>
      </w:r>
      <w:proofErr w:type="spellEnd"/>
      <w:r w:rsidR="005372C8" w:rsidRPr="003F00C3">
        <w:rPr>
          <w:rFonts w:cstheme="minorHAnsi"/>
          <w:sz w:val="24"/>
          <w:szCs w:val="24"/>
        </w:rPr>
        <w:t xml:space="preserve"> </w:t>
      </w:r>
      <w:r w:rsidR="005372C8" w:rsidRPr="00226D9A">
        <w:rPr>
          <w:rFonts w:cstheme="minorHAnsi"/>
          <w:sz w:val="24"/>
          <w:szCs w:val="24"/>
        </w:rPr>
        <w:t>„</w:t>
      </w:r>
      <w:r>
        <w:rPr>
          <w:rFonts w:cstheme="minorHAnsi"/>
          <w:i/>
          <w:sz w:val="24"/>
          <w:szCs w:val="24"/>
        </w:rPr>
        <w:t>v</w:t>
      </w:r>
      <w:r w:rsidR="005372C8" w:rsidRPr="003F00C3">
        <w:rPr>
          <w:rFonts w:cstheme="minorHAnsi"/>
          <w:i/>
          <w:sz w:val="24"/>
          <w:szCs w:val="24"/>
        </w:rPr>
        <w:t>ýše ekonomických přínosů vztažené ke způsobilým nákladům projektu</w:t>
      </w:r>
      <w:r w:rsidR="005372C8" w:rsidRPr="00226D9A">
        <w:rPr>
          <w:rFonts w:cstheme="minorHAnsi"/>
          <w:sz w:val="24"/>
          <w:szCs w:val="24"/>
        </w:rPr>
        <w:t>“</w:t>
      </w:r>
      <w:r w:rsidR="005372C8" w:rsidRPr="003F00C3">
        <w:rPr>
          <w:rFonts w:cstheme="minorHAnsi"/>
          <w:sz w:val="24"/>
          <w:szCs w:val="24"/>
        </w:rPr>
        <w:t xml:space="preserve"> a až od 3. a 4. veřejné soutěže v</w:t>
      </w:r>
      <w:r w:rsidR="00CD6F61" w:rsidRPr="003F00C3">
        <w:rPr>
          <w:rFonts w:cstheme="minorHAnsi"/>
          <w:sz w:val="24"/>
          <w:szCs w:val="24"/>
        </w:rPr>
        <w:t>e vylučovacím</w:t>
      </w:r>
      <w:r w:rsidR="005372C8" w:rsidRPr="003F00C3">
        <w:rPr>
          <w:rFonts w:cstheme="minorHAnsi"/>
          <w:sz w:val="24"/>
          <w:szCs w:val="24"/>
        </w:rPr>
        <w:t xml:space="preserve"> kritériu </w:t>
      </w:r>
      <w:r w:rsidR="005372C8" w:rsidRPr="00226D9A">
        <w:rPr>
          <w:rFonts w:cstheme="minorHAnsi"/>
          <w:sz w:val="24"/>
          <w:szCs w:val="24"/>
        </w:rPr>
        <w:t>„</w:t>
      </w:r>
      <w:r>
        <w:rPr>
          <w:rFonts w:cstheme="minorHAnsi"/>
          <w:i/>
          <w:sz w:val="24"/>
          <w:szCs w:val="24"/>
        </w:rPr>
        <w:t>n</w:t>
      </w:r>
      <w:r w:rsidR="005372C8" w:rsidRPr="003F00C3">
        <w:rPr>
          <w:rFonts w:cstheme="minorHAnsi"/>
          <w:i/>
          <w:sz w:val="24"/>
          <w:szCs w:val="24"/>
        </w:rPr>
        <w:t>ávrh projektu splňuje základní podmínky veřejné soutěže, především jeho cíl je v souladu se zaměřením Programu, způsobilé náklady na řešení projektu jsou podrobně rozepsány a</w:t>
      </w:r>
      <w:r>
        <w:rPr>
          <w:rFonts w:cstheme="minorHAnsi"/>
          <w:i/>
          <w:sz w:val="24"/>
          <w:szCs w:val="24"/>
        </w:rPr>
        <w:t xml:space="preserve"> </w:t>
      </w:r>
      <w:r w:rsidR="005372C8" w:rsidRPr="003F00C3">
        <w:rPr>
          <w:rFonts w:cstheme="minorHAnsi"/>
          <w:i/>
          <w:sz w:val="24"/>
          <w:szCs w:val="24"/>
        </w:rPr>
        <w:t xml:space="preserve">zdůvodněny </w:t>
      </w:r>
      <w:r w:rsidR="002F3F0B">
        <w:rPr>
          <w:rFonts w:cstheme="minorHAnsi"/>
          <w:i/>
          <w:sz w:val="24"/>
          <w:szCs w:val="24"/>
        </w:rPr>
        <w:br/>
      </w:r>
      <w:r w:rsidR="005372C8" w:rsidRPr="003F00C3">
        <w:rPr>
          <w:rFonts w:cstheme="minorHAnsi"/>
          <w:i/>
          <w:sz w:val="24"/>
          <w:szCs w:val="24"/>
        </w:rPr>
        <w:t>a</w:t>
      </w:r>
      <w:r w:rsidR="002F3F0B">
        <w:rPr>
          <w:rFonts w:cstheme="minorHAnsi"/>
          <w:i/>
          <w:sz w:val="24"/>
          <w:szCs w:val="24"/>
        </w:rPr>
        <w:t xml:space="preserve"> </w:t>
      </w:r>
      <w:r w:rsidR="005372C8" w:rsidRPr="003F00C3">
        <w:rPr>
          <w:rFonts w:cstheme="minorHAnsi"/>
          <w:i/>
          <w:sz w:val="24"/>
          <w:szCs w:val="24"/>
        </w:rPr>
        <w:t>projekt je ekonomicky racionální, tedy náklady projektu jsou adekvátní vůči očekávaným přínosům</w:t>
      </w:r>
      <w:r w:rsidR="005372C8" w:rsidRPr="00226D9A">
        <w:rPr>
          <w:rFonts w:cstheme="minorHAnsi"/>
          <w:sz w:val="24"/>
          <w:szCs w:val="24"/>
        </w:rPr>
        <w:t>“</w:t>
      </w:r>
      <w:r w:rsidR="005372C8" w:rsidRPr="003F00C3">
        <w:rPr>
          <w:rFonts w:cstheme="minorHAnsi"/>
          <w:sz w:val="24"/>
          <w:szCs w:val="24"/>
        </w:rPr>
        <w:t>.</w:t>
      </w:r>
    </w:p>
    <w:p w14:paraId="3F5E6A57" w14:textId="77777777" w:rsidR="003A75A0" w:rsidRPr="003F00C3" w:rsidRDefault="003A75A0" w:rsidP="00B03E72">
      <w:pPr>
        <w:spacing w:after="0" w:line="280" w:lineRule="atLeast"/>
        <w:jc w:val="both"/>
        <w:rPr>
          <w:rFonts w:cstheme="minorHAnsi"/>
          <w:sz w:val="24"/>
          <w:szCs w:val="24"/>
        </w:rPr>
      </w:pPr>
    </w:p>
    <w:p w14:paraId="242269CB" w14:textId="3E59441D"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 xml:space="preserve">Samotná váha kritérií s prvky hodnocení efektivnosti projektu na celkovém </w:t>
      </w:r>
      <w:r w:rsidR="00EB3C77" w:rsidRPr="003F00C3">
        <w:rPr>
          <w:rFonts w:cstheme="minorHAnsi"/>
          <w:sz w:val="24"/>
          <w:szCs w:val="24"/>
        </w:rPr>
        <w:t xml:space="preserve">možném </w:t>
      </w:r>
      <w:r w:rsidRPr="003F00C3">
        <w:rPr>
          <w:rFonts w:cstheme="minorHAnsi"/>
          <w:sz w:val="24"/>
          <w:szCs w:val="24"/>
        </w:rPr>
        <w:t>bodovém zisku projektu činila u 1. veřejné soutěže 15 bodů ze 100 možných a u 2. veřejné soutěže 20</w:t>
      </w:r>
      <w:r w:rsidR="001B4786">
        <w:rPr>
          <w:rFonts w:cstheme="minorHAnsi"/>
          <w:sz w:val="24"/>
          <w:szCs w:val="24"/>
        </w:rPr>
        <w:t xml:space="preserve"> </w:t>
      </w:r>
      <w:r w:rsidRPr="003F00C3">
        <w:rPr>
          <w:rFonts w:cstheme="minorHAnsi"/>
          <w:sz w:val="24"/>
          <w:szCs w:val="24"/>
        </w:rPr>
        <w:t>bodů ze 100 možných.</w:t>
      </w:r>
      <w:r w:rsidR="003A4150" w:rsidRPr="003F00C3">
        <w:rPr>
          <w:rFonts w:cstheme="minorHAnsi"/>
          <w:sz w:val="24"/>
          <w:szCs w:val="24"/>
        </w:rPr>
        <w:t xml:space="preserve"> </w:t>
      </w:r>
      <w:r w:rsidR="00371AAF" w:rsidRPr="003F00C3">
        <w:rPr>
          <w:rFonts w:cstheme="minorHAnsi"/>
          <w:sz w:val="24"/>
          <w:szCs w:val="24"/>
        </w:rPr>
        <w:t xml:space="preserve">V programu TREND </w:t>
      </w:r>
      <w:r w:rsidR="003A4150" w:rsidRPr="003F00C3">
        <w:rPr>
          <w:rFonts w:cstheme="minorHAnsi"/>
          <w:sz w:val="24"/>
          <w:szCs w:val="24"/>
        </w:rPr>
        <w:t xml:space="preserve">stanovilo MPO podmínky tak, že </w:t>
      </w:r>
      <w:r w:rsidR="00371AAF" w:rsidRPr="003F00C3">
        <w:rPr>
          <w:rFonts w:cstheme="minorHAnsi"/>
          <w:sz w:val="24"/>
          <w:szCs w:val="24"/>
        </w:rPr>
        <w:t xml:space="preserve">v rámci </w:t>
      </w:r>
      <w:r w:rsidR="00DD354D">
        <w:rPr>
          <w:rFonts w:cstheme="minorHAnsi"/>
          <w:sz w:val="24"/>
          <w:szCs w:val="24"/>
        </w:rPr>
        <w:br/>
      </w:r>
      <w:r w:rsidR="00371AAF" w:rsidRPr="003F00C3">
        <w:rPr>
          <w:rFonts w:cstheme="minorHAnsi"/>
          <w:sz w:val="24"/>
          <w:szCs w:val="24"/>
        </w:rPr>
        <w:t>1.</w:t>
      </w:r>
      <w:r w:rsidR="00DD354D">
        <w:rPr>
          <w:rFonts w:cstheme="minorHAnsi"/>
          <w:sz w:val="24"/>
          <w:szCs w:val="24"/>
        </w:rPr>
        <w:t xml:space="preserve"> </w:t>
      </w:r>
      <w:r w:rsidR="00371AAF" w:rsidRPr="003F00C3">
        <w:rPr>
          <w:rFonts w:cstheme="minorHAnsi"/>
          <w:sz w:val="24"/>
          <w:szCs w:val="24"/>
        </w:rPr>
        <w:t xml:space="preserve">veřejné soutěže </w:t>
      </w:r>
      <w:r w:rsidR="003A4150" w:rsidRPr="003F00C3">
        <w:rPr>
          <w:rFonts w:cstheme="minorHAnsi"/>
          <w:sz w:val="24"/>
          <w:szCs w:val="24"/>
        </w:rPr>
        <w:t>mohl být podpořen</w:t>
      </w:r>
      <w:r w:rsidR="00371AAF" w:rsidRPr="003F00C3">
        <w:rPr>
          <w:rFonts w:cstheme="minorHAnsi"/>
          <w:sz w:val="24"/>
          <w:szCs w:val="24"/>
        </w:rPr>
        <w:t xml:space="preserve"> každý projekt</w:t>
      </w:r>
      <w:r w:rsidR="003A4150" w:rsidRPr="003F00C3">
        <w:rPr>
          <w:rFonts w:cstheme="minorHAnsi"/>
          <w:sz w:val="24"/>
          <w:szCs w:val="24"/>
        </w:rPr>
        <w:t xml:space="preserve"> </w:t>
      </w:r>
      <w:r w:rsidR="00EB3C77">
        <w:rPr>
          <w:rFonts w:cstheme="minorHAnsi"/>
          <w:sz w:val="24"/>
          <w:szCs w:val="24"/>
        </w:rPr>
        <w:t>splňující</w:t>
      </w:r>
      <w:r w:rsidR="00371AAF" w:rsidRPr="003F00C3">
        <w:rPr>
          <w:rFonts w:cstheme="minorHAnsi"/>
          <w:sz w:val="24"/>
          <w:szCs w:val="24"/>
        </w:rPr>
        <w:t xml:space="preserve"> </w:t>
      </w:r>
      <w:r w:rsidR="003A4150" w:rsidRPr="003F00C3">
        <w:rPr>
          <w:rFonts w:cstheme="minorHAnsi"/>
          <w:sz w:val="24"/>
          <w:szCs w:val="24"/>
        </w:rPr>
        <w:t>vylučovací</w:t>
      </w:r>
      <w:r w:rsidR="00371AAF" w:rsidRPr="003F00C3">
        <w:rPr>
          <w:rFonts w:cstheme="minorHAnsi"/>
          <w:sz w:val="24"/>
          <w:szCs w:val="24"/>
        </w:rPr>
        <w:t xml:space="preserve"> kritéri</w:t>
      </w:r>
      <w:r w:rsidR="00EB3C77">
        <w:rPr>
          <w:rFonts w:cstheme="minorHAnsi"/>
          <w:sz w:val="24"/>
          <w:szCs w:val="24"/>
        </w:rPr>
        <w:t>a</w:t>
      </w:r>
      <w:r w:rsidR="00371AAF" w:rsidRPr="003F00C3">
        <w:rPr>
          <w:rFonts w:cstheme="minorHAnsi"/>
          <w:sz w:val="24"/>
          <w:szCs w:val="24"/>
        </w:rPr>
        <w:t xml:space="preserve">, v rámci </w:t>
      </w:r>
      <w:r w:rsidR="00DD354D">
        <w:rPr>
          <w:rFonts w:cstheme="minorHAnsi"/>
          <w:sz w:val="24"/>
          <w:szCs w:val="24"/>
        </w:rPr>
        <w:br/>
      </w:r>
      <w:r w:rsidR="00371AAF" w:rsidRPr="003F00C3">
        <w:rPr>
          <w:rFonts w:cstheme="minorHAnsi"/>
          <w:sz w:val="24"/>
          <w:szCs w:val="24"/>
        </w:rPr>
        <w:t>2.</w:t>
      </w:r>
      <w:r w:rsidR="00DD354D">
        <w:rPr>
          <w:rFonts w:cstheme="minorHAnsi"/>
          <w:sz w:val="24"/>
          <w:szCs w:val="24"/>
        </w:rPr>
        <w:t xml:space="preserve"> </w:t>
      </w:r>
      <w:r w:rsidR="00371AAF" w:rsidRPr="003F00C3">
        <w:rPr>
          <w:rFonts w:cstheme="minorHAnsi"/>
          <w:sz w:val="24"/>
          <w:szCs w:val="24"/>
        </w:rPr>
        <w:t xml:space="preserve">veřejné soutěže mohly být podpořeny </w:t>
      </w:r>
      <w:r w:rsidR="004F1ADB" w:rsidRPr="003F00C3">
        <w:rPr>
          <w:rFonts w:cstheme="minorHAnsi"/>
          <w:sz w:val="24"/>
          <w:szCs w:val="24"/>
        </w:rPr>
        <w:t>pouze projekty</w:t>
      </w:r>
      <w:r w:rsidR="00371AAF" w:rsidRPr="003F00C3">
        <w:rPr>
          <w:rFonts w:cstheme="minorHAnsi"/>
          <w:sz w:val="24"/>
          <w:szCs w:val="24"/>
        </w:rPr>
        <w:t>, které navíc získal</w:t>
      </w:r>
      <w:r w:rsidR="00AD1D30" w:rsidRPr="003F00C3">
        <w:rPr>
          <w:rFonts w:cstheme="minorHAnsi"/>
          <w:sz w:val="24"/>
          <w:szCs w:val="24"/>
        </w:rPr>
        <w:t>y</w:t>
      </w:r>
      <w:r w:rsidR="00371AAF" w:rsidRPr="003F00C3">
        <w:rPr>
          <w:rFonts w:cstheme="minorHAnsi"/>
          <w:sz w:val="24"/>
          <w:szCs w:val="24"/>
        </w:rPr>
        <w:t xml:space="preserve"> alespoň 40 bodů ze 100</w:t>
      </w:r>
      <w:r w:rsidR="001B4786">
        <w:rPr>
          <w:rFonts w:cstheme="minorHAnsi"/>
          <w:sz w:val="24"/>
          <w:szCs w:val="24"/>
        </w:rPr>
        <w:t xml:space="preserve"> </w:t>
      </w:r>
      <w:r w:rsidR="00371AAF" w:rsidRPr="003F00C3">
        <w:rPr>
          <w:rFonts w:cstheme="minorHAnsi"/>
          <w:sz w:val="24"/>
          <w:szCs w:val="24"/>
        </w:rPr>
        <w:t>možných.</w:t>
      </w:r>
      <w:r w:rsidR="003A4150" w:rsidRPr="003F00C3">
        <w:rPr>
          <w:rFonts w:cstheme="minorHAnsi"/>
          <w:sz w:val="24"/>
          <w:szCs w:val="24"/>
        </w:rPr>
        <w:t xml:space="preserve"> </w:t>
      </w:r>
      <w:r w:rsidR="00B166E5" w:rsidRPr="003F00C3">
        <w:rPr>
          <w:rFonts w:cstheme="minorHAnsi"/>
          <w:sz w:val="24"/>
          <w:szCs w:val="24"/>
        </w:rPr>
        <w:t xml:space="preserve">Při absenci vylučovacího kritéria </w:t>
      </w:r>
      <w:r w:rsidR="003A4150" w:rsidRPr="003F00C3">
        <w:rPr>
          <w:rFonts w:cstheme="minorHAnsi"/>
          <w:sz w:val="24"/>
          <w:szCs w:val="24"/>
        </w:rPr>
        <w:t xml:space="preserve">zohledňujícího návratnost nákladů projektu </w:t>
      </w:r>
      <w:r w:rsidR="00B166E5" w:rsidRPr="003F00C3">
        <w:rPr>
          <w:rFonts w:cstheme="minorHAnsi"/>
          <w:sz w:val="24"/>
          <w:szCs w:val="24"/>
        </w:rPr>
        <w:t>tak s</w:t>
      </w:r>
      <w:r w:rsidR="009C478D" w:rsidRPr="003F00C3">
        <w:rPr>
          <w:rFonts w:cstheme="minorHAnsi"/>
          <w:sz w:val="24"/>
          <w:szCs w:val="24"/>
        </w:rPr>
        <w:t>y</w:t>
      </w:r>
      <w:r w:rsidRPr="003F00C3">
        <w:rPr>
          <w:rFonts w:cstheme="minorHAnsi"/>
          <w:sz w:val="24"/>
          <w:szCs w:val="24"/>
        </w:rPr>
        <w:t xml:space="preserve">stém hodnocení pro výběr projektů u 1. a 2. veřejné soutěže z programu TREND </w:t>
      </w:r>
      <w:r w:rsidR="00DF39B2" w:rsidRPr="003F00C3">
        <w:rPr>
          <w:rFonts w:cstheme="minorHAnsi"/>
          <w:sz w:val="24"/>
          <w:szCs w:val="24"/>
        </w:rPr>
        <w:t>neeliminoval</w:t>
      </w:r>
      <w:r w:rsidRPr="003F00C3">
        <w:rPr>
          <w:rFonts w:cstheme="minorHAnsi"/>
          <w:sz w:val="24"/>
          <w:szCs w:val="24"/>
        </w:rPr>
        <w:t xml:space="preserve"> riziko</w:t>
      </w:r>
      <w:r w:rsidR="00B166E5" w:rsidRPr="003F00C3">
        <w:rPr>
          <w:rFonts w:cstheme="minorHAnsi"/>
          <w:sz w:val="24"/>
          <w:szCs w:val="24"/>
        </w:rPr>
        <w:t>, že mohou být podpořeny</w:t>
      </w:r>
      <w:r w:rsidRPr="003F00C3">
        <w:rPr>
          <w:rFonts w:cstheme="minorHAnsi"/>
          <w:sz w:val="24"/>
          <w:szCs w:val="24"/>
        </w:rPr>
        <w:t xml:space="preserve"> i takové projekty, které </w:t>
      </w:r>
      <w:r w:rsidR="001B4786">
        <w:rPr>
          <w:rFonts w:cstheme="minorHAnsi"/>
          <w:sz w:val="24"/>
          <w:szCs w:val="24"/>
        </w:rPr>
        <w:t xml:space="preserve">při </w:t>
      </w:r>
      <w:r w:rsidR="001B4786" w:rsidRPr="003F00C3">
        <w:rPr>
          <w:rFonts w:cstheme="minorHAnsi"/>
          <w:sz w:val="24"/>
          <w:szCs w:val="24"/>
        </w:rPr>
        <w:t>posuz</w:t>
      </w:r>
      <w:r w:rsidR="001B4786">
        <w:rPr>
          <w:rFonts w:cstheme="minorHAnsi"/>
          <w:sz w:val="24"/>
          <w:szCs w:val="24"/>
        </w:rPr>
        <w:t>ování</w:t>
      </w:r>
      <w:r w:rsidR="001B4786" w:rsidRPr="003F00C3">
        <w:rPr>
          <w:rFonts w:cstheme="minorHAnsi"/>
          <w:sz w:val="24"/>
          <w:szCs w:val="24"/>
        </w:rPr>
        <w:t xml:space="preserve"> efektivity </w:t>
      </w:r>
      <w:r w:rsidRPr="003F00C3">
        <w:rPr>
          <w:rFonts w:cstheme="minorHAnsi"/>
          <w:sz w:val="24"/>
          <w:szCs w:val="24"/>
        </w:rPr>
        <w:t>nezískaly žádný bod</w:t>
      </w:r>
      <w:r w:rsidR="001B4786">
        <w:rPr>
          <w:rFonts w:cstheme="minorHAnsi"/>
          <w:sz w:val="24"/>
          <w:szCs w:val="24"/>
        </w:rPr>
        <w:t>.</w:t>
      </w:r>
      <w:r w:rsidR="00DF39B2" w:rsidRPr="003F00C3">
        <w:rPr>
          <w:rFonts w:cstheme="minorHAnsi"/>
          <w:sz w:val="24"/>
          <w:szCs w:val="24"/>
        </w:rPr>
        <w:t xml:space="preserve"> </w:t>
      </w:r>
      <w:r w:rsidR="001B4786">
        <w:rPr>
          <w:rFonts w:cstheme="minorHAnsi"/>
          <w:sz w:val="24"/>
          <w:szCs w:val="24"/>
        </w:rPr>
        <w:t xml:space="preserve">NKÚ </w:t>
      </w:r>
      <w:r w:rsidR="00DF39B2" w:rsidRPr="003F00C3">
        <w:rPr>
          <w:rFonts w:cstheme="minorHAnsi"/>
          <w:sz w:val="24"/>
          <w:szCs w:val="24"/>
        </w:rPr>
        <w:t xml:space="preserve">na </w:t>
      </w:r>
      <w:r w:rsidR="001B4786">
        <w:rPr>
          <w:rFonts w:cstheme="minorHAnsi"/>
          <w:sz w:val="24"/>
          <w:szCs w:val="24"/>
        </w:rPr>
        <w:t>tento problém</w:t>
      </w:r>
      <w:r w:rsidR="00DF39B2" w:rsidRPr="003F00C3">
        <w:rPr>
          <w:rFonts w:cstheme="minorHAnsi"/>
          <w:sz w:val="24"/>
          <w:szCs w:val="24"/>
        </w:rPr>
        <w:t xml:space="preserve"> upozornil již v</w:t>
      </w:r>
      <w:r w:rsidR="001B4786">
        <w:rPr>
          <w:rFonts w:cstheme="minorHAnsi"/>
          <w:sz w:val="24"/>
          <w:szCs w:val="24"/>
        </w:rPr>
        <w:t xml:space="preserve"> </w:t>
      </w:r>
      <w:r w:rsidR="00DF39B2" w:rsidRPr="003F00C3">
        <w:rPr>
          <w:rFonts w:cstheme="minorHAnsi"/>
          <w:sz w:val="24"/>
          <w:szCs w:val="24"/>
        </w:rPr>
        <w:t>případě programu TRIO (viz odst.</w:t>
      </w:r>
      <w:r w:rsidR="001B4786">
        <w:rPr>
          <w:rFonts w:cstheme="minorHAnsi"/>
          <w:sz w:val="24"/>
          <w:szCs w:val="24"/>
        </w:rPr>
        <w:t> </w:t>
      </w:r>
      <w:r w:rsidR="00DF39B2" w:rsidRPr="003F00C3">
        <w:rPr>
          <w:rFonts w:cstheme="minorHAnsi"/>
          <w:sz w:val="24"/>
          <w:szCs w:val="24"/>
        </w:rPr>
        <w:t>4.18)</w:t>
      </w:r>
      <w:r w:rsidRPr="003F00C3">
        <w:rPr>
          <w:rFonts w:cstheme="minorHAnsi"/>
          <w:sz w:val="24"/>
          <w:szCs w:val="24"/>
        </w:rPr>
        <w:t>.</w:t>
      </w:r>
    </w:p>
    <w:p w14:paraId="57415095" w14:textId="77777777" w:rsidR="00B87216" w:rsidRPr="003F00C3" w:rsidRDefault="00B87216" w:rsidP="00B03E72">
      <w:pPr>
        <w:spacing w:after="0" w:line="280" w:lineRule="atLeast"/>
        <w:jc w:val="both"/>
        <w:rPr>
          <w:rFonts w:cstheme="minorHAnsi"/>
          <w:sz w:val="24"/>
          <w:szCs w:val="24"/>
        </w:rPr>
      </w:pPr>
    </w:p>
    <w:p w14:paraId="7FBD5B09" w14:textId="77777777" w:rsidR="003A75A0"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t>→ MPO a TA ČR ověřují uznatelnost nákladů projektů až</w:t>
      </w:r>
      <w:r w:rsidR="00274102" w:rsidRPr="003F00C3">
        <w:rPr>
          <w:rFonts w:cstheme="minorHAnsi"/>
          <w:b/>
          <w:color w:val="FF0000"/>
          <w:sz w:val="24"/>
          <w:szCs w:val="24"/>
        </w:rPr>
        <w:t xml:space="preserve"> </w:t>
      </w:r>
      <w:r w:rsidR="000528B3" w:rsidRPr="003F00C3">
        <w:rPr>
          <w:rFonts w:cstheme="minorHAnsi"/>
          <w:b/>
          <w:color w:val="FF0000"/>
          <w:sz w:val="24"/>
          <w:szCs w:val="24"/>
        </w:rPr>
        <w:t xml:space="preserve">následně </w:t>
      </w:r>
      <w:r w:rsidRPr="003F00C3">
        <w:rPr>
          <w:rFonts w:cstheme="minorHAnsi"/>
          <w:b/>
          <w:color w:val="FF0000"/>
          <w:sz w:val="24"/>
          <w:szCs w:val="24"/>
        </w:rPr>
        <w:t>při kontrolách</w:t>
      </w:r>
      <w:r w:rsidR="00914BD3" w:rsidRPr="003F00C3">
        <w:rPr>
          <w:rFonts w:cstheme="minorHAnsi"/>
          <w:b/>
          <w:color w:val="FF0000"/>
          <w:sz w:val="24"/>
          <w:szCs w:val="24"/>
        </w:rPr>
        <w:t xml:space="preserve"> na místě a</w:t>
      </w:r>
      <w:bookmarkStart w:id="4" w:name="_Hlk109045226"/>
      <w:r w:rsidR="000528B3" w:rsidRPr="003F00C3">
        <w:rPr>
          <w:rFonts w:cstheme="minorHAnsi"/>
          <w:b/>
          <w:color w:val="FF0000"/>
          <w:sz w:val="24"/>
          <w:szCs w:val="24"/>
        </w:rPr>
        <w:t> </w:t>
      </w:r>
      <w:r w:rsidR="00C500E7" w:rsidRPr="003F00C3">
        <w:rPr>
          <w:rFonts w:cstheme="minorHAnsi"/>
          <w:b/>
          <w:color w:val="FF0000"/>
          <w:sz w:val="24"/>
          <w:szCs w:val="24"/>
        </w:rPr>
        <w:t>jen u</w:t>
      </w:r>
      <w:r w:rsidR="009C478D" w:rsidRPr="003F00C3">
        <w:rPr>
          <w:rFonts w:cstheme="minorHAnsi"/>
          <w:b/>
          <w:color w:val="FF0000"/>
          <w:sz w:val="24"/>
          <w:szCs w:val="24"/>
        </w:rPr>
        <w:t> </w:t>
      </w:r>
      <w:r w:rsidR="00C500E7" w:rsidRPr="003F00C3">
        <w:rPr>
          <w:rFonts w:cstheme="minorHAnsi"/>
          <w:b/>
          <w:color w:val="FF0000"/>
          <w:sz w:val="24"/>
          <w:szCs w:val="24"/>
        </w:rPr>
        <w:t>vzorku projektů</w:t>
      </w:r>
      <w:r w:rsidRPr="003F00C3">
        <w:rPr>
          <w:rFonts w:cstheme="minorHAnsi"/>
          <w:b/>
          <w:color w:val="FF0000"/>
          <w:sz w:val="24"/>
          <w:szCs w:val="24"/>
        </w:rPr>
        <w:t>.</w:t>
      </w:r>
    </w:p>
    <w:p w14:paraId="1E5A7297" w14:textId="77777777" w:rsidR="00CC1578" w:rsidRPr="003F00C3" w:rsidRDefault="00CC1578" w:rsidP="00B03E72">
      <w:pPr>
        <w:spacing w:after="0" w:line="280" w:lineRule="atLeast"/>
        <w:jc w:val="both"/>
        <w:rPr>
          <w:rFonts w:cstheme="minorHAnsi"/>
          <w:sz w:val="24"/>
          <w:szCs w:val="24"/>
        </w:rPr>
      </w:pPr>
    </w:p>
    <w:bookmarkEnd w:id="4"/>
    <w:p w14:paraId="0EEACA53" w14:textId="1AFEA395"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lang w:eastAsia="cs-CZ"/>
        </w:rPr>
        <w:t xml:space="preserve">Dle zákona č. 130/2002 Sb. se uznanými náklady rozumí takové způsobilé náklady nebo výdaje </w:t>
      </w:r>
      <w:r w:rsidR="001B4786">
        <w:rPr>
          <w:rFonts w:cstheme="minorHAnsi"/>
          <w:sz w:val="24"/>
          <w:szCs w:val="24"/>
          <w:lang w:eastAsia="cs-CZ"/>
        </w:rPr>
        <w:t>v</w:t>
      </w:r>
      <w:r w:rsidR="00CE7F9D">
        <w:rPr>
          <w:rFonts w:cstheme="minorHAnsi"/>
          <w:sz w:val="24"/>
          <w:szCs w:val="24"/>
          <w:lang w:eastAsia="cs-CZ"/>
        </w:rPr>
        <w:t xml:space="preserve"> </w:t>
      </w:r>
      <w:r w:rsidR="001B4786">
        <w:rPr>
          <w:rFonts w:cstheme="minorHAnsi"/>
          <w:sz w:val="24"/>
          <w:szCs w:val="24"/>
          <w:lang w:eastAsia="cs-CZ"/>
        </w:rPr>
        <w:t>oblasti VVI</w:t>
      </w:r>
      <w:r w:rsidRPr="003F00C3">
        <w:rPr>
          <w:rFonts w:cstheme="minorHAnsi"/>
          <w:sz w:val="24"/>
          <w:szCs w:val="24"/>
          <w:lang w:eastAsia="cs-CZ"/>
        </w:rPr>
        <w:t>, které poskytovatel schválí a které jsou zdůvodněn</w:t>
      </w:r>
      <w:r w:rsidR="00CE7F9D">
        <w:rPr>
          <w:rFonts w:cstheme="minorHAnsi"/>
          <w:sz w:val="24"/>
          <w:szCs w:val="24"/>
          <w:lang w:eastAsia="cs-CZ"/>
        </w:rPr>
        <w:t>y</w:t>
      </w:r>
      <w:r w:rsidRPr="003F00C3">
        <w:rPr>
          <w:rFonts w:cstheme="minorHAnsi"/>
          <w:sz w:val="24"/>
          <w:szCs w:val="24"/>
          <w:lang w:eastAsia="cs-CZ"/>
        </w:rPr>
        <w:t xml:space="preserve">. </w:t>
      </w:r>
      <w:r w:rsidRPr="003F00C3">
        <w:rPr>
          <w:rFonts w:cstheme="minorHAnsi"/>
          <w:sz w:val="24"/>
          <w:szCs w:val="24"/>
        </w:rPr>
        <w:t>Dle podmínek smlouvy o poskytnutí podpory z programu CFF má příjemce povinnost každý rok zasílat na MPO zprávu o realizaci projektu s oponentním posudkem a přílohou s</w:t>
      </w:r>
      <w:r w:rsidR="00CE7F9D">
        <w:rPr>
          <w:rFonts w:cstheme="minorHAnsi"/>
          <w:sz w:val="24"/>
          <w:szCs w:val="24"/>
        </w:rPr>
        <w:t xml:space="preserve"> </w:t>
      </w:r>
      <w:r w:rsidRPr="003F00C3">
        <w:rPr>
          <w:rFonts w:cstheme="minorHAnsi"/>
          <w:sz w:val="24"/>
          <w:szCs w:val="24"/>
        </w:rPr>
        <w:t>detailním rozpočtem projektu. U</w:t>
      </w:r>
      <w:r w:rsidR="00CE7F9D">
        <w:rPr>
          <w:rFonts w:cstheme="minorHAnsi"/>
          <w:sz w:val="24"/>
          <w:szCs w:val="24"/>
        </w:rPr>
        <w:t xml:space="preserve"> </w:t>
      </w:r>
      <w:r w:rsidRPr="003F00C3">
        <w:rPr>
          <w:rFonts w:cstheme="minorHAnsi"/>
          <w:sz w:val="24"/>
          <w:szCs w:val="24"/>
        </w:rPr>
        <w:t>programu TREND příjemc</w:t>
      </w:r>
      <w:r w:rsidR="00910797" w:rsidRPr="003F00C3">
        <w:rPr>
          <w:rFonts w:cstheme="minorHAnsi"/>
          <w:sz w:val="24"/>
          <w:szCs w:val="24"/>
        </w:rPr>
        <w:t>e</w:t>
      </w:r>
      <w:r w:rsidRPr="003F00C3">
        <w:rPr>
          <w:rFonts w:cstheme="minorHAnsi"/>
          <w:sz w:val="24"/>
          <w:szCs w:val="24"/>
        </w:rPr>
        <w:t xml:space="preserve"> k</w:t>
      </w:r>
      <w:r w:rsidR="002F3F0B">
        <w:rPr>
          <w:rFonts w:cstheme="minorHAnsi"/>
          <w:sz w:val="24"/>
          <w:szCs w:val="24"/>
        </w:rPr>
        <w:t xml:space="preserve"> </w:t>
      </w:r>
      <w:r w:rsidRPr="003F00C3">
        <w:rPr>
          <w:rFonts w:cstheme="minorHAnsi"/>
          <w:sz w:val="24"/>
          <w:szCs w:val="24"/>
        </w:rPr>
        <w:t>průběžným zprávám o realizaci projektu přiklád</w:t>
      </w:r>
      <w:r w:rsidR="00910797" w:rsidRPr="003F00C3">
        <w:rPr>
          <w:rFonts w:cstheme="minorHAnsi"/>
          <w:sz w:val="24"/>
          <w:szCs w:val="24"/>
        </w:rPr>
        <w:t>á</w:t>
      </w:r>
      <w:r w:rsidRPr="003F00C3">
        <w:rPr>
          <w:rFonts w:cstheme="minorHAnsi"/>
          <w:sz w:val="24"/>
          <w:szCs w:val="24"/>
        </w:rPr>
        <w:t xml:space="preserve"> výpis z účetní evidence.</w:t>
      </w:r>
      <w:r w:rsidR="00910797" w:rsidRPr="003F00C3">
        <w:rPr>
          <w:rFonts w:cstheme="minorHAnsi"/>
          <w:sz w:val="24"/>
          <w:szCs w:val="24"/>
        </w:rPr>
        <w:t xml:space="preserve"> K průběžné zprávě vypracovává stanovisko zpravodaj.</w:t>
      </w:r>
    </w:p>
    <w:p w14:paraId="60607FDB" w14:textId="77777777" w:rsidR="003A75A0" w:rsidRPr="003F00C3" w:rsidRDefault="003A75A0" w:rsidP="00B03E72">
      <w:pPr>
        <w:spacing w:after="0" w:line="280" w:lineRule="atLeast"/>
        <w:jc w:val="both"/>
        <w:rPr>
          <w:rFonts w:cstheme="minorHAnsi"/>
          <w:sz w:val="24"/>
          <w:szCs w:val="24"/>
        </w:rPr>
      </w:pPr>
    </w:p>
    <w:p w14:paraId="7115ED1E" w14:textId="168FE01F" w:rsidR="003A75A0" w:rsidRPr="003F00C3" w:rsidRDefault="005372C8" w:rsidP="00510E82">
      <w:pPr>
        <w:pStyle w:val="Odstavecseseznamem"/>
        <w:numPr>
          <w:ilvl w:val="0"/>
          <w:numId w:val="9"/>
        </w:numPr>
        <w:spacing w:after="0" w:line="280" w:lineRule="atLeast"/>
        <w:ind w:left="0" w:hanging="11"/>
        <w:jc w:val="both"/>
        <w:rPr>
          <w:rFonts w:cstheme="minorHAnsi"/>
          <w:sz w:val="24"/>
          <w:szCs w:val="24"/>
        </w:rPr>
      </w:pPr>
      <w:r w:rsidRPr="003F00C3">
        <w:rPr>
          <w:rFonts w:cstheme="minorHAnsi"/>
          <w:sz w:val="24"/>
          <w:szCs w:val="24"/>
        </w:rPr>
        <w:t>Informace o realizaci projektu, které každoročně požadují MPO a TA ČR po příjemcích podpory</w:t>
      </w:r>
      <w:r w:rsidR="00E466A0" w:rsidRPr="003F00C3">
        <w:rPr>
          <w:rFonts w:cstheme="minorHAnsi"/>
          <w:sz w:val="24"/>
          <w:szCs w:val="24"/>
        </w:rPr>
        <w:t>,</w:t>
      </w:r>
      <w:r w:rsidRPr="003F00C3">
        <w:rPr>
          <w:rFonts w:cstheme="minorHAnsi"/>
          <w:sz w:val="24"/>
          <w:szCs w:val="24"/>
        </w:rPr>
        <w:t xml:space="preserve"> neobsahují údaje, podle kterých by bylo možné ověřit uznatelnost nákladů projektů </w:t>
      </w:r>
      <w:r w:rsidR="001B4786">
        <w:rPr>
          <w:rFonts w:cstheme="minorHAnsi"/>
          <w:sz w:val="24"/>
          <w:szCs w:val="24"/>
        </w:rPr>
        <w:t>a</w:t>
      </w:r>
      <w:r w:rsidR="001B4786" w:rsidRPr="003F00C3">
        <w:rPr>
          <w:rFonts w:cstheme="minorHAnsi"/>
          <w:sz w:val="24"/>
          <w:szCs w:val="24"/>
        </w:rPr>
        <w:t xml:space="preserve"> </w:t>
      </w:r>
      <w:r w:rsidRPr="003F00C3">
        <w:rPr>
          <w:rFonts w:cstheme="minorHAnsi"/>
          <w:sz w:val="24"/>
          <w:szCs w:val="24"/>
        </w:rPr>
        <w:t xml:space="preserve">účel užití podpory. </w:t>
      </w:r>
      <w:r w:rsidR="001B4786" w:rsidRPr="003F00C3">
        <w:rPr>
          <w:rFonts w:cstheme="minorHAnsi"/>
          <w:sz w:val="24"/>
          <w:szCs w:val="24"/>
        </w:rPr>
        <w:t>MPO a</w:t>
      </w:r>
      <w:r w:rsidR="001B4786">
        <w:rPr>
          <w:rFonts w:cstheme="minorHAnsi"/>
          <w:sz w:val="24"/>
          <w:szCs w:val="24"/>
        </w:rPr>
        <w:t>ni</w:t>
      </w:r>
      <w:r w:rsidR="001B4786" w:rsidRPr="003F00C3">
        <w:rPr>
          <w:rFonts w:cstheme="minorHAnsi"/>
          <w:sz w:val="24"/>
          <w:szCs w:val="24"/>
        </w:rPr>
        <w:t xml:space="preserve"> TA ČR </w:t>
      </w:r>
      <w:r w:rsidRPr="003F00C3">
        <w:rPr>
          <w:rFonts w:cstheme="minorHAnsi"/>
          <w:sz w:val="24"/>
          <w:szCs w:val="24"/>
        </w:rPr>
        <w:t>nepožadují po příjemcích doložit účetní doklady</w:t>
      </w:r>
      <w:r w:rsidR="00910797" w:rsidRPr="003F00C3">
        <w:rPr>
          <w:rFonts w:cstheme="minorHAnsi"/>
          <w:sz w:val="24"/>
          <w:szCs w:val="24"/>
        </w:rPr>
        <w:t xml:space="preserve"> prokazující skutečné vynaložení nákladů na projekt</w:t>
      </w:r>
      <w:r w:rsidRPr="003F00C3">
        <w:rPr>
          <w:rFonts w:cstheme="minorHAnsi"/>
          <w:sz w:val="24"/>
          <w:szCs w:val="24"/>
        </w:rPr>
        <w:t>. Uznatelnost nákladů, které příjemci vykázal</w:t>
      </w:r>
      <w:r w:rsidR="001B4786">
        <w:rPr>
          <w:rFonts w:cstheme="minorHAnsi"/>
          <w:sz w:val="24"/>
          <w:szCs w:val="24"/>
        </w:rPr>
        <w:t>i</w:t>
      </w:r>
      <w:r w:rsidRPr="003F00C3">
        <w:rPr>
          <w:rFonts w:cstheme="minorHAnsi"/>
          <w:sz w:val="24"/>
          <w:szCs w:val="24"/>
        </w:rPr>
        <w:t xml:space="preserve"> ve zprávách, prověřuje MPO a TA</w:t>
      </w:r>
      <w:r w:rsidR="00910797" w:rsidRPr="003F00C3">
        <w:rPr>
          <w:rFonts w:cstheme="minorHAnsi"/>
          <w:sz w:val="24"/>
          <w:szCs w:val="24"/>
        </w:rPr>
        <w:t xml:space="preserve"> </w:t>
      </w:r>
      <w:r w:rsidRPr="003F00C3">
        <w:rPr>
          <w:rFonts w:cstheme="minorHAnsi"/>
          <w:sz w:val="24"/>
          <w:szCs w:val="24"/>
        </w:rPr>
        <w:t xml:space="preserve">ČR až následně při </w:t>
      </w:r>
      <w:r w:rsidR="00335253" w:rsidRPr="003F00C3">
        <w:rPr>
          <w:rFonts w:cstheme="minorHAnsi"/>
          <w:sz w:val="24"/>
          <w:szCs w:val="24"/>
        </w:rPr>
        <w:t xml:space="preserve">finančních </w:t>
      </w:r>
      <w:r w:rsidRPr="003F00C3">
        <w:rPr>
          <w:rFonts w:cstheme="minorHAnsi"/>
          <w:sz w:val="24"/>
          <w:szCs w:val="24"/>
        </w:rPr>
        <w:t>kontrolách na místě</w:t>
      </w:r>
      <w:r w:rsidR="00914BD3" w:rsidRPr="003F00C3">
        <w:rPr>
          <w:rFonts w:cstheme="minorHAnsi"/>
          <w:sz w:val="24"/>
          <w:szCs w:val="24"/>
        </w:rPr>
        <w:t>, stejně jako u programu TRIO</w:t>
      </w:r>
      <w:r w:rsidR="00B166E5" w:rsidRPr="003F00C3">
        <w:rPr>
          <w:rFonts w:cstheme="minorHAnsi"/>
          <w:sz w:val="24"/>
          <w:szCs w:val="24"/>
        </w:rPr>
        <w:t>. Ty</w:t>
      </w:r>
      <w:r w:rsidR="00914BD3" w:rsidRPr="003F00C3">
        <w:rPr>
          <w:rFonts w:cstheme="minorHAnsi"/>
          <w:sz w:val="24"/>
          <w:szCs w:val="24"/>
        </w:rPr>
        <w:t>to kontroly</w:t>
      </w:r>
      <w:r w:rsidR="00B166E5" w:rsidRPr="003F00C3">
        <w:rPr>
          <w:rFonts w:cstheme="minorHAnsi"/>
          <w:sz w:val="24"/>
          <w:szCs w:val="24"/>
        </w:rPr>
        <w:t xml:space="preserve"> ale poskytovatelé provádějí jen</w:t>
      </w:r>
      <w:r w:rsidRPr="003F00C3">
        <w:rPr>
          <w:rFonts w:cstheme="minorHAnsi"/>
          <w:sz w:val="24"/>
          <w:szCs w:val="24"/>
        </w:rPr>
        <w:t xml:space="preserve"> u vzorku projektů</w:t>
      </w:r>
      <w:bookmarkStart w:id="5" w:name="_Hlk109054333"/>
      <w:r w:rsidRPr="003F00C3">
        <w:rPr>
          <w:rFonts w:cstheme="minorHAnsi"/>
          <w:sz w:val="24"/>
          <w:szCs w:val="24"/>
        </w:rPr>
        <w:t>.</w:t>
      </w:r>
      <w:r w:rsidR="00B166E5" w:rsidRPr="003F00C3">
        <w:rPr>
          <w:rFonts w:cstheme="minorHAnsi"/>
          <w:sz w:val="24"/>
          <w:szCs w:val="24"/>
        </w:rPr>
        <w:t xml:space="preserve"> Takový způsob kontroly </w:t>
      </w:r>
      <w:r w:rsidR="00914BD3" w:rsidRPr="003F00C3">
        <w:rPr>
          <w:rFonts w:cstheme="minorHAnsi"/>
          <w:sz w:val="24"/>
          <w:szCs w:val="24"/>
        </w:rPr>
        <w:t>způsobilých</w:t>
      </w:r>
      <w:r w:rsidR="00B166E5" w:rsidRPr="003F00C3">
        <w:rPr>
          <w:rFonts w:cstheme="minorHAnsi"/>
          <w:sz w:val="24"/>
          <w:szCs w:val="24"/>
        </w:rPr>
        <w:t xml:space="preserve"> výdajů považuje NKÚ za nedostatečný</w:t>
      </w:r>
      <w:r w:rsidR="001B4786">
        <w:rPr>
          <w:rFonts w:cstheme="minorHAnsi"/>
          <w:sz w:val="24"/>
          <w:szCs w:val="24"/>
        </w:rPr>
        <w:t>, neboť vyvolává riziko</w:t>
      </w:r>
      <w:r w:rsidR="00B166E5" w:rsidRPr="003F00C3">
        <w:rPr>
          <w:rFonts w:cstheme="minorHAnsi"/>
          <w:sz w:val="24"/>
          <w:szCs w:val="24"/>
        </w:rPr>
        <w:t xml:space="preserve"> proplácení neoprávněných výdajů u</w:t>
      </w:r>
      <w:r w:rsidR="001B4786">
        <w:rPr>
          <w:rFonts w:cstheme="minorHAnsi"/>
          <w:sz w:val="24"/>
          <w:szCs w:val="24"/>
        </w:rPr>
        <w:t xml:space="preserve"> </w:t>
      </w:r>
      <w:r w:rsidR="00B166E5" w:rsidRPr="003F00C3">
        <w:rPr>
          <w:rFonts w:cstheme="minorHAnsi"/>
          <w:sz w:val="24"/>
          <w:szCs w:val="24"/>
        </w:rPr>
        <w:t xml:space="preserve">projektů, které nebyly podrobeny </w:t>
      </w:r>
      <w:r w:rsidR="00335253" w:rsidRPr="003F00C3">
        <w:rPr>
          <w:rFonts w:cstheme="minorHAnsi"/>
          <w:sz w:val="24"/>
          <w:szCs w:val="24"/>
        </w:rPr>
        <w:t>finanční kontrole</w:t>
      </w:r>
      <w:r w:rsidR="00C500E7" w:rsidRPr="003F00C3">
        <w:rPr>
          <w:rFonts w:cstheme="minorHAnsi"/>
          <w:sz w:val="24"/>
          <w:szCs w:val="24"/>
        </w:rPr>
        <w:t xml:space="preserve"> na místě</w:t>
      </w:r>
      <w:bookmarkEnd w:id="5"/>
      <w:r w:rsidR="00B166E5" w:rsidRPr="003F00C3">
        <w:rPr>
          <w:rFonts w:cstheme="minorHAnsi"/>
          <w:sz w:val="24"/>
          <w:szCs w:val="24"/>
        </w:rPr>
        <w:t>.</w:t>
      </w:r>
    </w:p>
    <w:p w14:paraId="71367BB3" w14:textId="77777777" w:rsidR="00CA726F" w:rsidRPr="003F00C3" w:rsidRDefault="00CA726F" w:rsidP="00B03E72">
      <w:pPr>
        <w:spacing w:after="0" w:line="280" w:lineRule="atLeast"/>
        <w:jc w:val="both"/>
        <w:rPr>
          <w:rFonts w:cstheme="minorHAnsi"/>
          <w:sz w:val="24"/>
          <w:szCs w:val="24"/>
        </w:rPr>
      </w:pPr>
    </w:p>
    <w:p w14:paraId="52348022" w14:textId="77777777" w:rsidR="003A75A0" w:rsidRPr="003F00C3" w:rsidRDefault="005372C8" w:rsidP="00B03E72">
      <w:pPr>
        <w:spacing w:after="0" w:line="280" w:lineRule="atLeast"/>
        <w:jc w:val="both"/>
        <w:rPr>
          <w:rFonts w:cstheme="minorHAnsi"/>
          <w:b/>
          <w:color w:val="FF0000"/>
          <w:sz w:val="24"/>
          <w:szCs w:val="24"/>
        </w:rPr>
      </w:pPr>
      <w:r w:rsidRPr="003F00C3">
        <w:rPr>
          <w:rFonts w:cstheme="minorHAnsi"/>
          <w:b/>
          <w:color w:val="FF0000"/>
          <w:sz w:val="24"/>
          <w:szCs w:val="24"/>
        </w:rPr>
        <w:t xml:space="preserve">→ Ve dvou zjištěných případech stanovila TA ČR výši podpory v rozporu s podmínkami </w:t>
      </w:r>
      <w:r w:rsidR="00342424" w:rsidRPr="003F00C3">
        <w:rPr>
          <w:rFonts w:cstheme="minorHAnsi"/>
          <w:b/>
          <w:color w:val="FF0000"/>
          <w:sz w:val="24"/>
          <w:szCs w:val="24"/>
        </w:rPr>
        <w:t xml:space="preserve">pro </w:t>
      </w:r>
      <w:r w:rsidR="00DF39B2" w:rsidRPr="003F00C3">
        <w:rPr>
          <w:rFonts w:cstheme="minorHAnsi"/>
          <w:b/>
          <w:color w:val="FF0000"/>
          <w:sz w:val="24"/>
          <w:szCs w:val="24"/>
        </w:rPr>
        <w:t xml:space="preserve">její </w:t>
      </w:r>
      <w:r w:rsidR="00342424" w:rsidRPr="003F00C3">
        <w:rPr>
          <w:rFonts w:cstheme="minorHAnsi"/>
          <w:b/>
          <w:color w:val="FF0000"/>
          <w:sz w:val="24"/>
          <w:szCs w:val="24"/>
        </w:rPr>
        <w:t xml:space="preserve">poskytování z </w:t>
      </w:r>
      <w:r w:rsidRPr="003F00C3">
        <w:rPr>
          <w:rFonts w:cstheme="minorHAnsi"/>
          <w:b/>
          <w:color w:val="FF0000"/>
          <w:sz w:val="24"/>
          <w:szCs w:val="24"/>
        </w:rPr>
        <w:t>programu TREND.</w:t>
      </w:r>
    </w:p>
    <w:p w14:paraId="432466CD" w14:textId="77777777" w:rsidR="003A75A0" w:rsidRPr="003F00C3" w:rsidRDefault="003A75A0" w:rsidP="00B03E72">
      <w:pPr>
        <w:spacing w:after="0" w:line="280" w:lineRule="atLeast"/>
        <w:jc w:val="both"/>
        <w:rPr>
          <w:rFonts w:cstheme="minorHAnsi"/>
          <w:sz w:val="24"/>
          <w:szCs w:val="24"/>
        </w:rPr>
      </w:pPr>
    </w:p>
    <w:p w14:paraId="6688A721" w14:textId="7B2AC358" w:rsidR="003A75A0" w:rsidRPr="003F00C3" w:rsidRDefault="005372C8" w:rsidP="00510E82">
      <w:pPr>
        <w:pStyle w:val="Odstavecseseznamem"/>
        <w:numPr>
          <w:ilvl w:val="0"/>
          <w:numId w:val="9"/>
        </w:numPr>
        <w:spacing w:after="0" w:line="280" w:lineRule="atLeast"/>
        <w:ind w:left="0" w:firstLine="0"/>
        <w:jc w:val="both"/>
        <w:rPr>
          <w:rFonts w:cstheme="minorHAnsi"/>
          <w:sz w:val="24"/>
          <w:szCs w:val="24"/>
        </w:rPr>
      </w:pPr>
      <w:r w:rsidRPr="003F00C3">
        <w:rPr>
          <w:rFonts w:cstheme="minorHAnsi"/>
          <w:sz w:val="24"/>
          <w:szCs w:val="24"/>
        </w:rPr>
        <w:t xml:space="preserve">U </w:t>
      </w:r>
      <w:r w:rsidR="00335253" w:rsidRPr="003F00C3">
        <w:rPr>
          <w:rFonts w:cstheme="minorHAnsi"/>
          <w:sz w:val="24"/>
          <w:szCs w:val="24"/>
        </w:rPr>
        <w:t>3.</w:t>
      </w:r>
      <w:r w:rsidRPr="003F00C3">
        <w:rPr>
          <w:rFonts w:cstheme="minorHAnsi"/>
          <w:sz w:val="24"/>
          <w:szCs w:val="24"/>
        </w:rPr>
        <w:t xml:space="preserve"> veřejné soutěže programu TREND </w:t>
      </w:r>
      <w:r w:rsidR="00335253" w:rsidRPr="003F00C3">
        <w:rPr>
          <w:rFonts w:cstheme="minorHAnsi"/>
          <w:sz w:val="24"/>
          <w:szCs w:val="24"/>
        </w:rPr>
        <w:t xml:space="preserve">snížilo MPO </w:t>
      </w:r>
      <w:r w:rsidRPr="003F00C3">
        <w:rPr>
          <w:rFonts w:cstheme="minorHAnsi"/>
          <w:sz w:val="24"/>
          <w:szCs w:val="24"/>
        </w:rPr>
        <w:t>maximální výš</w:t>
      </w:r>
      <w:r w:rsidR="005558C2" w:rsidRPr="003F00C3">
        <w:rPr>
          <w:rFonts w:cstheme="minorHAnsi"/>
          <w:sz w:val="24"/>
          <w:szCs w:val="24"/>
        </w:rPr>
        <w:t>i</w:t>
      </w:r>
      <w:r w:rsidRPr="003F00C3">
        <w:rPr>
          <w:rFonts w:cstheme="minorHAnsi"/>
          <w:sz w:val="24"/>
          <w:szCs w:val="24"/>
        </w:rPr>
        <w:t xml:space="preserve"> podpory na jeden projekt</w:t>
      </w:r>
      <w:r w:rsidR="0099040B" w:rsidRPr="003F00C3">
        <w:rPr>
          <w:rFonts w:cstheme="minorHAnsi"/>
          <w:sz w:val="24"/>
          <w:szCs w:val="24"/>
        </w:rPr>
        <w:t xml:space="preserve"> </w:t>
      </w:r>
      <w:r w:rsidR="005558C2" w:rsidRPr="003F00C3">
        <w:rPr>
          <w:rFonts w:cstheme="minorHAnsi"/>
          <w:sz w:val="24"/>
          <w:szCs w:val="24"/>
        </w:rPr>
        <w:t>na</w:t>
      </w:r>
      <w:r w:rsidR="0099040B" w:rsidRPr="003F00C3">
        <w:rPr>
          <w:rFonts w:cstheme="minorHAnsi"/>
          <w:sz w:val="24"/>
          <w:szCs w:val="24"/>
        </w:rPr>
        <w:t xml:space="preserve"> </w:t>
      </w:r>
      <w:r w:rsidRPr="003F00C3">
        <w:rPr>
          <w:rFonts w:cstheme="minorHAnsi"/>
          <w:sz w:val="24"/>
          <w:szCs w:val="24"/>
        </w:rPr>
        <w:t>40 mil. Kč</w:t>
      </w:r>
      <w:r w:rsidR="0099040B" w:rsidRPr="003F00C3">
        <w:rPr>
          <w:rFonts w:cstheme="minorHAnsi"/>
          <w:sz w:val="24"/>
          <w:szCs w:val="24"/>
        </w:rPr>
        <w:t xml:space="preserve">. </w:t>
      </w:r>
      <w:r w:rsidR="001B4786">
        <w:rPr>
          <w:rFonts w:cstheme="minorHAnsi"/>
          <w:sz w:val="24"/>
          <w:szCs w:val="24"/>
        </w:rPr>
        <w:t>Podpora mohla činit max. 70 % nákladů projektu.</w:t>
      </w:r>
      <w:r w:rsidRPr="003F00C3">
        <w:rPr>
          <w:rFonts w:cstheme="minorHAnsi"/>
          <w:sz w:val="24"/>
          <w:szCs w:val="24"/>
        </w:rPr>
        <w:t xml:space="preserve"> Ve dvou zjištěných </w:t>
      </w:r>
      <w:r w:rsidRPr="003F00C3">
        <w:rPr>
          <w:rFonts w:cstheme="minorHAnsi"/>
          <w:sz w:val="24"/>
          <w:szCs w:val="24"/>
        </w:rPr>
        <w:lastRenderedPageBreak/>
        <w:t>případech TA ČR stanovila příjemcům vyšší podporu, než umožňoval</w:t>
      </w:r>
      <w:r w:rsidR="00335253" w:rsidRPr="003F00C3">
        <w:rPr>
          <w:rFonts w:cstheme="minorHAnsi"/>
          <w:sz w:val="24"/>
          <w:szCs w:val="24"/>
        </w:rPr>
        <w:t>y</w:t>
      </w:r>
      <w:r w:rsidRPr="003F00C3">
        <w:rPr>
          <w:rFonts w:cstheme="minorHAnsi"/>
          <w:sz w:val="24"/>
          <w:szCs w:val="24"/>
        </w:rPr>
        <w:t xml:space="preserve"> </w:t>
      </w:r>
      <w:r w:rsidR="00335253" w:rsidRPr="003F00C3">
        <w:rPr>
          <w:rFonts w:cstheme="minorHAnsi"/>
          <w:sz w:val="24"/>
          <w:szCs w:val="24"/>
        </w:rPr>
        <w:t xml:space="preserve">podmínky stanovené pro 3. veřejnou soutěž </w:t>
      </w:r>
      <w:r w:rsidRPr="003F00C3">
        <w:rPr>
          <w:rFonts w:cstheme="minorHAnsi"/>
          <w:sz w:val="24"/>
          <w:szCs w:val="24"/>
        </w:rPr>
        <w:t xml:space="preserve">programu TREND. </w:t>
      </w:r>
      <w:r w:rsidR="00C500E7" w:rsidRPr="003F00C3">
        <w:rPr>
          <w:rFonts w:cstheme="minorHAnsi"/>
          <w:sz w:val="24"/>
          <w:szCs w:val="24"/>
        </w:rPr>
        <w:t>Jeden z těchto případů je uveden v příkladu č.</w:t>
      </w:r>
      <w:r w:rsidR="002F4882" w:rsidRPr="003F00C3">
        <w:rPr>
          <w:rFonts w:cstheme="minorHAnsi"/>
          <w:sz w:val="24"/>
          <w:szCs w:val="24"/>
        </w:rPr>
        <w:t> </w:t>
      </w:r>
      <w:r w:rsidR="00C500E7" w:rsidRPr="003F00C3">
        <w:rPr>
          <w:rFonts w:cstheme="minorHAnsi"/>
          <w:sz w:val="24"/>
          <w:szCs w:val="24"/>
        </w:rPr>
        <w:t>1</w:t>
      </w:r>
      <w:r w:rsidR="00DF39B2" w:rsidRPr="003F00C3">
        <w:rPr>
          <w:rFonts w:cstheme="minorHAnsi"/>
          <w:sz w:val="24"/>
          <w:szCs w:val="24"/>
        </w:rPr>
        <w:t>6</w:t>
      </w:r>
      <w:r w:rsidR="00C500E7" w:rsidRPr="003F00C3">
        <w:rPr>
          <w:rFonts w:cstheme="minorHAnsi"/>
          <w:sz w:val="24"/>
          <w:szCs w:val="24"/>
        </w:rPr>
        <w:t>.</w:t>
      </w:r>
    </w:p>
    <w:p w14:paraId="07AC38B3" w14:textId="773F4CDB" w:rsidR="00D63213" w:rsidRPr="003F00C3" w:rsidRDefault="00D63213" w:rsidP="00B03E72">
      <w:pPr>
        <w:spacing w:after="0" w:line="280" w:lineRule="atLeast"/>
        <w:jc w:val="both"/>
        <w:rPr>
          <w:rFonts w:cstheme="minorHAnsi"/>
          <w:sz w:val="24"/>
          <w:szCs w:val="24"/>
        </w:rPr>
      </w:pPr>
    </w:p>
    <w:p w14:paraId="142D1FBD" w14:textId="77777777" w:rsidR="003A75A0" w:rsidRPr="003F00C3" w:rsidRDefault="005372C8" w:rsidP="00B03E72">
      <w:pPr>
        <w:spacing w:after="0" w:line="280" w:lineRule="atLeast"/>
        <w:jc w:val="both"/>
        <w:rPr>
          <w:rFonts w:cstheme="minorHAnsi"/>
          <w:b/>
          <w:sz w:val="24"/>
          <w:szCs w:val="24"/>
        </w:rPr>
      </w:pPr>
      <w:r w:rsidRPr="003F00C3">
        <w:rPr>
          <w:rFonts w:cstheme="minorHAnsi"/>
          <w:b/>
          <w:sz w:val="24"/>
          <w:szCs w:val="24"/>
        </w:rPr>
        <w:t>Příklad č. </w:t>
      </w:r>
      <w:r w:rsidR="001450D5" w:rsidRPr="003F00C3">
        <w:rPr>
          <w:rFonts w:cstheme="minorHAnsi"/>
          <w:b/>
          <w:sz w:val="24"/>
          <w:szCs w:val="24"/>
        </w:rPr>
        <w:t>1</w:t>
      </w:r>
      <w:r w:rsidR="00DF39B2" w:rsidRPr="003F00C3">
        <w:rPr>
          <w:rFonts w:cstheme="minorHAnsi"/>
          <w:b/>
          <w:sz w:val="24"/>
          <w:szCs w:val="24"/>
        </w:rPr>
        <w:t>6</w:t>
      </w:r>
    </w:p>
    <w:tbl>
      <w:tblPr>
        <w:tblStyle w:val="Mkatabulky"/>
        <w:tblW w:w="0" w:type="auto"/>
        <w:tblLook w:val="04A0" w:firstRow="1" w:lastRow="0" w:firstColumn="1" w:lastColumn="0" w:noHBand="0" w:noVBand="1"/>
      </w:tblPr>
      <w:tblGrid>
        <w:gridCol w:w="9062"/>
      </w:tblGrid>
      <w:tr w:rsidR="003761A8" w:rsidRPr="003F00C3" w14:paraId="5B8BEE96" w14:textId="77777777" w:rsidTr="00643E23">
        <w:tc>
          <w:tcPr>
            <w:tcW w:w="9062" w:type="dxa"/>
          </w:tcPr>
          <w:p w14:paraId="22275F9E" w14:textId="623B58A1" w:rsidR="00643E23" w:rsidRPr="003F00C3" w:rsidRDefault="005372C8" w:rsidP="00B03E72">
            <w:pPr>
              <w:spacing w:line="280" w:lineRule="atLeast"/>
              <w:jc w:val="both"/>
              <w:rPr>
                <w:rFonts w:cstheme="minorHAnsi"/>
                <w:i/>
                <w:sz w:val="24"/>
                <w:szCs w:val="24"/>
              </w:rPr>
            </w:pPr>
            <w:r w:rsidRPr="003F00C3">
              <w:rPr>
                <w:rFonts w:cstheme="minorHAnsi"/>
                <w:i/>
                <w:sz w:val="24"/>
                <w:szCs w:val="24"/>
              </w:rPr>
              <w:t xml:space="preserve">U projektu č. FW03010364 </w:t>
            </w:r>
            <w:r w:rsidR="00D5069C" w:rsidRPr="003F00C3">
              <w:rPr>
                <w:rFonts w:cstheme="minorHAnsi"/>
                <w:i/>
                <w:sz w:val="24"/>
                <w:szCs w:val="24"/>
              </w:rPr>
              <w:t xml:space="preserve">zaměřeného na vývoj obojživelného vozidla pro civilní záchranné složky </w:t>
            </w:r>
            <w:r w:rsidRPr="003F00C3">
              <w:rPr>
                <w:rFonts w:cstheme="minorHAnsi"/>
                <w:i/>
                <w:sz w:val="24"/>
                <w:szCs w:val="24"/>
              </w:rPr>
              <w:t>NKÚ zjistil, že TA ČR stanovila ve smlouvě o poskytnutí podpory výši podpory na projekt 43 632 078 Kč, tj. o 3 632 078 Kč vyšší, než umožňovaly podmínky stanovené pro 3.</w:t>
            </w:r>
            <w:r w:rsidR="00D5069C" w:rsidRPr="003F00C3">
              <w:rPr>
                <w:rFonts w:cstheme="minorHAnsi"/>
                <w:i/>
                <w:sz w:val="24"/>
                <w:szCs w:val="24"/>
              </w:rPr>
              <w:t> </w:t>
            </w:r>
            <w:r w:rsidRPr="003F00C3">
              <w:rPr>
                <w:rFonts w:cstheme="minorHAnsi"/>
                <w:i/>
                <w:sz w:val="24"/>
                <w:szCs w:val="24"/>
              </w:rPr>
              <w:t>veřejnou soutěž programu TREND. TA ČR zdůvodnila chybu špatným nastavením kontrolního pravidla v informačním systému ISTA a v průběhu kontroly NKÚ zahájila s</w:t>
            </w:r>
            <w:r w:rsidR="00D5069C" w:rsidRPr="003F00C3">
              <w:rPr>
                <w:rFonts w:cstheme="minorHAnsi"/>
                <w:i/>
                <w:sz w:val="24"/>
                <w:szCs w:val="24"/>
              </w:rPr>
              <w:t> </w:t>
            </w:r>
            <w:r w:rsidRPr="003F00C3">
              <w:rPr>
                <w:rFonts w:cstheme="minorHAnsi"/>
                <w:i/>
                <w:sz w:val="24"/>
                <w:szCs w:val="24"/>
              </w:rPr>
              <w:t>příjemcem jednání o n</w:t>
            </w:r>
            <w:r w:rsidR="00B16198">
              <w:rPr>
                <w:rFonts w:cstheme="minorHAnsi"/>
                <w:i/>
                <w:sz w:val="24"/>
                <w:szCs w:val="24"/>
              </w:rPr>
              <w:t>ápravě t</w:t>
            </w:r>
            <w:r w:rsidRPr="003F00C3">
              <w:rPr>
                <w:rFonts w:cstheme="minorHAnsi"/>
                <w:i/>
                <w:sz w:val="24"/>
                <w:szCs w:val="24"/>
              </w:rPr>
              <w:t>ohoto nežádoucího stavu.</w:t>
            </w:r>
          </w:p>
        </w:tc>
      </w:tr>
    </w:tbl>
    <w:p w14:paraId="224CE78E" w14:textId="76241521" w:rsidR="00643E23" w:rsidRPr="003F00C3" w:rsidRDefault="00643E23" w:rsidP="00B03E72">
      <w:pPr>
        <w:spacing w:after="0" w:line="280" w:lineRule="atLeast"/>
        <w:jc w:val="both"/>
        <w:rPr>
          <w:rFonts w:cstheme="minorHAnsi"/>
          <w:sz w:val="24"/>
          <w:szCs w:val="24"/>
        </w:rPr>
      </w:pPr>
    </w:p>
    <w:p w14:paraId="614B7AB0" w14:textId="77777777" w:rsidR="00830831" w:rsidRPr="003F00C3" w:rsidRDefault="00830831" w:rsidP="00B03E72">
      <w:pPr>
        <w:spacing w:after="0" w:line="280" w:lineRule="atLeast"/>
        <w:jc w:val="both"/>
        <w:rPr>
          <w:rFonts w:cstheme="minorHAnsi"/>
          <w:sz w:val="24"/>
          <w:szCs w:val="24"/>
        </w:rPr>
      </w:pPr>
    </w:p>
    <w:p w14:paraId="7B5BFE1C" w14:textId="77777777" w:rsidR="00DF5B32" w:rsidRPr="003F00C3" w:rsidRDefault="00DF5B32" w:rsidP="00692298">
      <w:pPr>
        <w:spacing w:after="0" w:line="280" w:lineRule="atLeast"/>
        <w:rPr>
          <w:sz w:val="24"/>
          <w:szCs w:val="24"/>
        </w:rPr>
      </w:pPr>
    </w:p>
    <w:p w14:paraId="4610C66A" w14:textId="77777777" w:rsidR="00772803" w:rsidRPr="003F00C3" w:rsidRDefault="005372C8" w:rsidP="00692298">
      <w:pPr>
        <w:spacing w:after="0" w:line="280" w:lineRule="atLeast"/>
        <w:rPr>
          <w:b/>
          <w:sz w:val="24"/>
          <w:szCs w:val="24"/>
        </w:rPr>
      </w:pPr>
      <w:r w:rsidRPr="003F00C3">
        <w:rPr>
          <w:b/>
          <w:sz w:val="24"/>
          <w:szCs w:val="24"/>
        </w:rPr>
        <w:t>Seznam zkratek</w:t>
      </w:r>
    </w:p>
    <w:p w14:paraId="0C98AAE0" w14:textId="77777777" w:rsidR="005E6D46" w:rsidRPr="003F00C3" w:rsidRDefault="005E6D46" w:rsidP="00CC1578">
      <w:pPr>
        <w:spacing w:after="0" w:line="280" w:lineRule="atLeast"/>
        <w:jc w:val="both"/>
        <w:rPr>
          <w:sz w:val="24"/>
          <w:szCs w:val="24"/>
        </w:rPr>
      </w:pPr>
    </w:p>
    <w:p w14:paraId="57E00919" w14:textId="19C40EBA" w:rsidR="00B747B5" w:rsidRPr="00E221DA" w:rsidRDefault="005372C8" w:rsidP="00B16198">
      <w:pPr>
        <w:tabs>
          <w:tab w:val="left" w:pos="1985"/>
        </w:tabs>
        <w:spacing w:after="0" w:line="280" w:lineRule="atLeast"/>
        <w:rPr>
          <w:sz w:val="24"/>
          <w:szCs w:val="24"/>
        </w:rPr>
      </w:pPr>
      <w:r w:rsidRPr="00E221DA">
        <w:rPr>
          <w:sz w:val="24"/>
          <w:szCs w:val="24"/>
        </w:rPr>
        <w:t>CFF</w:t>
      </w:r>
      <w:r w:rsidRPr="00E221DA">
        <w:rPr>
          <w:sz w:val="24"/>
          <w:szCs w:val="24"/>
        </w:rPr>
        <w:tab/>
      </w:r>
      <w:r w:rsidR="00692298" w:rsidRPr="00E221DA">
        <w:rPr>
          <w:sz w:val="24"/>
          <w:szCs w:val="24"/>
        </w:rPr>
        <w:tab/>
      </w:r>
      <w:r w:rsidR="00CE7F9D" w:rsidRPr="00E221DA">
        <w:rPr>
          <w:sz w:val="24"/>
          <w:szCs w:val="24"/>
        </w:rPr>
        <w:t>p</w:t>
      </w:r>
      <w:r w:rsidRPr="00E221DA">
        <w:rPr>
          <w:sz w:val="24"/>
          <w:szCs w:val="24"/>
        </w:rPr>
        <w:t xml:space="preserve">rogram výzkumu, vývoje a inovací </w:t>
      </w:r>
      <w:proofErr w:type="spellStart"/>
      <w:r w:rsidRPr="00E221DA">
        <w:rPr>
          <w:i/>
          <w:sz w:val="24"/>
          <w:szCs w:val="24"/>
        </w:rPr>
        <w:t>The</w:t>
      </w:r>
      <w:proofErr w:type="spellEnd"/>
      <w:r w:rsidRPr="00E221DA">
        <w:rPr>
          <w:i/>
          <w:sz w:val="24"/>
          <w:szCs w:val="24"/>
        </w:rPr>
        <w:t xml:space="preserve"> Country </w:t>
      </w:r>
      <w:proofErr w:type="spellStart"/>
      <w:r w:rsidRPr="00E221DA">
        <w:rPr>
          <w:i/>
          <w:sz w:val="24"/>
          <w:szCs w:val="24"/>
        </w:rPr>
        <w:t>for</w:t>
      </w:r>
      <w:proofErr w:type="spellEnd"/>
      <w:r w:rsidRPr="00E221DA">
        <w:rPr>
          <w:i/>
          <w:sz w:val="24"/>
          <w:szCs w:val="24"/>
        </w:rPr>
        <w:t xml:space="preserve"> </w:t>
      </w:r>
      <w:proofErr w:type="spellStart"/>
      <w:r w:rsidRPr="00E221DA">
        <w:rPr>
          <w:i/>
          <w:sz w:val="24"/>
          <w:szCs w:val="24"/>
        </w:rPr>
        <w:t>the</w:t>
      </w:r>
      <w:proofErr w:type="spellEnd"/>
      <w:r w:rsidRPr="00E221DA">
        <w:rPr>
          <w:i/>
          <w:sz w:val="24"/>
          <w:szCs w:val="24"/>
        </w:rPr>
        <w:t xml:space="preserve"> </w:t>
      </w:r>
      <w:proofErr w:type="spellStart"/>
      <w:r w:rsidRPr="00E221DA">
        <w:rPr>
          <w:i/>
          <w:sz w:val="24"/>
          <w:szCs w:val="24"/>
        </w:rPr>
        <w:t>Future</w:t>
      </w:r>
      <w:proofErr w:type="spellEnd"/>
    </w:p>
    <w:p w14:paraId="48C9E6FD" w14:textId="77777777" w:rsidR="00B747B5" w:rsidRPr="00E221DA" w:rsidRDefault="005372C8" w:rsidP="00B16198">
      <w:pPr>
        <w:tabs>
          <w:tab w:val="left" w:pos="1985"/>
        </w:tabs>
        <w:spacing w:after="0" w:line="280" w:lineRule="atLeast"/>
        <w:rPr>
          <w:sz w:val="24"/>
          <w:szCs w:val="24"/>
        </w:rPr>
      </w:pPr>
      <w:r w:rsidRPr="00E221DA">
        <w:rPr>
          <w:sz w:val="24"/>
          <w:szCs w:val="24"/>
        </w:rPr>
        <w:t>ČR</w:t>
      </w:r>
      <w:r w:rsidRPr="00E221DA">
        <w:rPr>
          <w:sz w:val="24"/>
          <w:szCs w:val="24"/>
        </w:rPr>
        <w:tab/>
      </w:r>
      <w:r w:rsidR="005E6D46" w:rsidRPr="00E221DA">
        <w:rPr>
          <w:sz w:val="24"/>
          <w:szCs w:val="24"/>
        </w:rPr>
        <w:tab/>
      </w:r>
      <w:r w:rsidRPr="00E221DA">
        <w:rPr>
          <w:sz w:val="24"/>
          <w:szCs w:val="24"/>
        </w:rPr>
        <w:t>Česká republika</w:t>
      </w:r>
    </w:p>
    <w:p w14:paraId="04AF48C3" w14:textId="1175C12D" w:rsidR="00B87216" w:rsidRPr="00E221DA" w:rsidRDefault="005372C8" w:rsidP="00B16198">
      <w:pPr>
        <w:tabs>
          <w:tab w:val="left" w:pos="1985"/>
        </w:tabs>
        <w:spacing w:after="0" w:line="280" w:lineRule="atLeast"/>
        <w:ind w:left="1980" w:hanging="1980"/>
        <w:rPr>
          <w:sz w:val="24"/>
          <w:szCs w:val="24"/>
        </w:rPr>
      </w:pPr>
      <w:r w:rsidRPr="00E221DA">
        <w:rPr>
          <w:sz w:val="24"/>
          <w:szCs w:val="24"/>
        </w:rPr>
        <w:t>EPSILON</w:t>
      </w:r>
      <w:r w:rsidRPr="00E221DA">
        <w:rPr>
          <w:sz w:val="24"/>
          <w:szCs w:val="24"/>
        </w:rPr>
        <w:tab/>
      </w:r>
      <w:r w:rsidR="00CE7F9D" w:rsidRPr="00E221DA">
        <w:rPr>
          <w:sz w:val="24"/>
          <w:szCs w:val="24"/>
        </w:rPr>
        <w:t>p</w:t>
      </w:r>
      <w:r w:rsidR="00CC1578" w:rsidRPr="00E221DA">
        <w:rPr>
          <w:sz w:val="24"/>
          <w:szCs w:val="24"/>
        </w:rPr>
        <w:t>rogram na podporu aplikovaného výzkumu a experimentálního vývoje EPSILON</w:t>
      </w:r>
    </w:p>
    <w:p w14:paraId="538713F1" w14:textId="6D809963" w:rsidR="00B87216" w:rsidRPr="00E221DA" w:rsidRDefault="005372C8" w:rsidP="00B16198">
      <w:pPr>
        <w:tabs>
          <w:tab w:val="left" w:pos="1985"/>
        </w:tabs>
        <w:spacing w:after="0" w:line="280" w:lineRule="atLeast"/>
        <w:rPr>
          <w:sz w:val="24"/>
          <w:szCs w:val="24"/>
        </w:rPr>
      </w:pPr>
      <w:r w:rsidRPr="00E221DA">
        <w:rPr>
          <w:sz w:val="24"/>
          <w:szCs w:val="24"/>
        </w:rPr>
        <w:t>IMPULS</w:t>
      </w:r>
      <w:r w:rsidRPr="00E221DA">
        <w:rPr>
          <w:sz w:val="24"/>
          <w:szCs w:val="24"/>
        </w:rPr>
        <w:tab/>
      </w:r>
      <w:r w:rsidR="00CE7F9D" w:rsidRPr="00E221DA">
        <w:rPr>
          <w:sz w:val="24"/>
          <w:szCs w:val="24"/>
        </w:rPr>
        <w:t>p</w:t>
      </w:r>
      <w:r w:rsidR="00DB1552" w:rsidRPr="00E221DA">
        <w:rPr>
          <w:sz w:val="24"/>
          <w:szCs w:val="24"/>
        </w:rPr>
        <w:t>rogram průmyslového výzkumu a vývoje IMPULS</w:t>
      </w:r>
    </w:p>
    <w:p w14:paraId="0014D9C0" w14:textId="246BCA34" w:rsidR="00692298" w:rsidRPr="00E221DA" w:rsidRDefault="005372C8" w:rsidP="00B16198">
      <w:pPr>
        <w:tabs>
          <w:tab w:val="left" w:pos="1985"/>
        </w:tabs>
        <w:spacing w:after="0" w:line="280" w:lineRule="atLeast"/>
        <w:rPr>
          <w:sz w:val="24"/>
          <w:szCs w:val="24"/>
        </w:rPr>
      </w:pPr>
      <w:r w:rsidRPr="00E221DA">
        <w:rPr>
          <w:sz w:val="24"/>
          <w:szCs w:val="24"/>
        </w:rPr>
        <w:t>ISTA</w:t>
      </w:r>
      <w:r w:rsidRPr="00E221DA">
        <w:rPr>
          <w:sz w:val="24"/>
          <w:szCs w:val="24"/>
        </w:rPr>
        <w:tab/>
      </w:r>
      <w:r w:rsidR="00CE7F9D" w:rsidRPr="00E221DA">
        <w:rPr>
          <w:sz w:val="24"/>
          <w:szCs w:val="24"/>
        </w:rPr>
        <w:t>i</w:t>
      </w:r>
      <w:r w:rsidRPr="00E221DA">
        <w:rPr>
          <w:sz w:val="24"/>
          <w:szCs w:val="24"/>
        </w:rPr>
        <w:t>nformační systém TA ČR</w:t>
      </w:r>
    </w:p>
    <w:p w14:paraId="3AF23C05" w14:textId="607FB6BF" w:rsidR="00692298" w:rsidRPr="00E221DA" w:rsidRDefault="005372C8" w:rsidP="00B16198">
      <w:pPr>
        <w:tabs>
          <w:tab w:val="left" w:pos="1985"/>
        </w:tabs>
        <w:spacing w:after="0" w:line="280" w:lineRule="atLeast"/>
        <w:rPr>
          <w:sz w:val="24"/>
          <w:szCs w:val="24"/>
        </w:rPr>
      </w:pPr>
      <w:r w:rsidRPr="00E221DA">
        <w:rPr>
          <w:sz w:val="24"/>
          <w:szCs w:val="24"/>
        </w:rPr>
        <w:t xml:space="preserve">IS </w:t>
      </w:r>
      <w:proofErr w:type="spellStart"/>
      <w:r w:rsidRPr="00E221DA">
        <w:rPr>
          <w:sz w:val="24"/>
          <w:szCs w:val="24"/>
        </w:rPr>
        <w:t>VaVaI</w:t>
      </w:r>
      <w:proofErr w:type="spellEnd"/>
      <w:r w:rsidRPr="00E221DA">
        <w:rPr>
          <w:sz w:val="24"/>
          <w:szCs w:val="24"/>
        </w:rPr>
        <w:tab/>
      </w:r>
      <w:r w:rsidR="00CE7F9D" w:rsidRPr="00E221DA">
        <w:rPr>
          <w:sz w:val="24"/>
          <w:szCs w:val="24"/>
        </w:rPr>
        <w:t>i</w:t>
      </w:r>
      <w:r w:rsidRPr="00E221DA">
        <w:rPr>
          <w:sz w:val="24"/>
          <w:szCs w:val="24"/>
        </w:rPr>
        <w:t>nformační systém výzkumu, vývoje a inovací</w:t>
      </w:r>
    </w:p>
    <w:p w14:paraId="79F5582B" w14:textId="5CB85A25" w:rsidR="00B747B5" w:rsidRPr="00E221DA" w:rsidRDefault="005372C8" w:rsidP="00CE7F9D">
      <w:pPr>
        <w:tabs>
          <w:tab w:val="left" w:pos="1985"/>
        </w:tabs>
        <w:spacing w:after="0" w:line="280" w:lineRule="atLeast"/>
        <w:rPr>
          <w:sz w:val="24"/>
          <w:szCs w:val="24"/>
        </w:rPr>
      </w:pPr>
      <w:proofErr w:type="spellStart"/>
      <w:r w:rsidRPr="00E221DA">
        <w:rPr>
          <w:sz w:val="24"/>
          <w:szCs w:val="24"/>
        </w:rPr>
        <w:t>KETs</w:t>
      </w:r>
      <w:proofErr w:type="spellEnd"/>
      <w:r w:rsidRPr="00E221DA">
        <w:rPr>
          <w:sz w:val="24"/>
          <w:szCs w:val="24"/>
        </w:rPr>
        <w:tab/>
      </w:r>
      <w:r w:rsidR="00692298" w:rsidRPr="00E221DA">
        <w:rPr>
          <w:sz w:val="24"/>
          <w:szCs w:val="24"/>
        </w:rPr>
        <w:tab/>
      </w:r>
      <w:r w:rsidRPr="00E221DA">
        <w:rPr>
          <w:sz w:val="24"/>
          <w:szCs w:val="24"/>
        </w:rPr>
        <w:t>klíčov</w:t>
      </w:r>
      <w:r w:rsidR="00CE7F9D" w:rsidRPr="00E221DA">
        <w:rPr>
          <w:sz w:val="24"/>
          <w:szCs w:val="24"/>
        </w:rPr>
        <w:t>é</w:t>
      </w:r>
      <w:r w:rsidRPr="00E221DA">
        <w:rPr>
          <w:sz w:val="24"/>
          <w:szCs w:val="24"/>
        </w:rPr>
        <w:t xml:space="preserve"> technologi</w:t>
      </w:r>
      <w:r w:rsidR="00CE7F9D" w:rsidRPr="00E221DA">
        <w:rPr>
          <w:sz w:val="24"/>
          <w:szCs w:val="24"/>
        </w:rPr>
        <w:t>e</w:t>
      </w:r>
    </w:p>
    <w:p w14:paraId="41FDA93C" w14:textId="5712D224" w:rsidR="00CE7F9D" w:rsidRPr="00E221DA" w:rsidRDefault="00CE7F9D" w:rsidP="00B16198">
      <w:pPr>
        <w:tabs>
          <w:tab w:val="left" w:pos="1985"/>
        </w:tabs>
        <w:spacing w:after="0" w:line="280" w:lineRule="atLeast"/>
        <w:ind w:left="1985" w:hanging="1985"/>
        <w:rPr>
          <w:sz w:val="24"/>
          <w:szCs w:val="24"/>
        </w:rPr>
      </w:pPr>
      <w:r w:rsidRPr="00E221DA">
        <w:rPr>
          <w:sz w:val="24"/>
          <w:szCs w:val="24"/>
        </w:rPr>
        <w:t>Metodika</w:t>
      </w:r>
      <w:r w:rsidRPr="00E221DA">
        <w:rPr>
          <w:sz w:val="24"/>
          <w:szCs w:val="24"/>
        </w:rPr>
        <w:tab/>
      </w:r>
      <w:proofErr w:type="spellStart"/>
      <w:r w:rsidR="00F14FB9" w:rsidRPr="00E221DA">
        <w:rPr>
          <w:rFonts w:cstheme="minorHAnsi"/>
          <w:i/>
          <w:sz w:val="24"/>
          <w:szCs w:val="24"/>
        </w:rPr>
        <w:t>Metodika</w:t>
      </w:r>
      <w:proofErr w:type="spellEnd"/>
      <w:r w:rsidR="00F14FB9" w:rsidRPr="00E221DA">
        <w:rPr>
          <w:rFonts w:cstheme="minorHAnsi"/>
          <w:i/>
          <w:sz w:val="24"/>
          <w:szCs w:val="24"/>
        </w:rPr>
        <w:t xml:space="preserve"> hodnocení výzkumných organizací a hodnocení programů účelové podpory výzkumu, vývoje a inovací</w:t>
      </w:r>
    </w:p>
    <w:p w14:paraId="5444549E" w14:textId="276733C1" w:rsidR="00B747B5" w:rsidRPr="00E221DA" w:rsidRDefault="005372C8" w:rsidP="00B16198">
      <w:pPr>
        <w:tabs>
          <w:tab w:val="left" w:pos="1985"/>
        </w:tabs>
        <w:spacing w:after="0" w:line="280" w:lineRule="atLeast"/>
        <w:rPr>
          <w:sz w:val="24"/>
          <w:szCs w:val="24"/>
        </w:rPr>
      </w:pPr>
      <w:r w:rsidRPr="00E221DA">
        <w:rPr>
          <w:sz w:val="24"/>
          <w:szCs w:val="24"/>
        </w:rPr>
        <w:t>MPO</w:t>
      </w:r>
      <w:r w:rsidRPr="00E221DA">
        <w:rPr>
          <w:sz w:val="24"/>
          <w:szCs w:val="24"/>
        </w:rPr>
        <w:tab/>
      </w:r>
      <w:r w:rsidR="00692298" w:rsidRPr="00E221DA">
        <w:rPr>
          <w:sz w:val="24"/>
          <w:szCs w:val="24"/>
        </w:rPr>
        <w:tab/>
      </w:r>
      <w:r w:rsidRPr="00E221DA">
        <w:rPr>
          <w:sz w:val="24"/>
          <w:szCs w:val="24"/>
        </w:rPr>
        <w:t>Ministerstvo průmyslu a obchodu</w:t>
      </w:r>
    </w:p>
    <w:p w14:paraId="5C6F19EC" w14:textId="77777777" w:rsidR="00B747B5" w:rsidRPr="00E221DA" w:rsidRDefault="005372C8" w:rsidP="00B16198">
      <w:pPr>
        <w:tabs>
          <w:tab w:val="left" w:pos="1985"/>
        </w:tabs>
        <w:spacing w:after="0" w:line="280" w:lineRule="atLeast"/>
        <w:rPr>
          <w:sz w:val="24"/>
          <w:szCs w:val="24"/>
        </w:rPr>
      </w:pPr>
      <w:r w:rsidRPr="00E221DA">
        <w:rPr>
          <w:sz w:val="24"/>
          <w:szCs w:val="24"/>
        </w:rPr>
        <w:t>NKÚ</w:t>
      </w:r>
      <w:r w:rsidRPr="00E221DA">
        <w:rPr>
          <w:sz w:val="24"/>
          <w:szCs w:val="24"/>
        </w:rPr>
        <w:tab/>
      </w:r>
      <w:r w:rsidR="00692298" w:rsidRPr="00E221DA">
        <w:rPr>
          <w:sz w:val="24"/>
          <w:szCs w:val="24"/>
        </w:rPr>
        <w:tab/>
      </w:r>
      <w:r w:rsidRPr="00E221DA">
        <w:rPr>
          <w:sz w:val="24"/>
          <w:szCs w:val="24"/>
        </w:rPr>
        <w:t>Nejvyšší kontrolní úřad</w:t>
      </w:r>
    </w:p>
    <w:p w14:paraId="2D425B7C" w14:textId="2B0D9213" w:rsidR="009145C7" w:rsidRPr="00E221DA" w:rsidRDefault="005372C8" w:rsidP="00B16198">
      <w:pPr>
        <w:tabs>
          <w:tab w:val="left" w:pos="1985"/>
        </w:tabs>
        <w:spacing w:after="0" w:line="280" w:lineRule="atLeast"/>
        <w:ind w:left="1980" w:hanging="1980"/>
        <w:rPr>
          <w:sz w:val="24"/>
          <w:szCs w:val="24"/>
        </w:rPr>
      </w:pPr>
      <w:r w:rsidRPr="00E221DA">
        <w:rPr>
          <w:sz w:val="24"/>
          <w:szCs w:val="24"/>
        </w:rPr>
        <w:t>NPOV</w:t>
      </w:r>
      <w:r w:rsidRPr="00E221DA">
        <w:rPr>
          <w:sz w:val="24"/>
          <w:szCs w:val="24"/>
        </w:rPr>
        <w:tab/>
      </w:r>
      <w:r w:rsidRPr="00E221DA">
        <w:rPr>
          <w:i/>
          <w:sz w:val="24"/>
          <w:szCs w:val="24"/>
        </w:rPr>
        <w:t>Národní priority orientovaného výzkumu, experimentálního vývoje a inovací</w:t>
      </w:r>
      <w:r w:rsidR="00CE7F9D" w:rsidRPr="00E221DA">
        <w:rPr>
          <w:i/>
          <w:sz w:val="24"/>
          <w:szCs w:val="24"/>
        </w:rPr>
        <w:t xml:space="preserve"> </w:t>
      </w:r>
      <w:r w:rsidR="00CE7F9D" w:rsidRPr="00E221DA">
        <w:rPr>
          <w:sz w:val="24"/>
          <w:szCs w:val="24"/>
        </w:rPr>
        <w:t>(dokument Rady pro výzkum, vývoj a inovace)</w:t>
      </w:r>
    </w:p>
    <w:p w14:paraId="65BC7B56" w14:textId="77777777" w:rsidR="005558C2" w:rsidRPr="00E221DA" w:rsidRDefault="005372C8" w:rsidP="00B16198">
      <w:pPr>
        <w:tabs>
          <w:tab w:val="left" w:pos="1985"/>
        </w:tabs>
        <w:spacing w:after="0" w:line="280" w:lineRule="atLeast"/>
        <w:rPr>
          <w:sz w:val="24"/>
          <w:szCs w:val="24"/>
        </w:rPr>
      </w:pPr>
      <w:r w:rsidRPr="00E221DA">
        <w:rPr>
          <w:sz w:val="24"/>
          <w:szCs w:val="24"/>
        </w:rPr>
        <w:t>OECD</w:t>
      </w:r>
      <w:r w:rsidRPr="00E221DA">
        <w:rPr>
          <w:sz w:val="24"/>
          <w:szCs w:val="24"/>
        </w:rPr>
        <w:tab/>
      </w:r>
      <w:r w:rsidR="00692298" w:rsidRPr="00E221DA">
        <w:rPr>
          <w:sz w:val="24"/>
          <w:szCs w:val="24"/>
        </w:rPr>
        <w:tab/>
        <w:t>Organizace pro hospodářskou spolupráci a rozvoj</w:t>
      </w:r>
    </w:p>
    <w:p w14:paraId="0AD4838A" w14:textId="59332ADB" w:rsidR="00B87216" w:rsidRPr="00E221DA" w:rsidRDefault="005372C8" w:rsidP="00B16198">
      <w:pPr>
        <w:tabs>
          <w:tab w:val="left" w:pos="1985"/>
        </w:tabs>
        <w:spacing w:after="0" w:line="280" w:lineRule="atLeast"/>
        <w:rPr>
          <w:sz w:val="24"/>
          <w:szCs w:val="24"/>
        </w:rPr>
      </w:pPr>
      <w:r w:rsidRPr="00E221DA">
        <w:rPr>
          <w:sz w:val="24"/>
          <w:szCs w:val="24"/>
        </w:rPr>
        <w:t>OPPI</w:t>
      </w:r>
      <w:r w:rsidRPr="00E221DA">
        <w:rPr>
          <w:sz w:val="24"/>
          <w:szCs w:val="24"/>
        </w:rPr>
        <w:tab/>
      </w:r>
      <w:r w:rsidR="00CE7F9D" w:rsidRPr="00E221DA">
        <w:rPr>
          <w:sz w:val="24"/>
          <w:szCs w:val="24"/>
        </w:rPr>
        <w:t>o</w:t>
      </w:r>
      <w:r w:rsidRPr="00E221DA">
        <w:rPr>
          <w:sz w:val="24"/>
          <w:szCs w:val="24"/>
        </w:rPr>
        <w:t xml:space="preserve">perační program </w:t>
      </w:r>
      <w:r w:rsidR="00CE7F9D" w:rsidRPr="00E221DA">
        <w:rPr>
          <w:i/>
          <w:sz w:val="24"/>
          <w:szCs w:val="24"/>
        </w:rPr>
        <w:t>P</w:t>
      </w:r>
      <w:r w:rsidRPr="00E221DA">
        <w:rPr>
          <w:i/>
          <w:sz w:val="24"/>
          <w:szCs w:val="24"/>
        </w:rPr>
        <w:t>odnikání a inovace</w:t>
      </w:r>
    </w:p>
    <w:p w14:paraId="15C6EAD3" w14:textId="1AFFFD0F" w:rsidR="005558C2" w:rsidRPr="00E221DA" w:rsidRDefault="005372C8" w:rsidP="00B16198">
      <w:pPr>
        <w:tabs>
          <w:tab w:val="left" w:pos="1985"/>
        </w:tabs>
        <w:spacing w:after="0" w:line="280" w:lineRule="atLeast"/>
        <w:rPr>
          <w:sz w:val="24"/>
          <w:szCs w:val="24"/>
        </w:rPr>
      </w:pPr>
      <w:r w:rsidRPr="00E221DA">
        <w:rPr>
          <w:sz w:val="24"/>
          <w:szCs w:val="24"/>
        </w:rPr>
        <w:t>OPPIK</w:t>
      </w:r>
      <w:r w:rsidRPr="00E221DA">
        <w:rPr>
          <w:sz w:val="24"/>
          <w:szCs w:val="24"/>
        </w:rPr>
        <w:tab/>
      </w:r>
      <w:r w:rsidR="00692298" w:rsidRPr="00E221DA">
        <w:rPr>
          <w:sz w:val="24"/>
          <w:szCs w:val="24"/>
        </w:rPr>
        <w:tab/>
      </w:r>
      <w:r w:rsidR="00CE7F9D" w:rsidRPr="00E221DA">
        <w:rPr>
          <w:sz w:val="24"/>
          <w:szCs w:val="24"/>
        </w:rPr>
        <w:t>o</w:t>
      </w:r>
      <w:r w:rsidRPr="00E221DA">
        <w:rPr>
          <w:sz w:val="24"/>
          <w:szCs w:val="24"/>
        </w:rPr>
        <w:t xml:space="preserve">perační program </w:t>
      </w:r>
      <w:r w:rsidRPr="00E221DA">
        <w:rPr>
          <w:i/>
          <w:sz w:val="24"/>
          <w:szCs w:val="24"/>
        </w:rPr>
        <w:t>Podnikání a inovace pro konkurenceschopnost</w:t>
      </w:r>
    </w:p>
    <w:p w14:paraId="12058263" w14:textId="1F1C3B59" w:rsidR="00F14FB9" w:rsidRPr="00E221DA" w:rsidRDefault="00F14FB9" w:rsidP="00CE7F9D">
      <w:pPr>
        <w:tabs>
          <w:tab w:val="left" w:pos="1985"/>
        </w:tabs>
        <w:spacing w:after="0" w:line="280" w:lineRule="atLeast"/>
        <w:rPr>
          <w:sz w:val="24"/>
          <w:szCs w:val="24"/>
        </w:rPr>
      </w:pPr>
      <w:r w:rsidRPr="00E221DA">
        <w:rPr>
          <w:sz w:val="24"/>
          <w:szCs w:val="24"/>
        </w:rPr>
        <w:t>smlouva</w:t>
      </w:r>
      <w:r w:rsidRPr="00E221DA">
        <w:rPr>
          <w:sz w:val="24"/>
          <w:szCs w:val="24"/>
        </w:rPr>
        <w:tab/>
      </w:r>
      <w:proofErr w:type="spellStart"/>
      <w:r w:rsidRPr="00E221DA">
        <w:rPr>
          <w:rFonts w:cstheme="minorHAnsi"/>
          <w:sz w:val="24"/>
          <w:szCs w:val="24"/>
        </w:rPr>
        <w:t>smlouva</w:t>
      </w:r>
      <w:proofErr w:type="spellEnd"/>
      <w:r w:rsidRPr="00E221DA">
        <w:rPr>
          <w:rFonts w:cstheme="minorHAnsi"/>
          <w:sz w:val="24"/>
          <w:szCs w:val="24"/>
        </w:rPr>
        <w:t xml:space="preserve"> o poskytnutí účelové podpory</w:t>
      </w:r>
    </w:p>
    <w:p w14:paraId="0B2B6225" w14:textId="0E0FDFB3" w:rsidR="00B747B5" w:rsidRPr="00E221DA" w:rsidRDefault="005372C8" w:rsidP="00B16198">
      <w:pPr>
        <w:tabs>
          <w:tab w:val="left" w:pos="1985"/>
        </w:tabs>
        <w:spacing w:after="0" w:line="280" w:lineRule="atLeast"/>
        <w:rPr>
          <w:sz w:val="24"/>
          <w:szCs w:val="24"/>
        </w:rPr>
      </w:pPr>
      <w:r w:rsidRPr="00E221DA">
        <w:rPr>
          <w:sz w:val="24"/>
          <w:szCs w:val="24"/>
        </w:rPr>
        <w:t>TA ČR</w:t>
      </w:r>
      <w:r w:rsidRPr="00E221DA">
        <w:rPr>
          <w:sz w:val="24"/>
          <w:szCs w:val="24"/>
        </w:rPr>
        <w:tab/>
      </w:r>
      <w:r w:rsidR="00692298" w:rsidRPr="00E221DA">
        <w:rPr>
          <w:sz w:val="24"/>
          <w:szCs w:val="24"/>
        </w:rPr>
        <w:tab/>
      </w:r>
      <w:r w:rsidRPr="00E221DA">
        <w:rPr>
          <w:sz w:val="24"/>
          <w:szCs w:val="24"/>
        </w:rPr>
        <w:t>Technologická agentura České republiky</w:t>
      </w:r>
    </w:p>
    <w:p w14:paraId="1A60CF7B" w14:textId="699BF8B2" w:rsidR="00692298" w:rsidRPr="00E221DA" w:rsidRDefault="005372C8" w:rsidP="00B16198">
      <w:pPr>
        <w:tabs>
          <w:tab w:val="left" w:pos="1985"/>
        </w:tabs>
        <w:spacing w:after="0" w:line="280" w:lineRule="atLeast"/>
        <w:ind w:left="1980" w:hanging="1980"/>
        <w:rPr>
          <w:sz w:val="24"/>
          <w:szCs w:val="24"/>
        </w:rPr>
      </w:pPr>
      <w:r w:rsidRPr="00E221DA">
        <w:rPr>
          <w:sz w:val="24"/>
          <w:szCs w:val="24"/>
        </w:rPr>
        <w:t>TIP</w:t>
      </w:r>
      <w:r w:rsidRPr="00E221DA">
        <w:rPr>
          <w:sz w:val="24"/>
          <w:szCs w:val="24"/>
        </w:rPr>
        <w:tab/>
      </w:r>
      <w:r w:rsidR="00CE7F9D" w:rsidRPr="00E221DA">
        <w:rPr>
          <w:sz w:val="24"/>
          <w:szCs w:val="24"/>
        </w:rPr>
        <w:t>p</w:t>
      </w:r>
      <w:r w:rsidRPr="00E221DA">
        <w:rPr>
          <w:sz w:val="24"/>
          <w:szCs w:val="24"/>
        </w:rPr>
        <w:t>rogram na podporu aplikovaného výzkumu, experimentálního vývoje a inovací</w:t>
      </w:r>
      <w:r w:rsidR="00CE7F9D" w:rsidRPr="00E221DA">
        <w:rPr>
          <w:sz w:val="24"/>
          <w:szCs w:val="24"/>
        </w:rPr>
        <w:t xml:space="preserve"> TIP</w:t>
      </w:r>
    </w:p>
    <w:p w14:paraId="0F045157" w14:textId="730408F8" w:rsidR="00B747B5" w:rsidRPr="00E221DA" w:rsidRDefault="005372C8" w:rsidP="00B16198">
      <w:pPr>
        <w:tabs>
          <w:tab w:val="left" w:pos="1985"/>
        </w:tabs>
        <w:spacing w:after="0" w:line="280" w:lineRule="atLeast"/>
        <w:rPr>
          <w:sz w:val="24"/>
          <w:szCs w:val="24"/>
        </w:rPr>
      </w:pPr>
      <w:r w:rsidRPr="00E221DA">
        <w:rPr>
          <w:sz w:val="24"/>
          <w:szCs w:val="24"/>
        </w:rPr>
        <w:t>TREND</w:t>
      </w:r>
      <w:r w:rsidRPr="00E221DA">
        <w:rPr>
          <w:sz w:val="24"/>
          <w:szCs w:val="24"/>
        </w:rPr>
        <w:tab/>
      </w:r>
      <w:r w:rsidR="00CE7F9D" w:rsidRPr="00E221DA">
        <w:rPr>
          <w:sz w:val="24"/>
          <w:szCs w:val="24"/>
        </w:rPr>
        <w:t>p</w:t>
      </w:r>
      <w:r w:rsidRPr="00E221DA">
        <w:rPr>
          <w:sz w:val="24"/>
          <w:szCs w:val="24"/>
        </w:rPr>
        <w:t>rogram průmyslového výzkumu a experimentálního vývoje TREND</w:t>
      </w:r>
    </w:p>
    <w:p w14:paraId="33B13E2A" w14:textId="7CD8FD17" w:rsidR="00B747B5" w:rsidRPr="00E221DA" w:rsidRDefault="005372C8" w:rsidP="00B16198">
      <w:pPr>
        <w:tabs>
          <w:tab w:val="left" w:pos="1985"/>
        </w:tabs>
        <w:spacing w:after="0" w:line="280" w:lineRule="atLeast"/>
        <w:rPr>
          <w:sz w:val="24"/>
          <w:szCs w:val="24"/>
        </w:rPr>
      </w:pPr>
      <w:r w:rsidRPr="00E221DA">
        <w:rPr>
          <w:sz w:val="24"/>
          <w:szCs w:val="24"/>
        </w:rPr>
        <w:t>TRIO</w:t>
      </w:r>
      <w:r w:rsidRPr="00E221DA">
        <w:rPr>
          <w:sz w:val="24"/>
          <w:szCs w:val="24"/>
        </w:rPr>
        <w:tab/>
      </w:r>
      <w:r w:rsidR="00692298" w:rsidRPr="00E221DA">
        <w:rPr>
          <w:sz w:val="24"/>
          <w:szCs w:val="24"/>
        </w:rPr>
        <w:tab/>
      </w:r>
      <w:r w:rsidR="00CE7F9D" w:rsidRPr="00E221DA">
        <w:rPr>
          <w:sz w:val="24"/>
          <w:szCs w:val="24"/>
        </w:rPr>
        <w:t>p</w:t>
      </w:r>
      <w:r w:rsidRPr="00E221DA">
        <w:rPr>
          <w:sz w:val="24"/>
          <w:szCs w:val="24"/>
        </w:rPr>
        <w:t>rogram aplikovaného výzkumu a experimentálního vývoje TRIO</w:t>
      </w:r>
    </w:p>
    <w:p w14:paraId="31AA96A5" w14:textId="77777777" w:rsidR="0034231F" w:rsidRPr="00E221DA" w:rsidRDefault="005372C8" w:rsidP="00B16198">
      <w:pPr>
        <w:tabs>
          <w:tab w:val="left" w:pos="1985"/>
        </w:tabs>
        <w:spacing w:after="0" w:line="280" w:lineRule="atLeast"/>
        <w:rPr>
          <w:sz w:val="24"/>
          <w:szCs w:val="24"/>
        </w:rPr>
      </w:pPr>
      <w:r w:rsidRPr="00E221DA">
        <w:rPr>
          <w:sz w:val="24"/>
          <w:szCs w:val="24"/>
        </w:rPr>
        <w:t>ÚOS</w:t>
      </w:r>
      <w:r w:rsidRPr="00E221DA">
        <w:rPr>
          <w:sz w:val="24"/>
          <w:szCs w:val="24"/>
        </w:rPr>
        <w:tab/>
      </w:r>
      <w:r w:rsidRPr="00E221DA">
        <w:rPr>
          <w:sz w:val="24"/>
          <w:szCs w:val="24"/>
        </w:rPr>
        <w:tab/>
        <w:t>úložný a obalový soubor</w:t>
      </w:r>
    </w:p>
    <w:p w14:paraId="7861F30F" w14:textId="6488ED75" w:rsidR="00772808" w:rsidRPr="00E221DA" w:rsidRDefault="005372C8" w:rsidP="00CE7F9D">
      <w:pPr>
        <w:tabs>
          <w:tab w:val="left" w:pos="1985"/>
        </w:tabs>
        <w:spacing w:after="0" w:line="280" w:lineRule="atLeast"/>
        <w:rPr>
          <w:sz w:val="24"/>
          <w:szCs w:val="24"/>
        </w:rPr>
      </w:pPr>
      <w:proofErr w:type="spellStart"/>
      <w:r w:rsidRPr="00E221DA">
        <w:rPr>
          <w:sz w:val="24"/>
          <w:szCs w:val="24"/>
        </w:rPr>
        <w:t>VaV</w:t>
      </w:r>
      <w:proofErr w:type="spellEnd"/>
      <w:r w:rsidRPr="00E221DA">
        <w:rPr>
          <w:sz w:val="24"/>
          <w:szCs w:val="24"/>
        </w:rPr>
        <w:tab/>
      </w:r>
      <w:r w:rsidRPr="00E221DA">
        <w:rPr>
          <w:sz w:val="24"/>
          <w:szCs w:val="24"/>
        </w:rPr>
        <w:tab/>
        <w:t>výzkum a vývoj</w:t>
      </w:r>
    </w:p>
    <w:p w14:paraId="740A981D" w14:textId="40B8D6A9" w:rsidR="00CE7F9D" w:rsidRPr="00E221DA" w:rsidRDefault="00CE7F9D" w:rsidP="00B16198">
      <w:pPr>
        <w:tabs>
          <w:tab w:val="left" w:pos="1985"/>
        </w:tabs>
        <w:spacing w:after="0" w:line="280" w:lineRule="atLeast"/>
        <w:rPr>
          <w:sz w:val="24"/>
          <w:szCs w:val="24"/>
        </w:rPr>
      </w:pPr>
      <w:r w:rsidRPr="00E221DA">
        <w:rPr>
          <w:sz w:val="24"/>
          <w:szCs w:val="24"/>
        </w:rPr>
        <w:t>VVI</w:t>
      </w:r>
      <w:r w:rsidRPr="00E221DA">
        <w:rPr>
          <w:sz w:val="24"/>
          <w:szCs w:val="24"/>
        </w:rPr>
        <w:tab/>
        <w:t>výzkum, vývoj a inovace</w:t>
      </w:r>
    </w:p>
    <w:p w14:paraId="60B66C5A" w14:textId="62B75592" w:rsidR="004F0F17" w:rsidRPr="00E221DA" w:rsidRDefault="005372C8" w:rsidP="00CE7F9D">
      <w:pPr>
        <w:tabs>
          <w:tab w:val="left" w:pos="1985"/>
        </w:tabs>
        <w:spacing w:after="0" w:line="280" w:lineRule="atLeast"/>
        <w:rPr>
          <w:sz w:val="24"/>
          <w:szCs w:val="24"/>
        </w:rPr>
      </w:pPr>
      <w:r w:rsidRPr="00E221DA">
        <w:rPr>
          <w:sz w:val="24"/>
          <w:szCs w:val="24"/>
        </w:rPr>
        <w:t>vybrané projekty</w:t>
      </w:r>
      <w:r w:rsidR="00692298" w:rsidRPr="00E221DA">
        <w:rPr>
          <w:sz w:val="24"/>
          <w:szCs w:val="24"/>
        </w:rPr>
        <w:tab/>
      </w:r>
      <w:r w:rsidRPr="00E221DA">
        <w:rPr>
          <w:sz w:val="24"/>
          <w:szCs w:val="24"/>
        </w:rPr>
        <w:tab/>
        <w:t>vzorek</w:t>
      </w:r>
      <w:r w:rsidR="00CA6BCB" w:rsidRPr="00E221DA">
        <w:rPr>
          <w:sz w:val="24"/>
          <w:szCs w:val="24"/>
        </w:rPr>
        <w:t xml:space="preserve"> 20</w:t>
      </w:r>
      <w:r w:rsidRPr="00E221DA">
        <w:rPr>
          <w:sz w:val="24"/>
          <w:szCs w:val="24"/>
        </w:rPr>
        <w:t xml:space="preserve"> projektů vybraných ke kontrole NKÚ</w:t>
      </w:r>
      <w:r w:rsidR="00CA6BCB" w:rsidRPr="00E221DA">
        <w:rPr>
          <w:sz w:val="24"/>
          <w:szCs w:val="24"/>
        </w:rPr>
        <w:t xml:space="preserve"> z programu TRIO</w:t>
      </w:r>
    </w:p>
    <w:p w14:paraId="2E5AAFCF" w14:textId="18BF2D33" w:rsidR="00F14FB9" w:rsidRPr="00E221DA" w:rsidRDefault="00F14FB9" w:rsidP="00B16198">
      <w:pPr>
        <w:tabs>
          <w:tab w:val="left" w:pos="1985"/>
        </w:tabs>
        <w:spacing w:after="0" w:line="280" w:lineRule="atLeast"/>
        <w:ind w:left="1985" w:hanging="1985"/>
        <w:rPr>
          <w:sz w:val="24"/>
          <w:szCs w:val="24"/>
        </w:rPr>
      </w:pPr>
      <w:r w:rsidRPr="00E221DA">
        <w:rPr>
          <w:sz w:val="24"/>
          <w:szCs w:val="24"/>
        </w:rPr>
        <w:t>Zpráva</w:t>
      </w:r>
      <w:r w:rsidRPr="00E221DA">
        <w:rPr>
          <w:sz w:val="24"/>
          <w:szCs w:val="24"/>
        </w:rPr>
        <w:tab/>
      </w:r>
      <w:r w:rsidR="00397DFD" w:rsidRPr="00E221DA">
        <w:rPr>
          <w:sz w:val="24"/>
          <w:szCs w:val="24"/>
        </w:rPr>
        <w:t>průběžná zpráva o realizaci programu TRIO (</w:t>
      </w:r>
      <w:r w:rsidR="00397DFD" w:rsidRPr="00E221DA">
        <w:rPr>
          <w:rFonts w:cstheme="minorHAnsi"/>
          <w:sz w:val="24"/>
          <w:szCs w:val="24"/>
        </w:rPr>
        <w:t xml:space="preserve">zprávu vypracovalo MPO ke dni 18. prosince </w:t>
      </w:r>
      <w:r w:rsidR="00397DFD" w:rsidRPr="00E221DA">
        <w:rPr>
          <w:sz w:val="24"/>
          <w:szCs w:val="24"/>
        </w:rPr>
        <w:t>2018 a následně ji předložilo vládě ČR)</w:t>
      </w:r>
    </w:p>
    <w:p w14:paraId="516793BC" w14:textId="77777777" w:rsidR="002E1796" w:rsidRPr="003F00C3" w:rsidRDefault="002E1796" w:rsidP="00692298">
      <w:pPr>
        <w:spacing w:after="0" w:line="280" w:lineRule="atLeast"/>
        <w:rPr>
          <w:color w:val="000000" w:themeColor="text1"/>
          <w:sz w:val="24"/>
          <w:szCs w:val="24"/>
        </w:rPr>
      </w:pPr>
    </w:p>
    <w:p w14:paraId="0D9B6160" w14:textId="77777777" w:rsidR="004F0F17" w:rsidRPr="003F00C3" w:rsidRDefault="005372C8" w:rsidP="00B03E72">
      <w:pPr>
        <w:spacing w:after="0" w:line="280" w:lineRule="atLeast"/>
        <w:rPr>
          <w:rFonts w:cstheme="minorHAnsi"/>
          <w:color w:val="000000" w:themeColor="text1"/>
          <w:sz w:val="24"/>
          <w:szCs w:val="24"/>
        </w:rPr>
      </w:pPr>
      <w:r w:rsidRPr="003F00C3">
        <w:rPr>
          <w:rFonts w:cstheme="minorHAnsi"/>
          <w:color w:val="000000" w:themeColor="text1"/>
          <w:sz w:val="24"/>
          <w:szCs w:val="24"/>
        </w:rPr>
        <w:br w:type="page"/>
      </w:r>
    </w:p>
    <w:p w14:paraId="1CF35DB1" w14:textId="77777777" w:rsidR="004D32C2" w:rsidRPr="003F00C3" w:rsidRDefault="005372C8" w:rsidP="00B03E72">
      <w:pPr>
        <w:pStyle w:val="Nadpis1"/>
        <w:spacing w:before="0" w:line="280" w:lineRule="atLeast"/>
        <w:jc w:val="right"/>
        <w:rPr>
          <w:rFonts w:asciiTheme="minorHAnsi" w:hAnsiTheme="minorHAnsi" w:cstheme="minorHAnsi"/>
          <w:b/>
          <w:color w:val="auto"/>
          <w:sz w:val="24"/>
          <w:szCs w:val="24"/>
        </w:rPr>
      </w:pPr>
      <w:r w:rsidRPr="003F00C3">
        <w:rPr>
          <w:rFonts w:asciiTheme="minorHAnsi" w:hAnsiTheme="minorHAnsi" w:cstheme="minorHAnsi"/>
          <w:b/>
          <w:color w:val="auto"/>
          <w:sz w:val="24"/>
          <w:szCs w:val="24"/>
        </w:rPr>
        <w:lastRenderedPageBreak/>
        <w:t>Příloha č. 1</w:t>
      </w:r>
    </w:p>
    <w:p w14:paraId="3F5E2385" w14:textId="77777777" w:rsidR="002E1796" w:rsidRPr="003F00C3" w:rsidRDefault="002E1796" w:rsidP="00B03E72">
      <w:pPr>
        <w:spacing w:after="0" w:line="280" w:lineRule="atLeast"/>
        <w:rPr>
          <w:rFonts w:eastAsia="Times New Roman" w:cstheme="minorHAnsi"/>
          <w:b/>
          <w:iCs/>
          <w:sz w:val="24"/>
          <w:szCs w:val="24"/>
          <w:lang w:eastAsia="cs-CZ"/>
        </w:rPr>
      </w:pPr>
    </w:p>
    <w:p w14:paraId="19858574" w14:textId="11AA0F0C" w:rsidR="002E1796" w:rsidRPr="003F00C3" w:rsidRDefault="009D4D1C" w:rsidP="00355F4F">
      <w:pPr>
        <w:spacing w:after="0" w:line="280" w:lineRule="atLeast"/>
        <w:jc w:val="both"/>
        <w:rPr>
          <w:rFonts w:eastAsia="Times New Roman" w:cstheme="minorHAnsi"/>
          <w:b/>
          <w:iCs/>
          <w:sz w:val="24"/>
          <w:szCs w:val="24"/>
          <w:lang w:eastAsia="cs-CZ"/>
        </w:rPr>
      </w:pPr>
      <w:r>
        <w:rPr>
          <w:rFonts w:eastAsia="Times New Roman" w:cstheme="minorHAnsi"/>
          <w:b/>
          <w:iCs/>
          <w:sz w:val="24"/>
          <w:szCs w:val="24"/>
          <w:lang w:eastAsia="cs-CZ"/>
        </w:rPr>
        <w:t>Přehled plánovaných výdajů a skutečného čerpání</w:t>
      </w:r>
      <w:r w:rsidR="005372C8" w:rsidRPr="003F00C3">
        <w:rPr>
          <w:rFonts w:eastAsia="Times New Roman" w:cstheme="minorHAnsi"/>
          <w:b/>
          <w:iCs/>
          <w:sz w:val="24"/>
          <w:szCs w:val="24"/>
          <w:lang w:eastAsia="cs-CZ"/>
        </w:rPr>
        <w:t xml:space="preserve"> peněžních prostředků </w:t>
      </w:r>
      <w:r w:rsidR="00BC0F16" w:rsidRPr="003F00C3">
        <w:rPr>
          <w:rFonts w:eastAsia="Times New Roman" w:cstheme="minorHAnsi"/>
          <w:b/>
          <w:iCs/>
          <w:sz w:val="24"/>
          <w:szCs w:val="24"/>
          <w:lang w:eastAsia="cs-CZ"/>
        </w:rPr>
        <w:t xml:space="preserve">státního rozpočtu </w:t>
      </w:r>
      <w:r w:rsidR="005372C8" w:rsidRPr="003F00C3">
        <w:rPr>
          <w:rFonts w:eastAsia="Times New Roman" w:cstheme="minorHAnsi"/>
          <w:b/>
          <w:iCs/>
          <w:sz w:val="24"/>
          <w:szCs w:val="24"/>
          <w:lang w:eastAsia="cs-CZ"/>
        </w:rPr>
        <w:t>z programů TRIO, CFF a TREND</w:t>
      </w:r>
    </w:p>
    <w:p w14:paraId="325D6857" w14:textId="77777777" w:rsidR="002E1796" w:rsidRPr="003F00C3" w:rsidRDefault="002E1796" w:rsidP="00B03E72">
      <w:pPr>
        <w:spacing w:after="0" w:line="280" w:lineRule="atLeast"/>
        <w:rPr>
          <w:rFonts w:cstheme="minorHAnsi"/>
          <w:b/>
          <w:sz w:val="24"/>
        </w:rPr>
      </w:pPr>
    </w:p>
    <w:p w14:paraId="4478AA19" w14:textId="211D5DCF" w:rsidR="002E1796" w:rsidRPr="003F00C3" w:rsidRDefault="005372C8" w:rsidP="00B16198">
      <w:pPr>
        <w:tabs>
          <w:tab w:val="right" w:pos="9214"/>
        </w:tabs>
        <w:spacing w:after="0" w:line="280" w:lineRule="atLeast"/>
        <w:ind w:right="-142"/>
        <w:rPr>
          <w:rFonts w:cstheme="minorHAnsi"/>
          <w:b/>
          <w:sz w:val="24"/>
        </w:rPr>
      </w:pPr>
      <w:r w:rsidRPr="003F00C3">
        <w:rPr>
          <w:rFonts w:cstheme="minorHAnsi"/>
          <w:b/>
          <w:sz w:val="24"/>
        </w:rPr>
        <w:t>Program TRIO</w:t>
      </w:r>
      <w:r w:rsidR="009D4D1C">
        <w:rPr>
          <w:rFonts w:cstheme="minorHAnsi"/>
          <w:b/>
          <w:sz w:val="24"/>
        </w:rPr>
        <w:tab/>
      </w:r>
      <w:r w:rsidR="009D4D1C" w:rsidRPr="003F00C3">
        <w:rPr>
          <w:rFonts w:eastAsia="Times New Roman" w:cstheme="minorHAnsi"/>
          <w:b/>
          <w:iCs/>
          <w:sz w:val="24"/>
          <w:szCs w:val="24"/>
          <w:lang w:eastAsia="cs-CZ"/>
        </w:rPr>
        <w:t>(v mil. Kč)</w:t>
      </w:r>
    </w:p>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4"/>
        <w:gridCol w:w="1020"/>
        <w:gridCol w:w="1020"/>
        <w:gridCol w:w="1020"/>
        <w:gridCol w:w="1020"/>
        <w:gridCol w:w="1020"/>
        <w:gridCol w:w="1020"/>
        <w:gridCol w:w="1020"/>
      </w:tblGrid>
      <w:tr w:rsidR="003761A8" w:rsidRPr="003F00C3" w14:paraId="04F2907D" w14:textId="77777777" w:rsidTr="00B16198">
        <w:trPr>
          <w:trHeight w:val="567"/>
        </w:trPr>
        <w:tc>
          <w:tcPr>
            <w:tcW w:w="1134" w:type="dxa"/>
            <w:shd w:val="clear" w:color="auto" w:fill="E5F1FF"/>
            <w:vAlign w:val="center"/>
          </w:tcPr>
          <w:p w14:paraId="64224869" w14:textId="440FFD53" w:rsidR="002E1796" w:rsidRPr="003F00C3" w:rsidRDefault="002E1796" w:rsidP="00B16198">
            <w:pPr>
              <w:pStyle w:val="Default"/>
              <w:spacing w:line="280" w:lineRule="atLeast"/>
              <w:jc w:val="center"/>
              <w:rPr>
                <w:rFonts w:asciiTheme="minorHAnsi" w:hAnsiTheme="minorHAnsi" w:cstheme="minorHAnsi"/>
                <w:b/>
                <w:sz w:val="18"/>
                <w:szCs w:val="18"/>
              </w:rPr>
            </w:pPr>
          </w:p>
        </w:tc>
        <w:tc>
          <w:tcPr>
            <w:tcW w:w="964" w:type="dxa"/>
            <w:shd w:val="clear" w:color="auto" w:fill="E5F1FF"/>
            <w:vAlign w:val="center"/>
          </w:tcPr>
          <w:p w14:paraId="1240E15A" w14:textId="77777777" w:rsidR="002E1796" w:rsidRPr="003F00C3" w:rsidRDefault="005372C8" w:rsidP="009D4D1C">
            <w:pPr>
              <w:pStyle w:val="Default"/>
              <w:spacing w:line="280" w:lineRule="atLeast"/>
              <w:jc w:val="center"/>
              <w:rPr>
                <w:rFonts w:asciiTheme="minorHAnsi" w:hAnsiTheme="minorHAnsi" w:cstheme="minorHAnsi"/>
                <w:b/>
                <w:sz w:val="18"/>
                <w:szCs w:val="18"/>
              </w:rPr>
            </w:pPr>
            <w:r w:rsidRPr="003F00C3">
              <w:rPr>
                <w:rFonts w:asciiTheme="minorHAnsi" w:hAnsiTheme="minorHAnsi" w:cstheme="minorHAnsi"/>
                <w:b/>
                <w:sz w:val="18"/>
                <w:szCs w:val="18"/>
              </w:rPr>
              <w:t>2016</w:t>
            </w:r>
          </w:p>
        </w:tc>
        <w:tc>
          <w:tcPr>
            <w:tcW w:w="1020" w:type="dxa"/>
            <w:shd w:val="clear" w:color="auto" w:fill="E5F1FF"/>
            <w:vAlign w:val="center"/>
          </w:tcPr>
          <w:p w14:paraId="5E12012D" w14:textId="77777777" w:rsidR="002E1796" w:rsidRPr="003F00C3" w:rsidRDefault="005372C8" w:rsidP="008120B4">
            <w:pPr>
              <w:pStyle w:val="Default"/>
              <w:spacing w:line="280" w:lineRule="atLeast"/>
              <w:jc w:val="center"/>
              <w:rPr>
                <w:rFonts w:asciiTheme="minorHAnsi" w:hAnsiTheme="minorHAnsi" w:cstheme="minorHAnsi"/>
                <w:b/>
                <w:sz w:val="18"/>
                <w:szCs w:val="18"/>
              </w:rPr>
            </w:pPr>
            <w:r w:rsidRPr="003F00C3">
              <w:rPr>
                <w:rFonts w:asciiTheme="minorHAnsi" w:hAnsiTheme="minorHAnsi" w:cstheme="minorHAnsi"/>
                <w:b/>
                <w:sz w:val="18"/>
                <w:szCs w:val="18"/>
              </w:rPr>
              <w:t>2017</w:t>
            </w:r>
          </w:p>
        </w:tc>
        <w:tc>
          <w:tcPr>
            <w:tcW w:w="1020" w:type="dxa"/>
            <w:shd w:val="clear" w:color="auto" w:fill="E5F1FF"/>
            <w:vAlign w:val="center"/>
          </w:tcPr>
          <w:p w14:paraId="73C40020" w14:textId="77777777" w:rsidR="002E1796" w:rsidRPr="003F00C3" w:rsidRDefault="005372C8">
            <w:pPr>
              <w:pStyle w:val="Default"/>
              <w:spacing w:line="280" w:lineRule="atLeast"/>
              <w:jc w:val="center"/>
              <w:rPr>
                <w:rFonts w:asciiTheme="minorHAnsi" w:hAnsiTheme="minorHAnsi" w:cstheme="minorHAnsi"/>
                <w:b/>
                <w:sz w:val="18"/>
                <w:szCs w:val="18"/>
              </w:rPr>
            </w:pPr>
            <w:r w:rsidRPr="003F00C3">
              <w:rPr>
                <w:rFonts w:asciiTheme="minorHAnsi" w:hAnsiTheme="minorHAnsi" w:cstheme="minorHAnsi"/>
                <w:b/>
                <w:sz w:val="18"/>
                <w:szCs w:val="18"/>
              </w:rPr>
              <w:t>2018</w:t>
            </w:r>
          </w:p>
        </w:tc>
        <w:tc>
          <w:tcPr>
            <w:tcW w:w="1020" w:type="dxa"/>
            <w:shd w:val="clear" w:color="auto" w:fill="E5F1FF"/>
            <w:vAlign w:val="center"/>
          </w:tcPr>
          <w:p w14:paraId="4145B13A" w14:textId="77777777" w:rsidR="002E1796" w:rsidRPr="003F00C3" w:rsidRDefault="005372C8">
            <w:pPr>
              <w:pStyle w:val="Default"/>
              <w:spacing w:line="280" w:lineRule="atLeast"/>
              <w:jc w:val="center"/>
              <w:rPr>
                <w:rFonts w:asciiTheme="minorHAnsi" w:hAnsiTheme="minorHAnsi" w:cstheme="minorHAnsi"/>
                <w:b/>
                <w:sz w:val="18"/>
                <w:szCs w:val="18"/>
              </w:rPr>
            </w:pPr>
            <w:r w:rsidRPr="003F00C3">
              <w:rPr>
                <w:rFonts w:asciiTheme="minorHAnsi" w:hAnsiTheme="minorHAnsi" w:cstheme="minorHAnsi"/>
                <w:b/>
                <w:sz w:val="18"/>
                <w:szCs w:val="18"/>
              </w:rPr>
              <w:t>2019</w:t>
            </w:r>
          </w:p>
        </w:tc>
        <w:tc>
          <w:tcPr>
            <w:tcW w:w="1020" w:type="dxa"/>
            <w:shd w:val="clear" w:color="auto" w:fill="E5F1FF"/>
            <w:vAlign w:val="center"/>
          </w:tcPr>
          <w:p w14:paraId="29ACE39A" w14:textId="77777777" w:rsidR="002E1796" w:rsidRPr="003F00C3" w:rsidRDefault="005372C8">
            <w:pPr>
              <w:pStyle w:val="Default"/>
              <w:spacing w:line="280" w:lineRule="atLeast"/>
              <w:jc w:val="center"/>
              <w:rPr>
                <w:rFonts w:asciiTheme="minorHAnsi" w:hAnsiTheme="minorHAnsi" w:cstheme="minorHAnsi"/>
                <w:b/>
                <w:sz w:val="18"/>
                <w:szCs w:val="18"/>
              </w:rPr>
            </w:pPr>
            <w:r w:rsidRPr="003F00C3">
              <w:rPr>
                <w:rFonts w:asciiTheme="minorHAnsi" w:hAnsiTheme="minorHAnsi" w:cstheme="minorHAnsi"/>
                <w:b/>
                <w:sz w:val="18"/>
                <w:szCs w:val="18"/>
              </w:rPr>
              <w:t>2020</w:t>
            </w:r>
          </w:p>
        </w:tc>
        <w:tc>
          <w:tcPr>
            <w:tcW w:w="1020" w:type="dxa"/>
            <w:shd w:val="clear" w:color="auto" w:fill="E5F1FF"/>
            <w:vAlign w:val="center"/>
          </w:tcPr>
          <w:p w14:paraId="68A44324" w14:textId="77777777" w:rsidR="002E1796" w:rsidRPr="003F00C3" w:rsidRDefault="005372C8">
            <w:pPr>
              <w:pStyle w:val="Default"/>
              <w:spacing w:line="280" w:lineRule="atLeast"/>
              <w:jc w:val="center"/>
              <w:rPr>
                <w:rFonts w:asciiTheme="minorHAnsi" w:hAnsiTheme="minorHAnsi" w:cstheme="minorHAnsi"/>
                <w:b/>
                <w:sz w:val="18"/>
                <w:szCs w:val="18"/>
              </w:rPr>
            </w:pPr>
            <w:r w:rsidRPr="003F00C3">
              <w:rPr>
                <w:rFonts w:asciiTheme="minorHAnsi" w:hAnsiTheme="minorHAnsi" w:cstheme="minorHAnsi"/>
                <w:b/>
                <w:sz w:val="18"/>
                <w:szCs w:val="18"/>
              </w:rPr>
              <w:t>2021</w:t>
            </w:r>
          </w:p>
        </w:tc>
        <w:tc>
          <w:tcPr>
            <w:tcW w:w="1020" w:type="dxa"/>
            <w:shd w:val="clear" w:color="auto" w:fill="E5F1FF"/>
            <w:vAlign w:val="center"/>
          </w:tcPr>
          <w:p w14:paraId="00B09EC3" w14:textId="77777777" w:rsidR="002E1796" w:rsidRPr="003F00C3" w:rsidRDefault="005372C8">
            <w:pPr>
              <w:pStyle w:val="Default"/>
              <w:spacing w:line="280" w:lineRule="atLeast"/>
              <w:jc w:val="center"/>
              <w:rPr>
                <w:rFonts w:asciiTheme="minorHAnsi" w:hAnsiTheme="minorHAnsi" w:cstheme="minorHAnsi"/>
                <w:b/>
                <w:sz w:val="18"/>
                <w:szCs w:val="18"/>
              </w:rPr>
            </w:pPr>
            <w:r w:rsidRPr="003F00C3">
              <w:rPr>
                <w:rFonts w:asciiTheme="minorHAnsi" w:hAnsiTheme="minorHAnsi" w:cstheme="minorHAnsi"/>
                <w:b/>
                <w:sz w:val="18"/>
                <w:szCs w:val="18"/>
              </w:rPr>
              <w:t>2022</w:t>
            </w:r>
          </w:p>
        </w:tc>
        <w:tc>
          <w:tcPr>
            <w:tcW w:w="1020" w:type="dxa"/>
            <w:shd w:val="clear" w:color="auto" w:fill="E5F1FF"/>
            <w:vAlign w:val="center"/>
          </w:tcPr>
          <w:p w14:paraId="12C75AC9"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Celkem</w:t>
            </w:r>
          </w:p>
        </w:tc>
      </w:tr>
      <w:tr w:rsidR="003761A8" w:rsidRPr="003F00C3" w14:paraId="3232C259" w14:textId="77777777" w:rsidTr="00AA084D">
        <w:trPr>
          <w:trHeight w:val="294"/>
        </w:trPr>
        <w:tc>
          <w:tcPr>
            <w:tcW w:w="1134" w:type="dxa"/>
          </w:tcPr>
          <w:p w14:paraId="689DC49E" w14:textId="77777777" w:rsidR="002E1796" w:rsidRPr="003F00C3" w:rsidRDefault="005372C8" w:rsidP="00B03E72">
            <w:pPr>
              <w:pStyle w:val="Default"/>
              <w:spacing w:line="280" w:lineRule="atLeast"/>
              <w:rPr>
                <w:rFonts w:asciiTheme="minorHAnsi" w:hAnsiTheme="minorHAnsi" w:cstheme="minorHAnsi"/>
                <w:sz w:val="18"/>
                <w:szCs w:val="18"/>
              </w:rPr>
            </w:pPr>
            <w:r w:rsidRPr="003F00C3">
              <w:rPr>
                <w:rFonts w:asciiTheme="minorHAnsi" w:hAnsiTheme="minorHAnsi" w:cstheme="minorHAnsi"/>
                <w:sz w:val="18"/>
                <w:szCs w:val="18"/>
              </w:rPr>
              <w:t>Plánované výdaje</w:t>
            </w:r>
          </w:p>
        </w:tc>
        <w:tc>
          <w:tcPr>
            <w:tcW w:w="964" w:type="dxa"/>
            <w:vAlign w:val="center"/>
          </w:tcPr>
          <w:p w14:paraId="078CC23F"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bCs/>
                <w:sz w:val="18"/>
                <w:szCs w:val="18"/>
              </w:rPr>
              <w:t>268,000</w:t>
            </w:r>
          </w:p>
        </w:tc>
        <w:tc>
          <w:tcPr>
            <w:tcW w:w="1020" w:type="dxa"/>
            <w:vAlign w:val="center"/>
          </w:tcPr>
          <w:p w14:paraId="3E04A8C7"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bCs/>
                <w:sz w:val="18"/>
                <w:szCs w:val="18"/>
              </w:rPr>
              <w:t>842,000</w:t>
            </w:r>
          </w:p>
        </w:tc>
        <w:tc>
          <w:tcPr>
            <w:tcW w:w="1020" w:type="dxa"/>
            <w:vAlign w:val="center"/>
          </w:tcPr>
          <w:p w14:paraId="53CBB57B"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bCs/>
                <w:sz w:val="18"/>
                <w:szCs w:val="18"/>
              </w:rPr>
              <w:t>1 367,000</w:t>
            </w:r>
          </w:p>
        </w:tc>
        <w:tc>
          <w:tcPr>
            <w:tcW w:w="1020" w:type="dxa"/>
            <w:vAlign w:val="center"/>
          </w:tcPr>
          <w:p w14:paraId="48FE0BB2"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bCs/>
                <w:sz w:val="18"/>
                <w:szCs w:val="18"/>
              </w:rPr>
              <w:t>1 560,000</w:t>
            </w:r>
          </w:p>
        </w:tc>
        <w:tc>
          <w:tcPr>
            <w:tcW w:w="1020" w:type="dxa"/>
            <w:vAlign w:val="center"/>
          </w:tcPr>
          <w:p w14:paraId="5513879A"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bCs/>
                <w:sz w:val="18"/>
                <w:szCs w:val="18"/>
              </w:rPr>
              <w:t>1 202,000</w:t>
            </w:r>
          </w:p>
        </w:tc>
        <w:tc>
          <w:tcPr>
            <w:tcW w:w="1020" w:type="dxa"/>
            <w:vAlign w:val="center"/>
          </w:tcPr>
          <w:p w14:paraId="6945F3E9"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bCs/>
                <w:sz w:val="18"/>
                <w:szCs w:val="18"/>
              </w:rPr>
              <w:t>682,000</w:t>
            </w:r>
          </w:p>
        </w:tc>
        <w:tc>
          <w:tcPr>
            <w:tcW w:w="1020" w:type="dxa"/>
            <w:vAlign w:val="center"/>
          </w:tcPr>
          <w:p w14:paraId="3BAB3119"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bCs/>
                <w:sz w:val="18"/>
                <w:szCs w:val="18"/>
              </w:rPr>
              <w:t>165,000</w:t>
            </w:r>
          </w:p>
        </w:tc>
        <w:tc>
          <w:tcPr>
            <w:tcW w:w="1020" w:type="dxa"/>
            <w:vAlign w:val="center"/>
          </w:tcPr>
          <w:p w14:paraId="318764CC"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b/>
                <w:bCs/>
                <w:sz w:val="18"/>
                <w:szCs w:val="18"/>
              </w:rPr>
              <w:t>6 086,000</w:t>
            </w:r>
          </w:p>
        </w:tc>
      </w:tr>
      <w:tr w:rsidR="003761A8" w:rsidRPr="003F00C3" w14:paraId="7BC1119B" w14:textId="77777777" w:rsidTr="00AA084D">
        <w:trPr>
          <w:trHeight w:val="294"/>
        </w:trPr>
        <w:tc>
          <w:tcPr>
            <w:tcW w:w="1134" w:type="dxa"/>
          </w:tcPr>
          <w:p w14:paraId="60569ACF" w14:textId="77777777" w:rsidR="002E1796" w:rsidRPr="003F00C3" w:rsidRDefault="005372C8" w:rsidP="00B03E72">
            <w:pPr>
              <w:pStyle w:val="Default"/>
              <w:spacing w:line="280" w:lineRule="atLeast"/>
              <w:rPr>
                <w:rFonts w:asciiTheme="minorHAnsi" w:hAnsiTheme="minorHAnsi" w:cstheme="minorHAnsi"/>
                <w:sz w:val="18"/>
                <w:szCs w:val="18"/>
              </w:rPr>
            </w:pPr>
            <w:r w:rsidRPr="003F00C3">
              <w:rPr>
                <w:rFonts w:asciiTheme="minorHAnsi" w:hAnsiTheme="minorHAnsi" w:cstheme="minorHAnsi"/>
                <w:sz w:val="18"/>
                <w:szCs w:val="18"/>
              </w:rPr>
              <w:t>Skutečné čerpání</w:t>
            </w:r>
          </w:p>
        </w:tc>
        <w:tc>
          <w:tcPr>
            <w:tcW w:w="964" w:type="dxa"/>
            <w:tcBorders>
              <w:top w:val="nil"/>
              <w:left w:val="single" w:sz="4" w:space="0" w:color="auto"/>
              <w:bottom w:val="single" w:sz="4" w:space="0" w:color="auto"/>
              <w:right w:val="single" w:sz="4" w:space="0" w:color="auto"/>
            </w:tcBorders>
            <w:shd w:val="clear" w:color="auto" w:fill="auto"/>
            <w:vAlign w:val="center"/>
          </w:tcPr>
          <w:p w14:paraId="757DE62A"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304,271</w:t>
            </w:r>
          </w:p>
        </w:tc>
        <w:tc>
          <w:tcPr>
            <w:tcW w:w="1020" w:type="dxa"/>
            <w:tcBorders>
              <w:top w:val="nil"/>
              <w:left w:val="nil"/>
              <w:bottom w:val="single" w:sz="4" w:space="0" w:color="auto"/>
              <w:right w:val="single" w:sz="4" w:space="0" w:color="auto"/>
            </w:tcBorders>
            <w:shd w:val="clear" w:color="auto" w:fill="auto"/>
            <w:vAlign w:val="center"/>
          </w:tcPr>
          <w:p w14:paraId="79F3D9D5"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842,036</w:t>
            </w:r>
          </w:p>
        </w:tc>
        <w:tc>
          <w:tcPr>
            <w:tcW w:w="1020" w:type="dxa"/>
            <w:tcBorders>
              <w:top w:val="nil"/>
              <w:left w:val="nil"/>
              <w:bottom w:val="single" w:sz="4" w:space="0" w:color="auto"/>
              <w:right w:val="single" w:sz="4" w:space="0" w:color="auto"/>
            </w:tcBorders>
            <w:shd w:val="clear" w:color="auto" w:fill="auto"/>
            <w:vAlign w:val="center"/>
          </w:tcPr>
          <w:p w14:paraId="1AF8B4E5"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1 318,867</w:t>
            </w:r>
          </w:p>
        </w:tc>
        <w:tc>
          <w:tcPr>
            <w:tcW w:w="1020" w:type="dxa"/>
            <w:tcBorders>
              <w:top w:val="nil"/>
              <w:left w:val="nil"/>
              <w:bottom w:val="single" w:sz="4" w:space="0" w:color="auto"/>
              <w:right w:val="single" w:sz="4" w:space="0" w:color="auto"/>
            </w:tcBorders>
            <w:shd w:val="clear" w:color="auto" w:fill="auto"/>
            <w:vAlign w:val="center"/>
          </w:tcPr>
          <w:p w14:paraId="52407A0D"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1 490,539</w:t>
            </w:r>
          </w:p>
        </w:tc>
        <w:tc>
          <w:tcPr>
            <w:tcW w:w="1020" w:type="dxa"/>
            <w:tcBorders>
              <w:top w:val="nil"/>
              <w:left w:val="nil"/>
              <w:bottom w:val="single" w:sz="4" w:space="0" w:color="auto"/>
              <w:right w:val="single" w:sz="4" w:space="0" w:color="auto"/>
            </w:tcBorders>
            <w:shd w:val="clear" w:color="auto" w:fill="auto"/>
            <w:vAlign w:val="center"/>
          </w:tcPr>
          <w:p w14:paraId="0E971BCB"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1 187,184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5611F0C5"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735,909</w:t>
            </w:r>
          </w:p>
        </w:tc>
        <w:tc>
          <w:tcPr>
            <w:tcW w:w="1020" w:type="dxa"/>
            <w:tcBorders>
              <w:top w:val="single" w:sz="4" w:space="0" w:color="auto"/>
              <w:left w:val="nil"/>
              <w:bottom w:val="single" w:sz="4" w:space="0" w:color="auto"/>
              <w:right w:val="single" w:sz="4" w:space="0" w:color="auto"/>
            </w:tcBorders>
            <w:shd w:val="clear" w:color="auto" w:fill="auto"/>
            <w:vAlign w:val="center"/>
          </w:tcPr>
          <w:p w14:paraId="094E8DFC"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346,379</w:t>
            </w:r>
          </w:p>
        </w:tc>
        <w:tc>
          <w:tcPr>
            <w:tcW w:w="1020" w:type="dxa"/>
            <w:tcBorders>
              <w:top w:val="single" w:sz="4" w:space="0" w:color="auto"/>
              <w:left w:val="nil"/>
              <w:bottom w:val="single" w:sz="4" w:space="0" w:color="auto"/>
              <w:right w:val="single" w:sz="4" w:space="0" w:color="auto"/>
            </w:tcBorders>
            <w:shd w:val="clear" w:color="auto" w:fill="auto"/>
            <w:vAlign w:val="center"/>
          </w:tcPr>
          <w:p w14:paraId="25A9BCEA" w14:textId="77777777" w:rsidR="002E1796" w:rsidRPr="003F00C3" w:rsidRDefault="005372C8" w:rsidP="00CF70F4">
            <w:pPr>
              <w:pStyle w:val="Default"/>
              <w:spacing w:line="280" w:lineRule="atLeast"/>
              <w:jc w:val="right"/>
              <w:rPr>
                <w:rFonts w:asciiTheme="minorHAnsi" w:hAnsiTheme="minorHAnsi" w:cstheme="minorHAnsi"/>
                <w:b/>
                <w:bCs/>
                <w:sz w:val="18"/>
                <w:szCs w:val="18"/>
              </w:rPr>
            </w:pPr>
            <w:r w:rsidRPr="003F00C3">
              <w:rPr>
                <w:rFonts w:asciiTheme="minorHAnsi" w:hAnsiTheme="minorHAnsi" w:cstheme="minorHAnsi"/>
                <w:b/>
                <w:bCs/>
                <w:sz w:val="18"/>
                <w:szCs w:val="18"/>
              </w:rPr>
              <w:t>6 225,185</w:t>
            </w:r>
          </w:p>
        </w:tc>
      </w:tr>
    </w:tbl>
    <w:p w14:paraId="38CD54C8" w14:textId="1C52062B" w:rsidR="002E1796" w:rsidRPr="003F00C3" w:rsidRDefault="005372C8" w:rsidP="00CF70F4">
      <w:pPr>
        <w:spacing w:after="0" w:line="280" w:lineRule="atLeast"/>
        <w:ind w:left="567" w:hanging="567"/>
        <w:jc w:val="both"/>
        <w:rPr>
          <w:rFonts w:cstheme="minorHAnsi"/>
          <w:sz w:val="20"/>
          <w:szCs w:val="20"/>
        </w:rPr>
      </w:pPr>
      <w:r w:rsidRPr="003F00C3">
        <w:rPr>
          <w:rFonts w:cstheme="minorHAnsi"/>
          <w:b/>
          <w:sz w:val="20"/>
          <w:szCs w:val="20"/>
        </w:rPr>
        <w:t>Zdroj:</w:t>
      </w:r>
      <w:r w:rsidRPr="003F00C3">
        <w:rPr>
          <w:rFonts w:cstheme="minorHAnsi"/>
          <w:sz w:val="20"/>
          <w:szCs w:val="20"/>
        </w:rPr>
        <w:tab/>
      </w:r>
      <w:r w:rsidR="009D4D1C">
        <w:rPr>
          <w:rFonts w:cstheme="minorHAnsi"/>
          <w:sz w:val="20"/>
          <w:szCs w:val="20"/>
        </w:rPr>
        <w:t>t</w:t>
      </w:r>
      <w:r w:rsidRPr="003F00C3">
        <w:rPr>
          <w:rFonts w:cstheme="minorHAnsi"/>
          <w:sz w:val="20"/>
          <w:szCs w:val="20"/>
        </w:rPr>
        <w:t xml:space="preserve">ext programu TRIO (verze </w:t>
      </w:r>
      <w:r w:rsidR="009D4D1C">
        <w:rPr>
          <w:rFonts w:cstheme="minorHAnsi"/>
          <w:sz w:val="20"/>
          <w:szCs w:val="20"/>
        </w:rPr>
        <w:t xml:space="preserve">platná </w:t>
      </w:r>
      <w:r w:rsidRPr="003F00C3">
        <w:rPr>
          <w:rFonts w:cstheme="minorHAnsi"/>
          <w:sz w:val="20"/>
          <w:szCs w:val="20"/>
        </w:rPr>
        <w:t xml:space="preserve">od 30. dubna 2018), </w:t>
      </w:r>
      <w:r w:rsidR="009D4D1C">
        <w:rPr>
          <w:rFonts w:cstheme="minorHAnsi"/>
          <w:sz w:val="20"/>
          <w:szCs w:val="20"/>
        </w:rPr>
        <w:t>i</w:t>
      </w:r>
      <w:r w:rsidRPr="003F00C3">
        <w:rPr>
          <w:rFonts w:cstheme="minorHAnsi"/>
          <w:sz w:val="20"/>
          <w:szCs w:val="20"/>
        </w:rPr>
        <w:t xml:space="preserve">nformace </w:t>
      </w:r>
      <w:r w:rsidR="00EA57F3" w:rsidRPr="003F00C3">
        <w:rPr>
          <w:rFonts w:cstheme="minorHAnsi"/>
          <w:sz w:val="20"/>
          <w:szCs w:val="20"/>
        </w:rPr>
        <w:t xml:space="preserve">MPO </w:t>
      </w:r>
      <w:r w:rsidRPr="003F00C3">
        <w:rPr>
          <w:rFonts w:cstheme="minorHAnsi"/>
          <w:sz w:val="20"/>
          <w:szCs w:val="20"/>
        </w:rPr>
        <w:t>o čerpání (k datu 9. května 2022)</w:t>
      </w:r>
      <w:r w:rsidR="009D4D1C">
        <w:rPr>
          <w:rFonts w:cstheme="minorHAnsi"/>
          <w:sz w:val="20"/>
          <w:szCs w:val="20"/>
        </w:rPr>
        <w:t>;</w:t>
      </w:r>
      <w:r w:rsidRPr="003F00C3">
        <w:rPr>
          <w:rFonts w:cstheme="minorHAnsi"/>
          <w:sz w:val="20"/>
          <w:szCs w:val="20"/>
        </w:rPr>
        <w:t xml:space="preserve"> vlastní zpracování NKÚ.</w:t>
      </w:r>
    </w:p>
    <w:p w14:paraId="383A3EAB" w14:textId="77777777" w:rsidR="002E1796" w:rsidRPr="003F00C3" w:rsidRDefault="002E1796" w:rsidP="00B03E72">
      <w:pPr>
        <w:spacing w:after="0" w:line="280" w:lineRule="atLeast"/>
        <w:rPr>
          <w:rFonts w:cstheme="minorHAnsi"/>
          <w:b/>
          <w:sz w:val="24"/>
        </w:rPr>
      </w:pPr>
    </w:p>
    <w:p w14:paraId="2D8300F0" w14:textId="68F6CC68" w:rsidR="002E1796" w:rsidRPr="003F00C3" w:rsidRDefault="005372C8" w:rsidP="00B16198">
      <w:pPr>
        <w:tabs>
          <w:tab w:val="right" w:pos="9214"/>
        </w:tabs>
        <w:spacing w:after="0" w:line="280" w:lineRule="atLeast"/>
        <w:ind w:right="-142"/>
        <w:rPr>
          <w:rFonts w:cstheme="minorHAnsi"/>
          <w:b/>
          <w:sz w:val="24"/>
        </w:rPr>
      </w:pPr>
      <w:r w:rsidRPr="003F00C3">
        <w:rPr>
          <w:rFonts w:cstheme="minorHAnsi"/>
          <w:b/>
          <w:sz w:val="24"/>
        </w:rPr>
        <w:t>Program CFF</w:t>
      </w:r>
      <w:r w:rsidR="009D4D1C">
        <w:rPr>
          <w:rFonts w:cstheme="minorHAnsi"/>
          <w:b/>
          <w:sz w:val="24"/>
        </w:rPr>
        <w:tab/>
      </w:r>
      <w:r w:rsidR="009D4D1C" w:rsidRPr="003F00C3">
        <w:rPr>
          <w:rFonts w:eastAsia="Times New Roman" w:cstheme="minorHAnsi"/>
          <w:b/>
          <w:iCs/>
          <w:sz w:val="24"/>
          <w:szCs w:val="24"/>
          <w:lang w:eastAsia="cs-CZ"/>
        </w:rPr>
        <w:t>(v mil. Kč)</w:t>
      </w:r>
    </w:p>
    <w:tbl>
      <w:tblPr>
        <w:tblW w:w="92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850"/>
        <w:gridCol w:w="907"/>
        <w:gridCol w:w="964"/>
        <w:gridCol w:w="964"/>
        <w:gridCol w:w="907"/>
        <w:gridCol w:w="907"/>
        <w:gridCol w:w="907"/>
        <w:gridCol w:w="907"/>
        <w:gridCol w:w="964"/>
      </w:tblGrid>
      <w:tr w:rsidR="003761A8" w:rsidRPr="003F00C3" w14:paraId="50B61507" w14:textId="77777777" w:rsidTr="00B16198">
        <w:trPr>
          <w:trHeight w:val="567"/>
        </w:trPr>
        <w:tc>
          <w:tcPr>
            <w:tcW w:w="964" w:type="dxa"/>
            <w:shd w:val="clear" w:color="auto" w:fill="E5F1FF"/>
            <w:vAlign w:val="center"/>
          </w:tcPr>
          <w:p w14:paraId="15C7B05C" w14:textId="11C37112" w:rsidR="002E1796" w:rsidRPr="003F00C3" w:rsidRDefault="002E1796" w:rsidP="00B16198">
            <w:pPr>
              <w:pStyle w:val="Default"/>
              <w:spacing w:line="280" w:lineRule="atLeast"/>
              <w:jc w:val="center"/>
              <w:rPr>
                <w:rFonts w:asciiTheme="minorHAnsi" w:hAnsiTheme="minorHAnsi" w:cstheme="minorHAnsi"/>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E5F1FF"/>
            <w:vAlign w:val="center"/>
          </w:tcPr>
          <w:p w14:paraId="28C5839A" w14:textId="77777777" w:rsidR="002E1796" w:rsidRPr="003F00C3" w:rsidRDefault="005372C8" w:rsidP="009D4D1C">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2020</w:t>
            </w:r>
          </w:p>
        </w:tc>
        <w:tc>
          <w:tcPr>
            <w:tcW w:w="907" w:type="dxa"/>
            <w:tcBorders>
              <w:top w:val="single" w:sz="4" w:space="0" w:color="auto"/>
              <w:left w:val="nil"/>
              <w:bottom w:val="single" w:sz="4" w:space="0" w:color="auto"/>
              <w:right w:val="single" w:sz="4" w:space="0" w:color="auto"/>
            </w:tcBorders>
            <w:shd w:val="clear" w:color="auto" w:fill="E5F1FF"/>
            <w:vAlign w:val="center"/>
          </w:tcPr>
          <w:p w14:paraId="3C567E0B" w14:textId="77777777" w:rsidR="002E1796" w:rsidRPr="003F00C3" w:rsidRDefault="005372C8" w:rsidP="008120B4">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2021</w:t>
            </w:r>
          </w:p>
        </w:tc>
        <w:tc>
          <w:tcPr>
            <w:tcW w:w="964" w:type="dxa"/>
            <w:tcBorders>
              <w:top w:val="single" w:sz="4" w:space="0" w:color="auto"/>
              <w:left w:val="nil"/>
              <w:bottom w:val="single" w:sz="4" w:space="0" w:color="auto"/>
              <w:right w:val="single" w:sz="4" w:space="0" w:color="auto"/>
            </w:tcBorders>
            <w:shd w:val="clear" w:color="auto" w:fill="E5F1FF"/>
            <w:vAlign w:val="center"/>
          </w:tcPr>
          <w:p w14:paraId="5D2E3054"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2022</w:t>
            </w:r>
          </w:p>
        </w:tc>
        <w:tc>
          <w:tcPr>
            <w:tcW w:w="964" w:type="dxa"/>
            <w:tcBorders>
              <w:top w:val="single" w:sz="4" w:space="0" w:color="auto"/>
              <w:left w:val="nil"/>
              <w:bottom w:val="single" w:sz="4" w:space="0" w:color="auto"/>
              <w:right w:val="single" w:sz="4" w:space="0" w:color="auto"/>
            </w:tcBorders>
            <w:shd w:val="clear" w:color="auto" w:fill="E5F1FF"/>
            <w:vAlign w:val="center"/>
          </w:tcPr>
          <w:p w14:paraId="5000F988"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2023</w:t>
            </w:r>
          </w:p>
        </w:tc>
        <w:tc>
          <w:tcPr>
            <w:tcW w:w="907" w:type="dxa"/>
            <w:tcBorders>
              <w:top w:val="single" w:sz="4" w:space="0" w:color="auto"/>
              <w:left w:val="nil"/>
              <w:bottom w:val="single" w:sz="4" w:space="0" w:color="auto"/>
              <w:right w:val="single" w:sz="4" w:space="0" w:color="auto"/>
            </w:tcBorders>
            <w:shd w:val="clear" w:color="auto" w:fill="E5F1FF"/>
            <w:vAlign w:val="center"/>
          </w:tcPr>
          <w:p w14:paraId="5071A947"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2024</w:t>
            </w:r>
          </w:p>
        </w:tc>
        <w:tc>
          <w:tcPr>
            <w:tcW w:w="907" w:type="dxa"/>
            <w:tcBorders>
              <w:top w:val="single" w:sz="4" w:space="0" w:color="auto"/>
              <w:left w:val="nil"/>
              <w:bottom w:val="single" w:sz="4" w:space="0" w:color="auto"/>
              <w:right w:val="single" w:sz="4" w:space="0" w:color="auto"/>
            </w:tcBorders>
            <w:shd w:val="clear" w:color="auto" w:fill="E5F1FF"/>
            <w:vAlign w:val="center"/>
          </w:tcPr>
          <w:p w14:paraId="3377DE96"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2025</w:t>
            </w:r>
          </w:p>
        </w:tc>
        <w:tc>
          <w:tcPr>
            <w:tcW w:w="907" w:type="dxa"/>
            <w:tcBorders>
              <w:top w:val="single" w:sz="4" w:space="0" w:color="auto"/>
              <w:left w:val="nil"/>
              <w:bottom w:val="single" w:sz="4" w:space="0" w:color="auto"/>
              <w:right w:val="single" w:sz="4" w:space="0" w:color="auto"/>
            </w:tcBorders>
            <w:shd w:val="clear" w:color="auto" w:fill="E5F1FF"/>
            <w:vAlign w:val="center"/>
          </w:tcPr>
          <w:p w14:paraId="18A2F982"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2026</w:t>
            </w:r>
          </w:p>
        </w:tc>
        <w:tc>
          <w:tcPr>
            <w:tcW w:w="907" w:type="dxa"/>
            <w:tcBorders>
              <w:top w:val="single" w:sz="4" w:space="0" w:color="auto"/>
              <w:left w:val="nil"/>
              <w:bottom w:val="single" w:sz="4" w:space="0" w:color="auto"/>
              <w:right w:val="single" w:sz="4" w:space="0" w:color="auto"/>
            </w:tcBorders>
            <w:shd w:val="clear" w:color="auto" w:fill="E5F1FF"/>
            <w:vAlign w:val="center"/>
          </w:tcPr>
          <w:p w14:paraId="3F4AC1F9"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2027</w:t>
            </w:r>
          </w:p>
        </w:tc>
        <w:tc>
          <w:tcPr>
            <w:tcW w:w="964" w:type="dxa"/>
            <w:tcBorders>
              <w:top w:val="single" w:sz="4" w:space="0" w:color="auto"/>
              <w:left w:val="nil"/>
              <w:bottom w:val="single" w:sz="4" w:space="0" w:color="auto"/>
              <w:right w:val="single" w:sz="4" w:space="0" w:color="auto"/>
            </w:tcBorders>
            <w:shd w:val="clear" w:color="auto" w:fill="E5F1FF"/>
            <w:vAlign w:val="center"/>
          </w:tcPr>
          <w:p w14:paraId="32004DD1"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Celkem</w:t>
            </w:r>
          </w:p>
        </w:tc>
      </w:tr>
      <w:tr w:rsidR="003761A8" w:rsidRPr="003F00C3" w14:paraId="25448DEE" w14:textId="77777777" w:rsidTr="00AA084D">
        <w:trPr>
          <w:trHeight w:val="294"/>
        </w:trPr>
        <w:tc>
          <w:tcPr>
            <w:tcW w:w="964" w:type="dxa"/>
          </w:tcPr>
          <w:p w14:paraId="7451A008" w14:textId="77777777" w:rsidR="002E1796" w:rsidRPr="003F00C3" w:rsidRDefault="005372C8" w:rsidP="00CF70F4">
            <w:pPr>
              <w:pStyle w:val="Default"/>
              <w:spacing w:line="280" w:lineRule="atLeast"/>
              <w:ind w:right="-131"/>
              <w:rPr>
                <w:rFonts w:asciiTheme="minorHAnsi" w:hAnsiTheme="minorHAnsi" w:cstheme="minorHAnsi"/>
                <w:sz w:val="18"/>
                <w:szCs w:val="18"/>
              </w:rPr>
            </w:pPr>
            <w:r w:rsidRPr="003F00C3">
              <w:rPr>
                <w:rFonts w:asciiTheme="minorHAnsi" w:hAnsiTheme="minorHAnsi" w:cstheme="minorHAnsi"/>
                <w:sz w:val="18"/>
                <w:szCs w:val="18"/>
              </w:rPr>
              <w:t>Plánované výdaje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7541B9"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650,000</w:t>
            </w:r>
          </w:p>
        </w:tc>
        <w:tc>
          <w:tcPr>
            <w:tcW w:w="907" w:type="dxa"/>
            <w:tcBorders>
              <w:top w:val="single" w:sz="4" w:space="0" w:color="auto"/>
              <w:left w:val="nil"/>
              <w:bottom w:val="single" w:sz="4" w:space="0" w:color="auto"/>
              <w:right w:val="single" w:sz="4" w:space="0" w:color="auto"/>
            </w:tcBorders>
            <w:shd w:val="clear" w:color="auto" w:fill="auto"/>
            <w:vAlign w:val="center"/>
          </w:tcPr>
          <w:p w14:paraId="7F6748EB"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900,000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3865632C"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1 150,000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249A55F2"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1 050,000</w:t>
            </w:r>
          </w:p>
        </w:tc>
        <w:tc>
          <w:tcPr>
            <w:tcW w:w="907" w:type="dxa"/>
            <w:tcBorders>
              <w:top w:val="single" w:sz="4" w:space="0" w:color="auto"/>
              <w:left w:val="nil"/>
              <w:bottom w:val="single" w:sz="4" w:space="0" w:color="auto"/>
              <w:right w:val="single" w:sz="4" w:space="0" w:color="auto"/>
            </w:tcBorders>
            <w:shd w:val="clear" w:color="auto" w:fill="auto"/>
            <w:vAlign w:val="center"/>
          </w:tcPr>
          <w:p w14:paraId="4FDFD8EA"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850,000</w:t>
            </w:r>
          </w:p>
        </w:tc>
        <w:tc>
          <w:tcPr>
            <w:tcW w:w="907" w:type="dxa"/>
            <w:tcBorders>
              <w:top w:val="single" w:sz="4" w:space="0" w:color="auto"/>
              <w:left w:val="nil"/>
              <w:bottom w:val="single" w:sz="4" w:space="0" w:color="auto"/>
              <w:right w:val="single" w:sz="4" w:space="0" w:color="auto"/>
            </w:tcBorders>
            <w:shd w:val="clear" w:color="auto" w:fill="auto"/>
            <w:vAlign w:val="center"/>
          </w:tcPr>
          <w:p w14:paraId="59916518"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600,000</w:t>
            </w:r>
          </w:p>
        </w:tc>
        <w:tc>
          <w:tcPr>
            <w:tcW w:w="907" w:type="dxa"/>
            <w:tcBorders>
              <w:top w:val="single" w:sz="4" w:space="0" w:color="auto"/>
              <w:left w:val="nil"/>
              <w:bottom w:val="single" w:sz="4" w:space="0" w:color="auto"/>
              <w:right w:val="single" w:sz="4" w:space="0" w:color="auto"/>
            </w:tcBorders>
            <w:shd w:val="clear" w:color="auto" w:fill="auto"/>
            <w:vAlign w:val="center"/>
          </w:tcPr>
          <w:p w14:paraId="39E02CA0"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450,000</w:t>
            </w:r>
          </w:p>
        </w:tc>
        <w:tc>
          <w:tcPr>
            <w:tcW w:w="907" w:type="dxa"/>
            <w:tcBorders>
              <w:top w:val="single" w:sz="4" w:space="0" w:color="auto"/>
              <w:left w:val="nil"/>
              <w:bottom w:val="single" w:sz="4" w:space="0" w:color="auto"/>
              <w:right w:val="single" w:sz="4" w:space="0" w:color="auto"/>
            </w:tcBorders>
            <w:shd w:val="clear" w:color="auto" w:fill="auto"/>
            <w:vAlign w:val="center"/>
          </w:tcPr>
          <w:p w14:paraId="681CC6F8"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450,000</w:t>
            </w:r>
          </w:p>
        </w:tc>
        <w:tc>
          <w:tcPr>
            <w:tcW w:w="964" w:type="dxa"/>
            <w:tcBorders>
              <w:top w:val="nil"/>
              <w:left w:val="nil"/>
              <w:bottom w:val="single" w:sz="4" w:space="0" w:color="auto"/>
              <w:right w:val="single" w:sz="4" w:space="0" w:color="auto"/>
            </w:tcBorders>
            <w:shd w:val="clear" w:color="auto" w:fill="auto"/>
            <w:vAlign w:val="center"/>
          </w:tcPr>
          <w:p w14:paraId="330A17EC" w14:textId="77777777" w:rsidR="002E1796" w:rsidRPr="003F00C3" w:rsidRDefault="005372C8" w:rsidP="00CF70F4">
            <w:pPr>
              <w:pStyle w:val="Default"/>
              <w:spacing w:line="280" w:lineRule="atLeast"/>
              <w:jc w:val="right"/>
              <w:rPr>
                <w:rFonts w:asciiTheme="minorHAnsi" w:hAnsiTheme="minorHAnsi" w:cstheme="minorHAnsi"/>
                <w:b/>
                <w:sz w:val="18"/>
                <w:szCs w:val="18"/>
              </w:rPr>
            </w:pPr>
            <w:r w:rsidRPr="003F00C3">
              <w:rPr>
                <w:rFonts w:asciiTheme="minorHAnsi" w:hAnsiTheme="minorHAnsi" w:cstheme="minorHAnsi"/>
                <w:b/>
                <w:sz w:val="18"/>
                <w:szCs w:val="18"/>
              </w:rPr>
              <w:t>6 100,000</w:t>
            </w:r>
          </w:p>
        </w:tc>
      </w:tr>
      <w:tr w:rsidR="003761A8" w:rsidRPr="003F00C3" w14:paraId="6D19865B" w14:textId="77777777" w:rsidTr="00AA084D">
        <w:trPr>
          <w:trHeight w:val="294"/>
        </w:trPr>
        <w:tc>
          <w:tcPr>
            <w:tcW w:w="964" w:type="dxa"/>
          </w:tcPr>
          <w:p w14:paraId="5205AB17" w14:textId="77777777" w:rsidR="002E1796" w:rsidRPr="003F00C3" w:rsidRDefault="005372C8" w:rsidP="00B03E72">
            <w:pPr>
              <w:pStyle w:val="Default"/>
              <w:spacing w:line="280" w:lineRule="atLeast"/>
              <w:rPr>
                <w:rFonts w:asciiTheme="minorHAnsi" w:hAnsiTheme="minorHAnsi" w:cstheme="minorHAnsi"/>
                <w:sz w:val="18"/>
                <w:szCs w:val="18"/>
              </w:rPr>
            </w:pPr>
            <w:r w:rsidRPr="003F00C3">
              <w:rPr>
                <w:rFonts w:asciiTheme="minorHAnsi" w:hAnsiTheme="minorHAnsi" w:cstheme="minorHAnsi"/>
                <w:sz w:val="18"/>
                <w:szCs w:val="18"/>
              </w:rPr>
              <w:t>Skutečné čerpání</w:t>
            </w:r>
          </w:p>
        </w:tc>
        <w:tc>
          <w:tcPr>
            <w:tcW w:w="850" w:type="dxa"/>
            <w:tcBorders>
              <w:top w:val="nil"/>
              <w:left w:val="single" w:sz="4" w:space="0" w:color="auto"/>
              <w:bottom w:val="single" w:sz="4" w:space="0" w:color="auto"/>
              <w:right w:val="single" w:sz="4" w:space="0" w:color="auto"/>
            </w:tcBorders>
            <w:shd w:val="clear" w:color="auto" w:fill="auto"/>
            <w:vAlign w:val="center"/>
          </w:tcPr>
          <w:p w14:paraId="3E818412"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87,721</w:t>
            </w:r>
          </w:p>
        </w:tc>
        <w:tc>
          <w:tcPr>
            <w:tcW w:w="907" w:type="dxa"/>
            <w:tcBorders>
              <w:top w:val="nil"/>
              <w:left w:val="nil"/>
              <w:bottom w:val="single" w:sz="4" w:space="0" w:color="auto"/>
              <w:right w:val="single" w:sz="4" w:space="0" w:color="auto"/>
            </w:tcBorders>
            <w:shd w:val="clear" w:color="auto" w:fill="auto"/>
            <w:vAlign w:val="center"/>
          </w:tcPr>
          <w:p w14:paraId="09B483E7"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328,345</w:t>
            </w:r>
          </w:p>
        </w:tc>
        <w:tc>
          <w:tcPr>
            <w:tcW w:w="964" w:type="dxa"/>
            <w:tcBorders>
              <w:top w:val="nil"/>
              <w:left w:val="nil"/>
              <w:bottom w:val="single" w:sz="4" w:space="0" w:color="auto"/>
              <w:right w:val="single" w:sz="4" w:space="0" w:color="auto"/>
            </w:tcBorders>
            <w:shd w:val="clear" w:color="auto" w:fill="auto"/>
            <w:vAlign w:val="center"/>
          </w:tcPr>
          <w:p w14:paraId="6D34F4D4"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428,065</w:t>
            </w:r>
          </w:p>
        </w:tc>
        <w:tc>
          <w:tcPr>
            <w:tcW w:w="964" w:type="dxa"/>
            <w:tcBorders>
              <w:top w:val="nil"/>
              <w:left w:val="nil"/>
              <w:bottom w:val="single" w:sz="4" w:space="0" w:color="auto"/>
              <w:right w:val="single" w:sz="4" w:space="0" w:color="auto"/>
            </w:tcBorders>
            <w:shd w:val="clear" w:color="auto" w:fill="auto"/>
            <w:vAlign w:val="center"/>
          </w:tcPr>
          <w:p w14:paraId="23A166E6"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 </w:t>
            </w:r>
          </w:p>
        </w:tc>
        <w:tc>
          <w:tcPr>
            <w:tcW w:w="907" w:type="dxa"/>
            <w:tcBorders>
              <w:top w:val="nil"/>
              <w:left w:val="nil"/>
              <w:bottom w:val="single" w:sz="4" w:space="0" w:color="auto"/>
              <w:right w:val="single" w:sz="4" w:space="0" w:color="auto"/>
            </w:tcBorders>
            <w:shd w:val="clear" w:color="auto" w:fill="auto"/>
            <w:vAlign w:val="center"/>
          </w:tcPr>
          <w:p w14:paraId="01F53F07"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 </w:t>
            </w:r>
          </w:p>
        </w:tc>
        <w:tc>
          <w:tcPr>
            <w:tcW w:w="907" w:type="dxa"/>
            <w:tcBorders>
              <w:top w:val="nil"/>
              <w:left w:val="nil"/>
              <w:bottom w:val="single" w:sz="4" w:space="0" w:color="auto"/>
              <w:right w:val="single" w:sz="4" w:space="0" w:color="auto"/>
            </w:tcBorders>
            <w:shd w:val="clear" w:color="auto" w:fill="auto"/>
            <w:vAlign w:val="center"/>
          </w:tcPr>
          <w:p w14:paraId="387FAF3C"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 </w:t>
            </w:r>
          </w:p>
        </w:tc>
        <w:tc>
          <w:tcPr>
            <w:tcW w:w="907" w:type="dxa"/>
            <w:tcBorders>
              <w:top w:val="nil"/>
              <w:left w:val="nil"/>
              <w:bottom w:val="single" w:sz="4" w:space="0" w:color="auto"/>
              <w:right w:val="single" w:sz="4" w:space="0" w:color="auto"/>
            </w:tcBorders>
            <w:shd w:val="clear" w:color="auto" w:fill="auto"/>
            <w:vAlign w:val="center"/>
          </w:tcPr>
          <w:p w14:paraId="1572536A"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 </w:t>
            </w:r>
          </w:p>
        </w:tc>
        <w:tc>
          <w:tcPr>
            <w:tcW w:w="907" w:type="dxa"/>
            <w:tcBorders>
              <w:top w:val="nil"/>
              <w:left w:val="nil"/>
              <w:bottom w:val="single" w:sz="4" w:space="0" w:color="auto"/>
              <w:right w:val="single" w:sz="4" w:space="0" w:color="auto"/>
            </w:tcBorders>
            <w:shd w:val="clear" w:color="auto" w:fill="auto"/>
            <w:vAlign w:val="center"/>
          </w:tcPr>
          <w:p w14:paraId="5DF6BFFB"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 </w:t>
            </w:r>
          </w:p>
        </w:tc>
        <w:tc>
          <w:tcPr>
            <w:tcW w:w="964" w:type="dxa"/>
            <w:tcBorders>
              <w:top w:val="nil"/>
              <w:left w:val="nil"/>
              <w:bottom w:val="single" w:sz="4" w:space="0" w:color="auto"/>
              <w:right w:val="single" w:sz="4" w:space="0" w:color="auto"/>
            </w:tcBorders>
            <w:shd w:val="clear" w:color="auto" w:fill="auto"/>
            <w:vAlign w:val="center"/>
          </w:tcPr>
          <w:p w14:paraId="5E2FDC0B" w14:textId="77777777" w:rsidR="002E1796" w:rsidRPr="003F00C3" w:rsidRDefault="005372C8" w:rsidP="00CF70F4">
            <w:pPr>
              <w:pStyle w:val="Default"/>
              <w:spacing w:line="280" w:lineRule="atLeast"/>
              <w:jc w:val="right"/>
              <w:rPr>
                <w:rFonts w:asciiTheme="minorHAnsi" w:hAnsiTheme="minorHAnsi" w:cstheme="minorHAnsi"/>
                <w:b/>
                <w:bCs/>
                <w:sz w:val="18"/>
                <w:szCs w:val="18"/>
              </w:rPr>
            </w:pPr>
            <w:r w:rsidRPr="003F00C3">
              <w:rPr>
                <w:rFonts w:asciiTheme="minorHAnsi" w:hAnsiTheme="minorHAnsi" w:cstheme="minorHAnsi"/>
                <w:b/>
                <w:bCs/>
                <w:sz w:val="18"/>
                <w:szCs w:val="18"/>
              </w:rPr>
              <w:t>844,131</w:t>
            </w:r>
          </w:p>
        </w:tc>
      </w:tr>
    </w:tbl>
    <w:p w14:paraId="074454A3" w14:textId="18C1B433" w:rsidR="002E1796" w:rsidRPr="003F00C3" w:rsidRDefault="005372C8" w:rsidP="00CF70F4">
      <w:pPr>
        <w:spacing w:after="0" w:line="280" w:lineRule="atLeast"/>
        <w:ind w:left="567" w:hanging="567"/>
        <w:jc w:val="both"/>
        <w:rPr>
          <w:rFonts w:cstheme="minorHAnsi"/>
          <w:sz w:val="20"/>
          <w:szCs w:val="20"/>
        </w:rPr>
      </w:pPr>
      <w:r w:rsidRPr="003F00C3">
        <w:rPr>
          <w:rFonts w:cstheme="minorHAnsi"/>
          <w:b/>
          <w:sz w:val="20"/>
          <w:szCs w:val="20"/>
        </w:rPr>
        <w:t>Zdroj:</w:t>
      </w:r>
      <w:r w:rsidRPr="003F00C3">
        <w:rPr>
          <w:rFonts w:cstheme="minorHAnsi"/>
          <w:sz w:val="20"/>
          <w:szCs w:val="20"/>
        </w:rPr>
        <w:tab/>
      </w:r>
      <w:r w:rsidR="009D4D1C">
        <w:rPr>
          <w:rFonts w:cstheme="minorHAnsi"/>
          <w:sz w:val="20"/>
          <w:szCs w:val="20"/>
        </w:rPr>
        <w:t>t</w:t>
      </w:r>
      <w:r w:rsidRPr="003F00C3">
        <w:rPr>
          <w:rFonts w:cstheme="minorHAnsi"/>
          <w:sz w:val="20"/>
          <w:szCs w:val="20"/>
        </w:rPr>
        <w:t xml:space="preserve">ext programu CFF (verze </w:t>
      </w:r>
      <w:r w:rsidR="009D4D1C">
        <w:rPr>
          <w:rFonts w:cstheme="minorHAnsi"/>
          <w:sz w:val="20"/>
          <w:szCs w:val="20"/>
        </w:rPr>
        <w:t xml:space="preserve">platná </w:t>
      </w:r>
      <w:r w:rsidRPr="003F00C3">
        <w:rPr>
          <w:rFonts w:cstheme="minorHAnsi"/>
          <w:sz w:val="20"/>
          <w:szCs w:val="20"/>
        </w:rPr>
        <w:t>od 20. ledna 2021</w:t>
      </w:r>
      <w:r w:rsidR="00B24FA9" w:rsidRPr="003F00C3">
        <w:rPr>
          <w:rFonts w:cstheme="minorHAnsi"/>
          <w:sz w:val="20"/>
          <w:szCs w:val="20"/>
        </w:rPr>
        <w:t>)</w:t>
      </w:r>
      <w:r w:rsidRPr="003F00C3">
        <w:rPr>
          <w:rFonts w:cstheme="minorHAnsi"/>
          <w:sz w:val="20"/>
          <w:szCs w:val="20"/>
        </w:rPr>
        <w:t xml:space="preserve">, </w:t>
      </w:r>
      <w:r w:rsidR="009D4D1C">
        <w:rPr>
          <w:rFonts w:cstheme="minorHAnsi"/>
          <w:sz w:val="20"/>
          <w:szCs w:val="20"/>
        </w:rPr>
        <w:t>i</w:t>
      </w:r>
      <w:r w:rsidRPr="003F00C3">
        <w:rPr>
          <w:rFonts w:cstheme="minorHAnsi"/>
          <w:sz w:val="20"/>
          <w:szCs w:val="20"/>
        </w:rPr>
        <w:t xml:space="preserve">nformace </w:t>
      </w:r>
      <w:r w:rsidR="00B46014" w:rsidRPr="003F00C3">
        <w:rPr>
          <w:rFonts w:cstheme="minorHAnsi"/>
          <w:sz w:val="20"/>
          <w:szCs w:val="20"/>
        </w:rPr>
        <w:t xml:space="preserve">MPO </w:t>
      </w:r>
      <w:r w:rsidRPr="003F00C3">
        <w:rPr>
          <w:rFonts w:cstheme="minorHAnsi"/>
          <w:sz w:val="20"/>
          <w:szCs w:val="20"/>
        </w:rPr>
        <w:t>o čerpání (k datu 9. května 2022)</w:t>
      </w:r>
      <w:r w:rsidR="009D4D1C">
        <w:rPr>
          <w:rFonts w:cstheme="minorHAnsi"/>
          <w:sz w:val="20"/>
          <w:szCs w:val="20"/>
        </w:rPr>
        <w:t>;</w:t>
      </w:r>
      <w:r w:rsidRPr="003F00C3">
        <w:rPr>
          <w:rFonts w:cstheme="minorHAnsi"/>
          <w:sz w:val="20"/>
          <w:szCs w:val="20"/>
        </w:rPr>
        <w:t xml:space="preserve"> vlastní zpracování NKÚ.</w:t>
      </w:r>
    </w:p>
    <w:p w14:paraId="636FA331" w14:textId="77777777" w:rsidR="002E1796" w:rsidRPr="003F00C3" w:rsidRDefault="002E1796" w:rsidP="00B03E72">
      <w:pPr>
        <w:spacing w:after="0" w:line="280" w:lineRule="atLeast"/>
        <w:rPr>
          <w:rFonts w:cstheme="minorHAnsi"/>
          <w:b/>
          <w:sz w:val="24"/>
        </w:rPr>
      </w:pPr>
    </w:p>
    <w:p w14:paraId="4CD46E8F" w14:textId="3C3C9594" w:rsidR="002E1796" w:rsidRPr="003F00C3" w:rsidRDefault="005372C8" w:rsidP="00B16198">
      <w:pPr>
        <w:tabs>
          <w:tab w:val="right" w:pos="9214"/>
        </w:tabs>
        <w:spacing w:after="0" w:line="280" w:lineRule="atLeast"/>
        <w:ind w:right="-142"/>
        <w:rPr>
          <w:rFonts w:cstheme="minorHAnsi"/>
          <w:b/>
          <w:sz w:val="24"/>
        </w:rPr>
      </w:pPr>
      <w:r w:rsidRPr="003F00C3">
        <w:rPr>
          <w:rFonts w:cstheme="minorHAnsi"/>
          <w:b/>
          <w:sz w:val="24"/>
        </w:rPr>
        <w:t>Program TREND</w:t>
      </w:r>
      <w:r w:rsidR="009D4D1C">
        <w:rPr>
          <w:rFonts w:cstheme="minorHAnsi"/>
          <w:b/>
          <w:sz w:val="24"/>
        </w:rPr>
        <w:tab/>
      </w:r>
      <w:r w:rsidR="009D4D1C" w:rsidRPr="003F00C3">
        <w:rPr>
          <w:rFonts w:eastAsia="Times New Roman" w:cstheme="minorHAnsi"/>
          <w:b/>
          <w:iCs/>
          <w:sz w:val="24"/>
          <w:szCs w:val="24"/>
          <w:lang w:eastAsia="cs-CZ"/>
        </w:rPr>
        <w:t>(v mil. Kč)</w:t>
      </w:r>
    </w:p>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850"/>
        <w:gridCol w:w="952"/>
        <w:gridCol w:w="952"/>
        <w:gridCol w:w="952"/>
        <w:gridCol w:w="952"/>
        <w:gridCol w:w="952"/>
        <w:gridCol w:w="850"/>
        <w:gridCol w:w="850"/>
        <w:gridCol w:w="964"/>
      </w:tblGrid>
      <w:tr w:rsidR="003761A8" w:rsidRPr="003F00C3" w14:paraId="365C8AE6" w14:textId="77777777" w:rsidTr="00B16198">
        <w:trPr>
          <w:trHeight w:val="567"/>
        </w:trPr>
        <w:tc>
          <w:tcPr>
            <w:tcW w:w="964" w:type="dxa"/>
            <w:shd w:val="clear" w:color="auto" w:fill="E5F1FF"/>
            <w:vAlign w:val="center"/>
          </w:tcPr>
          <w:p w14:paraId="0CA24309" w14:textId="5A2AB8B4" w:rsidR="002E1796" w:rsidRPr="003F00C3" w:rsidRDefault="002E1796" w:rsidP="00B16198">
            <w:pPr>
              <w:pStyle w:val="Default"/>
              <w:spacing w:line="280" w:lineRule="atLeast"/>
              <w:jc w:val="center"/>
              <w:rPr>
                <w:rFonts w:asciiTheme="minorHAnsi" w:hAnsiTheme="minorHAnsi" w:cstheme="minorHAnsi"/>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E5F1FF"/>
            <w:vAlign w:val="center"/>
          </w:tcPr>
          <w:p w14:paraId="47F27700" w14:textId="77777777" w:rsidR="002E1796" w:rsidRPr="003F00C3" w:rsidRDefault="005372C8" w:rsidP="009D4D1C">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2020</w:t>
            </w:r>
          </w:p>
        </w:tc>
        <w:tc>
          <w:tcPr>
            <w:tcW w:w="952" w:type="dxa"/>
            <w:tcBorders>
              <w:top w:val="single" w:sz="4" w:space="0" w:color="auto"/>
              <w:left w:val="nil"/>
              <w:bottom w:val="single" w:sz="4" w:space="0" w:color="auto"/>
              <w:right w:val="single" w:sz="4" w:space="0" w:color="auto"/>
            </w:tcBorders>
            <w:shd w:val="clear" w:color="auto" w:fill="E5F1FF"/>
            <w:vAlign w:val="center"/>
          </w:tcPr>
          <w:p w14:paraId="3BCC26D3" w14:textId="77777777" w:rsidR="002E1796" w:rsidRPr="003F00C3" w:rsidRDefault="005372C8" w:rsidP="008120B4">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2021</w:t>
            </w:r>
          </w:p>
        </w:tc>
        <w:tc>
          <w:tcPr>
            <w:tcW w:w="952" w:type="dxa"/>
            <w:tcBorders>
              <w:top w:val="single" w:sz="4" w:space="0" w:color="auto"/>
              <w:left w:val="nil"/>
              <w:bottom w:val="single" w:sz="4" w:space="0" w:color="auto"/>
              <w:right w:val="single" w:sz="4" w:space="0" w:color="auto"/>
            </w:tcBorders>
            <w:shd w:val="clear" w:color="auto" w:fill="E5F1FF"/>
            <w:vAlign w:val="center"/>
          </w:tcPr>
          <w:p w14:paraId="21FA2EBE"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2022</w:t>
            </w:r>
          </w:p>
        </w:tc>
        <w:tc>
          <w:tcPr>
            <w:tcW w:w="952" w:type="dxa"/>
            <w:tcBorders>
              <w:top w:val="single" w:sz="4" w:space="0" w:color="auto"/>
              <w:left w:val="nil"/>
              <w:bottom w:val="single" w:sz="4" w:space="0" w:color="auto"/>
              <w:right w:val="single" w:sz="4" w:space="0" w:color="auto"/>
            </w:tcBorders>
            <w:shd w:val="clear" w:color="auto" w:fill="E5F1FF"/>
            <w:vAlign w:val="center"/>
          </w:tcPr>
          <w:p w14:paraId="15DFEA72"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2023</w:t>
            </w:r>
          </w:p>
        </w:tc>
        <w:tc>
          <w:tcPr>
            <w:tcW w:w="952" w:type="dxa"/>
            <w:tcBorders>
              <w:top w:val="single" w:sz="4" w:space="0" w:color="auto"/>
              <w:left w:val="nil"/>
              <w:bottom w:val="single" w:sz="4" w:space="0" w:color="auto"/>
              <w:right w:val="single" w:sz="4" w:space="0" w:color="auto"/>
            </w:tcBorders>
            <w:shd w:val="clear" w:color="auto" w:fill="E5F1FF"/>
            <w:vAlign w:val="center"/>
          </w:tcPr>
          <w:p w14:paraId="4A31CC77"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2024</w:t>
            </w:r>
          </w:p>
        </w:tc>
        <w:tc>
          <w:tcPr>
            <w:tcW w:w="952" w:type="dxa"/>
            <w:tcBorders>
              <w:top w:val="single" w:sz="4" w:space="0" w:color="auto"/>
              <w:left w:val="nil"/>
              <w:bottom w:val="single" w:sz="4" w:space="0" w:color="auto"/>
              <w:right w:val="single" w:sz="4" w:space="0" w:color="auto"/>
            </w:tcBorders>
            <w:shd w:val="clear" w:color="auto" w:fill="E5F1FF"/>
            <w:vAlign w:val="center"/>
          </w:tcPr>
          <w:p w14:paraId="737DBBC8"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2025</w:t>
            </w:r>
          </w:p>
        </w:tc>
        <w:tc>
          <w:tcPr>
            <w:tcW w:w="850" w:type="dxa"/>
            <w:tcBorders>
              <w:top w:val="single" w:sz="4" w:space="0" w:color="auto"/>
              <w:left w:val="nil"/>
              <w:bottom w:val="single" w:sz="4" w:space="0" w:color="auto"/>
              <w:right w:val="single" w:sz="4" w:space="0" w:color="auto"/>
            </w:tcBorders>
            <w:shd w:val="clear" w:color="auto" w:fill="E5F1FF"/>
            <w:vAlign w:val="center"/>
          </w:tcPr>
          <w:p w14:paraId="3999DD98"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2026</w:t>
            </w:r>
          </w:p>
        </w:tc>
        <w:tc>
          <w:tcPr>
            <w:tcW w:w="850" w:type="dxa"/>
            <w:tcBorders>
              <w:top w:val="single" w:sz="4" w:space="0" w:color="auto"/>
              <w:left w:val="nil"/>
              <w:bottom w:val="single" w:sz="4" w:space="0" w:color="auto"/>
              <w:right w:val="single" w:sz="4" w:space="0" w:color="auto"/>
            </w:tcBorders>
            <w:shd w:val="clear" w:color="auto" w:fill="E5F1FF"/>
            <w:vAlign w:val="center"/>
          </w:tcPr>
          <w:p w14:paraId="5ED6E676"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2027</w:t>
            </w:r>
          </w:p>
        </w:tc>
        <w:tc>
          <w:tcPr>
            <w:tcW w:w="964" w:type="dxa"/>
            <w:tcBorders>
              <w:top w:val="single" w:sz="4" w:space="0" w:color="auto"/>
              <w:left w:val="nil"/>
              <w:bottom w:val="single" w:sz="4" w:space="0" w:color="auto"/>
              <w:right w:val="single" w:sz="4" w:space="0" w:color="auto"/>
            </w:tcBorders>
            <w:shd w:val="clear" w:color="auto" w:fill="E5F1FF"/>
            <w:vAlign w:val="center"/>
          </w:tcPr>
          <w:p w14:paraId="75541953" w14:textId="77777777" w:rsidR="002E1796" w:rsidRPr="003F00C3" w:rsidRDefault="005372C8">
            <w:pPr>
              <w:pStyle w:val="Default"/>
              <w:spacing w:line="280" w:lineRule="atLeast"/>
              <w:jc w:val="center"/>
              <w:rPr>
                <w:rFonts w:asciiTheme="minorHAnsi" w:hAnsiTheme="minorHAnsi" w:cstheme="minorHAnsi"/>
                <w:sz w:val="18"/>
                <w:szCs w:val="18"/>
              </w:rPr>
            </w:pPr>
            <w:r w:rsidRPr="003F00C3">
              <w:rPr>
                <w:rFonts w:asciiTheme="minorHAnsi" w:hAnsiTheme="minorHAnsi" w:cstheme="minorHAnsi"/>
                <w:b/>
                <w:bCs/>
                <w:sz w:val="18"/>
                <w:szCs w:val="18"/>
              </w:rPr>
              <w:t>Celkem</w:t>
            </w:r>
          </w:p>
        </w:tc>
      </w:tr>
      <w:tr w:rsidR="003761A8" w:rsidRPr="003F00C3" w14:paraId="3604F1A7" w14:textId="77777777" w:rsidTr="00AA084D">
        <w:trPr>
          <w:trHeight w:val="294"/>
        </w:trPr>
        <w:tc>
          <w:tcPr>
            <w:tcW w:w="964" w:type="dxa"/>
          </w:tcPr>
          <w:p w14:paraId="17497C3D" w14:textId="77777777" w:rsidR="002E1796" w:rsidRPr="003F00C3" w:rsidRDefault="005372C8" w:rsidP="00CF70F4">
            <w:pPr>
              <w:pStyle w:val="Default"/>
              <w:spacing w:line="280" w:lineRule="atLeast"/>
              <w:ind w:right="-21"/>
              <w:rPr>
                <w:rFonts w:asciiTheme="minorHAnsi" w:hAnsiTheme="minorHAnsi" w:cstheme="minorHAnsi"/>
                <w:sz w:val="18"/>
                <w:szCs w:val="18"/>
              </w:rPr>
            </w:pPr>
            <w:r w:rsidRPr="003F00C3">
              <w:rPr>
                <w:rFonts w:asciiTheme="minorHAnsi" w:hAnsiTheme="minorHAnsi" w:cstheme="minorHAnsi"/>
                <w:sz w:val="18"/>
                <w:szCs w:val="18"/>
              </w:rPr>
              <w:t>Plánované výdaje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2FEC1A"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515,000</w:t>
            </w:r>
          </w:p>
        </w:tc>
        <w:tc>
          <w:tcPr>
            <w:tcW w:w="952" w:type="dxa"/>
            <w:tcBorders>
              <w:top w:val="single" w:sz="4" w:space="0" w:color="auto"/>
              <w:left w:val="nil"/>
              <w:bottom w:val="single" w:sz="4" w:space="0" w:color="auto"/>
              <w:right w:val="single" w:sz="4" w:space="0" w:color="auto"/>
            </w:tcBorders>
            <w:shd w:val="clear" w:color="auto" w:fill="auto"/>
            <w:vAlign w:val="center"/>
          </w:tcPr>
          <w:p w14:paraId="3E818746" w14:textId="77777777" w:rsidR="002E1796" w:rsidRPr="003F00C3" w:rsidRDefault="005372C8" w:rsidP="00CF70F4">
            <w:pPr>
              <w:pStyle w:val="Default"/>
              <w:spacing w:line="280" w:lineRule="atLeast"/>
              <w:jc w:val="right"/>
              <w:rPr>
                <w:rFonts w:asciiTheme="minorHAnsi" w:hAnsiTheme="minorHAnsi" w:cstheme="minorHAnsi"/>
                <w:bCs/>
                <w:sz w:val="18"/>
                <w:szCs w:val="18"/>
              </w:rPr>
            </w:pPr>
            <w:r w:rsidRPr="003F00C3">
              <w:rPr>
                <w:rFonts w:asciiTheme="minorHAnsi" w:hAnsiTheme="minorHAnsi" w:cstheme="minorHAnsi"/>
                <w:sz w:val="18"/>
                <w:szCs w:val="18"/>
              </w:rPr>
              <w:t>1 095,000</w:t>
            </w:r>
          </w:p>
        </w:tc>
        <w:tc>
          <w:tcPr>
            <w:tcW w:w="952" w:type="dxa"/>
            <w:tcBorders>
              <w:top w:val="single" w:sz="4" w:space="0" w:color="auto"/>
              <w:left w:val="nil"/>
              <w:bottom w:val="single" w:sz="4" w:space="0" w:color="auto"/>
              <w:right w:val="single" w:sz="4" w:space="0" w:color="auto"/>
            </w:tcBorders>
            <w:shd w:val="clear" w:color="auto" w:fill="auto"/>
            <w:vAlign w:val="center"/>
          </w:tcPr>
          <w:p w14:paraId="0A2F5C94"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 xml:space="preserve">1 </w:t>
            </w:r>
            <w:r w:rsidR="00B46014" w:rsidRPr="003F00C3">
              <w:rPr>
                <w:rFonts w:asciiTheme="minorHAnsi" w:hAnsiTheme="minorHAnsi" w:cstheme="minorHAnsi"/>
                <w:sz w:val="18"/>
                <w:szCs w:val="18"/>
              </w:rPr>
              <w:t>605</w:t>
            </w:r>
            <w:r w:rsidRPr="003F00C3">
              <w:rPr>
                <w:rFonts w:asciiTheme="minorHAnsi" w:hAnsiTheme="minorHAnsi" w:cstheme="minorHAnsi"/>
                <w:sz w:val="18"/>
                <w:szCs w:val="18"/>
              </w:rPr>
              <w:t>,000</w:t>
            </w:r>
          </w:p>
        </w:tc>
        <w:tc>
          <w:tcPr>
            <w:tcW w:w="952" w:type="dxa"/>
            <w:tcBorders>
              <w:top w:val="single" w:sz="4" w:space="0" w:color="auto"/>
              <w:left w:val="nil"/>
              <w:bottom w:val="single" w:sz="4" w:space="0" w:color="auto"/>
              <w:right w:val="single" w:sz="4" w:space="0" w:color="auto"/>
            </w:tcBorders>
            <w:shd w:val="clear" w:color="auto" w:fill="auto"/>
            <w:vAlign w:val="center"/>
          </w:tcPr>
          <w:p w14:paraId="55FF4C91"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 xml:space="preserve">1 </w:t>
            </w:r>
            <w:r w:rsidR="00B46014" w:rsidRPr="003F00C3">
              <w:rPr>
                <w:rFonts w:asciiTheme="minorHAnsi" w:hAnsiTheme="minorHAnsi" w:cstheme="minorHAnsi"/>
                <w:sz w:val="18"/>
                <w:szCs w:val="18"/>
              </w:rPr>
              <w:t>900</w:t>
            </w:r>
            <w:r w:rsidRPr="003F00C3">
              <w:rPr>
                <w:rFonts w:asciiTheme="minorHAnsi" w:hAnsiTheme="minorHAnsi" w:cstheme="minorHAnsi"/>
                <w:sz w:val="18"/>
                <w:szCs w:val="18"/>
              </w:rPr>
              <w:t>,000</w:t>
            </w:r>
          </w:p>
        </w:tc>
        <w:tc>
          <w:tcPr>
            <w:tcW w:w="952" w:type="dxa"/>
            <w:tcBorders>
              <w:top w:val="single" w:sz="4" w:space="0" w:color="auto"/>
              <w:left w:val="nil"/>
              <w:bottom w:val="single" w:sz="4" w:space="0" w:color="auto"/>
              <w:right w:val="single" w:sz="4" w:space="0" w:color="auto"/>
            </w:tcBorders>
            <w:shd w:val="clear" w:color="auto" w:fill="auto"/>
            <w:vAlign w:val="center"/>
          </w:tcPr>
          <w:p w14:paraId="3E29365C"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1 900,000</w:t>
            </w:r>
          </w:p>
        </w:tc>
        <w:tc>
          <w:tcPr>
            <w:tcW w:w="952" w:type="dxa"/>
            <w:tcBorders>
              <w:top w:val="single" w:sz="4" w:space="0" w:color="auto"/>
              <w:left w:val="nil"/>
              <w:bottom w:val="single" w:sz="4" w:space="0" w:color="auto"/>
              <w:right w:val="single" w:sz="4" w:space="0" w:color="auto"/>
            </w:tcBorders>
            <w:shd w:val="clear" w:color="auto" w:fill="auto"/>
            <w:vAlign w:val="center"/>
          </w:tcPr>
          <w:p w14:paraId="4E173F89"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1 435,000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CED5BFC"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855,000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68EEBDFE" w14:textId="77777777" w:rsidR="002E1796"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345,000</w:t>
            </w:r>
          </w:p>
        </w:tc>
        <w:tc>
          <w:tcPr>
            <w:tcW w:w="964" w:type="dxa"/>
            <w:tcBorders>
              <w:top w:val="nil"/>
              <w:left w:val="nil"/>
              <w:bottom w:val="single" w:sz="4" w:space="0" w:color="auto"/>
              <w:right w:val="single" w:sz="4" w:space="0" w:color="auto"/>
            </w:tcBorders>
            <w:shd w:val="clear" w:color="auto" w:fill="auto"/>
            <w:vAlign w:val="center"/>
          </w:tcPr>
          <w:p w14:paraId="29FBA566" w14:textId="77777777" w:rsidR="002E1796" w:rsidRPr="003F00C3" w:rsidRDefault="005372C8" w:rsidP="00CF70F4">
            <w:pPr>
              <w:pStyle w:val="Default"/>
              <w:spacing w:line="280" w:lineRule="atLeast"/>
              <w:jc w:val="right"/>
              <w:rPr>
                <w:rFonts w:asciiTheme="minorHAnsi" w:hAnsiTheme="minorHAnsi" w:cstheme="minorHAnsi"/>
                <w:b/>
                <w:sz w:val="18"/>
                <w:szCs w:val="18"/>
              </w:rPr>
            </w:pPr>
            <w:r w:rsidRPr="003F00C3">
              <w:rPr>
                <w:rFonts w:asciiTheme="minorHAnsi" w:hAnsiTheme="minorHAnsi" w:cstheme="minorHAnsi"/>
                <w:b/>
                <w:sz w:val="18"/>
                <w:szCs w:val="18"/>
              </w:rPr>
              <w:t>9 700,000</w:t>
            </w:r>
          </w:p>
        </w:tc>
      </w:tr>
      <w:tr w:rsidR="003761A8" w:rsidRPr="003F00C3" w14:paraId="627A0F45" w14:textId="77777777" w:rsidTr="00AA084D">
        <w:trPr>
          <w:trHeight w:val="294"/>
        </w:trPr>
        <w:tc>
          <w:tcPr>
            <w:tcW w:w="964" w:type="dxa"/>
          </w:tcPr>
          <w:p w14:paraId="76B764F6" w14:textId="77777777" w:rsidR="00B46014" w:rsidRPr="003F00C3" w:rsidRDefault="005372C8" w:rsidP="00B03E72">
            <w:pPr>
              <w:pStyle w:val="Default"/>
              <w:spacing w:line="280" w:lineRule="atLeast"/>
              <w:rPr>
                <w:rFonts w:asciiTheme="minorHAnsi" w:hAnsiTheme="minorHAnsi" w:cstheme="minorHAnsi"/>
                <w:sz w:val="18"/>
                <w:szCs w:val="18"/>
              </w:rPr>
            </w:pPr>
            <w:r w:rsidRPr="003F00C3">
              <w:rPr>
                <w:rFonts w:asciiTheme="minorHAnsi" w:hAnsiTheme="minorHAnsi" w:cstheme="minorHAnsi"/>
                <w:sz w:val="18"/>
                <w:szCs w:val="18"/>
              </w:rPr>
              <w:t>Skutečné čerpání</w:t>
            </w:r>
          </w:p>
        </w:tc>
        <w:tc>
          <w:tcPr>
            <w:tcW w:w="850" w:type="dxa"/>
            <w:vAlign w:val="center"/>
          </w:tcPr>
          <w:p w14:paraId="74A934A3" w14:textId="77777777" w:rsidR="00B46014"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783,071</w:t>
            </w:r>
          </w:p>
        </w:tc>
        <w:tc>
          <w:tcPr>
            <w:tcW w:w="952" w:type="dxa"/>
            <w:vAlign w:val="center"/>
          </w:tcPr>
          <w:p w14:paraId="1A555A69" w14:textId="77777777" w:rsidR="00B46014"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1 671,367</w:t>
            </w:r>
          </w:p>
        </w:tc>
        <w:tc>
          <w:tcPr>
            <w:tcW w:w="952" w:type="dxa"/>
            <w:vAlign w:val="center"/>
          </w:tcPr>
          <w:p w14:paraId="577A3819" w14:textId="77777777" w:rsidR="00B46014"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421,171</w:t>
            </w:r>
          </w:p>
        </w:tc>
        <w:tc>
          <w:tcPr>
            <w:tcW w:w="952" w:type="dxa"/>
            <w:tcBorders>
              <w:top w:val="nil"/>
              <w:left w:val="nil"/>
              <w:bottom w:val="single" w:sz="4" w:space="0" w:color="auto"/>
              <w:right w:val="single" w:sz="4" w:space="0" w:color="auto"/>
            </w:tcBorders>
            <w:shd w:val="clear" w:color="auto" w:fill="auto"/>
            <w:vAlign w:val="center"/>
          </w:tcPr>
          <w:p w14:paraId="06C6FBA4" w14:textId="77777777" w:rsidR="00B46014"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 </w:t>
            </w:r>
          </w:p>
        </w:tc>
        <w:tc>
          <w:tcPr>
            <w:tcW w:w="952" w:type="dxa"/>
            <w:tcBorders>
              <w:top w:val="nil"/>
              <w:left w:val="nil"/>
              <w:bottom w:val="single" w:sz="4" w:space="0" w:color="auto"/>
              <w:right w:val="single" w:sz="4" w:space="0" w:color="auto"/>
            </w:tcBorders>
            <w:shd w:val="clear" w:color="auto" w:fill="auto"/>
            <w:vAlign w:val="center"/>
          </w:tcPr>
          <w:p w14:paraId="1AB06CEA" w14:textId="77777777" w:rsidR="00B46014"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 </w:t>
            </w:r>
          </w:p>
        </w:tc>
        <w:tc>
          <w:tcPr>
            <w:tcW w:w="952" w:type="dxa"/>
            <w:tcBorders>
              <w:top w:val="nil"/>
              <w:left w:val="nil"/>
              <w:bottom w:val="single" w:sz="4" w:space="0" w:color="auto"/>
              <w:right w:val="single" w:sz="4" w:space="0" w:color="auto"/>
            </w:tcBorders>
            <w:shd w:val="clear" w:color="auto" w:fill="auto"/>
            <w:vAlign w:val="center"/>
          </w:tcPr>
          <w:p w14:paraId="7D4F1888" w14:textId="77777777" w:rsidR="00B46014"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auto" w:fill="auto"/>
            <w:vAlign w:val="center"/>
          </w:tcPr>
          <w:p w14:paraId="5E6D1D34" w14:textId="77777777" w:rsidR="00B46014"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 </w:t>
            </w:r>
          </w:p>
        </w:tc>
        <w:tc>
          <w:tcPr>
            <w:tcW w:w="850" w:type="dxa"/>
            <w:tcBorders>
              <w:top w:val="nil"/>
              <w:left w:val="nil"/>
              <w:bottom w:val="single" w:sz="4" w:space="0" w:color="auto"/>
              <w:right w:val="single" w:sz="4" w:space="0" w:color="auto"/>
            </w:tcBorders>
            <w:shd w:val="clear" w:color="auto" w:fill="auto"/>
            <w:vAlign w:val="center"/>
          </w:tcPr>
          <w:p w14:paraId="1B064137" w14:textId="77777777" w:rsidR="00B46014" w:rsidRPr="003F00C3" w:rsidRDefault="005372C8" w:rsidP="00CF70F4">
            <w:pPr>
              <w:pStyle w:val="Default"/>
              <w:spacing w:line="280" w:lineRule="atLeast"/>
              <w:jc w:val="right"/>
              <w:rPr>
                <w:rFonts w:asciiTheme="minorHAnsi" w:hAnsiTheme="minorHAnsi" w:cstheme="minorHAnsi"/>
                <w:sz w:val="18"/>
                <w:szCs w:val="18"/>
              </w:rPr>
            </w:pPr>
            <w:r w:rsidRPr="003F00C3">
              <w:rPr>
                <w:rFonts w:asciiTheme="minorHAnsi" w:hAnsiTheme="minorHAnsi" w:cstheme="minorHAnsi"/>
                <w:sz w:val="18"/>
                <w:szCs w:val="18"/>
              </w:rPr>
              <w:t> </w:t>
            </w:r>
          </w:p>
        </w:tc>
        <w:tc>
          <w:tcPr>
            <w:tcW w:w="964" w:type="dxa"/>
            <w:tcBorders>
              <w:top w:val="nil"/>
              <w:left w:val="nil"/>
              <w:bottom w:val="single" w:sz="4" w:space="0" w:color="auto"/>
              <w:right w:val="single" w:sz="4" w:space="0" w:color="auto"/>
            </w:tcBorders>
            <w:shd w:val="clear" w:color="auto" w:fill="auto"/>
            <w:vAlign w:val="center"/>
          </w:tcPr>
          <w:p w14:paraId="5A008EFB" w14:textId="77777777" w:rsidR="00B46014" w:rsidRPr="003F00C3" w:rsidRDefault="005372C8" w:rsidP="00CF70F4">
            <w:pPr>
              <w:pStyle w:val="Default"/>
              <w:spacing w:line="280" w:lineRule="atLeast"/>
              <w:jc w:val="right"/>
              <w:rPr>
                <w:rFonts w:asciiTheme="minorHAnsi" w:hAnsiTheme="minorHAnsi" w:cstheme="minorHAnsi"/>
                <w:b/>
                <w:bCs/>
                <w:sz w:val="18"/>
                <w:szCs w:val="18"/>
              </w:rPr>
            </w:pPr>
            <w:r w:rsidRPr="003F00C3">
              <w:rPr>
                <w:rFonts w:asciiTheme="minorHAnsi" w:hAnsiTheme="minorHAnsi" w:cstheme="minorHAnsi"/>
                <w:b/>
                <w:bCs/>
                <w:sz w:val="18"/>
                <w:szCs w:val="18"/>
              </w:rPr>
              <w:t>2 875,609</w:t>
            </w:r>
          </w:p>
        </w:tc>
      </w:tr>
    </w:tbl>
    <w:p w14:paraId="7FA8ACF8" w14:textId="6B98E6B2" w:rsidR="002E1796" w:rsidRPr="003F00C3" w:rsidRDefault="005372C8" w:rsidP="00CF70F4">
      <w:pPr>
        <w:spacing w:after="0" w:line="280" w:lineRule="atLeast"/>
        <w:ind w:left="567" w:hanging="567"/>
        <w:jc w:val="both"/>
        <w:rPr>
          <w:rFonts w:cstheme="minorHAnsi"/>
          <w:sz w:val="20"/>
          <w:szCs w:val="20"/>
        </w:rPr>
      </w:pPr>
      <w:r w:rsidRPr="003F00C3">
        <w:rPr>
          <w:rFonts w:cstheme="minorHAnsi"/>
          <w:b/>
          <w:sz w:val="20"/>
          <w:szCs w:val="20"/>
        </w:rPr>
        <w:t>Zdroj:</w:t>
      </w:r>
      <w:r w:rsidRPr="003F00C3">
        <w:rPr>
          <w:rFonts w:cstheme="minorHAnsi"/>
          <w:sz w:val="20"/>
          <w:szCs w:val="20"/>
        </w:rPr>
        <w:tab/>
      </w:r>
      <w:r w:rsidR="009D4D1C">
        <w:rPr>
          <w:rFonts w:cstheme="minorHAnsi"/>
          <w:sz w:val="20"/>
          <w:szCs w:val="20"/>
        </w:rPr>
        <w:t>t</w:t>
      </w:r>
      <w:r w:rsidRPr="003F00C3">
        <w:rPr>
          <w:rFonts w:cstheme="minorHAnsi"/>
          <w:sz w:val="20"/>
          <w:szCs w:val="20"/>
        </w:rPr>
        <w:t xml:space="preserve">ext programu TREND, </w:t>
      </w:r>
      <w:r w:rsidR="009D4D1C">
        <w:rPr>
          <w:rFonts w:cstheme="minorHAnsi"/>
          <w:sz w:val="20"/>
          <w:szCs w:val="20"/>
        </w:rPr>
        <w:t>i</w:t>
      </w:r>
      <w:r w:rsidRPr="003F00C3">
        <w:rPr>
          <w:rFonts w:cstheme="minorHAnsi"/>
          <w:sz w:val="20"/>
          <w:szCs w:val="20"/>
        </w:rPr>
        <w:t xml:space="preserve">nformace </w:t>
      </w:r>
      <w:r w:rsidR="00B46014" w:rsidRPr="003F00C3">
        <w:rPr>
          <w:rFonts w:cstheme="minorHAnsi"/>
          <w:sz w:val="20"/>
          <w:szCs w:val="20"/>
        </w:rPr>
        <w:t>TA ČR o</w:t>
      </w:r>
      <w:r w:rsidRPr="003F00C3">
        <w:rPr>
          <w:rFonts w:cstheme="minorHAnsi"/>
          <w:sz w:val="20"/>
          <w:szCs w:val="20"/>
        </w:rPr>
        <w:t xml:space="preserve"> čerpání (k datu 31. března 2022)</w:t>
      </w:r>
      <w:r w:rsidR="009D4D1C">
        <w:rPr>
          <w:rFonts w:cstheme="minorHAnsi"/>
          <w:sz w:val="20"/>
          <w:szCs w:val="20"/>
        </w:rPr>
        <w:t>;</w:t>
      </w:r>
      <w:r w:rsidRPr="003F00C3">
        <w:rPr>
          <w:rFonts w:cstheme="minorHAnsi"/>
          <w:sz w:val="20"/>
          <w:szCs w:val="20"/>
        </w:rPr>
        <w:t xml:space="preserve"> vlastní zpracování NKÚ.</w:t>
      </w:r>
    </w:p>
    <w:p w14:paraId="05009D4F" w14:textId="77777777" w:rsidR="002E1796" w:rsidRPr="003F00C3" w:rsidRDefault="002E1796" w:rsidP="00B03E72">
      <w:pPr>
        <w:spacing w:after="0" w:line="280" w:lineRule="atLeast"/>
        <w:rPr>
          <w:rFonts w:cstheme="minorHAnsi"/>
          <w:b/>
          <w:sz w:val="24"/>
        </w:rPr>
      </w:pPr>
    </w:p>
    <w:p w14:paraId="039F92E1" w14:textId="77777777" w:rsidR="002E1796" w:rsidRPr="003F00C3" w:rsidRDefault="005372C8" w:rsidP="00B03E72">
      <w:pPr>
        <w:spacing w:after="0" w:line="280" w:lineRule="atLeast"/>
        <w:rPr>
          <w:rFonts w:cstheme="minorHAnsi"/>
          <w:b/>
          <w:sz w:val="24"/>
        </w:rPr>
      </w:pPr>
      <w:r w:rsidRPr="003F00C3">
        <w:rPr>
          <w:rFonts w:cstheme="minorHAnsi"/>
          <w:b/>
          <w:sz w:val="24"/>
        </w:rPr>
        <w:br w:type="page"/>
      </w:r>
    </w:p>
    <w:p w14:paraId="1BD2778A" w14:textId="77777777" w:rsidR="002E1796" w:rsidRPr="003F00C3" w:rsidRDefault="005372C8" w:rsidP="00B10C5D">
      <w:pPr>
        <w:pStyle w:val="Nadpis1"/>
        <w:spacing w:before="0" w:line="280" w:lineRule="atLeast"/>
        <w:jc w:val="right"/>
        <w:rPr>
          <w:rFonts w:asciiTheme="minorHAnsi" w:hAnsiTheme="minorHAnsi" w:cstheme="minorHAnsi"/>
          <w:b/>
          <w:color w:val="auto"/>
          <w:sz w:val="24"/>
          <w:szCs w:val="24"/>
        </w:rPr>
      </w:pPr>
      <w:r w:rsidRPr="003F00C3">
        <w:rPr>
          <w:rFonts w:asciiTheme="minorHAnsi" w:hAnsiTheme="minorHAnsi" w:cstheme="minorHAnsi"/>
          <w:b/>
          <w:color w:val="auto"/>
          <w:sz w:val="24"/>
          <w:szCs w:val="24"/>
        </w:rPr>
        <w:lastRenderedPageBreak/>
        <w:t>Příloha č. 2</w:t>
      </w:r>
    </w:p>
    <w:p w14:paraId="7440ACA4" w14:textId="77777777" w:rsidR="002E1796" w:rsidRPr="003F00C3" w:rsidRDefault="002E1796" w:rsidP="00B03E72">
      <w:pPr>
        <w:spacing w:after="0" w:line="280" w:lineRule="atLeast"/>
        <w:jc w:val="both"/>
        <w:rPr>
          <w:rFonts w:cstheme="minorHAnsi"/>
          <w:b/>
          <w:sz w:val="24"/>
        </w:rPr>
      </w:pPr>
    </w:p>
    <w:p w14:paraId="702C02AA" w14:textId="208A99C4" w:rsidR="00DF39B2" w:rsidRPr="003F00C3" w:rsidRDefault="005372C8" w:rsidP="00DF39B2">
      <w:pPr>
        <w:spacing w:after="0" w:line="280" w:lineRule="atLeast"/>
        <w:jc w:val="center"/>
        <w:rPr>
          <w:rFonts w:cstheme="minorHAnsi"/>
          <w:b/>
          <w:sz w:val="24"/>
        </w:rPr>
      </w:pPr>
      <w:r w:rsidRPr="003F00C3">
        <w:rPr>
          <w:rFonts w:cstheme="minorHAnsi"/>
          <w:b/>
          <w:sz w:val="24"/>
        </w:rPr>
        <w:t xml:space="preserve">Přehled </w:t>
      </w:r>
      <w:r w:rsidR="009D4D1C">
        <w:rPr>
          <w:rFonts w:cstheme="minorHAnsi"/>
          <w:b/>
          <w:sz w:val="24"/>
        </w:rPr>
        <w:t>kontrolovaných</w:t>
      </w:r>
      <w:r w:rsidRPr="003F00C3">
        <w:rPr>
          <w:rFonts w:cstheme="minorHAnsi"/>
          <w:b/>
          <w:sz w:val="24"/>
        </w:rPr>
        <w:t xml:space="preserve"> projektů </w:t>
      </w:r>
      <w:r w:rsidR="006B6522" w:rsidRPr="003F00C3">
        <w:rPr>
          <w:rFonts w:cstheme="minorHAnsi"/>
          <w:b/>
          <w:sz w:val="24"/>
        </w:rPr>
        <w:t>programu TRIO</w:t>
      </w:r>
      <w:r w:rsidR="00BC0F16" w:rsidRPr="003F00C3">
        <w:rPr>
          <w:rFonts w:cstheme="minorHAnsi"/>
          <w:b/>
          <w:sz w:val="24"/>
        </w:rPr>
        <w:t xml:space="preserve"> </w:t>
      </w:r>
    </w:p>
    <w:p w14:paraId="636F33F5" w14:textId="77777777" w:rsidR="001D5D00" w:rsidRPr="003F00C3" w:rsidRDefault="005372C8" w:rsidP="00DF39B2">
      <w:pPr>
        <w:spacing w:after="0" w:line="280" w:lineRule="atLeast"/>
        <w:jc w:val="center"/>
        <w:rPr>
          <w:rFonts w:cstheme="minorHAnsi"/>
          <w:b/>
          <w:sz w:val="24"/>
        </w:rPr>
      </w:pPr>
      <w:r w:rsidRPr="003F00C3">
        <w:rPr>
          <w:rFonts w:cstheme="minorHAnsi"/>
          <w:b/>
          <w:sz w:val="24"/>
        </w:rPr>
        <w:t xml:space="preserve">a </w:t>
      </w:r>
      <w:r w:rsidR="00DF39B2" w:rsidRPr="003F00C3">
        <w:rPr>
          <w:rFonts w:cstheme="minorHAnsi"/>
          <w:b/>
          <w:sz w:val="24"/>
        </w:rPr>
        <w:t xml:space="preserve">výsledek </w:t>
      </w:r>
      <w:r w:rsidRPr="003F00C3">
        <w:rPr>
          <w:rFonts w:cstheme="minorHAnsi"/>
          <w:b/>
          <w:sz w:val="24"/>
        </w:rPr>
        <w:t>hodnocení účelnosti a</w:t>
      </w:r>
      <w:r w:rsidR="00BC0F16" w:rsidRPr="003F00C3">
        <w:rPr>
          <w:rFonts w:cstheme="minorHAnsi"/>
          <w:b/>
          <w:sz w:val="24"/>
        </w:rPr>
        <w:t> </w:t>
      </w:r>
      <w:r w:rsidRPr="003F00C3">
        <w:rPr>
          <w:rFonts w:cstheme="minorHAnsi"/>
          <w:b/>
          <w:sz w:val="24"/>
        </w:rPr>
        <w:t>efektivnosti</w:t>
      </w:r>
      <w:r w:rsidR="00DF39B2" w:rsidRPr="003F00C3">
        <w:rPr>
          <w:rFonts w:cstheme="minorHAnsi"/>
          <w:b/>
          <w:sz w:val="24"/>
        </w:rPr>
        <w:t xml:space="preserve"> vynaložených prostředků</w:t>
      </w:r>
    </w:p>
    <w:p w14:paraId="3C29361D" w14:textId="77777777" w:rsidR="00B46014" w:rsidRPr="003F00C3" w:rsidRDefault="00B46014" w:rsidP="00B03E72">
      <w:pPr>
        <w:spacing w:after="0" w:line="280" w:lineRule="atLeast"/>
        <w:jc w:val="both"/>
        <w:rPr>
          <w:rFonts w:cstheme="minorHAnsi"/>
          <w:b/>
          <w:sz w:val="24"/>
        </w:rPr>
      </w:pPr>
    </w:p>
    <w:tbl>
      <w:tblPr>
        <w:tblW w:w="5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6"/>
        <w:gridCol w:w="3172"/>
        <w:gridCol w:w="2214"/>
        <w:gridCol w:w="1849"/>
        <w:gridCol w:w="938"/>
        <w:gridCol w:w="1081"/>
      </w:tblGrid>
      <w:tr w:rsidR="003761A8" w:rsidRPr="003F00C3" w14:paraId="7067AF0E" w14:textId="77777777" w:rsidTr="00BC0F16">
        <w:trPr>
          <w:trHeight w:val="632"/>
          <w:jc w:val="center"/>
        </w:trPr>
        <w:tc>
          <w:tcPr>
            <w:tcW w:w="481" w:type="pct"/>
            <w:vMerge w:val="restart"/>
            <w:shd w:val="clear" w:color="auto" w:fill="E5F1FF"/>
            <w:tcMar>
              <w:top w:w="0" w:type="dxa"/>
              <w:left w:w="70" w:type="dxa"/>
              <w:bottom w:w="0" w:type="dxa"/>
              <w:right w:w="70" w:type="dxa"/>
            </w:tcMar>
            <w:vAlign w:val="center"/>
            <w:hideMark/>
          </w:tcPr>
          <w:p w14:paraId="140DD6E5" w14:textId="77777777" w:rsidR="00E15BA6" w:rsidRPr="003F00C3" w:rsidRDefault="005372C8" w:rsidP="00B03E72">
            <w:pPr>
              <w:spacing w:after="0" w:line="280" w:lineRule="atLeast"/>
              <w:jc w:val="center"/>
              <w:rPr>
                <w:rFonts w:cstheme="minorHAnsi"/>
                <w:b/>
                <w:bCs/>
                <w:color w:val="000000"/>
                <w:sz w:val="20"/>
                <w:szCs w:val="20"/>
                <w:lang w:eastAsia="cs-CZ"/>
              </w:rPr>
            </w:pPr>
            <w:r w:rsidRPr="003F00C3">
              <w:rPr>
                <w:rFonts w:cstheme="minorHAnsi"/>
                <w:b/>
                <w:bCs/>
                <w:color w:val="000000"/>
                <w:sz w:val="20"/>
                <w:szCs w:val="20"/>
                <w:lang w:eastAsia="cs-CZ"/>
              </w:rPr>
              <w:t>Číslo projektu</w:t>
            </w:r>
          </w:p>
        </w:tc>
        <w:tc>
          <w:tcPr>
            <w:tcW w:w="1549" w:type="pct"/>
            <w:vMerge w:val="restart"/>
            <w:shd w:val="clear" w:color="auto" w:fill="E5F1FF"/>
            <w:tcMar>
              <w:top w:w="0" w:type="dxa"/>
              <w:left w:w="70" w:type="dxa"/>
              <w:bottom w:w="0" w:type="dxa"/>
              <w:right w:w="70" w:type="dxa"/>
            </w:tcMar>
            <w:vAlign w:val="center"/>
            <w:hideMark/>
          </w:tcPr>
          <w:p w14:paraId="71F9D94B" w14:textId="77777777" w:rsidR="00E15BA6" w:rsidRPr="003F00C3" w:rsidRDefault="005372C8" w:rsidP="00B03E72">
            <w:pPr>
              <w:spacing w:after="0" w:line="280" w:lineRule="atLeast"/>
              <w:jc w:val="center"/>
              <w:rPr>
                <w:rFonts w:cstheme="minorHAnsi"/>
                <w:b/>
                <w:bCs/>
                <w:color w:val="000000"/>
                <w:sz w:val="20"/>
                <w:szCs w:val="20"/>
                <w:lang w:eastAsia="cs-CZ"/>
              </w:rPr>
            </w:pPr>
            <w:r w:rsidRPr="003F00C3">
              <w:rPr>
                <w:rFonts w:cstheme="minorHAnsi"/>
                <w:b/>
                <w:bCs/>
                <w:color w:val="000000"/>
                <w:sz w:val="20"/>
                <w:szCs w:val="20"/>
                <w:lang w:eastAsia="cs-CZ"/>
              </w:rPr>
              <w:t>Název projektu</w:t>
            </w:r>
          </w:p>
        </w:tc>
        <w:tc>
          <w:tcPr>
            <w:tcW w:w="1081" w:type="pct"/>
            <w:vMerge w:val="restart"/>
            <w:shd w:val="clear" w:color="auto" w:fill="E5F1FF"/>
            <w:tcMar>
              <w:top w:w="0" w:type="dxa"/>
              <w:left w:w="70" w:type="dxa"/>
              <w:bottom w:w="0" w:type="dxa"/>
              <w:right w:w="70" w:type="dxa"/>
            </w:tcMar>
            <w:vAlign w:val="center"/>
            <w:hideMark/>
          </w:tcPr>
          <w:p w14:paraId="191204BD" w14:textId="77777777" w:rsidR="00E15BA6" w:rsidRPr="003F00C3" w:rsidRDefault="005372C8" w:rsidP="00B03E72">
            <w:pPr>
              <w:spacing w:after="0" w:line="280" w:lineRule="atLeast"/>
              <w:jc w:val="center"/>
              <w:rPr>
                <w:rFonts w:cstheme="minorHAnsi"/>
                <w:color w:val="000000"/>
                <w:sz w:val="20"/>
                <w:szCs w:val="20"/>
                <w:lang w:eastAsia="cs-CZ"/>
              </w:rPr>
            </w:pPr>
            <w:r w:rsidRPr="003F00C3">
              <w:rPr>
                <w:rFonts w:cstheme="minorHAnsi"/>
                <w:b/>
                <w:bCs/>
                <w:color w:val="000000"/>
                <w:sz w:val="20"/>
                <w:szCs w:val="20"/>
                <w:lang w:eastAsia="cs-CZ"/>
              </w:rPr>
              <w:t>Příjemce podpory</w:t>
            </w:r>
          </w:p>
        </w:tc>
        <w:tc>
          <w:tcPr>
            <w:tcW w:w="903" w:type="pct"/>
            <w:vMerge w:val="restart"/>
            <w:shd w:val="clear" w:color="auto" w:fill="E5F1FF"/>
            <w:tcMar>
              <w:top w:w="0" w:type="dxa"/>
              <w:left w:w="70" w:type="dxa"/>
              <w:bottom w:w="0" w:type="dxa"/>
              <w:right w:w="70" w:type="dxa"/>
            </w:tcMar>
            <w:vAlign w:val="center"/>
            <w:hideMark/>
          </w:tcPr>
          <w:p w14:paraId="634C8F1D" w14:textId="77777777" w:rsidR="00E15BA6" w:rsidRPr="003F00C3" w:rsidRDefault="005372C8" w:rsidP="00B03E72">
            <w:pPr>
              <w:spacing w:after="0" w:line="280" w:lineRule="atLeast"/>
              <w:jc w:val="center"/>
              <w:rPr>
                <w:rFonts w:cstheme="minorHAnsi"/>
                <w:b/>
                <w:bCs/>
                <w:color w:val="000000"/>
                <w:sz w:val="20"/>
                <w:szCs w:val="20"/>
                <w:lang w:eastAsia="cs-CZ"/>
              </w:rPr>
            </w:pPr>
            <w:r w:rsidRPr="003F00C3">
              <w:rPr>
                <w:rFonts w:cstheme="minorHAnsi"/>
                <w:b/>
                <w:bCs/>
                <w:color w:val="000000"/>
                <w:sz w:val="20"/>
                <w:szCs w:val="20"/>
                <w:lang w:eastAsia="cs-CZ"/>
              </w:rPr>
              <w:t>Celková předpokládaná podpora projektu</w:t>
            </w:r>
          </w:p>
          <w:p w14:paraId="0B1B3E2E" w14:textId="77777777" w:rsidR="00E15BA6" w:rsidRPr="003F00C3" w:rsidRDefault="005372C8" w:rsidP="00B03E72">
            <w:pPr>
              <w:spacing w:after="0" w:line="280" w:lineRule="atLeast"/>
              <w:jc w:val="center"/>
              <w:rPr>
                <w:rFonts w:cstheme="minorHAnsi"/>
                <w:b/>
                <w:bCs/>
                <w:color w:val="000000"/>
                <w:sz w:val="20"/>
                <w:szCs w:val="20"/>
                <w:lang w:eastAsia="cs-CZ"/>
              </w:rPr>
            </w:pPr>
            <w:r w:rsidRPr="003F00C3">
              <w:rPr>
                <w:rFonts w:cstheme="minorHAnsi"/>
                <w:b/>
                <w:bCs/>
                <w:color w:val="000000"/>
                <w:sz w:val="20"/>
                <w:szCs w:val="20"/>
                <w:lang w:eastAsia="cs-CZ"/>
              </w:rPr>
              <w:t>(v tis. Kč)</w:t>
            </w:r>
          </w:p>
        </w:tc>
        <w:tc>
          <w:tcPr>
            <w:tcW w:w="986" w:type="pct"/>
            <w:gridSpan w:val="2"/>
            <w:shd w:val="clear" w:color="auto" w:fill="E5F1FF"/>
            <w:tcMar>
              <w:top w:w="0" w:type="dxa"/>
              <w:left w:w="70" w:type="dxa"/>
              <w:bottom w:w="0" w:type="dxa"/>
              <w:right w:w="70" w:type="dxa"/>
            </w:tcMar>
            <w:vAlign w:val="center"/>
            <w:hideMark/>
          </w:tcPr>
          <w:p w14:paraId="2F2D1ABE" w14:textId="77777777" w:rsidR="00E15BA6" w:rsidRPr="003F00C3" w:rsidRDefault="005372C8" w:rsidP="00B03E72">
            <w:pPr>
              <w:spacing w:after="0" w:line="280" w:lineRule="atLeast"/>
              <w:jc w:val="center"/>
              <w:rPr>
                <w:rFonts w:cstheme="minorHAnsi"/>
                <w:b/>
                <w:bCs/>
                <w:color w:val="000000"/>
                <w:sz w:val="20"/>
                <w:szCs w:val="20"/>
                <w:lang w:eastAsia="cs-CZ"/>
              </w:rPr>
            </w:pPr>
            <w:r w:rsidRPr="003F00C3">
              <w:rPr>
                <w:rFonts w:cstheme="minorHAnsi"/>
                <w:b/>
                <w:bCs/>
                <w:color w:val="000000"/>
                <w:sz w:val="20"/>
                <w:szCs w:val="20"/>
                <w:lang w:eastAsia="cs-CZ"/>
              </w:rPr>
              <w:t>Hodnocení</w:t>
            </w:r>
          </w:p>
        </w:tc>
      </w:tr>
      <w:tr w:rsidR="003761A8" w:rsidRPr="003F00C3" w14:paraId="4F8EA2B5" w14:textId="77777777" w:rsidTr="00BC0F16">
        <w:trPr>
          <w:trHeight w:val="442"/>
          <w:jc w:val="center"/>
        </w:trPr>
        <w:tc>
          <w:tcPr>
            <w:tcW w:w="481" w:type="pct"/>
            <w:vMerge/>
            <w:vAlign w:val="center"/>
            <w:hideMark/>
          </w:tcPr>
          <w:p w14:paraId="54B3A997" w14:textId="77777777" w:rsidR="00E15BA6" w:rsidRPr="003F00C3" w:rsidRDefault="00E15BA6" w:rsidP="00B03E72">
            <w:pPr>
              <w:spacing w:after="0" w:line="280" w:lineRule="atLeast"/>
              <w:jc w:val="center"/>
              <w:rPr>
                <w:rFonts w:cstheme="minorHAnsi"/>
                <w:b/>
                <w:bCs/>
                <w:color w:val="000000"/>
                <w:sz w:val="20"/>
                <w:szCs w:val="20"/>
                <w:lang w:eastAsia="cs-CZ"/>
              </w:rPr>
            </w:pPr>
          </w:p>
        </w:tc>
        <w:tc>
          <w:tcPr>
            <w:tcW w:w="1549" w:type="pct"/>
            <w:vMerge/>
            <w:vAlign w:val="center"/>
            <w:hideMark/>
          </w:tcPr>
          <w:p w14:paraId="0B7DE94A" w14:textId="77777777" w:rsidR="00E15BA6" w:rsidRPr="003F00C3" w:rsidRDefault="00E15BA6" w:rsidP="00B03E72">
            <w:pPr>
              <w:spacing w:after="0" w:line="280" w:lineRule="atLeast"/>
              <w:jc w:val="center"/>
              <w:rPr>
                <w:rFonts w:cstheme="minorHAnsi"/>
                <w:b/>
                <w:bCs/>
                <w:color w:val="000000"/>
                <w:sz w:val="20"/>
                <w:szCs w:val="20"/>
                <w:lang w:eastAsia="cs-CZ"/>
              </w:rPr>
            </w:pPr>
          </w:p>
        </w:tc>
        <w:tc>
          <w:tcPr>
            <w:tcW w:w="0" w:type="auto"/>
            <w:vMerge/>
            <w:vAlign w:val="center"/>
            <w:hideMark/>
          </w:tcPr>
          <w:p w14:paraId="786B70C7" w14:textId="77777777" w:rsidR="00E15BA6" w:rsidRPr="003F00C3" w:rsidRDefault="00E15BA6" w:rsidP="00B03E72">
            <w:pPr>
              <w:spacing w:after="0" w:line="280" w:lineRule="atLeast"/>
              <w:jc w:val="center"/>
              <w:rPr>
                <w:rFonts w:cstheme="minorHAnsi"/>
                <w:color w:val="000000"/>
                <w:sz w:val="20"/>
                <w:szCs w:val="20"/>
                <w:lang w:eastAsia="cs-CZ"/>
              </w:rPr>
            </w:pPr>
          </w:p>
        </w:tc>
        <w:tc>
          <w:tcPr>
            <w:tcW w:w="903" w:type="pct"/>
            <w:vMerge/>
            <w:vAlign w:val="center"/>
            <w:hideMark/>
          </w:tcPr>
          <w:p w14:paraId="4CD28BA3" w14:textId="77777777" w:rsidR="00E15BA6" w:rsidRPr="003F00C3" w:rsidRDefault="00E15BA6" w:rsidP="00B03E72">
            <w:pPr>
              <w:spacing w:after="0" w:line="280" w:lineRule="atLeast"/>
              <w:jc w:val="center"/>
              <w:rPr>
                <w:rFonts w:cstheme="minorHAnsi"/>
                <w:b/>
                <w:bCs/>
                <w:color w:val="000000"/>
                <w:sz w:val="20"/>
                <w:szCs w:val="20"/>
                <w:lang w:eastAsia="cs-CZ"/>
              </w:rPr>
            </w:pPr>
          </w:p>
        </w:tc>
        <w:tc>
          <w:tcPr>
            <w:tcW w:w="458" w:type="pct"/>
            <w:shd w:val="clear" w:color="auto" w:fill="E5F1FF"/>
            <w:tcMar>
              <w:top w:w="0" w:type="dxa"/>
              <w:left w:w="70" w:type="dxa"/>
              <w:bottom w:w="0" w:type="dxa"/>
              <w:right w:w="70" w:type="dxa"/>
            </w:tcMar>
            <w:vAlign w:val="center"/>
            <w:hideMark/>
          </w:tcPr>
          <w:p w14:paraId="4443C41B" w14:textId="77777777" w:rsidR="00E15BA6" w:rsidRPr="003F00C3" w:rsidRDefault="005372C8" w:rsidP="00B03E72">
            <w:pPr>
              <w:spacing w:after="0" w:line="280" w:lineRule="atLeast"/>
              <w:jc w:val="center"/>
              <w:rPr>
                <w:rFonts w:cstheme="minorHAnsi"/>
                <w:b/>
                <w:bCs/>
                <w:color w:val="000000"/>
                <w:sz w:val="20"/>
                <w:szCs w:val="20"/>
                <w:lang w:eastAsia="cs-CZ"/>
              </w:rPr>
            </w:pPr>
            <w:r w:rsidRPr="003F00C3">
              <w:rPr>
                <w:rFonts w:cstheme="minorHAnsi"/>
                <w:b/>
                <w:bCs/>
                <w:color w:val="000000"/>
                <w:sz w:val="20"/>
                <w:szCs w:val="20"/>
                <w:lang w:eastAsia="cs-CZ"/>
              </w:rPr>
              <w:t>Účelnost</w:t>
            </w:r>
          </w:p>
        </w:tc>
        <w:tc>
          <w:tcPr>
            <w:tcW w:w="528" w:type="pct"/>
            <w:shd w:val="clear" w:color="auto" w:fill="E5F1FF"/>
            <w:tcMar>
              <w:top w:w="0" w:type="dxa"/>
              <w:left w:w="70" w:type="dxa"/>
              <w:bottom w:w="0" w:type="dxa"/>
              <w:right w:w="70" w:type="dxa"/>
            </w:tcMar>
            <w:vAlign w:val="center"/>
            <w:hideMark/>
          </w:tcPr>
          <w:p w14:paraId="76C71C1E" w14:textId="77777777" w:rsidR="00E15BA6" w:rsidRPr="003F00C3" w:rsidRDefault="005372C8" w:rsidP="00B03E72">
            <w:pPr>
              <w:spacing w:after="0" w:line="280" w:lineRule="atLeast"/>
              <w:jc w:val="center"/>
              <w:rPr>
                <w:rFonts w:cstheme="minorHAnsi"/>
                <w:b/>
                <w:bCs/>
                <w:color w:val="000000"/>
                <w:sz w:val="20"/>
                <w:szCs w:val="20"/>
                <w:lang w:eastAsia="cs-CZ"/>
              </w:rPr>
            </w:pPr>
            <w:r w:rsidRPr="003F00C3">
              <w:rPr>
                <w:rFonts w:cstheme="minorHAnsi"/>
                <w:b/>
                <w:bCs/>
                <w:color w:val="000000"/>
                <w:sz w:val="20"/>
                <w:szCs w:val="20"/>
                <w:lang w:eastAsia="cs-CZ"/>
              </w:rPr>
              <w:t>Efektivnost</w:t>
            </w:r>
          </w:p>
        </w:tc>
      </w:tr>
      <w:tr w:rsidR="003761A8" w:rsidRPr="003F00C3" w14:paraId="42AD352D" w14:textId="77777777" w:rsidTr="00BC0F16">
        <w:trPr>
          <w:trHeight w:val="567"/>
          <w:jc w:val="center"/>
        </w:trPr>
        <w:tc>
          <w:tcPr>
            <w:tcW w:w="481" w:type="pct"/>
            <w:tcMar>
              <w:top w:w="0" w:type="dxa"/>
              <w:left w:w="70" w:type="dxa"/>
              <w:bottom w:w="0" w:type="dxa"/>
              <w:right w:w="70" w:type="dxa"/>
            </w:tcMar>
            <w:vAlign w:val="center"/>
          </w:tcPr>
          <w:p w14:paraId="2E04E4AE"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FV10505</w:t>
            </w:r>
          </w:p>
        </w:tc>
        <w:tc>
          <w:tcPr>
            <w:tcW w:w="1549" w:type="pct"/>
            <w:tcMar>
              <w:top w:w="0" w:type="dxa"/>
              <w:left w:w="70" w:type="dxa"/>
              <w:bottom w:w="0" w:type="dxa"/>
              <w:right w:w="70" w:type="dxa"/>
            </w:tcMar>
            <w:vAlign w:val="center"/>
          </w:tcPr>
          <w:p w14:paraId="0CC5A268"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Inteligentní kompozitní kotevní prvek</w:t>
            </w:r>
          </w:p>
        </w:tc>
        <w:tc>
          <w:tcPr>
            <w:tcW w:w="1081" w:type="pct"/>
            <w:tcMar>
              <w:top w:w="0" w:type="dxa"/>
              <w:left w:w="70" w:type="dxa"/>
              <w:bottom w:w="0" w:type="dxa"/>
              <w:right w:w="70" w:type="dxa"/>
            </w:tcMar>
            <w:vAlign w:val="center"/>
          </w:tcPr>
          <w:p w14:paraId="14F4364B"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STRIX Chomutov, a.s.</w:t>
            </w:r>
          </w:p>
        </w:tc>
        <w:tc>
          <w:tcPr>
            <w:tcW w:w="903" w:type="pct"/>
            <w:tcMar>
              <w:top w:w="0" w:type="dxa"/>
              <w:left w:w="70" w:type="dxa"/>
              <w:bottom w:w="0" w:type="dxa"/>
              <w:right w:w="70" w:type="dxa"/>
            </w:tcMar>
            <w:vAlign w:val="center"/>
          </w:tcPr>
          <w:p w14:paraId="77D38BCC"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19 139,603</w:t>
            </w:r>
          </w:p>
        </w:tc>
        <w:tc>
          <w:tcPr>
            <w:tcW w:w="458" w:type="pct"/>
            <w:shd w:val="clear" w:color="auto" w:fill="FFFF00"/>
            <w:tcMar>
              <w:top w:w="0" w:type="dxa"/>
              <w:left w:w="70" w:type="dxa"/>
              <w:bottom w:w="0" w:type="dxa"/>
              <w:right w:w="70" w:type="dxa"/>
            </w:tcMar>
            <w:vAlign w:val="center"/>
          </w:tcPr>
          <w:p w14:paraId="09A705ED"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c>
          <w:tcPr>
            <w:tcW w:w="528" w:type="pct"/>
            <w:shd w:val="clear" w:color="auto" w:fill="FFFF00"/>
            <w:tcMar>
              <w:top w:w="0" w:type="dxa"/>
              <w:left w:w="70" w:type="dxa"/>
              <w:bottom w:w="0" w:type="dxa"/>
              <w:right w:w="70" w:type="dxa"/>
            </w:tcMar>
            <w:vAlign w:val="center"/>
          </w:tcPr>
          <w:p w14:paraId="679B0F77"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r>
      <w:tr w:rsidR="003761A8" w:rsidRPr="003F00C3" w14:paraId="6F44C645" w14:textId="77777777" w:rsidTr="00BC0F16">
        <w:trPr>
          <w:trHeight w:val="567"/>
          <w:jc w:val="center"/>
        </w:trPr>
        <w:tc>
          <w:tcPr>
            <w:tcW w:w="481" w:type="pct"/>
            <w:tcMar>
              <w:top w:w="0" w:type="dxa"/>
              <w:left w:w="70" w:type="dxa"/>
              <w:bottom w:w="0" w:type="dxa"/>
              <w:right w:w="70" w:type="dxa"/>
            </w:tcMar>
            <w:vAlign w:val="center"/>
          </w:tcPr>
          <w:p w14:paraId="09DDDD3D"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FV10506</w:t>
            </w:r>
          </w:p>
        </w:tc>
        <w:tc>
          <w:tcPr>
            <w:tcW w:w="1549" w:type="pct"/>
            <w:tcMar>
              <w:top w:w="0" w:type="dxa"/>
              <w:left w:w="70" w:type="dxa"/>
              <w:bottom w:w="0" w:type="dxa"/>
              <w:right w:w="70" w:type="dxa"/>
            </w:tcMar>
            <w:vAlign w:val="center"/>
          </w:tcPr>
          <w:p w14:paraId="1F7D1121"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Výzkum a vývoj mobilní ochranné a balistické bariéry tvořené kompozitní deskou a vodní náplní</w:t>
            </w:r>
          </w:p>
        </w:tc>
        <w:tc>
          <w:tcPr>
            <w:tcW w:w="1081" w:type="pct"/>
            <w:tcMar>
              <w:top w:w="0" w:type="dxa"/>
              <w:left w:w="70" w:type="dxa"/>
              <w:bottom w:w="0" w:type="dxa"/>
              <w:right w:w="70" w:type="dxa"/>
            </w:tcMar>
            <w:vAlign w:val="center"/>
          </w:tcPr>
          <w:p w14:paraId="1C06D9A9"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STRIX Chomutov, a.s.</w:t>
            </w:r>
          </w:p>
        </w:tc>
        <w:tc>
          <w:tcPr>
            <w:tcW w:w="903" w:type="pct"/>
            <w:tcMar>
              <w:top w:w="0" w:type="dxa"/>
              <w:left w:w="70" w:type="dxa"/>
              <w:bottom w:w="0" w:type="dxa"/>
              <w:right w:w="70" w:type="dxa"/>
            </w:tcMar>
            <w:vAlign w:val="center"/>
          </w:tcPr>
          <w:p w14:paraId="4DD8E47D"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14 140,929</w:t>
            </w:r>
          </w:p>
        </w:tc>
        <w:tc>
          <w:tcPr>
            <w:tcW w:w="458" w:type="pct"/>
            <w:shd w:val="clear" w:color="auto" w:fill="FFFF00"/>
            <w:tcMar>
              <w:top w:w="0" w:type="dxa"/>
              <w:left w:w="70" w:type="dxa"/>
              <w:bottom w:w="0" w:type="dxa"/>
              <w:right w:w="70" w:type="dxa"/>
            </w:tcMar>
            <w:vAlign w:val="center"/>
          </w:tcPr>
          <w:p w14:paraId="14C25CD0"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c>
          <w:tcPr>
            <w:tcW w:w="528" w:type="pct"/>
            <w:shd w:val="clear" w:color="auto" w:fill="FFFF00"/>
            <w:tcMar>
              <w:top w:w="0" w:type="dxa"/>
              <w:left w:w="70" w:type="dxa"/>
              <w:bottom w:w="0" w:type="dxa"/>
              <w:right w:w="70" w:type="dxa"/>
            </w:tcMar>
            <w:vAlign w:val="center"/>
          </w:tcPr>
          <w:p w14:paraId="7F6F6363"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r>
      <w:tr w:rsidR="003761A8" w:rsidRPr="003F00C3" w14:paraId="783E2511" w14:textId="77777777" w:rsidTr="00BC0F16">
        <w:trPr>
          <w:trHeight w:val="567"/>
          <w:jc w:val="center"/>
        </w:trPr>
        <w:tc>
          <w:tcPr>
            <w:tcW w:w="481" w:type="pct"/>
            <w:tcMar>
              <w:top w:w="0" w:type="dxa"/>
              <w:left w:w="70" w:type="dxa"/>
              <w:bottom w:w="0" w:type="dxa"/>
              <w:right w:w="70" w:type="dxa"/>
            </w:tcMar>
            <w:vAlign w:val="center"/>
          </w:tcPr>
          <w:p w14:paraId="3C774844"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FV20336</w:t>
            </w:r>
          </w:p>
        </w:tc>
        <w:tc>
          <w:tcPr>
            <w:tcW w:w="1549" w:type="pct"/>
            <w:tcMar>
              <w:top w:w="0" w:type="dxa"/>
              <w:left w:w="70" w:type="dxa"/>
              <w:bottom w:w="0" w:type="dxa"/>
              <w:right w:w="70" w:type="dxa"/>
            </w:tcMar>
            <w:vAlign w:val="center"/>
          </w:tcPr>
          <w:p w14:paraId="471C34A4"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Výzkum a vývoj nové technologie sanace obvodových uzlů konstrukce panelových domů</w:t>
            </w:r>
          </w:p>
        </w:tc>
        <w:tc>
          <w:tcPr>
            <w:tcW w:w="1081" w:type="pct"/>
            <w:tcMar>
              <w:top w:w="0" w:type="dxa"/>
              <w:left w:w="70" w:type="dxa"/>
              <w:bottom w:w="0" w:type="dxa"/>
              <w:right w:w="70" w:type="dxa"/>
            </w:tcMar>
            <w:vAlign w:val="center"/>
          </w:tcPr>
          <w:p w14:paraId="201C4C8D"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MEDIUM INTERNATIONAL I. s.r.o.</w:t>
            </w:r>
          </w:p>
        </w:tc>
        <w:tc>
          <w:tcPr>
            <w:tcW w:w="903" w:type="pct"/>
            <w:tcMar>
              <w:top w:w="0" w:type="dxa"/>
              <w:left w:w="70" w:type="dxa"/>
              <w:bottom w:w="0" w:type="dxa"/>
              <w:right w:w="70" w:type="dxa"/>
            </w:tcMar>
            <w:vAlign w:val="center"/>
          </w:tcPr>
          <w:p w14:paraId="78B16FF2"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13 843,541</w:t>
            </w:r>
          </w:p>
        </w:tc>
        <w:tc>
          <w:tcPr>
            <w:tcW w:w="458" w:type="pct"/>
            <w:shd w:val="clear" w:color="auto" w:fill="92D050"/>
            <w:tcMar>
              <w:top w:w="0" w:type="dxa"/>
              <w:left w:w="70" w:type="dxa"/>
              <w:bottom w:w="0" w:type="dxa"/>
              <w:right w:w="70" w:type="dxa"/>
            </w:tcMar>
            <w:vAlign w:val="center"/>
          </w:tcPr>
          <w:p w14:paraId="4A2095FE"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2</w:t>
            </w:r>
          </w:p>
        </w:tc>
        <w:tc>
          <w:tcPr>
            <w:tcW w:w="528" w:type="pct"/>
            <w:shd w:val="clear" w:color="auto" w:fill="00B050"/>
            <w:tcMar>
              <w:top w:w="0" w:type="dxa"/>
              <w:left w:w="70" w:type="dxa"/>
              <w:bottom w:w="0" w:type="dxa"/>
              <w:right w:w="70" w:type="dxa"/>
            </w:tcMar>
            <w:vAlign w:val="center"/>
          </w:tcPr>
          <w:p w14:paraId="5F270D82"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1</w:t>
            </w:r>
          </w:p>
        </w:tc>
      </w:tr>
      <w:tr w:rsidR="003761A8" w:rsidRPr="003F00C3" w14:paraId="630780B5" w14:textId="77777777" w:rsidTr="00BC0F16">
        <w:trPr>
          <w:trHeight w:val="567"/>
          <w:jc w:val="center"/>
        </w:trPr>
        <w:tc>
          <w:tcPr>
            <w:tcW w:w="481" w:type="pct"/>
            <w:tcMar>
              <w:top w:w="0" w:type="dxa"/>
              <w:left w:w="70" w:type="dxa"/>
              <w:bottom w:w="0" w:type="dxa"/>
              <w:right w:w="70" w:type="dxa"/>
            </w:tcMar>
            <w:vAlign w:val="center"/>
          </w:tcPr>
          <w:p w14:paraId="0320EC26"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FV10226</w:t>
            </w:r>
          </w:p>
        </w:tc>
        <w:tc>
          <w:tcPr>
            <w:tcW w:w="1549" w:type="pct"/>
            <w:tcMar>
              <w:top w:w="0" w:type="dxa"/>
              <w:left w:w="70" w:type="dxa"/>
              <w:bottom w:w="0" w:type="dxa"/>
              <w:right w:w="70" w:type="dxa"/>
            </w:tcMar>
            <w:vAlign w:val="center"/>
          </w:tcPr>
          <w:p w14:paraId="211021BB"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Vývoj technologie pro recyklaci kovů ze strusky s vysokou účinností</w:t>
            </w:r>
          </w:p>
        </w:tc>
        <w:tc>
          <w:tcPr>
            <w:tcW w:w="1081" w:type="pct"/>
            <w:tcMar>
              <w:top w:w="0" w:type="dxa"/>
              <w:left w:w="70" w:type="dxa"/>
              <w:bottom w:w="0" w:type="dxa"/>
              <w:right w:w="70" w:type="dxa"/>
            </w:tcMar>
            <w:vAlign w:val="center"/>
          </w:tcPr>
          <w:p w14:paraId="02EAD80F"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VVV MOST spol. s r.o.</w:t>
            </w:r>
          </w:p>
        </w:tc>
        <w:tc>
          <w:tcPr>
            <w:tcW w:w="903" w:type="pct"/>
            <w:tcMar>
              <w:top w:w="0" w:type="dxa"/>
              <w:left w:w="70" w:type="dxa"/>
              <w:bottom w:w="0" w:type="dxa"/>
              <w:right w:w="70" w:type="dxa"/>
            </w:tcMar>
            <w:vAlign w:val="center"/>
          </w:tcPr>
          <w:p w14:paraId="066F68C2"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13 433,037</w:t>
            </w:r>
          </w:p>
        </w:tc>
        <w:tc>
          <w:tcPr>
            <w:tcW w:w="458" w:type="pct"/>
            <w:shd w:val="clear" w:color="auto" w:fill="FFFF00"/>
            <w:tcMar>
              <w:top w:w="0" w:type="dxa"/>
              <w:left w:w="70" w:type="dxa"/>
              <w:bottom w:w="0" w:type="dxa"/>
              <w:right w:w="70" w:type="dxa"/>
            </w:tcMar>
            <w:vAlign w:val="center"/>
          </w:tcPr>
          <w:p w14:paraId="7B127B85"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c>
          <w:tcPr>
            <w:tcW w:w="528" w:type="pct"/>
            <w:shd w:val="clear" w:color="auto" w:fill="FFFF00"/>
            <w:tcMar>
              <w:top w:w="0" w:type="dxa"/>
              <w:left w:w="70" w:type="dxa"/>
              <w:bottom w:w="0" w:type="dxa"/>
              <w:right w:w="70" w:type="dxa"/>
            </w:tcMar>
            <w:vAlign w:val="center"/>
          </w:tcPr>
          <w:p w14:paraId="0F199220"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r>
      <w:tr w:rsidR="003761A8" w:rsidRPr="003F00C3" w14:paraId="1B48350B" w14:textId="77777777" w:rsidTr="00BC0F16">
        <w:trPr>
          <w:trHeight w:val="567"/>
          <w:jc w:val="center"/>
        </w:trPr>
        <w:tc>
          <w:tcPr>
            <w:tcW w:w="481" w:type="pct"/>
            <w:tcMar>
              <w:top w:w="0" w:type="dxa"/>
              <w:left w:w="70" w:type="dxa"/>
              <w:bottom w:w="0" w:type="dxa"/>
              <w:right w:w="70" w:type="dxa"/>
            </w:tcMar>
            <w:vAlign w:val="center"/>
          </w:tcPr>
          <w:p w14:paraId="31E18A9A"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FV10219</w:t>
            </w:r>
          </w:p>
        </w:tc>
        <w:tc>
          <w:tcPr>
            <w:tcW w:w="1549" w:type="pct"/>
            <w:tcMar>
              <w:top w:w="0" w:type="dxa"/>
              <w:left w:w="70" w:type="dxa"/>
              <w:bottom w:w="0" w:type="dxa"/>
              <w:right w:w="70" w:type="dxa"/>
            </w:tcMar>
            <w:vAlign w:val="center"/>
          </w:tcPr>
          <w:p w14:paraId="348F1089"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Víceúčelové soustružnické centrum pro obrábění rozměrných a tvarově složitých součástí rotačního charakteru, určených pro energetiku a obnovitelné zdroje</w:t>
            </w:r>
          </w:p>
        </w:tc>
        <w:tc>
          <w:tcPr>
            <w:tcW w:w="1081" w:type="pct"/>
            <w:tcMar>
              <w:top w:w="0" w:type="dxa"/>
              <w:left w:w="70" w:type="dxa"/>
              <w:bottom w:w="0" w:type="dxa"/>
              <w:right w:w="70" w:type="dxa"/>
            </w:tcMar>
            <w:vAlign w:val="center"/>
          </w:tcPr>
          <w:p w14:paraId="6F7A2265"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ŠMT a.s.</w:t>
            </w:r>
          </w:p>
        </w:tc>
        <w:tc>
          <w:tcPr>
            <w:tcW w:w="903" w:type="pct"/>
            <w:tcMar>
              <w:top w:w="0" w:type="dxa"/>
              <w:left w:w="70" w:type="dxa"/>
              <w:bottom w:w="0" w:type="dxa"/>
              <w:right w:w="70" w:type="dxa"/>
            </w:tcMar>
            <w:vAlign w:val="center"/>
          </w:tcPr>
          <w:p w14:paraId="3B867999"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19 995,000</w:t>
            </w:r>
          </w:p>
        </w:tc>
        <w:tc>
          <w:tcPr>
            <w:tcW w:w="458" w:type="pct"/>
            <w:shd w:val="clear" w:color="auto" w:fill="00B050"/>
            <w:tcMar>
              <w:top w:w="0" w:type="dxa"/>
              <w:left w:w="70" w:type="dxa"/>
              <w:bottom w:w="0" w:type="dxa"/>
              <w:right w:w="70" w:type="dxa"/>
            </w:tcMar>
            <w:vAlign w:val="center"/>
          </w:tcPr>
          <w:p w14:paraId="30F3B4A1"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1</w:t>
            </w:r>
          </w:p>
        </w:tc>
        <w:tc>
          <w:tcPr>
            <w:tcW w:w="528" w:type="pct"/>
            <w:shd w:val="clear" w:color="auto" w:fill="00B050"/>
            <w:tcMar>
              <w:top w:w="0" w:type="dxa"/>
              <w:left w:w="70" w:type="dxa"/>
              <w:bottom w:w="0" w:type="dxa"/>
              <w:right w:w="70" w:type="dxa"/>
            </w:tcMar>
            <w:vAlign w:val="center"/>
          </w:tcPr>
          <w:p w14:paraId="10655A5C"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1</w:t>
            </w:r>
          </w:p>
        </w:tc>
      </w:tr>
      <w:tr w:rsidR="003761A8" w:rsidRPr="003F00C3" w14:paraId="315A63F8" w14:textId="77777777" w:rsidTr="00BC0F16">
        <w:trPr>
          <w:trHeight w:val="567"/>
          <w:jc w:val="center"/>
        </w:trPr>
        <w:tc>
          <w:tcPr>
            <w:tcW w:w="481" w:type="pct"/>
            <w:tcMar>
              <w:top w:w="0" w:type="dxa"/>
              <w:left w:w="70" w:type="dxa"/>
              <w:bottom w:w="0" w:type="dxa"/>
              <w:right w:w="70" w:type="dxa"/>
            </w:tcMar>
            <w:vAlign w:val="center"/>
          </w:tcPr>
          <w:p w14:paraId="3C27B49F"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FV10019</w:t>
            </w:r>
          </w:p>
        </w:tc>
        <w:tc>
          <w:tcPr>
            <w:tcW w:w="1549" w:type="pct"/>
            <w:tcMar>
              <w:top w:w="0" w:type="dxa"/>
              <w:left w:w="70" w:type="dxa"/>
              <w:bottom w:w="0" w:type="dxa"/>
              <w:right w:w="70" w:type="dxa"/>
            </w:tcMar>
            <w:vAlign w:val="center"/>
          </w:tcPr>
          <w:p w14:paraId="5A49187E"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Výzkum a vývoj technologie kování středně velkých výkovků ze slitin niklu a titanu</w:t>
            </w:r>
          </w:p>
        </w:tc>
        <w:tc>
          <w:tcPr>
            <w:tcW w:w="1081" w:type="pct"/>
            <w:tcMar>
              <w:top w:w="0" w:type="dxa"/>
              <w:left w:w="70" w:type="dxa"/>
              <w:bottom w:w="0" w:type="dxa"/>
              <w:right w:w="70" w:type="dxa"/>
            </w:tcMar>
            <w:vAlign w:val="center"/>
          </w:tcPr>
          <w:p w14:paraId="413D86B8" w14:textId="68DD9C95"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 xml:space="preserve">CZECH PRECISION </w:t>
            </w:r>
            <w:r w:rsidR="008120B4">
              <w:rPr>
                <w:rFonts w:cstheme="minorHAnsi"/>
                <w:color w:val="000000"/>
                <w:sz w:val="20"/>
                <w:szCs w:val="20"/>
              </w:rPr>
              <w:br/>
            </w:r>
            <w:r w:rsidRPr="003F00C3">
              <w:rPr>
                <w:rFonts w:cstheme="minorHAnsi"/>
                <w:color w:val="000000"/>
                <w:sz w:val="20"/>
                <w:szCs w:val="20"/>
              </w:rPr>
              <w:t>FORGE a.s.</w:t>
            </w:r>
          </w:p>
        </w:tc>
        <w:tc>
          <w:tcPr>
            <w:tcW w:w="903" w:type="pct"/>
            <w:tcMar>
              <w:top w:w="0" w:type="dxa"/>
              <w:left w:w="70" w:type="dxa"/>
              <w:bottom w:w="0" w:type="dxa"/>
              <w:right w:w="70" w:type="dxa"/>
            </w:tcMar>
            <w:vAlign w:val="center"/>
          </w:tcPr>
          <w:p w14:paraId="70661EBA"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11 440,000</w:t>
            </w:r>
          </w:p>
        </w:tc>
        <w:tc>
          <w:tcPr>
            <w:tcW w:w="458" w:type="pct"/>
            <w:shd w:val="clear" w:color="auto" w:fill="FFFF00"/>
            <w:tcMar>
              <w:top w:w="0" w:type="dxa"/>
              <w:left w:w="70" w:type="dxa"/>
              <w:bottom w:w="0" w:type="dxa"/>
              <w:right w:w="70" w:type="dxa"/>
            </w:tcMar>
            <w:vAlign w:val="center"/>
          </w:tcPr>
          <w:p w14:paraId="18B5B644"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c>
          <w:tcPr>
            <w:tcW w:w="528" w:type="pct"/>
            <w:shd w:val="clear" w:color="auto" w:fill="FFFF00"/>
            <w:tcMar>
              <w:top w:w="0" w:type="dxa"/>
              <w:left w:w="70" w:type="dxa"/>
              <w:bottom w:w="0" w:type="dxa"/>
              <w:right w:w="70" w:type="dxa"/>
            </w:tcMar>
            <w:vAlign w:val="center"/>
          </w:tcPr>
          <w:p w14:paraId="0E1E0960"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r>
      <w:tr w:rsidR="003761A8" w:rsidRPr="003F00C3" w14:paraId="17951FF3" w14:textId="77777777" w:rsidTr="00BC0F16">
        <w:trPr>
          <w:trHeight w:val="567"/>
          <w:jc w:val="center"/>
        </w:trPr>
        <w:tc>
          <w:tcPr>
            <w:tcW w:w="481" w:type="pct"/>
            <w:tcMar>
              <w:top w:w="0" w:type="dxa"/>
              <w:left w:w="70" w:type="dxa"/>
              <w:bottom w:w="0" w:type="dxa"/>
              <w:right w:w="70" w:type="dxa"/>
            </w:tcMar>
            <w:vAlign w:val="center"/>
          </w:tcPr>
          <w:p w14:paraId="73B9EE7E"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FV10720</w:t>
            </w:r>
          </w:p>
        </w:tc>
        <w:tc>
          <w:tcPr>
            <w:tcW w:w="1549" w:type="pct"/>
            <w:tcMar>
              <w:top w:w="0" w:type="dxa"/>
              <w:left w:w="70" w:type="dxa"/>
              <w:bottom w:w="0" w:type="dxa"/>
              <w:right w:w="70" w:type="dxa"/>
            </w:tcMar>
            <w:vAlign w:val="center"/>
          </w:tcPr>
          <w:p w14:paraId="3EFF49F7" w14:textId="0039AA28"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Optimalizace výkonového a</w:t>
            </w:r>
            <w:r w:rsidR="009D4D1C">
              <w:rPr>
                <w:rFonts w:cstheme="minorHAnsi"/>
                <w:color w:val="000000"/>
                <w:sz w:val="20"/>
                <w:szCs w:val="20"/>
              </w:rPr>
              <w:t> </w:t>
            </w:r>
            <w:r w:rsidRPr="003F00C3">
              <w:rPr>
                <w:rFonts w:cstheme="minorHAnsi"/>
                <w:color w:val="000000"/>
                <w:sz w:val="20"/>
                <w:szCs w:val="20"/>
              </w:rPr>
              <w:t xml:space="preserve">technologického využití </w:t>
            </w:r>
            <w:r w:rsidR="008120B4">
              <w:rPr>
                <w:rFonts w:cstheme="minorHAnsi"/>
                <w:color w:val="000000"/>
                <w:sz w:val="20"/>
                <w:szCs w:val="20"/>
              </w:rPr>
              <w:br/>
            </w:r>
            <w:r w:rsidRPr="003F00C3">
              <w:rPr>
                <w:rFonts w:cstheme="minorHAnsi"/>
                <w:color w:val="000000"/>
                <w:sz w:val="20"/>
                <w:szCs w:val="20"/>
              </w:rPr>
              <w:t>víceosých strojů</w:t>
            </w:r>
          </w:p>
        </w:tc>
        <w:tc>
          <w:tcPr>
            <w:tcW w:w="1081" w:type="pct"/>
            <w:tcMar>
              <w:top w:w="0" w:type="dxa"/>
              <w:left w:w="70" w:type="dxa"/>
              <w:bottom w:w="0" w:type="dxa"/>
              <w:right w:w="70" w:type="dxa"/>
            </w:tcMar>
            <w:vAlign w:val="center"/>
          </w:tcPr>
          <w:p w14:paraId="62C55BAD"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TGS nástroje-stroje-technologické služby spol. s.r.o.</w:t>
            </w:r>
          </w:p>
        </w:tc>
        <w:tc>
          <w:tcPr>
            <w:tcW w:w="903" w:type="pct"/>
            <w:tcMar>
              <w:top w:w="0" w:type="dxa"/>
              <w:left w:w="70" w:type="dxa"/>
              <w:bottom w:w="0" w:type="dxa"/>
              <w:right w:w="70" w:type="dxa"/>
            </w:tcMar>
            <w:vAlign w:val="center"/>
          </w:tcPr>
          <w:p w14:paraId="485AD89C"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10 570,000</w:t>
            </w:r>
          </w:p>
        </w:tc>
        <w:tc>
          <w:tcPr>
            <w:tcW w:w="458" w:type="pct"/>
            <w:shd w:val="clear" w:color="auto" w:fill="FFFF00"/>
            <w:tcMar>
              <w:top w:w="0" w:type="dxa"/>
              <w:left w:w="70" w:type="dxa"/>
              <w:bottom w:w="0" w:type="dxa"/>
              <w:right w:w="70" w:type="dxa"/>
            </w:tcMar>
            <w:vAlign w:val="center"/>
          </w:tcPr>
          <w:p w14:paraId="6034AD90"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c>
          <w:tcPr>
            <w:tcW w:w="528" w:type="pct"/>
            <w:shd w:val="clear" w:color="auto" w:fill="FFFF00"/>
            <w:tcMar>
              <w:top w:w="0" w:type="dxa"/>
              <w:left w:w="70" w:type="dxa"/>
              <w:bottom w:w="0" w:type="dxa"/>
              <w:right w:w="70" w:type="dxa"/>
            </w:tcMar>
            <w:vAlign w:val="center"/>
          </w:tcPr>
          <w:p w14:paraId="5FF365CC"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r>
      <w:tr w:rsidR="003761A8" w:rsidRPr="003F00C3" w14:paraId="6C0D8F43" w14:textId="77777777" w:rsidTr="00BC0F16">
        <w:trPr>
          <w:trHeight w:val="567"/>
          <w:jc w:val="center"/>
        </w:trPr>
        <w:tc>
          <w:tcPr>
            <w:tcW w:w="481" w:type="pct"/>
            <w:tcMar>
              <w:top w:w="0" w:type="dxa"/>
              <w:left w:w="70" w:type="dxa"/>
              <w:bottom w:w="0" w:type="dxa"/>
              <w:right w:w="70" w:type="dxa"/>
            </w:tcMar>
            <w:vAlign w:val="center"/>
          </w:tcPr>
          <w:p w14:paraId="4EF762C7"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FV10645</w:t>
            </w:r>
          </w:p>
        </w:tc>
        <w:tc>
          <w:tcPr>
            <w:tcW w:w="1549" w:type="pct"/>
            <w:tcMar>
              <w:top w:w="0" w:type="dxa"/>
              <w:left w:w="70" w:type="dxa"/>
              <w:bottom w:w="0" w:type="dxa"/>
              <w:right w:w="70" w:type="dxa"/>
            </w:tcMar>
            <w:vAlign w:val="center"/>
          </w:tcPr>
          <w:p w14:paraId="03953A4C"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 xml:space="preserve">Analyzátor kontinuální akustické emise pro diagnostiku erozně korozního a </w:t>
            </w:r>
            <w:proofErr w:type="spellStart"/>
            <w:r w:rsidRPr="003F00C3">
              <w:rPr>
                <w:rFonts w:cstheme="minorHAnsi"/>
                <w:color w:val="000000"/>
                <w:sz w:val="20"/>
                <w:szCs w:val="20"/>
              </w:rPr>
              <w:t>creepového</w:t>
            </w:r>
            <w:proofErr w:type="spellEnd"/>
            <w:r w:rsidRPr="003F00C3">
              <w:rPr>
                <w:rFonts w:cstheme="minorHAnsi"/>
                <w:color w:val="000000"/>
                <w:sz w:val="20"/>
                <w:szCs w:val="20"/>
              </w:rPr>
              <w:t xml:space="preserve"> poškození potrubních systémů</w:t>
            </w:r>
          </w:p>
        </w:tc>
        <w:tc>
          <w:tcPr>
            <w:tcW w:w="1081" w:type="pct"/>
            <w:tcMar>
              <w:top w:w="0" w:type="dxa"/>
              <w:left w:w="70" w:type="dxa"/>
              <w:bottom w:w="0" w:type="dxa"/>
              <w:right w:w="70" w:type="dxa"/>
            </w:tcMar>
            <w:vAlign w:val="center"/>
          </w:tcPr>
          <w:p w14:paraId="0EEA2C76"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Zemědělské družstvo Rpety se sídlem ve Rpetech</w:t>
            </w:r>
          </w:p>
        </w:tc>
        <w:tc>
          <w:tcPr>
            <w:tcW w:w="903" w:type="pct"/>
            <w:tcMar>
              <w:top w:w="0" w:type="dxa"/>
              <w:left w:w="70" w:type="dxa"/>
              <w:bottom w:w="0" w:type="dxa"/>
              <w:right w:w="70" w:type="dxa"/>
            </w:tcMar>
            <w:vAlign w:val="center"/>
          </w:tcPr>
          <w:p w14:paraId="48B85CD8"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13 327,110</w:t>
            </w:r>
          </w:p>
        </w:tc>
        <w:tc>
          <w:tcPr>
            <w:tcW w:w="458" w:type="pct"/>
            <w:shd w:val="clear" w:color="auto" w:fill="92D050"/>
            <w:tcMar>
              <w:top w:w="0" w:type="dxa"/>
              <w:left w:w="70" w:type="dxa"/>
              <w:bottom w:w="0" w:type="dxa"/>
              <w:right w:w="70" w:type="dxa"/>
            </w:tcMar>
            <w:vAlign w:val="center"/>
          </w:tcPr>
          <w:p w14:paraId="63CEAA3A"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2</w:t>
            </w:r>
          </w:p>
        </w:tc>
        <w:tc>
          <w:tcPr>
            <w:tcW w:w="528" w:type="pct"/>
            <w:shd w:val="clear" w:color="auto" w:fill="92D050"/>
            <w:tcMar>
              <w:top w:w="0" w:type="dxa"/>
              <w:left w:w="70" w:type="dxa"/>
              <w:bottom w:w="0" w:type="dxa"/>
              <w:right w:w="70" w:type="dxa"/>
            </w:tcMar>
            <w:vAlign w:val="center"/>
          </w:tcPr>
          <w:p w14:paraId="0A655228"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2</w:t>
            </w:r>
          </w:p>
        </w:tc>
      </w:tr>
      <w:tr w:rsidR="003761A8" w:rsidRPr="003F00C3" w14:paraId="5672D3B6" w14:textId="77777777" w:rsidTr="00BC0F16">
        <w:trPr>
          <w:trHeight w:val="567"/>
          <w:jc w:val="center"/>
        </w:trPr>
        <w:tc>
          <w:tcPr>
            <w:tcW w:w="481" w:type="pct"/>
            <w:tcMar>
              <w:top w:w="0" w:type="dxa"/>
              <w:left w:w="70" w:type="dxa"/>
              <w:bottom w:w="0" w:type="dxa"/>
              <w:right w:w="70" w:type="dxa"/>
            </w:tcMar>
            <w:vAlign w:val="center"/>
          </w:tcPr>
          <w:p w14:paraId="5F3DE929"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FV10530</w:t>
            </w:r>
          </w:p>
        </w:tc>
        <w:tc>
          <w:tcPr>
            <w:tcW w:w="1549" w:type="pct"/>
            <w:tcMar>
              <w:top w:w="0" w:type="dxa"/>
              <w:left w:w="70" w:type="dxa"/>
              <w:bottom w:w="0" w:type="dxa"/>
              <w:right w:w="70" w:type="dxa"/>
            </w:tcMar>
            <w:vAlign w:val="center"/>
          </w:tcPr>
          <w:p w14:paraId="6526B26B"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 xml:space="preserve">Integrovaný přístroj pro univerzální </w:t>
            </w:r>
            <w:proofErr w:type="spellStart"/>
            <w:r w:rsidRPr="003F00C3">
              <w:rPr>
                <w:rFonts w:cstheme="minorHAnsi"/>
                <w:color w:val="000000"/>
                <w:sz w:val="20"/>
                <w:szCs w:val="20"/>
              </w:rPr>
              <w:t>roboticky</w:t>
            </w:r>
            <w:proofErr w:type="spellEnd"/>
            <w:r w:rsidRPr="003F00C3">
              <w:rPr>
                <w:rFonts w:cstheme="minorHAnsi"/>
                <w:color w:val="000000"/>
                <w:sz w:val="20"/>
                <w:szCs w:val="20"/>
              </w:rPr>
              <w:t xml:space="preserve"> asistovanou rehabilitaci končetin s účinným zahrnutím feedbacku</w:t>
            </w:r>
          </w:p>
        </w:tc>
        <w:tc>
          <w:tcPr>
            <w:tcW w:w="1081" w:type="pct"/>
            <w:tcMar>
              <w:top w:w="0" w:type="dxa"/>
              <w:left w:w="70" w:type="dxa"/>
              <w:bottom w:w="0" w:type="dxa"/>
              <w:right w:w="70" w:type="dxa"/>
            </w:tcMar>
            <w:vAlign w:val="center"/>
          </w:tcPr>
          <w:p w14:paraId="18979BA0" w14:textId="77777777" w:rsidR="00E15BA6" w:rsidRPr="003F00C3" w:rsidRDefault="005372C8" w:rsidP="00B03E72">
            <w:pPr>
              <w:spacing w:after="0" w:line="280" w:lineRule="atLeast"/>
              <w:rPr>
                <w:rFonts w:cstheme="minorHAnsi"/>
                <w:color w:val="000000"/>
                <w:sz w:val="20"/>
                <w:szCs w:val="20"/>
              </w:rPr>
            </w:pPr>
            <w:r w:rsidRPr="003F00C3">
              <w:rPr>
                <w:rFonts w:eastAsia="Calibri" w:cstheme="minorHAnsi"/>
                <w:color w:val="000000"/>
                <w:sz w:val="20"/>
                <w:szCs w:val="20"/>
              </w:rPr>
              <w:t>EMBITRON</w:t>
            </w:r>
            <w:r w:rsidRPr="003F00C3">
              <w:rPr>
                <w:rFonts w:cstheme="minorHAnsi"/>
                <w:color w:val="000000"/>
                <w:sz w:val="20"/>
                <w:szCs w:val="20"/>
              </w:rPr>
              <w:t xml:space="preserve"> s.r.o.</w:t>
            </w:r>
          </w:p>
        </w:tc>
        <w:tc>
          <w:tcPr>
            <w:tcW w:w="903" w:type="pct"/>
            <w:tcMar>
              <w:top w:w="0" w:type="dxa"/>
              <w:left w:w="70" w:type="dxa"/>
              <w:bottom w:w="0" w:type="dxa"/>
              <w:right w:w="70" w:type="dxa"/>
            </w:tcMar>
            <w:vAlign w:val="center"/>
          </w:tcPr>
          <w:p w14:paraId="0B39FA0F"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7 136,000</w:t>
            </w:r>
          </w:p>
        </w:tc>
        <w:tc>
          <w:tcPr>
            <w:tcW w:w="458" w:type="pct"/>
            <w:shd w:val="clear" w:color="auto" w:fill="FFFF00"/>
            <w:tcMar>
              <w:top w:w="0" w:type="dxa"/>
              <w:left w:w="70" w:type="dxa"/>
              <w:bottom w:w="0" w:type="dxa"/>
              <w:right w:w="70" w:type="dxa"/>
            </w:tcMar>
            <w:vAlign w:val="center"/>
          </w:tcPr>
          <w:p w14:paraId="4A3AB604"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c>
          <w:tcPr>
            <w:tcW w:w="528" w:type="pct"/>
            <w:shd w:val="clear" w:color="auto" w:fill="FFFF00"/>
            <w:tcMar>
              <w:top w:w="0" w:type="dxa"/>
              <w:left w:w="70" w:type="dxa"/>
              <w:bottom w:w="0" w:type="dxa"/>
              <w:right w:w="70" w:type="dxa"/>
            </w:tcMar>
            <w:vAlign w:val="center"/>
          </w:tcPr>
          <w:p w14:paraId="49658381"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r>
      <w:tr w:rsidR="003761A8" w:rsidRPr="003F00C3" w14:paraId="3B5D1593" w14:textId="77777777" w:rsidTr="00BC0F16">
        <w:trPr>
          <w:trHeight w:val="567"/>
          <w:jc w:val="center"/>
        </w:trPr>
        <w:tc>
          <w:tcPr>
            <w:tcW w:w="481" w:type="pct"/>
            <w:tcMar>
              <w:top w:w="0" w:type="dxa"/>
              <w:left w:w="70" w:type="dxa"/>
              <w:bottom w:w="0" w:type="dxa"/>
              <w:right w:w="70" w:type="dxa"/>
            </w:tcMar>
            <w:vAlign w:val="center"/>
          </w:tcPr>
          <w:p w14:paraId="0E30E3E2"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FV10329</w:t>
            </w:r>
          </w:p>
        </w:tc>
        <w:tc>
          <w:tcPr>
            <w:tcW w:w="1549" w:type="pct"/>
            <w:tcMar>
              <w:top w:w="0" w:type="dxa"/>
              <w:left w:w="70" w:type="dxa"/>
              <w:bottom w:w="0" w:type="dxa"/>
              <w:right w:w="70" w:type="dxa"/>
            </w:tcMar>
            <w:vAlign w:val="center"/>
          </w:tcPr>
          <w:p w14:paraId="04A304C3" w14:textId="464537BF" w:rsidR="00E15BA6" w:rsidRPr="003F00C3" w:rsidRDefault="005372C8" w:rsidP="00B03E72">
            <w:pPr>
              <w:spacing w:after="0" w:line="280" w:lineRule="atLeast"/>
              <w:rPr>
                <w:rFonts w:cstheme="minorHAnsi"/>
                <w:color w:val="000000"/>
                <w:sz w:val="20"/>
                <w:szCs w:val="20"/>
              </w:rPr>
            </w:pPr>
            <w:proofErr w:type="spellStart"/>
            <w:r w:rsidRPr="003F00C3">
              <w:rPr>
                <w:rFonts w:cstheme="minorHAnsi"/>
                <w:color w:val="000000"/>
                <w:sz w:val="20"/>
                <w:szCs w:val="20"/>
              </w:rPr>
              <w:t>Transportabilní</w:t>
            </w:r>
            <w:proofErr w:type="spellEnd"/>
            <w:r w:rsidRPr="003F00C3">
              <w:rPr>
                <w:rFonts w:cstheme="minorHAnsi"/>
                <w:color w:val="000000"/>
                <w:sz w:val="20"/>
                <w:szCs w:val="20"/>
              </w:rPr>
              <w:t xml:space="preserve"> personalizovaný lékařský přístroj pro </w:t>
            </w:r>
            <w:r w:rsidR="008120B4">
              <w:rPr>
                <w:rFonts w:cstheme="minorHAnsi"/>
                <w:color w:val="000000"/>
                <w:sz w:val="20"/>
                <w:szCs w:val="20"/>
              </w:rPr>
              <w:br/>
            </w:r>
            <w:r w:rsidRPr="003F00C3">
              <w:rPr>
                <w:rFonts w:cstheme="minorHAnsi"/>
                <w:color w:val="000000"/>
                <w:sz w:val="20"/>
                <w:szCs w:val="20"/>
              </w:rPr>
              <w:t>vakuově-kompresní terapii</w:t>
            </w:r>
          </w:p>
        </w:tc>
        <w:tc>
          <w:tcPr>
            <w:tcW w:w="1081" w:type="pct"/>
            <w:tcMar>
              <w:top w:w="0" w:type="dxa"/>
              <w:left w:w="70" w:type="dxa"/>
              <w:bottom w:w="0" w:type="dxa"/>
              <w:right w:w="70" w:type="dxa"/>
            </w:tcMar>
            <w:vAlign w:val="center"/>
          </w:tcPr>
          <w:p w14:paraId="7CFA4E08" w14:textId="77777777" w:rsidR="00E15BA6" w:rsidRPr="003F00C3" w:rsidRDefault="005372C8" w:rsidP="00B03E72">
            <w:pPr>
              <w:spacing w:after="0" w:line="280" w:lineRule="atLeast"/>
              <w:rPr>
                <w:rFonts w:cstheme="minorHAnsi"/>
                <w:color w:val="000000"/>
                <w:sz w:val="20"/>
                <w:szCs w:val="20"/>
              </w:rPr>
            </w:pPr>
            <w:r w:rsidRPr="003F00C3">
              <w:rPr>
                <w:rFonts w:eastAsia="Calibri" w:cstheme="minorHAnsi"/>
                <w:color w:val="000000"/>
                <w:sz w:val="20"/>
                <w:szCs w:val="20"/>
              </w:rPr>
              <w:t>EMBITRON</w:t>
            </w:r>
            <w:r w:rsidRPr="003F00C3">
              <w:rPr>
                <w:rFonts w:cstheme="minorHAnsi"/>
                <w:color w:val="000000"/>
                <w:sz w:val="20"/>
                <w:szCs w:val="20"/>
              </w:rPr>
              <w:t xml:space="preserve"> s.r.o.</w:t>
            </w:r>
          </w:p>
        </w:tc>
        <w:tc>
          <w:tcPr>
            <w:tcW w:w="903" w:type="pct"/>
            <w:tcMar>
              <w:top w:w="0" w:type="dxa"/>
              <w:left w:w="70" w:type="dxa"/>
              <w:bottom w:w="0" w:type="dxa"/>
              <w:right w:w="70" w:type="dxa"/>
            </w:tcMar>
            <w:vAlign w:val="center"/>
          </w:tcPr>
          <w:p w14:paraId="299074A8"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6 484,000</w:t>
            </w:r>
          </w:p>
        </w:tc>
        <w:tc>
          <w:tcPr>
            <w:tcW w:w="458" w:type="pct"/>
            <w:shd w:val="clear" w:color="auto" w:fill="FFFF00"/>
            <w:tcMar>
              <w:top w:w="0" w:type="dxa"/>
              <w:left w:w="70" w:type="dxa"/>
              <w:bottom w:w="0" w:type="dxa"/>
              <w:right w:w="70" w:type="dxa"/>
            </w:tcMar>
            <w:vAlign w:val="center"/>
          </w:tcPr>
          <w:p w14:paraId="25D80C4D"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c>
          <w:tcPr>
            <w:tcW w:w="528" w:type="pct"/>
            <w:shd w:val="clear" w:color="auto" w:fill="FFFF00"/>
            <w:tcMar>
              <w:top w:w="0" w:type="dxa"/>
              <w:left w:w="70" w:type="dxa"/>
              <w:bottom w:w="0" w:type="dxa"/>
              <w:right w:w="70" w:type="dxa"/>
            </w:tcMar>
            <w:vAlign w:val="center"/>
          </w:tcPr>
          <w:p w14:paraId="6C5CB372"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r>
      <w:tr w:rsidR="003761A8" w:rsidRPr="003F00C3" w14:paraId="59485D88" w14:textId="77777777" w:rsidTr="00BC0F16">
        <w:trPr>
          <w:trHeight w:val="567"/>
          <w:jc w:val="center"/>
        </w:trPr>
        <w:tc>
          <w:tcPr>
            <w:tcW w:w="481" w:type="pct"/>
            <w:tcMar>
              <w:top w:w="0" w:type="dxa"/>
              <w:left w:w="70" w:type="dxa"/>
              <w:bottom w:w="0" w:type="dxa"/>
              <w:right w:w="70" w:type="dxa"/>
            </w:tcMar>
            <w:vAlign w:val="center"/>
          </w:tcPr>
          <w:p w14:paraId="7D11774C"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FV10044</w:t>
            </w:r>
          </w:p>
        </w:tc>
        <w:tc>
          <w:tcPr>
            <w:tcW w:w="1549" w:type="pct"/>
            <w:tcMar>
              <w:top w:w="0" w:type="dxa"/>
              <w:left w:w="70" w:type="dxa"/>
              <w:bottom w:w="0" w:type="dxa"/>
              <w:right w:w="70" w:type="dxa"/>
            </w:tcMar>
            <w:vAlign w:val="center"/>
          </w:tcPr>
          <w:p w14:paraId="221AA914"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 xml:space="preserve">Výzkum a vývoj pokročilé </w:t>
            </w:r>
            <w:proofErr w:type="spellStart"/>
            <w:r w:rsidRPr="003F00C3">
              <w:rPr>
                <w:rFonts w:cstheme="minorHAnsi"/>
                <w:color w:val="000000"/>
                <w:sz w:val="20"/>
                <w:szCs w:val="20"/>
              </w:rPr>
              <w:t>kolaborativní</w:t>
            </w:r>
            <w:proofErr w:type="spellEnd"/>
            <w:r w:rsidRPr="003F00C3">
              <w:rPr>
                <w:rFonts w:cstheme="minorHAnsi"/>
                <w:color w:val="000000"/>
                <w:sz w:val="20"/>
                <w:szCs w:val="20"/>
              </w:rPr>
              <w:t xml:space="preserve"> robotické platformy a její aplikace ve výrobě elektronických komponent</w:t>
            </w:r>
          </w:p>
        </w:tc>
        <w:tc>
          <w:tcPr>
            <w:tcW w:w="1081" w:type="pct"/>
            <w:tcMar>
              <w:top w:w="0" w:type="dxa"/>
              <w:left w:w="70" w:type="dxa"/>
              <w:bottom w:w="0" w:type="dxa"/>
              <w:right w:w="70" w:type="dxa"/>
            </w:tcMar>
            <w:vAlign w:val="center"/>
          </w:tcPr>
          <w:p w14:paraId="73D53184" w14:textId="09FD40CA" w:rsidR="00E15BA6" w:rsidRPr="003F00C3" w:rsidRDefault="005372C8" w:rsidP="00B03E72">
            <w:pPr>
              <w:spacing w:after="0" w:line="280" w:lineRule="atLeast"/>
              <w:rPr>
                <w:rFonts w:cstheme="minorHAnsi"/>
                <w:color w:val="000000"/>
                <w:sz w:val="20"/>
                <w:szCs w:val="20"/>
              </w:rPr>
            </w:pPr>
            <w:proofErr w:type="spellStart"/>
            <w:r w:rsidRPr="003F00C3">
              <w:rPr>
                <w:rFonts w:cstheme="minorHAnsi"/>
                <w:color w:val="000000"/>
                <w:sz w:val="20"/>
                <w:szCs w:val="20"/>
              </w:rPr>
              <w:t>Integrated</w:t>
            </w:r>
            <w:proofErr w:type="spellEnd"/>
            <w:r w:rsidRPr="003F00C3">
              <w:rPr>
                <w:rFonts w:cstheme="minorHAnsi"/>
                <w:color w:val="000000"/>
                <w:sz w:val="20"/>
                <w:szCs w:val="20"/>
              </w:rPr>
              <w:t xml:space="preserve"> </w:t>
            </w:r>
            <w:r w:rsidR="008120B4">
              <w:rPr>
                <w:rFonts w:cstheme="minorHAnsi"/>
                <w:color w:val="000000"/>
                <w:sz w:val="20"/>
                <w:szCs w:val="20"/>
              </w:rPr>
              <w:br/>
            </w:r>
            <w:proofErr w:type="spellStart"/>
            <w:r w:rsidRPr="003F00C3">
              <w:rPr>
                <w:rFonts w:cstheme="minorHAnsi"/>
                <w:color w:val="000000"/>
                <w:sz w:val="20"/>
                <w:szCs w:val="20"/>
              </w:rPr>
              <w:t>Micro-Electronics</w:t>
            </w:r>
            <w:proofErr w:type="spellEnd"/>
            <w:r w:rsidRPr="003F00C3">
              <w:rPr>
                <w:rFonts w:cstheme="minorHAnsi"/>
                <w:color w:val="000000"/>
                <w:sz w:val="20"/>
                <w:szCs w:val="20"/>
              </w:rPr>
              <w:t xml:space="preserve"> </w:t>
            </w:r>
            <w:r w:rsidR="008120B4">
              <w:rPr>
                <w:rFonts w:cstheme="minorHAnsi"/>
                <w:color w:val="000000"/>
                <w:sz w:val="20"/>
                <w:szCs w:val="20"/>
              </w:rPr>
              <w:br/>
            </w:r>
            <w:r w:rsidRPr="003F00C3">
              <w:rPr>
                <w:rFonts w:cstheme="minorHAnsi"/>
                <w:color w:val="000000"/>
                <w:sz w:val="20"/>
                <w:szCs w:val="20"/>
              </w:rPr>
              <w:t>Czech Republic s.r.o.</w:t>
            </w:r>
          </w:p>
        </w:tc>
        <w:tc>
          <w:tcPr>
            <w:tcW w:w="903" w:type="pct"/>
            <w:tcMar>
              <w:top w:w="0" w:type="dxa"/>
              <w:left w:w="70" w:type="dxa"/>
              <w:bottom w:w="0" w:type="dxa"/>
              <w:right w:w="70" w:type="dxa"/>
            </w:tcMar>
            <w:vAlign w:val="center"/>
          </w:tcPr>
          <w:p w14:paraId="54D97935"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14 280,509</w:t>
            </w:r>
          </w:p>
        </w:tc>
        <w:tc>
          <w:tcPr>
            <w:tcW w:w="458" w:type="pct"/>
            <w:shd w:val="clear" w:color="auto" w:fill="FFFF00"/>
            <w:tcMar>
              <w:top w:w="0" w:type="dxa"/>
              <w:left w:w="70" w:type="dxa"/>
              <w:bottom w:w="0" w:type="dxa"/>
              <w:right w:w="70" w:type="dxa"/>
            </w:tcMar>
            <w:vAlign w:val="center"/>
          </w:tcPr>
          <w:p w14:paraId="360BC198"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c>
          <w:tcPr>
            <w:tcW w:w="528" w:type="pct"/>
            <w:shd w:val="clear" w:color="auto" w:fill="FFFF00"/>
            <w:tcMar>
              <w:top w:w="0" w:type="dxa"/>
              <w:left w:w="70" w:type="dxa"/>
              <w:bottom w:w="0" w:type="dxa"/>
              <w:right w:w="70" w:type="dxa"/>
            </w:tcMar>
            <w:vAlign w:val="center"/>
          </w:tcPr>
          <w:p w14:paraId="7C0EA7CD"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r>
    </w:tbl>
    <w:p w14:paraId="170195D1" w14:textId="32DD2B33" w:rsidR="008120B4" w:rsidRDefault="008120B4"/>
    <w:p w14:paraId="69CF06D0" w14:textId="77777777" w:rsidR="008120B4" w:rsidRDefault="008120B4"/>
    <w:tbl>
      <w:tblPr>
        <w:tblW w:w="5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6"/>
        <w:gridCol w:w="3172"/>
        <w:gridCol w:w="2214"/>
        <w:gridCol w:w="1849"/>
        <w:gridCol w:w="938"/>
        <w:gridCol w:w="1081"/>
      </w:tblGrid>
      <w:tr w:rsidR="003761A8" w:rsidRPr="003F00C3" w14:paraId="7F321A0E" w14:textId="77777777" w:rsidTr="00BC0F16">
        <w:trPr>
          <w:trHeight w:val="567"/>
          <w:jc w:val="center"/>
        </w:trPr>
        <w:tc>
          <w:tcPr>
            <w:tcW w:w="481" w:type="pct"/>
            <w:tcMar>
              <w:top w:w="0" w:type="dxa"/>
              <w:left w:w="70" w:type="dxa"/>
              <w:bottom w:w="0" w:type="dxa"/>
              <w:right w:w="70" w:type="dxa"/>
            </w:tcMar>
            <w:vAlign w:val="center"/>
          </w:tcPr>
          <w:p w14:paraId="48390033"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lastRenderedPageBreak/>
              <w:t>FV10709</w:t>
            </w:r>
          </w:p>
        </w:tc>
        <w:tc>
          <w:tcPr>
            <w:tcW w:w="1549" w:type="pct"/>
            <w:tcMar>
              <w:top w:w="0" w:type="dxa"/>
              <w:left w:w="70" w:type="dxa"/>
              <w:bottom w:w="0" w:type="dxa"/>
              <w:right w:w="70" w:type="dxa"/>
            </w:tcMar>
            <w:vAlign w:val="center"/>
          </w:tcPr>
          <w:p w14:paraId="4DC97D8B"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 xml:space="preserve">Numerická simulace svařování a predikce životnosti svařovaných konstrukcí v oblasti pozemní dopravy, ocelových konstrukcí a energetiky – </w:t>
            </w:r>
            <w:proofErr w:type="spellStart"/>
            <w:r w:rsidRPr="003F00C3">
              <w:rPr>
                <w:rFonts w:cstheme="minorHAnsi"/>
                <w:color w:val="000000"/>
                <w:sz w:val="20"/>
                <w:szCs w:val="20"/>
              </w:rPr>
              <w:t>vysokocyklová</w:t>
            </w:r>
            <w:proofErr w:type="spellEnd"/>
            <w:r w:rsidRPr="003F00C3">
              <w:rPr>
                <w:rFonts w:cstheme="minorHAnsi"/>
                <w:color w:val="000000"/>
                <w:sz w:val="20"/>
                <w:szCs w:val="20"/>
              </w:rPr>
              <w:t xml:space="preserve">, </w:t>
            </w:r>
            <w:proofErr w:type="spellStart"/>
            <w:r w:rsidRPr="003F00C3">
              <w:rPr>
                <w:rFonts w:cstheme="minorHAnsi"/>
                <w:color w:val="000000"/>
                <w:sz w:val="20"/>
                <w:szCs w:val="20"/>
              </w:rPr>
              <w:t>nízkocyklová</w:t>
            </w:r>
            <w:proofErr w:type="spellEnd"/>
            <w:r w:rsidRPr="003F00C3">
              <w:rPr>
                <w:rFonts w:cstheme="minorHAnsi"/>
                <w:color w:val="000000"/>
                <w:sz w:val="20"/>
                <w:szCs w:val="20"/>
              </w:rPr>
              <w:t xml:space="preserve"> a teplotní únava, horké trhliny</w:t>
            </w:r>
          </w:p>
        </w:tc>
        <w:tc>
          <w:tcPr>
            <w:tcW w:w="1081" w:type="pct"/>
            <w:tcMar>
              <w:top w:w="0" w:type="dxa"/>
              <w:left w:w="70" w:type="dxa"/>
              <w:bottom w:w="0" w:type="dxa"/>
              <w:right w:w="70" w:type="dxa"/>
            </w:tcMar>
            <w:vAlign w:val="center"/>
          </w:tcPr>
          <w:p w14:paraId="45E20F3E"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MECAS ESI s.r.o.</w:t>
            </w:r>
          </w:p>
        </w:tc>
        <w:tc>
          <w:tcPr>
            <w:tcW w:w="903" w:type="pct"/>
            <w:tcMar>
              <w:top w:w="0" w:type="dxa"/>
              <w:left w:w="70" w:type="dxa"/>
              <w:bottom w:w="0" w:type="dxa"/>
              <w:right w:w="70" w:type="dxa"/>
            </w:tcMar>
            <w:vAlign w:val="center"/>
          </w:tcPr>
          <w:p w14:paraId="0C6F9DE2"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6 852,000</w:t>
            </w:r>
          </w:p>
        </w:tc>
        <w:tc>
          <w:tcPr>
            <w:tcW w:w="458" w:type="pct"/>
            <w:shd w:val="clear" w:color="auto" w:fill="92D050"/>
            <w:tcMar>
              <w:top w:w="0" w:type="dxa"/>
              <w:left w:w="70" w:type="dxa"/>
              <w:bottom w:w="0" w:type="dxa"/>
              <w:right w:w="70" w:type="dxa"/>
            </w:tcMar>
            <w:vAlign w:val="center"/>
          </w:tcPr>
          <w:p w14:paraId="3108B135"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2</w:t>
            </w:r>
          </w:p>
        </w:tc>
        <w:tc>
          <w:tcPr>
            <w:tcW w:w="528" w:type="pct"/>
            <w:shd w:val="clear" w:color="auto" w:fill="92D050"/>
            <w:tcMar>
              <w:top w:w="0" w:type="dxa"/>
              <w:left w:w="70" w:type="dxa"/>
              <w:bottom w:w="0" w:type="dxa"/>
              <w:right w:w="70" w:type="dxa"/>
            </w:tcMar>
            <w:vAlign w:val="center"/>
          </w:tcPr>
          <w:p w14:paraId="35830A62"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2</w:t>
            </w:r>
          </w:p>
        </w:tc>
      </w:tr>
      <w:tr w:rsidR="003761A8" w:rsidRPr="003F00C3" w14:paraId="27260CBC" w14:textId="77777777" w:rsidTr="00BC0F16">
        <w:trPr>
          <w:trHeight w:val="567"/>
          <w:jc w:val="center"/>
        </w:trPr>
        <w:tc>
          <w:tcPr>
            <w:tcW w:w="481" w:type="pct"/>
            <w:tcMar>
              <w:top w:w="0" w:type="dxa"/>
              <w:left w:w="70" w:type="dxa"/>
              <w:bottom w:w="0" w:type="dxa"/>
              <w:right w:w="70" w:type="dxa"/>
            </w:tcMar>
            <w:vAlign w:val="center"/>
          </w:tcPr>
          <w:p w14:paraId="401E7DBA"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FV10739</w:t>
            </w:r>
          </w:p>
        </w:tc>
        <w:tc>
          <w:tcPr>
            <w:tcW w:w="1549" w:type="pct"/>
            <w:tcMar>
              <w:top w:w="0" w:type="dxa"/>
              <w:left w:w="70" w:type="dxa"/>
              <w:bottom w:w="0" w:type="dxa"/>
              <w:right w:w="70" w:type="dxa"/>
            </w:tcMar>
            <w:vAlign w:val="center"/>
          </w:tcPr>
          <w:p w14:paraId="6CCA1F1C"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Výzkum a vývoj technologie dělení ložiskových kroužků ve vazbě na dynamické namáhání dělící roviny</w:t>
            </w:r>
          </w:p>
        </w:tc>
        <w:tc>
          <w:tcPr>
            <w:tcW w:w="1081" w:type="pct"/>
            <w:tcMar>
              <w:top w:w="0" w:type="dxa"/>
              <w:left w:w="70" w:type="dxa"/>
              <w:bottom w:w="0" w:type="dxa"/>
              <w:right w:w="70" w:type="dxa"/>
            </w:tcMar>
            <w:vAlign w:val="center"/>
          </w:tcPr>
          <w:p w14:paraId="21186D82"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ZKL, a.s.</w:t>
            </w:r>
          </w:p>
        </w:tc>
        <w:tc>
          <w:tcPr>
            <w:tcW w:w="903" w:type="pct"/>
            <w:tcMar>
              <w:top w:w="0" w:type="dxa"/>
              <w:left w:w="70" w:type="dxa"/>
              <w:bottom w:w="0" w:type="dxa"/>
              <w:right w:w="70" w:type="dxa"/>
            </w:tcMar>
            <w:vAlign w:val="center"/>
          </w:tcPr>
          <w:p w14:paraId="412DE347"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18 878,519</w:t>
            </w:r>
          </w:p>
        </w:tc>
        <w:tc>
          <w:tcPr>
            <w:tcW w:w="458" w:type="pct"/>
            <w:shd w:val="clear" w:color="auto" w:fill="92D050"/>
            <w:tcMar>
              <w:top w:w="0" w:type="dxa"/>
              <w:left w:w="70" w:type="dxa"/>
              <w:bottom w:w="0" w:type="dxa"/>
              <w:right w:w="70" w:type="dxa"/>
            </w:tcMar>
            <w:vAlign w:val="center"/>
          </w:tcPr>
          <w:p w14:paraId="1874E679"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2</w:t>
            </w:r>
          </w:p>
        </w:tc>
        <w:tc>
          <w:tcPr>
            <w:tcW w:w="528" w:type="pct"/>
            <w:shd w:val="clear" w:color="auto" w:fill="00B050"/>
            <w:tcMar>
              <w:top w:w="0" w:type="dxa"/>
              <w:left w:w="70" w:type="dxa"/>
              <w:bottom w:w="0" w:type="dxa"/>
              <w:right w:w="70" w:type="dxa"/>
            </w:tcMar>
            <w:vAlign w:val="center"/>
          </w:tcPr>
          <w:p w14:paraId="57BA74F7"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1</w:t>
            </w:r>
          </w:p>
        </w:tc>
      </w:tr>
      <w:tr w:rsidR="003761A8" w:rsidRPr="003F00C3" w14:paraId="32EBB0AA" w14:textId="77777777" w:rsidTr="00BC0F16">
        <w:trPr>
          <w:trHeight w:val="567"/>
          <w:jc w:val="center"/>
        </w:trPr>
        <w:tc>
          <w:tcPr>
            <w:tcW w:w="481" w:type="pct"/>
            <w:tcMar>
              <w:top w:w="0" w:type="dxa"/>
              <w:left w:w="70" w:type="dxa"/>
              <w:bottom w:w="0" w:type="dxa"/>
              <w:right w:w="70" w:type="dxa"/>
            </w:tcMar>
            <w:vAlign w:val="center"/>
          </w:tcPr>
          <w:p w14:paraId="79C35C70"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FV10670</w:t>
            </w:r>
          </w:p>
        </w:tc>
        <w:tc>
          <w:tcPr>
            <w:tcW w:w="1549" w:type="pct"/>
            <w:tcMar>
              <w:top w:w="0" w:type="dxa"/>
              <w:left w:w="70" w:type="dxa"/>
              <w:bottom w:w="0" w:type="dxa"/>
              <w:right w:w="70" w:type="dxa"/>
            </w:tcMar>
            <w:vAlign w:val="center"/>
          </w:tcPr>
          <w:p w14:paraId="56BE3437" w14:textId="77777777" w:rsidR="00E15BA6" w:rsidRPr="003F00C3" w:rsidRDefault="005372C8" w:rsidP="00B03E72">
            <w:pPr>
              <w:spacing w:after="0" w:line="280" w:lineRule="atLeast"/>
              <w:rPr>
                <w:rFonts w:cstheme="minorHAnsi"/>
                <w:color w:val="000000"/>
                <w:sz w:val="20"/>
                <w:szCs w:val="20"/>
              </w:rPr>
            </w:pPr>
            <w:proofErr w:type="spellStart"/>
            <w:r w:rsidRPr="003F00C3">
              <w:rPr>
                <w:rFonts w:cstheme="minorHAnsi"/>
                <w:color w:val="000000"/>
                <w:sz w:val="20"/>
                <w:szCs w:val="20"/>
              </w:rPr>
              <w:t>Přímopojížděné</w:t>
            </w:r>
            <w:proofErr w:type="spellEnd"/>
            <w:r w:rsidRPr="003F00C3">
              <w:rPr>
                <w:rFonts w:cstheme="minorHAnsi"/>
                <w:color w:val="000000"/>
                <w:sz w:val="20"/>
                <w:szCs w:val="20"/>
              </w:rPr>
              <w:t xml:space="preserve"> cementobetonové vrstvy pro mostní konstrukce</w:t>
            </w:r>
          </w:p>
        </w:tc>
        <w:tc>
          <w:tcPr>
            <w:tcW w:w="1081" w:type="pct"/>
            <w:tcMar>
              <w:top w:w="0" w:type="dxa"/>
              <w:left w:w="70" w:type="dxa"/>
              <w:bottom w:w="0" w:type="dxa"/>
              <w:right w:w="70" w:type="dxa"/>
            </w:tcMar>
            <w:vAlign w:val="center"/>
          </w:tcPr>
          <w:p w14:paraId="59E601D0"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Ing. Vladimír Fišer</w:t>
            </w:r>
          </w:p>
        </w:tc>
        <w:tc>
          <w:tcPr>
            <w:tcW w:w="903" w:type="pct"/>
            <w:tcMar>
              <w:top w:w="0" w:type="dxa"/>
              <w:left w:w="70" w:type="dxa"/>
              <w:bottom w:w="0" w:type="dxa"/>
              <w:right w:w="70" w:type="dxa"/>
            </w:tcMar>
            <w:vAlign w:val="center"/>
          </w:tcPr>
          <w:p w14:paraId="67E06E9D"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12 911,827</w:t>
            </w:r>
          </w:p>
        </w:tc>
        <w:tc>
          <w:tcPr>
            <w:tcW w:w="458" w:type="pct"/>
            <w:shd w:val="clear" w:color="auto" w:fill="FFFF00"/>
            <w:tcMar>
              <w:top w:w="0" w:type="dxa"/>
              <w:left w:w="70" w:type="dxa"/>
              <w:bottom w:w="0" w:type="dxa"/>
              <w:right w:w="70" w:type="dxa"/>
            </w:tcMar>
            <w:vAlign w:val="center"/>
          </w:tcPr>
          <w:p w14:paraId="28006603"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c>
          <w:tcPr>
            <w:tcW w:w="528" w:type="pct"/>
            <w:shd w:val="clear" w:color="auto" w:fill="FFFF00"/>
            <w:tcMar>
              <w:top w:w="0" w:type="dxa"/>
              <w:left w:w="70" w:type="dxa"/>
              <w:bottom w:w="0" w:type="dxa"/>
              <w:right w:w="70" w:type="dxa"/>
            </w:tcMar>
            <w:vAlign w:val="center"/>
          </w:tcPr>
          <w:p w14:paraId="325646ED"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r>
      <w:tr w:rsidR="003761A8" w:rsidRPr="003F00C3" w14:paraId="78ED1815" w14:textId="77777777" w:rsidTr="00BC0F16">
        <w:trPr>
          <w:trHeight w:val="567"/>
          <w:jc w:val="center"/>
        </w:trPr>
        <w:tc>
          <w:tcPr>
            <w:tcW w:w="481" w:type="pct"/>
            <w:tcMar>
              <w:top w:w="0" w:type="dxa"/>
              <w:left w:w="70" w:type="dxa"/>
              <w:bottom w:w="0" w:type="dxa"/>
              <w:right w:w="70" w:type="dxa"/>
            </w:tcMar>
            <w:vAlign w:val="center"/>
          </w:tcPr>
          <w:p w14:paraId="16E536F0"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FV10297</w:t>
            </w:r>
          </w:p>
        </w:tc>
        <w:tc>
          <w:tcPr>
            <w:tcW w:w="1549" w:type="pct"/>
            <w:tcMar>
              <w:top w:w="0" w:type="dxa"/>
              <w:left w:w="70" w:type="dxa"/>
              <w:bottom w:w="0" w:type="dxa"/>
              <w:right w:w="70" w:type="dxa"/>
            </w:tcMar>
            <w:vAlign w:val="center"/>
          </w:tcPr>
          <w:p w14:paraId="72794C1B"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Aktivní systém střešního pláště snižující energetickou náročnost budov</w:t>
            </w:r>
          </w:p>
        </w:tc>
        <w:tc>
          <w:tcPr>
            <w:tcW w:w="1081" w:type="pct"/>
            <w:tcMar>
              <w:top w:w="0" w:type="dxa"/>
              <w:left w:w="70" w:type="dxa"/>
              <w:bottom w:w="0" w:type="dxa"/>
              <w:right w:w="70" w:type="dxa"/>
            </w:tcMar>
            <w:vAlign w:val="center"/>
          </w:tcPr>
          <w:p w14:paraId="3269AD7B"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DAKO Brno, spol. s r.o.</w:t>
            </w:r>
          </w:p>
        </w:tc>
        <w:tc>
          <w:tcPr>
            <w:tcW w:w="903" w:type="pct"/>
            <w:tcMar>
              <w:top w:w="0" w:type="dxa"/>
              <w:left w:w="70" w:type="dxa"/>
              <w:bottom w:w="0" w:type="dxa"/>
              <w:right w:w="70" w:type="dxa"/>
            </w:tcMar>
            <w:vAlign w:val="center"/>
          </w:tcPr>
          <w:p w14:paraId="1B312353"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17 766,200</w:t>
            </w:r>
          </w:p>
        </w:tc>
        <w:tc>
          <w:tcPr>
            <w:tcW w:w="458" w:type="pct"/>
            <w:shd w:val="clear" w:color="auto" w:fill="00B050"/>
            <w:tcMar>
              <w:top w:w="0" w:type="dxa"/>
              <w:left w:w="70" w:type="dxa"/>
              <w:bottom w:w="0" w:type="dxa"/>
              <w:right w:w="70" w:type="dxa"/>
            </w:tcMar>
            <w:vAlign w:val="center"/>
          </w:tcPr>
          <w:p w14:paraId="4724E03F"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1</w:t>
            </w:r>
          </w:p>
        </w:tc>
        <w:tc>
          <w:tcPr>
            <w:tcW w:w="528" w:type="pct"/>
            <w:shd w:val="clear" w:color="auto" w:fill="00B050"/>
            <w:tcMar>
              <w:top w:w="0" w:type="dxa"/>
              <w:left w:w="70" w:type="dxa"/>
              <w:bottom w:w="0" w:type="dxa"/>
              <w:right w:w="70" w:type="dxa"/>
            </w:tcMar>
            <w:vAlign w:val="center"/>
          </w:tcPr>
          <w:p w14:paraId="6CBBBA75"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1</w:t>
            </w:r>
          </w:p>
        </w:tc>
      </w:tr>
      <w:tr w:rsidR="003761A8" w:rsidRPr="003F00C3" w14:paraId="3BAC219D" w14:textId="77777777" w:rsidTr="00BC0F16">
        <w:trPr>
          <w:trHeight w:val="567"/>
          <w:jc w:val="center"/>
        </w:trPr>
        <w:tc>
          <w:tcPr>
            <w:tcW w:w="481" w:type="pct"/>
            <w:tcMar>
              <w:top w:w="0" w:type="dxa"/>
              <w:left w:w="70" w:type="dxa"/>
              <w:bottom w:w="0" w:type="dxa"/>
              <w:right w:w="70" w:type="dxa"/>
            </w:tcMar>
            <w:vAlign w:val="center"/>
          </w:tcPr>
          <w:p w14:paraId="3AC1C7F4"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FV10592</w:t>
            </w:r>
          </w:p>
        </w:tc>
        <w:tc>
          <w:tcPr>
            <w:tcW w:w="1549" w:type="pct"/>
            <w:tcMar>
              <w:top w:w="0" w:type="dxa"/>
              <w:left w:w="70" w:type="dxa"/>
              <w:bottom w:w="0" w:type="dxa"/>
              <w:right w:w="70" w:type="dxa"/>
            </w:tcMar>
            <w:vAlign w:val="center"/>
          </w:tcPr>
          <w:p w14:paraId="3720ABE4"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Vývoj nového poloautomatického vysekávacího stroje hmatníků</w:t>
            </w:r>
          </w:p>
        </w:tc>
        <w:tc>
          <w:tcPr>
            <w:tcW w:w="1081" w:type="pct"/>
            <w:tcMar>
              <w:top w:w="0" w:type="dxa"/>
              <w:left w:w="70" w:type="dxa"/>
              <w:bottom w:w="0" w:type="dxa"/>
              <w:right w:w="70" w:type="dxa"/>
            </w:tcMar>
            <w:vAlign w:val="center"/>
          </w:tcPr>
          <w:p w14:paraId="7B6F11E8"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 xml:space="preserve">Czech </w:t>
            </w:r>
            <w:proofErr w:type="spellStart"/>
            <w:r w:rsidRPr="003F00C3">
              <w:rPr>
                <w:rFonts w:cstheme="minorHAnsi"/>
                <w:color w:val="000000"/>
                <w:sz w:val="20"/>
                <w:szCs w:val="20"/>
              </w:rPr>
              <w:t>Machines</w:t>
            </w:r>
            <w:proofErr w:type="spellEnd"/>
            <w:r w:rsidRPr="003F00C3">
              <w:rPr>
                <w:rFonts w:cstheme="minorHAnsi"/>
                <w:color w:val="000000"/>
                <w:sz w:val="20"/>
                <w:szCs w:val="20"/>
              </w:rPr>
              <w:t>, s.r.o.</w:t>
            </w:r>
          </w:p>
        </w:tc>
        <w:tc>
          <w:tcPr>
            <w:tcW w:w="903" w:type="pct"/>
            <w:tcMar>
              <w:top w:w="0" w:type="dxa"/>
              <w:left w:w="70" w:type="dxa"/>
              <w:bottom w:w="0" w:type="dxa"/>
              <w:right w:w="70" w:type="dxa"/>
            </w:tcMar>
            <w:vAlign w:val="center"/>
          </w:tcPr>
          <w:p w14:paraId="6F0EE771"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10 109,600</w:t>
            </w:r>
          </w:p>
        </w:tc>
        <w:tc>
          <w:tcPr>
            <w:tcW w:w="458" w:type="pct"/>
            <w:shd w:val="clear" w:color="auto" w:fill="auto"/>
            <w:tcMar>
              <w:top w:w="0" w:type="dxa"/>
              <w:left w:w="70" w:type="dxa"/>
              <w:bottom w:w="0" w:type="dxa"/>
              <w:right w:w="70" w:type="dxa"/>
            </w:tcMar>
            <w:vAlign w:val="center"/>
          </w:tcPr>
          <w:p w14:paraId="29D1C520"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x</w:t>
            </w:r>
          </w:p>
        </w:tc>
        <w:tc>
          <w:tcPr>
            <w:tcW w:w="528" w:type="pct"/>
            <w:shd w:val="clear" w:color="auto" w:fill="auto"/>
            <w:tcMar>
              <w:top w:w="0" w:type="dxa"/>
              <w:left w:w="70" w:type="dxa"/>
              <w:bottom w:w="0" w:type="dxa"/>
              <w:right w:w="70" w:type="dxa"/>
            </w:tcMar>
            <w:vAlign w:val="center"/>
          </w:tcPr>
          <w:p w14:paraId="6F8425D4"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x</w:t>
            </w:r>
          </w:p>
        </w:tc>
      </w:tr>
      <w:tr w:rsidR="003761A8" w:rsidRPr="003F00C3" w14:paraId="55F52625" w14:textId="77777777" w:rsidTr="00BC0F16">
        <w:trPr>
          <w:trHeight w:val="567"/>
          <w:jc w:val="center"/>
        </w:trPr>
        <w:tc>
          <w:tcPr>
            <w:tcW w:w="481" w:type="pct"/>
            <w:tcMar>
              <w:top w:w="0" w:type="dxa"/>
              <w:left w:w="70" w:type="dxa"/>
              <w:bottom w:w="0" w:type="dxa"/>
              <w:right w:w="70" w:type="dxa"/>
            </w:tcMar>
            <w:vAlign w:val="center"/>
          </w:tcPr>
          <w:p w14:paraId="55925794"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FV10094</w:t>
            </w:r>
          </w:p>
        </w:tc>
        <w:tc>
          <w:tcPr>
            <w:tcW w:w="1549" w:type="pct"/>
            <w:tcMar>
              <w:top w:w="0" w:type="dxa"/>
              <w:left w:w="70" w:type="dxa"/>
              <w:bottom w:w="0" w:type="dxa"/>
              <w:right w:w="70" w:type="dxa"/>
            </w:tcMar>
            <w:vAlign w:val="center"/>
          </w:tcPr>
          <w:p w14:paraId="6A36B6E8"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Výzkum a vývoj speciálních konfekčních průmyslových šicích strojů nové generace</w:t>
            </w:r>
          </w:p>
        </w:tc>
        <w:tc>
          <w:tcPr>
            <w:tcW w:w="1081" w:type="pct"/>
            <w:tcMar>
              <w:top w:w="0" w:type="dxa"/>
              <w:left w:w="70" w:type="dxa"/>
              <w:bottom w:w="0" w:type="dxa"/>
              <w:right w:w="70" w:type="dxa"/>
            </w:tcMar>
            <w:vAlign w:val="center"/>
          </w:tcPr>
          <w:p w14:paraId="5013E2EF"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 xml:space="preserve">AMF </w:t>
            </w:r>
            <w:proofErr w:type="spellStart"/>
            <w:r w:rsidRPr="003F00C3">
              <w:rPr>
                <w:rFonts w:cstheme="minorHAnsi"/>
                <w:color w:val="000000"/>
                <w:sz w:val="20"/>
                <w:szCs w:val="20"/>
              </w:rPr>
              <w:t>Reece</w:t>
            </w:r>
            <w:proofErr w:type="spellEnd"/>
            <w:r w:rsidRPr="003F00C3">
              <w:rPr>
                <w:rFonts w:cstheme="minorHAnsi"/>
                <w:color w:val="000000"/>
                <w:sz w:val="20"/>
                <w:szCs w:val="20"/>
              </w:rPr>
              <w:t xml:space="preserve"> CR, s.r.o.</w:t>
            </w:r>
          </w:p>
        </w:tc>
        <w:tc>
          <w:tcPr>
            <w:tcW w:w="903" w:type="pct"/>
            <w:tcMar>
              <w:top w:w="0" w:type="dxa"/>
              <w:left w:w="70" w:type="dxa"/>
              <w:bottom w:w="0" w:type="dxa"/>
              <w:right w:w="70" w:type="dxa"/>
            </w:tcMar>
            <w:vAlign w:val="center"/>
          </w:tcPr>
          <w:p w14:paraId="25F5BFF2"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19 740,000</w:t>
            </w:r>
          </w:p>
        </w:tc>
        <w:tc>
          <w:tcPr>
            <w:tcW w:w="458" w:type="pct"/>
            <w:shd w:val="clear" w:color="auto" w:fill="FF0000"/>
            <w:tcMar>
              <w:top w:w="0" w:type="dxa"/>
              <w:left w:w="70" w:type="dxa"/>
              <w:bottom w:w="0" w:type="dxa"/>
              <w:right w:w="70" w:type="dxa"/>
            </w:tcMar>
            <w:vAlign w:val="center"/>
          </w:tcPr>
          <w:p w14:paraId="5FD16793"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4</w:t>
            </w:r>
          </w:p>
        </w:tc>
        <w:tc>
          <w:tcPr>
            <w:tcW w:w="528" w:type="pct"/>
            <w:shd w:val="clear" w:color="auto" w:fill="FF0000"/>
            <w:tcMar>
              <w:top w:w="0" w:type="dxa"/>
              <w:left w:w="70" w:type="dxa"/>
              <w:bottom w:w="0" w:type="dxa"/>
              <w:right w:w="70" w:type="dxa"/>
            </w:tcMar>
            <w:vAlign w:val="center"/>
          </w:tcPr>
          <w:p w14:paraId="7F7F693C"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4</w:t>
            </w:r>
          </w:p>
        </w:tc>
      </w:tr>
      <w:tr w:rsidR="003761A8" w:rsidRPr="003F00C3" w14:paraId="16F127C4" w14:textId="77777777" w:rsidTr="00BC0F16">
        <w:trPr>
          <w:trHeight w:val="567"/>
          <w:jc w:val="center"/>
        </w:trPr>
        <w:tc>
          <w:tcPr>
            <w:tcW w:w="481" w:type="pct"/>
            <w:tcMar>
              <w:top w:w="0" w:type="dxa"/>
              <w:left w:w="70" w:type="dxa"/>
              <w:bottom w:w="0" w:type="dxa"/>
              <w:right w:w="70" w:type="dxa"/>
            </w:tcMar>
            <w:vAlign w:val="center"/>
          </w:tcPr>
          <w:p w14:paraId="38C54351"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FV20197</w:t>
            </w:r>
          </w:p>
        </w:tc>
        <w:tc>
          <w:tcPr>
            <w:tcW w:w="1549" w:type="pct"/>
            <w:tcMar>
              <w:top w:w="0" w:type="dxa"/>
              <w:left w:w="70" w:type="dxa"/>
              <w:bottom w:w="0" w:type="dxa"/>
              <w:right w:w="70" w:type="dxa"/>
            </w:tcMar>
            <w:vAlign w:val="center"/>
          </w:tcPr>
          <w:p w14:paraId="02B44728"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 xml:space="preserve">Výzkum a projektové řešení koncepce multifunkčního robotického efektoru podzemního </w:t>
            </w:r>
            <w:proofErr w:type="spellStart"/>
            <w:r w:rsidRPr="003F00C3">
              <w:rPr>
                <w:rFonts w:cstheme="minorHAnsi"/>
                <w:color w:val="000000"/>
                <w:sz w:val="20"/>
                <w:szCs w:val="20"/>
              </w:rPr>
              <w:t>multirobotu</w:t>
            </w:r>
            <w:proofErr w:type="spellEnd"/>
            <w:r w:rsidRPr="003F00C3">
              <w:rPr>
                <w:rFonts w:cstheme="minorHAnsi"/>
                <w:color w:val="000000"/>
                <w:sz w:val="20"/>
                <w:szCs w:val="20"/>
              </w:rPr>
              <w:t xml:space="preserve"> pro ukládání ÚOS v hlubinném úložišti a realizace prototypu duálního robotického modulu efektoru a jeho nadřazeného řídicího systému v reálném provedení</w:t>
            </w:r>
          </w:p>
        </w:tc>
        <w:tc>
          <w:tcPr>
            <w:tcW w:w="1081" w:type="pct"/>
            <w:tcMar>
              <w:top w:w="0" w:type="dxa"/>
              <w:left w:w="70" w:type="dxa"/>
              <w:bottom w:w="0" w:type="dxa"/>
              <w:right w:w="70" w:type="dxa"/>
            </w:tcMar>
            <w:vAlign w:val="center"/>
          </w:tcPr>
          <w:p w14:paraId="591A7D01"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HOPAX s.r.o.</w:t>
            </w:r>
          </w:p>
        </w:tc>
        <w:tc>
          <w:tcPr>
            <w:tcW w:w="903" w:type="pct"/>
            <w:tcMar>
              <w:top w:w="0" w:type="dxa"/>
              <w:left w:w="70" w:type="dxa"/>
              <w:bottom w:w="0" w:type="dxa"/>
              <w:right w:w="70" w:type="dxa"/>
            </w:tcMar>
            <w:vAlign w:val="center"/>
          </w:tcPr>
          <w:p w14:paraId="683A8766"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19 419,125</w:t>
            </w:r>
          </w:p>
        </w:tc>
        <w:tc>
          <w:tcPr>
            <w:tcW w:w="458" w:type="pct"/>
            <w:shd w:val="clear" w:color="auto" w:fill="FF0000"/>
            <w:tcMar>
              <w:top w:w="0" w:type="dxa"/>
              <w:left w:w="70" w:type="dxa"/>
              <w:bottom w:w="0" w:type="dxa"/>
              <w:right w:w="70" w:type="dxa"/>
            </w:tcMar>
            <w:vAlign w:val="center"/>
          </w:tcPr>
          <w:p w14:paraId="28694473"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4</w:t>
            </w:r>
          </w:p>
        </w:tc>
        <w:tc>
          <w:tcPr>
            <w:tcW w:w="528" w:type="pct"/>
            <w:shd w:val="clear" w:color="auto" w:fill="FF0000"/>
            <w:tcMar>
              <w:top w:w="0" w:type="dxa"/>
              <w:left w:w="70" w:type="dxa"/>
              <w:bottom w:w="0" w:type="dxa"/>
              <w:right w:w="70" w:type="dxa"/>
            </w:tcMar>
            <w:vAlign w:val="center"/>
          </w:tcPr>
          <w:p w14:paraId="6973B4EF"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4</w:t>
            </w:r>
          </w:p>
        </w:tc>
      </w:tr>
      <w:tr w:rsidR="003761A8" w:rsidRPr="003F00C3" w14:paraId="444CF460" w14:textId="77777777" w:rsidTr="00BC0F16">
        <w:trPr>
          <w:trHeight w:val="567"/>
          <w:jc w:val="center"/>
        </w:trPr>
        <w:tc>
          <w:tcPr>
            <w:tcW w:w="481" w:type="pct"/>
            <w:tcMar>
              <w:top w:w="0" w:type="dxa"/>
              <w:left w:w="70" w:type="dxa"/>
              <w:bottom w:w="0" w:type="dxa"/>
              <w:right w:w="70" w:type="dxa"/>
            </w:tcMar>
            <w:vAlign w:val="center"/>
          </w:tcPr>
          <w:p w14:paraId="3C8F561B"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FV10441</w:t>
            </w:r>
          </w:p>
        </w:tc>
        <w:tc>
          <w:tcPr>
            <w:tcW w:w="1549" w:type="pct"/>
            <w:tcMar>
              <w:top w:w="0" w:type="dxa"/>
              <w:left w:w="70" w:type="dxa"/>
              <w:bottom w:w="0" w:type="dxa"/>
              <w:right w:w="70" w:type="dxa"/>
            </w:tcMar>
            <w:vAlign w:val="center"/>
          </w:tcPr>
          <w:p w14:paraId="61E723B9"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Výzkum a vývoj havarijního plunžrového čerpadla pro čerpání roztoku kyseliny borité v primárním okruhu jaderné elektrárny typu VVER</w:t>
            </w:r>
          </w:p>
        </w:tc>
        <w:tc>
          <w:tcPr>
            <w:tcW w:w="1081" w:type="pct"/>
            <w:tcMar>
              <w:top w:w="0" w:type="dxa"/>
              <w:left w:w="70" w:type="dxa"/>
              <w:bottom w:w="0" w:type="dxa"/>
              <w:right w:w="70" w:type="dxa"/>
            </w:tcMar>
            <w:vAlign w:val="center"/>
          </w:tcPr>
          <w:p w14:paraId="7B5248D8" w14:textId="53AB3E0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 xml:space="preserve">SIGMA PUMPY </w:t>
            </w:r>
            <w:r w:rsidR="008120B4">
              <w:rPr>
                <w:rFonts w:cstheme="minorHAnsi"/>
                <w:color w:val="000000"/>
                <w:sz w:val="20"/>
                <w:szCs w:val="20"/>
              </w:rPr>
              <w:br/>
            </w:r>
            <w:r w:rsidRPr="003F00C3">
              <w:rPr>
                <w:rFonts w:cstheme="minorHAnsi"/>
                <w:color w:val="000000"/>
                <w:sz w:val="20"/>
                <w:szCs w:val="20"/>
              </w:rPr>
              <w:t>HRANICE, s.r.o.</w:t>
            </w:r>
          </w:p>
        </w:tc>
        <w:tc>
          <w:tcPr>
            <w:tcW w:w="903" w:type="pct"/>
            <w:tcMar>
              <w:top w:w="0" w:type="dxa"/>
              <w:left w:w="70" w:type="dxa"/>
              <w:bottom w:w="0" w:type="dxa"/>
              <w:right w:w="70" w:type="dxa"/>
            </w:tcMar>
            <w:vAlign w:val="center"/>
          </w:tcPr>
          <w:p w14:paraId="1EC1821A"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17 410,000</w:t>
            </w:r>
          </w:p>
        </w:tc>
        <w:tc>
          <w:tcPr>
            <w:tcW w:w="458" w:type="pct"/>
            <w:shd w:val="clear" w:color="auto" w:fill="92D050"/>
            <w:tcMar>
              <w:top w:w="0" w:type="dxa"/>
              <w:left w:w="70" w:type="dxa"/>
              <w:bottom w:w="0" w:type="dxa"/>
              <w:right w:w="70" w:type="dxa"/>
            </w:tcMar>
            <w:vAlign w:val="center"/>
          </w:tcPr>
          <w:p w14:paraId="00A8EE33"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2</w:t>
            </w:r>
          </w:p>
        </w:tc>
        <w:tc>
          <w:tcPr>
            <w:tcW w:w="528" w:type="pct"/>
            <w:shd w:val="clear" w:color="auto" w:fill="00B050"/>
            <w:tcMar>
              <w:top w:w="0" w:type="dxa"/>
              <w:left w:w="70" w:type="dxa"/>
              <w:bottom w:w="0" w:type="dxa"/>
              <w:right w:w="70" w:type="dxa"/>
            </w:tcMar>
            <w:vAlign w:val="center"/>
          </w:tcPr>
          <w:p w14:paraId="6BC6CA54"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1</w:t>
            </w:r>
          </w:p>
        </w:tc>
      </w:tr>
      <w:tr w:rsidR="003761A8" w:rsidRPr="003F00C3" w14:paraId="7E9740FE" w14:textId="77777777" w:rsidTr="00BC0F16">
        <w:trPr>
          <w:trHeight w:val="567"/>
          <w:jc w:val="center"/>
        </w:trPr>
        <w:tc>
          <w:tcPr>
            <w:tcW w:w="481" w:type="pct"/>
            <w:tcMar>
              <w:top w:w="0" w:type="dxa"/>
              <w:left w:w="70" w:type="dxa"/>
              <w:bottom w:w="0" w:type="dxa"/>
              <w:right w:w="70" w:type="dxa"/>
            </w:tcMar>
            <w:vAlign w:val="center"/>
          </w:tcPr>
          <w:p w14:paraId="5747CFA1"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FV10295</w:t>
            </w:r>
          </w:p>
        </w:tc>
        <w:tc>
          <w:tcPr>
            <w:tcW w:w="1549" w:type="pct"/>
            <w:tcMar>
              <w:top w:w="0" w:type="dxa"/>
              <w:left w:w="70" w:type="dxa"/>
              <w:bottom w:w="0" w:type="dxa"/>
              <w:right w:w="70" w:type="dxa"/>
            </w:tcMar>
            <w:vAlign w:val="center"/>
          </w:tcPr>
          <w:p w14:paraId="78F53BA3"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Vrstvené bezpečnostní sklo s výztuží</w:t>
            </w:r>
          </w:p>
        </w:tc>
        <w:tc>
          <w:tcPr>
            <w:tcW w:w="1081" w:type="pct"/>
            <w:tcMar>
              <w:top w:w="0" w:type="dxa"/>
              <w:left w:w="70" w:type="dxa"/>
              <w:bottom w:w="0" w:type="dxa"/>
              <w:right w:w="70" w:type="dxa"/>
            </w:tcMar>
            <w:vAlign w:val="center"/>
          </w:tcPr>
          <w:p w14:paraId="72FDC87C" w14:textId="77777777" w:rsidR="00E15BA6" w:rsidRPr="003F00C3" w:rsidRDefault="005372C8" w:rsidP="00B03E72">
            <w:pPr>
              <w:spacing w:after="0" w:line="280" w:lineRule="atLeast"/>
              <w:rPr>
                <w:rFonts w:cstheme="minorHAnsi"/>
                <w:color w:val="000000"/>
                <w:sz w:val="20"/>
                <w:szCs w:val="20"/>
              </w:rPr>
            </w:pPr>
            <w:r w:rsidRPr="003F00C3">
              <w:rPr>
                <w:rFonts w:cstheme="minorHAnsi"/>
                <w:color w:val="000000"/>
                <w:sz w:val="20"/>
                <w:szCs w:val="20"/>
              </w:rPr>
              <w:t>NAUPO, s.r.o.</w:t>
            </w:r>
          </w:p>
        </w:tc>
        <w:tc>
          <w:tcPr>
            <w:tcW w:w="903" w:type="pct"/>
            <w:tcMar>
              <w:top w:w="0" w:type="dxa"/>
              <w:left w:w="70" w:type="dxa"/>
              <w:bottom w:w="0" w:type="dxa"/>
              <w:right w:w="70" w:type="dxa"/>
            </w:tcMar>
            <w:vAlign w:val="center"/>
          </w:tcPr>
          <w:p w14:paraId="0D012906" w14:textId="77777777" w:rsidR="00E15BA6" w:rsidRPr="003F00C3" w:rsidRDefault="005372C8" w:rsidP="00B03E72">
            <w:pPr>
              <w:spacing w:after="0" w:line="280" w:lineRule="atLeast"/>
              <w:jc w:val="right"/>
              <w:rPr>
                <w:rFonts w:cstheme="minorHAnsi"/>
                <w:color w:val="000000"/>
                <w:sz w:val="20"/>
                <w:szCs w:val="20"/>
              </w:rPr>
            </w:pPr>
            <w:r w:rsidRPr="003F00C3">
              <w:rPr>
                <w:rFonts w:cstheme="minorHAnsi"/>
                <w:color w:val="000000"/>
                <w:sz w:val="20"/>
                <w:szCs w:val="20"/>
              </w:rPr>
              <w:t>5 730,000</w:t>
            </w:r>
          </w:p>
        </w:tc>
        <w:tc>
          <w:tcPr>
            <w:tcW w:w="458" w:type="pct"/>
            <w:shd w:val="clear" w:color="auto" w:fill="FFFF00"/>
            <w:tcMar>
              <w:top w:w="0" w:type="dxa"/>
              <w:left w:w="70" w:type="dxa"/>
              <w:bottom w:w="0" w:type="dxa"/>
              <w:right w:w="70" w:type="dxa"/>
            </w:tcMar>
            <w:vAlign w:val="center"/>
          </w:tcPr>
          <w:p w14:paraId="008F74EB"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c>
          <w:tcPr>
            <w:tcW w:w="528" w:type="pct"/>
            <w:shd w:val="clear" w:color="auto" w:fill="FFFF00"/>
            <w:tcMar>
              <w:top w:w="0" w:type="dxa"/>
              <w:left w:w="70" w:type="dxa"/>
              <w:bottom w:w="0" w:type="dxa"/>
              <w:right w:w="70" w:type="dxa"/>
            </w:tcMar>
            <w:vAlign w:val="center"/>
          </w:tcPr>
          <w:p w14:paraId="1A851585" w14:textId="77777777" w:rsidR="00E15BA6" w:rsidRPr="003F00C3" w:rsidRDefault="005372C8" w:rsidP="00B03E72">
            <w:pPr>
              <w:spacing w:after="0" w:line="280" w:lineRule="atLeast"/>
              <w:jc w:val="center"/>
              <w:rPr>
                <w:rFonts w:cstheme="minorHAnsi"/>
                <w:color w:val="000000"/>
                <w:sz w:val="20"/>
                <w:szCs w:val="20"/>
              </w:rPr>
            </w:pPr>
            <w:r w:rsidRPr="003F00C3">
              <w:rPr>
                <w:rFonts w:cstheme="minorHAnsi"/>
                <w:color w:val="000000"/>
                <w:sz w:val="20"/>
                <w:szCs w:val="20"/>
              </w:rPr>
              <w:t>3</w:t>
            </w:r>
          </w:p>
        </w:tc>
      </w:tr>
      <w:tr w:rsidR="003761A8" w:rsidRPr="003F00C3" w14:paraId="06ECE46E" w14:textId="77777777" w:rsidTr="00BC0F16">
        <w:trPr>
          <w:trHeight w:val="283"/>
          <w:jc w:val="center"/>
        </w:trPr>
        <w:tc>
          <w:tcPr>
            <w:tcW w:w="481" w:type="pct"/>
            <w:tcMar>
              <w:top w:w="0" w:type="dxa"/>
              <w:left w:w="70" w:type="dxa"/>
              <w:bottom w:w="0" w:type="dxa"/>
              <w:right w:w="70" w:type="dxa"/>
            </w:tcMar>
            <w:vAlign w:val="center"/>
            <w:hideMark/>
          </w:tcPr>
          <w:p w14:paraId="0BA54607" w14:textId="77777777" w:rsidR="00675712" w:rsidRPr="003F00C3" w:rsidRDefault="005372C8" w:rsidP="00B03E72">
            <w:pPr>
              <w:spacing w:after="0" w:line="280" w:lineRule="atLeast"/>
              <w:rPr>
                <w:rFonts w:cstheme="minorHAnsi"/>
                <w:b/>
                <w:bCs/>
                <w:color w:val="000000"/>
                <w:sz w:val="20"/>
                <w:szCs w:val="20"/>
                <w:lang w:eastAsia="cs-CZ"/>
              </w:rPr>
            </w:pPr>
            <w:r w:rsidRPr="003F00C3">
              <w:rPr>
                <w:rFonts w:cstheme="minorHAnsi"/>
                <w:b/>
                <w:bCs/>
                <w:color w:val="000000"/>
                <w:sz w:val="20"/>
                <w:szCs w:val="20"/>
                <w:lang w:eastAsia="cs-CZ"/>
              </w:rPr>
              <w:t>Celkem</w:t>
            </w:r>
          </w:p>
        </w:tc>
        <w:tc>
          <w:tcPr>
            <w:tcW w:w="2630" w:type="pct"/>
            <w:gridSpan w:val="2"/>
            <w:tcMar>
              <w:top w:w="0" w:type="dxa"/>
              <w:left w:w="70" w:type="dxa"/>
              <w:bottom w:w="0" w:type="dxa"/>
              <w:right w:w="70" w:type="dxa"/>
            </w:tcMar>
            <w:vAlign w:val="center"/>
          </w:tcPr>
          <w:p w14:paraId="5E7C2C12" w14:textId="77777777" w:rsidR="00675712" w:rsidRPr="003F00C3" w:rsidRDefault="00675712" w:rsidP="00B03E72">
            <w:pPr>
              <w:spacing w:after="0" w:line="280" w:lineRule="atLeast"/>
              <w:jc w:val="center"/>
              <w:rPr>
                <w:rFonts w:cstheme="minorHAnsi"/>
                <w:color w:val="000000"/>
                <w:sz w:val="20"/>
                <w:szCs w:val="20"/>
                <w:lang w:eastAsia="cs-CZ"/>
              </w:rPr>
            </w:pPr>
          </w:p>
        </w:tc>
        <w:tc>
          <w:tcPr>
            <w:tcW w:w="903" w:type="pct"/>
            <w:tcMar>
              <w:top w:w="0" w:type="dxa"/>
              <w:left w:w="70" w:type="dxa"/>
              <w:bottom w:w="0" w:type="dxa"/>
              <w:right w:w="70" w:type="dxa"/>
            </w:tcMar>
            <w:vAlign w:val="center"/>
            <w:hideMark/>
          </w:tcPr>
          <w:p w14:paraId="5CB38AD9" w14:textId="77777777" w:rsidR="00675712" w:rsidRPr="003F00C3" w:rsidRDefault="005372C8" w:rsidP="00B03E72">
            <w:pPr>
              <w:spacing w:after="0" w:line="280" w:lineRule="atLeast"/>
              <w:jc w:val="right"/>
              <w:rPr>
                <w:rFonts w:cstheme="minorHAnsi"/>
                <w:b/>
                <w:bCs/>
                <w:color w:val="000000"/>
                <w:sz w:val="20"/>
                <w:szCs w:val="20"/>
                <w:lang w:eastAsia="cs-CZ"/>
              </w:rPr>
            </w:pPr>
            <w:r w:rsidRPr="003F00C3">
              <w:rPr>
                <w:rFonts w:cstheme="minorHAnsi"/>
                <w:b/>
                <w:color w:val="000000"/>
                <w:sz w:val="20"/>
                <w:szCs w:val="20"/>
              </w:rPr>
              <w:t>272 607,000</w:t>
            </w:r>
          </w:p>
        </w:tc>
        <w:tc>
          <w:tcPr>
            <w:tcW w:w="986" w:type="pct"/>
            <w:gridSpan w:val="2"/>
            <w:tcMar>
              <w:top w:w="0" w:type="dxa"/>
              <w:left w:w="70" w:type="dxa"/>
              <w:bottom w:w="0" w:type="dxa"/>
              <w:right w:w="70" w:type="dxa"/>
            </w:tcMar>
            <w:vAlign w:val="center"/>
          </w:tcPr>
          <w:p w14:paraId="6EE29EA4" w14:textId="77777777" w:rsidR="00675712" w:rsidRPr="003F00C3" w:rsidRDefault="00675712" w:rsidP="00B03E72">
            <w:pPr>
              <w:spacing w:after="0" w:line="280" w:lineRule="atLeast"/>
              <w:jc w:val="center"/>
              <w:rPr>
                <w:rFonts w:cstheme="minorHAnsi"/>
                <w:b/>
                <w:bCs/>
                <w:color w:val="000000"/>
                <w:sz w:val="20"/>
                <w:szCs w:val="20"/>
                <w:lang w:eastAsia="cs-CZ"/>
              </w:rPr>
            </w:pPr>
          </w:p>
        </w:tc>
      </w:tr>
    </w:tbl>
    <w:p w14:paraId="49040456" w14:textId="77777777" w:rsidR="00E15BA6" w:rsidRPr="003F00C3" w:rsidRDefault="00E15BA6" w:rsidP="00B03E72">
      <w:pPr>
        <w:spacing w:after="0" w:line="280" w:lineRule="atLeast"/>
        <w:jc w:val="both"/>
        <w:rPr>
          <w:rFonts w:cstheme="minorHAnsi"/>
          <w:b/>
          <w:sz w:val="24"/>
        </w:rPr>
      </w:pPr>
    </w:p>
    <w:p w14:paraId="3A272FCF" w14:textId="77777777" w:rsidR="006D3643" w:rsidRPr="003F00C3" w:rsidRDefault="005372C8" w:rsidP="00B03E72">
      <w:pPr>
        <w:tabs>
          <w:tab w:val="left" w:pos="993"/>
        </w:tabs>
        <w:spacing w:after="0" w:line="280" w:lineRule="atLeast"/>
        <w:rPr>
          <w:rFonts w:cstheme="minorHAnsi"/>
          <w:b/>
          <w:sz w:val="20"/>
          <w:szCs w:val="20"/>
        </w:rPr>
      </w:pPr>
      <w:r w:rsidRPr="003F00C3">
        <w:rPr>
          <w:rFonts w:cstheme="minorHAnsi"/>
          <w:b/>
          <w:sz w:val="20"/>
          <w:szCs w:val="20"/>
        </w:rPr>
        <w:t>Stupně hodnocení:</w:t>
      </w:r>
    </w:p>
    <w:p w14:paraId="0C61E681" w14:textId="77777777" w:rsidR="001D5D00" w:rsidRPr="005206EC" w:rsidRDefault="005372C8" w:rsidP="00B03E72">
      <w:pPr>
        <w:spacing w:after="0" w:line="280" w:lineRule="atLeast"/>
        <w:ind w:left="567" w:hanging="567"/>
        <w:rPr>
          <w:rFonts w:cstheme="minorHAnsi"/>
          <w:sz w:val="20"/>
          <w:szCs w:val="20"/>
        </w:rPr>
      </w:pPr>
      <w:r w:rsidRPr="003F00C3">
        <w:rPr>
          <w:rFonts w:cstheme="minorHAnsi"/>
          <w:sz w:val="20"/>
          <w:szCs w:val="20"/>
        </w:rPr>
        <w:t>1</w:t>
      </w:r>
      <w:r w:rsidR="00675712" w:rsidRPr="003F00C3">
        <w:rPr>
          <w:rFonts w:cstheme="minorHAnsi"/>
          <w:sz w:val="20"/>
          <w:szCs w:val="20"/>
        </w:rPr>
        <w:tab/>
      </w:r>
      <w:r w:rsidRPr="00610564">
        <w:rPr>
          <w:rFonts w:cstheme="minorHAnsi"/>
          <w:sz w:val="20"/>
          <w:szCs w:val="20"/>
        </w:rPr>
        <w:t>Projekt je účelný, resp. efektivní.</w:t>
      </w:r>
    </w:p>
    <w:p w14:paraId="22D48F39" w14:textId="77777777" w:rsidR="001D5D00" w:rsidRPr="005206EC" w:rsidRDefault="005372C8" w:rsidP="00B03E72">
      <w:pPr>
        <w:spacing w:after="0" w:line="280" w:lineRule="atLeast"/>
        <w:ind w:left="567" w:hanging="567"/>
        <w:rPr>
          <w:rFonts w:cstheme="minorHAnsi"/>
          <w:sz w:val="20"/>
          <w:szCs w:val="20"/>
        </w:rPr>
      </w:pPr>
      <w:r w:rsidRPr="005206EC">
        <w:rPr>
          <w:rFonts w:cstheme="minorHAnsi"/>
          <w:sz w:val="20"/>
          <w:szCs w:val="20"/>
        </w:rPr>
        <w:t>2</w:t>
      </w:r>
      <w:r w:rsidR="00675712" w:rsidRPr="005206EC">
        <w:rPr>
          <w:rFonts w:cstheme="minorHAnsi"/>
          <w:sz w:val="20"/>
          <w:szCs w:val="20"/>
        </w:rPr>
        <w:tab/>
      </w:r>
      <w:r w:rsidRPr="005206EC">
        <w:rPr>
          <w:rFonts w:cstheme="minorHAnsi"/>
          <w:sz w:val="20"/>
          <w:szCs w:val="20"/>
        </w:rPr>
        <w:t>Projekt je účelný, resp. efektivní s mírnými nedostatky.</w:t>
      </w:r>
    </w:p>
    <w:p w14:paraId="4F874590" w14:textId="77777777" w:rsidR="001D5D00" w:rsidRPr="005206EC" w:rsidRDefault="005372C8" w:rsidP="00B03E72">
      <w:pPr>
        <w:tabs>
          <w:tab w:val="left" w:pos="993"/>
        </w:tabs>
        <w:spacing w:after="0" w:line="280" w:lineRule="atLeast"/>
        <w:ind w:left="567" w:hanging="567"/>
        <w:rPr>
          <w:rFonts w:cstheme="minorHAnsi"/>
          <w:sz w:val="20"/>
          <w:szCs w:val="20"/>
        </w:rPr>
      </w:pPr>
      <w:r w:rsidRPr="005206EC">
        <w:rPr>
          <w:rFonts w:cstheme="minorHAnsi"/>
          <w:sz w:val="20"/>
          <w:szCs w:val="20"/>
        </w:rPr>
        <w:t>3</w:t>
      </w:r>
      <w:r w:rsidR="00675712" w:rsidRPr="005206EC">
        <w:rPr>
          <w:rFonts w:cstheme="minorHAnsi"/>
          <w:sz w:val="20"/>
          <w:szCs w:val="20"/>
        </w:rPr>
        <w:tab/>
      </w:r>
      <w:r w:rsidRPr="005206EC">
        <w:rPr>
          <w:rFonts w:cstheme="minorHAnsi"/>
          <w:sz w:val="20"/>
          <w:szCs w:val="20"/>
        </w:rPr>
        <w:t xml:space="preserve">Projekt je účelný, resp. efektivní </w:t>
      </w:r>
      <w:r w:rsidR="006B6522" w:rsidRPr="005206EC">
        <w:rPr>
          <w:rFonts w:cstheme="minorHAnsi"/>
          <w:sz w:val="20"/>
          <w:szCs w:val="20"/>
        </w:rPr>
        <w:t xml:space="preserve">pouze </w:t>
      </w:r>
      <w:r w:rsidRPr="005206EC">
        <w:rPr>
          <w:rFonts w:cstheme="minorHAnsi"/>
          <w:sz w:val="20"/>
          <w:szCs w:val="20"/>
        </w:rPr>
        <w:t>omezeně.</w:t>
      </w:r>
    </w:p>
    <w:p w14:paraId="13848693" w14:textId="77777777" w:rsidR="001D5D00" w:rsidRPr="005206EC" w:rsidRDefault="005372C8" w:rsidP="00B03E72">
      <w:pPr>
        <w:tabs>
          <w:tab w:val="left" w:pos="993"/>
        </w:tabs>
        <w:spacing w:after="0" w:line="280" w:lineRule="atLeast"/>
        <w:ind w:left="567" w:hanging="567"/>
        <w:rPr>
          <w:rFonts w:cstheme="minorHAnsi"/>
          <w:sz w:val="20"/>
          <w:szCs w:val="20"/>
        </w:rPr>
      </w:pPr>
      <w:r w:rsidRPr="005206EC">
        <w:rPr>
          <w:rFonts w:cstheme="minorHAnsi"/>
          <w:sz w:val="20"/>
          <w:szCs w:val="20"/>
        </w:rPr>
        <w:t>4</w:t>
      </w:r>
      <w:r w:rsidR="00675712" w:rsidRPr="005206EC">
        <w:rPr>
          <w:rFonts w:cstheme="minorHAnsi"/>
          <w:sz w:val="20"/>
          <w:szCs w:val="20"/>
        </w:rPr>
        <w:tab/>
      </w:r>
      <w:r w:rsidRPr="005206EC">
        <w:rPr>
          <w:rFonts w:cstheme="minorHAnsi"/>
          <w:sz w:val="20"/>
          <w:szCs w:val="20"/>
        </w:rPr>
        <w:t>Projekt je neúčelný, resp. neefektivní.</w:t>
      </w:r>
    </w:p>
    <w:p w14:paraId="5E2B6009" w14:textId="77777777" w:rsidR="001D5D00" w:rsidRPr="003F00C3" w:rsidRDefault="005372C8" w:rsidP="00B03E72">
      <w:pPr>
        <w:tabs>
          <w:tab w:val="left" w:pos="993"/>
        </w:tabs>
        <w:spacing w:after="0" w:line="280" w:lineRule="atLeast"/>
        <w:ind w:left="567" w:hanging="567"/>
        <w:rPr>
          <w:rFonts w:cstheme="minorHAnsi"/>
          <w:sz w:val="20"/>
          <w:szCs w:val="20"/>
        </w:rPr>
      </w:pPr>
      <w:r w:rsidRPr="005206EC">
        <w:rPr>
          <w:rFonts w:cstheme="minorHAnsi"/>
          <w:sz w:val="20"/>
          <w:szCs w:val="20"/>
        </w:rPr>
        <w:t>x</w:t>
      </w:r>
      <w:r w:rsidRPr="005206EC">
        <w:rPr>
          <w:rFonts w:cstheme="minorHAnsi"/>
          <w:sz w:val="20"/>
          <w:szCs w:val="20"/>
        </w:rPr>
        <w:tab/>
        <w:t xml:space="preserve">Projekt nebyl hodnocen </w:t>
      </w:r>
      <w:r w:rsidR="007C2D9F" w:rsidRPr="005206EC">
        <w:rPr>
          <w:rFonts w:cstheme="minorHAnsi"/>
          <w:sz w:val="20"/>
          <w:szCs w:val="20"/>
        </w:rPr>
        <w:t xml:space="preserve">z důvodu </w:t>
      </w:r>
      <w:r w:rsidR="004B58E9" w:rsidRPr="005206EC">
        <w:rPr>
          <w:rFonts w:cstheme="minorHAnsi"/>
          <w:sz w:val="20"/>
          <w:szCs w:val="20"/>
        </w:rPr>
        <w:t>neumožnění kontroly NKÚ u příjemce</w:t>
      </w:r>
      <w:r w:rsidR="004B58E9" w:rsidRPr="003F00C3">
        <w:rPr>
          <w:rFonts w:cstheme="minorHAnsi"/>
          <w:sz w:val="20"/>
          <w:szCs w:val="20"/>
        </w:rPr>
        <w:t>.</w:t>
      </w:r>
    </w:p>
    <w:p w14:paraId="411020AC" w14:textId="77777777" w:rsidR="00675712" w:rsidRPr="003F00C3" w:rsidRDefault="00675712" w:rsidP="00B03E72">
      <w:pPr>
        <w:tabs>
          <w:tab w:val="left" w:pos="993"/>
        </w:tabs>
        <w:spacing w:after="0" w:line="280" w:lineRule="atLeast"/>
        <w:ind w:left="567" w:hanging="567"/>
        <w:rPr>
          <w:rFonts w:cstheme="minorHAnsi"/>
          <w:sz w:val="20"/>
          <w:szCs w:val="20"/>
        </w:rPr>
      </w:pPr>
    </w:p>
    <w:p w14:paraId="22C23370" w14:textId="77777777" w:rsidR="001D5D00" w:rsidRPr="003F00C3" w:rsidRDefault="005372C8" w:rsidP="00B03E72">
      <w:pPr>
        <w:spacing w:after="0" w:line="280" w:lineRule="atLeast"/>
        <w:rPr>
          <w:rFonts w:eastAsiaTheme="majorEastAsia" w:cstheme="minorHAnsi"/>
          <w:b/>
          <w:sz w:val="24"/>
          <w:szCs w:val="24"/>
        </w:rPr>
      </w:pPr>
      <w:r w:rsidRPr="003F00C3">
        <w:rPr>
          <w:rFonts w:cstheme="minorHAnsi"/>
          <w:b/>
          <w:sz w:val="24"/>
          <w:szCs w:val="24"/>
        </w:rPr>
        <w:br w:type="page"/>
      </w:r>
    </w:p>
    <w:p w14:paraId="0F3C1812" w14:textId="77777777" w:rsidR="009458B7" w:rsidRPr="003F00C3" w:rsidRDefault="005372C8" w:rsidP="00B03E72">
      <w:pPr>
        <w:pStyle w:val="Nadpis1"/>
        <w:spacing w:before="0" w:line="280" w:lineRule="atLeast"/>
        <w:jc w:val="right"/>
        <w:rPr>
          <w:rFonts w:asciiTheme="minorHAnsi" w:hAnsiTheme="minorHAnsi" w:cstheme="minorHAnsi"/>
          <w:b/>
          <w:color w:val="auto"/>
          <w:sz w:val="24"/>
          <w:szCs w:val="24"/>
        </w:rPr>
      </w:pPr>
      <w:r w:rsidRPr="003F00C3">
        <w:rPr>
          <w:rFonts w:asciiTheme="minorHAnsi" w:hAnsiTheme="minorHAnsi" w:cstheme="minorHAnsi"/>
          <w:b/>
          <w:color w:val="auto"/>
          <w:sz w:val="24"/>
          <w:szCs w:val="24"/>
        </w:rPr>
        <w:lastRenderedPageBreak/>
        <w:t xml:space="preserve">Příloha č. </w:t>
      </w:r>
      <w:r w:rsidR="002E1796" w:rsidRPr="003F00C3">
        <w:rPr>
          <w:rFonts w:asciiTheme="minorHAnsi" w:hAnsiTheme="minorHAnsi" w:cstheme="minorHAnsi"/>
          <w:b/>
          <w:color w:val="auto"/>
          <w:sz w:val="24"/>
          <w:szCs w:val="24"/>
        </w:rPr>
        <w:t>3</w:t>
      </w:r>
    </w:p>
    <w:p w14:paraId="0F742FDA" w14:textId="77777777" w:rsidR="002E1796" w:rsidRPr="003F00C3" w:rsidRDefault="002E1796" w:rsidP="00B03E72">
      <w:pPr>
        <w:spacing w:after="0" w:line="280" w:lineRule="atLeast"/>
        <w:rPr>
          <w:rFonts w:eastAsia="Arial" w:cstheme="minorHAnsi"/>
          <w:b/>
          <w:color w:val="000000" w:themeColor="text1"/>
          <w:sz w:val="24"/>
          <w:szCs w:val="20"/>
        </w:rPr>
      </w:pPr>
    </w:p>
    <w:p w14:paraId="775C7258" w14:textId="77777777" w:rsidR="009458B7" w:rsidRPr="003F00C3" w:rsidRDefault="005372C8" w:rsidP="00DF39B2">
      <w:pPr>
        <w:spacing w:after="0" w:line="280" w:lineRule="atLeast"/>
        <w:jc w:val="center"/>
        <w:rPr>
          <w:rFonts w:eastAsia="Arial" w:cstheme="minorHAnsi"/>
          <w:b/>
          <w:color w:val="000000" w:themeColor="text1"/>
          <w:sz w:val="24"/>
          <w:szCs w:val="20"/>
        </w:rPr>
      </w:pPr>
      <w:r w:rsidRPr="003F00C3">
        <w:rPr>
          <w:rFonts w:eastAsia="Arial" w:cstheme="minorHAnsi"/>
          <w:b/>
          <w:color w:val="000000" w:themeColor="text1"/>
          <w:sz w:val="24"/>
          <w:szCs w:val="20"/>
        </w:rPr>
        <w:t>K</w:t>
      </w:r>
      <w:r w:rsidR="00F04DCF" w:rsidRPr="003F00C3">
        <w:rPr>
          <w:rFonts w:eastAsia="Arial" w:cstheme="minorHAnsi"/>
          <w:b/>
          <w:color w:val="000000" w:themeColor="text1"/>
          <w:sz w:val="24"/>
          <w:szCs w:val="20"/>
        </w:rPr>
        <w:t>ritéria hodnocení účelnosti</w:t>
      </w:r>
      <w:r w:rsidRPr="003F00C3">
        <w:rPr>
          <w:rFonts w:eastAsia="Arial" w:cstheme="minorHAnsi"/>
          <w:b/>
          <w:color w:val="000000" w:themeColor="text1"/>
          <w:sz w:val="24"/>
          <w:szCs w:val="20"/>
        </w:rPr>
        <w:t xml:space="preserve"> a</w:t>
      </w:r>
      <w:r w:rsidR="00F04DCF" w:rsidRPr="003F00C3">
        <w:rPr>
          <w:rFonts w:eastAsia="Arial" w:cstheme="minorHAnsi"/>
          <w:b/>
          <w:color w:val="000000" w:themeColor="text1"/>
          <w:sz w:val="24"/>
          <w:szCs w:val="20"/>
        </w:rPr>
        <w:t xml:space="preserve"> efektivnosti projektů </w:t>
      </w:r>
      <w:r w:rsidR="006B6522" w:rsidRPr="003F00C3">
        <w:rPr>
          <w:rFonts w:eastAsia="Arial" w:cstheme="minorHAnsi"/>
          <w:b/>
          <w:color w:val="000000" w:themeColor="text1"/>
          <w:sz w:val="24"/>
          <w:szCs w:val="20"/>
        </w:rPr>
        <w:t>z programu TRIO</w:t>
      </w:r>
    </w:p>
    <w:p w14:paraId="309B83FE" w14:textId="77777777" w:rsidR="002E1796" w:rsidRPr="003F00C3" w:rsidRDefault="002E1796" w:rsidP="00B03E72">
      <w:pPr>
        <w:spacing w:after="0" w:line="280" w:lineRule="atLeast"/>
        <w:rPr>
          <w:rFonts w:eastAsia="Arial" w:cstheme="minorHAnsi"/>
          <w:b/>
          <w:color w:val="000000" w:themeColor="text1"/>
          <w:sz w:val="24"/>
          <w:szCs w:val="20"/>
        </w:rPr>
      </w:pPr>
    </w:p>
    <w:p w14:paraId="59238203" w14:textId="77777777" w:rsidR="009458B7" w:rsidRPr="003F00C3" w:rsidRDefault="005372C8" w:rsidP="00B03E72">
      <w:pPr>
        <w:keepNext/>
        <w:spacing w:after="0" w:line="280" w:lineRule="atLeast"/>
        <w:rPr>
          <w:rFonts w:cstheme="minorHAnsi"/>
          <w:b/>
          <w:sz w:val="24"/>
        </w:rPr>
      </w:pPr>
      <w:r w:rsidRPr="003F00C3">
        <w:rPr>
          <w:rFonts w:cstheme="minorHAnsi"/>
          <w:b/>
          <w:sz w:val="24"/>
        </w:rPr>
        <w:t>1. Vyhodnocení účelnosti</w:t>
      </w:r>
    </w:p>
    <w:p w14:paraId="423F85A8" w14:textId="77777777" w:rsidR="006B6522" w:rsidRPr="003F00C3" w:rsidRDefault="006B6522" w:rsidP="00B03E72">
      <w:pPr>
        <w:spacing w:after="0" w:line="280" w:lineRule="atLeast"/>
        <w:jc w:val="both"/>
        <w:rPr>
          <w:rFonts w:cstheme="minorHAnsi"/>
          <w:color w:val="000000" w:themeColor="text1"/>
          <w:sz w:val="20"/>
          <w:szCs w:val="20"/>
        </w:rPr>
      </w:pP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5953"/>
      </w:tblGrid>
      <w:tr w:rsidR="003761A8" w:rsidRPr="003F00C3" w14:paraId="68ED7ACD" w14:textId="77777777" w:rsidTr="00C10C27">
        <w:trPr>
          <w:trHeight w:val="66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19F74C55"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Stupeň účelnosti projektu</w:t>
            </w:r>
          </w:p>
        </w:tc>
        <w:tc>
          <w:tcPr>
            <w:tcW w:w="5953" w:type="dxa"/>
            <w:tcBorders>
              <w:top w:val="single" w:sz="4" w:space="0" w:color="000000"/>
              <w:left w:val="single" w:sz="4" w:space="0" w:color="000000"/>
              <w:bottom w:val="single" w:sz="4" w:space="0" w:color="000000"/>
              <w:right w:val="single" w:sz="4" w:space="0" w:color="000000"/>
            </w:tcBorders>
            <w:vAlign w:val="center"/>
          </w:tcPr>
          <w:p w14:paraId="3F382B9A"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Definice stupně účelnosti</w:t>
            </w:r>
          </w:p>
        </w:tc>
      </w:tr>
      <w:tr w:rsidR="003761A8" w:rsidRPr="003F00C3" w14:paraId="3CB0976F" w14:textId="77777777" w:rsidTr="00C10C27">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798CEBBA"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1.</w:t>
            </w:r>
          </w:p>
          <w:p w14:paraId="2E3C35EF"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Projekt je účelný</w:t>
            </w:r>
          </w:p>
        </w:tc>
        <w:tc>
          <w:tcPr>
            <w:tcW w:w="5953" w:type="dxa"/>
            <w:tcBorders>
              <w:top w:val="single" w:sz="4" w:space="0" w:color="000000"/>
              <w:left w:val="single" w:sz="4" w:space="0" w:color="000000"/>
              <w:bottom w:val="single" w:sz="4" w:space="0" w:color="000000"/>
              <w:right w:val="single" w:sz="4" w:space="0" w:color="000000"/>
            </w:tcBorders>
          </w:tcPr>
          <w:p w14:paraId="56EDD2F0" w14:textId="77777777" w:rsidR="006B6522" w:rsidRPr="003F00C3" w:rsidRDefault="005372C8" w:rsidP="00B03E72">
            <w:pPr>
              <w:spacing w:after="0" w:line="280" w:lineRule="atLeast"/>
              <w:jc w:val="both"/>
              <w:rPr>
                <w:rFonts w:cstheme="minorHAnsi"/>
                <w:sz w:val="20"/>
                <w:szCs w:val="20"/>
              </w:rPr>
            </w:pPr>
            <w:r w:rsidRPr="003F00C3">
              <w:rPr>
                <w:rFonts w:cstheme="minorHAnsi"/>
                <w:b/>
                <w:sz w:val="20"/>
                <w:szCs w:val="20"/>
              </w:rPr>
              <w:t>Projekt dosáhl všech očekávaných výsledků a tyto výsledky jsou v praxi využívány.</w:t>
            </w:r>
            <w:r w:rsidRPr="003F00C3">
              <w:rPr>
                <w:rFonts w:cstheme="minorHAnsi"/>
                <w:sz w:val="20"/>
                <w:szCs w:val="20"/>
              </w:rPr>
              <w:t xml:space="preserve"> Je předpoklad, že tak výsledky výzkumu znamenají skutečné přínosy pro příslušnou oblast účelové podpory.</w:t>
            </w:r>
          </w:p>
          <w:p w14:paraId="7CC2151B" w14:textId="15E815FC"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 xml:space="preserve">Standardně se jedná o dosažení 100 % očekávaných výsledků </w:t>
            </w:r>
            <w:r w:rsidR="00C10C27">
              <w:rPr>
                <w:rFonts w:cstheme="minorHAnsi"/>
                <w:sz w:val="20"/>
                <w:szCs w:val="20"/>
              </w:rPr>
              <w:br/>
            </w:r>
            <w:r w:rsidRPr="003F00C3">
              <w:rPr>
                <w:rFonts w:cstheme="minorHAnsi"/>
                <w:sz w:val="20"/>
                <w:szCs w:val="20"/>
              </w:rPr>
              <w:t>a</w:t>
            </w:r>
            <w:r w:rsidR="00C10C27">
              <w:rPr>
                <w:rFonts w:cstheme="minorHAnsi"/>
                <w:sz w:val="20"/>
                <w:szCs w:val="20"/>
              </w:rPr>
              <w:t xml:space="preserve"> </w:t>
            </w:r>
            <w:r w:rsidRPr="003F00C3">
              <w:rPr>
                <w:rFonts w:cstheme="minorHAnsi"/>
                <w:sz w:val="20"/>
                <w:szCs w:val="20"/>
              </w:rPr>
              <w:t>předpokládaných přínosů. Lze vyhodnotit jako „projekt naplnil stanovené předpokládané výsledky“.</w:t>
            </w:r>
          </w:p>
        </w:tc>
      </w:tr>
      <w:tr w:rsidR="003761A8" w:rsidRPr="003F00C3" w14:paraId="3A99F299" w14:textId="77777777" w:rsidTr="00C10C27">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DAE4315"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2.</w:t>
            </w:r>
          </w:p>
          <w:p w14:paraId="01505A98"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Projekt je účelný s mírnými nedostatky</w:t>
            </w:r>
          </w:p>
        </w:tc>
        <w:tc>
          <w:tcPr>
            <w:tcW w:w="5953" w:type="dxa"/>
            <w:tcBorders>
              <w:top w:val="single" w:sz="4" w:space="0" w:color="000000"/>
              <w:left w:val="single" w:sz="4" w:space="0" w:color="000000"/>
              <w:bottom w:val="single" w:sz="4" w:space="0" w:color="000000"/>
              <w:right w:val="single" w:sz="4" w:space="0" w:color="000000"/>
            </w:tcBorders>
            <w:hideMark/>
          </w:tcPr>
          <w:p w14:paraId="02B02428" w14:textId="77777777"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Očekávané výsledky byly téměř všechny splněny a jsou z větší části využívány. Nesplnění některých předpokládaných výsledků nemá podstatný vliv na úspěšnost projektu a jeho využití a přínos.</w:t>
            </w:r>
          </w:p>
          <w:p w14:paraId="3A67C915" w14:textId="4BCA50E2"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Výsledky projektu jsou z</w:t>
            </w:r>
            <w:r w:rsidR="00C10C27">
              <w:rPr>
                <w:rFonts w:cstheme="minorHAnsi"/>
                <w:sz w:val="20"/>
                <w:szCs w:val="20"/>
              </w:rPr>
              <w:t xml:space="preserve"> </w:t>
            </w:r>
            <w:r w:rsidRPr="003F00C3">
              <w:rPr>
                <w:rFonts w:cstheme="minorHAnsi"/>
                <w:sz w:val="20"/>
                <w:szCs w:val="20"/>
              </w:rPr>
              <w:t>větší části využívány v</w:t>
            </w:r>
            <w:r w:rsidR="00C10C27">
              <w:rPr>
                <w:rFonts w:cstheme="minorHAnsi"/>
                <w:sz w:val="20"/>
                <w:szCs w:val="20"/>
              </w:rPr>
              <w:t xml:space="preserve"> </w:t>
            </w:r>
            <w:r w:rsidRPr="003F00C3">
              <w:rPr>
                <w:rFonts w:cstheme="minorHAnsi"/>
                <w:sz w:val="20"/>
                <w:szCs w:val="20"/>
              </w:rPr>
              <w:t>praxi, nesplnění očekávaného přínosu pro dosažení cílů programu není významné.</w:t>
            </w:r>
          </w:p>
        </w:tc>
      </w:tr>
      <w:tr w:rsidR="003761A8" w:rsidRPr="003F00C3" w14:paraId="1B279117" w14:textId="77777777" w:rsidTr="00C10C27">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EFC9925"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3.</w:t>
            </w:r>
          </w:p>
          <w:p w14:paraId="7B8BF7CE"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Projekt je účelný pouze omezeně</w:t>
            </w:r>
          </w:p>
        </w:tc>
        <w:tc>
          <w:tcPr>
            <w:tcW w:w="5953" w:type="dxa"/>
            <w:tcBorders>
              <w:top w:val="single" w:sz="4" w:space="0" w:color="000000"/>
              <w:left w:val="single" w:sz="4" w:space="0" w:color="000000"/>
              <w:bottom w:val="single" w:sz="4" w:space="0" w:color="000000"/>
              <w:right w:val="single" w:sz="4" w:space="0" w:color="000000"/>
            </w:tcBorders>
            <w:hideMark/>
          </w:tcPr>
          <w:p w14:paraId="43AE9219" w14:textId="2B8DD714"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 xml:space="preserve">Očekávané výsledky byly splněny jen zčásti, jejich využití je významně nižší, než se předpokládalo. Přínos projektu je </w:t>
            </w:r>
            <w:r w:rsidR="008120B4">
              <w:rPr>
                <w:rFonts w:cstheme="minorHAnsi"/>
                <w:sz w:val="20"/>
                <w:szCs w:val="20"/>
              </w:rPr>
              <w:t>tedy</w:t>
            </w:r>
            <w:r w:rsidRPr="003F00C3">
              <w:rPr>
                <w:rFonts w:cstheme="minorHAnsi"/>
                <w:sz w:val="20"/>
                <w:szCs w:val="20"/>
              </w:rPr>
              <w:t xml:space="preserve"> významně nižší, než byl předpoklad</w:t>
            </w:r>
            <w:r w:rsidR="008120B4">
              <w:rPr>
                <w:rFonts w:cstheme="minorHAnsi"/>
                <w:sz w:val="20"/>
                <w:szCs w:val="20"/>
              </w:rPr>
              <w:t>,</w:t>
            </w:r>
            <w:r w:rsidRPr="003F00C3">
              <w:rPr>
                <w:rFonts w:cstheme="minorHAnsi"/>
                <w:sz w:val="20"/>
                <w:szCs w:val="20"/>
              </w:rPr>
              <w:t xml:space="preserve"> a není ani důvodný předpoklad významnějšího zlepšení v budoucnu.</w:t>
            </w:r>
          </w:p>
        </w:tc>
      </w:tr>
      <w:tr w:rsidR="003761A8" w:rsidRPr="003F00C3" w14:paraId="48E49B24" w14:textId="77777777" w:rsidTr="00C10C27">
        <w:trPr>
          <w:trHeight w:val="114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57F5E82F"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4.</w:t>
            </w:r>
          </w:p>
          <w:p w14:paraId="0FD94232" w14:textId="7B80E018"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 xml:space="preserve">Projekt </w:t>
            </w:r>
            <w:r w:rsidR="008120B4">
              <w:rPr>
                <w:rFonts w:cstheme="minorHAnsi"/>
                <w:b/>
                <w:sz w:val="20"/>
                <w:szCs w:val="20"/>
              </w:rPr>
              <w:t>je</w:t>
            </w:r>
            <w:r w:rsidRPr="003F00C3">
              <w:rPr>
                <w:rFonts w:cstheme="minorHAnsi"/>
                <w:b/>
                <w:sz w:val="20"/>
                <w:szCs w:val="20"/>
              </w:rPr>
              <w:t xml:space="preserve"> </w:t>
            </w:r>
            <w:r w:rsidR="008120B4">
              <w:rPr>
                <w:rFonts w:cstheme="minorHAnsi"/>
                <w:b/>
                <w:sz w:val="20"/>
                <w:szCs w:val="20"/>
              </w:rPr>
              <w:t>ne</w:t>
            </w:r>
            <w:r w:rsidRPr="003F00C3">
              <w:rPr>
                <w:rFonts w:cstheme="minorHAnsi"/>
                <w:b/>
                <w:sz w:val="20"/>
                <w:szCs w:val="20"/>
              </w:rPr>
              <w:t>účelný</w:t>
            </w:r>
          </w:p>
        </w:tc>
        <w:tc>
          <w:tcPr>
            <w:tcW w:w="5953" w:type="dxa"/>
            <w:tcBorders>
              <w:top w:val="single" w:sz="4" w:space="0" w:color="000000"/>
              <w:left w:val="single" w:sz="4" w:space="0" w:color="000000"/>
              <w:bottom w:val="single" w:sz="4" w:space="0" w:color="000000"/>
              <w:right w:val="single" w:sz="4" w:space="0" w:color="000000"/>
            </w:tcBorders>
            <w:hideMark/>
          </w:tcPr>
          <w:p w14:paraId="1CCD39F4" w14:textId="1A220403"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Očekávané výsledky nebyly naplněny, např. i z</w:t>
            </w:r>
            <w:r w:rsidR="00C10C27">
              <w:rPr>
                <w:rFonts w:cstheme="minorHAnsi"/>
                <w:sz w:val="20"/>
                <w:szCs w:val="20"/>
              </w:rPr>
              <w:t xml:space="preserve"> </w:t>
            </w:r>
            <w:r w:rsidRPr="003F00C3">
              <w:rPr>
                <w:rFonts w:cstheme="minorHAnsi"/>
                <w:sz w:val="20"/>
                <w:szCs w:val="20"/>
              </w:rPr>
              <w:t>důvodu jejich nereálnosti. Projekt např. nesplnil ani polovinu předpokládaných výsledků, respektive je důvodný předpoklad, že více než polovina výsledků nebude dosažena.</w:t>
            </w:r>
          </w:p>
          <w:p w14:paraId="08350B8D" w14:textId="2D004E2F"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Žádný z výsledků není v</w:t>
            </w:r>
            <w:r w:rsidR="00C10C27">
              <w:rPr>
                <w:rFonts w:cstheme="minorHAnsi"/>
                <w:sz w:val="20"/>
                <w:szCs w:val="20"/>
              </w:rPr>
              <w:t xml:space="preserve"> </w:t>
            </w:r>
            <w:r w:rsidRPr="003F00C3">
              <w:rPr>
                <w:rFonts w:cstheme="minorHAnsi"/>
                <w:sz w:val="20"/>
                <w:szCs w:val="20"/>
              </w:rPr>
              <w:t>současnosti využíván, resp. využití je zcela marginální, a u projektu nebyly prokázány kroky k</w:t>
            </w:r>
            <w:r w:rsidR="008120B4">
              <w:rPr>
                <w:rFonts w:cstheme="minorHAnsi"/>
                <w:sz w:val="20"/>
                <w:szCs w:val="20"/>
              </w:rPr>
              <w:t xml:space="preserve"> </w:t>
            </w:r>
            <w:r w:rsidRPr="003F00C3">
              <w:rPr>
                <w:rFonts w:cstheme="minorHAnsi"/>
                <w:sz w:val="20"/>
                <w:szCs w:val="20"/>
              </w:rPr>
              <w:t>oslovení potenciálních uživatelů k</w:t>
            </w:r>
            <w:r w:rsidR="008120B4">
              <w:rPr>
                <w:rFonts w:cstheme="minorHAnsi"/>
                <w:sz w:val="20"/>
                <w:szCs w:val="20"/>
              </w:rPr>
              <w:t xml:space="preserve"> </w:t>
            </w:r>
            <w:r w:rsidRPr="003F00C3">
              <w:rPr>
                <w:rFonts w:cstheme="minorHAnsi"/>
                <w:sz w:val="20"/>
                <w:szCs w:val="20"/>
              </w:rPr>
              <w:t>využití výsledků</w:t>
            </w:r>
            <w:r w:rsidR="008120B4">
              <w:rPr>
                <w:rFonts w:cstheme="minorHAnsi"/>
                <w:sz w:val="20"/>
                <w:szCs w:val="20"/>
              </w:rPr>
              <w:t>,</w:t>
            </w:r>
            <w:r w:rsidRPr="003F00C3">
              <w:rPr>
                <w:rFonts w:cstheme="minorHAnsi"/>
                <w:sz w:val="20"/>
                <w:szCs w:val="20"/>
              </w:rPr>
              <w:t xml:space="preserve"> a</w:t>
            </w:r>
            <w:r w:rsidR="008120B4">
              <w:rPr>
                <w:rFonts w:cstheme="minorHAnsi"/>
                <w:sz w:val="20"/>
                <w:szCs w:val="20"/>
              </w:rPr>
              <w:t xml:space="preserve"> </w:t>
            </w:r>
            <w:r w:rsidRPr="003F00C3">
              <w:rPr>
                <w:rFonts w:cstheme="minorHAnsi"/>
                <w:sz w:val="20"/>
                <w:szCs w:val="20"/>
              </w:rPr>
              <w:t>tedy zlepšení situace v budoucnu.</w:t>
            </w:r>
          </w:p>
          <w:p w14:paraId="7608E5C1" w14:textId="2665710F"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Nebo se projekt zcela odchýlil od původního zadání a</w:t>
            </w:r>
            <w:r w:rsidR="008120B4">
              <w:rPr>
                <w:rFonts w:cstheme="minorHAnsi"/>
                <w:sz w:val="20"/>
                <w:szCs w:val="20"/>
              </w:rPr>
              <w:t xml:space="preserve"> </w:t>
            </w:r>
            <w:r w:rsidRPr="003F00C3">
              <w:rPr>
                <w:rFonts w:cstheme="minorHAnsi"/>
                <w:sz w:val="20"/>
                <w:szCs w:val="20"/>
              </w:rPr>
              <w:t>účelu</w:t>
            </w:r>
            <w:r w:rsidR="008120B4">
              <w:rPr>
                <w:rFonts w:cstheme="minorHAnsi"/>
                <w:sz w:val="20"/>
                <w:szCs w:val="20"/>
              </w:rPr>
              <w:t>,</w:t>
            </w:r>
            <w:r w:rsidRPr="003F00C3">
              <w:rPr>
                <w:rFonts w:cstheme="minorHAnsi"/>
                <w:sz w:val="20"/>
                <w:szCs w:val="20"/>
              </w:rPr>
              <w:t xml:space="preserve"> a </w:t>
            </w:r>
            <w:r w:rsidR="008120B4">
              <w:rPr>
                <w:rFonts w:cstheme="minorHAnsi"/>
                <w:sz w:val="20"/>
                <w:szCs w:val="20"/>
              </w:rPr>
              <w:t xml:space="preserve">tudíž </w:t>
            </w:r>
            <w:r w:rsidRPr="003F00C3">
              <w:rPr>
                <w:rFonts w:cstheme="minorHAnsi"/>
                <w:sz w:val="20"/>
                <w:szCs w:val="20"/>
              </w:rPr>
              <w:t>nemůže naplnit svůj smysl a důvod výběru pro účely účelové podpory.</w:t>
            </w:r>
          </w:p>
          <w:p w14:paraId="4E630C88" w14:textId="0645B798"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 xml:space="preserve">Nebo </w:t>
            </w:r>
            <w:r w:rsidR="008120B4" w:rsidRPr="003F00C3">
              <w:rPr>
                <w:rFonts w:cstheme="minorHAnsi"/>
                <w:sz w:val="20"/>
                <w:szCs w:val="20"/>
              </w:rPr>
              <w:t xml:space="preserve">byl </w:t>
            </w:r>
            <w:r w:rsidRPr="003F00C3">
              <w:rPr>
                <w:rFonts w:cstheme="minorHAnsi"/>
                <w:sz w:val="20"/>
                <w:szCs w:val="20"/>
              </w:rPr>
              <w:t>projekt poskytovatelem dotace vybrán zcela v</w:t>
            </w:r>
            <w:r w:rsidR="008120B4">
              <w:rPr>
                <w:rFonts w:cstheme="minorHAnsi"/>
                <w:sz w:val="20"/>
                <w:szCs w:val="20"/>
              </w:rPr>
              <w:t xml:space="preserve"> </w:t>
            </w:r>
            <w:r w:rsidRPr="003F00C3">
              <w:rPr>
                <w:rFonts w:cstheme="minorHAnsi"/>
                <w:sz w:val="20"/>
                <w:szCs w:val="20"/>
              </w:rPr>
              <w:t>rozporu s příslušnými předpisy a pravidly</w:t>
            </w:r>
            <w:r w:rsidR="008120B4">
              <w:rPr>
                <w:rFonts w:cstheme="minorHAnsi"/>
                <w:sz w:val="20"/>
                <w:szCs w:val="20"/>
              </w:rPr>
              <w:t>,</w:t>
            </w:r>
            <w:r w:rsidRPr="003F00C3">
              <w:rPr>
                <w:rFonts w:cstheme="minorHAnsi"/>
                <w:sz w:val="20"/>
                <w:szCs w:val="20"/>
              </w:rPr>
              <w:t xml:space="preserve"> a byl tak od počátku nezpůsobilý.</w:t>
            </w:r>
          </w:p>
        </w:tc>
      </w:tr>
    </w:tbl>
    <w:p w14:paraId="052096D6" w14:textId="77777777" w:rsidR="006B6522" w:rsidRPr="003F00C3" w:rsidRDefault="006B6522" w:rsidP="00B03E72">
      <w:pPr>
        <w:spacing w:after="0" w:line="280" w:lineRule="atLeast"/>
        <w:jc w:val="both"/>
        <w:rPr>
          <w:rFonts w:cstheme="minorHAnsi"/>
          <w:color w:val="000000" w:themeColor="text1"/>
          <w:sz w:val="24"/>
          <w:szCs w:val="24"/>
        </w:rPr>
      </w:pPr>
    </w:p>
    <w:p w14:paraId="4E4752A7" w14:textId="77777777" w:rsidR="006D3643" w:rsidRPr="003F00C3" w:rsidRDefault="005372C8" w:rsidP="00B03E72">
      <w:pPr>
        <w:spacing w:after="0" w:line="280" w:lineRule="atLeast"/>
        <w:rPr>
          <w:rFonts w:cstheme="minorHAnsi"/>
          <w:b/>
          <w:sz w:val="24"/>
        </w:rPr>
      </w:pPr>
      <w:r w:rsidRPr="003F00C3">
        <w:rPr>
          <w:rFonts w:cstheme="minorHAnsi"/>
          <w:b/>
          <w:sz w:val="24"/>
        </w:rPr>
        <w:br w:type="page"/>
      </w:r>
    </w:p>
    <w:p w14:paraId="213AB260" w14:textId="77777777" w:rsidR="009458B7" w:rsidRPr="003F00C3" w:rsidRDefault="005372C8" w:rsidP="00B03E72">
      <w:pPr>
        <w:keepNext/>
        <w:spacing w:after="0" w:line="280" w:lineRule="atLeast"/>
        <w:rPr>
          <w:rFonts w:cstheme="minorHAnsi"/>
          <w:b/>
          <w:sz w:val="24"/>
        </w:rPr>
      </w:pPr>
      <w:r w:rsidRPr="003F00C3">
        <w:rPr>
          <w:rFonts w:cstheme="minorHAnsi"/>
          <w:b/>
          <w:sz w:val="24"/>
        </w:rPr>
        <w:lastRenderedPageBreak/>
        <w:t xml:space="preserve">2. Vyhodnocení efektivnosti (a hospodárnosti </w:t>
      </w:r>
      <w:r w:rsidR="00871A8B" w:rsidRPr="003F00C3">
        <w:rPr>
          <w:rFonts w:cstheme="minorHAnsi"/>
          <w:b/>
          <w:sz w:val="24"/>
        </w:rPr>
        <w:t>jako její součásti)</w:t>
      </w:r>
    </w:p>
    <w:p w14:paraId="63D9E151" w14:textId="77777777" w:rsidR="006B6522" w:rsidRPr="003F00C3" w:rsidRDefault="006B6522" w:rsidP="00B03E72">
      <w:pPr>
        <w:spacing w:after="0" w:line="280" w:lineRule="atLeast"/>
        <w:rPr>
          <w:rFonts w:cstheme="minorHAnsi"/>
        </w:rPr>
      </w:pPr>
    </w:p>
    <w:tbl>
      <w:tblPr>
        <w:tblW w:w="8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5953"/>
      </w:tblGrid>
      <w:tr w:rsidR="003761A8" w:rsidRPr="003F00C3" w14:paraId="550C2693" w14:textId="77777777" w:rsidTr="00C10C27">
        <w:trPr>
          <w:trHeight w:val="520"/>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38A5D577"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Stupeň efektivnosti projektu</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4CFB056E"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Definice stupně efektivnosti</w:t>
            </w:r>
          </w:p>
        </w:tc>
      </w:tr>
      <w:tr w:rsidR="003761A8" w:rsidRPr="003F00C3" w14:paraId="7234DC1E" w14:textId="77777777" w:rsidTr="00C10C27">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4E30B888"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1.</w:t>
            </w:r>
          </w:p>
          <w:p w14:paraId="3E241F29" w14:textId="77777777" w:rsidR="006B6522" w:rsidRPr="003F00C3" w:rsidRDefault="005372C8" w:rsidP="00B03E72">
            <w:pPr>
              <w:spacing w:after="0" w:line="280" w:lineRule="atLeast"/>
              <w:jc w:val="center"/>
              <w:rPr>
                <w:rFonts w:cstheme="minorHAnsi"/>
                <w:sz w:val="20"/>
                <w:szCs w:val="20"/>
              </w:rPr>
            </w:pPr>
            <w:r w:rsidRPr="003F00C3">
              <w:rPr>
                <w:rFonts w:cstheme="minorHAnsi"/>
                <w:b/>
                <w:sz w:val="20"/>
                <w:szCs w:val="20"/>
              </w:rPr>
              <w:t>Projekt je efektivní</w:t>
            </w:r>
          </w:p>
        </w:tc>
        <w:tc>
          <w:tcPr>
            <w:tcW w:w="5953" w:type="dxa"/>
            <w:tcBorders>
              <w:top w:val="single" w:sz="4" w:space="0" w:color="000000"/>
              <w:left w:val="single" w:sz="4" w:space="0" w:color="000000"/>
              <w:bottom w:val="single" w:sz="4" w:space="0" w:color="000000"/>
              <w:right w:val="single" w:sz="4" w:space="0" w:color="000000"/>
            </w:tcBorders>
            <w:vAlign w:val="center"/>
          </w:tcPr>
          <w:p w14:paraId="0ACC3500" w14:textId="77777777" w:rsidR="006B6522" w:rsidRPr="003F00C3" w:rsidRDefault="005372C8" w:rsidP="00B03E72">
            <w:pPr>
              <w:spacing w:after="0" w:line="280" w:lineRule="atLeast"/>
              <w:jc w:val="both"/>
              <w:rPr>
                <w:rFonts w:cstheme="minorHAnsi"/>
                <w:b/>
                <w:sz w:val="20"/>
                <w:szCs w:val="20"/>
              </w:rPr>
            </w:pPr>
            <w:r w:rsidRPr="003F00C3">
              <w:rPr>
                <w:rFonts w:cstheme="minorHAnsi"/>
                <w:b/>
                <w:sz w:val="20"/>
                <w:szCs w:val="20"/>
              </w:rPr>
              <w:t>Je splněn předpokládaný přínos projektu s odpovídající výší vynaložených prostředků.</w:t>
            </w:r>
          </w:p>
          <w:p w14:paraId="5719F0F4" w14:textId="77777777"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Bylo posouzeno, zda:</w:t>
            </w:r>
          </w:p>
          <w:p w14:paraId="193DA413" w14:textId="3BA0EFDA" w:rsidR="006B6522" w:rsidRPr="003F00C3" w:rsidRDefault="00EF7950" w:rsidP="00510E82">
            <w:pPr>
              <w:pStyle w:val="Odstavecseseznamem"/>
              <w:numPr>
                <w:ilvl w:val="0"/>
                <w:numId w:val="1"/>
              </w:numPr>
              <w:spacing w:after="0" w:line="280" w:lineRule="atLeast"/>
              <w:ind w:left="313" w:hanging="265"/>
              <w:jc w:val="both"/>
              <w:rPr>
                <w:rFonts w:cstheme="minorHAnsi"/>
                <w:sz w:val="20"/>
                <w:szCs w:val="20"/>
              </w:rPr>
            </w:pPr>
            <w:r>
              <w:rPr>
                <w:rFonts w:cstheme="minorHAnsi"/>
                <w:sz w:val="20"/>
                <w:szCs w:val="20"/>
              </w:rPr>
              <w:t>b</w:t>
            </w:r>
            <w:r w:rsidR="005372C8" w:rsidRPr="003F00C3">
              <w:rPr>
                <w:rFonts w:cstheme="minorHAnsi"/>
                <w:sz w:val="20"/>
                <w:szCs w:val="20"/>
              </w:rPr>
              <w:t>yly splněny očekávané přínosy projektu, přičemž celkové náklady vynaložené na projekt nejsou neúměrné dosaženým výsledkům a</w:t>
            </w:r>
            <w:r w:rsidR="00C10C27">
              <w:rPr>
                <w:rFonts w:cstheme="minorHAnsi"/>
                <w:sz w:val="20"/>
                <w:szCs w:val="20"/>
              </w:rPr>
              <w:t> </w:t>
            </w:r>
            <w:r w:rsidR="005372C8" w:rsidRPr="003F00C3">
              <w:rPr>
                <w:rFonts w:cstheme="minorHAnsi"/>
                <w:sz w:val="20"/>
                <w:szCs w:val="20"/>
              </w:rPr>
              <w:t>přínosu;</w:t>
            </w:r>
          </w:p>
          <w:p w14:paraId="6CCC21CD" w14:textId="281E496D" w:rsidR="006B6522" w:rsidRPr="003F00C3" w:rsidRDefault="00EF7950" w:rsidP="00510E82">
            <w:pPr>
              <w:pStyle w:val="Odstavecseseznamem"/>
              <w:numPr>
                <w:ilvl w:val="0"/>
                <w:numId w:val="1"/>
              </w:numPr>
              <w:spacing w:after="0" w:line="280" w:lineRule="atLeast"/>
              <w:ind w:left="313" w:hanging="265"/>
              <w:jc w:val="both"/>
              <w:rPr>
                <w:rFonts w:cstheme="minorHAnsi"/>
                <w:sz w:val="20"/>
                <w:szCs w:val="20"/>
              </w:rPr>
            </w:pPr>
            <w:r>
              <w:rPr>
                <w:rFonts w:cstheme="minorHAnsi"/>
                <w:sz w:val="20"/>
                <w:szCs w:val="20"/>
              </w:rPr>
              <w:t>r</w:t>
            </w:r>
            <w:r w:rsidR="005372C8" w:rsidRPr="003F00C3">
              <w:rPr>
                <w:rFonts w:cstheme="minorHAnsi"/>
                <w:sz w:val="20"/>
                <w:szCs w:val="20"/>
              </w:rPr>
              <w:t>ozsah prací při řešení projektu odpovídal plánovanému harmonogramu jak termínově, tak věcně;</w:t>
            </w:r>
          </w:p>
          <w:p w14:paraId="6E399873" w14:textId="2CF39C29" w:rsidR="006B6522" w:rsidRPr="003F00C3" w:rsidRDefault="00EF7950" w:rsidP="00510E82">
            <w:pPr>
              <w:pStyle w:val="Odstavecseseznamem"/>
              <w:numPr>
                <w:ilvl w:val="0"/>
                <w:numId w:val="1"/>
              </w:numPr>
              <w:spacing w:after="0" w:line="280" w:lineRule="atLeast"/>
              <w:ind w:left="313" w:hanging="265"/>
              <w:jc w:val="both"/>
              <w:rPr>
                <w:rFonts w:cstheme="minorHAnsi"/>
                <w:sz w:val="20"/>
                <w:szCs w:val="20"/>
              </w:rPr>
            </w:pPr>
            <w:r>
              <w:rPr>
                <w:rFonts w:cstheme="minorHAnsi"/>
                <w:sz w:val="20"/>
                <w:szCs w:val="20"/>
              </w:rPr>
              <w:t>v</w:t>
            </w:r>
            <w:r w:rsidR="005372C8" w:rsidRPr="003F00C3">
              <w:rPr>
                <w:rFonts w:cstheme="minorHAnsi"/>
                <w:sz w:val="20"/>
                <w:szCs w:val="20"/>
              </w:rPr>
              <w:t>šechny vynaložené peněžní prostředky byly v přímé souvislosti s realizací projektu a byly nezbytné pro naplnění cílů projektu (z hlediska věcného obsahu);</w:t>
            </w:r>
          </w:p>
          <w:p w14:paraId="329A7208" w14:textId="4BD5E43C" w:rsidR="006B6522" w:rsidRPr="003F00C3" w:rsidRDefault="00EF7950" w:rsidP="00510E82">
            <w:pPr>
              <w:pStyle w:val="Odstavecseseznamem"/>
              <w:numPr>
                <w:ilvl w:val="0"/>
                <w:numId w:val="1"/>
              </w:numPr>
              <w:spacing w:after="0" w:line="280" w:lineRule="atLeast"/>
              <w:ind w:left="313" w:hanging="265"/>
              <w:jc w:val="both"/>
              <w:rPr>
                <w:rFonts w:cstheme="minorHAnsi"/>
                <w:sz w:val="20"/>
                <w:szCs w:val="20"/>
              </w:rPr>
            </w:pPr>
            <w:r>
              <w:rPr>
                <w:rFonts w:cstheme="minorHAnsi"/>
                <w:sz w:val="20"/>
                <w:szCs w:val="20"/>
              </w:rPr>
              <w:t>v</w:t>
            </w:r>
            <w:r w:rsidR="005372C8" w:rsidRPr="003F00C3">
              <w:rPr>
                <w:rFonts w:cstheme="minorHAnsi"/>
                <w:sz w:val="20"/>
                <w:szCs w:val="20"/>
              </w:rPr>
              <w:t xml:space="preserve">šechny výdaje na osobní náklady byly vynaloženy v rozsahu nezbytném pro účely projektu a byly přiměřené </w:t>
            </w:r>
            <w:r>
              <w:rPr>
                <w:rFonts w:cstheme="minorHAnsi"/>
                <w:sz w:val="20"/>
                <w:szCs w:val="20"/>
              </w:rPr>
              <w:t>–</w:t>
            </w:r>
            <w:r w:rsidR="005372C8" w:rsidRPr="003F00C3">
              <w:rPr>
                <w:rFonts w:cstheme="minorHAnsi"/>
                <w:sz w:val="20"/>
                <w:szCs w:val="20"/>
              </w:rPr>
              <w:t xml:space="preserve"> srovnání cen v rámci vybraných kontrolovaných projektů;</w:t>
            </w:r>
          </w:p>
          <w:p w14:paraId="6A15794A" w14:textId="66C5AF81" w:rsidR="006B6522" w:rsidRPr="003F00C3" w:rsidRDefault="00EF7950" w:rsidP="00510E82">
            <w:pPr>
              <w:pStyle w:val="Odstavecseseznamem"/>
              <w:numPr>
                <w:ilvl w:val="0"/>
                <w:numId w:val="1"/>
              </w:numPr>
              <w:spacing w:after="0" w:line="280" w:lineRule="atLeast"/>
              <w:ind w:left="313" w:hanging="265"/>
              <w:jc w:val="both"/>
              <w:rPr>
                <w:rFonts w:cstheme="minorHAnsi"/>
                <w:sz w:val="20"/>
                <w:szCs w:val="20"/>
              </w:rPr>
            </w:pPr>
            <w:r>
              <w:rPr>
                <w:rFonts w:cstheme="minorHAnsi"/>
                <w:sz w:val="20"/>
                <w:szCs w:val="20"/>
              </w:rPr>
              <w:t>v</w:t>
            </w:r>
            <w:r w:rsidR="005372C8" w:rsidRPr="003F00C3">
              <w:rPr>
                <w:rFonts w:cstheme="minorHAnsi"/>
                <w:sz w:val="20"/>
                <w:szCs w:val="20"/>
              </w:rPr>
              <w:t>šechny výdaje na nástroje, přístroje a vybavení a</w:t>
            </w:r>
            <w:r>
              <w:rPr>
                <w:rFonts w:cstheme="minorHAnsi"/>
                <w:sz w:val="20"/>
                <w:szCs w:val="20"/>
              </w:rPr>
              <w:t xml:space="preserve"> </w:t>
            </w:r>
            <w:r w:rsidR="005372C8" w:rsidRPr="003F00C3">
              <w:rPr>
                <w:rFonts w:cstheme="minorHAnsi"/>
                <w:sz w:val="20"/>
                <w:szCs w:val="20"/>
              </w:rPr>
              <w:t xml:space="preserve">výdaje na služby byly vynaloženy za ceny </w:t>
            </w:r>
            <w:r w:rsidRPr="003F00C3">
              <w:rPr>
                <w:rFonts w:cstheme="minorHAnsi"/>
                <w:sz w:val="20"/>
                <w:szCs w:val="20"/>
              </w:rPr>
              <w:t xml:space="preserve">obvyklé </w:t>
            </w:r>
            <w:r w:rsidR="005372C8" w:rsidRPr="003F00C3">
              <w:rPr>
                <w:rFonts w:cstheme="minorHAnsi"/>
                <w:sz w:val="20"/>
                <w:szCs w:val="20"/>
              </w:rPr>
              <w:t>v</w:t>
            </w:r>
            <w:r>
              <w:rPr>
                <w:rFonts w:cstheme="minorHAnsi"/>
                <w:sz w:val="20"/>
                <w:szCs w:val="20"/>
              </w:rPr>
              <w:t xml:space="preserve"> daném </w:t>
            </w:r>
            <w:r w:rsidR="005372C8" w:rsidRPr="003F00C3">
              <w:rPr>
                <w:rFonts w:cstheme="minorHAnsi"/>
                <w:sz w:val="20"/>
                <w:szCs w:val="20"/>
              </w:rPr>
              <w:t xml:space="preserve">místě a čase </w:t>
            </w:r>
            <w:r>
              <w:rPr>
                <w:rFonts w:cstheme="minorHAnsi"/>
                <w:sz w:val="20"/>
                <w:szCs w:val="20"/>
              </w:rPr>
              <w:t>–</w:t>
            </w:r>
            <w:r w:rsidR="005372C8" w:rsidRPr="003F00C3">
              <w:rPr>
                <w:rFonts w:cstheme="minorHAnsi"/>
                <w:sz w:val="20"/>
                <w:szCs w:val="20"/>
              </w:rPr>
              <w:t xml:space="preserve"> srovnání cen v rámci vybraných kontrolovaných projektů;</w:t>
            </w:r>
          </w:p>
          <w:p w14:paraId="54DB0AA9" w14:textId="645DA8F4" w:rsidR="006B6522" w:rsidRPr="003F00C3" w:rsidRDefault="00EF7950" w:rsidP="00510E82">
            <w:pPr>
              <w:pStyle w:val="Odstavecseseznamem"/>
              <w:numPr>
                <w:ilvl w:val="0"/>
                <w:numId w:val="1"/>
              </w:numPr>
              <w:spacing w:after="0" w:line="280" w:lineRule="atLeast"/>
              <w:ind w:left="313" w:hanging="265"/>
              <w:jc w:val="both"/>
              <w:rPr>
                <w:rFonts w:cstheme="minorHAnsi"/>
                <w:sz w:val="20"/>
                <w:szCs w:val="20"/>
              </w:rPr>
            </w:pPr>
            <w:r>
              <w:rPr>
                <w:rFonts w:cstheme="minorHAnsi"/>
                <w:sz w:val="20"/>
                <w:szCs w:val="20"/>
              </w:rPr>
              <w:t>n</w:t>
            </w:r>
            <w:r w:rsidR="005372C8" w:rsidRPr="003F00C3">
              <w:rPr>
                <w:rFonts w:cstheme="minorHAnsi"/>
                <w:sz w:val="20"/>
                <w:szCs w:val="20"/>
              </w:rPr>
              <w:t xml:space="preserve">ebyl </w:t>
            </w:r>
            <w:r>
              <w:rPr>
                <w:rFonts w:cstheme="minorHAnsi"/>
                <w:sz w:val="20"/>
                <w:szCs w:val="20"/>
              </w:rPr>
              <w:t>hodnocený projekt</w:t>
            </w:r>
            <w:r w:rsidRPr="003F00C3">
              <w:rPr>
                <w:rFonts w:cstheme="minorHAnsi"/>
                <w:sz w:val="20"/>
                <w:szCs w:val="20"/>
              </w:rPr>
              <w:t xml:space="preserve"> </w:t>
            </w:r>
            <w:r w:rsidR="005372C8" w:rsidRPr="003F00C3">
              <w:rPr>
                <w:rFonts w:cstheme="minorHAnsi"/>
                <w:sz w:val="20"/>
                <w:szCs w:val="20"/>
              </w:rPr>
              <w:t xml:space="preserve">duplicitní </w:t>
            </w:r>
            <w:r>
              <w:rPr>
                <w:rFonts w:cstheme="minorHAnsi"/>
                <w:sz w:val="20"/>
                <w:szCs w:val="20"/>
              </w:rPr>
              <w:t>ve vztahu</w:t>
            </w:r>
            <w:r w:rsidR="005372C8" w:rsidRPr="003F00C3">
              <w:rPr>
                <w:rFonts w:cstheme="minorHAnsi"/>
                <w:sz w:val="20"/>
                <w:szCs w:val="20"/>
              </w:rPr>
              <w:t xml:space="preserve"> k</w:t>
            </w:r>
            <w:r w:rsidR="00E71611">
              <w:rPr>
                <w:rFonts w:cstheme="minorHAnsi"/>
                <w:sz w:val="20"/>
                <w:szCs w:val="20"/>
              </w:rPr>
              <w:t xml:space="preserve"> </w:t>
            </w:r>
            <w:r w:rsidR="005372C8" w:rsidRPr="003F00C3">
              <w:rPr>
                <w:rFonts w:cstheme="minorHAnsi"/>
                <w:sz w:val="20"/>
                <w:szCs w:val="20"/>
              </w:rPr>
              <w:t xml:space="preserve">jinému projektu nebo </w:t>
            </w:r>
            <w:r>
              <w:rPr>
                <w:rFonts w:cstheme="minorHAnsi"/>
                <w:sz w:val="20"/>
                <w:szCs w:val="20"/>
              </w:rPr>
              <w:t xml:space="preserve">zda </w:t>
            </w:r>
            <w:r w:rsidR="008A3A52" w:rsidRPr="003F00C3">
              <w:rPr>
                <w:rFonts w:cstheme="minorHAnsi"/>
                <w:sz w:val="20"/>
                <w:szCs w:val="20"/>
              </w:rPr>
              <w:t xml:space="preserve">v době realizace </w:t>
            </w:r>
            <w:r w:rsidR="008A3A52">
              <w:rPr>
                <w:rFonts w:cstheme="minorHAnsi"/>
                <w:sz w:val="20"/>
                <w:szCs w:val="20"/>
              </w:rPr>
              <w:t>ne</w:t>
            </w:r>
            <w:r w:rsidR="008A3A52" w:rsidRPr="003F00C3">
              <w:rPr>
                <w:rFonts w:cstheme="minorHAnsi"/>
                <w:sz w:val="20"/>
                <w:szCs w:val="20"/>
              </w:rPr>
              <w:t xml:space="preserve">byly </w:t>
            </w:r>
            <w:r w:rsidR="005372C8" w:rsidRPr="003F00C3">
              <w:rPr>
                <w:rFonts w:cstheme="minorHAnsi"/>
                <w:sz w:val="20"/>
                <w:szCs w:val="20"/>
              </w:rPr>
              <w:t xml:space="preserve">jeho výsledky </w:t>
            </w:r>
            <w:r w:rsidR="008A3A52" w:rsidRPr="003F00C3">
              <w:rPr>
                <w:rFonts w:cstheme="minorHAnsi"/>
                <w:sz w:val="20"/>
                <w:szCs w:val="20"/>
              </w:rPr>
              <w:t>známy</w:t>
            </w:r>
            <w:r w:rsidR="005372C8" w:rsidRPr="003F00C3">
              <w:rPr>
                <w:rFonts w:cstheme="minorHAnsi"/>
                <w:sz w:val="20"/>
                <w:szCs w:val="20"/>
              </w:rPr>
              <w:t>.</w:t>
            </w:r>
          </w:p>
        </w:tc>
      </w:tr>
      <w:tr w:rsidR="003761A8" w:rsidRPr="003F00C3" w14:paraId="12F309CE" w14:textId="77777777" w:rsidTr="00C10C27">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70ED6C39"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2.</w:t>
            </w:r>
          </w:p>
          <w:p w14:paraId="5F5DB453"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Projekt je efektivní s mírnými nedostatky</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28DBCA77" w14:textId="050D6A9E"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Některý z předpokladů uvedených pro efektivnost projektu není zcela naplněn, ale má to jen dílčí, resp. nevýznamný vliv na celkové pozitivní hodnocení efektivnosti projektu. Bylo např. zjištěno nehospodárné vynaložení malé části projektových nákladů (např. vyšší než obvyklá cena). Dílčí a z</w:t>
            </w:r>
            <w:r w:rsidR="00E71611">
              <w:rPr>
                <w:rFonts w:cstheme="minorHAnsi"/>
                <w:sz w:val="20"/>
                <w:szCs w:val="20"/>
              </w:rPr>
              <w:t xml:space="preserve"> </w:t>
            </w:r>
            <w:r w:rsidRPr="003F00C3">
              <w:rPr>
                <w:rFonts w:cstheme="minorHAnsi"/>
                <w:sz w:val="20"/>
                <w:szCs w:val="20"/>
              </w:rPr>
              <w:t>hlediska celku nevýznamný výdaj neměl prokazatelnou přímou souvislost se zajištěním cílů projektu.</w:t>
            </w:r>
          </w:p>
        </w:tc>
      </w:tr>
      <w:tr w:rsidR="003761A8" w:rsidRPr="003F00C3" w14:paraId="3CF1E1AD" w14:textId="77777777" w:rsidTr="00C10C27">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10CBDDC2"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3.</w:t>
            </w:r>
          </w:p>
          <w:p w14:paraId="78071E9C"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Projekt je efektivní pouze omezeně</w:t>
            </w:r>
          </w:p>
        </w:tc>
        <w:tc>
          <w:tcPr>
            <w:tcW w:w="5953" w:type="dxa"/>
            <w:tcBorders>
              <w:top w:val="single" w:sz="4" w:space="0" w:color="000000"/>
              <w:left w:val="single" w:sz="4" w:space="0" w:color="000000"/>
              <w:bottom w:val="single" w:sz="4" w:space="0" w:color="000000"/>
              <w:right w:val="single" w:sz="4" w:space="0" w:color="000000"/>
            </w:tcBorders>
            <w:vAlign w:val="center"/>
            <w:hideMark/>
          </w:tcPr>
          <w:p w14:paraId="442E3D49" w14:textId="2BA031A0" w:rsidR="006B6522" w:rsidRPr="003F00C3" w:rsidRDefault="005372C8" w:rsidP="00B03E72">
            <w:pPr>
              <w:spacing w:after="0" w:line="280" w:lineRule="atLeast"/>
              <w:jc w:val="both"/>
              <w:rPr>
                <w:rFonts w:cstheme="minorHAnsi"/>
                <w:sz w:val="20"/>
                <w:szCs w:val="20"/>
              </w:rPr>
            </w:pPr>
            <w:r w:rsidRPr="003F00C3">
              <w:rPr>
                <w:rFonts w:cstheme="minorHAnsi"/>
                <w:sz w:val="20"/>
                <w:szCs w:val="20"/>
              </w:rPr>
              <w:t xml:space="preserve">Více z předpokladů efektivnosti není naplněno, resp. jejich vliv není jen dílčí a omezuje celkovou efektivnost projektu. U více nákladů </w:t>
            </w:r>
            <w:r w:rsidR="00E71611">
              <w:rPr>
                <w:rFonts w:cstheme="minorHAnsi"/>
                <w:sz w:val="20"/>
                <w:szCs w:val="20"/>
              </w:rPr>
              <w:br/>
            </w:r>
            <w:r w:rsidRPr="003F00C3">
              <w:rPr>
                <w:rFonts w:cstheme="minorHAnsi"/>
                <w:sz w:val="20"/>
                <w:szCs w:val="20"/>
              </w:rPr>
              <w:t xml:space="preserve">bylo zjištěno nehospodárné vynaložení, resp. nehospodárnost </w:t>
            </w:r>
            <w:r w:rsidR="00E71611">
              <w:rPr>
                <w:rFonts w:cstheme="minorHAnsi"/>
                <w:sz w:val="20"/>
                <w:szCs w:val="20"/>
              </w:rPr>
              <w:br/>
            </w:r>
            <w:r w:rsidRPr="003F00C3">
              <w:rPr>
                <w:rFonts w:cstheme="minorHAnsi"/>
                <w:sz w:val="20"/>
                <w:szCs w:val="20"/>
              </w:rPr>
              <w:t>je u</w:t>
            </w:r>
            <w:r w:rsidR="00E71611">
              <w:rPr>
                <w:rFonts w:cstheme="minorHAnsi"/>
                <w:sz w:val="20"/>
                <w:szCs w:val="20"/>
              </w:rPr>
              <w:t xml:space="preserve"> </w:t>
            </w:r>
            <w:r w:rsidRPr="003F00C3">
              <w:rPr>
                <w:rFonts w:cstheme="minorHAnsi"/>
                <w:sz w:val="20"/>
                <w:szCs w:val="20"/>
              </w:rPr>
              <w:t>některého z</w:t>
            </w:r>
            <w:r w:rsidR="00E71611">
              <w:rPr>
                <w:rFonts w:cstheme="minorHAnsi"/>
                <w:sz w:val="20"/>
                <w:szCs w:val="20"/>
              </w:rPr>
              <w:t xml:space="preserve"> </w:t>
            </w:r>
            <w:r w:rsidRPr="003F00C3">
              <w:rPr>
                <w:rFonts w:cstheme="minorHAnsi"/>
                <w:sz w:val="20"/>
                <w:szCs w:val="20"/>
              </w:rPr>
              <w:t>nich významná. Vzhledem k</w:t>
            </w:r>
            <w:r w:rsidR="00E71611">
              <w:rPr>
                <w:rFonts w:cstheme="minorHAnsi"/>
                <w:sz w:val="20"/>
                <w:szCs w:val="20"/>
              </w:rPr>
              <w:t xml:space="preserve"> </w:t>
            </w:r>
            <w:r w:rsidRPr="003F00C3">
              <w:rPr>
                <w:rFonts w:cstheme="minorHAnsi"/>
                <w:sz w:val="20"/>
                <w:szCs w:val="20"/>
              </w:rPr>
              <w:t xml:space="preserve">horším než předpokládaným výsledkům projektu, resp. nižším přínosům, </w:t>
            </w:r>
            <w:r w:rsidR="00E71611" w:rsidRPr="003F00C3">
              <w:rPr>
                <w:rFonts w:cstheme="minorHAnsi"/>
                <w:sz w:val="20"/>
                <w:szCs w:val="20"/>
              </w:rPr>
              <w:t xml:space="preserve">omezuje </w:t>
            </w:r>
            <w:r w:rsidRPr="003F00C3">
              <w:rPr>
                <w:rFonts w:cstheme="minorHAnsi"/>
                <w:sz w:val="20"/>
                <w:szCs w:val="20"/>
              </w:rPr>
              <w:t>celková částka vynaložených nákladů jeho efektivnost, příp. již od počátku předpokládané výsledky a přínosy nebyly zcela úměrné výši projektových nákladů. Nebo více výdajů vynaložených v rámci projektu nemělo prokazatelnou přímou souvislost se zajištěním jeho cílů.</w:t>
            </w:r>
          </w:p>
        </w:tc>
      </w:tr>
      <w:tr w:rsidR="003761A8" w14:paraId="57FF75B9" w14:textId="77777777" w:rsidTr="00C10C27">
        <w:trPr>
          <w:jc w:val="center"/>
        </w:trPr>
        <w:tc>
          <w:tcPr>
            <w:tcW w:w="2835" w:type="dxa"/>
            <w:tcBorders>
              <w:top w:val="single" w:sz="4" w:space="0" w:color="000000"/>
              <w:left w:val="single" w:sz="4" w:space="0" w:color="000000"/>
              <w:bottom w:val="single" w:sz="4" w:space="0" w:color="000000"/>
              <w:right w:val="single" w:sz="4" w:space="0" w:color="000000"/>
            </w:tcBorders>
            <w:vAlign w:val="center"/>
            <w:hideMark/>
          </w:tcPr>
          <w:p w14:paraId="266B809E" w14:textId="77777777"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4.</w:t>
            </w:r>
          </w:p>
          <w:p w14:paraId="0531EDEA" w14:textId="3B9C8BE9" w:rsidR="006B6522" w:rsidRPr="003F00C3" w:rsidRDefault="005372C8" w:rsidP="00B03E72">
            <w:pPr>
              <w:spacing w:after="0" w:line="280" w:lineRule="atLeast"/>
              <w:jc w:val="center"/>
              <w:rPr>
                <w:rFonts w:cstheme="minorHAnsi"/>
                <w:b/>
                <w:sz w:val="20"/>
                <w:szCs w:val="20"/>
              </w:rPr>
            </w:pPr>
            <w:r w:rsidRPr="003F00C3">
              <w:rPr>
                <w:rFonts w:cstheme="minorHAnsi"/>
                <w:b/>
                <w:sz w:val="20"/>
                <w:szCs w:val="20"/>
              </w:rPr>
              <w:t xml:space="preserve">Projekt </w:t>
            </w:r>
            <w:r w:rsidR="00EF7950">
              <w:rPr>
                <w:rFonts w:cstheme="minorHAnsi"/>
                <w:b/>
                <w:sz w:val="20"/>
                <w:szCs w:val="20"/>
              </w:rPr>
              <w:t>je</w:t>
            </w:r>
            <w:r w:rsidR="00EF7950" w:rsidRPr="003F00C3">
              <w:rPr>
                <w:rFonts w:cstheme="minorHAnsi"/>
                <w:b/>
                <w:sz w:val="20"/>
                <w:szCs w:val="20"/>
              </w:rPr>
              <w:t xml:space="preserve"> </w:t>
            </w:r>
            <w:r w:rsidR="00EF7950">
              <w:rPr>
                <w:rFonts w:cstheme="minorHAnsi"/>
                <w:b/>
                <w:sz w:val="20"/>
                <w:szCs w:val="20"/>
              </w:rPr>
              <w:t>ne</w:t>
            </w:r>
            <w:r w:rsidRPr="003F00C3">
              <w:rPr>
                <w:rFonts w:cstheme="minorHAnsi"/>
                <w:b/>
                <w:sz w:val="20"/>
                <w:szCs w:val="20"/>
              </w:rPr>
              <w:t>efektivní</w:t>
            </w:r>
          </w:p>
        </w:tc>
        <w:tc>
          <w:tcPr>
            <w:tcW w:w="5953" w:type="dxa"/>
            <w:tcBorders>
              <w:top w:val="single" w:sz="4" w:space="0" w:color="000000"/>
              <w:left w:val="single" w:sz="4" w:space="0" w:color="000000"/>
              <w:bottom w:val="single" w:sz="4" w:space="0" w:color="000000"/>
              <w:right w:val="single" w:sz="4" w:space="0" w:color="000000"/>
            </w:tcBorders>
            <w:vAlign w:val="center"/>
          </w:tcPr>
          <w:p w14:paraId="6780EC8B" w14:textId="1B7944B5" w:rsidR="006B6522" w:rsidRPr="00B03E72" w:rsidRDefault="005372C8" w:rsidP="00B03E72">
            <w:pPr>
              <w:spacing w:after="0" w:line="280" w:lineRule="atLeast"/>
              <w:jc w:val="both"/>
              <w:rPr>
                <w:rFonts w:cstheme="minorHAnsi"/>
                <w:sz w:val="20"/>
                <w:szCs w:val="20"/>
              </w:rPr>
            </w:pPr>
            <w:r w:rsidRPr="003F00C3">
              <w:rPr>
                <w:rFonts w:cstheme="minorHAnsi"/>
                <w:sz w:val="20"/>
                <w:szCs w:val="20"/>
              </w:rPr>
              <w:t>Projekt a jeho realizaci doprovází zásadní nedostatky, pokud jde o efektivnost vynaložených výdajů. Výdaje na daný projekt jsou např. zcela neúměrné dosaženým výsledkům, např. proto, že většiny výsledků nebylo dosaženo. Významné části výdajů byly nadhodnoceny a</w:t>
            </w:r>
            <w:r w:rsidR="00E71611">
              <w:rPr>
                <w:rFonts w:cstheme="minorHAnsi"/>
                <w:sz w:val="20"/>
                <w:szCs w:val="20"/>
              </w:rPr>
              <w:t xml:space="preserve"> </w:t>
            </w:r>
            <w:r w:rsidRPr="003F00C3">
              <w:rPr>
                <w:rFonts w:cstheme="minorHAnsi"/>
                <w:sz w:val="20"/>
                <w:szCs w:val="20"/>
              </w:rPr>
              <w:t>neodpovídají cenám obvyklým v</w:t>
            </w:r>
            <w:r w:rsidR="00E71611">
              <w:rPr>
                <w:rFonts w:cstheme="minorHAnsi"/>
                <w:sz w:val="20"/>
                <w:szCs w:val="20"/>
              </w:rPr>
              <w:t xml:space="preserve"> </w:t>
            </w:r>
            <w:r w:rsidRPr="003F00C3">
              <w:rPr>
                <w:rFonts w:cstheme="minorHAnsi"/>
                <w:sz w:val="20"/>
                <w:szCs w:val="20"/>
              </w:rPr>
              <w:t xml:space="preserve">místě a čase. </w:t>
            </w:r>
            <w:r w:rsidR="00E71611">
              <w:rPr>
                <w:rFonts w:cstheme="minorHAnsi"/>
                <w:sz w:val="20"/>
                <w:szCs w:val="20"/>
              </w:rPr>
              <w:t xml:space="preserve">Případně </w:t>
            </w:r>
            <w:r w:rsidRPr="003F00C3">
              <w:rPr>
                <w:rFonts w:cstheme="minorHAnsi"/>
                <w:sz w:val="20"/>
                <w:szCs w:val="20"/>
              </w:rPr>
              <w:t>je projekt zcela nebo z</w:t>
            </w:r>
            <w:r w:rsidR="00E71611">
              <w:rPr>
                <w:rFonts w:cstheme="minorHAnsi"/>
                <w:sz w:val="20"/>
                <w:szCs w:val="20"/>
              </w:rPr>
              <w:t xml:space="preserve"> </w:t>
            </w:r>
            <w:r w:rsidRPr="003F00C3">
              <w:rPr>
                <w:rFonts w:cstheme="minorHAnsi"/>
                <w:sz w:val="20"/>
                <w:szCs w:val="20"/>
              </w:rPr>
              <w:t xml:space="preserve">velké části duplicitní </w:t>
            </w:r>
            <w:r w:rsidR="00E71611">
              <w:rPr>
                <w:rFonts w:cstheme="minorHAnsi"/>
                <w:sz w:val="20"/>
                <w:szCs w:val="20"/>
              </w:rPr>
              <w:t xml:space="preserve">ve vztahu </w:t>
            </w:r>
            <w:r w:rsidRPr="003F00C3">
              <w:rPr>
                <w:rFonts w:cstheme="minorHAnsi"/>
                <w:sz w:val="20"/>
                <w:szCs w:val="20"/>
              </w:rPr>
              <w:t>k</w:t>
            </w:r>
            <w:r w:rsidR="00E71611">
              <w:rPr>
                <w:rFonts w:cstheme="minorHAnsi"/>
                <w:sz w:val="20"/>
                <w:szCs w:val="20"/>
              </w:rPr>
              <w:t> </w:t>
            </w:r>
            <w:r w:rsidRPr="003F00C3">
              <w:rPr>
                <w:rFonts w:cstheme="minorHAnsi"/>
                <w:sz w:val="20"/>
                <w:szCs w:val="20"/>
              </w:rPr>
              <w:t xml:space="preserve">jinému projektu, resp. výsledky, které se od projektu očekávají, již existují. Nebo </w:t>
            </w:r>
            <w:r w:rsidR="00E71611" w:rsidRPr="003F00C3">
              <w:rPr>
                <w:rFonts w:cstheme="minorHAnsi"/>
                <w:sz w:val="20"/>
                <w:szCs w:val="20"/>
              </w:rPr>
              <w:t xml:space="preserve">byl </w:t>
            </w:r>
            <w:r w:rsidRPr="003F00C3">
              <w:rPr>
                <w:rFonts w:cstheme="minorHAnsi"/>
                <w:sz w:val="20"/>
                <w:szCs w:val="20"/>
              </w:rPr>
              <w:t xml:space="preserve">rozpočet projektu výrazně překročen bez řádného opodstatnění. </w:t>
            </w:r>
            <w:r w:rsidRPr="003F00C3">
              <w:rPr>
                <w:rFonts w:cstheme="minorHAnsi"/>
                <w:b/>
                <w:sz w:val="20"/>
                <w:szCs w:val="20"/>
              </w:rPr>
              <w:t>Projekt je vždy hodnocen jako</w:t>
            </w:r>
            <w:r w:rsidRPr="003F00C3">
              <w:rPr>
                <w:rFonts w:cstheme="minorHAnsi"/>
                <w:sz w:val="20"/>
                <w:szCs w:val="20"/>
              </w:rPr>
              <w:t xml:space="preserve"> </w:t>
            </w:r>
            <w:r w:rsidRPr="003F00C3">
              <w:rPr>
                <w:rFonts w:cstheme="minorHAnsi"/>
                <w:b/>
                <w:sz w:val="20"/>
                <w:szCs w:val="20"/>
              </w:rPr>
              <w:t>neefektivní, je-li hodnocen jako neúčelný</w:t>
            </w:r>
            <w:r w:rsidRPr="00B16198">
              <w:rPr>
                <w:rFonts w:cstheme="minorHAnsi"/>
                <w:b/>
                <w:sz w:val="20"/>
                <w:szCs w:val="20"/>
              </w:rPr>
              <w:t>.</w:t>
            </w:r>
          </w:p>
        </w:tc>
      </w:tr>
    </w:tbl>
    <w:p w14:paraId="7E542341" w14:textId="77777777" w:rsidR="006B6522" w:rsidRPr="00B03E72" w:rsidRDefault="006B6522" w:rsidP="00B03E72">
      <w:pPr>
        <w:spacing w:after="0" w:line="280" w:lineRule="atLeast"/>
        <w:rPr>
          <w:rFonts w:cstheme="minorHAnsi"/>
        </w:rPr>
      </w:pPr>
    </w:p>
    <w:sectPr w:rsidR="006B6522" w:rsidRPr="00B03E72" w:rsidSect="008F4610">
      <w:footerReference w:type="default" r:id="rId17"/>
      <w:type w:val="continuous"/>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3517D" w14:textId="77777777" w:rsidR="00737626" w:rsidRDefault="00737626">
      <w:pPr>
        <w:spacing w:after="0" w:line="240" w:lineRule="auto"/>
      </w:pPr>
      <w:r>
        <w:separator/>
      </w:r>
    </w:p>
  </w:endnote>
  <w:endnote w:type="continuationSeparator" w:id="0">
    <w:p w14:paraId="223118A2" w14:textId="77777777" w:rsidR="00737626" w:rsidRDefault="0073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995841"/>
      <w:docPartObj>
        <w:docPartGallery w:val="Page Numbers (Bottom of Page)"/>
        <w:docPartUnique/>
      </w:docPartObj>
    </w:sdtPr>
    <w:sdtContent>
      <w:p w14:paraId="0097E6FA" w14:textId="77777777" w:rsidR="00737626" w:rsidRDefault="00737626" w:rsidP="00BE748F">
        <w:pPr>
          <w:pStyle w:val="Zpat"/>
          <w:jc w:val="center"/>
        </w:pPr>
        <w:r w:rsidRPr="00406D2B">
          <w:rPr>
            <w:sz w:val="24"/>
            <w:szCs w:val="24"/>
          </w:rPr>
          <w:fldChar w:fldCharType="begin"/>
        </w:r>
        <w:r w:rsidRPr="00193C64">
          <w:instrText>PAGE   \* MERGEFORMAT</w:instrText>
        </w:r>
        <w:r w:rsidRPr="00406D2B">
          <w:rPr>
            <w:sz w:val="24"/>
            <w:szCs w:val="24"/>
          </w:rPr>
          <w:fldChar w:fldCharType="separate"/>
        </w:r>
        <w:r w:rsidRPr="008641F9">
          <w:rPr>
            <w:noProof/>
            <w:sz w:val="24"/>
            <w:szCs w:val="24"/>
          </w:rPr>
          <w:t>31</w:t>
        </w:r>
        <w:r w:rsidRPr="00406D2B">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8CBE1" w14:textId="77777777" w:rsidR="00737626" w:rsidRDefault="00737626" w:rsidP="00B47D21">
      <w:pPr>
        <w:spacing w:after="0" w:line="240" w:lineRule="auto"/>
      </w:pPr>
      <w:r>
        <w:separator/>
      </w:r>
    </w:p>
  </w:footnote>
  <w:footnote w:type="continuationSeparator" w:id="0">
    <w:p w14:paraId="09B2C3DC" w14:textId="77777777" w:rsidR="00737626" w:rsidRDefault="00737626" w:rsidP="00B47D21">
      <w:pPr>
        <w:spacing w:after="0" w:line="240" w:lineRule="auto"/>
      </w:pPr>
      <w:r>
        <w:continuationSeparator/>
      </w:r>
    </w:p>
  </w:footnote>
  <w:footnote w:type="continuationNotice" w:id="1">
    <w:p w14:paraId="552E02D2" w14:textId="77777777" w:rsidR="00737626" w:rsidRDefault="00737626">
      <w:pPr>
        <w:spacing w:after="0" w:line="240" w:lineRule="auto"/>
      </w:pPr>
    </w:p>
  </w:footnote>
  <w:footnote w:id="2">
    <w:p w14:paraId="68D6AEF0" w14:textId="77777777" w:rsidR="00737626" w:rsidRDefault="00737626" w:rsidP="002D433D">
      <w:pPr>
        <w:pStyle w:val="Textpoznpodarou"/>
        <w:ind w:left="284" w:hanging="284"/>
        <w:jc w:val="both"/>
      </w:pPr>
      <w:r>
        <w:rPr>
          <w:rStyle w:val="Znakapoznpodarou"/>
        </w:rPr>
        <w:footnoteRef/>
      </w:r>
      <w:r>
        <w:tab/>
      </w:r>
      <w:r w:rsidRPr="00AE7E42">
        <w:t>Ke kontrole bylo vybráno 20 projektů, ale jen 19 bylo podrobeno kontrole NKÚ, jeden projekt nebyl hodnocen z důvodu nemožnosti provést kontrolu NKÚ u příjemce.</w:t>
      </w:r>
    </w:p>
  </w:footnote>
  <w:footnote w:id="3">
    <w:p w14:paraId="0F021C16" w14:textId="3E1D83A5" w:rsidR="00737626" w:rsidRPr="00AB12EF" w:rsidRDefault="00737626" w:rsidP="003D12ED">
      <w:pPr>
        <w:pStyle w:val="Textpoznpodarou"/>
      </w:pPr>
      <w:r w:rsidRPr="009161AB">
        <w:rPr>
          <w:rStyle w:val="Znakapoznpodarou"/>
        </w:rPr>
        <w:footnoteRef/>
      </w:r>
      <w:r>
        <w:tab/>
      </w:r>
      <w:r w:rsidRPr="00AB12EF">
        <w:t xml:space="preserve">Převzato z tzv. </w:t>
      </w:r>
      <w:r w:rsidRPr="003D12ED">
        <w:t>Oslo manuálu</w:t>
      </w:r>
      <w:r w:rsidRPr="00AB12EF">
        <w:t xml:space="preserve"> OECD (Guidelines for Collecting, Reporting and Using Data on In</w:t>
      </w:r>
      <w:r>
        <w:t>n</w:t>
      </w:r>
      <w:r w:rsidRPr="00AB12EF">
        <w:t>ovation).</w:t>
      </w:r>
    </w:p>
  </w:footnote>
  <w:footnote w:id="4">
    <w:p w14:paraId="5EFC24DF" w14:textId="07A58F52" w:rsidR="00737626" w:rsidRPr="00AB12EF" w:rsidRDefault="00737626" w:rsidP="004958EC">
      <w:pPr>
        <w:pStyle w:val="Odstavecseseznamem"/>
        <w:spacing w:after="0" w:line="240" w:lineRule="auto"/>
        <w:ind w:left="284" w:hanging="284"/>
        <w:jc w:val="both"/>
        <w:rPr>
          <w:sz w:val="20"/>
          <w:szCs w:val="20"/>
        </w:rPr>
      </w:pPr>
      <w:r w:rsidRPr="00AB12EF">
        <w:rPr>
          <w:rStyle w:val="Znakapoznpodarou"/>
          <w:sz w:val="20"/>
          <w:szCs w:val="20"/>
        </w:rPr>
        <w:footnoteRef/>
      </w:r>
      <w:r w:rsidRPr="00AB12EF">
        <w:rPr>
          <w:sz w:val="20"/>
          <w:szCs w:val="20"/>
        </w:rPr>
        <w:tab/>
      </w:r>
      <w:r w:rsidRPr="001E5E51">
        <w:rPr>
          <w:sz w:val="20"/>
          <w:szCs w:val="20"/>
        </w:rPr>
        <w:t>Zákon č. 130/2002 Sb., o podpoře výzkumu, experimentálního vývoje a inovací z veřejných prostředků a</w:t>
      </w:r>
      <w:r>
        <w:rPr>
          <w:sz w:val="20"/>
          <w:szCs w:val="20"/>
        </w:rPr>
        <w:t> </w:t>
      </w:r>
      <w:r w:rsidRPr="001E5E51">
        <w:rPr>
          <w:sz w:val="20"/>
          <w:szCs w:val="20"/>
        </w:rPr>
        <w:t>o</w:t>
      </w:r>
      <w:r>
        <w:rPr>
          <w:sz w:val="20"/>
          <w:szCs w:val="20"/>
        </w:rPr>
        <w:t> </w:t>
      </w:r>
      <w:r w:rsidRPr="001E5E51">
        <w:rPr>
          <w:sz w:val="20"/>
          <w:szCs w:val="20"/>
        </w:rPr>
        <w:t>změně některých souvisejících zákonů (zákon o podpoře výzkumu, experimentálního vývoje a</w:t>
      </w:r>
      <w:r>
        <w:rPr>
          <w:sz w:val="20"/>
          <w:szCs w:val="20"/>
        </w:rPr>
        <w:t xml:space="preserve"> </w:t>
      </w:r>
      <w:r w:rsidRPr="001E5E51">
        <w:rPr>
          <w:sz w:val="20"/>
          <w:szCs w:val="20"/>
        </w:rPr>
        <w:t>inovací).</w:t>
      </w:r>
      <w:r>
        <w:rPr>
          <w:sz w:val="20"/>
          <w:szCs w:val="20"/>
        </w:rPr>
        <w:t xml:space="preserve"> </w:t>
      </w:r>
      <w:r w:rsidRPr="00B85ECD">
        <w:rPr>
          <w:rFonts w:eastAsia="Times New Roman" w:cstheme="minorHAnsi"/>
          <w:color w:val="000000"/>
          <w:sz w:val="20"/>
          <w:szCs w:val="20"/>
        </w:rPr>
        <w:t>Podle ustanovení § 2 odst. 2 písm</w:t>
      </w:r>
      <w:r w:rsidRPr="00901A03">
        <w:rPr>
          <w:rFonts w:eastAsia="Times New Roman" w:cstheme="minorHAnsi"/>
          <w:color w:val="000000"/>
          <w:sz w:val="20"/>
          <w:szCs w:val="20"/>
        </w:rPr>
        <w:t>. k) bod</w:t>
      </w:r>
      <w:r>
        <w:rPr>
          <w:rFonts w:eastAsia="Times New Roman" w:cstheme="minorHAnsi"/>
          <w:color w:val="000000"/>
          <w:sz w:val="20"/>
          <w:szCs w:val="20"/>
        </w:rPr>
        <w:t>ů</w:t>
      </w:r>
      <w:r w:rsidRPr="00901A03">
        <w:rPr>
          <w:rFonts w:eastAsia="Times New Roman" w:cstheme="minorHAnsi"/>
          <w:color w:val="000000"/>
          <w:sz w:val="20"/>
          <w:szCs w:val="20"/>
        </w:rPr>
        <w:t xml:space="preserve"> 2. a 3. tohoto</w:t>
      </w:r>
      <w:r>
        <w:rPr>
          <w:rFonts w:eastAsia="Times New Roman" w:cstheme="minorHAnsi"/>
          <w:color w:val="000000"/>
          <w:sz w:val="20"/>
          <w:szCs w:val="20"/>
        </w:rPr>
        <w:t xml:space="preserve"> z</w:t>
      </w:r>
      <w:r w:rsidRPr="00B85ECD">
        <w:rPr>
          <w:rFonts w:eastAsia="Times New Roman" w:cstheme="minorHAnsi"/>
          <w:color w:val="000000"/>
          <w:sz w:val="20"/>
          <w:szCs w:val="20"/>
        </w:rPr>
        <w:t>ákona</w:t>
      </w:r>
      <w:r w:rsidRPr="00B85ECD">
        <w:rPr>
          <w:sz w:val="20"/>
          <w:szCs w:val="20"/>
        </w:rPr>
        <w:t xml:space="preserve"> </w:t>
      </w:r>
      <w:r w:rsidRPr="00B85ECD">
        <w:rPr>
          <w:rFonts w:eastAsia="Times New Roman" w:cstheme="minorHAnsi"/>
          <w:color w:val="000000"/>
          <w:sz w:val="20"/>
          <w:szCs w:val="20"/>
        </w:rPr>
        <w:t>jsou výsledkem</w:t>
      </w:r>
      <w:r w:rsidRPr="00AB12EF">
        <w:rPr>
          <w:rFonts w:eastAsia="Times New Roman" w:cstheme="minorHAnsi"/>
          <w:color w:val="000000"/>
          <w:sz w:val="20"/>
          <w:szCs w:val="20"/>
        </w:rPr>
        <w:t xml:space="preserve"> výzkumu, vývoje a</w:t>
      </w:r>
      <w:r>
        <w:rPr>
          <w:rFonts w:eastAsia="Times New Roman" w:cstheme="minorHAnsi"/>
          <w:color w:val="000000"/>
          <w:sz w:val="20"/>
          <w:szCs w:val="20"/>
        </w:rPr>
        <w:t xml:space="preserve"> </w:t>
      </w:r>
      <w:r w:rsidRPr="00AB12EF">
        <w:rPr>
          <w:rFonts w:eastAsia="Times New Roman" w:cstheme="minorHAnsi"/>
          <w:color w:val="000000"/>
          <w:sz w:val="20"/>
          <w:szCs w:val="20"/>
        </w:rPr>
        <w:t xml:space="preserve">inovací </w:t>
      </w:r>
      <w:r>
        <w:rPr>
          <w:rFonts w:eastAsia="Times New Roman" w:cstheme="minorHAnsi"/>
          <w:color w:val="000000"/>
          <w:sz w:val="20"/>
          <w:szCs w:val="20"/>
        </w:rPr>
        <w:t>„</w:t>
      </w:r>
      <w:r w:rsidRPr="004958EC">
        <w:rPr>
          <w:rFonts w:eastAsia="Times New Roman" w:cstheme="minorHAnsi"/>
          <w:b/>
          <w:i/>
          <w:color w:val="000000"/>
          <w:sz w:val="20"/>
          <w:szCs w:val="20"/>
        </w:rPr>
        <w:t>v aplikovaném výzkumu</w:t>
      </w:r>
      <w:r w:rsidRPr="00AB12EF">
        <w:rPr>
          <w:rFonts w:eastAsia="Times New Roman" w:cstheme="minorHAnsi"/>
          <w:color w:val="000000"/>
          <w:sz w:val="20"/>
          <w:szCs w:val="20"/>
        </w:rPr>
        <w:t xml:space="preserve"> </w:t>
      </w:r>
      <w:r w:rsidRPr="00AB12EF">
        <w:rPr>
          <w:rFonts w:eastAsia="Times New Roman" w:cstheme="minorHAnsi"/>
          <w:i/>
          <w:color w:val="000000"/>
          <w:sz w:val="20"/>
          <w:szCs w:val="20"/>
        </w:rPr>
        <w:t>nové poznatky a</w:t>
      </w:r>
      <w:r>
        <w:rPr>
          <w:rFonts w:eastAsia="Times New Roman" w:cstheme="minorHAnsi"/>
          <w:i/>
          <w:color w:val="000000"/>
          <w:sz w:val="20"/>
          <w:szCs w:val="20"/>
        </w:rPr>
        <w:t xml:space="preserve"> </w:t>
      </w:r>
      <w:r w:rsidRPr="00AB12EF">
        <w:rPr>
          <w:rFonts w:eastAsia="Times New Roman" w:cstheme="minorHAnsi"/>
          <w:i/>
          <w:color w:val="000000"/>
          <w:sz w:val="20"/>
          <w:szCs w:val="20"/>
        </w:rPr>
        <w:t>dovednosti pro vývoj výrobků, postupů nebo služeb, poznatky a</w:t>
      </w:r>
      <w:r>
        <w:rPr>
          <w:rFonts w:eastAsia="Times New Roman" w:cstheme="minorHAnsi"/>
          <w:i/>
          <w:color w:val="000000"/>
          <w:sz w:val="20"/>
          <w:szCs w:val="20"/>
        </w:rPr>
        <w:t> </w:t>
      </w:r>
      <w:r w:rsidRPr="00AB12EF">
        <w:rPr>
          <w:rFonts w:eastAsia="Times New Roman" w:cstheme="minorHAnsi"/>
          <w:i/>
          <w:color w:val="000000"/>
          <w:sz w:val="20"/>
          <w:szCs w:val="20"/>
        </w:rPr>
        <w:t>dovednosti uplatněné jako výsledky, které jsou chráněny podle zákonů upravujících ochranu výsledků autorské, vynálezecké nebo obdobné činnosti nebo využívané odbornou veřejností či jinými uživateli, nebo poznatky a</w:t>
      </w:r>
      <w:r>
        <w:rPr>
          <w:rFonts w:eastAsia="Times New Roman" w:cstheme="minorHAnsi"/>
          <w:i/>
          <w:color w:val="000000"/>
          <w:sz w:val="20"/>
          <w:szCs w:val="20"/>
        </w:rPr>
        <w:t xml:space="preserve"> </w:t>
      </w:r>
      <w:r w:rsidRPr="00AB12EF">
        <w:rPr>
          <w:rFonts w:eastAsia="Times New Roman" w:cstheme="minorHAnsi"/>
          <w:i/>
          <w:color w:val="000000"/>
          <w:sz w:val="20"/>
          <w:szCs w:val="20"/>
        </w:rPr>
        <w:t>dovednosti pro potřeby poskytovatele, využité v jeho činnosti, pokud vznikly při plnění veřejné zakázky</w:t>
      </w:r>
      <w:r>
        <w:rPr>
          <w:rFonts w:eastAsia="Times New Roman" w:cstheme="minorHAnsi"/>
          <w:i/>
          <w:color w:val="000000"/>
          <w:sz w:val="20"/>
          <w:szCs w:val="20"/>
        </w:rPr>
        <w:t>,</w:t>
      </w:r>
      <w:r w:rsidRPr="00AB12EF">
        <w:rPr>
          <w:rFonts w:eastAsia="Times New Roman" w:cstheme="minorHAnsi"/>
          <w:i/>
          <w:color w:val="000000"/>
          <w:sz w:val="20"/>
          <w:szCs w:val="20"/>
        </w:rPr>
        <w:t xml:space="preserve"> nebo </w:t>
      </w:r>
      <w:r w:rsidRPr="004958EC">
        <w:rPr>
          <w:rFonts w:eastAsia="Times New Roman" w:cstheme="minorHAnsi"/>
          <w:b/>
          <w:i/>
          <w:color w:val="000000"/>
          <w:sz w:val="20"/>
          <w:szCs w:val="20"/>
        </w:rPr>
        <w:t>ve vývoji</w:t>
      </w:r>
      <w:r w:rsidRPr="00AB12EF">
        <w:rPr>
          <w:rFonts w:eastAsia="Times New Roman" w:cstheme="minorHAnsi"/>
          <w:i/>
          <w:color w:val="000000"/>
          <w:sz w:val="20"/>
          <w:szCs w:val="20"/>
        </w:rPr>
        <w:t xml:space="preserve"> návrhy nových nebo podstatně zdokonalených výrobků, postupů nebo služeb, a </w:t>
      </w:r>
      <w:r w:rsidRPr="004958EC">
        <w:rPr>
          <w:rFonts w:eastAsia="Times New Roman" w:cstheme="minorHAnsi"/>
          <w:b/>
          <w:i/>
          <w:color w:val="000000"/>
          <w:sz w:val="20"/>
          <w:szCs w:val="20"/>
        </w:rPr>
        <w:t>v inovacích</w:t>
      </w:r>
      <w:r w:rsidRPr="00AB12EF">
        <w:rPr>
          <w:rFonts w:eastAsia="Times New Roman" w:cstheme="minorHAnsi"/>
          <w:i/>
          <w:color w:val="000000"/>
          <w:sz w:val="20"/>
          <w:szCs w:val="20"/>
        </w:rPr>
        <w:t xml:space="preserve"> nové nebo podstatně zdokonalené výrobky, postupy nebo služby, zavedené do praxe</w:t>
      </w:r>
      <w:r w:rsidRPr="004958EC">
        <w:rPr>
          <w:rFonts w:eastAsia="Times New Roman" w:cstheme="minorHAnsi"/>
          <w:color w:val="000000"/>
          <w:sz w:val="20"/>
          <w:szCs w:val="20"/>
        </w:rPr>
        <w:t>“</w:t>
      </w:r>
      <w:r w:rsidRPr="003D12ED">
        <w:rPr>
          <w:rFonts w:eastAsia="Times New Roman" w:cstheme="minorHAnsi"/>
          <w:color w:val="000000"/>
          <w:sz w:val="20"/>
          <w:szCs w:val="20"/>
        </w:rPr>
        <w:t>.</w:t>
      </w:r>
    </w:p>
  </w:footnote>
  <w:footnote w:id="5">
    <w:p w14:paraId="0A1F77A6" w14:textId="77777777" w:rsidR="00737626" w:rsidRPr="00AB12EF" w:rsidRDefault="00737626" w:rsidP="003D12ED">
      <w:pPr>
        <w:pStyle w:val="Textpoznpodarou"/>
        <w:ind w:left="284" w:hanging="284"/>
      </w:pPr>
      <w:r w:rsidRPr="00AB12EF">
        <w:rPr>
          <w:rStyle w:val="Znakapoznpodarou"/>
        </w:rPr>
        <w:footnoteRef/>
      </w:r>
      <w:r w:rsidRPr="00AB12EF">
        <w:tab/>
      </w:r>
      <w:r w:rsidRPr="00A57EB2">
        <w:t xml:space="preserve">Kapitola 322 </w:t>
      </w:r>
      <w:r>
        <w:t>–</w:t>
      </w:r>
      <w:r w:rsidRPr="00A57EB2">
        <w:t xml:space="preserve"> </w:t>
      </w:r>
      <w:r w:rsidRPr="00F63D1C">
        <w:rPr>
          <w:i/>
        </w:rPr>
        <w:t>Ministerstvo průmyslu a obchodu</w:t>
      </w:r>
      <w:r w:rsidRPr="00A57EB2">
        <w:t>.</w:t>
      </w:r>
    </w:p>
  </w:footnote>
  <w:footnote w:id="6">
    <w:p w14:paraId="743DDFB6" w14:textId="55685F77" w:rsidR="00737626" w:rsidRPr="00AB12EF" w:rsidRDefault="00737626" w:rsidP="003D12ED">
      <w:pPr>
        <w:pStyle w:val="Textpoznpodarou"/>
        <w:ind w:left="284" w:hanging="284"/>
      </w:pPr>
      <w:r w:rsidRPr="00AB12EF">
        <w:rPr>
          <w:rStyle w:val="Znakapoznpodarou"/>
        </w:rPr>
        <w:footnoteRef/>
      </w:r>
      <w:r w:rsidRPr="00AB12EF">
        <w:tab/>
        <w:t xml:space="preserve">Kapitola 377 </w:t>
      </w:r>
      <w:r>
        <w:t>–</w:t>
      </w:r>
      <w:r w:rsidRPr="00AB12EF">
        <w:t xml:space="preserve"> </w:t>
      </w:r>
      <w:r w:rsidRPr="00F63D1C">
        <w:rPr>
          <w:i/>
        </w:rPr>
        <w:t>Technologická agentura Č</w:t>
      </w:r>
      <w:r>
        <w:rPr>
          <w:i/>
        </w:rPr>
        <w:t>eské republiky</w:t>
      </w:r>
      <w:r w:rsidRPr="00AB12EF">
        <w:t>.</w:t>
      </w:r>
    </w:p>
  </w:footnote>
  <w:footnote w:id="7">
    <w:p w14:paraId="04BC431B" w14:textId="77777777" w:rsidR="00737626" w:rsidRPr="009161AB" w:rsidRDefault="00737626" w:rsidP="00B97CEF">
      <w:pPr>
        <w:pStyle w:val="Textpoznpodarou"/>
        <w:ind w:left="284" w:hanging="284"/>
        <w:jc w:val="both"/>
        <w:rPr>
          <w:rFonts w:cstheme="minorHAnsi"/>
        </w:rPr>
      </w:pPr>
      <w:r w:rsidRPr="00AB12EF">
        <w:rPr>
          <w:rStyle w:val="Znakapoznpodarou"/>
          <w:rFonts w:cstheme="minorHAnsi"/>
        </w:rPr>
        <w:footnoteRef/>
      </w:r>
      <w:r w:rsidRPr="00AB12EF">
        <w:rPr>
          <w:rFonts w:cstheme="minorHAnsi"/>
        </w:rPr>
        <w:tab/>
        <w:t>Usnesení vlády České republiky ze dne 25. března 2019 č. 202</w:t>
      </w:r>
      <w:r>
        <w:rPr>
          <w:rFonts w:cstheme="minorHAnsi"/>
        </w:rPr>
        <w:t>,</w:t>
      </w:r>
      <w:r w:rsidRPr="00AB12EF">
        <w:rPr>
          <w:rFonts w:cstheme="minorHAnsi"/>
        </w:rPr>
        <w:t xml:space="preserve"> </w:t>
      </w:r>
      <w:r w:rsidRPr="00F63D1C">
        <w:rPr>
          <w:rFonts w:cstheme="minorHAnsi"/>
          <w:i/>
        </w:rPr>
        <w:t>o Programu průmyslového výzkumu a experimentálního vývoje TREND</w:t>
      </w:r>
      <w:r w:rsidRPr="00AB12EF">
        <w:rPr>
          <w:rFonts w:cstheme="minorHAnsi"/>
        </w:rPr>
        <w:t xml:space="preserve">. Příloha č. 1 </w:t>
      </w:r>
      <w:r>
        <w:rPr>
          <w:rFonts w:cstheme="minorHAnsi"/>
        </w:rPr>
        <w:t>–</w:t>
      </w:r>
      <w:r w:rsidRPr="00AB12EF">
        <w:rPr>
          <w:rFonts w:cstheme="minorHAnsi"/>
        </w:rPr>
        <w:t xml:space="preserve"> </w:t>
      </w:r>
      <w:r w:rsidRPr="00F63D1C">
        <w:rPr>
          <w:rFonts w:cstheme="minorHAnsi"/>
          <w:i/>
        </w:rPr>
        <w:t>Parametry spolupráce MPO a TA ČR při implementaci programu TREND</w:t>
      </w:r>
      <w:r w:rsidRPr="00AB12EF">
        <w:rPr>
          <w:rFonts w:cstheme="minorHAnsi"/>
        </w:rPr>
        <w:t>.</w:t>
      </w:r>
    </w:p>
  </w:footnote>
  <w:footnote w:id="8">
    <w:p w14:paraId="45670B32" w14:textId="77777777" w:rsidR="00737626" w:rsidRDefault="00737626">
      <w:pPr>
        <w:pStyle w:val="Textpoznpodarou"/>
        <w:ind w:left="284" w:hanging="284"/>
        <w:jc w:val="both"/>
      </w:pPr>
      <w:r>
        <w:rPr>
          <w:rStyle w:val="Znakapoznpodarou"/>
        </w:rPr>
        <w:footnoteRef/>
      </w:r>
      <w:r>
        <w:tab/>
      </w:r>
      <w:r w:rsidRPr="00A57EB2">
        <w:t>Podle programu TRIO se za účinnou spolupráci považuje spolupráce nejméně dvou nezávislých stran za účelem výměny znalostí či</w:t>
      </w:r>
      <w:r w:rsidRPr="00834CAA">
        <w:t xml:space="preserve"> technologií nebo k dosažení společného cíle na základě dělby práce, kde příslušné strany společně stanoví rozsah projektu spolupráce, přispívají k jeho realizaci a sdílejí jeho rizika a výsledky.</w:t>
      </w:r>
    </w:p>
  </w:footnote>
  <w:footnote w:id="9">
    <w:p w14:paraId="1D255356" w14:textId="2DF97253" w:rsidR="00737626" w:rsidRDefault="00737626" w:rsidP="005D13EB">
      <w:pPr>
        <w:pStyle w:val="Textpoznpodarou"/>
        <w:ind w:left="284" w:hanging="284"/>
        <w:jc w:val="both"/>
      </w:pPr>
      <w:r>
        <w:rPr>
          <w:rStyle w:val="Znakapoznpodarou"/>
        </w:rPr>
        <w:footnoteRef/>
      </w:r>
      <w:r>
        <w:tab/>
        <w:t>R</w:t>
      </w:r>
      <w:r w:rsidRPr="00B747B5">
        <w:t>ozpočet program</w:t>
      </w:r>
      <w:r>
        <w:t>u</w:t>
      </w:r>
      <w:r w:rsidRPr="00B747B5">
        <w:t xml:space="preserve"> TRIO byl překročen za účelem plnění úkolů MPO v oblasti podpory průmyslového výzkumu a zachování její kontinuity a</w:t>
      </w:r>
      <w:r>
        <w:t xml:space="preserve"> také</w:t>
      </w:r>
      <w:r w:rsidRPr="00B747B5">
        <w:t xml:space="preserve"> v reakci na zdržení přípravy programu TREND, který se zvýšeným objemem výdajů na tento typ podpory již počítal. Bylo tak učiněno v souladu s</w:t>
      </w:r>
      <w:r>
        <w:t xml:space="preserve"> ustanovením </w:t>
      </w:r>
      <w:r w:rsidRPr="00B747B5">
        <w:t>§</w:t>
      </w:r>
      <w:r>
        <w:t> </w:t>
      </w:r>
      <w:r w:rsidRPr="00B747B5">
        <w:t>5</w:t>
      </w:r>
      <w:r>
        <w:t> </w:t>
      </w:r>
      <w:r w:rsidRPr="00B747B5">
        <w:t>odst. 3 zákona č. 130/2002 Sb., kter</w:t>
      </w:r>
      <w:r>
        <w:t>é</w:t>
      </w:r>
      <w:r w:rsidRPr="00B747B5">
        <w:t xml:space="preserve"> stanoví možnost překročení výdajů na program až o 20</w:t>
      </w:r>
      <w:r>
        <w:t> </w:t>
      </w:r>
      <w:r w:rsidRPr="00B747B5">
        <w:t>% bez nutnosti předložit změnu vládě</w:t>
      </w:r>
      <w:r>
        <w:t xml:space="preserve"> ČR</w:t>
      </w:r>
      <w:r w:rsidRPr="00B747B5">
        <w:t>.</w:t>
      </w:r>
    </w:p>
  </w:footnote>
  <w:footnote w:id="10">
    <w:p w14:paraId="3BFAB95F" w14:textId="7027080D" w:rsidR="00737626" w:rsidRDefault="00737626" w:rsidP="005D13EB">
      <w:pPr>
        <w:pStyle w:val="Textpoznpodarou"/>
        <w:ind w:left="284" w:hanging="284"/>
        <w:jc w:val="both"/>
        <w:rPr>
          <w:rFonts w:cstheme="minorHAnsi"/>
        </w:rPr>
      </w:pPr>
      <w:r w:rsidRPr="003B3EAA">
        <w:rPr>
          <w:rStyle w:val="Znakapoznpodarou"/>
          <w:rFonts w:eastAsiaTheme="majorEastAsia"/>
        </w:rPr>
        <w:footnoteRef/>
      </w:r>
      <w:r w:rsidRPr="003B3EAA">
        <w:tab/>
      </w:r>
      <w:r w:rsidRPr="003B3EAA">
        <w:rPr>
          <w:rFonts w:cstheme="minorHAnsi"/>
        </w:rPr>
        <w:t>TA ČR vydává rozhodnutí o poskytnutí podpory v případě, že účastník je organizační složkou státu, organizační složkou územního samosprávného celku nebo organizační jednotkou ministerstva zabývající se</w:t>
      </w:r>
      <w:r>
        <w:rPr>
          <w:rFonts w:cstheme="minorHAnsi"/>
        </w:rPr>
        <w:t xml:space="preserve"> </w:t>
      </w:r>
      <w:r w:rsidRPr="003B3EAA">
        <w:rPr>
          <w:rFonts w:cstheme="minorHAnsi"/>
        </w:rPr>
        <w:t>výzkumem a vývojem. V ostatních případech uzavírá s hlavním příjemcem smlouvu o poskytnutí</w:t>
      </w:r>
      <w:r>
        <w:rPr>
          <w:rFonts w:cstheme="minorHAnsi"/>
        </w:rPr>
        <w:t xml:space="preserve"> </w:t>
      </w:r>
      <w:r w:rsidRPr="003B3EAA">
        <w:rPr>
          <w:rFonts w:cstheme="minorHAnsi"/>
        </w:rPr>
        <w:t>podpory.</w:t>
      </w:r>
    </w:p>
  </w:footnote>
  <w:footnote w:id="11">
    <w:p w14:paraId="1CA65505" w14:textId="21B7C3CE" w:rsidR="00737626" w:rsidRDefault="00737626" w:rsidP="005D13EB">
      <w:pPr>
        <w:pStyle w:val="Textpoznpodarou"/>
        <w:ind w:left="284" w:hanging="284"/>
        <w:jc w:val="both"/>
      </w:pPr>
      <w:r>
        <w:rPr>
          <w:rStyle w:val="Znakapoznpodarou"/>
        </w:rPr>
        <w:footnoteRef/>
      </w:r>
      <w:r>
        <w:tab/>
      </w:r>
      <w:r w:rsidRPr="00AB0F5E">
        <w:t>K</w:t>
      </w:r>
      <w:r>
        <w:t xml:space="preserve"> datu </w:t>
      </w:r>
      <w:r w:rsidRPr="00AB0F5E">
        <w:t>31. březn</w:t>
      </w:r>
      <w:r>
        <w:t>a</w:t>
      </w:r>
      <w:r w:rsidRPr="00AB0F5E">
        <w:t xml:space="preserve"> 2022 byl</w:t>
      </w:r>
      <w:r>
        <w:t>a</w:t>
      </w:r>
      <w:r w:rsidRPr="00AB0F5E">
        <w:t xml:space="preserve"> ukončen</w:t>
      </w:r>
      <w:r>
        <w:t xml:space="preserve">a realizace </w:t>
      </w:r>
      <w:r w:rsidRPr="00AB0F5E">
        <w:t>osmi projektů</w:t>
      </w:r>
      <w:r>
        <w:t>, v</w:t>
      </w:r>
      <w:r w:rsidRPr="00AB0F5E">
        <w:t xml:space="preserve"> době ukončení kontroly NKÚ tak byla naprostá většina projektů ve fázi realizace.</w:t>
      </w:r>
    </w:p>
  </w:footnote>
  <w:footnote w:id="12">
    <w:p w14:paraId="34185CAF" w14:textId="214C9C83" w:rsidR="00737626" w:rsidRPr="00457E1C" w:rsidRDefault="00737626" w:rsidP="00533102">
      <w:pPr>
        <w:pStyle w:val="Textpoznpodarou"/>
        <w:ind w:left="284" w:hanging="284"/>
        <w:jc w:val="both"/>
        <w:rPr>
          <w:rFonts w:ascii="Calibri" w:hAnsi="Calibri" w:cs="Calibri"/>
        </w:rPr>
      </w:pPr>
      <w:r w:rsidRPr="00457E1C">
        <w:rPr>
          <w:rStyle w:val="Znakapoznpodarou"/>
          <w:rFonts w:ascii="Calibri" w:hAnsi="Calibri" w:cs="Calibri"/>
        </w:rPr>
        <w:footnoteRef/>
      </w:r>
      <w:r w:rsidRPr="00457E1C">
        <w:rPr>
          <w:rFonts w:ascii="Calibri" w:hAnsi="Calibri" w:cs="Calibri"/>
        </w:rPr>
        <w:tab/>
      </w:r>
      <w:r>
        <w:rPr>
          <w:rFonts w:ascii="Calibri" w:hAnsi="Calibri" w:cs="Calibri"/>
        </w:rPr>
        <w:t xml:space="preserve">Dle </w:t>
      </w:r>
      <w:r w:rsidRPr="00457E1C">
        <w:rPr>
          <w:rFonts w:ascii="Calibri" w:hAnsi="Calibri" w:cs="Calibri"/>
        </w:rPr>
        <w:t>ustanovení § 2 písm. o) zákona č</w:t>
      </w:r>
      <w:r w:rsidRPr="00027046">
        <w:rPr>
          <w:rFonts w:ascii="Calibri" w:hAnsi="Calibri" w:cs="Calibri"/>
        </w:rPr>
        <w:t>. 320/2001 Sb.</w:t>
      </w:r>
      <w:r>
        <w:rPr>
          <w:rFonts w:ascii="Calibri" w:hAnsi="Calibri" w:cs="Calibri"/>
        </w:rPr>
        <w:t xml:space="preserve">, </w:t>
      </w:r>
      <w:r w:rsidRPr="007C2D9F">
        <w:rPr>
          <w:rFonts w:ascii="Calibri" w:hAnsi="Calibri" w:cs="Calibri"/>
        </w:rPr>
        <w:t>o finanční kontrole ve veřejné správě a o změně některých zákonů (zákon o finanční kontrole)</w:t>
      </w:r>
      <w:r>
        <w:rPr>
          <w:rFonts w:ascii="Calibri" w:hAnsi="Calibri" w:cs="Calibri"/>
        </w:rPr>
        <w:t>.</w:t>
      </w:r>
    </w:p>
  </w:footnote>
  <w:footnote w:id="13">
    <w:p w14:paraId="25A8846F" w14:textId="2B70AF56" w:rsidR="00737626" w:rsidRPr="00032EA4" w:rsidRDefault="00737626" w:rsidP="00533102">
      <w:pPr>
        <w:pStyle w:val="Textpoznpodarou"/>
        <w:ind w:left="284" w:hanging="284"/>
        <w:jc w:val="both"/>
        <w:rPr>
          <w:rFonts w:ascii="Calibri" w:hAnsi="Calibri" w:cs="Calibri"/>
        </w:rPr>
      </w:pPr>
      <w:r w:rsidRPr="00032EA4">
        <w:rPr>
          <w:rStyle w:val="Znakapoznpodarou"/>
          <w:rFonts w:ascii="Calibri" w:hAnsi="Calibri" w:cs="Calibri"/>
        </w:rPr>
        <w:footnoteRef/>
      </w:r>
      <w:r w:rsidRPr="00032EA4">
        <w:rPr>
          <w:rFonts w:ascii="Calibri" w:hAnsi="Calibri" w:cs="Calibri"/>
        </w:rPr>
        <w:tab/>
        <w:t>D</w:t>
      </w:r>
      <w:r>
        <w:rPr>
          <w:rFonts w:ascii="Calibri" w:hAnsi="Calibri" w:cs="Calibri"/>
        </w:rPr>
        <w:t xml:space="preserve">le </w:t>
      </w:r>
      <w:r w:rsidRPr="00032EA4">
        <w:rPr>
          <w:rFonts w:ascii="Calibri" w:hAnsi="Calibri" w:cs="Calibri"/>
        </w:rPr>
        <w:t>ustanovení § 2 písm. n) zákona č. 320/2001 Sb.</w:t>
      </w:r>
      <w:r>
        <w:rPr>
          <w:rFonts w:ascii="Calibri" w:hAnsi="Calibri" w:cs="Calibri"/>
        </w:rPr>
        <w:t xml:space="preserve">, </w:t>
      </w:r>
      <w:r w:rsidRPr="007C2D9F">
        <w:rPr>
          <w:rFonts w:ascii="Calibri" w:hAnsi="Calibri" w:cs="Calibri"/>
        </w:rPr>
        <w:t>o finanční kontrole ve veřejné správě a o změně některých zákonů (zákon o finanční kontrole)</w:t>
      </w:r>
      <w:r>
        <w:rPr>
          <w:rFonts w:ascii="Calibri" w:hAnsi="Calibri" w:cs="Calibri"/>
        </w:rPr>
        <w:t>.</w:t>
      </w:r>
    </w:p>
  </w:footnote>
  <w:footnote w:id="14">
    <w:p w14:paraId="4CED6E84" w14:textId="450D189E" w:rsidR="00737626" w:rsidRPr="00032EA4" w:rsidRDefault="00737626" w:rsidP="00533102">
      <w:pPr>
        <w:pStyle w:val="Textpoznpodarou"/>
        <w:ind w:left="284" w:hanging="284"/>
        <w:jc w:val="both"/>
        <w:rPr>
          <w:rFonts w:ascii="Calibri" w:hAnsi="Calibri" w:cs="Calibri"/>
        </w:rPr>
      </w:pPr>
      <w:r w:rsidRPr="00032EA4">
        <w:rPr>
          <w:rStyle w:val="Znakapoznpodarou"/>
          <w:rFonts w:ascii="Calibri" w:hAnsi="Calibri" w:cs="Calibri"/>
        </w:rPr>
        <w:footnoteRef/>
      </w:r>
      <w:r w:rsidRPr="00032EA4">
        <w:rPr>
          <w:rFonts w:ascii="Calibri" w:hAnsi="Calibri" w:cs="Calibri"/>
        </w:rPr>
        <w:tab/>
        <w:t>D</w:t>
      </w:r>
      <w:r>
        <w:rPr>
          <w:rFonts w:ascii="Calibri" w:hAnsi="Calibri" w:cs="Calibri"/>
        </w:rPr>
        <w:t xml:space="preserve">le </w:t>
      </w:r>
      <w:r w:rsidRPr="00032EA4">
        <w:rPr>
          <w:rFonts w:ascii="Calibri" w:hAnsi="Calibri" w:cs="Calibri"/>
        </w:rPr>
        <w:t>ustanovení § 2 písm. m) zákona č. 320/2001 Sb.</w:t>
      </w:r>
      <w:r>
        <w:rPr>
          <w:rFonts w:ascii="Calibri" w:hAnsi="Calibri" w:cs="Calibri"/>
        </w:rPr>
        <w:t xml:space="preserve">, </w:t>
      </w:r>
      <w:r w:rsidRPr="007C2D9F">
        <w:rPr>
          <w:rFonts w:ascii="Calibri" w:hAnsi="Calibri" w:cs="Calibri"/>
        </w:rPr>
        <w:t>o finanční kontrole ve veřejné správě a o změně některých zákonů (zákon o finanční kontrole)</w:t>
      </w:r>
      <w:r>
        <w:rPr>
          <w:rFonts w:ascii="Calibri" w:hAnsi="Calibri" w:cs="Calibri"/>
        </w:rPr>
        <w:t>.</w:t>
      </w:r>
    </w:p>
  </w:footnote>
  <w:footnote w:id="15">
    <w:p w14:paraId="4BB58FC6" w14:textId="51411F9F" w:rsidR="00737626" w:rsidRPr="00675712" w:rsidRDefault="00737626" w:rsidP="00675712">
      <w:pPr>
        <w:pStyle w:val="Textpoznpodarou"/>
        <w:ind w:left="284" w:hanging="284"/>
        <w:jc w:val="both"/>
        <w:rPr>
          <w:rStyle w:val="Znakapoznpodarou"/>
          <w:vertAlign w:val="baseline"/>
        </w:rPr>
      </w:pPr>
      <w:r>
        <w:rPr>
          <w:rStyle w:val="Znakapoznpodarou"/>
        </w:rPr>
        <w:footnoteRef/>
      </w:r>
      <w:r>
        <w:tab/>
      </w:r>
      <w:r w:rsidRPr="00675712">
        <w:rPr>
          <w:rStyle w:val="Znakapoznpodarou"/>
          <w:vertAlign w:val="baseline"/>
        </w:rPr>
        <w:t xml:space="preserve">Vzorek projektů vybraných ke kontrole z programu TREND zahrnoval </w:t>
      </w:r>
      <w:r w:rsidRPr="00675712">
        <w:t>2</w:t>
      </w:r>
      <w:r w:rsidRPr="00675712">
        <w:rPr>
          <w:rStyle w:val="Znakapoznpodarou"/>
          <w:vertAlign w:val="baseline"/>
        </w:rPr>
        <w:t>0 projektů, ale jen u 19 z nich uzavřela TA</w:t>
      </w:r>
      <w:r>
        <w:rPr>
          <w:rStyle w:val="Znakapoznpodarou"/>
          <w:vertAlign w:val="baseline"/>
        </w:rPr>
        <w:t> </w:t>
      </w:r>
      <w:r w:rsidRPr="00675712">
        <w:rPr>
          <w:rStyle w:val="Znakapoznpodarou"/>
          <w:vertAlign w:val="baseline"/>
        </w:rPr>
        <w:t>ČR do 31. března 2022</w:t>
      </w:r>
      <w:r>
        <w:t xml:space="preserve"> </w:t>
      </w:r>
      <w:r w:rsidRPr="00675712">
        <w:rPr>
          <w:rStyle w:val="Znakapoznpodarou"/>
          <w:vertAlign w:val="baseline"/>
        </w:rPr>
        <w:t>smlouvu o poskytnutí podpory.</w:t>
      </w:r>
    </w:p>
  </w:footnote>
  <w:footnote w:id="16">
    <w:p w14:paraId="0F598642" w14:textId="333F557A" w:rsidR="00737626" w:rsidRDefault="00737626" w:rsidP="00DF7CA7">
      <w:pPr>
        <w:pStyle w:val="Textpoznpodarou"/>
        <w:ind w:left="284" w:hanging="284"/>
        <w:jc w:val="both"/>
      </w:pPr>
      <w:r>
        <w:rPr>
          <w:rStyle w:val="Znakapoznpodarou"/>
        </w:rPr>
        <w:footnoteRef/>
      </w:r>
      <w:r>
        <w:tab/>
      </w:r>
      <w:r w:rsidRPr="002263E3">
        <w:rPr>
          <w:rFonts w:cstheme="minorHAnsi"/>
          <w:i/>
        </w:rPr>
        <w:t>Metodika hodnocení výzkumných organizací a hodnocení programů účelové podpory výzkumu, vývoje a inovací</w:t>
      </w:r>
      <w:r>
        <w:t xml:space="preserve"> s</w:t>
      </w:r>
      <w:r w:rsidRPr="0022098F">
        <w:t>chválen</w:t>
      </w:r>
      <w:r>
        <w:t>á</w:t>
      </w:r>
      <w:r w:rsidRPr="0022098F">
        <w:t xml:space="preserve"> usnesením vlády ČR ze dne 8. února 2017 č. 107</w:t>
      </w:r>
      <w:r>
        <w:t>.</w:t>
      </w:r>
    </w:p>
  </w:footnote>
  <w:footnote w:id="17">
    <w:p w14:paraId="788057F5" w14:textId="77777777" w:rsidR="00737626" w:rsidRDefault="00737626" w:rsidP="00B03E72">
      <w:pPr>
        <w:pStyle w:val="Textpoznpodarou"/>
        <w:ind w:left="284" w:hanging="284"/>
      </w:pPr>
      <w:r>
        <w:rPr>
          <w:rStyle w:val="Znakapoznpodarou"/>
        </w:rPr>
        <w:footnoteRef/>
      </w:r>
      <w:r>
        <w:tab/>
        <w:t>Ustanovení § 9 odst. 1 zákona č. 130/2002 Sb.</w:t>
      </w:r>
    </w:p>
  </w:footnote>
  <w:footnote w:id="18">
    <w:p w14:paraId="6EBB44DE" w14:textId="77777777" w:rsidR="00737626" w:rsidRDefault="00737626" w:rsidP="001468AE">
      <w:pPr>
        <w:pStyle w:val="Textpoznpodarou"/>
        <w:ind w:left="284" w:hanging="284"/>
        <w:jc w:val="both"/>
      </w:pPr>
      <w:r>
        <w:rPr>
          <w:rStyle w:val="Znakapoznpodarou"/>
        </w:rPr>
        <w:footnoteRef/>
      </w:r>
      <w:r>
        <w:tab/>
      </w:r>
      <w:r w:rsidRPr="00F9144C">
        <w:t>Novelizací zákona č. 130/2002 Sb. zákonem č. 50/2020 Sb.</w:t>
      </w:r>
      <w:r>
        <w:t>,</w:t>
      </w:r>
      <w:r w:rsidRPr="00B85ECD">
        <w:t xml:space="preserve"> kterým se mění zákon č. 130/2002 Sb., o podpoře výzkumu, experimentálního vývoje a inovací z veřejných prostředků a o změně některých souvisejících zákonů (zákon o podpoře výzkumu, experimentálního vývoje a inovací), ve znění pozdějších předpisů, </w:t>
      </w:r>
      <w:r w:rsidRPr="00F9144C">
        <w:t>došlo s</w:t>
      </w:r>
      <w:r>
        <w:t> </w:t>
      </w:r>
      <w:r w:rsidRPr="00F9144C">
        <w:t>účinností od 12. března 2020 k odstranění tohoto nedostatku. Podle platného znění ust</w:t>
      </w:r>
      <w:r>
        <w:t>anovení</w:t>
      </w:r>
      <w:r w:rsidRPr="00F9144C">
        <w:t xml:space="preserve"> § 9 odst. 1 se smlouva uzavírá na dobu řešení projektu a následující období potřebné pro vyhodnocení výsledků řešení projektu, včetně finančního vypořádání poskytnuté podpory podle rozpočtových pravidel.</w:t>
      </w:r>
    </w:p>
  </w:footnote>
  <w:footnote w:id="19">
    <w:p w14:paraId="214DE406" w14:textId="2374DEAA" w:rsidR="00737626" w:rsidRPr="00996CA6" w:rsidRDefault="00737626" w:rsidP="00B03E72">
      <w:pPr>
        <w:pStyle w:val="Textpoznpodarou"/>
        <w:ind w:left="284" w:hanging="284"/>
        <w:jc w:val="both"/>
      </w:pPr>
      <w:r w:rsidRPr="00996CA6">
        <w:rPr>
          <w:rStyle w:val="Znakapoznpodarou"/>
        </w:rPr>
        <w:footnoteRef/>
      </w:r>
      <w:r>
        <w:tab/>
      </w:r>
      <w:r w:rsidRPr="00D2666F">
        <w:rPr>
          <w:rFonts w:cstheme="minorHAnsi"/>
        </w:rPr>
        <w:t>V případě projektu č. FV10592</w:t>
      </w:r>
      <w:r>
        <w:rPr>
          <w:rFonts w:cstheme="minorHAnsi"/>
        </w:rPr>
        <w:t>, který byl</w:t>
      </w:r>
      <w:r w:rsidRPr="00D2666F">
        <w:rPr>
          <w:rFonts w:cstheme="minorHAnsi"/>
        </w:rPr>
        <w:t xml:space="preserve"> zaměřen na vývoj nového poloautomatického stroje </w:t>
      </w:r>
      <w:r>
        <w:rPr>
          <w:rFonts w:cstheme="minorHAnsi"/>
        </w:rPr>
        <w:t xml:space="preserve">pro </w:t>
      </w:r>
      <w:r w:rsidRPr="00D2666F">
        <w:rPr>
          <w:rFonts w:cstheme="minorHAnsi"/>
        </w:rPr>
        <w:t>vysekáv</w:t>
      </w:r>
      <w:r>
        <w:rPr>
          <w:rFonts w:cstheme="minorHAnsi"/>
        </w:rPr>
        <w:t>ání</w:t>
      </w:r>
      <w:r w:rsidRPr="00D2666F">
        <w:rPr>
          <w:rFonts w:cstheme="minorHAnsi"/>
        </w:rPr>
        <w:t xml:space="preserve"> hmatníků</w:t>
      </w:r>
      <w:r>
        <w:rPr>
          <w:rFonts w:cstheme="minorHAnsi"/>
        </w:rPr>
        <w:t>,</w:t>
      </w:r>
      <w:r w:rsidRPr="00D2666F">
        <w:rPr>
          <w:rFonts w:cstheme="minorHAnsi"/>
        </w:rPr>
        <w:t xml:space="preserve"> podpořen dotací ve výši 10,1 mil. Kč </w:t>
      </w:r>
      <w:r>
        <w:rPr>
          <w:rFonts w:cstheme="minorHAnsi"/>
        </w:rPr>
        <w:t xml:space="preserve">a </w:t>
      </w:r>
      <w:r w:rsidRPr="00D2666F">
        <w:rPr>
          <w:rFonts w:cstheme="minorHAnsi"/>
        </w:rPr>
        <w:t>dokončen v srpnu 2018</w:t>
      </w:r>
      <w:r>
        <w:rPr>
          <w:rFonts w:cstheme="minorHAnsi"/>
        </w:rPr>
        <w:t>,</w:t>
      </w:r>
      <w:r w:rsidRPr="00D2666F">
        <w:rPr>
          <w:rFonts w:cstheme="minorHAnsi"/>
        </w:rPr>
        <w:t xml:space="preserve"> neobdrželo MPO v letech 2019 až 2021 žádnou informaci o skutečně dosažených přínosech projektu. Navíc v roce 2019 došlo ke změně v osobě jednatele a</w:t>
      </w:r>
      <w:r>
        <w:rPr>
          <w:rFonts w:cstheme="minorHAnsi"/>
        </w:rPr>
        <w:t xml:space="preserve"> </w:t>
      </w:r>
      <w:r w:rsidRPr="00D2666F">
        <w:rPr>
          <w:rFonts w:cstheme="minorHAnsi"/>
        </w:rPr>
        <w:t>jediného společníka u příjemce podpory. Příjemce tak nesplnil informační povinnost vůči MPO</w:t>
      </w:r>
      <w:r>
        <w:rPr>
          <w:rFonts w:cstheme="minorHAnsi"/>
        </w:rPr>
        <w:t xml:space="preserve"> </w:t>
      </w:r>
      <w:r>
        <w:rPr>
          <w:rFonts w:cstheme="minorHAnsi"/>
        </w:rPr>
        <w:br/>
        <w:t>a nebylo u něj z důvodu trvalé nedostupnosti statutárního zástupce možno ani provést kontrolu ze strany NKÚ.</w:t>
      </w:r>
    </w:p>
  </w:footnote>
  <w:footnote w:id="20">
    <w:p w14:paraId="443178E5" w14:textId="6A3B8063" w:rsidR="00737626" w:rsidRDefault="00737626" w:rsidP="00B03E72">
      <w:pPr>
        <w:pStyle w:val="Textpoznpodarou"/>
        <w:ind w:left="284" w:hanging="284"/>
        <w:jc w:val="both"/>
      </w:pPr>
      <w:r>
        <w:rPr>
          <w:rStyle w:val="Znakapoznpodarou"/>
        </w:rPr>
        <w:footnoteRef/>
      </w:r>
      <w:r>
        <w:tab/>
        <w:t xml:space="preserve">V rámci programu TRIO mohly být podpořeny projekty, které odůvodněně předpokládají dosažení alespoň jednoho výsledku VaV z následujících druhů výsledků – kategorizace </w:t>
      </w:r>
      <w:r w:rsidRPr="00E150CD">
        <w:t xml:space="preserve">dle informačního systému výzkumu, vývoje a inovací (dále také „IS VaVaI“): F </w:t>
      </w:r>
      <w:r>
        <w:t>–</w:t>
      </w:r>
      <w:r w:rsidRPr="00E150CD">
        <w:t xml:space="preserve"> užitný nebo průmy</w:t>
      </w:r>
      <w:r>
        <w:t>slový vzor; G – prototyp, funkční vzorek; P – patent; R – software; Z – poloprovoz, ověřená technologie.</w:t>
      </w:r>
    </w:p>
  </w:footnote>
  <w:footnote w:id="21">
    <w:p w14:paraId="38F7C44E" w14:textId="54DF4BF0" w:rsidR="00737626" w:rsidRDefault="00737626" w:rsidP="001C0110">
      <w:pPr>
        <w:pStyle w:val="Textpoznpodarou"/>
        <w:ind w:left="284" w:hanging="284"/>
        <w:jc w:val="both"/>
      </w:pPr>
      <w:r>
        <w:rPr>
          <w:rStyle w:val="Znakapoznpodarou"/>
        </w:rPr>
        <w:footnoteRef/>
      </w:r>
      <w:r>
        <w:tab/>
        <w:t>Za období dvou, resp. tří let, za které byly dostupné údaje o plánovaných i skutečných ekonomických přínosech, a to v položkách tržeb, zisku a exportu.</w:t>
      </w:r>
    </w:p>
  </w:footnote>
  <w:footnote w:id="22">
    <w:p w14:paraId="1432B962" w14:textId="374E86C1" w:rsidR="00737626" w:rsidRDefault="00737626" w:rsidP="003A75A0">
      <w:pPr>
        <w:pStyle w:val="Textpoznpodarou"/>
        <w:ind w:left="284" w:hanging="284"/>
        <w:jc w:val="both"/>
      </w:pPr>
      <w:r>
        <w:rPr>
          <w:rStyle w:val="Znakapoznpodarou"/>
        </w:rPr>
        <w:footnoteRef/>
      </w:r>
      <w:r>
        <w:tab/>
        <w:t>Vylučovací kritérium (s výsledkem hodnocení „ANO“, tj. splněno, nebo „NE“, tj. nesplněno): „</w:t>
      </w:r>
      <w:r w:rsidRPr="001C0110">
        <w:rPr>
          <w:rFonts w:ascii="Calibri" w:hAnsi="Calibri" w:cs="Calibri"/>
          <w:i/>
        </w:rPr>
        <w:t>obsah návrhu projektu (ani jeho část) není a nebyl předmětem jiného projektu řešeného v rámci Programu (ani navrženého k podpoře v této veřejné soutěži) nebo jiné aktivity výzkumu, vývoje a inovací, podpořené z veřejných zdrojů</w:t>
      </w:r>
      <w:r>
        <w:rPr>
          <w:rFonts w:ascii="Calibri" w:hAnsi="Calibri" w:cs="Calibri"/>
        </w:rPr>
        <w:t>“</w:t>
      </w:r>
      <w:r w:rsidRPr="00BB2E0A">
        <w:rPr>
          <w:rFonts w:ascii="Calibri" w:hAnsi="Calibri" w:cs="Calibri"/>
        </w:rPr>
        <w:t>.</w:t>
      </w:r>
    </w:p>
  </w:footnote>
  <w:footnote w:id="23">
    <w:p w14:paraId="78FE9E4B" w14:textId="1705602A" w:rsidR="00737626" w:rsidRDefault="00737626" w:rsidP="003A75A0">
      <w:pPr>
        <w:pStyle w:val="Textpoznpodarou"/>
        <w:ind w:left="284" w:hanging="284"/>
        <w:jc w:val="both"/>
      </w:pPr>
      <w:r>
        <w:rPr>
          <w:rStyle w:val="Znakapoznpodarou"/>
        </w:rPr>
        <w:footnoteRef/>
      </w:r>
      <w:r>
        <w:tab/>
      </w:r>
      <w:r w:rsidRPr="001C0110">
        <w:rPr>
          <w:i/>
        </w:rPr>
        <w:t>Starfos</w:t>
      </w:r>
      <w:r w:rsidRPr="00084289">
        <w:t xml:space="preserve"> je fulltextový vyhledávač TA ČR, který umožňuje vyhledávání projektů a výsledků z oblasti </w:t>
      </w:r>
      <w:r>
        <w:t>VVI</w:t>
      </w:r>
      <w:r w:rsidRPr="00084289">
        <w:t xml:space="preserve">, které byly podpořeny z veřejných rozpočtů v České republice. Zdrojem dat pro </w:t>
      </w:r>
      <w:r w:rsidRPr="001C0110">
        <w:rPr>
          <w:i/>
        </w:rPr>
        <w:t>Starfos</w:t>
      </w:r>
      <w:r w:rsidRPr="00084289">
        <w:t xml:space="preserve"> je IS VaVaI</w:t>
      </w:r>
      <w:r>
        <w:t>.</w:t>
      </w:r>
    </w:p>
  </w:footnote>
  <w:footnote w:id="24">
    <w:p w14:paraId="5B0B9E34" w14:textId="4446F0A4" w:rsidR="00737626" w:rsidRPr="00F1349C" w:rsidRDefault="00737626" w:rsidP="003A75A0">
      <w:pPr>
        <w:pStyle w:val="Textpoznpodarou"/>
        <w:ind w:left="284" w:hanging="284"/>
        <w:jc w:val="both"/>
      </w:pPr>
      <w:r>
        <w:rPr>
          <w:rStyle w:val="Znakapoznpodarou"/>
        </w:rPr>
        <w:footnoteRef/>
      </w:r>
      <w:r>
        <w:tab/>
        <w:t>Vylučovací kritérium: „</w:t>
      </w:r>
      <w:r>
        <w:rPr>
          <w:i/>
        </w:rPr>
        <w:t>j</w:t>
      </w:r>
      <w:r w:rsidRPr="001C0110">
        <w:rPr>
          <w:i/>
        </w:rPr>
        <w:t>edná se o projekt inovací, všechny činnosti a způsobilé náklady jsou jednoznačně přiřazeny ke kategoriím dle článků 28 a 29 Nařízení GBER, s výjimkou nákladů určených k podpoře v režimu Nařízení de minimis, náklady jsou přiměřené popsaným činnostem</w:t>
      </w:r>
      <w:r>
        <w:t>“</w:t>
      </w:r>
      <w:r w:rsidRPr="00F1349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586"/>
    <w:multiLevelType w:val="hybridMultilevel"/>
    <w:tmpl w:val="CBA03D74"/>
    <w:lvl w:ilvl="0" w:tplc="EB4C6F6A">
      <w:start w:val="1"/>
      <w:numFmt w:val="bullet"/>
      <w:lvlText w:val=""/>
      <w:lvlJc w:val="left"/>
      <w:pPr>
        <w:ind w:left="720" w:hanging="360"/>
      </w:pPr>
      <w:rPr>
        <w:rFonts w:ascii="Symbol" w:hAnsi="Symbol" w:hint="default"/>
        <w:i w:val="0"/>
      </w:rPr>
    </w:lvl>
    <w:lvl w:ilvl="1" w:tplc="D6B20E92" w:tentative="1">
      <w:start w:val="1"/>
      <w:numFmt w:val="bullet"/>
      <w:lvlText w:val="o"/>
      <w:lvlJc w:val="left"/>
      <w:pPr>
        <w:ind w:left="1440" w:hanging="360"/>
      </w:pPr>
      <w:rPr>
        <w:rFonts w:ascii="Courier New" w:hAnsi="Courier New" w:cs="Courier New" w:hint="default"/>
      </w:rPr>
    </w:lvl>
    <w:lvl w:ilvl="2" w:tplc="4DBCB2EE" w:tentative="1">
      <w:start w:val="1"/>
      <w:numFmt w:val="bullet"/>
      <w:lvlText w:val=""/>
      <w:lvlJc w:val="left"/>
      <w:pPr>
        <w:ind w:left="2160" w:hanging="360"/>
      </w:pPr>
      <w:rPr>
        <w:rFonts w:ascii="Wingdings" w:hAnsi="Wingdings" w:hint="default"/>
      </w:rPr>
    </w:lvl>
    <w:lvl w:ilvl="3" w:tplc="C744F0C4" w:tentative="1">
      <w:start w:val="1"/>
      <w:numFmt w:val="bullet"/>
      <w:lvlText w:val=""/>
      <w:lvlJc w:val="left"/>
      <w:pPr>
        <w:ind w:left="2880" w:hanging="360"/>
      </w:pPr>
      <w:rPr>
        <w:rFonts w:ascii="Symbol" w:hAnsi="Symbol" w:hint="default"/>
      </w:rPr>
    </w:lvl>
    <w:lvl w:ilvl="4" w:tplc="0F2C69BC" w:tentative="1">
      <w:start w:val="1"/>
      <w:numFmt w:val="bullet"/>
      <w:lvlText w:val="o"/>
      <w:lvlJc w:val="left"/>
      <w:pPr>
        <w:ind w:left="3600" w:hanging="360"/>
      </w:pPr>
      <w:rPr>
        <w:rFonts w:ascii="Courier New" w:hAnsi="Courier New" w:cs="Courier New" w:hint="default"/>
      </w:rPr>
    </w:lvl>
    <w:lvl w:ilvl="5" w:tplc="CD6EAC3A" w:tentative="1">
      <w:start w:val="1"/>
      <w:numFmt w:val="bullet"/>
      <w:lvlText w:val=""/>
      <w:lvlJc w:val="left"/>
      <w:pPr>
        <w:ind w:left="4320" w:hanging="360"/>
      </w:pPr>
      <w:rPr>
        <w:rFonts w:ascii="Wingdings" w:hAnsi="Wingdings" w:hint="default"/>
      </w:rPr>
    </w:lvl>
    <w:lvl w:ilvl="6" w:tplc="D7067A7E" w:tentative="1">
      <w:start w:val="1"/>
      <w:numFmt w:val="bullet"/>
      <w:lvlText w:val=""/>
      <w:lvlJc w:val="left"/>
      <w:pPr>
        <w:ind w:left="5040" w:hanging="360"/>
      </w:pPr>
      <w:rPr>
        <w:rFonts w:ascii="Symbol" w:hAnsi="Symbol" w:hint="default"/>
      </w:rPr>
    </w:lvl>
    <w:lvl w:ilvl="7" w:tplc="9EE8BB16" w:tentative="1">
      <w:start w:val="1"/>
      <w:numFmt w:val="bullet"/>
      <w:lvlText w:val="o"/>
      <w:lvlJc w:val="left"/>
      <w:pPr>
        <w:ind w:left="5760" w:hanging="360"/>
      </w:pPr>
      <w:rPr>
        <w:rFonts w:ascii="Courier New" w:hAnsi="Courier New" w:cs="Courier New" w:hint="default"/>
      </w:rPr>
    </w:lvl>
    <w:lvl w:ilvl="8" w:tplc="E5663B76" w:tentative="1">
      <w:start w:val="1"/>
      <w:numFmt w:val="bullet"/>
      <w:lvlText w:val=""/>
      <w:lvlJc w:val="left"/>
      <w:pPr>
        <w:ind w:left="6480" w:hanging="360"/>
      </w:pPr>
      <w:rPr>
        <w:rFonts w:ascii="Wingdings" w:hAnsi="Wingdings" w:hint="default"/>
      </w:rPr>
    </w:lvl>
  </w:abstractNum>
  <w:abstractNum w:abstractNumId="1" w15:restartNumberingAfterBreak="0">
    <w:nsid w:val="0AD82163"/>
    <w:multiLevelType w:val="hybridMultilevel"/>
    <w:tmpl w:val="37C874DA"/>
    <w:lvl w:ilvl="0" w:tplc="265028A0">
      <w:start w:val="1"/>
      <w:numFmt w:val="bullet"/>
      <w:lvlText w:val=""/>
      <w:lvlJc w:val="left"/>
      <w:pPr>
        <w:ind w:left="720" w:hanging="360"/>
      </w:pPr>
      <w:rPr>
        <w:rFonts w:ascii="Symbol" w:hAnsi="Symbol" w:hint="default"/>
      </w:rPr>
    </w:lvl>
    <w:lvl w:ilvl="1" w:tplc="DFFEC36A" w:tentative="1">
      <w:start w:val="1"/>
      <w:numFmt w:val="bullet"/>
      <w:lvlText w:val="o"/>
      <w:lvlJc w:val="left"/>
      <w:pPr>
        <w:ind w:left="1440" w:hanging="360"/>
      </w:pPr>
      <w:rPr>
        <w:rFonts w:ascii="Courier New" w:hAnsi="Courier New" w:cs="Courier New" w:hint="default"/>
      </w:rPr>
    </w:lvl>
    <w:lvl w:ilvl="2" w:tplc="669E2DFC" w:tentative="1">
      <w:start w:val="1"/>
      <w:numFmt w:val="bullet"/>
      <w:lvlText w:val=""/>
      <w:lvlJc w:val="left"/>
      <w:pPr>
        <w:ind w:left="2160" w:hanging="360"/>
      </w:pPr>
      <w:rPr>
        <w:rFonts w:ascii="Wingdings" w:hAnsi="Wingdings" w:hint="default"/>
      </w:rPr>
    </w:lvl>
    <w:lvl w:ilvl="3" w:tplc="85B4C81C" w:tentative="1">
      <w:start w:val="1"/>
      <w:numFmt w:val="bullet"/>
      <w:lvlText w:val=""/>
      <w:lvlJc w:val="left"/>
      <w:pPr>
        <w:ind w:left="2880" w:hanging="360"/>
      </w:pPr>
      <w:rPr>
        <w:rFonts w:ascii="Symbol" w:hAnsi="Symbol" w:hint="default"/>
      </w:rPr>
    </w:lvl>
    <w:lvl w:ilvl="4" w:tplc="5332175C" w:tentative="1">
      <w:start w:val="1"/>
      <w:numFmt w:val="bullet"/>
      <w:lvlText w:val="o"/>
      <w:lvlJc w:val="left"/>
      <w:pPr>
        <w:ind w:left="3600" w:hanging="360"/>
      </w:pPr>
      <w:rPr>
        <w:rFonts w:ascii="Courier New" w:hAnsi="Courier New" w:cs="Courier New" w:hint="default"/>
      </w:rPr>
    </w:lvl>
    <w:lvl w:ilvl="5" w:tplc="7810914C" w:tentative="1">
      <w:start w:val="1"/>
      <w:numFmt w:val="bullet"/>
      <w:lvlText w:val=""/>
      <w:lvlJc w:val="left"/>
      <w:pPr>
        <w:ind w:left="4320" w:hanging="360"/>
      </w:pPr>
      <w:rPr>
        <w:rFonts w:ascii="Wingdings" w:hAnsi="Wingdings" w:hint="default"/>
      </w:rPr>
    </w:lvl>
    <w:lvl w:ilvl="6" w:tplc="A86E044A" w:tentative="1">
      <w:start w:val="1"/>
      <w:numFmt w:val="bullet"/>
      <w:lvlText w:val=""/>
      <w:lvlJc w:val="left"/>
      <w:pPr>
        <w:ind w:left="5040" w:hanging="360"/>
      </w:pPr>
      <w:rPr>
        <w:rFonts w:ascii="Symbol" w:hAnsi="Symbol" w:hint="default"/>
      </w:rPr>
    </w:lvl>
    <w:lvl w:ilvl="7" w:tplc="F6305430" w:tentative="1">
      <w:start w:val="1"/>
      <w:numFmt w:val="bullet"/>
      <w:lvlText w:val="o"/>
      <w:lvlJc w:val="left"/>
      <w:pPr>
        <w:ind w:left="5760" w:hanging="360"/>
      </w:pPr>
      <w:rPr>
        <w:rFonts w:ascii="Courier New" w:hAnsi="Courier New" w:cs="Courier New" w:hint="default"/>
      </w:rPr>
    </w:lvl>
    <w:lvl w:ilvl="8" w:tplc="1B8C2A1E" w:tentative="1">
      <w:start w:val="1"/>
      <w:numFmt w:val="bullet"/>
      <w:lvlText w:val=""/>
      <w:lvlJc w:val="left"/>
      <w:pPr>
        <w:ind w:left="6480" w:hanging="360"/>
      </w:pPr>
      <w:rPr>
        <w:rFonts w:ascii="Wingdings" w:hAnsi="Wingdings" w:hint="default"/>
      </w:rPr>
    </w:lvl>
  </w:abstractNum>
  <w:abstractNum w:abstractNumId="2" w15:restartNumberingAfterBreak="0">
    <w:nsid w:val="17781446"/>
    <w:multiLevelType w:val="hybridMultilevel"/>
    <w:tmpl w:val="C08C3364"/>
    <w:lvl w:ilvl="0" w:tplc="F086FFE6">
      <w:start w:val="1"/>
      <w:numFmt w:val="decimal"/>
      <w:lvlText w:val="2.%1"/>
      <w:lvlJc w:val="left"/>
      <w:pPr>
        <w:ind w:left="1004" w:hanging="360"/>
      </w:pPr>
      <w:rPr>
        <w:rFonts w:hint="default"/>
        <w:b/>
        <w:i w:val="0"/>
        <w:color w:val="auto"/>
        <w:sz w:val="24"/>
        <w:szCs w:val="24"/>
      </w:rPr>
    </w:lvl>
    <w:lvl w:ilvl="1" w:tplc="3932A156" w:tentative="1">
      <w:start w:val="1"/>
      <w:numFmt w:val="lowerLetter"/>
      <w:lvlText w:val="%2."/>
      <w:lvlJc w:val="left"/>
      <w:pPr>
        <w:ind w:left="1724" w:hanging="360"/>
      </w:pPr>
    </w:lvl>
    <w:lvl w:ilvl="2" w:tplc="0A54A144" w:tentative="1">
      <w:start w:val="1"/>
      <w:numFmt w:val="lowerRoman"/>
      <w:lvlText w:val="%3."/>
      <w:lvlJc w:val="right"/>
      <w:pPr>
        <w:ind w:left="2444" w:hanging="180"/>
      </w:pPr>
    </w:lvl>
    <w:lvl w:ilvl="3" w:tplc="5E50ADE0" w:tentative="1">
      <w:start w:val="1"/>
      <w:numFmt w:val="decimal"/>
      <w:lvlText w:val="%4."/>
      <w:lvlJc w:val="left"/>
      <w:pPr>
        <w:ind w:left="3164" w:hanging="360"/>
      </w:pPr>
    </w:lvl>
    <w:lvl w:ilvl="4" w:tplc="09EE6A7A" w:tentative="1">
      <w:start w:val="1"/>
      <w:numFmt w:val="lowerLetter"/>
      <w:lvlText w:val="%5."/>
      <w:lvlJc w:val="left"/>
      <w:pPr>
        <w:ind w:left="3884" w:hanging="360"/>
      </w:pPr>
    </w:lvl>
    <w:lvl w:ilvl="5" w:tplc="66484354" w:tentative="1">
      <w:start w:val="1"/>
      <w:numFmt w:val="lowerRoman"/>
      <w:lvlText w:val="%6."/>
      <w:lvlJc w:val="right"/>
      <w:pPr>
        <w:ind w:left="4604" w:hanging="180"/>
      </w:pPr>
    </w:lvl>
    <w:lvl w:ilvl="6" w:tplc="41B29C88" w:tentative="1">
      <w:start w:val="1"/>
      <w:numFmt w:val="decimal"/>
      <w:lvlText w:val="%7."/>
      <w:lvlJc w:val="left"/>
      <w:pPr>
        <w:ind w:left="5324" w:hanging="360"/>
      </w:pPr>
    </w:lvl>
    <w:lvl w:ilvl="7" w:tplc="9A7ADD18" w:tentative="1">
      <w:start w:val="1"/>
      <w:numFmt w:val="lowerLetter"/>
      <w:lvlText w:val="%8."/>
      <w:lvlJc w:val="left"/>
      <w:pPr>
        <w:ind w:left="6044" w:hanging="360"/>
      </w:pPr>
    </w:lvl>
    <w:lvl w:ilvl="8" w:tplc="82521992" w:tentative="1">
      <w:start w:val="1"/>
      <w:numFmt w:val="lowerRoman"/>
      <w:lvlText w:val="%9."/>
      <w:lvlJc w:val="right"/>
      <w:pPr>
        <w:ind w:left="6764" w:hanging="180"/>
      </w:pPr>
    </w:lvl>
  </w:abstractNum>
  <w:abstractNum w:abstractNumId="3" w15:restartNumberingAfterBreak="0">
    <w:nsid w:val="1C134949"/>
    <w:multiLevelType w:val="hybridMultilevel"/>
    <w:tmpl w:val="4494630C"/>
    <w:lvl w:ilvl="0" w:tplc="9208C1DC">
      <w:start w:val="1"/>
      <w:numFmt w:val="lowerLetter"/>
      <w:lvlText w:val="%1)"/>
      <w:lvlJc w:val="left"/>
      <w:pPr>
        <w:ind w:left="1004" w:hanging="360"/>
      </w:pPr>
      <w:rPr>
        <w:b/>
      </w:rPr>
    </w:lvl>
    <w:lvl w:ilvl="1" w:tplc="AFD40ABC" w:tentative="1">
      <w:start w:val="1"/>
      <w:numFmt w:val="lowerLetter"/>
      <w:lvlText w:val="%2."/>
      <w:lvlJc w:val="left"/>
      <w:pPr>
        <w:ind w:left="1724" w:hanging="360"/>
      </w:pPr>
    </w:lvl>
    <w:lvl w:ilvl="2" w:tplc="3790F440" w:tentative="1">
      <w:start w:val="1"/>
      <w:numFmt w:val="lowerRoman"/>
      <w:lvlText w:val="%3."/>
      <w:lvlJc w:val="right"/>
      <w:pPr>
        <w:ind w:left="2444" w:hanging="180"/>
      </w:pPr>
    </w:lvl>
    <w:lvl w:ilvl="3" w:tplc="C8DE99D2" w:tentative="1">
      <w:start w:val="1"/>
      <w:numFmt w:val="decimal"/>
      <w:lvlText w:val="%4."/>
      <w:lvlJc w:val="left"/>
      <w:pPr>
        <w:ind w:left="3164" w:hanging="360"/>
      </w:pPr>
    </w:lvl>
    <w:lvl w:ilvl="4" w:tplc="A03204A4" w:tentative="1">
      <w:start w:val="1"/>
      <w:numFmt w:val="lowerLetter"/>
      <w:lvlText w:val="%5."/>
      <w:lvlJc w:val="left"/>
      <w:pPr>
        <w:ind w:left="3884" w:hanging="360"/>
      </w:pPr>
    </w:lvl>
    <w:lvl w:ilvl="5" w:tplc="419C79B0" w:tentative="1">
      <w:start w:val="1"/>
      <w:numFmt w:val="lowerRoman"/>
      <w:lvlText w:val="%6."/>
      <w:lvlJc w:val="right"/>
      <w:pPr>
        <w:ind w:left="4604" w:hanging="180"/>
      </w:pPr>
    </w:lvl>
    <w:lvl w:ilvl="6" w:tplc="EA1E0DD2" w:tentative="1">
      <w:start w:val="1"/>
      <w:numFmt w:val="decimal"/>
      <w:lvlText w:val="%7."/>
      <w:lvlJc w:val="left"/>
      <w:pPr>
        <w:ind w:left="5324" w:hanging="360"/>
      </w:pPr>
    </w:lvl>
    <w:lvl w:ilvl="7" w:tplc="B7B06CC0" w:tentative="1">
      <w:start w:val="1"/>
      <w:numFmt w:val="lowerLetter"/>
      <w:lvlText w:val="%8."/>
      <w:lvlJc w:val="left"/>
      <w:pPr>
        <w:ind w:left="6044" w:hanging="360"/>
      </w:pPr>
    </w:lvl>
    <w:lvl w:ilvl="8" w:tplc="99444F3A" w:tentative="1">
      <w:start w:val="1"/>
      <w:numFmt w:val="lowerRoman"/>
      <w:lvlText w:val="%9."/>
      <w:lvlJc w:val="right"/>
      <w:pPr>
        <w:ind w:left="6764" w:hanging="180"/>
      </w:pPr>
    </w:lvl>
  </w:abstractNum>
  <w:abstractNum w:abstractNumId="4" w15:restartNumberingAfterBreak="0">
    <w:nsid w:val="46A02118"/>
    <w:multiLevelType w:val="hybridMultilevel"/>
    <w:tmpl w:val="571A1BAA"/>
    <w:lvl w:ilvl="0" w:tplc="A55AE304">
      <w:start w:val="1"/>
      <w:numFmt w:val="bullet"/>
      <w:lvlText w:val=""/>
      <w:lvlJc w:val="left"/>
      <w:pPr>
        <w:ind w:left="720" w:hanging="360"/>
      </w:pPr>
      <w:rPr>
        <w:rFonts w:ascii="Symbol" w:hAnsi="Symbol" w:hint="default"/>
      </w:rPr>
    </w:lvl>
    <w:lvl w:ilvl="1" w:tplc="8E00FC28" w:tentative="1">
      <w:start w:val="1"/>
      <w:numFmt w:val="bullet"/>
      <w:lvlText w:val="o"/>
      <w:lvlJc w:val="left"/>
      <w:pPr>
        <w:ind w:left="1440" w:hanging="360"/>
      </w:pPr>
      <w:rPr>
        <w:rFonts w:ascii="Courier New" w:hAnsi="Courier New" w:cs="Courier New" w:hint="default"/>
      </w:rPr>
    </w:lvl>
    <w:lvl w:ilvl="2" w:tplc="4B1852EE" w:tentative="1">
      <w:start w:val="1"/>
      <w:numFmt w:val="bullet"/>
      <w:lvlText w:val=""/>
      <w:lvlJc w:val="left"/>
      <w:pPr>
        <w:ind w:left="2160" w:hanging="360"/>
      </w:pPr>
      <w:rPr>
        <w:rFonts w:ascii="Wingdings" w:hAnsi="Wingdings" w:hint="default"/>
      </w:rPr>
    </w:lvl>
    <w:lvl w:ilvl="3" w:tplc="ED3489EC" w:tentative="1">
      <w:start w:val="1"/>
      <w:numFmt w:val="bullet"/>
      <w:lvlText w:val=""/>
      <w:lvlJc w:val="left"/>
      <w:pPr>
        <w:ind w:left="2880" w:hanging="360"/>
      </w:pPr>
      <w:rPr>
        <w:rFonts w:ascii="Symbol" w:hAnsi="Symbol" w:hint="default"/>
      </w:rPr>
    </w:lvl>
    <w:lvl w:ilvl="4" w:tplc="CA5CAC46" w:tentative="1">
      <w:start w:val="1"/>
      <w:numFmt w:val="bullet"/>
      <w:lvlText w:val="o"/>
      <w:lvlJc w:val="left"/>
      <w:pPr>
        <w:ind w:left="3600" w:hanging="360"/>
      </w:pPr>
      <w:rPr>
        <w:rFonts w:ascii="Courier New" w:hAnsi="Courier New" w:cs="Courier New" w:hint="default"/>
      </w:rPr>
    </w:lvl>
    <w:lvl w:ilvl="5" w:tplc="8EE804EC" w:tentative="1">
      <w:start w:val="1"/>
      <w:numFmt w:val="bullet"/>
      <w:lvlText w:val=""/>
      <w:lvlJc w:val="left"/>
      <w:pPr>
        <w:ind w:left="4320" w:hanging="360"/>
      </w:pPr>
      <w:rPr>
        <w:rFonts w:ascii="Wingdings" w:hAnsi="Wingdings" w:hint="default"/>
      </w:rPr>
    </w:lvl>
    <w:lvl w:ilvl="6" w:tplc="314A70EA" w:tentative="1">
      <w:start w:val="1"/>
      <w:numFmt w:val="bullet"/>
      <w:lvlText w:val=""/>
      <w:lvlJc w:val="left"/>
      <w:pPr>
        <w:ind w:left="5040" w:hanging="360"/>
      </w:pPr>
      <w:rPr>
        <w:rFonts w:ascii="Symbol" w:hAnsi="Symbol" w:hint="default"/>
      </w:rPr>
    </w:lvl>
    <w:lvl w:ilvl="7" w:tplc="32A693E6" w:tentative="1">
      <w:start w:val="1"/>
      <w:numFmt w:val="bullet"/>
      <w:lvlText w:val="o"/>
      <w:lvlJc w:val="left"/>
      <w:pPr>
        <w:ind w:left="5760" w:hanging="360"/>
      </w:pPr>
      <w:rPr>
        <w:rFonts w:ascii="Courier New" w:hAnsi="Courier New" w:cs="Courier New" w:hint="default"/>
      </w:rPr>
    </w:lvl>
    <w:lvl w:ilvl="8" w:tplc="8B827B4C" w:tentative="1">
      <w:start w:val="1"/>
      <w:numFmt w:val="bullet"/>
      <w:lvlText w:val=""/>
      <w:lvlJc w:val="left"/>
      <w:pPr>
        <w:ind w:left="6480" w:hanging="360"/>
      </w:pPr>
      <w:rPr>
        <w:rFonts w:ascii="Wingdings" w:hAnsi="Wingdings" w:hint="default"/>
      </w:rPr>
    </w:lvl>
  </w:abstractNum>
  <w:abstractNum w:abstractNumId="5" w15:restartNumberingAfterBreak="0">
    <w:nsid w:val="4D783A0D"/>
    <w:multiLevelType w:val="hybridMultilevel"/>
    <w:tmpl w:val="1CC038A0"/>
    <w:lvl w:ilvl="0" w:tplc="545E0730">
      <w:start w:val="1"/>
      <w:numFmt w:val="decimal"/>
      <w:lvlText w:val="4.%1"/>
      <w:lvlJc w:val="left"/>
      <w:pPr>
        <w:ind w:left="720" w:hanging="360"/>
      </w:pPr>
      <w:rPr>
        <w:rFonts w:hint="default"/>
        <w:b/>
        <w:i w:val="0"/>
        <w:color w:val="auto"/>
        <w:vertAlign w:val="baseline"/>
      </w:rPr>
    </w:lvl>
    <w:lvl w:ilvl="1" w:tplc="FF389404" w:tentative="1">
      <w:start w:val="1"/>
      <w:numFmt w:val="lowerLetter"/>
      <w:lvlText w:val="%2."/>
      <w:lvlJc w:val="left"/>
      <w:pPr>
        <w:ind w:left="1440" w:hanging="360"/>
      </w:pPr>
    </w:lvl>
    <w:lvl w:ilvl="2" w:tplc="E0440A92" w:tentative="1">
      <w:start w:val="1"/>
      <w:numFmt w:val="lowerRoman"/>
      <w:lvlText w:val="%3."/>
      <w:lvlJc w:val="right"/>
      <w:pPr>
        <w:ind w:left="2160" w:hanging="180"/>
      </w:pPr>
    </w:lvl>
    <w:lvl w:ilvl="3" w:tplc="F5C42382" w:tentative="1">
      <w:start w:val="1"/>
      <w:numFmt w:val="decimal"/>
      <w:lvlText w:val="%4."/>
      <w:lvlJc w:val="left"/>
      <w:pPr>
        <w:ind w:left="2880" w:hanging="360"/>
      </w:pPr>
    </w:lvl>
    <w:lvl w:ilvl="4" w:tplc="9F006222" w:tentative="1">
      <w:start w:val="1"/>
      <w:numFmt w:val="lowerLetter"/>
      <w:lvlText w:val="%5."/>
      <w:lvlJc w:val="left"/>
      <w:pPr>
        <w:ind w:left="3600" w:hanging="360"/>
      </w:pPr>
    </w:lvl>
    <w:lvl w:ilvl="5" w:tplc="47304B86" w:tentative="1">
      <w:start w:val="1"/>
      <w:numFmt w:val="lowerRoman"/>
      <w:lvlText w:val="%6."/>
      <w:lvlJc w:val="right"/>
      <w:pPr>
        <w:ind w:left="4320" w:hanging="180"/>
      </w:pPr>
    </w:lvl>
    <w:lvl w:ilvl="6" w:tplc="CD68A382" w:tentative="1">
      <w:start w:val="1"/>
      <w:numFmt w:val="decimal"/>
      <w:lvlText w:val="%7."/>
      <w:lvlJc w:val="left"/>
      <w:pPr>
        <w:ind w:left="5040" w:hanging="360"/>
      </w:pPr>
    </w:lvl>
    <w:lvl w:ilvl="7" w:tplc="49A824FA" w:tentative="1">
      <w:start w:val="1"/>
      <w:numFmt w:val="lowerLetter"/>
      <w:lvlText w:val="%8."/>
      <w:lvlJc w:val="left"/>
      <w:pPr>
        <w:ind w:left="5760" w:hanging="360"/>
      </w:pPr>
    </w:lvl>
    <w:lvl w:ilvl="8" w:tplc="EAB0E480" w:tentative="1">
      <w:start w:val="1"/>
      <w:numFmt w:val="lowerRoman"/>
      <w:lvlText w:val="%9."/>
      <w:lvlJc w:val="right"/>
      <w:pPr>
        <w:ind w:left="6480" w:hanging="180"/>
      </w:pPr>
    </w:lvl>
  </w:abstractNum>
  <w:abstractNum w:abstractNumId="6" w15:restartNumberingAfterBreak="0">
    <w:nsid w:val="52C225B3"/>
    <w:multiLevelType w:val="hybridMultilevel"/>
    <w:tmpl w:val="0BFAE35A"/>
    <w:lvl w:ilvl="0" w:tplc="8B60683E">
      <w:start w:val="1"/>
      <w:numFmt w:val="bullet"/>
      <w:lvlText w:val=""/>
      <w:lvlJc w:val="left"/>
      <w:pPr>
        <w:ind w:left="720" w:hanging="360"/>
      </w:pPr>
      <w:rPr>
        <w:rFonts w:ascii="Symbol" w:hAnsi="Symbol" w:hint="default"/>
      </w:rPr>
    </w:lvl>
    <w:lvl w:ilvl="1" w:tplc="B32A025C" w:tentative="1">
      <w:start w:val="1"/>
      <w:numFmt w:val="bullet"/>
      <w:lvlText w:val="o"/>
      <w:lvlJc w:val="left"/>
      <w:pPr>
        <w:ind w:left="1440" w:hanging="360"/>
      </w:pPr>
      <w:rPr>
        <w:rFonts w:ascii="Courier New" w:hAnsi="Courier New" w:cs="Courier New" w:hint="default"/>
      </w:rPr>
    </w:lvl>
    <w:lvl w:ilvl="2" w:tplc="D402C9E2" w:tentative="1">
      <w:start w:val="1"/>
      <w:numFmt w:val="bullet"/>
      <w:lvlText w:val=""/>
      <w:lvlJc w:val="left"/>
      <w:pPr>
        <w:ind w:left="2160" w:hanging="360"/>
      </w:pPr>
      <w:rPr>
        <w:rFonts w:ascii="Wingdings" w:hAnsi="Wingdings" w:hint="default"/>
      </w:rPr>
    </w:lvl>
    <w:lvl w:ilvl="3" w:tplc="945896FA" w:tentative="1">
      <w:start w:val="1"/>
      <w:numFmt w:val="bullet"/>
      <w:lvlText w:val=""/>
      <w:lvlJc w:val="left"/>
      <w:pPr>
        <w:ind w:left="2880" w:hanging="360"/>
      </w:pPr>
      <w:rPr>
        <w:rFonts w:ascii="Symbol" w:hAnsi="Symbol" w:hint="default"/>
      </w:rPr>
    </w:lvl>
    <w:lvl w:ilvl="4" w:tplc="8CB69E48" w:tentative="1">
      <w:start w:val="1"/>
      <w:numFmt w:val="bullet"/>
      <w:lvlText w:val="o"/>
      <w:lvlJc w:val="left"/>
      <w:pPr>
        <w:ind w:left="3600" w:hanging="360"/>
      </w:pPr>
      <w:rPr>
        <w:rFonts w:ascii="Courier New" w:hAnsi="Courier New" w:cs="Courier New" w:hint="default"/>
      </w:rPr>
    </w:lvl>
    <w:lvl w:ilvl="5" w:tplc="A00C7F6C" w:tentative="1">
      <w:start w:val="1"/>
      <w:numFmt w:val="bullet"/>
      <w:lvlText w:val=""/>
      <w:lvlJc w:val="left"/>
      <w:pPr>
        <w:ind w:left="4320" w:hanging="360"/>
      </w:pPr>
      <w:rPr>
        <w:rFonts w:ascii="Wingdings" w:hAnsi="Wingdings" w:hint="default"/>
      </w:rPr>
    </w:lvl>
    <w:lvl w:ilvl="6" w:tplc="DB82B348" w:tentative="1">
      <w:start w:val="1"/>
      <w:numFmt w:val="bullet"/>
      <w:lvlText w:val=""/>
      <w:lvlJc w:val="left"/>
      <w:pPr>
        <w:ind w:left="5040" w:hanging="360"/>
      </w:pPr>
      <w:rPr>
        <w:rFonts w:ascii="Symbol" w:hAnsi="Symbol" w:hint="default"/>
      </w:rPr>
    </w:lvl>
    <w:lvl w:ilvl="7" w:tplc="808601AA" w:tentative="1">
      <w:start w:val="1"/>
      <w:numFmt w:val="bullet"/>
      <w:lvlText w:val="o"/>
      <w:lvlJc w:val="left"/>
      <w:pPr>
        <w:ind w:left="5760" w:hanging="360"/>
      </w:pPr>
      <w:rPr>
        <w:rFonts w:ascii="Courier New" w:hAnsi="Courier New" w:cs="Courier New" w:hint="default"/>
      </w:rPr>
    </w:lvl>
    <w:lvl w:ilvl="8" w:tplc="319A2D9E" w:tentative="1">
      <w:start w:val="1"/>
      <w:numFmt w:val="bullet"/>
      <w:lvlText w:val=""/>
      <w:lvlJc w:val="left"/>
      <w:pPr>
        <w:ind w:left="6480" w:hanging="360"/>
      </w:pPr>
      <w:rPr>
        <w:rFonts w:ascii="Wingdings" w:hAnsi="Wingdings" w:hint="default"/>
      </w:rPr>
    </w:lvl>
  </w:abstractNum>
  <w:abstractNum w:abstractNumId="7" w15:restartNumberingAfterBreak="0">
    <w:nsid w:val="5BB45578"/>
    <w:multiLevelType w:val="hybridMultilevel"/>
    <w:tmpl w:val="338E2B70"/>
    <w:lvl w:ilvl="0" w:tplc="8C507336">
      <w:start w:val="1"/>
      <w:numFmt w:val="bullet"/>
      <w:lvlText w:val=""/>
      <w:lvlJc w:val="left"/>
      <w:pPr>
        <w:ind w:left="720" w:hanging="360"/>
      </w:pPr>
      <w:rPr>
        <w:rFonts w:ascii="Symbol" w:hAnsi="Symbol" w:hint="default"/>
      </w:rPr>
    </w:lvl>
    <w:lvl w:ilvl="1" w:tplc="5E14BF64" w:tentative="1">
      <w:start w:val="1"/>
      <w:numFmt w:val="bullet"/>
      <w:lvlText w:val="o"/>
      <w:lvlJc w:val="left"/>
      <w:pPr>
        <w:ind w:left="1440" w:hanging="360"/>
      </w:pPr>
      <w:rPr>
        <w:rFonts w:ascii="Courier New" w:hAnsi="Courier New" w:cs="Courier New" w:hint="default"/>
      </w:rPr>
    </w:lvl>
    <w:lvl w:ilvl="2" w:tplc="ED022022" w:tentative="1">
      <w:start w:val="1"/>
      <w:numFmt w:val="bullet"/>
      <w:lvlText w:val=""/>
      <w:lvlJc w:val="left"/>
      <w:pPr>
        <w:ind w:left="2160" w:hanging="360"/>
      </w:pPr>
      <w:rPr>
        <w:rFonts w:ascii="Wingdings" w:hAnsi="Wingdings" w:hint="default"/>
      </w:rPr>
    </w:lvl>
    <w:lvl w:ilvl="3" w:tplc="2FF8CC12" w:tentative="1">
      <w:start w:val="1"/>
      <w:numFmt w:val="bullet"/>
      <w:lvlText w:val=""/>
      <w:lvlJc w:val="left"/>
      <w:pPr>
        <w:ind w:left="2880" w:hanging="360"/>
      </w:pPr>
      <w:rPr>
        <w:rFonts w:ascii="Symbol" w:hAnsi="Symbol" w:hint="default"/>
      </w:rPr>
    </w:lvl>
    <w:lvl w:ilvl="4" w:tplc="8482DA28" w:tentative="1">
      <w:start w:val="1"/>
      <w:numFmt w:val="bullet"/>
      <w:lvlText w:val="o"/>
      <w:lvlJc w:val="left"/>
      <w:pPr>
        <w:ind w:left="3600" w:hanging="360"/>
      </w:pPr>
      <w:rPr>
        <w:rFonts w:ascii="Courier New" w:hAnsi="Courier New" w:cs="Courier New" w:hint="default"/>
      </w:rPr>
    </w:lvl>
    <w:lvl w:ilvl="5" w:tplc="B7E0A0D2" w:tentative="1">
      <w:start w:val="1"/>
      <w:numFmt w:val="bullet"/>
      <w:lvlText w:val=""/>
      <w:lvlJc w:val="left"/>
      <w:pPr>
        <w:ind w:left="4320" w:hanging="360"/>
      </w:pPr>
      <w:rPr>
        <w:rFonts w:ascii="Wingdings" w:hAnsi="Wingdings" w:hint="default"/>
      </w:rPr>
    </w:lvl>
    <w:lvl w:ilvl="6" w:tplc="4A52AB30" w:tentative="1">
      <w:start w:val="1"/>
      <w:numFmt w:val="bullet"/>
      <w:lvlText w:val=""/>
      <w:lvlJc w:val="left"/>
      <w:pPr>
        <w:ind w:left="5040" w:hanging="360"/>
      </w:pPr>
      <w:rPr>
        <w:rFonts w:ascii="Symbol" w:hAnsi="Symbol" w:hint="default"/>
      </w:rPr>
    </w:lvl>
    <w:lvl w:ilvl="7" w:tplc="F00A2EBA" w:tentative="1">
      <w:start w:val="1"/>
      <w:numFmt w:val="bullet"/>
      <w:lvlText w:val="o"/>
      <w:lvlJc w:val="left"/>
      <w:pPr>
        <w:ind w:left="5760" w:hanging="360"/>
      </w:pPr>
      <w:rPr>
        <w:rFonts w:ascii="Courier New" w:hAnsi="Courier New" w:cs="Courier New" w:hint="default"/>
      </w:rPr>
    </w:lvl>
    <w:lvl w:ilvl="8" w:tplc="059A21A0" w:tentative="1">
      <w:start w:val="1"/>
      <w:numFmt w:val="bullet"/>
      <w:lvlText w:val=""/>
      <w:lvlJc w:val="left"/>
      <w:pPr>
        <w:ind w:left="6480" w:hanging="360"/>
      </w:pPr>
      <w:rPr>
        <w:rFonts w:ascii="Wingdings" w:hAnsi="Wingdings" w:hint="default"/>
      </w:rPr>
    </w:lvl>
  </w:abstractNum>
  <w:abstractNum w:abstractNumId="8" w15:restartNumberingAfterBreak="0">
    <w:nsid w:val="656928DF"/>
    <w:multiLevelType w:val="hybridMultilevel"/>
    <w:tmpl w:val="0D1C3B82"/>
    <w:lvl w:ilvl="0" w:tplc="64E064C8">
      <w:start w:val="1"/>
      <w:numFmt w:val="decimal"/>
      <w:lvlText w:val="3.%1"/>
      <w:lvlJc w:val="left"/>
      <w:pPr>
        <w:ind w:left="720" w:hanging="360"/>
      </w:pPr>
      <w:rPr>
        <w:rFonts w:hint="default"/>
        <w:b/>
      </w:rPr>
    </w:lvl>
    <w:lvl w:ilvl="1" w:tplc="E3141A38" w:tentative="1">
      <w:start w:val="1"/>
      <w:numFmt w:val="lowerLetter"/>
      <w:lvlText w:val="%2."/>
      <w:lvlJc w:val="left"/>
      <w:pPr>
        <w:ind w:left="1440" w:hanging="360"/>
      </w:pPr>
    </w:lvl>
    <w:lvl w:ilvl="2" w:tplc="56E4C2DA" w:tentative="1">
      <w:start w:val="1"/>
      <w:numFmt w:val="lowerRoman"/>
      <w:lvlText w:val="%3."/>
      <w:lvlJc w:val="right"/>
      <w:pPr>
        <w:ind w:left="2160" w:hanging="180"/>
      </w:pPr>
    </w:lvl>
    <w:lvl w:ilvl="3" w:tplc="AB7C61A0" w:tentative="1">
      <w:start w:val="1"/>
      <w:numFmt w:val="decimal"/>
      <w:lvlText w:val="%4."/>
      <w:lvlJc w:val="left"/>
      <w:pPr>
        <w:ind w:left="2880" w:hanging="360"/>
      </w:pPr>
    </w:lvl>
    <w:lvl w:ilvl="4" w:tplc="D1A8B654" w:tentative="1">
      <w:start w:val="1"/>
      <w:numFmt w:val="lowerLetter"/>
      <w:lvlText w:val="%5."/>
      <w:lvlJc w:val="left"/>
      <w:pPr>
        <w:ind w:left="3600" w:hanging="360"/>
      </w:pPr>
    </w:lvl>
    <w:lvl w:ilvl="5" w:tplc="5590EBA4" w:tentative="1">
      <w:start w:val="1"/>
      <w:numFmt w:val="lowerRoman"/>
      <w:lvlText w:val="%6."/>
      <w:lvlJc w:val="right"/>
      <w:pPr>
        <w:ind w:left="4320" w:hanging="180"/>
      </w:pPr>
    </w:lvl>
    <w:lvl w:ilvl="6" w:tplc="9D24DAAE" w:tentative="1">
      <w:start w:val="1"/>
      <w:numFmt w:val="decimal"/>
      <w:lvlText w:val="%7."/>
      <w:lvlJc w:val="left"/>
      <w:pPr>
        <w:ind w:left="5040" w:hanging="360"/>
      </w:pPr>
    </w:lvl>
    <w:lvl w:ilvl="7" w:tplc="D9460B64" w:tentative="1">
      <w:start w:val="1"/>
      <w:numFmt w:val="lowerLetter"/>
      <w:lvlText w:val="%8."/>
      <w:lvlJc w:val="left"/>
      <w:pPr>
        <w:ind w:left="5760" w:hanging="360"/>
      </w:pPr>
    </w:lvl>
    <w:lvl w:ilvl="8" w:tplc="57AA8AA4" w:tentative="1">
      <w:start w:val="1"/>
      <w:numFmt w:val="lowerRoman"/>
      <w:lvlText w:val="%9."/>
      <w:lvlJc w:val="right"/>
      <w:pPr>
        <w:ind w:left="6480" w:hanging="180"/>
      </w:pPr>
    </w:lvl>
  </w:abstractNum>
  <w:abstractNum w:abstractNumId="9" w15:restartNumberingAfterBreak="0">
    <w:nsid w:val="6D81420E"/>
    <w:multiLevelType w:val="hybridMultilevel"/>
    <w:tmpl w:val="1D50DBCE"/>
    <w:lvl w:ilvl="0" w:tplc="ECE6B1CE">
      <w:start w:val="1"/>
      <w:numFmt w:val="lowerLetter"/>
      <w:lvlText w:val="%1)"/>
      <w:lvlJc w:val="left"/>
      <w:pPr>
        <w:ind w:left="720" w:hanging="360"/>
      </w:pPr>
      <w:rPr>
        <w:rFonts w:asciiTheme="minorHAnsi" w:eastAsiaTheme="minorHAnsi" w:hAnsiTheme="minorHAnsi" w:cstheme="minorHAnsi"/>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704F593F"/>
    <w:multiLevelType w:val="hybridMultilevel"/>
    <w:tmpl w:val="1360D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0"/>
  </w:num>
  <w:num w:numId="6">
    <w:abstractNumId w:val="3"/>
  </w:num>
  <w:num w:numId="7">
    <w:abstractNumId w:val="2"/>
  </w:num>
  <w:num w:numId="8">
    <w:abstractNumId w:val="8"/>
  </w:num>
  <w:num w:numId="9">
    <w:abstractNumId w:val="5"/>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284"/>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D21"/>
    <w:rsid w:val="00001B73"/>
    <w:rsid w:val="00001D7D"/>
    <w:rsid w:val="00002329"/>
    <w:rsid w:val="00002985"/>
    <w:rsid w:val="00003107"/>
    <w:rsid w:val="000036F3"/>
    <w:rsid w:val="000037B4"/>
    <w:rsid w:val="000043DE"/>
    <w:rsid w:val="000046B2"/>
    <w:rsid w:val="00004AB7"/>
    <w:rsid w:val="00005AE5"/>
    <w:rsid w:val="00005D73"/>
    <w:rsid w:val="000061F0"/>
    <w:rsid w:val="000074FE"/>
    <w:rsid w:val="00007855"/>
    <w:rsid w:val="000079C2"/>
    <w:rsid w:val="0001122E"/>
    <w:rsid w:val="00011766"/>
    <w:rsid w:val="000129A3"/>
    <w:rsid w:val="00012A5E"/>
    <w:rsid w:val="00012AB5"/>
    <w:rsid w:val="00012D18"/>
    <w:rsid w:val="000133F0"/>
    <w:rsid w:val="00013E37"/>
    <w:rsid w:val="00013E68"/>
    <w:rsid w:val="00014241"/>
    <w:rsid w:val="000142DC"/>
    <w:rsid w:val="00015172"/>
    <w:rsid w:val="000159DB"/>
    <w:rsid w:val="00016EBA"/>
    <w:rsid w:val="00016F2F"/>
    <w:rsid w:val="00017109"/>
    <w:rsid w:val="00017F62"/>
    <w:rsid w:val="0002033C"/>
    <w:rsid w:val="00020EA9"/>
    <w:rsid w:val="00021594"/>
    <w:rsid w:val="00022469"/>
    <w:rsid w:val="00023175"/>
    <w:rsid w:val="00023595"/>
    <w:rsid w:val="00023EDB"/>
    <w:rsid w:val="000263B2"/>
    <w:rsid w:val="00026744"/>
    <w:rsid w:val="00026868"/>
    <w:rsid w:val="00026B6C"/>
    <w:rsid w:val="00027046"/>
    <w:rsid w:val="0002748D"/>
    <w:rsid w:val="00027786"/>
    <w:rsid w:val="00030427"/>
    <w:rsid w:val="00031841"/>
    <w:rsid w:val="000324FD"/>
    <w:rsid w:val="00032753"/>
    <w:rsid w:val="00032941"/>
    <w:rsid w:val="00032EA4"/>
    <w:rsid w:val="00032F71"/>
    <w:rsid w:val="0003337F"/>
    <w:rsid w:val="0003423C"/>
    <w:rsid w:val="00034A5F"/>
    <w:rsid w:val="00034F27"/>
    <w:rsid w:val="000360DF"/>
    <w:rsid w:val="000360E0"/>
    <w:rsid w:val="00037F76"/>
    <w:rsid w:val="0004070E"/>
    <w:rsid w:val="00040725"/>
    <w:rsid w:val="00040B1C"/>
    <w:rsid w:val="00040B6B"/>
    <w:rsid w:val="00040FBA"/>
    <w:rsid w:val="000417F7"/>
    <w:rsid w:val="00043D9D"/>
    <w:rsid w:val="00043E94"/>
    <w:rsid w:val="00044170"/>
    <w:rsid w:val="000458CF"/>
    <w:rsid w:val="00047120"/>
    <w:rsid w:val="000471C5"/>
    <w:rsid w:val="00051331"/>
    <w:rsid w:val="00051661"/>
    <w:rsid w:val="000520D8"/>
    <w:rsid w:val="00052118"/>
    <w:rsid w:val="000528B3"/>
    <w:rsid w:val="00053791"/>
    <w:rsid w:val="00054A41"/>
    <w:rsid w:val="0005585E"/>
    <w:rsid w:val="00056599"/>
    <w:rsid w:val="00057174"/>
    <w:rsid w:val="0006004F"/>
    <w:rsid w:val="00060DCE"/>
    <w:rsid w:val="0006196C"/>
    <w:rsid w:val="000632C7"/>
    <w:rsid w:val="00064BCA"/>
    <w:rsid w:val="00064D33"/>
    <w:rsid w:val="000655D5"/>
    <w:rsid w:val="0006682E"/>
    <w:rsid w:val="000678F6"/>
    <w:rsid w:val="00067DFF"/>
    <w:rsid w:val="000707F5"/>
    <w:rsid w:val="00071972"/>
    <w:rsid w:val="00071A0D"/>
    <w:rsid w:val="00072851"/>
    <w:rsid w:val="00074B77"/>
    <w:rsid w:val="00076A8A"/>
    <w:rsid w:val="00076B0F"/>
    <w:rsid w:val="000777CA"/>
    <w:rsid w:val="00077BCD"/>
    <w:rsid w:val="00077E03"/>
    <w:rsid w:val="000805BF"/>
    <w:rsid w:val="00080702"/>
    <w:rsid w:val="00082BF0"/>
    <w:rsid w:val="00084289"/>
    <w:rsid w:val="00084512"/>
    <w:rsid w:val="0008459A"/>
    <w:rsid w:val="00084D8A"/>
    <w:rsid w:val="00084DA8"/>
    <w:rsid w:val="0008560F"/>
    <w:rsid w:val="00085857"/>
    <w:rsid w:val="00086464"/>
    <w:rsid w:val="000870FF"/>
    <w:rsid w:val="0008750C"/>
    <w:rsid w:val="000875E2"/>
    <w:rsid w:val="00090D2D"/>
    <w:rsid w:val="00090FBC"/>
    <w:rsid w:val="00091605"/>
    <w:rsid w:val="00092628"/>
    <w:rsid w:val="000929AC"/>
    <w:rsid w:val="00092E23"/>
    <w:rsid w:val="00093B06"/>
    <w:rsid w:val="00093B83"/>
    <w:rsid w:val="00094864"/>
    <w:rsid w:val="00095948"/>
    <w:rsid w:val="00095DF5"/>
    <w:rsid w:val="00095ECB"/>
    <w:rsid w:val="00097DCC"/>
    <w:rsid w:val="000A0475"/>
    <w:rsid w:val="000A065C"/>
    <w:rsid w:val="000A078E"/>
    <w:rsid w:val="000A3908"/>
    <w:rsid w:val="000A3981"/>
    <w:rsid w:val="000A45C9"/>
    <w:rsid w:val="000A5D13"/>
    <w:rsid w:val="000A615F"/>
    <w:rsid w:val="000A6B29"/>
    <w:rsid w:val="000A6BDA"/>
    <w:rsid w:val="000A6F41"/>
    <w:rsid w:val="000A6F4A"/>
    <w:rsid w:val="000A73BE"/>
    <w:rsid w:val="000B006A"/>
    <w:rsid w:val="000B03B8"/>
    <w:rsid w:val="000B0D12"/>
    <w:rsid w:val="000B1625"/>
    <w:rsid w:val="000B27F7"/>
    <w:rsid w:val="000B32E7"/>
    <w:rsid w:val="000B3E9B"/>
    <w:rsid w:val="000B4C0B"/>
    <w:rsid w:val="000B77C3"/>
    <w:rsid w:val="000B7E3F"/>
    <w:rsid w:val="000C0035"/>
    <w:rsid w:val="000C0307"/>
    <w:rsid w:val="000C0365"/>
    <w:rsid w:val="000C0CA0"/>
    <w:rsid w:val="000C1064"/>
    <w:rsid w:val="000C13E2"/>
    <w:rsid w:val="000C1B9D"/>
    <w:rsid w:val="000C3A80"/>
    <w:rsid w:val="000C418C"/>
    <w:rsid w:val="000C5071"/>
    <w:rsid w:val="000C5D8E"/>
    <w:rsid w:val="000C5EB9"/>
    <w:rsid w:val="000C616A"/>
    <w:rsid w:val="000D01D4"/>
    <w:rsid w:val="000D03C2"/>
    <w:rsid w:val="000D19B0"/>
    <w:rsid w:val="000D26E0"/>
    <w:rsid w:val="000D38E8"/>
    <w:rsid w:val="000D3AD3"/>
    <w:rsid w:val="000D5408"/>
    <w:rsid w:val="000D62AF"/>
    <w:rsid w:val="000D7844"/>
    <w:rsid w:val="000D7E91"/>
    <w:rsid w:val="000E00F4"/>
    <w:rsid w:val="000E06AF"/>
    <w:rsid w:val="000E1AD1"/>
    <w:rsid w:val="000E1B65"/>
    <w:rsid w:val="000E228F"/>
    <w:rsid w:val="000E2C29"/>
    <w:rsid w:val="000E4171"/>
    <w:rsid w:val="000E42C2"/>
    <w:rsid w:val="000E49CB"/>
    <w:rsid w:val="000E5C67"/>
    <w:rsid w:val="000E64F8"/>
    <w:rsid w:val="000F02A2"/>
    <w:rsid w:val="000F12A2"/>
    <w:rsid w:val="000F13C7"/>
    <w:rsid w:val="000F1559"/>
    <w:rsid w:val="000F2737"/>
    <w:rsid w:val="000F2CE2"/>
    <w:rsid w:val="000F4AC2"/>
    <w:rsid w:val="000F5205"/>
    <w:rsid w:val="000F532C"/>
    <w:rsid w:val="000F66E1"/>
    <w:rsid w:val="000F7A8F"/>
    <w:rsid w:val="000F7CE4"/>
    <w:rsid w:val="0010097D"/>
    <w:rsid w:val="00100EA2"/>
    <w:rsid w:val="00101873"/>
    <w:rsid w:val="00101A29"/>
    <w:rsid w:val="001035D9"/>
    <w:rsid w:val="001041EB"/>
    <w:rsid w:val="00104228"/>
    <w:rsid w:val="00105366"/>
    <w:rsid w:val="00106647"/>
    <w:rsid w:val="00106DFD"/>
    <w:rsid w:val="0010791F"/>
    <w:rsid w:val="00110386"/>
    <w:rsid w:val="001105A7"/>
    <w:rsid w:val="00111837"/>
    <w:rsid w:val="001120E9"/>
    <w:rsid w:val="001121B9"/>
    <w:rsid w:val="001128D9"/>
    <w:rsid w:val="001151A1"/>
    <w:rsid w:val="00115329"/>
    <w:rsid w:val="0011552C"/>
    <w:rsid w:val="00115ECA"/>
    <w:rsid w:val="00115FAA"/>
    <w:rsid w:val="00116BFF"/>
    <w:rsid w:val="00117439"/>
    <w:rsid w:val="00117634"/>
    <w:rsid w:val="0012077D"/>
    <w:rsid w:val="0012239E"/>
    <w:rsid w:val="001238FE"/>
    <w:rsid w:val="00124103"/>
    <w:rsid w:val="00126449"/>
    <w:rsid w:val="00126897"/>
    <w:rsid w:val="00126961"/>
    <w:rsid w:val="001275A9"/>
    <w:rsid w:val="00127B12"/>
    <w:rsid w:val="00127C7D"/>
    <w:rsid w:val="0013018F"/>
    <w:rsid w:val="001302D7"/>
    <w:rsid w:val="00130E35"/>
    <w:rsid w:val="00131BD7"/>
    <w:rsid w:val="00132150"/>
    <w:rsid w:val="001325F0"/>
    <w:rsid w:val="00133026"/>
    <w:rsid w:val="00133292"/>
    <w:rsid w:val="00133966"/>
    <w:rsid w:val="00134D20"/>
    <w:rsid w:val="00135A1D"/>
    <w:rsid w:val="00136A02"/>
    <w:rsid w:val="00137A2F"/>
    <w:rsid w:val="00137ED6"/>
    <w:rsid w:val="00140051"/>
    <w:rsid w:val="00140707"/>
    <w:rsid w:val="00140C15"/>
    <w:rsid w:val="00140CD3"/>
    <w:rsid w:val="00140E64"/>
    <w:rsid w:val="001413A9"/>
    <w:rsid w:val="00142270"/>
    <w:rsid w:val="001425FB"/>
    <w:rsid w:val="001426EA"/>
    <w:rsid w:val="00142E70"/>
    <w:rsid w:val="00143366"/>
    <w:rsid w:val="00143EF6"/>
    <w:rsid w:val="00144215"/>
    <w:rsid w:val="001443E3"/>
    <w:rsid w:val="001444D1"/>
    <w:rsid w:val="001448D8"/>
    <w:rsid w:val="001450D5"/>
    <w:rsid w:val="001457DC"/>
    <w:rsid w:val="00145B46"/>
    <w:rsid w:val="00145CB4"/>
    <w:rsid w:val="001468AE"/>
    <w:rsid w:val="001477EF"/>
    <w:rsid w:val="00147940"/>
    <w:rsid w:val="0015003E"/>
    <w:rsid w:val="00150380"/>
    <w:rsid w:val="0015099C"/>
    <w:rsid w:val="00150A31"/>
    <w:rsid w:val="001516B6"/>
    <w:rsid w:val="001520C1"/>
    <w:rsid w:val="001526BD"/>
    <w:rsid w:val="00153578"/>
    <w:rsid w:val="00154EC7"/>
    <w:rsid w:val="0015690E"/>
    <w:rsid w:val="00156983"/>
    <w:rsid w:val="00160334"/>
    <w:rsid w:val="001604AE"/>
    <w:rsid w:val="001611C5"/>
    <w:rsid w:val="00162F00"/>
    <w:rsid w:val="00163BC7"/>
    <w:rsid w:val="00163CC8"/>
    <w:rsid w:val="00166745"/>
    <w:rsid w:val="00166C7B"/>
    <w:rsid w:val="00166D55"/>
    <w:rsid w:val="00166FA1"/>
    <w:rsid w:val="00167583"/>
    <w:rsid w:val="00167E41"/>
    <w:rsid w:val="0017104D"/>
    <w:rsid w:val="00171437"/>
    <w:rsid w:val="001725E6"/>
    <w:rsid w:val="0017292B"/>
    <w:rsid w:val="00173F70"/>
    <w:rsid w:val="0017596C"/>
    <w:rsid w:val="00175CA7"/>
    <w:rsid w:val="00175FB4"/>
    <w:rsid w:val="00176177"/>
    <w:rsid w:val="0017709B"/>
    <w:rsid w:val="00177B30"/>
    <w:rsid w:val="001800D8"/>
    <w:rsid w:val="00180704"/>
    <w:rsid w:val="00180F03"/>
    <w:rsid w:val="0018143F"/>
    <w:rsid w:val="001830B5"/>
    <w:rsid w:val="001831C1"/>
    <w:rsid w:val="00184257"/>
    <w:rsid w:val="00184792"/>
    <w:rsid w:val="00185033"/>
    <w:rsid w:val="001851EC"/>
    <w:rsid w:val="0018778A"/>
    <w:rsid w:val="00187880"/>
    <w:rsid w:val="00187A4E"/>
    <w:rsid w:val="00187CB2"/>
    <w:rsid w:val="00187EE3"/>
    <w:rsid w:val="00190E37"/>
    <w:rsid w:val="0019109F"/>
    <w:rsid w:val="001912A8"/>
    <w:rsid w:val="001914C4"/>
    <w:rsid w:val="00191BBA"/>
    <w:rsid w:val="001932B7"/>
    <w:rsid w:val="00193C64"/>
    <w:rsid w:val="0019581E"/>
    <w:rsid w:val="001966DD"/>
    <w:rsid w:val="00196C30"/>
    <w:rsid w:val="00196CAD"/>
    <w:rsid w:val="00196F11"/>
    <w:rsid w:val="0019759E"/>
    <w:rsid w:val="00197B44"/>
    <w:rsid w:val="001A0738"/>
    <w:rsid w:val="001A160C"/>
    <w:rsid w:val="001A1A5D"/>
    <w:rsid w:val="001A23EF"/>
    <w:rsid w:val="001A322D"/>
    <w:rsid w:val="001A35A2"/>
    <w:rsid w:val="001A3839"/>
    <w:rsid w:val="001A39C8"/>
    <w:rsid w:val="001A42CA"/>
    <w:rsid w:val="001A5C22"/>
    <w:rsid w:val="001A6F85"/>
    <w:rsid w:val="001A72C5"/>
    <w:rsid w:val="001A7375"/>
    <w:rsid w:val="001A7F57"/>
    <w:rsid w:val="001B0819"/>
    <w:rsid w:val="001B1817"/>
    <w:rsid w:val="001B1B09"/>
    <w:rsid w:val="001B1CC6"/>
    <w:rsid w:val="001B2218"/>
    <w:rsid w:val="001B27FC"/>
    <w:rsid w:val="001B2F17"/>
    <w:rsid w:val="001B33A9"/>
    <w:rsid w:val="001B4786"/>
    <w:rsid w:val="001B501C"/>
    <w:rsid w:val="001B5469"/>
    <w:rsid w:val="001B6608"/>
    <w:rsid w:val="001B682D"/>
    <w:rsid w:val="001B69CD"/>
    <w:rsid w:val="001B6C81"/>
    <w:rsid w:val="001B7A16"/>
    <w:rsid w:val="001C0110"/>
    <w:rsid w:val="001C01AE"/>
    <w:rsid w:val="001C0448"/>
    <w:rsid w:val="001C0739"/>
    <w:rsid w:val="001C0D0E"/>
    <w:rsid w:val="001C0D72"/>
    <w:rsid w:val="001C18C0"/>
    <w:rsid w:val="001C2B31"/>
    <w:rsid w:val="001C2F97"/>
    <w:rsid w:val="001C2FDE"/>
    <w:rsid w:val="001C31B9"/>
    <w:rsid w:val="001C36FF"/>
    <w:rsid w:val="001C45A9"/>
    <w:rsid w:val="001C494D"/>
    <w:rsid w:val="001C5BB3"/>
    <w:rsid w:val="001C5DC0"/>
    <w:rsid w:val="001C6581"/>
    <w:rsid w:val="001C7406"/>
    <w:rsid w:val="001C7572"/>
    <w:rsid w:val="001C75CC"/>
    <w:rsid w:val="001C7C8B"/>
    <w:rsid w:val="001D04F3"/>
    <w:rsid w:val="001D1D6C"/>
    <w:rsid w:val="001D27FB"/>
    <w:rsid w:val="001D2FE5"/>
    <w:rsid w:val="001D3117"/>
    <w:rsid w:val="001D3500"/>
    <w:rsid w:val="001D3C4B"/>
    <w:rsid w:val="001D5D00"/>
    <w:rsid w:val="001D5EF7"/>
    <w:rsid w:val="001D70F7"/>
    <w:rsid w:val="001D74D2"/>
    <w:rsid w:val="001E0071"/>
    <w:rsid w:val="001E13BD"/>
    <w:rsid w:val="001E192F"/>
    <w:rsid w:val="001E2952"/>
    <w:rsid w:val="001E2CFE"/>
    <w:rsid w:val="001E359B"/>
    <w:rsid w:val="001E3669"/>
    <w:rsid w:val="001E3EE5"/>
    <w:rsid w:val="001E4B20"/>
    <w:rsid w:val="001E5E51"/>
    <w:rsid w:val="001E651F"/>
    <w:rsid w:val="001E6FC3"/>
    <w:rsid w:val="001E7AD0"/>
    <w:rsid w:val="001F10B2"/>
    <w:rsid w:val="001F11FD"/>
    <w:rsid w:val="001F13CE"/>
    <w:rsid w:val="001F1D09"/>
    <w:rsid w:val="001F1E97"/>
    <w:rsid w:val="001F2EC3"/>
    <w:rsid w:val="001F39EE"/>
    <w:rsid w:val="001F5674"/>
    <w:rsid w:val="001F5FD1"/>
    <w:rsid w:val="001F68C1"/>
    <w:rsid w:val="001F6A37"/>
    <w:rsid w:val="001F739F"/>
    <w:rsid w:val="001F7522"/>
    <w:rsid w:val="001F77AA"/>
    <w:rsid w:val="001F78E3"/>
    <w:rsid w:val="001F7F23"/>
    <w:rsid w:val="00200F41"/>
    <w:rsid w:val="00200FC4"/>
    <w:rsid w:val="0020143D"/>
    <w:rsid w:val="00201609"/>
    <w:rsid w:val="0020238B"/>
    <w:rsid w:val="00203451"/>
    <w:rsid w:val="00206B49"/>
    <w:rsid w:val="002073D1"/>
    <w:rsid w:val="00207A9F"/>
    <w:rsid w:val="00211427"/>
    <w:rsid w:val="002130BF"/>
    <w:rsid w:val="002144A5"/>
    <w:rsid w:val="00214DCB"/>
    <w:rsid w:val="00215243"/>
    <w:rsid w:val="002155B1"/>
    <w:rsid w:val="00215F8E"/>
    <w:rsid w:val="002162AD"/>
    <w:rsid w:val="0021701F"/>
    <w:rsid w:val="00217C22"/>
    <w:rsid w:val="0022098F"/>
    <w:rsid w:val="00220FC5"/>
    <w:rsid w:val="00222517"/>
    <w:rsid w:val="00222605"/>
    <w:rsid w:val="00222F8D"/>
    <w:rsid w:val="002232D5"/>
    <w:rsid w:val="002233F2"/>
    <w:rsid w:val="0022361F"/>
    <w:rsid w:val="002236D8"/>
    <w:rsid w:val="002237CD"/>
    <w:rsid w:val="00223AA8"/>
    <w:rsid w:val="0022428D"/>
    <w:rsid w:val="002246A2"/>
    <w:rsid w:val="00224DD1"/>
    <w:rsid w:val="002251AA"/>
    <w:rsid w:val="00226106"/>
    <w:rsid w:val="002263E3"/>
    <w:rsid w:val="002268F0"/>
    <w:rsid w:val="00226D9A"/>
    <w:rsid w:val="00227C86"/>
    <w:rsid w:val="002321B6"/>
    <w:rsid w:val="0023345E"/>
    <w:rsid w:val="002341D8"/>
    <w:rsid w:val="00235051"/>
    <w:rsid w:val="00235C66"/>
    <w:rsid w:val="0023607A"/>
    <w:rsid w:val="00236757"/>
    <w:rsid w:val="00241324"/>
    <w:rsid w:val="00241E04"/>
    <w:rsid w:val="002431B9"/>
    <w:rsid w:val="002444FD"/>
    <w:rsid w:val="00244DB9"/>
    <w:rsid w:val="002452CA"/>
    <w:rsid w:val="002453B9"/>
    <w:rsid w:val="00245AE0"/>
    <w:rsid w:val="00246363"/>
    <w:rsid w:val="002463B9"/>
    <w:rsid w:val="002500E2"/>
    <w:rsid w:val="0025093A"/>
    <w:rsid w:val="00250C8C"/>
    <w:rsid w:val="00251642"/>
    <w:rsid w:val="00251F1C"/>
    <w:rsid w:val="0025309A"/>
    <w:rsid w:val="002538E5"/>
    <w:rsid w:val="00253921"/>
    <w:rsid w:val="00254BC5"/>
    <w:rsid w:val="002551F2"/>
    <w:rsid w:val="002557DF"/>
    <w:rsid w:val="0025703E"/>
    <w:rsid w:val="00257867"/>
    <w:rsid w:val="00257AD9"/>
    <w:rsid w:val="00257E16"/>
    <w:rsid w:val="002601E9"/>
    <w:rsid w:val="00261444"/>
    <w:rsid w:val="002614C9"/>
    <w:rsid w:val="002647D6"/>
    <w:rsid w:val="00264820"/>
    <w:rsid w:val="002651DD"/>
    <w:rsid w:val="00265C6D"/>
    <w:rsid w:val="00265FF1"/>
    <w:rsid w:val="002667BE"/>
    <w:rsid w:val="00270300"/>
    <w:rsid w:val="0027092E"/>
    <w:rsid w:val="00271624"/>
    <w:rsid w:val="00271C1E"/>
    <w:rsid w:val="00272900"/>
    <w:rsid w:val="00272BA4"/>
    <w:rsid w:val="00273E3A"/>
    <w:rsid w:val="00274102"/>
    <w:rsid w:val="00274389"/>
    <w:rsid w:val="002743BB"/>
    <w:rsid w:val="00274505"/>
    <w:rsid w:val="00274A3F"/>
    <w:rsid w:val="00276412"/>
    <w:rsid w:val="00276834"/>
    <w:rsid w:val="00276986"/>
    <w:rsid w:val="00276F46"/>
    <w:rsid w:val="00277A91"/>
    <w:rsid w:val="00277C19"/>
    <w:rsid w:val="0028049C"/>
    <w:rsid w:val="002805FF"/>
    <w:rsid w:val="00280A93"/>
    <w:rsid w:val="00280D60"/>
    <w:rsid w:val="0028136A"/>
    <w:rsid w:val="002817A7"/>
    <w:rsid w:val="002819C8"/>
    <w:rsid w:val="0028348C"/>
    <w:rsid w:val="002839A5"/>
    <w:rsid w:val="00284378"/>
    <w:rsid w:val="002844E3"/>
    <w:rsid w:val="00285360"/>
    <w:rsid w:val="00285522"/>
    <w:rsid w:val="002857D2"/>
    <w:rsid w:val="00290CF6"/>
    <w:rsid w:val="002911DF"/>
    <w:rsid w:val="00291357"/>
    <w:rsid w:val="002915B9"/>
    <w:rsid w:val="00292327"/>
    <w:rsid w:val="002923BD"/>
    <w:rsid w:val="002923F0"/>
    <w:rsid w:val="002934F7"/>
    <w:rsid w:val="00293A9F"/>
    <w:rsid w:val="00293BF3"/>
    <w:rsid w:val="00294249"/>
    <w:rsid w:val="002948B9"/>
    <w:rsid w:val="002950D5"/>
    <w:rsid w:val="00295DFC"/>
    <w:rsid w:val="00296017"/>
    <w:rsid w:val="00296158"/>
    <w:rsid w:val="002A01E0"/>
    <w:rsid w:val="002A08C7"/>
    <w:rsid w:val="002A2610"/>
    <w:rsid w:val="002A2B6C"/>
    <w:rsid w:val="002A33B2"/>
    <w:rsid w:val="002A36E0"/>
    <w:rsid w:val="002A3DDA"/>
    <w:rsid w:val="002A450E"/>
    <w:rsid w:val="002A4A2F"/>
    <w:rsid w:val="002A4E5F"/>
    <w:rsid w:val="002A5344"/>
    <w:rsid w:val="002A7E5C"/>
    <w:rsid w:val="002B0098"/>
    <w:rsid w:val="002B0879"/>
    <w:rsid w:val="002B092D"/>
    <w:rsid w:val="002B208C"/>
    <w:rsid w:val="002B26B5"/>
    <w:rsid w:val="002B2F09"/>
    <w:rsid w:val="002B36AC"/>
    <w:rsid w:val="002B40FD"/>
    <w:rsid w:val="002B69BC"/>
    <w:rsid w:val="002B6AEE"/>
    <w:rsid w:val="002B6B91"/>
    <w:rsid w:val="002B6F73"/>
    <w:rsid w:val="002B7A82"/>
    <w:rsid w:val="002C08BA"/>
    <w:rsid w:val="002C1422"/>
    <w:rsid w:val="002C15ED"/>
    <w:rsid w:val="002C1851"/>
    <w:rsid w:val="002C1E89"/>
    <w:rsid w:val="002C2757"/>
    <w:rsid w:val="002C310E"/>
    <w:rsid w:val="002C49B3"/>
    <w:rsid w:val="002C68DF"/>
    <w:rsid w:val="002C7108"/>
    <w:rsid w:val="002C723F"/>
    <w:rsid w:val="002D05FD"/>
    <w:rsid w:val="002D2790"/>
    <w:rsid w:val="002D2B36"/>
    <w:rsid w:val="002D2FEA"/>
    <w:rsid w:val="002D4118"/>
    <w:rsid w:val="002D433D"/>
    <w:rsid w:val="002D4FB6"/>
    <w:rsid w:val="002D5231"/>
    <w:rsid w:val="002D5C3D"/>
    <w:rsid w:val="002D60DC"/>
    <w:rsid w:val="002D6FA9"/>
    <w:rsid w:val="002D74E4"/>
    <w:rsid w:val="002E0D6E"/>
    <w:rsid w:val="002E1796"/>
    <w:rsid w:val="002E1EF2"/>
    <w:rsid w:val="002E3D1E"/>
    <w:rsid w:val="002E3D7A"/>
    <w:rsid w:val="002E3E20"/>
    <w:rsid w:val="002E495C"/>
    <w:rsid w:val="002E4BED"/>
    <w:rsid w:val="002E60B5"/>
    <w:rsid w:val="002E6A3D"/>
    <w:rsid w:val="002F05C3"/>
    <w:rsid w:val="002F0BAD"/>
    <w:rsid w:val="002F0E93"/>
    <w:rsid w:val="002F1796"/>
    <w:rsid w:val="002F1F94"/>
    <w:rsid w:val="002F2619"/>
    <w:rsid w:val="002F26FC"/>
    <w:rsid w:val="002F33BE"/>
    <w:rsid w:val="002F3F0B"/>
    <w:rsid w:val="002F4882"/>
    <w:rsid w:val="002F5C60"/>
    <w:rsid w:val="002F638B"/>
    <w:rsid w:val="002F6B55"/>
    <w:rsid w:val="00300889"/>
    <w:rsid w:val="00301A20"/>
    <w:rsid w:val="00301D81"/>
    <w:rsid w:val="00303048"/>
    <w:rsid w:val="003038AB"/>
    <w:rsid w:val="00304463"/>
    <w:rsid w:val="00304795"/>
    <w:rsid w:val="00304E36"/>
    <w:rsid w:val="00306B93"/>
    <w:rsid w:val="00307A7D"/>
    <w:rsid w:val="00307EDA"/>
    <w:rsid w:val="00310DBC"/>
    <w:rsid w:val="00311A45"/>
    <w:rsid w:val="00312806"/>
    <w:rsid w:val="003133A9"/>
    <w:rsid w:val="00314BD2"/>
    <w:rsid w:val="0031566D"/>
    <w:rsid w:val="00315C96"/>
    <w:rsid w:val="00316BA5"/>
    <w:rsid w:val="0031754E"/>
    <w:rsid w:val="003175CE"/>
    <w:rsid w:val="0032064B"/>
    <w:rsid w:val="00322203"/>
    <w:rsid w:val="0032273B"/>
    <w:rsid w:val="00322BF6"/>
    <w:rsid w:val="00323EEF"/>
    <w:rsid w:val="003248F6"/>
    <w:rsid w:val="00325ACB"/>
    <w:rsid w:val="00325ADF"/>
    <w:rsid w:val="00326493"/>
    <w:rsid w:val="003276E1"/>
    <w:rsid w:val="00330015"/>
    <w:rsid w:val="0033086A"/>
    <w:rsid w:val="0033117B"/>
    <w:rsid w:val="00331D98"/>
    <w:rsid w:val="003326F8"/>
    <w:rsid w:val="00332B6F"/>
    <w:rsid w:val="00333AC0"/>
    <w:rsid w:val="00333FE9"/>
    <w:rsid w:val="003341DC"/>
    <w:rsid w:val="0033486A"/>
    <w:rsid w:val="00334D07"/>
    <w:rsid w:val="00335253"/>
    <w:rsid w:val="00335A6D"/>
    <w:rsid w:val="00336367"/>
    <w:rsid w:val="00336AC8"/>
    <w:rsid w:val="0033704A"/>
    <w:rsid w:val="00337A54"/>
    <w:rsid w:val="00340CBF"/>
    <w:rsid w:val="0034231F"/>
    <w:rsid w:val="00342424"/>
    <w:rsid w:val="00343A8D"/>
    <w:rsid w:val="00343AAA"/>
    <w:rsid w:val="003450EE"/>
    <w:rsid w:val="00345C37"/>
    <w:rsid w:val="00345D93"/>
    <w:rsid w:val="00345E0D"/>
    <w:rsid w:val="003463DF"/>
    <w:rsid w:val="00346B38"/>
    <w:rsid w:val="00346DA6"/>
    <w:rsid w:val="00346E11"/>
    <w:rsid w:val="0034720A"/>
    <w:rsid w:val="003473C0"/>
    <w:rsid w:val="00347444"/>
    <w:rsid w:val="00350816"/>
    <w:rsid w:val="00351D73"/>
    <w:rsid w:val="003531F1"/>
    <w:rsid w:val="0035434A"/>
    <w:rsid w:val="0035477D"/>
    <w:rsid w:val="00355362"/>
    <w:rsid w:val="00355AEF"/>
    <w:rsid w:val="00355F4F"/>
    <w:rsid w:val="00356543"/>
    <w:rsid w:val="003566E0"/>
    <w:rsid w:val="0035699F"/>
    <w:rsid w:val="00356EEB"/>
    <w:rsid w:val="003573D9"/>
    <w:rsid w:val="00360927"/>
    <w:rsid w:val="003627E1"/>
    <w:rsid w:val="0036300D"/>
    <w:rsid w:val="00363D2C"/>
    <w:rsid w:val="003654AA"/>
    <w:rsid w:val="00365679"/>
    <w:rsid w:val="0036580F"/>
    <w:rsid w:val="00365D02"/>
    <w:rsid w:val="0036669F"/>
    <w:rsid w:val="00366836"/>
    <w:rsid w:val="00366884"/>
    <w:rsid w:val="00367367"/>
    <w:rsid w:val="003674BB"/>
    <w:rsid w:val="00370437"/>
    <w:rsid w:val="00370C1C"/>
    <w:rsid w:val="00371AAF"/>
    <w:rsid w:val="00371F2C"/>
    <w:rsid w:val="003721E0"/>
    <w:rsid w:val="0037282B"/>
    <w:rsid w:val="0037397B"/>
    <w:rsid w:val="003746B9"/>
    <w:rsid w:val="00376192"/>
    <w:rsid w:val="003761A8"/>
    <w:rsid w:val="003766A5"/>
    <w:rsid w:val="00377393"/>
    <w:rsid w:val="00380B75"/>
    <w:rsid w:val="00380F7F"/>
    <w:rsid w:val="0038380A"/>
    <w:rsid w:val="003839B2"/>
    <w:rsid w:val="00384C45"/>
    <w:rsid w:val="003855BE"/>
    <w:rsid w:val="00386EF3"/>
    <w:rsid w:val="00387027"/>
    <w:rsid w:val="00387AD4"/>
    <w:rsid w:val="0039195C"/>
    <w:rsid w:val="00394B65"/>
    <w:rsid w:val="00395EBF"/>
    <w:rsid w:val="00396D63"/>
    <w:rsid w:val="00397378"/>
    <w:rsid w:val="0039799D"/>
    <w:rsid w:val="00397DFD"/>
    <w:rsid w:val="003A0F4D"/>
    <w:rsid w:val="003A10FF"/>
    <w:rsid w:val="003A1386"/>
    <w:rsid w:val="003A1FF7"/>
    <w:rsid w:val="003A22C5"/>
    <w:rsid w:val="003A28DC"/>
    <w:rsid w:val="003A2F66"/>
    <w:rsid w:val="003A367D"/>
    <w:rsid w:val="003A3981"/>
    <w:rsid w:val="003A3B2F"/>
    <w:rsid w:val="003A4150"/>
    <w:rsid w:val="003A4F95"/>
    <w:rsid w:val="003A52D7"/>
    <w:rsid w:val="003A53D3"/>
    <w:rsid w:val="003A5FE3"/>
    <w:rsid w:val="003A6ADA"/>
    <w:rsid w:val="003A7099"/>
    <w:rsid w:val="003A75A0"/>
    <w:rsid w:val="003A791C"/>
    <w:rsid w:val="003B046E"/>
    <w:rsid w:val="003B10C0"/>
    <w:rsid w:val="003B1424"/>
    <w:rsid w:val="003B2242"/>
    <w:rsid w:val="003B381F"/>
    <w:rsid w:val="003B3EAA"/>
    <w:rsid w:val="003B4323"/>
    <w:rsid w:val="003B4D7B"/>
    <w:rsid w:val="003B620F"/>
    <w:rsid w:val="003B66ED"/>
    <w:rsid w:val="003B676D"/>
    <w:rsid w:val="003B734C"/>
    <w:rsid w:val="003C0F46"/>
    <w:rsid w:val="003C271C"/>
    <w:rsid w:val="003C288A"/>
    <w:rsid w:val="003C2B78"/>
    <w:rsid w:val="003C3313"/>
    <w:rsid w:val="003C356E"/>
    <w:rsid w:val="003C3AF8"/>
    <w:rsid w:val="003C3DF4"/>
    <w:rsid w:val="003C3F9B"/>
    <w:rsid w:val="003C4F9B"/>
    <w:rsid w:val="003C6B5A"/>
    <w:rsid w:val="003C7F98"/>
    <w:rsid w:val="003D085A"/>
    <w:rsid w:val="003D12ED"/>
    <w:rsid w:val="003D1CB6"/>
    <w:rsid w:val="003D1E6A"/>
    <w:rsid w:val="003D2875"/>
    <w:rsid w:val="003D35BC"/>
    <w:rsid w:val="003D3F59"/>
    <w:rsid w:val="003D43BA"/>
    <w:rsid w:val="003D496B"/>
    <w:rsid w:val="003D50EB"/>
    <w:rsid w:val="003D6175"/>
    <w:rsid w:val="003D6790"/>
    <w:rsid w:val="003D6BAD"/>
    <w:rsid w:val="003D6D63"/>
    <w:rsid w:val="003D6FFB"/>
    <w:rsid w:val="003D7220"/>
    <w:rsid w:val="003D7936"/>
    <w:rsid w:val="003E0D54"/>
    <w:rsid w:val="003E1225"/>
    <w:rsid w:val="003E1FC8"/>
    <w:rsid w:val="003E483F"/>
    <w:rsid w:val="003E5479"/>
    <w:rsid w:val="003E6132"/>
    <w:rsid w:val="003E6F0A"/>
    <w:rsid w:val="003F00C3"/>
    <w:rsid w:val="003F0188"/>
    <w:rsid w:val="003F0962"/>
    <w:rsid w:val="003F0E7E"/>
    <w:rsid w:val="003F1037"/>
    <w:rsid w:val="003F140E"/>
    <w:rsid w:val="003F14E2"/>
    <w:rsid w:val="003F1FA2"/>
    <w:rsid w:val="003F2EF9"/>
    <w:rsid w:val="003F3284"/>
    <w:rsid w:val="003F4120"/>
    <w:rsid w:val="003F4807"/>
    <w:rsid w:val="003F5317"/>
    <w:rsid w:val="003F5762"/>
    <w:rsid w:val="003F7533"/>
    <w:rsid w:val="0040106D"/>
    <w:rsid w:val="00401FD2"/>
    <w:rsid w:val="00404FF4"/>
    <w:rsid w:val="00406726"/>
    <w:rsid w:val="00406BA7"/>
    <w:rsid w:val="00406D2B"/>
    <w:rsid w:val="00407127"/>
    <w:rsid w:val="0040728C"/>
    <w:rsid w:val="004104A4"/>
    <w:rsid w:val="00411567"/>
    <w:rsid w:val="00412507"/>
    <w:rsid w:val="00412590"/>
    <w:rsid w:val="004129DF"/>
    <w:rsid w:val="004132E8"/>
    <w:rsid w:val="004144E0"/>
    <w:rsid w:val="00414522"/>
    <w:rsid w:val="004146D5"/>
    <w:rsid w:val="00414E08"/>
    <w:rsid w:val="00416071"/>
    <w:rsid w:val="004166DF"/>
    <w:rsid w:val="00416700"/>
    <w:rsid w:val="004169BA"/>
    <w:rsid w:val="00416D1B"/>
    <w:rsid w:val="00417F1B"/>
    <w:rsid w:val="00421764"/>
    <w:rsid w:val="00421D3B"/>
    <w:rsid w:val="0042214B"/>
    <w:rsid w:val="0042234E"/>
    <w:rsid w:val="00422DC6"/>
    <w:rsid w:val="00423727"/>
    <w:rsid w:val="00425DA2"/>
    <w:rsid w:val="00426032"/>
    <w:rsid w:val="00427C58"/>
    <w:rsid w:val="00427F27"/>
    <w:rsid w:val="004309ED"/>
    <w:rsid w:val="004317B6"/>
    <w:rsid w:val="00431AA9"/>
    <w:rsid w:val="00433377"/>
    <w:rsid w:val="00433A15"/>
    <w:rsid w:val="004341EF"/>
    <w:rsid w:val="00434B3C"/>
    <w:rsid w:val="00435288"/>
    <w:rsid w:val="00437399"/>
    <w:rsid w:val="00440775"/>
    <w:rsid w:val="004421C6"/>
    <w:rsid w:val="0044239F"/>
    <w:rsid w:val="0044262D"/>
    <w:rsid w:val="004426B2"/>
    <w:rsid w:val="00443111"/>
    <w:rsid w:val="00444C56"/>
    <w:rsid w:val="00444D39"/>
    <w:rsid w:val="0044565C"/>
    <w:rsid w:val="00445B4D"/>
    <w:rsid w:val="00446634"/>
    <w:rsid w:val="00446749"/>
    <w:rsid w:val="00446F53"/>
    <w:rsid w:val="0045108A"/>
    <w:rsid w:val="00451B9A"/>
    <w:rsid w:val="00452105"/>
    <w:rsid w:val="0045220B"/>
    <w:rsid w:val="00452E9A"/>
    <w:rsid w:val="0045367F"/>
    <w:rsid w:val="004547F7"/>
    <w:rsid w:val="00454F87"/>
    <w:rsid w:val="0045592B"/>
    <w:rsid w:val="00455AF8"/>
    <w:rsid w:val="00455C73"/>
    <w:rsid w:val="00455FA0"/>
    <w:rsid w:val="00455FFD"/>
    <w:rsid w:val="00456906"/>
    <w:rsid w:val="00457427"/>
    <w:rsid w:val="00457E1C"/>
    <w:rsid w:val="00457E71"/>
    <w:rsid w:val="00460072"/>
    <w:rsid w:val="00460670"/>
    <w:rsid w:val="00460E7C"/>
    <w:rsid w:val="00461314"/>
    <w:rsid w:val="00462311"/>
    <w:rsid w:val="00462863"/>
    <w:rsid w:val="004638D5"/>
    <w:rsid w:val="0046422A"/>
    <w:rsid w:val="0046423B"/>
    <w:rsid w:val="00464905"/>
    <w:rsid w:val="004656C6"/>
    <w:rsid w:val="00465F73"/>
    <w:rsid w:val="0046627B"/>
    <w:rsid w:val="004669F3"/>
    <w:rsid w:val="0046708A"/>
    <w:rsid w:val="004677F7"/>
    <w:rsid w:val="00467A83"/>
    <w:rsid w:val="00470DC3"/>
    <w:rsid w:val="00470E0C"/>
    <w:rsid w:val="004710C3"/>
    <w:rsid w:val="00471F73"/>
    <w:rsid w:val="00472E85"/>
    <w:rsid w:val="0047360A"/>
    <w:rsid w:val="00473C50"/>
    <w:rsid w:val="004752A9"/>
    <w:rsid w:val="004754BE"/>
    <w:rsid w:val="00475A6C"/>
    <w:rsid w:val="00476137"/>
    <w:rsid w:val="0048039B"/>
    <w:rsid w:val="0048174C"/>
    <w:rsid w:val="00481810"/>
    <w:rsid w:val="00481864"/>
    <w:rsid w:val="00481FE8"/>
    <w:rsid w:val="00482420"/>
    <w:rsid w:val="0048243A"/>
    <w:rsid w:val="004852E6"/>
    <w:rsid w:val="0048584B"/>
    <w:rsid w:val="00485FEF"/>
    <w:rsid w:val="004862E0"/>
    <w:rsid w:val="00486767"/>
    <w:rsid w:val="00486DF6"/>
    <w:rsid w:val="00486EFD"/>
    <w:rsid w:val="004902A1"/>
    <w:rsid w:val="00490C0E"/>
    <w:rsid w:val="00491003"/>
    <w:rsid w:val="00491FCA"/>
    <w:rsid w:val="00492EC3"/>
    <w:rsid w:val="0049501C"/>
    <w:rsid w:val="004958EC"/>
    <w:rsid w:val="00496A62"/>
    <w:rsid w:val="00497763"/>
    <w:rsid w:val="00497795"/>
    <w:rsid w:val="004A1A6A"/>
    <w:rsid w:val="004A2BD0"/>
    <w:rsid w:val="004A345C"/>
    <w:rsid w:val="004A4E70"/>
    <w:rsid w:val="004A53B2"/>
    <w:rsid w:val="004A54A7"/>
    <w:rsid w:val="004A5804"/>
    <w:rsid w:val="004A70E0"/>
    <w:rsid w:val="004A7280"/>
    <w:rsid w:val="004A738C"/>
    <w:rsid w:val="004A771B"/>
    <w:rsid w:val="004B234F"/>
    <w:rsid w:val="004B2DF5"/>
    <w:rsid w:val="004B32D9"/>
    <w:rsid w:val="004B3531"/>
    <w:rsid w:val="004B4028"/>
    <w:rsid w:val="004B45E7"/>
    <w:rsid w:val="004B4C3F"/>
    <w:rsid w:val="004B4FF2"/>
    <w:rsid w:val="004B55E2"/>
    <w:rsid w:val="004B58E9"/>
    <w:rsid w:val="004B6110"/>
    <w:rsid w:val="004B6530"/>
    <w:rsid w:val="004B68DF"/>
    <w:rsid w:val="004B7B04"/>
    <w:rsid w:val="004C041C"/>
    <w:rsid w:val="004C07E7"/>
    <w:rsid w:val="004C1368"/>
    <w:rsid w:val="004C476D"/>
    <w:rsid w:val="004C55B9"/>
    <w:rsid w:val="004C5E26"/>
    <w:rsid w:val="004C66E6"/>
    <w:rsid w:val="004C700A"/>
    <w:rsid w:val="004D09A3"/>
    <w:rsid w:val="004D0AC8"/>
    <w:rsid w:val="004D0D24"/>
    <w:rsid w:val="004D32C2"/>
    <w:rsid w:val="004D33C3"/>
    <w:rsid w:val="004D357B"/>
    <w:rsid w:val="004D472D"/>
    <w:rsid w:val="004D549A"/>
    <w:rsid w:val="004D742A"/>
    <w:rsid w:val="004E0960"/>
    <w:rsid w:val="004E112E"/>
    <w:rsid w:val="004E3493"/>
    <w:rsid w:val="004E3B81"/>
    <w:rsid w:val="004E433C"/>
    <w:rsid w:val="004E4926"/>
    <w:rsid w:val="004E743D"/>
    <w:rsid w:val="004F0124"/>
    <w:rsid w:val="004F0F17"/>
    <w:rsid w:val="004F0F67"/>
    <w:rsid w:val="004F1ADB"/>
    <w:rsid w:val="004F294B"/>
    <w:rsid w:val="004F2E4E"/>
    <w:rsid w:val="004F2EB4"/>
    <w:rsid w:val="004F4471"/>
    <w:rsid w:val="004F5125"/>
    <w:rsid w:val="004F6783"/>
    <w:rsid w:val="004F67A3"/>
    <w:rsid w:val="004F766B"/>
    <w:rsid w:val="005008B3"/>
    <w:rsid w:val="0050112D"/>
    <w:rsid w:val="005012A1"/>
    <w:rsid w:val="00501B76"/>
    <w:rsid w:val="00501D98"/>
    <w:rsid w:val="00502AA9"/>
    <w:rsid w:val="00503D3F"/>
    <w:rsid w:val="005047F5"/>
    <w:rsid w:val="00504CB4"/>
    <w:rsid w:val="0050600B"/>
    <w:rsid w:val="005061FC"/>
    <w:rsid w:val="005068C9"/>
    <w:rsid w:val="00506A92"/>
    <w:rsid w:val="00510093"/>
    <w:rsid w:val="00510E82"/>
    <w:rsid w:val="005112ED"/>
    <w:rsid w:val="00511FCE"/>
    <w:rsid w:val="005122FF"/>
    <w:rsid w:val="005126CB"/>
    <w:rsid w:val="00512A92"/>
    <w:rsid w:val="0051393E"/>
    <w:rsid w:val="005149E7"/>
    <w:rsid w:val="00515331"/>
    <w:rsid w:val="00515F0E"/>
    <w:rsid w:val="00516DF9"/>
    <w:rsid w:val="0052027F"/>
    <w:rsid w:val="005206EC"/>
    <w:rsid w:val="005209D4"/>
    <w:rsid w:val="00520B75"/>
    <w:rsid w:val="00521431"/>
    <w:rsid w:val="005222A3"/>
    <w:rsid w:val="00523457"/>
    <w:rsid w:val="005243C9"/>
    <w:rsid w:val="00524AB9"/>
    <w:rsid w:val="00525518"/>
    <w:rsid w:val="00526115"/>
    <w:rsid w:val="00526475"/>
    <w:rsid w:val="00527ECE"/>
    <w:rsid w:val="00531637"/>
    <w:rsid w:val="00531A8C"/>
    <w:rsid w:val="00532E1B"/>
    <w:rsid w:val="00532FD7"/>
    <w:rsid w:val="00533102"/>
    <w:rsid w:val="00534378"/>
    <w:rsid w:val="0053451A"/>
    <w:rsid w:val="00534637"/>
    <w:rsid w:val="00534C1A"/>
    <w:rsid w:val="00535474"/>
    <w:rsid w:val="005359C5"/>
    <w:rsid w:val="00535D4F"/>
    <w:rsid w:val="005372C8"/>
    <w:rsid w:val="0053785E"/>
    <w:rsid w:val="005379F7"/>
    <w:rsid w:val="005412FC"/>
    <w:rsid w:val="00542C46"/>
    <w:rsid w:val="00543B06"/>
    <w:rsid w:val="00544B4E"/>
    <w:rsid w:val="00545B0C"/>
    <w:rsid w:val="00545E30"/>
    <w:rsid w:val="0054632E"/>
    <w:rsid w:val="00547821"/>
    <w:rsid w:val="00550C86"/>
    <w:rsid w:val="0055172F"/>
    <w:rsid w:val="005526B2"/>
    <w:rsid w:val="0055324A"/>
    <w:rsid w:val="0055325C"/>
    <w:rsid w:val="0055388B"/>
    <w:rsid w:val="00553EE9"/>
    <w:rsid w:val="00554301"/>
    <w:rsid w:val="0055456B"/>
    <w:rsid w:val="005558C2"/>
    <w:rsid w:val="00557961"/>
    <w:rsid w:val="0056042B"/>
    <w:rsid w:val="005608A9"/>
    <w:rsid w:val="005614F6"/>
    <w:rsid w:val="0056155B"/>
    <w:rsid w:val="00561FBD"/>
    <w:rsid w:val="00563147"/>
    <w:rsid w:val="00563559"/>
    <w:rsid w:val="00564615"/>
    <w:rsid w:val="005667D3"/>
    <w:rsid w:val="005667F4"/>
    <w:rsid w:val="00566D6A"/>
    <w:rsid w:val="005672F8"/>
    <w:rsid w:val="00567839"/>
    <w:rsid w:val="005702BA"/>
    <w:rsid w:val="00570A58"/>
    <w:rsid w:val="005723C8"/>
    <w:rsid w:val="00572800"/>
    <w:rsid w:val="00573903"/>
    <w:rsid w:val="00573E7F"/>
    <w:rsid w:val="005746AD"/>
    <w:rsid w:val="00574D62"/>
    <w:rsid w:val="0057503F"/>
    <w:rsid w:val="005759D6"/>
    <w:rsid w:val="00576A29"/>
    <w:rsid w:val="00576CFC"/>
    <w:rsid w:val="005770EE"/>
    <w:rsid w:val="005773BA"/>
    <w:rsid w:val="00581D34"/>
    <w:rsid w:val="0058305D"/>
    <w:rsid w:val="005837EC"/>
    <w:rsid w:val="00583A2A"/>
    <w:rsid w:val="00584903"/>
    <w:rsid w:val="005869D8"/>
    <w:rsid w:val="005873B0"/>
    <w:rsid w:val="00587466"/>
    <w:rsid w:val="0058785F"/>
    <w:rsid w:val="00591805"/>
    <w:rsid w:val="00591D1A"/>
    <w:rsid w:val="00592091"/>
    <w:rsid w:val="00592EE8"/>
    <w:rsid w:val="00593810"/>
    <w:rsid w:val="00594FD6"/>
    <w:rsid w:val="005953C2"/>
    <w:rsid w:val="00595B5E"/>
    <w:rsid w:val="005966F6"/>
    <w:rsid w:val="005A0172"/>
    <w:rsid w:val="005A03B6"/>
    <w:rsid w:val="005A16EA"/>
    <w:rsid w:val="005A1FBD"/>
    <w:rsid w:val="005A249C"/>
    <w:rsid w:val="005A27BB"/>
    <w:rsid w:val="005A3605"/>
    <w:rsid w:val="005A3CD2"/>
    <w:rsid w:val="005A3D96"/>
    <w:rsid w:val="005A6527"/>
    <w:rsid w:val="005A6C8E"/>
    <w:rsid w:val="005A71B4"/>
    <w:rsid w:val="005A7AEA"/>
    <w:rsid w:val="005B12FA"/>
    <w:rsid w:val="005B1E20"/>
    <w:rsid w:val="005B2A86"/>
    <w:rsid w:val="005B2AFD"/>
    <w:rsid w:val="005B34C3"/>
    <w:rsid w:val="005B35E4"/>
    <w:rsid w:val="005B3F9D"/>
    <w:rsid w:val="005B4CA8"/>
    <w:rsid w:val="005B5921"/>
    <w:rsid w:val="005C0954"/>
    <w:rsid w:val="005C141B"/>
    <w:rsid w:val="005C154E"/>
    <w:rsid w:val="005C1AD3"/>
    <w:rsid w:val="005C3ECC"/>
    <w:rsid w:val="005C460A"/>
    <w:rsid w:val="005C481D"/>
    <w:rsid w:val="005C60B9"/>
    <w:rsid w:val="005C6135"/>
    <w:rsid w:val="005C72EE"/>
    <w:rsid w:val="005C73A3"/>
    <w:rsid w:val="005D13EB"/>
    <w:rsid w:val="005D18E9"/>
    <w:rsid w:val="005D2423"/>
    <w:rsid w:val="005D2968"/>
    <w:rsid w:val="005D2A7F"/>
    <w:rsid w:val="005D3442"/>
    <w:rsid w:val="005D5860"/>
    <w:rsid w:val="005D5F7A"/>
    <w:rsid w:val="005D63D4"/>
    <w:rsid w:val="005D6EF0"/>
    <w:rsid w:val="005D72D2"/>
    <w:rsid w:val="005D7966"/>
    <w:rsid w:val="005E01AD"/>
    <w:rsid w:val="005E17D7"/>
    <w:rsid w:val="005E2823"/>
    <w:rsid w:val="005E39D3"/>
    <w:rsid w:val="005E41DB"/>
    <w:rsid w:val="005E4FFE"/>
    <w:rsid w:val="005E5340"/>
    <w:rsid w:val="005E53A2"/>
    <w:rsid w:val="005E6D46"/>
    <w:rsid w:val="005F0329"/>
    <w:rsid w:val="005F0983"/>
    <w:rsid w:val="005F0C87"/>
    <w:rsid w:val="005F0E16"/>
    <w:rsid w:val="005F165F"/>
    <w:rsid w:val="005F2A05"/>
    <w:rsid w:val="005F2A68"/>
    <w:rsid w:val="005F2D7B"/>
    <w:rsid w:val="005F3303"/>
    <w:rsid w:val="005F44A5"/>
    <w:rsid w:val="005F47C6"/>
    <w:rsid w:val="005F4808"/>
    <w:rsid w:val="005F50B1"/>
    <w:rsid w:val="005F51BD"/>
    <w:rsid w:val="005F7841"/>
    <w:rsid w:val="00600D2C"/>
    <w:rsid w:val="00601CE0"/>
    <w:rsid w:val="00601EDB"/>
    <w:rsid w:val="00601F14"/>
    <w:rsid w:val="006020E3"/>
    <w:rsid w:val="006026EA"/>
    <w:rsid w:val="00602DD8"/>
    <w:rsid w:val="00603629"/>
    <w:rsid w:val="0060418C"/>
    <w:rsid w:val="006041BA"/>
    <w:rsid w:val="00604518"/>
    <w:rsid w:val="00604B50"/>
    <w:rsid w:val="00604B88"/>
    <w:rsid w:val="0060568B"/>
    <w:rsid w:val="00605C00"/>
    <w:rsid w:val="00606715"/>
    <w:rsid w:val="00607281"/>
    <w:rsid w:val="0060743A"/>
    <w:rsid w:val="00607A4E"/>
    <w:rsid w:val="00610564"/>
    <w:rsid w:val="00610751"/>
    <w:rsid w:val="0061098A"/>
    <w:rsid w:val="00610AF0"/>
    <w:rsid w:val="006112BE"/>
    <w:rsid w:val="00611408"/>
    <w:rsid w:val="0061187B"/>
    <w:rsid w:val="00612102"/>
    <w:rsid w:val="00612210"/>
    <w:rsid w:val="00612268"/>
    <w:rsid w:val="006126C8"/>
    <w:rsid w:val="00613BDA"/>
    <w:rsid w:val="00613DE7"/>
    <w:rsid w:val="00614048"/>
    <w:rsid w:val="006146FE"/>
    <w:rsid w:val="00614817"/>
    <w:rsid w:val="00615912"/>
    <w:rsid w:val="00615F1C"/>
    <w:rsid w:val="00616B0A"/>
    <w:rsid w:val="0061789A"/>
    <w:rsid w:val="00617E18"/>
    <w:rsid w:val="00620518"/>
    <w:rsid w:val="00620763"/>
    <w:rsid w:val="00620FCD"/>
    <w:rsid w:val="00621FD0"/>
    <w:rsid w:val="00622342"/>
    <w:rsid w:val="006229B7"/>
    <w:rsid w:val="00623A2F"/>
    <w:rsid w:val="00624267"/>
    <w:rsid w:val="0062442B"/>
    <w:rsid w:val="0062470A"/>
    <w:rsid w:val="006268A2"/>
    <w:rsid w:val="00627759"/>
    <w:rsid w:val="00627ABB"/>
    <w:rsid w:val="00627ADA"/>
    <w:rsid w:val="0063040E"/>
    <w:rsid w:val="0063115A"/>
    <w:rsid w:val="00632574"/>
    <w:rsid w:val="006333F7"/>
    <w:rsid w:val="006333FE"/>
    <w:rsid w:val="006336EE"/>
    <w:rsid w:val="00633758"/>
    <w:rsid w:val="00634CC3"/>
    <w:rsid w:val="00634D94"/>
    <w:rsid w:val="006352BB"/>
    <w:rsid w:val="0063537C"/>
    <w:rsid w:val="006401DC"/>
    <w:rsid w:val="00641CE2"/>
    <w:rsid w:val="00641EE0"/>
    <w:rsid w:val="006420B0"/>
    <w:rsid w:val="00642181"/>
    <w:rsid w:val="00642230"/>
    <w:rsid w:val="0064254F"/>
    <w:rsid w:val="00642785"/>
    <w:rsid w:val="006431F4"/>
    <w:rsid w:val="006435E8"/>
    <w:rsid w:val="00643948"/>
    <w:rsid w:val="00643A79"/>
    <w:rsid w:val="00643DF4"/>
    <w:rsid w:val="00643E23"/>
    <w:rsid w:val="00644017"/>
    <w:rsid w:val="006451E9"/>
    <w:rsid w:val="006468D1"/>
    <w:rsid w:val="00646B87"/>
    <w:rsid w:val="00646D2F"/>
    <w:rsid w:val="006471B2"/>
    <w:rsid w:val="00647621"/>
    <w:rsid w:val="006477B7"/>
    <w:rsid w:val="00647BFB"/>
    <w:rsid w:val="00650002"/>
    <w:rsid w:val="0065196E"/>
    <w:rsid w:val="00651E1B"/>
    <w:rsid w:val="006533E4"/>
    <w:rsid w:val="00656769"/>
    <w:rsid w:val="00656C03"/>
    <w:rsid w:val="00657FA9"/>
    <w:rsid w:val="0066008F"/>
    <w:rsid w:val="00660C3C"/>
    <w:rsid w:val="0066166F"/>
    <w:rsid w:val="006617E3"/>
    <w:rsid w:val="006618E3"/>
    <w:rsid w:val="00662367"/>
    <w:rsid w:val="00662F61"/>
    <w:rsid w:val="0066438D"/>
    <w:rsid w:val="00664448"/>
    <w:rsid w:val="00664C8F"/>
    <w:rsid w:val="00665B23"/>
    <w:rsid w:val="00665C69"/>
    <w:rsid w:val="00665FFE"/>
    <w:rsid w:val="00666586"/>
    <w:rsid w:val="006668D1"/>
    <w:rsid w:val="006669E3"/>
    <w:rsid w:val="0066772A"/>
    <w:rsid w:val="0067056F"/>
    <w:rsid w:val="006709E7"/>
    <w:rsid w:val="00670DBF"/>
    <w:rsid w:val="00672044"/>
    <w:rsid w:val="00672057"/>
    <w:rsid w:val="0067311F"/>
    <w:rsid w:val="0067322D"/>
    <w:rsid w:val="006740DA"/>
    <w:rsid w:val="00674732"/>
    <w:rsid w:val="00675712"/>
    <w:rsid w:val="00675ABF"/>
    <w:rsid w:val="00675E32"/>
    <w:rsid w:val="0067693E"/>
    <w:rsid w:val="00676D94"/>
    <w:rsid w:val="006777C3"/>
    <w:rsid w:val="0068094B"/>
    <w:rsid w:val="00681B4D"/>
    <w:rsid w:val="0068267D"/>
    <w:rsid w:val="00682864"/>
    <w:rsid w:val="00682BAD"/>
    <w:rsid w:val="00682FCC"/>
    <w:rsid w:val="006840F4"/>
    <w:rsid w:val="0068499A"/>
    <w:rsid w:val="00684C28"/>
    <w:rsid w:val="006857E4"/>
    <w:rsid w:val="00685AA2"/>
    <w:rsid w:val="006867AB"/>
    <w:rsid w:val="00686E3F"/>
    <w:rsid w:val="00687A75"/>
    <w:rsid w:val="0069068E"/>
    <w:rsid w:val="00691006"/>
    <w:rsid w:val="00692298"/>
    <w:rsid w:val="00692840"/>
    <w:rsid w:val="00694095"/>
    <w:rsid w:val="00694155"/>
    <w:rsid w:val="00694B3F"/>
    <w:rsid w:val="00694E60"/>
    <w:rsid w:val="006955E7"/>
    <w:rsid w:val="00695A34"/>
    <w:rsid w:val="00696249"/>
    <w:rsid w:val="00696467"/>
    <w:rsid w:val="0069666A"/>
    <w:rsid w:val="00696D7F"/>
    <w:rsid w:val="0069713B"/>
    <w:rsid w:val="0069736C"/>
    <w:rsid w:val="006974E6"/>
    <w:rsid w:val="00697D16"/>
    <w:rsid w:val="006A012B"/>
    <w:rsid w:val="006A020D"/>
    <w:rsid w:val="006A0536"/>
    <w:rsid w:val="006A074C"/>
    <w:rsid w:val="006A09DA"/>
    <w:rsid w:val="006A15CC"/>
    <w:rsid w:val="006A166D"/>
    <w:rsid w:val="006A1715"/>
    <w:rsid w:val="006A1F32"/>
    <w:rsid w:val="006A2A02"/>
    <w:rsid w:val="006A3741"/>
    <w:rsid w:val="006A5DA1"/>
    <w:rsid w:val="006A6AD3"/>
    <w:rsid w:val="006A6EF3"/>
    <w:rsid w:val="006A7150"/>
    <w:rsid w:val="006A71B4"/>
    <w:rsid w:val="006A7457"/>
    <w:rsid w:val="006A769E"/>
    <w:rsid w:val="006A77E2"/>
    <w:rsid w:val="006B06B7"/>
    <w:rsid w:val="006B089D"/>
    <w:rsid w:val="006B13A1"/>
    <w:rsid w:val="006B26F1"/>
    <w:rsid w:val="006B2AE9"/>
    <w:rsid w:val="006B2D1C"/>
    <w:rsid w:val="006B2F97"/>
    <w:rsid w:val="006B32DB"/>
    <w:rsid w:val="006B358B"/>
    <w:rsid w:val="006B3719"/>
    <w:rsid w:val="006B3D58"/>
    <w:rsid w:val="006B53F7"/>
    <w:rsid w:val="006B6522"/>
    <w:rsid w:val="006B6735"/>
    <w:rsid w:val="006C05E1"/>
    <w:rsid w:val="006C13BA"/>
    <w:rsid w:val="006C168A"/>
    <w:rsid w:val="006C1B08"/>
    <w:rsid w:val="006C27F6"/>
    <w:rsid w:val="006C2E4C"/>
    <w:rsid w:val="006C39BE"/>
    <w:rsid w:val="006C5606"/>
    <w:rsid w:val="006C6D6B"/>
    <w:rsid w:val="006C7772"/>
    <w:rsid w:val="006C7A9C"/>
    <w:rsid w:val="006D21B1"/>
    <w:rsid w:val="006D305D"/>
    <w:rsid w:val="006D347E"/>
    <w:rsid w:val="006D3643"/>
    <w:rsid w:val="006D446B"/>
    <w:rsid w:val="006D4538"/>
    <w:rsid w:val="006D52C6"/>
    <w:rsid w:val="006D7FBF"/>
    <w:rsid w:val="006E06FD"/>
    <w:rsid w:val="006E075B"/>
    <w:rsid w:val="006E0B27"/>
    <w:rsid w:val="006E145A"/>
    <w:rsid w:val="006E1B1E"/>
    <w:rsid w:val="006E2539"/>
    <w:rsid w:val="006E3A04"/>
    <w:rsid w:val="006E3D24"/>
    <w:rsid w:val="006E428C"/>
    <w:rsid w:val="006E490C"/>
    <w:rsid w:val="006E5421"/>
    <w:rsid w:val="006E62BA"/>
    <w:rsid w:val="006E6C37"/>
    <w:rsid w:val="006E7800"/>
    <w:rsid w:val="006F0817"/>
    <w:rsid w:val="006F0912"/>
    <w:rsid w:val="006F0E23"/>
    <w:rsid w:val="006F1299"/>
    <w:rsid w:val="006F19AA"/>
    <w:rsid w:val="006F1F22"/>
    <w:rsid w:val="006F2D86"/>
    <w:rsid w:val="006F3BFD"/>
    <w:rsid w:val="006F471E"/>
    <w:rsid w:val="006F49CB"/>
    <w:rsid w:val="006F4AAB"/>
    <w:rsid w:val="006F5A7F"/>
    <w:rsid w:val="006F6892"/>
    <w:rsid w:val="006F6BFC"/>
    <w:rsid w:val="006F6E98"/>
    <w:rsid w:val="006F77FA"/>
    <w:rsid w:val="006F7D69"/>
    <w:rsid w:val="007026CF"/>
    <w:rsid w:val="00702934"/>
    <w:rsid w:val="00702FCE"/>
    <w:rsid w:val="007038E2"/>
    <w:rsid w:val="007048A0"/>
    <w:rsid w:val="00704A24"/>
    <w:rsid w:val="007052C3"/>
    <w:rsid w:val="007059C3"/>
    <w:rsid w:val="007059CA"/>
    <w:rsid w:val="0070683D"/>
    <w:rsid w:val="00706AF6"/>
    <w:rsid w:val="00710E3B"/>
    <w:rsid w:val="00711105"/>
    <w:rsid w:val="0071120E"/>
    <w:rsid w:val="007121FD"/>
    <w:rsid w:val="00712997"/>
    <w:rsid w:val="00712B39"/>
    <w:rsid w:val="007133F8"/>
    <w:rsid w:val="007134F0"/>
    <w:rsid w:val="00715567"/>
    <w:rsid w:val="0071596F"/>
    <w:rsid w:val="00715B4B"/>
    <w:rsid w:val="00716B19"/>
    <w:rsid w:val="00716D54"/>
    <w:rsid w:val="00717999"/>
    <w:rsid w:val="007179B7"/>
    <w:rsid w:val="007200B5"/>
    <w:rsid w:val="007203B2"/>
    <w:rsid w:val="00720B1D"/>
    <w:rsid w:val="00720EB3"/>
    <w:rsid w:val="00721666"/>
    <w:rsid w:val="00721827"/>
    <w:rsid w:val="00721B4D"/>
    <w:rsid w:val="00722DA1"/>
    <w:rsid w:val="00722F4E"/>
    <w:rsid w:val="00724FA7"/>
    <w:rsid w:val="00725100"/>
    <w:rsid w:val="0072525E"/>
    <w:rsid w:val="007254A3"/>
    <w:rsid w:val="00726284"/>
    <w:rsid w:val="0072667B"/>
    <w:rsid w:val="00726D13"/>
    <w:rsid w:val="00730BBD"/>
    <w:rsid w:val="00731224"/>
    <w:rsid w:val="00733FC4"/>
    <w:rsid w:val="00734377"/>
    <w:rsid w:val="007346DB"/>
    <w:rsid w:val="00735843"/>
    <w:rsid w:val="00735D79"/>
    <w:rsid w:val="00736FCE"/>
    <w:rsid w:val="00737626"/>
    <w:rsid w:val="007408BB"/>
    <w:rsid w:val="00740C4F"/>
    <w:rsid w:val="0074172D"/>
    <w:rsid w:val="00741FBB"/>
    <w:rsid w:val="0074239D"/>
    <w:rsid w:val="007427AD"/>
    <w:rsid w:val="00743F0A"/>
    <w:rsid w:val="00744480"/>
    <w:rsid w:val="00745825"/>
    <w:rsid w:val="00745FC6"/>
    <w:rsid w:val="007460E2"/>
    <w:rsid w:val="00751794"/>
    <w:rsid w:val="00751963"/>
    <w:rsid w:val="00752F46"/>
    <w:rsid w:val="00753266"/>
    <w:rsid w:val="007537A7"/>
    <w:rsid w:val="00753AEA"/>
    <w:rsid w:val="00754591"/>
    <w:rsid w:val="007552CF"/>
    <w:rsid w:val="0075593B"/>
    <w:rsid w:val="00755996"/>
    <w:rsid w:val="007566FA"/>
    <w:rsid w:val="0075732C"/>
    <w:rsid w:val="00757560"/>
    <w:rsid w:val="0076031F"/>
    <w:rsid w:val="007607C7"/>
    <w:rsid w:val="0076215C"/>
    <w:rsid w:val="00762F01"/>
    <w:rsid w:val="00763044"/>
    <w:rsid w:val="00763EFD"/>
    <w:rsid w:val="00764214"/>
    <w:rsid w:val="007642B0"/>
    <w:rsid w:val="007645B4"/>
    <w:rsid w:val="007652A5"/>
    <w:rsid w:val="007656C3"/>
    <w:rsid w:val="00766875"/>
    <w:rsid w:val="00766ED8"/>
    <w:rsid w:val="00767E1C"/>
    <w:rsid w:val="00772749"/>
    <w:rsid w:val="00772803"/>
    <w:rsid w:val="00772808"/>
    <w:rsid w:val="00772C84"/>
    <w:rsid w:val="00772EBC"/>
    <w:rsid w:val="0077345A"/>
    <w:rsid w:val="00774A6F"/>
    <w:rsid w:val="00774DE6"/>
    <w:rsid w:val="00775798"/>
    <w:rsid w:val="00775955"/>
    <w:rsid w:val="00776350"/>
    <w:rsid w:val="007766FB"/>
    <w:rsid w:val="0077689A"/>
    <w:rsid w:val="00776BAD"/>
    <w:rsid w:val="00777156"/>
    <w:rsid w:val="0077763A"/>
    <w:rsid w:val="00780E60"/>
    <w:rsid w:val="00781947"/>
    <w:rsid w:val="00782437"/>
    <w:rsid w:val="007825A8"/>
    <w:rsid w:val="00782CFD"/>
    <w:rsid w:val="0078337A"/>
    <w:rsid w:val="00783827"/>
    <w:rsid w:val="00784D63"/>
    <w:rsid w:val="00784FA6"/>
    <w:rsid w:val="00785F12"/>
    <w:rsid w:val="00785F8C"/>
    <w:rsid w:val="00786883"/>
    <w:rsid w:val="007870EB"/>
    <w:rsid w:val="00790173"/>
    <w:rsid w:val="00790FE2"/>
    <w:rsid w:val="00791C95"/>
    <w:rsid w:val="0079237D"/>
    <w:rsid w:val="00793496"/>
    <w:rsid w:val="007936EC"/>
    <w:rsid w:val="00793BB2"/>
    <w:rsid w:val="00794199"/>
    <w:rsid w:val="00794385"/>
    <w:rsid w:val="00795184"/>
    <w:rsid w:val="00795953"/>
    <w:rsid w:val="00796CC1"/>
    <w:rsid w:val="00797B11"/>
    <w:rsid w:val="00797B1E"/>
    <w:rsid w:val="00797B49"/>
    <w:rsid w:val="00797BF2"/>
    <w:rsid w:val="007A01CF"/>
    <w:rsid w:val="007A0BD0"/>
    <w:rsid w:val="007A2AA9"/>
    <w:rsid w:val="007A3B7C"/>
    <w:rsid w:val="007A4E6E"/>
    <w:rsid w:val="007A5D66"/>
    <w:rsid w:val="007A725B"/>
    <w:rsid w:val="007B13E5"/>
    <w:rsid w:val="007B1505"/>
    <w:rsid w:val="007B26E3"/>
    <w:rsid w:val="007B2942"/>
    <w:rsid w:val="007B36F4"/>
    <w:rsid w:val="007B395A"/>
    <w:rsid w:val="007B39A9"/>
    <w:rsid w:val="007B45D1"/>
    <w:rsid w:val="007B483E"/>
    <w:rsid w:val="007B4C77"/>
    <w:rsid w:val="007B588D"/>
    <w:rsid w:val="007B5915"/>
    <w:rsid w:val="007B7926"/>
    <w:rsid w:val="007B79FE"/>
    <w:rsid w:val="007B7D0D"/>
    <w:rsid w:val="007B7D9D"/>
    <w:rsid w:val="007C04F4"/>
    <w:rsid w:val="007C08C9"/>
    <w:rsid w:val="007C2909"/>
    <w:rsid w:val="007C2D9F"/>
    <w:rsid w:val="007C32C7"/>
    <w:rsid w:val="007C41AF"/>
    <w:rsid w:val="007C4490"/>
    <w:rsid w:val="007C4894"/>
    <w:rsid w:val="007C5B66"/>
    <w:rsid w:val="007C5B9E"/>
    <w:rsid w:val="007C6841"/>
    <w:rsid w:val="007C750E"/>
    <w:rsid w:val="007C7FDD"/>
    <w:rsid w:val="007D0C5E"/>
    <w:rsid w:val="007D1484"/>
    <w:rsid w:val="007D1E09"/>
    <w:rsid w:val="007D2277"/>
    <w:rsid w:val="007D2439"/>
    <w:rsid w:val="007D2490"/>
    <w:rsid w:val="007D2A3A"/>
    <w:rsid w:val="007D2F3B"/>
    <w:rsid w:val="007D4828"/>
    <w:rsid w:val="007D6012"/>
    <w:rsid w:val="007D6273"/>
    <w:rsid w:val="007D78BF"/>
    <w:rsid w:val="007E0956"/>
    <w:rsid w:val="007E0BFB"/>
    <w:rsid w:val="007E1774"/>
    <w:rsid w:val="007E24CE"/>
    <w:rsid w:val="007E2838"/>
    <w:rsid w:val="007E2AD4"/>
    <w:rsid w:val="007E3247"/>
    <w:rsid w:val="007E353B"/>
    <w:rsid w:val="007E5E1E"/>
    <w:rsid w:val="007E6AF6"/>
    <w:rsid w:val="007E6B9C"/>
    <w:rsid w:val="007E6DC9"/>
    <w:rsid w:val="007E70C5"/>
    <w:rsid w:val="007F19E3"/>
    <w:rsid w:val="007F313A"/>
    <w:rsid w:val="007F35CE"/>
    <w:rsid w:val="007F532F"/>
    <w:rsid w:val="007F6347"/>
    <w:rsid w:val="007F6E46"/>
    <w:rsid w:val="007F7F37"/>
    <w:rsid w:val="00800667"/>
    <w:rsid w:val="00800675"/>
    <w:rsid w:val="00800C88"/>
    <w:rsid w:val="00801F0D"/>
    <w:rsid w:val="008022AA"/>
    <w:rsid w:val="008044B2"/>
    <w:rsid w:val="008049B6"/>
    <w:rsid w:val="00805487"/>
    <w:rsid w:val="008055F4"/>
    <w:rsid w:val="0080587E"/>
    <w:rsid w:val="00805BFE"/>
    <w:rsid w:val="00805D85"/>
    <w:rsid w:val="008062F0"/>
    <w:rsid w:val="00806A19"/>
    <w:rsid w:val="00806F43"/>
    <w:rsid w:val="00807009"/>
    <w:rsid w:val="00807A7A"/>
    <w:rsid w:val="00807DF5"/>
    <w:rsid w:val="00810E1B"/>
    <w:rsid w:val="0081138F"/>
    <w:rsid w:val="008120B4"/>
    <w:rsid w:val="00812431"/>
    <w:rsid w:val="008125E6"/>
    <w:rsid w:val="0081443C"/>
    <w:rsid w:val="0081708B"/>
    <w:rsid w:val="00817962"/>
    <w:rsid w:val="00817D98"/>
    <w:rsid w:val="0082024D"/>
    <w:rsid w:val="00820A54"/>
    <w:rsid w:val="0082154A"/>
    <w:rsid w:val="0082194F"/>
    <w:rsid w:val="00821B5F"/>
    <w:rsid w:val="00821B98"/>
    <w:rsid w:val="00821FD1"/>
    <w:rsid w:val="0082216C"/>
    <w:rsid w:val="00822D2E"/>
    <w:rsid w:val="008232DA"/>
    <w:rsid w:val="008243A1"/>
    <w:rsid w:val="00824449"/>
    <w:rsid w:val="00824C7E"/>
    <w:rsid w:val="0082502C"/>
    <w:rsid w:val="00825559"/>
    <w:rsid w:val="00826641"/>
    <w:rsid w:val="00827703"/>
    <w:rsid w:val="00827DE1"/>
    <w:rsid w:val="00830831"/>
    <w:rsid w:val="00831036"/>
    <w:rsid w:val="008311DD"/>
    <w:rsid w:val="008321A9"/>
    <w:rsid w:val="0083249C"/>
    <w:rsid w:val="00834CAA"/>
    <w:rsid w:val="008359AF"/>
    <w:rsid w:val="00835D3C"/>
    <w:rsid w:val="008377A7"/>
    <w:rsid w:val="008378AE"/>
    <w:rsid w:val="0083793D"/>
    <w:rsid w:val="008401BD"/>
    <w:rsid w:val="008402A5"/>
    <w:rsid w:val="00840628"/>
    <w:rsid w:val="0084094E"/>
    <w:rsid w:val="008411BA"/>
    <w:rsid w:val="00841587"/>
    <w:rsid w:val="00841750"/>
    <w:rsid w:val="008417A4"/>
    <w:rsid w:val="00841CAC"/>
    <w:rsid w:val="008439D5"/>
    <w:rsid w:val="00843B33"/>
    <w:rsid w:val="00844870"/>
    <w:rsid w:val="00844F69"/>
    <w:rsid w:val="00846288"/>
    <w:rsid w:val="0084649E"/>
    <w:rsid w:val="00846C3D"/>
    <w:rsid w:val="008478CD"/>
    <w:rsid w:val="00847AE8"/>
    <w:rsid w:val="00847EF0"/>
    <w:rsid w:val="00850444"/>
    <w:rsid w:val="00850908"/>
    <w:rsid w:val="00852ADD"/>
    <w:rsid w:val="00854D3D"/>
    <w:rsid w:val="008550F0"/>
    <w:rsid w:val="008558AA"/>
    <w:rsid w:val="00855943"/>
    <w:rsid w:val="0085612B"/>
    <w:rsid w:val="0085781F"/>
    <w:rsid w:val="00857DE3"/>
    <w:rsid w:val="008600D5"/>
    <w:rsid w:val="00860791"/>
    <w:rsid w:val="00860CFE"/>
    <w:rsid w:val="00862F0B"/>
    <w:rsid w:val="00862F1B"/>
    <w:rsid w:val="00863325"/>
    <w:rsid w:val="008641F9"/>
    <w:rsid w:val="00864794"/>
    <w:rsid w:val="00865557"/>
    <w:rsid w:val="00865E78"/>
    <w:rsid w:val="00866135"/>
    <w:rsid w:val="00866CE1"/>
    <w:rsid w:val="00867458"/>
    <w:rsid w:val="008676A3"/>
    <w:rsid w:val="00867917"/>
    <w:rsid w:val="00867B27"/>
    <w:rsid w:val="0087002E"/>
    <w:rsid w:val="00870068"/>
    <w:rsid w:val="00870AD5"/>
    <w:rsid w:val="00871A8B"/>
    <w:rsid w:val="008731CA"/>
    <w:rsid w:val="00873306"/>
    <w:rsid w:val="008736B3"/>
    <w:rsid w:val="0087443E"/>
    <w:rsid w:val="008748B1"/>
    <w:rsid w:val="00877313"/>
    <w:rsid w:val="00877543"/>
    <w:rsid w:val="0088030F"/>
    <w:rsid w:val="00880F0D"/>
    <w:rsid w:val="00882677"/>
    <w:rsid w:val="00883488"/>
    <w:rsid w:val="00883EA4"/>
    <w:rsid w:val="00884775"/>
    <w:rsid w:val="008864EA"/>
    <w:rsid w:val="00887072"/>
    <w:rsid w:val="00887423"/>
    <w:rsid w:val="0089028A"/>
    <w:rsid w:val="00890F1D"/>
    <w:rsid w:val="0089229C"/>
    <w:rsid w:val="00892514"/>
    <w:rsid w:val="00892E51"/>
    <w:rsid w:val="00893DC3"/>
    <w:rsid w:val="008948E8"/>
    <w:rsid w:val="00894DC4"/>
    <w:rsid w:val="008957FC"/>
    <w:rsid w:val="008A052B"/>
    <w:rsid w:val="008A242F"/>
    <w:rsid w:val="008A273B"/>
    <w:rsid w:val="008A3A52"/>
    <w:rsid w:val="008A3B1F"/>
    <w:rsid w:val="008A43EA"/>
    <w:rsid w:val="008A485A"/>
    <w:rsid w:val="008A4F02"/>
    <w:rsid w:val="008A5469"/>
    <w:rsid w:val="008A55D9"/>
    <w:rsid w:val="008A5AC0"/>
    <w:rsid w:val="008A5FD9"/>
    <w:rsid w:val="008A6560"/>
    <w:rsid w:val="008A68F5"/>
    <w:rsid w:val="008B0AE5"/>
    <w:rsid w:val="008B0BD2"/>
    <w:rsid w:val="008B1789"/>
    <w:rsid w:val="008B1BB6"/>
    <w:rsid w:val="008B263D"/>
    <w:rsid w:val="008B26D0"/>
    <w:rsid w:val="008B2DCE"/>
    <w:rsid w:val="008B372C"/>
    <w:rsid w:val="008B4412"/>
    <w:rsid w:val="008B471C"/>
    <w:rsid w:val="008B4F81"/>
    <w:rsid w:val="008B53BA"/>
    <w:rsid w:val="008B5D6A"/>
    <w:rsid w:val="008B607E"/>
    <w:rsid w:val="008B677F"/>
    <w:rsid w:val="008B6A41"/>
    <w:rsid w:val="008B718D"/>
    <w:rsid w:val="008B73B8"/>
    <w:rsid w:val="008B74FB"/>
    <w:rsid w:val="008C1912"/>
    <w:rsid w:val="008C229E"/>
    <w:rsid w:val="008C3186"/>
    <w:rsid w:val="008C35A0"/>
    <w:rsid w:val="008C42D5"/>
    <w:rsid w:val="008C5083"/>
    <w:rsid w:val="008C575E"/>
    <w:rsid w:val="008C5F2B"/>
    <w:rsid w:val="008C754A"/>
    <w:rsid w:val="008C7D2D"/>
    <w:rsid w:val="008D032F"/>
    <w:rsid w:val="008D2513"/>
    <w:rsid w:val="008D304B"/>
    <w:rsid w:val="008D3120"/>
    <w:rsid w:val="008D3C57"/>
    <w:rsid w:val="008D3FE6"/>
    <w:rsid w:val="008D4418"/>
    <w:rsid w:val="008D6252"/>
    <w:rsid w:val="008D6B0E"/>
    <w:rsid w:val="008D755F"/>
    <w:rsid w:val="008D7884"/>
    <w:rsid w:val="008E2080"/>
    <w:rsid w:val="008E3C52"/>
    <w:rsid w:val="008E4697"/>
    <w:rsid w:val="008E5BEE"/>
    <w:rsid w:val="008E5C11"/>
    <w:rsid w:val="008E6445"/>
    <w:rsid w:val="008E6471"/>
    <w:rsid w:val="008E7F25"/>
    <w:rsid w:val="008F02D3"/>
    <w:rsid w:val="008F1B13"/>
    <w:rsid w:val="008F1DE3"/>
    <w:rsid w:val="008F2FF2"/>
    <w:rsid w:val="008F3563"/>
    <w:rsid w:val="008F4610"/>
    <w:rsid w:val="008F4738"/>
    <w:rsid w:val="008F4847"/>
    <w:rsid w:val="008F49BE"/>
    <w:rsid w:val="008F4F6E"/>
    <w:rsid w:val="008F553B"/>
    <w:rsid w:val="008F78CC"/>
    <w:rsid w:val="008F7C36"/>
    <w:rsid w:val="009001DC"/>
    <w:rsid w:val="009018BA"/>
    <w:rsid w:val="00901A03"/>
    <w:rsid w:val="009032CA"/>
    <w:rsid w:val="00903800"/>
    <w:rsid w:val="00904335"/>
    <w:rsid w:val="00904943"/>
    <w:rsid w:val="00904C8C"/>
    <w:rsid w:val="0090514D"/>
    <w:rsid w:val="0090582A"/>
    <w:rsid w:val="0090649C"/>
    <w:rsid w:val="0090736B"/>
    <w:rsid w:val="009076B0"/>
    <w:rsid w:val="009078D1"/>
    <w:rsid w:val="00910797"/>
    <w:rsid w:val="009111B3"/>
    <w:rsid w:val="0091227F"/>
    <w:rsid w:val="00912570"/>
    <w:rsid w:val="00912E56"/>
    <w:rsid w:val="0091388B"/>
    <w:rsid w:val="00913A1F"/>
    <w:rsid w:val="009145C7"/>
    <w:rsid w:val="00914BD3"/>
    <w:rsid w:val="00915089"/>
    <w:rsid w:val="009150D2"/>
    <w:rsid w:val="00915200"/>
    <w:rsid w:val="0091544F"/>
    <w:rsid w:val="009161AB"/>
    <w:rsid w:val="0092105C"/>
    <w:rsid w:val="0092229C"/>
    <w:rsid w:val="00922750"/>
    <w:rsid w:val="00922B92"/>
    <w:rsid w:val="00922E5A"/>
    <w:rsid w:val="009232BD"/>
    <w:rsid w:val="00925056"/>
    <w:rsid w:val="0092602D"/>
    <w:rsid w:val="009261DF"/>
    <w:rsid w:val="00926A92"/>
    <w:rsid w:val="00926C73"/>
    <w:rsid w:val="00927605"/>
    <w:rsid w:val="00927C63"/>
    <w:rsid w:val="00931714"/>
    <w:rsid w:val="00931F71"/>
    <w:rsid w:val="0093257E"/>
    <w:rsid w:val="009338F0"/>
    <w:rsid w:val="009339AE"/>
    <w:rsid w:val="009342B0"/>
    <w:rsid w:val="00934408"/>
    <w:rsid w:val="0093614C"/>
    <w:rsid w:val="009361A2"/>
    <w:rsid w:val="009369EA"/>
    <w:rsid w:val="009375F1"/>
    <w:rsid w:val="00937888"/>
    <w:rsid w:val="0094087D"/>
    <w:rsid w:val="00940E2C"/>
    <w:rsid w:val="00942B59"/>
    <w:rsid w:val="00943EE7"/>
    <w:rsid w:val="0094438A"/>
    <w:rsid w:val="0094488C"/>
    <w:rsid w:val="00944941"/>
    <w:rsid w:val="00944EAF"/>
    <w:rsid w:val="00944EEE"/>
    <w:rsid w:val="00944EF8"/>
    <w:rsid w:val="0094545E"/>
    <w:rsid w:val="00945692"/>
    <w:rsid w:val="009458B7"/>
    <w:rsid w:val="00945B88"/>
    <w:rsid w:val="00945BC2"/>
    <w:rsid w:val="009467EB"/>
    <w:rsid w:val="00946E59"/>
    <w:rsid w:val="009475BF"/>
    <w:rsid w:val="00947C2B"/>
    <w:rsid w:val="0095014D"/>
    <w:rsid w:val="009506E0"/>
    <w:rsid w:val="0095079C"/>
    <w:rsid w:val="00950E7A"/>
    <w:rsid w:val="00951235"/>
    <w:rsid w:val="009518D1"/>
    <w:rsid w:val="00952020"/>
    <w:rsid w:val="009526A3"/>
    <w:rsid w:val="00952C0B"/>
    <w:rsid w:val="00954508"/>
    <w:rsid w:val="00954AAC"/>
    <w:rsid w:val="0095689B"/>
    <w:rsid w:val="00957239"/>
    <w:rsid w:val="009577C4"/>
    <w:rsid w:val="009600DA"/>
    <w:rsid w:val="00960445"/>
    <w:rsid w:val="0096094E"/>
    <w:rsid w:val="0096342B"/>
    <w:rsid w:val="00963499"/>
    <w:rsid w:val="00963AD7"/>
    <w:rsid w:val="00965CFE"/>
    <w:rsid w:val="009667AB"/>
    <w:rsid w:val="00966F39"/>
    <w:rsid w:val="0097000B"/>
    <w:rsid w:val="009702C4"/>
    <w:rsid w:val="009705FC"/>
    <w:rsid w:val="009741DB"/>
    <w:rsid w:val="00974A04"/>
    <w:rsid w:val="00974B72"/>
    <w:rsid w:val="009765B4"/>
    <w:rsid w:val="0097718D"/>
    <w:rsid w:val="00981A88"/>
    <w:rsid w:val="00983145"/>
    <w:rsid w:val="00983752"/>
    <w:rsid w:val="009838AD"/>
    <w:rsid w:val="00983B8A"/>
    <w:rsid w:val="009844A1"/>
    <w:rsid w:val="00984697"/>
    <w:rsid w:val="00984E0C"/>
    <w:rsid w:val="0098591B"/>
    <w:rsid w:val="0098596A"/>
    <w:rsid w:val="00987E8D"/>
    <w:rsid w:val="009901EB"/>
    <w:rsid w:val="009903CC"/>
    <w:rsid w:val="0099040B"/>
    <w:rsid w:val="00990680"/>
    <w:rsid w:val="00991450"/>
    <w:rsid w:val="00991B14"/>
    <w:rsid w:val="00992539"/>
    <w:rsid w:val="00992748"/>
    <w:rsid w:val="009930C8"/>
    <w:rsid w:val="00993682"/>
    <w:rsid w:val="009938F6"/>
    <w:rsid w:val="00993AE2"/>
    <w:rsid w:val="009956A6"/>
    <w:rsid w:val="00995F69"/>
    <w:rsid w:val="00996CA6"/>
    <w:rsid w:val="0099763E"/>
    <w:rsid w:val="009977F8"/>
    <w:rsid w:val="009A02E3"/>
    <w:rsid w:val="009A03A2"/>
    <w:rsid w:val="009A07A6"/>
    <w:rsid w:val="009A0ACD"/>
    <w:rsid w:val="009A193F"/>
    <w:rsid w:val="009A36A9"/>
    <w:rsid w:val="009A3770"/>
    <w:rsid w:val="009A3EC1"/>
    <w:rsid w:val="009A43D4"/>
    <w:rsid w:val="009A6374"/>
    <w:rsid w:val="009A6E4F"/>
    <w:rsid w:val="009A6FE6"/>
    <w:rsid w:val="009A730C"/>
    <w:rsid w:val="009A797D"/>
    <w:rsid w:val="009B1812"/>
    <w:rsid w:val="009B1B13"/>
    <w:rsid w:val="009B20DB"/>
    <w:rsid w:val="009B443C"/>
    <w:rsid w:val="009B4565"/>
    <w:rsid w:val="009B5BDF"/>
    <w:rsid w:val="009B5D95"/>
    <w:rsid w:val="009B61E6"/>
    <w:rsid w:val="009B693F"/>
    <w:rsid w:val="009B6AB3"/>
    <w:rsid w:val="009B7D90"/>
    <w:rsid w:val="009C08BF"/>
    <w:rsid w:val="009C134E"/>
    <w:rsid w:val="009C1DD3"/>
    <w:rsid w:val="009C2C67"/>
    <w:rsid w:val="009C3DF0"/>
    <w:rsid w:val="009C3FDB"/>
    <w:rsid w:val="009C403D"/>
    <w:rsid w:val="009C478D"/>
    <w:rsid w:val="009C48EA"/>
    <w:rsid w:val="009C4BF7"/>
    <w:rsid w:val="009C542A"/>
    <w:rsid w:val="009C63C4"/>
    <w:rsid w:val="009C709B"/>
    <w:rsid w:val="009D0023"/>
    <w:rsid w:val="009D12CD"/>
    <w:rsid w:val="009D387E"/>
    <w:rsid w:val="009D4D1C"/>
    <w:rsid w:val="009D6456"/>
    <w:rsid w:val="009D6A46"/>
    <w:rsid w:val="009D6AC7"/>
    <w:rsid w:val="009D6C30"/>
    <w:rsid w:val="009D6F1A"/>
    <w:rsid w:val="009D7729"/>
    <w:rsid w:val="009D7E40"/>
    <w:rsid w:val="009D7FAF"/>
    <w:rsid w:val="009E0256"/>
    <w:rsid w:val="009E050F"/>
    <w:rsid w:val="009E1958"/>
    <w:rsid w:val="009E2F82"/>
    <w:rsid w:val="009E30C1"/>
    <w:rsid w:val="009E7019"/>
    <w:rsid w:val="009E73E1"/>
    <w:rsid w:val="009E7785"/>
    <w:rsid w:val="009E7806"/>
    <w:rsid w:val="009E7D12"/>
    <w:rsid w:val="009F05B4"/>
    <w:rsid w:val="009F071B"/>
    <w:rsid w:val="009F0DCE"/>
    <w:rsid w:val="009F1452"/>
    <w:rsid w:val="009F2E3F"/>
    <w:rsid w:val="009F2F4C"/>
    <w:rsid w:val="009F3DEF"/>
    <w:rsid w:val="009F4821"/>
    <w:rsid w:val="009F4914"/>
    <w:rsid w:val="009F50AB"/>
    <w:rsid w:val="009F5A23"/>
    <w:rsid w:val="009F5FB7"/>
    <w:rsid w:val="009F6922"/>
    <w:rsid w:val="009F6B3D"/>
    <w:rsid w:val="009F7224"/>
    <w:rsid w:val="00A0221E"/>
    <w:rsid w:val="00A025E0"/>
    <w:rsid w:val="00A0373C"/>
    <w:rsid w:val="00A04103"/>
    <w:rsid w:val="00A04998"/>
    <w:rsid w:val="00A05B95"/>
    <w:rsid w:val="00A0734F"/>
    <w:rsid w:val="00A07594"/>
    <w:rsid w:val="00A07647"/>
    <w:rsid w:val="00A077A1"/>
    <w:rsid w:val="00A11330"/>
    <w:rsid w:val="00A1267E"/>
    <w:rsid w:val="00A1310D"/>
    <w:rsid w:val="00A14490"/>
    <w:rsid w:val="00A146BE"/>
    <w:rsid w:val="00A147DB"/>
    <w:rsid w:val="00A151A5"/>
    <w:rsid w:val="00A159C0"/>
    <w:rsid w:val="00A15CDE"/>
    <w:rsid w:val="00A15DDE"/>
    <w:rsid w:val="00A166D7"/>
    <w:rsid w:val="00A172CD"/>
    <w:rsid w:val="00A20856"/>
    <w:rsid w:val="00A20D89"/>
    <w:rsid w:val="00A22EF6"/>
    <w:rsid w:val="00A2568C"/>
    <w:rsid w:val="00A26095"/>
    <w:rsid w:val="00A261C7"/>
    <w:rsid w:val="00A26C02"/>
    <w:rsid w:val="00A26DC7"/>
    <w:rsid w:val="00A26E6F"/>
    <w:rsid w:val="00A270B5"/>
    <w:rsid w:val="00A27390"/>
    <w:rsid w:val="00A27956"/>
    <w:rsid w:val="00A30514"/>
    <w:rsid w:val="00A316DD"/>
    <w:rsid w:val="00A34548"/>
    <w:rsid w:val="00A3619D"/>
    <w:rsid w:val="00A37C2B"/>
    <w:rsid w:val="00A402C5"/>
    <w:rsid w:val="00A408B6"/>
    <w:rsid w:val="00A41113"/>
    <w:rsid w:val="00A42B9F"/>
    <w:rsid w:val="00A42D75"/>
    <w:rsid w:val="00A42ECA"/>
    <w:rsid w:val="00A4485F"/>
    <w:rsid w:val="00A44B06"/>
    <w:rsid w:val="00A44B38"/>
    <w:rsid w:val="00A44CCE"/>
    <w:rsid w:val="00A4551F"/>
    <w:rsid w:val="00A46035"/>
    <w:rsid w:val="00A465CB"/>
    <w:rsid w:val="00A46663"/>
    <w:rsid w:val="00A46C19"/>
    <w:rsid w:val="00A46C21"/>
    <w:rsid w:val="00A47077"/>
    <w:rsid w:val="00A5029E"/>
    <w:rsid w:val="00A50334"/>
    <w:rsid w:val="00A50600"/>
    <w:rsid w:val="00A510E3"/>
    <w:rsid w:val="00A51E2D"/>
    <w:rsid w:val="00A529B7"/>
    <w:rsid w:val="00A532F5"/>
    <w:rsid w:val="00A54C1E"/>
    <w:rsid w:val="00A55011"/>
    <w:rsid w:val="00A55556"/>
    <w:rsid w:val="00A57047"/>
    <w:rsid w:val="00A57168"/>
    <w:rsid w:val="00A576FC"/>
    <w:rsid w:val="00A57722"/>
    <w:rsid w:val="00A578B3"/>
    <w:rsid w:val="00A57E05"/>
    <w:rsid w:val="00A57EB2"/>
    <w:rsid w:val="00A60707"/>
    <w:rsid w:val="00A6128D"/>
    <w:rsid w:val="00A61516"/>
    <w:rsid w:val="00A634C7"/>
    <w:rsid w:val="00A63CC0"/>
    <w:rsid w:val="00A63D63"/>
    <w:rsid w:val="00A64922"/>
    <w:rsid w:val="00A64F98"/>
    <w:rsid w:val="00A67274"/>
    <w:rsid w:val="00A67D78"/>
    <w:rsid w:val="00A700E3"/>
    <w:rsid w:val="00A705F6"/>
    <w:rsid w:val="00A70AE3"/>
    <w:rsid w:val="00A70B82"/>
    <w:rsid w:val="00A711FE"/>
    <w:rsid w:val="00A71629"/>
    <w:rsid w:val="00A7164A"/>
    <w:rsid w:val="00A72524"/>
    <w:rsid w:val="00A7535A"/>
    <w:rsid w:val="00A758FF"/>
    <w:rsid w:val="00A7751A"/>
    <w:rsid w:val="00A77E3A"/>
    <w:rsid w:val="00A77F72"/>
    <w:rsid w:val="00A82F47"/>
    <w:rsid w:val="00A833B6"/>
    <w:rsid w:val="00A834AF"/>
    <w:rsid w:val="00A83AD3"/>
    <w:rsid w:val="00A83F8D"/>
    <w:rsid w:val="00A843FA"/>
    <w:rsid w:val="00A8478D"/>
    <w:rsid w:val="00A85AB9"/>
    <w:rsid w:val="00A86109"/>
    <w:rsid w:val="00A864C7"/>
    <w:rsid w:val="00A87050"/>
    <w:rsid w:val="00A90106"/>
    <w:rsid w:val="00A903E8"/>
    <w:rsid w:val="00A90894"/>
    <w:rsid w:val="00A90FD3"/>
    <w:rsid w:val="00A912C7"/>
    <w:rsid w:val="00A91D71"/>
    <w:rsid w:val="00A9240B"/>
    <w:rsid w:val="00A9244F"/>
    <w:rsid w:val="00A938E5"/>
    <w:rsid w:val="00A9391D"/>
    <w:rsid w:val="00A93D44"/>
    <w:rsid w:val="00A944B0"/>
    <w:rsid w:val="00A94600"/>
    <w:rsid w:val="00A9496D"/>
    <w:rsid w:val="00A94EB9"/>
    <w:rsid w:val="00A9554D"/>
    <w:rsid w:val="00A96170"/>
    <w:rsid w:val="00A9706F"/>
    <w:rsid w:val="00AA026A"/>
    <w:rsid w:val="00AA084D"/>
    <w:rsid w:val="00AA0E6B"/>
    <w:rsid w:val="00AA1F3D"/>
    <w:rsid w:val="00AA21CC"/>
    <w:rsid w:val="00AA27D2"/>
    <w:rsid w:val="00AA302F"/>
    <w:rsid w:val="00AA3587"/>
    <w:rsid w:val="00AA3B88"/>
    <w:rsid w:val="00AA55A1"/>
    <w:rsid w:val="00AA6004"/>
    <w:rsid w:val="00AA621E"/>
    <w:rsid w:val="00AA6302"/>
    <w:rsid w:val="00AA63CC"/>
    <w:rsid w:val="00AA65DD"/>
    <w:rsid w:val="00AA666D"/>
    <w:rsid w:val="00AA7960"/>
    <w:rsid w:val="00AB00D4"/>
    <w:rsid w:val="00AB02C9"/>
    <w:rsid w:val="00AB0777"/>
    <w:rsid w:val="00AB0F5E"/>
    <w:rsid w:val="00AB12EF"/>
    <w:rsid w:val="00AB1B6D"/>
    <w:rsid w:val="00AB1EA0"/>
    <w:rsid w:val="00AB27CC"/>
    <w:rsid w:val="00AB284B"/>
    <w:rsid w:val="00AB3972"/>
    <w:rsid w:val="00AB3E1B"/>
    <w:rsid w:val="00AB5DA6"/>
    <w:rsid w:val="00AB6D97"/>
    <w:rsid w:val="00AB6F54"/>
    <w:rsid w:val="00AB6FF3"/>
    <w:rsid w:val="00AB7788"/>
    <w:rsid w:val="00AB7F41"/>
    <w:rsid w:val="00AC0C9E"/>
    <w:rsid w:val="00AC0E3A"/>
    <w:rsid w:val="00AC141D"/>
    <w:rsid w:val="00AC155E"/>
    <w:rsid w:val="00AC160A"/>
    <w:rsid w:val="00AC1943"/>
    <w:rsid w:val="00AC219A"/>
    <w:rsid w:val="00AC240D"/>
    <w:rsid w:val="00AC295C"/>
    <w:rsid w:val="00AC3F6A"/>
    <w:rsid w:val="00AC41BB"/>
    <w:rsid w:val="00AC57AD"/>
    <w:rsid w:val="00AC58DF"/>
    <w:rsid w:val="00AD0A18"/>
    <w:rsid w:val="00AD0D6B"/>
    <w:rsid w:val="00AD1509"/>
    <w:rsid w:val="00AD1D30"/>
    <w:rsid w:val="00AD20EA"/>
    <w:rsid w:val="00AD23E8"/>
    <w:rsid w:val="00AD2724"/>
    <w:rsid w:val="00AD2B51"/>
    <w:rsid w:val="00AD4A1A"/>
    <w:rsid w:val="00AD4BBD"/>
    <w:rsid w:val="00AD4EC1"/>
    <w:rsid w:val="00AD5A80"/>
    <w:rsid w:val="00AD6B0A"/>
    <w:rsid w:val="00AD7F6E"/>
    <w:rsid w:val="00AE194D"/>
    <w:rsid w:val="00AE27A0"/>
    <w:rsid w:val="00AE2B78"/>
    <w:rsid w:val="00AE4312"/>
    <w:rsid w:val="00AE4F87"/>
    <w:rsid w:val="00AE53C2"/>
    <w:rsid w:val="00AE5695"/>
    <w:rsid w:val="00AE5994"/>
    <w:rsid w:val="00AE5B0A"/>
    <w:rsid w:val="00AE5F42"/>
    <w:rsid w:val="00AE6018"/>
    <w:rsid w:val="00AE6764"/>
    <w:rsid w:val="00AE6AF1"/>
    <w:rsid w:val="00AE6D3E"/>
    <w:rsid w:val="00AE7E42"/>
    <w:rsid w:val="00AF05A7"/>
    <w:rsid w:val="00AF085C"/>
    <w:rsid w:val="00AF0A3D"/>
    <w:rsid w:val="00AF12F4"/>
    <w:rsid w:val="00AF2426"/>
    <w:rsid w:val="00AF2905"/>
    <w:rsid w:val="00AF3D34"/>
    <w:rsid w:val="00AF4A5D"/>
    <w:rsid w:val="00AF5301"/>
    <w:rsid w:val="00AF55B9"/>
    <w:rsid w:val="00AF58C2"/>
    <w:rsid w:val="00AF5A5D"/>
    <w:rsid w:val="00AF633D"/>
    <w:rsid w:val="00AF70D3"/>
    <w:rsid w:val="00AF738B"/>
    <w:rsid w:val="00B02338"/>
    <w:rsid w:val="00B03C50"/>
    <w:rsid w:val="00B03E72"/>
    <w:rsid w:val="00B04E93"/>
    <w:rsid w:val="00B05269"/>
    <w:rsid w:val="00B0650A"/>
    <w:rsid w:val="00B107AE"/>
    <w:rsid w:val="00B107B2"/>
    <w:rsid w:val="00B10C5D"/>
    <w:rsid w:val="00B1251B"/>
    <w:rsid w:val="00B140C6"/>
    <w:rsid w:val="00B16198"/>
    <w:rsid w:val="00B1647B"/>
    <w:rsid w:val="00B166E5"/>
    <w:rsid w:val="00B16E64"/>
    <w:rsid w:val="00B16E72"/>
    <w:rsid w:val="00B206DF"/>
    <w:rsid w:val="00B21487"/>
    <w:rsid w:val="00B24AC7"/>
    <w:rsid w:val="00B24FA9"/>
    <w:rsid w:val="00B25ADA"/>
    <w:rsid w:val="00B26936"/>
    <w:rsid w:val="00B2695E"/>
    <w:rsid w:val="00B3246C"/>
    <w:rsid w:val="00B324FF"/>
    <w:rsid w:val="00B32CF9"/>
    <w:rsid w:val="00B32FA4"/>
    <w:rsid w:val="00B3528E"/>
    <w:rsid w:val="00B40746"/>
    <w:rsid w:val="00B40CA3"/>
    <w:rsid w:val="00B41468"/>
    <w:rsid w:val="00B414E3"/>
    <w:rsid w:val="00B41B38"/>
    <w:rsid w:val="00B41E93"/>
    <w:rsid w:val="00B425E3"/>
    <w:rsid w:val="00B42DB8"/>
    <w:rsid w:val="00B44113"/>
    <w:rsid w:val="00B457A0"/>
    <w:rsid w:val="00B45A34"/>
    <w:rsid w:val="00B45B80"/>
    <w:rsid w:val="00B45C6E"/>
    <w:rsid w:val="00B45DF1"/>
    <w:rsid w:val="00B45DF6"/>
    <w:rsid w:val="00B46014"/>
    <w:rsid w:val="00B46F0C"/>
    <w:rsid w:val="00B47D21"/>
    <w:rsid w:val="00B51824"/>
    <w:rsid w:val="00B51982"/>
    <w:rsid w:val="00B51DDF"/>
    <w:rsid w:val="00B53B47"/>
    <w:rsid w:val="00B542C2"/>
    <w:rsid w:val="00B549DD"/>
    <w:rsid w:val="00B554D7"/>
    <w:rsid w:val="00B55CC5"/>
    <w:rsid w:val="00B5604F"/>
    <w:rsid w:val="00B56B52"/>
    <w:rsid w:val="00B602DE"/>
    <w:rsid w:val="00B60332"/>
    <w:rsid w:val="00B61396"/>
    <w:rsid w:val="00B61B92"/>
    <w:rsid w:val="00B62044"/>
    <w:rsid w:val="00B625F2"/>
    <w:rsid w:val="00B63260"/>
    <w:rsid w:val="00B65FC2"/>
    <w:rsid w:val="00B66009"/>
    <w:rsid w:val="00B66AB5"/>
    <w:rsid w:val="00B67070"/>
    <w:rsid w:val="00B6781F"/>
    <w:rsid w:val="00B67CF2"/>
    <w:rsid w:val="00B705A3"/>
    <w:rsid w:val="00B709CB"/>
    <w:rsid w:val="00B70DDB"/>
    <w:rsid w:val="00B71AD4"/>
    <w:rsid w:val="00B71CD7"/>
    <w:rsid w:val="00B72283"/>
    <w:rsid w:val="00B724F2"/>
    <w:rsid w:val="00B7361E"/>
    <w:rsid w:val="00B7400D"/>
    <w:rsid w:val="00B747B5"/>
    <w:rsid w:val="00B74E87"/>
    <w:rsid w:val="00B75B4F"/>
    <w:rsid w:val="00B77001"/>
    <w:rsid w:val="00B77C2F"/>
    <w:rsid w:val="00B801E6"/>
    <w:rsid w:val="00B81C23"/>
    <w:rsid w:val="00B826AD"/>
    <w:rsid w:val="00B82BD4"/>
    <w:rsid w:val="00B82C62"/>
    <w:rsid w:val="00B82F0F"/>
    <w:rsid w:val="00B8383B"/>
    <w:rsid w:val="00B8473C"/>
    <w:rsid w:val="00B84F4E"/>
    <w:rsid w:val="00B85ECD"/>
    <w:rsid w:val="00B87216"/>
    <w:rsid w:val="00B8721F"/>
    <w:rsid w:val="00B87849"/>
    <w:rsid w:val="00B87BA2"/>
    <w:rsid w:val="00B901D7"/>
    <w:rsid w:val="00B90A84"/>
    <w:rsid w:val="00B915C6"/>
    <w:rsid w:val="00B91FE5"/>
    <w:rsid w:val="00B92231"/>
    <w:rsid w:val="00B9332D"/>
    <w:rsid w:val="00B93551"/>
    <w:rsid w:val="00B936DB"/>
    <w:rsid w:val="00B93738"/>
    <w:rsid w:val="00B943F6"/>
    <w:rsid w:val="00B959DF"/>
    <w:rsid w:val="00B95CF6"/>
    <w:rsid w:val="00B96090"/>
    <w:rsid w:val="00B96B14"/>
    <w:rsid w:val="00B979C8"/>
    <w:rsid w:val="00B97AAC"/>
    <w:rsid w:val="00B97CEF"/>
    <w:rsid w:val="00BA0410"/>
    <w:rsid w:val="00BA1A4A"/>
    <w:rsid w:val="00BA1CE0"/>
    <w:rsid w:val="00BA26FC"/>
    <w:rsid w:val="00BA282D"/>
    <w:rsid w:val="00BA2B5A"/>
    <w:rsid w:val="00BA32DD"/>
    <w:rsid w:val="00BA3659"/>
    <w:rsid w:val="00BA46C1"/>
    <w:rsid w:val="00BA54C6"/>
    <w:rsid w:val="00BA5CF5"/>
    <w:rsid w:val="00BA66F4"/>
    <w:rsid w:val="00BA6E6D"/>
    <w:rsid w:val="00BA7315"/>
    <w:rsid w:val="00BA7618"/>
    <w:rsid w:val="00BA7850"/>
    <w:rsid w:val="00BB0105"/>
    <w:rsid w:val="00BB2085"/>
    <w:rsid w:val="00BB237D"/>
    <w:rsid w:val="00BB2E0A"/>
    <w:rsid w:val="00BB35BF"/>
    <w:rsid w:val="00BB3E41"/>
    <w:rsid w:val="00BB41DC"/>
    <w:rsid w:val="00BB4732"/>
    <w:rsid w:val="00BB51B3"/>
    <w:rsid w:val="00BB55AD"/>
    <w:rsid w:val="00BB5A74"/>
    <w:rsid w:val="00BB5EC1"/>
    <w:rsid w:val="00BB5F06"/>
    <w:rsid w:val="00BB5F6E"/>
    <w:rsid w:val="00BC0F16"/>
    <w:rsid w:val="00BC17B8"/>
    <w:rsid w:val="00BC2445"/>
    <w:rsid w:val="00BC2B65"/>
    <w:rsid w:val="00BC3B5D"/>
    <w:rsid w:val="00BC50E9"/>
    <w:rsid w:val="00BC538C"/>
    <w:rsid w:val="00BC54B7"/>
    <w:rsid w:val="00BC57CA"/>
    <w:rsid w:val="00BC5F0D"/>
    <w:rsid w:val="00BC6B21"/>
    <w:rsid w:val="00BC7817"/>
    <w:rsid w:val="00BC7B97"/>
    <w:rsid w:val="00BD19DF"/>
    <w:rsid w:val="00BD2B33"/>
    <w:rsid w:val="00BD40A8"/>
    <w:rsid w:val="00BD4518"/>
    <w:rsid w:val="00BD4708"/>
    <w:rsid w:val="00BD4B30"/>
    <w:rsid w:val="00BD535A"/>
    <w:rsid w:val="00BD62C7"/>
    <w:rsid w:val="00BD78C6"/>
    <w:rsid w:val="00BE0B46"/>
    <w:rsid w:val="00BE0B9B"/>
    <w:rsid w:val="00BE0F54"/>
    <w:rsid w:val="00BE2DB5"/>
    <w:rsid w:val="00BE2F61"/>
    <w:rsid w:val="00BE2FF3"/>
    <w:rsid w:val="00BE3F8F"/>
    <w:rsid w:val="00BE4013"/>
    <w:rsid w:val="00BE42E5"/>
    <w:rsid w:val="00BE4CD1"/>
    <w:rsid w:val="00BE4FDE"/>
    <w:rsid w:val="00BE518E"/>
    <w:rsid w:val="00BE56D0"/>
    <w:rsid w:val="00BE5D6B"/>
    <w:rsid w:val="00BE6B85"/>
    <w:rsid w:val="00BE748F"/>
    <w:rsid w:val="00BE7DB5"/>
    <w:rsid w:val="00BF0102"/>
    <w:rsid w:val="00BF037D"/>
    <w:rsid w:val="00BF096E"/>
    <w:rsid w:val="00BF11EE"/>
    <w:rsid w:val="00BF1FEA"/>
    <w:rsid w:val="00BF2195"/>
    <w:rsid w:val="00BF2233"/>
    <w:rsid w:val="00BF256F"/>
    <w:rsid w:val="00BF2720"/>
    <w:rsid w:val="00BF2982"/>
    <w:rsid w:val="00BF388C"/>
    <w:rsid w:val="00BF5629"/>
    <w:rsid w:val="00BF578D"/>
    <w:rsid w:val="00BF6E1B"/>
    <w:rsid w:val="00BF7267"/>
    <w:rsid w:val="00BF7F06"/>
    <w:rsid w:val="00C00274"/>
    <w:rsid w:val="00C004B3"/>
    <w:rsid w:val="00C0051E"/>
    <w:rsid w:val="00C0057E"/>
    <w:rsid w:val="00C00C23"/>
    <w:rsid w:val="00C01561"/>
    <w:rsid w:val="00C03D5A"/>
    <w:rsid w:val="00C04C8E"/>
    <w:rsid w:val="00C0601F"/>
    <w:rsid w:val="00C063FC"/>
    <w:rsid w:val="00C101D3"/>
    <w:rsid w:val="00C10C27"/>
    <w:rsid w:val="00C12CC4"/>
    <w:rsid w:val="00C12E92"/>
    <w:rsid w:val="00C12FA9"/>
    <w:rsid w:val="00C13FE2"/>
    <w:rsid w:val="00C14BCC"/>
    <w:rsid w:val="00C15129"/>
    <w:rsid w:val="00C174AE"/>
    <w:rsid w:val="00C21CCC"/>
    <w:rsid w:val="00C23192"/>
    <w:rsid w:val="00C2365E"/>
    <w:rsid w:val="00C23C8F"/>
    <w:rsid w:val="00C23E47"/>
    <w:rsid w:val="00C24287"/>
    <w:rsid w:val="00C24289"/>
    <w:rsid w:val="00C24807"/>
    <w:rsid w:val="00C24B33"/>
    <w:rsid w:val="00C25231"/>
    <w:rsid w:val="00C266FE"/>
    <w:rsid w:val="00C27A83"/>
    <w:rsid w:val="00C27F9E"/>
    <w:rsid w:val="00C30B9D"/>
    <w:rsid w:val="00C31D4D"/>
    <w:rsid w:val="00C333AD"/>
    <w:rsid w:val="00C335A1"/>
    <w:rsid w:val="00C3388F"/>
    <w:rsid w:val="00C34B23"/>
    <w:rsid w:val="00C34F3C"/>
    <w:rsid w:val="00C35DF8"/>
    <w:rsid w:val="00C36EE9"/>
    <w:rsid w:val="00C37425"/>
    <w:rsid w:val="00C40268"/>
    <w:rsid w:val="00C405F2"/>
    <w:rsid w:val="00C437B7"/>
    <w:rsid w:val="00C449EE"/>
    <w:rsid w:val="00C44AD2"/>
    <w:rsid w:val="00C45631"/>
    <w:rsid w:val="00C458CD"/>
    <w:rsid w:val="00C45CD3"/>
    <w:rsid w:val="00C45DE1"/>
    <w:rsid w:val="00C462CD"/>
    <w:rsid w:val="00C476FC"/>
    <w:rsid w:val="00C477C2"/>
    <w:rsid w:val="00C47FEA"/>
    <w:rsid w:val="00C500E7"/>
    <w:rsid w:val="00C50D21"/>
    <w:rsid w:val="00C510B6"/>
    <w:rsid w:val="00C51A2E"/>
    <w:rsid w:val="00C53B56"/>
    <w:rsid w:val="00C53F93"/>
    <w:rsid w:val="00C54EDF"/>
    <w:rsid w:val="00C54F30"/>
    <w:rsid w:val="00C55644"/>
    <w:rsid w:val="00C55B2C"/>
    <w:rsid w:val="00C56B7D"/>
    <w:rsid w:val="00C56DBA"/>
    <w:rsid w:val="00C57A57"/>
    <w:rsid w:val="00C60C24"/>
    <w:rsid w:val="00C6205B"/>
    <w:rsid w:val="00C62146"/>
    <w:rsid w:val="00C63193"/>
    <w:rsid w:val="00C63284"/>
    <w:rsid w:val="00C63DE0"/>
    <w:rsid w:val="00C643EC"/>
    <w:rsid w:val="00C64F3A"/>
    <w:rsid w:val="00C70022"/>
    <w:rsid w:val="00C7046C"/>
    <w:rsid w:val="00C71487"/>
    <w:rsid w:val="00C717FC"/>
    <w:rsid w:val="00C71DDD"/>
    <w:rsid w:val="00C720B0"/>
    <w:rsid w:val="00C722D6"/>
    <w:rsid w:val="00C72381"/>
    <w:rsid w:val="00C72BED"/>
    <w:rsid w:val="00C72C9E"/>
    <w:rsid w:val="00C73486"/>
    <w:rsid w:val="00C743FB"/>
    <w:rsid w:val="00C744D3"/>
    <w:rsid w:val="00C747D9"/>
    <w:rsid w:val="00C74F3B"/>
    <w:rsid w:val="00C7523C"/>
    <w:rsid w:val="00C774A3"/>
    <w:rsid w:val="00C77AE8"/>
    <w:rsid w:val="00C8066A"/>
    <w:rsid w:val="00C80744"/>
    <w:rsid w:val="00C8144D"/>
    <w:rsid w:val="00C82547"/>
    <w:rsid w:val="00C82670"/>
    <w:rsid w:val="00C831C1"/>
    <w:rsid w:val="00C8377A"/>
    <w:rsid w:val="00C84BF8"/>
    <w:rsid w:val="00C84C6E"/>
    <w:rsid w:val="00C85D1B"/>
    <w:rsid w:val="00C8617A"/>
    <w:rsid w:val="00C86E67"/>
    <w:rsid w:val="00C8723F"/>
    <w:rsid w:val="00C8741C"/>
    <w:rsid w:val="00C87720"/>
    <w:rsid w:val="00C87C50"/>
    <w:rsid w:val="00C87D4F"/>
    <w:rsid w:val="00C90CC2"/>
    <w:rsid w:val="00C91A38"/>
    <w:rsid w:val="00C9389F"/>
    <w:rsid w:val="00C9394D"/>
    <w:rsid w:val="00C9400F"/>
    <w:rsid w:val="00C958B6"/>
    <w:rsid w:val="00C96DBD"/>
    <w:rsid w:val="00CA02E5"/>
    <w:rsid w:val="00CA0337"/>
    <w:rsid w:val="00CA04C0"/>
    <w:rsid w:val="00CA0625"/>
    <w:rsid w:val="00CA0969"/>
    <w:rsid w:val="00CA22B2"/>
    <w:rsid w:val="00CA3D82"/>
    <w:rsid w:val="00CA4701"/>
    <w:rsid w:val="00CA6653"/>
    <w:rsid w:val="00CA6BCB"/>
    <w:rsid w:val="00CA726F"/>
    <w:rsid w:val="00CA7F5C"/>
    <w:rsid w:val="00CB15D2"/>
    <w:rsid w:val="00CB1792"/>
    <w:rsid w:val="00CB1D99"/>
    <w:rsid w:val="00CB3277"/>
    <w:rsid w:val="00CB35F2"/>
    <w:rsid w:val="00CB3700"/>
    <w:rsid w:val="00CB378E"/>
    <w:rsid w:val="00CB4472"/>
    <w:rsid w:val="00CB49C4"/>
    <w:rsid w:val="00CB5950"/>
    <w:rsid w:val="00CB63F9"/>
    <w:rsid w:val="00CB6688"/>
    <w:rsid w:val="00CB7D96"/>
    <w:rsid w:val="00CC003D"/>
    <w:rsid w:val="00CC03FF"/>
    <w:rsid w:val="00CC1422"/>
    <w:rsid w:val="00CC1578"/>
    <w:rsid w:val="00CC2E8B"/>
    <w:rsid w:val="00CC33BC"/>
    <w:rsid w:val="00CC495A"/>
    <w:rsid w:val="00CC668B"/>
    <w:rsid w:val="00CC6A7D"/>
    <w:rsid w:val="00CC76F0"/>
    <w:rsid w:val="00CC77D7"/>
    <w:rsid w:val="00CD0709"/>
    <w:rsid w:val="00CD0CAC"/>
    <w:rsid w:val="00CD0CBA"/>
    <w:rsid w:val="00CD0E51"/>
    <w:rsid w:val="00CD121B"/>
    <w:rsid w:val="00CD1377"/>
    <w:rsid w:val="00CD2E4C"/>
    <w:rsid w:val="00CD4646"/>
    <w:rsid w:val="00CD4806"/>
    <w:rsid w:val="00CD4C90"/>
    <w:rsid w:val="00CD5D37"/>
    <w:rsid w:val="00CD6F61"/>
    <w:rsid w:val="00CD7684"/>
    <w:rsid w:val="00CE0D69"/>
    <w:rsid w:val="00CE15B1"/>
    <w:rsid w:val="00CE1957"/>
    <w:rsid w:val="00CE1C25"/>
    <w:rsid w:val="00CE1FDB"/>
    <w:rsid w:val="00CE243F"/>
    <w:rsid w:val="00CE270F"/>
    <w:rsid w:val="00CE2A8B"/>
    <w:rsid w:val="00CE3816"/>
    <w:rsid w:val="00CE3A4E"/>
    <w:rsid w:val="00CE3F6F"/>
    <w:rsid w:val="00CE4009"/>
    <w:rsid w:val="00CE40D9"/>
    <w:rsid w:val="00CE413E"/>
    <w:rsid w:val="00CE5A6D"/>
    <w:rsid w:val="00CE61C3"/>
    <w:rsid w:val="00CE63B1"/>
    <w:rsid w:val="00CE6A41"/>
    <w:rsid w:val="00CE6F90"/>
    <w:rsid w:val="00CE7880"/>
    <w:rsid w:val="00CE7F9D"/>
    <w:rsid w:val="00CE7FAC"/>
    <w:rsid w:val="00CF082D"/>
    <w:rsid w:val="00CF0DAA"/>
    <w:rsid w:val="00CF1BF8"/>
    <w:rsid w:val="00CF20DB"/>
    <w:rsid w:val="00CF2933"/>
    <w:rsid w:val="00CF3363"/>
    <w:rsid w:val="00CF5C3E"/>
    <w:rsid w:val="00CF5E77"/>
    <w:rsid w:val="00CF62D2"/>
    <w:rsid w:val="00CF70F4"/>
    <w:rsid w:val="00CF7583"/>
    <w:rsid w:val="00D00CDC"/>
    <w:rsid w:val="00D02105"/>
    <w:rsid w:val="00D0259C"/>
    <w:rsid w:val="00D03845"/>
    <w:rsid w:val="00D04732"/>
    <w:rsid w:val="00D04BB0"/>
    <w:rsid w:val="00D051D8"/>
    <w:rsid w:val="00D0548B"/>
    <w:rsid w:val="00D05BC4"/>
    <w:rsid w:val="00D063A8"/>
    <w:rsid w:val="00D0715F"/>
    <w:rsid w:val="00D106CF"/>
    <w:rsid w:val="00D10E78"/>
    <w:rsid w:val="00D11A93"/>
    <w:rsid w:val="00D124B4"/>
    <w:rsid w:val="00D13385"/>
    <w:rsid w:val="00D13AEE"/>
    <w:rsid w:val="00D146B1"/>
    <w:rsid w:val="00D15D45"/>
    <w:rsid w:val="00D1666A"/>
    <w:rsid w:val="00D16C08"/>
    <w:rsid w:val="00D16E19"/>
    <w:rsid w:val="00D16F69"/>
    <w:rsid w:val="00D170A2"/>
    <w:rsid w:val="00D17B09"/>
    <w:rsid w:val="00D20429"/>
    <w:rsid w:val="00D20514"/>
    <w:rsid w:val="00D20FEF"/>
    <w:rsid w:val="00D243E9"/>
    <w:rsid w:val="00D248E7"/>
    <w:rsid w:val="00D250C8"/>
    <w:rsid w:val="00D252F0"/>
    <w:rsid w:val="00D256F2"/>
    <w:rsid w:val="00D25895"/>
    <w:rsid w:val="00D25E6D"/>
    <w:rsid w:val="00D2666F"/>
    <w:rsid w:val="00D275BC"/>
    <w:rsid w:val="00D330EA"/>
    <w:rsid w:val="00D33101"/>
    <w:rsid w:val="00D33D5F"/>
    <w:rsid w:val="00D34883"/>
    <w:rsid w:val="00D37430"/>
    <w:rsid w:val="00D37FCD"/>
    <w:rsid w:val="00D405A9"/>
    <w:rsid w:val="00D40917"/>
    <w:rsid w:val="00D40BD0"/>
    <w:rsid w:val="00D41D02"/>
    <w:rsid w:val="00D41D9F"/>
    <w:rsid w:val="00D41E4E"/>
    <w:rsid w:val="00D42727"/>
    <w:rsid w:val="00D46737"/>
    <w:rsid w:val="00D47476"/>
    <w:rsid w:val="00D478B5"/>
    <w:rsid w:val="00D47EF9"/>
    <w:rsid w:val="00D5069C"/>
    <w:rsid w:val="00D512FE"/>
    <w:rsid w:val="00D51BAE"/>
    <w:rsid w:val="00D5216A"/>
    <w:rsid w:val="00D530EF"/>
    <w:rsid w:val="00D53382"/>
    <w:rsid w:val="00D53BA2"/>
    <w:rsid w:val="00D54A0E"/>
    <w:rsid w:val="00D54B16"/>
    <w:rsid w:val="00D54BA7"/>
    <w:rsid w:val="00D54EE7"/>
    <w:rsid w:val="00D5500A"/>
    <w:rsid w:val="00D551F2"/>
    <w:rsid w:val="00D56180"/>
    <w:rsid w:val="00D5693F"/>
    <w:rsid w:val="00D57C5F"/>
    <w:rsid w:val="00D57DA2"/>
    <w:rsid w:val="00D624A2"/>
    <w:rsid w:val="00D62651"/>
    <w:rsid w:val="00D6283B"/>
    <w:rsid w:val="00D62965"/>
    <w:rsid w:val="00D62E59"/>
    <w:rsid w:val="00D63213"/>
    <w:rsid w:val="00D6350E"/>
    <w:rsid w:val="00D6374B"/>
    <w:rsid w:val="00D64409"/>
    <w:rsid w:val="00D64A47"/>
    <w:rsid w:val="00D65135"/>
    <w:rsid w:val="00D6538A"/>
    <w:rsid w:val="00D65516"/>
    <w:rsid w:val="00D65608"/>
    <w:rsid w:val="00D656E2"/>
    <w:rsid w:val="00D65C63"/>
    <w:rsid w:val="00D65D32"/>
    <w:rsid w:val="00D6661A"/>
    <w:rsid w:val="00D66AFA"/>
    <w:rsid w:val="00D66B43"/>
    <w:rsid w:val="00D703D8"/>
    <w:rsid w:val="00D7070B"/>
    <w:rsid w:val="00D70997"/>
    <w:rsid w:val="00D7249E"/>
    <w:rsid w:val="00D73542"/>
    <w:rsid w:val="00D73FE8"/>
    <w:rsid w:val="00D746C2"/>
    <w:rsid w:val="00D74748"/>
    <w:rsid w:val="00D74C6C"/>
    <w:rsid w:val="00D74C76"/>
    <w:rsid w:val="00D75AAB"/>
    <w:rsid w:val="00D75E98"/>
    <w:rsid w:val="00D770F1"/>
    <w:rsid w:val="00D77541"/>
    <w:rsid w:val="00D7789A"/>
    <w:rsid w:val="00D77AB3"/>
    <w:rsid w:val="00D77BBA"/>
    <w:rsid w:val="00D802B1"/>
    <w:rsid w:val="00D81069"/>
    <w:rsid w:val="00D819D5"/>
    <w:rsid w:val="00D82F6B"/>
    <w:rsid w:val="00D85204"/>
    <w:rsid w:val="00D86AA8"/>
    <w:rsid w:val="00D86C7A"/>
    <w:rsid w:val="00D87AB3"/>
    <w:rsid w:val="00D90F80"/>
    <w:rsid w:val="00D9162D"/>
    <w:rsid w:val="00D92E6D"/>
    <w:rsid w:val="00D9394E"/>
    <w:rsid w:val="00D955C1"/>
    <w:rsid w:val="00D9564B"/>
    <w:rsid w:val="00D97075"/>
    <w:rsid w:val="00D971CE"/>
    <w:rsid w:val="00D97B30"/>
    <w:rsid w:val="00DA011B"/>
    <w:rsid w:val="00DA03FD"/>
    <w:rsid w:val="00DA14FB"/>
    <w:rsid w:val="00DA1C09"/>
    <w:rsid w:val="00DA20D7"/>
    <w:rsid w:val="00DA3290"/>
    <w:rsid w:val="00DA38E9"/>
    <w:rsid w:val="00DA3F34"/>
    <w:rsid w:val="00DA3F86"/>
    <w:rsid w:val="00DA540D"/>
    <w:rsid w:val="00DA55C2"/>
    <w:rsid w:val="00DA57A2"/>
    <w:rsid w:val="00DA696D"/>
    <w:rsid w:val="00DA716F"/>
    <w:rsid w:val="00DA727A"/>
    <w:rsid w:val="00DB10B4"/>
    <w:rsid w:val="00DB1552"/>
    <w:rsid w:val="00DB2489"/>
    <w:rsid w:val="00DB2D6E"/>
    <w:rsid w:val="00DB3DED"/>
    <w:rsid w:val="00DB440A"/>
    <w:rsid w:val="00DB4524"/>
    <w:rsid w:val="00DB4F88"/>
    <w:rsid w:val="00DB6165"/>
    <w:rsid w:val="00DB6A54"/>
    <w:rsid w:val="00DB758E"/>
    <w:rsid w:val="00DB7DAD"/>
    <w:rsid w:val="00DC0063"/>
    <w:rsid w:val="00DC1C8D"/>
    <w:rsid w:val="00DC2DDF"/>
    <w:rsid w:val="00DC395F"/>
    <w:rsid w:val="00DC40C0"/>
    <w:rsid w:val="00DC44F7"/>
    <w:rsid w:val="00DC4C77"/>
    <w:rsid w:val="00DC521C"/>
    <w:rsid w:val="00DC52E9"/>
    <w:rsid w:val="00DC5463"/>
    <w:rsid w:val="00DC5611"/>
    <w:rsid w:val="00DC608E"/>
    <w:rsid w:val="00DC62CC"/>
    <w:rsid w:val="00DC63D8"/>
    <w:rsid w:val="00DC65CA"/>
    <w:rsid w:val="00DC65FC"/>
    <w:rsid w:val="00DC74FC"/>
    <w:rsid w:val="00DD01C0"/>
    <w:rsid w:val="00DD03DA"/>
    <w:rsid w:val="00DD05FC"/>
    <w:rsid w:val="00DD0E5B"/>
    <w:rsid w:val="00DD15D4"/>
    <w:rsid w:val="00DD2A29"/>
    <w:rsid w:val="00DD339A"/>
    <w:rsid w:val="00DD354D"/>
    <w:rsid w:val="00DD360D"/>
    <w:rsid w:val="00DD3DB9"/>
    <w:rsid w:val="00DD4733"/>
    <w:rsid w:val="00DD4D31"/>
    <w:rsid w:val="00DD4FF5"/>
    <w:rsid w:val="00DD567F"/>
    <w:rsid w:val="00DD71A8"/>
    <w:rsid w:val="00DD7386"/>
    <w:rsid w:val="00DD75C5"/>
    <w:rsid w:val="00DD7950"/>
    <w:rsid w:val="00DE03EB"/>
    <w:rsid w:val="00DE0829"/>
    <w:rsid w:val="00DE2524"/>
    <w:rsid w:val="00DE331F"/>
    <w:rsid w:val="00DE3A87"/>
    <w:rsid w:val="00DE3C37"/>
    <w:rsid w:val="00DE4006"/>
    <w:rsid w:val="00DE48EF"/>
    <w:rsid w:val="00DE4B45"/>
    <w:rsid w:val="00DE5EC6"/>
    <w:rsid w:val="00DE60ED"/>
    <w:rsid w:val="00DE6372"/>
    <w:rsid w:val="00DE7F62"/>
    <w:rsid w:val="00DF0027"/>
    <w:rsid w:val="00DF06D9"/>
    <w:rsid w:val="00DF1082"/>
    <w:rsid w:val="00DF1643"/>
    <w:rsid w:val="00DF3607"/>
    <w:rsid w:val="00DF39B2"/>
    <w:rsid w:val="00DF3D11"/>
    <w:rsid w:val="00DF5B32"/>
    <w:rsid w:val="00DF79B9"/>
    <w:rsid w:val="00DF7BE6"/>
    <w:rsid w:val="00DF7CA7"/>
    <w:rsid w:val="00E00543"/>
    <w:rsid w:val="00E01172"/>
    <w:rsid w:val="00E03384"/>
    <w:rsid w:val="00E03641"/>
    <w:rsid w:val="00E03A45"/>
    <w:rsid w:val="00E04680"/>
    <w:rsid w:val="00E06403"/>
    <w:rsid w:val="00E06895"/>
    <w:rsid w:val="00E06FFC"/>
    <w:rsid w:val="00E07819"/>
    <w:rsid w:val="00E107B3"/>
    <w:rsid w:val="00E10CE6"/>
    <w:rsid w:val="00E112E7"/>
    <w:rsid w:val="00E11EE3"/>
    <w:rsid w:val="00E121E4"/>
    <w:rsid w:val="00E12E61"/>
    <w:rsid w:val="00E141D7"/>
    <w:rsid w:val="00E150CD"/>
    <w:rsid w:val="00E15813"/>
    <w:rsid w:val="00E15BA6"/>
    <w:rsid w:val="00E16D9A"/>
    <w:rsid w:val="00E17684"/>
    <w:rsid w:val="00E17BE7"/>
    <w:rsid w:val="00E20741"/>
    <w:rsid w:val="00E20893"/>
    <w:rsid w:val="00E20E63"/>
    <w:rsid w:val="00E217EC"/>
    <w:rsid w:val="00E21890"/>
    <w:rsid w:val="00E21D6A"/>
    <w:rsid w:val="00E221DA"/>
    <w:rsid w:val="00E22314"/>
    <w:rsid w:val="00E227EC"/>
    <w:rsid w:val="00E23664"/>
    <w:rsid w:val="00E24668"/>
    <w:rsid w:val="00E2535B"/>
    <w:rsid w:val="00E25844"/>
    <w:rsid w:val="00E25ED1"/>
    <w:rsid w:val="00E2671A"/>
    <w:rsid w:val="00E26B15"/>
    <w:rsid w:val="00E26F16"/>
    <w:rsid w:val="00E274A5"/>
    <w:rsid w:val="00E310A1"/>
    <w:rsid w:val="00E31346"/>
    <w:rsid w:val="00E3425C"/>
    <w:rsid w:val="00E358F8"/>
    <w:rsid w:val="00E35CA9"/>
    <w:rsid w:val="00E36495"/>
    <w:rsid w:val="00E36B7A"/>
    <w:rsid w:val="00E37359"/>
    <w:rsid w:val="00E40240"/>
    <w:rsid w:val="00E402F3"/>
    <w:rsid w:val="00E40D7F"/>
    <w:rsid w:val="00E43B83"/>
    <w:rsid w:val="00E4466E"/>
    <w:rsid w:val="00E452A1"/>
    <w:rsid w:val="00E45818"/>
    <w:rsid w:val="00E45F48"/>
    <w:rsid w:val="00E46542"/>
    <w:rsid w:val="00E466A0"/>
    <w:rsid w:val="00E46B4A"/>
    <w:rsid w:val="00E4762D"/>
    <w:rsid w:val="00E47AE4"/>
    <w:rsid w:val="00E50179"/>
    <w:rsid w:val="00E50E1C"/>
    <w:rsid w:val="00E511F4"/>
    <w:rsid w:val="00E51885"/>
    <w:rsid w:val="00E5204D"/>
    <w:rsid w:val="00E52C17"/>
    <w:rsid w:val="00E52EB2"/>
    <w:rsid w:val="00E5439E"/>
    <w:rsid w:val="00E544A2"/>
    <w:rsid w:val="00E56077"/>
    <w:rsid w:val="00E569BA"/>
    <w:rsid w:val="00E57458"/>
    <w:rsid w:val="00E630D9"/>
    <w:rsid w:val="00E63436"/>
    <w:rsid w:val="00E64DC6"/>
    <w:rsid w:val="00E6528E"/>
    <w:rsid w:val="00E65771"/>
    <w:rsid w:val="00E6585B"/>
    <w:rsid w:val="00E65ED3"/>
    <w:rsid w:val="00E6789D"/>
    <w:rsid w:val="00E67F0F"/>
    <w:rsid w:val="00E702DD"/>
    <w:rsid w:val="00E70506"/>
    <w:rsid w:val="00E71611"/>
    <w:rsid w:val="00E71E15"/>
    <w:rsid w:val="00E72A26"/>
    <w:rsid w:val="00E746D7"/>
    <w:rsid w:val="00E74DB6"/>
    <w:rsid w:val="00E74EB4"/>
    <w:rsid w:val="00E75281"/>
    <w:rsid w:val="00E753C4"/>
    <w:rsid w:val="00E75CB7"/>
    <w:rsid w:val="00E7608A"/>
    <w:rsid w:val="00E76A63"/>
    <w:rsid w:val="00E76FF0"/>
    <w:rsid w:val="00E7747D"/>
    <w:rsid w:val="00E77935"/>
    <w:rsid w:val="00E8048E"/>
    <w:rsid w:val="00E808A9"/>
    <w:rsid w:val="00E80BF6"/>
    <w:rsid w:val="00E80C72"/>
    <w:rsid w:val="00E810A0"/>
    <w:rsid w:val="00E81449"/>
    <w:rsid w:val="00E815BE"/>
    <w:rsid w:val="00E82244"/>
    <w:rsid w:val="00E82747"/>
    <w:rsid w:val="00E8349D"/>
    <w:rsid w:val="00E85856"/>
    <w:rsid w:val="00E8665F"/>
    <w:rsid w:val="00E86A77"/>
    <w:rsid w:val="00E86C44"/>
    <w:rsid w:val="00E873A5"/>
    <w:rsid w:val="00E87625"/>
    <w:rsid w:val="00E87AB6"/>
    <w:rsid w:val="00E87FEB"/>
    <w:rsid w:val="00E9037C"/>
    <w:rsid w:val="00E903C4"/>
    <w:rsid w:val="00E906CA"/>
    <w:rsid w:val="00E90B61"/>
    <w:rsid w:val="00E92501"/>
    <w:rsid w:val="00E930D8"/>
    <w:rsid w:val="00E93339"/>
    <w:rsid w:val="00E94596"/>
    <w:rsid w:val="00E94B89"/>
    <w:rsid w:val="00E95F12"/>
    <w:rsid w:val="00E96892"/>
    <w:rsid w:val="00E96E69"/>
    <w:rsid w:val="00E9718E"/>
    <w:rsid w:val="00E97BCB"/>
    <w:rsid w:val="00EA175C"/>
    <w:rsid w:val="00EA2221"/>
    <w:rsid w:val="00EA2236"/>
    <w:rsid w:val="00EA2334"/>
    <w:rsid w:val="00EA2965"/>
    <w:rsid w:val="00EA2F2A"/>
    <w:rsid w:val="00EA4422"/>
    <w:rsid w:val="00EA4CCC"/>
    <w:rsid w:val="00EA4EA8"/>
    <w:rsid w:val="00EA5043"/>
    <w:rsid w:val="00EA57F3"/>
    <w:rsid w:val="00EA66FB"/>
    <w:rsid w:val="00EA7692"/>
    <w:rsid w:val="00EB1A12"/>
    <w:rsid w:val="00EB2A17"/>
    <w:rsid w:val="00EB2C94"/>
    <w:rsid w:val="00EB3B3F"/>
    <w:rsid w:val="00EB3C77"/>
    <w:rsid w:val="00EB46E7"/>
    <w:rsid w:val="00EB527A"/>
    <w:rsid w:val="00EB5BF9"/>
    <w:rsid w:val="00EB5CBC"/>
    <w:rsid w:val="00EB5D27"/>
    <w:rsid w:val="00EB728A"/>
    <w:rsid w:val="00EB7A8A"/>
    <w:rsid w:val="00EB7CA9"/>
    <w:rsid w:val="00EC21A1"/>
    <w:rsid w:val="00EC283C"/>
    <w:rsid w:val="00EC2CEE"/>
    <w:rsid w:val="00EC33D7"/>
    <w:rsid w:val="00EC3F95"/>
    <w:rsid w:val="00EC47CC"/>
    <w:rsid w:val="00EC4FAE"/>
    <w:rsid w:val="00EC515E"/>
    <w:rsid w:val="00EC5592"/>
    <w:rsid w:val="00EC5A62"/>
    <w:rsid w:val="00EC5BA7"/>
    <w:rsid w:val="00EC68EE"/>
    <w:rsid w:val="00EC763A"/>
    <w:rsid w:val="00EC7F72"/>
    <w:rsid w:val="00ED033B"/>
    <w:rsid w:val="00ED206C"/>
    <w:rsid w:val="00ED28A2"/>
    <w:rsid w:val="00ED341D"/>
    <w:rsid w:val="00ED4CE9"/>
    <w:rsid w:val="00ED5321"/>
    <w:rsid w:val="00ED5542"/>
    <w:rsid w:val="00ED5D79"/>
    <w:rsid w:val="00ED6D91"/>
    <w:rsid w:val="00ED7061"/>
    <w:rsid w:val="00ED77ED"/>
    <w:rsid w:val="00EE0992"/>
    <w:rsid w:val="00EE1C07"/>
    <w:rsid w:val="00EE1C1B"/>
    <w:rsid w:val="00EE28BA"/>
    <w:rsid w:val="00EE36CF"/>
    <w:rsid w:val="00EE42D5"/>
    <w:rsid w:val="00EE499B"/>
    <w:rsid w:val="00EE5869"/>
    <w:rsid w:val="00EE598B"/>
    <w:rsid w:val="00EE6353"/>
    <w:rsid w:val="00EE6599"/>
    <w:rsid w:val="00EE7038"/>
    <w:rsid w:val="00EE7797"/>
    <w:rsid w:val="00EF0CF5"/>
    <w:rsid w:val="00EF10F7"/>
    <w:rsid w:val="00EF13EE"/>
    <w:rsid w:val="00EF18F6"/>
    <w:rsid w:val="00EF1902"/>
    <w:rsid w:val="00EF1C26"/>
    <w:rsid w:val="00EF388D"/>
    <w:rsid w:val="00EF3A81"/>
    <w:rsid w:val="00EF412C"/>
    <w:rsid w:val="00EF44EC"/>
    <w:rsid w:val="00EF470A"/>
    <w:rsid w:val="00EF662A"/>
    <w:rsid w:val="00EF704B"/>
    <w:rsid w:val="00EF7950"/>
    <w:rsid w:val="00F00306"/>
    <w:rsid w:val="00F00925"/>
    <w:rsid w:val="00F00A74"/>
    <w:rsid w:val="00F02D81"/>
    <w:rsid w:val="00F03DFA"/>
    <w:rsid w:val="00F04DBC"/>
    <w:rsid w:val="00F04DCF"/>
    <w:rsid w:val="00F06D40"/>
    <w:rsid w:val="00F06D8F"/>
    <w:rsid w:val="00F07896"/>
    <w:rsid w:val="00F10350"/>
    <w:rsid w:val="00F10A0E"/>
    <w:rsid w:val="00F10E50"/>
    <w:rsid w:val="00F12312"/>
    <w:rsid w:val="00F123D4"/>
    <w:rsid w:val="00F12428"/>
    <w:rsid w:val="00F1349C"/>
    <w:rsid w:val="00F1472A"/>
    <w:rsid w:val="00F14CFA"/>
    <w:rsid w:val="00F14FB9"/>
    <w:rsid w:val="00F15056"/>
    <w:rsid w:val="00F15E02"/>
    <w:rsid w:val="00F16522"/>
    <w:rsid w:val="00F16936"/>
    <w:rsid w:val="00F17FBC"/>
    <w:rsid w:val="00F2162D"/>
    <w:rsid w:val="00F22080"/>
    <w:rsid w:val="00F2297D"/>
    <w:rsid w:val="00F22AE3"/>
    <w:rsid w:val="00F237FA"/>
    <w:rsid w:val="00F253E1"/>
    <w:rsid w:val="00F26C1A"/>
    <w:rsid w:val="00F27C4A"/>
    <w:rsid w:val="00F31389"/>
    <w:rsid w:val="00F32786"/>
    <w:rsid w:val="00F327A9"/>
    <w:rsid w:val="00F32E15"/>
    <w:rsid w:val="00F33C9D"/>
    <w:rsid w:val="00F34414"/>
    <w:rsid w:val="00F34547"/>
    <w:rsid w:val="00F34CD6"/>
    <w:rsid w:val="00F34F04"/>
    <w:rsid w:val="00F3586B"/>
    <w:rsid w:val="00F36EE7"/>
    <w:rsid w:val="00F37500"/>
    <w:rsid w:val="00F408CC"/>
    <w:rsid w:val="00F40D70"/>
    <w:rsid w:val="00F415AB"/>
    <w:rsid w:val="00F4221F"/>
    <w:rsid w:val="00F42AF0"/>
    <w:rsid w:val="00F43517"/>
    <w:rsid w:val="00F4434A"/>
    <w:rsid w:val="00F44640"/>
    <w:rsid w:val="00F4560E"/>
    <w:rsid w:val="00F45AD8"/>
    <w:rsid w:val="00F45B65"/>
    <w:rsid w:val="00F45D53"/>
    <w:rsid w:val="00F47410"/>
    <w:rsid w:val="00F47A59"/>
    <w:rsid w:val="00F51C28"/>
    <w:rsid w:val="00F527EB"/>
    <w:rsid w:val="00F5432C"/>
    <w:rsid w:val="00F5780A"/>
    <w:rsid w:val="00F60392"/>
    <w:rsid w:val="00F603FD"/>
    <w:rsid w:val="00F6175E"/>
    <w:rsid w:val="00F62A8A"/>
    <w:rsid w:val="00F6318F"/>
    <w:rsid w:val="00F63D1C"/>
    <w:rsid w:val="00F644E3"/>
    <w:rsid w:val="00F6481C"/>
    <w:rsid w:val="00F66228"/>
    <w:rsid w:val="00F676D5"/>
    <w:rsid w:val="00F73ABA"/>
    <w:rsid w:val="00F73B3C"/>
    <w:rsid w:val="00F73FA3"/>
    <w:rsid w:val="00F74069"/>
    <w:rsid w:val="00F74EFD"/>
    <w:rsid w:val="00F75543"/>
    <w:rsid w:val="00F7569D"/>
    <w:rsid w:val="00F75DFB"/>
    <w:rsid w:val="00F75EA7"/>
    <w:rsid w:val="00F7615A"/>
    <w:rsid w:val="00F76E66"/>
    <w:rsid w:val="00F77676"/>
    <w:rsid w:val="00F802D2"/>
    <w:rsid w:val="00F80DC6"/>
    <w:rsid w:val="00F80F64"/>
    <w:rsid w:val="00F8278A"/>
    <w:rsid w:val="00F8298E"/>
    <w:rsid w:val="00F82D01"/>
    <w:rsid w:val="00F843A0"/>
    <w:rsid w:val="00F843A7"/>
    <w:rsid w:val="00F8518D"/>
    <w:rsid w:val="00F85696"/>
    <w:rsid w:val="00F86360"/>
    <w:rsid w:val="00F87B22"/>
    <w:rsid w:val="00F90416"/>
    <w:rsid w:val="00F9144C"/>
    <w:rsid w:val="00F91BD9"/>
    <w:rsid w:val="00F91F54"/>
    <w:rsid w:val="00F9275E"/>
    <w:rsid w:val="00F92E01"/>
    <w:rsid w:val="00F93258"/>
    <w:rsid w:val="00F93499"/>
    <w:rsid w:val="00F94274"/>
    <w:rsid w:val="00F95029"/>
    <w:rsid w:val="00F95EB7"/>
    <w:rsid w:val="00F96769"/>
    <w:rsid w:val="00F97224"/>
    <w:rsid w:val="00FA0447"/>
    <w:rsid w:val="00FA0B9A"/>
    <w:rsid w:val="00FA191F"/>
    <w:rsid w:val="00FA35F1"/>
    <w:rsid w:val="00FA3635"/>
    <w:rsid w:val="00FA3E37"/>
    <w:rsid w:val="00FA553D"/>
    <w:rsid w:val="00FA6D9A"/>
    <w:rsid w:val="00FA70A6"/>
    <w:rsid w:val="00FA7793"/>
    <w:rsid w:val="00FB0693"/>
    <w:rsid w:val="00FB09DA"/>
    <w:rsid w:val="00FB3020"/>
    <w:rsid w:val="00FB388C"/>
    <w:rsid w:val="00FB4786"/>
    <w:rsid w:val="00FB48CF"/>
    <w:rsid w:val="00FB4B41"/>
    <w:rsid w:val="00FB5538"/>
    <w:rsid w:val="00FB579F"/>
    <w:rsid w:val="00FB631D"/>
    <w:rsid w:val="00FB67BE"/>
    <w:rsid w:val="00FB6A97"/>
    <w:rsid w:val="00FC12CC"/>
    <w:rsid w:val="00FC1976"/>
    <w:rsid w:val="00FC1EE9"/>
    <w:rsid w:val="00FC2572"/>
    <w:rsid w:val="00FC3AAC"/>
    <w:rsid w:val="00FC4040"/>
    <w:rsid w:val="00FC58E4"/>
    <w:rsid w:val="00FC5D02"/>
    <w:rsid w:val="00FC70AD"/>
    <w:rsid w:val="00FC739F"/>
    <w:rsid w:val="00FD0525"/>
    <w:rsid w:val="00FD0B0B"/>
    <w:rsid w:val="00FD242F"/>
    <w:rsid w:val="00FD37DF"/>
    <w:rsid w:val="00FD3A32"/>
    <w:rsid w:val="00FD3E37"/>
    <w:rsid w:val="00FD4B14"/>
    <w:rsid w:val="00FD4CAB"/>
    <w:rsid w:val="00FD62A5"/>
    <w:rsid w:val="00FD66D1"/>
    <w:rsid w:val="00FD6746"/>
    <w:rsid w:val="00FD6CB9"/>
    <w:rsid w:val="00FE0177"/>
    <w:rsid w:val="00FE08F4"/>
    <w:rsid w:val="00FE1780"/>
    <w:rsid w:val="00FE2B6E"/>
    <w:rsid w:val="00FE2C5D"/>
    <w:rsid w:val="00FE3F85"/>
    <w:rsid w:val="00FE4915"/>
    <w:rsid w:val="00FE65F2"/>
    <w:rsid w:val="00FE7E0B"/>
    <w:rsid w:val="00FF193A"/>
    <w:rsid w:val="00FF1DBE"/>
    <w:rsid w:val="00FF3331"/>
    <w:rsid w:val="00FF3560"/>
    <w:rsid w:val="00FF4440"/>
    <w:rsid w:val="00FF4CF0"/>
    <w:rsid w:val="00FF5A0A"/>
    <w:rsid w:val="00FF5D16"/>
    <w:rsid w:val="00FF60A6"/>
    <w:rsid w:val="00FF60DF"/>
    <w:rsid w:val="00FF6C21"/>
    <w:rsid w:val="00FF6C38"/>
    <w:rsid w:val="00FF7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BB93"/>
  <w15:chartTrackingRefBased/>
  <w15:docId w15:val="{FE139927-50CB-4F13-A0A2-B319B99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1346"/>
  </w:style>
  <w:style w:type="paragraph" w:styleId="Nadpis1">
    <w:name w:val="heading 1"/>
    <w:basedOn w:val="Normln"/>
    <w:next w:val="Normln"/>
    <w:link w:val="Nadpis1Char"/>
    <w:uiPriority w:val="9"/>
    <w:qFormat/>
    <w:rsid w:val="00604B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604B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47D21"/>
    <w:pPr>
      <w:spacing w:after="120" w:line="240" w:lineRule="auto"/>
      <w:outlineLvl w:val="2"/>
    </w:pPr>
    <w:rPr>
      <w:rFonts w:eastAsia="Times New Roman" w:cstheme="minorHAns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B47D21"/>
    <w:rPr>
      <w:rFonts w:eastAsia="Times New Roman" w:cstheme="minorHAnsi"/>
      <w:b/>
      <w:sz w:val="24"/>
      <w:szCs w:val="24"/>
    </w:rPr>
  </w:style>
  <w:style w:type="paragraph" w:styleId="Odstavecseseznamem">
    <w:name w:val="List Paragraph"/>
    <w:aliases w:val="List Paragraph1,List Paragraph2,List Paragraph_0,Nad,Nad1,Nad2,Nadpis pro KZ,Odstavec_muj,Odstavec_muj1,Odstavec_muj10,Odstavec_muj2,Odstavec_muj3,Odstavec_muj4,Odstavec_muj5,Odstavec_muj6,Odstavec_muj7,Odstavec_muj8,odrážky,tab obr"/>
    <w:basedOn w:val="Normln"/>
    <w:link w:val="OdstavecseseznamemChar"/>
    <w:uiPriority w:val="34"/>
    <w:qFormat/>
    <w:rsid w:val="00B47D21"/>
    <w:pPr>
      <w:ind w:left="720"/>
      <w:contextualSpacing/>
    </w:pPr>
  </w:style>
  <w:style w:type="paragraph" w:styleId="Textpoznpodarou">
    <w:name w:val="footnote text"/>
    <w:aliases w:val="Footnote,Footnote Text Char,Footnote Text Char Char,Footnote Text Char Char Char Char Char Char,Footnote Text Char1,Footnote Text Char1 Char Char Char Char,Footnote Text Char2 Char Char Char,Footnote Text Char3 Char Char,Podrozdział"/>
    <w:basedOn w:val="Normln"/>
    <w:link w:val="TextpoznpodarouChar"/>
    <w:uiPriority w:val="99"/>
    <w:unhideWhenUsed/>
    <w:qFormat/>
    <w:rsid w:val="00B47D21"/>
    <w:pPr>
      <w:spacing w:after="0" w:line="240" w:lineRule="auto"/>
    </w:pPr>
    <w:rPr>
      <w:sz w:val="20"/>
      <w:szCs w:val="20"/>
    </w:rPr>
  </w:style>
  <w:style w:type="character" w:customStyle="1" w:styleId="TextpoznpodarouChar">
    <w:name w:val="Text pozn. pod čarou Char"/>
    <w:aliases w:val="Footnote Char,Footnote Text Char Char1,Footnote Text Char Char Char,Footnote Text Char Char Char Char Char Char Char,Footnote Text Char1 Char,Footnote Text Char1 Char Char Char Char Char,Footnote Text Char2 Char Char Char Char"/>
    <w:basedOn w:val="Standardnpsmoodstavce"/>
    <w:link w:val="Textpoznpodarou"/>
    <w:uiPriority w:val="99"/>
    <w:rsid w:val="00B47D21"/>
    <w:rPr>
      <w:sz w:val="20"/>
      <w:szCs w:val="20"/>
    </w:rPr>
  </w:style>
  <w:style w:type="character" w:styleId="Znakapoznpodarou">
    <w:name w:val="footnote reference"/>
    <w:aliases w:val="12 b.,Appel note de bas de p,Appel note de bas de page,BVI fnr,Char Car Car Car Car,FR,Footnote Reference Superscript,Footnote symbol,Légende,PGI Fußnote Ziffer,PGI Fußnote Ziffer + Times New Roman,Voetnootverwijzing,Zúžené o ..."/>
    <w:basedOn w:val="Standardnpsmoodstavce"/>
    <w:uiPriority w:val="99"/>
    <w:unhideWhenUsed/>
    <w:qFormat/>
    <w:rsid w:val="00B47D21"/>
    <w:rPr>
      <w:vertAlign w:val="superscript"/>
    </w:rPr>
  </w:style>
  <w:style w:type="character" w:customStyle="1" w:styleId="OdstavecseseznamemChar">
    <w:name w:val="Odstavec se seznamem Char"/>
    <w:aliases w:val="List Paragraph1 Char,List Paragraph2 Char,List Paragraph_0 Char,Nad Char,Nad1 Char,Nad2 Char,Nadpis pro KZ Char,Odstavec_muj Char,Odstavec_muj1 Char,Odstavec_muj10 Char,Odstavec_muj2 Char,Odstavec_muj3 Char,Odstavec_muj4 Char"/>
    <w:basedOn w:val="Standardnpsmoodstavce"/>
    <w:link w:val="Odstavecseseznamem"/>
    <w:uiPriority w:val="34"/>
    <w:qFormat/>
    <w:locked/>
    <w:rsid w:val="00B47D21"/>
  </w:style>
  <w:style w:type="character" w:styleId="Hypertextovodkaz">
    <w:name w:val="Hyperlink"/>
    <w:basedOn w:val="Standardnpsmoodstavce"/>
    <w:uiPriority w:val="99"/>
    <w:unhideWhenUsed/>
    <w:rsid w:val="00B47D21"/>
    <w:rPr>
      <w:color w:val="0563C1" w:themeColor="hyperlink"/>
      <w:u w:val="single"/>
    </w:rPr>
  </w:style>
  <w:style w:type="paragraph" w:styleId="Normlnweb">
    <w:name w:val="Normal (Web)"/>
    <w:basedOn w:val="Normln"/>
    <w:uiPriority w:val="99"/>
    <w:semiHidden/>
    <w:rsid w:val="00B47D21"/>
    <w:pPr>
      <w:spacing w:after="0" w:line="240" w:lineRule="auto"/>
    </w:pPr>
    <w:rPr>
      <w:rFonts w:ascii="Times New Roman" w:eastAsia="Times New Roman" w:hAnsi="Times New Roman" w:cs="Times New Roman"/>
      <w:sz w:val="24"/>
      <w:szCs w:val="24"/>
    </w:rPr>
  </w:style>
  <w:style w:type="table" w:styleId="Mkatabulky">
    <w:name w:val="Table Grid"/>
    <w:basedOn w:val="Normlntabulka"/>
    <w:uiPriority w:val="39"/>
    <w:rsid w:val="0025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A3587"/>
    <w:rPr>
      <w:sz w:val="16"/>
      <w:szCs w:val="16"/>
    </w:rPr>
  </w:style>
  <w:style w:type="paragraph" w:styleId="Textkomente">
    <w:name w:val="annotation text"/>
    <w:basedOn w:val="Normln"/>
    <w:link w:val="TextkomenteChar"/>
    <w:uiPriority w:val="99"/>
    <w:semiHidden/>
    <w:unhideWhenUsed/>
    <w:rsid w:val="00AA3587"/>
    <w:pPr>
      <w:spacing w:line="240" w:lineRule="auto"/>
    </w:pPr>
    <w:rPr>
      <w:sz w:val="20"/>
      <w:szCs w:val="20"/>
    </w:rPr>
  </w:style>
  <w:style w:type="character" w:customStyle="1" w:styleId="TextkomenteChar">
    <w:name w:val="Text komentáře Char"/>
    <w:basedOn w:val="Standardnpsmoodstavce"/>
    <w:link w:val="Textkomente"/>
    <w:uiPriority w:val="99"/>
    <w:semiHidden/>
    <w:rsid w:val="00AA3587"/>
    <w:rPr>
      <w:sz w:val="20"/>
      <w:szCs w:val="20"/>
    </w:rPr>
  </w:style>
  <w:style w:type="paragraph" w:styleId="Pedmtkomente">
    <w:name w:val="annotation subject"/>
    <w:basedOn w:val="Textkomente"/>
    <w:next w:val="Textkomente"/>
    <w:link w:val="PedmtkomenteChar"/>
    <w:uiPriority w:val="99"/>
    <w:semiHidden/>
    <w:unhideWhenUsed/>
    <w:rsid w:val="00AA3587"/>
    <w:rPr>
      <w:b/>
      <w:bCs/>
    </w:rPr>
  </w:style>
  <w:style w:type="character" w:customStyle="1" w:styleId="PedmtkomenteChar">
    <w:name w:val="Předmět komentáře Char"/>
    <w:basedOn w:val="TextkomenteChar"/>
    <w:link w:val="Pedmtkomente"/>
    <w:uiPriority w:val="99"/>
    <w:semiHidden/>
    <w:rsid w:val="00AA3587"/>
    <w:rPr>
      <w:b/>
      <w:bCs/>
      <w:sz w:val="20"/>
      <w:szCs w:val="20"/>
    </w:rPr>
  </w:style>
  <w:style w:type="paragraph" w:styleId="Textbubliny">
    <w:name w:val="Balloon Text"/>
    <w:basedOn w:val="Normln"/>
    <w:link w:val="TextbublinyChar"/>
    <w:uiPriority w:val="99"/>
    <w:semiHidden/>
    <w:unhideWhenUsed/>
    <w:rsid w:val="00AA35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3587"/>
    <w:rPr>
      <w:rFonts w:ascii="Segoe UI" w:hAnsi="Segoe UI" w:cs="Segoe UI"/>
      <w:sz w:val="18"/>
      <w:szCs w:val="18"/>
    </w:rPr>
  </w:style>
  <w:style w:type="paragraph" w:styleId="Revize">
    <w:name w:val="Revision"/>
    <w:hidden/>
    <w:uiPriority w:val="99"/>
    <w:semiHidden/>
    <w:rsid w:val="003D35BC"/>
    <w:pPr>
      <w:spacing w:after="0" w:line="240" w:lineRule="auto"/>
    </w:pPr>
  </w:style>
  <w:style w:type="table" w:customStyle="1" w:styleId="Mkatabulky1">
    <w:name w:val="Mřížka tabulky1"/>
    <w:basedOn w:val="Normlntabulka"/>
    <w:next w:val="Mkatabulky"/>
    <w:uiPriority w:val="39"/>
    <w:rsid w:val="003F412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AE6018"/>
  </w:style>
  <w:style w:type="paragraph" w:customStyle="1" w:styleId="l4">
    <w:name w:val="l4"/>
    <w:basedOn w:val="Normln"/>
    <w:rsid w:val="000360E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25D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5DA2"/>
  </w:style>
  <w:style w:type="paragraph" w:styleId="Zpat">
    <w:name w:val="footer"/>
    <w:basedOn w:val="Normln"/>
    <w:link w:val="ZpatChar"/>
    <w:uiPriority w:val="99"/>
    <w:unhideWhenUsed/>
    <w:rsid w:val="00425DA2"/>
    <w:pPr>
      <w:tabs>
        <w:tab w:val="center" w:pos="4536"/>
        <w:tab w:val="right" w:pos="9072"/>
      </w:tabs>
      <w:spacing w:after="0" w:line="240" w:lineRule="auto"/>
    </w:pPr>
  </w:style>
  <w:style w:type="character" w:customStyle="1" w:styleId="ZpatChar">
    <w:name w:val="Zápatí Char"/>
    <w:basedOn w:val="Standardnpsmoodstavce"/>
    <w:link w:val="Zpat"/>
    <w:uiPriority w:val="99"/>
    <w:rsid w:val="00425DA2"/>
  </w:style>
  <w:style w:type="character" w:customStyle="1" w:styleId="A1">
    <w:name w:val="A1"/>
    <w:uiPriority w:val="99"/>
    <w:rsid w:val="00646B87"/>
    <w:rPr>
      <w:color w:val="000000"/>
      <w:sz w:val="28"/>
      <w:szCs w:val="28"/>
    </w:rPr>
  </w:style>
  <w:style w:type="character" w:customStyle="1" w:styleId="A4">
    <w:name w:val="A4"/>
    <w:uiPriority w:val="99"/>
    <w:rsid w:val="00646B87"/>
    <w:rPr>
      <w:color w:val="000000"/>
      <w:sz w:val="60"/>
      <w:szCs w:val="60"/>
    </w:rPr>
  </w:style>
  <w:style w:type="character" w:customStyle="1" w:styleId="A5">
    <w:name w:val="A5"/>
    <w:uiPriority w:val="99"/>
    <w:rsid w:val="00646B87"/>
    <w:rPr>
      <w:b/>
      <w:bCs/>
      <w:color w:val="000000"/>
      <w:sz w:val="40"/>
      <w:szCs w:val="40"/>
    </w:rPr>
  </w:style>
  <w:style w:type="character" w:customStyle="1" w:styleId="Nadpis1Char">
    <w:name w:val="Nadpis 1 Char"/>
    <w:basedOn w:val="Standardnpsmoodstavce"/>
    <w:link w:val="Nadpis1"/>
    <w:uiPriority w:val="9"/>
    <w:rsid w:val="00604B88"/>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604B88"/>
    <w:rPr>
      <w:rFonts w:asciiTheme="majorHAnsi" w:eastAsiaTheme="majorEastAsia" w:hAnsiTheme="majorHAnsi" w:cstheme="majorBidi"/>
      <w:color w:val="2E74B5" w:themeColor="accent1" w:themeShade="BF"/>
      <w:sz w:val="26"/>
      <w:szCs w:val="26"/>
    </w:rPr>
  </w:style>
  <w:style w:type="paragraph" w:customStyle="1" w:styleId="Default">
    <w:name w:val="Default"/>
    <w:rsid w:val="005953C2"/>
    <w:pPr>
      <w:autoSpaceDE w:val="0"/>
      <w:autoSpaceDN w:val="0"/>
      <w:adjustRightInd w:val="0"/>
      <w:spacing w:after="0" w:line="240" w:lineRule="auto"/>
    </w:pPr>
    <w:rPr>
      <w:rFonts w:ascii="Tahoma" w:hAnsi="Tahoma" w:cs="Tahoma"/>
      <w:color w:val="000000"/>
      <w:sz w:val="24"/>
      <w:szCs w:val="24"/>
    </w:rPr>
  </w:style>
  <w:style w:type="character" w:styleId="Sledovanodkaz">
    <w:name w:val="FollowedHyperlink"/>
    <w:basedOn w:val="Standardnpsmoodstavce"/>
    <w:uiPriority w:val="99"/>
    <w:semiHidden/>
    <w:unhideWhenUsed/>
    <w:rsid w:val="00D70997"/>
    <w:rPr>
      <w:color w:val="954F72" w:themeColor="followedHyperlink"/>
      <w:u w:val="single"/>
    </w:rPr>
  </w:style>
  <w:style w:type="table" w:customStyle="1" w:styleId="Mkatabulky2">
    <w:name w:val="Mřížka tabulky2"/>
    <w:basedOn w:val="Normlntabulka"/>
    <w:next w:val="Mkatabulky"/>
    <w:rsid w:val="004638D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stopodporu">
    <w:name w:val="Žádost o podporu"/>
    <w:basedOn w:val="Normln"/>
    <w:autoRedefine/>
    <w:qFormat/>
    <w:rsid w:val="008F4847"/>
    <w:pPr>
      <w:spacing w:after="0" w:line="240" w:lineRule="auto"/>
      <w:jc w:val="both"/>
    </w:pPr>
    <w:rPr>
      <w:rFonts w:eastAsiaTheme="minorEastAsia" w:cstheme="minorHAnsi"/>
      <w:b/>
      <w:spacing w:val="-1"/>
      <w:kern w:val="24"/>
      <w:sz w:val="24"/>
      <w:szCs w:val="24"/>
      <w:lang w:eastAsia="cs-CZ"/>
    </w:rPr>
  </w:style>
  <w:style w:type="paragraph" w:customStyle="1" w:styleId="Nadpis">
    <w:name w:val="Nadpis"/>
    <w:basedOn w:val="Odstavecseseznamem"/>
    <w:link w:val="NadpisChar"/>
    <w:qFormat/>
    <w:rsid w:val="007D2F3B"/>
    <w:pPr>
      <w:spacing w:after="0" w:line="240" w:lineRule="auto"/>
      <w:ind w:left="0"/>
      <w:jc w:val="both"/>
    </w:pPr>
    <w:rPr>
      <w:b/>
      <w:bCs/>
      <w:sz w:val="24"/>
      <w:szCs w:val="24"/>
    </w:rPr>
  </w:style>
  <w:style w:type="character" w:customStyle="1" w:styleId="NadpisChar">
    <w:name w:val="Nadpis Char"/>
    <w:basedOn w:val="OdstavecseseznamemChar"/>
    <w:link w:val="Nadpis"/>
    <w:rsid w:val="007D2F3B"/>
    <w:rPr>
      <w:b/>
      <w:bCs/>
      <w:sz w:val="24"/>
      <w:szCs w:val="24"/>
    </w:rPr>
  </w:style>
  <w:style w:type="character" w:styleId="Siln">
    <w:name w:val="Strong"/>
    <w:basedOn w:val="Standardnpsmoodstavce"/>
    <w:uiPriority w:val="22"/>
    <w:qFormat/>
    <w:rsid w:val="003A0F4D"/>
    <w:rPr>
      <w:b/>
      <w:bCs/>
    </w:rPr>
  </w:style>
  <w:style w:type="paragraph" w:customStyle="1" w:styleId="NormlnKZ">
    <w:name w:val="Normální KZ"/>
    <w:basedOn w:val="Normln"/>
    <w:rsid w:val="009C709B"/>
    <w:pPr>
      <w:spacing w:after="120" w:line="240" w:lineRule="auto"/>
      <w:ind w:firstLine="425"/>
      <w:jc w:val="both"/>
    </w:pPr>
    <w:rPr>
      <w:rFonts w:ascii="Arial" w:eastAsia="Times New Roman" w:hAnsi="Arial"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982461">
      <w:bodyDiv w:val="1"/>
      <w:marLeft w:val="0"/>
      <w:marRight w:val="0"/>
      <w:marTop w:val="0"/>
      <w:marBottom w:val="0"/>
      <w:divBdr>
        <w:top w:val="none" w:sz="0" w:space="0" w:color="auto"/>
        <w:left w:val="none" w:sz="0" w:space="0" w:color="auto"/>
        <w:bottom w:val="none" w:sz="0" w:space="0" w:color="auto"/>
        <w:right w:val="none" w:sz="0" w:space="0" w:color="auto"/>
      </w:divBdr>
    </w:div>
    <w:div w:id="11189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Dokumenty\_KA21-30\KZ\pracovn&#237;%20verze%20KZ\trio%20projekty-%20statistik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okumenty\_KA21-30\KZ\pracovn&#237;%20verze%20KZ\trio%20projekty-%20statistik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1\BARTAJ\011_KA_21-30%20&#250;&#269;el%20podp%20v&#253;zkumu\pracovn&#237;\KZ\moje%20materi&#225;ly\trio%20projekty-%20statistik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066425659056753E-3"/>
          <c:y val="8.0245265186507152E-4"/>
          <c:w val="0.94752534287418011"/>
          <c:h val="0.79448504565671796"/>
        </c:manualLayout>
      </c:layout>
      <c:barChart>
        <c:barDir val="col"/>
        <c:grouping val="clustered"/>
        <c:varyColors val="0"/>
        <c:ser>
          <c:idx val="0"/>
          <c:order val="0"/>
          <c:tx>
            <c:strRef>
              <c:f>'TRŽBY-ZISK-EXPORT graf'!$P$78</c:f>
              <c:strCache>
                <c:ptCount val="1"/>
                <c:pt idx="0">
                  <c:v>Předpokládané ekonomické přínosy dle návrhů projektů</c:v>
                </c:pt>
              </c:strCache>
            </c:strRef>
          </c:tx>
          <c:spPr>
            <a:solidFill>
              <a:srgbClr val="004595"/>
            </a:solidFill>
            <a:ln>
              <a:noFill/>
            </a:ln>
            <a:effectLst/>
          </c:spPr>
          <c:invertIfNegative val="0"/>
          <c:dLbls>
            <c:dLbl>
              <c:idx val="0"/>
              <c:layout>
                <c:manualLayout>
                  <c:x val="8.4653787714347714E-2"/>
                  <c:y val="2.646669607410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3F-443A-9DE8-3DAF6EED2B4F}"/>
                </c:ext>
              </c:extLst>
            </c:dLbl>
            <c:dLbl>
              <c:idx val="1"/>
              <c:layout>
                <c:manualLayout>
                  <c:x val="4.9924028652051228E-2"/>
                  <c:y val="-8.086952601477190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F3F-443A-9DE8-3DAF6EED2B4F}"/>
                </c:ext>
              </c:extLst>
            </c:dLbl>
            <c:dLbl>
              <c:idx val="2"/>
              <c:layout>
                <c:manualLayout>
                  <c:x val="8.6824397655741264E-2"/>
                  <c:y val="3.9700044111160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F3F-443A-9DE8-3DAF6EED2B4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strRef>
              <c:f>'TRŽBY-ZISK-EXPORT graf'!$O$79:$O$81</c:f>
              <c:strCache>
                <c:ptCount val="3"/>
                <c:pt idx="0">
                  <c:v>TRŽBY</c:v>
                </c:pt>
                <c:pt idx="1">
                  <c:v>ZISK</c:v>
                </c:pt>
                <c:pt idx="2">
                  <c:v>EXPORT</c:v>
                </c:pt>
              </c:strCache>
            </c:strRef>
          </c:cat>
          <c:val>
            <c:numRef>
              <c:f>'TRŽBY-ZISK-EXPORT graf'!$P$79:$P$81</c:f>
              <c:numCache>
                <c:formatCode>#\ ##0.0</c:formatCode>
                <c:ptCount val="3"/>
                <c:pt idx="0">
                  <c:v>4646.1670000000004</c:v>
                </c:pt>
                <c:pt idx="1">
                  <c:v>326.452</c:v>
                </c:pt>
                <c:pt idx="2">
                  <c:v>3912.3719999999998</c:v>
                </c:pt>
              </c:numCache>
            </c:numRef>
          </c:val>
          <c:extLst>
            <c:ext xmlns:c16="http://schemas.microsoft.com/office/drawing/2014/chart" uri="{C3380CC4-5D6E-409C-BE32-E72D297353CC}">
              <c16:uniqueId val="{00000000-BF3F-443A-9DE8-3DAF6EED2B4F}"/>
            </c:ext>
          </c:extLst>
        </c:ser>
        <c:ser>
          <c:idx val="1"/>
          <c:order val="1"/>
          <c:tx>
            <c:strRef>
              <c:f>'TRŽBY-ZISK-EXPORT graf'!$Q$78</c:f>
              <c:strCache>
                <c:ptCount val="1"/>
                <c:pt idx="0">
                  <c:v>Skutečně dosažené ekonomické přínosy</c:v>
                </c:pt>
              </c:strCache>
            </c:strRef>
          </c:tx>
          <c:spPr>
            <a:solidFill>
              <a:srgbClr val="B92A33"/>
            </a:solidFill>
            <a:ln>
              <a:noFill/>
            </a:ln>
            <a:effectLst/>
          </c:spPr>
          <c:invertIfNegative val="0"/>
          <c:dLbls>
            <c:dLbl>
              <c:idx val="0"/>
              <c:layout>
                <c:manualLayout>
                  <c:x val="5.2094638593444757E-2"/>
                  <c:y val="-4.41111601235120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F3F-443A-9DE8-3DAF6EED2B4F}"/>
                </c:ext>
              </c:extLst>
            </c:dLbl>
            <c:dLbl>
              <c:idx val="1"/>
              <c:layout>
                <c:manualLayout>
                  <c:x val="4.7753418710657698E-2"/>
                  <c:y val="-4.41111601235128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3F-443A-9DE8-3DAF6EED2B4F}"/>
                </c:ext>
              </c:extLst>
            </c:dLbl>
            <c:dLbl>
              <c:idx val="2"/>
              <c:layout>
                <c:manualLayout>
                  <c:x val="4.9924028652051228E-2"/>
                  <c:y val="-4.41111601235120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3F-443A-9DE8-3DAF6EED2B4F}"/>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0"/>
              </c:ext>
            </c:extLst>
          </c:dLbls>
          <c:cat>
            <c:strRef>
              <c:f>'TRŽBY-ZISK-EXPORT graf'!$O$79:$O$81</c:f>
              <c:strCache>
                <c:ptCount val="3"/>
                <c:pt idx="0">
                  <c:v>TRŽBY</c:v>
                </c:pt>
                <c:pt idx="1">
                  <c:v>ZISK</c:v>
                </c:pt>
                <c:pt idx="2">
                  <c:v>EXPORT</c:v>
                </c:pt>
              </c:strCache>
            </c:strRef>
          </c:cat>
          <c:val>
            <c:numRef>
              <c:f>'TRŽBY-ZISK-EXPORT graf'!$Q$79:$Q$81</c:f>
              <c:numCache>
                <c:formatCode>#\ ##0.0</c:formatCode>
                <c:ptCount val="3"/>
                <c:pt idx="0">
                  <c:v>473.50900000000001</c:v>
                </c:pt>
                <c:pt idx="1">
                  <c:v>24.698</c:v>
                </c:pt>
                <c:pt idx="2">
                  <c:v>330.69600000000003</c:v>
                </c:pt>
              </c:numCache>
            </c:numRef>
          </c:val>
          <c:extLst>
            <c:ext xmlns:c16="http://schemas.microsoft.com/office/drawing/2014/chart" uri="{C3380CC4-5D6E-409C-BE32-E72D297353CC}">
              <c16:uniqueId val="{00000001-BF3F-443A-9DE8-3DAF6EED2B4F}"/>
            </c:ext>
          </c:extLst>
        </c:ser>
        <c:dLbls>
          <c:showLegendKey val="0"/>
          <c:showVal val="0"/>
          <c:showCatName val="0"/>
          <c:showSerName val="0"/>
          <c:showPercent val="0"/>
          <c:showBubbleSize val="0"/>
        </c:dLbls>
        <c:gapWidth val="150"/>
        <c:overlap val="-20"/>
        <c:axId val="2104026864"/>
        <c:axId val="67942560"/>
      </c:barChart>
      <c:catAx>
        <c:axId val="21040268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67942560"/>
        <c:crosses val="autoZero"/>
        <c:auto val="1"/>
        <c:lblAlgn val="ctr"/>
        <c:lblOffset val="100"/>
        <c:noMultiLvlLbl val="0"/>
      </c:catAx>
      <c:valAx>
        <c:axId val="67942560"/>
        <c:scaling>
          <c:orientation val="minMax"/>
        </c:scaling>
        <c:delete val="1"/>
        <c:axPos val="l"/>
        <c:majorGridlines>
          <c:spPr>
            <a:ln w="9525" cap="flat" cmpd="sng" algn="ctr">
              <a:noFill/>
              <a:round/>
            </a:ln>
            <a:effectLst/>
          </c:spPr>
        </c:majorGridlines>
        <c:numFmt formatCode="#\ ##0.0" sourceLinked="1"/>
        <c:majorTickMark val="out"/>
        <c:minorTickMark val="none"/>
        <c:tickLblPos val="nextTo"/>
        <c:crossAx val="2104026864"/>
        <c:crosses val="autoZero"/>
        <c:crossBetween val="between"/>
      </c:valAx>
      <c:spPr>
        <a:noFill/>
        <a:ln>
          <a:noFill/>
        </a:ln>
        <a:effectLst/>
      </c:spPr>
    </c:plotArea>
    <c:legend>
      <c:legendPos val="b"/>
      <c:layout>
        <c:manualLayout>
          <c:xMode val="edge"/>
          <c:yMode val="edge"/>
          <c:x val="6.9481224224006946E-2"/>
          <c:y val="0.87865124049612897"/>
          <c:w val="0.87077535662024552"/>
          <c:h val="6.9374726912772466E-2"/>
        </c:manualLayout>
      </c:layout>
      <c:overlay val="0"/>
      <c:spPr>
        <a:noFill/>
        <a:ln>
          <a:noFill/>
        </a:ln>
        <a:effectLst/>
      </c:spPr>
      <c:txPr>
        <a:bodyPr rot="0" spcFirstLastPara="1" vertOverflow="ellipsis" vert="horz" wrap="square" anchor="ctr" anchorCtr="0"/>
        <a:lstStyle/>
        <a:p>
          <a:pPr>
            <a:defRPr sz="900" b="0" i="0" u="none" strike="noStrike" kern="1200" baseline="0">
              <a:solidFill>
                <a:schemeClr val="tx1"/>
              </a:solidFill>
              <a:latin typeface="+mn-lt"/>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ln>
              <a:noFill/>
            </a:ln>
          </c:spPr>
          <c:dPt>
            <c:idx val="0"/>
            <c:bubble3D val="0"/>
            <c:spPr>
              <a:solidFill>
                <a:srgbClr val="00B050"/>
              </a:solidFill>
              <a:ln w="19050">
                <a:noFill/>
              </a:ln>
              <a:effectLst/>
            </c:spPr>
            <c:extLst>
              <c:ext xmlns:c16="http://schemas.microsoft.com/office/drawing/2014/chart" uri="{C3380CC4-5D6E-409C-BE32-E72D297353CC}">
                <c16:uniqueId val="{00000001-D74F-4157-B6CC-E48771F8A8A7}"/>
              </c:ext>
            </c:extLst>
          </c:dPt>
          <c:dPt>
            <c:idx val="1"/>
            <c:bubble3D val="0"/>
            <c:spPr>
              <a:solidFill>
                <a:srgbClr val="92D050"/>
              </a:solidFill>
              <a:ln w="19050">
                <a:noFill/>
              </a:ln>
              <a:effectLst/>
            </c:spPr>
            <c:extLst>
              <c:ext xmlns:c16="http://schemas.microsoft.com/office/drawing/2014/chart" uri="{C3380CC4-5D6E-409C-BE32-E72D297353CC}">
                <c16:uniqueId val="{00000003-D74F-4157-B6CC-E48771F8A8A7}"/>
              </c:ext>
            </c:extLst>
          </c:dPt>
          <c:dPt>
            <c:idx val="2"/>
            <c:bubble3D val="0"/>
            <c:spPr>
              <a:solidFill>
                <a:srgbClr val="FFFF00"/>
              </a:solidFill>
              <a:ln w="19050">
                <a:noFill/>
              </a:ln>
              <a:effectLst/>
            </c:spPr>
            <c:extLst>
              <c:ext xmlns:c16="http://schemas.microsoft.com/office/drawing/2014/chart" uri="{C3380CC4-5D6E-409C-BE32-E72D297353CC}">
                <c16:uniqueId val="{00000005-D74F-4157-B6CC-E48771F8A8A7}"/>
              </c:ext>
            </c:extLst>
          </c:dPt>
          <c:dPt>
            <c:idx val="3"/>
            <c:bubble3D val="0"/>
            <c:spPr>
              <a:solidFill>
                <a:schemeClr val="bg1">
                  <a:lumMod val="85000"/>
                </a:schemeClr>
              </a:solidFill>
              <a:ln w="19050">
                <a:noFill/>
              </a:ln>
              <a:effectLst/>
            </c:spPr>
            <c:extLst>
              <c:ext xmlns:c16="http://schemas.microsoft.com/office/drawing/2014/chart" uri="{C3380CC4-5D6E-409C-BE32-E72D297353CC}">
                <c16:uniqueId val="{00000007-D74F-4157-B6CC-E48771F8A8A7}"/>
              </c:ext>
            </c:extLst>
          </c:dPt>
          <c:dLbls>
            <c:dLbl>
              <c:idx val="0"/>
              <c:layout>
                <c:manualLayout>
                  <c:x val="-0.31072444967367585"/>
                  <c:y val="3.397115683120247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r>
                      <a:rPr lang="en-US" b="1">
                        <a:solidFill>
                          <a:sysClr val="windowText" lastClr="000000"/>
                        </a:solidFill>
                      </a:rPr>
                      <a:t>Příjemci dosáhli více výsledků, než plánovali</a:t>
                    </a:r>
                    <a:endParaRPr lang="en-US" baseline="0">
                      <a:solidFill>
                        <a:sysClr val="windowText" lastClr="000000"/>
                      </a:solidFill>
                    </a:endParaRPr>
                  </a:p>
                  <a:p>
                    <a:pPr>
                      <a:defRPr>
                        <a:solidFill>
                          <a:sysClr val="windowText" lastClr="000000"/>
                        </a:solidFill>
                      </a:defRPr>
                    </a:pPr>
                    <a:fld id="{525C6D8F-B577-4575-A848-4DABA613FDA8}" type="VALUE">
                      <a:rPr lang="en-US" baseline="0">
                        <a:solidFill>
                          <a:sysClr val="windowText" lastClr="000000"/>
                        </a:solidFill>
                      </a:rPr>
                      <a:pPr>
                        <a:defRPr>
                          <a:solidFill>
                            <a:sysClr val="windowText" lastClr="000000"/>
                          </a:solidFill>
                        </a:defRPr>
                      </a:pPr>
                      <a:t>[HODNOTA]</a:t>
                    </a:fld>
                    <a:r>
                      <a:rPr lang="en-US" baseline="0">
                        <a:solidFill>
                          <a:sysClr val="windowText" lastClr="000000"/>
                        </a:solidFill>
                      </a:rPr>
                      <a:t> projektů</a:t>
                    </a:r>
                  </a:p>
                </c:rich>
              </c:tx>
              <c:spPr>
                <a:noFill/>
                <a:ln w="3175">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1-D74F-4157-B6CC-E48771F8A8A7}"/>
                </c:ext>
              </c:extLst>
            </c:dLbl>
            <c:dLbl>
              <c:idx val="1"/>
              <c:layout>
                <c:manualLayout>
                  <c:x val="-0.24606250314256695"/>
                  <c:y val="1.7272604869283815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r>
                      <a:rPr lang="en-US" b="1"/>
                      <a:t>Příjemci dosáhli odpovídajícího množství výsledků</a:t>
                    </a:r>
                    <a:endParaRPr lang="en-US" b="1" baseline="0"/>
                  </a:p>
                  <a:p>
                    <a:pPr>
                      <a:defRPr>
                        <a:solidFill>
                          <a:sysClr val="windowText" lastClr="000000"/>
                        </a:solidFill>
                      </a:defRPr>
                    </a:pPr>
                    <a:fld id="{1E97533D-033C-4816-92BA-935D07EA6D72}" type="VALUE">
                      <a:rPr lang="en-US"/>
                      <a:pPr>
                        <a:defRPr>
                          <a:solidFill>
                            <a:sysClr val="windowText" lastClr="000000"/>
                          </a:solidFill>
                        </a:defRPr>
                      </a:pPr>
                      <a:t>[HODNOTA]</a:t>
                    </a:fld>
                    <a:r>
                      <a:rPr lang="en-US"/>
                      <a:t> projektů</a:t>
                    </a:r>
                  </a:p>
                </c:rich>
              </c:tx>
              <c:spPr>
                <a:noFill/>
                <a:ln w="3175">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prstGeom>
                    <a:noFill/>
                    <a:ln>
                      <a:noFill/>
                    </a:ln>
                  </c15:spPr>
                  <c15:layout>
                    <c:manualLayout>
                      <c:w val="0.20685758389396727"/>
                      <c:h val="0.32399281743007929"/>
                    </c:manualLayout>
                  </c15:layout>
                  <c15:dlblFieldTable/>
                  <c15:showDataLabelsRange val="0"/>
                </c:ext>
                <c:ext xmlns:c16="http://schemas.microsoft.com/office/drawing/2014/chart" uri="{C3380CC4-5D6E-409C-BE32-E72D297353CC}">
                  <c16:uniqueId val="{00000003-D74F-4157-B6CC-E48771F8A8A7}"/>
                </c:ext>
              </c:extLst>
            </c:dLbl>
            <c:dLbl>
              <c:idx val="2"/>
              <c:layout>
                <c:manualLayout>
                  <c:x val="0.16910177894429851"/>
                  <c:y val="-4.1083876612197708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r>
                      <a:rPr lang="en-US" b="1"/>
                      <a:t>Příjemci dosáhli méně výsledků, než plánovali</a:t>
                    </a:r>
                    <a:endParaRPr lang="en-US" b="1" baseline="0"/>
                  </a:p>
                  <a:p>
                    <a:pPr>
                      <a:defRPr>
                        <a:solidFill>
                          <a:sysClr val="windowText" lastClr="000000"/>
                        </a:solidFill>
                      </a:defRPr>
                    </a:pPr>
                    <a:fld id="{89EA18B2-29A9-4209-8158-B139057F41C8}" type="VALUE">
                      <a:rPr lang="en-US"/>
                      <a:pPr>
                        <a:defRPr>
                          <a:solidFill>
                            <a:sysClr val="windowText" lastClr="000000"/>
                          </a:solidFill>
                        </a:defRPr>
                      </a:pPr>
                      <a:t>[HODNOTA]</a:t>
                    </a:fld>
                    <a:r>
                      <a:rPr lang="en-US"/>
                      <a:t> projekty</a:t>
                    </a:r>
                  </a:p>
                </c:rich>
              </c:tx>
              <c:spPr>
                <a:noFill/>
                <a:ln w="3175">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prstGeom>
                    <a:noFill/>
                    <a:ln>
                      <a:noFill/>
                    </a:ln>
                  </c15:spPr>
                  <c15:layout>
                    <c:manualLayout>
                      <c:w val="0.22071959755030618"/>
                      <c:h val="0.22350575969670458"/>
                    </c:manualLayout>
                  </c15:layout>
                  <c15:dlblFieldTable/>
                  <c15:showDataLabelsRange val="0"/>
                </c:ext>
                <c:ext xmlns:c16="http://schemas.microsoft.com/office/drawing/2014/chart" uri="{C3380CC4-5D6E-409C-BE32-E72D297353CC}">
                  <c16:uniqueId val="{00000005-D74F-4157-B6CC-E48771F8A8A7}"/>
                </c:ext>
              </c:extLst>
            </c:dLbl>
            <c:dLbl>
              <c:idx val="3"/>
              <c:layout>
                <c:manualLayout>
                  <c:x val="0.16517558150058828"/>
                  <c:y val="7.4088773177546349E-2"/>
                </c:manualLayout>
              </c:layout>
              <c:tx>
                <c:rich>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fld id="{3903A3AF-D5B3-4F16-A350-AF52F01C112E}" type="CATEGORYNAME">
                      <a:rPr lang="en-US" b="1"/>
                      <a:pPr>
                        <a:defRPr>
                          <a:solidFill>
                            <a:sysClr val="windowText" lastClr="000000"/>
                          </a:solidFill>
                        </a:defRPr>
                      </a:pPr>
                      <a:t>[NÁZEV KATEGORIE]</a:t>
                    </a:fld>
                    <a:endParaRPr lang="en-US" b="1" baseline="0"/>
                  </a:p>
                  <a:p>
                    <a:pPr>
                      <a:defRPr>
                        <a:solidFill>
                          <a:sysClr val="windowText" lastClr="000000"/>
                        </a:solidFill>
                      </a:defRPr>
                    </a:pPr>
                    <a:fld id="{9D41E737-78CD-472A-A13D-7D0F47B823B2}" type="VALUE">
                      <a:rPr lang="en-US"/>
                      <a:pPr>
                        <a:defRPr>
                          <a:solidFill>
                            <a:sysClr val="windowText" lastClr="000000"/>
                          </a:solidFill>
                        </a:defRPr>
                      </a:pPr>
                      <a:t>[HODNOTA]</a:t>
                    </a:fld>
                    <a:r>
                      <a:rPr lang="en-US"/>
                      <a:t> projekt</a:t>
                    </a:r>
                  </a:p>
                </c:rich>
              </c:tx>
              <c:spPr>
                <a:noFill/>
                <a:ln w="3175">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7-D74F-4157-B6CC-E48771F8A8A7}"/>
                </c:ext>
              </c:extLst>
            </c:dLbl>
            <c:spPr>
              <a:noFill/>
              <a:ln w="3175">
                <a:solidFill>
                  <a:sysClr val="windowText" lastClr="000000"/>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1"/>
            <c:showSerName val="0"/>
            <c:showPercent val="0"/>
            <c:showBubbleSize val="0"/>
            <c:separator>
</c:separator>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'výsledky-výstupy'!$B$28:$B$31</c:f>
              <c:strCache>
                <c:ptCount val="4"/>
                <c:pt idx="0">
                  <c:v>Dosažení více výsledků než plánovali</c:v>
                </c:pt>
                <c:pt idx="1">
                  <c:v>Dosažení odpovídajícího množství výsledků</c:v>
                </c:pt>
                <c:pt idx="2">
                  <c:v>Dosažení méně výsledků než plánovali</c:v>
                </c:pt>
                <c:pt idx="3">
                  <c:v>Nehodnocen*</c:v>
                </c:pt>
              </c:strCache>
            </c:strRef>
          </c:cat>
          <c:val>
            <c:numRef>
              <c:f>'výsledky-výstupy'!$C$28:$C$31</c:f>
              <c:numCache>
                <c:formatCode>General</c:formatCode>
                <c:ptCount val="4"/>
                <c:pt idx="0">
                  <c:v>7</c:v>
                </c:pt>
                <c:pt idx="1">
                  <c:v>10</c:v>
                </c:pt>
                <c:pt idx="2">
                  <c:v>2</c:v>
                </c:pt>
                <c:pt idx="3">
                  <c:v>1</c:v>
                </c:pt>
              </c:numCache>
            </c:numRef>
          </c:val>
          <c:extLst>
            <c:ext xmlns:c16="http://schemas.microsoft.com/office/drawing/2014/chart" uri="{C3380CC4-5D6E-409C-BE32-E72D297353CC}">
              <c16:uniqueId val="{00000008-D74F-4157-B6CC-E48771F8A8A7}"/>
            </c:ext>
          </c:extLst>
        </c:ser>
        <c:dLbls>
          <c:showLegendKey val="0"/>
          <c:showVal val="1"/>
          <c:showCatName val="0"/>
          <c:showSerName val="0"/>
          <c:showPercent val="0"/>
          <c:showBubbleSize val="0"/>
          <c:showLeaderLines val="0"/>
        </c:dLbls>
        <c:firstSliceAng val="121"/>
        <c:holeSize val="6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08169350029815E-2"/>
          <c:y val="3.9506165860320179E-2"/>
          <c:w val="0.94752534287418011"/>
          <c:h val="0.77452493056868976"/>
        </c:manualLayout>
      </c:layout>
      <c:barChart>
        <c:barDir val="col"/>
        <c:grouping val="clustered"/>
        <c:varyColors val="0"/>
        <c:ser>
          <c:idx val="0"/>
          <c:order val="0"/>
          <c:tx>
            <c:strRef>
              <c:f>'TRŽBY-ZISK-EXPORT graf'!$P$34</c:f>
              <c:strCache>
                <c:ptCount val="1"/>
                <c:pt idx="0">
                  <c:v>Předpoklad</c:v>
                </c:pt>
              </c:strCache>
            </c:strRef>
          </c:tx>
          <c:spPr>
            <a:solidFill>
              <a:srgbClr val="004595"/>
            </a:solidFill>
            <a:ln>
              <a:noFill/>
            </a:ln>
            <a:effectLst/>
          </c:spPr>
          <c:invertIfNegative val="0"/>
          <c:dLbls>
            <c:numFmt formatCode="#,##0.0&quot; mil. Kč&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'TRŽBY-ZISK-EXPORT graf'!$O$35:$O$37</c:f>
              <c:strCache>
                <c:ptCount val="3"/>
                <c:pt idx="0">
                  <c:v>TRŽBY</c:v>
                </c:pt>
                <c:pt idx="1">
                  <c:v>ZISK</c:v>
                </c:pt>
                <c:pt idx="2">
                  <c:v>EXPORT</c:v>
                </c:pt>
              </c:strCache>
            </c:strRef>
          </c:cat>
          <c:val>
            <c:numRef>
              <c:f>'TRŽBY-ZISK-EXPORT graf'!$P$35:$P$37</c:f>
              <c:numCache>
                <c:formatCode>#\ ##0.0</c:formatCode>
                <c:ptCount val="3"/>
                <c:pt idx="0">
                  <c:v>4646.1670000000004</c:v>
                </c:pt>
                <c:pt idx="1">
                  <c:v>326.452</c:v>
                </c:pt>
                <c:pt idx="2">
                  <c:v>3912.3719999999998</c:v>
                </c:pt>
              </c:numCache>
            </c:numRef>
          </c:val>
          <c:extLst>
            <c:ext xmlns:c16="http://schemas.microsoft.com/office/drawing/2014/chart" uri="{C3380CC4-5D6E-409C-BE32-E72D297353CC}">
              <c16:uniqueId val="{00000000-5FD7-4837-BF9D-A0C31804D9C7}"/>
            </c:ext>
          </c:extLst>
        </c:ser>
        <c:ser>
          <c:idx val="1"/>
          <c:order val="1"/>
          <c:tx>
            <c:strRef>
              <c:f>'TRŽBY-ZISK-EXPORT graf'!$Q$34</c:f>
              <c:strCache>
                <c:ptCount val="1"/>
                <c:pt idx="0">
                  <c:v>Skutečnost</c:v>
                </c:pt>
              </c:strCache>
            </c:strRef>
          </c:tx>
          <c:spPr>
            <a:solidFill>
              <a:srgbClr val="B92A33"/>
            </a:solidFill>
            <a:ln>
              <a:noFill/>
            </a:ln>
            <a:effectLst/>
          </c:spPr>
          <c:invertIfNegative val="0"/>
          <c:dLbls>
            <c:numFmt formatCode="#,##0.0&quot; mil. Kč&quot;"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'TRŽBY-ZISK-EXPORT graf'!$O$35:$O$37</c:f>
              <c:strCache>
                <c:ptCount val="3"/>
                <c:pt idx="0">
                  <c:v>TRŽBY</c:v>
                </c:pt>
                <c:pt idx="1">
                  <c:v>ZISK</c:v>
                </c:pt>
                <c:pt idx="2">
                  <c:v>EXPORT</c:v>
                </c:pt>
              </c:strCache>
            </c:strRef>
          </c:cat>
          <c:val>
            <c:numRef>
              <c:f>'TRŽBY-ZISK-EXPORT graf'!$Q$35:$Q$37</c:f>
              <c:numCache>
                <c:formatCode>#\ ##0.0</c:formatCode>
                <c:ptCount val="3"/>
                <c:pt idx="0">
                  <c:v>473.50900000000001</c:v>
                </c:pt>
                <c:pt idx="1">
                  <c:v>24.698</c:v>
                </c:pt>
                <c:pt idx="2">
                  <c:v>330.69600000000003</c:v>
                </c:pt>
              </c:numCache>
            </c:numRef>
          </c:val>
          <c:extLst>
            <c:ext xmlns:c16="http://schemas.microsoft.com/office/drawing/2014/chart" uri="{C3380CC4-5D6E-409C-BE32-E72D297353CC}">
              <c16:uniqueId val="{00000001-5FD7-4837-BF9D-A0C31804D9C7}"/>
            </c:ext>
          </c:extLst>
        </c:ser>
        <c:dLbls>
          <c:dLblPos val="outEnd"/>
          <c:showLegendKey val="0"/>
          <c:showVal val="1"/>
          <c:showCatName val="0"/>
          <c:showSerName val="0"/>
          <c:showPercent val="0"/>
          <c:showBubbleSize val="0"/>
        </c:dLbls>
        <c:gapWidth val="150"/>
        <c:overlap val="-20"/>
        <c:axId val="2104026864"/>
        <c:axId val="67942560"/>
      </c:barChart>
      <c:catAx>
        <c:axId val="2104026864"/>
        <c:scaling>
          <c:orientation val="minMax"/>
        </c:scaling>
        <c:delete val="0"/>
        <c:axPos val="b"/>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67942560"/>
        <c:crosses val="autoZero"/>
        <c:auto val="1"/>
        <c:lblAlgn val="ctr"/>
        <c:lblOffset val="100"/>
        <c:noMultiLvlLbl val="0"/>
      </c:catAx>
      <c:valAx>
        <c:axId val="67942560"/>
        <c:scaling>
          <c:orientation val="minMax"/>
        </c:scaling>
        <c:delete val="1"/>
        <c:axPos val="l"/>
        <c:majorGridlines>
          <c:spPr>
            <a:ln w="9525">
              <a:noFill/>
              <a:round/>
            </a:ln>
            <a:effectLst/>
          </c:spPr>
        </c:majorGridlines>
        <c:numFmt formatCode="#\ ##0.0" sourceLinked="1"/>
        <c:majorTickMark val="out"/>
        <c:minorTickMark val="none"/>
        <c:tickLblPos val="nextTo"/>
        <c:crossAx val="2104026864"/>
        <c:crosses val="autoZero"/>
        <c:crossBetween val="between"/>
      </c:valAx>
      <c:spPr>
        <a:noFill/>
        <a:ln>
          <a:noFill/>
        </a:ln>
        <a:effectLst/>
      </c:spPr>
    </c:plotArea>
    <c:legend>
      <c:legendPos val="b"/>
      <c:layout>
        <c:manualLayout>
          <c:xMode val="edge"/>
          <c:yMode val="edge"/>
          <c:x val="0.33492412552574263"/>
          <c:y val="0.90872311415618501"/>
          <c:w val="0.2911150864639237"/>
          <c:h val="4.19779057468562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cs-CZ"/>
        </a:p>
      </c:txPr>
    </c:legend>
    <c:plotVisOnly val="1"/>
    <c:dispBlanksAs val="gap"/>
    <c:showDLblsOverMax val="0"/>
  </c:chart>
  <c:spPr>
    <a:solidFill>
      <a:schemeClr val="bg1"/>
    </a:solidFill>
    <a:ln w="9525">
      <a:no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ln>
              <a:noFill/>
            </a:ln>
          </c:spPr>
          <c:dPt>
            <c:idx val="0"/>
            <c:bubble3D val="0"/>
            <c:spPr>
              <a:solidFill>
                <a:schemeClr val="bg1">
                  <a:lumMod val="85000"/>
                </a:schemeClr>
              </a:solidFill>
              <a:ln w="19050">
                <a:noFill/>
              </a:ln>
              <a:effectLst/>
            </c:spPr>
            <c:extLst>
              <c:ext xmlns:c16="http://schemas.microsoft.com/office/drawing/2014/chart" uri="{C3380CC4-5D6E-409C-BE32-E72D297353CC}">
                <c16:uniqueId val="{00000001-3457-4563-A0D1-95885CB337B6}"/>
              </c:ext>
            </c:extLst>
          </c:dPt>
          <c:dPt>
            <c:idx val="1"/>
            <c:bubble3D val="0"/>
            <c:spPr>
              <a:solidFill>
                <a:srgbClr val="00B050"/>
              </a:solidFill>
              <a:ln w="19050">
                <a:noFill/>
              </a:ln>
              <a:effectLst/>
            </c:spPr>
            <c:extLst>
              <c:ext xmlns:c16="http://schemas.microsoft.com/office/drawing/2014/chart" uri="{C3380CC4-5D6E-409C-BE32-E72D297353CC}">
                <c16:uniqueId val="{00000003-3457-4563-A0D1-95885CB337B6}"/>
              </c:ext>
            </c:extLst>
          </c:dPt>
          <c:dPt>
            <c:idx val="2"/>
            <c:bubble3D val="0"/>
            <c:spPr>
              <a:solidFill>
                <a:srgbClr val="92D050"/>
              </a:solidFill>
              <a:ln w="19050">
                <a:noFill/>
              </a:ln>
              <a:effectLst/>
            </c:spPr>
            <c:extLst>
              <c:ext xmlns:c16="http://schemas.microsoft.com/office/drawing/2014/chart" uri="{C3380CC4-5D6E-409C-BE32-E72D297353CC}">
                <c16:uniqueId val="{00000005-3457-4563-A0D1-95885CB337B6}"/>
              </c:ext>
            </c:extLst>
          </c:dPt>
          <c:dPt>
            <c:idx val="3"/>
            <c:bubble3D val="0"/>
            <c:spPr>
              <a:solidFill>
                <a:srgbClr val="FFFF00"/>
              </a:solidFill>
              <a:ln w="19050">
                <a:noFill/>
              </a:ln>
              <a:effectLst/>
            </c:spPr>
            <c:extLst>
              <c:ext xmlns:c16="http://schemas.microsoft.com/office/drawing/2014/chart" uri="{C3380CC4-5D6E-409C-BE32-E72D297353CC}">
                <c16:uniqueId val="{00000007-3457-4563-A0D1-95885CB337B6}"/>
              </c:ext>
            </c:extLst>
          </c:dPt>
          <c:dPt>
            <c:idx val="4"/>
            <c:bubble3D val="0"/>
            <c:spPr>
              <a:solidFill>
                <a:srgbClr val="FF0000"/>
              </a:solidFill>
              <a:ln w="19050">
                <a:noFill/>
              </a:ln>
              <a:effectLst/>
            </c:spPr>
            <c:extLst>
              <c:ext xmlns:c16="http://schemas.microsoft.com/office/drawing/2014/chart" uri="{C3380CC4-5D6E-409C-BE32-E72D297353CC}">
                <c16:uniqueId val="{00000009-3457-4563-A0D1-95885CB337B6}"/>
              </c:ext>
            </c:extLst>
          </c:dPt>
          <c:dLbls>
            <c:dLbl>
              <c:idx val="0"/>
              <c:layout>
                <c:manualLayout>
                  <c:x val="0.16636085626911298"/>
                  <c:y val="2.2408960761128291E-2"/>
                </c:manualLayout>
              </c:layout>
              <c:tx>
                <c:rich>
                  <a:bodyPr/>
                  <a:lstStyle/>
                  <a:p>
                    <a:fld id="{F604BAF5-8757-40B1-8EEF-3355C7C37BEE}" type="CATEGORYNAME">
                      <a:rPr lang="en-US">
                        <a:solidFill>
                          <a:sysClr val="windowText" lastClr="000000"/>
                        </a:solidFill>
                      </a:rPr>
                      <a:pPr/>
                      <a:t>[NÁZEV KATEGORIE]</a:t>
                    </a:fld>
                    <a:endParaRPr lang="en-US">
                      <a:solidFill>
                        <a:sysClr val="windowText" lastClr="000000"/>
                      </a:solidFill>
                    </a:endParaRPr>
                  </a:p>
                  <a:p>
                    <a:r>
                      <a:rPr lang="en-US" b="0">
                        <a:solidFill>
                          <a:sysClr val="windowText" lastClr="000000"/>
                        </a:solidFill>
                      </a:rPr>
                      <a:t>1 projekt</a:t>
                    </a:r>
                  </a:p>
                  <a:p>
                    <a:r>
                      <a:rPr lang="en-US" b="0">
                        <a:solidFill>
                          <a:sysClr val="windowText" lastClr="000000"/>
                        </a:solidFill>
                      </a:rPr>
                      <a:t>10,1 mil. Kč</a:t>
                    </a:r>
                  </a:p>
                </c:rich>
              </c:tx>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3457-4563-A0D1-95885CB337B6}"/>
                </c:ext>
              </c:extLst>
            </c:dLbl>
            <c:dLbl>
              <c:idx val="1"/>
              <c:layout>
                <c:manualLayout>
                  <c:x val="0.12232415902140673"/>
                  <c:y val="0.10244096347944351"/>
                </c:manualLayout>
              </c:layout>
              <c:tx>
                <c:rich>
                  <a:bodyPr/>
                  <a:lstStyle/>
                  <a:p>
                    <a:fld id="{6D23BEBA-D739-4CF2-9B0A-FC267AFEED08}" type="CATEGORYNAME">
                      <a:rPr lang="en-US">
                        <a:solidFill>
                          <a:sysClr val="windowText" lastClr="000000"/>
                        </a:solidFill>
                      </a:rPr>
                      <a:pPr/>
                      <a:t>[NÁZEV KATEGORIE]</a:t>
                    </a:fld>
                    <a:endParaRPr lang="en-US">
                      <a:solidFill>
                        <a:sysClr val="windowText" lastClr="000000"/>
                      </a:solidFill>
                    </a:endParaRPr>
                  </a:p>
                  <a:p>
                    <a:r>
                      <a:rPr lang="en-US" b="0">
                        <a:solidFill>
                          <a:sysClr val="windowText" lastClr="000000"/>
                        </a:solidFill>
                      </a:rPr>
                      <a:t>2 projekty</a:t>
                    </a:r>
                  </a:p>
                  <a:p>
                    <a:r>
                      <a:rPr lang="en-US" b="0">
                        <a:solidFill>
                          <a:sysClr val="windowText" lastClr="000000"/>
                        </a:solidFill>
                      </a:rPr>
                      <a:t>37,8</a:t>
                    </a:r>
                    <a:r>
                      <a:rPr lang="en-US" b="0" baseline="0">
                        <a:solidFill>
                          <a:sysClr val="windowText" lastClr="000000"/>
                        </a:solidFill>
                      </a:rPr>
                      <a:t> mil. Kč</a:t>
                    </a:r>
                  </a:p>
                </c:rich>
              </c:tx>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3457-4563-A0D1-95885CB337B6}"/>
                </c:ext>
              </c:extLst>
            </c:dLbl>
            <c:dLbl>
              <c:idx val="2"/>
              <c:layout>
                <c:manualLayout>
                  <c:x val="-0.26422018348623855"/>
                  <c:y val="6.4025602174652262E-3"/>
                </c:manualLayout>
              </c:layout>
              <c:tx>
                <c:rich>
                  <a:bodyPr/>
                  <a:lstStyle/>
                  <a:p>
                    <a:r>
                      <a:rPr lang="en-US" sz="900" b="1" i="0" u="none" strike="noStrike" baseline="0">
                        <a:solidFill>
                          <a:sysClr val="windowText" lastClr="000000"/>
                        </a:solidFill>
                        <a:effectLst/>
                      </a:rPr>
                      <a:t>Účelný s mírnými nedostatky</a:t>
                    </a:r>
                    <a:endParaRPr lang="en-US" b="1">
                      <a:solidFill>
                        <a:sysClr val="windowText" lastClr="000000"/>
                      </a:solidFill>
                    </a:endParaRPr>
                  </a:p>
                  <a:p>
                    <a:r>
                      <a:rPr lang="en-US" b="0">
                        <a:solidFill>
                          <a:sysClr val="windowText" lastClr="000000"/>
                        </a:solidFill>
                      </a:rPr>
                      <a:t>5 projektů</a:t>
                    </a:r>
                  </a:p>
                  <a:p>
                    <a:r>
                      <a:rPr lang="en-US" b="0">
                        <a:solidFill>
                          <a:sysClr val="windowText" lastClr="000000"/>
                        </a:solidFill>
                      </a:rPr>
                      <a:t>70,3 mil. Kč</a:t>
                    </a:r>
                  </a:p>
                </c:rich>
              </c:tx>
              <c:showLegendKey val="0"/>
              <c:showVal val="0"/>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3457-4563-A0D1-95885CB337B6}"/>
                </c:ext>
              </c:extLst>
            </c:dLbl>
            <c:dLbl>
              <c:idx val="3"/>
              <c:layout>
                <c:manualLayout>
                  <c:x val="-0.23730886850152905"/>
                  <c:y val="6.4025602174652294E-2"/>
                </c:manualLayout>
              </c:layout>
              <c:tx>
                <c:rich>
                  <a:bodyPr/>
                  <a:lstStyle/>
                  <a:p>
                    <a:fld id="{FABD4575-7CFB-45DF-B38B-F2077E7F06D3}" type="CATEGORYNAME">
                      <a:rPr lang="en-US">
                        <a:solidFill>
                          <a:sysClr val="windowText" lastClr="000000"/>
                        </a:solidFill>
                      </a:rPr>
                      <a:pPr/>
                      <a:t>[NÁZEV KATEGORIE]</a:t>
                    </a:fld>
                    <a:endParaRPr lang="en-US">
                      <a:solidFill>
                        <a:sysClr val="windowText" lastClr="000000"/>
                      </a:solidFill>
                    </a:endParaRPr>
                  </a:p>
                  <a:p>
                    <a:r>
                      <a:rPr lang="en-US" b="0">
                        <a:solidFill>
                          <a:sysClr val="windowText" lastClr="000000"/>
                        </a:solidFill>
                      </a:rPr>
                      <a:t>10 projektů</a:t>
                    </a:r>
                  </a:p>
                  <a:p>
                    <a:r>
                      <a:rPr lang="en-US" b="0">
                        <a:solidFill>
                          <a:sysClr val="windowText" lastClr="000000"/>
                        </a:solidFill>
                      </a:rPr>
                      <a:t>115,2 mil. Kč</a:t>
                    </a:r>
                  </a:p>
                </c:rich>
              </c:tx>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3457-4563-A0D1-95885CB337B6}"/>
                </c:ext>
              </c:extLst>
            </c:dLbl>
            <c:dLbl>
              <c:idx val="4"/>
              <c:layout>
                <c:manualLayout>
                  <c:x val="0.16408917568955686"/>
                  <c:y val="-7.3629294817417867E-2"/>
                </c:manualLayout>
              </c:layout>
              <c:tx>
                <c:rich>
                  <a:bodyPr/>
                  <a:lstStyle/>
                  <a:p>
                    <a:fld id="{96585689-4FA0-4A8E-9F39-4C9AD5CA256E}" type="CATEGORYNAME">
                      <a:rPr lang="en-US">
                        <a:solidFill>
                          <a:sysClr val="windowText" lastClr="000000"/>
                        </a:solidFill>
                      </a:rPr>
                      <a:pPr/>
                      <a:t>[NÁZEV KATEGORIE]</a:t>
                    </a:fld>
                    <a:endParaRPr lang="en-US">
                      <a:solidFill>
                        <a:sysClr val="windowText" lastClr="000000"/>
                      </a:solidFill>
                    </a:endParaRPr>
                  </a:p>
                  <a:p>
                    <a:r>
                      <a:rPr lang="en-US" b="0">
                        <a:solidFill>
                          <a:sysClr val="windowText" lastClr="000000"/>
                        </a:solidFill>
                      </a:rPr>
                      <a:t>2 projekty</a:t>
                    </a:r>
                  </a:p>
                  <a:p>
                    <a:r>
                      <a:rPr lang="en-US" b="0">
                        <a:solidFill>
                          <a:sysClr val="windowText" lastClr="000000"/>
                        </a:solidFill>
                      </a:rPr>
                      <a:t>39,2 mil. Kč</a:t>
                    </a:r>
                  </a:p>
                </c:rich>
              </c:tx>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3457-4563-A0D1-95885CB337B6}"/>
                </c:ext>
              </c:extLst>
            </c:dLbl>
            <c:spPr>
              <a:noFill/>
              <a:ln w="6350">
                <a:noFill/>
              </a:ln>
              <a:effectLst/>
            </c:spPr>
            <c:txPr>
              <a:bodyPr rot="0" spcFirstLastPara="1" vertOverflow="clip" horzOverflow="clip" vert="horz" wrap="square" lIns="38100" tIns="19050" rIns="38100" bIns="19050" anchor="ctr" anchorCtr="0">
                <a:spAutoFit/>
              </a:bodyPr>
              <a:lstStyle/>
              <a:p>
                <a:pPr algn="ctr">
                  <a:defRPr sz="900" b="1" i="0" u="none" strike="noStrike" kern="1200" baseline="0">
                    <a:solidFill>
                      <a:schemeClr val="dk1">
                        <a:lumMod val="65000"/>
                        <a:lumOff val="35000"/>
                      </a:schemeClr>
                    </a:solidFill>
                    <a:latin typeface="+mn-lt"/>
                    <a:ea typeface="+mn-ea"/>
                    <a:cs typeface="+mn-cs"/>
                  </a:defRPr>
                </a:pPr>
                <a:endParaRPr lang="cs-CZ"/>
              </a:p>
            </c:txPr>
            <c:showLegendKey val="0"/>
            <c:showVal val="0"/>
            <c:showCatName val="1"/>
            <c:showSerName val="0"/>
            <c:showPercent val="0"/>
            <c:showBubbleSize val="0"/>
            <c:separator>
</c:separator>
            <c:showLeaderLines val="0"/>
            <c:extLst>
              <c:ext xmlns:c15="http://schemas.microsoft.com/office/drawing/2012/chart" uri="{CE6537A1-D6FC-4f65-9D91-7224C49458BB}"/>
            </c:extLst>
          </c:dLbls>
          <c:cat>
            <c:strRef>
              <c:f>'známky E a Ú'!$C$97:$C$101</c:f>
              <c:strCache>
                <c:ptCount val="5"/>
                <c:pt idx="0">
                  <c:v>Nehodnocen*</c:v>
                </c:pt>
                <c:pt idx="1">
                  <c:v>Účelný</c:v>
                </c:pt>
                <c:pt idx="2">
                  <c:v>Účelný s mírnými nedostatky</c:v>
                </c:pt>
                <c:pt idx="3">
                  <c:v>Omezeně účelný</c:v>
                </c:pt>
                <c:pt idx="4">
                  <c:v>Neúčelný</c:v>
                </c:pt>
              </c:strCache>
            </c:strRef>
          </c:cat>
          <c:val>
            <c:numRef>
              <c:f>'známky E a Ú'!$D$97:$D$101</c:f>
              <c:numCache>
                <c:formatCode>General</c:formatCode>
                <c:ptCount val="5"/>
                <c:pt idx="0">
                  <c:v>1</c:v>
                </c:pt>
                <c:pt idx="1">
                  <c:v>2</c:v>
                </c:pt>
                <c:pt idx="2">
                  <c:v>5</c:v>
                </c:pt>
                <c:pt idx="3">
                  <c:v>10</c:v>
                </c:pt>
                <c:pt idx="4">
                  <c:v>2</c:v>
                </c:pt>
              </c:numCache>
            </c:numRef>
          </c:val>
          <c:extLst>
            <c:ext xmlns:c16="http://schemas.microsoft.com/office/drawing/2014/chart" uri="{C3380CC4-5D6E-409C-BE32-E72D297353CC}">
              <c16:uniqueId val="{0000000A-3457-4563-A0D1-95885CB337B6}"/>
            </c:ext>
          </c:extLst>
        </c:ser>
        <c:dLbls>
          <c:showLegendKey val="0"/>
          <c:showVal val="0"/>
          <c:showCatName val="0"/>
          <c:showSerName val="0"/>
          <c:showPercent val="0"/>
          <c:showBubbleSize val="0"/>
          <c:showLeaderLines val="0"/>
        </c:dLbls>
        <c:firstSliceAng val="95"/>
        <c:holeSize val="6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no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ln>
              <a:noFill/>
            </a:ln>
          </c:spPr>
          <c:dPt>
            <c:idx val="0"/>
            <c:bubble3D val="0"/>
            <c:spPr>
              <a:solidFill>
                <a:schemeClr val="bg1">
                  <a:lumMod val="85000"/>
                </a:schemeClr>
              </a:solidFill>
              <a:ln w="19050">
                <a:noFill/>
              </a:ln>
              <a:effectLst/>
            </c:spPr>
            <c:extLst>
              <c:ext xmlns:c16="http://schemas.microsoft.com/office/drawing/2014/chart" uri="{C3380CC4-5D6E-409C-BE32-E72D297353CC}">
                <c16:uniqueId val="{00000001-5DD0-43B2-8E2D-75674CA0B1FD}"/>
              </c:ext>
            </c:extLst>
          </c:dPt>
          <c:dPt>
            <c:idx val="1"/>
            <c:bubble3D val="0"/>
            <c:spPr>
              <a:solidFill>
                <a:srgbClr val="00B050"/>
              </a:solidFill>
              <a:ln w="19050">
                <a:noFill/>
              </a:ln>
              <a:effectLst/>
            </c:spPr>
            <c:extLst>
              <c:ext xmlns:c16="http://schemas.microsoft.com/office/drawing/2014/chart" uri="{C3380CC4-5D6E-409C-BE32-E72D297353CC}">
                <c16:uniqueId val="{00000003-5DD0-43B2-8E2D-75674CA0B1FD}"/>
              </c:ext>
            </c:extLst>
          </c:dPt>
          <c:dPt>
            <c:idx val="2"/>
            <c:bubble3D val="0"/>
            <c:spPr>
              <a:solidFill>
                <a:srgbClr val="92D050"/>
              </a:solidFill>
              <a:ln w="19050">
                <a:noFill/>
              </a:ln>
              <a:effectLst/>
            </c:spPr>
            <c:extLst>
              <c:ext xmlns:c16="http://schemas.microsoft.com/office/drawing/2014/chart" uri="{C3380CC4-5D6E-409C-BE32-E72D297353CC}">
                <c16:uniqueId val="{00000005-5DD0-43B2-8E2D-75674CA0B1FD}"/>
              </c:ext>
            </c:extLst>
          </c:dPt>
          <c:dPt>
            <c:idx val="3"/>
            <c:bubble3D val="0"/>
            <c:spPr>
              <a:solidFill>
                <a:srgbClr val="FFFF00"/>
              </a:solidFill>
              <a:ln w="19050">
                <a:noFill/>
              </a:ln>
              <a:effectLst/>
            </c:spPr>
            <c:extLst>
              <c:ext xmlns:c16="http://schemas.microsoft.com/office/drawing/2014/chart" uri="{C3380CC4-5D6E-409C-BE32-E72D297353CC}">
                <c16:uniqueId val="{00000007-5DD0-43B2-8E2D-75674CA0B1FD}"/>
              </c:ext>
            </c:extLst>
          </c:dPt>
          <c:dPt>
            <c:idx val="4"/>
            <c:bubble3D val="0"/>
            <c:spPr>
              <a:solidFill>
                <a:srgbClr val="FF0000"/>
              </a:solidFill>
              <a:ln w="19050">
                <a:noFill/>
              </a:ln>
              <a:effectLst/>
            </c:spPr>
            <c:extLst>
              <c:ext xmlns:c16="http://schemas.microsoft.com/office/drawing/2014/chart" uri="{C3380CC4-5D6E-409C-BE32-E72D297353CC}">
                <c16:uniqueId val="{00000009-5DD0-43B2-8E2D-75674CA0B1FD}"/>
              </c:ext>
            </c:extLst>
          </c:dPt>
          <c:dLbls>
            <c:dLbl>
              <c:idx val="0"/>
              <c:layout>
                <c:manualLayout>
                  <c:x val="0.17498830428623191"/>
                  <c:y val="3.0816306332065013E-2"/>
                </c:manualLayout>
              </c:layout>
              <c:tx>
                <c:rich>
                  <a:bodyPr/>
                  <a:lstStyle/>
                  <a:p>
                    <a:fld id="{CEC29A64-FE0A-4446-A05F-BB9052C8BAA0}" type="CATEGORYNAME">
                      <a:rPr lang="en-US"/>
                      <a:pPr/>
                      <a:t>[NÁZEV KATEGORIE]</a:t>
                    </a:fld>
                    <a:endParaRPr lang="en-US"/>
                  </a:p>
                  <a:p>
                    <a:r>
                      <a:rPr lang="en-US" b="0"/>
                      <a:t>1 projekt</a:t>
                    </a:r>
                  </a:p>
                  <a:p>
                    <a:r>
                      <a:rPr lang="en-US" b="0"/>
                      <a:t>10,1 mil.</a:t>
                    </a:r>
                    <a:r>
                      <a:rPr lang="en-US" b="0" baseline="0"/>
                      <a:t> Kč</a:t>
                    </a:r>
                  </a:p>
                </c:rich>
              </c:tx>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5DD0-43B2-8E2D-75674CA0B1FD}"/>
                </c:ext>
              </c:extLst>
            </c:dLbl>
            <c:dLbl>
              <c:idx val="1"/>
              <c:layout>
                <c:manualLayout>
                  <c:x val="0.19987217079036659"/>
                  <c:y val="5.6737578903380471E-2"/>
                </c:manualLayout>
              </c:layout>
              <c:tx>
                <c:rich>
                  <a:bodyPr/>
                  <a:lstStyle/>
                  <a:p>
                    <a:fld id="{8AE5C06B-64DE-4969-803A-BC41D4969B93}" type="CATEGORYNAME">
                      <a:rPr lang="en-US"/>
                      <a:pPr/>
                      <a:t>[NÁZEV KATEGORIE]</a:t>
                    </a:fld>
                    <a:endParaRPr lang="en-US"/>
                  </a:p>
                  <a:p>
                    <a:r>
                      <a:rPr lang="en-US" b="0" i="0" baseline="0"/>
                      <a:t>5 projektů</a:t>
                    </a:r>
                  </a:p>
                  <a:p>
                    <a:r>
                      <a:rPr lang="en-US" b="0" i="0" baseline="0"/>
                      <a:t>87,9 mil. Kč</a:t>
                    </a:r>
                  </a:p>
                </c:rich>
              </c:tx>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5DD0-43B2-8E2D-75674CA0B1FD}"/>
                </c:ext>
              </c:extLst>
            </c:dLbl>
            <c:dLbl>
              <c:idx val="2"/>
              <c:layout>
                <c:manualLayout>
                  <c:x val="-0.22500000000000001"/>
                  <c:y val="8.0794327792359288E-2"/>
                </c:manualLayout>
              </c:layout>
              <c:tx>
                <c:rich>
                  <a:bodyPr/>
                  <a:lstStyle/>
                  <a:p>
                    <a:fld id="{4D4F26A7-86B3-4796-AE80-FF10AAD5249F}" type="CATEGORYNAME">
                      <a:rPr lang="en-US"/>
                      <a:pPr/>
                      <a:t>[NÁZEV KATEGORIE]</a:t>
                    </a:fld>
                    <a:endParaRPr lang="en-US"/>
                  </a:p>
                  <a:p>
                    <a:r>
                      <a:rPr lang="en-US" b="0"/>
                      <a:t>2 projekty</a:t>
                    </a:r>
                  </a:p>
                  <a:p>
                    <a:r>
                      <a:rPr lang="en-US" b="0"/>
                      <a:t>20,2</a:t>
                    </a:r>
                    <a:r>
                      <a:rPr lang="en-US" b="0" baseline="0"/>
                      <a:t> mil. Kč</a:t>
                    </a:r>
                  </a:p>
                </c:rich>
              </c:tx>
              <c:showLegendKey val="0"/>
              <c:showVal val="0"/>
              <c:showCatName val="1"/>
              <c:showSerName val="0"/>
              <c:showPercent val="0"/>
              <c:showBubbleSize val="0"/>
              <c:separator>
</c:separator>
              <c:extLst>
                <c:ext xmlns:c15="http://schemas.microsoft.com/office/drawing/2012/chart" uri="{CE6537A1-D6FC-4f65-9D91-7224C49458BB}">
                  <c15:layout>
                    <c:manualLayout>
                      <c:w val="0.22877121609798776"/>
                      <c:h val="0.27079031787693203"/>
                    </c:manualLayout>
                  </c15:layout>
                  <c15:dlblFieldTable/>
                  <c15:showDataLabelsRange val="0"/>
                </c:ext>
                <c:ext xmlns:c16="http://schemas.microsoft.com/office/drawing/2014/chart" uri="{C3380CC4-5D6E-409C-BE32-E72D297353CC}">
                  <c16:uniqueId val="{00000005-5DD0-43B2-8E2D-75674CA0B1FD}"/>
                </c:ext>
              </c:extLst>
            </c:dLbl>
            <c:dLbl>
              <c:idx val="3"/>
              <c:layout>
                <c:manualLayout>
                  <c:x val="-0.26726649077328746"/>
                  <c:y val="7.5851740335456719E-2"/>
                </c:manualLayout>
              </c:layout>
              <c:tx>
                <c:rich>
                  <a:bodyPr/>
                  <a:lstStyle/>
                  <a:p>
                    <a:fld id="{6A1F3FFB-BD7F-4F8A-A011-01994B278F9D}" type="CATEGORYNAME">
                      <a:rPr lang="en-US"/>
                      <a:pPr/>
                      <a:t>[NÁZEV KATEGORIE]</a:t>
                    </a:fld>
                    <a:endParaRPr lang="en-US"/>
                  </a:p>
                  <a:p>
                    <a:r>
                      <a:rPr lang="en-US" b="0"/>
                      <a:t>10 projektů</a:t>
                    </a:r>
                  </a:p>
                  <a:p>
                    <a:r>
                      <a:rPr lang="en-US" b="0"/>
                      <a:t>115,2 mil. Kč</a:t>
                    </a:r>
                  </a:p>
                </c:rich>
              </c:tx>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5DD0-43B2-8E2D-75674CA0B1FD}"/>
                </c:ext>
              </c:extLst>
            </c:dLbl>
            <c:dLbl>
              <c:idx val="4"/>
              <c:layout>
                <c:manualLayout>
                  <c:x val="0.15566017636916724"/>
                  <c:y val="-5.0274443552466623E-2"/>
                </c:manualLayout>
              </c:layout>
              <c:tx>
                <c:rich>
                  <a:bodyPr/>
                  <a:lstStyle/>
                  <a:p>
                    <a:fld id="{429355CE-EB0A-4ECF-A0BC-F3C3A9C10A22}" type="CATEGORYNAME">
                      <a:rPr lang="en-US"/>
                      <a:pPr/>
                      <a:t>[NÁZEV KATEGORIE]</a:t>
                    </a:fld>
                    <a:endParaRPr lang="en-US"/>
                  </a:p>
                  <a:p>
                    <a:r>
                      <a:rPr lang="en-US" b="0"/>
                      <a:t>2 projekty</a:t>
                    </a:r>
                  </a:p>
                  <a:p>
                    <a:r>
                      <a:rPr lang="en-US" b="0"/>
                      <a:t>39,2 mil. Kč</a:t>
                    </a:r>
                  </a:p>
                </c:rich>
              </c:tx>
              <c:showLegendKey val="0"/>
              <c:showVal val="0"/>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5DD0-43B2-8E2D-75674CA0B1FD}"/>
                </c:ext>
              </c:extLst>
            </c:dLbl>
            <c:spPr>
              <a:noFill/>
              <a:ln>
                <a:no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cs-CZ"/>
              </a:p>
            </c:txPr>
            <c:showLegendKey val="0"/>
            <c:showVal val="0"/>
            <c:showCatName val="1"/>
            <c:showSerName val="0"/>
            <c:showPercent val="0"/>
            <c:showBubbleSize val="0"/>
            <c:separator>
</c:separator>
            <c:showLeaderLines val="0"/>
            <c:extLst>
              <c:ext xmlns:c15="http://schemas.microsoft.com/office/drawing/2012/chart" uri="{CE6537A1-D6FC-4f65-9D91-7224C49458BB}"/>
            </c:extLst>
          </c:dLbls>
          <c:cat>
            <c:strRef>
              <c:f>'známky E a Ú'!$C$72:$C$76</c:f>
              <c:strCache>
                <c:ptCount val="5"/>
                <c:pt idx="0">
                  <c:v>Nehodnocen*</c:v>
                </c:pt>
                <c:pt idx="1">
                  <c:v>Efektivní</c:v>
                </c:pt>
                <c:pt idx="2">
                  <c:v>Efektivní s mírnými nedostatky</c:v>
                </c:pt>
                <c:pt idx="3">
                  <c:v>Omezeně efektivní</c:v>
                </c:pt>
                <c:pt idx="4">
                  <c:v>Neefektivní</c:v>
                </c:pt>
              </c:strCache>
            </c:strRef>
          </c:cat>
          <c:val>
            <c:numRef>
              <c:f>'známky E a Ú'!$D$72:$D$76</c:f>
              <c:numCache>
                <c:formatCode>General</c:formatCode>
                <c:ptCount val="5"/>
                <c:pt idx="0">
                  <c:v>1</c:v>
                </c:pt>
                <c:pt idx="1">
                  <c:v>5</c:v>
                </c:pt>
                <c:pt idx="2">
                  <c:v>2</c:v>
                </c:pt>
                <c:pt idx="3">
                  <c:v>10</c:v>
                </c:pt>
                <c:pt idx="4">
                  <c:v>2</c:v>
                </c:pt>
              </c:numCache>
            </c:numRef>
          </c:val>
          <c:extLst>
            <c:ext xmlns:c16="http://schemas.microsoft.com/office/drawing/2014/chart" uri="{C3380CC4-5D6E-409C-BE32-E72D297353CC}">
              <c16:uniqueId val="{0000000A-5DD0-43B2-8E2D-75674CA0B1FD}"/>
            </c:ext>
          </c:extLst>
        </c:ser>
        <c:dLbls>
          <c:showLegendKey val="0"/>
          <c:showVal val="0"/>
          <c:showCatName val="0"/>
          <c:showSerName val="0"/>
          <c:showPercent val="0"/>
          <c:showBubbleSize val="0"/>
          <c:showLeaderLines val="0"/>
        </c:dLbls>
        <c:firstSliceAng val="95"/>
        <c:holeSize val="6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41ef85cfa56222539d111f4b1ed27123">
  <xsd:schema xmlns:xsd="http://www.w3.org/2001/XMLSchema" xmlns:xs="http://www.w3.org/2001/XMLSchema" xmlns:p="http://schemas.microsoft.com/office/2006/metadata/properties" xmlns:ns1="http://schemas.microsoft.com/sharepoint/v3" targetNamespace="http://schemas.microsoft.com/office/2006/metadata/properties" ma:root="true" ma:fieldsID="82835b98b50f7b97a7aacca622fbbc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0C7B-AD09-4CDE-A957-D500CBA05A09}">
  <ds:schemaRefs>
    <ds:schemaRef ds:uri="http://schemas.microsoft.com/office/2006/documentManagement/types"/>
    <ds:schemaRef ds:uri="http://purl.org/dc/terms/"/>
    <ds:schemaRef ds:uri="http://purl.org/dc/dcmitype/"/>
    <ds:schemaRef ds:uri="http://www.w3.org/XML/1998/namespac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0D3517CF-17E5-4BE6-81EE-6BA6F08AA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E2C38-18E4-47CD-840E-AB84DBC19528}">
  <ds:schemaRefs>
    <ds:schemaRef ds:uri="http://schemas.microsoft.com/sharepoint/v3/contenttype/forms"/>
  </ds:schemaRefs>
</ds:datastoreItem>
</file>

<file path=customXml/itemProps4.xml><?xml version="1.0" encoding="utf-8"?>
<ds:datastoreItem xmlns:ds="http://schemas.openxmlformats.org/officeDocument/2006/customXml" ds:itemID="{4AC7A8DE-5E3A-41FB-B6C3-7CEED228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11020</Words>
  <Characters>65021</Characters>
  <Application>Microsoft Office Word</Application>
  <DocSecurity>4</DocSecurity>
  <Lines>541</Lines>
  <Paragraphs>151</Paragraphs>
  <ScaleCrop>false</ScaleCrop>
  <HeadingPairs>
    <vt:vector size="2" baseType="variant">
      <vt:variant>
        <vt:lpstr>Název</vt:lpstr>
      </vt:variant>
      <vt:variant>
        <vt:i4>1</vt:i4>
      </vt:variant>
    </vt:vector>
  </HeadingPairs>
  <TitlesOfParts>
    <vt:vector size="1" baseType="lpstr">
      <vt:lpstr>Kontrolní závěr z kontrolní akce NKÚ č. 20/10 - Peněžní prostředky státu vynakládané na plnění vybraných cílů migrační politiky České republiky</vt:lpstr>
    </vt:vector>
  </TitlesOfParts>
  <Company>NKU</Company>
  <LinksUpToDate>false</LinksUpToDate>
  <CharactersWithSpaces>75890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21/30 - Peněžní prostředky státního rozpočtu určené na účelovou podporu průmyslového výzkumu, vývoje a inovací v rámci národních programů v gesci Ministerstva průmyslu a obchodu</dc:title>
  <dc:subject>Kontrolní závěr z kontrolní akce NKÚ č. 21/30 - Peněžní prostředky státního rozpočtu určené na účelovou podporu průmyslového výzkumu, vývoje a inovací v rámci národních programů v gesci Ministerstva průmyslu a obchodu</dc:subject>
  <dc:creator>Nejvyšší kontrolní úřad</dc:creator>
  <cp:keywords>kontrolní závěr; výzkum; vývoj; inovace; ministerstvo průmyslu a obchodu; MPO</cp:keywords>
  <cp:lastModifiedBy>KOKRDA Daniel</cp:lastModifiedBy>
  <cp:revision>2</cp:revision>
  <cp:lastPrinted>2022-09-15T04:27:00Z</cp:lastPrinted>
  <dcterms:created xsi:type="dcterms:W3CDTF">2022-09-20T08:20:00Z</dcterms:created>
  <dcterms:modified xsi:type="dcterms:W3CDTF">2022-09-20T08:20:00Z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21/30-NKU30/804/22</vt:lpwstr>
  </property>
  <property fmtid="{D5CDD505-2E9C-101B-9397-08002B2CF9AE}" pid="5" name="CJ_PostaDoruc_PisemnostOdpovedNa_Pisemnost">
    <vt:lpwstr>XXX-XXX-XXX</vt:lpwstr>
  </property>
  <property fmtid="{D5CDD505-2E9C-101B-9397-08002B2CF9AE}" pid="6" name="CJ_Spis_Pisemnost">
    <vt:lpwstr>510/195/20</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0x0101002F7A625AE9F5AB4A939F92BCAA7FEC02</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27.7.2022</vt:lpwstr>
  </property>
  <property fmtid="{D5CDD505-2E9C-101B-9397-08002B2CF9AE}" pid="13" name="DisplayName_CisloObalky_PostaOdes">
    <vt:lpwstr>ČÍSLO OBÁLKY</vt:lpwstr>
  </property>
  <property fmtid="{D5CDD505-2E9C-101B-9397-08002B2CF9AE}" pid="14" name="DisplayName_CJCol">
    <vt:lpwstr>&lt;TABLE&gt;&lt;TR&gt;&lt;TD&gt;Č.j.:&lt;/TD&gt;&lt;TD&gt;21/30-NKU30/804/22&lt;/TD&gt;&lt;/TR&gt;&lt;TR&gt;&lt;TD&gt;&lt;/TD&gt;&lt;TD&gt;&lt;/TD&gt;&lt;/TR&gt;&lt;/TABLE&gt;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Členové Úřadu</vt:lpwstr>
  </property>
  <property fmtid="{D5CDD505-2E9C-101B-9397-08002B2CF9AE}" pid="17" name="DisplayName_UserPoriz_Pisemnost">
    <vt:lpwstr>Bc. Jana Pokorná</vt:lpwstr>
  </property>
  <property fmtid="{D5CDD505-2E9C-101B-9397-08002B2CF9AE}" pid="18" name="DuvodZmeny_SlozkaStupenUtajeniCollection_Slozka_Pisemnost">
    <vt:lpwstr/>
  </property>
  <property fmtid="{D5CDD505-2E9C-101B-9397-08002B2CF9AE}" pid="19" name="EC_Pisemnost">
    <vt:lpwstr>22-10584/NKU</vt:lpwstr>
  </property>
  <property fmtid="{D5CDD505-2E9C-101B-9397-08002B2CF9AE}" pid="20" name="Key_BarCode_Pisemnost">
    <vt:lpwstr>*B000416373*</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1</vt:lpwstr>
  </property>
  <property fmtid="{D5CDD505-2E9C-101B-9397-08002B2CF9AE}" pid="28" name="PocetListu_Pisemnost">
    <vt:lpwstr>1</vt:lpwstr>
  </property>
  <property fmtid="{D5CDD505-2E9C-101B-9397-08002B2CF9AE}" pid="29" name="PocetPriloh_Pisemnost">
    <vt:lpwstr>POČET PŘÍLOH</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22-10584/NKU</vt:lpwstr>
  </property>
  <property fmtid="{D5CDD505-2E9C-101B-9397-08002B2CF9AE}" pid="34" name="RC">
    <vt:lpwstr/>
  </property>
  <property fmtid="{D5CDD505-2E9C-101B-9397-08002B2CF9AE}" pid="35" name="SkartacniZnakLhuta_PisemnostZnak">
    <vt:lpwstr>?/?</vt:lpwstr>
  </property>
  <property fmtid="{D5CDD505-2E9C-101B-9397-08002B2CF9AE}" pid="36" name="SmlouvaCislo">
    <vt:lpwstr>ČÍSLO SMLOUVY</vt:lpwstr>
  </property>
  <property fmtid="{D5CDD505-2E9C-101B-9397-08002B2CF9AE}" pid="37" name="SZ_Spis_Pisemnost">
    <vt:lpwstr>21/30</vt:lpwstr>
  </property>
  <property fmtid="{D5CDD505-2E9C-101B-9397-08002B2CF9AE}" pid="38" name="TEST">
    <vt:lpwstr>testovací pole</vt:lpwstr>
  </property>
  <property fmtid="{D5CDD505-2E9C-101B-9397-08002B2CF9AE}" pid="39" name="TypPrilohy_Pisemnost">
    <vt:lpwstr>TYP PŘÍLOHY</vt:lpwstr>
  </property>
  <property fmtid="{D5CDD505-2E9C-101B-9397-08002B2CF9AE}" pid="40" name="UserName_PisemnostTypZpristupneniInformaciZOSZ_Pisemnost">
    <vt:lpwstr>ZOSZ_UserName</vt:lpwstr>
  </property>
  <property fmtid="{D5CDD505-2E9C-101B-9397-08002B2CF9AE}" pid="41" name="Vec_Pisemnost">
    <vt:lpwstr>Návrh kontrolního závěru za KA č. 21/30 – do připomínek</vt:lpwstr>
  </property>
  <property fmtid="{D5CDD505-2E9C-101B-9397-08002B2CF9AE}" pid="42" name="Zkratka_SpisovyUzel_PoziceZodpo_Pisemnost">
    <vt:lpwstr>30</vt:lpwstr>
  </property>
</Properties>
</file>