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BFD3D" w14:textId="77777777" w:rsidR="00CF6FED" w:rsidRPr="00DC4AB1" w:rsidRDefault="00CF6FED" w:rsidP="00165D92">
      <w:pPr>
        <w:spacing w:after="0" w:line="240" w:lineRule="auto"/>
        <w:jc w:val="center"/>
        <w:rPr>
          <w:rFonts w:cstheme="minorHAnsi"/>
        </w:rPr>
      </w:pPr>
      <w:r w:rsidRPr="00DC4AB1">
        <w:rPr>
          <w:rFonts w:cstheme="minorHAnsi"/>
          <w:noProof/>
          <w:lang w:eastAsia="cs-CZ"/>
        </w:rPr>
        <w:drawing>
          <wp:anchor distT="0" distB="0" distL="114300" distR="114300" simplePos="0" relativeHeight="251670528" behindDoc="1" locked="0" layoutInCell="1" allowOverlap="1" wp14:anchorId="2F33C966" wp14:editId="70C22498">
            <wp:simplePos x="0" y="0"/>
            <wp:positionH relativeFrom="margin">
              <wp:posOffset>2626995</wp:posOffset>
            </wp:positionH>
            <wp:positionV relativeFrom="page">
              <wp:posOffset>916717</wp:posOffset>
            </wp:positionV>
            <wp:extent cx="712470" cy="503555"/>
            <wp:effectExtent l="0" t="0" r="0" b="0"/>
            <wp:wrapTopAndBottom/>
            <wp:docPr id="1" name="Obrázek 1"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8668" name="Picture 2" descr="NKU_logo-transp-rgb300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2470" cy="503555"/>
                    </a:xfrm>
                    <a:prstGeom prst="rect">
                      <a:avLst/>
                    </a:prstGeom>
                    <a:noFill/>
                  </pic:spPr>
                </pic:pic>
              </a:graphicData>
            </a:graphic>
            <wp14:sizeRelH relativeFrom="page">
              <wp14:pctWidth>0</wp14:pctWidth>
            </wp14:sizeRelH>
            <wp14:sizeRelV relativeFrom="page">
              <wp14:pctHeight>0</wp14:pctHeight>
            </wp14:sizeRelV>
          </wp:anchor>
        </w:drawing>
      </w:r>
    </w:p>
    <w:p w14:paraId="16DEE414" w14:textId="77777777" w:rsidR="00CF6FED" w:rsidRPr="00DC4AB1" w:rsidRDefault="00CF6FED" w:rsidP="00165D92">
      <w:pPr>
        <w:spacing w:after="0" w:line="240" w:lineRule="auto"/>
        <w:jc w:val="center"/>
        <w:rPr>
          <w:rFonts w:cstheme="minorHAnsi"/>
        </w:rPr>
      </w:pPr>
    </w:p>
    <w:p w14:paraId="7FE0A1B6" w14:textId="77777777" w:rsidR="00CF6FED" w:rsidRPr="00DC4AB1" w:rsidRDefault="00CF6FED" w:rsidP="00165D92">
      <w:pPr>
        <w:spacing w:after="0" w:line="240" w:lineRule="auto"/>
        <w:jc w:val="center"/>
        <w:rPr>
          <w:rFonts w:cstheme="minorHAnsi"/>
        </w:rPr>
      </w:pPr>
    </w:p>
    <w:p w14:paraId="67A8CA23" w14:textId="77777777" w:rsidR="00CF6FED" w:rsidRPr="00DC4AB1" w:rsidRDefault="00CF6FED" w:rsidP="00165D92">
      <w:pPr>
        <w:spacing w:after="0" w:line="240" w:lineRule="auto"/>
        <w:jc w:val="center"/>
        <w:rPr>
          <w:rFonts w:cstheme="minorHAnsi"/>
          <w:b/>
          <w:sz w:val="28"/>
          <w:szCs w:val="28"/>
        </w:rPr>
      </w:pPr>
      <w:r w:rsidRPr="00DC4AB1">
        <w:rPr>
          <w:rFonts w:cstheme="minorHAnsi"/>
          <w:b/>
          <w:sz w:val="28"/>
          <w:szCs w:val="28"/>
        </w:rPr>
        <w:t>Kontrolní závěr z kontrolní akce</w:t>
      </w:r>
    </w:p>
    <w:p w14:paraId="515F86D7" w14:textId="77777777" w:rsidR="00165D92" w:rsidRPr="00DC4AB1" w:rsidRDefault="00165D92" w:rsidP="00165D92">
      <w:pPr>
        <w:spacing w:after="0" w:line="240" w:lineRule="auto"/>
        <w:jc w:val="center"/>
        <w:rPr>
          <w:rFonts w:cstheme="minorHAnsi"/>
        </w:rPr>
      </w:pPr>
    </w:p>
    <w:p w14:paraId="58C4D60C" w14:textId="77777777" w:rsidR="00CF6FED" w:rsidRPr="00DC4AB1" w:rsidRDefault="00BF03A7" w:rsidP="00165D92">
      <w:pPr>
        <w:spacing w:after="0" w:line="240" w:lineRule="auto"/>
        <w:jc w:val="center"/>
        <w:rPr>
          <w:rFonts w:cstheme="minorHAnsi"/>
          <w:b/>
          <w:sz w:val="28"/>
          <w:szCs w:val="28"/>
        </w:rPr>
      </w:pPr>
      <w:r w:rsidRPr="00DC4AB1">
        <w:rPr>
          <w:rFonts w:cstheme="minorHAnsi"/>
          <w:b/>
          <w:sz w:val="28"/>
          <w:szCs w:val="28"/>
        </w:rPr>
        <w:t>21</w:t>
      </w:r>
      <w:r w:rsidR="00867AB5" w:rsidRPr="00DC4AB1">
        <w:rPr>
          <w:rFonts w:cstheme="minorHAnsi"/>
          <w:b/>
          <w:sz w:val="28"/>
          <w:szCs w:val="28"/>
        </w:rPr>
        <w:t>/</w:t>
      </w:r>
      <w:r w:rsidRPr="00DC4AB1">
        <w:rPr>
          <w:rFonts w:cstheme="minorHAnsi"/>
          <w:b/>
          <w:sz w:val="28"/>
          <w:szCs w:val="28"/>
        </w:rPr>
        <w:t>23</w:t>
      </w:r>
    </w:p>
    <w:p w14:paraId="12547270" w14:textId="77777777" w:rsidR="00165D92" w:rsidRPr="00DC4AB1" w:rsidRDefault="00165D92" w:rsidP="00165D92">
      <w:pPr>
        <w:spacing w:after="0" w:line="240" w:lineRule="auto"/>
        <w:jc w:val="center"/>
        <w:rPr>
          <w:rFonts w:cstheme="minorHAnsi"/>
        </w:rPr>
      </w:pPr>
    </w:p>
    <w:p w14:paraId="4CB6F1A0" w14:textId="77777777" w:rsidR="00151785" w:rsidRPr="00DC4AB1" w:rsidRDefault="00151785" w:rsidP="00165D92">
      <w:pPr>
        <w:spacing w:after="0" w:line="240" w:lineRule="auto"/>
        <w:jc w:val="center"/>
        <w:rPr>
          <w:rFonts w:cstheme="minorHAnsi"/>
          <w:b/>
          <w:sz w:val="28"/>
          <w:szCs w:val="28"/>
        </w:rPr>
      </w:pPr>
      <w:r w:rsidRPr="00DC4AB1">
        <w:rPr>
          <w:rFonts w:cstheme="minorHAnsi"/>
          <w:b/>
          <w:sz w:val="28"/>
          <w:szCs w:val="28"/>
        </w:rPr>
        <w:t>Správa majetku zajištěného, zastaveného, zabraného, propadlého</w:t>
      </w:r>
    </w:p>
    <w:p w14:paraId="21607725" w14:textId="77777777" w:rsidR="00CF6FED" w:rsidRPr="00DC4AB1" w:rsidRDefault="00151785" w:rsidP="00165D92">
      <w:pPr>
        <w:spacing w:after="0" w:line="240" w:lineRule="auto"/>
        <w:jc w:val="center"/>
        <w:rPr>
          <w:rFonts w:cstheme="minorHAnsi"/>
          <w:b/>
          <w:sz w:val="28"/>
          <w:szCs w:val="28"/>
        </w:rPr>
      </w:pPr>
      <w:r w:rsidRPr="00DC4AB1">
        <w:rPr>
          <w:rFonts w:cstheme="minorHAnsi"/>
          <w:b/>
          <w:sz w:val="28"/>
          <w:szCs w:val="28"/>
        </w:rPr>
        <w:t>a prodaného v trestním a daňovém řízení</w:t>
      </w:r>
    </w:p>
    <w:p w14:paraId="0CC78F20" w14:textId="77777777" w:rsidR="00CF6FED" w:rsidRDefault="00CF6FED" w:rsidP="00165D92">
      <w:pPr>
        <w:spacing w:after="0" w:line="240" w:lineRule="auto"/>
        <w:jc w:val="both"/>
        <w:rPr>
          <w:rFonts w:cstheme="minorHAnsi"/>
        </w:rPr>
      </w:pPr>
    </w:p>
    <w:p w14:paraId="5ECA7971" w14:textId="77777777" w:rsidR="00165D92" w:rsidRPr="00DC4AB1" w:rsidRDefault="00165D92" w:rsidP="00165D92">
      <w:pPr>
        <w:spacing w:after="0" w:line="240" w:lineRule="auto"/>
        <w:jc w:val="both"/>
        <w:rPr>
          <w:rFonts w:cstheme="minorHAnsi"/>
        </w:rPr>
      </w:pPr>
    </w:p>
    <w:p w14:paraId="18A1D472" w14:textId="77777777" w:rsidR="00CF6FED" w:rsidRPr="00DC4AB1" w:rsidRDefault="00CF6FED" w:rsidP="00165D92">
      <w:pPr>
        <w:spacing w:after="120" w:line="264" w:lineRule="auto"/>
        <w:jc w:val="both"/>
        <w:rPr>
          <w:rFonts w:cstheme="minorHAnsi"/>
          <w:sz w:val="24"/>
          <w:szCs w:val="24"/>
        </w:rPr>
      </w:pPr>
      <w:r w:rsidRPr="00DC4AB1">
        <w:rPr>
          <w:rFonts w:cstheme="minorHAnsi"/>
          <w:sz w:val="24"/>
          <w:szCs w:val="24"/>
        </w:rPr>
        <w:t>Kontrolní akce byla zařazena do plánu kontrolní činnosti Nejvyššího kontrolního úř</w:t>
      </w:r>
      <w:r w:rsidR="00867AB5" w:rsidRPr="00DC4AB1">
        <w:rPr>
          <w:rFonts w:cstheme="minorHAnsi"/>
          <w:sz w:val="24"/>
          <w:szCs w:val="24"/>
        </w:rPr>
        <w:t>adu (dále také</w:t>
      </w:r>
      <w:r w:rsidR="00867AB5" w:rsidRPr="009B0A06">
        <w:rPr>
          <w:rFonts w:cstheme="minorHAnsi"/>
          <w:sz w:val="24"/>
          <w:szCs w:val="24"/>
        </w:rPr>
        <w:t xml:space="preserve"> </w:t>
      </w:r>
      <w:r w:rsidR="00867AB5" w:rsidRPr="00377B69">
        <w:rPr>
          <w:rFonts w:cstheme="minorHAnsi"/>
          <w:sz w:val="24"/>
          <w:szCs w:val="24"/>
        </w:rPr>
        <w:t>„NKÚ</w:t>
      </w:r>
      <w:r w:rsidR="00867AB5" w:rsidRPr="009B0A06">
        <w:rPr>
          <w:rFonts w:cstheme="minorHAnsi"/>
          <w:sz w:val="24"/>
          <w:szCs w:val="24"/>
        </w:rPr>
        <w:t>“</w:t>
      </w:r>
      <w:r w:rsidR="00867AB5" w:rsidRPr="00DC4AB1">
        <w:rPr>
          <w:rFonts w:cstheme="minorHAnsi"/>
          <w:sz w:val="24"/>
          <w:szCs w:val="24"/>
        </w:rPr>
        <w:t>) na rok 202</w:t>
      </w:r>
      <w:r w:rsidR="00BF03A7" w:rsidRPr="00DC4AB1">
        <w:rPr>
          <w:rFonts w:cstheme="minorHAnsi"/>
          <w:sz w:val="24"/>
          <w:szCs w:val="24"/>
        </w:rPr>
        <w:t>1</w:t>
      </w:r>
      <w:r w:rsidRPr="00DC4AB1">
        <w:rPr>
          <w:rFonts w:cstheme="minorHAnsi"/>
          <w:sz w:val="24"/>
          <w:szCs w:val="24"/>
        </w:rPr>
        <w:t xml:space="preserve"> pod číslem </w:t>
      </w:r>
      <w:r w:rsidR="00867AB5" w:rsidRPr="00DC4AB1">
        <w:rPr>
          <w:rFonts w:cstheme="minorHAnsi"/>
          <w:sz w:val="24"/>
          <w:szCs w:val="24"/>
        </w:rPr>
        <w:t>2</w:t>
      </w:r>
      <w:r w:rsidR="00BF03A7" w:rsidRPr="00DC4AB1">
        <w:rPr>
          <w:rFonts w:cstheme="minorHAnsi"/>
          <w:sz w:val="24"/>
          <w:szCs w:val="24"/>
        </w:rPr>
        <w:t>1</w:t>
      </w:r>
      <w:r w:rsidR="00867AB5" w:rsidRPr="00DC4AB1">
        <w:rPr>
          <w:rFonts w:cstheme="minorHAnsi"/>
          <w:sz w:val="24"/>
          <w:szCs w:val="24"/>
        </w:rPr>
        <w:t>/</w:t>
      </w:r>
      <w:r w:rsidR="00BF03A7" w:rsidRPr="00DC4AB1">
        <w:rPr>
          <w:rFonts w:cstheme="minorHAnsi"/>
          <w:sz w:val="24"/>
          <w:szCs w:val="24"/>
        </w:rPr>
        <w:t>23</w:t>
      </w:r>
      <w:r w:rsidRPr="00DC4AB1">
        <w:rPr>
          <w:rFonts w:cstheme="minorHAnsi"/>
          <w:sz w:val="24"/>
          <w:szCs w:val="24"/>
        </w:rPr>
        <w:t xml:space="preserve">. Kontrolní akci řídil a kontrolní závěr (dále také </w:t>
      </w:r>
      <w:r w:rsidRPr="009B0A06">
        <w:rPr>
          <w:rFonts w:cstheme="minorHAnsi"/>
          <w:sz w:val="24"/>
          <w:szCs w:val="24"/>
        </w:rPr>
        <w:t>„</w:t>
      </w:r>
      <w:r w:rsidRPr="00377B69">
        <w:rPr>
          <w:rFonts w:cstheme="minorHAnsi"/>
          <w:sz w:val="24"/>
          <w:szCs w:val="24"/>
        </w:rPr>
        <w:t>KZ“</w:t>
      </w:r>
      <w:r w:rsidRPr="00DC4AB1">
        <w:rPr>
          <w:rFonts w:cstheme="minorHAnsi"/>
          <w:sz w:val="24"/>
          <w:szCs w:val="24"/>
        </w:rPr>
        <w:t xml:space="preserve">) vypracoval člen NKÚ </w:t>
      </w:r>
      <w:r w:rsidR="00075E5B" w:rsidRPr="00DC4AB1">
        <w:rPr>
          <w:rFonts w:cstheme="minorHAnsi"/>
          <w:sz w:val="24"/>
          <w:szCs w:val="24"/>
        </w:rPr>
        <w:t xml:space="preserve">Ing. </w:t>
      </w:r>
      <w:r w:rsidR="00BF03A7" w:rsidRPr="00DC4AB1">
        <w:rPr>
          <w:rFonts w:cstheme="minorHAnsi"/>
          <w:sz w:val="24"/>
          <w:szCs w:val="24"/>
        </w:rPr>
        <w:t>Josef</w:t>
      </w:r>
      <w:r w:rsidR="00867AB5" w:rsidRPr="00DC4AB1">
        <w:rPr>
          <w:rFonts w:cstheme="minorHAnsi"/>
          <w:sz w:val="24"/>
          <w:szCs w:val="24"/>
        </w:rPr>
        <w:t xml:space="preserve"> </w:t>
      </w:r>
      <w:r w:rsidR="00BF03A7" w:rsidRPr="00DC4AB1">
        <w:rPr>
          <w:rFonts w:cstheme="minorHAnsi"/>
          <w:sz w:val="24"/>
          <w:szCs w:val="24"/>
        </w:rPr>
        <w:t>Kubíček</w:t>
      </w:r>
      <w:r w:rsidRPr="00DC4AB1">
        <w:rPr>
          <w:rFonts w:cstheme="minorHAnsi"/>
          <w:sz w:val="24"/>
          <w:szCs w:val="24"/>
        </w:rPr>
        <w:t>.</w:t>
      </w:r>
    </w:p>
    <w:p w14:paraId="135FDE93" w14:textId="77777777" w:rsidR="00151785" w:rsidRPr="00DC4AB1" w:rsidRDefault="00CF6FED" w:rsidP="00165D92">
      <w:pPr>
        <w:spacing w:after="120" w:line="264" w:lineRule="auto"/>
        <w:jc w:val="both"/>
        <w:rPr>
          <w:rFonts w:cstheme="minorHAnsi"/>
          <w:sz w:val="24"/>
          <w:szCs w:val="24"/>
        </w:rPr>
      </w:pPr>
      <w:r w:rsidRPr="00DC4AB1">
        <w:rPr>
          <w:rFonts w:cstheme="minorHAnsi"/>
          <w:sz w:val="24"/>
          <w:szCs w:val="24"/>
        </w:rPr>
        <w:t xml:space="preserve">Cílem kontroly NKÚ bylo </w:t>
      </w:r>
      <w:r w:rsidR="00304F2F">
        <w:rPr>
          <w:rFonts w:cstheme="minorHAnsi"/>
          <w:sz w:val="24"/>
          <w:szCs w:val="24"/>
        </w:rPr>
        <w:t>p</w:t>
      </w:r>
      <w:r w:rsidR="00151785" w:rsidRPr="00DC4AB1">
        <w:rPr>
          <w:rFonts w:cstheme="minorHAnsi"/>
          <w:sz w:val="24"/>
          <w:szCs w:val="24"/>
        </w:rPr>
        <w:t>osoudit, zda správa majetku zajištěného, zastaveného, zabraného, propadlého a prodaného v souvislosti s trestním a daňovým řízením je účelná a zda dotčené orgány spravují tento majetek v souladu s právními předpisy.</w:t>
      </w:r>
    </w:p>
    <w:p w14:paraId="5FEA79FA" w14:textId="77777777" w:rsidR="00CC14F0" w:rsidRPr="00DC4AB1" w:rsidRDefault="00CC14F0" w:rsidP="00165D92">
      <w:pPr>
        <w:spacing w:after="120" w:line="264" w:lineRule="auto"/>
        <w:jc w:val="both"/>
        <w:rPr>
          <w:rFonts w:cstheme="minorHAnsi"/>
          <w:sz w:val="24"/>
          <w:szCs w:val="24"/>
        </w:rPr>
      </w:pPr>
      <w:r w:rsidRPr="00DC4AB1">
        <w:rPr>
          <w:rFonts w:cstheme="minorHAnsi"/>
          <w:sz w:val="24"/>
          <w:szCs w:val="24"/>
        </w:rPr>
        <w:t xml:space="preserve">Kontrolováno bylo období let </w:t>
      </w:r>
      <w:r w:rsidR="0053647A" w:rsidRPr="00DC4AB1">
        <w:rPr>
          <w:rFonts w:cstheme="minorHAnsi"/>
          <w:sz w:val="24"/>
          <w:szCs w:val="24"/>
        </w:rPr>
        <w:t>2015–2020</w:t>
      </w:r>
      <w:r w:rsidRPr="00DC4AB1">
        <w:rPr>
          <w:rFonts w:cstheme="minorHAnsi"/>
          <w:sz w:val="24"/>
          <w:szCs w:val="24"/>
        </w:rPr>
        <w:t xml:space="preserve"> a v případě věcných souvislostí i období předcházející a navazující.</w:t>
      </w:r>
    </w:p>
    <w:p w14:paraId="41565E16" w14:textId="704B7BE6" w:rsidR="00CC14F0" w:rsidRPr="00DC4AB1" w:rsidRDefault="00CC14F0" w:rsidP="00165D92">
      <w:pPr>
        <w:spacing w:after="120" w:line="264" w:lineRule="auto"/>
        <w:jc w:val="both"/>
        <w:rPr>
          <w:rFonts w:cstheme="minorHAnsi"/>
          <w:sz w:val="24"/>
          <w:szCs w:val="24"/>
        </w:rPr>
      </w:pPr>
      <w:r w:rsidRPr="00DC4AB1">
        <w:rPr>
          <w:rFonts w:cstheme="minorHAnsi"/>
          <w:sz w:val="24"/>
          <w:szCs w:val="24"/>
        </w:rPr>
        <w:t xml:space="preserve">Kontrola byla u kontrolovaných osob prováděna v období od </w:t>
      </w:r>
      <w:r w:rsidR="00C030AD" w:rsidRPr="00C030AD">
        <w:rPr>
          <w:rFonts w:cstheme="minorHAnsi"/>
          <w:sz w:val="24"/>
          <w:szCs w:val="24"/>
        </w:rPr>
        <w:t>23</w:t>
      </w:r>
      <w:r w:rsidRPr="00C030AD">
        <w:rPr>
          <w:rFonts w:cstheme="minorHAnsi"/>
          <w:sz w:val="24"/>
          <w:szCs w:val="24"/>
        </w:rPr>
        <w:t>.</w:t>
      </w:r>
      <w:r w:rsidR="00493886">
        <w:rPr>
          <w:rFonts w:cstheme="minorHAnsi"/>
          <w:sz w:val="24"/>
          <w:szCs w:val="24"/>
        </w:rPr>
        <w:t> </w:t>
      </w:r>
      <w:r w:rsidR="00151785" w:rsidRPr="00C030AD">
        <w:rPr>
          <w:rFonts w:cstheme="minorHAnsi"/>
          <w:sz w:val="24"/>
          <w:szCs w:val="24"/>
        </w:rPr>
        <w:t>8</w:t>
      </w:r>
      <w:r w:rsidRPr="00C030AD">
        <w:rPr>
          <w:rFonts w:cstheme="minorHAnsi"/>
          <w:sz w:val="24"/>
          <w:szCs w:val="24"/>
        </w:rPr>
        <w:t>.</w:t>
      </w:r>
      <w:r w:rsidR="00493886">
        <w:rPr>
          <w:rFonts w:cstheme="minorHAnsi"/>
          <w:sz w:val="24"/>
          <w:szCs w:val="24"/>
        </w:rPr>
        <w:t> </w:t>
      </w:r>
      <w:r w:rsidRPr="00C030AD">
        <w:rPr>
          <w:rFonts w:cstheme="minorHAnsi"/>
          <w:sz w:val="24"/>
          <w:szCs w:val="24"/>
        </w:rPr>
        <w:t>202</w:t>
      </w:r>
      <w:r w:rsidR="00151785" w:rsidRPr="00C030AD">
        <w:rPr>
          <w:rFonts w:cstheme="minorHAnsi"/>
          <w:sz w:val="24"/>
          <w:szCs w:val="24"/>
        </w:rPr>
        <w:t>1</w:t>
      </w:r>
      <w:r w:rsidRPr="00DC4AB1">
        <w:rPr>
          <w:rFonts w:cstheme="minorHAnsi"/>
          <w:sz w:val="24"/>
          <w:szCs w:val="24"/>
        </w:rPr>
        <w:t xml:space="preserve"> do </w:t>
      </w:r>
      <w:r w:rsidR="00C030AD" w:rsidRPr="00C030AD">
        <w:rPr>
          <w:rFonts w:cstheme="minorHAnsi"/>
          <w:sz w:val="24"/>
          <w:szCs w:val="24"/>
        </w:rPr>
        <w:t>19</w:t>
      </w:r>
      <w:r w:rsidRPr="00C030AD">
        <w:rPr>
          <w:rFonts w:cstheme="minorHAnsi"/>
          <w:sz w:val="24"/>
          <w:szCs w:val="24"/>
        </w:rPr>
        <w:t>.</w:t>
      </w:r>
      <w:r w:rsidR="00493886">
        <w:rPr>
          <w:rFonts w:cstheme="minorHAnsi"/>
          <w:sz w:val="24"/>
          <w:szCs w:val="24"/>
        </w:rPr>
        <w:t> </w:t>
      </w:r>
      <w:r w:rsidR="00151785" w:rsidRPr="00C030AD">
        <w:rPr>
          <w:rFonts w:cstheme="minorHAnsi"/>
          <w:sz w:val="24"/>
          <w:szCs w:val="24"/>
        </w:rPr>
        <w:t>7</w:t>
      </w:r>
      <w:r w:rsidRPr="00C030AD">
        <w:rPr>
          <w:rFonts w:cstheme="minorHAnsi"/>
          <w:sz w:val="24"/>
          <w:szCs w:val="24"/>
        </w:rPr>
        <w:t>.</w:t>
      </w:r>
      <w:r w:rsidR="00493886">
        <w:rPr>
          <w:rFonts w:cstheme="minorHAnsi"/>
          <w:sz w:val="24"/>
          <w:szCs w:val="24"/>
        </w:rPr>
        <w:t> </w:t>
      </w:r>
      <w:r w:rsidRPr="00C030AD">
        <w:rPr>
          <w:rFonts w:cstheme="minorHAnsi"/>
          <w:sz w:val="24"/>
          <w:szCs w:val="24"/>
        </w:rPr>
        <w:t>202</w:t>
      </w:r>
      <w:r w:rsidR="00151785" w:rsidRPr="00C030AD">
        <w:rPr>
          <w:rFonts w:cstheme="minorHAnsi"/>
          <w:sz w:val="24"/>
          <w:szCs w:val="24"/>
        </w:rPr>
        <w:t>2</w:t>
      </w:r>
      <w:r w:rsidRPr="00DC4AB1">
        <w:rPr>
          <w:rFonts w:cstheme="minorHAnsi"/>
          <w:sz w:val="24"/>
          <w:szCs w:val="24"/>
        </w:rPr>
        <w:t>.</w:t>
      </w:r>
    </w:p>
    <w:p w14:paraId="29644BE8" w14:textId="77777777" w:rsidR="00DC3FD9" w:rsidRPr="00DC4AB1" w:rsidRDefault="00DC3FD9" w:rsidP="00165D92">
      <w:pPr>
        <w:spacing w:after="0" w:line="264" w:lineRule="auto"/>
        <w:jc w:val="both"/>
        <w:rPr>
          <w:rFonts w:cstheme="minorHAnsi"/>
          <w:b/>
          <w:sz w:val="24"/>
          <w:szCs w:val="24"/>
        </w:rPr>
      </w:pPr>
      <w:r w:rsidRPr="00DC4AB1">
        <w:rPr>
          <w:rFonts w:cstheme="minorHAnsi"/>
          <w:b/>
          <w:sz w:val="24"/>
          <w:szCs w:val="24"/>
        </w:rPr>
        <w:t>Kontrolované osoby:</w:t>
      </w:r>
    </w:p>
    <w:p w14:paraId="07C0DBED" w14:textId="77777777" w:rsidR="00DC3FD9" w:rsidRPr="00DC4AB1" w:rsidRDefault="00DC3FD9" w:rsidP="00165D92">
      <w:pPr>
        <w:spacing w:after="0" w:line="264" w:lineRule="auto"/>
        <w:jc w:val="both"/>
        <w:rPr>
          <w:rFonts w:cstheme="minorHAnsi"/>
          <w:color w:val="000000"/>
          <w:sz w:val="24"/>
          <w:szCs w:val="24"/>
        </w:rPr>
      </w:pPr>
      <w:r w:rsidRPr="00DC4AB1">
        <w:rPr>
          <w:rFonts w:cstheme="minorHAnsi"/>
          <w:color w:val="000000"/>
          <w:sz w:val="24"/>
          <w:szCs w:val="24"/>
        </w:rPr>
        <w:t xml:space="preserve">Ministerstvo </w:t>
      </w:r>
      <w:r w:rsidR="00151785" w:rsidRPr="00DC4AB1">
        <w:rPr>
          <w:rFonts w:cstheme="minorHAnsi"/>
          <w:color w:val="000000"/>
          <w:sz w:val="24"/>
          <w:szCs w:val="24"/>
        </w:rPr>
        <w:t>vnitra</w:t>
      </w:r>
      <w:r w:rsidRPr="00DC4AB1">
        <w:rPr>
          <w:rFonts w:cstheme="minorHAnsi"/>
          <w:color w:val="000000"/>
          <w:sz w:val="24"/>
          <w:szCs w:val="24"/>
        </w:rPr>
        <w:t xml:space="preserve"> (dále také </w:t>
      </w:r>
      <w:r w:rsidRPr="00683FD8">
        <w:rPr>
          <w:rFonts w:cstheme="minorHAnsi"/>
          <w:color w:val="000000"/>
          <w:sz w:val="24"/>
          <w:szCs w:val="24"/>
        </w:rPr>
        <w:t>„</w:t>
      </w:r>
      <w:r w:rsidR="00151785" w:rsidRPr="00377B69">
        <w:rPr>
          <w:rFonts w:cstheme="minorHAnsi"/>
          <w:color w:val="000000"/>
          <w:sz w:val="24"/>
          <w:szCs w:val="24"/>
        </w:rPr>
        <w:t>MV</w:t>
      </w:r>
      <w:r w:rsidRPr="00683FD8">
        <w:rPr>
          <w:rFonts w:cstheme="minorHAnsi"/>
          <w:color w:val="000000"/>
          <w:sz w:val="24"/>
          <w:szCs w:val="24"/>
        </w:rPr>
        <w:t>“</w:t>
      </w:r>
      <w:r w:rsidRPr="00DC4AB1">
        <w:rPr>
          <w:rFonts w:cstheme="minorHAnsi"/>
          <w:color w:val="000000"/>
          <w:sz w:val="24"/>
          <w:szCs w:val="24"/>
        </w:rPr>
        <w:t>);</w:t>
      </w:r>
    </w:p>
    <w:p w14:paraId="0CC1C202" w14:textId="77777777" w:rsidR="00DC3FD9" w:rsidRPr="00DC4AB1" w:rsidRDefault="00151785" w:rsidP="00165D92">
      <w:pPr>
        <w:spacing w:after="0" w:line="264" w:lineRule="auto"/>
        <w:jc w:val="both"/>
        <w:rPr>
          <w:rFonts w:cstheme="minorHAnsi"/>
          <w:color w:val="000000"/>
          <w:sz w:val="24"/>
          <w:szCs w:val="24"/>
        </w:rPr>
      </w:pPr>
      <w:r w:rsidRPr="00DC4AB1">
        <w:rPr>
          <w:rFonts w:cstheme="minorHAnsi"/>
          <w:color w:val="000000"/>
          <w:sz w:val="24"/>
          <w:szCs w:val="24"/>
        </w:rPr>
        <w:t>Ministerstvo spravedlnosti</w:t>
      </w:r>
      <w:r w:rsidR="00DC3FD9" w:rsidRPr="00DC4AB1">
        <w:rPr>
          <w:rFonts w:cstheme="minorHAnsi"/>
          <w:color w:val="000000"/>
          <w:sz w:val="24"/>
          <w:szCs w:val="24"/>
        </w:rPr>
        <w:t xml:space="preserve"> (dále také </w:t>
      </w:r>
      <w:r w:rsidR="00DC3FD9" w:rsidRPr="00683FD8">
        <w:rPr>
          <w:rFonts w:cstheme="minorHAnsi"/>
          <w:color w:val="000000"/>
          <w:sz w:val="24"/>
          <w:szCs w:val="24"/>
        </w:rPr>
        <w:t>„</w:t>
      </w:r>
      <w:proofErr w:type="spellStart"/>
      <w:r w:rsidRPr="00377B69">
        <w:rPr>
          <w:rFonts w:cstheme="minorHAnsi"/>
          <w:color w:val="000000"/>
          <w:sz w:val="24"/>
          <w:szCs w:val="24"/>
        </w:rPr>
        <w:t>MSp</w:t>
      </w:r>
      <w:proofErr w:type="spellEnd"/>
      <w:r w:rsidR="00DC3FD9" w:rsidRPr="00683FD8">
        <w:rPr>
          <w:rFonts w:cstheme="minorHAnsi"/>
          <w:color w:val="000000"/>
          <w:sz w:val="24"/>
          <w:szCs w:val="24"/>
        </w:rPr>
        <w:t>“</w:t>
      </w:r>
      <w:r w:rsidR="00DC3FD9" w:rsidRPr="00DC4AB1">
        <w:rPr>
          <w:rFonts w:cstheme="minorHAnsi"/>
          <w:color w:val="000000"/>
          <w:sz w:val="24"/>
          <w:szCs w:val="24"/>
        </w:rPr>
        <w:t>);</w:t>
      </w:r>
    </w:p>
    <w:p w14:paraId="003C6EF8" w14:textId="77777777" w:rsidR="00DC3FD9" w:rsidRPr="00DC4AB1" w:rsidRDefault="00151785" w:rsidP="00165D92">
      <w:pPr>
        <w:spacing w:after="0" w:line="264" w:lineRule="auto"/>
        <w:jc w:val="both"/>
        <w:rPr>
          <w:rFonts w:cstheme="minorHAnsi"/>
          <w:color w:val="000000"/>
          <w:sz w:val="24"/>
          <w:szCs w:val="24"/>
        </w:rPr>
      </w:pPr>
      <w:r w:rsidRPr="00DC4AB1">
        <w:rPr>
          <w:rFonts w:cstheme="minorHAnsi"/>
          <w:color w:val="000000"/>
          <w:sz w:val="24"/>
          <w:szCs w:val="24"/>
        </w:rPr>
        <w:t>Krajský soud v Ostravě</w:t>
      </w:r>
      <w:r w:rsidR="00DC3FD9" w:rsidRPr="00DC4AB1">
        <w:rPr>
          <w:rFonts w:cstheme="minorHAnsi"/>
          <w:color w:val="000000"/>
          <w:sz w:val="24"/>
          <w:szCs w:val="24"/>
        </w:rPr>
        <w:t xml:space="preserve"> (dále také </w:t>
      </w:r>
      <w:r w:rsidR="00DC3FD9" w:rsidRPr="00683FD8">
        <w:rPr>
          <w:rFonts w:cstheme="minorHAnsi"/>
          <w:color w:val="000000"/>
          <w:sz w:val="24"/>
          <w:szCs w:val="24"/>
        </w:rPr>
        <w:t>„</w:t>
      </w:r>
      <w:r w:rsidRPr="00377B69">
        <w:rPr>
          <w:rFonts w:cstheme="minorHAnsi"/>
          <w:color w:val="000000"/>
          <w:sz w:val="24"/>
          <w:szCs w:val="24"/>
        </w:rPr>
        <w:t>K</w:t>
      </w:r>
      <w:r w:rsidR="007C65A7" w:rsidRPr="00377B69">
        <w:rPr>
          <w:rFonts w:cstheme="minorHAnsi"/>
          <w:color w:val="000000"/>
          <w:sz w:val="24"/>
          <w:szCs w:val="24"/>
        </w:rPr>
        <w:t>S v Ostravě</w:t>
      </w:r>
      <w:r w:rsidR="00DC3FD9" w:rsidRPr="00683FD8">
        <w:rPr>
          <w:rFonts w:cstheme="minorHAnsi"/>
          <w:color w:val="000000"/>
          <w:sz w:val="24"/>
          <w:szCs w:val="24"/>
        </w:rPr>
        <w:t>“</w:t>
      </w:r>
      <w:r w:rsidR="00DC3FD9" w:rsidRPr="00DC4AB1">
        <w:rPr>
          <w:rFonts w:cstheme="minorHAnsi"/>
          <w:color w:val="000000"/>
          <w:sz w:val="24"/>
          <w:szCs w:val="24"/>
        </w:rPr>
        <w:t>);</w:t>
      </w:r>
    </w:p>
    <w:p w14:paraId="2979C1F7" w14:textId="77777777" w:rsidR="00DC3FD9" w:rsidRPr="00DC4AB1" w:rsidRDefault="00151785" w:rsidP="00165D92">
      <w:pPr>
        <w:spacing w:after="0" w:line="264" w:lineRule="auto"/>
        <w:jc w:val="both"/>
        <w:rPr>
          <w:rFonts w:cstheme="minorHAnsi"/>
          <w:color w:val="000000"/>
          <w:sz w:val="24"/>
          <w:szCs w:val="24"/>
        </w:rPr>
      </w:pPr>
      <w:r w:rsidRPr="00DC4AB1">
        <w:rPr>
          <w:rFonts w:cstheme="minorHAnsi"/>
          <w:color w:val="000000"/>
          <w:sz w:val="24"/>
          <w:szCs w:val="24"/>
        </w:rPr>
        <w:t>Krajské ředitelství policie Jihomoravského kraje</w:t>
      </w:r>
      <w:r w:rsidR="00CF1869">
        <w:rPr>
          <w:rFonts w:cstheme="minorHAnsi"/>
          <w:color w:val="000000"/>
          <w:sz w:val="24"/>
          <w:szCs w:val="24"/>
        </w:rPr>
        <w:t>, Brno</w:t>
      </w:r>
      <w:r w:rsidR="00DC3FD9" w:rsidRPr="00DC4AB1">
        <w:rPr>
          <w:rFonts w:cstheme="minorHAnsi"/>
          <w:color w:val="000000"/>
          <w:sz w:val="24"/>
          <w:szCs w:val="24"/>
        </w:rPr>
        <w:t xml:space="preserve"> (dále také </w:t>
      </w:r>
      <w:r w:rsidR="00DC3FD9" w:rsidRPr="00683FD8">
        <w:rPr>
          <w:rFonts w:cstheme="minorHAnsi"/>
          <w:color w:val="000000"/>
          <w:sz w:val="24"/>
          <w:szCs w:val="24"/>
        </w:rPr>
        <w:t>„</w:t>
      </w:r>
      <w:r w:rsidRPr="00377B69">
        <w:rPr>
          <w:rFonts w:cstheme="minorHAnsi"/>
          <w:color w:val="000000"/>
          <w:sz w:val="24"/>
          <w:szCs w:val="24"/>
        </w:rPr>
        <w:t>K</w:t>
      </w:r>
      <w:r w:rsidR="003A7F76" w:rsidRPr="00377B69">
        <w:rPr>
          <w:rFonts w:cstheme="minorHAnsi"/>
          <w:color w:val="000000"/>
          <w:sz w:val="24"/>
          <w:szCs w:val="24"/>
        </w:rPr>
        <w:t>Ř</w:t>
      </w:r>
      <w:r w:rsidRPr="00377B69">
        <w:rPr>
          <w:rFonts w:cstheme="minorHAnsi"/>
          <w:color w:val="000000"/>
          <w:sz w:val="24"/>
          <w:szCs w:val="24"/>
        </w:rPr>
        <w:t>P JMK</w:t>
      </w:r>
      <w:r w:rsidR="00DC3FD9" w:rsidRPr="00683FD8">
        <w:rPr>
          <w:rFonts w:cstheme="minorHAnsi"/>
          <w:color w:val="000000"/>
          <w:sz w:val="24"/>
          <w:szCs w:val="24"/>
        </w:rPr>
        <w:t>“</w:t>
      </w:r>
      <w:r w:rsidR="00DC3FD9" w:rsidRPr="00DC4AB1">
        <w:rPr>
          <w:rFonts w:cstheme="minorHAnsi"/>
          <w:color w:val="000000"/>
          <w:sz w:val="24"/>
          <w:szCs w:val="24"/>
        </w:rPr>
        <w:t>);</w:t>
      </w:r>
    </w:p>
    <w:p w14:paraId="3F12D81B" w14:textId="77777777" w:rsidR="00F37909" w:rsidRPr="00DC4AB1" w:rsidRDefault="00151785" w:rsidP="00165D92">
      <w:pPr>
        <w:spacing w:after="0" w:line="264" w:lineRule="auto"/>
        <w:jc w:val="both"/>
        <w:rPr>
          <w:rFonts w:cstheme="minorHAnsi"/>
          <w:color w:val="000000"/>
          <w:sz w:val="24"/>
          <w:szCs w:val="24"/>
        </w:rPr>
      </w:pPr>
      <w:r w:rsidRPr="00DC4AB1">
        <w:rPr>
          <w:rFonts w:cstheme="minorHAnsi"/>
          <w:color w:val="000000"/>
          <w:sz w:val="24"/>
          <w:szCs w:val="24"/>
        </w:rPr>
        <w:t xml:space="preserve">Generální finanční </w:t>
      </w:r>
      <w:r w:rsidR="00F37909" w:rsidRPr="00DC4AB1">
        <w:rPr>
          <w:rFonts w:cstheme="minorHAnsi"/>
          <w:color w:val="000000"/>
          <w:sz w:val="24"/>
          <w:szCs w:val="24"/>
        </w:rPr>
        <w:t>ředitelství</w:t>
      </w:r>
      <w:r w:rsidR="00CF1869">
        <w:rPr>
          <w:rFonts w:cstheme="minorHAnsi"/>
          <w:color w:val="000000"/>
          <w:sz w:val="24"/>
          <w:szCs w:val="24"/>
        </w:rPr>
        <w:t>, Praha</w:t>
      </w:r>
      <w:r w:rsidR="00DC3FD9" w:rsidRPr="00DC4AB1">
        <w:rPr>
          <w:rFonts w:cstheme="minorHAnsi"/>
          <w:color w:val="000000"/>
          <w:sz w:val="24"/>
          <w:szCs w:val="24"/>
        </w:rPr>
        <w:t xml:space="preserve"> (dále také </w:t>
      </w:r>
      <w:r w:rsidR="00DC3FD9" w:rsidRPr="00683FD8">
        <w:rPr>
          <w:rFonts w:cstheme="minorHAnsi"/>
          <w:color w:val="000000"/>
          <w:sz w:val="24"/>
          <w:szCs w:val="24"/>
        </w:rPr>
        <w:t>„</w:t>
      </w:r>
      <w:r w:rsidR="00F37909" w:rsidRPr="00377B69">
        <w:rPr>
          <w:rFonts w:cstheme="minorHAnsi"/>
          <w:color w:val="000000"/>
          <w:sz w:val="24"/>
          <w:szCs w:val="24"/>
        </w:rPr>
        <w:t>GFŘ</w:t>
      </w:r>
      <w:r w:rsidR="00CB383B" w:rsidRPr="00683FD8">
        <w:rPr>
          <w:rFonts w:cstheme="minorHAnsi"/>
          <w:color w:val="000000"/>
          <w:sz w:val="24"/>
          <w:szCs w:val="24"/>
        </w:rPr>
        <w:t>“</w:t>
      </w:r>
      <w:r w:rsidR="00CB383B" w:rsidRPr="00DC4AB1">
        <w:rPr>
          <w:rFonts w:cstheme="minorHAnsi"/>
          <w:color w:val="000000"/>
          <w:sz w:val="24"/>
          <w:szCs w:val="24"/>
        </w:rPr>
        <w:t>)</w:t>
      </w:r>
      <w:r w:rsidR="00F37909" w:rsidRPr="00DC4AB1">
        <w:rPr>
          <w:rFonts w:cstheme="minorHAnsi"/>
          <w:color w:val="000000"/>
          <w:sz w:val="24"/>
          <w:szCs w:val="24"/>
        </w:rPr>
        <w:t>;</w:t>
      </w:r>
    </w:p>
    <w:p w14:paraId="50F94E96" w14:textId="77777777" w:rsidR="00F37909" w:rsidRPr="00DC4AB1" w:rsidRDefault="00F37909" w:rsidP="00165D92">
      <w:pPr>
        <w:spacing w:after="0" w:line="264" w:lineRule="auto"/>
        <w:jc w:val="both"/>
        <w:rPr>
          <w:rFonts w:cstheme="minorHAnsi"/>
          <w:color w:val="000000"/>
          <w:sz w:val="24"/>
          <w:szCs w:val="24"/>
        </w:rPr>
      </w:pPr>
      <w:r w:rsidRPr="00DC4AB1">
        <w:rPr>
          <w:rFonts w:cstheme="minorHAnsi"/>
          <w:color w:val="000000"/>
          <w:sz w:val="24"/>
          <w:szCs w:val="24"/>
        </w:rPr>
        <w:t>Generální ředitelství cel</w:t>
      </w:r>
      <w:r w:rsidR="00CF1869">
        <w:rPr>
          <w:rFonts w:cstheme="minorHAnsi"/>
          <w:color w:val="000000"/>
          <w:sz w:val="24"/>
          <w:szCs w:val="24"/>
        </w:rPr>
        <w:t xml:space="preserve">, Praha </w:t>
      </w:r>
      <w:r w:rsidRPr="00DC4AB1">
        <w:rPr>
          <w:rFonts w:cstheme="minorHAnsi"/>
          <w:color w:val="000000"/>
          <w:sz w:val="24"/>
          <w:szCs w:val="24"/>
        </w:rPr>
        <w:t xml:space="preserve">(dále také </w:t>
      </w:r>
      <w:r w:rsidRPr="00683FD8">
        <w:rPr>
          <w:rFonts w:cstheme="minorHAnsi"/>
          <w:color w:val="000000"/>
          <w:sz w:val="24"/>
          <w:szCs w:val="24"/>
        </w:rPr>
        <w:t>„</w:t>
      </w:r>
      <w:r w:rsidRPr="00377B69">
        <w:rPr>
          <w:rFonts w:cstheme="minorHAnsi"/>
          <w:color w:val="000000"/>
          <w:sz w:val="24"/>
          <w:szCs w:val="24"/>
        </w:rPr>
        <w:t>GŘC</w:t>
      </w:r>
      <w:r w:rsidRPr="00683FD8">
        <w:rPr>
          <w:rFonts w:cstheme="minorHAnsi"/>
          <w:color w:val="000000"/>
          <w:sz w:val="24"/>
          <w:szCs w:val="24"/>
        </w:rPr>
        <w:t>“</w:t>
      </w:r>
      <w:r w:rsidRPr="00DC4AB1">
        <w:rPr>
          <w:rFonts w:cstheme="minorHAnsi"/>
          <w:color w:val="000000"/>
          <w:sz w:val="24"/>
          <w:szCs w:val="24"/>
        </w:rPr>
        <w:t>);</w:t>
      </w:r>
    </w:p>
    <w:p w14:paraId="0748B4FA" w14:textId="77777777" w:rsidR="00DC3FD9" w:rsidRPr="00DC4AB1" w:rsidRDefault="00F37909" w:rsidP="00165D92">
      <w:pPr>
        <w:spacing w:after="120" w:line="264" w:lineRule="auto"/>
        <w:jc w:val="both"/>
        <w:rPr>
          <w:rFonts w:cstheme="minorHAnsi"/>
          <w:color w:val="000000"/>
          <w:sz w:val="24"/>
          <w:szCs w:val="24"/>
        </w:rPr>
      </w:pPr>
      <w:r w:rsidRPr="00DC4AB1">
        <w:rPr>
          <w:rFonts w:cstheme="minorHAnsi"/>
          <w:color w:val="000000"/>
          <w:sz w:val="24"/>
          <w:szCs w:val="24"/>
        </w:rPr>
        <w:t>Úřad pro zastupování státu ve věcech majetkových</w:t>
      </w:r>
      <w:r w:rsidR="00CF1869">
        <w:rPr>
          <w:rFonts w:cstheme="minorHAnsi"/>
          <w:color w:val="000000"/>
          <w:sz w:val="24"/>
          <w:szCs w:val="24"/>
        </w:rPr>
        <w:t>, Praha</w:t>
      </w:r>
      <w:r w:rsidRPr="00DC4AB1">
        <w:rPr>
          <w:rFonts w:cstheme="minorHAnsi"/>
          <w:color w:val="000000"/>
          <w:sz w:val="24"/>
          <w:szCs w:val="24"/>
        </w:rPr>
        <w:t xml:space="preserve"> (dále také </w:t>
      </w:r>
      <w:r w:rsidRPr="00683FD8">
        <w:rPr>
          <w:rFonts w:cstheme="minorHAnsi"/>
          <w:color w:val="000000"/>
          <w:sz w:val="24"/>
          <w:szCs w:val="24"/>
        </w:rPr>
        <w:t>„</w:t>
      </w:r>
      <w:r w:rsidRPr="00377B69">
        <w:rPr>
          <w:rFonts w:cstheme="minorHAnsi"/>
          <w:color w:val="000000"/>
          <w:sz w:val="24"/>
          <w:szCs w:val="24"/>
        </w:rPr>
        <w:t>ÚZSVM</w:t>
      </w:r>
      <w:r w:rsidRPr="00683FD8">
        <w:rPr>
          <w:rFonts w:cstheme="minorHAnsi"/>
          <w:color w:val="000000"/>
          <w:sz w:val="24"/>
          <w:szCs w:val="24"/>
        </w:rPr>
        <w:t>“</w:t>
      </w:r>
      <w:r w:rsidRPr="00DC4AB1">
        <w:rPr>
          <w:rFonts w:cstheme="minorHAnsi"/>
          <w:color w:val="000000"/>
          <w:sz w:val="24"/>
          <w:szCs w:val="24"/>
        </w:rPr>
        <w:t>)</w:t>
      </w:r>
      <w:r w:rsidR="00CB383B" w:rsidRPr="00DC4AB1">
        <w:rPr>
          <w:rFonts w:cstheme="minorHAnsi"/>
          <w:color w:val="000000"/>
          <w:sz w:val="24"/>
          <w:szCs w:val="24"/>
        </w:rPr>
        <w:t>.</w:t>
      </w:r>
    </w:p>
    <w:p w14:paraId="0B537E31" w14:textId="77777777" w:rsidR="00CF6FED" w:rsidRPr="00CF1869" w:rsidRDefault="00CF6FED" w:rsidP="00206839">
      <w:pPr>
        <w:spacing w:before="600" w:after="120" w:line="360" w:lineRule="auto"/>
        <w:jc w:val="both"/>
        <w:rPr>
          <w:rFonts w:cstheme="minorHAnsi"/>
          <w:color w:val="000000"/>
          <w:sz w:val="24"/>
          <w:szCs w:val="24"/>
        </w:rPr>
      </w:pPr>
      <w:r w:rsidRPr="00DC4AB1">
        <w:rPr>
          <w:rFonts w:cstheme="minorHAnsi"/>
          <w:b/>
          <w:i/>
          <w:color w:val="000000"/>
          <w:spacing w:val="40"/>
          <w:sz w:val="24"/>
          <w:szCs w:val="24"/>
        </w:rPr>
        <w:t xml:space="preserve">Kolegium  </w:t>
      </w:r>
      <w:r w:rsidRPr="00DC4AB1">
        <w:rPr>
          <w:rFonts w:cstheme="minorHAnsi"/>
          <w:b/>
          <w:i/>
          <w:color w:val="000000"/>
          <w:sz w:val="24"/>
          <w:szCs w:val="24"/>
        </w:rPr>
        <w:t xml:space="preserve"> </w:t>
      </w:r>
      <w:r w:rsidRPr="00DC4AB1">
        <w:rPr>
          <w:rFonts w:cstheme="minorHAnsi"/>
          <w:b/>
          <w:i/>
          <w:color w:val="000000"/>
          <w:spacing w:val="40"/>
          <w:sz w:val="24"/>
          <w:szCs w:val="24"/>
        </w:rPr>
        <w:t>NKÚ</w:t>
      </w:r>
      <w:r w:rsidRPr="00DC4AB1">
        <w:rPr>
          <w:rFonts w:cstheme="minorHAnsi"/>
          <w:b/>
          <w:i/>
          <w:color w:val="000000"/>
          <w:sz w:val="24"/>
          <w:szCs w:val="24"/>
        </w:rPr>
        <w:t xml:space="preserve">   </w:t>
      </w:r>
      <w:r w:rsidRPr="00CF1869">
        <w:rPr>
          <w:rFonts w:cstheme="minorHAnsi"/>
          <w:color w:val="000000"/>
          <w:sz w:val="24"/>
          <w:szCs w:val="24"/>
        </w:rPr>
        <w:t xml:space="preserve">na svém </w:t>
      </w:r>
      <w:r w:rsidR="00CF1869" w:rsidRPr="00CF1869">
        <w:rPr>
          <w:rFonts w:cstheme="minorHAnsi"/>
          <w:color w:val="000000"/>
          <w:sz w:val="24"/>
          <w:szCs w:val="24"/>
        </w:rPr>
        <w:t xml:space="preserve">XVI. </w:t>
      </w:r>
      <w:r w:rsidRPr="00CF1869">
        <w:rPr>
          <w:rFonts w:cstheme="minorHAnsi"/>
          <w:color w:val="000000"/>
          <w:sz w:val="24"/>
          <w:szCs w:val="24"/>
        </w:rPr>
        <w:t xml:space="preserve">jednání, které se konalo dne </w:t>
      </w:r>
      <w:r w:rsidR="00CF1869" w:rsidRPr="00CF1869">
        <w:rPr>
          <w:rFonts w:cstheme="minorHAnsi"/>
          <w:color w:val="000000"/>
          <w:sz w:val="24"/>
          <w:szCs w:val="24"/>
        </w:rPr>
        <w:t>12. prosince 2022</w:t>
      </w:r>
      <w:r w:rsidRPr="00CF1869">
        <w:rPr>
          <w:rFonts w:cstheme="minorHAnsi"/>
          <w:color w:val="000000"/>
          <w:sz w:val="24"/>
          <w:szCs w:val="24"/>
        </w:rPr>
        <w:t>,</w:t>
      </w:r>
    </w:p>
    <w:p w14:paraId="1D1CC717" w14:textId="77777777" w:rsidR="00CF6FED" w:rsidRPr="00DC4AB1" w:rsidRDefault="00CF6FED" w:rsidP="00165D92">
      <w:pPr>
        <w:spacing w:after="120" w:line="360" w:lineRule="auto"/>
        <w:jc w:val="both"/>
        <w:rPr>
          <w:rFonts w:cstheme="minorHAnsi"/>
          <w:color w:val="000000"/>
          <w:sz w:val="24"/>
          <w:szCs w:val="24"/>
        </w:rPr>
      </w:pPr>
      <w:r w:rsidRPr="00CF1869">
        <w:rPr>
          <w:rFonts w:cstheme="minorHAnsi"/>
          <w:b/>
          <w:i/>
          <w:color w:val="000000"/>
          <w:spacing w:val="40"/>
          <w:sz w:val="24"/>
          <w:szCs w:val="24"/>
        </w:rPr>
        <w:t>schválilo</w:t>
      </w:r>
      <w:r w:rsidRPr="00CF1869">
        <w:rPr>
          <w:rFonts w:cstheme="minorHAnsi"/>
          <w:b/>
          <w:i/>
          <w:color w:val="000000"/>
          <w:sz w:val="24"/>
          <w:szCs w:val="24"/>
        </w:rPr>
        <w:t xml:space="preserve">   </w:t>
      </w:r>
      <w:r w:rsidR="0090063E" w:rsidRPr="00CF1869">
        <w:rPr>
          <w:rFonts w:cstheme="minorHAnsi"/>
          <w:color w:val="000000"/>
          <w:sz w:val="24"/>
          <w:szCs w:val="24"/>
        </w:rPr>
        <w:t xml:space="preserve">usnesením č. </w:t>
      </w:r>
      <w:r w:rsidR="0086228D">
        <w:rPr>
          <w:rFonts w:cstheme="minorHAnsi"/>
          <w:color w:val="000000"/>
          <w:sz w:val="24"/>
          <w:szCs w:val="24"/>
        </w:rPr>
        <w:t>8</w:t>
      </w:r>
      <w:r w:rsidR="0090063E" w:rsidRPr="00CF1869">
        <w:rPr>
          <w:rFonts w:cstheme="minorHAnsi"/>
          <w:color w:val="000000"/>
          <w:sz w:val="24"/>
          <w:szCs w:val="24"/>
        </w:rPr>
        <w:t>/</w:t>
      </w:r>
      <w:r w:rsidR="00CF1869" w:rsidRPr="00CF1869">
        <w:rPr>
          <w:rFonts w:cstheme="minorHAnsi"/>
          <w:color w:val="000000"/>
          <w:sz w:val="24"/>
          <w:szCs w:val="24"/>
        </w:rPr>
        <w:t>XVI</w:t>
      </w:r>
      <w:r w:rsidR="0090063E" w:rsidRPr="00CF1869">
        <w:rPr>
          <w:rFonts w:cstheme="minorHAnsi"/>
          <w:color w:val="000000"/>
          <w:sz w:val="24"/>
          <w:szCs w:val="24"/>
        </w:rPr>
        <w:t>/202</w:t>
      </w:r>
      <w:r w:rsidR="00CF1869" w:rsidRPr="00CF1869">
        <w:rPr>
          <w:rFonts w:cstheme="minorHAnsi"/>
          <w:color w:val="000000"/>
          <w:sz w:val="24"/>
          <w:szCs w:val="24"/>
        </w:rPr>
        <w:t>2</w:t>
      </w:r>
    </w:p>
    <w:p w14:paraId="740E740D" w14:textId="77777777" w:rsidR="00151785" w:rsidRPr="00DC4AB1" w:rsidRDefault="00CF6FED" w:rsidP="00165D92">
      <w:pPr>
        <w:spacing w:after="120" w:line="360" w:lineRule="auto"/>
        <w:jc w:val="both"/>
        <w:rPr>
          <w:rFonts w:cstheme="minorHAnsi"/>
          <w:color w:val="000000"/>
          <w:sz w:val="24"/>
          <w:szCs w:val="24"/>
        </w:rPr>
      </w:pPr>
      <w:r w:rsidRPr="00DC4AB1">
        <w:rPr>
          <w:rFonts w:cstheme="minorHAnsi"/>
          <w:b/>
          <w:i/>
          <w:color w:val="000000"/>
          <w:spacing w:val="40"/>
          <w:sz w:val="24"/>
          <w:szCs w:val="24"/>
        </w:rPr>
        <w:t>kontrolní</w:t>
      </w:r>
      <w:r w:rsidRPr="00DC4AB1">
        <w:rPr>
          <w:rFonts w:cstheme="minorHAnsi"/>
          <w:b/>
          <w:i/>
          <w:color w:val="000000"/>
          <w:sz w:val="24"/>
          <w:szCs w:val="24"/>
        </w:rPr>
        <w:t xml:space="preserve">   </w:t>
      </w:r>
      <w:r w:rsidRPr="00DC4AB1">
        <w:rPr>
          <w:rFonts w:cstheme="minorHAnsi"/>
          <w:b/>
          <w:i/>
          <w:color w:val="000000"/>
          <w:spacing w:val="40"/>
          <w:sz w:val="24"/>
          <w:szCs w:val="24"/>
        </w:rPr>
        <w:t>závěr</w:t>
      </w:r>
      <w:r w:rsidRPr="00DC4AB1">
        <w:rPr>
          <w:rFonts w:cstheme="minorHAnsi"/>
          <w:b/>
          <w:i/>
          <w:color w:val="000000"/>
          <w:sz w:val="24"/>
          <w:szCs w:val="24"/>
        </w:rPr>
        <w:t xml:space="preserve">   </w:t>
      </w:r>
      <w:r w:rsidRPr="00DC4AB1">
        <w:rPr>
          <w:rFonts w:cstheme="minorHAnsi"/>
          <w:color w:val="000000"/>
          <w:sz w:val="24"/>
          <w:szCs w:val="24"/>
        </w:rPr>
        <w:t>v tomto znění:</w:t>
      </w:r>
    </w:p>
    <w:p w14:paraId="6987077D" w14:textId="5AB20CBC" w:rsidR="00424540" w:rsidRDefault="0013358D" w:rsidP="00310930">
      <w:pPr>
        <w:spacing w:after="0" w:line="240" w:lineRule="auto"/>
        <w:jc w:val="center"/>
      </w:pPr>
      <w:r>
        <w:rPr>
          <w:noProof/>
        </w:rPr>
        <w:lastRenderedPageBreak/>
        <w:drawing>
          <wp:inline distT="0" distB="0" distL="0" distR="0" wp14:anchorId="7B9F6A13" wp14:editId="6D1D377D">
            <wp:extent cx="5760720" cy="8152238"/>
            <wp:effectExtent l="0" t="0" r="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720" cy="8152238"/>
                    </a:xfrm>
                    <a:prstGeom prst="rect">
                      <a:avLst/>
                    </a:prstGeom>
                    <a:noFill/>
                    <a:ln>
                      <a:noFill/>
                    </a:ln>
                  </pic:spPr>
                </pic:pic>
              </a:graphicData>
            </a:graphic>
          </wp:inline>
        </w:drawing>
      </w:r>
    </w:p>
    <w:p w14:paraId="31893F75" w14:textId="77777777" w:rsidR="00310930" w:rsidRDefault="00310930" w:rsidP="00310930">
      <w:pPr>
        <w:spacing w:after="0" w:line="240" w:lineRule="auto"/>
        <w:jc w:val="center"/>
      </w:pPr>
    </w:p>
    <w:p w14:paraId="7C372E7B" w14:textId="77777777" w:rsidR="00CF6FED" w:rsidRPr="00DC4AB1" w:rsidRDefault="00CF6FED" w:rsidP="00382886">
      <w:pPr>
        <w:pStyle w:val="Nadpis1"/>
        <w:numPr>
          <w:ilvl w:val="0"/>
          <w:numId w:val="0"/>
        </w:numPr>
        <w:spacing w:before="120"/>
        <w:rPr>
          <w:sz w:val="28"/>
          <w:szCs w:val="28"/>
        </w:rPr>
      </w:pPr>
      <w:r w:rsidRPr="00DC4AB1">
        <w:rPr>
          <w:sz w:val="28"/>
          <w:szCs w:val="28"/>
        </w:rPr>
        <w:lastRenderedPageBreak/>
        <w:t>I. Shrnutí a vyhodnocení</w:t>
      </w:r>
    </w:p>
    <w:p w14:paraId="6BFF3059" w14:textId="77777777" w:rsidR="00B8535F" w:rsidRPr="00DC4AB1" w:rsidRDefault="001E0D04" w:rsidP="00B76339">
      <w:pPr>
        <w:pStyle w:val="Odstavecseseznamem"/>
        <w:spacing w:after="120" w:line="240" w:lineRule="auto"/>
        <w:ind w:left="0"/>
        <w:contextualSpacing w:val="0"/>
        <w:jc w:val="both"/>
        <w:rPr>
          <w:rFonts w:cstheme="minorHAnsi"/>
          <w:sz w:val="24"/>
          <w:szCs w:val="24"/>
          <w:lang w:eastAsia="cs-CZ"/>
        </w:rPr>
      </w:pPr>
      <w:r w:rsidRPr="00DC4AB1">
        <w:rPr>
          <w:rFonts w:cstheme="minorHAnsi"/>
          <w:sz w:val="24"/>
          <w:szCs w:val="24"/>
          <w:lang w:eastAsia="cs-CZ"/>
        </w:rPr>
        <w:t xml:space="preserve">NKÚ provedl kontrolu peněžních prostředků státu vynaložených na správu </w:t>
      </w:r>
      <w:r w:rsidRPr="00B963FE">
        <w:rPr>
          <w:rFonts w:cstheme="minorHAnsi"/>
          <w:sz w:val="24"/>
          <w:szCs w:val="24"/>
          <w:lang w:eastAsia="cs-CZ"/>
        </w:rPr>
        <w:t>majetku</w:t>
      </w:r>
      <w:r w:rsidRPr="00DC4AB1">
        <w:rPr>
          <w:rFonts w:cstheme="minorHAnsi"/>
          <w:sz w:val="24"/>
          <w:szCs w:val="24"/>
          <w:lang w:eastAsia="cs-CZ"/>
        </w:rPr>
        <w:t xml:space="preserve"> zajištěného, zastaveného, zabraného, propadlého a prodaného v trestním a daňovém řízení (dále také </w:t>
      </w:r>
      <w:r w:rsidRPr="00256835">
        <w:rPr>
          <w:rFonts w:cstheme="minorHAnsi"/>
          <w:sz w:val="24"/>
          <w:szCs w:val="24"/>
          <w:lang w:eastAsia="cs-CZ"/>
        </w:rPr>
        <w:t>„</w:t>
      </w:r>
      <w:r w:rsidR="004C6528" w:rsidRPr="00377B69">
        <w:rPr>
          <w:rFonts w:cstheme="minorHAnsi"/>
          <w:sz w:val="24"/>
          <w:szCs w:val="24"/>
          <w:lang w:eastAsia="cs-CZ"/>
        </w:rPr>
        <w:t>správa majetku</w:t>
      </w:r>
      <w:r w:rsidRPr="00256835">
        <w:rPr>
          <w:rFonts w:cstheme="minorHAnsi"/>
          <w:sz w:val="24"/>
          <w:szCs w:val="24"/>
          <w:lang w:eastAsia="cs-CZ"/>
        </w:rPr>
        <w:t>“</w:t>
      </w:r>
      <w:r w:rsidR="00C16840" w:rsidRPr="00DC4AB1">
        <w:rPr>
          <w:rFonts w:cstheme="minorHAnsi"/>
          <w:sz w:val="24"/>
          <w:szCs w:val="24"/>
          <w:lang w:eastAsia="cs-CZ"/>
        </w:rPr>
        <w:t>)</w:t>
      </w:r>
      <w:r w:rsidRPr="00DC4AB1">
        <w:rPr>
          <w:rFonts w:cstheme="minorHAnsi"/>
          <w:sz w:val="24"/>
          <w:szCs w:val="24"/>
          <w:lang w:eastAsia="cs-CZ"/>
        </w:rPr>
        <w:t>. NKÚ kontrolo</w:t>
      </w:r>
      <w:r w:rsidR="004C6528" w:rsidRPr="00DC4AB1">
        <w:rPr>
          <w:rFonts w:cstheme="minorHAnsi"/>
          <w:sz w:val="24"/>
          <w:szCs w:val="24"/>
          <w:lang w:eastAsia="cs-CZ"/>
        </w:rPr>
        <w:t>u</w:t>
      </w:r>
      <w:r w:rsidRPr="00DC4AB1">
        <w:rPr>
          <w:rFonts w:cstheme="minorHAnsi"/>
          <w:sz w:val="24"/>
          <w:szCs w:val="24"/>
          <w:lang w:eastAsia="cs-CZ"/>
        </w:rPr>
        <w:t xml:space="preserve"> prověřoval, zda </w:t>
      </w:r>
      <w:r w:rsidR="004C6528" w:rsidRPr="00DC4AB1">
        <w:rPr>
          <w:rFonts w:cstheme="minorHAnsi"/>
          <w:sz w:val="24"/>
          <w:szCs w:val="24"/>
          <w:lang w:eastAsia="cs-CZ"/>
        </w:rPr>
        <w:t>procesy vykonávané při</w:t>
      </w:r>
      <w:r w:rsidRPr="00DC4AB1">
        <w:rPr>
          <w:rFonts w:cstheme="minorHAnsi"/>
          <w:sz w:val="24"/>
          <w:szCs w:val="24"/>
          <w:lang w:eastAsia="cs-CZ"/>
        </w:rPr>
        <w:t xml:space="preserve"> správ</w:t>
      </w:r>
      <w:r w:rsidR="004C6528" w:rsidRPr="00DC4AB1">
        <w:rPr>
          <w:rFonts w:cstheme="minorHAnsi"/>
          <w:sz w:val="24"/>
          <w:szCs w:val="24"/>
          <w:lang w:eastAsia="cs-CZ"/>
        </w:rPr>
        <w:t>ě</w:t>
      </w:r>
      <w:r w:rsidRPr="00DC4AB1">
        <w:rPr>
          <w:rFonts w:cstheme="minorHAnsi"/>
          <w:sz w:val="24"/>
          <w:szCs w:val="24"/>
          <w:lang w:eastAsia="cs-CZ"/>
        </w:rPr>
        <w:t xml:space="preserve"> majetku naplňují cíle zákona č. 279/2003 Sb.</w:t>
      </w:r>
      <w:r w:rsidR="00785CD6">
        <w:rPr>
          <w:rStyle w:val="Znakapoznpodarou"/>
          <w:rFonts w:cstheme="minorHAnsi"/>
          <w:sz w:val="24"/>
          <w:szCs w:val="24"/>
          <w:lang w:eastAsia="cs-CZ"/>
        </w:rPr>
        <w:footnoteReference w:id="2"/>
      </w:r>
      <w:r w:rsidR="00F118F2">
        <w:rPr>
          <w:rFonts w:cstheme="minorHAnsi"/>
          <w:sz w:val="24"/>
          <w:szCs w:val="24"/>
          <w:lang w:eastAsia="cs-CZ"/>
        </w:rPr>
        <w:t>, zda orgány Celní správy České republiky postupovaly v souladu se zákonem č. 353/2003 Sb.</w:t>
      </w:r>
      <w:r w:rsidR="00F118F2">
        <w:rPr>
          <w:rStyle w:val="Znakapoznpodarou"/>
          <w:rFonts w:cstheme="minorHAnsi"/>
          <w:sz w:val="24"/>
          <w:szCs w:val="24"/>
          <w:lang w:eastAsia="cs-CZ"/>
        </w:rPr>
        <w:footnoteReference w:id="3"/>
      </w:r>
      <w:r w:rsidRPr="00DC4AB1">
        <w:rPr>
          <w:rFonts w:cstheme="minorHAnsi"/>
          <w:sz w:val="24"/>
          <w:szCs w:val="24"/>
          <w:lang w:eastAsia="cs-CZ"/>
        </w:rPr>
        <w:t xml:space="preserve"> </w:t>
      </w:r>
      <w:r w:rsidR="00443ADA" w:rsidRPr="00DC4AB1">
        <w:rPr>
          <w:rFonts w:cstheme="minorHAnsi"/>
          <w:sz w:val="24"/>
          <w:szCs w:val="24"/>
          <w:lang w:eastAsia="cs-CZ"/>
        </w:rPr>
        <w:t xml:space="preserve">a </w:t>
      </w:r>
      <w:r w:rsidR="00F118F2">
        <w:rPr>
          <w:rFonts w:cstheme="minorHAnsi"/>
          <w:sz w:val="24"/>
          <w:szCs w:val="24"/>
          <w:lang w:eastAsia="cs-CZ"/>
        </w:rPr>
        <w:t>spolu s</w:t>
      </w:r>
      <w:r w:rsidR="00F118F2" w:rsidRPr="00DC4AB1">
        <w:rPr>
          <w:rFonts w:cstheme="minorHAnsi"/>
          <w:sz w:val="24"/>
          <w:szCs w:val="24"/>
          <w:lang w:eastAsia="cs-CZ"/>
        </w:rPr>
        <w:t xml:space="preserve"> </w:t>
      </w:r>
      <w:r w:rsidR="004C6528" w:rsidRPr="00DC4AB1">
        <w:rPr>
          <w:rFonts w:cstheme="minorHAnsi"/>
          <w:sz w:val="24"/>
          <w:szCs w:val="24"/>
          <w:lang w:eastAsia="cs-CZ"/>
        </w:rPr>
        <w:t xml:space="preserve">orgány Finanční správy České republiky </w:t>
      </w:r>
      <w:r w:rsidR="004F2A83">
        <w:rPr>
          <w:rFonts w:cstheme="minorHAnsi"/>
          <w:sz w:val="24"/>
          <w:szCs w:val="24"/>
          <w:lang w:eastAsia="cs-CZ"/>
        </w:rPr>
        <w:t>v souladu se zákonem</w:t>
      </w:r>
      <w:r w:rsidR="00443ADA" w:rsidRPr="00DC4AB1">
        <w:rPr>
          <w:rFonts w:cstheme="minorHAnsi"/>
          <w:sz w:val="24"/>
          <w:szCs w:val="24"/>
          <w:lang w:eastAsia="cs-CZ"/>
        </w:rPr>
        <w:t xml:space="preserve"> č. 280/2009 Sb</w:t>
      </w:r>
      <w:r w:rsidR="0023248C">
        <w:rPr>
          <w:rFonts w:cstheme="minorHAnsi"/>
          <w:sz w:val="24"/>
          <w:szCs w:val="24"/>
          <w:lang w:eastAsia="cs-CZ"/>
        </w:rPr>
        <w:t>.</w:t>
      </w:r>
      <w:r w:rsidR="00131A9D">
        <w:rPr>
          <w:rStyle w:val="Znakapoznpodarou"/>
          <w:rFonts w:cstheme="minorHAnsi"/>
          <w:sz w:val="24"/>
          <w:szCs w:val="24"/>
          <w:lang w:eastAsia="cs-CZ"/>
        </w:rPr>
        <w:footnoteReference w:id="4"/>
      </w:r>
      <w:r w:rsidR="00B963FE">
        <w:rPr>
          <w:rFonts w:cstheme="minorHAnsi"/>
          <w:sz w:val="24"/>
          <w:szCs w:val="24"/>
          <w:lang w:eastAsia="cs-CZ"/>
        </w:rPr>
        <w:t>.</w:t>
      </w:r>
    </w:p>
    <w:p w14:paraId="37EEB65A" w14:textId="7848A18D" w:rsidR="00AC7BD3" w:rsidRDefault="00443ADA" w:rsidP="00B76339">
      <w:pPr>
        <w:pStyle w:val="Odstavecseseznamem"/>
        <w:spacing w:after="120" w:line="240" w:lineRule="auto"/>
        <w:ind w:left="0"/>
        <w:contextualSpacing w:val="0"/>
        <w:jc w:val="both"/>
        <w:rPr>
          <w:rFonts w:cstheme="minorHAnsi"/>
          <w:sz w:val="24"/>
          <w:szCs w:val="24"/>
          <w:lang w:eastAsia="cs-CZ"/>
        </w:rPr>
      </w:pPr>
      <w:r w:rsidRPr="00DC4AB1">
        <w:rPr>
          <w:rFonts w:cstheme="minorHAnsi"/>
          <w:sz w:val="24"/>
          <w:szCs w:val="24"/>
          <w:lang w:eastAsia="cs-CZ"/>
        </w:rPr>
        <w:t xml:space="preserve">Cílem kontroly bylo posoudit, zda </w:t>
      </w:r>
      <w:r w:rsidR="00C30D6B" w:rsidRPr="00DC4AB1">
        <w:rPr>
          <w:rFonts w:cstheme="minorHAnsi"/>
          <w:sz w:val="24"/>
          <w:szCs w:val="24"/>
          <w:lang w:eastAsia="cs-CZ"/>
        </w:rPr>
        <w:t>správ</w:t>
      </w:r>
      <w:r w:rsidR="00C30D6B">
        <w:rPr>
          <w:rFonts w:cstheme="minorHAnsi"/>
          <w:sz w:val="24"/>
          <w:szCs w:val="24"/>
          <w:lang w:eastAsia="cs-CZ"/>
        </w:rPr>
        <w:t>a</w:t>
      </w:r>
      <w:r w:rsidR="00C30D6B" w:rsidRPr="00DC4AB1">
        <w:rPr>
          <w:rFonts w:cstheme="minorHAnsi"/>
          <w:sz w:val="24"/>
          <w:szCs w:val="24"/>
          <w:lang w:eastAsia="cs-CZ"/>
        </w:rPr>
        <w:t xml:space="preserve"> </w:t>
      </w:r>
      <w:r w:rsidRPr="00DC4AB1">
        <w:rPr>
          <w:rFonts w:cstheme="minorHAnsi"/>
          <w:sz w:val="24"/>
          <w:szCs w:val="24"/>
          <w:lang w:eastAsia="cs-CZ"/>
        </w:rPr>
        <w:t xml:space="preserve">majetku </w:t>
      </w:r>
      <w:r w:rsidR="00882D3A" w:rsidRPr="00DC4AB1">
        <w:rPr>
          <w:rFonts w:cstheme="minorHAnsi"/>
          <w:sz w:val="24"/>
          <w:szCs w:val="24"/>
          <w:lang w:eastAsia="cs-CZ"/>
        </w:rPr>
        <w:t>byl</w:t>
      </w:r>
      <w:r w:rsidR="00C30D6B">
        <w:rPr>
          <w:rFonts w:cstheme="minorHAnsi"/>
          <w:sz w:val="24"/>
          <w:szCs w:val="24"/>
          <w:lang w:eastAsia="cs-CZ"/>
        </w:rPr>
        <w:t>a</w:t>
      </w:r>
      <w:r w:rsidR="00882D3A" w:rsidRPr="00DC4AB1">
        <w:rPr>
          <w:rFonts w:cstheme="minorHAnsi"/>
          <w:sz w:val="24"/>
          <w:szCs w:val="24"/>
          <w:lang w:eastAsia="cs-CZ"/>
        </w:rPr>
        <w:t xml:space="preserve"> účeln</w:t>
      </w:r>
      <w:r w:rsidR="00C30D6B">
        <w:rPr>
          <w:rFonts w:cstheme="minorHAnsi"/>
          <w:sz w:val="24"/>
          <w:szCs w:val="24"/>
          <w:lang w:eastAsia="cs-CZ"/>
        </w:rPr>
        <w:t>á</w:t>
      </w:r>
      <w:r w:rsidRPr="00DC4AB1">
        <w:rPr>
          <w:rFonts w:cstheme="minorHAnsi"/>
          <w:sz w:val="24"/>
          <w:szCs w:val="24"/>
          <w:lang w:eastAsia="cs-CZ"/>
        </w:rPr>
        <w:t xml:space="preserve"> a zda dotčené orgány </w:t>
      </w:r>
      <w:r w:rsidR="00131A9D" w:rsidRPr="00DC4AB1">
        <w:rPr>
          <w:rFonts w:cstheme="minorHAnsi"/>
          <w:sz w:val="24"/>
          <w:szCs w:val="24"/>
          <w:lang w:eastAsia="cs-CZ"/>
        </w:rPr>
        <w:t>sprav</w:t>
      </w:r>
      <w:r w:rsidR="00131A9D">
        <w:rPr>
          <w:rFonts w:cstheme="minorHAnsi"/>
          <w:sz w:val="24"/>
          <w:szCs w:val="24"/>
          <w:lang w:eastAsia="cs-CZ"/>
        </w:rPr>
        <w:t>ovaly</w:t>
      </w:r>
      <w:r w:rsidR="00131A9D" w:rsidRPr="00DC4AB1">
        <w:rPr>
          <w:rFonts w:cstheme="minorHAnsi"/>
          <w:sz w:val="24"/>
          <w:szCs w:val="24"/>
          <w:lang w:eastAsia="cs-CZ"/>
        </w:rPr>
        <w:t xml:space="preserve"> </w:t>
      </w:r>
      <w:r w:rsidRPr="00DC4AB1">
        <w:rPr>
          <w:rFonts w:cstheme="minorHAnsi"/>
          <w:sz w:val="24"/>
          <w:szCs w:val="24"/>
          <w:lang w:eastAsia="cs-CZ"/>
        </w:rPr>
        <w:t>tento majetek v souladu s právními předpisy.</w:t>
      </w:r>
      <w:r w:rsidR="0023248C">
        <w:rPr>
          <w:rFonts w:cstheme="minorHAnsi"/>
          <w:sz w:val="24"/>
          <w:szCs w:val="24"/>
          <w:lang w:eastAsia="cs-CZ"/>
        </w:rPr>
        <w:t xml:space="preserve"> </w:t>
      </w:r>
      <w:r w:rsidR="009F02C4">
        <w:rPr>
          <w:rFonts w:cstheme="minorHAnsi"/>
          <w:sz w:val="24"/>
          <w:szCs w:val="24"/>
          <w:lang w:eastAsia="cs-CZ"/>
        </w:rPr>
        <w:t>Kontrola byla provedena u Generálního finančního ředitelství, Generální</w:t>
      </w:r>
      <w:r w:rsidR="00E91468">
        <w:rPr>
          <w:rFonts w:cstheme="minorHAnsi"/>
          <w:sz w:val="24"/>
          <w:szCs w:val="24"/>
          <w:lang w:eastAsia="cs-CZ"/>
        </w:rPr>
        <w:t>ho</w:t>
      </w:r>
      <w:r w:rsidR="009F02C4">
        <w:rPr>
          <w:rFonts w:cstheme="minorHAnsi"/>
          <w:sz w:val="24"/>
          <w:szCs w:val="24"/>
          <w:lang w:eastAsia="cs-CZ"/>
        </w:rPr>
        <w:t xml:space="preserve"> ředitelství cel</w:t>
      </w:r>
      <w:r w:rsidR="00B963FE">
        <w:rPr>
          <w:rFonts w:cstheme="minorHAnsi"/>
          <w:sz w:val="24"/>
          <w:szCs w:val="24"/>
          <w:lang w:eastAsia="cs-CZ"/>
        </w:rPr>
        <w:t>,</w:t>
      </w:r>
      <w:r w:rsidR="009F02C4">
        <w:rPr>
          <w:rFonts w:cstheme="minorHAnsi"/>
          <w:sz w:val="24"/>
          <w:szCs w:val="24"/>
          <w:lang w:eastAsia="cs-CZ"/>
        </w:rPr>
        <w:t xml:space="preserve"> Ministerstva vnitra, Úřadu pro zastupování státu ve věcech majetkových, Krajského soudu v</w:t>
      </w:r>
      <w:r w:rsidR="00E739EC">
        <w:rPr>
          <w:rFonts w:cstheme="minorHAnsi"/>
          <w:sz w:val="24"/>
          <w:szCs w:val="24"/>
          <w:lang w:eastAsia="cs-CZ"/>
        </w:rPr>
        <w:t> </w:t>
      </w:r>
      <w:r w:rsidR="009F02C4">
        <w:rPr>
          <w:rFonts w:cstheme="minorHAnsi"/>
          <w:sz w:val="24"/>
          <w:szCs w:val="24"/>
          <w:lang w:eastAsia="cs-CZ"/>
        </w:rPr>
        <w:t>Ostravě</w:t>
      </w:r>
      <w:r w:rsidR="00E739EC">
        <w:rPr>
          <w:rFonts w:cstheme="minorHAnsi"/>
          <w:sz w:val="24"/>
          <w:szCs w:val="24"/>
          <w:lang w:eastAsia="cs-CZ"/>
        </w:rPr>
        <w:t>,</w:t>
      </w:r>
      <w:r w:rsidR="009F02C4">
        <w:rPr>
          <w:rFonts w:cstheme="minorHAnsi"/>
          <w:sz w:val="24"/>
          <w:szCs w:val="24"/>
          <w:lang w:eastAsia="cs-CZ"/>
        </w:rPr>
        <w:t xml:space="preserve"> Krajského policejní</w:t>
      </w:r>
      <w:r w:rsidR="00CB3055">
        <w:rPr>
          <w:rFonts w:cstheme="minorHAnsi"/>
          <w:sz w:val="24"/>
          <w:szCs w:val="24"/>
          <w:lang w:eastAsia="cs-CZ"/>
        </w:rPr>
        <w:t>ho</w:t>
      </w:r>
      <w:r w:rsidR="009F02C4">
        <w:rPr>
          <w:rFonts w:cstheme="minorHAnsi"/>
          <w:sz w:val="24"/>
          <w:szCs w:val="24"/>
          <w:lang w:eastAsia="cs-CZ"/>
        </w:rPr>
        <w:t xml:space="preserve"> ředitelství Jihomoravského kraje</w:t>
      </w:r>
      <w:r w:rsidR="00E739EC">
        <w:rPr>
          <w:rFonts w:cstheme="minorHAnsi"/>
          <w:sz w:val="24"/>
          <w:szCs w:val="24"/>
          <w:lang w:eastAsia="cs-CZ"/>
        </w:rPr>
        <w:t xml:space="preserve"> a</w:t>
      </w:r>
      <w:r w:rsidR="008E640D">
        <w:rPr>
          <w:rFonts w:cstheme="minorHAnsi"/>
          <w:sz w:val="24"/>
          <w:szCs w:val="24"/>
          <w:lang w:eastAsia="cs-CZ"/>
        </w:rPr>
        <w:t> u </w:t>
      </w:r>
      <w:r w:rsidR="001101D4">
        <w:rPr>
          <w:rFonts w:cstheme="minorHAnsi"/>
          <w:sz w:val="24"/>
          <w:szCs w:val="24"/>
          <w:lang w:eastAsia="cs-CZ"/>
        </w:rPr>
        <w:t xml:space="preserve">Ministerstva </w:t>
      </w:r>
      <w:r w:rsidR="00CB3055">
        <w:rPr>
          <w:rFonts w:cstheme="minorHAnsi"/>
          <w:sz w:val="24"/>
          <w:szCs w:val="24"/>
          <w:lang w:eastAsia="cs-CZ"/>
        </w:rPr>
        <w:t>s</w:t>
      </w:r>
      <w:r w:rsidR="001101D4">
        <w:rPr>
          <w:rFonts w:cstheme="minorHAnsi"/>
          <w:sz w:val="24"/>
          <w:szCs w:val="24"/>
          <w:lang w:eastAsia="cs-CZ"/>
        </w:rPr>
        <w:t>pravedlnosti</w:t>
      </w:r>
      <w:r w:rsidR="009F02C4">
        <w:rPr>
          <w:rFonts w:cstheme="minorHAnsi"/>
          <w:sz w:val="24"/>
          <w:szCs w:val="24"/>
          <w:lang w:eastAsia="cs-CZ"/>
        </w:rPr>
        <w:t xml:space="preserve">. </w:t>
      </w:r>
      <w:r w:rsidR="003A7F76" w:rsidRPr="00DC4AB1">
        <w:rPr>
          <w:rFonts w:cstheme="minorHAnsi"/>
          <w:sz w:val="24"/>
          <w:szCs w:val="24"/>
          <w:lang w:eastAsia="cs-CZ"/>
        </w:rPr>
        <w:t xml:space="preserve">Kontrole byly </w:t>
      </w:r>
      <w:r w:rsidR="00800CC3" w:rsidRPr="00DC4AB1">
        <w:rPr>
          <w:rFonts w:cstheme="minorHAnsi"/>
          <w:sz w:val="24"/>
          <w:szCs w:val="24"/>
          <w:lang w:eastAsia="cs-CZ"/>
        </w:rPr>
        <w:t xml:space="preserve">podrobeny </w:t>
      </w:r>
      <w:r w:rsidR="00800CC3">
        <w:rPr>
          <w:rFonts w:cstheme="minorHAnsi"/>
          <w:sz w:val="24"/>
          <w:szCs w:val="24"/>
          <w:lang w:eastAsia="cs-CZ"/>
        </w:rPr>
        <w:t>jednotlivé</w:t>
      </w:r>
      <w:r w:rsidR="00C30D6B">
        <w:rPr>
          <w:rFonts w:cstheme="minorHAnsi"/>
          <w:sz w:val="24"/>
          <w:szCs w:val="24"/>
          <w:lang w:eastAsia="cs-CZ"/>
        </w:rPr>
        <w:t xml:space="preserve"> </w:t>
      </w:r>
      <w:r w:rsidR="003A7F76" w:rsidRPr="00DC4AB1">
        <w:rPr>
          <w:rFonts w:cstheme="minorHAnsi"/>
          <w:sz w:val="24"/>
          <w:szCs w:val="24"/>
          <w:lang w:eastAsia="cs-CZ"/>
        </w:rPr>
        <w:t>činnosti spojené se správou majetku, a to činnosti v oblasti evidence, skladování, údržby a</w:t>
      </w:r>
      <w:r w:rsidR="00465AEF">
        <w:rPr>
          <w:rFonts w:cstheme="minorHAnsi"/>
          <w:sz w:val="24"/>
          <w:szCs w:val="24"/>
          <w:lang w:eastAsia="cs-CZ"/>
        </w:rPr>
        <w:t> </w:t>
      </w:r>
      <w:r w:rsidR="003A7F76" w:rsidRPr="00DC4AB1">
        <w:rPr>
          <w:rFonts w:cstheme="minorHAnsi"/>
          <w:sz w:val="24"/>
          <w:szCs w:val="24"/>
          <w:lang w:eastAsia="cs-CZ"/>
        </w:rPr>
        <w:t>prodeje tohoto majetku</w:t>
      </w:r>
      <w:r w:rsidR="0096319F" w:rsidRPr="00DC4AB1">
        <w:rPr>
          <w:rFonts w:cstheme="minorHAnsi"/>
          <w:sz w:val="24"/>
          <w:szCs w:val="24"/>
          <w:lang w:eastAsia="cs-CZ"/>
        </w:rPr>
        <w:t>.</w:t>
      </w:r>
      <w:r w:rsidR="003A7F76" w:rsidRPr="00DC4AB1">
        <w:rPr>
          <w:rFonts w:cstheme="minorHAnsi"/>
          <w:sz w:val="24"/>
          <w:szCs w:val="24"/>
          <w:lang w:eastAsia="cs-CZ"/>
        </w:rPr>
        <w:t xml:space="preserve"> </w:t>
      </w:r>
    </w:p>
    <w:p w14:paraId="5BD66373" w14:textId="74D5B455" w:rsidR="001E0D04" w:rsidRDefault="00AC7BD3" w:rsidP="00435693">
      <w:pPr>
        <w:pStyle w:val="Odstavecseseznamem"/>
        <w:tabs>
          <w:tab w:val="left" w:pos="6804"/>
        </w:tabs>
        <w:spacing w:after="120" w:line="240" w:lineRule="auto"/>
        <w:ind w:left="0"/>
        <w:contextualSpacing w:val="0"/>
        <w:jc w:val="both"/>
        <w:rPr>
          <w:rFonts w:cstheme="minorHAnsi"/>
          <w:sz w:val="24"/>
          <w:szCs w:val="24"/>
          <w:lang w:eastAsia="cs-CZ"/>
        </w:rPr>
      </w:pPr>
      <w:r w:rsidRPr="00435693">
        <w:rPr>
          <w:rFonts w:cstheme="minorHAnsi"/>
          <w:b/>
          <w:sz w:val="24"/>
          <w:szCs w:val="24"/>
          <w:lang w:eastAsia="cs-CZ"/>
        </w:rPr>
        <w:t xml:space="preserve">NKÚ zjistil, že </w:t>
      </w:r>
      <w:r w:rsidR="002161DC">
        <w:rPr>
          <w:rFonts w:cstheme="minorHAnsi"/>
          <w:b/>
          <w:sz w:val="24"/>
          <w:szCs w:val="24"/>
          <w:lang w:eastAsia="cs-CZ"/>
        </w:rPr>
        <w:t>kontrolované</w:t>
      </w:r>
      <w:r w:rsidRPr="00435693">
        <w:rPr>
          <w:rFonts w:cstheme="minorHAnsi"/>
          <w:b/>
          <w:sz w:val="24"/>
          <w:szCs w:val="24"/>
          <w:lang w:eastAsia="cs-CZ"/>
        </w:rPr>
        <w:t xml:space="preserve"> orgány postupovaly při realizaci jednotlivých činností správy majetku </w:t>
      </w:r>
      <w:r w:rsidR="0023248C">
        <w:rPr>
          <w:rFonts w:cstheme="minorHAnsi"/>
          <w:b/>
          <w:sz w:val="24"/>
          <w:szCs w:val="24"/>
          <w:lang w:eastAsia="cs-CZ"/>
        </w:rPr>
        <w:t xml:space="preserve">(např. </w:t>
      </w:r>
      <w:r w:rsidR="0036711E">
        <w:rPr>
          <w:rFonts w:cstheme="minorHAnsi"/>
          <w:b/>
          <w:sz w:val="24"/>
          <w:szCs w:val="24"/>
          <w:lang w:eastAsia="cs-CZ"/>
        </w:rPr>
        <w:t xml:space="preserve">při </w:t>
      </w:r>
      <w:r w:rsidR="0023248C">
        <w:rPr>
          <w:rFonts w:cstheme="minorHAnsi"/>
          <w:b/>
          <w:sz w:val="24"/>
          <w:szCs w:val="24"/>
          <w:lang w:eastAsia="cs-CZ"/>
        </w:rPr>
        <w:t xml:space="preserve">údržbě, skladování nebo prodeji) </w:t>
      </w:r>
      <w:r w:rsidRPr="00435693">
        <w:rPr>
          <w:rFonts w:cstheme="minorHAnsi"/>
          <w:b/>
          <w:sz w:val="24"/>
          <w:szCs w:val="24"/>
          <w:lang w:eastAsia="cs-CZ"/>
        </w:rPr>
        <w:t>rozdílným způsobem.</w:t>
      </w:r>
      <w:r>
        <w:rPr>
          <w:rFonts w:cstheme="minorHAnsi"/>
          <w:sz w:val="24"/>
          <w:szCs w:val="24"/>
          <w:lang w:eastAsia="cs-CZ"/>
        </w:rPr>
        <w:t xml:space="preserve"> </w:t>
      </w:r>
      <w:r w:rsidR="00D40F60" w:rsidRPr="00435693">
        <w:rPr>
          <w:rFonts w:cstheme="minorHAnsi"/>
          <w:b/>
          <w:sz w:val="24"/>
          <w:szCs w:val="24"/>
          <w:lang w:eastAsia="cs-CZ"/>
        </w:rPr>
        <w:t xml:space="preserve">U majetku </w:t>
      </w:r>
      <w:r w:rsidR="00010B0C">
        <w:rPr>
          <w:rFonts w:cstheme="minorHAnsi"/>
          <w:b/>
          <w:sz w:val="24"/>
          <w:szCs w:val="24"/>
          <w:lang w:eastAsia="cs-CZ"/>
        </w:rPr>
        <w:t>zajištěného</w:t>
      </w:r>
      <w:r w:rsidR="00D40F60" w:rsidRPr="00435693">
        <w:rPr>
          <w:rFonts w:cstheme="minorHAnsi"/>
          <w:b/>
          <w:sz w:val="24"/>
          <w:szCs w:val="24"/>
          <w:lang w:eastAsia="cs-CZ"/>
        </w:rPr>
        <w:t xml:space="preserve"> v trestním řízení kontrolované osoby nedodržovaly zákon č. 279/2003 Sb.,</w:t>
      </w:r>
      <w:r w:rsidR="00D40F60">
        <w:rPr>
          <w:rFonts w:cstheme="minorHAnsi"/>
          <w:sz w:val="24"/>
          <w:szCs w:val="24"/>
          <w:lang w:eastAsia="cs-CZ"/>
        </w:rPr>
        <w:t xml:space="preserve"> </w:t>
      </w:r>
      <w:r w:rsidRPr="004276D4">
        <w:rPr>
          <w:rFonts w:cstheme="minorHAnsi"/>
          <w:b/>
          <w:sz w:val="24"/>
          <w:szCs w:val="24"/>
          <w:lang w:eastAsia="cs-CZ"/>
        </w:rPr>
        <w:t xml:space="preserve">zejména </w:t>
      </w:r>
      <w:r w:rsidR="00D40F60">
        <w:rPr>
          <w:rFonts w:cstheme="minorHAnsi"/>
          <w:b/>
          <w:sz w:val="24"/>
          <w:szCs w:val="24"/>
          <w:lang w:eastAsia="cs-CZ"/>
        </w:rPr>
        <w:t>v oblasti</w:t>
      </w:r>
      <w:r w:rsidRPr="004276D4">
        <w:rPr>
          <w:rFonts w:cstheme="minorHAnsi"/>
          <w:b/>
          <w:sz w:val="24"/>
          <w:szCs w:val="24"/>
          <w:lang w:eastAsia="cs-CZ"/>
        </w:rPr>
        <w:t xml:space="preserve"> údržb</w:t>
      </w:r>
      <w:r w:rsidR="00D40F60">
        <w:rPr>
          <w:rFonts w:cstheme="minorHAnsi"/>
          <w:b/>
          <w:sz w:val="24"/>
          <w:szCs w:val="24"/>
          <w:lang w:eastAsia="cs-CZ"/>
        </w:rPr>
        <w:t>y</w:t>
      </w:r>
      <w:r w:rsidRPr="004276D4">
        <w:rPr>
          <w:rFonts w:cstheme="minorHAnsi"/>
          <w:b/>
          <w:sz w:val="24"/>
          <w:szCs w:val="24"/>
          <w:lang w:eastAsia="cs-CZ"/>
        </w:rPr>
        <w:t xml:space="preserve"> a prodej</w:t>
      </w:r>
      <w:r w:rsidR="00D40F60">
        <w:rPr>
          <w:rFonts w:cstheme="minorHAnsi"/>
          <w:b/>
          <w:sz w:val="24"/>
          <w:szCs w:val="24"/>
          <w:lang w:eastAsia="cs-CZ"/>
        </w:rPr>
        <w:t>e</w:t>
      </w:r>
      <w:r w:rsidRPr="004276D4">
        <w:rPr>
          <w:rFonts w:cstheme="minorHAnsi"/>
          <w:b/>
          <w:sz w:val="24"/>
          <w:szCs w:val="24"/>
          <w:lang w:eastAsia="cs-CZ"/>
        </w:rPr>
        <w:t xml:space="preserve"> majetku rychle ztrácejícího na své hodnotě.</w:t>
      </w:r>
      <w:r w:rsidR="00D40F60">
        <w:rPr>
          <w:rFonts w:cstheme="minorHAnsi"/>
          <w:b/>
          <w:sz w:val="24"/>
          <w:szCs w:val="24"/>
          <w:lang w:eastAsia="cs-CZ"/>
        </w:rPr>
        <w:t xml:space="preserve"> </w:t>
      </w:r>
      <w:r w:rsidR="0019609F">
        <w:rPr>
          <w:rFonts w:cstheme="minorHAnsi"/>
          <w:b/>
          <w:sz w:val="24"/>
          <w:szCs w:val="24"/>
          <w:lang w:eastAsia="cs-CZ"/>
        </w:rPr>
        <w:t>N</w:t>
      </w:r>
      <w:r w:rsidR="00B65866">
        <w:rPr>
          <w:rFonts w:cstheme="minorHAnsi"/>
          <w:b/>
          <w:sz w:val="24"/>
          <w:szCs w:val="24"/>
          <w:lang w:eastAsia="cs-CZ"/>
        </w:rPr>
        <w:t xml:space="preserve">edostatky </w:t>
      </w:r>
      <w:r w:rsidR="0023248C">
        <w:rPr>
          <w:rFonts w:cstheme="minorHAnsi"/>
          <w:b/>
          <w:sz w:val="24"/>
          <w:szCs w:val="24"/>
          <w:lang w:eastAsia="cs-CZ"/>
        </w:rPr>
        <w:t xml:space="preserve">byly zjištěny </w:t>
      </w:r>
      <w:r w:rsidR="0019609F">
        <w:rPr>
          <w:rFonts w:cstheme="minorHAnsi"/>
          <w:b/>
          <w:sz w:val="24"/>
          <w:szCs w:val="24"/>
          <w:lang w:eastAsia="cs-CZ"/>
        </w:rPr>
        <w:t xml:space="preserve">také </w:t>
      </w:r>
      <w:r w:rsidR="00D40F60">
        <w:rPr>
          <w:rFonts w:cstheme="minorHAnsi"/>
          <w:b/>
          <w:sz w:val="24"/>
          <w:szCs w:val="24"/>
          <w:lang w:eastAsia="cs-CZ"/>
        </w:rPr>
        <w:t xml:space="preserve">při </w:t>
      </w:r>
      <w:r w:rsidR="00B65866">
        <w:rPr>
          <w:rFonts w:cstheme="minorHAnsi"/>
          <w:b/>
          <w:sz w:val="24"/>
          <w:szCs w:val="24"/>
          <w:lang w:eastAsia="cs-CZ"/>
        </w:rPr>
        <w:t>údržbě</w:t>
      </w:r>
      <w:r w:rsidR="00D40F60">
        <w:rPr>
          <w:rFonts w:cstheme="minorHAnsi"/>
          <w:b/>
          <w:sz w:val="24"/>
          <w:szCs w:val="24"/>
          <w:lang w:eastAsia="cs-CZ"/>
        </w:rPr>
        <w:t xml:space="preserve"> majetku </w:t>
      </w:r>
      <w:r w:rsidR="00B65866">
        <w:rPr>
          <w:rFonts w:cstheme="minorHAnsi"/>
          <w:b/>
          <w:sz w:val="24"/>
          <w:szCs w:val="24"/>
          <w:lang w:eastAsia="cs-CZ"/>
        </w:rPr>
        <w:t xml:space="preserve">zajištěného </w:t>
      </w:r>
      <w:r w:rsidR="00D40F60">
        <w:rPr>
          <w:rFonts w:cstheme="minorHAnsi"/>
          <w:b/>
          <w:sz w:val="24"/>
          <w:szCs w:val="24"/>
          <w:lang w:eastAsia="cs-CZ"/>
        </w:rPr>
        <w:t>v</w:t>
      </w:r>
      <w:r w:rsidR="009564D0">
        <w:rPr>
          <w:rFonts w:cstheme="minorHAnsi"/>
          <w:b/>
          <w:sz w:val="24"/>
          <w:szCs w:val="24"/>
          <w:lang w:eastAsia="cs-CZ"/>
        </w:rPr>
        <w:t> </w:t>
      </w:r>
      <w:r w:rsidR="00D40F60">
        <w:rPr>
          <w:rFonts w:cstheme="minorHAnsi"/>
          <w:b/>
          <w:sz w:val="24"/>
          <w:szCs w:val="24"/>
          <w:lang w:eastAsia="cs-CZ"/>
        </w:rPr>
        <w:t>da</w:t>
      </w:r>
      <w:r w:rsidR="009564D0">
        <w:rPr>
          <w:rFonts w:cstheme="minorHAnsi"/>
          <w:b/>
          <w:sz w:val="24"/>
          <w:szCs w:val="24"/>
          <w:lang w:eastAsia="cs-CZ"/>
        </w:rPr>
        <w:t xml:space="preserve">ňovém řízení. </w:t>
      </w:r>
    </w:p>
    <w:p w14:paraId="4AB21AED" w14:textId="77777777" w:rsidR="001A290C" w:rsidRPr="00DC4AB1" w:rsidRDefault="001A290C" w:rsidP="00AF0396">
      <w:pPr>
        <w:keepNext/>
        <w:spacing w:before="240" w:after="120" w:line="240" w:lineRule="auto"/>
        <w:jc w:val="both"/>
        <w:rPr>
          <w:rFonts w:cstheme="minorHAnsi"/>
          <w:sz w:val="24"/>
          <w:szCs w:val="24"/>
          <w:lang w:eastAsia="cs-CZ"/>
        </w:rPr>
      </w:pPr>
      <w:r w:rsidRPr="00DC4AB1">
        <w:rPr>
          <w:rFonts w:cstheme="minorHAnsi"/>
          <w:sz w:val="24"/>
          <w:szCs w:val="24"/>
          <w:lang w:eastAsia="cs-CZ"/>
        </w:rPr>
        <w:t>Celkové vyhodnocení se opírá o následující kontrolou zjištěné nedostatky a skutečnosti:</w:t>
      </w:r>
    </w:p>
    <w:p w14:paraId="2DBFE25F" w14:textId="1355D8A9" w:rsidR="001A290C" w:rsidRDefault="001A290C" w:rsidP="00AF0396">
      <w:pPr>
        <w:pStyle w:val="Odstavecseseznamem"/>
        <w:numPr>
          <w:ilvl w:val="0"/>
          <w:numId w:val="12"/>
        </w:numPr>
        <w:tabs>
          <w:tab w:val="left" w:pos="284"/>
        </w:tabs>
        <w:spacing w:after="120" w:line="240" w:lineRule="auto"/>
        <w:ind w:left="0" w:firstLine="0"/>
        <w:contextualSpacing w:val="0"/>
        <w:jc w:val="both"/>
        <w:rPr>
          <w:rFonts w:cstheme="minorHAnsi"/>
          <w:sz w:val="24"/>
          <w:szCs w:val="24"/>
          <w:lang w:eastAsia="cs-CZ"/>
        </w:rPr>
      </w:pPr>
      <w:r w:rsidRPr="004C7E4D">
        <w:rPr>
          <w:rFonts w:cstheme="minorHAnsi"/>
          <w:sz w:val="24"/>
          <w:szCs w:val="24"/>
          <w:lang w:eastAsia="cs-CZ"/>
        </w:rPr>
        <w:t>ÚZSVM a GŘC nepostupovaly v souladu se zákonem č. 279/2003 Sb., když ÚZSVM v</w:t>
      </w:r>
      <w:r w:rsidR="00465AEF">
        <w:rPr>
          <w:rFonts w:cstheme="minorHAnsi"/>
          <w:sz w:val="24"/>
          <w:szCs w:val="24"/>
          <w:lang w:eastAsia="cs-CZ"/>
        </w:rPr>
        <w:t> </w:t>
      </w:r>
      <w:r w:rsidRPr="004C7E4D">
        <w:rPr>
          <w:rFonts w:cstheme="minorHAnsi"/>
          <w:sz w:val="24"/>
          <w:szCs w:val="24"/>
          <w:lang w:eastAsia="cs-CZ"/>
        </w:rPr>
        <w:t>66,7</w:t>
      </w:r>
      <w:r w:rsidR="00AF0396">
        <w:rPr>
          <w:rFonts w:cstheme="minorHAnsi"/>
          <w:sz w:val="24"/>
          <w:szCs w:val="24"/>
          <w:lang w:eastAsia="cs-CZ"/>
        </w:rPr>
        <w:t> </w:t>
      </w:r>
      <w:r w:rsidRPr="004C7E4D">
        <w:rPr>
          <w:rFonts w:cstheme="minorHAnsi"/>
          <w:sz w:val="24"/>
          <w:szCs w:val="24"/>
          <w:lang w:eastAsia="cs-CZ"/>
        </w:rPr>
        <w:t>% případech z kontrolního vzorku</w:t>
      </w:r>
      <w:r w:rsidR="00041BD1">
        <w:rPr>
          <w:rStyle w:val="Znakapoznpodarou"/>
          <w:rFonts w:cstheme="minorHAnsi"/>
          <w:sz w:val="24"/>
          <w:szCs w:val="24"/>
          <w:lang w:eastAsia="cs-CZ"/>
        </w:rPr>
        <w:footnoteReference w:id="5"/>
      </w:r>
      <w:r w:rsidRPr="004C7E4D">
        <w:rPr>
          <w:rFonts w:cstheme="minorHAnsi"/>
          <w:sz w:val="24"/>
          <w:szCs w:val="24"/>
          <w:lang w:eastAsia="cs-CZ"/>
        </w:rPr>
        <w:t xml:space="preserve"> a GŘC </w:t>
      </w:r>
      <w:r>
        <w:rPr>
          <w:rFonts w:cstheme="minorHAnsi"/>
          <w:sz w:val="24"/>
          <w:szCs w:val="24"/>
          <w:lang w:eastAsia="cs-CZ"/>
        </w:rPr>
        <w:t>u všech zajištěných motorových vozidel</w:t>
      </w:r>
      <w:r w:rsidRPr="004C7E4D">
        <w:rPr>
          <w:rFonts w:cstheme="minorHAnsi"/>
          <w:sz w:val="24"/>
          <w:szCs w:val="24"/>
          <w:lang w:eastAsia="cs-CZ"/>
        </w:rPr>
        <w:t xml:space="preserve"> neprováděly</w:t>
      </w:r>
      <w:r>
        <w:rPr>
          <w:rFonts w:cstheme="minorHAnsi"/>
          <w:sz w:val="24"/>
          <w:szCs w:val="24"/>
          <w:lang w:eastAsia="cs-CZ"/>
        </w:rPr>
        <w:t xml:space="preserve"> </w:t>
      </w:r>
      <w:r w:rsidRPr="004C7E4D">
        <w:rPr>
          <w:rFonts w:cstheme="minorHAnsi"/>
          <w:sz w:val="24"/>
          <w:szCs w:val="24"/>
          <w:lang w:eastAsia="cs-CZ"/>
        </w:rPr>
        <w:t>údržbu</w:t>
      </w:r>
      <w:r>
        <w:rPr>
          <w:rFonts w:cstheme="minorHAnsi"/>
          <w:sz w:val="24"/>
          <w:szCs w:val="24"/>
          <w:lang w:eastAsia="cs-CZ"/>
        </w:rPr>
        <w:t>.</w:t>
      </w:r>
      <w:r w:rsidRPr="004C7E4D">
        <w:rPr>
          <w:rFonts w:cstheme="minorHAnsi"/>
          <w:sz w:val="24"/>
          <w:szCs w:val="24"/>
          <w:lang w:eastAsia="cs-CZ"/>
        </w:rPr>
        <w:t xml:space="preserve"> </w:t>
      </w:r>
      <w:r>
        <w:rPr>
          <w:rFonts w:cstheme="minorHAnsi"/>
          <w:sz w:val="24"/>
          <w:szCs w:val="24"/>
          <w:lang w:eastAsia="cs-CZ"/>
        </w:rPr>
        <w:t>Kontrolou NKÚ bylo zjištěno zcela rozdílné nastavení rozsahu a</w:t>
      </w:r>
      <w:r w:rsidR="00465AEF">
        <w:rPr>
          <w:rFonts w:cstheme="minorHAnsi"/>
          <w:sz w:val="24"/>
          <w:szCs w:val="24"/>
          <w:lang w:eastAsia="cs-CZ"/>
        </w:rPr>
        <w:t> </w:t>
      </w:r>
      <w:r>
        <w:rPr>
          <w:rFonts w:cstheme="minorHAnsi"/>
          <w:sz w:val="24"/>
          <w:szCs w:val="24"/>
          <w:lang w:eastAsia="cs-CZ"/>
        </w:rPr>
        <w:t>periodicity údržby motorových vozidel u kontrolovaných osob.</w:t>
      </w:r>
    </w:p>
    <w:p w14:paraId="355C1C0C" w14:textId="77777777" w:rsidR="001A290C" w:rsidRDefault="001A290C" w:rsidP="00AF0396">
      <w:pPr>
        <w:pStyle w:val="Odstavecseseznamem"/>
        <w:numPr>
          <w:ilvl w:val="0"/>
          <w:numId w:val="12"/>
        </w:numPr>
        <w:tabs>
          <w:tab w:val="left" w:pos="284"/>
        </w:tabs>
        <w:spacing w:after="120" w:line="240" w:lineRule="auto"/>
        <w:ind w:left="0" w:firstLine="0"/>
        <w:contextualSpacing w:val="0"/>
        <w:jc w:val="both"/>
        <w:rPr>
          <w:rFonts w:cstheme="minorHAnsi"/>
          <w:sz w:val="24"/>
          <w:szCs w:val="24"/>
          <w:lang w:eastAsia="cs-CZ"/>
        </w:rPr>
      </w:pPr>
      <w:r>
        <w:rPr>
          <w:rFonts w:cstheme="minorHAnsi"/>
          <w:sz w:val="24"/>
          <w:szCs w:val="24"/>
          <w:lang w:eastAsia="cs-CZ"/>
        </w:rPr>
        <w:t>ÚZSVM nepostupoval</w:t>
      </w:r>
      <w:r w:rsidR="00531D81">
        <w:rPr>
          <w:rFonts w:cstheme="minorHAnsi"/>
          <w:sz w:val="24"/>
          <w:szCs w:val="24"/>
          <w:lang w:eastAsia="cs-CZ"/>
        </w:rPr>
        <w:t>o</w:t>
      </w:r>
      <w:r>
        <w:rPr>
          <w:rFonts w:cstheme="minorHAnsi"/>
          <w:sz w:val="24"/>
          <w:szCs w:val="24"/>
          <w:lang w:eastAsia="cs-CZ"/>
        </w:rPr>
        <w:t xml:space="preserve"> v souladu s ustanovením § 12 odst. 3 zákona </w:t>
      </w:r>
      <w:r w:rsidRPr="00DC4AB1">
        <w:rPr>
          <w:rFonts w:cstheme="minorHAnsi"/>
          <w:sz w:val="24"/>
          <w:szCs w:val="24"/>
          <w:lang w:eastAsia="cs-CZ"/>
        </w:rPr>
        <w:t>č. 279/2003 Sb</w:t>
      </w:r>
      <w:r>
        <w:rPr>
          <w:rFonts w:cstheme="minorHAnsi"/>
          <w:sz w:val="24"/>
          <w:szCs w:val="24"/>
          <w:lang w:eastAsia="cs-CZ"/>
        </w:rPr>
        <w:t xml:space="preserve">., protože </w:t>
      </w:r>
      <w:r w:rsidR="008A6313">
        <w:rPr>
          <w:rFonts w:cstheme="minorHAnsi"/>
          <w:sz w:val="24"/>
          <w:szCs w:val="24"/>
          <w:lang w:eastAsia="cs-CZ"/>
        </w:rPr>
        <w:t>v</w:t>
      </w:r>
      <w:r w:rsidR="00AF0396">
        <w:rPr>
          <w:rFonts w:cstheme="minorHAnsi"/>
          <w:sz w:val="24"/>
          <w:szCs w:val="24"/>
          <w:lang w:eastAsia="cs-CZ"/>
        </w:rPr>
        <w:t> </w:t>
      </w:r>
      <w:r w:rsidR="008A6313">
        <w:rPr>
          <w:rFonts w:cstheme="minorHAnsi"/>
          <w:sz w:val="24"/>
          <w:szCs w:val="24"/>
          <w:lang w:eastAsia="cs-CZ"/>
        </w:rPr>
        <w:t>57</w:t>
      </w:r>
      <w:r w:rsidR="00AF0396">
        <w:rPr>
          <w:rFonts w:cstheme="minorHAnsi"/>
          <w:sz w:val="24"/>
          <w:szCs w:val="24"/>
          <w:lang w:eastAsia="cs-CZ"/>
        </w:rPr>
        <w:t> </w:t>
      </w:r>
      <w:r w:rsidR="008A6313">
        <w:rPr>
          <w:rFonts w:cstheme="minorHAnsi"/>
          <w:sz w:val="24"/>
          <w:szCs w:val="24"/>
          <w:lang w:eastAsia="cs-CZ"/>
        </w:rPr>
        <w:t>% kontrolního vzorku</w:t>
      </w:r>
      <w:r w:rsidR="008A6313" w:rsidRPr="00937F31">
        <w:rPr>
          <w:rStyle w:val="Znakapoznpodarou"/>
          <w:rFonts w:cstheme="minorHAnsi"/>
          <w:sz w:val="24"/>
          <w:szCs w:val="24"/>
        </w:rPr>
        <w:footnoteReference w:id="6"/>
      </w:r>
      <w:r w:rsidR="008A6313">
        <w:rPr>
          <w:rFonts w:cstheme="minorHAnsi"/>
          <w:sz w:val="24"/>
          <w:szCs w:val="24"/>
          <w:lang w:eastAsia="cs-CZ"/>
        </w:rPr>
        <w:t xml:space="preserve"> </w:t>
      </w:r>
      <w:r>
        <w:rPr>
          <w:rFonts w:cstheme="minorHAnsi"/>
          <w:sz w:val="24"/>
          <w:szCs w:val="24"/>
          <w:lang w:eastAsia="cs-CZ"/>
        </w:rPr>
        <w:t>nenavrhl</w:t>
      </w:r>
      <w:r w:rsidR="00531D81">
        <w:rPr>
          <w:rFonts w:cstheme="minorHAnsi"/>
          <w:sz w:val="24"/>
          <w:szCs w:val="24"/>
          <w:lang w:eastAsia="cs-CZ"/>
        </w:rPr>
        <w:t>o</w:t>
      </w:r>
      <w:r>
        <w:rPr>
          <w:rFonts w:cstheme="minorHAnsi"/>
          <w:sz w:val="24"/>
          <w:szCs w:val="24"/>
          <w:lang w:eastAsia="cs-CZ"/>
        </w:rPr>
        <w:t xml:space="preserve"> orgánům činným v trestním řízení (dále také „OČTŘ“) prodej zajištěn</w:t>
      </w:r>
      <w:r w:rsidR="008A6313">
        <w:rPr>
          <w:rFonts w:cstheme="minorHAnsi"/>
          <w:sz w:val="24"/>
          <w:szCs w:val="24"/>
          <w:lang w:eastAsia="cs-CZ"/>
        </w:rPr>
        <w:t>ých osobních motorových vozidel</w:t>
      </w:r>
      <w:r>
        <w:rPr>
          <w:rFonts w:cstheme="minorHAnsi"/>
          <w:sz w:val="24"/>
          <w:szCs w:val="24"/>
          <w:lang w:eastAsia="cs-CZ"/>
        </w:rPr>
        <w:t>, resp. neprodával</w:t>
      </w:r>
      <w:r w:rsidR="00531D81">
        <w:rPr>
          <w:rFonts w:cstheme="minorHAnsi"/>
          <w:sz w:val="24"/>
          <w:szCs w:val="24"/>
          <w:lang w:eastAsia="cs-CZ"/>
        </w:rPr>
        <w:t>o</w:t>
      </w:r>
      <w:r>
        <w:rPr>
          <w:rFonts w:cstheme="minorHAnsi"/>
          <w:sz w:val="24"/>
          <w:szCs w:val="24"/>
          <w:lang w:eastAsia="cs-CZ"/>
        </w:rPr>
        <w:t xml:space="preserve"> tento majetek. </w:t>
      </w:r>
      <w:r w:rsidR="00392925">
        <w:rPr>
          <w:rFonts w:cstheme="minorHAnsi"/>
          <w:sz w:val="24"/>
          <w:szCs w:val="24"/>
          <w:lang w:eastAsia="cs-CZ"/>
        </w:rPr>
        <w:t xml:space="preserve">GŘC v 8 z 10 případů </w:t>
      </w:r>
      <w:r w:rsidR="006E1F4A">
        <w:rPr>
          <w:rFonts w:cstheme="minorHAnsi"/>
          <w:sz w:val="24"/>
          <w:szCs w:val="24"/>
          <w:lang w:eastAsia="cs-CZ"/>
        </w:rPr>
        <w:t xml:space="preserve">zajištěných motorových vozidel </w:t>
      </w:r>
      <w:r w:rsidR="00392925">
        <w:rPr>
          <w:rFonts w:cstheme="minorHAnsi"/>
          <w:sz w:val="24"/>
          <w:szCs w:val="24"/>
          <w:lang w:eastAsia="cs-CZ"/>
        </w:rPr>
        <w:t>obdrželo od MV CENZA</w:t>
      </w:r>
      <w:r w:rsidR="00B20002">
        <w:rPr>
          <w:rStyle w:val="Znakapoznpodarou"/>
          <w:rFonts w:cstheme="minorHAnsi"/>
          <w:sz w:val="24"/>
          <w:szCs w:val="24"/>
          <w:lang w:eastAsia="cs-CZ"/>
        </w:rPr>
        <w:footnoteReference w:id="7"/>
      </w:r>
      <w:r w:rsidR="00B20002">
        <w:rPr>
          <w:rFonts w:cstheme="minorHAnsi"/>
          <w:sz w:val="24"/>
          <w:szCs w:val="24"/>
          <w:lang w:eastAsia="cs-CZ"/>
        </w:rPr>
        <w:t xml:space="preserve"> </w:t>
      </w:r>
      <w:r w:rsidR="00392925">
        <w:rPr>
          <w:rFonts w:cstheme="minorHAnsi"/>
          <w:sz w:val="24"/>
          <w:szCs w:val="24"/>
          <w:lang w:eastAsia="cs-CZ"/>
        </w:rPr>
        <w:t xml:space="preserve">návrh na </w:t>
      </w:r>
      <w:r w:rsidR="006E1F4A">
        <w:rPr>
          <w:rFonts w:cstheme="minorHAnsi"/>
          <w:sz w:val="24"/>
          <w:szCs w:val="24"/>
          <w:lang w:eastAsia="cs-CZ"/>
        </w:rPr>
        <w:t xml:space="preserve">jejich </w:t>
      </w:r>
      <w:r w:rsidR="00392925">
        <w:rPr>
          <w:rFonts w:cstheme="minorHAnsi"/>
          <w:sz w:val="24"/>
          <w:szCs w:val="24"/>
          <w:lang w:eastAsia="cs-CZ"/>
        </w:rPr>
        <w:t xml:space="preserve">prodej </w:t>
      </w:r>
      <w:r w:rsidR="00794E6F">
        <w:rPr>
          <w:rFonts w:cstheme="minorHAnsi"/>
          <w:sz w:val="24"/>
          <w:szCs w:val="24"/>
          <w:lang w:eastAsia="cs-CZ"/>
        </w:rPr>
        <w:t xml:space="preserve">až po roce a půl od pověření MV CENZA správou tohoto majetku. </w:t>
      </w:r>
    </w:p>
    <w:p w14:paraId="29ACC16B" w14:textId="77777777" w:rsidR="008C461E" w:rsidRPr="00BF1A3D" w:rsidRDefault="00D004AC" w:rsidP="00AF0396">
      <w:pPr>
        <w:pStyle w:val="Odstavecseseznamem"/>
        <w:numPr>
          <w:ilvl w:val="0"/>
          <w:numId w:val="12"/>
        </w:numPr>
        <w:tabs>
          <w:tab w:val="left" w:pos="284"/>
        </w:tabs>
        <w:spacing w:after="120" w:line="240" w:lineRule="auto"/>
        <w:ind w:left="0" w:firstLine="0"/>
        <w:contextualSpacing w:val="0"/>
        <w:jc w:val="both"/>
        <w:rPr>
          <w:rFonts w:cstheme="minorHAnsi"/>
          <w:sz w:val="24"/>
          <w:szCs w:val="24"/>
          <w:lang w:eastAsia="cs-CZ"/>
        </w:rPr>
      </w:pPr>
      <w:r>
        <w:rPr>
          <w:rFonts w:cstheme="minorHAnsi"/>
          <w:sz w:val="24"/>
          <w:szCs w:val="24"/>
        </w:rPr>
        <w:t>NKÚ zjistil</w:t>
      </w:r>
      <w:r w:rsidR="003D6591">
        <w:rPr>
          <w:rFonts w:cstheme="minorHAnsi"/>
          <w:sz w:val="24"/>
          <w:szCs w:val="24"/>
        </w:rPr>
        <w:t xml:space="preserve"> rozdílnost ve struktuře</w:t>
      </w:r>
      <w:r>
        <w:rPr>
          <w:rFonts w:cstheme="minorHAnsi"/>
          <w:sz w:val="24"/>
          <w:szCs w:val="24"/>
        </w:rPr>
        <w:t xml:space="preserve"> </w:t>
      </w:r>
      <w:r w:rsidRPr="00DC4AB1">
        <w:rPr>
          <w:rFonts w:cstheme="minorHAnsi"/>
          <w:sz w:val="24"/>
          <w:szCs w:val="24"/>
        </w:rPr>
        <w:t>evidencí a v nich uváděných údajů</w:t>
      </w:r>
      <w:r w:rsidR="008C461E">
        <w:rPr>
          <w:rFonts w:cstheme="minorHAnsi"/>
          <w:sz w:val="24"/>
          <w:szCs w:val="24"/>
          <w:lang w:eastAsia="cs-CZ"/>
        </w:rPr>
        <w:t xml:space="preserve">. </w:t>
      </w:r>
      <w:r w:rsidR="00763425">
        <w:rPr>
          <w:rFonts w:cstheme="minorHAnsi"/>
          <w:sz w:val="24"/>
          <w:szCs w:val="24"/>
          <w:lang w:eastAsia="cs-CZ"/>
        </w:rPr>
        <w:t xml:space="preserve">Kontrolované osoby </w:t>
      </w:r>
      <w:r w:rsidR="007E701C">
        <w:rPr>
          <w:rFonts w:cstheme="minorHAnsi"/>
          <w:sz w:val="24"/>
          <w:szCs w:val="24"/>
          <w:lang w:eastAsia="cs-CZ"/>
        </w:rPr>
        <w:t>rozdílným</w:t>
      </w:r>
      <w:r w:rsidR="00763425">
        <w:rPr>
          <w:rFonts w:cstheme="minorHAnsi"/>
          <w:sz w:val="24"/>
          <w:szCs w:val="24"/>
          <w:lang w:eastAsia="cs-CZ"/>
        </w:rPr>
        <w:t xml:space="preserve"> způsobem oceňovaly majetek</w:t>
      </w:r>
      <w:r w:rsidR="00706452">
        <w:rPr>
          <w:rFonts w:cstheme="minorHAnsi"/>
          <w:sz w:val="24"/>
          <w:szCs w:val="24"/>
          <w:lang w:eastAsia="cs-CZ"/>
        </w:rPr>
        <w:t xml:space="preserve">, evidovaly náklady na jeho správu a </w:t>
      </w:r>
      <w:r w:rsidR="0017209B">
        <w:rPr>
          <w:rFonts w:cstheme="minorHAnsi"/>
          <w:sz w:val="24"/>
          <w:szCs w:val="24"/>
          <w:lang w:eastAsia="cs-CZ"/>
        </w:rPr>
        <w:t xml:space="preserve">prováděly </w:t>
      </w:r>
      <w:r w:rsidR="00706452">
        <w:rPr>
          <w:rFonts w:cstheme="minorHAnsi"/>
          <w:sz w:val="24"/>
          <w:szCs w:val="24"/>
          <w:lang w:eastAsia="cs-CZ"/>
        </w:rPr>
        <w:t>činnosti př</w:t>
      </w:r>
      <w:r w:rsidR="002B08D5">
        <w:rPr>
          <w:rFonts w:cstheme="minorHAnsi"/>
          <w:sz w:val="24"/>
          <w:szCs w:val="24"/>
          <w:lang w:eastAsia="cs-CZ"/>
        </w:rPr>
        <w:t>i</w:t>
      </w:r>
      <w:r w:rsidR="00706452">
        <w:rPr>
          <w:rFonts w:cstheme="minorHAnsi"/>
          <w:sz w:val="24"/>
          <w:szCs w:val="24"/>
          <w:lang w:eastAsia="cs-CZ"/>
        </w:rPr>
        <w:t xml:space="preserve"> správě majetku.</w:t>
      </w:r>
      <w:r w:rsidR="00827B25">
        <w:rPr>
          <w:rFonts w:cstheme="minorHAnsi"/>
          <w:sz w:val="24"/>
          <w:szCs w:val="24"/>
          <w:lang w:eastAsia="cs-CZ"/>
        </w:rPr>
        <w:t xml:space="preserve"> </w:t>
      </w:r>
      <w:r w:rsidR="008C461E">
        <w:rPr>
          <w:rFonts w:cstheme="minorHAnsi"/>
          <w:sz w:val="24"/>
          <w:szCs w:val="24"/>
          <w:lang w:eastAsia="cs-CZ"/>
        </w:rPr>
        <w:t xml:space="preserve">Pokud </w:t>
      </w:r>
      <w:r w:rsidR="00153B3B">
        <w:rPr>
          <w:rFonts w:cstheme="minorHAnsi"/>
          <w:sz w:val="24"/>
          <w:szCs w:val="24"/>
          <w:lang w:eastAsia="cs-CZ"/>
        </w:rPr>
        <w:t xml:space="preserve">byl majetek pro výkon jeho správy předáván mezi kontrolovanými osobami </w:t>
      </w:r>
      <w:r w:rsidR="008C461E">
        <w:rPr>
          <w:rFonts w:cstheme="minorHAnsi"/>
          <w:sz w:val="24"/>
          <w:szCs w:val="24"/>
          <w:lang w:eastAsia="cs-CZ"/>
        </w:rPr>
        <w:t>(především v trestním řízení),</w:t>
      </w:r>
      <w:r w:rsidR="008C461E" w:rsidRPr="00C5295C">
        <w:rPr>
          <w:rFonts w:cstheme="minorHAnsi"/>
          <w:sz w:val="24"/>
          <w:szCs w:val="24"/>
          <w:lang w:eastAsia="cs-CZ"/>
        </w:rPr>
        <w:t xml:space="preserve"> </w:t>
      </w:r>
      <w:r w:rsidR="00706452">
        <w:rPr>
          <w:rFonts w:cstheme="minorHAnsi"/>
          <w:sz w:val="24"/>
          <w:szCs w:val="24"/>
          <w:lang w:eastAsia="cs-CZ"/>
        </w:rPr>
        <w:t xml:space="preserve">docházelo v některých případech ke změně </w:t>
      </w:r>
      <w:r w:rsidR="00517159">
        <w:rPr>
          <w:rFonts w:cstheme="minorHAnsi"/>
          <w:sz w:val="24"/>
          <w:szCs w:val="24"/>
          <w:lang w:eastAsia="cs-CZ"/>
        </w:rPr>
        <w:t xml:space="preserve">identifikace a ocenění </w:t>
      </w:r>
      <w:r w:rsidR="00706452">
        <w:rPr>
          <w:rFonts w:cstheme="minorHAnsi"/>
          <w:sz w:val="24"/>
          <w:szCs w:val="24"/>
          <w:lang w:eastAsia="cs-CZ"/>
        </w:rPr>
        <w:t>majetku</w:t>
      </w:r>
      <w:r w:rsidR="00795708">
        <w:rPr>
          <w:rFonts w:cstheme="minorHAnsi"/>
          <w:sz w:val="24"/>
          <w:szCs w:val="24"/>
          <w:lang w:eastAsia="cs-CZ"/>
        </w:rPr>
        <w:t xml:space="preserve"> a</w:t>
      </w:r>
      <w:r w:rsidR="00BF1A3D">
        <w:rPr>
          <w:rFonts w:cstheme="minorHAnsi"/>
          <w:sz w:val="24"/>
          <w:szCs w:val="24"/>
          <w:lang w:eastAsia="cs-CZ"/>
        </w:rPr>
        <w:t xml:space="preserve"> ne</w:t>
      </w:r>
      <w:r w:rsidR="00795708">
        <w:rPr>
          <w:rFonts w:cstheme="minorHAnsi"/>
          <w:sz w:val="24"/>
          <w:szCs w:val="24"/>
          <w:lang w:eastAsia="cs-CZ"/>
        </w:rPr>
        <w:t>byla</w:t>
      </w:r>
      <w:r w:rsidR="00BF1A3D">
        <w:rPr>
          <w:rFonts w:cstheme="minorHAnsi"/>
          <w:sz w:val="24"/>
          <w:szCs w:val="24"/>
          <w:lang w:eastAsia="cs-CZ"/>
        </w:rPr>
        <w:t xml:space="preserve"> dohledatelná</w:t>
      </w:r>
      <w:r w:rsidR="008C461E">
        <w:rPr>
          <w:rFonts w:cstheme="minorHAnsi"/>
          <w:sz w:val="24"/>
          <w:szCs w:val="24"/>
          <w:lang w:eastAsia="cs-CZ"/>
        </w:rPr>
        <w:t xml:space="preserve"> histori</w:t>
      </w:r>
      <w:r w:rsidR="00795708">
        <w:rPr>
          <w:rFonts w:cstheme="minorHAnsi"/>
          <w:sz w:val="24"/>
          <w:szCs w:val="24"/>
          <w:lang w:eastAsia="cs-CZ"/>
        </w:rPr>
        <w:t>e</w:t>
      </w:r>
      <w:r w:rsidR="008C461E">
        <w:rPr>
          <w:rFonts w:cstheme="minorHAnsi"/>
          <w:sz w:val="24"/>
          <w:szCs w:val="24"/>
          <w:lang w:eastAsia="cs-CZ"/>
        </w:rPr>
        <w:t xml:space="preserve"> správy daného majetku</w:t>
      </w:r>
      <w:r w:rsidR="00992C83">
        <w:rPr>
          <w:rFonts w:cstheme="minorHAnsi"/>
          <w:sz w:val="24"/>
          <w:szCs w:val="24"/>
          <w:lang w:eastAsia="cs-CZ"/>
        </w:rPr>
        <w:t>.</w:t>
      </w:r>
      <w:r w:rsidR="008C461E">
        <w:rPr>
          <w:rFonts w:cstheme="minorHAnsi"/>
          <w:sz w:val="24"/>
          <w:szCs w:val="24"/>
          <w:lang w:eastAsia="cs-CZ"/>
        </w:rPr>
        <w:t xml:space="preserve"> </w:t>
      </w:r>
    </w:p>
    <w:p w14:paraId="6384DD2B" w14:textId="5CE17807" w:rsidR="00CE5C09" w:rsidRPr="00C2768A" w:rsidRDefault="00E0757D" w:rsidP="00AF0396">
      <w:pPr>
        <w:pStyle w:val="Odstavecseseznamem"/>
        <w:numPr>
          <w:ilvl w:val="0"/>
          <w:numId w:val="12"/>
        </w:numPr>
        <w:tabs>
          <w:tab w:val="left" w:pos="284"/>
        </w:tabs>
        <w:spacing w:after="240" w:line="240" w:lineRule="auto"/>
        <w:ind w:left="0" w:firstLine="0"/>
        <w:contextualSpacing w:val="0"/>
        <w:jc w:val="both"/>
        <w:rPr>
          <w:rFonts w:cstheme="minorHAnsi"/>
          <w:sz w:val="24"/>
          <w:szCs w:val="24"/>
          <w:lang w:eastAsia="cs-CZ"/>
        </w:rPr>
      </w:pPr>
      <w:r>
        <w:rPr>
          <w:rFonts w:cstheme="minorHAnsi"/>
          <w:sz w:val="24"/>
          <w:szCs w:val="24"/>
          <w:lang w:eastAsia="cs-CZ"/>
        </w:rPr>
        <w:lastRenderedPageBreak/>
        <w:t>Evidence kontrolovaných osob v některých případech neobsahovaly ocenění zajištěného majetku</w:t>
      </w:r>
      <w:r w:rsidR="008D2B46">
        <w:rPr>
          <w:rFonts w:cstheme="minorHAnsi"/>
          <w:sz w:val="24"/>
          <w:szCs w:val="24"/>
          <w:lang w:eastAsia="cs-CZ"/>
        </w:rPr>
        <w:t xml:space="preserve"> </w:t>
      </w:r>
      <w:r w:rsidR="00017600">
        <w:rPr>
          <w:rFonts w:cstheme="minorHAnsi"/>
          <w:sz w:val="24"/>
          <w:szCs w:val="24"/>
          <w:lang w:eastAsia="cs-CZ"/>
        </w:rPr>
        <w:t>nebo majetek nebyl oceněn reálnou hodnotou.</w:t>
      </w:r>
      <w:r>
        <w:rPr>
          <w:rFonts w:cstheme="minorHAnsi"/>
          <w:sz w:val="24"/>
          <w:szCs w:val="24"/>
          <w:lang w:eastAsia="cs-CZ"/>
        </w:rPr>
        <w:t xml:space="preserve"> Např. u ÚZSVM bylo při zavedení majetku do evidence více než 90 % majetku zajištěného v trestním řízení oceněno nulovou hodnotou. </w:t>
      </w:r>
      <w:r w:rsidR="00C90FB1">
        <w:rPr>
          <w:rFonts w:cstheme="minorHAnsi"/>
          <w:sz w:val="24"/>
          <w:szCs w:val="24"/>
          <w:lang w:eastAsia="cs-CZ"/>
        </w:rPr>
        <w:t>Kontrolované osoby evidovaly</w:t>
      </w:r>
      <w:r w:rsidR="001A290C" w:rsidRPr="00C2768A">
        <w:rPr>
          <w:rFonts w:cstheme="minorHAnsi"/>
          <w:sz w:val="24"/>
          <w:szCs w:val="24"/>
          <w:lang w:eastAsia="cs-CZ"/>
        </w:rPr>
        <w:t xml:space="preserve"> </w:t>
      </w:r>
      <w:r w:rsidR="001A290C">
        <w:rPr>
          <w:rFonts w:cstheme="minorHAnsi"/>
          <w:sz w:val="24"/>
          <w:szCs w:val="24"/>
          <w:lang w:eastAsia="cs-CZ"/>
        </w:rPr>
        <w:t xml:space="preserve">v kontrolovaném období </w:t>
      </w:r>
      <w:r w:rsidR="001A290C" w:rsidRPr="00C2768A">
        <w:rPr>
          <w:rFonts w:cstheme="minorHAnsi"/>
          <w:sz w:val="24"/>
          <w:szCs w:val="24"/>
          <w:lang w:eastAsia="cs-CZ"/>
        </w:rPr>
        <w:t xml:space="preserve">minimální hodnotu </w:t>
      </w:r>
      <w:r w:rsidR="001A290C">
        <w:rPr>
          <w:rFonts w:cstheme="minorHAnsi"/>
          <w:sz w:val="24"/>
          <w:szCs w:val="24"/>
          <w:lang w:eastAsia="cs-CZ"/>
        </w:rPr>
        <w:t xml:space="preserve">přírůstků </w:t>
      </w:r>
      <w:r w:rsidR="00611A9A">
        <w:rPr>
          <w:rFonts w:cstheme="minorHAnsi"/>
          <w:sz w:val="24"/>
          <w:szCs w:val="24"/>
          <w:lang w:eastAsia="cs-CZ"/>
        </w:rPr>
        <w:t>zajištěného</w:t>
      </w:r>
      <w:r w:rsidR="00611A9A" w:rsidRPr="00C2768A">
        <w:rPr>
          <w:rFonts w:cstheme="minorHAnsi"/>
          <w:sz w:val="24"/>
          <w:szCs w:val="24"/>
          <w:lang w:eastAsia="cs-CZ"/>
        </w:rPr>
        <w:t xml:space="preserve"> </w:t>
      </w:r>
      <w:r w:rsidR="001A290C" w:rsidRPr="00C2768A">
        <w:rPr>
          <w:rFonts w:cstheme="minorHAnsi"/>
          <w:sz w:val="24"/>
          <w:szCs w:val="24"/>
          <w:lang w:eastAsia="cs-CZ"/>
        </w:rPr>
        <w:t xml:space="preserve">majetku ve výši </w:t>
      </w:r>
      <w:r w:rsidR="00611A9A">
        <w:rPr>
          <w:rFonts w:cstheme="minorHAnsi"/>
          <w:sz w:val="24"/>
          <w:szCs w:val="24"/>
        </w:rPr>
        <w:t>3,</w:t>
      </w:r>
      <w:r w:rsidR="00FB4043">
        <w:rPr>
          <w:rFonts w:cstheme="minorHAnsi"/>
          <w:sz w:val="24"/>
          <w:szCs w:val="24"/>
        </w:rPr>
        <w:t>5</w:t>
      </w:r>
      <w:r w:rsidR="001A290C">
        <w:rPr>
          <w:rFonts w:cstheme="minorHAnsi"/>
          <w:sz w:val="24"/>
          <w:szCs w:val="24"/>
        </w:rPr>
        <w:t xml:space="preserve"> </w:t>
      </w:r>
      <w:r w:rsidR="001A290C" w:rsidRPr="00C2768A">
        <w:rPr>
          <w:rFonts w:cstheme="minorHAnsi"/>
          <w:sz w:val="24"/>
          <w:szCs w:val="24"/>
          <w:lang w:eastAsia="cs-CZ"/>
        </w:rPr>
        <w:t>m</w:t>
      </w:r>
      <w:r w:rsidR="00611A9A">
        <w:rPr>
          <w:rFonts w:cstheme="minorHAnsi"/>
          <w:sz w:val="24"/>
          <w:szCs w:val="24"/>
          <w:lang w:eastAsia="cs-CZ"/>
        </w:rPr>
        <w:t xml:space="preserve">ld. Kč a </w:t>
      </w:r>
      <w:r w:rsidR="0036711E">
        <w:rPr>
          <w:rFonts w:cstheme="minorHAnsi"/>
          <w:sz w:val="24"/>
          <w:szCs w:val="24"/>
          <w:lang w:eastAsia="cs-CZ"/>
        </w:rPr>
        <w:t xml:space="preserve">hodnotu </w:t>
      </w:r>
      <w:r w:rsidR="00611A9A">
        <w:rPr>
          <w:rFonts w:cstheme="minorHAnsi"/>
          <w:sz w:val="24"/>
          <w:szCs w:val="24"/>
          <w:lang w:eastAsia="cs-CZ"/>
        </w:rPr>
        <w:t>propadlého majetku ve výši 2,9</w:t>
      </w:r>
      <w:r w:rsidR="00AE10D2">
        <w:rPr>
          <w:rFonts w:cstheme="minorHAnsi"/>
          <w:sz w:val="24"/>
          <w:szCs w:val="24"/>
          <w:lang w:eastAsia="cs-CZ"/>
        </w:rPr>
        <w:t>2</w:t>
      </w:r>
      <w:r w:rsidR="00465AEF">
        <w:rPr>
          <w:rFonts w:cstheme="minorHAnsi"/>
          <w:sz w:val="24"/>
          <w:szCs w:val="24"/>
          <w:lang w:eastAsia="cs-CZ"/>
        </w:rPr>
        <w:t> </w:t>
      </w:r>
      <w:r w:rsidR="00611A9A">
        <w:rPr>
          <w:rFonts w:cstheme="minorHAnsi"/>
          <w:sz w:val="24"/>
          <w:szCs w:val="24"/>
          <w:lang w:eastAsia="cs-CZ"/>
        </w:rPr>
        <w:t>mld.</w:t>
      </w:r>
      <w:r w:rsidR="00AF0396">
        <w:rPr>
          <w:rFonts w:cstheme="minorHAnsi"/>
          <w:sz w:val="24"/>
          <w:szCs w:val="24"/>
          <w:lang w:eastAsia="cs-CZ"/>
        </w:rPr>
        <w:t> </w:t>
      </w:r>
      <w:r w:rsidR="00611A9A">
        <w:rPr>
          <w:rFonts w:cstheme="minorHAnsi"/>
          <w:sz w:val="24"/>
          <w:szCs w:val="24"/>
          <w:lang w:eastAsia="cs-CZ"/>
        </w:rPr>
        <w:t>Kč</w:t>
      </w:r>
      <w:r w:rsidR="00C90FB1">
        <w:rPr>
          <w:rFonts w:cstheme="minorHAnsi"/>
          <w:sz w:val="24"/>
          <w:szCs w:val="24"/>
          <w:lang w:eastAsia="cs-CZ"/>
        </w:rPr>
        <w:t>.</w:t>
      </w:r>
      <w:r w:rsidR="001A290C">
        <w:rPr>
          <w:rFonts w:cstheme="minorHAnsi"/>
          <w:sz w:val="24"/>
          <w:szCs w:val="24"/>
          <w:lang w:eastAsia="cs-CZ"/>
        </w:rPr>
        <w:t xml:space="preserve"> </w:t>
      </w:r>
    </w:p>
    <w:p w14:paraId="7B259668" w14:textId="77777777" w:rsidR="001A290C" w:rsidRPr="000F0F3A" w:rsidRDefault="001A290C" w:rsidP="00AF0396">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eastAsia="Calibri" w:cstheme="minorHAnsi"/>
          <w:b/>
          <w:sz w:val="24"/>
          <w:szCs w:val="24"/>
        </w:rPr>
      </w:pPr>
      <w:r w:rsidRPr="000F0F3A">
        <w:rPr>
          <w:rFonts w:eastAsia="Calibri" w:cstheme="minorHAnsi"/>
          <w:b/>
          <w:sz w:val="24"/>
          <w:szCs w:val="24"/>
        </w:rPr>
        <w:t xml:space="preserve">Doporučení NKÚ </w:t>
      </w:r>
    </w:p>
    <w:p w14:paraId="6C08012D" w14:textId="77777777" w:rsidR="00BC6CE0" w:rsidRPr="00C2768A" w:rsidRDefault="00BC6CE0" w:rsidP="00AF0396">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line="240" w:lineRule="auto"/>
        <w:jc w:val="both"/>
        <w:rPr>
          <w:rFonts w:eastAsia="Calibri" w:cstheme="minorHAnsi"/>
          <w:sz w:val="24"/>
          <w:szCs w:val="24"/>
        </w:rPr>
      </w:pPr>
      <w:r>
        <w:rPr>
          <w:rFonts w:eastAsia="Calibri" w:cstheme="minorHAnsi"/>
          <w:sz w:val="24"/>
          <w:szCs w:val="24"/>
        </w:rPr>
        <w:t xml:space="preserve">NKÚ doporučuje </w:t>
      </w:r>
      <w:r w:rsidR="00C62897">
        <w:rPr>
          <w:rFonts w:eastAsia="Calibri" w:cstheme="minorHAnsi"/>
          <w:sz w:val="24"/>
          <w:szCs w:val="24"/>
        </w:rPr>
        <w:t>nastavit</w:t>
      </w:r>
      <w:r w:rsidR="00166113">
        <w:rPr>
          <w:rFonts w:eastAsia="Calibri" w:cstheme="minorHAnsi"/>
          <w:sz w:val="24"/>
          <w:szCs w:val="24"/>
        </w:rPr>
        <w:t xml:space="preserve"> postupy správy majetku </w:t>
      </w:r>
      <w:r w:rsidR="00C62897">
        <w:rPr>
          <w:rFonts w:eastAsia="Calibri" w:cstheme="minorHAnsi"/>
          <w:sz w:val="24"/>
          <w:szCs w:val="24"/>
        </w:rPr>
        <w:t xml:space="preserve">zajištěného </w:t>
      </w:r>
      <w:r w:rsidR="00166113">
        <w:rPr>
          <w:rFonts w:eastAsia="Calibri" w:cstheme="minorHAnsi"/>
          <w:sz w:val="24"/>
          <w:szCs w:val="24"/>
        </w:rPr>
        <w:t>především v trestním řízení</w:t>
      </w:r>
      <w:r w:rsidR="00C62897">
        <w:rPr>
          <w:rFonts w:eastAsia="Calibri" w:cstheme="minorHAnsi"/>
          <w:sz w:val="24"/>
          <w:szCs w:val="24"/>
        </w:rPr>
        <w:t xml:space="preserve"> tak, aby jednotlivé úkony při správě majetku byly vykonávány </w:t>
      </w:r>
      <w:r w:rsidR="00262F29">
        <w:rPr>
          <w:rFonts w:eastAsia="Calibri" w:cstheme="minorHAnsi"/>
          <w:sz w:val="24"/>
          <w:szCs w:val="24"/>
        </w:rPr>
        <w:t xml:space="preserve">příslušnými orgány státní správy </w:t>
      </w:r>
      <w:r w:rsidR="00C62897">
        <w:rPr>
          <w:rFonts w:eastAsia="Calibri" w:cstheme="minorHAnsi"/>
          <w:sz w:val="24"/>
          <w:szCs w:val="24"/>
        </w:rPr>
        <w:t>srovnatelným způsobem.</w:t>
      </w:r>
    </w:p>
    <w:p w14:paraId="0A21FCAF" w14:textId="77777777" w:rsidR="00B53558" w:rsidRPr="00DC4AB1" w:rsidRDefault="00B53558" w:rsidP="00AF0396">
      <w:pPr>
        <w:pStyle w:val="Nadpis1"/>
        <w:numPr>
          <w:ilvl w:val="0"/>
          <w:numId w:val="0"/>
        </w:numPr>
        <w:spacing w:before="600" w:after="240"/>
        <w:rPr>
          <w:sz w:val="28"/>
          <w:szCs w:val="28"/>
        </w:rPr>
      </w:pPr>
      <w:r w:rsidRPr="00DC4AB1">
        <w:rPr>
          <w:sz w:val="28"/>
          <w:szCs w:val="28"/>
        </w:rPr>
        <w:t>II. Informace o kontrolované oblasti</w:t>
      </w:r>
    </w:p>
    <w:p w14:paraId="54E77740" w14:textId="534E07DB" w:rsidR="00B53558" w:rsidRDefault="00B53558" w:rsidP="00382886">
      <w:pPr>
        <w:pStyle w:val="Zkladntext1"/>
        <w:shd w:val="clear" w:color="auto" w:fill="auto"/>
        <w:spacing w:after="220"/>
        <w:rPr>
          <w:rFonts w:asciiTheme="minorHAnsi" w:hAnsiTheme="minorHAnsi" w:cstheme="minorHAnsi"/>
          <w:color w:val="000000"/>
          <w:lang w:eastAsia="cs-CZ" w:bidi="cs-CZ"/>
        </w:rPr>
      </w:pPr>
      <w:r w:rsidRPr="00DC4AB1">
        <w:rPr>
          <w:rFonts w:asciiTheme="minorHAnsi" w:hAnsiTheme="minorHAnsi" w:cstheme="minorHAnsi"/>
          <w:color w:val="000000"/>
          <w:lang w:eastAsia="cs-CZ" w:bidi="cs-CZ"/>
        </w:rPr>
        <w:t>Správou majetku se pro účely kontroly NKÚ rozumí soubor všech úkonů správce majetku potřebných k tomu, aby bezdůvodně</w:t>
      </w:r>
      <w:r w:rsidR="00C06F1C" w:rsidRPr="00C06F1C">
        <w:rPr>
          <w:rFonts w:asciiTheme="minorHAnsi" w:hAnsiTheme="minorHAnsi" w:cstheme="minorHAnsi"/>
          <w:color w:val="000000"/>
          <w:lang w:eastAsia="cs-CZ" w:bidi="cs-CZ"/>
        </w:rPr>
        <w:t xml:space="preserve"> </w:t>
      </w:r>
      <w:r w:rsidR="00C06F1C" w:rsidRPr="00DC4AB1">
        <w:rPr>
          <w:rFonts w:asciiTheme="minorHAnsi" w:hAnsiTheme="minorHAnsi" w:cstheme="minorHAnsi"/>
          <w:color w:val="000000"/>
          <w:lang w:eastAsia="cs-CZ" w:bidi="cs-CZ"/>
        </w:rPr>
        <w:t>nedošlo</w:t>
      </w:r>
      <w:r w:rsidRPr="00DC4AB1">
        <w:rPr>
          <w:rFonts w:asciiTheme="minorHAnsi" w:hAnsiTheme="minorHAnsi" w:cstheme="minorHAnsi"/>
          <w:color w:val="000000"/>
          <w:lang w:eastAsia="cs-CZ" w:bidi="cs-CZ"/>
        </w:rPr>
        <w:t xml:space="preserve"> ke snížení hodnoty majetku nebo jeho zmenšení, případně aby se </w:t>
      </w:r>
      <w:r w:rsidR="00C06F1C">
        <w:rPr>
          <w:rFonts w:asciiTheme="minorHAnsi" w:hAnsiTheme="minorHAnsi" w:cstheme="minorHAnsi"/>
          <w:color w:val="000000"/>
          <w:lang w:eastAsia="cs-CZ" w:bidi="cs-CZ"/>
        </w:rPr>
        <w:t xml:space="preserve">hodnota </w:t>
      </w:r>
      <w:r w:rsidRPr="00DC4AB1">
        <w:rPr>
          <w:rFonts w:asciiTheme="minorHAnsi" w:hAnsiTheme="minorHAnsi" w:cstheme="minorHAnsi"/>
          <w:color w:val="000000"/>
          <w:lang w:eastAsia="cs-CZ" w:bidi="cs-CZ"/>
        </w:rPr>
        <w:t>majetk</w:t>
      </w:r>
      <w:r w:rsidR="00C06F1C">
        <w:rPr>
          <w:rFonts w:asciiTheme="minorHAnsi" w:hAnsiTheme="minorHAnsi" w:cstheme="minorHAnsi"/>
          <w:color w:val="000000"/>
          <w:lang w:eastAsia="cs-CZ" w:bidi="cs-CZ"/>
        </w:rPr>
        <w:t>u</w:t>
      </w:r>
      <w:r w:rsidRPr="00DC4AB1">
        <w:rPr>
          <w:rFonts w:asciiTheme="minorHAnsi" w:hAnsiTheme="minorHAnsi" w:cstheme="minorHAnsi"/>
          <w:color w:val="000000"/>
          <w:lang w:eastAsia="cs-CZ" w:bidi="cs-CZ"/>
        </w:rPr>
        <w:t xml:space="preserve"> očekávaným způsobem zvýšil</w:t>
      </w:r>
      <w:r w:rsidR="00C06F1C">
        <w:rPr>
          <w:rFonts w:asciiTheme="minorHAnsi" w:hAnsiTheme="minorHAnsi" w:cstheme="minorHAnsi"/>
          <w:color w:val="000000"/>
          <w:lang w:eastAsia="cs-CZ" w:bidi="cs-CZ"/>
        </w:rPr>
        <w:t>a</w:t>
      </w:r>
      <w:r w:rsidR="00A418AF">
        <w:rPr>
          <w:rStyle w:val="Znakapoznpodarou"/>
          <w:rFonts w:asciiTheme="minorHAnsi" w:hAnsiTheme="minorHAnsi" w:cstheme="minorHAnsi"/>
          <w:color w:val="000000"/>
          <w:lang w:eastAsia="cs-CZ" w:bidi="cs-CZ"/>
        </w:rPr>
        <w:footnoteReference w:id="8"/>
      </w:r>
      <w:r w:rsidRPr="00DC4AB1">
        <w:rPr>
          <w:rFonts w:asciiTheme="minorHAnsi" w:hAnsiTheme="minorHAnsi" w:cstheme="minorHAnsi"/>
          <w:color w:val="000000"/>
          <w:lang w:eastAsia="cs-CZ" w:bidi="cs-CZ"/>
        </w:rPr>
        <w:t xml:space="preserve">. </w:t>
      </w:r>
      <w:r w:rsidRPr="00DC4AB1">
        <w:rPr>
          <w:rFonts w:asciiTheme="minorHAnsi" w:hAnsiTheme="minorHAnsi" w:cstheme="minorHAnsi"/>
        </w:rPr>
        <w:t xml:space="preserve">Hodnotu majetku </w:t>
      </w:r>
      <w:r w:rsidR="003838AC">
        <w:rPr>
          <w:rFonts w:asciiTheme="minorHAnsi" w:hAnsiTheme="minorHAnsi" w:cstheme="minorHAnsi"/>
        </w:rPr>
        <w:t>představuje</w:t>
      </w:r>
      <w:r w:rsidRPr="00DC4AB1">
        <w:rPr>
          <w:rFonts w:asciiTheme="minorHAnsi" w:hAnsiTheme="minorHAnsi" w:cstheme="minorHAnsi"/>
        </w:rPr>
        <w:t xml:space="preserve"> jeho kvalita a</w:t>
      </w:r>
      <w:r w:rsidR="00D13BBB">
        <w:rPr>
          <w:rFonts w:asciiTheme="minorHAnsi" w:hAnsiTheme="minorHAnsi" w:cstheme="minorHAnsi"/>
        </w:rPr>
        <w:t> </w:t>
      </w:r>
      <w:r w:rsidRPr="00DC4AB1">
        <w:rPr>
          <w:rFonts w:asciiTheme="minorHAnsi" w:hAnsiTheme="minorHAnsi" w:cstheme="minorHAnsi"/>
        </w:rPr>
        <w:t>kvantita, nikoli jeho cena v místě a čase obvyklá, která se od hodnoty odlišuje vlivem tržních faktorů, které správce majetku zpravidla nemůže ovlivnit</w:t>
      </w:r>
      <w:r w:rsidRPr="00DC4AB1">
        <w:rPr>
          <w:rStyle w:val="Znakapoznpodarou"/>
          <w:rFonts w:asciiTheme="minorHAnsi" w:hAnsiTheme="minorHAnsi" w:cstheme="minorHAnsi"/>
          <w:color w:val="000000"/>
          <w:lang w:eastAsia="cs-CZ" w:bidi="cs-CZ"/>
        </w:rPr>
        <w:footnoteReference w:id="9"/>
      </w:r>
      <w:r w:rsidRPr="00DC4AB1">
        <w:rPr>
          <w:rFonts w:asciiTheme="minorHAnsi" w:hAnsiTheme="minorHAnsi" w:cstheme="minorHAnsi"/>
        </w:rPr>
        <w:t xml:space="preserve">. </w:t>
      </w:r>
      <w:r w:rsidRPr="00DC4AB1">
        <w:rPr>
          <w:rFonts w:asciiTheme="minorHAnsi" w:hAnsiTheme="minorHAnsi" w:cstheme="minorHAnsi"/>
          <w:color w:val="000000"/>
          <w:lang w:eastAsia="cs-CZ" w:bidi="cs-CZ"/>
        </w:rPr>
        <w:t xml:space="preserve">Bezdůvodným poklesem hodnoty majetku lze označit stav, kdy správce nevykonává </w:t>
      </w:r>
      <w:r w:rsidRPr="00DC4AB1">
        <w:rPr>
          <w:rFonts w:asciiTheme="minorHAnsi" w:hAnsiTheme="minorHAnsi" w:cstheme="minorHAnsi"/>
        </w:rPr>
        <w:t>v</w:t>
      </w:r>
      <w:r w:rsidR="00C06F1C">
        <w:rPr>
          <w:rFonts w:asciiTheme="minorHAnsi" w:hAnsiTheme="minorHAnsi" w:cstheme="minorHAnsi"/>
        </w:rPr>
        <w:t> </w:t>
      </w:r>
      <w:r w:rsidRPr="00DC4AB1">
        <w:rPr>
          <w:rFonts w:asciiTheme="minorHAnsi" w:hAnsiTheme="minorHAnsi" w:cstheme="minorHAnsi"/>
        </w:rPr>
        <w:t>potřebném rozsahu práva a</w:t>
      </w:r>
      <w:r w:rsidR="00465AEF">
        <w:rPr>
          <w:rFonts w:asciiTheme="minorHAnsi" w:hAnsiTheme="minorHAnsi" w:cstheme="minorHAnsi"/>
        </w:rPr>
        <w:t> </w:t>
      </w:r>
      <w:r w:rsidRPr="00DC4AB1">
        <w:rPr>
          <w:rFonts w:asciiTheme="minorHAnsi" w:hAnsiTheme="minorHAnsi" w:cstheme="minorHAnsi"/>
        </w:rPr>
        <w:t>povinnosti mu dané</w:t>
      </w:r>
      <w:r w:rsidRPr="00DC4AB1">
        <w:rPr>
          <w:rStyle w:val="Znakapoznpodarou"/>
          <w:rFonts w:asciiTheme="minorHAnsi" w:hAnsiTheme="minorHAnsi" w:cstheme="minorHAnsi"/>
        </w:rPr>
        <w:footnoteReference w:id="10"/>
      </w:r>
      <w:r w:rsidR="0098351B">
        <w:rPr>
          <w:rFonts w:asciiTheme="minorHAnsi" w:hAnsiTheme="minorHAnsi" w:cstheme="minorHAnsi"/>
        </w:rPr>
        <w:t xml:space="preserve"> a dochází k poklesu hodnoty majetku, případně</w:t>
      </w:r>
      <w:r w:rsidRPr="00DC4AB1">
        <w:rPr>
          <w:rFonts w:asciiTheme="minorHAnsi" w:hAnsiTheme="minorHAnsi" w:cstheme="minorHAnsi"/>
        </w:rPr>
        <w:t xml:space="preserve"> </w:t>
      </w:r>
      <w:r w:rsidR="00926E48">
        <w:rPr>
          <w:rFonts w:asciiTheme="minorHAnsi" w:hAnsiTheme="minorHAnsi" w:cstheme="minorHAnsi"/>
        </w:rPr>
        <w:t xml:space="preserve">správce </w:t>
      </w:r>
      <w:r w:rsidRPr="00DC4AB1">
        <w:rPr>
          <w:rFonts w:asciiTheme="minorHAnsi" w:hAnsiTheme="minorHAnsi" w:cstheme="minorHAnsi"/>
        </w:rPr>
        <w:t>nečiní kroky k tomu, aby hodnota svěřeného majetku neklesala více či v čase rychleji, než je dáno důvodným poklesem hodnoty</w:t>
      </w:r>
      <w:r w:rsidRPr="00DC4AB1">
        <w:rPr>
          <w:rFonts w:asciiTheme="minorHAnsi" w:hAnsiTheme="minorHAnsi" w:cstheme="minorHAnsi"/>
          <w:color w:val="000000"/>
          <w:lang w:eastAsia="cs-CZ" w:bidi="cs-CZ"/>
        </w:rPr>
        <w:t>.</w:t>
      </w:r>
      <w:r w:rsidR="00393AFA">
        <w:rPr>
          <w:rFonts w:asciiTheme="minorHAnsi" w:hAnsiTheme="minorHAnsi" w:cstheme="minorHAnsi"/>
          <w:color w:val="000000"/>
          <w:lang w:eastAsia="cs-CZ" w:bidi="cs-CZ"/>
        </w:rPr>
        <w:t xml:space="preserve"> </w:t>
      </w:r>
      <w:r w:rsidRPr="00DC4AB1">
        <w:rPr>
          <w:rFonts w:asciiTheme="minorHAnsi" w:hAnsiTheme="minorHAnsi" w:cstheme="minorHAnsi"/>
          <w:color w:val="000000"/>
          <w:lang w:eastAsia="cs-CZ" w:bidi="cs-CZ"/>
        </w:rPr>
        <w:t>Přehled úkonů v rámci jednotlivých procesů správy majetku uvádí</w:t>
      </w:r>
      <w:r w:rsidR="00AF0396">
        <w:rPr>
          <w:rFonts w:asciiTheme="minorHAnsi" w:hAnsiTheme="minorHAnsi" w:cstheme="minorHAnsi"/>
          <w:color w:val="000000"/>
          <w:lang w:eastAsia="cs-CZ" w:bidi="cs-CZ"/>
        </w:rPr>
        <w:t xml:space="preserve"> </w:t>
      </w:r>
      <w:r w:rsidRPr="00DC4AB1">
        <w:rPr>
          <w:rFonts w:asciiTheme="minorHAnsi" w:hAnsiTheme="minorHAnsi" w:cstheme="minorHAnsi"/>
          <w:color w:val="000000"/>
          <w:lang w:eastAsia="cs-CZ" w:bidi="cs-CZ"/>
        </w:rPr>
        <w:t>následující schéma</w:t>
      </w:r>
      <w:r w:rsidR="00E37D37" w:rsidRPr="00DC4AB1">
        <w:rPr>
          <w:rFonts w:asciiTheme="minorHAnsi" w:hAnsiTheme="minorHAnsi" w:cstheme="minorHAnsi"/>
          <w:color w:val="000000"/>
          <w:lang w:eastAsia="cs-CZ" w:bidi="cs-CZ"/>
        </w:rPr>
        <w:t>.</w:t>
      </w:r>
      <w:r w:rsidRPr="00DC4AB1">
        <w:rPr>
          <w:rFonts w:asciiTheme="minorHAnsi" w:hAnsiTheme="minorHAnsi" w:cstheme="minorHAnsi"/>
          <w:color w:val="000000"/>
          <w:lang w:eastAsia="cs-CZ" w:bidi="cs-CZ"/>
        </w:rPr>
        <w:t xml:space="preserve"> </w:t>
      </w:r>
    </w:p>
    <w:p w14:paraId="4ED6BC7F" w14:textId="77777777" w:rsidR="00F47AF6" w:rsidRPr="00AF0396" w:rsidRDefault="00F47AF6" w:rsidP="00B76339">
      <w:pPr>
        <w:pStyle w:val="Zkladntext1"/>
        <w:keepNext/>
        <w:shd w:val="clear" w:color="auto" w:fill="auto"/>
        <w:spacing w:after="120"/>
        <w:rPr>
          <w:rFonts w:asciiTheme="minorHAnsi" w:hAnsiTheme="minorHAnsi" w:cstheme="minorHAnsi"/>
          <w:b/>
          <w:color w:val="000000"/>
          <w:lang w:eastAsia="cs-CZ" w:bidi="cs-CZ"/>
        </w:rPr>
      </w:pPr>
      <w:r w:rsidRPr="00AF0396">
        <w:rPr>
          <w:rFonts w:asciiTheme="minorHAnsi" w:hAnsiTheme="minorHAnsi" w:cstheme="minorHAnsi"/>
          <w:b/>
          <w:color w:val="000000"/>
          <w:lang w:eastAsia="cs-CZ" w:bidi="cs-CZ"/>
        </w:rPr>
        <w:t xml:space="preserve">Schéma č. 1: Přehled úkonů v rámci </w:t>
      </w:r>
      <w:r w:rsidR="00CE6995" w:rsidRPr="00AF0396">
        <w:rPr>
          <w:rFonts w:asciiTheme="minorHAnsi" w:hAnsiTheme="minorHAnsi" w:cstheme="minorHAnsi"/>
          <w:b/>
          <w:color w:val="000000"/>
          <w:lang w:eastAsia="cs-CZ" w:bidi="cs-CZ"/>
        </w:rPr>
        <w:t xml:space="preserve">vybraných </w:t>
      </w:r>
      <w:r w:rsidRPr="00AF0396">
        <w:rPr>
          <w:rFonts w:asciiTheme="minorHAnsi" w:hAnsiTheme="minorHAnsi" w:cstheme="minorHAnsi"/>
          <w:b/>
          <w:color w:val="000000"/>
          <w:lang w:eastAsia="cs-CZ" w:bidi="cs-CZ"/>
        </w:rPr>
        <w:t>procesů správy majetku</w:t>
      </w:r>
    </w:p>
    <w:p w14:paraId="1F0A43B5" w14:textId="77777777" w:rsidR="00B53558" w:rsidRPr="00DC4AB1" w:rsidRDefault="00B53558" w:rsidP="00382886">
      <w:pPr>
        <w:pStyle w:val="Zkladntext1"/>
        <w:shd w:val="clear" w:color="auto" w:fill="auto"/>
        <w:spacing w:after="220"/>
        <w:rPr>
          <w:rFonts w:asciiTheme="minorHAnsi" w:hAnsiTheme="minorHAnsi" w:cstheme="minorHAnsi"/>
          <w:color w:val="000000"/>
          <w:lang w:eastAsia="cs-CZ" w:bidi="cs-CZ"/>
        </w:rPr>
      </w:pPr>
      <w:r w:rsidRPr="00DC4AB1">
        <w:rPr>
          <w:rFonts w:asciiTheme="minorHAnsi" w:hAnsiTheme="minorHAnsi" w:cstheme="minorHAnsi"/>
          <w:noProof/>
          <w:color w:val="000000"/>
          <w:lang w:eastAsia="cs-CZ" w:bidi="cs-CZ"/>
        </w:rPr>
        <w:drawing>
          <wp:inline distT="0" distB="0" distL="0" distR="0" wp14:anchorId="45C9E1E4" wp14:editId="3126CC2C">
            <wp:extent cx="5812404" cy="1939925"/>
            <wp:effectExtent l="0" t="0" r="17145" b="31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7D43BFC" w14:textId="002765D9" w:rsidR="00F47AF6" w:rsidRDefault="00F47AF6" w:rsidP="00382886">
      <w:pPr>
        <w:pStyle w:val="Zkladntext1"/>
        <w:shd w:val="clear" w:color="auto" w:fill="auto"/>
        <w:spacing w:after="220"/>
        <w:rPr>
          <w:rFonts w:asciiTheme="minorHAnsi" w:hAnsiTheme="minorHAnsi" w:cstheme="minorHAnsi"/>
          <w:color w:val="000000"/>
          <w:sz w:val="20"/>
          <w:szCs w:val="20"/>
          <w:lang w:eastAsia="cs-CZ" w:bidi="cs-CZ"/>
        </w:rPr>
      </w:pPr>
      <w:r w:rsidRPr="00AF0396">
        <w:rPr>
          <w:rFonts w:asciiTheme="minorHAnsi" w:hAnsiTheme="minorHAnsi" w:cstheme="minorHAnsi"/>
          <w:b/>
          <w:color w:val="000000"/>
          <w:sz w:val="20"/>
          <w:szCs w:val="20"/>
          <w:lang w:eastAsia="cs-CZ" w:bidi="cs-CZ"/>
        </w:rPr>
        <w:t>Zdroj:</w:t>
      </w:r>
      <w:r w:rsidRPr="00393AFA">
        <w:rPr>
          <w:rFonts w:asciiTheme="minorHAnsi" w:hAnsiTheme="minorHAnsi" w:cstheme="minorHAnsi"/>
          <w:color w:val="000000"/>
          <w:sz w:val="20"/>
          <w:szCs w:val="20"/>
          <w:lang w:eastAsia="cs-CZ" w:bidi="cs-CZ"/>
        </w:rPr>
        <w:t xml:space="preserve"> </w:t>
      </w:r>
      <w:r w:rsidR="00C06F1C">
        <w:rPr>
          <w:rFonts w:asciiTheme="minorHAnsi" w:hAnsiTheme="minorHAnsi" w:cstheme="minorHAnsi"/>
          <w:color w:val="000000"/>
          <w:sz w:val="20"/>
          <w:szCs w:val="20"/>
          <w:lang w:eastAsia="cs-CZ" w:bidi="cs-CZ"/>
        </w:rPr>
        <w:t>vypracoval</w:t>
      </w:r>
      <w:r w:rsidRPr="00393AFA">
        <w:rPr>
          <w:rFonts w:asciiTheme="minorHAnsi" w:hAnsiTheme="minorHAnsi" w:cstheme="minorHAnsi"/>
          <w:color w:val="000000"/>
          <w:sz w:val="20"/>
          <w:szCs w:val="20"/>
          <w:lang w:eastAsia="cs-CZ" w:bidi="cs-CZ"/>
        </w:rPr>
        <w:t xml:space="preserve"> NKÚ</w:t>
      </w:r>
      <w:r w:rsidR="00C06F1C">
        <w:rPr>
          <w:rFonts w:asciiTheme="minorHAnsi" w:hAnsiTheme="minorHAnsi" w:cstheme="minorHAnsi"/>
          <w:color w:val="000000"/>
          <w:sz w:val="20"/>
          <w:szCs w:val="20"/>
          <w:lang w:eastAsia="cs-CZ" w:bidi="cs-CZ"/>
        </w:rPr>
        <w:t>.</w:t>
      </w:r>
    </w:p>
    <w:p w14:paraId="540E2C74" w14:textId="14E9F845" w:rsidR="007B34B8" w:rsidRDefault="007B34B8" w:rsidP="00182B0A">
      <w:pPr>
        <w:pStyle w:val="Zkladntext1"/>
        <w:widowControl/>
        <w:shd w:val="clear" w:color="auto" w:fill="auto"/>
        <w:tabs>
          <w:tab w:val="left" w:pos="284"/>
        </w:tabs>
        <w:spacing w:before="120" w:after="120"/>
        <w:rPr>
          <w:rFonts w:asciiTheme="minorHAnsi" w:hAnsiTheme="minorHAnsi" w:cstheme="minorHAnsi"/>
          <w:color w:val="000000"/>
          <w:lang w:eastAsia="cs-CZ" w:bidi="cs-CZ"/>
        </w:rPr>
      </w:pPr>
      <w:r>
        <w:rPr>
          <w:rFonts w:asciiTheme="minorHAnsi" w:hAnsiTheme="minorHAnsi" w:cstheme="minorHAnsi"/>
          <w:color w:val="000000"/>
          <w:lang w:eastAsia="cs-CZ" w:bidi="cs-CZ"/>
        </w:rPr>
        <w:lastRenderedPageBreak/>
        <w:t xml:space="preserve">Kontrolované osoby zajišťovaly v trestním a daňovém řízení např. </w:t>
      </w:r>
      <w:r w:rsidR="00937430">
        <w:rPr>
          <w:rFonts w:asciiTheme="minorHAnsi" w:hAnsiTheme="minorHAnsi" w:cstheme="minorHAnsi"/>
          <w:color w:val="000000"/>
          <w:lang w:eastAsia="cs-CZ" w:bidi="cs-CZ"/>
        </w:rPr>
        <w:t>budovy, pozemky</w:t>
      </w:r>
      <w:r>
        <w:rPr>
          <w:rFonts w:asciiTheme="minorHAnsi" w:hAnsiTheme="minorHAnsi" w:cstheme="minorHAnsi"/>
          <w:color w:val="000000"/>
          <w:lang w:eastAsia="cs-CZ" w:bidi="cs-CZ"/>
        </w:rPr>
        <w:t xml:space="preserve">, </w:t>
      </w:r>
      <w:r w:rsidR="000F0F3A">
        <w:rPr>
          <w:rFonts w:asciiTheme="minorHAnsi" w:hAnsiTheme="minorHAnsi" w:cstheme="minorHAnsi"/>
          <w:color w:val="000000"/>
          <w:lang w:eastAsia="cs-CZ" w:bidi="cs-CZ"/>
        </w:rPr>
        <w:t xml:space="preserve">motorová vozidla, </w:t>
      </w:r>
      <w:r>
        <w:rPr>
          <w:rFonts w:asciiTheme="minorHAnsi" w:hAnsiTheme="minorHAnsi" w:cstheme="minorHAnsi"/>
          <w:color w:val="000000"/>
          <w:lang w:eastAsia="cs-CZ" w:bidi="cs-CZ"/>
        </w:rPr>
        <w:t xml:space="preserve">lodě, letadla, elektroniku, </w:t>
      </w:r>
      <w:r w:rsidR="000F0F3A">
        <w:rPr>
          <w:rFonts w:asciiTheme="minorHAnsi" w:hAnsiTheme="minorHAnsi" w:cstheme="minorHAnsi"/>
          <w:color w:val="000000"/>
          <w:lang w:eastAsia="cs-CZ" w:bidi="cs-CZ"/>
        </w:rPr>
        <w:t xml:space="preserve">oblečení, </w:t>
      </w:r>
      <w:r>
        <w:rPr>
          <w:rFonts w:asciiTheme="minorHAnsi" w:hAnsiTheme="minorHAnsi" w:cstheme="minorHAnsi"/>
          <w:color w:val="000000"/>
          <w:lang w:eastAsia="cs-CZ" w:bidi="cs-CZ"/>
        </w:rPr>
        <w:t xml:space="preserve">šperky, obrazy, ceniny, peněžní prostředky, </w:t>
      </w:r>
      <w:r w:rsidR="00937430">
        <w:rPr>
          <w:rFonts w:asciiTheme="minorHAnsi" w:hAnsiTheme="minorHAnsi" w:cstheme="minorHAnsi"/>
          <w:color w:val="000000"/>
          <w:lang w:eastAsia="cs-CZ" w:bidi="cs-CZ"/>
        </w:rPr>
        <w:t>potraviny</w:t>
      </w:r>
      <w:r>
        <w:rPr>
          <w:rFonts w:asciiTheme="minorHAnsi" w:hAnsiTheme="minorHAnsi" w:cstheme="minorHAnsi"/>
          <w:color w:val="000000"/>
          <w:lang w:eastAsia="cs-CZ" w:bidi="cs-CZ"/>
        </w:rPr>
        <w:t xml:space="preserve"> a předměty specifické povahy</w:t>
      </w:r>
      <w:r w:rsidR="00C651FD">
        <w:rPr>
          <w:rFonts w:asciiTheme="minorHAnsi" w:hAnsiTheme="minorHAnsi" w:cstheme="minorHAnsi"/>
          <w:color w:val="000000"/>
          <w:lang w:eastAsia="cs-CZ" w:bidi="cs-CZ"/>
        </w:rPr>
        <w:t>,</w:t>
      </w:r>
      <w:r>
        <w:rPr>
          <w:rFonts w:asciiTheme="minorHAnsi" w:hAnsiTheme="minorHAnsi" w:cstheme="minorHAnsi"/>
          <w:color w:val="000000"/>
          <w:lang w:eastAsia="cs-CZ" w:bidi="cs-CZ"/>
        </w:rPr>
        <w:t xml:space="preserve"> jako jsou zbraně a střelivo nebo návykové látky.</w:t>
      </w:r>
    </w:p>
    <w:p w14:paraId="3ECC4C49" w14:textId="5AD302C1" w:rsidR="00C31233" w:rsidRDefault="00C31233" w:rsidP="007B34B8">
      <w:pPr>
        <w:pStyle w:val="Zkladntext1"/>
        <w:shd w:val="clear" w:color="auto" w:fill="auto"/>
        <w:tabs>
          <w:tab w:val="left" w:pos="284"/>
        </w:tabs>
        <w:spacing w:before="120" w:after="120"/>
        <w:rPr>
          <w:rFonts w:asciiTheme="minorHAnsi" w:hAnsiTheme="minorHAnsi" w:cstheme="minorHAnsi"/>
          <w:color w:val="000000"/>
          <w:lang w:eastAsia="cs-CZ" w:bidi="cs-CZ"/>
        </w:rPr>
      </w:pPr>
      <w:r>
        <w:rPr>
          <w:rFonts w:asciiTheme="minorHAnsi" w:hAnsiTheme="minorHAnsi" w:cstheme="minorHAnsi"/>
          <w:color w:val="000000"/>
          <w:lang w:eastAsia="cs-CZ" w:bidi="cs-CZ"/>
        </w:rPr>
        <w:t>V průběhu kontroly byl přijat zákon č.</w:t>
      </w:r>
      <w:r w:rsidR="00926E48">
        <w:rPr>
          <w:rFonts w:asciiTheme="minorHAnsi" w:hAnsiTheme="minorHAnsi" w:cstheme="minorHAnsi"/>
          <w:color w:val="000000"/>
          <w:lang w:eastAsia="cs-CZ" w:bidi="cs-CZ"/>
        </w:rPr>
        <w:t> </w:t>
      </w:r>
      <w:r w:rsidR="008D5E06">
        <w:rPr>
          <w:rFonts w:asciiTheme="minorHAnsi" w:hAnsiTheme="minorHAnsi" w:cstheme="minorHAnsi"/>
          <w:color w:val="000000"/>
          <w:lang w:eastAsia="cs-CZ" w:bidi="cs-CZ"/>
        </w:rPr>
        <w:t>240/2022 Sb.</w:t>
      </w:r>
      <w:r w:rsidR="008D5E06">
        <w:rPr>
          <w:rStyle w:val="Znakapoznpodarou"/>
          <w:rFonts w:asciiTheme="minorHAnsi" w:hAnsiTheme="minorHAnsi" w:cstheme="minorHAnsi"/>
          <w:color w:val="000000"/>
          <w:lang w:eastAsia="cs-CZ" w:bidi="cs-CZ"/>
        </w:rPr>
        <w:footnoteReference w:id="11"/>
      </w:r>
      <w:r>
        <w:rPr>
          <w:rFonts w:asciiTheme="minorHAnsi" w:hAnsiTheme="minorHAnsi" w:cstheme="minorHAnsi"/>
          <w:color w:val="000000"/>
          <w:lang w:eastAsia="cs-CZ" w:bidi="cs-CZ"/>
        </w:rPr>
        <w:t xml:space="preserve">, </w:t>
      </w:r>
      <w:r w:rsidR="008D5E06">
        <w:rPr>
          <w:rFonts w:asciiTheme="minorHAnsi" w:hAnsiTheme="minorHAnsi" w:cstheme="minorHAnsi"/>
          <w:color w:val="000000"/>
          <w:lang w:eastAsia="cs-CZ" w:bidi="cs-CZ"/>
        </w:rPr>
        <w:t>který rozšířil zavedení mezinárodních sankcí na základě rozhodnutí českých orgánů. Správu vydaného nebo odňatého majetku zajišťuje Finanční analytický úřad.</w:t>
      </w:r>
      <w:r w:rsidR="00FB3B4A">
        <w:rPr>
          <w:rFonts w:asciiTheme="minorHAnsi" w:hAnsiTheme="minorHAnsi" w:cstheme="minorHAnsi"/>
          <w:color w:val="000000"/>
          <w:lang w:eastAsia="cs-CZ" w:bidi="cs-CZ"/>
        </w:rPr>
        <w:t xml:space="preserve"> </w:t>
      </w:r>
      <w:r w:rsidR="00B00D53">
        <w:rPr>
          <w:rFonts w:asciiTheme="minorHAnsi" w:hAnsiTheme="minorHAnsi" w:cstheme="minorHAnsi"/>
          <w:color w:val="000000"/>
          <w:lang w:eastAsia="cs-CZ" w:bidi="cs-CZ"/>
        </w:rPr>
        <w:t xml:space="preserve">Správa tohoto majetku nebyla předmětem této kontroly. </w:t>
      </w:r>
    </w:p>
    <w:p w14:paraId="3E9766CF" w14:textId="77777777" w:rsidR="007B34B8" w:rsidRPr="007B34B8" w:rsidRDefault="007B34B8" w:rsidP="007B34B8">
      <w:pPr>
        <w:spacing w:before="120" w:after="120" w:line="240" w:lineRule="auto"/>
        <w:jc w:val="both"/>
        <w:rPr>
          <w:rFonts w:cstheme="minorHAnsi"/>
          <w:sz w:val="24"/>
          <w:szCs w:val="24"/>
        </w:rPr>
      </w:pPr>
      <w:r>
        <w:rPr>
          <w:rFonts w:cstheme="minorHAnsi"/>
          <w:sz w:val="24"/>
          <w:szCs w:val="24"/>
        </w:rPr>
        <w:t xml:space="preserve">Minimální hodnota majetku zajištěného v kontrolovaném období činila 3,5 mld. Kč a majetku propadlého a zabraného v kontrolovaném období činila 2,92 mld. Kč. NKÚ odhadl </w:t>
      </w:r>
      <w:r w:rsidR="00DF14F8">
        <w:rPr>
          <w:rFonts w:cstheme="minorHAnsi"/>
          <w:sz w:val="24"/>
          <w:szCs w:val="24"/>
        </w:rPr>
        <w:t xml:space="preserve">minimální </w:t>
      </w:r>
      <w:r>
        <w:rPr>
          <w:rFonts w:cstheme="minorHAnsi"/>
          <w:sz w:val="24"/>
          <w:szCs w:val="24"/>
        </w:rPr>
        <w:t>výdaje na správu majetku ve výši 0,32 mld. Kč.</w:t>
      </w:r>
    </w:p>
    <w:p w14:paraId="514FE851" w14:textId="77777777" w:rsidR="00B53558" w:rsidRPr="00182B0A" w:rsidRDefault="00B53558" w:rsidP="00182B0A">
      <w:pPr>
        <w:pStyle w:val="Zkladntext1"/>
        <w:keepNext/>
        <w:shd w:val="clear" w:color="auto" w:fill="auto"/>
        <w:spacing w:before="240" w:after="120"/>
        <w:rPr>
          <w:rFonts w:asciiTheme="minorHAnsi" w:hAnsiTheme="minorHAnsi" w:cstheme="minorHAnsi"/>
          <w:b/>
          <w:color w:val="000000"/>
          <w:lang w:eastAsia="cs-CZ" w:bidi="cs-CZ"/>
        </w:rPr>
      </w:pPr>
      <w:r w:rsidRPr="00182B0A">
        <w:rPr>
          <w:rFonts w:asciiTheme="minorHAnsi" w:hAnsiTheme="minorHAnsi" w:cstheme="minorHAnsi"/>
          <w:b/>
          <w:color w:val="000000"/>
          <w:lang w:eastAsia="cs-CZ" w:bidi="cs-CZ"/>
        </w:rPr>
        <w:t xml:space="preserve">Správa majetku v trestním řízení </w:t>
      </w:r>
    </w:p>
    <w:p w14:paraId="01905275" w14:textId="77777777" w:rsidR="00B53558" w:rsidRPr="00DC4AB1" w:rsidRDefault="00B53558" w:rsidP="00382886">
      <w:pPr>
        <w:pStyle w:val="Zkladntext1"/>
        <w:shd w:val="clear" w:color="auto" w:fill="auto"/>
        <w:spacing w:after="120"/>
        <w:rPr>
          <w:rFonts w:asciiTheme="minorHAnsi" w:hAnsiTheme="minorHAnsi" w:cstheme="minorHAnsi"/>
          <w:color w:val="000000"/>
          <w:lang w:eastAsia="cs-CZ" w:bidi="cs-CZ"/>
        </w:rPr>
      </w:pPr>
      <w:r w:rsidRPr="00DC4AB1">
        <w:rPr>
          <w:rFonts w:asciiTheme="minorHAnsi" w:hAnsiTheme="minorHAnsi" w:cstheme="minorHAnsi"/>
          <w:color w:val="000000"/>
          <w:lang w:eastAsia="cs-CZ" w:bidi="cs-CZ"/>
        </w:rPr>
        <w:t xml:space="preserve">Zajištěný majetek v trestním řízení je majetek zajištěný pro účely výkonu trestu, výkonu ochranného opatření zabrání části majetku nebo uspokojení nároku poškozeného. Zajištěním majetku v trestním řízení dochází dočasně k omezení vlastnického práva obviněného </w:t>
      </w:r>
      <w:r w:rsidR="007C1E28">
        <w:rPr>
          <w:rFonts w:asciiTheme="minorHAnsi" w:hAnsiTheme="minorHAnsi" w:cstheme="minorHAnsi"/>
          <w:color w:val="000000"/>
          <w:lang w:eastAsia="cs-CZ" w:bidi="cs-CZ"/>
        </w:rPr>
        <w:t>z</w:t>
      </w:r>
      <w:r w:rsidR="00465AEF">
        <w:rPr>
          <w:rFonts w:asciiTheme="minorHAnsi" w:hAnsiTheme="minorHAnsi" w:cstheme="minorHAnsi"/>
          <w:color w:val="000000"/>
          <w:lang w:eastAsia="cs-CZ" w:bidi="cs-CZ"/>
        </w:rPr>
        <w:t> </w:t>
      </w:r>
      <w:r w:rsidRPr="00DC4AB1">
        <w:rPr>
          <w:rFonts w:asciiTheme="minorHAnsi" w:hAnsiTheme="minorHAnsi" w:cstheme="minorHAnsi"/>
          <w:color w:val="000000"/>
          <w:lang w:eastAsia="cs-CZ" w:bidi="cs-CZ"/>
        </w:rPr>
        <w:t>trestn</w:t>
      </w:r>
      <w:r w:rsidR="008C566D">
        <w:rPr>
          <w:rFonts w:asciiTheme="minorHAnsi" w:hAnsiTheme="minorHAnsi" w:cstheme="minorHAnsi"/>
          <w:color w:val="000000"/>
          <w:lang w:eastAsia="cs-CZ" w:bidi="cs-CZ"/>
        </w:rPr>
        <w:t>é</w:t>
      </w:r>
      <w:r w:rsidRPr="00DC4AB1">
        <w:rPr>
          <w:rFonts w:asciiTheme="minorHAnsi" w:hAnsiTheme="minorHAnsi" w:cstheme="minorHAnsi"/>
          <w:color w:val="000000"/>
          <w:lang w:eastAsia="cs-CZ" w:bidi="cs-CZ"/>
        </w:rPr>
        <w:t xml:space="preserve">ho činu k majetku. V případě jeho pravomocného odsouzení slouží výnos ze zajištěného majetku mj. k uspokojení nároku poškozeného na náhradu škody způsobené pachatelem trestného činu. </w:t>
      </w:r>
      <w:r w:rsidRPr="00DC4AB1">
        <w:rPr>
          <w:rFonts w:asciiTheme="minorHAnsi" w:hAnsiTheme="minorHAnsi" w:cstheme="minorHAnsi"/>
          <w:color w:val="000000"/>
          <w:lang w:eastAsia="cs-CZ"/>
        </w:rPr>
        <w:t xml:space="preserve">Stát tak pečuje o zajištěné majetkové hodnoty, které jsou stále ve vlastnictví jiných osob. </w:t>
      </w:r>
      <w:r w:rsidRPr="00DC4AB1">
        <w:rPr>
          <w:rFonts w:asciiTheme="minorHAnsi" w:hAnsiTheme="minorHAnsi" w:cstheme="minorHAnsi"/>
          <w:szCs w:val="22"/>
        </w:rPr>
        <w:t>Správa zajištěného majetku končí doručením pravomocného rozhodnutí OČTŘ o ukončení zajištění, o zrušení nebo omezení rozhodnutí o zajištění majetku, o vrácení majetku, o prodeji zajištěného majetku nebo rozhodnutím soudu o propadnutí majetku.</w:t>
      </w:r>
    </w:p>
    <w:p w14:paraId="18B7FC9E" w14:textId="77777777" w:rsidR="00B53558" w:rsidRPr="00DC4AB1" w:rsidRDefault="00B53558" w:rsidP="00382886">
      <w:pPr>
        <w:pStyle w:val="Zkladntext1"/>
        <w:shd w:val="clear" w:color="auto" w:fill="auto"/>
        <w:spacing w:after="0"/>
        <w:rPr>
          <w:rFonts w:asciiTheme="minorHAnsi" w:hAnsiTheme="minorHAnsi" w:cstheme="minorHAnsi"/>
        </w:rPr>
      </w:pPr>
      <w:r w:rsidRPr="00DC4AB1">
        <w:rPr>
          <w:rFonts w:asciiTheme="minorHAnsi" w:hAnsiTheme="minorHAnsi" w:cstheme="minorHAnsi"/>
          <w:color w:val="000000"/>
          <w:lang w:eastAsia="cs-CZ" w:bidi="cs-CZ"/>
        </w:rPr>
        <w:t xml:space="preserve">Správa a prodej majetku zajištěného v trestním řízení se řídí zákonem č. 279/2003 Sb., který byl v průběhu kontrolovaného období novelizován </w:t>
      </w:r>
      <w:r w:rsidR="00C73DD6">
        <w:rPr>
          <w:rFonts w:asciiTheme="minorHAnsi" w:hAnsiTheme="minorHAnsi" w:cstheme="minorHAnsi"/>
          <w:color w:val="000000"/>
          <w:lang w:eastAsia="cs-CZ" w:bidi="cs-CZ"/>
        </w:rPr>
        <w:t xml:space="preserve">mj. </w:t>
      </w:r>
      <w:r w:rsidRPr="00DC4AB1">
        <w:rPr>
          <w:rFonts w:asciiTheme="minorHAnsi" w:hAnsiTheme="minorHAnsi" w:cstheme="minorHAnsi"/>
          <w:color w:val="000000"/>
          <w:lang w:eastAsia="cs-CZ" w:bidi="cs-CZ"/>
        </w:rPr>
        <w:t>zákonem č. 86/2015 Sb. s účinností od 1.</w:t>
      </w:r>
      <w:r w:rsidR="00182B0A">
        <w:rPr>
          <w:rFonts w:asciiTheme="minorHAnsi" w:hAnsiTheme="minorHAnsi" w:cstheme="minorHAnsi"/>
          <w:color w:val="000000"/>
          <w:lang w:eastAsia="cs-CZ" w:bidi="cs-CZ"/>
        </w:rPr>
        <w:t> </w:t>
      </w:r>
      <w:r w:rsidRPr="00DC4AB1">
        <w:rPr>
          <w:rFonts w:asciiTheme="minorHAnsi" w:hAnsiTheme="minorHAnsi" w:cstheme="minorHAnsi"/>
          <w:color w:val="000000"/>
          <w:lang w:eastAsia="cs-CZ" w:bidi="cs-CZ"/>
        </w:rPr>
        <w:t>6.</w:t>
      </w:r>
      <w:r w:rsidR="00182B0A">
        <w:rPr>
          <w:rFonts w:asciiTheme="minorHAnsi" w:hAnsiTheme="minorHAnsi" w:cstheme="minorHAnsi"/>
          <w:color w:val="000000"/>
          <w:lang w:eastAsia="cs-CZ" w:bidi="cs-CZ"/>
        </w:rPr>
        <w:t> </w:t>
      </w:r>
      <w:r w:rsidRPr="00DC4AB1">
        <w:rPr>
          <w:rFonts w:asciiTheme="minorHAnsi" w:hAnsiTheme="minorHAnsi" w:cstheme="minorHAnsi"/>
          <w:color w:val="000000"/>
          <w:lang w:eastAsia="cs-CZ" w:bidi="cs-CZ"/>
        </w:rPr>
        <w:t>2015. Cílem této novelizace bylo jednoznačně koncipovat správu zajištěného majetku, zefektivnit ji, snížit její náklady a získávat finanční prostředky na</w:t>
      </w:r>
      <w:r w:rsidRPr="00DC4AB1">
        <w:rPr>
          <w:rFonts w:asciiTheme="minorHAnsi" w:hAnsiTheme="minorHAnsi" w:cstheme="minorHAnsi"/>
        </w:rPr>
        <w:t xml:space="preserve"> </w:t>
      </w:r>
      <w:r w:rsidRPr="00DC4AB1">
        <w:rPr>
          <w:rFonts w:asciiTheme="minorHAnsi" w:hAnsiTheme="minorHAnsi" w:cstheme="minorHAnsi"/>
          <w:color w:val="000000"/>
          <w:lang w:eastAsia="cs-CZ" w:bidi="cs-CZ"/>
        </w:rPr>
        <w:t>odškodnění obětí trestné činnosti. Změny se týkaly mimo jiné:</w:t>
      </w:r>
    </w:p>
    <w:p w14:paraId="6562F005" w14:textId="77777777" w:rsidR="00B53558" w:rsidRPr="00DC4AB1" w:rsidRDefault="00B53558" w:rsidP="00182B0A">
      <w:pPr>
        <w:pStyle w:val="Zkladntext1"/>
        <w:numPr>
          <w:ilvl w:val="0"/>
          <w:numId w:val="27"/>
        </w:numPr>
        <w:shd w:val="clear" w:color="auto" w:fill="auto"/>
        <w:spacing w:after="0"/>
        <w:ind w:left="284" w:hanging="284"/>
        <w:rPr>
          <w:rFonts w:asciiTheme="minorHAnsi" w:hAnsiTheme="minorHAnsi" w:cstheme="minorHAnsi"/>
        </w:rPr>
      </w:pPr>
      <w:r w:rsidRPr="00DC4AB1">
        <w:rPr>
          <w:rFonts w:asciiTheme="minorHAnsi" w:hAnsiTheme="minorHAnsi" w:cstheme="minorHAnsi"/>
          <w:color w:val="000000"/>
          <w:lang w:eastAsia="cs-CZ" w:bidi="cs-CZ"/>
        </w:rPr>
        <w:t>rozšíření možnosti prodeje zajištěného majetku bez souhlasu obviněného v případech, kdy může docházet k rychlé ztrátě tržní hodnoty (konkrétně byla nově zmíněna motorová vozidla a elektrozařízení) nebo pokud budou se správou spojeny nepřiměřené obtíže či náklady;</w:t>
      </w:r>
    </w:p>
    <w:p w14:paraId="1F9EE51E" w14:textId="77777777" w:rsidR="00B53558" w:rsidRPr="00DC4AB1" w:rsidRDefault="00B53558" w:rsidP="00182B0A">
      <w:pPr>
        <w:pStyle w:val="Zkladntext1"/>
        <w:numPr>
          <w:ilvl w:val="0"/>
          <w:numId w:val="27"/>
        </w:numPr>
        <w:shd w:val="clear" w:color="auto" w:fill="auto"/>
        <w:spacing w:after="0"/>
        <w:ind w:left="284" w:hanging="284"/>
        <w:rPr>
          <w:rFonts w:asciiTheme="minorHAnsi" w:hAnsiTheme="minorHAnsi" w:cstheme="minorHAnsi"/>
        </w:rPr>
      </w:pPr>
      <w:r w:rsidRPr="00DC4AB1">
        <w:rPr>
          <w:rFonts w:asciiTheme="minorHAnsi" w:hAnsiTheme="minorHAnsi" w:cstheme="minorHAnsi"/>
          <w:color w:val="000000"/>
          <w:lang w:eastAsia="cs-CZ" w:bidi="cs-CZ"/>
        </w:rPr>
        <w:t>nahrazení faktické správy nemovitostí administrativním zajištěním a případným vykonáním potřebných právních jednání;</w:t>
      </w:r>
    </w:p>
    <w:p w14:paraId="2DC88445" w14:textId="77777777" w:rsidR="00B53558" w:rsidRDefault="00B53558" w:rsidP="00182B0A">
      <w:pPr>
        <w:pStyle w:val="Zkladntext1"/>
        <w:numPr>
          <w:ilvl w:val="0"/>
          <w:numId w:val="27"/>
        </w:numPr>
        <w:shd w:val="clear" w:color="auto" w:fill="auto"/>
        <w:spacing w:after="0"/>
        <w:ind w:left="284" w:hanging="284"/>
        <w:rPr>
          <w:rFonts w:asciiTheme="minorHAnsi" w:hAnsiTheme="minorHAnsi" w:cstheme="minorHAnsi"/>
          <w:color w:val="000000"/>
          <w:lang w:eastAsia="cs-CZ" w:bidi="cs-CZ"/>
        </w:rPr>
      </w:pPr>
      <w:r w:rsidRPr="00DC4AB1">
        <w:rPr>
          <w:rFonts w:asciiTheme="minorHAnsi" w:hAnsiTheme="minorHAnsi" w:cstheme="minorHAnsi"/>
          <w:color w:val="000000"/>
          <w:lang w:eastAsia="cs-CZ" w:bidi="cs-CZ"/>
        </w:rPr>
        <w:t xml:space="preserve">zrušení povinnosti vést spravovaný zajištěný majetek pomocí operativní evidence, přičemž byla </w:t>
      </w:r>
      <w:r w:rsidR="007C1E28">
        <w:rPr>
          <w:rFonts w:asciiTheme="minorHAnsi" w:hAnsiTheme="minorHAnsi" w:cstheme="minorHAnsi"/>
          <w:color w:val="000000"/>
          <w:lang w:eastAsia="cs-CZ" w:bidi="cs-CZ"/>
        </w:rPr>
        <w:t>stanovena</w:t>
      </w:r>
      <w:r w:rsidR="007C1E28" w:rsidRPr="00DC4AB1">
        <w:rPr>
          <w:rFonts w:asciiTheme="minorHAnsi" w:hAnsiTheme="minorHAnsi" w:cstheme="minorHAnsi"/>
          <w:color w:val="000000"/>
          <w:lang w:eastAsia="cs-CZ" w:bidi="cs-CZ"/>
        </w:rPr>
        <w:t xml:space="preserve"> </w:t>
      </w:r>
      <w:r w:rsidRPr="00DC4AB1">
        <w:rPr>
          <w:rFonts w:asciiTheme="minorHAnsi" w:hAnsiTheme="minorHAnsi" w:cstheme="minorHAnsi"/>
          <w:color w:val="000000"/>
          <w:lang w:eastAsia="cs-CZ" w:bidi="cs-CZ"/>
        </w:rPr>
        <w:t>povinnost vést zajištěný majetek v evidenci průkazným a</w:t>
      </w:r>
      <w:r w:rsidR="008523D8">
        <w:rPr>
          <w:rFonts w:asciiTheme="minorHAnsi" w:hAnsiTheme="minorHAnsi" w:cstheme="minorHAnsi"/>
          <w:color w:val="000000"/>
          <w:lang w:eastAsia="cs-CZ" w:bidi="cs-CZ"/>
        </w:rPr>
        <w:t> </w:t>
      </w:r>
      <w:r w:rsidRPr="00DC4AB1">
        <w:rPr>
          <w:rFonts w:asciiTheme="minorHAnsi" w:hAnsiTheme="minorHAnsi" w:cstheme="minorHAnsi"/>
          <w:color w:val="000000"/>
          <w:lang w:eastAsia="cs-CZ" w:bidi="cs-CZ"/>
        </w:rPr>
        <w:t>přehledným způsobem</w:t>
      </w:r>
      <w:r w:rsidR="008C566D">
        <w:rPr>
          <w:rFonts w:asciiTheme="minorHAnsi" w:hAnsiTheme="minorHAnsi" w:cstheme="minorHAnsi"/>
          <w:color w:val="000000"/>
          <w:lang w:eastAsia="cs-CZ" w:bidi="cs-CZ"/>
        </w:rPr>
        <w:t>;</w:t>
      </w:r>
    </w:p>
    <w:p w14:paraId="008712C7" w14:textId="027AF500" w:rsidR="00401457" w:rsidRPr="00DC4AB1" w:rsidRDefault="00401457" w:rsidP="00182B0A">
      <w:pPr>
        <w:pStyle w:val="Zkladntext1"/>
        <w:numPr>
          <w:ilvl w:val="0"/>
          <w:numId w:val="27"/>
        </w:numPr>
        <w:shd w:val="clear" w:color="auto" w:fill="auto"/>
        <w:spacing w:after="120"/>
        <w:ind w:left="284" w:hanging="284"/>
        <w:rPr>
          <w:rFonts w:asciiTheme="minorHAnsi" w:hAnsiTheme="minorHAnsi" w:cstheme="minorHAnsi"/>
          <w:color w:val="000000"/>
          <w:lang w:eastAsia="cs-CZ" w:bidi="cs-CZ"/>
        </w:rPr>
      </w:pPr>
      <w:r w:rsidRPr="00DC4AB1">
        <w:rPr>
          <w:rFonts w:cstheme="minorHAnsi"/>
        </w:rPr>
        <w:t>přidán</w:t>
      </w:r>
      <w:r w:rsidR="004C5F9C">
        <w:rPr>
          <w:rFonts w:cstheme="minorHAnsi"/>
        </w:rPr>
        <w:t>í</w:t>
      </w:r>
      <w:r w:rsidRPr="00DC4AB1">
        <w:rPr>
          <w:rFonts w:cstheme="minorHAnsi"/>
        </w:rPr>
        <w:t xml:space="preserve"> povinnost</w:t>
      </w:r>
      <w:r w:rsidR="004C5F9C">
        <w:rPr>
          <w:rFonts w:cstheme="minorHAnsi"/>
        </w:rPr>
        <w:t>i</w:t>
      </w:r>
      <w:r w:rsidRPr="00DC4AB1">
        <w:rPr>
          <w:rFonts w:cstheme="minorHAnsi"/>
        </w:rPr>
        <w:t xml:space="preserve"> správci </w:t>
      </w:r>
      <w:r>
        <w:rPr>
          <w:rFonts w:cstheme="minorHAnsi"/>
        </w:rPr>
        <w:t xml:space="preserve">majetku </w:t>
      </w:r>
      <w:r w:rsidRPr="00DC4AB1">
        <w:rPr>
          <w:rFonts w:cstheme="minorHAnsi"/>
        </w:rPr>
        <w:t xml:space="preserve">navrhnout OČTŘ prodej tohoto majetku, pokud zajištěný majetek splňoval podmínky </w:t>
      </w:r>
      <w:r w:rsidR="0043355A" w:rsidRPr="00DC4AB1">
        <w:rPr>
          <w:rFonts w:cstheme="minorHAnsi"/>
        </w:rPr>
        <w:t xml:space="preserve">uvedené </w:t>
      </w:r>
      <w:r w:rsidRPr="00DC4AB1">
        <w:rPr>
          <w:rFonts w:cstheme="minorHAnsi"/>
        </w:rPr>
        <w:t>v zákoně</w:t>
      </w:r>
      <w:r w:rsidR="008C566D">
        <w:rPr>
          <w:rFonts w:cstheme="minorHAnsi"/>
        </w:rPr>
        <w:t>.</w:t>
      </w:r>
    </w:p>
    <w:p w14:paraId="58E80940" w14:textId="77777777" w:rsidR="00B53558" w:rsidRPr="00DC4AB1" w:rsidRDefault="00B53558" w:rsidP="00382886">
      <w:pPr>
        <w:spacing w:after="240" w:line="240" w:lineRule="auto"/>
        <w:jc w:val="both"/>
        <w:rPr>
          <w:rFonts w:cstheme="minorHAnsi"/>
          <w:b/>
          <w:color w:val="000000"/>
          <w:sz w:val="24"/>
          <w:szCs w:val="24"/>
          <w:lang w:eastAsia="cs-CZ"/>
        </w:rPr>
      </w:pPr>
      <w:r w:rsidRPr="00DC4AB1">
        <w:rPr>
          <w:rFonts w:cstheme="minorHAnsi"/>
          <w:sz w:val="24"/>
          <w:szCs w:val="24"/>
        </w:rPr>
        <w:t>Zákon č. 59/2017 Sb.</w:t>
      </w:r>
      <w:r w:rsidRPr="00DC4AB1">
        <w:rPr>
          <w:rStyle w:val="Znakapoznpodarou"/>
          <w:rFonts w:cstheme="minorHAnsi"/>
          <w:sz w:val="24"/>
          <w:szCs w:val="24"/>
        </w:rPr>
        <w:footnoteReference w:id="12"/>
      </w:r>
      <w:r w:rsidRPr="00DC4AB1">
        <w:rPr>
          <w:rFonts w:cstheme="minorHAnsi"/>
          <w:sz w:val="24"/>
          <w:szCs w:val="24"/>
        </w:rPr>
        <w:t xml:space="preserve"> upravuje použití peněžních prostředků z majetkových trestních sankcí</w:t>
      </w:r>
      <w:r w:rsidR="007C1E28">
        <w:rPr>
          <w:rFonts w:cstheme="minorHAnsi"/>
          <w:sz w:val="24"/>
          <w:szCs w:val="24"/>
        </w:rPr>
        <w:t>, uložených v trestním řízení</w:t>
      </w:r>
      <w:r w:rsidRPr="00DC4AB1">
        <w:rPr>
          <w:rFonts w:cstheme="minorHAnsi"/>
          <w:sz w:val="24"/>
          <w:szCs w:val="24"/>
        </w:rPr>
        <w:t xml:space="preserve">, kterými jsou mj. trest propadnutí majetku či věci nebo ochranné opatření zabrání věci. Věc, která propadla nebo byla zabrána na základě majetkové trestní </w:t>
      </w:r>
      <w:r w:rsidRPr="00DC4AB1">
        <w:rPr>
          <w:rFonts w:cstheme="minorHAnsi"/>
          <w:sz w:val="24"/>
          <w:szCs w:val="24"/>
        </w:rPr>
        <w:lastRenderedPageBreak/>
        <w:t xml:space="preserve">sankce, </w:t>
      </w:r>
      <w:r w:rsidR="007C1E28">
        <w:rPr>
          <w:rFonts w:cstheme="minorHAnsi"/>
          <w:color w:val="000000"/>
          <w:sz w:val="24"/>
          <w:szCs w:val="24"/>
          <w:lang w:eastAsia="cs-CZ"/>
        </w:rPr>
        <w:t>organizační složka státu (dále také „</w:t>
      </w:r>
      <w:r w:rsidR="007C1E28" w:rsidRPr="00DC4AB1">
        <w:rPr>
          <w:rFonts w:cstheme="minorHAnsi"/>
          <w:color w:val="000000"/>
          <w:sz w:val="24"/>
          <w:szCs w:val="24"/>
          <w:lang w:eastAsia="cs-CZ"/>
        </w:rPr>
        <w:t>OSS</w:t>
      </w:r>
      <w:r w:rsidR="007C1E28">
        <w:rPr>
          <w:rFonts w:cstheme="minorHAnsi"/>
          <w:color w:val="000000"/>
          <w:sz w:val="24"/>
          <w:szCs w:val="24"/>
          <w:lang w:eastAsia="cs-CZ"/>
        </w:rPr>
        <w:t>“)</w:t>
      </w:r>
      <w:r w:rsidRPr="00DC4AB1">
        <w:rPr>
          <w:rFonts w:cstheme="minorHAnsi"/>
          <w:sz w:val="24"/>
          <w:szCs w:val="24"/>
        </w:rPr>
        <w:t xml:space="preserve"> zpeněž</w:t>
      </w:r>
      <w:r w:rsidR="007C1E28">
        <w:rPr>
          <w:rFonts w:cstheme="minorHAnsi"/>
          <w:sz w:val="24"/>
          <w:szCs w:val="24"/>
        </w:rPr>
        <w:t>í</w:t>
      </w:r>
      <w:r w:rsidRPr="00DC4AB1">
        <w:rPr>
          <w:rFonts w:cstheme="minorHAnsi"/>
          <w:sz w:val="24"/>
          <w:szCs w:val="24"/>
        </w:rPr>
        <w:t xml:space="preserve"> postupem dle zákona č.</w:t>
      </w:r>
      <w:r w:rsidR="00182B0A">
        <w:rPr>
          <w:rFonts w:cstheme="minorHAnsi"/>
          <w:sz w:val="24"/>
          <w:szCs w:val="24"/>
        </w:rPr>
        <w:t> </w:t>
      </w:r>
      <w:r w:rsidRPr="00DC4AB1">
        <w:rPr>
          <w:rFonts w:cstheme="minorHAnsi"/>
          <w:sz w:val="24"/>
          <w:szCs w:val="24"/>
        </w:rPr>
        <w:t>219/2000</w:t>
      </w:r>
      <w:r w:rsidR="00182B0A">
        <w:rPr>
          <w:rFonts w:cstheme="minorHAnsi"/>
          <w:sz w:val="24"/>
          <w:szCs w:val="24"/>
        </w:rPr>
        <w:t> </w:t>
      </w:r>
      <w:r w:rsidRPr="00DC4AB1">
        <w:rPr>
          <w:rFonts w:cstheme="minorHAnsi"/>
          <w:sz w:val="24"/>
          <w:szCs w:val="24"/>
        </w:rPr>
        <w:t>Sb.</w:t>
      </w:r>
      <w:r w:rsidR="0064112F">
        <w:rPr>
          <w:rStyle w:val="Znakapoznpodarou"/>
          <w:rFonts w:cstheme="minorHAnsi"/>
          <w:sz w:val="24"/>
          <w:szCs w:val="24"/>
        </w:rPr>
        <w:footnoteReference w:id="13"/>
      </w:r>
      <w:r w:rsidRPr="00DC4AB1">
        <w:rPr>
          <w:rFonts w:cstheme="minorHAnsi"/>
          <w:sz w:val="24"/>
          <w:szCs w:val="24"/>
        </w:rPr>
        <w:t xml:space="preserve"> </w:t>
      </w:r>
      <w:r w:rsidRPr="00DC4AB1">
        <w:rPr>
          <w:rFonts w:cstheme="minorHAnsi"/>
          <w:color w:val="000000"/>
          <w:sz w:val="24"/>
          <w:szCs w:val="24"/>
          <w:lang w:eastAsia="cs-CZ"/>
        </w:rPr>
        <w:t xml:space="preserve">Získané peněžní prostředky (po odečtení nákladů vynaložených na hospodaření s předmětným majetkem) </w:t>
      </w:r>
      <w:r w:rsidR="007C1E28">
        <w:rPr>
          <w:rFonts w:cstheme="minorHAnsi"/>
          <w:color w:val="000000"/>
          <w:sz w:val="24"/>
          <w:szCs w:val="24"/>
          <w:lang w:eastAsia="cs-CZ"/>
        </w:rPr>
        <w:t>zašle</w:t>
      </w:r>
      <w:r w:rsidRPr="00DC4AB1">
        <w:rPr>
          <w:rFonts w:cstheme="minorHAnsi"/>
          <w:color w:val="000000"/>
          <w:sz w:val="24"/>
          <w:szCs w:val="24"/>
          <w:lang w:eastAsia="cs-CZ"/>
        </w:rPr>
        <w:t xml:space="preserve"> OSS neprodleně na zvláštní účet určený k zasílání peněžních prostředků z majetkových trestních sankcí zřízený Ministerstvem spravedlnosti (dále také </w:t>
      </w:r>
      <w:r w:rsidRPr="00E8402D">
        <w:rPr>
          <w:rFonts w:cstheme="minorHAnsi"/>
          <w:color w:val="000000"/>
          <w:sz w:val="24"/>
          <w:szCs w:val="24"/>
          <w:lang w:eastAsia="cs-CZ"/>
        </w:rPr>
        <w:t>„</w:t>
      </w:r>
      <w:r w:rsidRPr="00377B69">
        <w:rPr>
          <w:rFonts w:cstheme="minorHAnsi"/>
          <w:color w:val="000000"/>
          <w:sz w:val="24"/>
          <w:szCs w:val="24"/>
          <w:lang w:eastAsia="cs-CZ"/>
        </w:rPr>
        <w:t xml:space="preserve">zvláštní účet </w:t>
      </w:r>
      <w:proofErr w:type="spellStart"/>
      <w:r w:rsidRPr="00377B69">
        <w:rPr>
          <w:rFonts w:cstheme="minorHAnsi"/>
          <w:color w:val="000000"/>
          <w:sz w:val="24"/>
          <w:szCs w:val="24"/>
          <w:lang w:eastAsia="cs-CZ"/>
        </w:rPr>
        <w:t>MSp</w:t>
      </w:r>
      <w:proofErr w:type="spellEnd"/>
      <w:r w:rsidRPr="00E8402D">
        <w:rPr>
          <w:rFonts w:cstheme="minorHAnsi"/>
          <w:color w:val="000000"/>
          <w:sz w:val="24"/>
          <w:szCs w:val="24"/>
          <w:lang w:eastAsia="cs-CZ"/>
        </w:rPr>
        <w:t>“</w:t>
      </w:r>
      <w:r w:rsidRPr="00DC4AB1">
        <w:rPr>
          <w:rFonts w:cstheme="minorHAnsi"/>
          <w:color w:val="000000"/>
          <w:sz w:val="24"/>
          <w:szCs w:val="24"/>
          <w:lang w:eastAsia="cs-CZ"/>
        </w:rPr>
        <w:t xml:space="preserve">). Pokud se však věc nepodaří zpeněžit ve lhůtě jednoho roku, naloží s ní OSS způsobem uvedeným v zákonu </w:t>
      </w:r>
      <w:r w:rsidRPr="00DC4AB1">
        <w:rPr>
          <w:rFonts w:cstheme="minorHAnsi"/>
          <w:sz w:val="24"/>
          <w:szCs w:val="24"/>
        </w:rPr>
        <w:t xml:space="preserve">č. 219/2000 Sb. a případný </w:t>
      </w:r>
      <w:r w:rsidRPr="00DC4AB1">
        <w:rPr>
          <w:rFonts w:cstheme="minorHAnsi"/>
          <w:color w:val="000000"/>
          <w:sz w:val="24"/>
          <w:szCs w:val="24"/>
          <w:lang w:eastAsia="cs-CZ"/>
        </w:rPr>
        <w:t>výnos z prodeje se stane příjmem státního rozpočtu</w:t>
      </w:r>
      <w:bookmarkStart w:id="0" w:name="_Hlk118373707"/>
      <w:r w:rsidRPr="00DC4AB1">
        <w:rPr>
          <w:rFonts w:cstheme="minorHAnsi"/>
          <w:color w:val="000000"/>
          <w:sz w:val="24"/>
          <w:szCs w:val="24"/>
          <w:lang w:eastAsia="cs-CZ"/>
        </w:rPr>
        <w:t xml:space="preserve">. </w:t>
      </w:r>
      <w:r w:rsidR="005A5D9B" w:rsidRPr="005A5D9B">
        <w:rPr>
          <w:rStyle w:val="Znakapoznpodarou"/>
          <w:rFonts w:cstheme="minorHAnsi"/>
          <w:color w:val="FFFFFF" w:themeColor="background1"/>
          <w:sz w:val="24"/>
          <w:szCs w:val="24"/>
          <w:lang w:eastAsia="cs-CZ"/>
        </w:rPr>
        <w:footnoteReference w:id="14"/>
      </w:r>
    </w:p>
    <w:bookmarkEnd w:id="0"/>
    <w:p w14:paraId="58B7B57D" w14:textId="77777777" w:rsidR="00B53558" w:rsidRPr="00182B0A" w:rsidRDefault="00D37836" w:rsidP="00382886">
      <w:pPr>
        <w:pStyle w:val="Zkladntext1"/>
        <w:keepNext/>
        <w:shd w:val="clear" w:color="auto" w:fill="auto"/>
        <w:spacing w:after="120"/>
        <w:rPr>
          <w:rFonts w:asciiTheme="minorHAnsi" w:hAnsiTheme="minorHAnsi" w:cstheme="minorHAnsi"/>
          <w:b/>
          <w:color w:val="000000" w:themeColor="text1"/>
          <w:lang w:eastAsia="cs-CZ" w:bidi="cs-CZ"/>
        </w:rPr>
      </w:pPr>
      <w:r w:rsidRPr="00182B0A">
        <w:rPr>
          <w:rFonts w:cstheme="minorHAnsi"/>
          <w:b/>
          <w:noProof/>
          <w:color w:val="000000" w:themeColor="text1"/>
        </w:rPr>
        <mc:AlternateContent>
          <mc:Choice Requires="wps">
            <w:drawing>
              <wp:anchor distT="0" distB="0" distL="114300" distR="114300" simplePos="0" relativeHeight="251676672" behindDoc="0" locked="0" layoutInCell="1" allowOverlap="1" wp14:anchorId="796B02FB" wp14:editId="0AC7740C">
                <wp:simplePos x="0" y="0"/>
                <wp:positionH relativeFrom="column">
                  <wp:posOffset>3820055</wp:posOffset>
                </wp:positionH>
                <wp:positionV relativeFrom="paragraph">
                  <wp:posOffset>262890</wp:posOffset>
                </wp:positionV>
                <wp:extent cx="1800000" cy="392430"/>
                <wp:effectExtent l="0" t="0" r="10160" b="26670"/>
                <wp:wrapNone/>
                <wp:docPr id="31" name="Obdélník 31"/>
                <wp:cNvGraphicFramePr/>
                <a:graphic xmlns:a="http://schemas.openxmlformats.org/drawingml/2006/main">
                  <a:graphicData uri="http://schemas.microsoft.com/office/word/2010/wordprocessingShape">
                    <wps:wsp>
                      <wps:cNvSpPr/>
                      <wps:spPr>
                        <a:xfrm>
                          <a:off x="0" y="0"/>
                          <a:ext cx="1800000" cy="392430"/>
                        </a:xfrm>
                        <a:prstGeom prst="rect">
                          <a:avLst/>
                        </a:prstGeom>
                        <a:solidFill>
                          <a:schemeClr val="bg1"/>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7B42F222" w14:textId="77777777" w:rsidR="00355DAF" w:rsidRDefault="00355DAF" w:rsidP="00B6354B">
                            <w:pPr>
                              <w:spacing w:after="0"/>
                              <w:jc w:val="center"/>
                            </w:pPr>
                            <w:r>
                              <w:t>ZVLÁŠTNÍ SPRÁVCE</w:t>
                            </w:r>
                          </w:p>
                          <w:p w14:paraId="524FF464" w14:textId="77777777" w:rsidR="00355DAF" w:rsidRPr="00B92B92" w:rsidRDefault="00355DAF" w:rsidP="00B6354B">
                            <w:pPr>
                              <w:jc w:val="center"/>
                              <w:rPr>
                                <w:color w:val="000000" w:themeColor="text1"/>
                                <w:sz w:val="16"/>
                                <w:szCs w:val="16"/>
                              </w:rPr>
                            </w:pPr>
                            <w:r>
                              <w:rPr>
                                <w:color w:val="000000" w:themeColor="text1"/>
                                <w:sz w:val="16"/>
                                <w:szCs w:val="16"/>
                              </w:rPr>
                              <w:t>(určený přímo ze zákona)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B02FB" id="Obdélník 31" o:spid="_x0000_s1026" style="position:absolute;left:0;text-align:left;margin-left:300.8pt;margin-top:20.7pt;width:141.75pt;height:3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" fillcolor="white [3212]" strokecolor="black [3213]" strokeweight=".5pt">
                <v:textbox>
                  <w:txbxContent>
                    <w:p w14:paraId="7B42F222" w14:textId="77777777" w:rsidR="00355DAF" w:rsidRDefault="00355DAF" w:rsidP="00B6354B">
                      <w:pPr>
                        <w:spacing w:after="0"/>
                        <w:jc w:val="center"/>
                      </w:pPr>
                      <w:r>
                        <w:t>ZVLÁŠTNÍ SPRÁVCE</w:t>
                      </w:r>
                    </w:p>
                    <w:p w14:paraId="524FF464" w14:textId="77777777" w:rsidR="00355DAF" w:rsidRPr="00B92B92" w:rsidRDefault="00355DAF" w:rsidP="00B6354B">
                      <w:pPr>
                        <w:jc w:val="center"/>
                        <w:rPr>
                          <w:color w:val="000000" w:themeColor="text1"/>
                          <w:sz w:val="16"/>
                          <w:szCs w:val="16"/>
                        </w:rPr>
                      </w:pPr>
                      <w:r>
                        <w:rPr>
                          <w:color w:val="000000" w:themeColor="text1"/>
                          <w:sz w:val="16"/>
                          <w:szCs w:val="16"/>
                        </w:rPr>
                        <w:t>(určený přímo ze zákona)</w:t>
                      </w:r>
                    </w:p>
                  </w:txbxContent>
                </v:textbox>
              </v:rect>
            </w:pict>
          </mc:Fallback>
        </mc:AlternateContent>
      </w:r>
      <w:r w:rsidR="00B53558" w:rsidRPr="00182B0A">
        <w:rPr>
          <w:rFonts w:asciiTheme="minorHAnsi" w:hAnsiTheme="minorHAnsi" w:cstheme="minorHAnsi"/>
          <w:b/>
          <w:color w:val="000000" w:themeColor="text1"/>
          <w:lang w:eastAsia="cs-CZ" w:bidi="cs-CZ"/>
        </w:rPr>
        <w:t>Schéma</w:t>
      </w:r>
      <w:r w:rsidR="00131A9D" w:rsidRPr="00182B0A">
        <w:rPr>
          <w:rFonts w:asciiTheme="minorHAnsi" w:hAnsiTheme="minorHAnsi" w:cstheme="minorHAnsi"/>
          <w:b/>
          <w:color w:val="000000" w:themeColor="text1"/>
          <w:lang w:eastAsia="cs-CZ" w:bidi="cs-CZ"/>
        </w:rPr>
        <w:t xml:space="preserve"> č. 2</w:t>
      </w:r>
      <w:r w:rsidR="00B53558" w:rsidRPr="00182B0A">
        <w:rPr>
          <w:rFonts w:asciiTheme="minorHAnsi" w:hAnsiTheme="minorHAnsi" w:cstheme="minorHAnsi"/>
          <w:b/>
          <w:color w:val="000000" w:themeColor="text1"/>
          <w:lang w:eastAsia="cs-CZ" w:bidi="cs-CZ"/>
        </w:rPr>
        <w:t xml:space="preserve">: </w:t>
      </w:r>
      <w:r w:rsidR="00131A9D" w:rsidRPr="00182B0A">
        <w:rPr>
          <w:rFonts w:asciiTheme="minorHAnsi" w:hAnsiTheme="minorHAnsi" w:cstheme="minorHAnsi"/>
          <w:b/>
          <w:color w:val="000000" w:themeColor="text1"/>
          <w:lang w:eastAsia="cs-CZ" w:bidi="cs-CZ"/>
        </w:rPr>
        <w:t>P</w:t>
      </w:r>
      <w:r w:rsidR="00B53558" w:rsidRPr="00182B0A">
        <w:rPr>
          <w:rFonts w:asciiTheme="minorHAnsi" w:hAnsiTheme="minorHAnsi" w:cstheme="minorHAnsi"/>
          <w:b/>
          <w:color w:val="000000" w:themeColor="text1"/>
          <w:lang w:eastAsia="cs-CZ" w:bidi="cs-CZ"/>
        </w:rPr>
        <w:t xml:space="preserve">řehled subjektů zapojených do správy majetku v trestním řízení </w:t>
      </w:r>
    </w:p>
    <w:p w14:paraId="1ABA6E87" w14:textId="77777777" w:rsidR="00B6354B" w:rsidRPr="00DC4AB1" w:rsidRDefault="00355349" w:rsidP="00382886">
      <w:pPr>
        <w:spacing w:line="240" w:lineRule="auto"/>
        <w:rPr>
          <w:rFonts w:cstheme="minorHAnsi"/>
        </w:rPr>
      </w:pPr>
      <w:r w:rsidRPr="00DC4AB1">
        <w:rPr>
          <w:rFonts w:cstheme="minorHAnsi"/>
          <w:noProof/>
        </w:rPr>
        <mc:AlternateContent>
          <mc:Choice Requires="wps">
            <w:drawing>
              <wp:anchor distT="0" distB="0" distL="114300" distR="114300" simplePos="0" relativeHeight="251673600" behindDoc="0" locked="0" layoutInCell="1" allowOverlap="1" wp14:anchorId="54664B89" wp14:editId="7CEB06FB">
                <wp:simplePos x="0" y="0"/>
                <wp:positionH relativeFrom="column">
                  <wp:posOffset>462280</wp:posOffset>
                </wp:positionH>
                <wp:positionV relativeFrom="paragraph">
                  <wp:posOffset>4445</wp:posOffset>
                </wp:positionV>
                <wp:extent cx="1548000" cy="1133475"/>
                <wp:effectExtent l="0" t="0" r="14605" b="28575"/>
                <wp:wrapNone/>
                <wp:docPr id="28" name="Obdélník 28"/>
                <wp:cNvGraphicFramePr/>
                <a:graphic xmlns:a="http://schemas.openxmlformats.org/drawingml/2006/main">
                  <a:graphicData uri="http://schemas.microsoft.com/office/word/2010/wordprocessingShape">
                    <wps:wsp>
                      <wps:cNvSpPr/>
                      <wps:spPr>
                        <a:xfrm>
                          <a:off x="0" y="0"/>
                          <a:ext cx="1548000" cy="11334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C84F6C6" w14:textId="77777777" w:rsidR="00355DAF" w:rsidRDefault="00355DAF" w:rsidP="00B6354B">
                            <w:pPr>
                              <w:jc w:val="center"/>
                            </w:pPr>
                            <w:r>
                              <w:t xml:space="preserve">PŘÍPRAVNÉ ŘÍZENÍ </w:t>
                            </w:r>
                          </w:p>
                          <w:p w14:paraId="23FBD5D6" w14:textId="40D09D00" w:rsidR="00355DAF" w:rsidRDefault="00355DAF" w:rsidP="00B6354B">
                            <w:pPr>
                              <w:pStyle w:val="Odstavecseseznamem"/>
                              <w:numPr>
                                <w:ilvl w:val="0"/>
                                <w:numId w:val="13"/>
                              </w:numPr>
                              <w:rPr>
                                <w:sz w:val="18"/>
                                <w:szCs w:val="18"/>
                              </w:rPr>
                            </w:pPr>
                            <w:r>
                              <w:rPr>
                                <w:sz w:val="18"/>
                                <w:szCs w:val="18"/>
                              </w:rPr>
                              <w:t>policejní orgán,</w:t>
                            </w:r>
                          </w:p>
                          <w:p w14:paraId="3794E3E3" w14:textId="50AFF1AD" w:rsidR="00355DAF" w:rsidRPr="00AB3F3B" w:rsidRDefault="00355DAF" w:rsidP="00B6354B">
                            <w:pPr>
                              <w:pStyle w:val="Odstavecseseznamem"/>
                              <w:numPr>
                                <w:ilvl w:val="0"/>
                                <w:numId w:val="13"/>
                              </w:numPr>
                              <w:ind w:left="0" w:firstLine="360"/>
                              <w:rPr>
                                <w:sz w:val="18"/>
                                <w:szCs w:val="18"/>
                              </w:rPr>
                            </w:pPr>
                            <w:r>
                              <w:rPr>
                                <w:sz w:val="18"/>
                                <w:szCs w:val="18"/>
                              </w:rPr>
                              <w:t>státní zástupce.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64B89" id="Obdélník 28" o:spid="_x0000_s1027" style="position:absolute;margin-left:36.4pt;margin-top:.35pt;width:121.9pt;height:8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" fillcolor="#4472c4 [3208]" strokecolor="#1f3763 [1608]" strokeweight="1pt">
                <v:textbox>
                  <w:txbxContent>
                    <w:p w14:paraId="4C84F6C6" w14:textId="77777777" w:rsidR="00355DAF" w:rsidRDefault="00355DAF" w:rsidP="00B6354B">
                      <w:pPr>
                        <w:jc w:val="center"/>
                      </w:pPr>
                      <w:r>
                        <w:t xml:space="preserve">PŘÍPRAVNÉ ŘÍZENÍ </w:t>
                      </w:r>
                    </w:p>
                    <w:p w14:paraId="23FBD5D6" w14:textId="40D09D00" w:rsidR="00355DAF" w:rsidRDefault="00355DAF" w:rsidP="00B6354B">
                      <w:pPr>
                        <w:pStyle w:val="Odstavecseseznamem"/>
                        <w:numPr>
                          <w:ilvl w:val="0"/>
                          <w:numId w:val="13"/>
                        </w:numPr>
                        <w:rPr>
                          <w:sz w:val="18"/>
                          <w:szCs w:val="18"/>
                        </w:rPr>
                      </w:pPr>
                      <w:r>
                        <w:rPr>
                          <w:sz w:val="18"/>
                          <w:szCs w:val="18"/>
                        </w:rPr>
                        <w:t>policejní orgán,</w:t>
                      </w:r>
                    </w:p>
                    <w:p w14:paraId="3794E3E3" w14:textId="50AFF1AD" w:rsidR="00355DAF" w:rsidRPr="00AB3F3B" w:rsidRDefault="00355DAF" w:rsidP="00B6354B">
                      <w:pPr>
                        <w:pStyle w:val="Odstavecseseznamem"/>
                        <w:numPr>
                          <w:ilvl w:val="0"/>
                          <w:numId w:val="13"/>
                        </w:numPr>
                        <w:ind w:left="0" w:firstLine="360"/>
                        <w:rPr>
                          <w:sz w:val="18"/>
                          <w:szCs w:val="18"/>
                        </w:rPr>
                      </w:pPr>
                      <w:r>
                        <w:rPr>
                          <w:sz w:val="18"/>
                          <w:szCs w:val="18"/>
                        </w:rPr>
                        <w:t>státní zástupce.</w:t>
                      </w:r>
                    </w:p>
                  </w:txbxContent>
                </v:textbox>
              </v:rect>
            </w:pict>
          </mc:Fallback>
        </mc:AlternateContent>
      </w:r>
      <w:r w:rsidRPr="00DC4AB1">
        <w:rPr>
          <w:rFonts w:cstheme="minorHAnsi"/>
          <w:noProof/>
        </w:rPr>
        <mc:AlternateContent>
          <mc:Choice Requires="wps">
            <w:drawing>
              <wp:anchor distT="0" distB="0" distL="114300" distR="114300" simplePos="0" relativeHeight="251672576" behindDoc="0" locked="0" layoutInCell="1" allowOverlap="1" wp14:anchorId="27F022A4" wp14:editId="426DB523">
                <wp:simplePos x="0" y="0"/>
                <wp:positionH relativeFrom="margin">
                  <wp:align>left</wp:align>
                </wp:positionH>
                <wp:positionV relativeFrom="paragraph">
                  <wp:posOffset>8890</wp:posOffset>
                </wp:positionV>
                <wp:extent cx="466725" cy="2366645"/>
                <wp:effectExtent l="0" t="0" r="28575" b="14605"/>
                <wp:wrapSquare wrapText="bothSides"/>
                <wp:docPr id="29" name="Obdélník 29"/>
                <wp:cNvGraphicFramePr/>
                <a:graphic xmlns:a="http://schemas.openxmlformats.org/drawingml/2006/main">
                  <a:graphicData uri="http://schemas.microsoft.com/office/word/2010/wordprocessingShape">
                    <wps:wsp>
                      <wps:cNvSpPr/>
                      <wps:spPr>
                        <a:xfrm>
                          <a:off x="0" y="0"/>
                          <a:ext cx="466725" cy="236664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BE10AE5" w14:textId="77777777" w:rsidR="00355DAF" w:rsidRPr="006C1786" w:rsidRDefault="00355DAF" w:rsidP="00B6354B">
                            <w:pPr>
                              <w:jc w:val="center"/>
                            </w:pPr>
                            <w:r w:rsidRPr="006C1786">
                              <w:t>PRVOTNÍ SPRÁVCE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022A4" id="Obdélník 29" o:spid="_x0000_s1028" style="position:absolute;margin-left:0;margin-top:.7pt;width:36.75pt;height:186.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" fillcolor="white [3201]" strokecolor="black [3213]" strokeweight="1pt">
                <v:textbox style="layout-flow:vertical;mso-layout-flow-alt:bottom-to-top">
                  <w:txbxContent>
                    <w:p w14:paraId="5BE10AE5" w14:textId="77777777" w:rsidR="00355DAF" w:rsidRPr="006C1786" w:rsidRDefault="00355DAF" w:rsidP="00B6354B">
                      <w:pPr>
                        <w:jc w:val="center"/>
                      </w:pPr>
                      <w:r w:rsidRPr="006C1786">
                        <w:t>PRVOTNÍ SPRÁVCE</w:t>
                      </w:r>
                    </w:p>
                  </w:txbxContent>
                </v:textbox>
                <w10:wrap type="square" anchorx="margin"/>
              </v:rect>
            </w:pict>
          </mc:Fallback>
        </mc:AlternateContent>
      </w:r>
      <w:r w:rsidR="00B6354B" w:rsidRPr="00DC4AB1">
        <w:rPr>
          <w:rFonts w:cstheme="minorHAnsi"/>
          <w:sz w:val="18"/>
          <w:szCs w:val="18"/>
        </w:rPr>
        <w:t xml:space="preserve"> </w:t>
      </w:r>
    </w:p>
    <w:p w14:paraId="7D2EFD04" w14:textId="77777777" w:rsidR="00B6354B" w:rsidRPr="00DC4AB1" w:rsidRDefault="00D37836" w:rsidP="00382886">
      <w:pPr>
        <w:pStyle w:val="Zkladntext1"/>
        <w:shd w:val="clear" w:color="auto" w:fill="auto"/>
        <w:spacing w:after="220"/>
        <w:rPr>
          <w:rFonts w:asciiTheme="minorHAnsi" w:hAnsiTheme="minorHAnsi" w:cstheme="minorHAnsi"/>
          <w:color w:val="FF0000"/>
          <w:lang w:eastAsia="cs-CZ" w:bidi="cs-CZ"/>
        </w:rPr>
      </w:pPr>
      <w:r w:rsidRPr="00DC4AB1">
        <w:rPr>
          <w:rFonts w:cstheme="minorHAnsi"/>
          <w:noProof/>
        </w:rPr>
        <mc:AlternateContent>
          <mc:Choice Requires="wps">
            <w:drawing>
              <wp:anchor distT="0" distB="0" distL="114300" distR="114300" simplePos="0" relativeHeight="251677696" behindDoc="0" locked="0" layoutInCell="1" allowOverlap="1" wp14:anchorId="05CAC51A" wp14:editId="1D416052">
                <wp:simplePos x="0" y="0"/>
                <wp:positionH relativeFrom="column">
                  <wp:posOffset>3819525</wp:posOffset>
                </wp:positionH>
                <wp:positionV relativeFrom="paragraph">
                  <wp:posOffset>123190</wp:posOffset>
                </wp:positionV>
                <wp:extent cx="1800000" cy="644525"/>
                <wp:effectExtent l="0" t="0" r="0" b="3175"/>
                <wp:wrapNone/>
                <wp:docPr id="30" name="Obdélník 30"/>
                <wp:cNvGraphicFramePr/>
                <a:graphic xmlns:a="http://schemas.openxmlformats.org/drawingml/2006/main">
                  <a:graphicData uri="http://schemas.microsoft.com/office/word/2010/wordprocessingShape">
                    <wps:wsp>
                      <wps:cNvSpPr/>
                      <wps:spPr>
                        <a:xfrm>
                          <a:off x="0" y="0"/>
                          <a:ext cx="1800000" cy="644525"/>
                        </a:xfrm>
                        <a:prstGeom prst="rect">
                          <a:avLst/>
                        </a:prstGeom>
                        <a:solidFill>
                          <a:schemeClr val="bg2">
                            <a:lumMod val="75000"/>
                          </a:schemeClr>
                        </a:solidFill>
                        <a:ln cmpd="sng">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1B9C1" w14:textId="7B6BD82B"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GŘC</w:t>
                            </w:r>
                            <w:r>
                              <w:rPr>
                                <w:sz w:val="16"/>
                                <w:szCs w:val="16"/>
                              </w:rPr>
                              <w:t xml:space="preserve">, </w:t>
                            </w:r>
                          </w:p>
                          <w:p w14:paraId="6F0003DE" w14:textId="7350F06A"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Správa uložišť radioakt. odpadu</w:t>
                            </w:r>
                            <w:r>
                              <w:rPr>
                                <w:sz w:val="16"/>
                                <w:szCs w:val="16"/>
                              </w:rPr>
                              <w:t>,</w:t>
                            </w:r>
                          </w:p>
                          <w:p w14:paraId="6EA144EC" w14:textId="03240A06"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Policie ČR</w:t>
                            </w:r>
                            <w:r>
                              <w:rPr>
                                <w:sz w:val="16"/>
                                <w:szCs w:val="16"/>
                              </w:rPr>
                              <w:t>,</w:t>
                            </w:r>
                          </w:p>
                          <w:p w14:paraId="3BDDF384" w14:textId="18A130DE"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Státní inspekce živ. prostředí</w:t>
                            </w: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CAC51A" id="Obdélník 30" o:spid="_x0000_s1029" style="position:absolute;left:0;text-align:left;margin-left:300.75pt;margin-top:9.7pt;width:141.75pt;height:50.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" fillcolor="#aeaaaa [2414]" stroked="f" strokeweight="1pt">
                <v:textbox>
                  <w:txbxContent>
                    <w:p w14:paraId="3CC1B9C1" w14:textId="7B6BD82B"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GŘC</w:t>
                      </w:r>
                      <w:r>
                        <w:rPr>
                          <w:sz w:val="16"/>
                          <w:szCs w:val="16"/>
                        </w:rPr>
                        <w:t xml:space="preserve">, </w:t>
                      </w:r>
                    </w:p>
                    <w:p w14:paraId="6F0003DE" w14:textId="7350F06A"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 xml:space="preserve">Správa uložišť </w:t>
                      </w:r>
                      <w:proofErr w:type="spellStart"/>
                      <w:r w:rsidRPr="006C1786">
                        <w:rPr>
                          <w:sz w:val="16"/>
                          <w:szCs w:val="16"/>
                        </w:rPr>
                        <w:t>radioakt</w:t>
                      </w:r>
                      <w:proofErr w:type="spellEnd"/>
                      <w:r w:rsidRPr="006C1786">
                        <w:rPr>
                          <w:sz w:val="16"/>
                          <w:szCs w:val="16"/>
                        </w:rPr>
                        <w:t>. odpadu</w:t>
                      </w:r>
                      <w:r>
                        <w:rPr>
                          <w:sz w:val="16"/>
                          <w:szCs w:val="16"/>
                        </w:rPr>
                        <w:t>,</w:t>
                      </w:r>
                    </w:p>
                    <w:p w14:paraId="6EA144EC" w14:textId="03240A06"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Policie ČR</w:t>
                      </w:r>
                      <w:r>
                        <w:rPr>
                          <w:sz w:val="16"/>
                          <w:szCs w:val="16"/>
                        </w:rPr>
                        <w:t>,</w:t>
                      </w:r>
                    </w:p>
                    <w:p w14:paraId="3BDDF384" w14:textId="18A130DE" w:rsidR="00355DAF" w:rsidRPr="006C1786" w:rsidRDefault="00355DAF" w:rsidP="00B6354B">
                      <w:pPr>
                        <w:pStyle w:val="Odstavecseseznamem"/>
                        <w:numPr>
                          <w:ilvl w:val="0"/>
                          <w:numId w:val="14"/>
                        </w:numPr>
                        <w:spacing w:after="0" w:line="240" w:lineRule="auto"/>
                        <w:ind w:left="142" w:hanging="142"/>
                        <w:rPr>
                          <w:sz w:val="16"/>
                          <w:szCs w:val="16"/>
                        </w:rPr>
                      </w:pPr>
                      <w:r w:rsidRPr="006C1786">
                        <w:rPr>
                          <w:sz w:val="16"/>
                          <w:szCs w:val="16"/>
                        </w:rPr>
                        <w:t>Státní inspekce živ. prostředí</w:t>
                      </w:r>
                      <w:r>
                        <w:rPr>
                          <w:sz w:val="16"/>
                          <w:szCs w:val="16"/>
                        </w:rPr>
                        <w:t>.</w:t>
                      </w:r>
                    </w:p>
                  </w:txbxContent>
                </v:textbox>
              </v:rect>
            </w:pict>
          </mc:Fallback>
        </mc:AlternateContent>
      </w:r>
    </w:p>
    <w:p w14:paraId="0EAD89B4" w14:textId="77777777" w:rsidR="00B6354B" w:rsidRPr="00DC4AB1" w:rsidRDefault="00D75AD2" w:rsidP="00382886">
      <w:pPr>
        <w:pStyle w:val="Zkladntext1"/>
        <w:shd w:val="clear" w:color="auto" w:fill="auto"/>
        <w:spacing w:after="220"/>
        <w:rPr>
          <w:rFonts w:asciiTheme="minorHAnsi" w:hAnsiTheme="minorHAnsi" w:cstheme="minorHAnsi"/>
          <w:color w:val="FF0000"/>
          <w:lang w:eastAsia="cs-CZ" w:bidi="cs-CZ"/>
        </w:rPr>
      </w:pPr>
      <w:r w:rsidRPr="00DC4AB1">
        <w:rPr>
          <w:rFonts w:cstheme="minorHAnsi"/>
          <w:noProof/>
        </w:rPr>
        <mc:AlternateContent>
          <mc:Choice Requires="wps">
            <w:drawing>
              <wp:anchor distT="0" distB="0" distL="114300" distR="114300" simplePos="0" relativeHeight="251675648" behindDoc="0" locked="0" layoutInCell="1" allowOverlap="1" wp14:anchorId="22924738" wp14:editId="60C2E404">
                <wp:simplePos x="0" y="0"/>
                <wp:positionH relativeFrom="column">
                  <wp:posOffset>2053590</wp:posOffset>
                </wp:positionH>
                <wp:positionV relativeFrom="paragraph">
                  <wp:posOffset>40640</wp:posOffset>
                </wp:positionV>
                <wp:extent cx="1762125" cy="1168400"/>
                <wp:effectExtent l="0" t="19050" r="47625" b="31750"/>
                <wp:wrapSquare wrapText="bothSides"/>
                <wp:docPr id="26" name="Šipka: doprava 26"/>
                <wp:cNvGraphicFramePr/>
                <a:graphic xmlns:a="http://schemas.openxmlformats.org/drawingml/2006/main">
                  <a:graphicData uri="http://schemas.microsoft.com/office/word/2010/wordprocessingShape">
                    <wps:wsp>
                      <wps:cNvSpPr/>
                      <wps:spPr>
                        <a:xfrm>
                          <a:off x="0" y="0"/>
                          <a:ext cx="1762125" cy="116840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5C292" w14:textId="5DAB5B66" w:rsidR="00355DAF" w:rsidRPr="006C1786" w:rsidRDefault="00355DAF" w:rsidP="00B6354B">
                            <w:pPr>
                              <w:spacing w:line="240" w:lineRule="auto"/>
                              <w:rPr>
                                <w:color w:val="000000" w:themeColor="text1"/>
                                <w:sz w:val="16"/>
                                <w:szCs w:val="16"/>
                              </w:rPr>
                            </w:pPr>
                            <w:bookmarkStart w:id="1" w:name="_Hlk118373764"/>
                            <w:bookmarkStart w:id="2" w:name="_Hlk118373765"/>
                            <w:r>
                              <w:rPr>
                                <w:color w:val="000000" w:themeColor="text1"/>
                                <w:sz w:val="16"/>
                                <w:szCs w:val="16"/>
                              </w:rPr>
                              <w:t>v případech stanovených § 9 odst. 3 a odst.4 zákona č. 279/2003 Sb.</w:t>
                            </w:r>
                            <w:r>
                              <w:rPr>
                                <w:color w:val="000000" w:themeColor="text1"/>
                                <w:sz w:val="16"/>
                                <w:szCs w:val="16"/>
                                <w:vertAlign w:val="superscript"/>
                              </w:rPr>
                              <w:t>13</w:t>
                            </w:r>
                            <w:r>
                              <w:rPr>
                                <w:color w:val="000000" w:themeColor="text1"/>
                                <w:sz w:val="16"/>
                                <w:szCs w:val="16"/>
                              </w:rPr>
                              <w:t xml:space="preserve">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247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26" o:spid="_x0000_s1030" type="#_x0000_t13" style="position:absolute;left:0;text-align:left;margin-left:161.7pt;margin-top:3.2pt;width:138.75pt;height: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" adj="14439" fillcolor="white [3212]" strokecolor="black [3213]" strokeweight="1pt">
                <v:textbox>
                  <w:txbxContent>
                    <w:p w14:paraId="78D5C292" w14:textId="5DAB5B66" w:rsidR="00355DAF" w:rsidRPr="006C1786" w:rsidRDefault="00355DAF" w:rsidP="00B6354B">
                      <w:pPr>
                        <w:spacing w:line="240" w:lineRule="auto"/>
                        <w:rPr>
                          <w:color w:val="000000" w:themeColor="text1"/>
                          <w:sz w:val="16"/>
                          <w:szCs w:val="16"/>
                        </w:rPr>
                      </w:pPr>
                      <w:bookmarkStart w:id="5" w:name="_Hlk118373764"/>
                      <w:bookmarkStart w:id="6" w:name="_Hlk118373765"/>
                      <w:r>
                        <w:rPr>
                          <w:color w:val="000000" w:themeColor="text1"/>
                          <w:sz w:val="16"/>
                          <w:szCs w:val="16"/>
                        </w:rPr>
                        <w:t>v případech stanovených § 9 odst. 3 a odst.4 zákona č. 279/2003 Sb.</w:t>
                      </w:r>
                      <w:r>
                        <w:rPr>
                          <w:color w:val="000000" w:themeColor="text1"/>
                          <w:sz w:val="16"/>
                          <w:szCs w:val="16"/>
                          <w:vertAlign w:val="superscript"/>
                        </w:rPr>
                        <w:t>13</w:t>
                      </w:r>
                      <w:r>
                        <w:rPr>
                          <w:color w:val="000000" w:themeColor="text1"/>
                          <w:sz w:val="16"/>
                          <w:szCs w:val="16"/>
                        </w:rPr>
                        <w:t xml:space="preserve"> </w:t>
                      </w:r>
                      <w:bookmarkEnd w:id="5"/>
                      <w:bookmarkEnd w:id="6"/>
                    </w:p>
                  </w:txbxContent>
                </v:textbox>
                <w10:wrap type="square"/>
              </v:shape>
            </w:pict>
          </mc:Fallback>
        </mc:AlternateContent>
      </w:r>
      <w:r w:rsidR="00355349" w:rsidRPr="00DC4AB1">
        <w:rPr>
          <w:rFonts w:cstheme="minorHAnsi"/>
          <w:noProof/>
        </w:rPr>
        <mc:AlternateContent>
          <mc:Choice Requires="wps">
            <w:drawing>
              <wp:anchor distT="0" distB="0" distL="114300" distR="114300" simplePos="0" relativeHeight="251680768" behindDoc="0" locked="0" layoutInCell="1" allowOverlap="1" wp14:anchorId="2FB261E5" wp14:editId="69624C01">
                <wp:simplePos x="0" y="0"/>
                <wp:positionH relativeFrom="column">
                  <wp:posOffset>1095375</wp:posOffset>
                </wp:positionH>
                <wp:positionV relativeFrom="paragraph">
                  <wp:posOffset>307340</wp:posOffset>
                </wp:positionV>
                <wp:extent cx="328612" cy="457200"/>
                <wp:effectExtent l="19050" t="0" r="33655" b="38100"/>
                <wp:wrapNone/>
                <wp:docPr id="11" name="Šipka: dolů 11"/>
                <wp:cNvGraphicFramePr/>
                <a:graphic xmlns:a="http://schemas.openxmlformats.org/drawingml/2006/main">
                  <a:graphicData uri="http://schemas.microsoft.com/office/word/2010/wordprocessingShape">
                    <wps:wsp>
                      <wps:cNvSpPr/>
                      <wps:spPr>
                        <a:xfrm>
                          <a:off x="0" y="0"/>
                          <a:ext cx="328612" cy="45720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B93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11" o:spid="_x0000_s1026" type="#_x0000_t67" style="position:absolute;margin-left:86.25pt;margin-top:24.2pt;width:25.8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" adj="13838" fillcolor="white [3212]" strokecolor="#1f4d78 [1604]" strokeweight="1pt"/>
            </w:pict>
          </mc:Fallback>
        </mc:AlternateContent>
      </w:r>
    </w:p>
    <w:p w14:paraId="32886C9F" w14:textId="772C6A4D" w:rsidR="00B6354B" w:rsidRPr="00DC4AB1" w:rsidRDefault="0094077A" w:rsidP="00382886">
      <w:pPr>
        <w:pStyle w:val="Zkladntext1"/>
        <w:shd w:val="clear" w:color="auto" w:fill="auto"/>
        <w:spacing w:after="220"/>
        <w:rPr>
          <w:rFonts w:asciiTheme="minorHAnsi" w:hAnsiTheme="minorHAnsi" w:cstheme="minorHAnsi"/>
          <w:color w:val="FF0000"/>
          <w:lang w:eastAsia="cs-CZ" w:bidi="cs-CZ"/>
        </w:rPr>
      </w:pPr>
      <w:r w:rsidRPr="00DC4AB1">
        <w:rPr>
          <w:rFonts w:cstheme="minorHAnsi"/>
          <w:noProof/>
        </w:rPr>
        <mc:AlternateContent>
          <mc:Choice Requires="wps">
            <w:drawing>
              <wp:anchor distT="0" distB="0" distL="114300" distR="114300" simplePos="0" relativeHeight="251678720" behindDoc="0" locked="0" layoutInCell="1" allowOverlap="1" wp14:anchorId="137A5800" wp14:editId="152CD2DE">
                <wp:simplePos x="0" y="0"/>
                <wp:positionH relativeFrom="column">
                  <wp:posOffset>3820795</wp:posOffset>
                </wp:positionH>
                <wp:positionV relativeFrom="paragraph">
                  <wp:posOffset>115570</wp:posOffset>
                </wp:positionV>
                <wp:extent cx="1800000" cy="392430"/>
                <wp:effectExtent l="0" t="0" r="10160" b="26670"/>
                <wp:wrapNone/>
                <wp:docPr id="17" name="Obdélník 17"/>
                <wp:cNvGraphicFramePr/>
                <a:graphic xmlns:a="http://schemas.openxmlformats.org/drawingml/2006/main">
                  <a:graphicData uri="http://schemas.microsoft.com/office/word/2010/wordprocessingShape">
                    <wps:wsp>
                      <wps:cNvSpPr/>
                      <wps:spPr>
                        <a:xfrm>
                          <a:off x="0" y="0"/>
                          <a:ext cx="1800000" cy="39243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587AC" w14:textId="77777777" w:rsidR="00355DAF" w:rsidRDefault="00355DAF" w:rsidP="00B6354B">
                            <w:pPr>
                              <w:spacing w:after="0" w:line="240" w:lineRule="auto"/>
                              <w:jc w:val="center"/>
                              <w:rPr>
                                <w:color w:val="000000" w:themeColor="text1"/>
                              </w:rPr>
                            </w:pPr>
                            <w:r>
                              <w:rPr>
                                <w:color w:val="000000" w:themeColor="text1"/>
                              </w:rPr>
                              <w:t>ODVOZENÝ SPRÁVCE</w:t>
                            </w:r>
                          </w:p>
                          <w:p w14:paraId="6EA29EBC" w14:textId="77777777" w:rsidR="00355DAF" w:rsidRPr="006C1786" w:rsidRDefault="00355DAF" w:rsidP="00B6354B">
                            <w:pPr>
                              <w:spacing w:after="0" w:line="240" w:lineRule="auto"/>
                              <w:jc w:val="center"/>
                              <w:rPr>
                                <w:color w:val="000000" w:themeColor="text1"/>
                                <w:sz w:val="16"/>
                                <w:szCs w:val="16"/>
                              </w:rPr>
                            </w:pPr>
                            <w:r>
                              <w:rPr>
                                <w:color w:val="000000" w:themeColor="text1"/>
                                <w:sz w:val="16"/>
                                <w:szCs w:val="16"/>
                              </w:rPr>
                              <w:t>(na základě pověření nebo smlouvy)</w:t>
                            </w:r>
                          </w:p>
                          <w:p w14:paraId="6FB0768C" w14:textId="77777777" w:rsidR="00355DAF" w:rsidRDefault="00355DAF" w:rsidP="00B6354B">
                            <w:pPr>
                              <w:spacing w:line="240" w:lineRule="auto"/>
                              <w:jc w:val="center"/>
                              <w:rPr>
                                <w:color w:val="000000" w:themeColor="text1"/>
                              </w:rPr>
                            </w:pPr>
                          </w:p>
                          <w:p w14:paraId="5FC0DA8F" w14:textId="77777777" w:rsidR="00355DAF" w:rsidRDefault="00355DAF" w:rsidP="00B6354B">
                            <w:pPr>
                              <w:jc w:val="center"/>
                              <w:rPr>
                                <w:color w:val="000000" w:themeColor="text1"/>
                              </w:rPr>
                            </w:pPr>
                            <w:r>
                              <w:rPr>
                                <w:color w:val="000000" w:themeColor="text1"/>
                              </w:rPr>
                              <w:t>)</w:t>
                            </w:r>
                          </w:p>
                          <w:p w14:paraId="048D89FA" w14:textId="77777777" w:rsidR="00355DAF" w:rsidRDefault="00355DAF" w:rsidP="00B6354B">
                            <w:pPr>
                              <w:jc w:val="center"/>
                              <w:rPr>
                                <w:color w:val="000000" w:themeColor="text1"/>
                              </w:rPr>
                            </w:pPr>
                          </w:p>
                          <w:p w14:paraId="44F2F01F" w14:textId="77777777" w:rsidR="00355DAF" w:rsidRPr="00B92B92" w:rsidRDefault="00355DAF" w:rsidP="00B6354B">
                            <w:pPr>
                              <w:jc w:val="center"/>
                              <w:rPr>
                                <w:color w:val="000000" w:themeColor="text1"/>
                                <w:sz w:val="16"/>
                                <w:szCs w:val="16"/>
                              </w:rPr>
                            </w:pPr>
                            <w:r>
                              <w:rPr>
                                <w:color w:val="000000" w:themeColor="text1"/>
                                <w:sz w:val="16"/>
                                <w:szCs w:val="16"/>
                              </w:rPr>
                              <w:t>(určený přímo ze zákona)</w:t>
                            </w:r>
                          </w:p>
                          <w:p w14:paraId="36F2A6DC" w14:textId="77777777" w:rsidR="00355DAF" w:rsidRDefault="00355DAF" w:rsidP="00B6354B">
                            <w:pPr>
                              <w:jc w:val="center"/>
                              <w:rPr>
                                <w:color w:val="000000" w:themeColor="text1"/>
                              </w:rPr>
                            </w:pPr>
                          </w:p>
                          <w:p w14:paraId="15F81859" w14:textId="77777777" w:rsidR="00355DAF" w:rsidRPr="00B92B92" w:rsidRDefault="00355DAF" w:rsidP="00B6354B">
                            <w:pPr>
                              <w:jc w:val="center"/>
                              <w:rPr>
                                <w:color w:val="000000" w:themeColor="text1"/>
                                <w:sz w:val="16"/>
                                <w:szCs w:val="16"/>
                              </w:rPr>
                            </w:pPr>
                            <w:r>
                              <w:rPr>
                                <w:color w:val="000000" w:themeColor="text1"/>
                                <w:sz w:val="16"/>
                                <w:szCs w:val="16"/>
                              </w:rPr>
                              <w:t>(určený přímo ze zákona)</w:t>
                            </w:r>
                          </w:p>
                          <w:p w14:paraId="69CABA50" w14:textId="77777777" w:rsidR="00355DAF" w:rsidRDefault="00355DAF" w:rsidP="00B6354B">
                            <w:pPr>
                              <w:jc w:val="center"/>
                              <w:rPr>
                                <w:color w:val="000000" w:themeColor="text1"/>
                              </w:rPr>
                            </w:pPr>
                          </w:p>
                          <w:p w14:paraId="215A80CE" w14:textId="77777777" w:rsidR="00355DAF" w:rsidRPr="00B92B92" w:rsidRDefault="00355DAF" w:rsidP="00B6354B">
                            <w:pPr>
                              <w:jc w:val="center"/>
                              <w:rPr>
                                <w:color w:val="000000" w:themeColor="text1"/>
                                <w:sz w:val="16"/>
                                <w:szCs w:val="16"/>
                              </w:rPr>
                            </w:pPr>
                            <w:r>
                              <w:rPr>
                                <w:color w:val="000000" w:themeColor="text1"/>
                              </w:rPr>
                              <w:t>(</w:t>
                            </w:r>
                            <w:r>
                              <w:rPr>
                                <w:color w:val="000000" w:themeColor="text1"/>
                                <w:sz w:val="16"/>
                                <w:szCs w:val="16"/>
                              </w:rPr>
                              <w:t>(</w:t>
                            </w:r>
                          </w:p>
                          <w:p w14:paraId="280C2E56" w14:textId="77777777" w:rsidR="00355DAF" w:rsidRPr="00B92B92" w:rsidRDefault="00355DAF" w:rsidP="00B6354B">
                            <w:pPr>
                              <w:jc w:val="center"/>
                              <w:rPr>
                                <w:color w:val="000000" w:themeColor="text1"/>
                                <w:sz w:val="16"/>
                                <w:szCs w:val="16"/>
                              </w:rPr>
                            </w:pP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A5800" id="Obdélník 17" o:spid="_x0000_s1031" style="position:absolute;left:0;text-align:left;margin-left:300.85pt;margin-top:9.1pt;width:141.75pt;height:3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" fillcolor="white [3212]" strokecolor="black [3213]" strokeweight=".5pt">
                <v:textbox>
                  <w:txbxContent>
                    <w:p w14:paraId="263587AC" w14:textId="77777777" w:rsidR="00355DAF" w:rsidRDefault="00355DAF" w:rsidP="00B6354B">
                      <w:pPr>
                        <w:spacing w:after="0" w:line="240" w:lineRule="auto"/>
                        <w:jc w:val="center"/>
                        <w:rPr>
                          <w:color w:val="000000" w:themeColor="text1"/>
                        </w:rPr>
                      </w:pPr>
                      <w:r>
                        <w:rPr>
                          <w:color w:val="000000" w:themeColor="text1"/>
                        </w:rPr>
                        <w:t>ODVOZENÝ SPRÁVCE</w:t>
                      </w:r>
                    </w:p>
                    <w:p w14:paraId="6EA29EBC" w14:textId="77777777" w:rsidR="00355DAF" w:rsidRPr="006C1786" w:rsidRDefault="00355DAF" w:rsidP="00B6354B">
                      <w:pPr>
                        <w:spacing w:after="0" w:line="240" w:lineRule="auto"/>
                        <w:jc w:val="center"/>
                        <w:rPr>
                          <w:color w:val="000000" w:themeColor="text1"/>
                          <w:sz w:val="16"/>
                          <w:szCs w:val="16"/>
                        </w:rPr>
                      </w:pPr>
                      <w:r>
                        <w:rPr>
                          <w:color w:val="000000" w:themeColor="text1"/>
                          <w:sz w:val="16"/>
                          <w:szCs w:val="16"/>
                        </w:rPr>
                        <w:t>(na základě pověření nebo smlouvy)</w:t>
                      </w:r>
                    </w:p>
                    <w:p w14:paraId="6FB0768C" w14:textId="77777777" w:rsidR="00355DAF" w:rsidRDefault="00355DAF" w:rsidP="00B6354B">
                      <w:pPr>
                        <w:spacing w:line="240" w:lineRule="auto"/>
                        <w:jc w:val="center"/>
                        <w:rPr>
                          <w:color w:val="000000" w:themeColor="text1"/>
                        </w:rPr>
                      </w:pPr>
                    </w:p>
                    <w:p w14:paraId="5FC0DA8F" w14:textId="77777777" w:rsidR="00355DAF" w:rsidRDefault="00355DAF" w:rsidP="00B6354B">
                      <w:pPr>
                        <w:jc w:val="center"/>
                        <w:rPr>
                          <w:color w:val="000000" w:themeColor="text1"/>
                        </w:rPr>
                      </w:pPr>
                      <w:r>
                        <w:rPr>
                          <w:color w:val="000000" w:themeColor="text1"/>
                        </w:rPr>
                        <w:t>)</w:t>
                      </w:r>
                    </w:p>
                    <w:p w14:paraId="048D89FA" w14:textId="77777777" w:rsidR="00355DAF" w:rsidRDefault="00355DAF" w:rsidP="00B6354B">
                      <w:pPr>
                        <w:jc w:val="center"/>
                        <w:rPr>
                          <w:color w:val="000000" w:themeColor="text1"/>
                        </w:rPr>
                      </w:pPr>
                    </w:p>
                    <w:p w14:paraId="44F2F01F" w14:textId="77777777" w:rsidR="00355DAF" w:rsidRPr="00B92B92" w:rsidRDefault="00355DAF" w:rsidP="00B6354B">
                      <w:pPr>
                        <w:jc w:val="center"/>
                        <w:rPr>
                          <w:color w:val="000000" w:themeColor="text1"/>
                          <w:sz w:val="16"/>
                          <w:szCs w:val="16"/>
                        </w:rPr>
                      </w:pPr>
                      <w:r>
                        <w:rPr>
                          <w:color w:val="000000" w:themeColor="text1"/>
                          <w:sz w:val="16"/>
                          <w:szCs w:val="16"/>
                        </w:rPr>
                        <w:t>(určený přímo ze zákona)</w:t>
                      </w:r>
                    </w:p>
                    <w:p w14:paraId="36F2A6DC" w14:textId="77777777" w:rsidR="00355DAF" w:rsidRDefault="00355DAF" w:rsidP="00B6354B">
                      <w:pPr>
                        <w:jc w:val="center"/>
                        <w:rPr>
                          <w:color w:val="000000" w:themeColor="text1"/>
                        </w:rPr>
                      </w:pPr>
                    </w:p>
                    <w:p w14:paraId="15F81859" w14:textId="77777777" w:rsidR="00355DAF" w:rsidRPr="00B92B92" w:rsidRDefault="00355DAF" w:rsidP="00B6354B">
                      <w:pPr>
                        <w:jc w:val="center"/>
                        <w:rPr>
                          <w:color w:val="000000" w:themeColor="text1"/>
                          <w:sz w:val="16"/>
                          <w:szCs w:val="16"/>
                        </w:rPr>
                      </w:pPr>
                      <w:r>
                        <w:rPr>
                          <w:color w:val="000000" w:themeColor="text1"/>
                          <w:sz w:val="16"/>
                          <w:szCs w:val="16"/>
                        </w:rPr>
                        <w:t>(určený přímo ze zákona)</w:t>
                      </w:r>
                    </w:p>
                    <w:p w14:paraId="69CABA50" w14:textId="77777777" w:rsidR="00355DAF" w:rsidRDefault="00355DAF" w:rsidP="00B6354B">
                      <w:pPr>
                        <w:jc w:val="center"/>
                        <w:rPr>
                          <w:color w:val="000000" w:themeColor="text1"/>
                        </w:rPr>
                      </w:pPr>
                    </w:p>
                    <w:p w14:paraId="215A80CE" w14:textId="77777777" w:rsidR="00355DAF" w:rsidRPr="00B92B92" w:rsidRDefault="00355DAF" w:rsidP="00B6354B">
                      <w:pPr>
                        <w:jc w:val="center"/>
                        <w:rPr>
                          <w:color w:val="000000" w:themeColor="text1"/>
                          <w:sz w:val="16"/>
                          <w:szCs w:val="16"/>
                        </w:rPr>
                      </w:pPr>
                      <w:r>
                        <w:rPr>
                          <w:color w:val="000000" w:themeColor="text1"/>
                        </w:rPr>
                        <w:t>(</w:t>
                      </w:r>
                      <w:r>
                        <w:rPr>
                          <w:color w:val="000000" w:themeColor="text1"/>
                          <w:sz w:val="16"/>
                          <w:szCs w:val="16"/>
                        </w:rPr>
                        <w:t>(</w:t>
                      </w:r>
                    </w:p>
                    <w:p w14:paraId="280C2E56" w14:textId="77777777" w:rsidR="00355DAF" w:rsidRPr="00B92B92" w:rsidRDefault="00355DAF" w:rsidP="00B6354B">
                      <w:pPr>
                        <w:jc w:val="center"/>
                        <w:rPr>
                          <w:color w:val="000000" w:themeColor="text1"/>
                          <w:sz w:val="16"/>
                          <w:szCs w:val="16"/>
                        </w:rPr>
                      </w:pPr>
                      <w:r>
                        <w:rPr>
                          <w:color w:val="000000" w:themeColor="text1"/>
                          <w:sz w:val="16"/>
                          <w:szCs w:val="16"/>
                        </w:rPr>
                        <w:t>(</w:t>
                      </w:r>
                    </w:p>
                  </w:txbxContent>
                </v:textbox>
              </v:rect>
            </w:pict>
          </mc:Fallback>
        </mc:AlternateContent>
      </w:r>
      <w:r w:rsidR="00355349" w:rsidRPr="00DC4AB1">
        <w:rPr>
          <w:rFonts w:cstheme="minorHAnsi"/>
          <w:noProof/>
        </w:rPr>
        <mc:AlternateContent>
          <mc:Choice Requires="wps">
            <w:drawing>
              <wp:anchor distT="0" distB="0" distL="114300" distR="114300" simplePos="0" relativeHeight="251674624" behindDoc="0" locked="0" layoutInCell="1" allowOverlap="1" wp14:anchorId="7B0ABCF1" wp14:editId="7DF70BF2">
                <wp:simplePos x="0" y="0"/>
                <wp:positionH relativeFrom="column">
                  <wp:posOffset>470005</wp:posOffset>
                </wp:positionH>
                <wp:positionV relativeFrom="paragraph">
                  <wp:posOffset>214630</wp:posOffset>
                </wp:positionV>
                <wp:extent cx="1543050" cy="1228725"/>
                <wp:effectExtent l="0" t="0" r="19050" b="28575"/>
                <wp:wrapNone/>
                <wp:docPr id="27" name="Obdélník 27"/>
                <wp:cNvGraphicFramePr/>
                <a:graphic xmlns:a="http://schemas.openxmlformats.org/drawingml/2006/main">
                  <a:graphicData uri="http://schemas.microsoft.com/office/word/2010/wordprocessingShape">
                    <wps:wsp>
                      <wps:cNvSpPr/>
                      <wps:spPr>
                        <a:xfrm>
                          <a:off x="0" y="0"/>
                          <a:ext cx="1543050" cy="12287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0F441B" w14:textId="77777777" w:rsidR="00355DAF" w:rsidRDefault="00355DAF" w:rsidP="00B6354B">
                            <w:pPr>
                              <w:jc w:val="center"/>
                            </w:pPr>
                            <w:r>
                              <w:t xml:space="preserve">SOUDNÍ ŘÍZENÍ </w:t>
                            </w:r>
                          </w:p>
                          <w:p w14:paraId="34B46B6B" w14:textId="6374303F" w:rsidR="00355DAF" w:rsidRDefault="00355DAF" w:rsidP="00AB3F3B">
                            <w:pPr>
                              <w:pStyle w:val="Odstavecseseznamem"/>
                              <w:numPr>
                                <w:ilvl w:val="0"/>
                                <w:numId w:val="29"/>
                              </w:numPr>
                              <w:spacing w:after="0" w:line="240" w:lineRule="auto"/>
                              <w:ind w:hanging="295"/>
                              <w:contextualSpacing w:val="0"/>
                            </w:pPr>
                            <w:r>
                              <w:t>soud.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ABCF1" id="Obdélník 27" o:spid="_x0000_s1032" style="position:absolute;left:0;text-align:left;margin-left:37pt;margin-top:16.9pt;width:121.5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" fillcolor="#c00000" strokecolor="#1f4d78 [1604]" strokeweight="1pt">
                <v:textbox>
                  <w:txbxContent>
                    <w:p w14:paraId="100F441B" w14:textId="77777777" w:rsidR="00355DAF" w:rsidRDefault="00355DAF" w:rsidP="00B6354B">
                      <w:pPr>
                        <w:jc w:val="center"/>
                      </w:pPr>
                      <w:r>
                        <w:t xml:space="preserve">SOUDNÍ ŘÍZENÍ </w:t>
                      </w:r>
                    </w:p>
                    <w:p w14:paraId="34B46B6B" w14:textId="6374303F" w:rsidR="00355DAF" w:rsidRDefault="00355DAF" w:rsidP="00AB3F3B">
                      <w:pPr>
                        <w:pStyle w:val="Odstavecseseznamem"/>
                        <w:numPr>
                          <w:ilvl w:val="0"/>
                          <w:numId w:val="29"/>
                        </w:numPr>
                        <w:spacing w:after="0" w:line="240" w:lineRule="auto"/>
                        <w:ind w:hanging="295"/>
                        <w:contextualSpacing w:val="0"/>
                      </w:pPr>
                      <w:r>
                        <w:t>soud.</w:t>
                      </w:r>
                    </w:p>
                  </w:txbxContent>
                </v:textbox>
              </v:rect>
            </w:pict>
          </mc:Fallback>
        </mc:AlternateContent>
      </w:r>
    </w:p>
    <w:p w14:paraId="36BBEC60" w14:textId="77777777" w:rsidR="00182B0A" w:rsidRPr="00182B0A" w:rsidRDefault="00A111FB" w:rsidP="00182B0A">
      <w:pPr>
        <w:pStyle w:val="Zkladntext1"/>
        <w:shd w:val="clear" w:color="auto" w:fill="auto"/>
        <w:spacing w:after="0"/>
        <w:rPr>
          <w:rFonts w:asciiTheme="minorHAnsi" w:hAnsiTheme="minorHAnsi" w:cstheme="minorHAnsi"/>
          <w:b/>
          <w:color w:val="000000"/>
          <w:sz w:val="10"/>
          <w:szCs w:val="20"/>
          <w:lang w:eastAsia="cs-CZ" w:bidi="cs-CZ"/>
        </w:rPr>
      </w:pPr>
      <w:r w:rsidRPr="00DC4AB1">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182CCF4C" wp14:editId="023EB7DF">
                <wp:simplePos x="0" y="0"/>
                <wp:positionH relativeFrom="column">
                  <wp:posOffset>3819525</wp:posOffset>
                </wp:positionH>
                <wp:positionV relativeFrom="paragraph">
                  <wp:posOffset>188595</wp:posOffset>
                </wp:positionV>
                <wp:extent cx="1800000" cy="938213"/>
                <wp:effectExtent l="0" t="0" r="10160" b="14605"/>
                <wp:wrapNone/>
                <wp:docPr id="12" name="Obdélník 12"/>
                <wp:cNvGraphicFramePr/>
                <a:graphic xmlns:a="http://schemas.openxmlformats.org/drawingml/2006/main">
                  <a:graphicData uri="http://schemas.microsoft.com/office/word/2010/wordprocessingShape">
                    <wps:wsp>
                      <wps:cNvSpPr/>
                      <wps:spPr>
                        <a:xfrm>
                          <a:off x="0" y="0"/>
                          <a:ext cx="1800000" cy="938213"/>
                        </a:xfrm>
                        <a:prstGeom prst="rect">
                          <a:avLst/>
                        </a:prstGeom>
                        <a:solidFill>
                          <a:schemeClr val="bg2">
                            <a:lumMod val="7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2B0CC" w14:textId="7BEC00FA" w:rsidR="00355DAF" w:rsidRPr="00300385" w:rsidRDefault="00355DAF" w:rsidP="00B6354B">
                            <w:pPr>
                              <w:pStyle w:val="Odstavecseseznamem"/>
                              <w:numPr>
                                <w:ilvl w:val="0"/>
                                <w:numId w:val="15"/>
                              </w:numPr>
                              <w:spacing w:after="0" w:line="240" w:lineRule="auto"/>
                              <w:ind w:left="142" w:hanging="142"/>
                              <w:rPr>
                                <w:sz w:val="16"/>
                                <w:szCs w:val="16"/>
                              </w:rPr>
                            </w:pPr>
                            <w:r w:rsidRPr="00300385">
                              <w:rPr>
                                <w:sz w:val="16"/>
                                <w:szCs w:val="16"/>
                              </w:rPr>
                              <w:t>ÚZSVM</w:t>
                            </w:r>
                            <w:r>
                              <w:rPr>
                                <w:sz w:val="16"/>
                                <w:szCs w:val="16"/>
                              </w:rPr>
                              <w:t>,</w:t>
                            </w:r>
                          </w:p>
                          <w:p w14:paraId="36254313" w14:textId="27EE723B" w:rsidR="00355DAF" w:rsidRPr="00300385" w:rsidRDefault="00355DAF" w:rsidP="00B6354B">
                            <w:pPr>
                              <w:pStyle w:val="Odstavecseseznamem"/>
                              <w:numPr>
                                <w:ilvl w:val="0"/>
                                <w:numId w:val="15"/>
                              </w:numPr>
                              <w:spacing w:after="0" w:line="240" w:lineRule="auto"/>
                              <w:ind w:left="142" w:hanging="142"/>
                              <w:rPr>
                                <w:sz w:val="16"/>
                                <w:szCs w:val="16"/>
                              </w:rPr>
                            </w:pPr>
                            <w:r>
                              <w:rPr>
                                <w:sz w:val="16"/>
                                <w:szCs w:val="16"/>
                              </w:rPr>
                              <w:t>s</w:t>
                            </w:r>
                            <w:r w:rsidRPr="00300385">
                              <w:rPr>
                                <w:sz w:val="16"/>
                                <w:szCs w:val="16"/>
                              </w:rPr>
                              <w:t>oudní exekutor</w:t>
                            </w:r>
                            <w:r>
                              <w:rPr>
                                <w:sz w:val="16"/>
                                <w:szCs w:val="16"/>
                              </w:rPr>
                              <w:t>,</w:t>
                            </w:r>
                          </w:p>
                          <w:p w14:paraId="4E8AF5E3" w14:textId="01A0FB35" w:rsidR="00355DAF" w:rsidRPr="00300385" w:rsidRDefault="00355DAF" w:rsidP="00B6354B">
                            <w:pPr>
                              <w:pStyle w:val="Odstavecseseznamem"/>
                              <w:numPr>
                                <w:ilvl w:val="0"/>
                                <w:numId w:val="15"/>
                              </w:numPr>
                              <w:spacing w:after="0" w:line="240" w:lineRule="auto"/>
                              <w:ind w:left="142" w:hanging="142"/>
                              <w:rPr>
                                <w:sz w:val="16"/>
                                <w:szCs w:val="16"/>
                              </w:rPr>
                            </w:pPr>
                            <w:r w:rsidRPr="00300385">
                              <w:rPr>
                                <w:sz w:val="16"/>
                                <w:szCs w:val="16"/>
                              </w:rPr>
                              <w:t xml:space="preserve">OSS či </w:t>
                            </w:r>
                            <w:r>
                              <w:rPr>
                                <w:sz w:val="16"/>
                                <w:szCs w:val="16"/>
                              </w:rPr>
                              <w:t>organizační útvary</w:t>
                            </w:r>
                            <w:r w:rsidRPr="00300385">
                              <w:rPr>
                                <w:sz w:val="16"/>
                                <w:szCs w:val="16"/>
                              </w:rPr>
                              <w:t xml:space="preserve"> </w:t>
                            </w:r>
                            <w:r>
                              <w:rPr>
                                <w:sz w:val="16"/>
                                <w:szCs w:val="16"/>
                              </w:rPr>
                              <w:br/>
                            </w:r>
                            <w:r w:rsidRPr="00300385">
                              <w:rPr>
                                <w:sz w:val="16"/>
                                <w:szCs w:val="16"/>
                              </w:rPr>
                              <w:t>(</w:t>
                            </w:r>
                            <w:r>
                              <w:rPr>
                                <w:sz w:val="16"/>
                                <w:szCs w:val="16"/>
                              </w:rPr>
                              <w:t xml:space="preserve">např. </w:t>
                            </w:r>
                            <w:r w:rsidRPr="00300385">
                              <w:rPr>
                                <w:sz w:val="16"/>
                                <w:szCs w:val="16"/>
                              </w:rPr>
                              <w:t>MV – CENZA)</w:t>
                            </w:r>
                            <w:r>
                              <w:rPr>
                                <w:sz w:val="16"/>
                                <w:szCs w:val="16"/>
                              </w:rPr>
                              <w:t>,</w:t>
                            </w:r>
                          </w:p>
                          <w:p w14:paraId="4407D1F7" w14:textId="17D1D575" w:rsidR="00355DAF" w:rsidRDefault="00355DAF" w:rsidP="00B6354B">
                            <w:pPr>
                              <w:pStyle w:val="Odstavecseseznamem"/>
                              <w:numPr>
                                <w:ilvl w:val="0"/>
                                <w:numId w:val="15"/>
                              </w:numPr>
                              <w:spacing w:after="0" w:line="240" w:lineRule="auto"/>
                              <w:ind w:left="142" w:hanging="142"/>
                              <w:rPr>
                                <w:sz w:val="16"/>
                                <w:szCs w:val="16"/>
                              </w:rPr>
                            </w:pPr>
                            <w:r>
                              <w:rPr>
                                <w:sz w:val="16"/>
                                <w:szCs w:val="16"/>
                              </w:rPr>
                              <w:t>s</w:t>
                            </w:r>
                            <w:r w:rsidRPr="00300385">
                              <w:rPr>
                                <w:sz w:val="16"/>
                                <w:szCs w:val="16"/>
                              </w:rPr>
                              <w:t>oukromoprávní subjekt</w:t>
                            </w:r>
                            <w:r>
                              <w:rPr>
                                <w:sz w:val="16"/>
                                <w:szCs w:val="16"/>
                              </w:rPr>
                              <w:t>,</w:t>
                            </w:r>
                          </w:p>
                          <w:p w14:paraId="7B0EDC06" w14:textId="67F69BA1" w:rsidR="00355DAF" w:rsidRPr="00300385" w:rsidRDefault="00355DAF" w:rsidP="00B6354B">
                            <w:pPr>
                              <w:pStyle w:val="Odstavecseseznamem"/>
                              <w:numPr>
                                <w:ilvl w:val="0"/>
                                <w:numId w:val="15"/>
                              </w:numPr>
                              <w:spacing w:after="0" w:line="240" w:lineRule="auto"/>
                              <w:ind w:left="142" w:hanging="142"/>
                              <w:rPr>
                                <w:sz w:val="16"/>
                                <w:szCs w:val="16"/>
                              </w:rPr>
                            </w:pPr>
                            <w:r>
                              <w:rPr>
                                <w:sz w:val="16"/>
                                <w:szCs w:val="16"/>
                              </w:rPr>
                              <w:t>insolvenční správce.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CCF4C" id="Obdélník 12" o:spid="_x0000_s1033" style="position:absolute;left:0;text-align:left;margin-left:300.75pt;margin-top:14.85pt;width:141.75pt;height:7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" fillcolor="#aeaaaa [2414]" strokecolor="#a5a5a5 [3206]" strokeweight="1pt">
                <v:textbox>
                  <w:txbxContent>
                    <w:p w14:paraId="0562B0CC" w14:textId="7BEC00FA" w:rsidR="00355DAF" w:rsidRPr="00300385" w:rsidRDefault="00355DAF" w:rsidP="00B6354B">
                      <w:pPr>
                        <w:pStyle w:val="Odstavecseseznamem"/>
                        <w:numPr>
                          <w:ilvl w:val="0"/>
                          <w:numId w:val="15"/>
                        </w:numPr>
                        <w:spacing w:after="0" w:line="240" w:lineRule="auto"/>
                        <w:ind w:left="142" w:hanging="142"/>
                        <w:rPr>
                          <w:sz w:val="16"/>
                          <w:szCs w:val="16"/>
                        </w:rPr>
                      </w:pPr>
                      <w:r w:rsidRPr="00300385">
                        <w:rPr>
                          <w:sz w:val="16"/>
                          <w:szCs w:val="16"/>
                        </w:rPr>
                        <w:t>ÚZSVM</w:t>
                      </w:r>
                      <w:r>
                        <w:rPr>
                          <w:sz w:val="16"/>
                          <w:szCs w:val="16"/>
                        </w:rPr>
                        <w:t>,</w:t>
                      </w:r>
                    </w:p>
                    <w:p w14:paraId="36254313" w14:textId="27EE723B" w:rsidR="00355DAF" w:rsidRPr="00300385" w:rsidRDefault="00355DAF" w:rsidP="00B6354B">
                      <w:pPr>
                        <w:pStyle w:val="Odstavecseseznamem"/>
                        <w:numPr>
                          <w:ilvl w:val="0"/>
                          <w:numId w:val="15"/>
                        </w:numPr>
                        <w:spacing w:after="0" w:line="240" w:lineRule="auto"/>
                        <w:ind w:left="142" w:hanging="142"/>
                        <w:rPr>
                          <w:sz w:val="16"/>
                          <w:szCs w:val="16"/>
                        </w:rPr>
                      </w:pPr>
                      <w:r>
                        <w:rPr>
                          <w:sz w:val="16"/>
                          <w:szCs w:val="16"/>
                        </w:rPr>
                        <w:t>s</w:t>
                      </w:r>
                      <w:r w:rsidRPr="00300385">
                        <w:rPr>
                          <w:sz w:val="16"/>
                          <w:szCs w:val="16"/>
                        </w:rPr>
                        <w:t>oudní exekutor</w:t>
                      </w:r>
                      <w:r>
                        <w:rPr>
                          <w:sz w:val="16"/>
                          <w:szCs w:val="16"/>
                        </w:rPr>
                        <w:t>,</w:t>
                      </w:r>
                    </w:p>
                    <w:p w14:paraId="4E8AF5E3" w14:textId="01A0FB35" w:rsidR="00355DAF" w:rsidRPr="00300385" w:rsidRDefault="00355DAF" w:rsidP="00B6354B">
                      <w:pPr>
                        <w:pStyle w:val="Odstavecseseznamem"/>
                        <w:numPr>
                          <w:ilvl w:val="0"/>
                          <w:numId w:val="15"/>
                        </w:numPr>
                        <w:spacing w:after="0" w:line="240" w:lineRule="auto"/>
                        <w:ind w:left="142" w:hanging="142"/>
                        <w:rPr>
                          <w:sz w:val="16"/>
                          <w:szCs w:val="16"/>
                        </w:rPr>
                      </w:pPr>
                      <w:r w:rsidRPr="00300385">
                        <w:rPr>
                          <w:sz w:val="16"/>
                          <w:szCs w:val="16"/>
                        </w:rPr>
                        <w:t xml:space="preserve">OSS či </w:t>
                      </w:r>
                      <w:r>
                        <w:rPr>
                          <w:sz w:val="16"/>
                          <w:szCs w:val="16"/>
                        </w:rPr>
                        <w:t>organizační útvary</w:t>
                      </w:r>
                      <w:r w:rsidRPr="00300385">
                        <w:rPr>
                          <w:sz w:val="16"/>
                          <w:szCs w:val="16"/>
                        </w:rPr>
                        <w:t xml:space="preserve"> </w:t>
                      </w:r>
                      <w:r>
                        <w:rPr>
                          <w:sz w:val="16"/>
                          <w:szCs w:val="16"/>
                        </w:rPr>
                        <w:br/>
                      </w:r>
                      <w:r w:rsidRPr="00300385">
                        <w:rPr>
                          <w:sz w:val="16"/>
                          <w:szCs w:val="16"/>
                        </w:rPr>
                        <w:t>(</w:t>
                      </w:r>
                      <w:r>
                        <w:rPr>
                          <w:sz w:val="16"/>
                          <w:szCs w:val="16"/>
                        </w:rPr>
                        <w:t xml:space="preserve">např. </w:t>
                      </w:r>
                      <w:r w:rsidRPr="00300385">
                        <w:rPr>
                          <w:sz w:val="16"/>
                          <w:szCs w:val="16"/>
                        </w:rPr>
                        <w:t>MV – CENZA)</w:t>
                      </w:r>
                      <w:r>
                        <w:rPr>
                          <w:sz w:val="16"/>
                          <w:szCs w:val="16"/>
                        </w:rPr>
                        <w:t>,</w:t>
                      </w:r>
                    </w:p>
                    <w:p w14:paraId="4407D1F7" w14:textId="17D1D575" w:rsidR="00355DAF" w:rsidRDefault="00355DAF" w:rsidP="00B6354B">
                      <w:pPr>
                        <w:pStyle w:val="Odstavecseseznamem"/>
                        <w:numPr>
                          <w:ilvl w:val="0"/>
                          <w:numId w:val="15"/>
                        </w:numPr>
                        <w:spacing w:after="0" w:line="240" w:lineRule="auto"/>
                        <w:ind w:left="142" w:hanging="142"/>
                        <w:rPr>
                          <w:sz w:val="16"/>
                          <w:szCs w:val="16"/>
                        </w:rPr>
                      </w:pPr>
                      <w:r>
                        <w:rPr>
                          <w:sz w:val="16"/>
                          <w:szCs w:val="16"/>
                        </w:rPr>
                        <w:t>s</w:t>
                      </w:r>
                      <w:r w:rsidRPr="00300385">
                        <w:rPr>
                          <w:sz w:val="16"/>
                          <w:szCs w:val="16"/>
                        </w:rPr>
                        <w:t>oukromoprávní subjekt</w:t>
                      </w:r>
                      <w:r>
                        <w:rPr>
                          <w:sz w:val="16"/>
                          <w:szCs w:val="16"/>
                        </w:rPr>
                        <w:t>,</w:t>
                      </w:r>
                    </w:p>
                    <w:p w14:paraId="7B0EDC06" w14:textId="67F69BA1" w:rsidR="00355DAF" w:rsidRPr="00300385" w:rsidRDefault="00355DAF" w:rsidP="00B6354B">
                      <w:pPr>
                        <w:pStyle w:val="Odstavecseseznamem"/>
                        <w:numPr>
                          <w:ilvl w:val="0"/>
                          <w:numId w:val="15"/>
                        </w:numPr>
                        <w:spacing w:after="0" w:line="240" w:lineRule="auto"/>
                        <w:ind w:left="142" w:hanging="142"/>
                        <w:rPr>
                          <w:sz w:val="16"/>
                          <w:szCs w:val="16"/>
                        </w:rPr>
                      </w:pPr>
                      <w:r>
                        <w:rPr>
                          <w:sz w:val="16"/>
                          <w:szCs w:val="16"/>
                        </w:rPr>
                        <w:t>insolvenční správce.</w:t>
                      </w:r>
                    </w:p>
                  </w:txbxContent>
                </v:textbox>
              </v:rect>
            </w:pict>
          </mc:Fallback>
        </mc:AlternateContent>
      </w:r>
      <w:r w:rsidR="00A81DC9" w:rsidRPr="00DC4AB1">
        <w:rPr>
          <w:rFonts w:asciiTheme="minorHAnsi" w:hAnsiTheme="minorHAnsi" w:cstheme="minorHAnsi"/>
          <w:b/>
          <w:color w:val="000000"/>
          <w:u w:val="single"/>
          <w:lang w:eastAsia="cs-CZ" w:bidi="cs-CZ"/>
        </w:rPr>
        <w:br w:type="textWrapping" w:clear="all"/>
      </w:r>
    </w:p>
    <w:p w14:paraId="6267E5D5" w14:textId="4215B933" w:rsidR="00DC4AB1" w:rsidRDefault="00131A9D" w:rsidP="00182B0A">
      <w:pPr>
        <w:pStyle w:val="Zkladntext1"/>
        <w:shd w:val="clear" w:color="auto" w:fill="auto"/>
        <w:spacing w:after="120"/>
        <w:rPr>
          <w:rFonts w:asciiTheme="minorHAnsi" w:hAnsiTheme="minorHAnsi" w:cstheme="minorHAnsi"/>
          <w:color w:val="000000"/>
          <w:sz w:val="20"/>
          <w:szCs w:val="20"/>
          <w:lang w:eastAsia="cs-CZ" w:bidi="cs-CZ"/>
        </w:rPr>
      </w:pPr>
      <w:r w:rsidRPr="00182B0A">
        <w:rPr>
          <w:rFonts w:asciiTheme="minorHAnsi" w:hAnsiTheme="minorHAnsi" w:cstheme="minorHAnsi"/>
          <w:b/>
          <w:color w:val="000000"/>
          <w:sz w:val="20"/>
          <w:szCs w:val="20"/>
          <w:lang w:eastAsia="cs-CZ" w:bidi="cs-CZ"/>
        </w:rPr>
        <w:t>Zdroj:</w:t>
      </w:r>
      <w:r w:rsidRPr="00131A9D">
        <w:rPr>
          <w:rFonts w:asciiTheme="minorHAnsi" w:hAnsiTheme="minorHAnsi" w:cstheme="minorHAnsi"/>
          <w:color w:val="000000"/>
          <w:sz w:val="20"/>
          <w:szCs w:val="20"/>
          <w:lang w:eastAsia="cs-CZ" w:bidi="cs-CZ"/>
        </w:rPr>
        <w:t xml:space="preserve"> </w:t>
      </w:r>
      <w:r w:rsidR="0094077A">
        <w:rPr>
          <w:rFonts w:asciiTheme="minorHAnsi" w:hAnsiTheme="minorHAnsi" w:cstheme="minorHAnsi"/>
          <w:color w:val="000000"/>
          <w:sz w:val="20"/>
          <w:szCs w:val="20"/>
          <w:lang w:eastAsia="cs-CZ" w:bidi="cs-CZ"/>
        </w:rPr>
        <w:t>vypracoval</w:t>
      </w:r>
      <w:r w:rsidRPr="00131A9D">
        <w:rPr>
          <w:rFonts w:asciiTheme="minorHAnsi" w:hAnsiTheme="minorHAnsi" w:cstheme="minorHAnsi"/>
          <w:color w:val="000000"/>
          <w:sz w:val="20"/>
          <w:szCs w:val="20"/>
          <w:lang w:eastAsia="cs-CZ" w:bidi="cs-CZ"/>
        </w:rPr>
        <w:t xml:space="preserve"> NKÚ</w:t>
      </w:r>
      <w:r w:rsidR="008523D8">
        <w:rPr>
          <w:rFonts w:asciiTheme="minorHAnsi" w:hAnsiTheme="minorHAnsi" w:cstheme="minorHAnsi"/>
          <w:color w:val="000000"/>
          <w:sz w:val="20"/>
          <w:szCs w:val="20"/>
          <w:lang w:eastAsia="cs-CZ" w:bidi="cs-CZ"/>
        </w:rPr>
        <w:t>.</w:t>
      </w:r>
    </w:p>
    <w:p w14:paraId="46E8F6BE" w14:textId="77777777" w:rsidR="00B53558" w:rsidRPr="00DC4AB1" w:rsidRDefault="00B53558" w:rsidP="00382886">
      <w:pPr>
        <w:pStyle w:val="Zkladntext1"/>
        <w:shd w:val="clear" w:color="auto" w:fill="auto"/>
        <w:spacing w:after="220"/>
        <w:rPr>
          <w:rFonts w:asciiTheme="minorHAnsi" w:hAnsiTheme="minorHAnsi" w:cstheme="minorHAnsi"/>
          <w:color w:val="000000"/>
          <w:lang w:eastAsia="cs-CZ" w:bidi="cs-CZ"/>
        </w:rPr>
      </w:pPr>
      <w:r w:rsidRPr="00DC4AB1">
        <w:rPr>
          <w:rFonts w:asciiTheme="minorHAnsi" w:hAnsiTheme="minorHAnsi" w:cstheme="minorHAnsi"/>
          <w:color w:val="000000"/>
          <w:lang w:eastAsia="cs-CZ" w:bidi="cs-CZ"/>
        </w:rPr>
        <w:t>Povinnost úhrady všech nákladů správy zajištěného majetku leží na státu a náklady jsou plně hrazeny z prostředků státního rozpočtu.</w:t>
      </w:r>
    </w:p>
    <w:p w14:paraId="724EB31C" w14:textId="77777777" w:rsidR="00B53558" w:rsidRPr="00182B0A" w:rsidRDefault="00B53558" w:rsidP="00182B0A">
      <w:pPr>
        <w:pStyle w:val="Zkladntext1"/>
        <w:keepNext/>
        <w:shd w:val="clear" w:color="auto" w:fill="auto"/>
        <w:spacing w:before="240" w:after="120"/>
        <w:rPr>
          <w:rFonts w:asciiTheme="minorHAnsi" w:hAnsiTheme="minorHAnsi" w:cstheme="minorHAnsi"/>
          <w:b/>
          <w:color w:val="000000"/>
          <w:lang w:eastAsia="cs-CZ" w:bidi="cs-CZ"/>
        </w:rPr>
      </w:pPr>
      <w:r w:rsidRPr="00182B0A">
        <w:rPr>
          <w:rFonts w:asciiTheme="minorHAnsi" w:hAnsiTheme="minorHAnsi" w:cstheme="minorHAnsi"/>
          <w:b/>
          <w:color w:val="000000"/>
          <w:lang w:eastAsia="cs-CZ" w:bidi="cs-CZ"/>
        </w:rPr>
        <w:t xml:space="preserve">Správa majetku v daňovém řízení </w:t>
      </w:r>
    </w:p>
    <w:p w14:paraId="503A1C14" w14:textId="77777777" w:rsidR="00B53558" w:rsidRPr="00090E78" w:rsidRDefault="00B53558" w:rsidP="00B76339">
      <w:pPr>
        <w:autoSpaceDE w:val="0"/>
        <w:autoSpaceDN w:val="0"/>
        <w:adjustRightInd w:val="0"/>
        <w:spacing w:after="120" w:line="240" w:lineRule="auto"/>
        <w:jc w:val="both"/>
        <w:rPr>
          <w:rFonts w:cstheme="minorHAnsi"/>
          <w:bCs/>
          <w:iCs/>
          <w:sz w:val="24"/>
          <w:szCs w:val="24"/>
        </w:rPr>
      </w:pPr>
      <w:r w:rsidRPr="00DC4AB1">
        <w:rPr>
          <w:rFonts w:cstheme="minorHAnsi"/>
          <w:sz w:val="24"/>
          <w:szCs w:val="24"/>
        </w:rPr>
        <w:t xml:space="preserve">Pro daňová řízení při správě </w:t>
      </w:r>
      <w:r w:rsidR="00B12573" w:rsidRPr="00DC4AB1">
        <w:rPr>
          <w:rFonts w:cstheme="minorHAnsi"/>
          <w:sz w:val="24"/>
          <w:szCs w:val="24"/>
        </w:rPr>
        <w:t xml:space="preserve">spotřebních daní </w:t>
      </w:r>
      <w:r w:rsidRPr="00DC4AB1">
        <w:rPr>
          <w:rFonts w:cstheme="minorHAnsi"/>
          <w:sz w:val="24"/>
          <w:szCs w:val="24"/>
        </w:rPr>
        <w:t xml:space="preserve">vydávají </w:t>
      </w:r>
      <w:r w:rsidR="00B12573" w:rsidRPr="00DC4AB1">
        <w:rPr>
          <w:rFonts w:cstheme="minorHAnsi"/>
          <w:sz w:val="24"/>
          <w:szCs w:val="24"/>
        </w:rPr>
        <w:t xml:space="preserve">orgány </w:t>
      </w:r>
      <w:r w:rsidR="00104386">
        <w:rPr>
          <w:rFonts w:cstheme="minorHAnsi"/>
          <w:sz w:val="24"/>
          <w:szCs w:val="24"/>
        </w:rPr>
        <w:t>Celní správy ČR (dále také „</w:t>
      </w:r>
      <w:r w:rsidR="00B12573" w:rsidRPr="00DC4AB1">
        <w:rPr>
          <w:rFonts w:cstheme="minorHAnsi"/>
          <w:sz w:val="24"/>
          <w:szCs w:val="24"/>
        </w:rPr>
        <w:t>CS</w:t>
      </w:r>
      <w:r w:rsidR="00182B0A">
        <w:rPr>
          <w:rFonts w:cstheme="minorHAnsi"/>
          <w:sz w:val="24"/>
          <w:szCs w:val="24"/>
        </w:rPr>
        <w:t> </w:t>
      </w:r>
      <w:r w:rsidR="00B12573" w:rsidRPr="00DC4AB1">
        <w:rPr>
          <w:rFonts w:cstheme="minorHAnsi"/>
          <w:sz w:val="24"/>
          <w:szCs w:val="24"/>
        </w:rPr>
        <w:t>ČR</w:t>
      </w:r>
      <w:r w:rsidR="00104386">
        <w:rPr>
          <w:rFonts w:cstheme="minorHAnsi"/>
          <w:sz w:val="24"/>
          <w:szCs w:val="24"/>
        </w:rPr>
        <w:t>“)</w:t>
      </w:r>
      <w:r w:rsidR="00B12573" w:rsidRPr="00DC4AB1">
        <w:rPr>
          <w:rFonts w:cstheme="minorHAnsi"/>
          <w:sz w:val="24"/>
          <w:szCs w:val="24"/>
        </w:rPr>
        <w:t xml:space="preserve"> </w:t>
      </w:r>
      <w:r w:rsidRPr="00DC4AB1">
        <w:rPr>
          <w:rFonts w:cstheme="minorHAnsi"/>
          <w:sz w:val="24"/>
          <w:szCs w:val="24"/>
        </w:rPr>
        <w:t xml:space="preserve">právní tituly pro zajištění konkrétních vybraných výrobků v režimu podmíněného </w:t>
      </w:r>
      <w:r w:rsidRPr="00DC4AB1">
        <w:rPr>
          <w:rFonts w:cstheme="minorHAnsi"/>
          <w:sz w:val="24"/>
          <w:szCs w:val="24"/>
        </w:rPr>
        <w:lastRenderedPageBreak/>
        <w:t>osvobození od daně, se kterými bylo nakládáno v rozporu se zákonem č. 353/2003 Sb.</w:t>
      </w:r>
      <w:r w:rsidR="00131A9D">
        <w:rPr>
          <w:rFonts w:cstheme="minorHAnsi"/>
          <w:sz w:val="24"/>
          <w:szCs w:val="24"/>
        </w:rPr>
        <w:t xml:space="preserve">, </w:t>
      </w:r>
      <w:r w:rsidRPr="00DC4AB1">
        <w:rPr>
          <w:rFonts w:cstheme="minorHAnsi"/>
          <w:sz w:val="24"/>
          <w:szCs w:val="24"/>
        </w:rPr>
        <w:t xml:space="preserve">nebo pro zajištění dopravního prostředku. Po nabytí právní moci rozhodnutí o zajištění </w:t>
      </w:r>
      <w:r w:rsidR="00131A9D" w:rsidRPr="00DC4AB1">
        <w:rPr>
          <w:rFonts w:cstheme="minorHAnsi"/>
          <w:sz w:val="24"/>
          <w:szCs w:val="24"/>
        </w:rPr>
        <w:t xml:space="preserve">zahájí </w:t>
      </w:r>
      <w:r w:rsidRPr="00DC4AB1">
        <w:rPr>
          <w:rFonts w:cstheme="minorHAnsi"/>
          <w:sz w:val="24"/>
          <w:szCs w:val="24"/>
        </w:rPr>
        <w:t xml:space="preserve">orgány </w:t>
      </w:r>
      <w:r w:rsidRPr="00090E78">
        <w:rPr>
          <w:rFonts w:cstheme="minorHAnsi"/>
          <w:sz w:val="24"/>
          <w:szCs w:val="24"/>
        </w:rPr>
        <w:t>CS ČR řízení s cílem prokázat nakládání s vybranými výrobky v rozporu se zákonem č.</w:t>
      </w:r>
      <w:r w:rsidR="00090E78" w:rsidRPr="00090E78">
        <w:rPr>
          <w:rFonts w:cstheme="minorHAnsi"/>
          <w:sz w:val="24"/>
          <w:szCs w:val="24"/>
        </w:rPr>
        <w:t> </w:t>
      </w:r>
      <w:r w:rsidRPr="00090E78">
        <w:rPr>
          <w:rFonts w:cstheme="minorHAnsi"/>
          <w:sz w:val="24"/>
          <w:szCs w:val="24"/>
        </w:rPr>
        <w:t>353/2003</w:t>
      </w:r>
      <w:r w:rsidR="00090E78" w:rsidRPr="00090E78">
        <w:rPr>
          <w:rFonts w:cstheme="minorHAnsi"/>
          <w:sz w:val="24"/>
          <w:szCs w:val="24"/>
        </w:rPr>
        <w:t> </w:t>
      </w:r>
      <w:r w:rsidRPr="00090E78">
        <w:rPr>
          <w:rFonts w:cstheme="minorHAnsi"/>
          <w:sz w:val="24"/>
          <w:szCs w:val="24"/>
        </w:rPr>
        <w:t>Sb. Po skončení řízení rozhodují o uvolnění zajištěných vybraných výrobků a</w:t>
      </w:r>
      <w:r w:rsidR="00090E78" w:rsidRPr="00090E78">
        <w:rPr>
          <w:rFonts w:cstheme="minorHAnsi"/>
          <w:sz w:val="24"/>
          <w:szCs w:val="24"/>
        </w:rPr>
        <w:t> </w:t>
      </w:r>
      <w:r w:rsidRPr="00090E78">
        <w:rPr>
          <w:rFonts w:cstheme="minorHAnsi"/>
          <w:sz w:val="24"/>
          <w:szCs w:val="24"/>
        </w:rPr>
        <w:t>dopravního prostředku nebo o jejich zabrání či propadnutí, kdy se jejich vlastníkem stane stát. Náklady na uskladnění nebo likvidaci se předepisují tomu, komu byl majetek zabrán nebo jemuž propadnul, a náhrada těchto nákladů je příjmem státního rozpočtu.</w:t>
      </w:r>
      <w:r w:rsidR="00C307B1" w:rsidRPr="00090E78">
        <w:rPr>
          <w:rFonts w:cstheme="minorHAnsi"/>
          <w:color w:val="202124"/>
          <w:sz w:val="24"/>
          <w:szCs w:val="24"/>
          <w:shd w:val="clear" w:color="auto" w:fill="FFFFFF"/>
        </w:rPr>
        <w:t xml:space="preserve"> Postup správců daně upravuje zákon č. 280/2009 Sb.</w:t>
      </w:r>
    </w:p>
    <w:p w14:paraId="6053FC1D" w14:textId="77777777" w:rsidR="00B53558" w:rsidRPr="00DC4AB1" w:rsidRDefault="00B53558" w:rsidP="00B76339">
      <w:pPr>
        <w:pStyle w:val="Zkladntext1"/>
        <w:shd w:val="clear" w:color="auto" w:fill="auto"/>
        <w:tabs>
          <w:tab w:val="left" w:pos="284"/>
        </w:tabs>
        <w:spacing w:after="120"/>
        <w:rPr>
          <w:rFonts w:asciiTheme="minorHAnsi" w:hAnsiTheme="minorHAnsi" w:cstheme="minorHAnsi"/>
          <w:color w:val="202124"/>
          <w:shd w:val="clear" w:color="auto" w:fill="FFFFFF"/>
        </w:rPr>
      </w:pPr>
      <w:r w:rsidRPr="00DC4AB1">
        <w:rPr>
          <w:rFonts w:asciiTheme="minorHAnsi" w:hAnsiTheme="minorHAnsi" w:cstheme="minorHAnsi"/>
          <w:bCs/>
          <w:iCs/>
        </w:rPr>
        <w:t xml:space="preserve">V souvislosti s vymáháním daňových nedoplatků </w:t>
      </w:r>
      <w:r w:rsidR="00131A9D">
        <w:rPr>
          <w:rFonts w:asciiTheme="minorHAnsi" w:hAnsiTheme="minorHAnsi" w:cstheme="minorHAnsi"/>
          <w:bCs/>
          <w:iCs/>
        </w:rPr>
        <w:t>mohou</w:t>
      </w:r>
      <w:r w:rsidR="00131A9D" w:rsidRPr="00DC4AB1">
        <w:rPr>
          <w:rFonts w:asciiTheme="minorHAnsi" w:hAnsiTheme="minorHAnsi" w:cstheme="minorHAnsi"/>
          <w:bCs/>
          <w:iCs/>
        </w:rPr>
        <w:t xml:space="preserve"> </w:t>
      </w:r>
      <w:r w:rsidR="00C75326">
        <w:rPr>
          <w:rFonts w:asciiTheme="minorHAnsi" w:hAnsiTheme="minorHAnsi" w:cstheme="minorHAnsi"/>
          <w:bCs/>
          <w:iCs/>
        </w:rPr>
        <w:t xml:space="preserve">orgány </w:t>
      </w:r>
      <w:r w:rsidR="00104386">
        <w:rPr>
          <w:rFonts w:asciiTheme="minorHAnsi" w:hAnsiTheme="minorHAnsi" w:cstheme="minorHAnsi"/>
          <w:bCs/>
          <w:iCs/>
        </w:rPr>
        <w:t>Finanční správ</w:t>
      </w:r>
      <w:r w:rsidR="00C75326">
        <w:rPr>
          <w:rFonts w:asciiTheme="minorHAnsi" w:hAnsiTheme="minorHAnsi" w:cstheme="minorHAnsi"/>
          <w:bCs/>
          <w:iCs/>
        </w:rPr>
        <w:t>y</w:t>
      </w:r>
      <w:r w:rsidR="00104386">
        <w:rPr>
          <w:rFonts w:asciiTheme="minorHAnsi" w:hAnsiTheme="minorHAnsi" w:cstheme="minorHAnsi"/>
          <w:bCs/>
          <w:iCs/>
        </w:rPr>
        <w:t xml:space="preserve"> ČR (dále také „</w:t>
      </w:r>
      <w:r w:rsidRPr="00DC4AB1">
        <w:rPr>
          <w:rFonts w:asciiTheme="minorHAnsi" w:hAnsiTheme="minorHAnsi" w:cstheme="minorHAnsi"/>
          <w:bCs/>
          <w:iCs/>
        </w:rPr>
        <w:t>FS ČR</w:t>
      </w:r>
      <w:r w:rsidR="00104386">
        <w:rPr>
          <w:rFonts w:asciiTheme="minorHAnsi" w:hAnsiTheme="minorHAnsi" w:cstheme="minorHAnsi"/>
          <w:bCs/>
          <w:iCs/>
        </w:rPr>
        <w:t>“)</w:t>
      </w:r>
      <w:r w:rsidRPr="00DC4AB1">
        <w:rPr>
          <w:rFonts w:asciiTheme="minorHAnsi" w:hAnsiTheme="minorHAnsi" w:cstheme="minorHAnsi"/>
          <w:bCs/>
          <w:iCs/>
        </w:rPr>
        <w:t xml:space="preserve"> a CS ČR v postavení správce daně nařídit </w:t>
      </w:r>
      <w:r w:rsidRPr="00104386">
        <w:rPr>
          <w:rFonts w:asciiTheme="minorHAnsi" w:hAnsiTheme="minorHAnsi" w:cstheme="minorHAnsi"/>
          <w:bCs/>
          <w:iCs/>
        </w:rPr>
        <w:t>daňovou exekuci</w:t>
      </w:r>
      <w:r w:rsidRPr="00DC4AB1">
        <w:rPr>
          <w:rFonts w:asciiTheme="minorHAnsi" w:hAnsiTheme="minorHAnsi" w:cstheme="minorHAnsi"/>
          <w:bCs/>
          <w:iCs/>
        </w:rPr>
        <w:t>, kterou lze provést mj.</w:t>
      </w:r>
      <w:r w:rsidR="00090E78">
        <w:rPr>
          <w:rFonts w:asciiTheme="minorHAnsi" w:hAnsiTheme="minorHAnsi" w:cstheme="minorHAnsi"/>
          <w:bCs/>
          <w:iCs/>
        </w:rPr>
        <w:t> </w:t>
      </w:r>
      <w:r w:rsidRPr="00DC4AB1">
        <w:rPr>
          <w:rFonts w:asciiTheme="minorHAnsi" w:hAnsiTheme="minorHAnsi" w:cstheme="minorHAnsi"/>
          <w:bCs/>
          <w:iCs/>
        </w:rPr>
        <w:t xml:space="preserve">prodejem movitých a nemovitých věcí, ke které </w:t>
      </w:r>
      <w:r w:rsidR="00131A9D">
        <w:rPr>
          <w:rFonts w:asciiTheme="minorHAnsi" w:hAnsiTheme="minorHAnsi" w:cstheme="minorHAnsi"/>
          <w:bCs/>
          <w:iCs/>
        </w:rPr>
        <w:t>mohou</w:t>
      </w:r>
      <w:r w:rsidR="00131A9D" w:rsidRPr="00DC4AB1">
        <w:rPr>
          <w:rFonts w:asciiTheme="minorHAnsi" w:hAnsiTheme="minorHAnsi" w:cstheme="minorHAnsi"/>
          <w:bCs/>
          <w:iCs/>
        </w:rPr>
        <w:t xml:space="preserve"> </w:t>
      </w:r>
      <w:r w:rsidRPr="00DC4AB1">
        <w:rPr>
          <w:rFonts w:asciiTheme="minorHAnsi" w:hAnsiTheme="minorHAnsi" w:cstheme="minorHAnsi"/>
          <w:bCs/>
          <w:iCs/>
        </w:rPr>
        <w:t xml:space="preserve">nařídit dražbu. </w:t>
      </w:r>
      <w:r w:rsidR="009A17C4">
        <w:rPr>
          <w:rFonts w:asciiTheme="minorHAnsi" w:hAnsiTheme="minorHAnsi" w:cstheme="minorHAnsi"/>
          <w:bCs/>
          <w:iCs/>
        </w:rPr>
        <w:t>Daňová exekuce</w:t>
      </w:r>
      <w:r w:rsidRPr="00DC4AB1">
        <w:rPr>
          <w:rFonts w:asciiTheme="minorHAnsi" w:hAnsiTheme="minorHAnsi" w:cstheme="minorHAnsi"/>
          <w:bCs/>
          <w:iCs/>
        </w:rPr>
        <w:t xml:space="preserve"> se provede </w:t>
      </w:r>
      <w:r w:rsidRPr="00DC4AB1">
        <w:rPr>
          <w:rFonts w:asciiTheme="minorHAnsi" w:hAnsiTheme="minorHAnsi" w:cstheme="minorHAnsi"/>
          <w:color w:val="202124"/>
          <w:shd w:val="clear" w:color="auto" w:fill="FFFFFF"/>
        </w:rPr>
        <w:t>sepsáním</w:t>
      </w:r>
      <w:r w:rsidR="00090E78">
        <w:rPr>
          <w:rFonts w:asciiTheme="minorHAnsi" w:hAnsiTheme="minorHAnsi" w:cstheme="minorHAnsi"/>
          <w:color w:val="202124"/>
          <w:shd w:val="clear" w:color="auto" w:fill="FFFFFF"/>
        </w:rPr>
        <w:t xml:space="preserve"> </w:t>
      </w:r>
      <w:r w:rsidRPr="00DC4AB1">
        <w:rPr>
          <w:rFonts w:asciiTheme="minorHAnsi" w:hAnsiTheme="minorHAnsi" w:cstheme="minorHAnsi"/>
          <w:bCs/>
          <w:color w:val="202124"/>
          <w:shd w:val="clear" w:color="auto" w:fill="FFFFFF"/>
        </w:rPr>
        <w:t>věcí</w:t>
      </w:r>
      <w:r w:rsidRPr="00DC4AB1">
        <w:rPr>
          <w:rFonts w:asciiTheme="minorHAnsi" w:hAnsiTheme="minorHAnsi" w:cstheme="minorHAnsi"/>
          <w:color w:val="202124"/>
          <w:shd w:val="clear" w:color="auto" w:fill="FFFFFF"/>
        </w:rPr>
        <w:t>, jejich následným odebráním a prodejem, pokud to povaha</w:t>
      </w:r>
      <w:r w:rsidR="00090E78">
        <w:rPr>
          <w:rFonts w:asciiTheme="minorHAnsi" w:hAnsiTheme="minorHAnsi" w:cstheme="minorHAnsi"/>
          <w:color w:val="202124"/>
          <w:shd w:val="clear" w:color="auto" w:fill="FFFFFF"/>
        </w:rPr>
        <w:t xml:space="preserve"> </w:t>
      </w:r>
      <w:r w:rsidRPr="00DC4AB1">
        <w:rPr>
          <w:rFonts w:asciiTheme="minorHAnsi" w:hAnsiTheme="minorHAnsi" w:cstheme="minorHAnsi"/>
          <w:bCs/>
          <w:color w:val="202124"/>
          <w:shd w:val="clear" w:color="auto" w:fill="FFFFFF"/>
        </w:rPr>
        <w:t>věci</w:t>
      </w:r>
      <w:r w:rsidR="00090E78">
        <w:rPr>
          <w:rFonts w:asciiTheme="minorHAnsi" w:hAnsiTheme="minorHAnsi" w:cstheme="minorHAnsi"/>
          <w:bCs/>
          <w:color w:val="202124"/>
          <w:shd w:val="clear" w:color="auto" w:fill="FFFFFF"/>
        </w:rPr>
        <w:t xml:space="preserve"> </w:t>
      </w:r>
      <w:r w:rsidRPr="00DC4AB1">
        <w:rPr>
          <w:rFonts w:asciiTheme="minorHAnsi" w:hAnsiTheme="minorHAnsi" w:cstheme="minorHAnsi"/>
          <w:color w:val="202124"/>
          <w:shd w:val="clear" w:color="auto" w:fill="FFFFFF"/>
        </w:rPr>
        <w:t>nevylučuje. Výtěžek z prodeje se použije na úhradu daňových nedoplatků daňového subjektu. Exekuční náklady, které mj. spočívají i v náhradě hotových výdajů vzniklých při provádění daňové exekuce, je povinen hradit dlužník</w:t>
      </w:r>
      <w:r w:rsidR="00A129FD" w:rsidRPr="00DC4AB1">
        <w:rPr>
          <w:rStyle w:val="Znakapoznpodarou"/>
          <w:rFonts w:asciiTheme="minorHAnsi" w:hAnsiTheme="minorHAnsi" w:cstheme="minorHAnsi"/>
          <w:color w:val="202124"/>
          <w:shd w:val="clear" w:color="auto" w:fill="FFFFFF"/>
        </w:rPr>
        <w:footnoteReference w:id="15"/>
      </w:r>
      <w:r w:rsidRPr="00DC4AB1">
        <w:rPr>
          <w:rFonts w:asciiTheme="minorHAnsi" w:hAnsiTheme="minorHAnsi" w:cstheme="minorHAnsi"/>
          <w:color w:val="202124"/>
          <w:shd w:val="clear" w:color="auto" w:fill="FFFFFF"/>
        </w:rPr>
        <w:t>.</w:t>
      </w:r>
      <w:r w:rsidR="001E7A9C" w:rsidRPr="00DC4AB1">
        <w:rPr>
          <w:rFonts w:asciiTheme="minorHAnsi" w:hAnsiTheme="minorHAnsi" w:cstheme="minorHAnsi"/>
          <w:color w:val="202124"/>
          <w:shd w:val="clear" w:color="auto" w:fill="FFFFFF"/>
        </w:rPr>
        <w:t xml:space="preserve"> </w:t>
      </w:r>
    </w:p>
    <w:p w14:paraId="10FBBE01" w14:textId="77777777" w:rsidR="00CB3E2C" w:rsidRPr="00D27A81" w:rsidRDefault="00CB3E2C" w:rsidP="00D27A81">
      <w:pPr>
        <w:pStyle w:val="Zkladntext1"/>
        <w:keepNext/>
        <w:shd w:val="clear" w:color="auto" w:fill="auto"/>
        <w:tabs>
          <w:tab w:val="left" w:pos="284"/>
        </w:tabs>
        <w:spacing w:before="240" w:after="120"/>
        <w:rPr>
          <w:rFonts w:asciiTheme="minorHAnsi" w:hAnsiTheme="minorHAnsi" w:cstheme="minorHAnsi"/>
          <w:b/>
          <w:lang w:eastAsia="cs-CZ"/>
        </w:rPr>
      </w:pPr>
      <w:r w:rsidRPr="00D27A81">
        <w:rPr>
          <w:rFonts w:asciiTheme="minorHAnsi" w:hAnsiTheme="minorHAnsi" w:cstheme="minorHAnsi"/>
          <w:b/>
          <w:lang w:eastAsia="cs-CZ"/>
        </w:rPr>
        <w:t xml:space="preserve">Příslušnost </w:t>
      </w:r>
      <w:r w:rsidR="00424540" w:rsidRPr="00D27A81">
        <w:rPr>
          <w:rFonts w:asciiTheme="minorHAnsi" w:hAnsiTheme="minorHAnsi" w:cstheme="minorHAnsi"/>
          <w:b/>
          <w:lang w:eastAsia="cs-CZ"/>
        </w:rPr>
        <w:t>kontrolovaných osob</w:t>
      </w:r>
      <w:r w:rsidRPr="00D27A81">
        <w:rPr>
          <w:rFonts w:asciiTheme="minorHAnsi" w:hAnsiTheme="minorHAnsi" w:cstheme="minorHAnsi"/>
          <w:b/>
          <w:lang w:eastAsia="cs-CZ"/>
        </w:rPr>
        <w:t xml:space="preserve"> ke správě majetku</w:t>
      </w:r>
    </w:p>
    <w:p w14:paraId="24B4DB32" w14:textId="566EA438" w:rsidR="00B76339" w:rsidRDefault="00075ED3" w:rsidP="00B76339">
      <w:pPr>
        <w:pStyle w:val="Zkladntext1"/>
        <w:shd w:val="clear" w:color="auto" w:fill="auto"/>
        <w:tabs>
          <w:tab w:val="left" w:pos="284"/>
        </w:tabs>
        <w:spacing w:after="120"/>
        <w:rPr>
          <w:rFonts w:asciiTheme="minorHAnsi" w:hAnsiTheme="minorHAnsi" w:cstheme="minorHAnsi"/>
          <w:lang w:eastAsia="cs-CZ"/>
        </w:rPr>
      </w:pPr>
      <w:r w:rsidRPr="00DC4AB1">
        <w:rPr>
          <w:rFonts w:asciiTheme="minorHAnsi" w:hAnsiTheme="minorHAnsi" w:cstheme="minorHAnsi"/>
          <w:lang w:eastAsia="cs-CZ"/>
        </w:rPr>
        <w:t>Ke správě majetku zajištěného, zastaveného, zabraného, propadlého a prodaného v trestním a daňovém řízení jsou příslušné orgány státní správy z několika re</w:t>
      </w:r>
      <w:r w:rsidR="008A0856">
        <w:rPr>
          <w:rFonts w:asciiTheme="minorHAnsi" w:hAnsiTheme="minorHAnsi" w:cstheme="minorHAnsi"/>
          <w:lang w:eastAsia="cs-CZ"/>
        </w:rPr>
        <w:t>s</w:t>
      </w:r>
      <w:r w:rsidRPr="00DC4AB1">
        <w:rPr>
          <w:rFonts w:asciiTheme="minorHAnsi" w:hAnsiTheme="minorHAnsi" w:cstheme="minorHAnsi"/>
          <w:lang w:eastAsia="cs-CZ"/>
        </w:rPr>
        <w:t xml:space="preserve">ortů. Přehled majetku, k jehož správě jsou příslušné </w:t>
      </w:r>
      <w:r w:rsidR="00BB18F5">
        <w:rPr>
          <w:rFonts w:asciiTheme="minorHAnsi" w:hAnsiTheme="minorHAnsi" w:cstheme="minorHAnsi"/>
          <w:lang w:eastAsia="cs-CZ"/>
        </w:rPr>
        <w:t>jednotlivé orgány státní správy</w:t>
      </w:r>
      <w:r w:rsidR="008A0856">
        <w:rPr>
          <w:rFonts w:asciiTheme="minorHAnsi" w:hAnsiTheme="minorHAnsi" w:cstheme="minorHAnsi"/>
          <w:lang w:eastAsia="cs-CZ"/>
        </w:rPr>
        <w:t>,</w:t>
      </w:r>
      <w:r w:rsidRPr="00DC4AB1">
        <w:rPr>
          <w:rFonts w:asciiTheme="minorHAnsi" w:hAnsiTheme="minorHAnsi" w:cstheme="minorHAnsi"/>
          <w:lang w:eastAsia="cs-CZ"/>
        </w:rPr>
        <w:t xml:space="preserve"> znázorňuje následující schéma.</w:t>
      </w:r>
    </w:p>
    <w:p w14:paraId="4949D4CC" w14:textId="77777777" w:rsidR="00B53558" w:rsidRPr="00D27A81" w:rsidRDefault="00B53558" w:rsidP="00382886">
      <w:pPr>
        <w:keepNext/>
        <w:tabs>
          <w:tab w:val="left" w:pos="284"/>
        </w:tabs>
        <w:spacing w:before="120" w:after="120" w:line="240" w:lineRule="auto"/>
        <w:jc w:val="both"/>
        <w:rPr>
          <w:rFonts w:cstheme="minorHAnsi"/>
          <w:b/>
          <w:color w:val="000000"/>
          <w:sz w:val="24"/>
          <w:szCs w:val="24"/>
          <w:lang w:eastAsia="cs-CZ" w:bidi="cs-CZ"/>
        </w:rPr>
      </w:pPr>
      <w:r w:rsidRPr="00D27A81">
        <w:rPr>
          <w:rFonts w:cstheme="minorHAnsi"/>
          <w:b/>
          <w:color w:val="000000"/>
          <w:sz w:val="24"/>
          <w:szCs w:val="24"/>
          <w:lang w:eastAsia="cs-CZ" w:bidi="cs-CZ"/>
        </w:rPr>
        <w:t>Schéma</w:t>
      </w:r>
      <w:r w:rsidR="00D52244" w:rsidRPr="00D27A81">
        <w:rPr>
          <w:rFonts w:cstheme="minorHAnsi"/>
          <w:b/>
          <w:color w:val="000000"/>
          <w:sz w:val="24"/>
          <w:szCs w:val="24"/>
          <w:lang w:eastAsia="cs-CZ" w:bidi="cs-CZ"/>
        </w:rPr>
        <w:t xml:space="preserve"> č. 3</w:t>
      </w:r>
      <w:r w:rsidRPr="00D27A81">
        <w:rPr>
          <w:rFonts w:cstheme="minorHAnsi"/>
          <w:b/>
          <w:color w:val="000000"/>
          <w:sz w:val="24"/>
          <w:szCs w:val="24"/>
          <w:lang w:eastAsia="cs-CZ" w:bidi="cs-CZ"/>
        </w:rPr>
        <w:t xml:space="preserve">: Přehled majetku, k jehož správě jsou příslušné jednotlivé kontrolované osoby </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CellMar>
          <w:left w:w="0" w:type="dxa"/>
          <w:right w:w="0" w:type="dxa"/>
        </w:tblCellMar>
        <w:tblLook w:val="04A0" w:firstRow="1" w:lastRow="0" w:firstColumn="1" w:lastColumn="0" w:noHBand="0" w:noVBand="1"/>
      </w:tblPr>
      <w:tblGrid>
        <w:gridCol w:w="1699"/>
        <w:gridCol w:w="7368"/>
      </w:tblGrid>
      <w:tr w:rsidR="00B53558" w:rsidRPr="00DC4AB1" w14:paraId="07080AAB" w14:textId="77777777" w:rsidTr="009D1238">
        <w:tc>
          <w:tcPr>
            <w:tcW w:w="1699"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30756276" w14:textId="77777777" w:rsidR="00B53558" w:rsidRPr="00DC4AB1" w:rsidRDefault="00B53558" w:rsidP="00382886">
            <w:pPr>
              <w:jc w:val="center"/>
              <w:rPr>
                <w:rFonts w:cstheme="minorHAnsi"/>
                <w:b/>
                <w:bCs/>
                <w:noProof/>
                <w:lang w:eastAsia="cs-CZ"/>
              </w:rPr>
            </w:pPr>
            <w:r w:rsidRPr="00DC4AB1">
              <w:rPr>
                <w:rFonts w:cstheme="minorHAnsi"/>
                <w:b/>
                <w:bCs/>
                <w:noProof/>
                <w:lang w:eastAsia="cs-CZ"/>
              </w:rPr>
              <w:drawing>
                <wp:inline distT="0" distB="0" distL="0" distR="0" wp14:anchorId="06D76432" wp14:editId="102B7BFA">
                  <wp:extent cx="684398" cy="475154"/>
                  <wp:effectExtent l="0" t="0" r="1905" b="1270"/>
                  <wp:docPr id="7" name="Obrázek 7" descr="C:\Users\LOCAL_~1\Temp\vmware-FREUNDOVA\VMwareDnD\horizon_10588-3a9e50a6\uzs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1\Temp\vmware-FREUNDOVA\VMwareDnD\horizon_10588-3a9e50a6\uzsvm.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2601" cy="508620"/>
                          </a:xfrm>
                          <a:prstGeom prst="rect">
                            <a:avLst/>
                          </a:prstGeom>
                          <a:noFill/>
                          <a:ln>
                            <a:noFill/>
                          </a:ln>
                        </pic:spPr>
                      </pic:pic>
                    </a:graphicData>
                  </a:graphic>
                </wp:inline>
              </w:drawing>
            </w:r>
          </w:p>
        </w:tc>
        <w:tc>
          <w:tcPr>
            <w:tcW w:w="7368" w:type="dxa"/>
            <w:tcBorders>
              <w:top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224F263B" w14:textId="77777777" w:rsidR="00B53558" w:rsidRPr="00DC4AB1" w:rsidRDefault="00B53558" w:rsidP="00FD18A2">
            <w:pPr>
              <w:pStyle w:val="Zkladntext1"/>
              <w:shd w:val="clear" w:color="auto" w:fill="auto"/>
              <w:spacing w:before="120" w:after="0"/>
              <w:ind w:left="136"/>
              <w:rPr>
                <w:rFonts w:asciiTheme="minorHAnsi" w:hAnsiTheme="minorHAnsi" w:cstheme="minorHAnsi"/>
                <w:b/>
                <w:color w:val="000000"/>
                <w:sz w:val="22"/>
                <w:szCs w:val="22"/>
                <w:lang w:eastAsia="cs-CZ" w:bidi="cs-CZ"/>
              </w:rPr>
            </w:pPr>
            <w:r w:rsidRPr="00DC4AB1">
              <w:rPr>
                <w:rFonts w:asciiTheme="minorHAnsi" w:hAnsiTheme="minorHAnsi" w:cstheme="minorHAnsi"/>
                <w:b/>
                <w:color w:val="000000"/>
                <w:sz w:val="22"/>
                <w:szCs w:val="22"/>
                <w:lang w:eastAsia="cs-CZ" w:bidi="cs-CZ"/>
              </w:rPr>
              <w:t>ÚZSVM je příslušný ke správě mj.:</w:t>
            </w:r>
          </w:p>
          <w:p w14:paraId="517A6559" w14:textId="77777777" w:rsidR="00B53558" w:rsidRPr="00DC4AB1" w:rsidRDefault="00B53558" w:rsidP="00382886">
            <w:pPr>
              <w:pStyle w:val="Zkladntext1"/>
              <w:numPr>
                <w:ilvl w:val="0"/>
                <w:numId w:val="10"/>
              </w:numPr>
              <w:shd w:val="clear" w:color="auto" w:fill="auto"/>
              <w:spacing w:after="0"/>
              <w:ind w:left="422" w:hanging="233"/>
              <w:rPr>
                <w:rFonts w:asciiTheme="minorHAnsi" w:hAnsiTheme="minorHAnsi" w:cstheme="minorHAnsi"/>
                <w:color w:val="000000"/>
                <w:sz w:val="22"/>
                <w:szCs w:val="22"/>
                <w:lang w:eastAsia="cs-CZ" w:bidi="cs-CZ"/>
              </w:rPr>
            </w:pPr>
            <w:r w:rsidRPr="00DC4AB1">
              <w:rPr>
                <w:rFonts w:asciiTheme="minorHAnsi" w:hAnsiTheme="minorHAnsi" w:cstheme="minorHAnsi"/>
                <w:color w:val="000000"/>
                <w:sz w:val="22"/>
                <w:szCs w:val="22"/>
                <w:lang w:eastAsia="cs-CZ" w:bidi="cs-CZ"/>
              </w:rPr>
              <w:t>majetku zajištěného v trestním řízení orgánem činným v trestním řízení, pokud ho tento ke správě pověří;</w:t>
            </w:r>
          </w:p>
          <w:p w14:paraId="5F8EDED9" w14:textId="27BBE94A" w:rsidR="00B53558" w:rsidRPr="00DC4AB1" w:rsidRDefault="00B53558" w:rsidP="00382886">
            <w:pPr>
              <w:pStyle w:val="Odstavecseseznamem"/>
              <w:numPr>
                <w:ilvl w:val="0"/>
                <w:numId w:val="10"/>
              </w:numPr>
              <w:spacing w:after="120"/>
              <w:ind w:left="422" w:right="113" w:hanging="233"/>
              <w:jc w:val="both"/>
              <w:rPr>
                <w:rFonts w:cstheme="minorHAnsi"/>
                <w:b/>
              </w:rPr>
            </w:pPr>
            <w:r w:rsidRPr="00DC4AB1">
              <w:rPr>
                <w:rFonts w:cstheme="minorHAnsi"/>
                <w:color w:val="000000"/>
                <w:lang w:eastAsia="cs-CZ" w:bidi="cs-CZ"/>
              </w:rPr>
              <w:t>majetku zabraného nebo propadlého v trestním řízení podle zákona č.</w:t>
            </w:r>
            <w:r w:rsidR="00FD18A2">
              <w:rPr>
                <w:rFonts w:cstheme="minorHAnsi"/>
                <w:color w:val="000000"/>
                <w:lang w:eastAsia="cs-CZ" w:bidi="cs-CZ"/>
              </w:rPr>
              <w:t> </w:t>
            </w:r>
            <w:r w:rsidRPr="00DC4AB1">
              <w:rPr>
                <w:rFonts w:cstheme="minorHAnsi"/>
                <w:color w:val="000000"/>
                <w:lang w:eastAsia="cs-CZ" w:bidi="cs-CZ"/>
              </w:rPr>
              <w:t>40/2009</w:t>
            </w:r>
            <w:r w:rsidR="00FD18A2">
              <w:rPr>
                <w:rFonts w:cstheme="minorHAnsi"/>
                <w:color w:val="000000"/>
                <w:lang w:eastAsia="cs-CZ" w:bidi="cs-CZ"/>
              </w:rPr>
              <w:t> </w:t>
            </w:r>
            <w:r w:rsidRPr="00DC4AB1">
              <w:rPr>
                <w:rFonts w:cstheme="minorHAnsi"/>
                <w:color w:val="000000"/>
                <w:lang w:eastAsia="cs-CZ" w:bidi="cs-CZ"/>
              </w:rPr>
              <w:t>Sb.</w:t>
            </w:r>
            <w:r w:rsidR="0064112F">
              <w:rPr>
                <w:rStyle w:val="Znakapoznpodarou"/>
                <w:rFonts w:cstheme="minorHAnsi"/>
                <w:color w:val="000000"/>
                <w:lang w:eastAsia="cs-CZ" w:bidi="cs-CZ"/>
              </w:rPr>
              <w:footnoteReference w:id="16"/>
            </w:r>
            <w:r w:rsidRPr="00DC4AB1">
              <w:rPr>
                <w:rFonts w:cstheme="minorHAnsi"/>
                <w:color w:val="000000"/>
                <w:lang w:eastAsia="cs-CZ" w:bidi="cs-CZ"/>
              </w:rPr>
              <w:t xml:space="preserve"> na základě rozhodnutí soudu</w:t>
            </w:r>
            <w:r w:rsidR="008A0856">
              <w:rPr>
                <w:rFonts w:cstheme="minorHAnsi"/>
                <w:color w:val="000000"/>
                <w:lang w:eastAsia="cs-CZ" w:bidi="cs-CZ"/>
              </w:rPr>
              <w:t>,</w:t>
            </w:r>
            <w:r w:rsidRPr="00DC4AB1">
              <w:rPr>
                <w:rFonts w:cstheme="minorHAnsi"/>
                <w:color w:val="000000"/>
                <w:lang w:eastAsia="cs-CZ" w:bidi="cs-CZ"/>
              </w:rPr>
              <w:t xml:space="preserve"> kromě majetku uvedeného v</w:t>
            </w:r>
            <w:r w:rsidR="008523D8">
              <w:rPr>
                <w:rFonts w:cstheme="minorHAnsi"/>
                <w:color w:val="000000"/>
                <w:lang w:eastAsia="cs-CZ" w:bidi="cs-CZ"/>
              </w:rPr>
              <w:t> ustan</w:t>
            </w:r>
            <w:r w:rsidR="00651CAE">
              <w:rPr>
                <w:rFonts w:cstheme="minorHAnsi"/>
                <w:color w:val="000000"/>
                <w:lang w:eastAsia="cs-CZ" w:bidi="cs-CZ"/>
              </w:rPr>
              <w:t>o</w:t>
            </w:r>
            <w:r w:rsidR="008523D8">
              <w:rPr>
                <w:rFonts w:cstheme="minorHAnsi"/>
                <w:color w:val="000000"/>
                <w:lang w:eastAsia="cs-CZ" w:bidi="cs-CZ"/>
              </w:rPr>
              <w:t>vení</w:t>
            </w:r>
            <w:r w:rsidRPr="00DC4AB1">
              <w:rPr>
                <w:rFonts w:cstheme="minorHAnsi"/>
                <w:color w:val="000000"/>
                <w:lang w:eastAsia="cs-CZ" w:bidi="cs-CZ"/>
              </w:rPr>
              <w:t xml:space="preserve"> § 11 odst. 1 zákona č. 219/2000 Sb.</w:t>
            </w:r>
          </w:p>
        </w:tc>
      </w:tr>
      <w:tr w:rsidR="00B53558" w:rsidRPr="00DC4AB1" w14:paraId="2E98C32F" w14:textId="77777777" w:rsidTr="009D1238">
        <w:tc>
          <w:tcPr>
            <w:tcW w:w="1699" w:type="dxa"/>
            <w:tcBorders>
              <w:top w:val="single" w:sz="4" w:space="0" w:color="5B9BD5" w:themeColor="accent1"/>
              <w:bottom w:val="single" w:sz="4" w:space="0" w:color="5B9BD5" w:themeColor="accent1"/>
            </w:tcBorders>
            <w:shd w:val="clear" w:color="auto" w:fill="auto"/>
            <w:vAlign w:val="center"/>
          </w:tcPr>
          <w:p w14:paraId="5A8E01CF" w14:textId="77777777" w:rsidR="00B53558" w:rsidRPr="00DC4AB1" w:rsidRDefault="00B53558" w:rsidP="00382886">
            <w:pPr>
              <w:jc w:val="center"/>
              <w:rPr>
                <w:rFonts w:cstheme="minorHAnsi"/>
                <w:b/>
                <w:bCs/>
                <w:noProof/>
                <w:lang w:eastAsia="cs-CZ"/>
              </w:rPr>
            </w:pPr>
          </w:p>
        </w:tc>
        <w:tc>
          <w:tcPr>
            <w:tcW w:w="7368" w:type="dxa"/>
            <w:tcBorders>
              <w:top w:val="single" w:sz="4" w:space="0" w:color="5B9BD5" w:themeColor="accent1"/>
              <w:bottom w:val="single" w:sz="4" w:space="0" w:color="5B9BD5" w:themeColor="accent1"/>
            </w:tcBorders>
            <w:shd w:val="clear" w:color="auto" w:fill="FFFFFF" w:themeFill="background1"/>
          </w:tcPr>
          <w:p w14:paraId="14E84B2D" w14:textId="77777777" w:rsidR="00B53558" w:rsidRPr="00DC4AB1" w:rsidRDefault="00B53558" w:rsidP="00382886">
            <w:pPr>
              <w:pStyle w:val="Zkladntext1"/>
              <w:shd w:val="clear" w:color="auto" w:fill="auto"/>
              <w:spacing w:after="0"/>
              <w:ind w:left="138"/>
              <w:rPr>
                <w:rFonts w:asciiTheme="minorHAnsi" w:hAnsiTheme="minorHAnsi" w:cstheme="minorHAnsi"/>
                <w:b/>
                <w:color w:val="000000"/>
                <w:sz w:val="22"/>
                <w:szCs w:val="22"/>
                <w:lang w:eastAsia="cs-CZ" w:bidi="cs-CZ"/>
              </w:rPr>
            </w:pPr>
          </w:p>
        </w:tc>
      </w:tr>
      <w:tr w:rsidR="00B53558" w:rsidRPr="00DC4AB1" w14:paraId="2EDAA46D" w14:textId="77777777" w:rsidTr="009D1238">
        <w:tc>
          <w:tcPr>
            <w:tcW w:w="1699"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3584A0A4" w14:textId="77777777" w:rsidR="00B53558" w:rsidRPr="00DC4AB1" w:rsidRDefault="00B53558" w:rsidP="00382886">
            <w:pPr>
              <w:jc w:val="center"/>
              <w:rPr>
                <w:rFonts w:cstheme="minorHAnsi"/>
                <w:b/>
                <w:bCs/>
                <w:noProof/>
                <w:lang w:eastAsia="cs-CZ"/>
              </w:rPr>
            </w:pPr>
            <w:r w:rsidRPr="00DC4AB1">
              <w:rPr>
                <w:rFonts w:cstheme="minorHAnsi"/>
                <w:b/>
                <w:bCs/>
                <w:noProof/>
                <w:lang w:eastAsia="cs-CZ"/>
              </w:rPr>
              <w:drawing>
                <wp:inline distT="0" distB="0" distL="0" distR="0" wp14:anchorId="6F3FE6EE" wp14:editId="018B32BF">
                  <wp:extent cx="643302" cy="643302"/>
                  <wp:effectExtent l="0" t="0" r="4445" b="4445"/>
                  <wp:docPr id="9" name="Obrázek 9" descr="C:\Users\LOCAL_~1\Temp\vmware-FREUNDOVA\VMwareDnD\horizon_10588-756acbdc\pč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CAL_~1\Temp\vmware-FREUNDOVA\VMwareDnD\horizon_10588-756acbdc\pč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6427" cy="656427"/>
                          </a:xfrm>
                          <a:prstGeom prst="rect">
                            <a:avLst/>
                          </a:prstGeom>
                          <a:noFill/>
                          <a:ln>
                            <a:noFill/>
                          </a:ln>
                        </pic:spPr>
                      </pic:pic>
                    </a:graphicData>
                  </a:graphic>
                </wp:inline>
              </w:drawing>
            </w:r>
          </w:p>
        </w:tc>
        <w:tc>
          <w:tcPr>
            <w:tcW w:w="7368" w:type="dxa"/>
            <w:tcBorders>
              <w:top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C1380C1" w14:textId="77777777" w:rsidR="00B53558" w:rsidRPr="00DC4AB1" w:rsidRDefault="00B8461B" w:rsidP="00FD18A2">
            <w:pPr>
              <w:pStyle w:val="Zkladntext1"/>
              <w:shd w:val="clear" w:color="auto" w:fill="auto"/>
              <w:spacing w:before="120" w:after="0"/>
              <w:ind w:left="136"/>
              <w:rPr>
                <w:rFonts w:asciiTheme="minorHAnsi" w:hAnsiTheme="minorHAnsi" w:cstheme="minorHAnsi"/>
                <w:color w:val="000000"/>
                <w:sz w:val="22"/>
                <w:szCs w:val="22"/>
                <w:lang w:eastAsia="cs-CZ" w:bidi="cs-CZ"/>
              </w:rPr>
            </w:pPr>
            <w:r>
              <w:rPr>
                <w:rFonts w:asciiTheme="minorHAnsi" w:hAnsiTheme="minorHAnsi" w:cstheme="minorHAnsi"/>
                <w:b/>
                <w:color w:val="000000"/>
                <w:sz w:val="22"/>
                <w:szCs w:val="22"/>
                <w:lang w:eastAsia="cs-CZ" w:bidi="cs-CZ"/>
              </w:rPr>
              <w:t>KŘ</w:t>
            </w:r>
            <w:r w:rsidR="00CA4356">
              <w:rPr>
                <w:rFonts w:asciiTheme="minorHAnsi" w:hAnsiTheme="minorHAnsi" w:cstheme="minorHAnsi"/>
                <w:b/>
                <w:color w:val="000000"/>
                <w:sz w:val="22"/>
                <w:szCs w:val="22"/>
                <w:lang w:eastAsia="cs-CZ" w:bidi="cs-CZ"/>
              </w:rPr>
              <w:t>P</w:t>
            </w:r>
            <w:r>
              <w:rPr>
                <w:rFonts w:asciiTheme="minorHAnsi" w:hAnsiTheme="minorHAnsi" w:cstheme="minorHAnsi"/>
                <w:b/>
                <w:color w:val="000000"/>
                <w:sz w:val="22"/>
                <w:szCs w:val="22"/>
                <w:lang w:eastAsia="cs-CZ" w:bidi="cs-CZ"/>
              </w:rPr>
              <w:t xml:space="preserve"> J</w:t>
            </w:r>
            <w:r w:rsidR="00CA4356">
              <w:rPr>
                <w:rFonts w:asciiTheme="minorHAnsi" w:hAnsiTheme="minorHAnsi" w:cstheme="minorHAnsi"/>
                <w:b/>
                <w:color w:val="000000"/>
                <w:sz w:val="22"/>
                <w:szCs w:val="22"/>
                <w:lang w:eastAsia="cs-CZ" w:bidi="cs-CZ"/>
              </w:rPr>
              <w:t>M</w:t>
            </w:r>
            <w:r>
              <w:rPr>
                <w:rFonts w:asciiTheme="minorHAnsi" w:hAnsiTheme="minorHAnsi" w:cstheme="minorHAnsi"/>
                <w:b/>
                <w:color w:val="000000"/>
                <w:sz w:val="22"/>
                <w:szCs w:val="22"/>
                <w:lang w:eastAsia="cs-CZ" w:bidi="cs-CZ"/>
              </w:rPr>
              <w:t>K</w:t>
            </w:r>
            <w:r w:rsidR="00B53558" w:rsidRPr="00DC4AB1">
              <w:rPr>
                <w:rFonts w:asciiTheme="minorHAnsi" w:hAnsiTheme="minorHAnsi" w:cstheme="minorHAnsi"/>
                <w:color w:val="000000"/>
                <w:sz w:val="22"/>
                <w:szCs w:val="22"/>
                <w:lang w:eastAsia="cs-CZ" w:bidi="cs-CZ"/>
              </w:rPr>
              <w:t xml:space="preserve"> </w:t>
            </w:r>
            <w:r w:rsidR="00B53558" w:rsidRPr="00DC4AB1">
              <w:rPr>
                <w:rFonts w:asciiTheme="minorHAnsi" w:hAnsiTheme="minorHAnsi" w:cstheme="minorHAnsi"/>
                <w:b/>
                <w:color w:val="000000"/>
                <w:sz w:val="22"/>
                <w:szCs w:val="22"/>
                <w:lang w:eastAsia="cs-CZ" w:bidi="cs-CZ"/>
              </w:rPr>
              <w:t>je příslušné ke správě mj.:</w:t>
            </w:r>
          </w:p>
          <w:p w14:paraId="533F4966" w14:textId="77777777" w:rsidR="00B53558" w:rsidRPr="00DC4AB1" w:rsidRDefault="00B53558" w:rsidP="00382886">
            <w:pPr>
              <w:pStyle w:val="Zkladntext1"/>
              <w:numPr>
                <w:ilvl w:val="0"/>
                <w:numId w:val="10"/>
              </w:numPr>
              <w:shd w:val="clear" w:color="auto" w:fill="auto"/>
              <w:spacing w:after="0"/>
              <w:rPr>
                <w:rFonts w:asciiTheme="minorHAnsi" w:hAnsiTheme="minorHAnsi" w:cstheme="minorHAnsi"/>
                <w:color w:val="000000"/>
                <w:sz w:val="22"/>
                <w:szCs w:val="22"/>
                <w:lang w:eastAsia="cs-CZ" w:bidi="cs-CZ"/>
              </w:rPr>
            </w:pPr>
            <w:r w:rsidRPr="00DC4AB1">
              <w:rPr>
                <w:rFonts w:asciiTheme="minorHAnsi" w:hAnsiTheme="minorHAnsi" w:cstheme="minorHAnsi"/>
                <w:color w:val="000000"/>
                <w:sz w:val="22"/>
                <w:szCs w:val="22"/>
                <w:lang w:eastAsia="cs-CZ" w:bidi="cs-CZ"/>
              </w:rPr>
              <w:t>majetku, který zajistil</w:t>
            </w:r>
            <w:r w:rsidR="0064112F">
              <w:rPr>
                <w:rFonts w:asciiTheme="minorHAnsi" w:hAnsiTheme="minorHAnsi" w:cstheme="minorHAnsi"/>
                <w:color w:val="000000"/>
                <w:sz w:val="22"/>
                <w:szCs w:val="22"/>
                <w:lang w:eastAsia="cs-CZ" w:bidi="cs-CZ"/>
              </w:rPr>
              <w:t>o</w:t>
            </w:r>
            <w:r w:rsidRPr="00DC4AB1">
              <w:rPr>
                <w:rFonts w:asciiTheme="minorHAnsi" w:hAnsiTheme="minorHAnsi" w:cstheme="minorHAnsi"/>
                <w:color w:val="000000"/>
                <w:sz w:val="22"/>
                <w:szCs w:val="22"/>
                <w:lang w:eastAsia="cs-CZ" w:bidi="cs-CZ"/>
              </w:rPr>
              <w:t xml:space="preserve"> jako orgán činný v trestním řízení;</w:t>
            </w:r>
          </w:p>
          <w:p w14:paraId="3DEFAD5D" w14:textId="77777777" w:rsidR="00B53558" w:rsidRPr="00DC4AB1" w:rsidRDefault="00B53558" w:rsidP="00382886">
            <w:pPr>
              <w:pStyle w:val="Zkladntext1"/>
              <w:numPr>
                <w:ilvl w:val="0"/>
                <w:numId w:val="10"/>
              </w:numPr>
              <w:shd w:val="clear" w:color="auto" w:fill="auto"/>
              <w:spacing w:after="120"/>
              <w:rPr>
                <w:rFonts w:asciiTheme="minorHAnsi" w:hAnsiTheme="minorHAnsi" w:cstheme="minorHAnsi"/>
                <w:color w:val="000000"/>
                <w:lang w:eastAsia="cs-CZ" w:bidi="cs-CZ"/>
              </w:rPr>
            </w:pPr>
            <w:r w:rsidRPr="00DC4AB1">
              <w:rPr>
                <w:rFonts w:asciiTheme="minorHAnsi" w:hAnsiTheme="minorHAnsi" w:cstheme="minorHAnsi"/>
                <w:color w:val="000000"/>
                <w:sz w:val="22"/>
                <w:szCs w:val="22"/>
                <w:lang w:eastAsia="cs-CZ" w:bidi="cs-CZ"/>
              </w:rPr>
              <w:t xml:space="preserve">majetku zabraného nebo propadlého v trestním řízení podle zákona </w:t>
            </w:r>
            <w:r w:rsidRPr="00DC4AB1">
              <w:rPr>
                <w:rFonts w:asciiTheme="minorHAnsi" w:hAnsiTheme="minorHAnsi" w:cstheme="minorHAnsi"/>
                <w:color w:val="000000"/>
                <w:sz w:val="22"/>
                <w:szCs w:val="22"/>
                <w:lang w:eastAsia="cs-CZ" w:bidi="cs-CZ"/>
              </w:rPr>
              <w:br/>
              <w:t>č. 40/2009 Sb. na základě rozhodnutí soudu uvedeného v</w:t>
            </w:r>
            <w:r w:rsidR="008523D8">
              <w:rPr>
                <w:rFonts w:asciiTheme="minorHAnsi" w:hAnsiTheme="minorHAnsi" w:cstheme="minorHAnsi"/>
                <w:color w:val="000000"/>
                <w:sz w:val="22"/>
                <w:szCs w:val="22"/>
                <w:lang w:eastAsia="cs-CZ" w:bidi="cs-CZ"/>
              </w:rPr>
              <w:t> ustanovení</w:t>
            </w:r>
            <w:r w:rsidRPr="00DC4AB1">
              <w:rPr>
                <w:rFonts w:asciiTheme="minorHAnsi" w:hAnsiTheme="minorHAnsi" w:cstheme="minorHAnsi"/>
                <w:color w:val="000000"/>
                <w:sz w:val="22"/>
                <w:szCs w:val="22"/>
                <w:lang w:eastAsia="cs-CZ" w:bidi="cs-CZ"/>
              </w:rPr>
              <w:t xml:space="preserve"> § 11 odst. 1 písm. a) zákona č. 219/2000 Sb.</w:t>
            </w:r>
            <w:r w:rsidRPr="00DC4AB1">
              <w:rPr>
                <w:rStyle w:val="Znakapoznpodarou"/>
                <w:rFonts w:asciiTheme="minorHAnsi" w:hAnsiTheme="minorHAnsi" w:cstheme="minorHAnsi"/>
                <w:color w:val="000000"/>
                <w:sz w:val="22"/>
                <w:szCs w:val="22"/>
                <w:lang w:eastAsia="cs-CZ" w:bidi="cs-CZ"/>
              </w:rPr>
              <w:footnoteReference w:id="17"/>
            </w:r>
          </w:p>
        </w:tc>
      </w:tr>
      <w:tr w:rsidR="00B53558" w:rsidRPr="00DC4AB1" w14:paraId="6886ED97" w14:textId="77777777" w:rsidTr="009D1238">
        <w:tc>
          <w:tcPr>
            <w:tcW w:w="1699" w:type="dxa"/>
            <w:tcBorders>
              <w:top w:val="single" w:sz="4" w:space="0" w:color="5B9BD5" w:themeColor="accent1"/>
              <w:bottom w:val="single" w:sz="4" w:space="0" w:color="5B9BD5" w:themeColor="accent1"/>
            </w:tcBorders>
            <w:shd w:val="clear" w:color="auto" w:fill="auto"/>
            <w:vAlign w:val="center"/>
          </w:tcPr>
          <w:p w14:paraId="14E2A2B2" w14:textId="77777777" w:rsidR="00B53558" w:rsidRPr="00DC4AB1" w:rsidRDefault="00B53558" w:rsidP="00382886">
            <w:pPr>
              <w:jc w:val="center"/>
              <w:rPr>
                <w:rFonts w:cstheme="minorHAnsi"/>
                <w:b/>
                <w:bCs/>
                <w:noProof/>
                <w:lang w:eastAsia="cs-CZ"/>
              </w:rPr>
            </w:pPr>
          </w:p>
        </w:tc>
        <w:tc>
          <w:tcPr>
            <w:tcW w:w="7368" w:type="dxa"/>
            <w:tcBorders>
              <w:top w:val="single" w:sz="4" w:space="0" w:color="5B9BD5" w:themeColor="accent1"/>
              <w:bottom w:val="single" w:sz="4" w:space="0" w:color="5B9BD5" w:themeColor="accent1"/>
            </w:tcBorders>
            <w:shd w:val="clear" w:color="auto" w:fill="FFFFFF" w:themeFill="background1"/>
          </w:tcPr>
          <w:p w14:paraId="558849E0" w14:textId="77777777" w:rsidR="00B53558" w:rsidRPr="00DC4AB1" w:rsidRDefault="00B53558" w:rsidP="00382886">
            <w:pPr>
              <w:pStyle w:val="Zkladntext1"/>
              <w:shd w:val="clear" w:color="auto" w:fill="auto"/>
              <w:spacing w:after="0"/>
              <w:ind w:left="138"/>
              <w:rPr>
                <w:rFonts w:asciiTheme="minorHAnsi" w:hAnsiTheme="minorHAnsi" w:cstheme="minorHAnsi"/>
                <w:b/>
                <w:color w:val="000000"/>
                <w:sz w:val="22"/>
                <w:szCs w:val="22"/>
                <w:lang w:eastAsia="cs-CZ" w:bidi="cs-CZ"/>
              </w:rPr>
            </w:pPr>
          </w:p>
        </w:tc>
      </w:tr>
      <w:tr w:rsidR="00B53558" w:rsidRPr="00DC4AB1" w14:paraId="11179633" w14:textId="77777777" w:rsidTr="009D1238">
        <w:tc>
          <w:tcPr>
            <w:tcW w:w="1699"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1B55A42E" w14:textId="77777777" w:rsidR="00B53558" w:rsidRPr="00DC4AB1" w:rsidRDefault="00B53558" w:rsidP="00382886">
            <w:pPr>
              <w:jc w:val="center"/>
              <w:rPr>
                <w:rFonts w:cstheme="minorHAnsi"/>
                <w:b/>
                <w:bCs/>
                <w:noProof/>
                <w:lang w:eastAsia="cs-CZ"/>
              </w:rPr>
            </w:pPr>
            <w:r w:rsidRPr="00DC4AB1">
              <w:rPr>
                <w:rFonts w:cstheme="minorHAnsi"/>
                <w:b/>
                <w:bCs/>
                <w:noProof/>
                <w:lang w:eastAsia="cs-CZ"/>
              </w:rPr>
              <w:drawing>
                <wp:inline distT="0" distB="0" distL="0" distR="0" wp14:anchorId="54268DA5" wp14:editId="6614DEFD">
                  <wp:extent cx="707981" cy="812937"/>
                  <wp:effectExtent l="0" t="0" r="0" b="6350"/>
                  <wp:docPr id="21" name="Obrázek 21" descr="C:\Users\LOCAL_~1\Temp\vmware-FREUNDOVA\VMwareDnD\horizon_10588-6f6aed09\s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CAL_~1\Temp\vmware-FREUNDOVA\VMwareDnD\horizon_10588-6f6aed09\sou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8965" cy="894444"/>
                          </a:xfrm>
                          <a:prstGeom prst="rect">
                            <a:avLst/>
                          </a:prstGeom>
                          <a:noFill/>
                          <a:ln>
                            <a:noFill/>
                          </a:ln>
                        </pic:spPr>
                      </pic:pic>
                    </a:graphicData>
                  </a:graphic>
                </wp:inline>
              </w:drawing>
            </w:r>
          </w:p>
        </w:tc>
        <w:tc>
          <w:tcPr>
            <w:tcW w:w="7368" w:type="dxa"/>
            <w:tcBorders>
              <w:top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F8848E2" w14:textId="77777777" w:rsidR="00B53558" w:rsidRPr="00DC4AB1" w:rsidRDefault="00B8461B" w:rsidP="00FD18A2">
            <w:pPr>
              <w:pStyle w:val="Zkladntext1"/>
              <w:shd w:val="clear" w:color="auto" w:fill="auto"/>
              <w:spacing w:before="120" w:after="0"/>
              <w:ind w:left="136"/>
              <w:rPr>
                <w:rFonts w:asciiTheme="minorHAnsi" w:hAnsiTheme="minorHAnsi" w:cstheme="minorHAnsi"/>
                <w:b/>
                <w:color w:val="000000"/>
                <w:sz w:val="22"/>
                <w:szCs w:val="22"/>
                <w:lang w:eastAsia="cs-CZ" w:bidi="cs-CZ"/>
              </w:rPr>
            </w:pPr>
            <w:r>
              <w:rPr>
                <w:rFonts w:asciiTheme="minorHAnsi" w:hAnsiTheme="minorHAnsi" w:cstheme="minorHAnsi"/>
                <w:b/>
                <w:color w:val="000000"/>
                <w:sz w:val="22"/>
                <w:szCs w:val="22"/>
                <w:lang w:eastAsia="cs-CZ" w:bidi="cs-CZ"/>
              </w:rPr>
              <w:t>KS v Ostravě</w:t>
            </w:r>
            <w:r w:rsidR="00B53558" w:rsidRPr="00DC4AB1">
              <w:rPr>
                <w:rFonts w:asciiTheme="minorHAnsi" w:hAnsiTheme="minorHAnsi" w:cstheme="minorHAnsi"/>
                <w:b/>
                <w:color w:val="000000"/>
                <w:sz w:val="22"/>
                <w:szCs w:val="22"/>
                <w:lang w:eastAsia="cs-CZ" w:bidi="cs-CZ"/>
              </w:rPr>
              <w:t xml:space="preserve"> j</w:t>
            </w:r>
            <w:r w:rsidR="009A17C4">
              <w:rPr>
                <w:rFonts w:asciiTheme="minorHAnsi" w:hAnsiTheme="minorHAnsi" w:cstheme="minorHAnsi"/>
                <w:b/>
                <w:color w:val="000000"/>
                <w:sz w:val="22"/>
                <w:szCs w:val="22"/>
                <w:lang w:eastAsia="cs-CZ" w:bidi="cs-CZ"/>
              </w:rPr>
              <w:t>e</w:t>
            </w:r>
            <w:r w:rsidR="00B53558" w:rsidRPr="00DC4AB1">
              <w:rPr>
                <w:rFonts w:asciiTheme="minorHAnsi" w:hAnsiTheme="minorHAnsi" w:cstheme="minorHAnsi"/>
                <w:b/>
                <w:color w:val="000000"/>
                <w:sz w:val="22"/>
                <w:szCs w:val="22"/>
                <w:lang w:eastAsia="cs-CZ" w:bidi="cs-CZ"/>
              </w:rPr>
              <w:t xml:space="preserve"> příslušn</w:t>
            </w:r>
            <w:r w:rsidR="0064112F">
              <w:rPr>
                <w:rFonts w:asciiTheme="minorHAnsi" w:hAnsiTheme="minorHAnsi" w:cstheme="minorHAnsi"/>
                <w:b/>
                <w:color w:val="000000"/>
                <w:sz w:val="22"/>
                <w:szCs w:val="22"/>
                <w:lang w:eastAsia="cs-CZ" w:bidi="cs-CZ"/>
              </w:rPr>
              <w:t>ý</w:t>
            </w:r>
            <w:r w:rsidR="00B53558" w:rsidRPr="00DC4AB1">
              <w:rPr>
                <w:rFonts w:asciiTheme="minorHAnsi" w:hAnsiTheme="minorHAnsi" w:cstheme="minorHAnsi"/>
                <w:b/>
                <w:color w:val="000000"/>
                <w:sz w:val="22"/>
                <w:szCs w:val="22"/>
                <w:lang w:eastAsia="cs-CZ" w:bidi="cs-CZ"/>
              </w:rPr>
              <w:t xml:space="preserve"> ke správě mj.:</w:t>
            </w:r>
          </w:p>
          <w:p w14:paraId="6A60ED93" w14:textId="77777777" w:rsidR="00B53558" w:rsidRPr="00DC4AB1" w:rsidRDefault="00B53558" w:rsidP="00382886">
            <w:pPr>
              <w:pStyle w:val="Odstavecseseznamem"/>
              <w:numPr>
                <w:ilvl w:val="0"/>
                <w:numId w:val="10"/>
              </w:numPr>
              <w:spacing w:after="120"/>
              <w:ind w:left="454" w:right="113" w:hanging="284"/>
              <w:rPr>
                <w:rFonts w:cstheme="minorHAnsi"/>
                <w:b/>
              </w:rPr>
            </w:pPr>
            <w:r w:rsidRPr="00DC4AB1">
              <w:rPr>
                <w:rFonts w:cstheme="minorHAnsi"/>
              </w:rPr>
              <w:t>majetku, který zajistil</w:t>
            </w:r>
            <w:r w:rsidRPr="0043355A">
              <w:rPr>
                <w:rFonts w:cstheme="minorHAnsi"/>
              </w:rPr>
              <w:t xml:space="preserve"> </w:t>
            </w:r>
            <w:r w:rsidRPr="00DC4AB1">
              <w:rPr>
                <w:rFonts w:cstheme="minorHAnsi"/>
                <w:color w:val="000000"/>
                <w:lang w:eastAsia="cs-CZ" w:bidi="cs-CZ"/>
              </w:rPr>
              <w:t>jako orgán činný v trestním řízení;</w:t>
            </w:r>
          </w:p>
          <w:p w14:paraId="23871AB0" w14:textId="77777777" w:rsidR="00B53558" w:rsidRPr="00DC4AB1" w:rsidRDefault="00B53558" w:rsidP="00382886">
            <w:pPr>
              <w:pStyle w:val="Odstavecseseznamem"/>
              <w:numPr>
                <w:ilvl w:val="0"/>
                <w:numId w:val="10"/>
              </w:numPr>
              <w:spacing w:after="120"/>
              <w:ind w:left="454" w:right="113" w:hanging="284"/>
              <w:jc w:val="both"/>
              <w:rPr>
                <w:rFonts w:cstheme="minorHAnsi"/>
                <w:b/>
              </w:rPr>
            </w:pPr>
            <w:r w:rsidRPr="00DC4AB1">
              <w:rPr>
                <w:rFonts w:cstheme="minorHAnsi"/>
                <w:color w:val="000000"/>
                <w:lang w:eastAsia="cs-CZ" w:bidi="cs-CZ"/>
              </w:rPr>
              <w:t>majetku zajištěného v trestním řízení jiným orgánem činným v trestním řízení, pokud řízení přejde do fáze řízení před soudem.</w:t>
            </w:r>
          </w:p>
        </w:tc>
      </w:tr>
      <w:tr w:rsidR="00B53558" w:rsidRPr="00DC4AB1" w14:paraId="5D01D417" w14:textId="77777777" w:rsidTr="009D1238">
        <w:tc>
          <w:tcPr>
            <w:tcW w:w="1699" w:type="dxa"/>
            <w:tcBorders>
              <w:top w:val="single" w:sz="4" w:space="0" w:color="5B9BD5" w:themeColor="accent1"/>
              <w:bottom w:val="single" w:sz="4" w:space="0" w:color="5B9BD5" w:themeColor="accent1"/>
            </w:tcBorders>
            <w:shd w:val="clear" w:color="auto" w:fill="auto"/>
            <w:vAlign w:val="center"/>
          </w:tcPr>
          <w:p w14:paraId="50E9E836" w14:textId="77777777" w:rsidR="00B53558" w:rsidRPr="00DC4AB1" w:rsidRDefault="00B53558" w:rsidP="00382886">
            <w:pPr>
              <w:jc w:val="center"/>
              <w:rPr>
                <w:rFonts w:cstheme="minorHAnsi"/>
                <w:b/>
                <w:bCs/>
                <w:noProof/>
                <w:lang w:eastAsia="cs-CZ"/>
              </w:rPr>
            </w:pPr>
          </w:p>
        </w:tc>
        <w:tc>
          <w:tcPr>
            <w:tcW w:w="7368" w:type="dxa"/>
            <w:tcBorders>
              <w:top w:val="single" w:sz="4" w:space="0" w:color="5B9BD5" w:themeColor="accent1"/>
              <w:bottom w:val="single" w:sz="4" w:space="0" w:color="5B9BD5" w:themeColor="accent1"/>
            </w:tcBorders>
            <w:shd w:val="clear" w:color="auto" w:fill="FFFFFF" w:themeFill="background1"/>
          </w:tcPr>
          <w:p w14:paraId="387E369C" w14:textId="77777777" w:rsidR="00B53558" w:rsidRPr="00DC4AB1" w:rsidRDefault="00B53558" w:rsidP="00382886">
            <w:pPr>
              <w:pStyle w:val="Zkladntext1"/>
              <w:shd w:val="clear" w:color="auto" w:fill="auto"/>
              <w:spacing w:after="0"/>
              <w:ind w:left="138"/>
              <w:rPr>
                <w:rFonts w:asciiTheme="minorHAnsi" w:hAnsiTheme="minorHAnsi" w:cstheme="minorHAnsi"/>
                <w:b/>
                <w:color w:val="000000"/>
                <w:sz w:val="22"/>
                <w:szCs w:val="22"/>
                <w:lang w:eastAsia="cs-CZ" w:bidi="cs-CZ"/>
              </w:rPr>
            </w:pPr>
          </w:p>
        </w:tc>
      </w:tr>
      <w:tr w:rsidR="00B53558" w:rsidRPr="00DC4AB1" w14:paraId="5FC123E0" w14:textId="77777777" w:rsidTr="009D1238">
        <w:tc>
          <w:tcPr>
            <w:tcW w:w="1699"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2A3252E5" w14:textId="77777777" w:rsidR="00B53558" w:rsidRPr="00DC4AB1" w:rsidRDefault="00B53558" w:rsidP="00382886">
            <w:pPr>
              <w:jc w:val="center"/>
              <w:rPr>
                <w:rFonts w:cstheme="minorHAnsi"/>
                <w:b/>
                <w:bCs/>
                <w:noProof/>
                <w:lang w:eastAsia="cs-CZ"/>
              </w:rPr>
            </w:pPr>
            <w:r w:rsidRPr="00DC4AB1">
              <w:rPr>
                <w:rFonts w:cstheme="minorHAnsi"/>
                <w:b/>
                <w:bCs/>
                <w:noProof/>
                <w:lang w:eastAsia="cs-CZ"/>
              </w:rPr>
              <w:drawing>
                <wp:inline distT="0" distB="0" distL="0" distR="0" wp14:anchorId="49BB725E" wp14:editId="371F4D8D">
                  <wp:extent cx="813435" cy="527584"/>
                  <wp:effectExtent l="0" t="0" r="5715" b="6350"/>
                  <wp:docPr id="22" name="Obrázek 22" descr="C:\Users\LOCAL_~1\Temp\vmware-FREUNDOVA\VMwareDnD\horizon_10588-201d7f7b\mv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CAL_~1\Temp\vmware-FREUNDOVA\VMwareDnD\horizon_10588-201d7f7b\mvc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825" cy="531728"/>
                          </a:xfrm>
                          <a:prstGeom prst="rect">
                            <a:avLst/>
                          </a:prstGeom>
                          <a:noFill/>
                          <a:ln>
                            <a:noFill/>
                          </a:ln>
                        </pic:spPr>
                      </pic:pic>
                    </a:graphicData>
                  </a:graphic>
                </wp:inline>
              </w:drawing>
            </w:r>
          </w:p>
        </w:tc>
        <w:tc>
          <w:tcPr>
            <w:tcW w:w="7368" w:type="dxa"/>
            <w:tcBorders>
              <w:top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67A2DB2E" w14:textId="77777777" w:rsidR="00B53558" w:rsidRPr="00DC4AB1" w:rsidRDefault="00B53558" w:rsidP="00FD18A2">
            <w:pPr>
              <w:pStyle w:val="Zkladntext1"/>
              <w:shd w:val="clear" w:color="auto" w:fill="auto"/>
              <w:spacing w:before="120" w:after="0"/>
              <w:ind w:left="136"/>
              <w:rPr>
                <w:rFonts w:asciiTheme="minorHAnsi" w:hAnsiTheme="minorHAnsi" w:cstheme="minorHAnsi"/>
                <w:b/>
                <w:color w:val="000000"/>
                <w:sz w:val="22"/>
                <w:szCs w:val="22"/>
                <w:lang w:eastAsia="cs-CZ" w:bidi="cs-CZ"/>
              </w:rPr>
            </w:pPr>
            <w:r w:rsidRPr="00DC4AB1">
              <w:rPr>
                <w:rFonts w:asciiTheme="minorHAnsi" w:hAnsiTheme="minorHAnsi" w:cstheme="minorHAnsi"/>
                <w:b/>
                <w:color w:val="000000"/>
                <w:sz w:val="22"/>
                <w:szCs w:val="22"/>
                <w:lang w:eastAsia="cs-CZ" w:bidi="cs-CZ"/>
              </w:rPr>
              <w:t>MV – C</w:t>
            </w:r>
            <w:r w:rsidR="0064112F">
              <w:rPr>
                <w:rFonts w:asciiTheme="minorHAnsi" w:hAnsiTheme="minorHAnsi" w:cstheme="minorHAnsi"/>
                <w:b/>
                <w:color w:val="000000"/>
                <w:sz w:val="22"/>
                <w:szCs w:val="22"/>
                <w:lang w:eastAsia="cs-CZ" w:bidi="cs-CZ"/>
              </w:rPr>
              <w:t>ENZA</w:t>
            </w:r>
            <w:r w:rsidRPr="00DC4AB1">
              <w:rPr>
                <w:rFonts w:asciiTheme="minorHAnsi" w:hAnsiTheme="minorHAnsi" w:cstheme="minorHAnsi"/>
                <w:b/>
                <w:color w:val="000000"/>
                <w:sz w:val="22"/>
                <w:szCs w:val="22"/>
                <w:lang w:eastAsia="cs-CZ" w:bidi="cs-CZ"/>
              </w:rPr>
              <w:t xml:space="preserve"> je příslušné ke správě mj.:</w:t>
            </w:r>
          </w:p>
          <w:p w14:paraId="6DBF5231" w14:textId="77777777" w:rsidR="00B53558" w:rsidRPr="00DC4AB1" w:rsidRDefault="00B53558" w:rsidP="00382886">
            <w:pPr>
              <w:pStyle w:val="Zkladntext1"/>
              <w:numPr>
                <w:ilvl w:val="0"/>
                <w:numId w:val="8"/>
              </w:numPr>
              <w:shd w:val="clear" w:color="auto" w:fill="auto"/>
              <w:spacing w:after="120"/>
              <w:ind w:left="422" w:hanging="284"/>
              <w:rPr>
                <w:rFonts w:asciiTheme="minorHAnsi" w:hAnsiTheme="minorHAnsi" w:cstheme="minorHAnsi"/>
                <w:color w:val="000000"/>
                <w:sz w:val="22"/>
                <w:szCs w:val="22"/>
                <w:lang w:eastAsia="cs-CZ" w:bidi="cs-CZ"/>
              </w:rPr>
            </w:pPr>
            <w:r w:rsidRPr="00DC4AB1">
              <w:rPr>
                <w:rFonts w:asciiTheme="minorHAnsi" w:hAnsiTheme="minorHAnsi" w:cstheme="minorHAnsi"/>
                <w:color w:val="000000"/>
                <w:sz w:val="22"/>
                <w:szCs w:val="22"/>
                <w:lang w:eastAsia="cs-CZ" w:bidi="cs-CZ"/>
              </w:rPr>
              <w:t>majetku zajištěného v trestním řízení orgánem činným v trestním řízení, pokud ho tento ke správě pověří.</w:t>
            </w:r>
          </w:p>
        </w:tc>
      </w:tr>
      <w:tr w:rsidR="00B53558" w:rsidRPr="00DC4AB1" w14:paraId="7CCA82AF" w14:textId="77777777" w:rsidTr="009D1238">
        <w:tc>
          <w:tcPr>
            <w:tcW w:w="1699" w:type="dxa"/>
            <w:tcBorders>
              <w:top w:val="single" w:sz="4" w:space="0" w:color="5B9BD5" w:themeColor="accent1"/>
              <w:bottom w:val="single" w:sz="4" w:space="0" w:color="5B9BD5" w:themeColor="accent1"/>
            </w:tcBorders>
            <w:shd w:val="clear" w:color="auto" w:fill="auto"/>
            <w:vAlign w:val="center"/>
          </w:tcPr>
          <w:p w14:paraId="0F8A2ECE" w14:textId="77777777" w:rsidR="00B53558" w:rsidRPr="00DC4AB1" w:rsidRDefault="00B53558" w:rsidP="00382886">
            <w:pPr>
              <w:jc w:val="center"/>
              <w:rPr>
                <w:rFonts w:cstheme="minorHAnsi"/>
                <w:b/>
                <w:bCs/>
                <w:noProof/>
                <w:lang w:eastAsia="cs-CZ"/>
              </w:rPr>
            </w:pPr>
          </w:p>
        </w:tc>
        <w:tc>
          <w:tcPr>
            <w:tcW w:w="7368" w:type="dxa"/>
            <w:tcBorders>
              <w:top w:val="single" w:sz="4" w:space="0" w:color="5B9BD5" w:themeColor="accent1"/>
              <w:bottom w:val="single" w:sz="4" w:space="0" w:color="5B9BD5" w:themeColor="accent1"/>
            </w:tcBorders>
            <w:shd w:val="clear" w:color="auto" w:fill="FFFFFF" w:themeFill="background1"/>
          </w:tcPr>
          <w:p w14:paraId="433253ED" w14:textId="77777777" w:rsidR="00B53558" w:rsidRPr="00DC4AB1" w:rsidRDefault="00B53558" w:rsidP="00382886">
            <w:pPr>
              <w:pStyle w:val="Zkladntext1"/>
              <w:shd w:val="clear" w:color="auto" w:fill="auto"/>
              <w:spacing w:after="0"/>
              <w:ind w:left="138"/>
              <w:rPr>
                <w:rFonts w:asciiTheme="minorHAnsi" w:hAnsiTheme="minorHAnsi" w:cstheme="minorHAnsi"/>
                <w:b/>
                <w:color w:val="000000"/>
                <w:sz w:val="22"/>
                <w:szCs w:val="22"/>
                <w:lang w:eastAsia="cs-CZ" w:bidi="cs-CZ"/>
              </w:rPr>
            </w:pPr>
          </w:p>
        </w:tc>
      </w:tr>
      <w:tr w:rsidR="00B53558" w:rsidRPr="00DC4AB1" w14:paraId="3E3583C2" w14:textId="77777777" w:rsidTr="009D1238">
        <w:tc>
          <w:tcPr>
            <w:tcW w:w="1699"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000480BE" w14:textId="77777777" w:rsidR="00B53558" w:rsidRPr="00DC4AB1" w:rsidRDefault="00B53558" w:rsidP="00382886">
            <w:pPr>
              <w:jc w:val="center"/>
              <w:rPr>
                <w:rFonts w:cstheme="minorHAnsi"/>
                <w:b/>
                <w:bCs/>
                <w:noProof/>
                <w:lang w:eastAsia="cs-CZ"/>
              </w:rPr>
            </w:pPr>
            <w:r w:rsidRPr="00DC4AB1">
              <w:rPr>
                <w:rFonts w:cstheme="minorHAnsi"/>
                <w:b/>
                <w:bCs/>
                <w:noProof/>
                <w:lang w:eastAsia="cs-CZ"/>
              </w:rPr>
              <w:drawing>
                <wp:inline distT="0" distB="0" distL="0" distR="0" wp14:anchorId="46EEE60D" wp14:editId="55FC53AB">
                  <wp:extent cx="648000" cy="64800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čssz zkrácené.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c>
        <w:tc>
          <w:tcPr>
            <w:tcW w:w="7368" w:type="dxa"/>
            <w:tcBorders>
              <w:top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7CBB497" w14:textId="77777777" w:rsidR="00424540" w:rsidRPr="00DC4AB1" w:rsidRDefault="00424540" w:rsidP="00FD18A2">
            <w:pPr>
              <w:pStyle w:val="Zkladntext1"/>
              <w:shd w:val="clear" w:color="auto" w:fill="auto"/>
              <w:spacing w:before="120" w:after="0"/>
              <w:ind w:left="136"/>
              <w:rPr>
                <w:rFonts w:asciiTheme="minorHAnsi" w:hAnsiTheme="minorHAnsi" w:cstheme="minorHAnsi"/>
                <w:b/>
                <w:color w:val="000000"/>
                <w:sz w:val="22"/>
                <w:szCs w:val="22"/>
                <w:lang w:eastAsia="cs-CZ" w:bidi="cs-CZ"/>
              </w:rPr>
            </w:pPr>
            <w:r>
              <w:rPr>
                <w:rFonts w:asciiTheme="minorHAnsi" w:hAnsiTheme="minorHAnsi" w:cstheme="minorHAnsi"/>
                <w:b/>
                <w:color w:val="000000"/>
                <w:sz w:val="22"/>
                <w:szCs w:val="22"/>
                <w:lang w:eastAsia="cs-CZ" w:bidi="cs-CZ"/>
              </w:rPr>
              <w:t xml:space="preserve">GŘC řídí celní úřady, které jsou </w:t>
            </w:r>
            <w:r w:rsidRPr="00DC4AB1">
              <w:rPr>
                <w:rFonts w:asciiTheme="minorHAnsi" w:hAnsiTheme="minorHAnsi" w:cstheme="minorHAnsi"/>
                <w:b/>
                <w:color w:val="000000"/>
                <w:sz w:val="22"/>
                <w:szCs w:val="22"/>
                <w:lang w:eastAsia="cs-CZ" w:bidi="cs-CZ"/>
              </w:rPr>
              <w:t>příslušn</w:t>
            </w:r>
            <w:r>
              <w:rPr>
                <w:rFonts w:asciiTheme="minorHAnsi" w:hAnsiTheme="minorHAnsi" w:cstheme="minorHAnsi"/>
                <w:b/>
                <w:color w:val="000000"/>
                <w:sz w:val="22"/>
                <w:szCs w:val="22"/>
                <w:lang w:eastAsia="cs-CZ" w:bidi="cs-CZ"/>
              </w:rPr>
              <w:t>é</w:t>
            </w:r>
            <w:r w:rsidRPr="00DC4AB1">
              <w:rPr>
                <w:rFonts w:asciiTheme="minorHAnsi" w:hAnsiTheme="minorHAnsi" w:cstheme="minorHAnsi"/>
                <w:b/>
                <w:color w:val="000000"/>
                <w:sz w:val="22"/>
                <w:szCs w:val="22"/>
                <w:lang w:eastAsia="cs-CZ" w:bidi="cs-CZ"/>
              </w:rPr>
              <w:t xml:space="preserve"> ke správě mj.:</w:t>
            </w:r>
          </w:p>
          <w:p w14:paraId="6CDBEE34" w14:textId="77777777" w:rsidR="00B53558" w:rsidRPr="00DC4AB1" w:rsidRDefault="00B53558" w:rsidP="00382886">
            <w:pPr>
              <w:pStyle w:val="Zkladntext1"/>
              <w:numPr>
                <w:ilvl w:val="0"/>
                <w:numId w:val="10"/>
              </w:numPr>
              <w:shd w:val="clear" w:color="auto" w:fill="auto"/>
              <w:spacing w:after="0"/>
              <w:rPr>
                <w:rFonts w:asciiTheme="minorHAnsi" w:hAnsiTheme="minorHAnsi" w:cstheme="minorHAnsi"/>
                <w:color w:val="000000" w:themeColor="text1"/>
                <w:sz w:val="22"/>
                <w:szCs w:val="22"/>
                <w:lang w:eastAsia="cs-CZ" w:bidi="cs-CZ"/>
              </w:rPr>
            </w:pPr>
            <w:r w:rsidRPr="00DC4AB1">
              <w:rPr>
                <w:rFonts w:asciiTheme="minorHAnsi" w:hAnsiTheme="minorHAnsi" w:cstheme="minorHAnsi"/>
                <w:color w:val="000000" w:themeColor="text1"/>
                <w:sz w:val="22"/>
                <w:szCs w:val="22"/>
                <w:lang w:eastAsia="cs-CZ" w:bidi="cs-CZ"/>
              </w:rPr>
              <w:t>majetku, který zajistil</w:t>
            </w:r>
            <w:r w:rsidR="00DF14F8">
              <w:rPr>
                <w:rFonts w:asciiTheme="minorHAnsi" w:hAnsiTheme="minorHAnsi" w:cstheme="minorHAnsi"/>
                <w:color w:val="000000" w:themeColor="text1"/>
                <w:sz w:val="22"/>
                <w:szCs w:val="22"/>
                <w:lang w:eastAsia="cs-CZ" w:bidi="cs-CZ"/>
              </w:rPr>
              <w:t>y</w:t>
            </w:r>
            <w:r w:rsidRPr="00DC4AB1">
              <w:rPr>
                <w:rFonts w:asciiTheme="minorHAnsi" w:hAnsiTheme="minorHAnsi" w:cstheme="minorHAnsi"/>
                <w:color w:val="000000" w:themeColor="text1"/>
                <w:sz w:val="22"/>
                <w:szCs w:val="22"/>
                <w:lang w:eastAsia="cs-CZ" w:bidi="cs-CZ"/>
              </w:rPr>
              <w:t xml:space="preserve"> jako orgán činný v trestním řízení</w:t>
            </w:r>
            <w:r w:rsidRPr="00DC4AB1">
              <w:rPr>
                <w:rStyle w:val="Znakapoznpodarou"/>
                <w:rFonts w:asciiTheme="minorHAnsi" w:hAnsiTheme="minorHAnsi" w:cstheme="minorHAnsi"/>
                <w:color w:val="000000" w:themeColor="text1"/>
                <w:sz w:val="22"/>
                <w:szCs w:val="22"/>
                <w:lang w:eastAsia="cs-CZ" w:bidi="cs-CZ"/>
              </w:rPr>
              <w:footnoteReference w:id="18"/>
            </w:r>
            <w:r w:rsidRPr="00DC4AB1">
              <w:rPr>
                <w:rFonts w:asciiTheme="minorHAnsi" w:hAnsiTheme="minorHAnsi" w:cstheme="minorHAnsi"/>
                <w:color w:val="000000" w:themeColor="text1"/>
                <w:sz w:val="22"/>
                <w:szCs w:val="22"/>
                <w:lang w:eastAsia="cs-CZ" w:bidi="cs-CZ"/>
              </w:rPr>
              <w:t xml:space="preserve"> (tzv. prvotní správce);</w:t>
            </w:r>
          </w:p>
          <w:p w14:paraId="4C4E376D" w14:textId="77777777" w:rsidR="00B53558" w:rsidRPr="00DC4AB1" w:rsidRDefault="00B53558" w:rsidP="00382886">
            <w:pPr>
              <w:pStyle w:val="Zkladntext1"/>
              <w:numPr>
                <w:ilvl w:val="0"/>
                <w:numId w:val="10"/>
              </w:numPr>
              <w:shd w:val="clear" w:color="auto" w:fill="auto"/>
              <w:spacing w:after="0"/>
              <w:rPr>
                <w:rFonts w:asciiTheme="minorHAnsi" w:hAnsiTheme="minorHAnsi" w:cstheme="minorHAnsi"/>
                <w:color w:val="000000" w:themeColor="text1"/>
                <w:sz w:val="22"/>
                <w:szCs w:val="22"/>
                <w:lang w:eastAsia="cs-CZ" w:bidi="cs-CZ"/>
              </w:rPr>
            </w:pPr>
            <w:r w:rsidRPr="00DC4AB1">
              <w:rPr>
                <w:rFonts w:asciiTheme="minorHAnsi" w:hAnsiTheme="minorHAnsi" w:cstheme="minorHAnsi"/>
                <w:color w:val="000000" w:themeColor="text1"/>
                <w:sz w:val="22"/>
                <w:szCs w:val="22"/>
                <w:lang w:eastAsia="cs-CZ" w:bidi="cs-CZ"/>
              </w:rPr>
              <w:t>majetku zajištěného v trestním řízení, u kterého je důvodné podezření, že byl získán v souvislosti s porušením celních předpisů nebo předpisů upravujících správu spotřebních daní</w:t>
            </w:r>
            <w:r w:rsidRPr="00DC4AB1">
              <w:rPr>
                <w:rStyle w:val="Znakapoznpodarou"/>
                <w:rFonts w:asciiTheme="minorHAnsi" w:hAnsiTheme="minorHAnsi" w:cstheme="minorHAnsi"/>
                <w:color w:val="000000" w:themeColor="text1"/>
                <w:sz w:val="22"/>
                <w:szCs w:val="22"/>
                <w:lang w:eastAsia="cs-CZ" w:bidi="cs-CZ"/>
              </w:rPr>
              <w:footnoteReference w:id="19"/>
            </w:r>
            <w:r w:rsidRPr="00DC4AB1">
              <w:rPr>
                <w:rFonts w:asciiTheme="minorHAnsi" w:hAnsiTheme="minorHAnsi" w:cstheme="minorHAnsi"/>
                <w:color w:val="000000" w:themeColor="text1"/>
                <w:sz w:val="22"/>
                <w:szCs w:val="22"/>
                <w:lang w:eastAsia="cs-CZ" w:bidi="cs-CZ"/>
              </w:rPr>
              <w:t xml:space="preserve"> (tzv. zvláštní správce);</w:t>
            </w:r>
          </w:p>
          <w:p w14:paraId="6FB13839" w14:textId="77777777" w:rsidR="00B53558" w:rsidRPr="00DC4AB1" w:rsidRDefault="00B53558" w:rsidP="00382886">
            <w:pPr>
              <w:pStyle w:val="Zkladntext1"/>
              <w:numPr>
                <w:ilvl w:val="0"/>
                <w:numId w:val="10"/>
              </w:numPr>
              <w:shd w:val="clear" w:color="auto" w:fill="auto"/>
              <w:spacing w:after="0"/>
              <w:rPr>
                <w:rFonts w:asciiTheme="minorHAnsi" w:hAnsiTheme="minorHAnsi" w:cstheme="minorHAnsi"/>
                <w:color w:val="000000" w:themeColor="text1"/>
                <w:sz w:val="22"/>
                <w:szCs w:val="22"/>
                <w:lang w:eastAsia="cs-CZ" w:bidi="cs-CZ"/>
              </w:rPr>
            </w:pPr>
            <w:r w:rsidRPr="00DC4AB1">
              <w:rPr>
                <w:rFonts w:asciiTheme="minorHAnsi" w:hAnsiTheme="minorHAnsi" w:cstheme="minorHAnsi"/>
                <w:color w:val="000000" w:themeColor="text1"/>
                <w:sz w:val="22"/>
                <w:szCs w:val="22"/>
                <w:lang w:eastAsia="cs-CZ" w:bidi="cs-CZ"/>
              </w:rPr>
              <w:t>zajištěných vybraných výrobků v režimu podmíněného osvobození od daně, se kterými bylo nakládáno v rozporu se zákonem č. 353/2003 Sb.</w:t>
            </w:r>
            <w:r w:rsidRPr="00DC4AB1">
              <w:rPr>
                <w:rStyle w:val="Znakapoznpodarou"/>
                <w:rFonts w:asciiTheme="minorHAnsi" w:hAnsiTheme="minorHAnsi" w:cstheme="minorHAnsi"/>
                <w:color w:val="000000" w:themeColor="text1"/>
                <w:sz w:val="22"/>
                <w:szCs w:val="22"/>
                <w:lang w:eastAsia="cs-CZ" w:bidi="cs-CZ"/>
              </w:rPr>
              <w:footnoteReference w:id="20"/>
            </w:r>
            <w:r w:rsidRPr="00DC4AB1">
              <w:rPr>
                <w:rFonts w:asciiTheme="minorHAnsi" w:hAnsiTheme="minorHAnsi" w:cstheme="minorHAnsi"/>
                <w:color w:val="000000" w:themeColor="text1"/>
                <w:sz w:val="22"/>
                <w:szCs w:val="22"/>
                <w:lang w:eastAsia="cs-CZ" w:bidi="cs-CZ"/>
              </w:rPr>
              <w:t xml:space="preserve">; </w:t>
            </w:r>
          </w:p>
          <w:p w14:paraId="7CC6C48F" w14:textId="77777777" w:rsidR="00B53558" w:rsidRPr="00DC4AB1" w:rsidRDefault="00B53558" w:rsidP="00382886">
            <w:pPr>
              <w:pStyle w:val="Zkladntext1"/>
              <w:numPr>
                <w:ilvl w:val="0"/>
                <w:numId w:val="10"/>
              </w:numPr>
              <w:shd w:val="clear" w:color="auto" w:fill="auto"/>
              <w:spacing w:after="0"/>
              <w:rPr>
                <w:rFonts w:asciiTheme="minorHAnsi" w:hAnsiTheme="minorHAnsi" w:cstheme="minorHAnsi"/>
                <w:color w:val="000000" w:themeColor="text1"/>
                <w:sz w:val="22"/>
                <w:szCs w:val="22"/>
                <w:lang w:eastAsia="cs-CZ" w:bidi="cs-CZ"/>
              </w:rPr>
            </w:pPr>
            <w:r w:rsidRPr="00DC4AB1">
              <w:rPr>
                <w:rFonts w:asciiTheme="minorHAnsi" w:hAnsiTheme="minorHAnsi" w:cstheme="minorHAnsi"/>
                <w:color w:val="000000" w:themeColor="text1"/>
                <w:sz w:val="22"/>
                <w:szCs w:val="22"/>
                <w:lang w:eastAsia="cs-CZ" w:bidi="cs-CZ"/>
              </w:rPr>
              <w:t>majetku propadlého ve prospěch státu v souvislosti s porušením celních předpisů nebo předpisů upravujících správu spotřebních daní;</w:t>
            </w:r>
          </w:p>
          <w:p w14:paraId="706FAAD7" w14:textId="77777777" w:rsidR="00B53558" w:rsidRPr="00DC4AB1" w:rsidRDefault="00B53558" w:rsidP="00382886">
            <w:pPr>
              <w:pStyle w:val="Zkladntext1"/>
              <w:numPr>
                <w:ilvl w:val="0"/>
                <w:numId w:val="10"/>
              </w:numPr>
              <w:shd w:val="clear" w:color="auto" w:fill="auto"/>
              <w:spacing w:after="0"/>
              <w:rPr>
                <w:rFonts w:asciiTheme="minorHAnsi" w:hAnsiTheme="minorHAnsi" w:cstheme="minorHAnsi"/>
                <w:color w:val="000000"/>
                <w:sz w:val="22"/>
                <w:szCs w:val="22"/>
                <w:lang w:eastAsia="cs-CZ" w:bidi="cs-CZ"/>
              </w:rPr>
            </w:pPr>
            <w:r w:rsidRPr="00DC4AB1">
              <w:rPr>
                <w:rFonts w:asciiTheme="minorHAnsi" w:hAnsiTheme="minorHAnsi" w:cstheme="minorHAnsi"/>
                <w:color w:val="000000"/>
                <w:sz w:val="22"/>
                <w:szCs w:val="22"/>
                <w:lang w:eastAsia="cs-CZ" w:bidi="cs-CZ"/>
              </w:rPr>
              <w:t>majetku propadlého nebo zabraného, který je předmětem spotřební daně</w:t>
            </w:r>
            <w:r w:rsidRPr="00DC4AB1">
              <w:rPr>
                <w:rStyle w:val="Znakapoznpodarou"/>
                <w:rFonts w:asciiTheme="minorHAnsi" w:hAnsiTheme="minorHAnsi" w:cstheme="minorHAnsi"/>
                <w:color w:val="000000"/>
                <w:sz w:val="22"/>
                <w:szCs w:val="22"/>
                <w:lang w:eastAsia="cs-CZ" w:bidi="cs-CZ"/>
              </w:rPr>
              <w:footnoteReference w:id="21"/>
            </w:r>
            <w:r w:rsidRPr="00DC4AB1">
              <w:rPr>
                <w:rFonts w:asciiTheme="minorHAnsi" w:hAnsiTheme="minorHAnsi" w:cstheme="minorHAnsi"/>
                <w:color w:val="000000"/>
                <w:sz w:val="22"/>
                <w:szCs w:val="22"/>
                <w:lang w:eastAsia="cs-CZ" w:bidi="cs-CZ"/>
              </w:rPr>
              <w:t>;</w:t>
            </w:r>
          </w:p>
          <w:p w14:paraId="06F9F4EB" w14:textId="77777777" w:rsidR="00B53558" w:rsidRPr="00DC4AB1" w:rsidRDefault="00B53558" w:rsidP="00382886">
            <w:pPr>
              <w:pStyle w:val="Odstavecseseznamem"/>
              <w:numPr>
                <w:ilvl w:val="0"/>
                <w:numId w:val="10"/>
              </w:numPr>
              <w:spacing w:after="120"/>
              <w:ind w:right="113"/>
              <w:rPr>
                <w:rFonts w:cstheme="minorHAnsi"/>
                <w:b/>
              </w:rPr>
            </w:pPr>
            <w:r w:rsidRPr="00DC4AB1">
              <w:rPr>
                <w:rFonts w:cstheme="minorHAnsi"/>
                <w:color w:val="000000"/>
                <w:lang w:eastAsia="cs-CZ" w:bidi="cs-CZ"/>
              </w:rPr>
              <w:t>majetku odebraného v rámci daňové exekuce.</w:t>
            </w:r>
          </w:p>
        </w:tc>
      </w:tr>
      <w:tr w:rsidR="00B53558" w:rsidRPr="00DC4AB1" w14:paraId="658F2FD4" w14:textId="77777777" w:rsidTr="009D1238">
        <w:tc>
          <w:tcPr>
            <w:tcW w:w="1699" w:type="dxa"/>
            <w:tcBorders>
              <w:top w:val="single" w:sz="4" w:space="0" w:color="5B9BD5" w:themeColor="accent1"/>
              <w:bottom w:val="single" w:sz="4" w:space="0" w:color="5B9BD5" w:themeColor="accent1"/>
            </w:tcBorders>
            <w:shd w:val="clear" w:color="auto" w:fill="auto"/>
            <w:vAlign w:val="center"/>
          </w:tcPr>
          <w:p w14:paraId="260C7FA5" w14:textId="77777777" w:rsidR="00B53558" w:rsidRPr="00DC4AB1" w:rsidRDefault="00B53558" w:rsidP="00382886">
            <w:pPr>
              <w:jc w:val="center"/>
              <w:rPr>
                <w:rFonts w:cstheme="minorHAnsi"/>
                <w:b/>
                <w:bCs/>
                <w:noProof/>
                <w:lang w:eastAsia="cs-CZ"/>
              </w:rPr>
            </w:pPr>
          </w:p>
        </w:tc>
        <w:tc>
          <w:tcPr>
            <w:tcW w:w="7368" w:type="dxa"/>
            <w:tcBorders>
              <w:top w:val="single" w:sz="4" w:space="0" w:color="5B9BD5" w:themeColor="accent1"/>
              <w:bottom w:val="single" w:sz="4" w:space="0" w:color="5B9BD5" w:themeColor="accent1"/>
            </w:tcBorders>
            <w:shd w:val="clear" w:color="auto" w:fill="FFFFFF" w:themeFill="background1"/>
          </w:tcPr>
          <w:p w14:paraId="4889B26F" w14:textId="77777777" w:rsidR="00B53558" w:rsidRPr="00DC4AB1" w:rsidRDefault="00B53558" w:rsidP="00382886">
            <w:pPr>
              <w:pStyle w:val="Zkladntext1"/>
              <w:shd w:val="clear" w:color="auto" w:fill="auto"/>
              <w:spacing w:after="0"/>
              <w:ind w:left="138"/>
              <w:rPr>
                <w:rFonts w:asciiTheme="minorHAnsi" w:hAnsiTheme="minorHAnsi" w:cstheme="minorHAnsi"/>
                <w:b/>
                <w:color w:val="000000"/>
                <w:sz w:val="22"/>
                <w:szCs w:val="22"/>
                <w:lang w:eastAsia="cs-CZ" w:bidi="cs-CZ"/>
              </w:rPr>
            </w:pPr>
          </w:p>
        </w:tc>
      </w:tr>
      <w:tr w:rsidR="00B53558" w:rsidRPr="00DC4AB1" w14:paraId="36AF00C2" w14:textId="77777777" w:rsidTr="009D1238">
        <w:tc>
          <w:tcPr>
            <w:tcW w:w="1699"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412ABA3F" w14:textId="77777777" w:rsidR="00B53558" w:rsidRPr="00DC4AB1" w:rsidRDefault="00B53558" w:rsidP="00382886">
            <w:pPr>
              <w:jc w:val="center"/>
              <w:rPr>
                <w:rFonts w:cstheme="minorHAnsi"/>
                <w:b/>
                <w:bCs/>
                <w:noProof/>
                <w:lang w:eastAsia="cs-CZ"/>
              </w:rPr>
            </w:pPr>
            <w:r w:rsidRPr="00DC4AB1">
              <w:rPr>
                <w:rFonts w:cstheme="minorHAnsi"/>
                <w:b/>
                <w:bCs/>
                <w:noProof/>
                <w:lang w:eastAsia="cs-CZ"/>
              </w:rPr>
              <w:drawing>
                <wp:inline distT="0" distB="0" distL="0" distR="0" wp14:anchorId="4C22A3E2" wp14:editId="67F5E9FE">
                  <wp:extent cx="495300" cy="49530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čssz zkrácené.png"/>
                          <pic:cNvPicPr/>
                        </pic:nvPicPr>
                        <pic:blipFill>
                          <a:blip r:embed="rId20">
                            <a:extLst>
                              <a:ext uri="{28A0092B-C50C-407E-A947-70E740481C1C}">
                                <a14:useLocalDpi xmlns:a14="http://schemas.microsoft.com/office/drawing/2010/main" val="0"/>
                              </a:ext>
                            </a:extLst>
                          </a:blip>
                          <a:stretch>
                            <a:fillRect/>
                          </a:stretch>
                        </pic:blipFill>
                        <pic:spPr>
                          <a:xfrm>
                            <a:off x="0" y="0"/>
                            <a:ext cx="495392" cy="495392"/>
                          </a:xfrm>
                          <a:prstGeom prst="rect">
                            <a:avLst/>
                          </a:prstGeom>
                        </pic:spPr>
                      </pic:pic>
                    </a:graphicData>
                  </a:graphic>
                </wp:inline>
              </w:drawing>
            </w:r>
          </w:p>
        </w:tc>
        <w:tc>
          <w:tcPr>
            <w:tcW w:w="7368" w:type="dxa"/>
            <w:tcBorders>
              <w:top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F37E1C0" w14:textId="77777777" w:rsidR="00424540" w:rsidRPr="00DC4AB1" w:rsidRDefault="00424540" w:rsidP="00424540">
            <w:pPr>
              <w:spacing w:before="120"/>
              <w:ind w:left="170" w:right="113"/>
              <w:rPr>
                <w:rFonts w:cstheme="minorHAnsi"/>
                <w:b/>
              </w:rPr>
            </w:pPr>
            <w:r>
              <w:rPr>
                <w:rFonts w:cstheme="minorHAnsi"/>
                <w:b/>
                <w:color w:val="000000"/>
                <w:lang w:eastAsia="cs-CZ" w:bidi="cs-CZ"/>
              </w:rPr>
              <w:t xml:space="preserve">GFŘ řídí finanční úřady, které jsou </w:t>
            </w:r>
            <w:r w:rsidRPr="00DC4AB1">
              <w:rPr>
                <w:rFonts w:cstheme="minorHAnsi"/>
                <w:b/>
                <w:color w:val="000000"/>
                <w:lang w:eastAsia="cs-CZ" w:bidi="cs-CZ"/>
              </w:rPr>
              <w:t>příslušn</w:t>
            </w:r>
            <w:r>
              <w:rPr>
                <w:rFonts w:cstheme="minorHAnsi"/>
                <w:b/>
                <w:color w:val="000000"/>
                <w:lang w:eastAsia="cs-CZ" w:bidi="cs-CZ"/>
              </w:rPr>
              <w:t>é</w:t>
            </w:r>
            <w:r w:rsidRPr="00DC4AB1">
              <w:rPr>
                <w:rFonts w:cstheme="minorHAnsi"/>
                <w:b/>
                <w:color w:val="000000"/>
                <w:lang w:eastAsia="cs-CZ" w:bidi="cs-CZ"/>
              </w:rPr>
              <w:t xml:space="preserve"> ke správě mj.:</w:t>
            </w:r>
          </w:p>
          <w:p w14:paraId="3DDC3494" w14:textId="77777777" w:rsidR="00B53558" w:rsidRPr="00DC4AB1" w:rsidRDefault="00B53558" w:rsidP="00382886">
            <w:pPr>
              <w:pStyle w:val="Zkladntext1"/>
              <w:numPr>
                <w:ilvl w:val="0"/>
                <w:numId w:val="8"/>
              </w:numPr>
              <w:shd w:val="clear" w:color="auto" w:fill="auto"/>
              <w:spacing w:after="0"/>
              <w:ind w:left="714" w:hanging="357"/>
              <w:rPr>
                <w:rFonts w:asciiTheme="minorHAnsi" w:hAnsiTheme="minorHAnsi" w:cstheme="minorHAnsi"/>
                <w:color w:val="000000"/>
                <w:sz w:val="22"/>
                <w:szCs w:val="22"/>
                <w:lang w:eastAsia="cs-CZ" w:bidi="cs-CZ"/>
              </w:rPr>
            </w:pPr>
            <w:r w:rsidRPr="00DC4AB1">
              <w:rPr>
                <w:rFonts w:asciiTheme="minorHAnsi" w:hAnsiTheme="minorHAnsi" w:cstheme="minorHAnsi"/>
                <w:color w:val="000000"/>
                <w:sz w:val="22"/>
                <w:szCs w:val="22"/>
                <w:lang w:eastAsia="cs-CZ" w:bidi="cs-CZ"/>
              </w:rPr>
              <w:t>majetku odebraného v rámci daňové exekuce;</w:t>
            </w:r>
          </w:p>
          <w:p w14:paraId="43D9E396" w14:textId="77777777" w:rsidR="00B53558" w:rsidRPr="00DC4AB1" w:rsidRDefault="00B53558" w:rsidP="00382886">
            <w:pPr>
              <w:numPr>
                <w:ilvl w:val="0"/>
                <w:numId w:val="9"/>
              </w:numPr>
              <w:spacing w:after="120"/>
              <w:contextualSpacing/>
              <w:jc w:val="both"/>
              <w:rPr>
                <w:rFonts w:cstheme="minorHAnsi"/>
                <w:color w:val="000000"/>
              </w:rPr>
            </w:pPr>
            <w:r w:rsidRPr="00DC4AB1">
              <w:rPr>
                <w:rFonts w:eastAsia="Calibri" w:cstheme="minorHAnsi"/>
                <w:color w:val="000000"/>
                <w:lang w:eastAsia="cs-CZ" w:bidi="cs-CZ"/>
              </w:rPr>
              <w:t>majetku propadlého ve prospěch státu podle zákona č.</w:t>
            </w:r>
            <w:r w:rsidR="00FD18A2">
              <w:rPr>
                <w:rFonts w:eastAsia="Calibri" w:cstheme="minorHAnsi"/>
                <w:color w:val="000000"/>
                <w:lang w:eastAsia="cs-CZ" w:bidi="cs-CZ"/>
              </w:rPr>
              <w:t> </w:t>
            </w:r>
            <w:r w:rsidRPr="00DC4AB1">
              <w:rPr>
                <w:rFonts w:eastAsia="Calibri" w:cstheme="minorHAnsi"/>
                <w:color w:val="000000"/>
                <w:lang w:eastAsia="cs-CZ" w:bidi="cs-CZ"/>
              </w:rPr>
              <w:t>280/2009</w:t>
            </w:r>
            <w:r w:rsidR="00FD18A2">
              <w:rPr>
                <w:rFonts w:eastAsia="Calibri" w:cstheme="minorHAnsi"/>
                <w:color w:val="000000"/>
                <w:lang w:eastAsia="cs-CZ" w:bidi="cs-CZ"/>
              </w:rPr>
              <w:t> </w:t>
            </w:r>
            <w:r w:rsidRPr="00DC4AB1">
              <w:rPr>
                <w:rFonts w:eastAsia="Calibri" w:cstheme="minorHAnsi"/>
                <w:color w:val="000000"/>
                <w:lang w:eastAsia="cs-CZ" w:bidi="cs-CZ"/>
              </w:rPr>
              <w:t>Sb.</w:t>
            </w:r>
            <w:r w:rsidRPr="00DC4AB1">
              <w:rPr>
                <w:rFonts w:cstheme="minorHAnsi"/>
                <w:color w:val="000000"/>
              </w:rPr>
              <w:t xml:space="preserve"> z</w:t>
            </w:r>
            <w:r w:rsidR="00A467EE">
              <w:rPr>
                <w:rFonts w:cstheme="minorHAnsi"/>
                <w:color w:val="000000"/>
              </w:rPr>
              <w:t> </w:t>
            </w:r>
            <w:r w:rsidRPr="00DC4AB1">
              <w:rPr>
                <w:rFonts w:cstheme="minorHAnsi"/>
                <w:color w:val="000000"/>
              </w:rPr>
              <w:t xml:space="preserve">rozhodnutí orgánů Finanční správy ČR, tj. </w:t>
            </w:r>
          </w:p>
          <w:p w14:paraId="18FCD8D2" w14:textId="77777777" w:rsidR="00B53558" w:rsidRPr="00DC4AB1" w:rsidRDefault="00B53558" w:rsidP="00382886">
            <w:pPr>
              <w:numPr>
                <w:ilvl w:val="1"/>
                <w:numId w:val="7"/>
              </w:numPr>
              <w:spacing w:after="120"/>
              <w:ind w:left="851" w:hanging="284"/>
              <w:contextualSpacing/>
              <w:jc w:val="both"/>
              <w:rPr>
                <w:rFonts w:cstheme="minorHAnsi"/>
                <w:color w:val="000000"/>
              </w:rPr>
            </w:pPr>
            <w:r w:rsidRPr="00DC4AB1">
              <w:rPr>
                <w:rFonts w:cstheme="minorHAnsi"/>
                <w:color w:val="000000"/>
              </w:rPr>
              <w:t>věci zajištěné jako důkazní prostředky</w:t>
            </w:r>
            <w:r w:rsidRPr="00DC4AB1">
              <w:rPr>
                <w:rStyle w:val="Znakapoznpodarou"/>
                <w:rFonts w:cstheme="minorHAnsi"/>
                <w:color w:val="000000"/>
              </w:rPr>
              <w:footnoteReference w:id="22"/>
            </w:r>
            <w:r w:rsidRPr="00DC4AB1">
              <w:rPr>
                <w:rFonts w:cstheme="minorHAnsi"/>
                <w:color w:val="000000"/>
              </w:rPr>
              <w:t>, které nebylo možné vrátit jejich vlastníkovi;</w:t>
            </w:r>
          </w:p>
          <w:p w14:paraId="3716B646" w14:textId="77777777" w:rsidR="00B53558" w:rsidRPr="00DC4AB1" w:rsidRDefault="00B53558" w:rsidP="00382886">
            <w:pPr>
              <w:numPr>
                <w:ilvl w:val="1"/>
                <w:numId w:val="7"/>
              </w:numPr>
              <w:ind w:left="851" w:hanging="284"/>
              <w:contextualSpacing/>
              <w:jc w:val="both"/>
              <w:rPr>
                <w:rFonts w:cstheme="minorHAnsi"/>
                <w:color w:val="000000"/>
              </w:rPr>
            </w:pPr>
            <w:r w:rsidRPr="00DC4AB1">
              <w:rPr>
                <w:rFonts w:cstheme="minorHAnsi"/>
                <w:color w:val="000000"/>
              </w:rPr>
              <w:t>věci, které získali vydražitelé v dražbě prováděné v rámci daňové exekuce a následně si je nevyzvedli</w:t>
            </w:r>
            <w:r w:rsidRPr="00DC4AB1">
              <w:rPr>
                <w:rStyle w:val="Znakapoznpodarou"/>
                <w:rFonts w:cstheme="minorHAnsi"/>
                <w:color w:val="000000"/>
              </w:rPr>
              <w:footnoteReference w:id="23"/>
            </w:r>
            <w:r w:rsidRPr="00DC4AB1">
              <w:rPr>
                <w:rFonts w:cstheme="minorHAnsi"/>
                <w:color w:val="000000"/>
              </w:rPr>
              <w:t>;</w:t>
            </w:r>
          </w:p>
          <w:p w14:paraId="7D5B67EE" w14:textId="77777777" w:rsidR="00B53558" w:rsidRPr="00DC4AB1" w:rsidRDefault="00B53558" w:rsidP="00382886">
            <w:pPr>
              <w:numPr>
                <w:ilvl w:val="1"/>
                <w:numId w:val="7"/>
              </w:numPr>
              <w:ind w:left="851" w:hanging="284"/>
              <w:contextualSpacing/>
              <w:jc w:val="both"/>
              <w:rPr>
                <w:rFonts w:cstheme="minorHAnsi"/>
                <w:b/>
              </w:rPr>
            </w:pPr>
            <w:r w:rsidRPr="00DC4AB1">
              <w:rPr>
                <w:rFonts w:cstheme="minorHAnsi"/>
                <w:color w:val="000000"/>
              </w:rPr>
              <w:t>věci, které se v dražbě nezpeněžily, správce je vyloučil ze soupisu věcí a</w:t>
            </w:r>
            <w:r w:rsidR="00FD18A2">
              <w:rPr>
                <w:rFonts w:cstheme="minorHAnsi"/>
                <w:color w:val="000000"/>
              </w:rPr>
              <w:t> </w:t>
            </w:r>
            <w:r w:rsidRPr="00DC4AB1">
              <w:rPr>
                <w:rFonts w:cstheme="minorHAnsi"/>
                <w:color w:val="000000"/>
              </w:rPr>
              <w:t>nepodařilo se je vrátit dlužníkovi</w:t>
            </w:r>
            <w:r w:rsidRPr="00DC4AB1">
              <w:rPr>
                <w:rFonts w:cstheme="minorHAnsi"/>
                <w:vertAlign w:val="superscript"/>
              </w:rPr>
              <w:footnoteReference w:id="24"/>
            </w:r>
            <w:r w:rsidRPr="00DC4AB1">
              <w:rPr>
                <w:rFonts w:cstheme="minorHAnsi"/>
                <w:color w:val="000000"/>
              </w:rPr>
              <w:t>.</w:t>
            </w:r>
          </w:p>
        </w:tc>
      </w:tr>
    </w:tbl>
    <w:p w14:paraId="72BCF082" w14:textId="6D9ED5ED" w:rsidR="00DC4AB1" w:rsidRPr="00382886" w:rsidRDefault="00382886" w:rsidP="00FD18A2">
      <w:pPr>
        <w:spacing w:before="120" w:after="120" w:line="240" w:lineRule="auto"/>
        <w:rPr>
          <w:rFonts w:cstheme="minorHAnsi"/>
          <w:sz w:val="20"/>
          <w:szCs w:val="20"/>
          <w:lang w:eastAsia="cs-CZ"/>
        </w:rPr>
      </w:pPr>
      <w:r w:rsidRPr="00FD18A2">
        <w:rPr>
          <w:rFonts w:cstheme="minorHAnsi"/>
          <w:b/>
          <w:sz w:val="20"/>
          <w:szCs w:val="20"/>
          <w:lang w:eastAsia="cs-CZ"/>
        </w:rPr>
        <w:t>Zdroj:</w:t>
      </w:r>
      <w:r w:rsidRPr="00382886">
        <w:rPr>
          <w:rFonts w:cstheme="minorHAnsi"/>
          <w:sz w:val="20"/>
          <w:szCs w:val="20"/>
          <w:lang w:eastAsia="cs-CZ"/>
        </w:rPr>
        <w:t xml:space="preserve"> </w:t>
      </w:r>
      <w:r w:rsidR="00DA74BD">
        <w:rPr>
          <w:rFonts w:cstheme="minorHAnsi"/>
          <w:sz w:val="20"/>
          <w:szCs w:val="20"/>
          <w:lang w:eastAsia="cs-CZ"/>
        </w:rPr>
        <w:t>vypracoval</w:t>
      </w:r>
      <w:r w:rsidRPr="00382886">
        <w:rPr>
          <w:rFonts w:cstheme="minorHAnsi"/>
          <w:sz w:val="20"/>
          <w:szCs w:val="20"/>
          <w:lang w:eastAsia="cs-CZ"/>
        </w:rPr>
        <w:t xml:space="preserve"> NKÚ</w:t>
      </w:r>
      <w:r w:rsidR="00A467EE">
        <w:rPr>
          <w:rFonts w:cstheme="minorHAnsi"/>
          <w:sz w:val="20"/>
          <w:szCs w:val="20"/>
          <w:lang w:eastAsia="cs-CZ"/>
        </w:rPr>
        <w:t>.</w:t>
      </w:r>
    </w:p>
    <w:p w14:paraId="5563A9DB" w14:textId="2690EE9F" w:rsidR="00DC4AB1" w:rsidRDefault="00DC4AB1" w:rsidP="00382886">
      <w:pPr>
        <w:spacing w:line="240" w:lineRule="auto"/>
        <w:jc w:val="both"/>
        <w:rPr>
          <w:rFonts w:cstheme="minorHAnsi"/>
          <w:sz w:val="24"/>
          <w:szCs w:val="24"/>
          <w:lang w:eastAsia="cs-CZ"/>
        </w:rPr>
      </w:pPr>
      <w:r w:rsidRPr="00DC4AB1">
        <w:rPr>
          <w:rFonts w:cstheme="minorHAnsi"/>
          <w:sz w:val="24"/>
          <w:szCs w:val="24"/>
          <w:lang w:eastAsia="cs-CZ"/>
        </w:rPr>
        <w:t xml:space="preserve">Následující </w:t>
      </w:r>
      <w:r w:rsidR="00640791">
        <w:rPr>
          <w:rFonts w:cstheme="minorHAnsi"/>
          <w:sz w:val="24"/>
          <w:szCs w:val="24"/>
          <w:lang w:eastAsia="cs-CZ"/>
        </w:rPr>
        <w:t>schéma</w:t>
      </w:r>
      <w:r w:rsidRPr="00DC4AB1">
        <w:rPr>
          <w:rFonts w:cstheme="minorHAnsi"/>
          <w:sz w:val="24"/>
          <w:szCs w:val="24"/>
          <w:lang w:eastAsia="cs-CZ"/>
        </w:rPr>
        <w:t xml:space="preserve"> č. </w:t>
      </w:r>
      <w:r w:rsidR="00640791">
        <w:rPr>
          <w:rFonts w:cstheme="minorHAnsi"/>
          <w:sz w:val="24"/>
          <w:szCs w:val="24"/>
          <w:lang w:eastAsia="cs-CZ"/>
        </w:rPr>
        <w:t>4</w:t>
      </w:r>
      <w:r w:rsidRPr="00DC4AB1">
        <w:rPr>
          <w:rFonts w:cstheme="minorHAnsi"/>
          <w:sz w:val="24"/>
          <w:szCs w:val="24"/>
          <w:lang w:eastAsia="cs-CZ"/>
        </w:rPr>
        <w:t xml:space="preserve"> graficky znázorňuje, v jakém řízení (trestní</w:t>
      </w:r>
      <w:r w:rsidR="0043355A">
        <w:rPr>
          <w:rFonts w:cstheme="minorHAnsi"/>
          <w:sz w:val="24"/>
          <w:szCs w:val="24"/>
          <w:lang w:eastAsia="cs-CZ"/>
        </w:rPr>
        <w:t>m</w:t>
      </w:r>
      <w:r w:rsidRPr="00DC4AB1">
        <w:rPr>
          <w:rFonts w:cstheme="minorHAnsi"/>
          <w:sz w:val="24"/>
          <w:szCs w:val="24"/>
          <w:lang w:eastAsia="cs-CZ"/>
        </w:rPr>
        <w:t xml:space="preserve"> nebo daňové</w:t>
      </w:r>
      <w:r w:rsidR="0043355A">
        <w:rPr>
          <w:rFonts w:cstheme="minorHAnsi"/>
          <w:sz w:val="24"/>
          <w:szCs w:val="24"/>
          <w:lang w:eastAsia="cs-CZ"/>
        </w:rPr>
        <w:t>m</w:t>
      </w:r>
      <w:r w:rsidRPr="00DC4AB1">
        <w:rPr>
          <w:rFonts w:cstheme="minorHAnsi"/>
          <w:sz w:val="24"/>
          <w:szCs w:val="24"/>
          <w:lang w:eastAsia="cs-CZ"/>
        </w:rPr>
        <w:t xml:space="preserve">), </w:t>
      </w:r>
      <w:r w:rsidR="00640791">
        <w:rPr>
          <w:rFonts w:cstheme="minorHAnsi"/>
          <w:sz w:val="24"/>
          <w:szCs w:val="24"/>
          <w:lang w:eastAsia="cs-CZ"/>
        </w:rPr>
        <w:t>povaze</w:t>
      </w:r>
      <w:r w:rsidRPr="00DC4AB1">
        <w:rPr>
          <w:rFonts w:cstheme="minorHAnsi"/>
          <w:sz w:val="24"/>
          <w:szCs w:val="24"/>
          <w:lang w:eastAsia="cs-CZ"/>
        </w:rPr>
        <w:t xml:space="preserve"> (zajištěný nebo propadlý) a množství se majetek u dané kontrolované osoby spravoval. </w:t>
      </w:r>
    </w:p>
    <w:p w14:paraId="6B780F7F" w14:textId="7122E710" w:rsidR="00DC4AB1" w:rsidRPr="00FD18A2" w:rsidRDefault="00382886" w:rsidP="00382886">
      <w:pPr>
        <w:pStyle w:val="Titulek"/>
        <w:keepNext/>
        <w:spacing w:after="0"/>
        <w:rPr>
          <w:rFonts w:cstheme="minorHAnsi"/>
          <w:b/>
          <w:i w:val="0"/>
          <w:iCs w:val="0"/>
          <w:color w:val="000000"/>
          <w:sz w:val="24"/>
          <w:szCs w:val="24"/>
          <w:lang w:eastAsia="cs-CZ" w:bidi="cs-CZ"/>
        </w:rPr>
      </w:pPr>
      <w:r w:rsidRPr="00FD18A2">
        <w:rPr>
          <w:rFonts w:cstheme="minorHAnsi"/>
          <w:b/>
          <w:i w:val="0"/>
          <w:iCs w:val="0"/>
          <w:color w:val="000000"/>
          <w:sz w:val="24"/>
          <w:szCs w:val="24"/>
          <w:lang w:eastAsia="cs-CZ" w:bidi="cs-CZ"/>
        </w:rPr>
        <w:lastRenderedPageBreak/>
        <w:t>Schéma</w:t>
      </w:r>
      <w:r w:rsidR="00DC4AB1" w:rsidRPr="00FD18A2">
        <w:rPr>
          <w:rFonts w:cstheme="minorHAnsi"/>
          <w:b/>
          <w:i w:val="0"/>
          <w:iCs w:val="0"/>
          <w:color w:val="000000"/>
          <w:sz w:val="24"/>
          <w:szCs w:val="24"/>
          <w:lang w:eastAsia="cs-CZ" w:bidi="cs-CZ"/>
        </w:rPr>
        <w:t xml:space="preserve"> č. </w:t>
      </w:r>
      <w:r w:rsidRPr="00FD18A2">
        <w:rPr>
          <w:rFonts w:cstheme="minorHAnsi"/>
          <w:b/>
          <w:i w:val="0"/>
          <w:iCs w:val="0"/>
          <w:color w:val="000000"/>
          <w:sz w:val="24"/>
          <w:szCs w:val="24"/>
          <w:lang w:eastAsia="cs-CZ" w:bidi="cs-CZ"/>
        </w:rPr>
        <w:t>4</w:t>
      </w:r>
      <w:r w:rsidR="00DA74BD">
        <w:rPr>
          <w:rFonts w:cstheme="minorHAnsi"/>
          <w:b/>
          <w:i w:val="0"/>
          <w:iCs w:val="0"/>
          <w:color w:val="000000"/>
          <w:sz w:val="24"/>
          <w:szCs w:val="24"/>
          <w:lang w:eastAsia="cs-CZ" w:bidi="cs-CZ"/>
        </w:rPr>
        <w:t>:</w:t>
      </w:r>
      <w:r w:rsidR="00DC4AB1" w:rsidRPr="00FD18A2">
        <w:rPr>
          <w:rFonts w:cstheme="minorHAnsi"/>
          <w:b/>
          <w:i w:val="0"/>
          <w:iCs w:val="0"/>
          <w:color w:val="000000"/>
          <w:sz w:val="24"/>
          <w:szCs w:val="24"/>
          <w:lang w:eastAsia="cs-CZ" w:bidi="cs-CZ"/>
        </w:rPr>
        <w:t xml:space="preserve"> </w:t>
      </w:r>
      <w:r w:rsidR="00640791" w:rsidRPr="00FD18A2">
        <w:rPr>
          <w:rFonts w:cstheme="minorHAnsi"/>
          <w:b/>
          <w:i w:val="0"/>
          <w:iCs w:val="0"/>
          <w:color w:val="000000"/>
          <w:sz w:val="24"/>
          <w:szCs w:val="24"/>
          <w:lang w:eastAsia="cs-CZ" w:bidi="cs-CZ"/>
        </w:rPr>
        <w:t>Rozložení působnosti kontrolovaných osob ke správě majetku</w:t>
      </w:r>
    </w:p>
    <w:p w14:paraId="77F76C46" w14:textId="77777777" w:rsidR="005A34E2" w:rsidRPr="005A34E2" w:rsidRDefault="005A34E2" w:rsidP="005A34E2">
      <w:pPr>
        <w:rPr>
          <w:lang w:eastAsia="cs-CZ" w:bidi="cs-CZ"/>
        </w:rPr>
      </w:pPr>
      <w:r>
        <w:rPr>
          <w:noProof/>
        </w:rPr>
        <w:drawing>
          <wp:inline distT="0" distB="0" distL="0" distR="0" wp14:anchorId="601EADC2" wp14:editId="13FCC851">
            <wp:extent cx="5465731" cy="4368893"/>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465731" cy="4368893"/>
                    </a:xfrm>
                    <a:prstGeom prst="rect">
                      <a:avLst/>
                    </a:prstGeom>
                    <a:noFill/>
                    <a:ln>
                      <a:noFill/>
                    </a:ln>
                  </pic:spPr>
                </pic:pic>
              </a:graphicData>
            </a:graphic>
          </wp:inline>
        </w:drawing>
      </w:r>
    </w:p>
    <w:p w14:paraId="6A01C46B" w14:textId="0181E049" w:rsidR="00DC4AB1" w:rsidRPr="00DA012A" w:rsidRDefault="00DC4AB1" w:rsidP="00DA012A">
      <w:pPr>
        <w:spacing w:after="0" w:line="240" w:lineRule="auto"/>
        <w:rPr>
          <w:rFonts w:cstheme="minorHAnsi"/>
          <w:lang w:eastAsia="cs-CZ"/>
        </w:rPr>
      </w:pPr>
      <w:r w:rsidRPr="00FD18A2">
        <w:rPr>
          <w:rFonts w:cstheme="minorHAnsi"/>
          <w:b/>
          <w:sz w:val="20"/>
          <w:szCs w:val="20"/>
          <w:lang w:eastAsia="cs-CZ"/>
        </w:rPr>
        <w:t xml:space="preserve">Zdroj: </w:t>
      </w:r>
      <w:r w:rsidR="00DA74BD">
        <w:rPr>
          <w:rFonts w:cstheme="minorHAnsi"/>
          <w:sz w:val="20"/>
          <w:szCs w:val="20"/>
          <w:lang w:eastAsia="cs-CZ"/>
        </w:rPr>
        <w:t>vypracoval</w:t>
      </w:r>
      <w:r>
        <w:rPr>
          <w:rFonts w:cstheme="minorHAnsi"/>
          <w:sz w:val="20"/>
          <w:szCs w:val="20"/>
          <w:lang w:eastAsia="cs-CZ"/>
        </w:rPr>
        <w:t xml:space="preserve"> NKÚ</w:t>
      </w:r>
      <w:r w:rsidR="00A467EE">
        <w:rPr>
          <w:rFonts w:cstheme="minorHAnsi"/>
          <w:sz w:val="20"/>
          <w:szCs w:val="20"/>
          <w:lang w:eastAsia="cs-CZ"/>
        </w:rPr>
        <w:t>.</w:t>
      </w:r>
    </w:p>
    <w:p w14:paraId="60D93AF9" w14:textId="77777777" w:rsidR="00DA547F" w:rsidRDefault="00DC4AB1" w:rsidP="00382886">
      <w:pPr>
        <w:spacing w:line="240" w:lineRule="auto"/>
        <w:rPr>
          <w:rFonts w:cstheme="minorHAnsi"/>
          <w:sz w:val="20"/>
          <w:szCs w:val="20"/>
          <w:lang w:eastAsia="cs-CZ"/>
        </w:rPr>
      </w:pPr>
      <w:r w:rsidRPr="00FD18A2">
        <w:rPr>
          <w:rFonts w:cstheme="minorHAnsi"/>
          <w:b/>
          <w:sz w:val="20"/>
          <w:szCs w:val="20"/>
          <w:lang w:eastAsia="cs-CZ"/>
        </w:rPr>
        <w:t>Pozn</w:t>
      </w:r>
      <w:r w:rsidR="00DA547F" w:rsidRPr="00FD18A2">
        <w:rPr>
          <w:rFonts w:cstheme="minorHAnsi"/>
          <w:b/>
          <w:sz w:val="20"/>
          <w:szCs w:val="20"/>
          <w:lang w:eastAsia="cs-CZ"/>
        </w:rPr>
        <w:t>.</w:t>
      </w:r>
      <w:r w:rsidRPr="00FD18A2">
        <w:rPr>
          <w:rFonts w:cstheme="minorHAnsi"/>
          <w:b/>
          <w:sz w:val="20"/>
          <w:szCs w:val="20"/>
          <w:lang w:eastAsia="cs-CZ"/>
        </w:rPr>
        <w:t>:</w:t>
      </w:r>
      <w:r w:rsidRPr="00B00493">
        <w:rPr>
          <w:rFonts w:cstheme="minorHAnsi"/>
          <w:sz w:val="20"/>
          <w:szCs w:val="20"/>
          <w:lang w:eastAsia="cs-CZ"/>
        </w:rPr>
        <w:t xml:space="preserve"> </w:t>
      </w:r>
      <w:r w:rsidR="00640791">
        <w:rPr>
          <w:rFonts w:cstheme="minorHAnsi"/>
          <w:sz w:val="20"/>
          <w:szCs w:val="20"/>
          <w:lang w:eastAsia="cs-CZ"/>
        </w:rPr>
        <w:t xml:space="preserve">Pozice kontrolované osoby je dána objemem, druhem řízení </w:t>
      </w:r>
      <w:r w:rsidR="00DA547F">
        <w:rPr>
          <w:rFonts w:cstheme="minorHAnsi"/>
          <w:sz w:val="20"/>
          <w:szCs w:val="20"/>
          <w:lang w:eastAsia="cs-CZ"/>
        </w:rPr>
        <w:t xml:space="preserve">a </w:t>
      </w:r>
      <w:r w:rsidR="00640791">
        <w:rPr>
          <w:rFonts w:cstheme="minorHAnsi"/>
          <w:sz w:val="20"/>
          <w:szCs w:val="20"/>
          <w:lang w:eastAsia="cs-CZ"/>
        </w:rPr>
        <w:t>pova</w:t>
      </w:r>
      <w:r w:rsidR="00FC0EF7">
        <w:rPr>
          <w:rFonts w:cstheme="minorHAnsi"/>
          <w:sz w:val="20"/>
          <w:szCs w:val="20"/>
          <w:lang w:eastAsia="cs-CZ"/>
        </w:rPr>
        <w:t>hou</w:t>
      </w:r>
      <w:r w:rsidR="00640791">
        <w:rPr>
          <w:rFonts w:cstheme="minorHAnsi"/>
          <w:sz w:val="20"/>
          <w:szCs w:val="20"/>
          <w:lang w:eastAsia="cs-CZ"/>
        </w:rPr>
        <w:t xml:space="preserve"> majetku</w:t>
      </w:r>
      <w:r w:rsidR="00DA547F">
        <w:rPr>
          <w:rFonts w:cstheme="minorHAnsi"/>
          <w:sz w:val="20"/>
          <w:szCs w:val="20"/>
          <w:lang w:eastAsia="cs-CZ"/>
        </w:rPr>
        <w:t>.</w:t>
      </w:r>
    </w:p>
    <w:p w14:paraId="08B85733" w14:textId="77777777" w:rsidR="00B53558" w:rsidRPr="00DC4AB1" w:rsidRDefault="00B53558" w:rsidP="00FD18A2">
      <w:pPr>
        <w:pStyle w:val="Nadpis1"/>
        <w:keepLines/>
        <w:numPr>
          <w:ilvl w:val="0"/>
          <w:numId w:val="0"/>
        </w:numPr>
        <w:overflowPunct/>
        <w:autoSpaceDE/>
        <w:autoSpaceDN/>
        <w:adjustRightInd/>
        <w:spacing w:before="600" w:after="240"/>
        <w:textAlignment w:val="auto"/>
        <w:rPr>
          <w:sz w:val="28"/>
          <w:szCs w:val="28"/>
        </w:rPr>
      </w:pPr>
      <w:r w:rsidRPr="00DC4AB1">
        <w:rPr>
          <w:sz w:val="28"/>
          <w:szCs w:val="28"/>
        </w:rPr>
        <w:t>III. Rozsah kontroly</w:t>
      </w:r>
    </w:p>
    <w:p w14:paraId="22F5F2DB" w14:textId="77777777" w:rsidR="00B53558" w:rsidRPr="00DC4AB1" w:rsidRDefault="00B53558" w:rsidP="003733A9">
      <w:pPr>
        <w:keepNext/>
        <w:spacing w:before="120" w:after="0" w:line="240" w:lineRule="auto"/>
        <w:jc w:val="both"/>
        <w:rPr>
          <w:rFonts w:cstheme="minorHAnsi"/>
          <w:b/>
          <w:sz w:val="24"/>
          <w:szCs w:val="24"/>
        </w:rPr>
      </w:pPr>
      <w:r w:rsidRPr="00DC4AB1">
        <w:rPr>
          <w:rFonts w:cstheme="minorHAnsi"/>
          <w:b/>
          <w:sz w:val="24"/>
          <w:szCs w:val="24"/>
        </w:rPr>
        <w:t>NKÚ kontrolou prověřoval, zda:</w:t>
      </w:r>
    </w:p>
    <w:p w14:paraId="50727F4B" w14:textId="77777777" w:rsidR="00B53558" w:rsidRPr="00DC4AB1" w:rsidRDefault="00B53558" w:rsidP="003733A9">
      <w:pPr>
        <w:pStyle w:val="Odstavecseseznamem"/>
        <w:numPr>
          <w:ilvl w:val="0"/>
          <w:numId w:val="5"/>
        </w:numPr>
        <w:spacing w:after="0" w:line="240" w:lineRule="auto"/>
        <w:ind w:left="425" w:hanging="425"/>
        <w:contextualSpacing w:val="0"/>
        <w:jc w:val="both"/>
        <w:rPr>
          <w:rFonts w:cstheme="minorHAnsi"/>
          <w:b/>
          <w:sz w:val="24"/>
          <w:szCs w:val="24"/>
        </w:rPr>
      </w:pPr>
      <w:r w:rsidRPr="00DC4AB1">
        <w:rPr>
          <w:rFonts w:cstheme="minorHAnsi"/>
          <w:sz w:val="24"/>
          <w:szCs w:val="24"/>
        </w:rPr>
        <w:t xml:space="preserve">kontrolované </w:t>
      </w:r>
      <w:r w:rsidR="002B3FE3">
        <w:rPr>
          <w:rFonts w:cstheme="minorHAnsi"/>
          <w:sz w:val="24"/>
          <w:szCs w:val="24"/>
        </w:rPr>
        <w:t>osoby</w:t>
      </w:r>
      <w:r w:rsidR="002B3FE3" w:rsidRPr="00DC4AB1">
        <w:rPr>
          <w:rFonts w:cstheme="minorHAnsi"/>
          <w:sz w:val="24"/>
          <w:szCs w:val="24"/>
        </w:rPr>
        <w:t xml:space="preserve"> </w:t>
      </w:r>
      <w:r w:rsidRPr="00DC4AB1">
        <w:rPr>
          <w:rFonts w:cstheme="minorHAnsi"/>
          <w:sz w:val="24"/>
          <w:szCs w:val="24"/>
        </w:rPr>
        <w:t xml:space="preserve">nastavily postupy při správě majetku zajištěného, zastaveného, zabraného a propadlého tak, aby </w:t>
      </w:r>
      <w:r w:rsidR="00A93286">
        <w:rPr>
          <w:rFonts w:cstheme="minorHAnsi"/>
          <w:sz w:val="24"/>
          <w:szCs w:val="24"/>
        </w:rPr>
        <w:t xml:space="preserve">vedly k účelnému vynakládání </w:t>
      </w:r>
      <w:r w:rsidR="00DF14F8">
        <w:rPr>
          <w:rFonts w:cstheme="minorHAnsi"/>
          <w:sz w:val="24"/>
          <w:szCs w:val="24"/>
        </w:rPr>
        <w:t>peněžních</w:t>
      </w:r>
      <w:r w:rsidR="00A93286">
        <w:rPr>
          <w:rFonts w:cstheme="minorHAnsi"/>
          <w:sz w:val="24"/>
          <w:szCs w:val="24"/>
        </w:rPr>
        <w:t xml:space="preserve"> prostředků</w:t>
      </w:r>
      <w:r w:rsidRPr="00DC4AB1">
        <w:rPr>
          <w:rFonts w:cstheme="minorHAnsi"/>
          <w:sz w:val="24"/>
          <w:szCs w:val="24"/>
        </w:rPr>
        <w:t xml:space="preserve"> </w:t>
      </w:r>
      <w:r w:rsidR="000D7BE0">
        <w:rPr>
          <w:rFonts w:cstheme="minorHAnsi"/>
          <w:sz w:val="24"/>
          <w:szCs w:val="24"/>
        </w:rPr>
        <w:t>a</w:t>
      </w:r>
      <w:r w:rsidR="00FD18A2">
        <w:rPr>
          <w:rFonts w:cstheme="minorHAnsi"/>
          <w:sz w:val="24"/>
          <w:szCs w:val="24"/>
        </w:rPr>
        <w:t> </w:t>
      </w:r>
      <w:r w:rsidR="00A93286">
        <w:rPr>
          <w:rFonts w:cstheme="minorHAnsi"/>
          <w:sz w:val="24"/>
          <w:szCs w:val="24"/>
        </w:rPr>
        <w:t xml:space="preserve">byly </w:t>
      </w:r>
      <w:r w:rsidRPr="00DC4AB1">
        <w:rPr>
          <w:rFonts w:cstheme="minorHAnsi"/>
          <w:sz w:val="24"/>
          <w:szCs w:val="24"/>
        </w:rPr>
        <w:t>v souladu s právními předpisy;</w:t>
      </w:r>
    </w:p>
    <w:p w14:paraId="538A41E0" w14:textId="77777777" w:rsidR="00B53558" w:rsidRPr="00DC4AB1" w:rsidRDefault="00B53558" w:rsidP="003733A9">
      <w:pPr>
        <w:pStyle w:val="Odstavecseseznamem"/>
        <w:numPr>
          <w:ilvl w:val="0"/>
          <w:numId w:val="5"/>
        </w:numPr>
        <w:spacing w:after="120" w:line="240" w:lineRule="auto"/>
        <w:ind w:left="425" w:hanging="425"/>
        <w:contextualSpacing w:val="0"/>
        <w:jc w:val="both"/>
        <w:rPr>
          <w:rFonts w:cstheme="minorHAnsi"/>
          <w:b/>
          <w:sz w:val="24"/>
          <w:szCs w:val="24"/>
        </w:rPr>
      </w:pPr>
      <w:r w:rsidRPr="00DC4AB1">
        <w:rPr>
          <w:rFonts w:cstheme="minorHAnsi"/>
          <w:sz w:val="24"/>
          <w:szCs w:val="24"/>
        </w:rPr>
        <w:t xml:space="preserve">kontrolované </w:t>
      </w:r>
      <w:r w:rsidR="002B3FE3">
        <w:rPr>
          <w:rFonts w:cstheme="minorHAnsi"/>
          <w:sz w:val="24"/>
          <w:szCs w:val="24"/>
        </w:rPr>
        <w:t>osoby</w:t>
      </w:r>
      <w:r w:rsidR="002B3FE3" w:rsidRPr="00DC4AB1">
        <w:rPr>
          <w:rFonts w:cstheme="minorHAnsi"/>
          <w:sz w:val="24"/>
          <w:szCs w:val="24"/>
        </w:rPr>
        <w:t xml:space="preserve"> </w:t>
      </w:r>
      <w:r w:rsidR="00A93286">
        <w:rPr>
          <w:rFonts w:cstheme="minorHAnsi"/>
          <w:sz w:val="24"/>
          <w:szCs w:val="24"/>
        </w:rPr>
        <w:t>postupovaly</w:t>
      </w:r>
      <w:r w:rsidR="00A93286" w:rsidRPr="00DC4AB1">
        <w:rPr>
          <w:rFonts w:cstheme="minorHAnsi"/>
          <w:sz w:val="24"/>
          <w:szCs w:val="24"/>
        </w:rPr>
        <w:t xml:space="preserve"> </w:t>
      </w:r>
      <w:r w:rsidR="00A93286">
        <w:rPr>
          <w:rFonts w:cstheme="minorHAnsi"/>
          <w:sz w:val="24"/>
          <w:szCs w:val="24"/>
        </w:rPr>
        <w:t xml:space="preserve">dle </w:t>
      </w:r>
      <w:r w:rsidRPr="00DC4AB1">
        <w:rPr>
          <w:rFonts w:cstheme="minorHAnsi"/>
          <w:sz w:val="24"/>
          <w:szCs w:val="24"/>
        </w:rPr>
        <w:t xml:space="preserve">svých </w:t>
      </w:r>
      <w:r w:rsidR="000D7BE0">
        <w:rPr>
          <w:rFonts w:cstheme="minorHAnsi"/>
          <w:sz w:val="24"/>
          <w:szCs w:val="24"/>
        </w:rPr>
        <w:t>zákonných povinností</w:t>
      </w:r>
      <w:r w:rsidRPr="00DC4AB1">
        <w:rPr>
          <w:rFonts w:cstheme="minorHAnsi"/>
          <w:sz w:val="24"/>
          <w:szCs w:val="24"/>
        </w:rPr>
        <w:t xml:space="preserve"> s cílem minimalizovat náklady na správu zastaveného, zajištěného, zabraného a propadlého majetku a zachovat jeho hodnotu</w:t>
      </w:r>
      <w:r w:rsidR="006B3B8A">
        <w:rPr>
          <w:rFonts w:cstheme="minorHAnsi"/>
          <w:sz w:val="24"/>
          <w:szCs w:val="24"/>
        </w:rPr>
        <w:t>.</w:t>
      </w:r>
    </w:p>
    <w:p w14:paraId="7A0E2236" w14:textId="77777777" w:rsidR="008432AB" w:rsidRPr="003C086B" w:rsidRDefault="008432AB" w:rsidP="00382886">
      <w:pPr>
        <w:pStyle w:val="Zkladntext1"/>
        <w:shd w:val="clear" w:color="auto" w:fill="auto"/>
        <w:tabs>
          <w:tab w:val="left" w:pos="284"/>
        </w:tabs>
        <w:spacing w:before="120" w:after="120"/>
        <w:rPr>
          <w:rFonts w:asciiTheme="minorHAnsi" w:hAnsiTheme="minorHAnsi" w:cstheme="minorHAnsi"/>
          <w:bCs/>
          <w:iCs/>
          <w:color w:val="000000" w:themeColor="text1"/>
        </w:rPr>
      </w:pPr>
      <w:r w:rsidRPr="00DC4AB1">
        <w:rPr>
          <w:rFonts w:asciiTheme="minorHAnsi" w:hAnsiTheme="minorHAnsi" w:cstheme="minorHAnsi"/>
          <w:color w:val="000000"/>
          <w:lang w:eastAsia="cs-CZ" w:bidi="cs-CZ"/>
        </w:rPr>
        <w:t xml:space="preserve">NKÚ </w:t>
      </w:r>
      <w:r w:rsidRPr="00DC4AB1">
        <w:rPr>
          <w:rFonts w:asciiTheme="minorHAnsi" w:hAnsiTheme="minorHAnsi" w:cstheme="minorHAnsi"/>
          <w:bCs/>
          <w:iCs/>
          <w:color w:val="000000" w:themeColor="text1"/>
        </w:rPr>
        <w:t>se v rámci kontroly zaměřil na jednotlivé úkony správce majetku v daňovém a trestním řízení</w:t>
      </w:r>
      <w:r w:rsidRPr="003C086B">
        <w:rPr>
          <w:rFonts w:asciiTheme="minorHAnsi" w:hAnsiTheme="minorHAnsi" w:cstheme="minorHAnsi"/>
          <w:bCs/>
          <w:iCs/>
          <w:color w:val="000000" w:themeColor="text1"/>
        </w:rPr>
        <w:t>, na zákonnost</w:t>
      </w:r>
      <w:r w:rsidR="002844B7" w:rsidRPr="003C086B">
        <w:rPr>
          <w:rFonts w:asciiTheme="minorHAnsi" w:hAnsiTheme="minorHAnsi" w:cstheme="minorHAnsi"/>
          <w:bCs/>
          <w:iCs/>
          <w:color w:val="000000" w:themeColor="text1"/>
        </w:rPr>
        <w:t xml:space="preserve"> a</w:t>
      </w:r>
      <w:r w:rsidRPr="003C086B">
        <w:rPr>
          <w:rFonts w:asciiTheme="minorHAnsi" w:hAnsiTheme="minorHAnsi" w:cstheme="minorHAnsi"/>
          <w:bCs/>
          <w:iCs/>
          <w:color w:val="000000" w:themeColor="text1"/>
        </w:rPr>
        <w:t xml:space="preserve"> účelnost </w:t>
      </w:r>
      <w:r w:rsidR="002844B7" w:rsidRPr="003C086B">
        <w:rPr>
          <w:rFonts w:asciiTheme="minorHAnsi" w:hAnsiTheme="minorHAnsi" w:cstheme="minorHAnsi"/>
          <w:bCs/>
          <w:iCs/>
          <w:color w:val="000000" w:themeColor="text1"/>
        </w:rPr>
        <w:t>vynakládání peněžních prostředků na správu majetku</w:t>
      </w:r>
      <w:r w:rsidRPr="003C086B">
        <w:rPr>
          <w:rFonts w:asciiTheme="minorHAnsi" w:hAnsiTheme="minorHAnsi" w:cstheme="minorHAnsi"/>
          <w:bCs/>
          <w:iCs/>
          <w:color w:val="000000" w:themeColor="text1"/>
        </w:rPr>
        <w:t xml:space="preserve">. </w:t>
      </w:r>
    </w:p>
    <w:p w14:paraId="0B436AC8" w14:textId="6E85F54F" w:rsidR="00F84F41" w:rsidRDefault="00B53558" w:rsidP="00382886">
      <w:pPr>
        <w:spacing w:before="120" w:after="120" w:line="240" w:lineRule="auto"/>
        <w:jc w:val="both"/>
        <w:rPr>
          <w:rFonts w:cstheme="minorHAnsi"/>
          <w:sz w:val="24"/>
          <w:szCs w:val="24"/>
        </w:rPr>
      </w:pPr>
      <w:r w:rsidRPr="003C086B">
        <w:rPr>
          <w:rFonts w:cstheme="minorHAnsi"/>
          <w:color w:val="000000"/>
          <w:sz w:val="24"/>
          <w:szCs w:val="24"/>
          <w:lang w:eastAsia="cs-CZ" w:bidi="cs-CZ"/>
        </w:rPr>
        <w:t>NKÚ pro účely této kontroly považoval správu zajištěného, zabraného a propadlého majetku za účeln</w:t>
      </w:r>
      <w:r w:rsidR="003C086B">
        <w:rPr>
          <w:rFonts w:cstheme="minorHAnsi"/>
          <w:color w:val="000000"/>
          <w:sz w:val="24"/>
          <w:szCs w:val="24"/>
          <w:lang w:eastAsia="cs-CZ" w:bidi="cs-CZ"/>
        </w:rPr>
        <w:t>ou</w:t>
      </w:r>
      <w:r w:rsidRPr="003C086B">
        <w:rPr>
          <w:rFonts w:cstheme="minorHAnsi"/>
          <w:color w:val="000000"/>
          <w:sz w:val="24"/>
          <w:szCs w:val="24"/>
          <w:lang w:eastAsia="cs-CZ" w:bidi="cs-CZ"/>
        </w:rPr>
        <w:t>, pokud správce realizoval řádně procesy spojené se správou majetku (evidence, skladování, údržba, prodej</w:t>
      </w:r>
      <w:r w:rsidR="00F646FE" w:rsidRPr="003C086B">
        <w:rPr>
          <w:rFonts w:cstheme="minorHAnsi"/>
          <w:color w:val="000000"/>
          <w:sz w:val="24"/>
          <w:szCs w:val="24"/>
          <w:lang w:eastAsia="cs-CZ" w:bidi="cs-CZ"/>
        </w:rPr>
        <w:t xml:space="preserve"> a sledování výdajů</w:t>
      </w:r>
      <w:r w:rsidRPr="003C086B">
        <w:rPr>
          <w:rFonts w:cstheme="minorHAnsi"/>
          <w:color w:val="000000"/>
          <w:sz w:val="24"/>
          <w:szCs w:val="24"/>
          <w:lang w:eastAsia="cs-CZ" w:bidi="cs-CZ"/>
        </w:rPr>
        <w:t xml:space="preserve">) a touto realizací bylo dosaženo stanovených cílů správy majetku, tj. aby </w:t>
      </w:r>
      <w:r w:rsidR="009C7056" w:rsidRPr="003C086B">
        <w:rPr>
          <w:rFonts w:cstheme="minorHAnsi"/>
          <w:color w:val="000000"/>
          <w:sz w:val="24"/>
          <w:szCs w:val="24"/>
          <w:lang w:eastAsia="cs-CZ" w:bidi="cs-CZ"/>
        </w:rPr>
        <w:t xml:space="preserve">bezdůvodně </w:t>
      </w:r>
      <w:r w:rsidRPr="003C086B">
        <w:rPr>
          <w:rFonts w:cstheme="minorHAnsi"/>
          <w:color w:val="000000"/>
          <w:sz w:val="24"/>
          <w:szCs w:val="24"/>
          <w:lang w:eastAsia="cs-CZ" w:bidi="cs-CZ"/>
        </w:rPr>
        <w:t>nedocházelo ke snížení hodnoty majetku nebo k jeho zmenšení a výtěžek z jeho prodeje nebyl z</w:t>
      </w:r>
      <w:r w:rsidR="00BC340E" w:rsidRPr="003C086B">
        <w:rPr>
          <w:rFonts w:cstheme="minorHAnsi"/>
          <w:color w:val="000000"/>
          <w:sz w:val="24"/>
          <w:szCs w:val="24"/>
          <w:lang w:eastAsia="cs-CZ" w:bidi="cs-CZ"/>
        </w:rPr>
        <w:t> </w:t>
      </w:r>
      <w:r w:rsidRPr="003C086B">
        <w:rPr>
          <w:rFonts w:cstheme="minorHAnsi"/>
          <w:color w:val="000000"/>
          <w:sz w:val="24"/>
          <w:szCs w:val="24"/>
          <w:lang w:eastAsia="cs-CZ" w:bidi="cs-CZ"/>
        </w:rPr>
        <w:t>důvodu</w:t>
      </w:r>
      <w:r w:rsidR="00BC340E" w:rsidRPr="003C086B">
        <w:rPr>
          <w:rFonts w:cstheme="minorHAnsi"/>
          <w:color w:val="000000"/>
          <w:sz w:val="24"/>
          <w:szCs w:val="24"/>
          <w:lang w:eastAsia="cs-CZ" w:bidi="cs-CZ"/>
        </w:rPr>
        <w:t xml:space="preserve"> pozdního prodeje či</w:t>
      </w:r>
      <w:r w:rsidRPr="003C086B">
        <w:rPr>
          <w:rFonts w:cstheme="minorHAnsi"/>
          <w:color w:val="000000"/>
          <w:sz w:val="24"/>
          <w:szCs w:val="24"/>
          <w:lang w:eastAsia="cs-CZ" w:bidi="cs-CZ"/>
        </w:rPr>
        <w:t xml:space="preserve"> nečinnosti nižší.</w:t>
      </w:r>
      <w:r w:rsidR="00BC340E" w:rsidRPr="003C086B">
        <w:rPr>
          <w:rFonts w:cstheme="minorHAnsi"/>
          <w:color w:val="000000"/>
          <w:sz w:val="24"/>
          <w:szCs w:val="24"/>
          <w:lang w:eastAsia="cs-CZ" w:bidi="cs-CZ"/>
        </w:rPr>
        <w:t xml:space="preserve"> </w:t>
      </w:r>
      <w:r w:rsidR="003D21AD" w:rsidRPr="003C086B">
        <w:rPr>
          <w:rFonts w:cstheme="minorHAnsi"/>
          <w:sz w:val="24"/>
          <w:szCs w:val="24"/>
        </w:rPr>
        <w:t xml:space="preserve">Postup jednotlivých kontrolovaných osob ověřoval NKÚ na </w:t>
      </w:r>
      <w:r w:rsidR="00BC340E" w:rsidRPr="003D6591">
        <w:rPr>
          <w:rFonts w:cstheme="minorHAnsi"/>
          <w:sz w:val="24"/>
          <w:szCs w:val="24"/>
        </w:rPr>
        <w:t>kontrolních vzorcích</w:t>
      </w:r>
      <w:r w:rsidR="003D21AD" w:rsidRPr="003D6591">
        <w:rPr>
          <w:rFonts w:cstheme="minorHAnsi"/>
          <w:sz w:val="24"/>
          <w:szCs w:val="24"/>
        </w:rPr>
        <w:t>, kter</w:t>
      </w:r>
      <w:r w:rsidR="00BC340E" w:rsidRPr="003D6591">
        <w:rPr>
          <w:rFonts w:cstheme="minorHAnsi"/>
          <w:sz w:val="24"/>
          <w:szCs w:val="24"/>
        </w:rPr>
        <w:t>é</w:t>
      </w:r>
      <w:r w:rsidR="003D21AD" w:rsidRPr="003D6591">
        <w:rPr>
          <w:rFonts w:cstheme="minorHAnsi"/>
          <w:sz w:val="24"/>
          <w:szCs w:val="24"/>
        </w:rPr>
        <w:t xml:space="preserve"> zahrnoval</w:t>
      </w:r>
      <w:r w:rsidR="00BC340E" w:rsidRPr="003D6591">
        <w:rPr>
          <w:rFonts w:cstheme="minorHAnsi"/>
          <w:sz w:val="24"/>
          <w:szCs w:val="24"/>
        </w:rPr>
        <w:t>y</w:t>
      </w:r>
      <w:r w:rsidR="003D21AD" w:rsidRPr="003D6591">
        <w:rPr>
          <w:rFonts w:cstheme="minorHAnsi"/>
          <w:sz w:val="24"/>
          <w:szCs w:val="24"/>
        </w:rPr>
        <w:t xml:space="preserve"> </w:t>
      </w:r>
      <w:r w:rsidR="00F82EB3" w:rsidRPr="003D6591">
        <w:rPr>
          <w:rFonts w:cstheme="minorHAnsi"/>
          <w:sz w:val="24"/>
          <w:szCs w:val="24"/>
        </w:rPr>
        <w:lastRenderedPageBreak/>
        <w:t>případy motorových vozidel</w:t>
      </w:r>
      <w:r w:rsidR="00D52244" w:rsidRPr="003D6591">
        <w:rPr>
          <w:rFonts w:cstheme="minorHAnsi"/>
          <w:sz w:val="24"/>
          <w:szCs w:val="24"/>
        </w:rPr>
        <w:t xml:space="preserve"> a</w:t>
      </w:r>
      <w:r w:rsidR="00F82EB3" w:rsidRPr="003D6591">
        <w:rPr>
          <w:rFonts w:cstheme="minorHAnsi"/>
          <w:sz w:val="24"/>
          <w:szCs w:val="24"/>
        </w:rPr>
        <w:t xml:space="preserve"> elektrozařízení, neboť se jedná o </w:t>
      </w:r>
      <w:r w:rsidR="003D21AD" w:rsidRPr="003D6591">
        <w:rPr>
          <w:rFonts w:cstheme="minorHAnsi"/>
          <w:sz w:val="24"/>
          <w:szCs w:val="24"/>
        </w:rPr>
        <w:t>majetek rychle</w:t>
      </w:r>
      <w:r w:rsidR="003D21AD" w:rsidRPr="00DC4AB1">
        <w:rPr>
          <w:rFonts w:cstheme="minorHAnsi"/>
          <w:sz w:val="24"/>
          <w:szCs w:val="24"/>
        </w:rPr>
        <w:t xml:space="preserve"> ztrácející na tržní hodnotě v čase</w:t>
      </w:r>
      <w:r w:rsidR="003D21AD" w:rsidRPr="00DC4AB1">
        <w:rPr>
          <w:rStyle w:val="Znakapoznpodarou"/>
          <w:rFonts w:cstheme="minorHAnsi"/>
          <w:sz w:val="24"/>
          <w:szCs w:val="24"/>
        </w:rPr>
        <w:footnoteReference w:id="25"/>
      </w:r>
      <w:r w:rsidR="00DA74BD">
        <w:rPr>
          <w:rFonts w:cstheme="minorHAnsi"/>
          <w:sz w:val="24"/>
          <w:szCs w:val="24"/>
        </w:rPr>
        <w:t>,</w:t>
      </w:r>
      <w:r w:rsidR="00F82EB3" w:rsidRPr="00DC4AB1">
        <w:rPr>
          <w:rFonts w:cstheme="minorHAnsi"/>
          <w:sz w:val="24"/>
          <w:szCs w:val="24"/>
        </w:rPr>
        <w:t xml:space="preserve"> a z tohoto důvodu je u něho žádoucí co nejrychlejší prodej</w:t>
      </w:r>
      <w:r w:rsidR="003D21AD" w:rsidRPr="00DC4AB1">
        <w:rPr>
          <w:rFonts w:cstheme="minorHAnsi"/>
          <w:sz w:val="24"/>
          <w:szCs w:val="24"/>
        </w:rPr>
        <w:t xml:space="preserve">. </w:t>
      </w:r>
      <w:bookmarkStart w:id="3" w:name="_Hlk118268889"/>
    </w:p>
    <w:p w14:paraId="34642332" w14:textId="77777777" w:rsidR="007B34B8" w:rsidRPr="006F6A57" w:rsidRDefault="00574C9E" w:rsidP="00382886">
      <w:pPr>
        <w:spacing w:before="120" w:after="120" w:line="240" w:lineRule="auto"/>
        <w:jc w:val="both"/>
        <w:rPr>
          <w:rFonts w:cstheme="minorHAnsi"/>
          <w:b/>
          <w:sz w:val="24"/>
          <w:szCs w:val="24"/>
        </w:rPr>
      </w:pPr>
      <w:r w:rsidRPr="006F6A57">
        <w:rPr>
          <w:rFonts w:cstheme="minorHAnsi"/>
          <w:b/>
          <w:sz w:val="24"/>
          <w:szCs w:val="24"/>
        </w:rPr>
        <w:t>NKÚ při kontrole respektoval nezávislost soud</w:t>
      </w:r>
      <w:bookmarkStart w:id="4" w:name="_GoBack"/>
      <w:bookmarkEnd w:id="4"/>
      <w:r w:rsidRPr="006F6A57">
        <w:rPr>
          <w:rFonts w:cstheme="minorHAnsi"/>
          <w:b/>
          <w:sz w:val="24"/>
          <w:szCs w:val="24"/>
        </w:rPr>
        <w:t xml:space="preserve">u při výkonu moci soudní a nezávislost </w:t>
      </w:r>
      <w:r w:rsidR="006A45F1" w:rsidRPr="006F6A57">
        <w:rPr>
          <w:rFonts w:cstheme="minorHAnsi"/>
          <w:b/>
          <w:sz w:val="24"/>
          <w:szCs w:val="24"/>
        </w:rPr>
        <w:t>soudců při výkonu jejich funkce.</w:t>
      </w:r>
      <w:r w:rsidR="007B34B8" w:rsidRPr="006F6A57">
        <w:rPr>
          <w:rFonts w:cstheme="minorHAnsi"/>
          <w:b/>
          <w:sz w:val="24"/>
          <w:szCs w:val="24"/>
        </w:rPr>
        <w:t xml:space="preserve"> </w:t>
      </w:r>
      <w:r w:rsidR="006A45F1" w:rsidRPr="006F6A57">
        <w:rPr>
          <w:rFonts w:cstheme="minorHAnsi"/>
          <w:b/>
          <w:sz w:val="24"/>
          <w:szCs w:val="24"/>
        </w:rPr>
        <w:t xml:space="preserve">Stejně tak NKÚ </w:t>
      </w:r>
      <w:r w:rsidR="001C6EBA" w:rsidRPr="006F6A57">
        <w:rPr>
          <w:rFonts w:cstheme="minorHAnsi"/>
          <w:b/>
          <w:sz w:val="24"/>
          <w:szCs w:val="24"/>
        </w:rPr>
        <w:t xml:space="preserve">kontrolou </w:t>
      </w:r>
      <w:r w:rsidR="00BC2125" w:rsidRPr="006F6A57">
        <w:rPr>
          <w:rFonts w:cstheme="minorHAnsi"/>
          <w:b/>
          <w:sz w:val="24"/>
          <w:szCs w:val="24"/>
        </w:rPr>
        <w:t xml:space="preserve">neprověřoval skutečnosti týkající se správy majetku subjektů </w:t>
      </w:r>
      <w:r w:rsidR="006A45F1" w:rsidRPr="006F6A57">
        <w:rPr>
          <w:rFonts w:cstheme="minorHAnsi"/>
          <w:b/>
          <w:sz w:val="24"/>
          <w:szCs w:val="24"/>
        </w:rPr>
        <w:t>z neuzavřených trestních řízení.</w:t>
      </w:r>
    </w:p>
    <w:bookmarkEnd w:id="3"/>
    <w:p w14:paraId="00A6F2E9" w14:textId="77777777" w:rsidR="00B53558" w:rsidRPr="00DC4AB1" w:rsidRDefault="00B53558" w:rsidP="00382886">
      <w:pPr>
        <w:spacing w:before="120" w:after="120" w:line="240" w:lineRule="auto"/>
        <w:jc w:val="both"/>
        <w:rPr>
          <w:rFonts w:cstheme="minorHAnsi"/>
          <w:sz w:val="24"/>
          <w:szCs w:val="24"/>
        </w:rPr>
      </w:pPr>
      <w:r w:rsidRPr="00DC4AB1">
        <w:rPr>
          <w:rFonts w:cstheme="minorHAnsi"/>
          <w:sz w:val="24"/>
          <w:szCs w:val="24"/>
        </w:rPr>
        <w:t>Kontrolováno bylo období od roku 2015 do roku 2020, v případě věcných souvislostí období předcházející a následující.</w:t>
      </w:r>
    </w:p>
    <w:p w14:paraId="1FC17B89" w14:textId="77777777" w:rsidR="00A94FD4" w:rsidRDefault="00B53558" w:rsidP="003733A9">
      <w:pPr>
        <w:spacing w:before="240" w:after="120" w:line="240" w:lineRule="auto"/>
        <w:ind w:left="567" w:hanging="567"/>
        <w:jc w:val="both"/>
        <w:rPr>
          <w:rFonts w:cstheme="minorHAnsi"/>
          <w:bCs/>
          <w:sz w:val="20"/>
          <w:szCs w:val="20"/>
        </w:rPr>
      </w:pPr>
      <w:r w:rsidRPr="00DC4AB1">
        <w:rPr>
          <w:rFonts w:cstheme="minorHAnsi"/>
          <w:b/>
          <w:bCs/>
          <w:sz w:val="20"/>
          <w:szCs w:val="20"/>
        </w:rPr>
        <w:t>Pozn.:</w:t>
      </w:r>
      <w:r w:rsidRPr="00DC4AB1">
        <w:rPr>
          <w:rFonts w:cstheme="minorHAnsi"/>
          <w:bCs/>
          <w:sz w:val="20"/>
          <w:szCs w:val="20"/>
        </w:rPr>
        <w:t xml:space="preserve"> </w:t>
      </w:r>
      <w:r w:rsidRPr="00DC4AB1">
        <w:rPr>
          <w:rFonts w:cstheme="minorHAnsi"/>
          <w:bCs/>
          <w:sz w:val="20"/>
          <w:szCs w:val="20"/>
        </w:rPr>
        <w:tab/>
        <w:t>Právní předpisy uvedené v tomto kontrolním závěru jsou aplikovány ve znění účinném pro kontrolované období.</w:t>
      </w:r>
    </w:p>
    <w:p w14:paraId="5CACF4A9" w14:textId="77777777" w:rsidR="006814F6" w:rsidRPr="0078182F" w:rsidRDefault="00706840" w:rsidP="003733A9">
      <w:pPr>
        <w:pStyle w:val="Nadpis1"/>
        <w:keepLines/>
        <w:numPr>
          <w:ilvl w:val="0"/>
          <w:numId w:val="24"/>
        </w:numPr>
        <w:overflowPunct/>
        <w:autoSpaceDE/>
        <w:autoSpaceDN/>
        <w:adjustRightInd/>
        <w:spacing w:before="600" w:after="240"/>
        <w:ind w:left="714" w:hanging="357"/>
        <w:textAlignment w:val="auto"/>
        <w:rPr>
          <w:sz w:val="28"/>
          <w:szCs w:val="28"/>
        </w:rPr>
      </w:pPr>
      <w:r w:rsidRPr="00DC4AB1">
        <w:rPr>
          <w:sz w:val="28"/>
          <w:szCs w:val="28"/>
        </w:rPr>
        <w:t>Podrobné skutečnosti zjištěné kontrolou</w:t>
      </w:r>
    </w:p>
    <w:p w14:paraId="7232DE15" w14:textId="77777777" w:rsidR="00963066" w:rsidRDefault="00BC2125" w:rsidP="002A73C9">
      <w:pPr>
        <w:pStyle w:val="Nadpis2"/>
        <w:spacing w:before="0" w:after="120" w:line="240" w:lineRule="auto"/>
      </w:pPr>
      <w:bookmarkStart w:id="5" w:name="_Hlk113525968"/>
      <w:r>
        <w:t xml:space="preserve">1. </w:t>
      </w:r>
      <w:r w:rsidR="00BC1D34" w:rsidRPr="00DC4AB1">
        <w:t>Evidence</w:t>
      </w:r>
      <w:r w:rsidR="000B3FD4" w:rsidRPr="00DC4AB1">
        <w:t xml:space="preserve"> </w:t>
      </w:r>
      <w:r w:rsidR="00963066" w:rsidRPr="00DC4AB1">
        <w:t xml:space="preserve">spravovaného majetku </w:t>
      </w:r>
    </w:p>
    <w:bookmarkEnd w:id="5"/>
    <w:p w14:paraId="247EB654" w14:textId="77777777" w:rsidR="00C472DC" w:rsidRPr="00DC4AB1" w:rsidRDefault="00C472DC" w:rsidP="00DA012A">
      <w:pPr>
        <w:spacing w:after="120" w:line="240" w:lineRule="auto"/>
        <w:jc w:val="both"/>
        <w:rPr>
          <w:rFonts w:eastAsia="Calibri" w:cstheme="minorHAnsi"/>
          <w:sz w:val="24"/>
          <w:szCs w:val="24"/>
        </w:rPr>
      </w:pPr>
      <w:r w:rsidRPr="00DC4AB1">
        <w:rPr>
          <w:rFonts w:cstheme="minorHAnsi"/>
          <w:sz w:val="24"/>
          <w:szCs w:val="24"/>
        </w:rPr>
        <w:t>Správce majetku má povinnost vést majetek zajištěný v trestním řízení průkazným a</w:t>
      </w:r>
      <w:r w:rsidR="00A467EE">
        <w:rPr>
          <w:rFonts w:cstheme="minorHAnsi"/>
          <w:sz w:val="24"/>
          <w:szCs w:val="24"/>
        </w:rPr>
        <w:t> </w:t>
      </w:r>
      <w:r w:rsidRPr="00DC4AB1">
        <w:rPr>
          <w:rFonts w:cstheme="minorHAnsi"/>
          <w:sz w:val="24"/>
          <w:szCs w:val="24"/>
        </w:rPr>
        <w:t>přehledným způsobem v evidenci</w:t>
      </w:r>
      <w:r w:rsidRPr="00DC4AB1">
        <w:rPr>
          <w:rStyle w:val="Znakapoznpodarou"/>
          <w:rFonts w:cstheme="minorHAnsi"/>
        </w:rPr>
        <w:footnoteReference w:id="26"/>
      </w:r>
      <w:r w:rsidRPr="00DC4AB1">
        <w:rPr>
          <w:rFonts w:cstheme="minorHAnsi"/>
          <w:sz w:val="24"/>
          <w:szCs w:val="24"/>
        </w:rPr>
        <w:t xml:space="preserve">. Zákon však již nespecifikuje nároky na formální ani obsahovou stránku evidence zajištěného majetku. V rámci daňového řízení jsou veškeré informace o zajištěném majetku obsaženy ve </w:t>
      </w:r>
      <w:r w:rsidRPr="00DC4AB1">
        <w:rPr>
          <w:rFonts w:eastAsia="Calibri" w:cstheme="minorHAnsi"/>
          <w:sz w:val="24"/>
          <w:szCs w:val="24"/>
        </w:rPr>
        <w:t>vymáhací části spisu daňového subjektu</w:t>
      </w:r>
      <w:r w:rsidRPr="00DC4AB1">
        <w:rPr>
          <w:rStyle w:val="Znakapoznpodarou"/>
          <w:rFonts w:eastAsia="Calibri" w:cstheme="minorHAnsi"/>
        </w:rPr>
        <w:footnoteReference w:id="27"/>
      </w:r>
      <w:r w:rsidRPr="00DC4AB1">
        <w:rPr>
          <w:rFonts w:eastAsia="Calibri" w:cstheme="minorHAnsi"/>
          <w:sz w:val="24"/>
          <w:szCs w:val="24"/>
        </w:rPr>
        <w:t xml:space="preserve"> a</w:t>
      </w:r>
      <w:r w:rsidR="00A467EE">
        <w:rPr>
          <w:rFonts w:eastAsia="Calibri" w:cstheme="minorHAnsi"/>
          <w:sz w:val="24"/>
          <w:szCs w:val="24"/>
        </w:rPr>
        <w:t> </w:t>
      </w:r>
      <w:r w:rsidRPr="00DC4AB1">
        <w:rPr>
          <w:rFonts w:eastAsia="Calibri" w:cstheme="minorHAnsi"/>
          <w:sz w:val="24"/>
          <w:szCs w:val="24"/>
        </w:rPr>
        <w:t xml:space="preserve">právní úprava nevyžaduje ani žádným způsobem neupravuje vedení evidence sepsaných movitých věcí. </w:t>
      </w:r>
    </w:p>
    <w:p w14:paraId="2C25812B" w14:textId="77777777" w:rsidR="00C472DC" w:rsidRPr="00DC4AB1" w:rsidRDefault="00C472DC" w:rsidP="00DA012A">
      <w:pPr>
        <w:spacing w:after="120" w:line="240" w:lineRule="auto"/>
        <w:jc w:val="both"/>
        <w:rPr>
          <w:rFonts w:cstheme="minorHAnsi"/>
          <w:sz w:val="24"/>
          <w:szCs w:val="24"/>
        </w:rPr>
      </w:pPr>
      <w:r w:rsidRPr="00DC4AB1">
        <w:rPr>
          <w:rFonts w:cstheme="minorHAnsi"/>
          <w:sz w:val="24"/>
          <w:szCs w:val="24"/>
        </w:rPr>
        <w:t>Na základě údajů v jednotlivých evidencích kontrolovaných osob zjistil NKÚ rozdílnost ve struktuře evidencí a v nich uváděných údajů:</w:t>
      </w:r>
    </w:p>
    <w:p w14:paraId="35D9217E" w14:textId="1658EC0F" w:rsidR="00C472DC" w:rsidRPr="004C1775" w:rsidRDefault="00C472DC" w:rsidP="00DA012A">
      <w:pPr>
        <w:spacing w:after="120" w:line="240" w:lineRule="auto"/>
        <w:jc w:val="both"/>
        <w:rPr>
          <w:rFonts w:cstheme="minorHAnsi"/>
          <w:b/>
          <w:sz w:val="24"/>
          <w:szCs w:val="24"/>
        </w:rPr>
      </w:pPr>
      <w:r w:rsidRPr="004C1775">
        <w:rPr>
          <w:rFonts w:cstheme="minorHAnsi"/>
          <w:b/>
          <w:sz w:val="24"/>
          <w:szCs w:val="24"/>
        </w:rPr>
        <w:t xml:space="preserve">KŘP JMK </w:t>
      </w:r>
      <w:r w:rsidRPr="004C1775">
        <w:rPr>
          <w:rFonts w:cstheme="minorHAnsi"/>
          <w:sz w:val="24"/>
          <w:szCs w:val="24"/>
        </w:rPr>
        <w:t xml:space="preserve">vedlo evidenci zajištěných věcí v rámci trestního řízení v elektronické podobě. Vygenerované sestavy obsahovaly informace týkající se množství majetku, hodnoty zajištěného majetku v </w:t>
      </w:r>
      <w:r w:rsidR="0048230A">
        <w:rPr>
          <w:rFonts w:cstheme="minorHAnsi"/>
          <w:sz w:val="24"/>
          <w:szCs w:val="24"/>
        </w:rPr>
        <w:t>korunách</w:t>
      </w:r>
      <w:r w:rsidRPr="004C1775">
        <w:rPr>
          <w:rFonts w:cstheme="minorHAnsi"/>
          <w:sz w:val="24"/>
          <w:szCs w:val="24"/>
        </w:rPr>
        <w:t>, hodnoty majetku, která se nevrátila pachatelům, zrušení zajištění v </w:t>
      </w:r>
      <w:r w:rsidR="0048230A">
        <w:rPr>
          <w:rFonts w:cstheme="minorHAnsi"/>
          <w:sz w:val="24"/>
          <w:szCs w:val="24"/>
        </w:rPr>
        <w:t>korunách</w:t>
      </w:r>
      <w:r w:rsidRPr="004C1775">
        <w:rPr>
          <w:rFonts w:cstheme="minorHAnsi"/>
          <w:sz w:val="24"/>
          <w:szCs w:val="24"/>
        </w:rPr>
        <w:t>, druhu věci dle číselníku popisu věci, organizačního článku, který věc šetří a který věc z</w:t>
      </w:r>
      <w:r w:rsidR="00736B50">
        <w:rPr>
          <w:rFonts w:cstheme="minorHAnsi"/>
          <w:sz w:val="24"/>
          <w:szCs w:val="24"/>
        </w:rPr>
        <w:t>a</w:t>
      </w:r>
      <w:r w:rsidRPr="004C1775">
        <w:rPr>
          <w:rFonts w:cstheme="minorHAnsi"/>
          <w:sz w:val="24"/>
          <w:szCs w:val="24"/>
        </w:rPr>
        <w:t xml:space="preserve">jistil. Pro získání detailnějších informací byly možnosti generovaní souhrnných sestav omezené. Propadlý a zabraný majetek vedlo KŘP </w:t>
      </w:r>
      <w:r w:rsidR="00D52244">
        <w:rPr>
          <w:rFonts w:cstheme="minorHAnsi"/>
          <w:sz w:val="24"/>
          <w:szCs w:val="24"/>
        </w:rPr>
        <w:t xml:space="preserve">JMK </w:t>
      </w:r>
      <w:r w:rsidRPr="004C1775">
        <w:rPr>
          <w:rFonts w:cstheme="minorHAnsi"/>
          <w:sz w:val="24"/>
          <w:szCs w:val="24"/>
        </w:rPr>
        <w:t xml:space="preserve">v operativní evidenci, přičemž evidence </w:t>
      </w:r>
      <w:r w:rsidR="002A73C9">
        <w:rPr>
          <w:rFonts w:cstheme="minorHAnsi"/>
          <w:sz w:val="24"/>
          <w:szCs w:val="24"/>
        </w:rPr>
        <w:t xml:space="preserve">propadlých a zabraných </w:t>
      </w:r>
      <w:r w:rsidRPr="004C1775">
        <w:rPr>
          <w:rFonts w:cstheme="minorHAnsi"/>
          <w:sz w:val="24"/>
          <w:szCs w:val="24"/>
        </w:rPr>
        <w:t>motorových vozidel byla vedena pouze v listinné podobě.</w:t>
      </w:r>
    </w:p>
    <w:p w14:paraId="65E6B490" w14:textId="6C64CBEB" w:rsidR="00C472DC" w:rsidRPr="004C1775" w:rsidRDefault="00C472DC" w:rsidP="00DA012A">
      <w:pPr>
        <w:spacing w:after="120" w:line="240" w:lineRule="auto"/>
        <w:jc w:val="both"/>
        <w:rPr>
          <w:rFonts w:cstheme="minorHAnsi"/>
          <w:sz w:val="24"/>
          <w:szCs w:val="24"/>
        </w:rPr>
      </w:pPr>
      <w:r w:rsidRPr="004C1775">
        <w:rPr>
          <w:rFonts w:cstheme="minorHAnsi"/>
          <w:b/>
          <w:sz w:val="24"/>
          <w:szCs w:val="24"/>
        </w:rPr>
        <w:t xml:space="preserve">MV CENZA </w:t>
      </w:r>
      <w:r w:rsidRPr="004C1775">
        <w:rPr>
          <w:rFonts w:cstheme="minorHAnsi"/>
          <w:sz w:val="24"/>
          <w:szCs w:val="24"/>
        </w:rPr>
        <w:t xml:space="preserve">vedlo </w:t>
      </w:r>
      <w:r w:rsidR="009444B7">
        <w:rPr>
          <w:rFonts w:cstheme="minorHAnsi"/>
          <w:sz w:val="24"/>
          <w:szCs w:val="24"/>
        </w:rPr>
        <w:t xml:space="preserve">tři různé </w:t>
      </w:r>
      <w:r w:rsidR="00842EFB">
        <w:rPr>
          <w:rFonts w:cstheme="minorHAnsi"/>
          <w:sz w:val="24"/>
          <w:szCs w:val="24"/>
        </w:rPr>
        <w:t>evidence,</w:t>
      </w:r>
      <w:r w:rsidR="0021479B" w:rsidRPr="0021479B">
        <w:t xml:space="preserve"> </w:t>
      </w:r>
      <w:r w:rsidR="0021479B">
        <w:t xml:space="preserve">a to </w:t>
      </w:r>
      <w:r w:rsidR="0021479B" w:rsidRPr="0021479B">
        <w:rPr>
          <w:rFonts w:cstheme="minorHAnsi"/>
          <w:sz w:val="24"/>
          <w:szCs w:val="24"/>
        </w:rPr>
        <w:t>manažerskou evidenci v</w:t>
      </w:r>
      <w:r w:rsidR="003311FA">
        <w:rPr>
          <w:rFonts w:cstheme="minorHAnsi"/>
          <w:sz w:val="24"/>
          <w:szCs w:val="24"/>
        </w:rPr>
        <w:t> aplikaci</w:t>
      </w:r>
      <w:r w:rsidR="0021479B" w:rsidRPr="0021479B">
        <w:rPr>
          <w:rFonts w:cstheme="minorHAnsi"/>
          <w:sz w:val="24"/>
          <w:szCs w:val="24"/>
        </w:rPr>
        <w:t xml:space="preserve"> MS Excel,</w:t>
      </w:r>
      <w:r w:rsidR="0021479B">
        <w:rPr>
          <w:rFonts w:cstheme="minorHAnsi"/>
          <w:sz w:val="24"/>
          <w:szCs w:val="24"/>
        </w:rPr>
        <w:t xml:space="preserve"> </w:t>
      </w:r>
      <w:r w:rsidR="0021479B" w:rsidRPr="0021479B">
        <w:rPr>
          <w:rFonts w:cstheme="minorHAnsi"/>
          <w:sz w:val="24"/>
          <w:szCs w:val="24"/>
        </w:rPr>
        <w:t>majetkovou evidenci SQL v rámci aplikace EKIS</w:t>
      </w:r>
      <w:r w:rsidR="0021479B">
        <w:rPr>
          <w:rFonts w:cstheme="minorHAnsi"/>
          <w:sz w:val="24"/>
          <w:szCs w:val="24"/>
        </w:rPr>
        <w:t xml:space="preserve"> a e</w:t>
      </w:r>
      <w:r w:rsidR="0021479B" w:rsidRPr="0021479B">
        <w:rPr>
          <w:rFonts w:cstheme="minorHAnsi"/>
          <w:sz w:val="24"/>
          <w:szCs w:val="24"/>
        </w:rPr>
        <w:t>videnci dokumentů pro jednotlivé případy správy zajištěného majetku na základě pověření OČTŘ v elektronické spisové službě GINIS.</w:t>
      </w:r>
      <w:r w:rsidR="0021479B">
        <w:rPr>
          <w:rFonts w:cstheme="minorHAnsi"/>
          <w:sz w:val="24"/>
          <w:szCs w:val="24"/>
        </w:rPr>
        <w:t xml:space="preserve"> V</w:t>
      </w:r>
      <w:r w:rsidR="00A467EE">
        <w:rPr>
          <w:rFonts w:cstheme="minorHAnsi"/>
          <w:sz w:val="24"/>
          <w:szCs w:val="24"/>
        </w:rPr>
        <w:t> </w:t>
      </w:r>
      <w:r w:rsidR="0021479B">
        <w:rPr>
          <w:rFonts w:cstheme="minorHAnsi"/>
          <w:sz w:val="24"/>
          <w:szCs w:val="24"/>
        </w:rPr>
        <w:t>m</w:t>
      </w:r>
      <w:r w:rsidR="005D3E5C" w:rsidRPr="005D3E5C">
        <w:rPr>
          <w:rFonts w:cstheme="minorHAnsi"/>
          <w:sz w:val="24"/>
          <w:szCs w:val="24"/>
        </w:rPr>
        <w:t>anažersk</w:t>
      </w:r>
      <w:r w:rsidR="0021479B">
        <w:rPr>
          <w:rFonts w:cstheme="minorHAnsi"/>
          <w:sz w:val="24"/>
          <w:szCs w:val="24"/>
        </w:rPr>
        <w:t>é</w:t>
      </w:r>
      <w:r w:rsidR="005D3E5C" w:rsidRPr="005D3E5C">
        <w:rPr>
          <w:rFonts w:cstheme="minorHAnsi"/>
          <w:sz w:val="24"/>
          <w:szCs w:val="24"/>
        </w:rPr>
        <w:t xml:space="preserve"> evidenci v MS Excel</w:t>
      </w:r>
      <w:r w:rsidR="0021479B">
        <w:rPr>
          <w:rFonts w:cstheme="minorHAnsi"/>
          <w:sz w:val="24"/>
          <w:szCs w:val="24"/>
        </w:rPr>
        <w:t xml:space="preserve"> byl evidován zajištěný majetek převzatý do správy od OČTŘ, který byl v této evidenci veden bez ocenění</w:t>
      </w:r>
      <w:r w:rsidR="00C61220" w:rsidRPr="0037543E">
        <w:rPr>
          <w:rFonts w:cstheme="minorHAnsi"/>
          <w:sz w:val="24"/>
          <w:szCs w:val="24"/>
        </w:rPr>
        <w:t>.</w:t>
      </w:r>
      <w:r w:rsidR="0021479B" w:rsidRPr="0037543E">
        <w:rPr>
          <w:rFonts w:cstheme="minorHAnsi"/>
          <w:sz w:val="24"/>
          <w:szCs w:val="24"/>
        </w:rPr>
        <w:t xml:space="preserve"> </w:t>
      </w:r>
      <w:r w:rsidR="00C61220" w:rsidRPr="0037543E">
        <w:rPr>
          <w:rFonts w:cstheme="minorHAnsi"/>
          <w:sz w:val="24"/>
          <w:szCs w:val="24"/>
        </w:rPr>
        <w:t xml:space="preserve">Manažerská evidence </w:t>
      </w:r>
      <w:r w:rsidR="0021479B" w:rsidRPr="0037543E">
        <w:rPr>
          <w:rFonts w:cstheme="minorHAnsi"/>
          <w:sz w:val="24"/>
          <w:szCs w:val="24"/>
        </w:rPr>
        <w:t>neobsahoval</w:t>
      </w:r>
      <w:r w:rsidR="00C61220" w:rsidRPr="0037543E">
        <w:rPr>
          <w:rFonts w:cstheme="minorHAnsi"/>
          <w:sz w:val="24"/>
          <w:szCs w:val="24"/>
        </w:rPr>
        <w:t>a</w:t>
      </w:r>
      <w:r w:rsidR="0021479B">
        <w:rPr>
          <w:rFonts w:cstheme="minorHAnsi"/>
          <w:sz w:val="24"/>
          <w:szCs w:val="24"/>
        </w:rPr>
        <w:t xml:space="preserve"> údaje o dat</w:t>
      </w:r>
      <w:r w:rsidR="000D7BE0">
        <w:rPr>
          <w:rFonts w:cstheme="minorHAnsi"/>
          <w:sz w:val="24"/>
          <w:szCs w:val="24"/>
        </w:rPr>
        <w:t>u</w:t>
      </w:r>
      <w:r w:rsidR="0021479B">
        <w:rPr>
          <w:rFonts w:cstheme="minorHAnsi"/>
          <w:sz w:val="24"/>
          <w:szCs w:val="24"/>
        </w:rPr>
        <w:t xml:space="preserve"> zařazení a vyřazení majetku z evidence. Uvedená data vedlo MV CENZA ve spisové službě GINIS. Spisová služba GINIS obsahovala veškeré dokumenty pro jednotlivé případy správy zajištěného majetku na základě pověření OČTŘ. M</w:t>
      </w:r>
      <w:r w:rsidR="005D3E5C" w:rsidRPr="005D3E5C">
        <w:rPr>
          <w:rFonts w:cstheme="minorHAnsi"/>
          <w:sz w:val="24"/>
          <w:szCs w:val="24"/>
        </w:rPr>
        <w:t>ajetkov</w:t>
      </w:r>
      <w:r w:rsidR="0021479B">
        <w:rPr>
          <w:rFonts w:cstheme="minorHAnsi"/>
          <w:sz w:val="24"/>
          <w:szCs w:val="24"/>
        </w:rPr>
        <w:t>á</w:t>
      </w:r>
      <w:r w:rsidR="005D3E5C" w:rsidRPr="005D3E5C">
        <w:rPr>
          <w:rFonts w:cstheme="minorHAnsi"/>
          <w:sz w:val="24"/>
          <w:szCs w:val="24"/>
        </w:rPr>
        <w:t xml:space="preserve"> evidenc</w:t>
      </w:r>
      <w:r w:rsidR="0021479B">
        <w:rPr>
          <w:rFonts w:cstheme="minorHAnsi"/>
          <w:sz w:val="24"/>
          <w:szCs w:val="24"/>
        </w:rPr>
        <w:t>e</w:t>
      </w:r>
      <w:r w:rsidR="005D3E5C" w:rsidRPr="005D3E5C">
        <w:rPr>
          <w:rFonts w:cstheme="minorHAnsi"/>
          <w:sz w:val="24"/>
          <w:szCs w:val="24"/>
        </w:rPr>
        <w:t xml:space="preserve"> SQL </w:t>
      </w:r>
      <w:r w:rsidR="00082A5F">
        <w:rPr>
          <w:rFonts w:cstheme="minorHAnsi"/>
          <w:sz w:val="24"/>
          <w:szCs w:val="24"/>
        </w:rPr>
        <w:t xml:space="preserve">byla vedena </w:t>
      </w:r>
      <w:r w:rsidR="005D3E5C" w:rsidRPr="005D3E5C">
        <w:rPr>
          <w:rFonts w:cstheme="minorHAnsi"/>
          <w:sz w:val="24"/>
          <w:szCs w:val="24"/>
        </w:rPr>
        <w:t>v rámci aplikace EKIS</w:t>
      </w:r>
      <w:r w:rsidR="0021479B">
        <w:rPr>
          <w:rFonts w:cstheme="minorHAnsi"/>
          <w:sz w:val="24"/>
          <w:szCs w:val="24"/>
        </w:rPr>
        <w:t xml:space="preserve"> od roku 2019</w:t>
      </w:r>
      <w:r w:rsidR="00082A5F">
        <w:rPr>
          <w:rStyle w:val="Znakapoznpodarou"/>
          <w:rFonts w:cstheme="minorHAnsi"/>
          <w:sz w:val="24"/>
          <w:szCs w:val="24"/>
        </w:rPr>
        <w:footnoteReference w:id="28"/>
      </w:r>
      <w:r w:rsidR="005D3E5C" w:rsidRPr="005D3E5C">
        <w:rPr>
          <w:rFonts w:cstheme="minorHAnsi"/>
          <w:sz w:val="24"/>
          <w:szCs w:val="24"/>
        </w:rPr>
        <w:t>.</w:t>
      </w:r>
      <w:r w:rsidR="009444B7">
        <w:rPr>
          <w:rFonts w:cstheme="minorHAnsi"/>
          <w:sz w:val="24"/>
          <w:szCs w:val="24"/>
        </w:rPr>
        <w:t xml:space="preserve"> </w:t>
      </w:r>
      <w:r w:rsidR="00082A5F">
        <w:rPr>
          <w:rFonts w:cstheme="minorHAnsi"/>
          <w:sz w:val="24"/>
          <w:szCs w:val="24"/>
        </w:rPr>
        <w:t xml:space="preserve">Majetková evidence SQL se členila na evidenci zajištěného majetku v aktivní správě a evidenci neaktivního majetku, tj. majetek prodaný, vrácený. Majetková evidence SQL obsahovala informace o umístění majetku a jeho detailní popis </w:t>
      </w:r>
      <w:r w:rsidR="00082A5F">
        <w:rPr>
          <w:rFonts w:cstheme="minorHAnsi"/>
          <w:sz w:val="24"/>
          <w:szCs w:val="24"/>
        </w:rPr>
        <w:lastRenderedPageBreak/>
        <w:t xml:space="preserve">včetně fotodokumentace. </w:t>
      </w:r>
      <w:r w:rsidR="00225B12">
        <w:rPr>
          <w:rFonts w:cstheme="minorHAnsi"/>
          <w:sz w:val="24"/>
          <w:szCs w:val="24"/>
        </w:rPr>
        <w:t>Z </w:t>
      </w:r>
      <w:r w:rsidRPr="004C1775">
        <w:rPr>
          <w:rFonts w:cstheme="minorHAnsi"/>
          <w:sz w:val="24"/>
          <w:szCs w:val="24"/>
        </w:rPr>
        <w:t xml:space="preserve">výstupních sestav </w:t>
      </w:r>
      <w:r w:rsidR="000D7BE0">
        <w:rPr>
          <w:rFonts w:cstheme="minorHAnsi"/>
          <w:sz w:val="24"/>
          <w:szCs w:val="24"/>
        </w:rPr>
        <w:t xml:space="preserve">těchto evidencí </w:t>
      </w:r>
      <w:r w:rsidR="0021479B">
        <w:rPr>
          <w:rFonts w:cstheme="minorHAnsi"/>
          <w:sz w:val="24"/>
          <w:szCs w:val="24"/>
        </w:rPr>
        <w:t>nelze</w:t>
      </w:r>
      <w:r w:rsidRPr="004C1775">
        <w:rPr>
          <w:rFonts w:cstheme="minorHAnsi"/>
          <w:sz w:val="24"/>
          <w:szCs w:val="24"/>
        </w:rPr>
        <w:t xml:space="preserve"> zjistit </w:t>
      </w:r>
      <w:r w:rsidR="0021479B">
        <w:rPr>
          <w:rFonts w:cstheme="minorHAnsi"/>
          <w:sz w:val="24"/>
          <w:szCs w:val="24"/>
        </w:rPr>
        <w:t xml:space="preserve">celkovou </w:t>
      </w:r>
      <w:r w:rsidRPr="004C1775">
        <w:rPr>
          <w:rFonts w:cstheme="minorHAnsi"/>
          <w:sz w:val="24"/>
          <w:szCs w:val="24"/>
        </w:rPr>
        <w:t xml:space="preserve">hodnotu zajištěného majetku, který obdrželo </w:t>
      </w:r>
      <w:r w:rsidR="006367A7">
        <w:rPr>
          <w:rFonts w:cstheme="minorHAnsi"/>
          <w:sz w:val="24"/>
          <w:szCs w:val="24"/>
        </w:rPr>
        <w:t xml:space="preserve">MV CENZA </w:t>
      </w:r>
      <w:r w:rsidRPr="004C1775">
        <w:rPr>
          <w:rFonts w:cstheme="minorHAnsi"/>
          <w:sz w:val="24"/>
          <w:szCs w:val="24"/>
        </w:rPr>
        <w:t xml:space="preserve">do správy od OČTR. </w:t>
      </w:r>
    </w:p>
    <w:p w14:paraId="5EA9F7B0" w14:textId="71EFF9B8" w:rsidR="00C472DC" w:rsidRPr="004C1775" w:rsidRDefault="00C472DC" w:rsidP="00DA012A">
      <w:pPr>
        <w:spacing w:after="120" w:line="240" w:lineRule="auto"/>
        <w:jc w:val="both"/>
        <w:rPr>
          <w:rFonts w:cstheme="minorHAnsi"/>
          <w:sz w:val="24"/>
          <w:szCs w:val="24"/>
        </w:rPr>
      </w:pPr>
      <w:r w:rsidRPr="004C1775">
        <w:rPr>
          <w:rFonts w:cstheme="minorHAnsi"/>
          <w:b/>
          <w:sz w:val="24"/>
          <w:szCs w:val="24"/>
        </w:rPr>
        <w:t xml:space="preserve">ÚZSVM </w:t>
      </w:r>
      <w:r w:rsidRPr="004C1775">
        <w:rPr>
          <w:rFonts w:cstheme="minorHAnsi"/>
          <w:sz w:val="24"/>
          <w:szCs w:val="24"/>
        </w:rPr>
        <w:t>vedlo evidenci zajištěných věcí v rámci trestního řízení elektronicky. Evidence majetku umožňovala generovat předem definované tiskové sestavy, ze kterých bylo možné zjistit celkový počet položek spravovaného zajištěného majetku, skladbu majetku i jeho ocenění za jednotlivé roky kontrolovaného období. Jelikož zákon v případě zajištěného majetku neukládal povinnost oceňovat evidovaný majetek, byla nenulová hodnota uváděna pouze v případech, kdy byla tato hodnota známá (např. výše pohledávky, hodnota převzatá z pověření ke správě od OČTŘ)</w:t>
      </w:r>
      <w:r w:rsidRPr="004C1775">
        <w:rPr>
          <w:rFonts w:cstheme="minorHAnsi"/>
        </w:rPr>
        <w:t>.</w:t>
      </w:r>
      <w:r w:rsidRPr="004C1775">
        <w:rPr>
          <w:rFonts w:cstheme="minorHAnsi"/>
          <w:sz w:val="24"/>
          <w:szCs w:val="24"/>
        </w:rPr>
        <w:t xml:space="preserve"> Z tohoto důvodu bylo v kontrolovaném období při zavedení do evidence více než 90 % majetku zajištěného v trestním řízení oceněno hodnotou </w:t>
      </w:r>
      <w:r w:rsidR="003C0679">
        <w:rPr>
          <w:rFonts w:cstheme="minorHAnsi"/>
          <w:sz w:val="24"/>
          <w:szCs w:val="24"/>
        </w:rPr>
        <w:t>0 </w:t>
      </w:r>
      <w:r w:rsidRPr="004C1775">
        <w:rPr>
          <w:rFonts w:cstheme="minorHAnsi"/>
          <w:sz w:val="24"/>
          <w:szCs w:val="24"/>
        </w:rPr>
        <w:t xml:space="preserve">Kč. </w:t>
      </w:r>
    </w:p>
    <w:p w14:paraId="3990130C" w14:textId="673550BC" w:rsidR="008D0E9F" w:rsidRDefault="008D0E9F" w:rsidP="008D0E9F">
      <w:pPr>
        <w:spacing w:after="120" w:line="240" w:lineRule="auto"/>
        <w:jc w:val="both"/>
        <w:rPr>
          <w:rFonts w:cstheme="minorHAnsi"/>
          <w:sz w:val="24"/>
          <w:szCs w:val="24"/>
        </w:rPr>
      </w:pPr>
      <w:r>
        <w:rPr>
          <w:rFonts w:cstheme="minorHAnsi"/>
          <w:b/>
          <w:sz w:val="24"/>
          <w:szCs w:val="24"/>
        </w:rPr>
        <w:t>KS v Ostravě</w:t>
      </w:r>
      <w:r w:rsidRPr="004C1775">
        <w:rPr>
          <w:rFonts w:cstheme="minorHAnsi"/>
          <w:sz w:val="24"/>
          <w:szCs w:val="24"/>
        </w:rPr>
        <w:t xml:space="preserve"> evidoval v knize úschov veškerý zajištěný majetek, který fyzicky převzal od OČTŘ na základě </w:t>
      </w:r>
      <w:r w:rsidR="00C20CA3">
        <w:rPr>
          <w:rFonts w:cstheme="minorHAnsi"/>
          <w:sz w:val="24"/>
          <w:szCs w:val="24"/>
        </w:rPr>
        <w:t>i</w:t>
      </w:r>
      <w:r w:rsidRPr="004C1775">
        <w:rPr>
          <w:rFonts w:cstheme="minorHAnsi"/>
          <w:sz w:val="24"/>
          <w:szCs w:val="24"/>
        </w:rPr>
        <w:t xml:space="preserve">nstrukce Ministerstva spravedlnosti – </w:t>
      </w:r>
      <w:r w:rsidR="00C20CA3">
        <w:rPr>
          <w:rFonts w:cstheme="minorHAnsi"/>
          <w:sz w:val="24"/>
          <w:szCs w:val="24"/>
        </w:rPr>
        <w:t>v</w:t>
      </w:r>
      <w:r w:rsidRPr="004C1775">
        <w:rPr>
          <w:rFonts w:cstheme="minorHAnsi"/>
          <w:sz w:val="24"/>
          <w:szCs w:val="24"/>
        </w:rPr>
        <w:t xml:space="preserve">nitřního a kancelářského řádu. </w:t>
      </w:r>
      <w:r w:rsidRPr="004C1775">
        <w:rPr>
          <w:rFonts w:cstheme="minorHAnsi"/>
          <w:sz w:val="24"/>
          <w:szCs w:val="24"/>
          <w:lang w:eastAsia="cs-CZ"/>
        </w:rPr>
        <w:t>K</w:t>
      </w:r>
      <w:r>
        <w:rPr>
          <w:rFonts w:cstheme="minorHAnsi"/>
          <w:sz w:val="24"/>
          <w:szCs w:val="24"/>
          <w:lang w:eastAsia="cs-CZ"/>
        </w:rPr>
        <w:t>S</w:t>
      </w:r>
      <w:r w:rsidRPr="004C1775">
        <w:rPr>
          <w:rFonts w:cstheme="minorHAnsi"/>
          <w:sz w:val="24"/>
          <w:szCs w:val="24"/>
          <w:lang w:eastAsia="cs-CZ"/>
        </w:rPr>
        <w:t xml:space="preserve"> v Ostravě neprováděl kontrolu a ani nedisponoval informacemi o stavu fyzicky nepřevzatého majetku, </w:t>
      </w:r>
      <w:r>
        <w:rPr>
          <w:rFonts w:cstheme="minorHAnsi"/>
          <w:sz w:val="24"/>
          <w:szCs w:val="24"/>
          <w:lang w:eastAsia="cs-CZ"/>
        </w:rPr>
        <w:t xml:space="preserve">přestože </w:t>
      </w:r>
      <w:r w:rsidRPr="004C1775">
        <w:rPr>
          <w:rFonts w:cstheme="minorHAnsi"/>
          <w:sz w:val="24"/>
          <w:szCs w:val="24"/>
          <w:lang w:eastAsia="cs-CZ"/>
        </w:rPr>
        <w:t xml:space="preserve">dle zákona č. 279/2003 Sb. přešla </w:t>
      </w:r>
      <w:r>
        <w:rPr>
          <w:rFonts w:cstheme="minorHAnsi"/>
          <w:sz w:val="24"/>
          <w:szCs w:val="24"/>
          <w:lang w:eastAsia="cs-CZ"/>
        </w:rPr>
        <w:t xml:space="preserve">na tento soud </w:t>
      </w:r>
      <w:r w:rsidRPr="004C1775">
        <w:rPr>
          <w:rFonts w:cstheme="minorHAnsi"/>
          <w:sz w:val="24"/>
          <w:szCs w:val="24"/>
          <w:lang w:eastAsia="cs-CZ"/>
        </w:rPr>
        <w:t xml:space="preserve">příslušnost ke správě </w:t>
      </w:r>
      <w:r>
        <w:rPr>
          <w:rFonts w:cstheme="minorHAnsi"/>
          <w:sz w:val="24"/>
          <w:szCs w:val="24"/>
          <w:lang w:eastAsia="cs-CZ"/>
        </w:rPr>
        <w:t>daného majetku</w:t>
      </w:r>
      <w:r w:rsidRPr="00382886">
        <w:rPr>
          <w:rFonts w:cstheme="minorHAnsi"/>
          <w:sz w:val="24"/>
          <w:szCs w:val="24"/>
          <w:lang w:eastAsia="cs-CZ"/>
        </w:rPr>
        <w:t>.</w:t>
      </w:r>
      <w:r w:rsidRPr="004C1775">
        <w:rPr>
          <w:rFonts w:cstheme="minorHAnsi"/>
          <w:sz w:val="24"/>
          <w:szCs w:val="24"/>
          <w:lang w:eastAsia="cs-CZ"/>
        </w:rPr>
        <w:t xml:space="preserve"> </w:t>
      </w:r>
      <w:r w:rsidRPr="004C1775">
        <w:rPr>
          <w:rFonts w:cstheme="minorHAnsi"/>
          <w:sz w:val="24"/>
          <w:szCs w:val="24"/>
        </w:rPr>
        <w:t>Evidence neobsahoval</w:t>
      </w:r>
      <w:r>
        <w:rPr>
          <w:rFonts w:cstheme="minorHAnsi"/>
          <w:sz w:val="24"/>
          <w:szCs w:val="24"/>
        </w:rPr>
        <w:t>a</w:t>
      </w:r>
      <w:r w:rsidRPr="004C1775">
        <w:rPr>
          <w:rFonts w:cstheme="minorHAnsi"/>
          <w:sz w:val="24"/>
          <w:szCs w:val="24"/>
        </w:rPr>
        <w:t xml:space="preserve"> údaje o hodnotě majetku</w:t>
      </w:r>
      <w:r>
        <w:rPr>
          <w:rFonts w:cstheme="minorHAnsi"/>
          <w:sz w:val="24"/>
          <w:szCs w:val="24"/>
        </w:rPr>
        <w:t>, protože KS v Ostravě majetek zajištěný v trestním řízení zpravidla neoceňoval, vyjma částek zajištěných peněžních prostředků.</w:t>
      </w:r>
    </w:p>
    <w:p w14:paraId="673793B7" w14:textId="77777777" w:rsidR="00F84F41" w:rsidRDefault="00736B50" w:rsidP="00DA012A">
      <w:pPr>
        <w:spacing w:after="120" w:line="240" w:lineRule="auto"/>
        <w:jc w:val="both"/>
        <w:rPr>
          <w:rFonts w:cstheme="minorHAnsi"/>
          <w:sz w:val="24"/>
          <w:szCs w:val="24"/>
        </w:rPr>
      </w:pPr>
      <w:r>
        <w:rPr>
          <w:rFonts w:cstheme="minorHAnsi"/>
          <w:sz w:val="24"/>
          <w:szCs w:val="24"/>
        </w:rPr>
        <w:t>Z kontroly NKÚ provedené</w:t>
      </w:r>
      <w:r w:rsidR="00860813">
        <w:rPr>
          <w:rFonts w:cstheme="minorHAnsi"/>
          <w:sz w:val="24"/>
          <w:szCs w:val="24"/>
        </w:rPr>
        <w:t xml:space="preserve"> u </w:t>
      </w:r>
      <w:proofErr w:type="spellStart"/>
      <w:r w:rsidR="00860813" w:rsidRPr="00E60E31">
        <w:rPr>
          <w:rFonts w:cstheme="minorHAnsi"/>
          <w:b/>
          <w:sz w:val="24"/>
          <w:szCs w:val="24"/>
        </w:rPr>
        <w:t>MSp</w:t>
      </w:r>
      <w:proofErr w:type="spellEnd"/>
      <w:r w:rsidR="00860813">
        <w:rPr>
          <w:rFonts w:cstheme="minorHAnsi"/>
          <w:sz w:val="24"/>
          <w:szCs w:val="24"/>
        </w:rPr>
        <w:t xml:space="preserve"> vyplynulo, že obdobně postupovaly i ostatní soudy. Dle vyjádření </w:t>
      </w:r>
      <w:proofErr w:type="spellStart"/>
      <w:r w:rsidR="00860813">
        <w:rPr>
          <w:rFonts w:cstheme="minorHAnsi"/>
          <w:sz w:val="24"/>
          <w:szCs w:val="24"/>
        </w:rPr>
        <w:t>MSp</w:t>
      </w:r>
      <w:proofErr w:type="spellEnd"/>
      <w:r w:rsidR="00860813">
        <w:rPr>
          <w:rFonts w:cstheme="minorHAnsi"/>
          <w:sz w:val="24"/>
          <w:szCs w:val="24"/>
        </w:rPr>
        <w:t xml:space="preserve"> </w:t>
      </w:r>
      <w:r w:rsidR="00C472DC" w:rsidRPr="004C1775">
        <w:rPr>
          <w:rFonts w:cstheme="minorHAnsi"/>
          <w:sz w:val="24"/>
          <w:szCs w:val="24"/>
        </w:rPr>
        <w:t>si každý soud</w:t>
      </w:r>
      <w:r w:rsidR="00860813">
        <w:rPr>
          <w:rFonts w:cstheme="minorHAnsi"/>
          <w:sz w:val="24"/>
          <w:szCs w:val="24"/>
        </w:rPr>
        <w:t xml:space="preserve"> ČR</w:t>
      </w:r>
      <w:r w:rsidR="00C472DC" w:rsidRPr="004C1775">
        <w:rPr>
          <w:rFonts w:cstheme="minorHAnsi"/>
          <w:sz w:val="24"/>
          <w:szCs w:val="24"/>
        </w:rPr>
        <w:t xml:space="preserve"> upravoval </w:t>
      </w:r>
      <w:r w:rsidR="00860813" w:rsidRPr="004C1775">
        <w:rPr>
          <w:rFonts w:cstheme="minorHAnsi"/>
          <w:sz w:val="24"/>
          <w:szCs w:val="24"/>
        </w:rPr>
        <w:t>evidenc</w:t>
      </w:r>
      <w:r w:rsidR="00860813">
        <w:rPr>
          <w:rFonts w:cstheme="minorHAnsi"/>
          <w:sz w:val="24"/>
          <w:szCs w:val="24"/>
        </w:rPr>
        <w:t>i</w:t>
      </w:r>
      <w:r w:rsidR="00860813" w:rsidRPr="004C1775">
        <w:rPr>
          <w:rFonts w:cstheme="minorHAnsi"/>
          <w:sz w:val="24"/>
          <w:szCs w:val="24"/>
        </w:rPr>
        <w:t xml:space="preserve"> fyzicky nepřevzatého majetku </w:t>
      </w:r>
      <w:r w:rsidR="00C472DC" w:rsidRPr="004C1775">
        <w:rPr>
          <w:rFonts w:cstheme="minorHAnsi"/>
          <w:sz w:val="24"/>
          <w:szCs w:val="24"/>
        </w:rPr>
        <w:t>individuálně</w:t>
      </w:r>
      <w:r w:rsidR="00860813">
        <w:rPr>
          <w:rFonts w:cstheme="minorHAnsi"/>
          <w:sz w:val="24"/>
          <w:szCs w:val="24"/>
        </w:rPr>
        <w:t>. N</w:t>
      </w:r>
      <w:r w:rsidR="00C472DC" w:rsidRPr="004C1775">
        <w:rPr>
          <w:rFonts w:cstheme="minorHAnsi"/>
          <w:sz w:val="24"/>
          <w:szCs w:val="24"/>
        </w:rPr>
        <w:t xml:space="preserve">ěkteré soudy </w:t>
      </w:r>
      <w:r w:rsidR="00860813">
        <w:rPr>
          <w:rFonts w:cstheme="minorHAnsi"/>
          <w:sz w:val="24"/>
          <w:szCs w:val="24"/>
        </w:rPr>
        <w:t xml:space="preserve">ČR </w:t>
      </w:r>
      <w:r w:rsidR="00C472DC" w:rsidRPr="004C1775">
        <w:rPr>
          <w:rFonts w:cstheme="minorHAnsi"/>
          <w:sz w:val="24"/>
          <w:szCs w:val="24"/>
        </w:rPr>
        <w:t>neevidovaly fyzicky nepřevzatý majetek, který sprav</w:t>
      </w:r>
      <w:r w:rsidR="00860813">
        <w:rPr>
          <w:rFonts w:cstheme="minorHAnsi"/>
          <w:sz w:val="24"/>
          <w:szCs w:val="24"/>
        </w:rPr>
        <w:t>oval</w:t>
      </w:r>
      <w:r w:rsidR="00C472DC" w:rsidRPr="004C1775">
        <w:rPr>
          <w:rFonts w:cstheme="minorHAnsi"/>
          <w:sz w:val="24"/>
          <w:szCs w:val="24"/>
        </w:rPr>
        <w:t xml:space="preserve"> soudem pověřený správce, a informace o tomto majetku byly pouze součástí jednotlivých trestních spisů.</w:t>
      </w:r>
    </w:p>
    <w:p w14:paraId="5A2AC3F2" w14:textId="52AC2C67" w:rsidR="00C472DC" w:rsidRPr="004C1775" w:rsidRDefault="00C472DC" w:rsidP="00DA012A">
      <w:pPr>
        <w:spacing w:after="120" w:line="240" w:lineRule="auto"/>
        <w:jc w:val="both"/>
        <w:rPr>
          <w:rFonts w:eastAsia="Calibri" w:cstheme="minorHAnsi"/>
          <w:sz w:val="24"/>
          <w:szCs w:val="24"/>
        </w:rPr>
      </w:pPr>
      <w:r w:rsidRPr="004C1775">
        <w:rPr>
          <w:rFonts w:eastAsia="Calibri" w:cstheme="minorHAnsi"/>
          <w:b/>
          <w:sz w:val="24"/>
          <w:szCs w:val="24"/>
        </w:rPr>
        <w:t>GŘC</w:t>
      </w:r>
      <w:r w:rsidRPr="004C1775">
        <w:rPr>
          <w:rFonts w:eastAsia="Calibri" w:cstheme="minorHAnsi"/>
          <w:sz w:val="24"/>
          <w:szCs w:val="24"/>
        </w:rPr>
        <w:t xml:space="preserve"> vedlo majetek zajištěný v trestním i daňovém řízení v jedné elektronické evidenci. Evidence umožňovala generovat předem definované sestavy, ze kterých bylo možné zjistit </w:t>
      </w:r>
      <w:r w:rsidRPr="004C1775">
        <w:rPr>
          <w:rFonts w:cstheme="minorHAnsi"/>
          <w:sz w:val="24"/>
          <w:szCs w:val="24"/>
        </w:rPr>
        <w:t>údaje ohledně majetku a úkonů s ním spojený</w:t>
      </w:r>
      <w:r w:rsidR="000D7BE0">
        <w:rPr>
          <w:rFonts w:cstheme="minorHAnsi"/>
          <w:sz w:val="24"/>
          <w:szCs w:val="24"/>
        </w:rPr>
        <w:t>ch</w:t>
      </w:r>
      <w:r w:rsidRPr="004C1775">
        <w:rPr>
          <w:rFonts w:cstheme="minorHAnsi"/>
          <w:sz w:val="24"/>
          <w:szCs w:val="24"/>
        </w:rPr>
        <w:t xml:space="preserve"> podle jeho charakteru. Oceňování zajištěného majetku provád</w:t>
      </w:r>
      <w:r w:rsidR="008511AD">
        <w:rPr>
          <w:rFonts w:cstheme="minorHAnsi"/>
          <w:sz w:val="24"/>
          <w:szCs w:val="24"/>
        </w:rPr>
        <w:t>ěl</w:t>
      </w:r>
      <w:r w:rsidRPr="004C1775">
        <w:rPr>
          <w:rFonts w:cstheme="minorHAnsi"/>
          <w:sz w:val="24"/>
          <w:szCs w:val="24"/>
        </w:rPr>
        <w:t xml:space="preserve"> skladovatel</w:t>
      </w:r>
      <w:r w:rsidRPr="00DC4AB1">
        <w:rPr>
          <w:rStyle w:val="Znakapoznpodarou"/>
          <w:rFonts w:cstheme="minorHAnsi"/>
        </w:rPr>
        <w:footnoteReference w:id="29"/>
      </w:r>
      <w:r w:rsidRPr="004C1775">
        <w:rPr>
          <w:rFonts w:cstheme="minorHAnsi"/>
          <w:sz w:val="24"/>
          <w:szCs w:val="24"/>
        </w:rPr>
        <w:t xml:space="preserve"> podle centrálního ceníku pouze pro účely skladování</w:t>
      </w:r>
      <w:r w:rsidR="006A0E3C">
        <w:rPr>
          <w:rFonts w:cstheme="minorHAnsi"/>
          <w:sz w:val="24"/>
          <w:szCs w:val="24"/>
        </w:rPr>
        <w:t>.</w:t>
      </w:r>
      <w:r w:rsidRPr="004C1775">
        <w:rPr>
          <w:rFonts w:cstheme="minorHAnsi"/>
          <w:sz w:val="24"/>
          <w:szCs w:val="24"/>
        </w:rPr>
        <w:t xml:space="preserve"> </w:t>
      </w:r>
      <w:r w:rsidR="009A2CA6">
        <w:rPr>
          <w:rFonts w:cstheme="minorHAnsi"/>
          <w:sz w:val="24"/>
          <w:szCs w:val="24"/>
        </w:rPr>
        <w:t>P</w:t>
      </w:r>
      <w:r w:rsidR="00E77137">
        <w:rPr>
          <w:rFonts w:cstheme="minorHAnsi"/>
          <w:sz w:val="24"/>
          <w:szCs w:val="24"/>
        </w:rPr>
        <w:t>o propadnutí nebo zabrání tohoto majetku státem byla tato</w:t>
      </w:r>
      <w:r w:rsidR="00467853">
        <w:rPr>
          <w:rFonts w:cstheme="minorHAnsi"/>
          <w:sz w:val="24"/>
          <w:szCs w:val="24"/>
        </w:rPr>
        <w:t xml:space="preserve"> cen</w:t>
      </w:r>
      <w:r w:rsidR="00E77137">
        <w:rPr>
          <w:rFonts w:cstheme="minorHAnsi"/>
          <w:sz w:val="24"/>
          <w:szCs w:val="24"/>
        </w:rPr>
        <w:t xml:space="preserve">a </w:t>
      </w:r>
      <w:r w:rsidR="009A2CA6">
        <w:rPr>
          <w:rFonts w:cstheme="minorHAnsi"/>
          <w:sz w:val="24"/>
          <w:szCs w:val="24"/>
        </w:rPr>
        <w:t xml:space="preserve">následně </w:t>
      </w:r>
      <w:r w:rsidR="00E77137">
        <w:rPr>
          <w:rFonts w:cstheme="minorHAnsi"/>
          <w:sz w:val="24"/>
          <w:szCs w:val="24"/>
        </w:rPr>
        <w:t>použita</w:t>
      </w:r>
      <w:r w:rsidR="00467853">
        <w:rPr>
          <w:rFonts w:cstheme="minorHAnsi"/>
          <w:sz w:val="24"/>
          <w:szCs w:val="24"/>
        </w:rPr>
        <w:t xml:space="preserve"> </w:t>
      </w:r>
      <w:r w:rsidR="001B4F2B">
        <w:rPr>
          <w:rFonts w:cstheme="minorHAnsi"/>
          <w:sz w:val="24"/>
          <w:szCs w:val="24"/>
        </w:rPr>
        <w:t xml:space="preserve">pro účely </w:t>
      </w:r>
      <w:r w:rsidRPr="004C1775">
        <w:rPr>
          <w:rFonts w:cstheme="minorHAnsi"/>
          <w:sz w:val="24"/>
          <w:szCs w:val="24"/>
        </w:rPr>
        <w:t>vedení majetku státu v účetnictví bez ohledu na reálnou finanční hodnotu majetku.</w:t>
      </w:r>
    </w:p>
    <w:p w14:paraId="35AC0D68" w14:textId="727A911F" w:rsidR="000B4995" w:rsidRDefault="00C472DC" w:rsidP="00DA012A">
      <w:pPr>
        <w:spacing w:after="120" w:line="240" w:lineRule="auto"/>
        <w:jc w:val="both"/>
        <w:rPr>
          <w:rFonts w:eastAsia="Calibri" w:cstheme="minorHAnsi"/>
          <w:sz w:val="24"/>
          <w:szCs w:val="24"/>
        </w:rPr>
      </w:pPr>
      <w:r w:rsidRPr="004C1775">
        <w:rPr>
          <w:rFonts w:eastAsia="Calibri" w:cstheme="minorHAnsi"/>
          <w:b/>
          <w:sz w:val="24"/>
          <w:szCs w:val="24"/>
        </w:rPr>
        <w:t>GFŘ</w:t>
      </w:r>
      <w:r w:rsidRPr="004C1775">
        <w:rPr>
          <w:rFonts w:eastAsia="Calibri" w:cstheme="minorHAnsi"/>
          <w:sz w:val="24"/>
          <w:szCs w:val="24"/>
        </w:rPr>
        <w:t xml:space="preserve"> vedlo elektronickou evidenci, která umožňovala na centrální úrovni ucelený přehled sepsaných movitých věc</w:t>
      </w:r>
      <w:r w:rsidR="002A73C9">
        <w:rPr>
          <w:rFonts w:eastAsia="Calibri" w:cstheme="minorHAnsi"/>
          <w:sz w:val="24"/>
          <w:szCs w:val="24"/>
        </w:rPr>
        <w:t>í</w:t>
      </w:r>
      <w:r w:rsidRPr="004C1775">
        <w:rPr>
          <w:rFonts w:eastAsia="Calibri" w:cstheme="minorHAnsi"/>
          <w:sz w:val="24"/>
          <w:szCs w:val="24"/>
        </w:rPr>
        <w:t xml:space="preserve"> odebraných v daňové exekuci. Evidence umožňovala generovat předem definované sestavy, ze kterých bylo možné zjistit přehled sepsaných movitých věcí, jejich hodnotu, údaje o místě skladování a skladových pohybech. Hodnota sepsané movité věci uvedená v evidenci odpovídala odhadu daňového exekutora při odebrání majetku a v průběhu doby se nijak neaktualizovala. Jako podklad pro ocenění sepisované movité věci využíval daňový exekutor doklady o pořízení věci, faktury, smlouvy, skladové listy, případně </w:t>
      </w:r>
      <w:r w:rsidR="00DB43F0">
        <w:rPr>
          <w:rFonts w:eastAsia="Calibri" w:cstheme="minorHAnsi"/>
          <w:sz w:val="24"/>
          <w:szCs w:val="24"/>
        </w:rPr>
        <w:t>využíval</w:t>
      </w:r>
      <w:r w:rsidRPr="004C1775">
        <w:rPr>
          <w:rFonts w:eastAsia="Calibri" w:cstheme="minorHAnsi"/>
          <w:sz w:val="24"/>
          <w:szCs w:val="24"/>
        </w:rPr>
        <w:t xml:space="preserve"> obdobných cen </w:t>
      </w:r>
      <w:r w:rsidR="009A2CA6">
        <w:rPr>
          <w:rFonts w:eastAsia="Calibri" w:cstheme="minorHAnsi"/>
          <w:sz w:val="24"/>
          <w:szCs w:val="24"/>
        </w:rPr>
        <w:t>dohledatelných</w:t>
      </w:r>
      <w:r w:rsidRPr="004C1775">
        <w:rPr>
          <w:rFonts w:eastAsia="Calibri" w:cstheme="minorHAnsi"/>
          <w:sz w:val="24"/>
          <w:szCs w:val="24"/>
        </w:rPr>
        <w:t xml:space="preserve"> např. na internetu. Jelikož byla evidence povinně zavedena až 1.</w:t>
      </w:r>
      <w:r w:rsidR="003733A9">
        <w:rPr>
          <w:rFonts w:eastAsia="Calibri" w:cstheme="minorHAnsi"/>
          <w:sz w:val="24"/>
          <w:szCs w:val="24"/>
        </w:rPr>
        <w:t> </w:t>
      </w:r>
      <w:r w:rsidRPr="004C1775">
        <w:rPr>
          <w:rFonts w:eastAsia="Calibri" w:cstheme="minorHAnsi"/>
          <w:sz w:val="24"/>
          <w:szCs w:val="24"/>
        </w:rPr>
        <w:t>11.</w:t>
      </w:r>
      <w:r w:rsidR="003733A9">
        <w:rPr>
          <w:rFonts w:eastAsia="Calibri" w:cstheme="minorHAnsi"/>
          <w:sz w:val="24"/>
          <w:szCs w:val="24"/>
        </w:rPr>
        <w:t> </w:t>
      </w:r>
      <w:r w:rsidRPr="004C1775">
        <w:rPr>
          <w:rFonts w:eastAsia="Calibri" w:cstheme="minorHAnsi"/>
          <w:sz w:val="24"/>
          <w:szCs w:val="24"/>
        </w:rPr>
        <w:t>2017</w:t>
      </w:r>
      <w:r w:rsidR="002B0A3D">
        <w:rPr>
          <w:rFonts w:eastAsia="Calibri" w:cstheme="minorHAnsi"/>
          <w:sz w:val="24"/>
          <w:szCs w:val="24"/>
        </w:rPr>
        <w:t>,</w:t>
      </w:r>
      <w:r w:rsidRPr="004C1775">
        <w:rPr>
          <w:rFonts w:eastAsia="Calibri" w:cstheme="minorHAnsi"/>
          <w:sz w:val="24"/>
          <w:szCs w:val="24"/>
        </w:rPr>
        <w:t xml:space="preserve"> </w:t>
      </w:r>
      <w:r w:rsidR="006A0E3C">
        <w:rPr>
          <w:rFonts w:eastAsia="Calibri" w:cstheme="minorHAnsi"/>
          <w:sz w:val="24"/>
          <w:szCs w:val="24"/>
        </w:rPr>
        <w:t>byly</w:t>
      </w:r>
      <w:r w:rsidRPr="004C1775">
        <w:rPr>
          <w:rFonts w:eastAsia="Calibri" w:cstheme="minorHAnsi"/>
          <w:sz w:val="24"/>
          <w:szCs w:val="24"/>
        </w:rPr>
        <w:t xml:space="preserve"> záznamy z předchozího období neúplné.</w:t>
      </w:r>
    </w:p>
    <w:p w14:paraId="631E590E" w14:textId="77777777" w:rsidR="000B4995" w:rsidRDefault="000B4995">
      <w:pPr>
        <w:rPr>
          <w:rFonts w:eastAsia="Calibri" w:cstheme="minorHAnsi"/>
          <w:sz w:val="24"/>
          <w:szCs w:val="24"/>
        </w:rPr>
      </w:pPr>
      <w:r>
        <w:rPr>
          <w:rFonts w:eastAsia="Calibri" w:cstheme="minorHAnsi"/>
          <w:sz w:val="24"/>
          <w:szCs w:val="24"/>
        </w:rPr>
        <w:br w:type="page"/>
      </w:r>
    </w:p>
    <w:p w14:paraId="07074B71" w14:textId="77777777" w:rsidR="00C472DC" w:rsidRPr="002627DB" w:rsidRDefault="00C472DC" w:rsidP="003733A9">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eastAsia="Calibri" w:cstheme="minorHAnsi"/>
          <w:b/>
          <w:i/>
          <w:sz w:val="24"/>
          <w:szCs w:val="24"/>
        </w:rPr>
      </w:pPr>
      <w:r w:rsidRPr="002627DB">
        <w:rPr>
          <w:rFonts w:eastAsia="Calibri" w:cstheme="minorHAnsi"/>
          <w:b/>
          <w:i/>
          <w:sz w:val="24"/>
          <w:szCs w:val="24"/>
        </w:rPr>
        <w:lastRenderedPageBreak/>
        <w:t>Příklad</w:t>
      </w:r>
      <w:r w:rsidR="002627DB" w:rsidRPr="002627DB">
        <w:rPr>
          <w:rFonts w:eastAsia="Calibri" w:cstheme="minorHAnsi"/>
          <w:b/>
          <w:i/>
          <w:sz w:val="24"/>
          <w:szCs w:val="24"/>
        </w:rPr>
        <w:t xml:space="preserve"> č. 1</w:t>
      </w:r>
    </w:p>
    <w:p w14:paraId="3DE5DE15" w14:textId="7C367DC2" w:rsidR="00DC4AB1" w:rsidRPr="002627DB" w:rsidRDefault="004118D8" w:rsidP="002627DB">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line="240" w:lineRule="auto"/>
        <w:jc w:val="both"/>
        <w:rPr>
          <w:rFonts w:cstheme="minorHAnsi"/>
          <w:i/>
          <w:sz w:val="24"/>
          <w:szCs w:val="24"/>
        </w:rPr>
      </w:pPr>
      <w:r>
        <w:rPr>
          <w:rFonts w:cstheme="minorHAnsi"/>
          <w:i/>
          <w:sz w:val="24"/>
          <w:szCs w:val="24"/>
        </w:rPr>
        <w:t xml:space="preserve">U GFŘ bylo zjištěno několik chybně vyplněných údajů. Tyto nedostatky však nebyly systémového charakteru, jednalo se o pochybení jednotlivce. Např. v rámci zajištění 1 670 krabic s obuví v celkové hodnotě </w:t>
      </w:r>
      <w:r w:rsidR="00C472DC" w:rsidRPr="002627DB">
        <w:rPr>
          <w:rFonts w:cstheme="minorHAnsi"/>
          <w:i/>
          <w:sz w:val="24"/>
          <w:szCs w:val="24"/>
        </w:rPr>
        <w:t>688 060 Kč</w:t>
      </w:r>
      <w:r w:rsidR="00B22DAA">
        <w:rPr>
          <w:rFonts w:cstheme="minorHAnsi"/>
          <w:i/>
          <w:sz w:val="24"/>
          <w:szCs w:val="24"/>
        </w:rPr>
        <w:t xml:space="preserve"> byla v protokole o soupisu chybně uvedena cena za jednotku ve výši celkové hodnoty majetku. </w:t>
      </w:r>
      <w:r>
        <w:rPr>
          <w:rFonts w:cstheme="minorHAnsi"/>
          <w:i/>
          <w:sz w:val="24"/>
          <w:szCs w:val="24"/>
        </w:rPr>
        <w:t xml:space="preserve">Tato </w:t>
      </w:r>
      <w:r w:rsidR="000D7BE0">
        <w:rPr>
          <w:rFonts w:cstheme="minorHAnsi"/>
          <w:i/>
          <w:sz w:val="24"/>
          <w:szCs w:val="24"/>
        </w:rPr>
        <w:t>chyba se</w:t>
      </w:r>
      <w:r>
        <w:rPr>
          <w:rFonts w:cstheme="minorHAnsi"/>
          <w:i/>
          <w:sz w:val="24"/>
          <w:szCs w:val="24"/>
        </w:rPr>
        <w:t xml:space="preserve"> n</w:t>
      </w:r>
      <w:r w:rsidR="00C472DC" w:rsidRPr="002627DB">
        <w:rPr>
          <w:rFonts w:cstheme="minorHAnsi"/>
          <w:i/>
          <w:sz w:val="24"/>
          <w:szCs w:val="24"/>
        </w:rPr>
        <w:t xml:space="preserve">ásledně </w:t>
      </w:r>
      <w:r>
        <w:rPr>
          <w:rFonts w:cstheme="minorHAnsi"/>
          <w:i/>
          <w:sz w:val="24"/>
          <w:szCs w:val="24"/>
        </w:rPr>
        <w:t xml:space="preserve">promítla i </w:t>
      </w:r>
      <w:r w:rsidR="000D7BE0">
        <w:rPr>
          <w:rFonts w:cstheme="minorHAnsi"/>
          <w:i/>
          <w:sz w:val="24"/>
          <w:szCs w:val="24"/>
        </w:rPr>
        <w:t xml:space="preserve">do </w:t>
      </w:r>
      <w:r w:rsidR="000D7BE0" w:rsidRPr="002627DB">
        <w:rPr>
          <w:rFonts w:cstheme="minorHAnsi"/>
          <w:i/>
          <w:sz w:val="24"/>
          <w:szCs w:val="24"/>
        </w:rPr>
        <w:t>evidence</w:t>
      </w:r>
      <w:r>
        <w:rPr>
          <w:rFonts w:cstheme="minorHAnsi"/>
          <w:i/>
          <w:sz w:val="24"/>
          <w:szCs w:val="24"/>
        </w:rPr>
        <w:t>,</w:t>
      </w:r>
      <w:r w:rsidR="00C472DC" w:rsidRPr="002627DB">
        <w:rPr>
          <w:rFonts w:cstheme="minorHAnsi"/>
          <w:i/>
          <w:sz w:val="24"/>
          <w:szCs w:val="24"/>
        </w:rPr>
        <w:t xml:space="preserve"> </w:t>
      </w:r>
      <w:r>
        <w:rPr>
          <w:rFonts w:cstheme="minorHAnsi"/>
          <w:i/>
          <w:sz w:val="24"/>
          <w:szCs w:val="24"/>
        </w:rPr>
        <w:t>v</w:t>
      </w:r>
      <w:r w:rsidR="00C472DC" w:rsidRPr="002627DB">
        <w:rPr>
          <w:rFonts w:cstheme="minorHAnsi"/>
          <w:i/>
          <w:sz w:val="24"/>
          <w:szCs w:val="24"/>
        </w:rPr>
        <w:t xml:space="preserve"> důsledku </w:t>
      </w:r>
      <w:r>
        <w:rPr>
          <w:rFonts w:cstheme="minorHAnsi"/>
          <w:i/>
          <w:sz w:val="24"/>
          <w:szCs w:val="24"/>
        </w:rPr>
        <w:t>čehož</w:t>
      </w:r>
      <w:r w:rsidR="00C472DC" w:rsidRPr="002627DB">
        <w:rPr>
          <w:rFonts w:cstheme="minorHAnsi"/>
          <w:i/>
          <w:sz w:val="24"/>
          <w:szCs w:val="24"/>
        </w:rPr>
        <w:t xml:space="preserve"> byla v roce 2019 hodnota majetku v evidenci zkreslena o 1 148 372</w:t>
      </w:r>
      <w:r w:rsidR="00783938">
        <w:rPr>
          <w:rFonts w:cstheme="minorHAnsi"/>
          <w:i/>
          <w:sz w:val="24"/>
          <w:szCs w:val="24"/>
        </w:rPr>
        <w:t> </w:t>
      </w:r>
      <w:r w:rsidR="00C472DC" w:rsidRPr="002627DB">
        <w:rPr>
          <w:rFonts w:cstheme="minorHAnsi"/>
          <w:i/>
          <w:sz w:val="24"/>
          <w:szCs w:val="24"/>
        </w:rPr>
        <w:t>140</w:t>
      </w:r>
      <w:r w:rsidR="00783938">
        <w:rPr>
          <w:rFonts w:cstheme="minorHAnsi"/>
          <w:i/>
          <w:sz w:val="24"/>
          <w:szCs w:val="24"/>
        </w:rPr>
        <w:t> </w:t>
      </w:r>
      <w:r w:rsidR="00C472DC" w:rsidRPr="002627DB">
        <w:rPr>
          <w:rFonts w:cstheme="minorHAnsi"/>
          <w:i/>
          <w:sz w:val="24"/>
          <w:szCs w:val="24"/>
        </w:rPr>
        <w:t xml:space="preserve">Kč. </w:t>
      </w:r>
    </w:p>
    <w:p w14:paraId="36858FAA" w14:textId="77777777" w:rsidR="003038B7" w:rsidRPr="009D4A05" w:rsidRDefault="004B4B06" w:rsidP="00DA012A">
      <w:pPr>
        <w:spacing w:after="120" w:line="240" w:lineRule="auto"/>
        <w:jc w:val="both"/>
        <w:rPr>
          <w:sz w:val="24"/>
          <w:szCs w:val="24"/>
        </w:rPr>
      </w:pPr>
      <w:r w:rsidRPr="009D4A05">
        <w:rPr>
          <w:sz w:val="24"/>
          <w:szCs w:val="24"/>
        </w:rPr>
        <w:t xml:space="preserve">Z údajů v tabulce </w:t>
      </w:r>
      <w:r w:rsidR="00524FC7" w:rsidRPr="009D4A05">
        <w:rPr>
          <w:sz w:val="24"/>
          <w:szCs w:val="24"/>
        </w:rPr>
        <w:t xml:space="preserve">č. </w:t>
      </w:r>
      <w:r w:rsidR="00754FF6" w:rsidRPr="009D4A05">
        <w:rPr>
          <w:sz w:val="24"/>
          <w:szCs w:val="24"/>
        </w:rPr>
        <w:t>1</w:t>
      </w:r>
      <w:r w:rsidR="00524FC7" w:rsidRPr="009D4A05">
        <w:rPr>
          <w:sz w:val="24"/>
          <w:szCs w:val="24"/>
        </w:rPr>
        <w:t xml:space="preserve"> </w:t>
      </w:r>
      <w:r w:rsidRPr="009D4A05">
        <w:rPr>
          <w:sz w:val="24"/>
          <w:szCs w:val="24"/>
        </w:rPr>
        <w:t>je patrné</w:t>
      </w:r>
      <w:r w:rsidR="00524FC7" w:rsidRPr="009D4A05">
        <w:rPr>
          <w:sz w:val="24"/>
          <w:szCs w:val="24"/>
        </w:rPr>
        <w:t>, že v</w:t>
      </w:r>
      <w:r w:rsidR="00986ADD" w:rsidRPr="009D4A05">
        <w:rPr>
          <w:sz w:val="24"/>
          <w:szCs w:val="24"/>
        </w:rPr>
        <w:t xml:space="preserve"> </w:t>
      </w:r>
      <w:r w:rsidR="00524FC7" w:rsidRPr="009D4A05">
        <w:rPr>
          <w:sz w:val="24"/>
          <w:szCs w:val="24"/>
        </w:rPr>
        <w:t xml:space="preserve">68,5 % </w:t>
      </w:r>
      <w:r w:rsidRPr="009D4A05">
        <w:rPr>
          <w:sz w:val="24"/>
          <w:szCs w:val="24"/>
        </w:rPr>
        <w:t>případů zajištěných</w:t>
      </w:r>
      <w:r w:rsidR="00524FC7" w:rsidRPr="009D4A05">
        <w:rPr>
          <w:sz w:val="24"/>
          <w:szCs w:val="24"/>
        </w:rPr>
        <w:t xml:space="preserve"> vozidel</w:t>
      </w:r>
      <w:bookmarkStart w:id="6" w:name="_Hlk118387213"/>
      <w:r w:rsidR="009D47DF" w:rsidRPr="009D4A05">
        <w:rPr>
          <w:rStyle w:val="Znakapoznpodarou"/>
          <w:sz w:val="24"/>
          <w:szCs w:val="24"/>
        </w:rPr>
        <w:footnoteReference w:id="30"/>
      </w:r>
      <w:bookmarkEnd w:id="6"/>
      <w:r w:rsidR="00524FC7" w:rsidRPr="009D4A05">
        <w:rPr>
          <w:sz w:val="24"/>
          <w:szCs w:val="24"/>
        </w:rPr>
        <w:t xml:space="preserve"> </w:t>
      </w:r>
      <w:r w:rsidRPr="009D4A05">
        <w:rPr>
          <w:sz w:val="24"/>
          <w:szCs w:val="24"/>
        </w:rPr>
        <w:t xml:space="preserve">u </w:t>
      </w:r>
      <w:r w:rsidR="00155E9B" w:rsidRPr="009D4A05">
        <w:rPr>
          <w:sz w:val="24"/>
          <w:szCs w:val="24"/>
        </w:rPr>
        <w:t xml:space="preserve">všech kontrolovaných osob </w:t>
      </w:r>
      <w:r w:rsidRPr="009D4A05">
        <w:rPr>
          <w:sz w:val="24"/>
          <w:szCs w:val="24"/>
        </w:rPr>
        <w:t xml:space="preserve">byla </w:t>
      </w:r>
      <w:r w:rsidR="00524FC7" w:rsidRPr="009D4A05">
        <w:rPr>
          <w:sz w:val="24"/>
          <w:szCs w:val="24"/>
        </w:rPr>
        <w:t xml:space="preserve">ukončena správa do půl roku od jejich </w:t>
      </w:r>
      <w:r w:rsidRPr="009D4A05">
        <w:rPr>
          <w:sz w:val="24"/>
          <w:szCs w:val="24"/>
        </w:rPr>
        <w:t>převzetí do správy</w:t>
      </w:r>
      <w:r w:rsidR="00524FC7" w:rsidRPr="009D4A05">
        <w:rPr>
          <w:sz w:val="24"/>
          <w:szCs w:val="24"/>
        </w:rPr>
        <w:t xml:space="preserve">. Toto </w:t>
      </w:r>
      <w:r w:rsidR="00155E9B" w:rsidRPr="009D4A05">
        <w:rPr>
          <w:sz w:val="24"/>
          <w:szCs w:val="24"/>
        </w:rPr>
        <w:t>nastalo</w:t>
      </w:r>
      <w:r w:rsidR="00524FC7" w:rsidRPr="009D4A05">
        <w:rPr>
          <w:sz w:val="24"/>
          <w:szCs w:val="24"/>
        </w:rPr>
        <w:t xml:space="preserve"> zejména </w:t>
      </w:r>
      <w:r w:rsidR="00BE7F64" w:rsidRPr="009D4A05">
        <w:rPr>
          <w:sz w:val="24"/>
          <w:szCs w:val="24"/>
        </w:rPr>
        <w:t>díky</w:t>
      </w:r>
      <w:r w:rsidR="00524FC7" w:rsidRPr="009D4A05">
        <w:rPr>
          <w:sz w:val="24"/>
          <w:szCs w:val="24"/>
        </w:rPr>
        <w:t xml:space="preserve"> rychlosti </w:t>
      </w:r>
      <w:r w:rsidR="00BE7F64" w:rsidRPr="009D4A05">
        <w:rPr>
          <w:sz w:val="24"/>
          <w:szCs w:val="24"/>
        </w:rPr>
        <w:t xml:space="preserve">nakládání GFŘ se zajištěnými vozidly v daňovém řízení, jejichž podíl </w:t>
      </w:r>
      <w:r w:rsidRPr="009D4A05">
        <w:rPr>
          <w:sz w:val="24"/>
          <w:szCs w:val="24"/>
        </w:rPr>
        <w:t xml:space="preserve">tvoří </w:t>
      </w:r>
      <w:r w:rsidR="00155E9B" w:rsidRPr="009D4A05">
        <w:rPr>
          <w:sz w:val="24"/>
          <w:szCs w:val="24"/>
        </w:rPr>
        <w:t xml:space="preserve">na celkovém počtu vozidel s ukončenou správou do půl roku </w:t>
      </w:r>
      <w:r w:rsidR="00BE7F64" w:rsidRPr="009D4A05">
        <w:rPr>
          <w:sz w:val="24"/>
          <w:szCs w:val="24"/>
        </w:rPr>
        <w:t xml:space="preserve">přibližně 92 </w:t>
      </w:r>
      <w:r w:rsidR="00155E9B" w:rsidRPr="009D4A05">
        <w:rPr>
          <w:sz w:val="24"/>
          <w:szCs w:val="24"/>
        </w:rPr>
        <w:t>%</w:t>
      </w:r>
      <w:r w:rsidR="00BE7F64" w:rsidRPr="009D4A05">
        <w:rPr>
          <w:sz w:val="24"/>
          <w:szCs w:val="24"/>
        </w:rPr>
        <w:t>.</w:t>
      </w:r>
      <w:r w:rsidR="00524FC7" w:rsidRPr="009D4A05">
        <w:rPr>
          <w:sz w:val="24"/>
          <w:szCs w:val="24"/>
        </w:rPr>
        <w:t xml:space="preserve"> </w:t>
      </w:r>
      <w:r w:rsidR="003038B7" w:rsidRPr="009D4A05">
        <w:fldChar w:fldCharType="begin"/>
      </w:r>
      <w:r w:rsidR="003038B7" w:rsidRPr="009D4A05">
        <w:instrText xml:space="preserve"> LINK Excel.Sheet.12 "C:\\Users\\local_BERAN\\INetCache\\Content.Outlook\\AA5ZGK7N\\Sumar 4 druhy_majetku.xlsx" "List1!R2C2:R8C12" \a \f 4 \h  \* MERGEFORMAT </w:instrText>
      </w:r>
      <w:r w:rsidR="003038B7" w:rsidRPr="009D4A05">
        <w:fldChar w:fldCharType="separate"/>
      </w:r>
    </w:p>
    <w:p w14:paraId="3CE543E6" w14:textId="51838725" w:rsidR="000D1FD5" w:rsidRPr="003733A9" w:rsidRDefault="000D1FD5" w:rsidP="003733A9">
      <w:pPr>
        <w:pStyle w:val="Titulek"/>
        <w:keepNext/>
        <w:spacing w:after="40"/>
        <w:rPr>
          <w:rFonts w:cstheme="minorHAnsi"/>
          <w:b/>
          <w:i w:val="0"/>
          <w:iCs w:val="0"/>
          <w:color w:val="auto"/>
          <w:spacing w:val="-4"/>
          <w:sz w:val="24"/>
          <w:szCs w:val="24"/>
          <w:lang w:eastAsia="cs-CZ"/>
        </w:rPr>
      </w:pPr>
      <w:r w:rsidRPr="003733A9">
        <w:rPr>
          <w:rFonts w:cstheme="minorHAnsi"/>
          <w:b/>
          <w:i w:val="0"/>
          <w:iCs w:val="0"/>
          <w:color w:val="auto"/>
          <w:spacing w:val="-4"/>
          <w:sz w:val="24"/>
          <w:szCs w:val="24"/>
          <w:lang w:eastAsia="cs-CZ"/>
        </w:rPr>
        <w:t xml:space="preserve">Tabulka </w:t>
      </w:r>
      <w:r w:rsidR="00524FC7" w:rsidRPr="003733A9">
        <w:rPr>
          <w:rFonts w:cstheme="minorHAnsi"/>
          <w:b/>
          <w:i w:val="0"/>
          <w:iCs w:val="0"/>
          <w:color w:val="auto"/>
          <w:spacing w:val="-4"/>
          <w:sz w:val="24"/>
          <w:szCs w:val="24"/>
          <w:lang w:eastAsia="cs-CZ"/>
        </w:rPr>
        <w:t xml:space="preserve">č. </w:t>
      </w:r>
      <w:r w:rsidR="00754FF6" w:rsidRPr="003733A9">
        <w:rPr>
          <w:rFonts w:cstheme="minorHAnsi"/>
          <w:b/>
          <w:i w:val="0"/>
          <w:iCs w:val="0"/>
          <w:color w:val="auto"/>
          <w:spacing w:val="-4"/>
          <w:sz w:val="24"/>
          <w:szCs w:val="24"/>
          <w:lang w:eastAsia="cs-CZ"/>
        </w:rPr>
        <w:t>1</w:t>
      </w:r>
      <w:r w:rsidR="00252E83">
        <w:rPr>
          <w:rFonts w:cstheme="minorHAnsi"/>
          <w:b/>
          <w:i w:val="0"/>
          <w:iCs w:val="0"/>
          <w:color w:val="auto"/>
          <w:spacing w:val="-4"/>
          <w:sz w:val="24"/>
          <w:szCs w:val="24"/>
          <w:lang w:eastAsia="cs-CZ"/>
        </w:rPr>
        <w:t>:</w:t>
      </w:r>
      <w:r w:rsidRPr="003733A9">
        <w:rPr>
          <w:rFonts w:cstheme="minorHAnsi"/>
          <w:b/>
          <w:i w:val="0"/>
          <w:iCs w:val="0"/>
          <w:color w:val="auto"/>
          <w:spacing w:val="-4"/>
          <w:sz w:val="24"/>
          <w:szCs w:val="24"/>
          <w:lang w:eastAsia="cs-CZ"/>
        </w:rPr>
        <w:t xml:space="preserve"> </w:t>
      </w:r>
      <w:bookmarkStart w:id="7" w:name="_Hlk118387749"/>
      <w:r w:rsidRPr="003733A9">
        <w:rPr>
          <w:rFonts w:cstheme="minorHAnsi"/>
          <w:b/>
          <w:i w:val="0"/>
          <w:iCs w:val="0"/>
          <w:color w:val="auto"/>
          <w:spacing w:val="-4"/>
          <w:sz w:val="24"/>
          <w:szCs w:val="24"/>
          <w:lang w:eastAsia="cs-CZ"/>
        </w:rPr>
        <w:t xml:space="preserve">Délka správy </w:t>
      </w:r>
      <w:r w:rsidR="00BD1194" w:rsidRPr="003733A9">
        <w:rPr>
          <w:rFonts w:cstheme="minorHAnsi"/>
          <w:b/>
          <w:i w:val="0"/>
          <w:iCs w:val="0"/>
          <w:color w:val="auto"/>
          <w:spacing w:val="-4"/>
          <w:sz w:val="24"/>
          <w:szCs w:val="24"/>
          <w:lang w:eastAsia="cs-CZ"/>
        </w:rPr>
        <w:t xml:space="preserve">zajištěných vozidel </w:t>
      </w:r>
      <w:r w:rsidRPr="003733A9">
        <w:rPr>
          <w:rFonts w:cstheme="minorHAnsi"/>
          <w:b/>
          <w:i w:val="0"/>
          <w:iCs w:val="0"/>
          <w:color w:val="auto"/>
          <w:spacing w:val="-4"/>
          <w:sz w:val="24"/>
          <w:szCs w:val="24"/>
          <w:lang w:eastAsia="cs-CZ"/>
        </w:rPr>
        <w:t>s ukončenou správou v</w:t>
      </w:r>
      <w:r w:rsidR="00D62C3D" w:rsidRPr="003733A9">
        <w:rPr>
          <w:rFonts w:cstheme="minorHAnsi"/>
          <w:b/>
          <w:i w:val="0"/>
          <w:iCs w:val="0"/>
          <w:color w:val="auto"/>
          <w:spacing w:val="-4"/>
          <w:sz w:val="24"/>
          <w:szCs w:val="24"/>
          <w:lang w:eastAsia="cs-CZ"/>
        </w:rPr>
        <w:t xml:space="preserve"> průběhu </w:t>
      </w:r>
      <w:r w:rsidRPr="003733A9">
        <w:rPr>
          <w:rFonts w:cstheme="minorHAnsi"/>
          <w:b/>
          <w:i w:val="0"/>
          <w:iCs w:val="0"/>
          <w:color w:val="auto"/>
          <w:spacing w:val="-4"/>
          <w:sz w:val="24"/>
          <w:szCs w:val="24"/>
          <w:lang w:eastAsia="cs-CZ"/>
        </w:rPr>
        <w:t>let 2015</w:t>
      </w:r>
      <w:r w:rsidR="00DE71F0">
        <w:rPr>
          <w:rFonts w:cstheme="minorHAnsi"/>
          <w:b/>
          <w:i w:val="0"/>
          <w:iCs w:val="0"/>
          <w:color w:val="auto"/>
          <w:spacing w:val="-4"/>
          <w:sz w:val="24"/>
          <w:szCs w:val="24"/>
          <w:lang w:eastAsia="cs-CZ"/>
        </w:rPr>
        <w:t>−</w:t>
      </w:r>
      <w:r w:rsidRPr="003733A9">
        <w:rPr>
          <w:rFonts w:cstheme="minorHAnsi"/>
          <w:b/>
          <w:i w:val="0"/>
          <w:iCs w:val="0"/>
          <w:color w:val="auto"/>
          <w:spacing w:val="-4"/>
          <w:sz w:val="24"/>
          <w:szCs w:val="24"/>
          <w:lang w:eastAsia="cs-CZ"/>
        </w:rPr>
        <w:t>2020</w:t>
      </w:r>
    </w:p>
    <w:tbl>
      <w:tblPr>
        <w:tblW w:w="0" w:type="auto"/>
        <w:tblCellMar>
          <w:left w:w="70" w:type="dxa"/>
          <w:right w:w="70" w:type="dxa"/>
        </w:tblCellMar>
        <w:tblLook w:val="04A0" w:firstRow="1" w:lastRow="0" w:firstColumn="1" w:lastColumn="0" w:noHBand="0" w:noVBand="1"/>
      </w:tblPr>
      <w:tblGrid>
        <w:gridCol w:w="1735"/>
        <w:gridCol w:w="666"/>
        <w:gridCol w:w="821"/>
        <w:gridCol w:w="666"/>
        <w:gridCol w:w="740"/>
        <w:gridCol w:w="666"/>
        <w:gridCol w:w="740"/>
        <w:gridCol w:w="706"/>
        <w:gridCol w:w="821"/>
        <w:gridCol w:w="685"/>
        <w:gridCol w:w="783"/>
      </w:tblGrid>
      <w:tr w:rsidR="003038B7" w:rsidRPr="00727A73" w14:paraId="58D3DDB9" w14:textId="77777777" w:rsidTr="00DE71F0">
        <w:trPr>
          <w:trHeight w:val="255"/>
        </w:trPr>
        <w:tc>
          <w:tcPr>
            <w:tcW w:w="1735" w:type="dxa"/>
            <w:vMerge w:val="restart"/>
            <w:tcBorders>
              <w:top w:val="single" w:sz="4" w:space="0" w:color="auto"/>
              <w:left w:val="single" w:sz="4" w:space="0" w:color="auto"/>
              <w:bottom w:val="single" w:sz="4" w:space="0" w:color="000000"/>
              <w:right w:val="single" w:sz="4" w:space="0" w:color="auto"/>
            </w:tcBorders>
            <w:shd w:val="clear" w:color="D9E1F2" w:fill="D9E1F2"/>
            <w:vAlign w:val="center"/>
            <w:hideMark/>
          </w:tcPr>
          <w:bookmarkEnd w:id="7"/>
          <w:p w14:paraId="426AB1E9" w14:textId="77777777" w:rsidR="003038B7" w:rsidRPr="00727A73" w:rsidRDefault="003038B7" w:rsidP="00DE71F0">
            <w:pPr>
              <w:spacing w:after="0" w:line="240" w:lineRule="auto"/>
              <w:jc w:val="center"/>
              <w:rPr>
                <w:rFonts w:ascii="Calibri" w:eastAsia="Times New Roman" w:hAnsi="Calibri" w:cs="Calibri"/>
                <w:b/>
                <w:bCs/>
                <w:color w:val="000000"/>
                <w:sz w:val="20"/>
                <w:szCs w:val="20"/>
                <w:lang w:eastAsia="cs-CZ"/>
              </w:rPr>
            </w:pPr>
            <w:r w:rsidRPr="00727A73">
              <w:rPr>
                <w:rFonts w:ascii="Calibri" w:eastAsia="Times New Roman" w:hAnsi="Calibri" w:cs="Calibri"/>
                <w:b/>
                <w:bCs/>
                <w:color w:val="000000"/>
                <w:sz w:val="20"/>
                <w:szCs w:val="20"/>
                <w:lang w:eastAsia="cs-CZ"/>
              </w:rPr>
              <w:t>Délka správy pásmo</w:t>
            </w:r>
          </w:p>
        </w:tc>
        <w:tc>
          <w:tcPr>
            <w:tcW w:w="1444" w:type="dxa"/>
            <w:gridSpan w:val="2"/>
            <w:tcBorders>
              <w:top w:val="single" w:sz="4" w:space="0" w:color="auto"/>
              <w:left w:val="nil"/>
              <w:bottom w:val="single" w:sz="4" w:space="0" w:color="auto"/>
              <w:right w:val="single" w:sz="4" w:space="0" w:color="000000"/>
            </w:tcBorders>
            <w:shd w:val="clear" w:color="D9E1F2" w:fill="D9E1F2"/>
            <w:noWrap/>
            <w:vAlign w:val="center"/>
            <w:hideMark/>
          </w:tcPr>
          <w:p w14:paraId="12380BF1" w14:textId="77777777" w:rsidR="003038B7" w:rsidRPr="00727A73" w:rsidRDefault="003038B7" w:rsidP="00DE71F0">
            <w:pPr>
              <w:spacing w:after="0" w:line="240" w:lineRule="auto"/>
              <w:jc w:val="center"/>
              <w:rPr>
                <w:rFonts w:ascii="Calibri" w:eastAsia="Times New Roman" w:hAnsi="Calibri" w:cs="Calibri"/>
                <w:b/>
                <w:bCs/>
                <w:color w:val="000000"/>
                <w:sz w:val="20"/>
                <w:szCs w:val="20"/>
                <w:lang w:eastAsia="cs-CZ"/>
              </w:rPr>
            </w:pPr>
            <w:r w:rsidRPr="00727A73">
              <w:rPr>
                <w:rFonts w:ascii="Calibri" w:eastAsia="Times New Roman" w:hAnsi="Calibri" w:cs="Calibri"/>
                <w:b/>
                <w:bCs/>
                <w:color w:val="000000"/>
                <w:sz w:val="20"/>
                <w:szCs w:val="20"/>
                <w:lang w:eastAsia="cs-CZ"/>
              </w:rPr>
              <w:t>GFŘ</w:t>
            </w:r>
          </w:p>
        </w:tc>
        <w:tc>
          <w:tcPr>
            <w:tcW w:w="0" w:type="auto"/>
            <w:gridSpan w:val="2"/>
            <w:tcBorders>
              <w:top w:val="single" w:sz="4" w:space="0" w:color="auto"/>
              <w:left w:val="nil"/>
              <w:bottom w:val="single" w:sz="4" w:space="0" w:color="auto"/>
              <w:right w:val="single" w:sz="4" w:space="0" w:color="000000"/>
            </w:tcBorders>
            <w:shd w:val="clear" w:color="D9E1F2" w:fill="D9E1F2"/>
            <w:noWrap/>
            <w:vAlign w:val="center"/>
            <w:hideMark/>
          </w:tcPr>
          <w:p w14:paraId="0B2EDD4B" w14:textId="77777777" w:rsidR="003038B7" w:rsidRPr="00727A73" w:rsidRDefault="003038B7" w:rsidP="00DE71F0">
            <w:pPr>
              <w:spacing w:after="0" w:line="240" w:lineRule="auto"/>
              <w:jc w:val="center"/>
              <w:rPr>
                <w:rFonts w:ascii="Calibri" w:eastAsia="Times New Roman" w:hAnsi="Calibri" w:cs="Calibri"/>
                <w:b/>
                <w:bCs/>
                <w:color w:val="000000"/>
                <w:sz w:val="20"/>
                <w:szCs w:val="20"/>
                <w:lang w:eastAsia="cs-CZ"/>
              </w:rPr>
            </w:pPr>
            <w:r w:rsidRPr="00727A73">
              <w:rPr>
                <w:rFonts w:ascii="Calibri" w:eastAsia="Times New Roman" w:hAnsi="Calibri" w:cs="Calibri"/>
                <w:b/>
                <w:bCs/>
                <w:color w:val="000000"/>
                <w:sz w:val="20"/>
                <w:szCs w:val="20"/>
                <w:lang w:eastAsia="cs-CZ"/>
              </w:rPr>
              <w:t>GŘC</w:t>
            </w:r>
          </w:p>
        </w:tc>
        <w:tc>
          <w:tcPr>
            <w:tcW w:w="0" w:type="auto"/>
            <w:gridSpan w:val="2"/>
            <w:tcBorders>
              <w:top w:val="single" w:sz="4" w:space="0" w:color="auto"/>
              <w:left w:val="nil"/>
              <w:bottom w:val="single" w:sz="4" w:space="0" w:color="auto"/>
              <w:right w:val="single" w:sz="4" w:space="0" w:color="000000"/>
            </w:tcBorders>
            <w:shd w:val="clear" w:color="D9E1F2" w:fill="D9E1F2"/>
            <w:noWrap/>
            <w:vAlign w:val="center"/>
            <w:hideMark/>
          </w:tcPr>
          <w:p w14:paraId="1FEC3754" w14:textId="77777777" w:rsidR="003038B7" w:rsidRPr="00727A73" w:rsidRDefault="003038B7" w:rsidP="00DE71F0">
            <w:pPr>
              <w:spacing w:after="0" w:line="240" w:lineRule="auto"/>
              <w:jc w:val="center"/>
              <w:rPr>
                <w:rFonts w:ascii="Calibri" w:eastAsia="Times New Roman" w:hAnsi="Calibri" w:cs="Calibri"/>
                <w:b/>
                <w:bCs/>
                <w:color w:val="000000"/>
                <w:sz w:val="20"/>
                <w:szCs w:val="20"/>
                <w:lang w:eastAsia="cs-CZ"/>
              </w:rPr>
            </w:pPr>
            <w:r w:rsidRPr="00727A73">
              <w:rPr>
                <w:rFonts w:ascii="Calibri" w:eastAsia="Times New Roman" w:hAnsi="Calibri" w:cs="Calibri"/>
                <w:b/>
                <w:bCs/>
                <w:color w:val="000000"/>
                <w:sz w:val="20"/>
                <w:szCs w:val="20"/>
                <w:lang w:eastAsia="cs-CZ"/>
              </w:rPr>
              <w:t>ÚZSVM</w:t>
            </w:r>
          </w:p>
        </w:tc>
        <w:tc>
          <w:tcPr>
            <w:tcW w:w="1527" w:type="dxa"/>
            <w:gridSpan w:val="2"/>
            <w:tcBorders>
              <w:top w:val="single" w:sz="4" w:space="0" w:color="auto"/>
              <w:left w:val="nil"/>
              <w:bottom w:val="single" w:sz="4" w:space="0" w:color="auto"/>
              <w:right w:val="single" w:sz="4" w:space="0" w:color="000000"/>
            </w:tcBorders>
            <w:shd w:val="clear" w:color="D9E1F2" w:fill="D9E1F2"/>
            <w:vAlign w:val="center"/>
            <w:hideMark/>
          </w:tcPr>
          <w:p w14:paraId="44134404" w14:textId="77777777" w:rsidR="003038B7" w:rsidRPr="00727A73" w:rsidRDefault="003038B7" w:rsidP="00DE71F0">
            <w:pPr>
              <w:spacing w:after="0" w:line="240" w:lineRule="auto"/>
              <w:jc w:val="center"/>
              <w:rPr>
                <w:rFonts w:ascii="Calibri" w:eastAsia="Times New Roman" w:hAnsi="Calibri" w:cs="Calibri"/>
                <w:b/>
                <w:bCs/>
                <w:color w:val="000000"/>
                <w:sz w:val="20"/>
                <w:szCs w:val="20"/>
                <w:vertAlign w:val="superscript"/>
                <w:lang w:eastAsia="cs-CZ"/>
              </w:rPr>
            </w:pPr>
            <w:r w:rsidRPr="00727A73">
              <w:rPr>
                <w:rFonts w:ascii="Calibri" w:eastAsia="Times New Roman" w:hAnsi="Calibri" w:cs="Calibri"/>
                <w:b/>
                <w:bCs/>
                <w:color w:val="000000"/>
                <w:sz w:val="20"/>
                <w:szCs w:val="20"/>
                <w:lang w:eastAsia="cs-CZ"/>
              </w:rPr>
              <w:t xml:space="preserve">KŘP JMK + </w:t>
            </w:r>
            <w:r w:rsidR="006E1F4A" w:rsidRPr="00727A73">
              <w:rPr>
                <w:rFonts w:ascii="Calibri" w:eastAsia="Times New Roman" w:hAnsi="Calibri" w:cs="Calibri"/>
                <w:b/>
                <w:bCs/>
                <w:color w:val="000000"/>
                <w:sz w:val="20"/>
                <w:szCs w:val="20"/>
                <w:lang w:eastAsia="cs-CZ"/>
              </w:rPr>
              <w:t xml:space="preserve">MV </w:t>
            </w:r>
            <w:r w:rsidRPr="00727A73">
              <w:rPr>
                <w:rFonts w:ascii="Calibri" w:eastAsia="Times New Roman" w:hAnsi="Calibri" w:cs="Calibri"/>
                <w:b/>
                <w:bCs/>
                <w:color w:val="000000"/>
                <w:sz w:val="20"/>
                <w:szCs w:val="20"/>
                <w:lang w:eastAsia="cs-CZ"/>
              </w:rPr>
              <w:t>CENZA</w:t>
            </w:r>
            <w:r w:rsidR="00F941FC" w:rsidRPr="00727A73">
              <w:rPr>
                <w:rFonts w:ascii="Calibri" w:eastAsia="Times New Roman" w:hAnsi="Calibri" w:cs="Calibri"/>
                <w:b/>
                <w:bCs/>
                <w:color w:val="000000"/>
                <w:sz w:val="20"/>
                <w:szCs w:val="20"/>
                <w:vertAlign w:val="superscript"/>
                <w:lang w:eastAsia="cs-CZ"/>
              </w:rPr>
              <w:t>1</w:t>
            </w:r>
          </w:p>
        </w:tc>
        <w:tc>
          <w:tcPr>
            <w:tcW w:w="1468" w:type="dxa"/>
            <w:gridSpan w:val="2"/>
            <w:tcBorders>
              <w:top w:val="single" w:sz="4" w:space="0" w:color="auto"/>
              <w:left w:val="nil"/>
              <w:bottom w:val="single" w:sz="4" w:space="0" w:color="auto"/>
              <w:right w:val="single" w:sz="4" w:space="0" w:color="000000"/>
            </w:tcBorders>
            <w:shd w:val="clear" w:color="D9E1F2" w:fill="D9E1F2"/>
            <w:vAlign w:val="center"/>
            <w:hideMark/>
          </w:tcPr>
          <w:p w14:paraId="322537A1" w14:textId="77777777" w:rsidR="003038B7" w:rsidRPr="00727A73" w:rsidRDefault="003038B7" w:rsidP="00DE71F0">
            <w:pPr>
              <w:spacing w:after="0" w:line="240" w:lineRule="auto"/>
              <w:jc w:val="center"/>
              <w:rPr>
                <w:rFonts w:ascii="Calibri" w:eastAsia="Times New Roman" w:hAnsi="Calibri" w:cs="Calibri"/>
                <w:b/>
                <w:bCs/>
                <w:color w:val="000000"/>
                <w:sz w:val="20"/>
                <w:szCs w:val="20"/>
                <w:lang w:eastAsia="cs-CZ"/>
              </w:rPr>
            </w:pPr>
            <w:r w:rsidRPr="00727A73">
              <w:rPr>
                <w:rFonts w:ascii="Calibri" w:eastAsia="Times New Roman" w:hAnsi="Calibri" w:cs="Calibri"/>
                <w:b/>
                <w:bCs/>
                <w:color w:val="000000"/>
                <w:sz w:val="20"/>
                <w:szCs w:val="20"/>
                <w:lang w:eastAsia="cs-CZ"/>
              </w:rPr>
              <w:t>CELKEM</w:t>
            </w:r>
          </w:p>
        </w:tc>
      </w:tr>
      <w:tr w:rsidR="003038B7" w:rsidRPr="00727A73" w14:paraId="6A1A7421" w14:textId="77777777" w:rsidTr="00DE71F0">
        <w:trPr>
          <w:trHeight w:val="255"/>
        </w:trPr>
        <w:tc>
          <w:tcPr>
            <w:tcW w:w="1735" w:type="dxa"/>
            <w:vMerge/>
            <w:tcBorders>
              <w:top w:val="single" w:sz="4" w:space="0" w:color="auto"/>
              <w:left w:val="single" w:sz="4" w:space="0" w:color="auto"/>
              <w:bottom w:val="single" w:sz="4" w:space="0" w:color="000000"/>
              <w:right w:val="single" w:sz="4" w:space="0" w:color="auto"/>
            </w:tcBorders>
            <w:vAlign w:val="center"/>
            <w:hideMark/>
          </w:tcPr>
          <w:p w14:paraId="52EDF1ED" w14:textId="77777777" w:rsidR="003038B7" w:rsidRPr="00727A73" w:rsidRDefault="003038B7" w:rsidP="00DE71F0">
            <w:pPr>
              <w:spacing w:after="0" w:line="240" w:lineRule="auto"/>
              <w:jc w:val="center"/>
              <w:rPr>
                <w:rFonts w:ascii="Calibri" w:eastAsia="Times New Roman" w:hAnsi="Calibri" w:cs="Calibri"/>
                <w:b/>
                <w:bCs/>
                <w:color w:val="000000"/>
                <w:sz w:val="20"/>
                <w:szCs w:val="20"/>
                <w:lang w:eastAsia="cs-CZ"/>
              </w:rPr>
            </w:pPr>
          </w:p>
        </w:tc>
        <w:tc>
          <w:tcPr>
            <w:tcW w:w="623" w:type="dxa"/>
            <w:tcBorders>
              <w:top w:val="nil"/>
              <w:left w:val="nil"/>
              <w:bottom w:val="single" w:sz="4" w:space="0" w:color="auto"/>
              <w:right w:val="single" w:sz="4" w:space="0" w:color="auto"/>
            </w:tcBorders>
            <w:shd w:val="clear" w:color="000000" w:fill="D9E1F2"/>
            <w:noWrap/>
            <w:vAlign w:val="center"/>
            <w:hideMark/>
          </w:tcPr>
          <w:p w14:paraId="0D66E445" w14:textId="77777777" w:rsidR="003038B7" w:rsidRPr="00727A73" w:rsidRDefault="003038B7" w:rsidP="00DE71F0">
            <w:pPr>
              <w:spacing w:after="0" w:line="240" w:lineRule="auto"/>
              <w:jc w:val="center"/>
              <w:rPr>
                <w:rFonts w:ascii="Calibri" w:eastAsia="Times New Roman" w:hAnsi="Calibri" w:cs="Calibri"/>
                <w:color w:val="000000"/>
                <w:sz w:val="20"/>
                <w:szCs w:val="20"/>
                <w:vertAlign w:val="superscript"/>
                <w:lang w:eastAsia="cs-CZ"/>
              </w:rPr>
            </w:pPr>
            <w:r w:rsidRPr="00727A73">
              <w:rPr>
                <w:rFonts w:ascii="Calibri" w:eastAsia="Times New Roman" w:hAnsi="Calibri" w:cs="Calibri"/>
                <w:color w:val="000000"/>
                <w:sz w:val="20"/>
                <w:szCs w:val="20"/>
                <w:lang w:eastAsia="cs-CZ"/>
              </w:rPr>
              <w:t>Počet</w:t>
            </w:r>
            <w:r w:rsidR="00F941FC" w:rsidRPr="00727A73">
              <w:rPr>
                <w:rFonts w:ascii="Calibri" w:eastAsia="Times New Roman" w:hAnsi="Calibri" w:cs="Calibri"/>
                <w:color w:val="000000"/>
                <w:sz w:val="20"/>
                <w:szCs w:val="20"/>
                <w:vertAlign w:val="superscript"/>
                <w:lang w:eastAsia="cs-CZ"/>
              </w:rPr>
              <w:t>2</w:t>
            </w:r>
          </w:p>
        </w:tc>
        <w:tc>
          <w:tcPr>
            <w:tcW w:w="0" w:type="auto"/>
            <w:tcBorders>
              <w:top w:val="nil"/>
              <w:left w:val="nil"/>
              <w:bottom w:val="single" w:sz="4" w:space="0" w:color="auto"/>
              <w:right w:val="single" w:sz="4" w:space="0" w:color="auto"/>
            </w:tcBorders>
            <w:shd w:val="clear" w:color="000000" w:fill="D9E1F2"/>
            <w:noWrap/>
            <w:vAlign w:val="center"/>
            <w:hideMark/>
          </w:tcPr>
          <w:p w14:paraId="3F4FF65F" w14:textId="77777777" w:rsidR="003038B7" w:rsidRPr="00727A73" w:rsidRDefault="003038B7"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Podíl</w:t>
            </w:r>
          </w:p>
        </w:tc>
        <w:tc>
          <w:tcPr>
            <w:tcW w:w="0" w:type="auto"/>
            <w:tcBorders>
              <w:top w:val="nil"/>
              <w:left w:val="nil"/>
              <w:bottom w:val="single" w:sz="4" w:space="0" w:color="auto"/>
              <w:right w:val="single" w:sz="4" w:space="0" w:color="auto"/>
            </w:tcBorders>
            <w:shd w:val="clear" w:color="000000" w:fill="D9E1F2"/>
            <w:noWrap/>
            <w:vAlign w:val="center"/>
            <w:hideMark/>
          </w:tcPr>
          <w:p w14:paraId="79AB630A" w14:textId="77777777" w:rsidR="003038B7" w:rsidRPr="00727A73" w:rsidRDefault="00F941FC"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Počet</w:t>
            </w:r>
            <w:r w:rsidRPr="00727A73">
              <w:rPr>
                <w:rFonts w:ascii="Calibri" w:eastAsia="Times New Roman" w:hAnsi="Calibri" w:cs="Calibri"/>
                <w:color w:val="000000"/>
                <w:sz w:val="20"/>
                <w:szCs w:val="20"/>
                <w:vertAlign w:val="superscript"/>
                <w:lang w:eastAsia="cs-CZ"/>
              </w:rPr>
              <w:t>2</w:t>
            </w:r>
          </w:p>
        </w:tc>
        <w:tc>
          <w:tcPr>
            <w:tcW w:w="0" w:type="auto"/>
            <w:tcBorders>
              <w:top w:val="nil"/>
              <w:left w:val="nil"/>
              <w:bottom w:val="single" w:sz="4" w:space="0" w:color="auto"/>
              <w:right w:val="single" w:sz="4" w:space="0" w:color="auto"/>
            </w:tcBorders>
            <w:shd w:val="clear" w:color="000000" w:fill="D9E1F2"/>
            <w:noWrap/>
            <w:vAlign w:val="center"/>
            <w:hideMark/>
          </w:tcPr>
          <w:p w14:paraId="3F03703E" w14:textId="77777777" w:rsidR="003038B7" w:rsidRPr="00727A73" w:rsidRDefault="003038B7"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Podíl</w:t>
            </w:r>
          </w:p>
        </w:tc>
        <w:tc>
          <w:tcPr>
            <w:tcW w:w="0" w:type="auto"/>
            <w:tcBorders>
              <w:top w:val="nil"/>
              <w:left w:val="nil"/>
              <w:bottom w:val="single" w:sz="4" w:space="0" w:color="auto"/>
              <w:right w:val="single" w:sz="4" w:space="0" w:color="auto"/>
            </w:tcBorders>
            <w:shd w:val="clear" w:color="000000" w:fill="D9E1F2"/>
            <w:noWrap/>
            <w:vAlign w:val="center"/>
            <w:hideMark/>
          </w:tcPr>
          <w:p w14:paraId="01F5CCE0" w14:textId="77777777" w:rsidR="003038B7" w:rsidRPr="00727A73" w:rsidRDefault="00F941FC"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Počet</w:t>
            </w:r>
            <w:r w:rsidRPr="00727A73">
              <w:rPr>
                <w:rFonts w:ascii="Calibri" w:eastAsia="Times New Roman" w:hAnsi="Calibri" w:cs="Calibri"/>
                <w:color w:val="000000"/>
                <w:sz w:val="20"/>
                <w:szCs w:val="20"/>
                <w:vertAlign w:val="superscript"/>
                <w:lang w:eastAsia="cs-CZ"/>
              </w:rPr>
              <w:t>2</w:t>
            </w:r>
          </w:p>
        </w:tc>
        <w:tc>
          <w:tcPr>
            <w:tcW w:w="0" w:type="auto"/>
            <w:tcBorders>
              <w:top w:val="nil"/>
              <w:left w:val="nil"/>
              <w:bottom w:val="single" w:sz="4" w:space="0" w:color="auto"/>
              <w:right w:val="single" w:sz="4" w:space="0" w:color="auto"/>
            </w:tcBorders>
            <w:shd w:val="clear" w:color="000000" w:fill="D9E1F2"/>
            <w:noWrap/>
            <w:vAlign w:val="center"/>
            <w:hideMark/>
          </w:tcPr>
          <w:p w14:paraId="4DC15264" w14:textId="77777777" w:rsidR="003038B7" w:rsidRPr="00727A73" w:rsidRDefault="003038B7"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Podíl</w:t>
            </w:r>
          </w:p>
        </w:tc>
        <w:tc>
          <w:tcPr>
            <w:tcW w:w="706" w:type="dxa"/>
            <w:tcBorders>
              <w:top w:val="nil"/>
              <w:left w:val="nil"/>
              <w:bottom w:val="single" w:sz="4" w:space="0" w:color="auto"/>
              <w:right w:val="single" w:sz="4" w:space="0" w:color="auto"/>
            </w:tcBorders>
            <w:shd w:val="clear" w:color="000000" w:fill="D9E1F2"/>
            <w:noWrap/>
            <w:vAlign w:val="center"/>
            <w:hideMark/>
          </w:tcPr>
          <w:p w14:paraId="0C8295D5" w14:textId="77777777" w:rsidR="003038B7" w:rsidRPr="00727A73" w:rsidRDefault="003038B7"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Počet</w:t>
            </w:r>
          </w:p>
        </w:tc>
        <w:tc>
          <w:tcPr>
            <w:tcW w:w="0" w:type="auto"/>
            <w:tcBorders>
              <w:top w:val="nil"/>
              <w:left w:val="nil"/>
              <w:bottom w:val="single" w:sz="4" w:space="0" w:color="auto"/>
              <w:right w:val="single" w:sz="4" w:space="0" w:color="auto"/>
            </w:tcBorders>
            <w:shd w:val="clear" w:color="000000" w:fill="D9E1F2"/>
            <w:noWrap/>
            <w:vAlign w:val="center"/>
            <w:hideMark/>
          </w:tcPr>
          <w:p w14:paraId="08BACC26" w14:textId="77777777" w:rsidR="003038B7" w:rsidRPr="00727A73" w:rsidRDefault="003038B7"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Podíl</w:t>
            </w:r>
          </w:p>
        </w:tc>
        <w:tc>
          <w:tcPr>
            <w:tcW w:w="0" w:type="auto"/>
            <w:tcBorders>
              <w:top w:val="nil"/>
              <w:left w:val="nil"/>
              <w:bottom w:val="single" w:sz="4" w:space="0" w:color="auto"/>
              <w:right w:val="single" w:sz="4" w:space="0" w:color="auto"/>
            </w:tcBorders>
            <w:shd w:val="clear" w:color="000000" w:fill="D9E1F2"/>
            <w:noWrap/>
            <w:vAlign w:val="center"/>
            <w:hideMark/>
          </w:tcPr>
          <w:p w14:paraId="01367106" w14:textId="77777777" w:rsidR="003038B7" w:rsidRPr="00727A73" w:rsidRDefault="003038B7"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Počet</w:t>
            </w:r>
          </w:p>
        </w:tc>
        <w:tc>
          <w:tcPr>
            <w:tcW w:w="0" w:type="auto"/>
            <w:tcBorders>
              <w:top w:val="nil"/>
              <w:left w:val="nil"/>
              <w:bottom w:val="single" w:sz="4" w:space="0" w:color="auto"/>
              <w:right w:val="single" w:sz="4" w:space="0" w:color="auto"/>
            </w:tcBorders>
            <w:shd w:val="clear" w:color="000000" w:fill="D9E1F2"/>
            <w:noWrap/>
            <w:vAlign w:val="center"/>
            <w:hideMark/>
          </w:tcPr>
          <w:p w14:paraId="209AB4E5" w14:textId="77777777" w:rsidR="003038B7" w:rsidRPr="00727A73" w:rsidRDefault="003038B7" w:rsidP="00DE71F0">
            <w:pPr>
              <w:spacing w:after="0" w:line="240" w:lineRule="auto"/>
              <w:jc w:val="center"/>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Podíl</w:t>
            </w:r>
          </w:p>
        </w:tc>
      </w:tr>
      <w:tr w:rsidR="003038B7" w:rsidRPr="00727A73" w14:paraId="10FEE055" w14:textId="77777777" w:rsidTr="00DE71F0">
        <w:trPr>
          <w:trHeight w:val="255"/>
        </w:trPr>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13E61183" w14:textId="3DE4772D" w:rsidR="003038B7" w:rsidRPr="00727A73" w:rsidRDefault="00DE71F0" w:rsidP="00DE71F0">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D</w:t>
            </w:r>
            <w:r w:rsidR="00455D94" w:rsidRPr="00727A73">
              <w:rPr>
                <w:rFonts w:ascii="Calibri" w:eastAsia="Times New Roman" w:hAnsi="Calibri" w:cs="Calibri"/>
                <w:color w:val="000000"/>
                <w:sz w:val="20"/>
                <w:szCs w:val="20"/>
                <w:lang w:eastAsia="cs-CZ"/>
              </w:rPr>
              <w:t>o půl roku</w:t>
            </w:r>
          </w:p>
        </w:tc>
        <w:tc>
          <w:tcPr>
            <w:tcW w:w="623" w:type="dxa"/>
            <w:tcBorders>
              <w:top w:val="nil"/>
              <w:left w:val="nil"/>
              <w:bottom w:val="single" w:sz="4" w:space="0" w:color="auto"/>
              <w:right w:val="single" w:sz="4" w:space="0" w:color="auto"/>
            </w:tcBorders>
            <w:shd w:val="clear" w:color="auto" w:fill="auto"/>
            <w:noWrap/>
            <w:vAlign w:val="center"/>
            <w:hideMark/>
          </w:tcPr>
          <w:p w14:paraId="7C3A7F97"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976</w:t>
            </w:r>
          </w:p>
        </w:tc>
        <w:tc>
          <w:tcPr>
            <w:tcW w:w="0" w:type="auto"/>
            <w:tcBorders>
              <w:top w:val="nil"/>
              <w:left w:val="nil"/>
              <w:bottom w:val="single" w:sz="4" w:space="0" w:color="auto"/>
              <w:right w:val="single" w:sz="4" w:space="0" w:color="auto"/>
            </w:tcBorders>
            <w:shd w:val="clear" w:color="auto" w:fill="auto"/>
            <w:noWrap/>
            <w:vAlign w:val="center"/>
            <w:hideMark/>
          </w:tcPr>
          <w:p w14:paraId="6B3DBC1D"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77,9 %</w:t>
            </w:r>
          </w:p>
        </w:tc>
        <w:tc>
          <w:tcPr>
            <w:tcW w:w="0" w:type="auto"/>
            <w:tcBorders>
              <w:top w:val="nil"/>
              <w:left w:val="nil"/>
              <w:bottom w:val="single" w:sz="4" w:space="0" w:color="auto"/>
              <w:right w:val="single" w:sz="4" w:space="0" w:color="auto"/>
            </w:tcBorders>
            <w:shd w:val="clear" w:color="auto" w:fill="auto"/>
            <w:noWrap/>
            <w:vAlign w:val="center"/>
            <w:hideMark/>
          </w:tcPr>
          <w:p w14:paraId="3A6692E8"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38</w:t>
            </w:r>
          </w:p>
        </w:tc>
        <w:tc>
          <w:tcPr>
            <w:tcW w:w="0" w:type="auto"/>
            <w:tcBorders>
              <w:top w:val="nil"/>
              <w:left w:val="nil"/>
              <w:bottom w:val="single" w:sz="4" w:space="0" w:color="auto"/>
              <w:right w:val="single" w:sz="4" w:space="0" w:color="auto"/>
            </w:tcBorders>
            <w:shd w:val="clear" w:color="auto" w:fill="auto"/>
            <w:noWrap/>
            <w:vAlign w:val="center"/>
            <w:hideMark/>
          </w:tcPr>
          <w:p w14:paraId="0C1E9731"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57,6 %</w:t>
            </w:r>
          </w:p>
        </w:tc>
        <w:tc>
          <w:tcPr>
            <w:tcW w:w="0" w:type="auto"/>
            <w:tcBorders>
              <w:top w:val="nil"/>
              <w:left w:val="nil"/>
              <w:bottom w:val="single" w:sz="4" w:space="0" w:color="auto"/>
              <w:right w:val="single" w:sz="4" w:space="0" w:color="auto"/>
            </w:tcBorders>
            <w:shd w:val="clear" w:color="auto" w:fill="auto"/>
            <w:noWrap/>
            <w:vAlign w:val="center"/>
            <w:hideMark/>
          </w:tcPr>
          <w:p w14:paraId="0C9ADC2A"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49</w:t>
            </w:r>
          </w:p>
        </w:tc>
        <w:tc>
          <w:tcPr>
            <w:tcW w:w="0" w:type="auto"/>
            <w:tcBorders>
              <w:top w:val="nil"/>
              <w:left w:val="nil"/>
              <w:bottom w:val="single" w:sz="4" w:space="0" w:color="auto"/>
              <w:right w:val="single" w:sz="4" w:space="0" w:color="auto"/>
            </w:tcBorders>
            <w:shd w:val="clear" w:color="auto" w:fill="auto"/>
            <w:noWrap/>
            <w:vAlign w:val="center"/>
            <w:hideMark/>
          </w:tcPr>
          <w:p w14:paraId="2BFCF4ED"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24,4 %</w:t>
            </w:r>
          </w:p>
        </w:tc>
        <w:tc>
          <w:tcPr>
            <w:tcW w:w="706" w:type="dxa"/>
            <w:tcBorders>
              <w:top w:val="nil"/>
              <w:left w:val="nil"/>
              <w:bottom w:val="single" w:sz="4" w:space="0" w:color="auto"/>
              <w:right w:val="single" w:sz="4" w:space="0" w:color="auto"/>
            </w:tcBorders>
            <w:shd w:val="clear" w:color="auto" w:fill="auto"/>
            <w:noWrap/>
            <w:vAlign w:val="center"/>
            <w:hideMark/>
          </w:tcPr>
          <w:p w14:paraId="224CEE62"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7C61E79C"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0,0 %</w:t>
            </w:r>
          </w:p>
        </w:tc>
        <w:tc>
          <w:tcPr>
            <w:tcW w:w="0" w:type="auto"/>
            <w:tcBorders>
              <w:top w:val="nil"/>
              <w:left w:val="nil"/>
              <w:bottom w:val="single" w:sz="4" w:space="0" w:color="auto"/>
              <w:right w:val="single" w:sz="4" w:space="0" w:color="auto"/>
            </w:tcBorders>
            <w:shd w:val="clear" w:color="auto" w:fill="auto"/>
            <w:noWrap/>
            <w:vAlign w:val="center"/>
            <w:hideMark/>
          </w:tcPr>
          <w:p w14:paraId="52FF4CD9" w14:textId="4791EABA"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w:t>
            </w:r>
            <w:r w:rsidR="00DE71F0">
              <w:rPr>
                <w:rFonts w:ascii="Calibri" w:hAnsi="Calibri" w:cs="Calibri"/>
                <w:color w:val="000000"/>
                <w:sz w:val="20"/>
                <w:szCs w:val="20"/>
              </w:rPr>
              <w:t> </w:t>
            </w:r>
            <w:r w:rsidRPr="00727A73">
              <w:rPr>
                <w:rFonts w:ascii="Calibri" w:hAnsi="Calibri" w:cs="Calibri"/>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center"/>
            <w:hideMark/>
          </w:tcPr>
          <w:p w14:paraId="2734005E"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68,5 %</w:t>
            </w:r>
          </w:p>
        </w:tc>
      </w:tr>
      <w:tr w:rsidR="003038B7" w:rsidRPr="00727A73" w14:paraId="7C1AEAF2" w14:textId="77777777" w:rsidTr="00DE71F0">
        <w:trPr>
          <w:trHeight w:val="255"/>
        </w:trPr>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1CF0C99D" w14:textId="1E207FAA" w:rsidR="003038B7" w:rsidRPr="00727A73" w:rsidRDefault="00DE71F0" w:rsidP="00DE71F0">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P</w:t>
            </w:r>
            <w:r w:rsidR="00437694" w:rsidRPr="00727A73">
              <w:rPr>
                <w:rFonts w:ascii="Calibri" w:eastAsia="Times New Roman" w:hAnsi="Calibri" w:cs="Calibri"/>
                <w:color w:val="000000"/>
                <w:sz w:val="20"/>
                <w:szCs w:val="20"/>
                <w:lang w:eastAsia="cs-CZ"/>
              </w:rPr>
              <w:t>ůl roku</w:t>
            </w:r>
            <w:r w:rsidR="00455D94" w:rsidRPr="00727A73">
              <w:rPr>
                <w:rFonts w:ascii="Calibri" w:eastAsia="Times New Roman" w:hAnsi="Calibri" w:cs="Calibri"/>
                <w:color w:val="000000"/>
                <w:sz w:val="20"/>
                <w:szCs w:val="20"/>
                <w:lang w:eastAsia="cs-CZ"/>
              </w:rPr>
              <w:t xml:space="preserve"> </w:t>
            </w:r>
            <w:r>
              <w:rPr>
                <w:rFonts w:ascii="Calibri" w:eastAsia="Times New Roman" w:hAnsi="Calibri" w:cs="Calibri"/>
                <w:color w:val="000000"/>
                <w:sz w:val="20"/>
                <w:szCs w:val="20"/>
                <w:lang w:eastAsia="cs-CZ"/>
              </w:rPr>
              <w:t>−</w:t>
            </w:r>
            <w:r w:rsidR="00455D94" w:rsidRPr="00727A73">
              <w:rPr>
                <w:rFonts w:ascii="Calibri" w:eastAsia="Times New Roman" w:hAnsi="Calibri" w:cs="Calibri"/>
                <w:color w:val="000000"/>
                <w:sz w:val="20"/>
                <w:szCs w:val="20"/>
                <w:lang w:eastAsia="cs-CZ"/>
              </w:rPr>
              <w:t xml:space="preserve"> 1</w:t>
            </w:r>
            <w:r>
              <w:rPr>
                <w:rFonts w:ascii="Calibri" w:eastAsia="Times New Roman" w:hAnsi="Calibri" w:cs="Calibri"/>
                <w:color w:val="000000"/>
                <w:sz w:val="20"/>
                <w:szCs w:val="20"/>
                <w:lang w:eastAsia="cs-CZ"/>
              </w:rPr>
              <w:t> </w:t>
            </w:r>
            <w:r w:rsidR="00455D94" w:rsidRPr="00727A73">
              <w:rPr>
                <w:rFonts w:ascii="Calibri" w:eastAsia="Times New Roman" w:hAnsi="Calibri" w:cs="Calibri"/>
                <w:color w:val="000000"/>
                <w:sz w:val="20"/>
                <w:szCs w:val="20"/>
                <w:lang w:eastAsia="cs-CZ"/>
              </w:rPr>
              <w:t>rok</w:t>
            </w:r>
          </w:p>
        </w:tc>
        <w:tc>
          <w:tcPr>
            <w:tcW w:w="623" w:type="dxa"/>
            <w:tcBorders>
              <w:top w:val="nil"/>
              <w:left w:val="nil"/>
              <w:bottom w:val="single" w:sz="4" w:space="0" w:color="auto"/>
              <w:right w:val="single" w:sz="4" w:space="0" w:color="auto"/>
            </w:tcBorders>
            <w:shd w:val="clear" w:color="auto" w:fill="auto"/>
            <w:noWrap/>
            <w:vAlign w:val="center"/>
            <w:hideMark/>
          </w:tcPr>
          <w:p w14:paraId="5C73505E"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107</w:t>
            </w:r>
          </w:p>
        </w:tc>
        <w:tc>
          <w:tcPr>
            <w:tcW w:w="0" w:type="auto"/>
            <w:tcBorders>
              <w:top w:val="nil"/>
              <w:left w:val="nil"/>
              <w:bottom w:val="single" w:sz="4" w:space="0" w:color="auto"/>
              <w:right w:val="single" w:sz="4" w:space="0" w:color="auto"/>
            </w:tcBorders>
            <w:shd w:val="clear" w:color="auto" w:fill="auto"/>
            <w:noWrap/>
            <w:vAlign w:val="center"/>
            <w:hideMark/>
          </w:tcPr>
          <w:p w14:paraId="4EDF192A"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8,5 %</w:t>
            </w:r>
          </w:p>
        </w:tc>
        <w:tc>
          <w:tcPr>
            <w:tcW w:w="0" w:type="auto"/>
            <w:tcBorders>
              <w:top w:val="nil"/>
              <w:left w:val="nil"/>
              <w:bottom w:val="single" w:sz="4" w:space="0" w:color="auto"/>
              <w:right w:val="single" w:sz="4" w:space="0" w:color="auto"/>
            </w:tcBorders>
            <w:shd w:val="clear" w:color="auto" w:fill="auto"/>
            <w:noWrap/>
            <w:vAlign w:val="center"/>
            <w:hideMark/>
          </w:tcPr>
          <w:p w14:paraId="5FD53320"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14:paraId="11174EC9"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12,1 %</w:t>
            </w:r>
          </w:p>
        </w:tc>
        <w:tc>
          <w:tcPr>
            <w:tcW w:w="0" w:type="auto"/>
            <w:tcBorders>
              <w:top w:val="nil"/>
              <w:left w:val="nil"/>
              <w:bottom w:val="single" w:sz="4" w:space="0" w:color="auto"/>
              <w:right w:val="single" w:sz="4" w:space="0" w:color="auto"/>
            </w:tcBorders>
            <w:shd w:val="clear" w:color="auto" w:fill="auto"/>
            <w:noWrap/>
            <w:vAlign w:val="center"/>
            <w:hideMark/>
          </w:tcPr>
          <w:p w14:paraId="463627AC"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85</w:t>
            </w:r>
          </w:p>
        </w:tc>
        <w:tc>
          <w:tcPr>
            <w:tcW w:w="0" w:type="auto"/>
            <w:tcBorders>
              <w:top w:val="nil"/>
              <w:left w:val="nil"/>
              <w:bottom w:val="single" w:sz="4" w:space="0" w:color="auto"/>
              <w:right w:val="single" w:sz="4" w:space="0" w:color="auto"/>
            </w:tcBorders>
            <w:shd w:val="clear" w:color="auto" w:fill="auto"/>
            <w:noWrap/>
            <w:vAlign w:val="center"/>
            <w:hideMark/>
          </w:tcPr>
          <w:p w14:paraId="269CC33C"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42,3 %</w:t>
            </w:r>
          </w:p>
        </w:tc>
        <w:tc>
          <w:tcPr>
            <w:tcW w:w="706" w:type="dxa"/>
            <w:tcBorders>
              <w:top w:val="nil"/>
              <w:left w:val="nil"/>
              <w:bottom w:val="single" w:sz="4" w:space="0" w:color="auto"/>
              <w:right w:val="single" w:sz="4" w:space="0" w:color="auto"/>
            </w:tcBorders>
            <w:shd w:val="clear" w:color="auto" w:fill="auto"/>
            <w:noWrap/>
            <w:vAlign w:val="center"/>
            <w:hideMark/>
          </w:tcPr>
          <w:p w14:paraId="66FA8ECA"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14:paraId="3544CBDA"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35,5 %</w:t>
            </w:r>
          </w:p>
        </w:tc>
        <w:tc>
          <w:tcPr>
            <w:tcW w:w="0" w:type="auto"/>
            <w:tcBorders>
              <w:top w:val="nil"/>
              <w:left w:val="nil"/>
              <w:bottom w:val="single" w:sz="4" w:space="0" w:color="auto"/>
              <w:right w:val="single" w:sz="4" w:space="0" w:color="auto"/>
            </w:tcBorders>
            <w:shd w:val="clear" w:color="auto" w:fill="auto"/>
            <w:noWrap/>
            <w:vAlign w:val="center"/>
            <w:hideMark/>
          </w:tcPr>
          <w:p w14:paraId="2B4D3653"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211</w:t>
            </w:r>
          </w:p>
        </w:tc>
        <w:tc>
          <w:tcPr>
            <w:tcW w:w="0" w:type="auto"/>
            <w:tcBorders>
              <w:top w:val="nil"/>
              <w:left w:val="nil"/>
              <w:bottom w:val="single" w:sz="4" w:space="0" w:color="auto"/>
              <w:right w:val="single" w:sz="4" w:space="0" w:color="auto"/>
            </w:tcBorders>
            <w:shd w:val="clear" w:color="auto" w:fill="auto"/>
            <w:noWrap/>
            <w:vAlign w:val="center"/>
            <w:hideMark/>
          </w:tcPr>
          <w:p w14:paraId="4C29D69C"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13,6 %</w:t>
            </w:r>
          </w:p>
        </w:tc>
      </w:tr>
      <w:tr w:rsidR="003038B7" w:rsidRPr="00727A73" w14:paraId="78AFF8C2" w14:textId="77777777" w:rsidTr="00DE71F0">
        <w:trPr>
          <w:trHeight w:val="255"/>
        </w:trPr>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2FB442AC" w14:textId="1DB4BF6B" w:rsidR="003038B7" w:rsidRPr="00727A73" w:rsidRDefault="003038B7" w:rsidP="00DE71F0">
            <w:pPr>
              <w:spacing w:after="0" w:line="240" w:lineRule="auto"/>
              <w:rPr>
                <w:rFonts w:ascii="Calibri" w:eastAsia="Times New Roman" w:hAnsi="Calibri" w:cs="Calibri"/>
                <w:color w:val="000000"/>
                <w:sz w:val="20"/>
                <w:szCs w:val="20"/>
                <w:lang w:eastAsia="cs-CZ"/>
              </w:rPr>
            </w:pPr>
            <w:r w:rsidRPr="00727A73">
              <w:rPr>
                <w:rFonts w:ascii="Calibri" w:eastAsia="Times New Roman" w:hAnsi="Calibri" w:cs="Calibri"/>
                <w:color w:val="000000"/>
                <w:sz w:val="20"/>
                <w:szCs w:val="20"/>
                <w:lang w:eastAsia="cs-CZ"/>
              </w:rPr>
              <w:t>1</w:t>
            </w:r>
            <w:r w:rsidR="00DE71F0">
              <w:rPr>
                <w:rFonts w:ascii="Calibri" w:eastAsia="Times New Roman" w:hAnsi="Calibri" w:cs="Calibri"/>
                <w:color w:val="000000"/>
                <w:sz w:val="20"/>
                <w:szCs w:val="20"/>
                <w:lang w:eastAsia="cs-CZ"/>
              </w:rPr>
              <w:t>−</w:t>
            </w:r>
            <w:r w:rsidRPr="00727A73">
              <w:rPr>
                <w:rFonts w:ascii="Calibri" w:eastAsia="Times New Roman" w:hAnsi="Calibri" w:cs="Calibri"/>
                <w:color w:val="000000"/>
                <w:sz w:val="20"/>
                <w:szCs w:val="20"/>
                <w:lang w:eastAsia="cs-CZ"/>
              </w:rPr>
              <w:t>2 roky</w:t>
            </w:r>
          </w:p>
        </w:tc>
        <w:tc>
          <w:tcPr>
            <w:tcW w:w="623" w:type="dxa"/>
            <w:tcBorders>
              <w:top w:val="nil"/>
              <w:left w:val="nil"/>
              <w:bottom w:val="single" w:sz="4" w:space="0" w:color="auto"/>
              <w:right w:val="single" w:sz="4" w:space="0" w:color="auto"/>
            </w:tcBorders>
            <w:shd w:val="clear" w:color="auto" w:fill="auto"/>
            <w:noWrap/>
            <w:vAlign w:val="center"/>
            <w:hideMark/>
          </w:tcPr>
          <w:p w14:paraId="316E8498"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125</w:t>
            </w:r>
          </w:p>
        </w:tc>
        <w:tc>
          <w:tcPr>
            <w:tcW w:w="0" w:type="auto"/>
            <w:tcBorders>
              <w:top w:val="nil"/>
              <w:left w:val="nil"/>
              <w:bottom w:val="single" w:sz="4" w:space="0" w:color="auto"/>
              <w:right w:val="single" w:sz="4" w:space="0" w:color="auto"/>
            </w:tcBorders>
            <w:shd w:val="clear" w:color="auto" w:fill="auto"/>
            <w:noWrap/>
            <w:vAlign w:val="center"/>
            <w:hideMark/>
          </w:tcPr>
          <w:p w14:paraId="77E19953"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10,0 %</w:t>
            </w:r>
          </w:p>
        </w:tc>
        <w:tc>
          <w:tcPr>
            <w:tcW w:w="0" w:type="auto"/>
            <w:tcBorders>
              <w:top w:val="nil"/>
              <w:left w:val="nil"/>
              <w:bottom w:val="single" w:sz="4" w:space="0" w:color="auto"/>
              <w:right w:val="single" w:sz="4" w:space="0" w:color="auto"/>
            </w:tcBorders>
            <w:shd w:val="clear" w:color="auto" w:fill="auto"/>
            <w:noWrap/>
            <w:vAlign w:val="center"/>
            <w:hideMark/>
          </w:tcPr>
          <w:p w14:paraId="24C40AC0"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18</w:t>
            </w:r>
          </w:p>
        </w:tc>
        <w:tc>
          <w:tcPr>
            <w:tcW w:w="0" w:type="auto"/>
            <w:tcBorders>
              <w:top w:val="nil"/>
              <w:left w:val="nil"/>
              <w:bottom w:val="single" w:sz="4" w:space="0" w:color="auto"/>
              <w:right w:val="single" w:sz="4" w:space="0" w:color="auto"/>
            </w:tcBorders>
            <w:shd w:val="clear" w:color="auto" w:fill="auto"/>
            <w:noWrap/>
            <w:vAlign w:val="center"/>
            <w:hideMark/>
          </w:tcPr>
          <w:p w14:paraId="0FDD3C7F"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27,3 %</w:t>
            </w:r>
          </w:p>
        </w:tc>
        <w:tc>
          <w:tcPr>
            <w:tcW w:w="0" w:type="auto"/>
            <w:tcBorders>
              <w:top w:val="nil"/>
              <w:left w:val="nil"/>
              <w:bottom w:val="single" w:sz="4" w:space="0" w:color="auto"/>
              <w:right w:val="single" w:sz="4" w:space="0" w:color="auto"/>
            </w:tcBorders>
            <w:shd w:val="clear" w:color="auto" w:fill="auto"/>
            <w:noWrap/>
            <w:vAlign w:val="center"/>
            <w:hideMark/>
          </w:tcPr>
          <w:p w14:paraId="35669853"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37</w:t>
            </w:r>
          </w:p>
        </w:tc>
        <w:tc>
          <w:tcPr>
            <w:tcW w:w="0" w:type="auto"/>
            <w:tcBorders>
              <w:top w:val="nil"/>
              <w:left w:val="nil"/>
              <w:bottom w:val="single" w:sz="4" w:space="0" w:color="auto"/>
              <w:right w:val="single" w:sz="4" w:space="0" w:color="auto"/>
            </w:tcBorders>
            <w:shd w:val="clear" w:color="auto" w:fill="auto"/>
            <w:noWrap/>
            <w:vAlign w:val="center"/>
            <w:hideMark/>
          </w:tcPr>
          <w:p w14:paraId="3BEE66DE"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18,4 %</w:t>
            </w:r>
          </w:p>
        </w:tc>
        <w:tc>
          <w:tcPr>
            <w:tcW w:w="706" w:type="dxa"/>
            <w:tcBorders>
              <w:top w:val="nil"/>
              <w:left w:val="nil"/>
              <w:bottom w:val="single" w:sz="4" w:space="0" w:color="auto"/>
              <w:right w:val="single" w:sz="4" w:space="0" w:color="auto"/>
            </w:tcBorders>
            <w:shd w:val="clear" w:color="auto" w:fill="auto"/>
            <w:noWrap/>
            <w:vAlign w:val="center"/>
            <w:hideMark/>
          </w:tcPr>
          <w:p w14:paraId="43ED2DC3"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7D0166E1"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64,5 %</w:t>
            </w:r>
          </w:p>
        </w:tc>
        <w:tc>
          <w:tcPr>
            <w:tcW w:w="0" w:type="auto"/>
            <w:tcBorders>
              <w:top w:val="nil"/>
              <w:left w:val="nil"/>
              <w:bottom w:val="single" w:sz="4" w:space="0" w:color="auto"/>
              <w:right w:val="single" w:sz="4" w:space="0" w:color="auto"/>
            </w:tcBorders>
            <w:shd w:val="clear" w:color="auto" w:fill="auto"/>
            <w:noWrap/>
            <w:vAlign w:val="center"/>
            <w:hideMark/>
          </w:tcPr>
          <w:p w14:paraId="39D4CC29"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14:paraId="33A915A4"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12,9 %</w:t>
            </w:r>
          </w:p>
        </w:tc>
      </w:tr>
      <w:tr w:rsidR="003038B7" w:rsidRPr="00727A73" w14:paraId="56DC57AE" w14:textId="77777777" w:rsidTr="00DE71F0">
        <w:trPr>
          <w:trHeight w:val="255"/>
        </w:trPr>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11E735EC" w14:textId="7FBB0FD8" w:rsidR="003038B7" w:rsidRPr="00727A73" w:rsidRDefault="00DE71F0" w:rsidP="00DE71F0">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w:t>
            </w:r>
            <w:r w:rsidR="003038B7" w:rsidRPr="00727A73">
              <w:rPr>
                <w:rFonts w:ascii="Calibri" w:eastAsia="Times New Roman" w:hAnsi="Calibri" w:cs="Calibri"/>
                <w:color w:val="000000"/>
                <w:sz w:val="20"/>
                <w:szCs w:val="20"/>
                <w:lang w:eastAsia="cs-CZ"/>
              </w:rPr>
              <w:t>íce než 2 roky</w:t>
            </w:r>
          </w:p>
        </w:tc>
        <w:tc>
          <w:tcPr>
            <w:tcW w:w="623" w:type="dxa"/>
            <w:tcBorders>
              <w:top w:val="nil"/>
              <w:left w:val="nil"/>
              <w:bottom w:val="single" w:sz="4" w:space="0" w:color="auto"/>
              <w:right w:val="single" w:sz="4" w:space="0" w:color="auto"/>
            </w:tcBorders>
            <w:shd w:val="clear" w:color="auto" w:fill="auto"/>
            <w:noWrap/>
            <w:vAlign w:val="center"/>
            <w:hideMark/>
          </w:tcPr>
          <w:p w14:paraId="6E0C538E"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45</w:t>
            </w:r>
          </w:p>
        </w:tc>
        <w:tc>
          <w:tcPr>
            <w:tcW w:w="0" w:type="auto"/>
            <w:tcBorders>
              <w:top w:val="nil"/>
              <w:left w:val="nil"/>
              <w:bottom w:val="single" w:sz="4" w:space="0" w:color="auto"/>
              <w:right w:val="single" w:sz="4" w:space="0" w:color="auto"/>
            </w:tcBorders>
            <w:shd w:val="clear" w:color="auto" w:fill="auto"/>
            <w:noWrap/>
            <w:vAlign w:val="center"/>
            <w:hideMark/>
          </w:tcPr>
          <w:p w14:paraId="69EE70F5"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3,6 %</w:t>
            </w:r>
          </w:p>
        </w:tc>
        <w:tc>
          <w:tcPr>
            <w:tcW w:w="0" w:type="auto"/>
            <w:tcBorders>
              <w:top w:val="nil"/>
              <w:left w:val="nil"/>
              <w:bottom w:val="single" w:sz="4" w:space="0" w:color="auto"/>
              <w:right w:val="single" w:sz="4" w:space="0" w:color="auto"/>
            </w:tcBorders>
            <w:shd w:val="clear" w:color="auto" w:fill="auto"/>
            <w:noWrap/>
            <w:vAlign w:val="center"/>
            <w:hideMark/>
          </w:tcPr>
          <w:p w14:paraId="7B70694D"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2284AA4F"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3,0 %</w:t>
            </w:r>
          </w:p>
        </w:tc>
        <w:tc>
          <w:tcPr>
            <w:tcW w:w="0" w:type="auto"/>
            <w:tcBorders>
              <w:top w:val="nil"/>
              <w:left w:val="nil"/>
              <w:bottom w:val="single" w:sz="4" w:space="0" w:color="auto"/>
              <w:right w:val="single" w:sz="4" w:space="0" w:color="auto"/>
            </w:tcBorders>
            <w:shd w:val="clear" w:color="auto" w:fill="auto"/>
            <w:noWrap/>
            <w:vAlign w:val="center"/>
            <w:hideMark/>
          </w:tcPr>
          <w:p w14:paraId="56864B93"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14:paraId="790E2D0D"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14,9 %</w:t>
            </w:r>
          </w:p>
        </w:tc>
        <w:tc>
          <w:tcPr>
            <w:tcW w:w="706" w:type="dxa"/>
            <w:tcBorders>
              <w:top w:val="nil"/>
              <w:left w:val="nil"/>
              <w:bottom w:val="single" w:sz="4" w:space="0" w:color="auto"/>
              <w:right w:val="single" w:sz="4" w:space="0" w:color="auto"/>
            </w:tcBorders>
            <w:shd w:val="clear" w:color="auto" w:fill="auto"/>
            <w:noWrap/>
            <w:vAlign w:val="center"/>
            <w:hideMark/>
          </w:tcPr>
          <w:p w14:paraId="2FE34615"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3D045EEF"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0,0 %</w:t>
            </w:r>
          </w:p>
        </w:tc>
        <w:tc>
          <w:tcPr>
            <w:tcW w:w="0" w:type="auto"/>
            <w:tcBorders>
              <w:top w:val="nil"/>
              <w:left w:val="nil"/>
              <w:bottom w:val="single" w:sz="4" w:space="0" w:color="auto"/>
              <w:right w:val="single" w:sz="4" w:space="0" w:color="auto"/>
            </w:tcBorders>
            <w:shd w:val="clear" w:color="auto" w:fill="auto"/>
            <w:noWrap/>
            <w:vAlign w:val="center"/>
            <w:hideMark/>
          </w:tcPr>
          <w:p w14:paraId="6BBABF5A"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77</w:t>
            </w:r>
          </w:p>
        </w:tc>
        <w:tc>
          <w:tcPr>
            <w:tcW w:w="0" w:type="auto"/>
            <w:tcBorders>
              <w:top w:val="nil"/>
              <w:left w:val="nil"/>
              <w:bottom w:val="single" w:sz="4" w:space="0" w:color="auto"/>
              <w:right w:val="single" w:sz="4" w:space="0" w:color="auto"/>
            </w:tcBorders>
            <w:shd w:val="clear" w:color="auto" w:fill="auto"/>
            <w:noWrap/>
            <w:vAlign w:val="center"/>
            <w:hideMark/>
          </w:tcPr>
          <w:p w14:paraId="764BD94D" w14:textId="77777777" w:rsidR="003038B7" w:rsidRPr="00727A73" w:rsidRDefault="003038B7" w:rsidP="00727A73">
            <w:pPr>
              <w:spacing w:after="0" w:line="240" w:lineRule="auto"/>
              <w:ind w:right="57"/>
              <w:jc w:val="right"/>
              <w:rPr>
                <w:rFonts w:ascii="Calibri" w:eastAsia="Times New Roman" w:hAnsi="Calibri" w:cs="Calibri"/>
                <w:color w:val="000000"/>
                <w:sz w:val="20"/>
                <w:szCs w:val="20"/>
                <w:lang w:eastAsia="cs-CZ"/>
              </w:rPr>
            </w:pPr>
            <w:r w:rsidRPr="00727A73">
              <w:rPr>
                <w:rFonts w:ascii="Calibri" w:hAnsi="Calibri" w:cs="Calibri"/>
                <w:color w:val="000000"/>
                <w:sz w:val="20"/>
                <w:szCs w:val="20"/>
              </w:rPr>
              <w:t>5,0 %</w:t>
            </w:r>
          </w:p>
        </w:tc>
      </w:tr>
      <w:tr w:rsidR="003038B7" w:rsidRPr="00727A73" w14:paraId="62976FF9" w14:textId="77777777" w:rsidTr="00DE71F0">
        <w:trPr>
          <w:trHeight w:val="255"/>
        </w:trPr>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5E1CA007" w14:textId="77777777" w:rsidR="003038B7" w:rsidRPr="00727A73" w:rsidRDefault="003038B7" w:rsidP="00DE71F0">
            <w:pPr>
              <w:spacing w:after="0" w:line="240" w:lineRule="auto"/>
              <w:rPr>
                <w:rFonts w:ascii="Calibri" w:eastAsia="Times New Roman" w:hAnsi="Calibri" w:cs="Calibri"/>
                <w:b/>
                <w:bCs/>
                <w:color w:val="000000"/>
                <w:sz w:val="20"/>
                <w:szCs w:val="20"/>
                <w:lang w:eastAsia="cs-CZ"/>
              </w:rPr>
            </w:pPr>
            <w:r w:rsidRPr="00727A73">
              <w:rPr>
                <w:rFonts w:ascii="Calibri" w:eastAsia="Times New Roman" w:hAnsi="Calibri" w:cs="Calibri"/>
                <w:b/>
                <w:bCs/>
                <w:color w:val="000000"/>
                <w:sz w:val="20"/>
                <w:szCs w:val="20"/>
                <w:lang w:eastAsia="cs-CZ"/>
              </w:rPr>
              <w:t>Celkem</w:t>
            </w:r>
          </w:p>
        </w:tc>
        <w:tc>
          <w:tcPr>
            <w:tcW w:w="623" w:type="dxa"/>
            <w:tcBorders>
              <w:top w:val="nil"/>
              <w:left w:val="nil"/>
              <w:bottom w:val="single" w:sz="4" w:space="0" w:color="auto"/>
              <w:right w:val="single" w:sz="4" w:space="0" w:color="auto"/>
            </w:tcBorders>
            <w:shd w:val="clear" w:color="auto" w:fill="auto"/>
            <w:noWrap/>
            <w:vAlign w:val="center"/>
            <w:hideMark/>
          </w:tcPr>
          <w:p w14:paraId="0B340304" w14:textId="465BBBCB" w:rsidR="003038B7" w:rsidRPr="00727A73" w:rsidRDefault="003038B7" w:rsidP="00727A73">
            <w:pPr>
              <w:spacing w:after="0" w:line="240" w:lineRule="auto"/>
              <w:ind w:right="57"/>
              <w:jc w:val="right"/>
              <w:rPr>
                <w:rFonts w:ascii="Calibri" w:hAnsi="Calibri" w:cs="Calibri"/>
                <w:b/>
                <w:bCs/>
                <w:color w:val="000000"/>
                <w:sz w:val="20"/>
                <w:szCs w:val="20"/>
              </w:rPr>
            </w:pPr>
            <w:r w:rsidRPr="00727A73">
              <w:rPr>
                <w:rFonts w:ascii="Calibri" w:hAnsi="Calibri" w:cs="Calibri"/>
                <w:b/>
                <w:bCs/>
                <w:color w:val="000000"/>
                <w:sz w:val="20"/>
                <w:szCs w:val="20"/>
              </w:rPr>
              <w:t>1</w:t>
            </w:r>
            <w:r w:rsidR="00DE71F0">
              <w:rPr>
                <w:rFonts w:ascii="Calibri" w:hAnsi="Calibri" w:cs="Calibri"/>
                <w:b/>
                <w:bCs/>
                <w:color w:val="000000"/>
                <w:sz w:val="20"/>
                <w:szCs w:val="20"/>
              </w:rPr>
              <w:t> </w:t>
            </w:r>
            <w:r w:rsidRPr="00727A73">
              <w:rPr>
                <w:rFonts w:ascii="Calibri" w:hAnsi="Calibri" w:cs="Calibri"/>
                <w:b/>
                <w:bCs/>
                <w:color w:val="000000"/>
                <w:sz w:val="20"/>
                <w:szCs w:val="20"/>
              </w:rPr>
              <w:t>253</w:t>
            </w:r>
          </w:p>
        </w:tc>
        <w:tc>
          <w:tcPr>
            <w:tcW w:w="0" w:type="auto"/>
            <w:tcBorders>
              <w:top w:val="nil"/>
              <w:left w:val="nil"/>
              <w:bottom w:val="single" w:sz="4" w:space="0" w:color="auto"/>
              <w:right w:val="single" w:sz="4" w:space="0" w:color="auto"/>
            </w:tcBorders>
            <w:shd w:val="clear" w:color="auto" w:fill="auto"/>
            <w:noWrap/>
            <w:vAlign w:val="center"/>
            <w:hideMark/>
          </w:tcPr>
          <w:p w14:paraId="65645517" w14:textId="77777777" w:rsidR="003038B7" w:rsidRPr="00727A73" w:rsidRDefault="003038B7" w:rsidP="00DE71F0">
            <w:pPr>
              <w:spacing w:after="0" w:line="240" w:lineRule="auto"/>
              <w:ind w:right="57"/>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100 %</w:t>
            </w:r>
          </w:p>
        </w:tc>
        <w:tc>
          <w:tcPr>
            <w:tcW w:w="0" w:type="auto"/>
            <w:tcBorders>
              <w:top w:val="nil"/>
              <w:left w:val="nil"/>
              <w:bottom w:val="single" w:sz="4" w:space="0" w:color="auto"/>
              <w:right w:val="single" w:sz="4" w:space="0" w:color="auto"/>
            </w:tcBorders>
            <w:shd w:val="clear" w:color="auto" w:fill="auto"/>
            <w:noWrap/>
            <w:vAlign w:val="center"/>
            <w:hideMark/>
          </w:tcPr>
          <w:p w14:paraId="55214CBD" w14:textId="77777777" w:rsidR="003038B7" w:rsidRPr="00727A73" w:rsidRDefault="003038B7" w:rsidP="00727A73">
            <w:pPr>
              <w:spacing w:after="0" w:line="240" w:lineRule="auto"/>
              <w:ind w:right="57"/>
              <w:jc w:val="right"/>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66</w:t>
            </w:r>
          </w:p>
        </w:tc>
        <w:tc>
          <w:tcPr>
            <w:tcW w:w="0" w:type="auto"/>
            <w:tcBorders>
              <w:top w:val="nil"/>
              <w:left w:val="nil"/>
              <w:bottom w:val="single" w:sz="4" w:space="0" w:color="auto"/>
              <w:right w:val="single" w:sz="4" w:space="0" w:color="auto"/>
            </w:tcBorders>
            <w:shd w:val="clear" w:color="auto" w:fill="auto"/>
            <w:noWrap/>
            <w:vAlign w:val="center"/>
            <w:hideMark/>
          </w:tcPr>
          <w:p w14:paraId="7989D263" w14:textId="77777777" w:rsidR="003038B7" w:rsidRPr="00727A73" w:rsidRDefault="003038B7" w:rsidP="00DE71F0">
            <w:pPr>
              <w:spacing w:after="0" w:line="240" w:lineRule="auto"/>
              <w:ind w:right="57"/>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100 %</w:t>
            </w:r>
          </w:p>
        </w:tc>
        <w:tc>
          <w:tcPr>
            <w:tcW w:w="0" w:type="auto"/>
            <w:tcBorders>
              <w:top w:val="nil"/>
              <w:left w:val="nil"/>
              <w:bottom w:val="single" w:sz="4" w:space="0" w:color="auto"/>
              <w:right w:val="single" w:sz="4" w:space="0" w:color="auto"/>
            </w:tcBorders>
            <w:shd w:val="clear" w:color="auto" w:fill="auto"/>
            <w:noWrap/>
            <w:vAlign w:val="center"/>
            <w:hideMark/>
          </w:tcPr>
          <w:p w14:paraId="3759171A" w14:textId="77777777" w:rsidR="003038B7" w:rsidRPr="00727A73" w:rsidRDefault="003038B7" w:rsidP="00727A73">
            <w:pPr>
              <w:spacing w:after="0" w:line="240" w:lineRule="auto"/>
              <w:ind w:right="57"/>
              <w:jc w:val="right"/>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201</w:t>
            </w:r>
          </w:p>
        </w:tc>
        <w:tc>
          <w:tcPr>
            <w:tcW w:w="0" w:type="auto"/>
            <w:tcBorders>
              <w:top w:val="nil"/>
              <w:left w:val="nil"/>
              <w:bottom w:val="single" w:sz="4" w:space="0" w:color="auto"/>
              <w:right w:val="single" w:sz="4" w:space="0" w:color="auto"/>
            </w:tcBorders>
            <w:shd w:val="clear" w:color="auto" w:fill="auto"/>
            <w:noWrap/>
            <w:vAlign w:val="center"/>
            <w:hideMark/>
          </w:tcPr>
          <w:p w14:paraId="6FD81317" w14:textId="77777777" w:rsidR="003038B7" w:rsidRPr="00727A73" w:rsidRDefault="003038B7" w:rsidP="00DE71F0">
            <w:pPr>
              <w:spacing w:after="0" w:line="240" w:lineRule="auto"/>
              <w:ind w:right="57"/>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100 %</w:t>
            </w:r>
          </w:p>
        </w:tc>
        <w:tc>
          <w:tcPr>
            <w:tcW w:w="706" w:type="dxa"/>
            <w:tcBorders>
              <w:top w:val="nil"/>
              <w:left w:val="nil"/>
              <w:bottom w:val="single" w:sz="4" w:space="0" w:color="auto"/>
              <w:right w:val="single" w:sz="4" w:space="0" w:color="auto"/>
            </w:tcBorders>
            <w:shd w:val="clear" w:color="auto" w:fill="auto"/>
            <w:noWrap/>
            <w:vAlign w:val="center"/>
            <w:hideMark/>
          </w:tcPr>
          <w:p w14:paraId="4F61409B" w14:textId="77777777" w:rsidR="003038B7" w:rsidRPr="00727A73" w:rsidRDefault="003038B7" w:rsidP="00727A73">
            <w:pPr>
              <w:spacing w:after="0" w:line="240" w:lineRule="auto"/>
              <w:ind w:right="57"/>
              <w:jc w:val="right"/>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31</w:t>
            </w:r>
          </w:p>
        </w:tc>
        <w:tc>
          <w:tcPr>
            <w:tcW w:w="0" w:type="auto"/>
            <w:tcBorders>
              <w:top w:val="nil"/>
              <w:left w:val="nil"/>
              <w:bottom w:val="single" w:sz="4" w:space="0" w:color="auto"/>
              <w:right w:val="single" w:sz="4" w:space="0" w:color="auto"/>
            </w:tcBorders>
            <w:shd w:val="clear" w:color="auto" w:fill="auto"/>
            <w:noWrap/>
            <w:vAlign w:val="center"/>
            <w:hideMark/>
          </w:tcPr>
          <w:p w14:paraId="60F85FD6" w14:textId="77777777" w:rsidR="003038B7" w:rsidRPr="00727A73" w:rsidRDefault="003038B7" w:rsidP="00DE71F0">
            <w:pPr>
              <w:spacing w:after="0" w:line="240" w:lineRule="auto"/>
              <w:ind w:right="57"/>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100 %</w:t>
            </w:r>
          </w:p>
        </w:tc>
        <w:tc>
          <w:tcPr>
            <w:tcW w:w="0" w:type="auto"/>
            <w:tcBorders>
              <w:top w:val="nil"/>
              <w:left w:val="nil"/>
              <w:bottom w:val="single" w:sz="4" w:space="0" w:color="auto"/>
              <w:right w:val="single" w:sz="4" w:space="0" w:color="auto"/>
            </w:tcBorders>
            <w:shd w:val="clear" w:color="auto" w:fill="auto"/>
            <w:noWrap/>
            <w:vAlign w:val="center"/>
            <w:hideMark/>
          </w:tcPr>
          <w:p w14:paraId="3381734E" w14:textId="43E6C17B" w:rsidR="003038B7" w:rsidRPr="00727A73" w:rsidRDefault="003038B7" w:rsidP="00727A73">
            <w:pPr>
              <w:spacing w:after="0" w:line="240" w:lineRule="auto"/>
              <w:ind w:right="57"/>
              <w:jc w:val="right"/>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1</w:t>
            </w:r>
            <w:r w:rsidR="00DE71F0">
              <w:rPr>
                <w:rFonts w:ascii="Calibri" w:hAnsi="Calibri" w:cs="Calibri"/>
                <w:b/>
                <w:bCs/>
                <w:color w:val="000000"/>
                <w:sz w:val="20"/>
                <w:szCs w:val="20"/>
              </w:rPr>
              <w:t> </w:t>
            </w:r>
            <w:r w:rsidRPr="00727A73">
              <w:rPr>
                <w:rFonts w:ascii="Calibri" w:hAnsi="Calibri" w:cs="Calibri"/>
                <w:b/>
                <w:bCs/>
                <w:color w:val="000000"/>
                <w:sz w:val="20"/>
                <w:szCs w:val="20"/>
              </w:rPr>
              <w:t>551</w:t>
            </w:r>
          </w:p>
        </w:tc>
        <w:tc>
          <w:tcPr>
            <w:tcW w:w="0" w:type="auto"/>
            <w:tcBorders>
              <w:top w:val="nil"/>
              <w:left w:val="nil"/>
              <w:bottom w:val="single" w:sz="4" w:space="0" w:color="auto"/>
              <w:right w:val="single" w:sz="4" w:space="0" w:color="auto"/>
            </w:tcBorders>
            <w:shd w:val="clear" w:color="auto" w:fill="auto"/>
            <w:noWrap/>
            <w:vAlign w:val="center"/>
            <w:hideMark/>
          </w:tcPr>
          <w:p w14:paraId="083133A8" w14:textId="77777777" w:rsidR="003038B7" w:rsidRPr="00727A73" w:rsidRDefault="003038B7" w:rsidP="00DE71F0">
            <w:pPr>
              <w:spacing w:after="0" w:line="240" w:lineRule="auto"/>
              <w:ind w:right="57"/>
              <w:rPr>
                <w:rFonts w:ascii="Calibri" w:eastAsia="Times New Roman" w:hAnsi="Calibri" w:cs="Calibri"/>
                <w:b/>
                <w:bCs/>
                <w:color w:val="000000"/>
                <w:sz w:val="20"/>
                <w:szCs w:val="20"/>
                <w:lang w:eastAsia="cs-CZ"/>
              </w:rPr>
            </w:pPr>
            <w:r w:rsidRPr="00727A73">
              <w:rPr>
                <w:rFonts w:ascii="Calibri" w:hAnsi="Calibri" w:cs="Calibri"/>
                <w:b/>
                <w:bCs/>
                <w:color w:val="000000"/>
                <w:sz w:val="20"/>
                <w:szCs w:val="20"/>
              </w:rPr>
              <w:t>100 %</w:t>
            </w:r>
          </w:p>
        </w:tc>
      </w:tr>
    </w:tbl>
    <w:p w14:paraId="66AF8948" w14:textId="0BB49F45" w:rsidR="003038B7" w:rsidRPr="009D4A05" w:rsidRDefault="003038B7" w:rsidP="003733A9">
      <w:pPr>
        <w:spacing w:before="40" w:after="0" w:line="240" w:lineRule="auto"/>
        <w:jc w:val="both"/>
        <w:rPr>
          <w:rFonts w:cstheme="minorHAnsi"/>
          <w:sz w:val="20"/>
          <w:szCs w:val="20"/>
        </w:rPr>
      </w:pPr>
      <w:r w:rsidRPr="009D4A05">
        <w:fldChar w:fldCharType="end"/>
      </w:r>
      <w:bookmarkStart w:id="8" w:name="_Hlk118385491"/>
      <w:r w:rsidRPr="003733A9">
        <w:rPr>
          <w:rFonts w:cstheme="minorHAnsi"/>
          <w:b/>
          <w:sz w:val="20"/>
          <w:szCs w:val="20"/>
        </w:rPr>
        <w:t xml:space="preserve">Zdroj: </w:t>
      </w:r>
      <w:r w:rsidR="00DE71F0">
        <w:rPr>
          <w:rFonts w:cstheme="minorHAnsi"/>
          <w:sz w:val="20"/>
          <w:szCs w:val="20"/>
        </w:rPr>
        <w:t>vypracoval</w:t>
      </w:r>
      <w:r w:rsidRPr="009D4A05">
        <w:rPr>
          <w:rFonts w:cstheme="minorHAnsi"/>
          <w:sz w:val="20"/>
          <w:szCs w:val="20"/>
        </w:rPr>
        <w:t xml:space="preserve"> NKÚ</w:t>
      </w:r>
      <w:r w:rsidR="00580703">
        <w:rPr>
          <w:rFonts w:cstheme="minorHAnsi"/>
          <w:sz w:val="20"/>
          <w:szCs w:val="20"/>
        </w:rPr>
        <w:t>.</w:t>
      </w:r>
    </w:p>
    <w:p w14:paraId="18B21351" w14:textId="2B4ED6C3" w:rsidR="00DE71F0" w:rsidRDefault="00DE71F0" w:rsidP="00F941FC">
      <w:pPr>
        <w:spacing w:after="0" w:line="240" w:lineRule="auto"/>
        <w:jc w:val="both"/>
        <w:rPr>
          <w:rFonts w:cstheme="minorHAnsi"/>
          <w:sz w:val="20"/>
          <w:szCs w:val="20"/>
        </w:rPr>
      </w:pPr>
      <w:bookmarkStart w:id="9" w:name="_Hlk118456179"/>
      <w:r>
        <w:rPr>
          <w:rFonts w:cstheme="minorHAnsi"/>
          <w:b/>
          <w:sz w:val="20"/>
          <w:szCs w:val="20"/>
        </w:rPr>
        <w:t>Vysvětlivky</w:t>
      </w:r>
      <w:r w:rsidR="00BA2056" w:rsidRPr="003733A9">
        <w:rPr>
          <w:rFonts w:cstheme="minorHAnsi"/>
          <w:b/>
          <w:sz w:val="20"/>
          <w:szCs w:val="20"/>
        </w:rPr>
        <w:t>:</w:t>
      </w:r>
      <w:r w:rsidR="00BA2056" w:rsidRPr="009D4A05">
        <w:rPr>
          <w:rFonts w:cstheme="minorHAnsi"/>
          <w:sz w:val="20"/>
          <w:szCs w:val="20"/>
        </w:rPr>
        <w:t xml:space="preserve"> </w:t>
      </w:r>
    </w:p>
    <w:p w14:paraId="77328996" w14:textId="2B6A92E2" w:rsidR="00ED03DA" w:rsidRPr="009D4A05" w:rsidRDefault="00F941FC" w:rsidP="00FF601B">
      <w:pPr>
        <w:spacing w:after="0" w:line="240" w:lineRule="auto"/>
        <w:ind w:left="284" w:hanging="284"/>
        <w:jc w:val="both"/>
        <w:rPr>
          <w:rFonts w:cstheme="minorHAnsi"/>
          <w:sz w:val="20"/>
          <w:szCs w:val="20"/>
        </w:rPr>
      </w:pPr>
      <w:r w:rsidRPr="009D4A05">
        <w:rPr>
          <w:rFonts w:cstheme="minorHAnsi"/>
          <w:sz w:val="20"/>
          <w:szCs w:val="20"/>
        </w:rPr>
        <w:t xml:space="preserve">1. </w:t>
      </w:r>
      <w:r w:rsidR="00FF601B">
        <w:rPr>
          <w:rFonts w:cstheme="minorHAnsi"/>
          <w:sz w:val="20"/>
          <w:szCs w:val="20"/>
        </w:rPr>
        <w:tab/>
      </w:r>
      <w:r w:rsidRPr="009D4A05">
        <w:rPr>
          <w:rFonts w:cstheme="minorHAnsi"/>
          <w:sz w:val="20"/>
          <w:szCs w:val="20"/>
        </w:rPr>
        <w:t>U</w:t>
      </w:r>
      <w:r w:rsidR="00641EBD" w:rsidRPr="009D4A05">
        <w:rPr>
          <w:rFonts w:cstheme="minorHAnsi"/>
          <w:sz w:val="20"/>
          <w:szCs w:val="20"/>
        </w:rPr>
        <w:t>veden</w:t>
      </w:r>
      <w:r w:rsidRPr="009D4A05">
        <w:rPr>
          <w:rFonts w:cstheme="minorHAnsi"/>
          <w:sz w:val="20"/>
          <w:szCs w:val="20"/>
        </w:rPr>
        <w:t>a</w:t>
      </w:r>
      <w:r w:rsidR="00641EBD" w:rsidRPr="009D4A05">
        <w:rPr>
          <w:rFonts w:cstheme="minorHAnsi"/>
          <w:sz w:val="20"/>
          <w:szCs w:val="20"/>
        </w:rPr>
        <w:t xml:space="preserve"> vozidla, která KŘP JMK předalo MV CENZA do správy</w:t>
      </w:r>
      <w:r w:rsidR="00ED03DA" w:rsidRPr="009D4A05">
        <w:rPr>
          <w:rFonts w:cstheme="minorHAnsi"/>
          <w:sz w:val="20"/>
          <w:szCs w:val="20"/>
        </w:rPr>
        <w:t xml:space="preserve"> v kontrolovaném období</w:t>
      </w:r>
      <w:r w:rsidR="00641EBD" w:rsidRPr="009D4A05">
        <w:rPr>
          <w:rFonts w:cstheme="minorHAnsi"/>
          <w:sz w:val="20"/>
          <w:szCs w:val="20"/>
        </w:rPr>
        <w:t>,</w:t>
      </w:r>
      <w:r w:rsidR="00ED03DA" w:rsidRPr="009D4A05">
        <w:rPr>
          <w:rFonts w:cstheme="minorHAnsi"/>
          <w:sz w:val="20"/>
          <w:szCs w:val="20"/>
        </w:rPr>
        <w:t xml:space="preserve"> délka správy je ode dne zajištění KŘP JMK k datu přijetí úhrady za prodej vozidla od MV CENZ</w:t>
      </w:r>
      <w:r w:rsidR="00BD1194" w:rsidRPr="009D4A05">
        <w:rPr>
          <w:rFonts w:cstheme="minorHAnsi"/>
          <w:sz w:val="20"/>
          <w:szCs w:val="20"/>
        </w:rPr>
        <w:t>A</w:t>
      </w:r>
      <w:r w:rsidR="00ED03DA" w:rsidRPr="009D4A05">
        <w:rPr>
          <w:rFonts w:cstheme="minorHAnsi"/>
          <w:sz w:val="20"/>
          <w:szCs w:val="20"/>
        </w:rPr>
        <w:t xml:space="preserve">. </w:t>
      </w:r>
    </w:p>
    <w:p w14:paraId="68D5380D" w14:textId="3291BB93" w:rsidR="00F941FC" w:rsidRPr="00F941FC" w:rsidRDefault="00F941FC" w:rsidP="00FF601B">
      <w:pPr>
        <w:pStyle w:val="Textpoznpodarou"/>
        <w:spacing w:after="120"/>
        <w:ind w:left="284" w:hanging="284"/>
        <w:rPr>
          <w:rFonts w:asciiTheme="minorHAnsi" w:eastAsiaTheme="minorHAnsi" w:hAnsiTheme="minorHAnsi" w:cstheme="minorHAnsi"/>
        </w:rPr>
      </w:pPr>
      <w:r w:rsidRPr="009D4A05">
        <w:rPr>
          <w:rFonts w:asciiTheme="minorHAnsi" w:eastAsiaTheme="minorHAnsi" w:hAnsiTheme="minorHAnsi" w:cstheme="minorHAnsi"/>
        </w:rPr>
        <w:t xml:space="preserve">2. </w:t>
      </w:r>
      <w:r w:rsidR="00FF601B">
        <w:rPr>
          <w:rFonts w:asciiTheme="minorHAnsi" w:eastAsiaTheme="minorHAnsi" w:hAnsiTheme="minorHAnsi" w:cstheme="minorHAnsi"/>
        </w:rPr>
        <w:tab/>
      </w:r>
      <w:r w:rsidRPr="009D4A05">
        <w:rPr>
          <w:rFonts w:asciiTheme="minorHAnsi" w:eastAsiaTheme="minorHAnsi" w:hAnsiTheme="minorHAnsi" w:cstheme="minorHAnsi"/>
        </w:rPr>
        <w:t>Jedná se o počet položek v evidenci kontrolovaných osob. Jedna položka může obsahovat i více motorových vozidel.</w:t>
      </w:r>
    </w:p>
    <w:bookmarkEnd w:id="8"/>
    <w:bookmarkEnd w:id="9"/>
    <w:p w14:paraId="56D42E9A" w14:textId="11FD6E91" w:rsidR="00B77C8F" w:rsidRDefault="000A0784" w:rsidP="00ED03DA">
      <w:pPr>
        <w:spacing w:line="240" w:lineRule="auto"/>
        <w:jc w:val="both"/>
        <w:rPr>
          <w:rFonts w:cstheme="minorHAnsi"/>
          <w:sz w:val="24"/>
          <w:szCs w:val="24"/>
          <w:lang w:eastAsia="cs-CZ"/>
        </w:rPr>
      </w:pPr>
      <w:r>
        <w:rPr>
          <w:rFonts w:cstheme="minorHAnsi"/>
          <w:sz w:val="24"/>
          <w:szCs w:val="24"/>
          <w:lang w:eastAsia="cs-CZ"/>
        </w:rPr>
        <w:t>NKÚ zjistil, že z</w:t>
      </w:r>
      <w:r w:rsidR="00510BB6" w:rsidRPr="003046EB">
        <w:rPr>
          <w:rFonts w:cstheme="minorHAnsi"/>
          <w:sz w:val="24"/>
          <w:szCs w:val="24"/>
          <w:lang w:eastAsia="cs-CZ"/>
        </w:rPr>
        <w:t xml:space="preserve"> evidencí zajištěného a propadlého majetku vedených kontrolovanými osobami bylo možné identifikovat pouze částečnou hodnotu spravovaného majetku zajištěného v trestním a daňovém řízení. </w:t>
      </w:r>
    </w:p>
    <w:p w14:paraId="250CA8A8" w14:textId="5E848490" w:rsidR="009B6105" w:rsidRPr="00682016" w:rsidRDefault="00510BB6" w:rsidP="00ED03DA">
      <w:pPr>
        <w:spacing w:line="240" w:lineRule="auto"/>
        <w:jc w:val="both"/>
        <w:rPr>
          <w:rFonts w:cstheme="minorHAnsi"/>
          <w:sz w:val="24"/>
          <w:szCs w:val="24"/>
          <w:lang w:eastAsia="cs-CZ"/>
        </w:rPr>
      </w:pPr>
      <w:r w:rsidRPr="003046EB">
        <w:rPr>
          <w:rFonts w:cstheme="minorHAnsi"/>
          <w:sz w:val="24"/>
          <w:szCs w:val="24"/>
          <w:lang w:eastAsia="cs-CZ"/>
        </w:rPr>
        <w:t>V rámci daňového řízení zůstává majetek po celou dobu správy v evidenci u</w:t>
      </w:r>
      <w:r w:rsidR="003046EB">
        <w:rPr>
          <w:rFonts w:cstheme="minorHAnsi"/>
          <w:sz w:val="24"/>
          <w:szCs w:val="24"/>
          <w:lang w:eastAsia="cs-CZ"/>
        </w:rPr>
        <w:t xml:space="preserve"> jednoho</w:t>
      </w:r>
      <w:r w:rsidRPr="003046EB">
        <w:rPr>
          <w:rFonts w:cstheme="minorHAnsi"/>
          <w:sz w:val="24"/>
          <w:szCs w:val="24"/>
          <w:lang w:eastAsia="cs-CZ"/>
        </w:rPr>
        <w:t xml:space="preserve"> správce, který majetek zajistil. V trestním řízení dochází k předávání majetku mezi jednotlivými správci v závislosti na fázi trestního řízení a charakteru spravovaného majetku. </w:t>
      </w:r>
      <w:r w:rsidR="003046EB" w:rsidRPr="003046EB">
        <w:rPr>
          <w:rFonts w:cstheme="minorHAnsi"/>
          <w:sz w:val="24"/>
          <w:szCs w:val="24"/>
          <w:lang w:eastAsia="cs-CZ"/>
        </w:rPr>
        <w:t>V případě</w:t>
      </w:r>
      <w:r w:rsidRPr="003046EB">
        <w:rPr>
          <w:rFonts w:cstheme="minorHAnsi"/>
          <w:sz w:val="24"/>
          <w:szCs w:val="24"/>
          <w:lang w:eastAsia="cs-CZ"/>
        </w:rPr>
        <w:t xml:space="preserve"> předání majetku </w:t>
      </w:r>
      <w:r w:rsidR="003046EB" w:rsidRPr="003046EB">
        <w:rPr>
          <w:rFonts w:cstheme="minorHAnsi"/>
          <w:sz w:val="24"/>
          <w:szCs w:val="24"/>
          <w:lang w:eastAsia="cs-CZ"/>
        </w:rPr>
        <w:t>jinému správci byl novým správcem daný majetek zaevidován do jeho evidence pod novým unikátním evidenčním číslem</w:t>
      </w:r>
      <w:r w:rsidR="003046EB">
        <w:rPr>
          <w:rFonts w:cstheme="minorHAnsi"/>
          <w:sz w:val="24"/>
          <w:szCs w:val="24"/>
          <w:lang w:eastAsia="cs-CZ"/>
        </w:rPr>
        <w:t xml:space="preserve"> bez návaznosti na předchozí evidenci u původního správce. Tím docházelo ke</w:t>
      </w:r>
      <w:r w:rsidR="00FF601B">
        <w:rPr>
          <w:rFonts w:cstheme="minorHAnsi"/>
          <w:sz w:val="24"/>
          <w:szCs w:val="24"/>
          <w:lang w:eastAsia="cs-CZ"/>
        </w:rPr>
        <w:t xml:space="preserve"> </w:t>
      </w:r>
      <w:r w:rsidR="003046EB">
        <w:rPr>
          <w:rFonts w:cstheme="minorHAnsi"/>
          <w:sz w:val="24"/>
          <w:szCs w:val="24"/>
          <w:lang w:eastAsia="cs-CZ"/>
        </w:rPr>
        <w:t>ztrátě kontinuálního přehledu o</w:t>
      </w:r>
      <w:r w:rsidR="00842EFB">
        <w:rPr>
          <w:rFonts w:cstheme="minorHAnsi"/>
          <w:sz w:val="24"/>
          <w:szCs w:val="24"/>
          <w:lang w:eastAsia="cs-CZ"/>
        </w:rPr>
        <w:t xml:space="preserve"> </w:t>
      </w:r>
      <w:r w:rsidR="001961E8" w:rsidRPr="00C5295C">
        <w:rPr>
          <w:rFonts w:cstheme="minorHAnsi"/>
          <w:sz w:val="24"/>
          <w:szCs w:val="24"/>
          <w:lang w:eastAsia="cs-CZ"/>
        </w:rPr>
        <w:t>veškerých úkon</w:t>
      </w:r>
      <w:r w:rsidR="001961E8">
        <w:rPr>
          <w:rFonts w:cstheme="minorHAnsi"/>
          <w:sz w:val="24"/>
          <w:szCs w:val="24"/>
          <w:lang w:eastAsia="cs-CZ"/>
        </w:rPr>
        <w:t>ech</w:t>
      </w:r>
      <w:r w:rsidR="001961E8" w:rsidRPr="00C5295C">
        <w:rPr>
          <w:rFonts w:cstheme="minorHAnsi"/>
          <w:sz w:val="24"/>
          <w:szCs w:val="24"/>
          <w:lang w:eastAsia="cs-CZ"/>
        </w:rPr>
        <w:t xml:space="preserve"> při správě majetku, celkové délky správy daného majetku kontrolovanými osobami nebo celkových náklad</w:t>
      </w:r>
      <w:r w:rsidR="00C75326">
        <w:rPr>
          <w:rFonts w:cstheme="minorHAnsi"/>
          <w:sz w:val="24"/>
          <w:szCs w:val="24"/>
          <w:lang w:eastAsia="cs-CZ"/>
        </w:rPr>
        <w:t>ech</w:t>
      </w:r>
      <w:r w:rsidR="001961E8" w:rsidRPr="00C5295C">
        <w:rPr>
          <w:rFonts w:cstheme="minorHAnsi"/>
          <w:sz w:val="24"/>
          <w:szCs w:val="24"/>
          <w:lang w:eastAsia="cs-CZ"/>
        </w:rPr>
        <w:t xml:space="preserve"> vzniklých za celou dobu jeho správy</w:t>
      </w:r>
      <w:r w:rsidR="00791978">
        <w:rPr>
          <w:rFonts w:cstheme="minorHAnsi"/>
          <w:sz w:val="24"/>
          <w:szCs w:val="24"/>
          <w:lang w:eastAsia="cs-CZ"/>
        </w:rPr>
        <w:t>.</w:t>
      </w:r>
      <w:r w:rsidR="00791978" w:rsidRPr="00791978">
        <w:rPr>
          <w:rFonts w:cstheme="minorHAnsi"/>
          <w:sz w:val="24"/>
          <w:szCs w:val="24"/>
          <w:lang w:eastAsia="cs-CZ"/>
        </w:rPr>
        <w:t xml:space="preserve"> </w:t>
      </w:r>
      <w:r w:rsidR="000A0784">
        <w:rPr>
          <w:rFonts w:cstheme="minorHAnsi"/>
          <w:sz w:val="24"/>
          <w:szCs w:val="24"/>
          <w:lang w:eastAsia="cs-CZ"/>
        </w:rPr>
        <w:t>I</w:t>
      </w:r>
      <w:r w:rsidR="00791978" w:rsidRPr="00EF34DF">
        <w:rPr>
          <w:rFonts w:cstheme="minorHAnsi"/>
          <w:sz w:val="24"/>
          <w:szCs w:val="24"/>
          <w:lang w:eastAsia="cs-CZ"/>
        </w:rPr>
        <w:t xml:space="preserve">nformace o spravovaném majetku a historii jeho správy </w:t>
      </w:r>
      <w:r w:rsidR="00791978">
        <w:rPr>
          <w:rFonts w:cstheme="minorHAnsi"/>
          <w:sz w:val="24"/>
          <w:szCs w:val="24"/>
          <w:lang w:eastAsia="cs-CZ"/>
        </w:rPr>
        <w:t>jsou dohledatelné</w:t>
      </w:r>
      <w:r w:rsidR="00791978" w:rsidRPr="00EF34DF">
        <w:rPr>
          <w:rFonts w:cstheme="minorHAnsi"/>
          <w:sz w:val="24"/>
          <w:szCs w:val="24"/>
          <w:lang w:eastAsia="cs-CZ"/>
        </w:rPr>
        <w:t xml:space="preserve"> pouze </w:t>
      </w:r>
      <w:r w:rsidR="000A0784">
        <w:rPr>
          <w:rFonts w:cstheme="minorHAnsi"/>
          <w:sz w:val="24"/>
          <w:szCs w:val="24"/>
          <w:lang w:eastAsia="cs-CZ"/>
        </w:rPr>
        <w:t xml:space="preserve">v </w:t>
      </w:r>
      <w:r w:rsidR="00791978" w:rsidRPr="00EF34DF">
        <w:rPr>
          <w:rFonts w:cstheme="minorHAnsi"/>
          <w:sz w:val="24"/>
          <w:szCs w:val="24"/>
          <w:lang w:eastAsia="cs-CZ"/>
        </w:rPr>
        <w:t>trestním spise</w:t>
      </w:r>
      <w:r w:rsidR="00F529E7" w:rsidRPr="00F529E7">
        <w:rPr>
          <w:rFonts w:cstheme="minorHAnsi"/>
          <w:sz w:val="24"/>
          <w:szCs w:val="24"/>
          <w:lang w:eastAsia="cs-CZ"/>
        </w:rPr>
        <w:t xml:space="preserve"> </w:t>
      </w:r>
      <w:r w:rsidR="00F529E7" w:rsidRPr="00EF34DF">
        <w:rPr>
          <w:rFonts w:cstheme="minorHAnsi"/>
          <w:sz w:val="24"/>
          <w:szCs w:val="24"/>
          <w:lang w:eastAsia="cs-CZ"/>
        </w:rPr>
        <w:t>v</w:t>
      </w:r>
      <w:r w:rsidR="00F529E7">
        <w:rPr>
          <w:rFonts w:cstheme="minorHAnsi"/>
          <w:sz w:val="24"/>
          <w:szCs w:val="24"/>
          <w:lang w:eastAsia="cs-CZ"/>
        </w:rPr>
        <w:t> analogové formě</w:t>
      </w:r>
      <w:r w:rsidR="00791978" w:rsidRPr="00EF34DF">
        <w:rPr>
          <w:rFonts w:cstheme="minorHAnsi"/>
          <w:sz w:val="24"/>
          <w:szCs w:val="24"/>
          <w:lang w:eastAsia="cs-CZ"/>
        </w:rPr>
        <w:t>.</w:t>
      </w:r>
    </w:p>
    <w:p w14:paraId="71AEFF48" w14:textId="77777777" w:rsidR="00BC1D34" w:rsidRDefault="00CB4EDF" w:rsidP="003733A9">
      <w:pPr>
        <w:pStyle w:val="Nadpis2"/>
        <w:spacing w:before="240" w:after="120" w:line="240" w:lineRule="auto"/>
      </w:pPr>
      <w:bookmarkStart w:id="10" w:name="_Hlk113536418"/>
      <w:r>
        <w:t xml:space="preserve">2. </w:t>
      </w:r>
      <w:r w:rsidR="00BC1D34" w:rsidRPr="00DC4AB1">
        <w:t>Skladování</w:t>
      </w:r>
      <w:r w:rsidR="009656C5" w:rsidRPr="00DC4AB1">
        <w:t xml:space="preserve"> a údržba</w:t>
      </w:r>
      <w:r w:rsidR="00BC1D34" w:rsidRPr="00DC4AB1">
        <w:t xml:space="preserve"> </w:t>
      </w:r>
      <w:r w:rsidR="00963066" w:rsidRPr="00DC4AB1">
        <w:t>spravovaného majetku</w:t>
      </w:r>
    </w:p>
    <w:p w14:paraId="61846D95" w14:textId="77777777" w:rsidR="00FB4DEC" w:rsidRDefault="00FB4DEC" w:rsidP="00DA012A">
      <w:pPr>
        <w:spacing w:after="120" w:line="240" w:lineRule="auto"/>
        <w:jc w:val="both"/>
        <w:rPr>
          <w:rFonts w:eastAsia="Calibri" w:cstheme="minorHAnsi"/>
          <w:sz w:val="24"/>
          <w:szCs w:val="24"/>
        </w:rPr>
      </w:pPr>
      <w:r w:rsidRPr="00DC4AB1">
        <w:rPr>
          <w:rFonts w:eastAsia="Calibri" w:cstheme="minorHAnsi"/>
          <w:sz w:val="24"/>
          <w:szCs w:val="24"/>
        </w:rPr>
        <w:t xml:space="preserve">Dle ustanovení § 10 odst. 2 zákona č. 279/2003 Sb. s účinností od 1. 6. 2015 </w:t>
      </w:r>
      <w:r w:rsidR="009B7429" w:rsidRPr="00DC4AB1">
        <w:rPr>
          <w:rFonts w:eastAsia="Calibri" w:cstheme="minorHAnsi"/>
          <w:sz w:val="24"/>
          <w:szCs w:val="24"/>
        </w:rPr>
        <w:t>je správce</w:t>
      </w:r>
      <w:r w:rsidRPr="00DC4AB1">
        <w:rPr>
          <w:rFonts w:eastAsia="Calibri" w:cstheme="minorHAnsi"/>
          <w:sz w:val="24"/>
          <w:szCs w:val="24"/>
        </w:rPr>
        <w:t xml:space="preserve"> povinen majetek </w:t>
      </w:r>
      <w:r w:rsidR="0076260E" w:rsidRPr="00DC4AB1">
        <w:rPr>
          <w:rFonts w:eastAsia="Calibri" w:cstheme="minorHAnsi"/>
          <w:sz w:val="24"/>
          <w:szCs w:val="24"/>
        </w:rPr>
        <w:t xml:space="preserve">zajištěný </w:t>
      </w:r>
      <w:r w:rsidR="0076260E">
        <w:rPr>
          <w:rFonts w:eastAsia="Calibri" w:cstheme="minorHAnsi"/>
          <w:sz w:val="24"/>
          <w:szCs w:val="24"/>
        </w:rPr>
        <w:t xml:space="preserve">v rámci trestního řízení </w:t>
      </w:r>
      <w:r w:rsidRPr="00DC4AB1">
        <w:rPr>
          <w:rFonts w:eastAsia="Calibri" w:cstheme="minorHAnsi"/>
          <w:sz w:val="24"/>
          <w:szCs w:val="24"/>
        </w:rPr>
        <w:t xml:space="preserve">řádně zabezpečit a chránit před znehodnocením, zejména před jeho poškozením, zničením, ztrátou, odcizením nebo zneužitím, a provést </w:t>
      </w:r>
      <w:r w:rsidRPr="00DC4AB1">
        <w:rPr>
          <w:rFonts w:eastAsia="Calibri" w:cstheme="minorHAnsi"/>
          <w:sz w:val="24"/>
          <w:szCs w:val="24"/>
        </w:rPr>
        <w:lastRenderedPageBreak/>
        <w:t xml:space="preserve">potřebné úkony směřující k uchování </w:t>
      </w:r>
      <w:r w:rsidR="00C64B85" w:rsidRPr="00DC4AB1">
        <w:rPr>
          <w:rFonts w:eastAsia="Calibri" w:cstheme="minorHAnsi"/>
          <w:sz w:val="24"/>
          <w:szCs w:val="24"/>
        </w:rPr>
        <w:t xml:space="preserve">jeho </w:t>
      </w:r>
      <w:r w:rsidRPr="00DC4AB1">
        <w:rPr>
          <w:rFonts w:eastAsia="Calibri" w:cstheme="minorHAnsi"/>
          <w:sz w:val="24"/>
          <w:szCs w:val="24"/>
        </w:rPr>
        <w:t>hodnoty. Potřebu provádění pravidelné údržby a</w:t>
      </w:r>
      <w:r w:rsidR="00580703">
        <w:rPr>
          <w:rFonts w:eastAsia="Calibri" w:cstheme="minorHAnsi"/>
          <w:sz w:val="24"/>
          <w:szCs w:val="24"/>
        </w:rPr>
        <w:t> </w:t>
      </w:r>
      <w:r w:rsidRPr="00DC4AB1">
        <w:rPr>
          <w:rFonts w:eastAsia="Calibri" w:cstheme="minorHAnsi"/>
          <w:sz w:val="24"/>
          <w:szCs w:val="24"/>
        </w:rPr>
        <w:t>péče o zajištěná motorová vozidla zmiňuj</w:t>
      </w:r>
      <w:r w:rsidR="00C64B85" w:rsidRPr="00DC4AB1">
        <w:rPr>
          <w:rFonts w:eastAsia="Calibri" w:cstheme="minorHAnsi"/>
          <w:sz w:val="24"/>
          <w:szCs w:val="24"/>
        </w:rPr>
        <w:t>í i rozsudky soudů ve věci náhrad škod v důsledku nedostatečné</w:t>
      </w:r>
      <w:r w:rsidR="007A76CE" w:rsidRPr="00DC4AB1">
        <w:rPr>
          <w:rFonts w:eastAsia="Calibri" w:cstheme="minorHAnsi"/>
          <w:sz w:val="24"/>
          <w:szCs w:val="24"/>
        </w:rPr>
        <w:t>ho</w:t>
      </w:r>
      <w:r w:rsidR="00C64B85" w:rsidRPr="00DC4AB1">
        <w:rPr>
          <w:rFonts w:eastAsia="Calibri" w:cstheme="minorHAnsi"/>
          <w:sz w:val="24"/>
          <w:szCs w:val="24"/>
        </w:rPr>
        <w:t xml:space="preserve"> </w:t>
      </w:r>
      <w:r w:rsidR="007A76CE" w:rsidRPr="00DC4AB1">
        <w:rPr>
          <w:rFonts w:eastAsia="Calibri" w:cstheme="minorHAnsi"/>
          <w:sz w:val="24"/>
          <w:szCs w:val="24"/>
        </w:rPr>
        <w:t>skladování a</w:t>
      </w:r>
      <w:r w:rsidR="009B7429" w:rsidRPr="00DC4AB1">
        <w:rPr>
          <w:rFonts w:eastAsia="Calibri" w:cstheme="minorHAnsi"/>
          <w:sz w:val="24"/>
          <w:szCs w:val="24"/>
        </w:rPr>
        <w:t xml:space="preserve"> </w:t>
      </w:r>
      <w:r w:rsidR="00C64B85" w:rsidRPr="00DC4AB1">
        <w:rPr>
          <w:rFonts w:eastAsia="Calibri" w:cstheme="minorHAnsi"/>
          <w:sz w:val="24"/>
          <w:szCs w:val="24"/>
        </w:rPr>
        <w:t>péče o zajištěná vozidla</w:t>
      </w:r>
      <w:r w:rsidR="00C64B85" w:rsidRPr="00DC4AB1">
        <w:rPr>
          <w:rFonts w:eastAsia="Calibri" w:cstheme="minorHAnsi"/>
          <w:sz w:val="24"/>
          <w:szCs w:val="24"/>
          <w:vertAlign w:val="superscript"/>
        </w:rPr>
        <w:footnoteReference w:id="31"/>
      </w:r>
      <w:r w:rsidR="00C64B85" w:rsidRPr="00DC4AB1">
        <w:rPr>
          <w:rFonts w:eastAsia="Calibri" w:cstheme="minorHAnsi"/>
          <w:sz w:val="24"/>
          <w:szCs w:val="24"/>
        </w:rPr>
        <w:t>.</w:t>
      </w:r>
    </w:p>
    <w:p w14:paraId="306CD3DB" w14:textId="1CDE782F" w:rsidR="00F529E7" w:rsidRPr="00CA62BE" w:rsidRDefault="00F529E7" w:rsidP="00F529E7">
      <w:pPr>
        <w:spacing w:after="120" w:line="240" w:lineRule="auto"/>
        <w:jc w:val="both"/>
        <w:rPr>
          <w:rFonts w:eastAsia="Calibri" w:cstheme="minorHAnsi"/>
          <w:sz w:val="24"/>
          <w:szCs w:val="24"/>
        </w:rPr>
      </w:pPr>
      <w:r>
        <w:rPr>
          <w:rFonts w:eastAsia="Calibri" w:cstheme="minorHAnsi"/>
          <w:sz w:val="24"/>
          <w:szCs w:val="24"/>
        </w:rPr>
        <w:t>K</w:t>
      </w:r>
      <w:r w:rsidRPr="00CA62BE">
        <w:rPr>
          <w:rFonts w:eastAsia="Calibri" w:cstheme="minorHAnsi"/>
          <w:sz w:val="24"/>
          <w:szCs w:val="24"/>
        </w:rPr>
        <w:t xml:space="preserve">ontrolou NKÚ byly zjištěny odlišné postupy při provádění údržby motorových vozidel (viz </w:t>
      </w:r>
      <w:r w:rsidR="00803078">
        <w:rPr>
          <w:rFonts w:eastAsia="Calibri" w:cstheme="minorHAnsi"/>
          <w:sz w:val="24"/>
          <w:szCs w:val="24"/>
        </w:rPr>
        <w:t>p</w:t>
      </w:r>
      <w:r w:rsidRPr="00CA62BE">
        <w:rPr>
          <w:rFonts w:eastAsia="Calibri" w:cstheme="minorHAnsi"/>
          <w:sz w:val="24"/>
          <w:szCs w:val="24"/>
        </w:rPr>
        <w:t>říloha č. 1</w:t>
      </w:r>
      <w:r w:rsidR="00803078">
        <w:rPr>
          <w:rFonts w:eastAsia="Calibri" w:cstheme="minorHAnsi"/>
          <w:sz w:val="24"/>
          <w:szCs w:val="24"/>
        </w:rPr>
        <w:t xml:space="preserve"> tohoto kontrolního závěru</w:t>
      </w:r>
      <w:r w:rsidRPr="00CA62BE">
        <w:rPr>
          <w:rFonts w:eastAsia="Calibri" w:cstheme="minorHAnsi"/>
          <w:sz w:val="24"/>
          <w:szCs w:val="24"/>
        </w:rPr>
        <w:t xml:space="preserve">). </w:t>
      </w:r>
    </w:p>
    <w:p w14:paraId="5A085385" w14:textId="77777777" w:rsidR="00587DA0" w:rsidRPr="004C1775" w:rsidRDefault="00BC1D34" w:rsidP="00DA012A">
      <w:pPr>
        <w:spacing w:after="120" w:line="240" w:lineRule="auto"/>
        <w:jc w:val="both"/>
        <w:rPr>
          <w:rFonts w:cstheme="minorHAnsi"/>
          <w:sz w:val="24"/>
          <w:szCs w:val="24"/>
        </w:rPr>
      </w:pPr>
      <w:r w:rsidRPr="004C1775">
        <w:rPr>
          <w:rFonts w:eastAsia="Calibri" w:cstheme="minorHAnsi"/>
          <w:b/>
          <w:sz w:val="24"/>
          <w:szCs w:val="24"/>
        </w:rPr>
        <w:t>KŘP JMK</w:t>
      </w:r>
      <w:r w:rsidR="007A4E7D" w:rsidRPr="004C1775">
        <w:rPr>
          <w:rFonts w:eastAsia="Calibri" w:cstheme="minorHAnsi"/>
          <w:b/>
          <w:sz w:val="24"/>
          <w:szCs w:val="24"/>
        </w:rPr>
        <w:t xml:space="preserve"> a</w:t>
      </w:r>
      <w:r w:rsidRPr="004C1775">
        <w:rPr>
          <w:rFonts w:eastAsia="Calibri" w:cstheme="minorHAnsi"/>
          <w:b/>
          <w:sz w:val="24"/>
          <w:szCs w:val="24"/>
        </w:rPr>
        <w:t xml:space="preserve"> MV</w:t>
      </w:r>
      <w:r w:rsidR="00A723F9" w:rsidRPr="004C1775">
        <w:rPr>
          <w:rFonts w:eastAsia="Calibri" w:cstheme="minorHAnsi"/>
          <w:b/>
          <w:sz w:val="24"/>
          <w:szCs w:val="24"/>
        </w:rPr>
        <w:t xml:space="preserve"> </w:t>
      </w:r>
      <w:r w:rsidR="00BC54CD" w:rsidRPr="004C1775">
        <w:rPr>
          <w:rFonts w:eastAsia="Calibri" w:cstheme="minorHAnsi"/>
          <w:b/>
          <w:sz w:val="24"/>
          <w:szCs w:val="24"/>
        </w:rPr>
        <w:t>CENZA</w:t>
      </w:r>
      <w:r w:rsidRPr="004C1775">
        <w:rPr>
          <w:rFonts w:cstheme="minorHAnsi"/>
          <w:sz w:val="24"/>
          <w:szCs w:val="24"/>
        </w:rPr>
        <w:t xml:space="preserve"> měly</w:t>
      </w:r>
      <w:r w:rsidR="00B34F95">
        <w:rPr>
          <w:rFonts w:cstheme="minorHAnsi"/>
          <w:sz w:val="24"/>
          <w:szCs w:val="24"/>
        </w:rPr>
        <w:t xml:space="preserve"> </w:t>
      </w:r>
      <w:r w:rsidR="00B34F95">
        <w:rPr>
          <w:rFonts w:cstheme="minorHAnsi"/>
          <w:sz w:val="24"/>
          <w:szCs w:val="24"/>
          <w:lang w:eastAsia="cs-CZ"/>
        </w:rPr>
        <w:t xml:space="preserve">od roku 2019 </w:t>
      </w:r>
      <w:r w:rsidRPr="004C1775">
        <w:rPr>
          <w:rFonts w:cstheme="minorHAnsi"/>
          <w:sz w:val="24"/>
          <w:szCs w:val="24"/>
        </w:rPr>
        <w:t>nastavena</w:t>
      </w:r>
      <w:r w:rsidR="00B34F95">
        <w:rPr>
          <w:rFonts w:cstheme="minorHAnsi"/>
          <w:sz w:val="24"/>
          <w:szCs w:val="24"/>
        </w:rPr>
        <w:t xml:space="preserve"> shodná</w:t>
      </w:r>
      <w:r w:rsidRPr="004C1775">
        <w:rPr>
          <w:rFonts w:cstheme="minorHAnsi"/>
          <w:sz w:val="24"/>
          <w:szCs w:val="24"/>
        </w:rPr>
        <w:t xml:space="preserve"> </w:t>
      </w:r>
      <w:r w:rsidR="007A76CE" w:rsidRPr="004C1775">
        <w:rPr>
          <w:rFonts w:cstheme="minorHAnsi"/>
          <w:sz w:val="24"/>
          <w:szCs w:val="24"/>
        </w:rPr>
        <w:t xml:space="preserve">podrobná </w:t>
      </w:r>
      <w:r w:rsidRPr="004C1775">
        <w:rPr>
          <w:rFonts w:cstheme="minorHAnsi"/>
          <w:sz w:val="24"/>
          <w:szCs w:val="24"/>
        </w:rPr>
        <w:t>pravidla pro uskladnění</w:t>
      </w:r>
      <w:r w:rsidR="00F529E7">
        <w:rPr>
          <w:rFonts w:cstheme="minorHAnsi"/>
          <w:sz w:val="24"/>
          <w:szCs w:val="24"/>
        </w:rPr>
        <w:t>,</w:t>
      </w:r>
      <w:r w:rsidR="007A76CE" w:rsidRPr="004C1775">
        <w:rPr>
          <w:rFonts w:cstheme="minorHAnsi"/>
          <w:sz w:val="24"/>
          <w:szCs w:val="24"/>
        </w:rPr>
        <w:t xml:space="preserve"> </w:t>
      </w:r>
      <w:r w:rsidR="00C448DD" w:rsidRPr="004C1775">
        <w:rPr>
          <w:rFonts w:cstheme="minorHAnsi"/>
          <w:sz w:val="24"/>
          <w:szCs w:val="24"/>
        </w:rPr>
        <w:t xml:space="preserve">rozsah a </w:t>
      </w:r>
      <w:r w:rsidR="00E67777" w:rsidRPr="004C1775">
        <w:rPr>
          <w:rFonts w:cstheme="minorHAnsi"/>
          <w:sz w:val="24"/>
          <w:szCs w:val="24"/>
        </w:rPr>
        <w:t>period</w:t>
      </w:r>
      <w:r w:rsidR="00985B30">
        <w:rPr>
          <w:rFonts w:cstheme="minorHAnsi"/>
          <w:sz w:val="24"/>
          <w:szCs w:val="24"/>
        </w:rPr>
        <w:t>icitu</w:t>
      </w:r>
      <w:r w:rsidR="00E67777" w:rsidRPr="004C1775">
        <w:rPr>
          <w:rFonts w:cstheme="minorHAnsi"/>
          <w:sz w:val="24"/>
          <w:szCs w:val="24"/>
        </w:rPr>
        <w:t xml:space="preserve"> odborné</w:t>
      </w:r>
      <w:r w:rsidR="00C448DD" w:rsidRPr="004C1775">
        <w:rPr>
          <w:rFonts w:cstheme="minorHAnsi"/>
          <w:sz w:val="24"/>
          <w:szCs w:val="24"/>
        </w:rPr>
        <w:t xml:space="preserve"> </w:t>
      </w:r>
      <w:r w:rsidR="007A76CE" w:rsidRPr="004C1775">
        <w:rPr>
          <w:rFonts w:cstheme="minorHAnsi"/>
          <w:sz w:val="24"/>
          <w:szCs w:val="24"/>
        </w:rPr>
        <w:t>údržb</w:t>
      </w:r>
      <w:r w:rsidR="00C448DD" w:rsidRPr="004C1775">
        <w:rPr>
          <w:rFonts w:cstheme="minorHAnsi"/>
          <w:sz w:val="24"/>
          <w:szCs w:val="24"/>
        </w:rPr>
        <w:t>y</w:t>
      </w:r>
      <w:r w:rsidR="007A76CE" w:rsidRPr="004C1775">
        <w:rPr>
          <w:rFonts w:cstheme="minorHAnsi"/>
          <w:sz w:val="24"/>
          <w:szCs w:val="24"/>
        </w:rPr>
        <w:t xml:space="preserve"> </w:t>
      </w:r>
      <w:r w:rsidRPr="004C1775">
        <w:rPr>
          <w:rFonts w:cstheme="minorHAnsi"/>
          <w:sz w:val="24"/>
          <w:szCs w:val="24"/>
        </w:rPr>
        <w:t>motorových vozidel</w:t>
      </w:r>
      <w:r w:rsidR="005154F1">
        <w:rPr>
          <w:rFonts w:cstheme="minorHAnsi"/>
          <w:sz w:val="24"/>
          <w:szCs w:val="24"/>
        </w:rPr>
        <w:t xml:space="preserve">, a to metodickým pokynem </w:t>
      </w:r>
      <w:r w:rsidR="00035ADD">
        <w:rPr>
          <w:rFonts w:cstheme="minorHAnsi"/>
          <w:sz w:val="24"/>
          <w:szCs w:val="24"/>
        </w:rPr>
        <w:t>MV</w:t>
      </w:r>
      <w:r w:rsidR="00035ADD">
        <w:rPr>
          <w:rStyle w:val="Znakapoznpodarou"/>
          <w:rFonts w:cstheme="minorHAnsi"/>
          <w:sz w:val="24"/>
          <w:szCs w:val="24"/>
        </w:rPr>
        <w:footnoteReference w:id="32"/>
      </w:r>
      <w:r w:rsidR="00777BAC">
        <w:rPr>
          <w:rFonts w:cstheme="minorHAnsi"/>
          <w:sz w:val="24"/>
          <w:szCs w:val="24"/>
        </w:rPr>
        <w:t>,</w:t>
      </w:r>
      <w:r w:rsidR="007A76CE" w:rsidRPr="004C1775">
        <w:rPr>
          <w:rFonts w:cstheme="minorHAnsi"/>
          <w:sz w:val="24"/>
          <w:szCs w:val="24"/>
          <w:lang w:eastAsia="cs-CZ"/>
        </w:rPr>
        <w:t xml:space="preserve"> tak</w:t>
      </w:r>
      <w:r w:rsidR="00AD584F" w:rsidRPr="004C1775">
        <w:rPr>
          <w:rFonts w:cstheme="minorHAnsi"/>
          <w:sz w:val="24"/>
          <w:szCs w:val="24"/>
          <w:lang w:eastAsia="cs-CZ"/>
        </w:rPr>
        <w:t>,</w:t>
      </w:r>
      <w:r w:rsidR="007A76CE" w:rsidRPr="004C1775">
        <w:rPr>
          <w:rFonts w:cstheme="minorHAnsi"/>
          <w:sz w:val="24"/>
          <w:szCs w:val="24"/>
          <w:lang w:eastAsia="cs-CZ"/>
        </w:rPr>
        <w:t xml:space="preserve"> aby nedocházelo k jejich poškození nebo snížení hodnoty</w:t>
      </w:r>
      <w:r w:rsidR="00F529E7">
        <w:rPr>
          <w:rFonts w:cstheme="minorHAnsi"/>
          <w:sz w:val="24"/>
          <w:szCs w:val="24"/>
          <w:lang w:eastAsia="cs-CZ"/>
        </w:rPr>
        <w:t xml:space="preserve"> (např. údržba pneumatik probíhala nejméně jednou za měsíc)</w:t>
      </w:r>
      <w:r w:rsidRPr="004C1775">
        <w:rPr>
          <w:rFonts w:cstheme="minorHAnsi"/>
          <w:sz w:val="24"/>
          <w:szCs w:val="24"/>
        </w:rPr>
        <w:t xml:space="preserve">. </w:t>
      </w:r>
      <w:r w:rsidR="007A4E7D" w:rsidRPr="004C1775">
        <w:rPr>
          <w:rFonts w:cstheme="minorHAnsi"/>
          <w:sz w:val="24"/>
          <w:szCs w:val="24"/>
        </w:rPr>
        <w:t>Kontrolou NKÚ v oblasti skladování a údržby u těchto kontrolovaných osob nebyly zjištěn</w:t>
      </w:r>
      <w:r w:rsidR="006869B1">
        <w:rPr>
          <w:rFonts w:cstheme="minorHAnsi"/>
          <w:sz w:val="24"/>
          <w:szCs w:val="24"/>
        </w:rPr>
        <w:t>y</w:t>
      </w:r>
      <w:r w:rsidR="007A4E7D" w:rsidRPr="004C1775">
        <w:rPr>
          <w:rFonts w:cstheme="minorHAnsi"/>
          <w:sz w:val="24"/>
          <w:szCs w:val="24"/>
        </w:rPr>
        <w:t xml:space="preserve"> nedostatky.</w:t>
      </w:r>
      <w:r w:rsidR="00E051DE">
        <w:rPr>
          <w:rFonts w:cstheme="minorHAnsi"/>
          <w:sz w:val="24"/>
          <w:szCs w:val="24"/>
        </w:rPr>
        <w:t xml:space="preserve"> </w:t>
      </w:r>
    </w:p>
    <w:p w14:paraId="0C7902CA" w14:textId="77777777" w:rsidR="007A4E7D" w:rsidRPr="004C1775" w:rsidRDefault="007A4E7D" w:rsidP="00DA012A">
      <w:pPr>
        <w:spacing w:after="120" w:line="240" w:lineRule="auto"/>
        <w:jc w:val="both"/>
        <w:rPr>
          <w:rFonts w:cstheme="minorHAnsi"/>
          <w:sz w:val="24"/>
          <w:szCs w:val="24"/>
        </w:rPr>
      </w:pPr>
      <w:r w:rsidRPr="004C1775">
        <w:rPr>
          <w:rFonts w:cstheme="minorHAnsi"/>
          <w:b/>
          <w:sz w:val="24"/>
          <w:szCs w:val="24"/>
        </w:rPr>
        <w:t>ÚZSVM</w:t>
      </w:r>
      <w:r w:rsidRPr="004C1775">
        <w:rPr>
          <w:rFonts w:cstheme="minorHAnsi"/>
          <w:sz w:val="24"/>
          <w:szCs w:val="24"/>
        </w:rPr>
        <w:t xml:space="preserve"> nastavil podrobná pravidla pro skladování a pravidelnou údržbu zajištěných </w:t>
      </w:r>
      <w:r w:rsidR="00C75326">
        <w:rPr>
          <w:rFonts w:cstheme="minorHAnsi"/>
          <w:sz w:val="24"/>
          <w:szCs w:val="24"/>
        </w:rPr>
        <w:t xml:space="preserve">motorových </w:t>
      </w:r>
      <w:r w:rsidRPr="004C1775">
        <w:rPr>
          <w:rFonts w:cstheme="minorHAnsi"/>
          <w:sz w:val="24"/>
          <w:szCs w:val="24"/>
        </w:rPr>
        <w:t>vozidel</w:t>
      </w:r>
      <w:r w:rsidR="00842EFB">
        <w:rPr>
          <w:rFonts w:cstheme="minorHAnsi"/>
          <w:sz w:val="24"/>
          <w:szCs w:val="24"/>
        </w:rPr>
        <w:t>.</w:t>
      </w:r>
      <w:r w:rsidR="00B34F95">
        <w:rPr>
          <w:rFonts w:cstheme="minorHAnsi"/>
          <w:sz w:val="24"/>
          <w:szCs w:val="24"/>
        </w:rPr>
        <w:t xml:space="preserve"> </w:t>
      </w:r>
      <w:r w:rsidR="00842EFB">
        <w:rPr>
          <w:rFonts w:cstheme="minorHAnsi"/>
          <w:sz w:val="24"/>
          <w:szCs w:val="24"/>
        </w:rPr>
        <w:t xml:space="preserve">Na </w:t>
      </w:r>
      <w:r w:rsidR="00B34F95">
        <w:rPr>
          <w:rFonts w:cstheme="minorHAnsi"/>
          <w:sz w:val="24"/>
          <w:szCs w:val="24"/>
        </w:rPr>
        <w:t>rozdíl od K</w:t>
      </w:r>
      <w:r w:rsidR="00842EFB">
        <w:rPr>
          <w:rFonts w:cstheme="minorHAnsi"/>
          <w:sz w:val="24"/>
          <w:szCs w:val="24"/>
        </w:rPr>
        <w:t>Ř</w:t>
      </w:r>
      <w:r w:rsidR="00B34F95">
        <w:rPr>
          <w:rFonts w:cstheme="minorHAnsi"/>
          <w:sz w:val="24"/>
          <w:szCs w:val="24"/>
        </w:rPr>
        <w:t xml:space="preserve">P JMK a MV CENZA </w:t>
      </w:r>
      <w:r w:rsidR="00842EFB">
        <w:rPr>
          <w:rFonts w:cstheme="minorHAnsi"/>
          <w:sz w:val="24"/>
          <w:szCs w:val="24"/>
        </w:rPr>
        <w:t xml:space="preserve">byla u údržby pneumatik nastavena </w:t>
      </w:r>
      <w:r w:rsidR="00590A90">
        <w:rPr>
          <w:rFonts w:cstheme="minorHAnsi"/>
          <w:sz w:val="24"/>
          <w:szCs w:val="24"/>
        </w:rPr>
        <w:t xml:space="preserve">třikrát </w:t>
      </w:r>
      <w:r w:rsidR="00842EFB">
        <w:rPr>
          <w:rFonts w:cstheme="minorHAnsi"/>
          <w:sz w:val="24"/>
          <w:szCs w:val="24"/>
        </w:rPr>
        <w:t>delší periodicita provedení daných úkonů.</w:t>
      </w:r>
      <w:r w:rsidRPr="004C1775">
        <w:rPr>
          <w:rFonts w:cstheme="minorHAnsi"/>
          <w:sz w:val="24"/>
          <w:szCs w:val="24"/>
        </w:rPr>
        <w:t xml:space="preserve"> Provedení pravidelné údržby však</w:t>
      </w:r>
      <w:r w:rsidR="00842EFB">
        <w:rPr>
          <w:rFonts w:cstheme="minorHAnsi"/>
          <w:sz w:val="24"/>
          <w:szCs w:val="24"/>
        </w:rPr>
        <w:t xml:space="preserve"> ÚZSVM</w:t>
      </w:r>
      <w:r w:rsidRPr="004C1775">
        <w:rPr>
          <w:rFonts w:cstheme="minorHAnsi"/>
          <w:sz w:val="24"/>
          <w:szCs w:val="24"/>
        </w:rPr>
        <w:t xml:space="preserve"> podmiňoval udělením předběžného souhlasu OČTŘ, který ho správou pověřil. Pokud OČTŘ nereagoval či odmítl požadavek ÚZSVM na předchozí souhlas s pravidelnou údržbou, ÚZSVM údržbu neprovedl. ÚZSVM v těchto případech nepostupoval při správě motorových vozidel zajištěných v trestním řízení ve všech případech v souladu s ustanovením § 10 odst. 2 zákona č. 279/2003 Sb., které ukládá správci povinnost provádět úkony směřující k uchování hodnoty bezpodmínečně</w:t>
      </w:r>
      <w:r w:rsidR="00F529E7">
        <w:rPr>
          <w:rFonts w:cstheme="minorHAnsi"/>
          <w:sz w:val="24"/>
          <w:szCs w:val="24"/>
        </w:rPr>
        <w:t>, tedy bez předchozího souhlasu OČTŘ</w:t>
      </w:r>
      <w:r w:rsidRPr="004C1775">
        <w:rPr>
          <w:rFonts w:cstheme="minorHAnsi"/>
          <w:sz w:val="24"/>
          <w:szCs w:val="24"/>
        </w:rPr>
        <w:t>.</w:t>
      </w:r>
    </w:p>
    <w:p w14:paraId="196CC153" w14:textId="77777777" w:rsidR="007A4E7D" w:rsidRPr="002627DB" w:rsidRDefault="007A4E7D" w:rsidP="004A057B">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b/>
          <w:i/>
          <w:sz w:val="24"/>
          <w:szCs w:val="24"/>
          <w:lang w:eastAsia="cs-CZ"/>
        </w:rPr>
      </w:pPr>
      <w:r w:rsidRPr="002627DB">
        <w:rPr>
          <w:rFonts w:cstheme="minorHAnsi"/>
          <w:b/>
          <w:i/>
          <w:sz w:val="24"/>
          <w:szCs w:val="24"/>
          <w:lang w:eastAsia="cs-CZ"/>
        </w:rPr>
        <w:t>Příklad č.</w:t>
      </w:r>
      <w:r w:rsidR="002627DB" w:rsidRPr="002627DB">
        <w:rPr>
          <w:rFonts w:cstheme="minorHAnsi"/>
          <w:b/>
          <w:i/>
          <w:sz w:val="24"/>
          <w:szCs w:val="24"/>
          <w:lang w:eastAsia="cs-CZ"/>
        </w:rPr>
        <w:t xml:space="preserve"> 2</w:t>
      </w:r>
    </w:p>
    <w:p w14:paraId="7C413AA1" w14:textId="77777777" w:rsidR="007A4E7D" w:rsidRPr="002627DB" w:rsidRDefault="007A4E7D" w:rsidP="00DA012A">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i/>
          <w:sz w:val="24"/>
          <w:szCs w:val="24"/>
        </w:rPr>
      </w:pPr>
      <w:r w:rsidRPr="002627DB">
        <w:rPr>
          <w:rFonts w:cstheme="minorHAnsi"/>
          <w:i/>
          <w:sz w:val="24"/>
          <w:szCs w:val="24"/>
        </w:rPr>
        <w:t>Ve 120 případech (66,7 % zajištěných motorových vozidel z kontrolního vzorku) neprováděl ÚZSVM údržbu motorových vozidel, přestože v pověření ke správě majetku pro ÚZSVM byla povinnost vykonávat správu zajištěného majetku definována v obecné rovině dle zákona č.</w:t>
      </w:r>
      <w:r w:rsidR="00580703">
        <w:rPr>
          <w:rFonts w:cstheme="minorHAnsi"/>
          <w:i/>
          <w:sz w:val="24"/>
          <w:szCs w:val="24"/>
        </w:rPr>
        <w:t> </w:t>
      </w:r>
      <w:r w:rsidRPr="002627DB">
        <w:rPr>
          <w:rFonts w:cstheme="minorHAnsi"/>
          <w:i/>
          <w:sz w:val="24"/>
          <w:szCs w:val="24"/>
        </w:rPr>
        <w:t>279/2003 Sb.</w:t>
      </w:r>
      <w:r w:rsidR="00BB3748">
        <w:rPr>
          <w:rFonts w:cstheme="minorHAnsi"/>
          <w:i/>
          <w:sz w:val="24"/>
          <w:szCs w:val="24"/>
        </w:rPr>
        <w:t xml:space="preserve"> ÚZSVM</w:t>
      </w:r>
      <w:r w:rsidR="0076260E" w:rsidRPr="002627DB">
        <w:rPr>
          <w:rFonts w:cstheme="minorHAnsi"/>
          <w:i/>
          <w:sz w:val="24"/>
          <w:szCs w:val="24"/>
        </w:rPr>
        <w:t xml:space="preserve"> nezajistil potřebné úkony směřující k uchování hodnoty</w:t>
      </w:r>
      <w:r w:rsidR="00BF6EED">
        <w:rPr>
          <w:rFonts w:cstheme="minorHAnsi"/>
          <w:i/>
          <w:sz w:val="24"/>
          <w:szCs w:val="24"/>
        </w:rPr>
        <w:t xml:space="preserve"> zajištěného majetku</w:t>
      </w:r>
      <w:r w:rsidR="0076260E" w:rsidRPr="002627DB">
        <w:rPr>
          <w:rFonts w:cstheme="minorHAnsi"/>
          <w:i/>
          <w:sz w:val="24"/>
          <w:szCs w:val="24"/>
        </w:rPr>
        <w:t>.</w:t>
      </w:r>
      <w:r w:rsidRPr="002627DB">
        <w:rPr>
          <w:rFonts w:cstheme="minorHAnsi"/>
          <w:i/>
          <w:sz w:val="24"/>
          <w:szCs w:val="24"/>
        </w:rPr>
        <w:t xml:space="preserve"> </w:t>
      </w:r>
    </w:p>
    <w:p w14:paraId="6D733C81" w14:textId="1DB55DD2" w:rsidR="00AC1FEA" w:rsidRPr="004C1775" w:rsidRDefault="00AC1FEA" w:rsidP="00DA012A">
      <w:pPr>
        <w:spacing w:after="120" w:line="240" w:lineRule="auto"/>
        <w:jc w:val="both"/>
        <w:rPr>
          <w:rFonts w:cstheme="minorHAnsi"/>
          <w:sz w:val="24"/>
          <w:szCs w:val="24"/>
          <w:lang w:eastAsia="cs-CZ"/>
        </w:rPr>
      </w:pPr>
      <w:r w:rsidRPr="004C1775">
        <w:rPr>
          <w:rFonts w:cstheme="minorHAnsi"/>
          <w:b/>
          <w:sz w:val="24"/>
          <w:szCs w:val="24"/>
          <w:lang w:eastAsia="cs-CZ"/>
        </w:rPr>
        <w:t>K</w:t>
      </w:r>
      <w:r w:rsidR="00FD7944">
        <w:rPr>
          <w:rFonts w:cstheme="minorHAnsi"/>
          <w:b/>
          <w:sz w:val="24"/>
          <w:szCs w:val="24"/>
          <w:lang w:eastAsia="cs-CZ"/>
        </w:rPr>
        <w:t>S</w:t>
      </w:r>
      <w:r w:rsidRPr="004C1775">
        <w:rPr>
          <w:rFonts w:cstheme="minorHAnsi"/>
          <w:b/>
          <w:sz w:val="24"/>
          <w:szCs w:val="24"/>
          <w:lang w:eastAsia="cs-CZ"/>
        </w:rPr>
        <w:t xml:space="preserve"> v Ostravě</w:t>
      </w:r>
      <w:r w:rsidRPr="004C1775">
        <w:rPr>
          <w:rFonts w:cstheme="minorHAnsi"/>
          <w:sz w:val="24"/>
          <w:szCs w:val="24"/>
          <w:lang w:eastAsia="cs-CZ"/>
        </w:rPr>
        <w:t xml:space="preserve"> měl upraveno skladování a kontrolu fyzicky převzatého zajištěného majetku do soudní úschovy. V případě fyzicky nepřevzatého zajištěného majetku, tj. majetku, který byl svěřen do správy pověřenému správci, příp. jej spravoval zvláštní správce či zůstal u původního správce z přípravného řízení (zajištěný majetek umístěný zpravidla v policejních či celních skladech)</w:t>
      </w:r>
      <w:r w:rsidR="00CD3E85">
        <w:rPr>
          <w:rFonts w:cstheme="minorHAnsi"/>
          <w:sz w:val="24"/>
          <w:szCs w:val="24"/>
          <w:lang w:eastAsia="cs-CZ"/>
        </w:rPr>
        <w:t>,</w:t>
      </w:r>
      <w:r w:rsidRPr="004C1775">
        <w:rPr>
          <w:rFonts w:cstheme="minorHAnsi"/>
          <w:sz w:val="24"/>
          <w:szCs w:val="24"/>
          <w:lang w:eastAsia="cs-CZ"/>
        </w:rPr>
        <w:t xml:space="preserve"> neměl K</w:t>
      </w:r>
      <w:r w:rsidR="00FD7944">
        <w:rPr>
          <w:rFonts w:cstheme="minorHAnsi"/>
          <w:sz w:val="24"/>
          <w:szCs w:val="24"/>
          <w:lang w:eastAsia="cs-CZ"/>
        </w:rPr>
        <w:t>S</w:t>
      </w:r>
      <w:r w:rsidRPr="004C1775">
        <w:rPr>
          <w:rFonts w:cstheme="minorHAnsi"/>
          <w:sz w:val="24"/>
          <w:szCs w:val="24"/>
          <w:lang w:eastAsia="cs-CZ"/>
        </w:rPr>
        <w:t xml:space="preserve"> v Ostravě nastaveny postupy pro skladování, údržbu a péči. Zároveň K</w:t>
      </w:r>
      <w:r w:rsidR="00FD7944">
        <w:rPr>
          <w:rFonts w:cstheme="minorHAnsi"/>
          <w:sz w:val="24"/>
          <w:szCs w:val="24"/>
          <w:lang w:eastAsia="cs-CZ"/>
        </w:rPr>
        <w:t>S</w:t>
      </w:r>
      <w:r w:rsidRPr="004C1775">
        <w:rPr>
          <w:rFonts w:cstheme="minorHAnsi"/>
          <w:sz w:val="24"/>
          <w:szCs w:val="24"/>
          <w:lang w:eastAsia="cs-CZ"/>
        </w:rPr>
        <w:t xml:space="preserve"> v Ostravě po dobu, kdy byl příslušný ke správě tohoto majetku, nedisponoval informacemi o</w:t>
      </w:r>
      <w:r w:rsidR="00580703">
        <w:rPr>
          <w:rFonts w:cstheme="minorHAnsi"/>
          <w:sz w:val="24"/>
          <w:szCs w:val="24"/>
          <w:lang w:eastAsia="cs-CZ"/>
        </w:rPr>
        <w:t> </w:t>
      </w:r>
      <w:r w:rsidRPr="004C1775">
        <w:rPr>
          <w:rFonts w:cstheme="minorHAnsi"/>
          <w:sz w:val="24"/>
          <w:szCs w:val="24"/>
          <w:lang w:eastAsia="cs-CZ"/>
        </w:rPr>
        <w:t>jeho stavu.</w:t>
      </w:r>
    </w:p>
    <w:p w14:paraId="78E5112D" w14:textId="26FCB9FA" w:rsidR="003E211C" w:rsidRDefault="00BC1D34" w:rsidP="00DA012A">
      <w:pPr>
        <w:spacing w:after="120" w:line="240" w:lineRule="auto"/>
        <w:jc w:val="both"/>
        <w:rPr>
          <w:rFonts w:cstheme="minorHAnsi"/>
          <w:sz w:val="24"/>
          <w:szCs w:val="24"/>
          <w:lang w:eastAsia="cs-CZ"/>
        </w:rPr>
      </w:pPr>
      <w:r w:rsidRPr="004C1775">
        <w:rPr>
          <w:rFonts w:cstheme="minorHAnsi"/>
          <w:b/>
          <w:sz w:val="24"/>
          <w:szCs w:val="24"/>
          <w:lang w:eastAsia="cs-CZ"/>
        </w:rPr>
        <w:t>GŘC</w:t>
      </w:r>
      <w:r w:rsidRPr="004C1775">
        <w:rPr>
          <w:rFonts w:cstheme="minorHAnsi"/>
          <w:sz w:val="24"/>
          <w:szCs w:val="24"/>
          <w:lang w:eastAsia="cs-CZ"/>
        </w:rPr>
        <w:t xml:space="preserve"> nenastavilo pravidla pro provádění údržby tak</w:t>
      </w:r>
      <w:r w:rsidR="00D7379A">
        <w:rPr>
          <w:rFonts w:cstheme="minorHAnsi"/>
          <w:sz w:val="24"/>
          <w:szCs w:val="24"/>
          <w:lang w:eastAsia="cs-CZ"/>
        </w:rPr>
        <w:t>,</w:t>
      </w:r>
      <w:r w:rsidRPr="004C1775">
        <w:rPr>
          <w:rFonts w:cstheme="minorHAnsi"/>
          <w:sz w:val="24"/>
          <w:szCs w:val="24"/>
          <w:lang w:eastAsia="cs-CZ"/>
        </w:rPr>
        <w:t xml:space="preserve"> aby byla </w:t>
      </w:r>
      <w:r w:rsidR="001119E3" w:rsidRPr="004C1775">
        <w:rPr>
          <w:rFonts w:cstheme="minorHAnsi"/>
          <w:sz w:val="24"/>
          <w:szCs w:val="24"/>
          <w:lang w:eastAsia="cs-CZ"/>
        </w:rPr>
        <w:t>za</w:t>
      </w:r>
      <w:r w:rsidRPr="004C1775">
        <w:rPr>
          <w:rFonts w:cstheme="minorHAnsi"/>
          <w:sz w:val="24"/>
          <w:szCs w:val="24"/>
          <w:lang w:eastAsia="cs-CZ"/>
        </w:rPr>
        <w:t xml:space="preserve">chována hodnota </w:t>
      </w:r>
      <w:r w:rsidR="00FF601B" w:rsidRPr="004C1775">
        <w:rPr>
          <w:rFonts w:cstheme="minorHAnsi"/>
          <w:sz w:val="24"/>
          <w:szCs w:val="24"/>
          <w:lang w:eastAsia="cs-CZ"/>
        </w:rPr>
        <w:t xml:space="preserve">majetku </w:t>
      </w:r>
      <w:r w:rsidRPr="004C1775">
        <w:rPr>
          <w:rFonts w:cstheme="minorHAnsi"/>
          <w:sz w:val="24"/>
          <w:szCs w:val="24"/>
          <w:lang w:eastAsia="cs-CZ"/>
        </w:rPr>
        <w:t xml:space="preserve">zajištěného, propadlého a zabraného v trestním </w:t>
      </w:r>
      <w:r w:rsidR="00C75326">
        <w:rPr>
          <w:rFonts w:cstheme="minorHAnsi"/>
          <w:sz w:val="24"/>
          <w:szCs w:val="24"/>
          <w:lang w:eastAsia="cs-CZ"/>
        </w:rPr>
        <w:t xml:space="preserve">a daňovém </w:t>
      </w:r>
      <w:r w:rsidRPr="004C1775">
        <w:rPr>
          <w:rFonts w:cstheme="minorHAnsi"/>
          <w:sz w:val="24"/>
          <w:szCs w:val="24"/>
          <w:lang w:eastAsia="cs-CZ"/>
        </w:rPr>
        <w:t xml:space="preserve">řízení. </w:t>
      </w:r>
      <w:r w:rsidR="00E67777" w:rsidRPr="004C1775">
        <w:rPr>
          <w:rFonts w:cstheme="minorHAnsi"/>
          <w:sz w:val="24"/>
          <w:szCs w:val="24"/>
          <w:lang w:eastAsia="cs-CZ"/>
        </w:rPr>
        <w:t>Organizační útvary CS</w:t>
      </w:r>
      <w:r w:rsidR="00FF601B">
        <w:rPr>
          <w:rFonts w:cstheme="minorHAnsi"/>
          <w:sz w:val="24"/>
          <w:szCs w:val="24"/>
          <w:lang w:eastAsia="cs-CZ"/>
        </w:rPr>
        <w:t> </w:t>
      </w:r>
      <w:r w:rsidR="00E67777" w:rsidRPr="004C1775">
        <w:rPr>
          <w:rFonts w:cstheme="minorHAnsi"/>
          <w:sz w:val="24"/>
          <w:szCs w:val="24"/>
          <w:lang w:eastAsia="cs-CZ"/>
        </w:rPr>
        <w:t xml:space="preserve">ČR neprováděly aktivní správu majetku směřující k uchování věci v souladu </w:t>
      </w:r>
      <w:r w:rsidR="007306F9" w:rsidRPr="004C1775">
        <w:rPr>
          <w:rFonts w:cstheme="minorHAnsi"/>
          <w:sz w:val="24"/>
          <w:szCs w:val="24"/>
          <w:lang w:eastAsia="cs-CZ"/>
        </w:rPr>
        <w:t>se zákonem č.</w:t>
      </w:r>
      <w:r w:rsidR="00580703">
        <w:rPr>
          <w:rFonts w:cstheme="minorHAnsi"/>
          <w:sz w:val="24"/>
          <w:szCs w:val="24"/>
          <w:lang w:eastAsia="cs-CZ"/>
        </w:rPr>
        <w:t> </w:t>
      </w:r>
      <w:r w:rsidR="007306F9" w:rsidRPr="004C1775">
        <w:rPr>
          <w:rFonts w:cstheme="minorHAnsi"/>
          <w:sz w:val="24"/>
          <w:szCs w:val="24"/>
          <w:lang w:eastAsia="cs-CZ"/>
        </w:rPr>
        <w:t>279/2003</w:t>
      </w:r>
      <w:r w:rsidR="004A057B">
        <w:rPr>
          <w:rFonts w:cstheme="minorHAnsi"/>
          <w:sz w:val="24"/>
          <w:szCs w:val="24"/>
          <w:lang w:eastAsia="cs-CZ"/>
        </w:rPr>
        <w:t> </w:t>
      </w:r>
      <w:r w:rsidR="007306F9" w:rsidRPr="004C1775">
        <w:rPr>
          <w:rFonts w:cstheme="minorHAnsi"/>
          <w:sz w:val="24"/>
          <w:szCs w:val="24"/>
          <w:lang w:eastAsia="cs-CZ"/>
        </w:rPr>
        <w:t>Sb.</w:t>
      </w:r>
      <w:r w:rsidR="007306F9" w:rsidRPr="00DC4AB1">
        <w:rPr>
          <w:rStyle w:val="Znakapoznpodarou"/>
          <w:rFonts w:cstheme="minorHAnsi"/>
          <w:sz w:val="24"/>
          <w:szCs w:val="24"/>
          <w:lang w:eastAsia="cs-CZ"/>
        </w:rPr>
        <w:footnoteReference w:id="33"/>
      </w:r>
      <w:r w:rsidRPr="004C1775">
        <w:rPr>
          <w:rFonts w:cstheme="minorHAnsi"/>
          <w:sz w:val="24"/>
          <w:szCs w:val="24"/>
          <w:lang w:eastAsia="cs-CZ"/>
        </w:rPr>
        <w:t xml:space="preserve"> Hodnota spravovaného majetku tak v důsledku neprovedené údržby </w:t>
      </w:r>
      <w:r w:rsidR="00C75326">
        <w:rPr>
          <w:rFonts w:cstheme="minorHAnsi"/>
          <w:sz w:val="24"/>
          <w:szCs w:val="24"/>
          <w:lang w:eastAsia="cs-CZ"/>
        </w:rPr>
        <w:t xml:space="preserve">motorových </w:t>
      </w:r>
      <w:r w:rsidRPr="004C1775">
        <w:rPr>
          <w:rFonts w:cstheme="minorHAnsi"/>
          <w:sz w:val="24"/>
          <w:szCs w:val="24"/>
          <w:lang w:eastAsia="cs-CZ"/>
        </w:rPr>
        <w:t>vozidel prokazatelně bezdůvodně klesala, což ve svém důsledku zapříčinilo negativní dopad na</w:t>
      </w:r>
      <w:r w:rsidR="00053617">
        <w:rPr>
          <w:rFonts w:cstheme="minorHAnsi"/>
          <w:sz w:val="24"/>
          <w:szCs w:val="24"/>
          <w:lang w:eastAsia="cs-CZ"/>
        </w:rPr>
        <w:t xml:space="preserve"> výši</w:t>
      </w:r>
      <w:r w:rsidRPr="004C1775">
        <w:rPr>
          <w:rFonts w:cstheme="minorHAnsi"/>
          <w:sz w:val="24"/>
          <w:szCs w:val="24"/>
          <w:lang w:eastAsia="cs-CZ"/>
        </w:rPr>
        <w:t xml:space="preserve"> </w:t>
      </w:r>
      <w:r w:rsidR="00E77137">
        <w:rPr>
          <w:rFonts w:cstheme="minorHAnsi"/>
          <w:sz w:val="24"/>
          <w:szCs w:val="24"/>
          <w:lang w:eastAsia="cs-CZ"/>
        </w:rPr>
        <w:t>peněžních</w:t>
      </w:r>
      <w:r w:rsidRPr="004C1775">
        <w:rPr>
          <w:rFonts w:cstheme="minorHAnsi"/>
          <w:sz w:val="24"/>
          <w:szCs w:val="24"/>
          <w:lang w:eastAsia="cs-CZ"/>
        </w:rPr>
        <w:t xml:space="preserve"> prostředk</w:t>
      </w:r>
      <w:r w:rsidR="00DA2BB1">
        <w:rPr>
          <w:rFonts w:cstheme="minorHAnsi"/>
          <w:sz w:val="24"/>
          <w:szCs w:val="24"/>
          <w:lang w:eastAsia="cs-CZ"/>
        </w:rPr>
        <w:t>ů</w:t>
      </w:r>
      <w:r w:rsidRPr="004C1775">
        <w:rPr>
          <w:rFonts w:cstheme="minorHAnsi"/>
          <w:sz w:val="24"/>
          <w:szCs w:val="24"/>
          <w:lang w:eastAsia="cs-CZ"/>
        </w:rPr>
        <w:t xml:space="preserve"> získan</w:t>
      </w:r>
      <w:r w:rsidR="00DA2BB1">
        <w:rPr>
          <w:rFonts w:cstheme="minorHAnsi"/>
          <w:sz w:val="24"/>
          <w:szCs w:val="24"/>
          <w:lang w:eastAsia="cs-CZ"/>
        </w:rPr>
        <w:t>ých</w:t>
      </w:r>
      <w:r w:rsidRPr="004C1775">
        <w:rPr>
          <w:rFonts w:cstheme="minorHAnsi"/>
          <w:sz w:val="24"/>
          <w:szCs w:val="24"/>
          <w:lang w:eastAsia="cs-CZ"/>
        </w:rPr>
        <w:t xml:space="preserve"> z prodeje tohoto majetku. </w:t>
      </w:r>
    </w:p>
    <w:p w14:paraId="06D0F658" w14:textId="77777777" w:rsidR="003E211C" w:rsidRDefault="003E211C" w:rsidP="004A057B">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b/>
          <w:i/>
          <w:sz w:val="24"/>
          <w:szCs w:val="24"/>
          <w:lang w:eastAsia="cs-CZ"/>
        </w:rPr>
      </w:pPr>
      <w:r>
        <w:rPr>
          <w:rFonts w:cstheme="minorHAnsi"/>
          <w:b/>
          <w:i/>
          <w:sz w:val="24"/>
          <w:szCs w:val="24"/>
          <w:lang w:eastAsia="cs-CZ"/>
        </w:rPr>
        <w:lastRenderedPageBreak/>
        <w:t>Příklad č. 3</w:t>
      </w:r>
    </w:p>
    <w:p w14:paraId="19873F59" w14:textId="03553D7E" w:rsidR="00587DA0" w:rsidRPr="005B2196" w:rsidRDefault="001C6EBA" w:rsidP="003E211C">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line="240" w:lineRule="auto"/>
        <w:jc w:val="both"/>
        <w:rPr>
          <w:rFonts w:cstheme="minorHAnsi"/>
          <w:i/>
          <w:sz w:val="24"/>
          <w:szCs w:val="24"/>
          <w:lang w:eastAsia="cs-CZ"/>
        </w:rPr>
      </w:pPr>
      <w:r w:rsidRPr="005B2196">
        <w:rPr>
          <w:rFonts w:cstheme="minorHAnsi"/>
          <w:i/>
          <w:sz w:val="24"/>
          <w:szCs w:val="24"/>
          <w:lang w:eastAsia="cs-CZ"/>
        </w:rPr>
        <w:t xml:space="preserve">GŘC zajistilo </w:t>
      </w:r>
      <w:r w:rsidR="00E77137" w:rsidRPr="005B2196">
        <w:rPr>
          <w:rFonts w:cstheme="minorHAnsi"/>
          <w:i/>
          <w:sz w:val="24"/>
          <w:szCs w:val="24"/>
          <w:lang w:eastAsia="cs-CZ"/>
        </w:rPr>
        <w:t xml:space="preserve">v lednu 2015 </w:t>
      </w:r>
      <w:r w:rsidRPr="005B2196">
        <w:rPr>
          <w:rFonts w:cstheme="minorHAnsi"/>
          <w:i/>
          <w:sz w:val="24"/>
          <w:szCs w:val="24"/>
          <w:lang w:eastAsia="cs-CZ"/>
        </w:rPr>
        <w:t>motorové vozidlo, jehož</w:t>
      </w:r>
      <w:r w:rsidR="00370E0B" w:rsidRPr="005B2196">
        <w:rPr>
          <w:rFonts w:cstheme="minorHAnsi"/>
          <w:i/>
          <w:sz w:val="24"/>
          <w:szCs w:val="24"/>
          <w:lang w:eastAsia="cs-CZ"/>
        </w:rPr>
        <w:t xml:space="preserve"> hodnota klesla </w:t>
      </w:r>
      <w:r w:rsidR="008D5E06" w:rsidRPr="005B2196">
        <w:rPr>
          <w:rFonts w:cstheme="minorHAnsi"/>
          <w:i/>
          <w:sz w:val="24"/>
          <w:szCs w:val="24"/>
          <w:lang w:eastAsia="cs-CZ"/>
        </w:rPr>
        <w:t xml:space="preserve">do prosince 2018 </w:t>
      </w:r>
      <w:r w:rsidR="00370E0B" w:rsidRPr="005B2196">
        <w:rPr>
          <w:rFonts w:cstheme="minorHAnsi"/>
          <w:i/>
          <w:sz w:val="24"/>
          <w:szCs w:val="24"/>
          <w:lang w:eastAsia="cs-CZ"/>
        </w:rPr>
        <w:t>ze 120</w:t>
      </w:r>
      <w:r w:rsidR="004A057B">
        <w:rPr>
          <w:rFonts w:cstheme="minorHAnsi"/>
          <w:i/>
          <w:sz w:val="24"/>
          <w:szCs w:val="24"/>
          <w:lang w:eastAsia="cs-CZ"/>
        </w:rPr>
        <w:t> </w:t>
      </w:r>
      <w:r w:rsidR="00370E0B" w:rsidRPr="005B2196">
        <w:rPr>
          <w:rFonts w:cstheme="minorHAnsi"/>
          <w:i/>
          <w:sz w:val="24"/>
          <w:szCs w:val="24"/>
          <w:lang w:eastAsia="cs-CZ"/>
        </w:rPr>
        <w:t>tis.</w:t>
      </w:r>
      <w:r w:rsidR="004A057B">
        <w:rPr>
          <w:rFonts w:cstheme="minorHAnsi"/>
          <w:i/>
          <w:sz w:val="24"/>
          <w:szCs w:val="24"/>
          <w:lang w:eastAsia="cs-CZ"/>
        </w:rPr>
        <w:t> </w:t>
      </w:r>
      <w:r w:rsidR="00370E0B" w:rsidRPr="005B2196">
        <w:rPr>
          <w:rFonts w:cstheme="minorHAnsi"/>
          <w:i/>
          <w:sz w:val="24"/>
          <w:szCs w:val="24"/>
          <w:lang w:eastAsia="cs-CZ"/>
        </w:rPr>
        <w:t>Kč na 59</w:t>
      </w:r>
      <w:r w:rsidR="004A057B">
        <w:rPr>
          <w:rFonts w:cstheme="minorHAnsi"/>
          <w:i/>
          <w:sz w:val="24"/>
          <w:szCs w:val="24"/>
          <w:lang w:eastAsia="cs-CZ"/>
        </w:rPr>
        <w:t> </w:t>
      </w:r>
      <w:r w:rsidR="00370E0B" w:rsidRPr="005B2196">
        <w:rPr>
          <w:rFonts w:cstheme="minorHAnsi"/>
          <w:i/>
          <w:sz w:val="24"/>
          <w:szCs w:val="24"/>
          <w:lang w:eastAsia="cs-CZ"/>
        </w:rPr>
        <w:t>tis.</w:t>
      </w:r>
      <w:r w:rsidR="004A057B">
        <w:rPr>
          <w:rFonts w:cstheme="minorHAnsi"/>
          <w:i/>
          <w:sz w:val="24"/>
          <w:szCs w:val="24"/>
          <w:lang w:eastAsia="cs-CZ"/>
        </w:rPr>
        <w:t> </w:t>
      </w:r>
      <w:r w:rsidR="00370E0B" w:rsidRPr="005B2196">
        <w:rPr>
          <w:rFonts w:cstheme="minorHAnsi"/>
          <w:i/>
          <w:sz w:val="24"/>
          <w:szCs w:val="24"/>
          <w:lang w:eastAsia="cs-CZ"/>
        </w:rPr>
        <w:t xml:space="preserve">Kč. Dle znalce </w:t>
      </w:r>
      <w:r w:rsidR="00D7379A" w:rsidRPr="005B2196">
        <w:rPr>
          <w:rFonts w:cstheme="minorHAnsi"/>
          <w:i/>
          <w:sz w:val="24"/>
          <w:szCs w:val="24"/>
          <w:lang w:eastAsia="cs-CZ"/>
        </w:rPr>
        <w:t xml:space="preserve">pokles hodnoty vozidla </w:t>
      </w:r>
      <w:r w:rsidR="00D7379A">
        <w:rPr>
          <w:rFonts w:cstheme="minorHAnsi"/>
          <w:i/>
          <w:sz w:val="24"/>
          <w:szCs w:val="24"/>
          <w:lang w:eastAsia="cs-CZ"/>
        </w:rPr>
        <w:t>způsobilo jeho dlouhodobé odstavení mimo provoz, v </w:t>
      </w:r>
      <w:r w:rsidR="003D6591">
        <w:rPr>
          <w:rFonts w:cstheme="minorHAnsi"/>
          <w:i/>
          <w:sz w:val="24"/>
          <w:szCs w:val="24"/>
          <w:lang w:eastAsia="cs-CZ"/>
        </w:rPr>
        <w:t>důsledku</w:t>
      </w:r>
      <w:r w:rsidR="00D7379A">
        <w:rPr>
          <w:rFonts w:cstheme="minorHAnsi"/>
          <w:i/>
          <w:sz w:val="24"/>
          <w:szCs w:val="24"/>
          <w:lang w:eastAsia="cs-CZ"/>
        </w:rPr>
        <w:t xml:space="preserve"> </w:t>
      </w:r>
      <w:r w:rsidR="00CD3E85">
        <w:rPr>
          <w:rFonts w:cstheme="minorHAnsi"/>
          <w:i/>
          <w:sz w:val="24"/>
          <w:szCs w:val="24"/>
          <w:lang w:eastAsia="cs-CZ"/>
        </w:rPr>
        <w:t>čehož</w:t>
      </w:r>
      <w:r w:rsidR="00D7379A">
        <w:rPr>
          <w:rFonts w:cstheme="minorHAnsi"/>
          <w:i/>
          <w:sz w:val="24"/>
          <w:szCs w:val="24"/>
          <w:lang w:eastAsia="cs-CZ"/>
        </w:rPr>
        <w:t xml:space="preserve"> došlo </w:t>
      </w:r>
      <w:r w:rsidR="00370E0B" w:rsidRPr="005B2196">
        <w:rPr>
          <w:rFonts w:cstheme="minorHAnsi"/>
          <w:i/>
          <w:sz w:val="24"/>
          <w:szCs w:val="24"/>
          <w:lang w:eastAsia="cs-CZ"/>
        </w:rPr>
        <w:t xml:space="preserve">mj. </w:t>
      </w:r>
      <w:r w:rsidR="00D7379A">
        <w:rPr>
          <w:rFonts w:cstheme="minorHAnsi"/>
          <w:i/>
          <w:sz w:val="24"/>
          <w:szCs w:val="24"/>
          <w:lang w:eastAsia="cs-CZ"/>
        </w:rPr>
        <w:t>k</w:t>
      </w:r>
      <w:r w:rsidR="00D7379A" w:rsidRPr="005B2196">
        <w:rPr>
          <w:rFonts w:cstheme="minorHAnsi"/>
          <w:i/>
          <w:sz w:val="24"/>
          <w:szCs w:val="24"/>
          <w:lang w:eastAsia="cs-CZ"/>
        </w:rPr>
        <w:t xml:space="preserve"> </w:t>
      </w:r>
      <w:r w:rsidR="00370E0B" w:rsidRPr="005B2196">
        <w:rPr>
          <w:rFonts w:cstheme="minorHAnsi"/>
          <w:i/>
          <w:sz w:val="24"/>
          <w:szCs w:val="24"/>
          <w:lang w:eastAsia="cs-CZ"/>
        </w:rPr>
        <w:t>nefunkčnost</w:t>
      </w:r>
      <w:r w:rsidR="00D7379A">
        <w:rPr>
          <w:rFonts w:cstheme="minorHAnsi"/>
          <w:i/>
          <w:sz w:val="24"/>
          <w:szCs w:val="24"/>
          <w:lang w:eastAsia="cs-CZ"/>
        </w:rPr>
        <w:t>i</w:t>
      </w:r>
      <w:r w:rsidR="00370E0B" w:rsidRPr="005B2196">
        <w:rPr>
          <w:rFonts w:cstheme="minorHAnsi"/>
          <w:i/>
          <w:sz w:val="24"/>
          <w:szCs w:val="24"/>
          <w:lang w:eastAsia="cs-CZ"/>
        </w:rPr>
        <w:t xml:space="preserve"> baterie, koroz</w:t>
      </w:r>
      <w:r w:rsidR="00D7379A">
        <w:rPr>
          <w:rFonts w:cstheme="minorHAnsi"/>
          <w:i/>
          <w:sz w:val="24"/>
          <w:szCs w:val="24"/>
          <w:lang w:eastAsia="cs-CZ"/>
        </w:rPr>
        <w:t>i</w:t>
      </w:r>
      <w:r w:rsidR="00370E0B" w:rsidRPr="005B2196">
        <w:rPr>
          <w:rFonts w:cstheme="minorHAnsi"/>
          <w:i/>
          <w:sz w:val="24"/>
          <w:szCs w:val="24"/>
          <w:lang w:eastAsia="cs-CZ"/>
        </w:rPr>
        <w:t xml:space="preserve"> výfuku a</w:t>
      </w:r>
      <w:r w:rsidR="004A057B">
        <w:rPr>
          <w:rFonts w:cstheme="minorHAnsi"/>
          <w:i/>
          <w:sz w:val="24"/>
          <w:szCs w:val="24"/>
          <w:lang w:eastAsia="cs-CZ"/>
        </w:rPr>
        <w:t> </w:t>
      </w:r>
      <w:r w:rsidR="00370E0B" w:rsidRPr="005B2196">
        <w:rPr>
          <w:rFonts w:cstheme="minorHAnsi"/>
          <w:i/>
          <w:sz w:val="24"/>
          <w:szCs w:val="24"/>
          <w:lang w:eastAsia="cs-CZ"/>
        </w:rPr>
        <w:t>části brzd, zatuhnutí ruční brzdy, prokousání odhlučnění přední kapoty od hlodavců.</w:t>
      </w:r>
    </w:p>
    <w:p w14:paraId="749607B4" w14:textId="77777777" w:rsidR="002627DB" w:rsidRDefault="00C11A29" w:rsidP="00DA012A">
      <w:pPr>
        <w:spacing w:after="120" w:line="240" w:lineRule="auto"/>
        <w:jc w:val="both"/>
        <w:rPr>
          <w:rFonts w:cstheme="minorHAnsi"/>
          <w:sz w:val="24"/>
          <w:szCs w:val="24"/>
          <w:lang w:eastAsia="cs-CZ"/>
        </w:rPr>
      </w:pPr>
      <w:r w:rsidRPr="004C1775">
        <w:rPr>
          <w:rFonts w:cstheme="minorHAnsi"/>
          <w:sz w:val="24"/>
          <w:szCs w:val="24"/>
          <w:lang w:eastAsia="cs-CZ"/>
        </w:rPr>
        <w:t xml:space="preserve">Správce daně </w:t>
      </w:r>
      <w:r w:rsidR="009D1238" w:rsidRPr="004C1775">
        <w:rPr>
          <w:rFonts w:cstheme="minorHAnsi"/>
          <w:sz w:val="24"/>
          <w:szCs w:val="24"/>
          <w:lang w:eastAsia="cs-CZ"/>
        </w:rPr>
        <w:t xml:space="preserve">má při správě cizího majetku jednat s péčí řádného hospodáře. To znamená, že s majetkem odebraným daňovému subjektu nakládá tak, aby uchoval hodnotu, kterou měl majetek v okamžiku odebrání daňovému subjektu. </w:t>
      </w:r>
      <w:r w:rsidR="009B7429" w:rsidRPr="004C1775">
        <w:rPr>
          <w:rFonts w:cstheme="minorHAnsi"/>
          <w:b/>
          <w:sz w:val="24"/>
          <w:szCs w:val="24"/>
          <w:lang w:eastAsia="cs-CZ"/>
        </w:rPr>
        <w:t>GFŘ</w:t>
      </w:r>
      <w:r w:rsidR="009B7429" w:rsidRPr="004C1775">
        <w:rPr>
          <w:rFonts w:cstheme="minorHAnsi"/>
          <w:sz w:val="24"/>
          <w:szCs w:val="24"/>
          <w:lang w:eastAsia="cs-CZ"/>
        </w:rPr>
        <w:t xml:space="preserve"> nenastavilo podřízeným složkám pravidla pro provádění údržby, příp. přípravy na dražby u zabavených </w:t>
      </w:r>
      <w:r w:rsidR="00C75326">
        <w:rPr>
          <w:rFonts w:cstheme="minorHAnsi"/>
          <w:sz w:val="24"/>
          <w:szCs w:val="24"/>
          <w:lang w:eastAsia="cs-CZ"/>
        </w:rPr>
        <w:t xml:space="preserve">motorových </w:t>
      </w:r>
      <w:r w:rsidR="009B7429" w:rsidRPr="004C1775">
        <w:rPr>
          <w:rFonts w:cstheme="minorHAnsi"/>
          <w:sz w:val="24"/>
          <w:szCs w:val="24"/>
          <w:lang w:eastAsia="cs-CZ"/>
        </w:rPr>
        <w:t xml:space="preserve">vozidel. GFŘ ponechalo rozhodování při správě odebraného majetku na jednotlivých správcích daně podle </w:t>
      </w:r>
      <w:r w:rsidR="00BF1C6A">
        <w:rPr>
          <w:rFonts w:cstheme="minorHAnsi"/>
          <w:sz w:val="24"/>
          <w:szCs w:val="24"/>
          <w:lang w:eastAsia="cs-CZ"/>
        </w:rPr>
        <w:t>instančního</w:t>
      </w:r>
      <w:r w:rsidR="00BF1C6A" w:rsidRPr="004C1775">
        <w:rPr>
          <w:rFonts w:cstheme="minorHAnsi"/>
          <w:sz w:val="24"/>
          <w:szCs w:val="24"/>
          <w:lang w:eastAsia="cs-CZ"/>
        </w:rPr>
        <w:t xml:space="preserve"> </w:t>
      </w:r>
      <w:r w:rsidR="009B7429" w:rsidRPr="004C1775">
        <w:rPr>
          <w:rFonts w:cstheme="minorHAnsi"/>
          <w:sz w:val="24"/>
          <w:szCs w:val="24"/>
          <w:lang w:eastAsia="cs-CZ"/>
        </w:rPr>
        <w:t xml:space="preserve">principu zákona č. 280/2009 Sb. Mezi rozhodnutími přijímanými správci daně při správě odebraného majetku existovaly ve zcela srovnatelných situacích zásadní rozdíly. </w:t>
      </w:r>
    </w:p>
    <w:p w14:paraId="3AB28472" w14:textId="18528A0F" w:rsidR="009B7429" w:rsidRPr="002627DB" w:rsidRDefault="009B7429" w:rsidP="005D7E15">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b/>
          <w:i/>
          <w:sz w:val="24"/>
          <w:szCs w:val="24"/>
          <w:lang w:eastAsia="cs-CZ"/>
        </w:rPr>
      </w:pPr>
      <w:r w:rsidRPr="002627DB">
        <w:rPr>
          <w:rFonts w:cstheme="minorHAnsi"/>
          <w:b/>
          <w:i/>
          <w:sz w:val="24"/>
          <w:szCs w:val="24"/>
          <w:lang w:eastAsia="cs-CZ"/>
        </w:rPr>
        <w:t>Příklad č.</w:t>
      </w:r>
      <w:r w:rsidR="00735C8B">
        <w:rPr>
          <w:rFonts w:cstheme="minorHAnsi"/>
          <w:b/>
          <w:i/>
          <w:sz w:val="24"/>
          <w:szCs w:val="24"/>
          <w:lang w:eastAsia="cs-CZ"/>
        </w:rPr>
        <w:t> </w:t>
      </w:r>
      <w:r w:rsidR="003E211C">
        <w:rPr>
          <w:rFonts w:cstheme="minorHAnsi"/>
          <w:b/>
          <w:i/>
          <w:sz w:val="24"/>
          <w:szCs w:val="24"/>
          <w:lang w:eastAsia="cs-CZ"/>
        </w:rPr>
        <w:t>4</w:t>
      </w:r>
    </w:p>
    <w:p w14:paraId="6D8FCD39" w14:textId="57A143E4" w:rsidR="007C7870" w:rsidRPr="002627DB" w:rsidRDefault="009B7429" w:rsidP="00DA012A">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240" w:line="240" w:lineRule="auto"/>
        <w:jc w:val="both"/>
        <w:rPr>
          <w:rFonts w:cstheme="minorHAnsi"/>
          <w:i/>
          <w:sz w:val="24"/>
          <w:szCs w:val="24"/>
          <w:lang w:eastAsia="cs-CZ"/>
        </w:rPr>
      </w:pPr>
      <w:r w:rsidRPr="002627DB">
        <w:rPr>
          <w:rFonts w:cstheme="minorHAnsi"/>
          <w:i/>
          <w:sz w:val="24"/>
          <w:szCs w:val="24"/>
          <w:lang w:eastAsia="cs-CZ"/>
        </w:rPr>
        <w:t xml:space="preserve">Na kontrolním vzorku </w:t>
      </w:r>
      <w:r w:rsidR="00285E97" w:rsidRPr="002627DB">
        <w:rPr>
          <w:rFonts w:cstheme="minorHAnsi"/>
          <w:i/>
          <w:sz w:val="24"/>
          <w:szCs w:val="24"/>
          <w:lang w:eastAsia="cs-CZ"/>
        </w:rPr>
        <w:t xml:space="preserve">68 </w:t>
      </w:r>
      <w:r w:rsidR="00C75326">
        <w:rPr>
          <w:rFonts w:cstheme="minorHAnsi"/>
          <w:i/>
          <w:sz w:val="24"/>
          <w:szCs w:val="24"/>
          <w:lang w:eastAsia="cs-CZ"/>
        </w:rPr>
        <w:t xml:space="preserve">motorových </w:t>
      </w:r>
      <w:r w:rsidR="00285E97" w:rsidRPr="002627DB">
        <w:rPr>
          <w:rFonts w:cstheme="minorHAnsi"/>
          <w:i/>
          <w:sz w:val="24"/>
          <w:szCs w:val="24"/>
          <w:lang w:eastAsia="cs-CZ"/>
        </w:rPr>
        <w:t xml:space="preserve">vozidel </w:t>
      </w:r>
      <w:r w:rsidRPr="002627DB">
        <w:rPr>
          <w:rFonts w:cstheme="minorHAnsi"/>
          <w:i/>
          <w:sz w:val="24"/>
          <w:szCs w:val="24"/>
          <w:lang w:eastAsia="cs-CZ"/>
        </w:rPr>
        <w:t xml:space="preserve">NKÚ zjistil, že </w:t>
      </w:r>
      <w:r w:rsidR="00285E97" w:rsidRPr="002627DB">
        <w:rPr>
          <w:rFonts w:cstheme="minorHAnsi"/>
          <w:i/>
          <w:sz w:val="24"/>
          <w:szCs w:val="24"/>
          <w:lang w:eastAsia="cs-CZ"/>
        </w:rPr>
        <w:t>údržba</w:t>
      </w:r>
      <w:r w:rsidRPr="002627DB">
        <w:rPr>
          <w:rFonts w:cstheme="minorHAnsi"/>
          <w:i/>
          <w:sz w:val="24"/>
          <w:szCs w:val="24"/>
          <w:lang w:eastAsia="cs-CZ"/>
        </w:rPr>
        <w:t xml:space="preserve"> byla provedena pouze v</w:t>
      </w:r>
      <w:r w:rsidR="00AF750A">
        <w:rPr>
          <w:rFonts w:cstheme="minorHAnsi"/>
          <w:i/>
          <w:sz w:val="24"/>
          <w:szCs w:val="24"/>
          <w:lang w:eastAsia="cs-CZ"/>
        </w:rPr>
        <w:t> </w:t>
      </w:r>
      <w:r w:rsidRPr="002627DB">
        <w:rPr>
          <w:rFonts w:cstheme="minorHAnsi"/>
          <w:i/>
          <w:sz w:val="24"/>
          <w:szCs w:val="24"/>
          <w:lang w:eastAsia="cs-CZ"/>
        </w:rPr>
        <w:t>11</w:t>
      </w:r>
      <w:r w:rsidR="00AF750A">
        <w:rPr>
          <w:rFonts w:cstheme="minorHAnsi"/>
          <w:i/>
          <w:sz w:val="24"/>
          <w:szCs w:val="24"/>
          <w:lang w:eastAsia="cs-CZ"/>
        </w:rPr>
        <w:t> </w:t>
      </w:r>
      <w:r w:rsidRPr="002627DB">
        <w:rPr>
          <w:rFonts w:cstheme="minorHAnsi"/>
          <w:i/>
          <w:sz w:val="24"/>
          <w:szCs w:val="24"/>
          <w:lang w:eastAsia="cs-CZ"/>
        </w:rPr>
        <w:t xml:space="preserve">případech a </w:t>
      </w:r>
      <w:r w:rsidR="00FD7944" w:rsidRPr="002627DB">
        <w:rPr>
          <w:rFonts w:cstheme="minorHAnsi"/>
          <w:i/>
          <w:sz w:val="24"/>
          <w:szCs w:val="24"/>
          <w:lang w:eastAsia="cs-CZ"/>
        </w:rPr>
        <w:t xml:space="preserve">příprava vozu na dražbu </w:t>
      </w:r>
      <w:r w:rsidRPr="002627DB">
        <w:rPr>
          <w:rFonts w:cstheme="minorHAnsi"/>
          <w:i/>
          <w:sz w:val="24"/>
          <w:szCs w:val="24"/>
          <w:lang w:eastAsia="cs-CZ"/>
        </w:rPr>
        <w:t xml:space="preserve">v 6 případech. </w:t>
      </w:r>
    </w:p>
    <w:bookmarkEnd w:id="10"/>
    <w:p w14:paraId="40C0EC4F" w14:textId="77777777" w:rsidR="00BC1D34" w:rsidRPr="00DC4AB1" w:rsidRDefault="00E362F0" w:rsidP="00CD3E85">
      <w:pPr>
        <w:pStyle w:val="Nadpis2"/>
        <w:spacing w:before="240" w:after="120" w:line="240" w:lineRule="auto"/>
      </w:pPr>
      <w:r>
        <w:t xml:space="preserve">3. </w:t>
      </w:r>
      <w:r w:rsidR="00BC1D34" w:rsidRPr="00DC4AB1">
        <w:t>Prodej</w:t>
      </w:r>
      <w:r w:rsidR="000B3FD4" w:rsidRPr="00DC4AB1">
        <w:t xml:space="preserve"> </w:t>
      </w:r>
      <w:r w:rsidR="00963066" w:rsidRPr="00DC4AB1">
        <w:t>spravovaného</w:t>
      </w:r>
      <w:r w:rsidR="008F2B06" w:rsidRPr="00DC4AB1">
        <w:t xml:space="preserve"> </w:t>
      </w:r>
      <w:r w:rsidR="000B3FD4" w:rsidRPr="00DC4AB1">
        <w:t xml:space="preserve">majetku </w:t>
      </w:r>
    </w:p>
    <w:p w14:paraId="44365C0E" w14:textId="77777777" w:rsidR="000C6CBF" w:rsidRPr="00DC4AB1" w:rsidRDefault="002C2558" w:rsidP="00DA012A">
      <w:pPr>
        <w:spacing w:after="120" w:line="240" w:lineRule="auto"/>
        <w:jc w:val="both"/>
        <w:rPr>
          <w:rFonts w:cstheme="minorHAnsi"/>
          <w:sz w:val="24"/>
          <w:szCs w:val="24"/>
        </w:rPr>
      </w:pPr>
      <w:r w:rsidRPr="00DC4AB1">
        <w:rPr>
          <w:rFonts w:cstheme="minorHAnsi"/>
          <w:sz w:val="24"/>
          <w:szCs w:val="24"/>
        </w:rPr>
        <w:t xml:space="preserve">Správou </w:t>
      </w:r>
      <w:r w:rsidR="00285982">
        <w:rPr>
          <w:rFonts w:cstheme="minorHAnsi"/>
          <w:sz w:val="24"/>
          <w:szCs w:val="24"/>
        </w:rPr>
        <w:t xml:space="preserve">majetku </w:t>
      </w:r>
      <w:r w:rsidRPr="00DC4AB1">
        <w:rPr>
          <w:rFonts w:cstheme="minorHAnsi"/>
          <w:sz w:val="24"/>
          <w:szCs w:val="24"/>
        </w:rPr>
        <w:t xml:space="preserve">se pro účely zákona č. 279/2003 Sb. rozumí i </w:t>
      </w:r>
      <w:r w:rsidR="00285982">
        <w:rPr>
          <w:rFonts w:cstheme="minorHAnsi"/>
          <w:sz w:val="24"/>
          <w:szCs w:val="24"/>
        </w:rPr>
        <w:t xml:space="preserve">jeho </w:t>
      </w:r>
      <w:r w:rsidRPr="00DC4AB1">
        <w:rPr>
          <w:rFonts w:cstheme="minorHAnsi"/>
          <w:sz w:val="24"/>
          <w:szCs w:val="24"/>
        </w:rPr>
        <w:t xml:space="preserve">prodej. </w:t>
      </w:r>
      <w:r w:rsidR="00A218A9" w:rsidRPr="00DC4AB1">
        <w:rPr>
          <w:rFonts w:cstheme="minorHAnsi"/>
          <w:sz w:val="24"/>
          <w:szCs w:val="24"/>
        </w:rPr>
        <w:t>OČTŘ</w:t>
      </w:r>
      <w:r w:rsidRPr="00DC4AB1">
        <w:rPr>
          <w:rFonts w:cstheme="minorHAnsi"/>
          <w:sz w:val="24"/>
          <w:szCs w:val="24"/>
        </w:rPr>
        <w:t xml:space="preserve"> může rozhodnout o prodeji zajištěného majetku s předchozím souhlasem obviněného. Bez souhlasu může </w:t>
      </w:r>
      <w:r w:rsidR="006E1F4A">
        <w:rPr>
          <w:rFonts w:cstheme="minorHAnsi"/>
          <w:sz w:val="24"/>
          <w:szCs w:val="24"/>
        </w:rPr>
        <w:t>OČTŘ</w:t>
      </w:r>
      <w:r w:rsidRPr="00DC4AB1">
        <w:rPr>
          <w:rFonts w:cstheme="minorHAnsi"/>
          <w:sz w:val="24"/>
          <w:szCs w:val="24"/>
        </w:rPr>
        <w:t xml:space="preserve"> rozhodnout o prodeji zajištěného majetku, lze-li důvodně předpokládat, že podlehne rychlé zkáze nebo jiné těžko odvratitelné škodě, bude rychle ztrácet na tržní hodnotě, zejména jde-li o motorová vozidla a elektrozařízení, budou</w:t>
      </w:r>
      <w:r w:rsidR="00097785">
        <w:rPr>
          <w:rFonts w:cstheme="minorHAnsi"/>
          <w:sz w:val="24"/>
          <w:szCs w:val="24"/>
        </w:rPr>
        <w:t>-li</w:t>
      </w:r>
      <w:r w:rsidRPr="00DC4AB1">
        <w:rPr>
          <w:rFonts w:cstheme="minorHAnsi"/>
          <w:sz w:val="24"/>
          <w:szCs w:val="24"/>
        </w:rPr>
        <w:t xml:space="preserve"> s výkonem správy spojeny nepřiměřené náklady nebo bude</w:t>
      </w:r>
      <w:r w:rsidR="00097785">
        <w:rPr>
          <w:rFonts w:cstheme="minorHAnsi"/>
          <w:sz w:val="24"/>
          <w:szCs w:val="24"/>
        </w:rPr>
        <w:t>-li</w:t>
      </w:r>
      <w:r w:rsidRPr="00DC4AB1">
        <w:rPr>
          <w:rFonts w:cstheme="minorHAnsi"/>
          <w:sz w:val="24"/>
          <w:szCs w:val="24"/>
        </w:rPr>
        <w:t xml:space="preserve"> výkon správy vyžadovat zvláštní podmínky nakládání nebo zvláštní odbornou způsobilost, které lze zajistit jen s nepřiměřenými obtížemi. Při splnění podmínek daných v tomto zákoně je pověřený nebo smluvní správce povinen navrhnout </w:t>
      </w:r>
      <w:r w:rsidR="001862E7">
        <w:rPr>
          <w:rFonts w:cstheme="minorHAnsi"/>
          <w:sz w:val="24"/>
          <w:szCs w:val="24"/>
        </w:rPr>
        <w:t>OČTŘ</w:t>
      </w:r>
      <w:r w:rsidR="001862E7" w:rsidRPr="00DC4AB1">
        <w:rPr>
          <w:rFonts w:cstheme="minorHAnsi"/>
          <w:sz w:val="24"/>
          <w:szCs w:val="24"/>
        </w:rPr>
        <w:t xml:space="preserve"> </w:t>
      </w:r>
      <w:r w:rsidRPr="00DC4AB1">
        <w:rPr>
          <w:rFonts w:cstheme="minorHAnsi"/>
          <w:sz w:val="24"/>
          <w:szCs w:val="24"/>
        </w:rPr>
        <w:t>prodej zajištěného majetku.</w:t>
      </w:r>
      <w:r w:rsidR="000C6CBF" w:rsidRPr="00DC4AB1">
        <w:rPr>
          <w:rFonts w:cstheme="minorHAnsi"/>
          <w:sz w:val="24"/>
          <w:szCs w:val="24"/>
        </w:rPr>
        <w:t xml:space="preserve"> </w:t>
      </w:r>
    </w:p>
    <w:p w14:paraId="74765841" w14:textId="36585B44" w:rsidR="00401457" w:rsidRPr="00CD0763" w:rsidRDefault="00842EFB" w:rsidP="00DA012A">
      <w:pPr>
        <w:spacing w:after="120" w:line="240" w:lineRule="auto"/>
        <w:jc w:val="both"/>
        <w:rPr>
          <w:rFonts w:cstheme="minorHAnsi"/>
          <w:sz w:val="24"/>
          <w:szCs w:val="24"/>
          <w:lang w:eastAsia="cs-CZ"/>
        </w:rPr>
      </w:pPr>
      <w:r>
        <w:rPr>
          <w:rFonts w:cstheme="minorHAnsi"/>
          <w:sz w:val="24"/>
          <w:szCs w:val="24"/>
          <w:lang w:eastAsia="cs-CZ"/>
        </w:rPr>
        <w:t>Až v</w:t>
      </w:r>
      <w:r w:rsidR="00CD0763">
        <w:rPr>
          <w:rFonts w:cstheme="minorHAnsi"/>
          <w:sz w:val="24"/>
          <w:szCs w:val="24"/>
          <w:lang w:eastAsia="cs-CZ"/>
        </w:rPr>
        <w:t xml:space="preserve"> průběhu kontroly NKÚ došlo na základě vydání </w:t>
      </w:r>
      <w:r w:rsidR="00CD3E85">
        <w:rPr>
          <w:rFonts w:cstheme="minorHAnsi"/>
          <w:sz w:val="24"/>
          <w:szCs w:val="24"/>
          <w:lang w:eastAsia="cs-CZ"/>
        </w:rPr>
        <w:t>p</w:t>
      </w:r>
      <w:r w:rsidR="00CD0763">
        <w:rPr>
          <w:rFonts w:cstheme="minorHAnsi"/>
          <w:sz w:val="24"/>
          <w:szCs w:val="24"/>
          <w:lang w:eastAsia="cs-CZ"/>
        </w:rPr>
        <w:t xml:space="preserve">okynu policejního prezidenta </w:t>
      </w:r>
      <w:r w:rsidR="00E95064">
        <w:rPr>
          <w:rFonts w:cstheme="minorHAnsi"/>
          <w:sz w:val="24"/>
          <w:szCs w:val="24"/>
          <w:lang w:eastAsia="cs-CZ"/>
        </w:rPr>
        <w:t xml:space="preserve">mj. </w:t>
      </w:r>
      <w:r w:rsidR="00CD0763">
        <w:rPr>
          <w:rFonts w:cstheme="minorHAnsi"/>
          <w:sz w:val="24"/>
          <w:szCs w:val="24"/>
          <w:lang w:eastAsia="cs-CZ"/>
        </w:rPr>
        <w:t>ke sjednocení po</w:t>
      </w:r>
      <w:r w:rsidR="00E95064">
        <w:rPr>
          <w:rFonts w:cstheme="minorHAnsi"/>
          <w:sz w:val="24"/>
          <w:szCs w:val="24"/>
          <w:lang w:eastAsia="cs-CZ"/>
        </w:rPr>
        <w:t>s</w:t>
      </w:r>
      <w:r w:rsidR="00CD0763">
        <w:rPr>
          <w:rFonts w:cstheme="minorHAnsi"/>
          <w:sz w:val="24"/>
          <w:szCs w:val="24"/>
          <w:lang w:eastAsia="cs-CZ"/>
        </w:rPr>
        <w:t>tupu při výkonu zajištění správy majetku zajištěného v trestním řízení pro jednotlivé organizační články útvaru Policie</w:t>
      </w:r>
      <w:r w:rsidR="009A3F28">
        <w:rPr>
          <w:rFonts w:cstheme="minorHAnsi"/>
          <w:sz w:val="24"/>
          <w:szCs w:val="24"/>
          <w:lang w:eastAsia="cs-CZ"/>
        </w:rPr>
        <w:t xml:space="preserve"> České republiky</w:t>
      </w:r>
      <w:r w:rsidR="00CD0763">
        <w:rPr>
          <w:rFonts w:cstheme="minorHAnsi"/>
          <w:sz w:val="24"/>
          <w:szCs w:val="24"/>
          <w:lang w:eastAsia="cs-CZ"/>
        </w:rPr>
        <w:t xml:space="preserve"> </w:t>
      </w:r>
      <w:r w:rsidR="009A3F28">
        <w:rPr>
          <w:rFonts w:cstheme="minorHAnsi"/>
          <w:sz w:val="24"/>
          <w:szCs w:val="24"/>
          <w:lang w:eastAsia="cs-CZ"/>
        </w:rPr>
        <w:t xml:space="preserve">(dále také „Police </w:t>
      </w:r>
      <w:r w:rsidR="00CD0763">
        <w:rPr>
          <w:rFonts w:cstheme="minorHAnsi"/>
          <w:sz w:val="24"/>
          <w:szCs w:val="24"/>
          <w:lang w:eastAsia="cs-CZ"/>
        </w:rPr>
        <w:t>ČR</w:t>
      </w:r>
      <w:r w:rsidR="009A3F28">
        <w:rPr>
          <w:rFonts w:cstheme="minorHAnsi"/>
          <w:sz w:val="24"/>
          <w:szCs w:val="24"/>
          <w:lang w:eastAsia="cs-CZ"/>
        </w:rPr>
        <w:t>“)</w:t>
      </w:r>
      <w:r w:rsidR="00E95064">
        <w:rPr>
          <w:rFonts w:cstheme="minorHAnsi"/>
          <w:sz w:val="24"/>
          <w:szCs w:val="24"/>
          <w:lang w:eastAsia="cs-CZ"/>
        </w:rPr>
        <w:t>,</w:t>
      </w:r>
      <w:r w:rsidR="00CD0763">
        <w:rPr>
          <w:rFonts w:cstheme="minorHAnsi"/>
          <w:sz w:val="24"/>
          <w:szCs w:val="24"/>
          <w:lang w:eastAsia="cs-CZ"/>
        </w:rPr>
        <w:t xml:space="preserve"> </w:t>
      </w:r>
      <w:r w:rsidR="00E95064">
        <w:rPr>
          <w:rFonts w:cstheme="minorHAnsi"/>
          <w:sz w:val="24"/>
          <w:szCs w:val="24"/>
          <w:lang w:eastAsia="cs-CZ"/>
        </w:rPr>
        <w:t xml:space="preserve">nastavení </w:t>
      </w:r>
      <w:r w:rsidR="00CD0763">
        <w:rPr>
          <w:rFonts w:cstheme="minorHAnsi"/>
          <w:sz w:val="24"/>
          <w:szCs w:val="24"/>
          <w:lang w:eastAsia="cs-CZ"/>
        </w:rPr>
        <w:t>pravid</w:t>
      </w:r>
      <w:r w:rsidR="00E95064">
        <w:rPr>
          <w:rFonts w:cstheme="minorHAnsi"/>
          <w:sz w:val="24"/>
          <w:szCs w:val="24"/>
          <w:lang w:eastAsia="cs-CZ"/>
        </w:rPr>
        <w:t>el</w:t>
      </w:r>
      <w:r w:rsidR="00CD0763">
        <w:rPr>
          <w:rFonts w:cstheme="minorHAnsi"/>
          <w:sz w:val="24"/>
          <w:szCs w:val="24"/>
          <w:lang w:eastAsia="cs-CZ"/>
        </w:rPr>
        <w:t xml:space="preserve"> spolupráce s MV CENZA</w:t>
      </w:r>
      <w:r w:rsidR="00E95064">
        <w:rPr>
          <w:rFonts w:cstheme="minorHAnsi"/>
          <w:sz w:val="24"/>
          <w:szCs w:val="24"/>
          <w:lang w:eastAsia="cs-CZ"/>
        </w:rPr>
        <w:t xml:space="preserve"> a nastavení </w:t>
      </w:r>
      <w:r w:rsidR="007C65A7">
        <w:rPr>
          <w:rFonts w:cstheme="minorHAnsi"/>
          <w:sz w:val="24"/>
          <w:szCs w:val="24"/>
          <w:lang w:eastAsia="cs-CZ"/>
        </w:rPr>
        <w:t>systému pravidelného vyhodnocování výkonu správy zajištěného majetku za účelem ochrany jeho ekonomické hodnoty.</w:t>
      </w:r>
      <w:r w:rsidR="00D34C31" w:rsidRPr="00D34C31">
        <w:rPr>
          <w:rFonts w:cstheme="minorHAnsi"/>
          <w:sz w:val="24"/>
          <w:szCs w:val="24"/>
          <w:lang w:eastAsia="cs-CZ"/>
        </w:rPr>
        <w:t xml:space="preserve"> </w:t>
      </w:r>
      <w:r w:rsidR="00D34C31" w:rsidRPr="00CD0763">
        <w:rPr>
          <w:rFonts w:cstheme="minorHAnsi"/>
          <w:sz w:val="24"/>
          <w:szCs w:val="24"/>
          <w:lang w:eastAsia="cs-CZ"/>
        </w:rPr>
        <w:t>V rámci re</w:t>
      </w:r>
      <w:r w:rsidR="00CD3E85">
        <w:rPr>
          <w:rFonts w:cstheme="minorHAnsi"/>
          <w:sz w:val="24"/>
          <w:szCs w:val="24"/>
          <w:lang w:eastAsia="cs-CZ"/>
        </w:rPr>
        <w:t>s</w:t>
      </w:r>
      <w:r w:rsidR="00D34C31" w:rsidRPr="00CD0763">
        <w:rPr>
          <w:rFonts w:cstheme="minorHAnsi"/>
          <w:sz w:val="24"/>
          <w:szCs w:val="24"/>
          <w:lang w:eastAsia="cs-CZ"/>
        </w:rPr>
        <w:t xml:space="preserve">ortu </w:t>
      </w:r>
      <w:r w:rsidR="00D34C31" w:rsidRPr="003B2434">
        <w:rPr>
          <w:rFonts w:cstheme="minorHAnsi"/>
          <w:b/>
          <w:sz w:val="24"/>
          <w:szCs w:val="24"/>
          <w:lang w:eastAsia="cs-CZ"/>
        </w:rPr>
        <w:t>M</w:t>
      </w:r>
      <w:r w:rsidR="008D0544">
        <w:rPr>
          <w:rFonts w:cstheme="minorHAnsi"/>
          <w:b/>
          <w:sz w:val="24"/>
          <w:szCs w:val="24"/>
          <w:lang w:eastAsia="cs-CZ"/>
        </w:rPr>
        <w:t>V</w:t>
      </w:r>
      <w:r w:rsidR="006B3B8A">
        <w:rPr>
          <w:rFonts w:cstheme="minorHAnsi"/>
          <w:b/>
          <w:sz w:val="24"/>
          <w:szCs w:val="24"/>
          <w:lang w:eastAsia="cs-CZ"/>
        </w:rPr>
        <w:t xml:space="preserve"> </w:t>
      </w:r>
      <w:r w:rsidR="00D34C31">
        <w:rPr>
          <w:rFonts w:cstheme="minorHAnsi"/>
          <w:sz w:val="24"/>
          <w:szCs w:val="24"/>
          <w:lang w:eastAsia="cs-CZ"/>
        </w:rPr>
        <w:t>nebyl až do roku 2022</w:t>
      </w:r>
      <w:r w:rsidR="007C7870">
        <w:rPr>
          <w:rStyle w:val="Znakapoznpodarou"/>
          <w:rFonts w:cstheme="minorHAnsi"/>
          <w:sz w:val="24"/>
          <w:szCs w:val="24"/>
          <w:lang w:eastAsia="cs-CZ"/>
        </w:rPr>
        <w:footnoteReference w:id="34"/>
      </w:r>
      <w:r w:rsidR="00D34C31">
        <w:rPr>
          <w:rFonts w:cstheme="minorHAnsi"/>
          <w:sz w:val="24"/>
          <w:szCs w:val="24"/>
          <w:lang w:eastAsia="cs-CZ"/>
        </w:rPr>
        <w:t xml:space="preserve"> nastaven jednotný postup při výkonu správy majetku zajištěného v trestním řízení</w:t>
      </w:r>
      <w:r w:rsidR="00D34C31">
        <w:rPr>
          <w:rStyle w:val="Znakapoznpodarou"/>
          <w:rFonts w:cstheme="minorHAnsi"/>
          <w:sz w:val="24"/>
          <w:szCs w:val="24"/>
          <w:lang w:eastAsia="cs-CZ"/>
        </w:rPr>
        <w:footnoteReference w:id="35"/>
      </w:r>
      <w:r w:rsidR="00D34C31">
        <w:rPr>
          <w:rFonts w:cstheme="minorHAnsi"/>
          <w:sz w:val="24"/>
          <w:szCs w:val="24"/>
          <w:lang w:eastAsia="cs-CZ"/>
        </w:rPr>
        <w:t>.</w:t>
      </w:r>
    </w:p>
    <w:p w14:paraId="7B24A747" w14:textId="3AE6FE0C" w:rsidR="00DA012A" w:rsidRPr="00DC4AB1" w:rsidRDefault="00A218A9" w:rsidP="00DA012A">
      <w:pPr>
        <w:spacing w:after="120" w:line="240" w:lineRule="auto"/>
        <w:jc w:val="both"/>
        <w:rPr>
          <w:rFonts w:cstheme="minorHAnsi"/>
          <w:sz w:val="24"/>
          <w:szCs w:val="24"/>
          <w:lang w:eastAsia="cs-CZ"/>
        </w:rPr>
      </w:pPr>
      <w:r w:rsidRPr="00DC4AB1">
        <w:rPr>
          <w:rFonts w:cstheme="minorHAnsi"/>
          <w:b/>
          <w:sz w:val="24"/>
          <w:szCs w:val="24"/>
          <w:lang w:eastAsia="cs-CZ"/>
        </w:rPr>
        <w:t>KŘP JMK</w:t>
      </w:r>
      <w:r w:rsidRPr="00DC4AB1">
        <w:rPr>
          <w:rFonts w:cstheme="minorHAnsi"/>
          <w:sz w:val="24"/>
          <w:szCs w:val="24"/>
          <w:lang w:eastAsia="cs-CZ"/>
        </w:rPr>
        <w:t xml:space="preserve"> v případě zajištěného majetku využíval</w:t>
      </w:r>
      <w:r w:rsidR="00607B81">
        <w:rPr>
          <w:rFonts w:cstheme="minorHAnsi"/>
          <w:sz w:val="24"/>
          <w:szCs w:val="24"/>
          <w:lang w:eastAsia="cs-CZ"/>
        </w:rPr>
        <w:t>o</w:t>
      </w:r>
      <w:r w:rsidRPr="00DC4AB1">
        <w:rPr>
          <w:rFonts w:cstheme="minorHAnsi"/>
          <w:sz w:val="24"/>
          <w:szCs w:val="24"/>
          <w:lang w:eastAsia="cs-CZ"/>
        </w:rPr>
        <w:t xml:space="preserve"> </w:t>
      </w:r>
      <w:r w:rsidR="00216969">
        <w:rPr>
          <w:rFonts w:cstheme="minorHAnsi"/>
          <w:sz w:val="24"/>
          <w:szCs w:val="24"/>
          <w:lang w:eastAsia="cs-CZ"/>
        </w:rPr>
        <w:t xml:space="preserve">většinou </w:t>
      </w:r>
      <w:r w:rsidRPr="00DC4AB1">
        <w:rPr>
          <w:rFonts w:cstheme="minorHAnsi"/>
          <w:sz w:val="24"/>
          <w:szCs w:val="24"/>
          <w:lang w:eastAsia="cs-CZ"/>
        </w:rPr>
        <w:t>pro prodej MV CENZA, kdy KŘP</w:t>
      </w:r>
      <w:r w:rsidR="00CD3E85">
        <w:rPr>
          <w:rFonts w:cstheme="minorHAnsi"/>
          <w:sz w:val="24"/>
          <w:szCs w:val="24"/>
          <w:lang w:eastAsia="cs-CZ"/>
        </w:rPr>
        <w:t> </w:t>
      </w:r>
      <w:r w:rsidRPr="00DC4AB1">
        <w:rPr>
          <w:rFonts w:cstheme="minorHAnsi"/>
          <w:sz w:val="24"/>
          <w:szCs w:val="24"/>
          <w:lang w:eastAsia="cs-CZ"/>
        </w:rPr>
        <w:t>JMK vyhotovil</w:t>
      </w:r>
      <w:r w:rsidR="006E1F4A">
        <w:rPr>
          <w:rFonts w:cstheme="minorHAnsi"/>
          <w:sz w:val="24"/>
          <w:szCs w:val="24"/>
          <w:lang w:eastAsia="cs-CZ"/>
        </w:rPr>
        <w:t>o</w:t>
      </w:r>
      <w:r w:rsidRPr="00DC4AB1">
        <w:rPr>
          <w:rFonts w:cstheme="minorHAnsi"/>
          <w:sz w:val="24"/>
          <w:szCs w:val="24"/>
          <w:lang w:eastAsia="cs-CZ"/>
        </w:rPr>
        <w:t xml:space="preserve"> k zajištěnému majetku </w:t>
      </w:r>
      <w:r w:rsidR="00B30D11" w:rsidRPr="00DC4AB1">
        <w:rPr>
          <w:rFonts w:cstheme="minorHAnsi"/>
          <w:sz w:val="24"/>
          <w:szCs w:val="24"/>
          <w:lang w:eastAsia="cs-CZ"/>
        </w:rPr>
        <w:t xml:space="preserve">usnesení o prodeji </w:t>
      </w:r>
      <w:r w:rsidRPr="00DC4AB1">
        <w:rPr>
          <w:rFonts w:cstheme="minorHAnsi"/>
          <w:sz w:val="24"/>
          <w:szCs w:val="24"/>
          <w:lang w:eastAsia="cs-CZ"/>
        </w:rPr>
        <w:t>zároveň s</w:t>
      </w:r>
      <w:r w:rsidR="00B30D11" w:rsidRPr="00B30D11">
        <w:rPr>
          <w:rFonts w:cstheme="minorHAnsi"/>
          <w:sz w:val="24"/>
          <w:szCs w:val="24"/>
          <w:lang w:eastAsia="cs-CZ"/>
        </w:rPr>
        <w:t xml:space="preserve"> </w:t>
      </w:r>
      <w:r w:rsidR="00B30D11" w:rsidRPr="00DC4AB1">
        <w:rPr>
          <w:rFonts w:cstheme="minorHAnsi"/>
          <w:sz w:val="24"/>
          <w:szCs w:val="24"/>
          <w:lang w:eastAsia="cs-CZ"/>
        </w:rPr>
        <w:t>pověření</w:t>
      </w:r>
      <w:r w:rsidR="00B30D11">
        <w:rPr>
          <w:rFonts w:cstheme="minorHAnsi"/>
          <w:sz w:val="24"/>
          <w:szCs w:val="24"/>
          <w:lang w:eastAsia="cs-CZ"/>
        </w:rPr>
        <w:t>m</w:t>
      </w:r>
      <w:r w:rsidR="00B30D11" w:rsidRPr="00DC4AB1">
        <w:rPr>
          <w:rFonts w:cstheme="minorHAnsi"/>
          <w:sz w:val="24"/>
          <w:szCs w:val="24"/>
          <w:lang w:eastAsia="cs-CZ"/>
        </w:rPr>
        <w:t xml:space="preserve"> ke správě </w:t>
      </w:r>
      <w:r w:rsidR="00B30D11" w:rsidRPr="00DC4AB1">
        <w:rPr>
          <w:rFonts w:cstheme="minorHAnsi"/>
          <w:sz w:val="24"/>
          <w:szCs w:val="24"/>
          <w:lang w:eastAsia="cs-CZ"/>
        </w:rPr>
        <w:lastRenderedPageBreak/>
        <w:t>majetku</w:t>
      </w:r>
      <w:r w:rsidRPr="00DC4AB1">
        <w:rPr>
          <w:rFonts w:cstheme="minorHAnsi"/>
          <w:sz w:val="24"/>
          <w:szCs w:val="24"/>
          <w:lang w:eastAsia="cs-CZ"/>
        </w:rPr>
        <w:t>. KŘP JMK prodávalo pouze motorová vozidla</w:t>
      </w:r>
      <w:r w:rsidR="008E4486" w:rsidRPr="008E4486">
        <w:rPr>
          <w:rFonts w:cstheme="minorHAnsi"/>
          <w:sz w:val="24"/>
          <w:szCs w:val="24"/>
          <w:lang w:eastAsia="cs-CZ"/>
        </w:rPr>
        <w:t xml:space="preserve"> </w:t>
      </w:r>
      <w:r w:rsidR="008E4486" w:rsidRPr="00DC4AB1">
        <w:rPr>
          <w:rFonts w:cstheme="minorHAnsi"/>
          <w:sz w:val="24"/>
          <w:szCs w:val="24"/>
          <w:lang w:eastAsia="cs-CZ"/>
        </w:rPr>
        <w:t>propadlá</w:t>
      </w:r>
      <w:r w:rsidR="008E4486">
        <w:rPr>
          <w:rFonts w:cstheme="minorHAnsi"/>
          <w:sz w:val="24"/>
          <w:szCs w:val="24"/>
          <w:lang w:eastAsia="cs-CZ"/>
        </w:rPr>
        <w:t xml:space="preserve"> státu</w:t>
      </w:r>
      <w:r w:rsidR="00B30D11">
        <w:rPr>
          <w:rFonts w:cstheme="minorHAnsi"/>
          <w:sz w:val="24"/>
          <w:szCs w:val="24"/>
          <w:lang w:eastAsia="cs-CZ"/>
        </w:rPr>
        <w:t xml:space="preserve">. NKÚ kontrolou </w:t>
      </w:r>
      <w:r w:rsidR="00F960F4">
        <w:rPr>
          <w:rFonts w:cstheme="minorHAnsi"/>
          <w:sz w:val="24"/>
          <w:szCs w:val="24"/>
          <w:lang w:eastAsia="cs-CZ"/>
        </w:rPr>
        <w:t xml:space="preserve">zjistil </w:t>
      </w:r>
      <w:r w:rsidRPr="00DC4AB1">
        <w:rPr>
          <w:rFonts w:cstheme="minorHAnsi"/>
          <w:sz w:val="24"/>
          <w:szCs w:val="24"/>
          <w:lang w:eastAsia="cs-CZ"/>
        </w:rPr>
        <w:t>ojediněl</w:t>
      </w:r>
      <w:r w:rsidR="00F960F4">
        <w:rPr>
          <w:rFonts w:cstheme="minorHAnsi"/>
          <w:sz w:val="24"/>
          <w:szCs w:val="24"/>
          <w:lang w:eastAsia="cs-CZ"/>
        </w:rPr>
        <w:t xml:space="preserve">é </w:t>
      </w:r>
      <w:r w:rsidRPr="00DC4AB1">
        <w:rPr>
          <w:rFonts w:cstheme="minorHAnsi"/>
          <w:sz w:val="24"/>
          <w:szCs w:val="24"/>
          <w:lang w:eastAsia="cs-CZ"/>
        </w:rPr>
        <w:t>nedostatky</w:t>
      </w:r>
      <w:r w:rsidR="00F960F4">
        <w:rPr>
          <w:rFonts w:cstheme="minorHAnsi"/>
          <w:sz w:val="24"/>
          <w:szCs w:val="24"/>
          <w:lang w:eastAsia="cs-CZ"/>
        </w:rPr>
        <w:t xml:space="preserve"> při prodeji motorových vozidel</w:t>
      </w:r>
      <w:r w:rsidR="008E4486">
        <w:rPr>
          <w:rFonts w:cstheme="minorHAnsi"/>
          <w:sz w:val="24"/>
          <w:szCs w:val="24"/>
          <w:lang w:eastAsia="cs-CZ"/>
        </w:rPr>
        <w:t xml:space="preserve"> propadlých státu</w:t>
      </w:r>
      <w:r w:rsidR="00F960F4">
        <w:rPr>
          <w:rFonts w:cstheme="minorHAnsi"/>
          <w:sz w:val="24"/>
          <w:szCs w:val="24"/>
          <w:lang w:eastAsia="cs-CZ"/>
        </w:rPr>
        <w:t xml:space="preserve">, </w:t>
      </w:r>
      <w:r w:rsidR="00F960F4" w:rsidRPr="00F960F4">
        <w:rPr>
          <w:rFonts w:cstheme="minorHAnsi"/>
          <w:sz w:val="24"/>
          <w:szCs w:val="24"/>
          <w:lang w:eastAsia="cs-CZ"/>
        </w:rPr>
        <w:t xml:space="preserve">která podléhala </w:t>
      </w:r>
      <w:r w:rsidR="00F960F4">
        <w:rPr>
          <w:rFonts w:cstheme="minorHAnsi"/>
          <w:sz w:val="24"/>
          <w:szCs w:val="24"/>
          <w:lang w:eastAsia="cs-CZ"/>
        </w:rPr>
        <w:t>režimu zákona č. 59/2017</w:t>
      </w:r>
      <w:r w:rsidR="001862E7">
        <w:rPr>
          <w:rFonts w:cstheme="minorHAnsi"/>
          <w:sz w:val="24"/>
          <w:szCs w:val="24"/>
          <w:lang w:eastAsia="cs-CZ"/>
        </w:rPr>
        <w:t xml:space="preserve"> </w:t>
      </w:r>
      <w:r w:rsidR="00F960F4">
        <w:rPr>
          <w:rFonts w:cstheme="minorHAnsi"/>
          <w:sz w:val="24"/>
          <w:szCs w:val="24"/>
          <w:lang w:eastAsia="cs-CZ"/>
        </w:rPr>
        <w:t>Sb</w:t>
      </w:r>
      <w:r w:rsidRPr="00DC4AB1">
        <w:rPr>
          <w:rFonts w:cstheme="minorHAnsi"/>
          <w:sz w:val="24"/>
          <w:szCs w:val="24"/>
          <w:lang w:eastAsia="cs-CZ"/>
        </w:rPr>
        <w:t xml:space="preserve">.  </w:t>
      </w:r>
    </w:p>
    <w:p w14:paraId="48323DC3" w14:textId="77777777" w:rsidR="00A218A9" w:rsidRPr="002627DB" w:rsidRDefault="00A218A9" w:rsidP="00203551">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b/>
          <w:i/>
          <w:sz w:val="24"/>
          <w:szCs w:val="24"/>
        </w:rPr>
      </w:pPr>
      <w:r w:rsidRPr="002627DB">
        <w:rPr>
          <w:rFonts w:cstheme="minorHAnsi"/>
          <w:b/>
          <w:i/>
          <w:sz w:val="24"/>
          <w:szCs w:val="24"/>
        </w:rPr>
        <w:t>Příklad č.</w:t>
      </w:r>
      <w:r w:rsidR="002627DB" w:rsidRPr="002627DB">
        <w:rPr>
          <w:rFonts w:cstheme="minorHAnsi"/>
          <w:b/>
          <w:i/>
          <w:sz w:val="24"/>
          <w:szCs w:val="24"/>
        </w:rPr>
        <w:t xml:space="preserve"> </w:t>
      </w:r>
      <w:r w:rsidR="00607B81">
        <w:rPr>
          <w:rFonts w:cstheme="minorHAnsi"/>
          <w:b/>
          <w:i/>
          <w:sz w:val="24"/>
          <w:szCs w:val="24"/>
        </w:rPr>
        <w:t>5</w:t>
      </w:r>
    </w:p>
    <w:p w14:paraId="4A783C21" w14:textId="77777777" w:rsidR="00A218A9" w:rsidRPr="002627DB" w:rsidRDefault="00A218A9" w:rsidP="002627DB">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line="240" w:lineRule="auto"/>
        <w:jc w:val="both"/>
        <w:rPr>
          <w:rFonts w:cstheme="minorHAnsi"/>
          <w:i/>
          <w:sz w:val="24"/>
          <w:szCs w:val="24"/>
          <w:lang w:eastAsia="cs-CZ"/>
        </w:rPr>
      </w:pPr>
      <w:r w:rsidRPr="002627DB">
        <w:rPr>
          <w:rFonts w:cstheme="minorHAnsi"/>
          <w:i/>
          <w:sz w:val="24"/>
          <w:szCs w:val="24"/>
          <w:lang w:eastAsia="cs-CZ"/>
        </w:rPr>
        <w:t xml:space="preserve">KŘP JMK bezúplatně převedlo </w:t>
      </w:r>
      <w:r w:rsidR="00F960F4" w:rsidRPr="002627DB">
        <w:rPr>
          <w:rFonts w:cstheme="minorHAnsi"/>
          <w:i/>
          <w:sz w:val="24"/>
          <w:szCs w:val="24"/>
          <w:lang w:eastAsia="cs-CZ"/>
        </w:rPr>
        <w:t>dvě motorová vozidla</w:t>
      </w:r>
      <w:r w:rsidR="00D3188D" w:rsidRPr="002627DB">
        <w:rPr>
          <w:rFonts w:cstheme="minorHAnsi"/>
          <w:i/>
          <w:sz w:val="24"/>
          <w:szCs w:val="24"/>
          <w:lang w:eastAsia="cs-CZ"/>
        </w:rPr>
        <w:t xml:space="preserve"> v celkové účetní hodnotě 880</w:t>
      </w:r>
      <w:r w:rsidR="00203551">
        <w:rPr>
          <w:rFonts w:cstheme="minorHAnsi"/>
          <w:i/>
          <w:sz w:val="24"/>
          <w:szCs w:val="24"/>
          <w:lang w:eastAsia="cs-CZ"/>
        </w:rPr>
        <w:t> </w:t>
      </w:r>
      <w:r w:rsidR="00D3188D" w:rsidRPr="002627DB">
        <w:rPr>
          <w:rFonts w:cstheme="minorHAnsi"/>
          <w:i/>
          <w:sz w:val="24"/>
          <w:szCs w:val="24"/>
          <w:lang w:eastAsia="cs-CZ"/>
        </w:rPr>
        <w:t>000</w:t>
      </w:r>
      <w:r w:rsidR="00203551">
        <w:rPr>
          <w:rFonts w:cstheme="minorHAnsi"/>
          <w:i/>
          <w:sz w:val="24"/>
          <w:szCs w:val="24"/>
          <w:lang w:eastAsia="cs-CZ"/>
        </w:rPr>
        <w:t> </w:t>
      </w:r>
      <w:r w:rsidR="00D3188D" w:rsidRPr="002627DB">
        <w:rPr>
          <w:rFonts w:cstheme="minorHAnsi"/>
          <w:i/>
          <w:sz w:val="24"/>
          <w:szCs w:val="24"/>
          <w:lang w:eastAsia="cs-CZ"/>
        </w:rPr>
        <w:t>Kč</w:t>
      </w:r>
      <w:r w:rsidR="00F960F4" w:rsidRPr="002627DB">
        <w:rPr>
          <w:rFonts w:cstheme="minorHAnsi"/>
          <w:i/>
          <w:sz w:val="24"/>
          <w:szCs w:val="24"/>
          <w:lang w:eastAsia="cs-CZ"/>
        </w:rPr>
        <w:t xml:space="preserve"> </w:t>
      </w:r>
      <w:r w:rsidRPr="002627DB">
        <w:rPr>
          <w:rFonts w:cstheme="minorHAnsi"/>
          <w:i/>
          <w:sz w:val="24"/>
          <w:szCs w:val="24"/>
          <w:lang w:eastAsia="cs-CZ"/>
        </w:rPr>
        <w:t>jinému subjektu a nerealizovalo jejich prodej, ačkoliv se jednalo o majetek propadlý státu na základě uložených majetkových trestních sankcí. Takto získaný majetek měl být nabídnut k</w:t>
      </w:r>
      <w:r w:rsidR="0016438C">
        <w:rPr>
          <w:rFonts w:cstheme="minorHAnsi"/>
          <w:i/>
          <w:sz w:val="24"/>
          <w:szCs w:val="24"/>
          <w:lang w:eastAsia="cs-CZ"/>
        </w:rPr>
        <w:t> </w:t>
      </w:r>
      <w:r w:rsidRPr="002627DB">
        <w:rPr>
          <w:rFonts w:cstheme="minorHAnsi"/>
          <w:i/>
          <w:sz w:val="24"/>
          <w:szCs w:val="24"/>
          <w:lang w:eastAsia="cs-CZ"/>
        </w:rPr>
        <w:t>prodeji a částky získané z prodeje měly být odvedeny na zvláštní účet Ministerstva spravedlnosti</w:t>
      </w:r>
      <w:r w:rsidRPr="002627DB">
        <w:rPr>
          <w:rStyle w:val="Znakapoznpodarou"/>
          <w:rFonts w:cstheme="minorHAnsi"/>
          <w:i/>
          <w:sz w:val="24"/>
          <w:szCs w:val="24"/>
          <w:lang w:eastAsia="cs-CZ"/>
        </w:rPr>
        <w:footnoteReference w:id="36"/>
      </w:r>
      <w:r w:rsidRPr="002627DB">
        <w:rPr>
          <w:rFonts w:cstheme="minorHAnsi"/>
          <w:i/>
          <w:sz w:val="24"/>
          <w:szCs w:val="24"/>
          <w:lang w:eastAsia="cs-CZ"/>
        </w:rPr>
        <w:t xml:space="preserve">. </w:t>
      </w:r>
    </w:p>
    <w:p w14:paraId="01A7931C" w14:textId="76B22394" w:rsidR="008D7689" w:rsidRPr="00DC4AB1" w:rsidRDefault="00965F1F" w:rsidP="00E3445A">
      <w:pPr>
        <w:spacing w:after="120" w:line="240" w:lineRule="auto"/>
        <w:jc w:val="both"/>
        <w:rPr>
          <w:rFonts w:cstheme="minorHAnsi"/>
          <w:sz w:val="24"/>
          <w:szCs w:val="24"/>
          <w:lang w:eastAsia="cs-CZ"/>
        </w:rPr>
      </w:pPr>
      <w:r w:rsidRPr="00DC4AB1">
        <w:rPr>
          <w:rFonts w:cstheme="minorHAnsi"/>
          <w:b/>
          <w:sz w:val="24"/>
          <w:szCs w:val="24"/>
          <w:lang w:eastAsia="cs-CZ"/>
        </w:rPr>
        <w:t>MV</w:t>
      </w:r>
      <w:r w:rsidR="00A723F9" w:rsidRPr="00DC4AB1">
        <w:rPr>
          <w:rFonts w:cstheme="minorHAnsi"/>
          <w:b/>
          <w:sz w:val="24"/>
          <w:szCs w:val="24"/>
          <w:lang w:eastAsia="cs-CZ"/>
        </w:rPr>
        <w:t xml:space="preserve"> </w:t>
      </w:r>
      <w:r w:rsidR="008F2B06" w:rsidRPr="00DC4AB1">
        <w:rPr>
          <w:rFonts w:cstheme="minorHAnsi"/>
          <w:b/>
          <w:sz w:val="24"/>
          <w:szCs w:val="24"/>
          <w:lang w:eastAsia="cs-CZ"/>
        </w:rPr>
        <w:t>CENZA</w:t>
      </w:r>
      <w:r w:rsidRPr="00DC4AB1">
        <w:rPr>
          <w:rFonts w:cstheme="minorHAnsi"/>
          <w:sz w:val="24"/>
          <w:szCs w:val="24"/>
          <w:lang w:eastAsia="cs-CZ"/>
        </w:rPr>
        <w:t xml:space="preserve"> </w:t>
      </w:r>
      <w:r w:rsidR="00446D67" w:rsidRPr="00DC4AB1">
        <w:rPr>
          <w:rFonts w:cstheme="minorHAnsi"/>
          <w:sz w:val="24"/>
          <w:szCs w:val="24"/>
          <w:lang w:eastAsia="cs-CZ"/>
        </w:rPr>
        <w:t>nastavilo pravidla pro prodej zajištěného majetku a postupovalo v souladu s právními předpisy</w:t>
      </w:r>
      <w:r w:rsidR="00831B7A" w:rsidRPr="00DC4AB1">
        <w:rPr>
          <w:rFonts w:cstheme="minorHAnsi"/>
          <w:sz w:val="24"/>
          <w:szCs w:val="24"/>
          <w:lang w:eastAsia="cs-CZ"/>
        </w:rPr>
        <w:t xml:space="preserve"> s ojedinělými nedostatky při správě majetku </w:t>
      </w:r>
      <w:r w:rsidR="00E31F27" w:rsidRPr="00DC4AB1">
        <w:rPr>
          <w:rFonts w:cstheme="minorHAnsi"/>
          <w:sz w:val="24"/>
          <w:szCs w:val="24"/>
          <w:lang w:eastAsia="cs-CZ"/>
        </w:rPr>
        <w:t xml:space="preserve">vykonávané </w:t>
      </w:r>
      <w:r w:rsidR="00831B7A" w:rsidRPr="00DC4AB1">
        <w:rPr>
          <w:rFonts w:cstheme="minorHAnsi"/>
          <w:sz w:val="24"/>
          <w:szCs w:val="24"/>
          <w:lang w:eastAsia="cs-CZ"/>
        </w:rPr>
        <w:t>pro GŘC</w:t>
      </w:r>
      <w:r w:rsidR="008B2F19">
        <w:rPr>
          <w:rFonts w:cstheme="minorHAnsi"/>
          <w:sz w:val="24"/>
          <w:szCs w:val="24"/>
          <w:lang w:eastAsia="cs-CZ"/>
        </w:rPr>
        <w:t xml:space="preserve"> na základě </w:t>
      </w:r>
      <w:r w:rsidR="003E1FA3">
        <w:rPr>
          <w:rFonts w:cstheme="minorHAnsi"/>
          <w:i/>
          <w:sz w:val="24"/>
          <w:szCs w:val="24"/>
          <w:lang w:eastAsia="cs-CZ"/>
        </w:rPr>
        <w:t>d</w:t>
      </w:r>
      <w:r w:rsidR="00FD7944" w:rsidRPr="00DC4AB1">
        <w:rPr>
          <w:rFonts w:cstheme="minorHAnsi"/>
          <w:i/>
          <w:sz w:val="24"/>
          <w:szCs w:val="24"/>
          <w:lang w:eastAsia="cs-CZ"/>
        </w:rPr>
        <w:t>ohod</w:t>
      </w:r>
      <w:r w:rsidR="00FD7944">
        <w:rPr>
          <w:rFonts w:cstheme="minorHAnsi"/>
          <w:i/>
          <w:sz w:val="24"/>
          <w:szCs w:val="24"/>
          <w:lang w:eastAsia="cs-CZ"/>
        </w:rPr>
        <w:t>y</w:t>
      </w:r>
      <w:r w:rsidR="00FD7944" w:rsidRPr="00DC4AB1">
        <w:rPr>
          <w:rFonts w:cstheme="minorHAnsi"/>
          <w:i/>
          <w:sz w:val="24"/>
          <w:szCs w:val="24"/>
          <w:lang w:eastAsia="cs-CZ"/>
        </w:rPr>
        <w:t xml:space="preserve"> mezi Ministerstvem vnitra ČR a Generálním ředitelstvím cel o pilotním projektu spolupráce při výkonu správy a prodeje věcí zajištěných v trestním řízení</w:t>
      </w:r>
      <w:r w:rsidR="00446D67" w:rsidRPr="00DC4AB1">
        <w:rPr>
          <w:rFonts w:cstheme="minorHAnsi"/>
          <w:sz w:val="24"/>
          <w:szCs w:val="24"/>
          <w:lang w:eastAsia="cs-CZ"/>
        </w:rPr>
        <w:t xml:space="preserve">. </w:t>
      </w:r>
      <w:r w:rsidR="00992566" w:rsidRPr="00607B81">
        <w:rPr>
          <w:rFonts w:cstheme="minorHAnsi"/>
          <w:b/>
          <w:sz w:val="24"/>
          <w:szCs w:val="24"/>
          <w:lang w:eastAsia="cs-CZ"/>
        </w:rPr>
        <w:t>GŘC</w:t>
      </w:r>
      <w:r w:rsidR="00992566">
        <w:rPr>
          <w:rFonts w:cstheme="minorHAnsi"/>
          <w:sz w:val="24"/>
          <w:szCs w:val="24"/>
          <w:lang w:eastAsia="cs-CZ"/>
        </w:rPr>
        <w:t xml:space="preserve"> v</w:t>
      </w:r>
      <w:r w:rsidR="003E1FA3">
        <w:rPr>
          <w:rFonts w:cstheme="minorHAnsi"/>
          <w:sz w:val="24"/>
          <w:szCs w:val="24"/>
          <w:lang w:eastAsia="cs-CZ"/>
        </w:rPr>
        <w:t> </w:t>
      </w:r>
      <w:r w:rsidR="00992566">
        <w:rPr>
          <w:rFonts w:cstheme="minorHAnsi"/>
          <w:sz w:val="24"/>
          <w:szCs w:val="24"/>
          <w:lang w:eastAsia="cs-CZ"/>
        </w:rPr>
        <w:t>8</w:t>
      </w:r>
      <w:r w:rsidR="003E1FA3">
        <w:rPr>
          <w:rFonts w:cstheme="minorHAnsi"/>
          <w:sz w:val="24"/>
          <w:szCs w:val="24"/>
          <w:lang w:eastAsia="cs-CZ"/>
        </w:rPr>
        <w:t> </w:t>
      </w:r>
      <w:r w:rsidR="00992566">
        <w:rPr>
          <w:rFonts w:cstheme="minorHAnsi"/>
          <w:sz w:val="24"/>
          <w:szCs w:val="24"/>
          <w:lang w:eastAsia="cs-CZ"/>
        </w:rPr>
        <w:t>z</w:t>
      </w:r>
      <w:r w:rsidR="003E1FA3">
        <w:rPr>
          <w:rFonts w:cstheme="minorHAnsi"/>
          <w:sz w:val="24"/>
          <w:szCs w:val="24"/>
          <w:lang w:eastAsia="cs-CZ"/>
        </w:rPr>
        <w:t> </w:t>
      </w:r>
      <w:r w:rsidR="00992566">
        <w:rPr>
          <w:rFonts w:cstheme="minorHAnsi"/>
          <w:sz w:val="24"/>
          <w:szCs w:val="24"/>
          <w:lang w:eastAsia="cs-CZ"/>
        </w:rPr>
        <w:t>10</w:t>
      </w:r>
      <w:r w:rsidR="003E1FA3">
        <w:rPr>
          <w:rFonts w:cstheme="minorHAnsi"/>
          <w:sz w:val="24"/>
          <w:szCs w:val="24"/>
          <w:lang w:eastAsia="cs-CZ"/>
        </w:rPr>
        <w:t> </w:t>
      </w:r>
      <w:r w:rsidR="00992566">
        <w:rPr>
          <w:rFonts w:cstheme="minorHAnsi"/>
          <w:sz w:val="24"/>
          <w:szCs w:val="24"/>
          <w:lang w:eastAsia="cs-CZ"/>
        </w:rPr>
        <w:t xml:space="preserve">případů obdrželo od MV CENZA návrh na prodej majetku až v průběhu kontroly NKÚ, přitom MV CENZA bylo pověřeno správou tohoto majetku již rok a půl. Z toho v sedmi případech již GŘC nebylo příslušné rozhodovat o prodeji tohoto majetku, protože jej předalo Policii ČR. </w:t>
      </w:r>
      <w:r w:rsidR="00FD7944">
        <w:rPr>
          <w:rFonts w:cstheme="minorHAnsi"/>
          <w:sz w:val="24"/>
          <w:szCs w:val="24"/>
          <w:lang w:eastAsia="cs-CZ"/>
        </w:rPr>
        <w:t>Tato skutečnost svědčí o</w:t>
      </w:r>
      <w:r w:rsidR="008E4DB7" w:rsidRPr="00DC4AB1">
        <w:rPr>
          <w:rFonts w:cstheme="minorHAnsi"/>
          <w:sz w:val="24"/>
          <w:szCs w:val="24"/>
          <w:lang w:eastAsia="cs-CZ"/>
        </w:rPr>
        <w:t xml:space="preserve"> </w:t>
      </w:r>
      <w:r w:rsidR="00B164A9">
        <w:rPr>
          <w:rFonts w:cstheme="minorHAnsi"/>
          <w:sz w:val="24"/>
          <w:szCs w:val="24"/>
          <w:lang w:eastAsia="cs-CZ"/>
        </w:rPr>
        <w:t xml:space="preserve">nefunkční </w:t>
      </w:r>
      <w:r w:rsidR="008E4DB7" w:rsidRPr="00DC4AB1">
        <w:rPr>
          <w:rFonts w:cstheme="minorHAnsi"/>
          <w:sz w:val="24"/>
          <w:szCs w:val="24"/>
          <w:lang w:eastAsia="cs-CZ"/>
        </w:rPr>
        <w:t>komunikac</w:t>
      </w:r>
      <w:r w:rsidR="00B164A9">
        <w:rPr>
          <w:rFonts w:cstheme="minorHAnsi"/>
          <w:sz w:val="24"/>
          <w:szCs w:val="24"/>
          <w:lang w:eastAsia="cs-CZ"/>
        </w:rPr>
        <w:t>i</w:t>
      </w:r>
      <w:r w:rsidR="008E4DB7" w:rsidRPr="00DC4AB1">
        <w:rPr>
          <w:rFonts w:cstheme="minorHAnsi"/>
          <w:sz w:val="24"/>
          <w:szCs w:val="24"/>
          <w:lang w:eastAsia="cs-CZ"/>
        </w:rPr>
        <w:t xml:space="preserve"> mezi </w:t>
      </w:r>
      <w:r w:rsidR="00ED1E1E">
        <w:rPr>
          <w:rFonts w:cstheme="minorHAnsi"/>
          <w:sz w:val="24"/>
          <w:szCs w:val="24"/>
          <w:lang w:eastAsia="cs-CZ"/>
        </w:rPr>
        <w:t>MV a GŘC</w:t>
      </w:r>
      <w:r w:rsidR="00E24796">
        <w:rPr>
          <w:rFonts w:cstheme="minorHAnsi"/>
          <w:sz w:val="24"/>
          <w:szCs w:val="24"/>
          <w:lang w:eastAsia="cs-CZ"/>
        </w:rPr>
        <w:t>, protože se MV CENZA nedozvědělo zásadní informace o spravovaném majetku.</w:t>
      </w:r>
      <w:r w:rsidR="008E4DB7" w:rsidRPr="00DC4AB1">
        <w:rPr>
          <w:rFonts w:cstheme="minorHAnsi"/>
          <w:sz w:val="24"/>
          <w:szCs w:val="24"/>
          <w:lang w:eastAsia="cs-CZ"/>
        </w:rPr>
        <w:t xml:space="preserve"> </w:t>
      </w:r>
    </w:p>
    <w:p w14:paraId="14C359D7" w14:textId="673FF2D6" w:rsidR="003D6591" w:rsidRDefault="00263EA8" w:rsidP="00D35B47">
      <w:pPr>
        <w:spacing w:line="240" w:lineRule="auto"/>
        <w:jc w:val="both"/>
        <w:rPr>
          <w:rFonts w:cstheme="minorHAnsi"/>
          <w:sz w:val="24"/>
          <w:szCs w:val="24"/>
        </w:rPr>
      </w:pPr>
      <w:r w:rsidRPr="00DC4AB1">
        <w:rPr>
          <w:rFonts w:cstheme="minorHAnsi"/>
          <w:b/>
          <w:sz w:val="24"/>
          <w:szCs w:val="24"/>
          <w:lang w:eastAsia="cs-CZ"/>
        </w:rPr>
        <w:t>ÚZSVM</w:t>
      </w:r>
      <w:r w:rsidRPr="00DC4AB1">
        <w:rPr>
          <w:rFonts w:cstheme="minorHAnsi"/>
          <w:sz w:val="24"/>
          <w:szCs w:val="24"/>
          <w:lang w:eastAsia="cs-CZ"/>
        </w:rPr>
        <w:t xml:space="preserve"> </w:t>
      </w:r>
      <w:r w:rsidR="004F4AD4" w:rsidRPr="00DC4AB1">
        <w:rPr>
          <w:rFonts w:cstheme="minorHAnsi"/>
          <w:sz w:val="24"/>
          <w:szCs w:val="24"/>
          <w:lang w:eastAsia="cs-CZ"/>
        </w:rPr>
        <w:t>nastavil pravidla pro prodej zajištěného majetku</w:t>
      </w:r>
      <w:r w:rsidR="004116B5">
        <w:rPr>
          <w:rFonts w:cstheme="minorHAnsi"/>
          <w:sz w:val="24"/>
          <w:szCs w:val="24"/>
          <w:lang w:eastAsia="cs-CZ"/>
        </w:rPr>
        <w:t xml:space="preserve"> a provedl jejich aktualizaci </w:t>
      </w:r>
      <w:r w:rsidR="00C10D63">
        <w:rPr>
          <w:rFonts w:cstheme="minorHAnsi"/>
          <w:sz w:val="24"/>
          <w:szCs w:val="24"/>
          <w:lang w:eastAsia="cs-CZ"/>
        </w:rPr>
        <w:t>ve smyslu</w:t>
      </w:r>
      <w:r w:rsidR="004116B5">
        <w:rPr>
          <w:rFonts w:cstheme="minorHAnsi"/>
          <w:sz w:val="24"/>
          <w:szCs w:val="24"/>
          <w:lang w:eastAsia="cs-CZ"/>
        </w:rPr>
        <w:t xml:space="preserve"> novel</w:t>
      </w:r>
      <w:r w:rsidR="00C10D63">
        <w:rPr>
          <w:rFonts w:cstheme="minorHAnsi"/>
          <w:sz w:val="24"/>
          <w:szCs w:val="24"/>
          <w:lang w:eastAsia="cs-CZ"/>
        </w:rPr>
        <w:t>y</w:t>
      </w:r>
      <w:r w:rsidR="004116B5">
        <w:rPr>
          <w:rFonts w:cstheme="minorHAnsi"/>
          <w:sz w:val="24"/>
          <w:szCs w:val="24"/>
          <w:lang w:eastAsia="cs-CZ"/>
        </w:rPr>
        <w:t xml:space="preserve"> zákona č. 279/2003 Sb</w:t>
      </w:r>
      <w:r w:rsidR="004F4AD4" w:rsidRPr="00DC4AB1">
        <w:rPr>
          <w:rFonts w:cstheme="minorHAnsi"/>
          <w:sz w:val="24"/>
          <w:szCs w:val="24"/>
          <w:lang w:eastAsia="cs-CZ"/>
        </w:rPr>
        <w:t>.</w:t>
      </w:r>
      <w:r w:rsidR="00C10D63">
        <w:rPr>
          <w:rFonts w:cstheme="minorHAnsi"/>
          <w:sz w:val="24"/>
          <w:szCs w:val="24"/>
          <w:lang w:eastAsia="cs-CZ"/>
        </w:rPr>
        <w:t>, která měla vést ke zvýšení počtu prodejů a tím ke snížení výdajů vynaložených na skladování a údržbu zajištěných věcí.</w:t>
      </w:r>
      <w:r w:rsidR="004F4AD4" w:rsidRPr="00DC4AB1">
        <w:rPr>
          <w:rFonts w:cstheme="minorHAnsi"/>
          <w:sz w:val="24"/>
          <w:szCs w:val="24"/>
          <w:lang w:eastAsia="cs-CZ"/>
        </w:rPr>
        <w:t xml:space="preserve"> ÚZSVM </w:t>
      </w:r>
      <w:r w:rsidR="004116B5">
        <w:rPr>
          <w:rFonts w:cstheme="minorHAnsi"/>
          <w:sz w:val="24"/>
          <w:szCs w:val="24"/>
          <w:lang w:eastAsia="cs-CZ"/>
        </w:rPr>
        <w:t>nastavená pravidla nedodržoval</w:t>
      </w:r>
      <w:r w:rsidR="003E1FA3">
        <w:rPr>
          <w:rFonts w:cstheme="minorHAnsi"/>
          <w:sz w:val="24"/>
          <w:szCs w:val="24"/>
          <w:lang w:eastAsia="cs-CZ"/>
        </w:rPr>
        <w:t>,</w:t>
      </w:r>
      <w:r w:rsidR="00607B81">
        <w:rPr>
          <w:rFonts w:cstheme="minorHAnsi"/>
          <w:sz w:val="24"/>
          <w:szCs w:val="24"/>
          <w:lang w:eastAsia="cs-CZ"/>
        </w:rPr>
        <w:t xml:space="preserve"> a</w:t>
      </w:r>
      <w:r w:rsidR="004116B5">
        <w:rPr>
          <w:rFonts w:cstheme="minorHAnsi"/>
          <w:sz w:val="24"/>
          <w:szCs w:val="24"/>
          <w:lang w:eastAsia="cs-CZ"/>
        </w:rPr>
        <w:t xml:space="preserve"> </w:t>
      </w:r>
      <w:r w:rsidRPr="00DC4AB1">
        <w:rPr>
          <w:rFonts w:cstheme="minorHAnsi"/>
          <w:sz w:val="24"/>
          <w:szCs w:val="24"/>
          <w:lang w:eastAsia="cs-CZ"/>
        </w:rPr>
        <w:t xml:space="preserve">nepostupoval </w:t>
      </w:r>
      <w:r w:rsidR="00607B81">
        <w:rPr>
          <w:rFonts w:cstheme="minorHAnsi"/>
          <w:sz w:val="24"/>
          <w:szCs w:val="24"/>
          <w:lang w:eastAsia="cs-CZ"/>
        </w:rPr>
        <w:t xml:space="preserve">tak </w:t>
      </w:r>
      <w:r w:rsidRPr="00DC4AB1">
        <w:rPr>
          <w:rFonts w:cstheme="minorHAnsi"/>
          <w:sz w:val="24"/>
          <w:szCs w:val="24"/>
          <w:lang w:eastAsia="cs-CZ"/>
        </w:rPr>
        <w:t xml:space="preserve">v souladu s ustanovením </w:t>
      </w:r>
      <w:r w:rsidRPr="00DC4AB1">
        <w:rPr>
          <w:rFonts w:cstheme="minorHAnsi"/>
          <w:sz w:val="24"/>
          <w:szCs w:val="24"/>
        </w:rPr>
        <w:t>§ 12 odst. 3 zákona č. 279/2003 Sb.</w:t>
      </w:r>
      <w:r w:rsidR="00C2136F">
        <w:rPr>
          <w:rFonts w:cstheme="minorHAnsi"/>
          <w:sz w:val="24"/>
          <w:szCs w:val="24"/>
        </w:rPr>
        <w:t>,</w:t>
      </w:r>
      <w:r w:rsidRPr="00DC4AB1">
        <w:rPr>
          <w:rFonts w:cstheme="minorHAnsi"/>
          <w:sz w:val="24"/>
          <w:szCs w:val="24"/>
        </w:rPr>
        <w:t xml:space="preserve"> </w:t>
      </w:r>
      <w:r w:rsidR="00C2136F">
        <w:rPr>
          <w:rFonts w:cstheme="minorHAnsi"/>
          <w:sz w:val="24"/>
          <w:szCs w:val="24"/>
        </w:rPr>
        <w:t>když</w:t>
      </w:r>
      <w:r w:rsidR="00A20C32" w:rsidRPr="00DC4AB1">
        <w:rPr>
          <w:rFonts w:cstheme="minorHAnsi"/>
          <w:sz w:val="24"/>
          <w:szCs w:val="24"/>
        </w:rPr>
        <w:t xml:space="preserve"> </w:t>
      </w:r>
      <w:r w:rsidR="005C6293" w:rsidRPr="00DC4AB1">
        <w:rPr>
          <w:rFonts w:cstheme="minorHAnsi"/>
          <w:sz w:val="24"/>
          <w:szCs w:val="24"/>
        </w:rPr>
        <w:t xml:space="preserve">ve </w:t>
      </w:r>
      <w:r w:rsidR="00062435" w:rsidRPr="00DC4AB1">
        <w:rPr>
          <w:rFonts w:cstheme="minorHAnsi"/>
          <w:sz w:val="24"/>
          <w:szCs w:val="24"/>
        </w:rPr>
        <w:t>většině případů</w:t>
      </w:r>
      <w:r w:rsidR="005C6293" w:rsidRPr="00DC4AB1">
        <w:rPr>
          <w:rFonts w:cstheme="minorHAnsi"/>
          <w:sz w:val="24"/>
          <w:szCs w:val="24"/>
        </w:rPr>
        <w:t xml:space="preserve"> </w:t>
      </w:r>
      <w:r w:rsidR="00062435" w:rsidRPr="00DC4AB1">
        <w:rPr>
          <w:rFonts w:cstheme="minorHAnsi"/>
          <w:sz w:val="24"/>
          <w:szCs w:val="24"/>
        </w:rPr>
        <w:t>nenavrhoval OČTŘ prodej</w:t>
      </w:r>
      <w:r w:rsidR="00A20C32" w:rsidRPr="00DC4AB1">
        <w:rPr>
          <w:rFonts w:cstheme="minorHAnsi"/>
          <w:sz w:val="24"/>
          <w:szCs w:val="24"/>
        </w:rPr>
        <w:t xml:space="preserve"> zajištěného majetku rychle ztrácejícího na své tržní hodnotě. </w:t>
      </w:r>
    </w:p>
    <w:p w14:paraId="255A3738" w14:textId="77777777" w:rsidR="003B200F" w:rsidRPr="00216969" w:rsidRDefault="003B200F" w:rsidP="00203551">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b/>
          <w:i/>
          <w:sz w:val="24"/>
          <w:szCs w:val="24"/>
        </w:rPr>
      </w:pPr>
      <w:r w:rsidRPr="00216969">
        <w:rPr>
          <w:rFonts w:cstheme="minorHAnsi"/>
          <w:b/>
          <w:i/>
          <w:sz w:val="24"/>
          <w:szCs w:val="24"/>
        </w:rPr>
        <w:t>Příklad č.</w:t>
      </w:r>
      <w:r w:rsidR="00216969" w:rsidRPr="00216969">
        <w:rPr>
          <w:rFonts w:cstheme="minorHAnsi"/>
          <w:b/>
          <w:i/>
          <w:sz w:val="24"/>
          <w:szCs w:val="24"/>
        </w:rPr>
        <w:t xml:space="preserve"> </w:t>
      </w:r>
      <w:r w:rsidR="00607B81">
        <w:rPr>
          <w:rFonts w:cstheme="minorHAnsi"/>
          <w:b/>
          <w:i/>
          <w:sz w:val="24"/>
          <w:szCs w:val="24"/>
        </w:rPr>
        <w:t>6</w:t>
      </w:r>
    </w:p>
    <w:p w14:paraId="11052179" w14:textId="77777777" w:rsidR="007A1AB7" w:rsidRPr="00216969" w:rsidRDefault="007A1AB7" w:rsidP="00216969">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line="240" w:lineRule="auto"/>
        <w:jc w:val="both"/>
        <w:rPr>
          <w:rFonts w:cstheme="minorHAnsi"/>
          <w:i/>
          <w:sz w:val="24"/>
          <w:szCs w:val="24"/>
        </w:rPr>
      </w:pPr>
      <w:r w:rsidRPr="00216969">
        <w:rPr>
          <w:rFonts w:cstheme="minorHAnsi"/>
          <w:i/>
          <w:sz w:val="24"/>
          <w:szCs w:val="24"/>
          <w:lang w:eastAsia="cs-CZ"/>
        </w:rPr>
        <w:t>ÚZSVM</w:t>
      </w:r>
      <w:r w:rsidR="004F7A0B" w:rsidRPr="00216969">
        <w:rPr>
          <w:rFonts w:cstheme="minorHAnsi"/>
          <w:i/>
          <w:sz w:val="24"/>
          <w:szCs w:val="24"/>
          <w:lang w:eastAsia="cs-CZ"/>
        </w:rPr>
        <w:t xml:space="preserve"> </w:t>
      </w:r>
      <w:r w:rsidR="00263EA8" w:rsidRPr="00216969">
        <w:rPr>
          <w:rFonts w:cstheme="minorHAnsi"/>
          <w:i/>
          <w:sz w:val="24"/>
          <w:szCs w:val="24"/>
          <w:lang w:eastAsia="cs-CZ"/>
        </w:rPr>
        <w:t>v</w:t>
      </w:r>
      <w:r w:rsidRPr="00216969">
        <w:rPr>
          <w:rFonts w:cstheme="minorHAnsi"/>
          <w:i/>
          <w:sz w:val="24"/>
          <w:szCs w:val="24"/>
        </w:rPr>
        <w:t xml:space="preserve"> 57 %</w:t>
      </w:r>
      <w:r w:rsidR="004F7A0B" w:rsidRPr="00216969">
        <w:rPr>
          <w:rStyle w:val="Znakapoznpodarou"/>
          <w:rFonts w:cstheme="minorHAnsi"/>
          <w:i/>
          <w:sz w:val="24"/>
          <w:szCs w:val="24"/>
        </w:rPr>
        <w:footnoteReference w:id="37"/>
      </w:r>
      <w:r w:rsidRPr="00216969">
        <w:rPr>
          <w:rFonts w:cstheme="minorHAnsi"/>
          <w:i/>
          <w:sz w:val="24"/>
          <w:szCs w:val="24"/>
        </w:rPr>
        <w:t xml:space="preserve"> </w:t>
      </w:r>
      <w:r w:rsidR="004F7A0B" w:rsidRPr="00216969">
        <w:rPr>
          <w:rFonts w:cstheme="minorHAnsi"/>
          <w:i/>
          <w:sz w:val="24"/>
          <w:szCs w:val="24"/>
        </w:rPr>
        <w:t>z</w:t>
      </w:r>
      <w:r w:rsidRPr="00216969">
        <w:rPr>
          <w:rFonts w:cstheme="minorHAnsi"/>
          <w:i/>
          <w:sz w:val="24"/>
          <w:szCs w:val="24"/>
        </w:rPr>
        <w:t xml:space="preserve">kontrolovaných </w:t>
      </w:r>
      <w:r w:rsidR="00263EA8" w:rsidRPr="00216969">
        <w:rPr>
          <w:rFonts w:cstheme="minorHAnsi"/>
          <w:i/>
          <w:sz w:val="24"/>
          <w:szCs w:val="24"/>
        </w:rPr>
        <w:t>případ</w:t>
      </w:r>
      <w:r w:rsidR="008C10ED" w:rsidRPr="00216969">
        <w:rPr>
          <w:rFonts w:cstheme="minorHAnsi"/>
          <w:i/>
          <w:sz w:val="24"/>
          <w:szCs w:val="24"/>
        </w:rPr>
        <w:t>ů</w:t>
      </w:r>
      <w:r w:rsidRPr="00216969">
        <w:rPr>
          <w:rFonts w:cstheme="minorHAnsi"/>
          <w:i/>
          <w:sz w:val="24"/>
          <w:szCs w:val="24"/>
        </w:rPr>
        <w:t xml:space="preserve"> zajištěných osobních motorových vozidel a v téměř 93 %</w:t>
      </w:r>
      <w:r w:rsidR="0094686B" w:rsidRPr="00216969">
        <w:rPr>
          <w:rStyle w:val="Znakapoznpodarou"/>
          <w:rFonts w:cstheme="minorHAnsi"/>
          <w:i/>
          <w:sz w:val="24"/>
          <w:szCs w:val="24"/>
        </w:rPr>
        <w:footnoteReference w:id="38"/>
      </w:r>
      <w:r w:rsidRPr="00216969">
        <w:rPr>
          <w:rFonts w:cstheme="minorHAnsi"/>
          <w:i/>
          <w:sz w:val="24"/>
          <w:szCs w:val="24"/>
        </w:rPr>
        <w:t xml:space="preserve"> </w:t>
      </w:r>
      <w:r w:rsidR="004F7A0B" w:rsidRPr="00216969">
        <w:rPr>
          <w:rFonts w:cstheme="minorHAnsi"/>
          <w:i/>
          <w:sz w:val="24"/>
          <w:szCs w:val="24"/>
        </w:rPr>
        <w:t>z</w:t>
      </w:r>
      <w:r w:rsidRPr="00216969">
        <w:rPr>
          <w:rFonts w:cstheme="minorHAnsi"/>
          <w:i/>
          <w:sz w:val="24"/>
          <w:szCs w:val="24"/>
        </w:rPr>
        <w:t xml:space="preserve">kontrolovaných </w:t>
      </w:r>
      <w:r w:rsidR="00263EA8" w:rsidRPr="00216969">
        <w:rPr>
          <w:rFonts w:cstheme="minorHAnsi"/>
          <w:i/>
          <w:sz w:val="24"/>
          <w:szCs w:val="24"/>
        </w:rPr>
        <w:t>případ</w:t>
      </w:r>
      <w:r w:rsidR="008C10ED" w:rsidRPr="00216969">
        <w:rPr>
          <w:rFonts w:cstheme="minorHAnsi"/>
          <w:i/>
          <w:sz w:val="24"/>
          <w:szCs w:val="24"/>
        </w:rPr>
        <w:t>ů</w:t>
      </w:r>
      <w:r w:rsidRPr="00216969">
        <w:rPr>
          <w:rFonts w:cstheme="minorHAnsi"/>
          <w:i/>
          <w:sz w:val="24"/>
          <w:szCs w:val="24"/>
        </w:rPr>
        <w:t xml:space="preserve"> zajištěného elektrozařízení nenavrhoval OČTŘ prodej zajištěného majetku. </w:t>
      </w:r>
      <w:r w:rsidR="0094686B" w:rsidRPr="00216969">
        <w:rPr>
          <w:rFonts w:cstheme="minorHAnsi"/>
          <w:i/>
          <w:sz w:val="24"/>
          <w:szCs w:val="24"/>
        </w:rPr>
        <w:t>Průměrná doba, po kterou byla vozidla, u kterých nedošlo k prodeji, skladována, činila 522 dnů.</w:t>
      </w:r>
    </w:p>
    <w:p w14:paraId="0CE1CAAE" w14:textId="64176AE5" w:rsidR="00A63F0C" w:rsidRPr="0052638F" w:rsidRDefault="00873F35" w:rsidP="006E16EE">
      <w:pPr>
        <w:spacing w:line="240" w:lineRule="auto"/>
        <w:jc w:val="both"/>
        <w:rPr>
          <w:rFonts w:cstheme="minorHAnsi"/>
          <w:sz w:val="24"/>
          <w:szCs w:val="24"/>
          <w:highlight w:val="green"/>
        </w:rPr>
      </w:pPr>
      <w:r w:rsidRPr="00DC4AB1">
        <w:rPr>
          <w:rFonts w:cstheme="minorHAnsi"/>
          <w:sz w:val="24"/>
          <w:szCs w:val="24"/>
        </w:rPr>
        <w:t>Ustanovení § 6 odst. 1 zákona č. 59/2017 Sb. ukládalo povinnost zpeněžit věci propadlé nebo zabrané na základě majetkové trestní sankce</w:t>
      </w:r>
      <w:r w:rsidR="00BA3B36">
        <w:rPr>
          <w:rFonts w:cstheme="minorHAnsi"/>
          <w:sz w:val="24"/>
          <w:szCs w:val="24"/>
        </w:rPr>
        <w:t>.</w:t>
      </w:r>
      <w:r w:rsidR="00ED1E1E">
        <w:rPr>
          <w:rFonts w:cstheme="minorHAnsi"/>
          <w:sz w:val="24"/>
          <w:szCs w:val="24"/>
        </w:rPr>
        <w:t xml:space="preserve"> </w:t>
      </w:r>
      <w:r w:rsidR="00BA3B36">
        <w:rPr>
          <w:rFonts w:cstheme="minorHAnsi"/>
          <w:sz w:val="24"/>
          <w:szCs w:val="24"/>
        </w:rPr>
        <w:t xml:space="preserve">Takto </w:t>
      </w:r>
      <w:r w:rsidR="00ED1E1E">
        <w:rPr>
          <w:rFonts w:cstheme="minorHAnsi"/>
          <w:sz w:val="24"/>
          <w:szCs w:val="24"/>
        </w:rPr>
        <w:t xml:space="preserve">získané peněžní prostředky byly příjmem zvláštního účtu </w:t>
      </w:r>
      <w:proofErr w:type="spellStart"/>
      <w:r w:rsidR="00ED1E1E">
        <w:rPr>
          <w:rFonts w:cstheme="minorHAnsi"/>
          <w:sz w:val="24"/>
          <w:szCs w:val="24"/>
        </w:rPr>
        <w:t>MSp</w:t>
      </w:r>
      <w:proofErr w:type="spellEnd"/>
      <w:r w:rsidRPr="00DC4AB1">
        <w:rPr>
          <w:rFonts w:cstheme="minorHAnsi"/>
          <w:sz w:val="24"/>
          <w:szCs w:val="24"/>
        </w:rPr>
        <w:t xml:space="preserve">. </w:t>
      </w:r>
      <w:r w:rsidR="00BA3B36">
        <w:rPr>
          <w:rFonts w:cstheme="minorHAnsi"/>
          <w:sz w:val="24"/>
          <w:szCs w:val="24"/>
        </w:rPr>
        <w:t xml:space="preserve">V případě, že se daný majetek nepodařilo zpeněžit do jednoho roku, ale až následně, příjem z prodeje se stal příjmem státního rozpočtu. </w:t>
      </w:r>
      <w:r w:rsidR="0052638F">
        <w:rPr>
          <w:rFonts w:cstheme="minorHAnsi"/>
          <w:sz w:val="24"/>
          <w:szCs w:val="24"/>
        </w:rPr>
        <w:t>V důsledku tohoto</w:t>
      </w:r>
      <w:r w:rsidR="00BA3B36">
        <w:rPr>
          <w:rFonts w:cstheme="minorHAnsi"/>
          <w:sz w:val="24"/>
          <w:szCs w:val="24"/>
        </w:rPr>
        <w:t xml:space="preserve"> časového</w:t>
      </w:r>
      <w:r w:rsidR="0052638F">
        <w:rPr>
          <w:rFonts w:cstheme="minorHAnsi"/>
          <w:sz w:val="24"/>
          <w:szCs w:val="24"/>
        </w:rPr>
        <w:t xml:space="preserve"> omezení docházelo ke snižování příjmů zvláštního účtu </w:t>
      </w:r>
      <w:proofErr w:type="spellStart"/>
      <w:r w:rsidR="0052638F">
        <w:rPr>
          <w:rFonts w:cstheme="minorHAnsi"/>
          <w:sz w:val="24"/>
          <w:szCs w:val="24"/>
        </w:rPr>
        <w:t>MSp</w:t>
      </w:r>
      <w:proofErr w:type="spellEnd"/>
      <w:r w:rsidR="003E1FA3">
        <w:rPr>
          <w:rFonts w:cstheme="minorHAnsi"/>
          <w:sz w:val="24"/>
          <w:szCs w:val="24"/>
        </w:rPr>
        <w:t>,</w:t>
      </w:r>
      <w:r w:rsidR="0052638F">
        <w:rPr>
          <w:rFonts w:cstheme="minorHAnsi"/>
          <w:sz w:val="24"/>
          <w:szCs w:val="24"/>
        </w:rPr>
        <w:t xml:space="preserve"> a nebyl tak </w:t>
      </w:r>
      <w:r w:rsidR="0052638F" w:rsidRPr="0052638F">
        <w:rPr>
          <w:rFonts w:cstheme="minorHAnsi"/>
          <w:sz w:val="24"/>
          <w:szCs w:val="24"/>
        </w:rPr>
        <w:t xml:space="preserve">naplněn účel předpokládaný zákonem č. 59/2017 Sb., tj. </w:t>
      </w:r>
      <w:r w:rsidR="00BA3B36">
        <w:rPr>
          <w:rFonts w:cstheme="minorHAnsi"/>
          <w:sz w:val="24"/>
          <w:szCs w:val="24"/>
        </w:rPr>
        <w:t xml:space="preserve">maximální </w:t>
      </w:r>
      <w:r w:rsidR="0052638F" w:rsidRPr="0052638F">
        <w:rPr>
          <w:rFonts w:cstheme="minorHAnsi"/>
          <w:sz w:val="24"/>
          <w:szCs w:val="24"/>
        </w:rPr>
        <w:t>uspokojení majetkových nároků osob poškozených trestným činem</w:t>
      </w:r>
      <w:r w:rsidR="0052638F">
        <w:rPr>
          <w:rFonts w:cstheme="minorHAnsi"/>
          <w:sz w:val="24"/>
          <w:szCs w:val="24"/>
        </w:rPr>
        <w:t>.</w:t>
      </w:r>
      <w:r w:rsidR="001B223A">
        <w:rPr>
          <w:rFonts w:cstheme="minorHAnsi"/>
          <w:sz w:val="24"/>
          <w:szCs w:val="24"/>
        </w:rPr>
        <w:t xml:space="preserve"> </w:t>
      </w:r>
      <w:r w:rsidR="00D54082">
        <w:rPr>
          <w:rFonts w:cstheme="minorHAnsi"/>
          <w:sz w:val="24"/>
          <w:szCs w:val="24"/>
        </w:rPr>
        <w:t>Zatím</w:t>
      </w:r>
      <w:r w:rsidR="00BA3B36">
        <w:rPr>
          <w:rFonts w:cstheme="minorHAnsi"/>
          <w:sz w:val="24"/>
          <w:szCs w:val="24"/>
        </w:rPr>
        <w:t xml:space="preserve"> neschválený v</w:t>
      </w:r>
      <w:r w:rsidR="006E16EE">
        <w:rPr>
          <w:rFonts w:cstheme="minorHAnsi"/>
          <w:sz w:val="24"/>
          <w:szCs w:val="24"/>
        </w:rPr>
        <w:t>ládní návrh novely zákona č. 59/2017 Sb.</w:t>
      </w:r>
      <w:r w:rsidR="00EE2B54">
        <w:rPr>
          <w:rStyle w:val="Znakapoznpodarou"/>
          <w:rFonts w:cstheme="minorHAnsi"/>
          <w:sz w:val="24"/>
          <w:szCs w:val="24"/>
        </w:rPr>
        <w:footnoteReference w:id="39"/>
      </w:r>
      <w:r w:rsidR="006E16EE">
        <w:rPr>
          <w:rFonts w:cstheme="minorHAnsi"/>
          <w:sz w:val="24"/>
          <w:szCs w:val="24"/>
        </w:rPr>
        <w:t xml:space="preserve"> </w:t>
      </w:r>
      <w:r w:rsidR="006E16EE">
        <w:rPr>
          <w:rFonts w:cstheme="minorHAnsi"/>
          <w:sz w:val="24"/>
          <w:szCs w:val="24"/>
        </w:rPr>
        <w:lastRenderedPageBreak/>
        <w:t xml:space="preserve">toto omezení </w:t>
      </w:r>
      <w:r w:rsidR="00BA3B36">
        <w:rPr>
          <w:rFonts w:cstheme="minorHAnsi"/>
          <w:sz w:val="24"/>
          <w:szCs w:val="24"/>
        </w:rPr>
        <w:t>částečně</w:t>
      </w:r>
      <w:r w:rsidR="006E16EE">
        <w:rPr>
          <w:rFonts w:cstheme="minorHAnsi"/>
          <w:sz w:val="24"/>
          <w:szCs w:val="24"/>
        </w:rPr>
        <w:t xml:space="preserve"> odstraňuje, neboť např. prodlužuje lhůtu pro zpeněžení věci z dosavadního jednoho roku na dva a staví lhůtu po dobu probíhajícího soudního řízení.</w:t>
      </w:r>
    </w:p>
    <w:p w14:paraId="4D293B61" w14:textId="77777777" w:rsidR="00490C8B" w:rsidRPr="00216969" w:rsidRDefault="00294423" w:rsidP="00203551">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b/>
          <w:i/>
          <w:sz w:val="24"/>
          <w:szCs w:val="24"/>
        </w:rPr>
      </w:pPr>
      <w:r w:rsidRPr="00216969">
        <w:rPr>
          <w:rFonts w:cstheme="minorHAnsi"/>
          <w:b/>
          <w:i/>
          <w:sz w:val="24"/>
          <w:szCs w:val="24"/>
        </w:rPr>
        <w:t xml:space="preserve">Příklad č. </w:t>
      </w:r>
      <w:r w:rsidR="00607B81">
        <w:rPr>
          <w:rFonts w:cstheme="minorHAnsi"/>
          <w:b/>
          <w:i/>
          <w:sz w:val="24"/>
          <w:szCs w:val="24"/>
        </w:rPr>
        <w:t>7</w:t>
      </w:r>
    </w:p>
    <w:p w14:paraId="41D7E958" w14:textId="7F00EF93" w:rsidR="00294423" w:rsidRPr="00216969" w:rsidRDefault="00D35B47" w:rsidP="00216969">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line="240" w:lineRule="auto"/>
        <w:jc w:val="both"/>
        <w:rPr>
          <w:rFonts w:cstheme="minorHAnsi"/>
          <w:i/>
          <w:sz w:val="24"/>
          <w:szCs w:val="24"/>
        </w:rPr>
      </w:pPr>
      <w:r>
        <w:rPr>
          <w:rFonts w:cstheme="minorHAnsi"/>
          <w:i/>
          <w:sz w:val="24"/>
          <w:szCs w:val="24"/>
        </w:rPr>
        <w:t>ÚZSVM</w:t>
      </w:r>
      <w:r w:rsidR="00294423" w:rsidRPr="00216969">
        <w:rPr>
          <w:rFonts w:cstheme="minorHAnsi"/>
          <w:i/>
          <w:sz w:val="24"/>
          <w:szCs w:val="24"/>
        </w:rPr>
        <w:t xml:space="preserve"> </w:t>
      </w:r>
      <w:r w:rsidR="003F0907">
        <w:rPr>
          <w:rFonts w:cstheme="minorHAnsi"/>
          <w:i/>
          <w:sz w:val="24"/>
          <w:szCs w:val="24"/>
        </w:rPr>
        <w:t xml:space="preserve">nebyl schopný dodržet </w:t>
      </w:r>
      <w:r w:rsidR="003F0907" w:rsidRPr="00216969">
        <w:rPr>
          <w:rFonts w:cstheme="minorHAnsi"/>
          <w:i/>
          <w:sz w:val="24"/>
          <w:szCs w:val="24"/>
        </w:rPr>
        <w:t>jednoletou lhůtu</w:t>
      </w:r>
      <w:r w:rsidR="003F0907" w:rsidRPr="00216969" w:rsidDel="007C79C1">
        <w:rPr>
          <w:rFonts w:cstheme="minorHAnsi"/>
          <w:i/>
          <w:sz w:val="24"/>
          <w:szCs w:val="24"/>
        </w:rPr>
        <w:t xml:space="preserve"> </w:t>
      </w:r>
      <w:r w:rsidR="00873F35" w:rsidRPr="00216969">
        <w:rPr>
          <w:rFonts w:cstheme="minorHAnsi"/>
          <w:i/>
          <w:sz w:val="24"/>
          <w:szCs w:val="24"/>
        </w:rPr>
        <w:t>ve</w:t>
      </w:r>
      <w:r w:rsidR="00294423" w:rsidRPr="00216969">
        <w:rPr>
          <w:rFonts w:cstheme="minorHAnsi"/>
          <w:i/>
          <w:sz w:val="24"/>
          <w:szCs w:val="24"/>
        </w:rPr>
        <w:t xml:space="preserve"> 13 případech </w:t>
      </w:r>
      <w:r w:rsidR="003F0907">
        <w:rPr>
          <w:rFonts w:cstheme="minorHAnsi"/>
          <w:i/>
          <w:sz w:val="24"/>
          <w:szCs w:val="24"/>
        </w:rPr>
        <w:t>z</w:t>
      </w:r>
      <w:r w:rsidR="003F0907" w:rsidRPr="00216969">
        <w:rPr>
          <w:rFonts w:cstheme="minorHAnsi"/>
          <w:i/>
          <w:sz w:val="24"/>
          <w:szCs w:val="24"/>
        </w:rPr>
        <w:t xml:space="preserve"> kontrolní</w:t>
      </w:r>
      <w:r w:rsidR="003F0907">
        <w:rPr>
          <w:rFonts w:cstheme="minorHAnsi"/>
          <w:i/>
          <w:sz w:val="24"/>
          <w:szCs w:val="24"/>
        </w:rPr>
        <w:t>ho</w:t>
      </w:r>
      <w:r w:rsidR="003F0907" w:rsidRPr="00216969">
        <w:rPr>
          <w:rFonts w:cstheme="minorHAnsi"/>
          <w:i/>
          <w:sz w:val="24"/>
          <w:szCs w:val="24"/>
        </w:rPr>
        <w:t xml:space="preserve"> vzorku</w:t>
      </w:r>
      <w:r w:rsidR="00203551">
        <w:rPr>
          <w:rFonts w:cstheme="minorHAnsi"/>
          <w:i/>
          <w:sz w:val="24"/>
          <w:szCs w:val="24"/>
        </w:rPr>
        <w:t xml:space="preserve"> </w:t>
      </w:r>
      <w:r w:rsidR="003F0907" w:rsidRPr="00216969">
        <w:rPr>
          <w:rFonts w:cstheme="minorHAnsi"/>
          <w:i/>
          <w:sz w:val="24"/>
          <w:szCs w:val="24"/>
        </w:rPr>
        <w:t>24 nemovit</w:t>
      </w:r>
      <w:r w:rsidR="003F0907">
        <w:rPr>
          <w:rFonts w:cstheme="minorHAnsi"/>
          <w:i/>
          <w:sz w:val="24"/>
          <w:szCs w:val="24"/>
        </w:rPr>
        <w:t>ých věcí</w:t>
      </w:r>
      <w:r w:rsidR="003F0907" w:rsidRPr="00216969">
        <w:rPr>
          <w:rFonts w:cstheme="minorHAnsi"/>
          <w:i/>
          <w:sz w:val="24"/>
          <w:szCs w:val="24"/>
        </w:rPr>
        <w:t xml:space="preserve"> propadlých na základě majetkové trestní sankce</w:t>
      </w:r>
      <w:r w:rsidR="00F82E1E">
        <w:rPr>
          <w:rFonts w:cstheme="minorHAnsi"/>
          <w:i/>
          <w:sz w:val="24"/>
          <w:szCs w:val="24"/>
        </w:rPr>
        <w:t xml:space="preserve">. </w:t>
      </w:r>
      <w:r w:rsidR="00294423" w:rsidRPr="00216969">
        <w:rPr>
          <w:rFonts w:cstheme="minorHAnsi"/>
          <w:i/>
          <w:sz w:val="24"/>
          <w:szCs w:val="24"/>
        </w:rPr>
        <w:t xml:space="preserve">Nejčastějším důvodem </w:t>
      </w:r>
      <w:r w:rsidR="004F7A0B" w:rsidRPr="00216969">
        <w:rPr>
          <w:rFonts w:cstheme="minorHAnsi"/>
          <w:i/>
          <w:sz w:val="24"/>
          <w:szCs w:val="24"/>
        </w:rPr>
        <w:t xml:space="preserve">nedodržení lhůty </w:t>
      </w:r>
      <w:r w:rsidR="00294423" w:rsidRPr="00216969">
        <w:rPr>
          <w:rFonts w:cstheme="minorHAnsi"/>
          <w:i/>
          <w:sz w:val="24"/>
          <w:szCs w:val="24"/>
        </w:rPr>
        <w:t>ze strany ÚSZVM bylo podání dovolání obviněného k Nejvyššímu soudu, přičemž toto dovolání tuto lhůtu nestavělo.</w:t>
      </w:r>
      <w:r w:rsidR="005E7BB2">
        <w:rPr>
          <w:rFonts w:cstheme="minorHAnsi"/>
          <w:i/>
          <w:sz w:val="24"/>
          <w:szCs w:val="24"/>
        </w:rPr>
        <w:t xml:space="preserve"> </w:t>
      </w:r>
      <w:r w:rsidR="00294423" w:rsidRPr="00216969">
        <w:rPr>
          <w:rFonts w:cstheme="minorHAnsi"/>
          <w:i/>
          <w:sz w:val="24"/>
          <w:szCs w:val="24"/>
        </w:rPr>
        <w:t xml:space="preserve">Z prodeje </w:t>
      </w:r>
      <w:r w:rsidR="00F82E1E">
        <w:rPr>
          <w:rFonts w:cstheme="minorHAnsi"/>
          <w:i/>
          <w:sz w:val="24"/>
          <w:szCs w:val="24"/>
        </w:rPr>
        <w:t xml:space="preserve">11 </w:t>
      </w:r>
      <w:r w:rsidR="00294423" w:rsidRPr="00216969">
        <w:rPr>
          <w:rFonts w:cstheme="minorHAnsi"/>
          <w:i/>
          <w:sz w:val="24"/>
          <w:szCs w:val="24"/>
        </w:rPr>
        <w:t>nemovit</w:t>
      </w:r>
      <w:r w:rsidR="00091EFA">
        <w:rPr>
          <w:rFonts w:cstheme="minorHAnsi"/>
          <w:i/>
          <w:sz w:val="24"/>
          <w:szCs w:val="24"/>
        </w:rPr>
        <w:t>ých věcí</w:t>
      </w:r>
      <w:r w:rsidR="00B51B41">
        <w:rPr>
          <w:rFonts w:cstheme="minorHAnsi"/>
          <w:i/>
          <w:sz w:val="24"/>
          <w:szCs w:val="24"/>
        </w:rPr>
        <w:t xml:space="preserve"> prodaných po více </w:t>
      </w:r>
      <w:r w:rsidR="003E1FA3">
        <w:rPr>
          <w:rFonts w:cstheme="minorHAnsi"/>
          <w:i/>
          <w:sz w:val="24"/>
          <w:szCs w:val="24"/>
        </w:rPr>
        <w:t>než</w:t>
      </w:r>
      <w:r w:rsidR="00B51B41">
        <w:rPr>
          <w:rFonts w:cstheme="minorHAnsi"/>
          <w:i/>
          <w:sz w:val="24"/>
          <w:szCs w:val="24"/>
        </w:rPr>
        <w:t xml:space="preserve"> dvou letech bylo </w:t>
      </w:r>
      <w:r w:rsidR="00294423" w:rsidRPr="00216969">
        <w:rPr>
          <w:rFonts w:cstheme="minorHAnsi"/>
          <w:i/>
          <w:sz w:val="24"/>
          <w:szCs w:val="24"/>
        </w:rPr>
        <w:t xml:space="preserve">do státního rozpočtu převedeno </w:t>
      </w:r>
      <w:r w:rsidR="00F82E1E">
        <w:rPr>
          <w:rFonts w:cstheme="minorHAnsi"/>
          <w:i/>
          <w:sz w:val="24"/>
          <w:szCs w:val="24"/>
        </w:rPr>
        <w:t>více než</w:t>
      </w:r>
      <w:r w:rsidR="00F82E1E" w:rsidRPr="00216969">
        <w:rPr>
          <w:rFonts w:cstheme="minorHAnsi"/>
          <w:i/>
          <w:sz w:val="24"/>
          <w:szCs w:val="24"/>
        </w:rPr>
        <w:t xml:space="preserve"> </w:t>
      </w:r>
      <w:r w:rsidR="00294423" w:rsidRPr="00216969">
        <w:rPr>
          <w:rFonts w:cstheme="minorHAnsi"/>
          <w:i/>
          <w:sz w:val="24"/>
          <w:szCs w:val="24"/>
        </w:rPr>
        <w:t>2</w:t>
      </w:r>
      <w:r w:rsidR="00F82E1E">
        <w:rPr>
          <w:rFonts w:cstheme="minorHAnsi"/>
          <w:i/>
          <w:sz w:val="24"/>
          <w:szCs w:val="24"/>
        </w:rPr>
        <w:t>5,4</w:t>
      </w:r>
      <w:r w:rsidR="00294423" w:rsidRPr="00216969">
        <w:rPr>
          <w:rFonts w:cstheme="minorHAnsi"/>
          <w:i/>
          <w:sz w:val="24"/>
          <w:szCs w:val="24"/>
        </w:rPr>
        <w:t xml:space="preserve"> mil. Kč</w:t>
      </w:r>
      <w:r w:rsidR="00F82E1E">
        <w:rPr>
          <w:rFonts w:cstheme="minorHAnsi"/>
          <w:i/>
          <w:sz w:val="24"/>
          <w:szCs w:val="24"/>
        </w:rPr>
        <w:t>.</w:t>
      </w:r>
      <w:r w:rsidR="00294423" w:rsidRPr="00216969">
        <w:rPr>
          <w:rFonts w:cstheme="minorHAnsi"/>
          <w:i/>
          <w:sz w:val="24"/>
          <w:szCs w:val="24"/>
        </w:rPr>
        <w:t xml:space="preserve"> </w:t>
      </w:r>
    </w:p>
    <w:p w14:paraId="131FA2BF" w14:textId="77777777" w:rsidR="009E7395" w:rsidRPr="00DC4AB1" w:rsidRDefault="000B3FD4" w:rsidP="00E3445A">
      <w:pPr>
        <w:spacing w:after="120" w:line="240" w:lineRule="auto"/>
        <w:jc w:val="both"/>
        <w:rPr>
          <w:rFonts w:cstheme="minorHAnsi"/>
          <w:sz w:val="24"/>
          <w:szCs w:val="24"/>
          <w:lang w:eastAsia="cs-CZ"/>
        </w:rPr>
      </w:pPr>
      <w:r w:rsidRPr="00DC4AB1">
        <w:rPr>
          <w:rFonts w:cstheme="minorHAnsi"/>
          <w:b/>
          <w:sz w:val="24"/>
          <w:szCs w:val="24"/>
          <w:lang w:eastAsia="cs-CZ"/>
        </w:rPr>
        <w:t>K</w:t>
      </w:r>
      <w:r w:rsidR="00285982">
        <w:rPr>
          <w:rFonts w:cstheme="minorHAnsi"/>
          <w:b/>
          <w:sz w:val="24"/>
          <w:szCs w:val="24"/>
          <w:lang w:eastAsia="cs-CZ"/>
        </w:rPr>
        <w:t>S</w:t>
      </w:r>
      <w:r w:rsidRPr="00DC4AB1">
        <w:rPr>
          <w:rFonts w:cstheme="minorHAnsi"/>
          <w:b/>
          <w:sz w:val="24"/>
          <w:szCs w:val="24"/>
          <w:lang w:eastAsia="cs-CZ"/>
        </w:rPr>
        <w:t xml:space="preserve"> v Ostravě</w:t>
      </w:r>
      <w:r w:rsidRPr="00DC4AB1">
        <w:rPr>
          <w:rFonts w:cstheme="minorHAnsi"/>
          <w:sz w:val="24"/>
          <w:szCs w:val="24"/>
          <w:lang w:eastAsia="cs-CZ"/>
        </w:rPr>
        <w:t xml:space="preserve"> prodej zajištěného</w:t>
      </w:r>
      <w:r w:rsidR="00351F9B" w:rsidRPr="00DC4AB1">
        <w:rPr>
          <w:rFonts w:cstheme="minorHAnsi"/>
          <w:sz w:val="24"/>
          <w:szCs w:val="24"/>
          <w:lang w:eastAsia="cs-CZ"/>
        </w:rPr>
        <w:t xml:space="preserve"> a</w:t>
      </w:r>
      <w:r w:rsidRPr="00DC4AB1">
        <w:rPr>
          <w:rFonts w:cstheme="minorHAnsi"/>
          <w:sz w:val="24"/>
          <w:szCs w:val="24"/>
          <w:lang w:eastAsia="cs-CZ"/>
        </w:rPr>
        <w:t xml:space="preserve"> propadlého majetku </w:t>
      </w:r>
      <w:r w:rsidR="00CB6E05" w:rsidRPr="00DC4AB1">
        <w:rPr>
          <w:rFonts w:cstheme="minorHAnsi"/>
          <w:sz w:val="24"/>
          <w:szCs w:val="24"/>
          <w:lang w:eastAsia="cs-CZ"/>
        </w:rPr>
        <w:t>ve své režii neuskutečň</w:t>
      </w:r>
      <w:r w:rsidR="00285982">
        <w:rPr>
          <w:rFonts w:cstheme="minorHAnsi"/>
          <w:sz w:val="24"/>
          <w:szCs w:val="24"/>
          <w:lang w:eastAsia="cs-CZ"/>
        </w:rPr>
        <w:t>oval</w:t>
      </w:r>
      <w:r w:rsidRPr="00DC4AB1">
        <w:rPr>
          <w:rFonts w:cstheme="minorHAnsi"/>
          <w:sz w:val="24"/>
          <w:szCs w:val="24"/>
          <w:lang w:eastAsia="cs-CZ"/>
        </w:rPr>
        <w:t>. V případech, kdy soud rozhod</w:t>
      </w:r>
      <w:r w:rsidR="00285982">
        <w:rPr>
          <w:rFonts w:cstheme="minorHAnsi"/>
          <w:sz w:val="24"/>
          <w:szCs w:val="24"/>
          <w:lang w:eastAsia="cs-CZ"/>
        </w:rPr>
        <w:t>l</w:t>
      </w:r>
      <w:r w:rsidRPr="00DC4AB1">
        <w:rPr>
          <w:rFonts w:cstheme="minorHAnsi"/>
          <w:sz w:val="24"/>
          <w:szCs w:val="24"/>
          <w:lang w:eastAsia="cs-CZ"/>
        </w:rPr>
        <w:t xml:space="preserve"> o prodeji spravovaného majetku, pověř</w:t>
      </w:r>
      <w:r w:rsidR="00285982">
        <w:rPr>
          <w:rFonts w:cstheme="minorHAnsi"/>
          <w:sz w:val="24"/>
          <w:szCs w:val="24"/>
          <w:lang w:eastAsia="cs-CZ"/>
        </w:rPr>
        <w:t>il</w:t>
      </w:r>
      <w:r w:rsidRPr="00DC4AB1">
        <w:rPr>
          <w:rFonts w:cstheme="minorHAnsi"/>
          <w:sz w:val="24"/>
          <w:szCs w:val="24"/>
          <w:lang w:eastAsia="cs-CZ"/>
        </w:rPr>
        <w:t xml:space="preserve"> </w:t>
      </w:r>
      <w:r w:rsidR="00CB6E05" w:rsidRPr="00DC4AB1">
        <w:rPr>
          <w:rFonts w:cstheme="minorHAnsi"/>
          <w:sz w:val="24"/>
          <w:szCs w:val="24"/>
          <w:lang w:eastAsia="cs-CZ"/>
        </w:rPr>
        <w:t xml:space="preserve">prodejem </w:t>
      </w:r>
      <w:r w:rsidRPr="00DC4AB1">
        <w:rPr>
          <w:rFonts w:cstheme="minorHAnsi"/>
          <w:sz w:val="24"/>
          <w:szCs w:val="24"/>
          <w:lang w:eastAsia="cs-CZ"/>
        </w:rPr>
        <w:t>jinou organizační složku státu</w:t>
      </w:r>
      <w:r w:rsidR="00B26BD6" w:rsidRPr="00DC4AB1">
        <w:rPr>
          <w:rFonts w:cstheme="minorHAnsi"/>
          <w:sz w:val="24"/>
          <w:szCs w:val="24"/>
          <w:lang w:eastAsia="cs-CZ"/>
        </w:rPr>
        <w:t xml:space="preserve"> </w:t>
      </w:r>
      <w:r w:rsidR="00CB6E05" w:rsidRPr="00DC4AB1">
        <w:rPr>
          <w:rFonts w:cstheme="minorHAnsi"/>
          <w:sz w:val="24"/>
          <w:szCs w:val="24"/>
          <w:lang w:eastAsia="cs-CZ"/>
        </w:rPr>
        <w:t>(</w:t>
      </w:r>
      <w:r w:rsidRPr="00DC4AB1">
        <w:rPr>
          <w:rFonts w:cstheme="minorHAnsi"/>
          <w:sz w:val="24"/>
          <w:szCs w:val="24"/>
          <w:lang w:eastAsia="cs-CZ"/>
        </w:rPr>
        <w:t>nejčastěji ÚZSVM</w:t>
      </w:r>
      <w:r w:rsidR="00CB6E05" w:rsidRPr="00DC4AB1">
        <w:rPr>
          <w:rFonts w:cstheme="minorHAnsi"/>
          <w:sz w:val="24"/>
          <w:szCs w:val="24"/>
          <w:lang w:eastAsia="cs-CZ"/>
        </w:rPr>
        <w:t>)</w:t>
      </w:r>
      <w:r w:rsidRPr="00DC4AB1">
        <w:rPr>
          <w:rFonts w:cstheme="minorHAnsi"/>
          <w:sz w:val="24"/>
          <w:szCs w:val="24"/>
          <w:lang w:eastAsia="cs-CZ"/>
        </w:rPr>
        <w:t>.</w:t>
      </w:r>
    </w:p>
    <w:p w14:paraId="3FB341B1" w14:textId="77777777" w:rsidR="001A290C" w:rsidRDefault="00F82EB3" w:rsidP="00382886">
      <w:pPr>
        <w:spacing w:line="240" w:lineRule="auto"/>
        <w:jc w:val="both"/>
        <w:rPr>
          <w:rFonts w:cstheme="minorHAnsi"/>
          <w:sz w:val="24"/>
          <w:szCs w:val="24"/>
        </w:rPr>
      </w:pPr>
      <w:r w:rsidRPr="00DC4AB1">
        <w:rPr>
          <w:rFonts w:cstheme="minorHAnsi"/>
          <w:b/>
          <w:sz w:val="24"/>
          <w:szCs w:val="24"/>
        </w:rPr>
        <w:t>GŘC</w:t>
      </w:r>
      <w:r w:rsidRPr="00DC4AB1">
        <w:rPr>
          <w:rFonts w:cstheme="minorHAnsi"/>
          <w:sz w:val="24"/>
          <w:szCs w:val="24"/>
        </w:rPr>
        <w:t xml:space="preserve"> nenastavilo pravidla pro prodej majetku zajištěného v trestním řízení, který rychle ztrácí na tržní hodnotě a není důkazem</w:t>
      </w:r>
      <w:r w:rsidR="00091EFA">
        <w:rPr>
          <w:rFonts w:cstheme="minorHAnsi"/>
          <w:sz w:val="24"/>
          <w:szCs w:val="24"/>
        </w:rPr>
        <w:t>,</w:t>
      </w:r>
      <w:r w:rsidRPr="00DC4AB1">
        <w:rPr>
          <w:rFonts w:cstheme="minorHAnsi"/>
          <w:sz w:val="24"/>
          <w:szCs w:val="24"/>
        </w:rPr>
        <w:t xml:space="preserve"> v souladu s ustanovením § 12 odst. 2 písm. b) zákona č.</w:t>
      </w:r>
      <w:r w:rsidR="0016438C">
        <w:rPr>
          <w:rFonts w:cstheme="minorHAnsi"/>
          <w:sz w:val="24"/>
          <w:szCs w:val="24"/>
        </w:rPr>
        <w:t> </w:t>
      </w:r>
      <w:r w:rsidRPr="00DC4AB1">
        <w:rPr>
          <w:rFonts w:cstheme="minorHAnsi"/>
          <w:sz w:val="24"/>
          <w:szCs w:val="24"/>
        </w:rPr>
        <w:t>279/2003 Sb. Stejně tak GŘC nenastavilo pravidla pro navrhování prodeje zajištěného majetku, který orgány CS ČR sprav</w:t>
      </w:r>
      <w:r w:rsidR="00285982">
        <w:rPr>
          <w:rFonts w:cstheme="minorHAnsi"/>
          <w:sz w:val="24"/>
          <w:szCs w:val="24"/>
        </w:rPr>
        <w:t>ovaly</w:t>
      </w:r>
      <w:r w:rsidRPr="00DC4AB1">
        <w:rPr>
          <w:rFonts w:cstheme="minorHAnsi"/>
          <w:sz w:val="24"/>
          <w:szCs w:val="24"/>
        </w:rPr>
        <w:t xml:space="preserve"> pro jiné OČTŘ</w:t>
      </w:r>
      <w:r w:rsidR="00091EFA">
        <w:rPr>
          <w:rFonts w:cstheme="minorHAnsi"/>
          <w:sz w:val="24"/>
          <w:szCs w:val="24"/>
        </w:rPr>
        <w:t>,</w:t>
      </w:r>
      <w:r w:rsidRPr="00DC4AB1">
        <w:rPr>
          <w:rFonts w:cstheme="minorHAnsi"/>
          <w:sz w:val="24"/>
          <w:szCs w:val="24"/>
        </w:rPr>
        <w:t xml:space="preserve"> v souladu se zákonem č. 279/2003 Sb. Důsledkem nenastavení postupů pro navrhování prodeje zajištěného majetku bylo, že orgány CS ČR v pozici pověřeného správce nepostupovaly v souladu s ustanovením § 12 odst. 3 zákona č. 279/2003 Sb. U propadlého a zabraného majetku GŘC nastavilo postupy konečného nakládání s ním v souladu s příslušnými právními předpisy. </w:t>
      </w:r>
    </w:p>
    <w:p w14:paraId="5AEC0801" w14:textId="77777777" w:rsidR="00F82EB3" w:rsidRPr="00216969" w:rsidRDefault="00F82EB3" w:rsidP="00203551">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b/>
          <w:i/>
          <w:sz w:val="24"/>
          <w:szCs w:val="24"/>
        </w:rPr>
      </w:pPr>
      <w:r w:rsidRPr="00216969">
        <w:rPr>
          <w:rFonts w:cstheme="minorHAnsi"/>
          <w:b/>
          <w:i/>
          <w:sz w:val="24"/>
          <w:szCs w:val="24"/>
        </w:rPr>
        <w:t>Příklad č.</w:t>
      </w:r>
      <w:r w:rsidR="00216969">
        <w:rPr>
          <w:rFonts w:cstheme="minorHAnsi"/>
          <w:b/>
          <w:i/>
          <w:sz w:val="24"/>
          <w:szCs w:val="24"/>
        </w:rPr>
        <w:t xml:space="preserve"> </w:t>
      </w:r>
      <w:r w:rsidR="00E901B6">
        <w:rPr>
          <w:rFonts w:cstheme="minorHAnsi"/>
          <w:b/>
          <w:i/>
          <w:sz w:val="24"/>
          <w:szCs w:val="24"/>
        </w:rPr>
        <w:t>8</w:t>
      </w:r>
    </w:p>
    <w:p w14:paraId="2BFBED00" w14:textId="77777777" w:rsidR="00E901B6" w:rsidRPr="00E901B6" w:rsidRDefault="00E901B6" w:rsidP="00E3445A">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cstheme="minorHAnsi"/>
          <w:i/>
          <w:sz w:val="24"/>
          <w:szCs w:val="24"/>
        </w:rPr>
      </w:pPr>
      <w:r w:rsidRPr="00E901B6">
        <w:rPr>
          <w:rFonts w:cstheme="minorHAnsi"/>
          <w:i/>
          <w:sz w:val="24"/>
          <w:szCs w:val="24"/>
        </w:rPr>
        <w:t>GŘC zajistilo nákladní vozidlo, u kterého orgány CS ČR nenavrhly Policii ČR prodej více než dva roky, přestože se dle zákona č. 279/2003 Sb. jednalo o majetek rychle ztrácející na tržní hodnotě</w:t>
      </w:r>
      <w:r>
        <w:rPr>
          <w:rFonts w:cstheme="minorHAnsi"/>
          <w:i/>
          <w:sz w:val="24"/>
          <w:szCs w:val="24"/>
        </w:rPr>
        <w:t>, a tudíž mělo GŘC navrhnout OČTŘ prodej zajištěného vozidla</w:t>
      </w:r>
      <w:r w:rsidRPr="00E901B6">
        <w:rPr>
          <w:rFonts w:cstheme="minorHAnsi"/>
          <w:i/>
          <w:sz w:val="24"/>
          <w:szCs w:val="24"/>
        </w:rPr>
        <w:t>.</w:t>
      </w:r>
    </w:p>
    <w:p w14:paraId="7ABFDC48" w14:textId="77777777" w:rsidR="0094446A" w:rsidRDefault="0094446A" w:rsidP="00466CDC">
      <w:pPr>
        <w:spacing w:after="120" w:line="240" w:lineRule="auto"/>
        <w:jc w:val="both"/>
        <w:rPr>
          <w:rFonts w:cstheme="minorHAnsi"/>
          <w:sz w:val="24"/>
          <w:szCs w:val="24"/>
        </w:rPr>
      </w:pPr>
      <w:r w:rsidRPr="00DC4AB1">
        <w:rPr>
          <w:rFonts w:cstheme="minorHAnsi"/>
          <w:b/>
          <w:sz w:val="24"/>
          <w:szCs w:val="24"/>
        </w:rPr>
        <w:t>GFŘ</w:t>
      </w:r>
      <w:r w:rsidRPr="00DC4AB1">
        <w:rPr>
          <w:rFonts w:cstheme="minorHAnsi"/>
          <w:sz w:val="24"/>
          <w:szCs w:val="24"/>
        </w:rPr>
        <w:t xml:space="preserve"> nastavilo postupy při prodeji </w:t>
      </w:r>
      <w:r w:rsidR="008E4486">
        <w:rPr>
          <w:rFonts w:cstheme="minorHAnsi"/>
          <w:sz w:val="24"/>
          <w:szCs w:val="24"/>
        </w:rPr>
        <w:t>zajištěného</w:t>
      </w:r>
      <w:r w:rsidR="008E4486" w:rsidRPr="00DC4AB1">
        <w:rPr>
          <w:rFonts w:cstheme="minorHAnsi"/>
          <w:sz w:val="24"/>
          <w:szCs w:val="24"/>
        </w:rPr>
        <w:t xml:space="preserve"> </w:t>
      </w:r>
      <w:r w:rsidRPr="00DC4AB1">
        <w:rPr>
          <w:rFonts w:cstheme="minorHAnsi"/>
          <w:sz w:val="24"/>
          <w:szCs w:val="24"/>
        </w:rPr>
        <w:t>majetku v souladu s právními předpisy. Na kontrolním vzorku bylo ověřeno, že pokud nedocházelo ze strany daňových subjektů k</w:t>
      </w:r>
      <w:r w:rsidR="001D4073">
        <w:rPr>
          <w:rFonts w:cstheme="minorHAnsi"/>
          <w:sz w:val="24"/>
          <w:szCs w:val="24"/>
        </w:rPr>
        <w:t> </w:t>
      </w:r>
      <w:r w:rsidRPr="00DC4AB1">
        <w:rPr>
          <w:rFonts w:cstheme="minorHAnsi"/>
          <w:sz w:val="24"/>
          <w:szCs w:val="24"/>
        </w:rPr>
        <w:t xml:space="preserve">průtahům daňového řízení, činil správce daně kroky k realizaci prodeje. Průměrná doba správy od zajištění po prodej majetku zjištěná </w:t>
      </w:r>
      <w:r w:rsidR="00AA68F7">
        <w:rPr>
          <w:rFonts w:cstheme="minorHAnsi"/>
          <w:sz w:val="24"/>
          <w:szCs w:val="24"/>
        </w:rPr>
        <w:t xml:space="preserve">NKÚ </w:t>
      </w:r>
      <w:r w:rsidRPr="00DC4AB1">
        <w:rPr>
          <w:rFonts w:cstheme="minorHAnsi"/>
          <w:sz w:val="24"/>
          <w:szCs w:val="24"/>
        </w:rPr>
        <w:t>na kontrolním vzorku u motorových vozidel činila 403 dní, medián byl pouhých 78 dní. To znamená, že u poloviny kontrolovaných vozidel byla vydána dražební vyhláška za méně než 78 dní od jejich soupisu při zajištění. Průměrná doba od soupisu při zajištění k datu vydání dražební vyhlášky u elektrozařízení činila 197 dní</w:t>
      </w:r>
      <w:r w:rsidR="00F019DC">
        <w:rPr>
          <w:rFonts w:cstheme="minorHAnsi"/>
          <w:sz w:val="24"/>
          <w:szCs w:val="24"/>
        </w:rPr>
        <w:t xml:space="preserve"> a</w:t>
      </w:r>
      <w:r w:rsidR="001D4073">
        <w:rPr>
          <w:rFonts w:cstheme="minorHAnsi"/>
          <w:sz w:val="24"/>
          <w:szCs w:val="24"/>
        </w:rPr>
        <w:t> </w:t>
      </w:r>
      <w:r w:rsidR="00F019DC">
        <w:rPr>
          <w:rFonts w:cstheme="minorHAnsi"/>
          <w:sz w:val="24"/>
          <w:szCs w:val="24"/>
        </w:rPr>
        <w:t>medián byl 191 dní</w:t>
      </w:r>
      <w:r w:rsidRPr="00DC4AB1">
        <w:rPr>
          <w:rFonts w:cstheme="minorHAnsi"/>
          <w:sz w:val="24"/>
          <w:szCs w:val="24"/>
        </w:rPr>
        <w:t>.</w:t>
      </w:r>
    </w:p>
    <w:p w14:paraId="2D72BAB5" w14:textId="720DA252" w:rsidR="00466CDC" w:rsidRPr="00466CDC" w:rsidRDefault="00C10D63" w:rsidP="00466CDC">
      <w:pPr>
        <w:spacing w:after="240" w:line="240" w:lineRule="auto"/>
        <w:jc w:val="both"/>
        <w:rPr>
          <w:rFonts w:cstheme="minorHAnsi"/>
          <w:sz w:val="24"/>
          <w:szCs w:val="24"/>
        </w:rPr>
      </w:pPr>
      <w:r>
        <w:rPr>
          <w:rFonts w:cstheme="minorHAnsi"/>
          <w:sz w:val="24"/>
          <w:szCs w:val="24"/>
        </w:rPr>
        <w:t>NKÚ zjistil, že v</w:t>
      </w:r>
      <w:r w:rsidR="00466CDC" w:rsidRPr="00466CDC">
        <w:rPr>
          <w:rFonts w:cstheme="minorHAnsi"/>
          <w:sz w:val="24"/>
          <w:szCs w:val="24"/>
        </w:rPr>
        <w:t> důsledku nenavrhování prodej</w:t>
      </w:r>
      <w:r w:rsidR="00466CDC">
        <w:rPr>
          <w:rFonts w:cstheme="minorHAnsi"/>
          <w:sz w:val="24"/>
          <w:szCs w:val="24"/>
        </w:rPr>
        <w:t>e</w:t>
      </w:r>
      <w:r w:rsidR="00466CDC" w:rsidRPr="00466CDC">
        <w:rPr>
          <w:rFonts w:cstheme="minorHAnsi"/>
          <w:sz w:val="24"/>
          <w:szCs w:val="24"/>
        </w:rPr>
        <w:t xml:space="preserve"> zajištěného majetku OČTŘ</w:t>
      </w:r>
      <w:r w:rsidR="00F041C9">
        <w:rPr>
          <w:rFonts w:cstheme="minorHAnsi"/>
          <w:sz w:val="24"/>
          <w:szCs w:val="24"/>
        </w:rPr>
        <w:t xml:space="preserve"> ze strany pověřeného správce</w:t>
      </w:r>
      <w:r w:rsidR="00466CDC" w:rsidRPr="00466CDC">
        <w:rPr>
          <w:rFonts w:cstheme="minorHAnsi"/>
          <w:sz w:val="24"/>
          <w:szCs w:val="24"/>
        </w:rPr>
        <w:t>, resp. neprodávání tohoto majetku</w:t>
      </w:r>
      <w:r w:rsidR="00C329E5">
        <w:rPr>
          <w:rFonts w:cstheme="minorHAnsi"/>
          <w:sz w:val="24"/>
          <w:szCs w:val="24"/>
        </w:rPr>
        <w:t>,</w:t>
      </w:r>
      <w:r w:rsidR="00466CDC" w:rsidRPr="00466CDC">
        <w:rPr>
          <w:rFonts w:cstheme="minorHAnsi"/>
          <w:sz w:val="24"/>
          <w:szCs w:val="24"/>
        </w:rPr>
        <w:t xml:space="preserve"> </w:t>
      </w:r>
      <w:r w:rsidR="00F91E84">
        <w:rPr>
          <w:rFonts w:cstheme="minorHAnsi"/>
          <w:sz w:val="24"/>
          <w:szCs w:val="24"/>
        </w:rPr>
        <w:t>ne</w:t>
      </w:r>
      <w:r w:rsidR="00466CDC" w:rsidRPr="00466CDC">
        <w:rPr>
          <w:rFonts w:cstheme="minorHAnsi"/>
          <w:sz w:val="24"/>
          <w:szCs w:val="24"/>
        </w:rPr>
        <w:t xml:space="preserve">byl </w:t>
      </w:r>
      <w:r w:rsidR="00F91E84">
        <w:rPr>
          <w:rFonts w:cstheme="minorHAnsi"/>
          <w:sz w:val="24"/>
          <w:szCs w:val="24"/>
        </w:rPr>
        <w:t xml:space="preserve">naplněn účel </w:t>
      </w:r>
      <w:r w:rsidR="00466CDC" w:rsidRPr="00466CDC">
        <w:rPr>
          <w:rFonts w:cstheme="minorHAnsi"/>
          <w:sz w:val="24"/>
          <w:szCs w:val="24"/>
        </w:rPr>
        <w:t>novely zákona č.</w:t>
      </w:r>
      <w:r w:rsidR="001D4073">
        <w:rPr>
          <w:rFonts w:cstheme="minorHAnsi"/>
          <w:sz w:val="24"/>
          <w:szCs w:val="24"/>
        </w:rPr>
        <w:t> </w:t>
      </w:r>
      <w:r w:rsidR="00466CDC" w:rsidRPr="00466CDC">
        <w:rPr>
          <w:rFonts w:cstheme="minorHAnsi"/>
          <w:sz w:val="24"/>
          <w:szCs w:val="24"/>
        </w:rPr>
        <w:t xml:space="preserve">279/2003 Sb., protože bez aktivního vyzývání OČTŘ k zaslání souhlasu s prodejem předmětného majetku se snižovala pravděpodobnost jeho prodeje. </w:t>
      </w:r>
    </w:p>
    <w:p w14:paraId="257171AB" w14:textId="77777777" w:rsidR="00A36779" w:rsidRDefault="003B39F3" w:rsidP="00465AAE">
      <w:pPr>
        <w:pStyle w:val="Nadpis2"/>
        <w:spacing w:before="0" w:after="120" w:line="240" w:lineRule="auto"/>
        <w:rPr>
          <w:lang w:eastAsia="cs-CZ"/>
        </w:rPr>
      </w:pPr>
      <w:r>
        <w:rPr>
          <w:lang w:eastAsia="cs-CZ"/>
        </w:rPr>
        <w:t xml:space="preserve">4. </w:t>
      </w:r>
      <w:r w:rsidR="00332511">
        <w:rPr>
          <w:lang w:eastAsia="cs-CZ"/>
        </w:rPr>
        <w:t xml:space="preserve">Hodnota spravovaného majetku a </w:t>
      </w:r>
      <w:r w:rsidR="001436F9">
        <w:rPr>
          <w:lang w:eastAsia="cs-CZ"/>
        </w:rPr>
        <w:t xml:space="preserve">celkové </w:t>
      </w:r>
      <w:r w:rsidR="00332511">
        <w:rPr>
          <w:lang w:eastAsia="cs-CZ"/>
        </w:rPr>
        <w:t xml:space="preserve">výdaje na jeho </w:t>
      </w:r>
      <w:r w:rsidR="000B3FD4" w:rsidRPr="00DC4AB1">
        <w:rPr>
          <w:lang w:eastAsia="cs-CZ"/>
        </w:rPr>
        <w:t xml:space="preserve">správu </w:t>
      </w:r>
    </w:p>
    <w:p w14:paraId="0C2284A4" w14:textId="77777777" w:rsidR="002F4CA1" w:rsidRDefault="006B5EF8" w:rsidP="00E3445A">
      <w:pPr>
        <w:spacing w:after="120" w:line="240" w:lineRule="auto"/>
        <w:jc w:val="both"/>
        <w:rPr>
          <w:rFonts w:cstheme="minorHAnsi"/>
          <w:sz w:val="24"/>
          <w:szCs w:val="24"/>
        </w:rPr>
      </w:pPr>
      <w:bookmarkStart w:id="11" w:name="_Hlk115851428"/>
      <w:r>
        <w:rPr>
          <w:rFonts w:cstheme="minorHAnsi"/>
          <w:sz w:val="24"/>
          <w:szCs w:val="24"/>
          <w:lang w:eastAsia="cs-CZ"/>
        </w:rPr>
        <w:t xml:space="preserve">Kontrolované osoby v kontrolovaném období </w:t>
      </w:r>
      <w:r w:rsidR="00D704FB">
        <w:rPr>
          <w:rFonts w:cstheme="minorHAnsi"/>
          <w:sz w:val="24"/>
          <w:szCs w:val="24"/>
          <w:lang w:eastAsia="cs-CZ"/>
        </w:rPr>
        <w:t xml:space="preserve">přijaly </w:t>
      </w:r>
      <w:r w:rsidR="005405D8">
        <w:rPr>
          <w:rFonts w:cstheme="minorHAnsi"/>
          <w:sz w:val="24"/>
          <w:szCs w:val="24"/>
          <w:lang w:eastAsia="cs-CZ"/>
        </w:rPr>
        <w:t>do</w:t>
      </w:r>
      <w:r w:rsidR="00D704FB">
        <w:rPr>
          <w:rFonts w:cstheme="minorHAnsi"/>
          <w:sz w:val="24"/>
          <w:szCs w:val="24"/>
          <w:lang w:eastAsia="cs-CZ"/>
        </w:rPr>
        <w:t xml:space="preserve"> svých evidencí</w:t>
      </w:r>
      <w:r w:rsidR="005405D8">
        <w:rPr>
          <w:rFonts w:cstheme="minorHAnsi"/>
          <w:sz w:val="24"/>
          <w:szCs w:val="24"/>
          <w:lang w:eastAsia="cs-CZ"/>
        </w:rPr>
        <w:t xml:space="preserve"> zajištěný</w:t>
      </w:r>
      <w:r w:rsidR="00D704FB">
        <w:rPr>
          <w:rFonts w:cstheme="minorHAnsi"/>
          <w:sz w:val="24"/>
          <w:szCs w:val="24"/>
          <w:lang w:eastAsia="cs-CZ"/>
        </w:rPr>
        <w:t xml:space="preserve"> majetek </w:t>
      </w:r>
      <w:r>
        <w:rPr>
          <w:rFonts w:cstheme="minorHAnsi"/>
          <w:sz w:val="24"/>
          <w:szCs w:val="24"/>
          <w:lang w:eastAsia="cs-CZ"/>
        </w:rPr>
        <w:t xml:space="preserve">v minimální </w:t>
      </w:r>
      <w:r w:rsidRPr="00DC4AB1">
        <w:rPr>
          <w:rFonts w:cstheme="minorHAnsi"/>
          <w:sz w:val="24"/>
          <w:szCs w:val="24"/>
        </w:rPr>
        <w:t>hodnot</w:t>
      </w:r>
      <w:r>
        <w:rPr>
          <w:rFonts w:cstheme="minorHAnsi"/>
          <w:sz w:val="24"/>
          <w:szCs w:val="24"/>
        </w:rPr>
        <w:t>ě</w:t>
      </w:r>
      <w:r w:rsidRPr="00DC4AB1">
        <w:rPr>
          <w:rFonts w:cstheme="minorHAnsi"/>
          <w:sz w:val="24"/>
          <w:szCs w:val="24"/>
        </w:rPr>
        <w:t xml:space="preserve"> </w:t>
      </w:r>
      <w:r w:rsidR="008C4D1C">
        <w:rPr>
          <w:rFonts w:cstheme="minorHAnsi"/>
          <w:sz w:val="24"/>
          <w:szCs w:val="24"/>
        </w:rPr>
        <w:t>3</w:t>
      </w:r>
      <w:r w:rsidR="00F34289">
        <w:rPr>
          <w:rFonts w:cstheme="minorHAnsi"/>
          <w:sz w:val="24"/>
          <w:szCs w:val="24"/>
        </w:rPr>
        <w:t>,</w:t>
      </w:r>
      <w:r w:rsidR="0041404A">
        <w:rPr>
          <w:rFonts w:cstheme="minorHAnsi"/>
          <w:sz w:val="24"/>
          <w:szCs w:val="24"/>
        </w:rPr>
        <w:t>5</w:t>
      </w:r>
      <w:r w:rsidR="005E7BB2">
        <w:rPr>
          <w:rFonts w:cstheme="minorHAnsi"/>
          <w:sz w:val="24"/>
          <w:szCs w:val="24"/>
        </w:rPr>
        <w:t>0</w:t>
      </w:r>
      <w:r w:rsidR="001B45FC">
        <w:rPr>
          <w:rFonts w:cstheme="minorHAnsi"/>
          <w:sz w:val="24"/>
          <w:szCs w:val="24"/>
        </w:rPr>
        <w:t xml:space="preserve"> m</w:t>
      </w:r>
      <w:r w:rsidR="00F34289">
        <w:rPr>
          <w:rFonts w:cstheme="minorHAnsi"/>
          <w:sz w:val="24"/>
          <w:szCs w:val="24"/>
        </w:rPr>
        <w:t>ld</w:t>
      </w:r>
      <w:r w:rsidR="001B45FC">
        <w:rPr>
          <w:rFonts w:cstheme="minorHAnsi"/>
          <w:sz w:val="24"/>
          <w:szCs w:val="24"/>
        </w:rPr>
        <w:t>. Kč</w:t>
      </w:r>
      <w:r w:rsidR="005C728A">
        <w:rPr>
          <w:rStyle w:val="Znakapoznpodarou"/>
          <w:rFonts w:cstheme="minorHAnsi"/>
          <w:sz w:val="24"/>
          <w:szCs w:val="24"/>
        </w:rPr>
        <w:footnoteReference w:id="40"/>
      </w:r>
      <w:r w:rsidR="005C728A">
        <w:rPr>
          <w:rFonts w:cstheme="minorHAnsi"/>
          <w:sz w:val="24"/>
          <w:szCs w:val="24"/>
        </w:rPr>
        <w:t xml:space="preserve"> a zaevidovaly propadlý majetek v minimální hodnotě 2,9</w:t>
      </w:r>
      <w:r w:rsidR="00AE10D2">
        <w:rPr>
          <w:rFonts w:cstheme="minorHAnsi"/>
          <w:sz w:val="24"/>
          <w:szCs w:val="24"/>
        </w:rPr>
        <w:t>2</w:t>
      </w:r>
      <w:r w:rsidR="00E7695C">
        <w:rPr>
          <w:rFonts w:cstheme="minorHAnsi"/>
          <w:sz w:val="24"/>
          <w:szCs w:val="24"/>
        </w:rPr>
        <w:t> </w:t>
      </w:r>
      <w:r w:rsidR="005C728A">
        <w:rPr>
          <w:rFonts w:cstheme="minorHAnsi"/>
          <w:sz w:val="24"/>
          <w:szCs w:val="24"/>
        </w:rPr>
        <w:t>mld. Kč</w:t>
      </w:r>
      <w:r w:rsidR="005C728A">
        <w:rPr>
          <w:rStyle w:val="Znakapoznpodarou"/>
          <w:rFonts w:cstheme="minorHAnsi"/>
          <w:sz w:val="24"/>
          <w:szCs w:val="24"/>
        </w:rPr>
        <w:footnoteReference w:id="41"/>
      </w:r>
      <w:r w:rsidR="005C728A">
        <w:rPr>
          <w:rFonts w:cstheme="minorHAnsi"/>
          <w:sz w:val="24"/>
          <w:szCs w:val="24"/>
        </w:rPr>
        <w:t>.</w:t>
      </w:r>
      <w:r w:rsidR="00934C16">
        <w:rPr>
          <w:rFonts w:cstheme="minorHAnsi"/>
          <w:sz w:val="24"/>
          <w:szCs w:val="24"/>
        </w:rPr>
        <w:t xml:space="preserve"> </w:t>
      </w:r>
    </w:p>
    <w:p w14:paraId="2347410D" w14:textId="77777777" w:rsidR="00232A06" w:rsidRDefault="008B5C71" w:rsidP="00203551">
      <w:pPr>
        <w:keepNext/>
        <w:spacing w:after="0" w:line="240" w:lineRule="auto"/>
        <w:jc w:val="both"/>
        <w:rPr>
          <w:rFonts w:cstheme="minorHAnsi"/>
          <w:sz w:val="24"/>
          <w:szCs w:val="24"/>
        </w:rPr>
      </w:pPr>
      <w:r>
        <w:rPr>
          <w:rFonts w:cstheme="minorHAnsi"/>
          <w:sz w:val="24"/>
          <w:szCs w:val="24"/>
        </w:rPr>
        <w:lastRenderedPageBreak/>
        <w:t>NKÚ při kontrole evidencí majetku zjistil</w:t>
      </w:r>
      <w:r w:rsidR="00232A06">
        <w:rPr>
          <w:rFonts w:cstheme="minorHAnsi"/>
          <w:sz w:val="24"/>
          <w:szCs w:val="24"/>
        </w:rPr>
        <w:t>:</w:t>
      </w:r>
    </w:p>
    <w:p w14:paraId="7F974F68" w14:textId="77777777" w:rsidR="005547DA" w:rsidRDefault="008B5C71" w:rsidP="00F65D0E">
      <w:pPr>
        <w:pStyle w:val="Odstavecseseznamem"/>
        <w:numPr>
          <w:ilvl w:val="0"/>
          <w:numId w:val="9"/>
        </w:numPr>
        <w:spacing w:after="120" w:line="240" w:lineRule="auto"/>
        <w:ind w:left="284" w:hanging="284"/>
        <w:jc w:val="both"/>
        <w:rPr>
          <w:rFonts w:cstheme="minorHAnsi"/>
          <w:sz w:val="24"/>
          <w:szCs w:val="24"/>
        </w:rPr>
      </w:pPr>
      <w:r w:rsidRPr="005547DA">
        <w:rPr>
          <w:rFonts w:cstheme="minorHAnsi"/>
          <w:sz w:val="24"/>
          <w:szCs w:val="24"/>
        </w:rPr>
        <w:t xml:space="preserve">chybně uvedené údaje při zaevidování majetku, </w:t>
      </w:r>
      <w:r w:rsidR="005547DA" w:rsidRPr="005547DA">
        <w:rPr>
          <w:rFonts w:cstheme="minorHAnsi"/>
          <w:sz w:val="24"/>
          <w:szCs w:val="24"/>
        </w:rPr>
        <w:t xml:space="preserve">např. </w:t>
      </w:r>
      <w:r w:rsidR="005547DA">
        <w:rPr>
          <w:rFonts w:cstheme="minorHAnsi"/>
          <w:sz w:val="24"/>
          <w:szCs w:val="24"/>
        </w:rPr>
        <w:t xml:space="preserve">zaevidované počty kusů </w:t>
      </w:r>
      <w:r w:rsidR="005547DA" w:rsidRPr="005547DA">
        <w:rPr>
          <w:rFonts w:cstheme="minorHAnsi"/>
          <w:sz w:val="24"/>
          <w:szCs w:val="24"/>
        </w:rPr>
        <w:t>ne</w:t>
      </w:r>
      <w:r w:rsidR="005E7BB2">
        <w:rPr>
          <w:rFonts w:cstheme="minorHAnsi"/>
          <w:sz w:val="24"/>
          <w:szCs w:val="24"/>
        </w:rPr>
        <w:t>o</w:t>
      </w:r>
      <w:r w:rsidR="005547DA" w:rsidRPr="005547DA">
        <w:rPr>
          <w:rFonts w:cstheme="minorHAnsi"/>
          <w:sz w:val="24"/>
          <w:szCs w:val="24"/>
        </w:rPr>
        <w:t xml:space="preserve">dpovídaly </w:t>
      </w:r>
      <w:r w:rsidR="005547DA">
        <w:rPr>
          <w:rFonts w:cstheme="minorHAnsi"/>
          <w:sz w:val="24"/>
          <w:szCs w:val="24"/>
        </w:rPr>
        <w:t xml:space="preserve">skutečnému </w:t>
      </w:r>
      <w:r w:rsidR="005547DA" w:rsidRPr="005547DA">
        <w:rPr>
          <w:rFonts w:cstheme="minorHAnsi"/>
          <w:sz w:val="24"/>
          <w:szCs w:val="24"/>
        </w:rPr>
        <w:t>počt</w:t>
      </w:r>
      <w:r w:rsidR="007F2D6C">
        <w:rPr>
          <w:rFonts w:cstheme="minorHAnsi"/>
          <w:sz w:val="24"/>
          <w:szCs w:val="24"/>
        </w:rPr>
        <w:t>u</w:t>
      </w:r>
      <w:r w:rsidR="005547DA" w:rsidRPr="005547DA">
        <w:rPr>
          <w:rFonts w:cstheme="minorHAnsi"/>
          <w:sz w:val="24"/>
          <w:szCs w:val="24"/>
        </w:rPr>
        <w:t xml:space="preserve"> kusů</w:t>
      </w:r>
      <w:r w:rsidR="00D665E6">
        <w:rPr>
          <w:rFonts w:cstheme="minorHAnsi"/>
          <w:sz w:val="24"/>
          <w:szCs w:val="24"/>
        </w:rPr>
        <w:t xml:space="preserve"> majetku</w:t>
      </w:r>
      <w:r w:rsidR="005547DA">
        <w:rPr>
          <w:rFonts w:cstheme="minorHAnsi"/>
          <w:sz w:val="24"/>
          <w:szCs w:val="24"/>
        </w:rPr>
        <w:t>,</w:t>
      </w:r>
      <w:r w:rsidR="00B62403">
        <w:rPr>
          <w:rFonts w:cstheme="minorHAnsi"/>
          <w:sz w:val="24"/>
          <w:szCs w:val="24"/>
        </w:rPr>
        <w:t xml:space="preserve"> </w:t>
      </w:r>
      <w:r w:rsidR="006C1E8B">
        <w:rPr>
          <w:rFonts w:cstheme="minorHAnsi"/>
          <w:sz w:val="24"/>
          <w:szCs w:val="24"/>
        </w:rPr>
        <w:t>okamžik vyřazení majetku předcházel okamžiku jeho příjmu, nevyřazení majetku z evidence;</w:t>
      </w:r>
    </w:p>
    <w:p w14:paraId="6ACE581E" w14:textId="77777777" w:rsidR="005547DA" w:rsidRPr="005547DA" w:rsidRDefault="005547DA" w:rsidP="00F65D0E">
      <w:pPr>
        <w:pStyle w:val="Odstavecseseznamem"/>
        <w:numPr>
          <w:ilvl w:val="0"/>
          <w:numId w:val="9"/>
        </w:numPr>
        <w:spacing w:after="120" w:line="240" w:lineRule="auto"/>
        <w:ind w:left="284" w:hanging="284"/>
        <w:jc w:val="both"/>
        <w:rPr>
          <w:rFonts w:cstheme="minorHAnsi"/>
          <w:sz w:val="24"/>
          <w:szCs w:val="24"/>
        </w:rPr>
      </w:pPr>
      <w:r>
        <w:rPr>
          <w:rFonts w:cstheme="minorHAnsi"/>
          <w:sz w:val="24"/>
          <w:szCs w:val="24"/>
        </w:rPr>
        <w:t xml:space="preserve">rozdílné oceňování majetku, např. </w:t>
      </w:r>
      <w:r w:rsidR="008B5C71" w:rsidRPr="005547DA">
        <w:rPr>
          <w:rFonts w:cstheme="minorHAnsi"/>
          <w:sz w:val="24"/>
          <w:szCs w:val="24"/>
        </w:rPr>
        <w:t>neoceňování majetku či oceňování majetku v nulové hodnotě, oceňování majetku hodnotou nastavenou v centrálním ceníku dle kategorie majetku</w:t>
      </w:r>
      <w:r w:rsidR="006F3BD1">
        <w:rPr>
          <w:rFonts w:cstheme="minorHAnsi"/>
          <w:sz w:val="24"/>
          <w:szCs w:val="24"/>
        </w:rPr>
        <w:t>;</w:t>
      </w:r>
      <w:r w:rsidR="008B5C71" w:rsidRPr="005547DA">
        <w:rPr>
          <w:rFonts w:cstheme="minorHAnsi"/>
          <w:sz w:val="24"/>
          <w:szCs w:val="24"/>
        </w:rPr>
        <w:t xml:space="preserve"> </w:t>
      </w:r>
    </w:p>
    <w:p w14:paraId="0917632C" w14:textId="77777777" w:rsidR="006C1E8B" w:rsidRDefault="008B5C71" w:rsidP="00F65D0E">
      <w:pPr>
        <w:pStyle w:val="Odstavecseseznamem"/>
        <w:numPr>
          <w:ilvl w:val="0"/>
          <w:numId w:val="9"/>
        </w:numPr>
        <w:spacing w:after="120" w:line="240" w:lineRule="auto"/>
        <w:ind w:left="284" w:hanging="284"/>
        <w:jc w:val="both"/>
        <w:rPr>
          <w:rFonts w:cstheme="minorHAnsi"/>
          <w:sz w:val="24"/>
          <w:szCs w:val="24"/>
        </w:rPr>
      </w:pPr>
      <w:r w:rsidRPr="00FD7EB2">
        <w:rPr>
          <w:rFonts w:cstheme="minorHAnsi"/>
          <w:sz w:val="24"/>
          <w:szCs w:val="24"/>
        </w:rPr>
        <w:t>zaevidování zajištěného majetku po jeho převedení od jednoho správce k</w:t>
      </w:r>
      <w:r w:rsidR="00984F9F" w:rsidRPr="00FD7EB2">
        <w:rPr>
          <w:rFonts w:cstheme="minorHAnsi"/>
          <w:sz w:val="24"/>
          <w:szCs w:val="24"/>
        </w:rPr>
        <w:t> </w:t>
      </w:r>
      <w:r w:rsidRPr="00FD7EB2">
        <w:rPr>
          <w:rFonts w:cstheme="minorHAnsi"/>
          <w:sz w:val="24"/>
          <w:szCs w:val="24"/>
        </w:rPr>
        <w:t>jinému</w:t>
      </w:r>
      <w:r w:rsidR="00984F9F" w:rsidRPr="00FD7EB2">
        <w:rPr>
          <w:rFonts w:cstheme="minorHAnsi"/>
          <w:sz w:val="24"/>
          <w:szCs w:val="24"/>
        </w:rPr>
        <w:t xml:space="preserve"> </w:t>
      </w:r>
      <w:bookmarkStart w:id="12" w:name="_Hlk118455994"/>
      <w:r w:rsidR="00984F9F" w:rsidRPr="00FD7EB2">
        <w:rPr>
          <w:rFonts w:cstheme="minorHAnsi"/>
          <w:sz w:val="24"/>
          <w:szCs w:val="24"/>
        </w:rPr>
        <w:t>s jinou identifikací</w:t>
      </w:r>
      <w:r w:rsidR="00D62C3D" w:rsidRPr="00FD7EB2">
        <w:rPr>
          <w:rFonts w:cstheme="minorHAnsi"/>
          <w:sz w:val="24"/>
          <w:szCs w:val="24"/>
        </w:rPr>
        <w:t xml:space="preserve"> tohoto majetku</w:t>
      </w:r>
      <w:bookmarkEnd w:id="12"/>
      <w:r w:rsidR="006F3BD1">
        <w:rPr>
          <w:rFonts w:cstheme="minorHAnsi"/>
          <w:sz w:val="24"/>
          <w:szCs w:val="24"/>
        </w:rPr>
        <w:t>;</w:t>
      </w:r>
      <w:r w:rsidRPr="005547DA">
        <w:rPr>
          <w:rFonts w:cstheme="minorHAnsi"/>
          <w:sz w:val="24"/>
          <w:szCs w:val="24"/>
        </w:rPr>
        <w:t xml:space="preserve"> </w:t>
      </w:r>
    </w:p>
    <w:p w14:paraId="61445497" w14:textId="63C59617" w:rsidR="005547DA" w:rsidRDefault="00C329E5" w:rsidP="00F65D0E">
      <w:pPr>
        <w:pStyle w:val="Odstavecseseznamem"/>
        <w:numPr>
          <w:ilvl w:val="0"/>
          <w:numId w:val="9"/>
        </w:numPr>
        <w:spacing w:after="120" w:line="240" w:lineRule="auto"/>
        <w:ind w:left="284" w:hanging="284"/>
        <w:jc w:val="both"/>
        <w:rPr>
          <w:rFonts w:cstheme="minorHAnsi"/>
          <w:sz w:val="24"/>
          <w:szCs w:val="24"/>
        </w:rPr>
      </w:pPr>
      <w:r>
        <w:rPr>
          <w:rFonts w:cstheme="minorHAnsi"/>
          <w:sz w:val="24"/>
          <w:szCs w:val="24"/>
        </w:rPr>
        <w:t>zavádění</w:t>
      </w:r>
      <w:r w:rsidR="008B5C71" w:rsidRPr="005547DA">
        <w:rPr>
          <w:rFonts w:cstheme="minorHAnsi"/>
          <w:sz w:val="24"/>
          <w:szCs w:val="24"/>
        </w:rPr>
        <w:t xml:space="preserve"> evidence majetku </w:t>
      </w:r>
      <w:r>
        <w:rPr>
          <w:rFonts w:cstheme="minorHAnsi"/>
          <w:sz w:val="24"/>
          <w:szCs w:val="24"/>
        </w:rPr>
        <w:t>u n</w:t>
      </w:r>
      <w:r w:rsidRPr="005547DA">
        <w:rPr>
          <w:rFonts w:cstheme="minorHAnsi"/>
          <w:sz w:val="24"/>
          <w:szCs w:val="24"/>
        </w:rPr>
        <w:t>ěkter</w:t>
      </w:r>
      <w:r>
        <w:rPr>
          <w:rFonts w:cstheme="minorHAnsi"/>
          <w:sz w:val="24"/>
          <w:szCs w:val="24"/>
        </w:rPr>
        <w:t>ých</w:t>
      </w:r>
      <w:r w:rsidRPr="005547DA">
        <w:rPr>
          <w:rFonts w:cstheme="minorHAnsi"/>
          <w:sz w:val="24"/>
          <w:szCs w:val="24"/>
        </w:rPr>
        <w:t xml:space="preserve"> kontrolovan</w:t>
      </w:r>
      <w:r>
        <w:rPr>
          <w:rFonts w:cstheme="minorHAnsi"/>
          <w:sz w:val="24"/>
          <w:szCs w:val="24"/>
        </w:rPr>
        <w:t>ých</w:t>
      </w:r>
      <w:r w:rsidRPr="005547DA">
        <w:rPr>
          <w:rFonts w:cstheme="minorHAnsi"/>
          <w:sz w:val="24"/>
          <w:szCs w:val="24"/>
        </w:rPr>
        <w:t xml:space="preserve"> osob </w:t>
      </w:r>
      <w:r w:rsidR="008B5C71" w:rsidRPr="005547DA">
        <w:rPr>
          <w:rFonts w:cstheme="minorHAnsi"/>
          <w:sz w:val="24"/>
          <w:szCs w:val="24"/>
        </w:rPr>
        <w:t xml:space="preserve">až v průběhu kontrolovaného období. </w:t>
      </w:r>
    </w:p>
    <w:p w14:paraId="156E1B3F" w14:textId="77777777" w:rsidR="006B5EF8" w:rsidRPr="005547DA" w:rsidRDefault="008B5C71" w:rsidP="005E7BB2">
      <w:pPr>
        <w:spacing w:after="120" w:line="240" w:lineRule="auto"/>
        <w:jc w:val="both"/>
        <w:rPr>
          <w:rFonts w:cstheme="minorHAnsi"/>
          <w:sz w:val="24"/>
          <w:szCs w:val="24"/>
        </w:rPr>
      </w:pPr>
      <w:r w:rsidRPr="005547DA">
        <w:rPr>
          <w:rFonts w:cstheme="minorHAnsi"/>
          <w:sz w:val="24"/>
          <w:szCs w:val="24"/>
        </w:rPr>
        <w:t xml:space="preserve">Tyto skutečnosti neumožňovaly </w:t>
      </w:r>
      <w:r w:rsidR="002F4CA1" w:rsidRPr="005547DA">
        <w:rPr>
          <w:rFonts w:cstheme="minorHAnsi"/>
          <w:sz w:val="24"/>
          <w:szCs w:val="24"/>
        </w:rPr>
        <w:t>efektivními postupy</w:t>
      </w:r>
      <w:r w:rsidRPr="005547DA">
        <w:rPr>
          <w:rFonts w:cstheme="minorHAnsi"/>
          <w:sz w:val="24"/>
          <w:szCs w:val="24"/>
        </w:rPr>
        <w:t xml:space="preserve"> stanovit celkovou hodnotu majetku, který kontrolované osoby spravovaly. NK</w:t>
      </w:r>
      <w:r w:rsidR="002F4CA1" w:rsidRPr="005547DA">
        <w:rPr>
          <w:rFonts w:cstheme="minorHAnsi"/>
          <w:sz w:val="24"/>
          <w:szCs w:val="24"/>
        </w:rPr>
        <w:t xml:space="preserve">Ú </w:t>
      </w:r>
      <w:r w:rsidR="00D67DC6">
        <w:rPr>
          <w:rFonts w:cstheme="minorHAnsi"/>
          <w:sz w:val="24"/>
          <w:szCs w:val="24"/>
        </w:rPr>
        <w:t>zjistil</w:t>
      </w:r>
      <w:r w:rsidR="007F2D6C">
        <w:rPr>
          <w:rFonts w:cstheme="minorHAnsi"/>
          <w:sz w:val="24"/>
          <w:szCs w:val="24"/>
        </w:rPr>
        <w:t xml:space="preserve"> </w:t>
      </w:r>
      <w:r w:rsidR="002F4CA1" w:rsidRPr="005547DA">
        <w:rPr>
          <w:rFonts w:cstheme="minorHAnsi"/>
          <w:sz w:val="24"/>
          <w:szCs w:val="24"/>
        </w:rPr>
        <w:t xml:space="preserve">hodnotu </w:t>
      </w:r>
      <w:r w:rsidR="007F2D6C">
        <w:rPr>
          <w:rFonts w:cstheme="minorHAnsi"/>
          <w:sz w:val="24"/>
          <w:szCs w:val="24"/>
        </w:rPr>
        <w:t>přírůstk</w:t>
      </w:r>
      <w:r w:rsidR="006F3BD1">
        <w:rPr>
          <w:rFonts w:cstheme="minorHAnsi"/>
          <w:sz w:val="24"/>
          <w:szCs w:val="24"/>
        </w:rPr>
        <w:t>ů</w:t>
      </w:r>
      <w:r w:rsidR="007F2D6C">
        <w:rPr>
          <w:rFonts w:cstheme="minorHAnsi"/>
          <w:sz w:val="24"/>
          <w:szCs w:val="24"/>
        </w:rPr>
        <w:t xml:space="preserve"> </w:t>
      </w:r>
      <w:r w:rsidR="002F4CA1" w:rsidRPr="005547DA">
        <w:rPr>
          <w:rFonts w:cstheme="minorHAnsi"/>
          <w:sz w:val="24"/>
          <w:szCs w:val="24"/>
        </w:rPr>
        <w:t xml:space="preserve">majetku </w:t>
      </w:r>
      <w:r w:rsidR="007F2D6C">
        <w:rPr>
          <w:rFonts w:cstheme="minorHAnsi"/>
          <w:sz w:val="24"/>
          <w:szCs w:val="24"/>
        </w:rPr>
        <w:t xml:space="preserve">v jednotlivých letech </w:t>
      </w:r>
      <w:r w:rsidR="006C1E8B">
        <w:rPr>
          <w:rFonts w:cstheme="minorHAnsi"/>
          <w:sz w:val="24"/>
          <w:szCs w:val="24"/>
        </w:rPr>
        <w:t xml:space="preserve">kontrolovaného období </w:t>
      </w:r>
      <w:r w:rsidR="007F2D6C">
        <w:rPr>
          <w:rFonts w:cstheme="minorHAnsi"/>
          <w:sz w:val="24"/>
          <w:szCs w:val="24"/>
        </w:rPr>
        <w:t xml:space="preserve">z nepřesných evidencí </w:t>
      </w:r>
      <w:r w:rsidR="00293FF9" w:rsidRPr="005547DA">
        <w:rPr>
          <w:rFonts w:cstheme="minorHAnsi"/>
          <w:sz w:val="24"/>
          <w:szCs w:val="24"/>
        </w:rPr>
        <w:t>majetku</w:t>
      </w:r>
      <w:r w:rsidR="00D67DC6">
        <w:rPr>
          <w:rFonts w:cstheme="minorHAnsi"/>
          <w:sz w:val="24"/>
          <w:szCs w:val="24"/>
        </w:rPr>
        <w:t>,</w:t>
      </w:r>
      <w:r w:rsidR="004B20FA" w:rsidRPr="005547DA">
        <w:rPr>
          <w:rFonts w:cstheme="minorHAnsi"/>
          <w:sz w:val="24"/>
          <w:szCs w:val="24"/>
        </w:rPr>
        <w:t xml:space="preserve"> </w:t>
      </w:r>
      <w:r w:rsidR="00934C16" w:rsidRPr="005547DA">
        <w:rPr>
          <w:rFonts w:cstheme="minorHAnsi"/>
          <w:sz w:val="24"/>
          <w:szCs w:val="24"/>
        </w:rPr>
        <w:t>tzn. včetně nedostatků uvedených výše</w:t>
      </w:r>
      <w:r w:rsidR="00D67DC6">
        <w:rPr>
          <w:rFonts w:cstheme="minorHAnsi"/>
          <w:sz w:val="24"/>
          <w:szCs w:val="24"/>
        </w:rPr>
        <w:t>.</w:t>
      </w:r>
      <w:r w:rsidR="002F4CA1" w:rsidRPr="005547DA">
        <w:rPr>
          <w:rFonts w:cstheme="minorHAnsi"/>
          <w:sz w:val="24"/>
          <w:szCs w:val="24"/>
        </w:rPr>
        <w:t xml:space="preserve"> </w:t>
      </w:r>
      <w:r w:rsidR="00A94741" w:rsidRPr="005547DA">
        <w:rPr>
          <w:rFonts w:cstheme="minorHAnsi"/>
          <w:sz w:val="24"/>
          <w:szCs w:val="24"/>
        </w:rPr>
        <w:t xml:space="preserve">Někteří správci majetku zveřejňují informace o hodnotách zajištěného majetku ve svých výročních zprávách, např. </w:t>
      </w:r>
      <w:r w:rsidR="00A94741" w:rsidRPr="009B4FF7">
        <w:rPr>
          <w:rFonts w:cstheme="minorHAnsi"/>
          <w:sz w:val="24"/>
          <w:szCs w:val="24"/>
        </w:rPr>
        <w:t>d</w:t>
      </w:r>
      <w:r w:rsidR="005B46A4" w:rsidRPr="009B4FF7">
        <w:rPr>
          <w:rFonts w:cstheme="minorHAnsi"/>
          <w:sz w:val="24"/>
          <w:szCs w:val="24"/>
        </w:rPr>
        <w:t>le</w:t>
      </w:r>
      <w:r w:rsidR="0092339E">
        <w:rPr>
          <w:rFonts w:cstheme="minorHAnsi"/>
          <w:sz w:val="24"/>
          <w:szCs w:val="24"/>
        </w:rPr>
        <w:t xml:space="preserve"> </w:t>
      </w:r>
      <w:bookmarkStart w:id="13" w:name="_Hlk118459146"/>
      <w:r w:rsidR="0092339E">
        <w:rPr>
          <w:rFonts w:cstheme="minorHAnsi"/>
          <w:sz w:val="24"/>
          <w:szCs w:val="24"/>
        </w:rPr>
        <w:t xml:space="preserve">zprávy o činnosti </w:t>
      </w:r>
      <w:r w:rsidR="0092339E" w:rsidRPr="005547DA">
        <w:rPr>
          <w:rFonts w:cstheme="minorHAnsi"/>
          <w:sz w:val="24"/>
          <w:szCs w:val="24"/>
        </w:rPr>
        <w:t>Národní centrály proti organizovanému zločinu</w:t>
      </w:r>
      <w:r w:rsidR="0092339E">
        <w:rPr>
          <w:rFonts w:cstheme="minorHAnsi"/>
          <w:sz w:val="24"/>
          <w:szCs w:val="24"/>
        </w:rPr>
        <w:t xml:space="preserve"> </w:t>
      </w:r>
      <w:r w:rsidR="00E05331">
        <w:rPr>
          <w:rFonts w:cstheme="minorHAnsi"/>
          <w:sz w:val="24"/>
          <w:szCs w:val="24"/>
        </w:rPr>
        <w:t xml:space="preserve">z roku 2017 </w:t>
      </w:r>
      <w:r w:rsidR="0092339E">
        <w:rPr>
          <w:rFonts w:cstheme="minorHAnsi"/>
          <w:sz w:val="24"/>
          <w:szCs w:val="24"/>
        </w:rPr>
        <w:t>a</w:t>
      </w:r>
      <w:bookmarkEnd w:id="13"/>
      <w:r w:rsidR="0092339E">
        <w:rPr>
          <w:rFonts w:cstheme="minorHAnsi"/>
          <w:sz w:val="24"/>
          <w:szCs w:val="24"/>
        </w:rPr>
        <w:t xml:space="preserve"> </w:t>
      </w:r>
      <w:r w:rsidR="005B46A4" w:rsidRPr="009B4FF7">
        <w:rPr>
          <w:rFonts w:cstheme="minorHAnsi"/>
          <w:sz w:val="24"/>
          <w:szCs w:val="24"/>
        </w:rPr>
        <w:t>výroční</w:t>
      </w:r>
      <w:r w:rsidR="009B4FF7">
        <w:rPr>
          <w:rFonts w:cstheme="minorHAnsi"/>
          <w:sz w:val="24"/>
          <w:szCs w:val="24"/>
        </w:rPr>
        <w:t>ch</w:t>
      </w:r>
      <w:r w:rsidR="005B46A4" w:rsidRPr="009B4FF7">
        <w:rPr>
          <w:rFonts w:cstheme="minorHAnsi"/>
          <w:sz w:val="24"/>
          <w:szCs w:val="24"/>
        </w:rPr>
        <w:t xml:space="preserve"> zpr</w:t>
      </w:r>
      <w:r w:rsidR="00C02E21" w:rsidRPr="009B4FF7">
        <w:rPr>
          <w:rFonts w:cstheme="minorHAnsi"/>
          <w:sz w:val="24"/>
          <w:szCs w:val="24"/>
        </w:rPr>
        <w:t>á</w:t>
      </w:r>
      <w:r w:rsidR="005B46A4" w:rsidRPr="009B4FF7">
        <w:rPr>
          <w:rFonts w:cstheme="minorHAnsi"/>
          <w:sz w:val="24"/>
          <w:szCs w:val="24"/>
        </w:rPr>
        <w:t>v</w:t>
      </w:r>
      <w:r w:rsidR="005B46A4" w:rsidRPr="005547DA">
        <w:rPr>
          <w:rFonts w:cstheme="minorHAnsi"/>
          <w:sz w:val="24"/>
          <w:szCs w:val="24"/>
        </w:rPr>
        <w:t xml:space="preserve"> </w:t>
      </w:r>
      <w:r w:rsidR="00110DE1" w:rsidRPr="005547DA">
        <w:rPr>
          <w:rFonts w:cstheme="minorHAnsi"/>
          <w:sz w:val="24"/>
          <w:szCs w:val="24"/>
        </w:rPr>
        <w:t>Národní centrály proti organizovanému zločinu zajistil</w:t>
      </w:r>
      <w:r w:rsidR="002F4CA1" w:rsidRPr="005547DA">
        <w:rPr>
          <w:rFonts w:cstheme="minorHAnsi"/>
          <w:sz w:val="24"/>
          <w:szCs w:val="24"/>
        </w:rPr>
        <w:t>y všechny útvary</w:t>
      </w:r>
      <w:r w:rsidR="00110DE1" w:rsidRPr="005547DA">
        <w:rPr>
          <w:rFonts w:cstheme="minorHAnsi"/>
          <w:sz w:val="24"/>
          <w:szCs w:val="24"/>
        </w:rPr>
        <w:t xml:space="preserve"> Policie ČR v</w:t>
      </w:r>
      <w:r w:rsidR="009B4FF7">
        <w:rPr>
          <w:rFonts w:cstheme="minorHAnsi"/>
          <w:sz w:val="24"/>
          <w:szCs w:val="24"/>
        </w:rPr>
        <w:t> letech 2016–2020</w:t>
      </w:r>
      <w:r w:rsidR="00110DE1" w:rsidRPr="005547DA">
        <w:rPr>
          <w:rFonts w:cstheme="minorHAnsi"/>
          <w:sz w:val="24"/>
          <w:szCs w:val="24"/>
        </w:rPr>
        <w:t xml:space="preserve"> </w:t>
      </w:r>
      <w:r w:rsidR="00A94741" w:rsidRPr="005547DA">
        <w:rPr>
          <w:rFonts w:cstheme="minorHAnsi"/>
          <w:sz w:val="24"/>
          <w:szCs w:val="24"/>
        </w:rPr>
        <w:t>majetek</w:t>
      </w:r>
      <w:r w:rsidR="002919E8" w:rsidRPr="005547DA">
        <w:rPr>
          <w:rStyle w:val="Znakapoznpodarou"/>
          <w:rFonts w:cstheme="minorHAnsi"/>
          <w:sz w:val="24"/>
          <w:szCs w:val="24"/>
        </w:rPr>
        <w:t xml:space="preserve"> </w:t>
      </w:r>
      <w:r w:rsidR="00110DE1" w:rsidRPr="005547DA">
        <w:rPr>
          <w:rFonts w:cstheme="minorHAnsi"/>
          <w:sz w:val="24"/>
          <w:szCs w:val="24"/>
        </w:rPr>
        <w:t xml:space="preserve"> v</w:t>
      </w:r>
      <w:r w:rsidR="009B4FF7">
        <w:rPr>
          <w:rFonts w:cstheme="minorHAnsi"/>
          <w:sz w:val="24"/>
          <w:szCs w:val="24"/>
        </w:rPr>
        <w:t> průměrné výši</w:t>
      </w:r>
      <w:r w:rsidR="00A94741" w:rsidRPr="005547DA">
        <w:rPr>
          <w:rFonts w:cstheme="minorHAnsi"/>
          <w:sz w:val="24"/>
          <w:szCs w:val="24"/>
        </w:rPr>
        <w:t xml:space="preserve"> </w:t>
      </w:r>
      <w:r w:rsidR="00110DE1" w:rsidRPr="005547DA">
        <w:rPr>
          <w:rFonts w:cstheme="minorHAnsi"/>
          <w:sz w:val="24"/>
          <w:szCs w:val="24"/>
        </w:rPr>
        <w:t>6,</w:t>
      </w:r>
      <w:r w:rsidR="007A6C85">
        <w:rPr>
          <w:rFonts w:cstheme="minorHAnsi"/>
          <w:sz w:val="24"/>
          <w:szCs w:val="24"/>
        </w:rPr>
        <w:t>24</w:t>
      </w:r>
      <w:r w:rsidR="006A56C7">
        <w:rPr>
          <w:rFonts w:cstheme="minorHAnsi"/>
          <w:sz w:val="24"/>
          <w:szCs w:val="24"/>
        </w:rPr>
        <w:t> </w:t>
      </w:r>
      <w:r w:rsidR="00110DE1" w:rsidRPr="005547DA">
        <w:rPr>
          <w:rFonts w:cstheme="minorHAnsi"/>
          <w:sz w:val="24"/>
          <w:szCs w:val="24"/>
        </w:rPr>
        <w:t>mld.</w:t>
      </w:r>
      <w:r w:rsidR="006A56C7">
        <w:rPr>
          <w:rFonts w:cstheme="minorHAnsi"/>
          <w:sz w:val="24"/>
          <w:szCs w:val="24"/>
        </w:rPr>
        <w:t> </w:t>
      </w:r>
      <w:r w:rsidR="00110DE1" w:rsidRPr="005547DA">
        <w:rPr>
          <w:rFonts w:cstheme="minorHAnsi"/>
          <w:sz w:val="24"/>
          <w:szCs w:val="24"/>
        </w:rPr>
        <w:t>Kč ročně</w:t>
      </w:r>
      <w:r w:rsidR="00A94741">
        <w:rPr>
          <w:rStyle w:val="Znakapoznpodarou"/>
          <w:rFonts w:cstheme="minorHAnsi"/>
          <w:sz w:val="24"/>
          <w:szCs w:val="24"/>
        </w:rPr>
        <w:footnoteReference w:id="42"/>
      </w:r>
      <w:r w:rsidR="007F2D6C">
        <w:rPr>
          <w:rFonts w:cstheme="minorHAnsi"/>
          <w:sz w:val="24"/>
          <w:szCs w:val="24"/>
        </w:rPr>
        <w:t>.</w:t>
      </w:r>
    </w:p>
    <w:bookmarkEnd w:id="11"/>
    <w:p w14:paraId="3C17F310" w14:textId="77777777" w:rsidR="00547044" w:rsidRDefault="00B72512" w:rsidP="00547044">
      <w:pPr>
        <w:spacing w:after="120" w:line="240" w:lineRule="auto"/>
        <w:jc w:val="both"/>
        <w:rPr>
          <w:rFonts w:cstheme="minorHAnsi"/>
          <w:sz w:val="24"/>
          <w:szCs w:val="24"/>
        </w:rPr>
      </w:pPr>
      <w:r>
        <w:rPr>
          <w:rFonts w:cstheme="minorHAnsi"/>
          <w:sz w:val="24"/>
          <w:szCs w:val="24"/>
          <w:lang w:eastAsia="cs-CZ"/>
        </w:rPr>
        <w:t>Obdobně lze c</w:t>
      </w:r>
      <w:r w:rsidR="00791978" w:rsidRPr="00842EFB">
        <w:rPr>
          <w:rFonts w:cstheme="minorHAnsi"/>
          <w:sz w:val="24"/>
          <w:szCs w:val="24"/>
          <w:lang w:eastAsia="cs-CZ"/>
        </w:rPr>
        <w:t xml:space="preserve">elkový objem vynaložených prostředků na správu majetku zajištěného v daňovém a trestním řízení stanovit pouze částečně, protože kontrolované osoby sledovaly výdaje na rozdílné činnosti spojené se správou majetku. </w:t>
      </w:r>
      <w:r w:rsidR="00547044">
        <w:rPr>
          <w:rFonts w:cstheme="minorHAnsi"/>
          <w:sz w:val="24"/>
          <w:szCs w:val="24"/>
        </w:rPr>
        <w:t>Kontrolované osoby neměly povinnost evidovat odděleně mzdové a ostatní provozní výdaje související se správou majetku. Tyto výdaje kontrolované osoby sledovaly dohromady s výdaji na činnosti v rámci své působnosti.</w:t>
      </w:r>
    </w:p>
    <w:p w14:paraId="7DD488F9" w14:textId="4F5E1D6D" w:rsidR="00791978" w:rsidRDefault="00547044" w:rsidP="00E3445A">
      <w:pPr>
        <w:spacing w:after="120" w:line="240" w:lineRule="auto"/>
        <w:jc w:val="both"/>
        <w:rPr>
          <w:rFonts w:cstheme="minorHAnsi"/>
          <w:sz w:val="24"/>
          <w:szCs w:val="24"/>
        </w:rPr>
      </w:pPr>
      <w:r>
        <w:rPr>
          <w:rFonts w:cstheme="minorHAnsi"/>
          <w:sz w:val="24"/>
          <w:szCs w:val="24"/>
          <w:lang w:eastAsia="cs-CZ"/>
        </w:rPr>
        <w:t>Kontrolované osoby</w:t>
      </w:r>
      <w:r w:rsidR="00791978" w:rsidRPr="00842EFB">
        <w:rPr>
          <w:rFonts w:cstheme="minorHAnsi"/>
          <w:sz w:val="24"/>
          <w:szCs w:val="24"/>
          <w:lang w:eastAsia="cs-CZ"/>
        </w:rPr>
        <w:t xml:space="preserve"> evidovaly odděleně pouze variabilní výdaje</w:t>
      </w:r>
      <w:r w:rsidR="00791978" w:rsidRPr="00842EFB">
        <w:rPr>
          <w:rStyle w:val="Znakapoznpodarou"/>
          <w:rFonts w:cstheme="minorHAnsi"/>
          <w:sz w:val="24"/>
          <w:szCs w:val="24"/>
          <w:lang w:eastAsia="cs-CZ"/>
        </w:rPr>
        <w:footnoteReference w:id="43"/>
      </w:r>
      <w:r w:rsidR="00FB2144">
        <w:rPr>
          <w:rFonts w:cstheme="minorHAnsi"/>
          <w:sz w:val="24"/>
          <w:szCs w:val="24"/>
          <w:lang w:eastAsia="cs-CZ"/>
        </w:rPr>
        <w:t>.</w:t>
      </w:r>
      <w:r w:rsidR="006D21B4">
        <w:rPr>
          <w:rFonts w:cstheme="minorHAnsi"/>
          <w:sz w:val="24"/>
          <w:szCs w:val="24"/>
          <w:lang w:eastAsia="cs-CZ"/>
        </w:rPr>
        <w:t xml:space="preserve"> </w:t>
      </w:r>
      <w:r w:rsidR="00791978" w:rsidRPr="00842EFB">
        <w:rPr>
          <w:rFonts w:cstheme="minorHAnsi"/>
          <w:sz w:val="24"/>
          <w:szCs w:val="24"/>
          <w:lang w:eastAsia="cs-CZ"/>
        </w:rPr>
        <w:t xml:space="preserve">NKÚ určil celkový objem vynaložených prostředků </w:t>
      </w:r>
      <w:r>
        <w:rPr>
          <w:rFonts w:cstheme="minorHAnsi"/>
          <w:sz w:val="24"/>
          <w:szCs w:val="24"/>
          <w:lang w:eastAsia="cs-CZ"/>
        </w:rPr>
        <w:t xml:space="preserve">na správu majetku </w:t>
      </w:r>
      <w:r w:rsidR="00791978" w:rsidRPr="00842EFB">
        <w:rPr>
          <w:rFonts w:cstheme="minorHAnsi"/>
          <w:sz w:val="24"/>
          <w:szCs w:val="24"/>
          <w:lang w:eastAsia="cs-CZ"/>
        </w:rPr>
        <w:t xml:space="preserve">na základě odhadů </w:t>
      </w:r>
      <w:r w:rsidR="00B72512">
        <w:rPr>
          <w:rFonts w:cstheme="minorHAnsi"/>
          <w:sz w:val="24"/>
          <w:szCs w:val="24"/>
          <w:lang w:eastAsia="cs-CZ"/>
        </w:rPr>
        <w:t>mzdových a provozních výdajů a</w:t>
      </w:r>
      <w:r w:rsidR="005A770E">
        <w:rPr>
          <w:rFonts w:cstheme="minorHAnsi"/>
          <w:sz w:val="24"/>
          <w:szCs w:val="24"/>
          <w:lang w:eastAsia="cs-CZ"/>
        </w:rPr>
        <w:t> </w:t>
      </w:r>
      <w:r w:rsidR="00B72512">
        <w:rPr>
          <w:rFonts w:cstheme="minorHAnsi"/>
          <w:sz w:val="24"/>
          <w:szCs w:val="24"/>
          <w:lang w:eastAsia="cs-CZ"/>
        </w:rPr>
        <w:t xml:space="preserve">hodnoty variabilních výdajů u </w:t>
      </w:r>
      <w:r w:rsidR="00791978" w:rsidRPr="00842EFB">
        <w:rPr>
          <w:rFonts w:cstheme="minorHAnsi"/>
          <w:sz w:val="24"/>
          <w:szCs w:val="24"/>
          <w:lang w:eastAsia="cs-CZ"/>
        </w:rPr>
        <w:t xml:space="preserve">jednotlivých kontrolovaných osob ve výši cca </w:t>
      </w:r>
      <w:r w:rsidR="00AE10D2">
        <w:rPr>
          <w:rFonts w:cstheme="minorHAnsi"/>
          <w:sz w:val="24"/>
          <w:szCs w:val="24"/>
        </w:rPr>
        <w:t>0</w:t>
      </w:r>
      <w:r w:rsidR="00791978" w:rsidRPr="00842EFB">
        <w:rPr>
          <w:rFonts w:cstheme="minorHAnsi"/>
          <w:sz w:val="24"/>
          <w:szCs w:val="24"/>
        </w:rPr>
        <w:t>,32 m</w:t>
      </w:r>
      <w:r w:rsidR="00AE10D2">
        <w:rPr>
          <w:rFonts w:cstheme="minorHAnsi"/>
          <w:sz w:val="24"/>
          <w:szCs w:val="24"/>
        </w:rPr>
        <w:t>ld</w:t>
      </w:r>
      <w:r w:rsidR="00791978" w:rsidRPr="00842EFB">
        <w:rPr>
          <w:rFonts w:cstheme="minorHAnsi"/>
          <w:sz w:val="24"/>
          <w:szCs w:val="24"/>
        </w:rPr>
        <w:t>. Kč.</w:t>
      </w:r>
    </w:p>
    <w:p w14:paraId="5D97A254" w14:textId="77777777" w:rsidR="00FB2144" w:rsidRDefault="00FB2144">
      <w:pPr>
        <w:rPr>
          <w:rFonts w:cstheme="minorHAnsi"/>
          <w:sz w:val="24"/>
          <w:szCs w:val="24"/>
        </w:rPr>
      </w:pPr>
    </w:p>
    <w:p w14:paraId="1D3B63AF" w14:textId="77777777" w:rsidR="006A56C7" w:rsidRDefault="006A56C7">
      <w:pPr>
        <w:rPr>
          <w:rFonts w:cstheme="minorHAnsi"/>
          <w:sz w:val="24"/>
          <w:szCs w:val="24"/>
        </w:rPr>
      </w:pPr>
    </w:p>
    <w:p w14:paraId="0A6BEB06" w14:textId="77777777" w:rsidR="004C1775" w:rsidRDefault="00C030AD" w:rsidP="00203630">
      <w:pPr>
        <w:keepNext/>
        <w:spacing w:after="120" w:line="264" w:lineRule="auto"/>
        <w:rPr>
          <w:rFonts w:cstheme="minorHAnsi"/>
          <w:b/>
          <w:sz w:val="24"/>
          <w:szCs w:val="24"/>
          <w:lang w:eastAsia="cs-CZ"/>
        </w:rPr>
      </w:pPr>
      <w:r w:rsidRPr="00C030AD">
        <w:rPr>
          <w:rFonts w:cstheme="minorHAnsi"/>
          <w:b/>
          <w:sz w:val="24"/>
          <w:szCs w:val="24"/>
          <w:lang w:eastAsia="cs-CZ"/>
        </w:rPr>
        <w:lastRenderedPageBreak/>
        <w:t>Seznam zkratek:</w:t>
      </w:r>
    </w:p>
    <w:p w14:paraId="6923EC5D"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NKÚ</w:t>
      </w:r>
      <w:r w:rsidRPr="006A56C7">
        <w:rPr>
          <w:rFonts w:cstheme="minorHAnsi"/>
          <w:sz w:val="24"/>
          <w:szCs w:val="24"/>
          <w:lang w:eastAsia="cs-CZ"/>
        </w:rPr>
        <w:tab/>
        <w:t>Nejvyšší kontrolní úřad</w:t>
      </w:r>
    </w:p>
    <w:p w14:paraId="222FABEA"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CS ČR</w:t>
      </w:r>
      <w:r>
        <w:rPr>
          <w:rFonts w:cstheme="minorHAnsi"/>
          <w:sz w:val="24"/>
          <w:szCs w:val="24"/>
          <w:lang w:eastAsia="cs-CZ"/>
        </w:rPr>
        <w:tab/>
      </w:r>
      <w:r w:rsidRPr="006A56C7">
        <w:rPr>
          <w:rFonts w:cstheme="minorHAnsi"/>
          <w:sz w:val="24"/>
          <w:szCs w:val="24"/>
          <w:lang w:eastAsia="cs-CZ"/>
        </w:rPr>
        <w:t>Celní správa ČR</w:t>
      </w:r>
    </w:p>
    <w:p w14:paraId="19E2FAB7"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FS ČR</w:t>
      </w:r>
      <w:r w:rsidRPr="006A56C7">
        <w:rPr>
          <w:rFonts w:cstheme="minorHAnsi"/>
          <w:sz w:val="24"/>
          <w:szCs w:val="24"/>
          <w:lang w:eastAsia="cs-CZ"/>
        </w:rPr>
        <w:tab/>
        <w:t>Finanční správa ČR</w:t>
      </w:r>
    </w:p>
    <w:p w14:paraId="33B8F5A1"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GFŘ</w:t>
      </w:r>
      <w:r w:rsidRPr="006A56C7">
        <w:rPr>
          <w:rFonts w:cstheme="minorHAnsi"/>
          <w:sz w:val="24"/>
          <w:szCs w:val="24"/>
          <w:lang w:eastAsia="cs-CZ"/>
        </w:rPr>
        <w:tab/>
        <w:t xml:space="preserve">Generální finanční ředitelství </w:t>
      </w:r>
    </w:p>
    <w:p w14:paraId="59B3EF56"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GŘC</w:t>
      </w:r>
      <w:r w:rsidRPr="006A56C7">
        <w:rPr>
          <w:rFonts w:cstheme="minorHAnsi"/>
          <w:sz w:val="24"/>
          <w:szCs w:val="24"/>
          <w:lang w:eastAsia="cs-CZ"/>
        </w:rPr>
        <w:tab/>
        <w:t xml:space="preserve">Generální ředitelství cel </w:t>
      </w:r>
    </w:p>
    <w:p w14:paraId="66F1ABE1"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KŘP JMK</w:t>
      </w:r>
      <w:r w:rsidRPr="006A56C7">
        <w:rPr>
          <w:rFonts w:cstheme="minorHAnsi"/>
          <w:sz w:val="24"/>
          <w:szCs w:val="24"/>
          <w:lang w:eastAsia="cs-CZ"/>
        </w:rPr>
        <w:tab/>
        <w:t xml:space="preserve">Krajské ředitelství policie Jihomoravského kraje </w:t>
      </w:r>
    </w:p>
    <w:p w14:paraId="605BB752"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KS v Ostravě</w:t>
      </w:r>
      <w:r w:rsidRPr="006A56C7">
        <w:rPr>
          <w:rFonts w:cstheme="minorHAnsi"/>
          <w:sz w:val="24"/>
          <w:szCs w:val="24"/>
          <w:lang w:eastAsia="cs-CZ"/>
        </w:rPr>
        <w:tab/>
        <w:t xml:space="preserve">Krajský soud v Ostravě </w:t>
      </w:r>
    </w:p>
    <w:p w14:paraId="3994A3CD" w14:textId="2E1BDAE8"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KZ</w:t>
      </w:r>
      <w:r w:rsidRPr="006A56C7">
        <w:rPr>
          <w:rFonts w:cstheme="minorHAnsi"/>
          <w:sz w:val="24"/>
          <w:szCs w:val="24"/>
          <w:lang w:eastAsia="cs-CZ"/>
        </w:rPr>
        <w:tab/>
      </w:r>
      <w:r w:rsidR="00B756B9">
        <w:rPr>
          <w:rFonts w:cstheme="minorHAnsi"/>
          <w:sz w:val="24"/>
          <w:szCs w:val="24"/>
          <w:lang w:eastAsia="cs-CZ"/>
        </w:rPr>
        <w:t>k</w:t>
      </w:r>
      <w:r w:rsidRPr="006A56C7">
        <w:rPr>
          <w:rFonts w:cstheme="minorHAnsi"/>
          <w:sz w:val="24"/>
          <w:szCs w:val="24"/>
          <w:lang w:eastAsia="cs-CZ"/>
        </w:rPr>
        <w:t>ontrolní závěr</w:t>
      </w:r>
      <w:r w:rsidR="00B756B9">
        <w:rPr>
          <w:rFonts w:cstheme="minorHAnsi"/>
          <w:sz w:val="24"/>
          <w:szCs w:val="24"/>
          <w:lang w:eastAsia="cs-CZ"/>
        </w:rPr>
        <w:t xml:space="preserve"> NKÚ</w:t>
      </w:r>
    </w:p>
    <w:p w14:paraId="165CAF3D" w14:textId="77777777" w:rsidR="006A56C7" w:rsidRPr="006A56C7" w:rsidRDefault="006A56C7" w:rsidP="00D36FB3">
      <w:pPr>
        <w:keepNext/>
        <w:spacing w:after="60" w:line="264" w:lineRule="auto"/>
        <w:ind w:left="2268" w:hanging="2268"/>
        <w:rPr>
          <w:rFonts w:cstheme="minorHAnsi"/>
          <w:sz w:val="24"/>
          <w:szCs w:val="24"/>
          <w:lang w:eastAsia="cs-CZ"/>
        </w:rPr>
      </w:pPr>
      <w:proofErr w:type="spellStart"/>
      <w:r w:rsidRPr="006A56C7">
        <w:rPr>
          <w:rFonts w:cstheme="minorHAnsi"/>
          <w:sz w:val="24"/>
          <w:szCs w:val="24"/>
          <w:lang w:eastAsia="cs-CZ"/>
        </w:rPr>
        <w:t>MSp</w:t>
      </w:r>
      <w:proofErr w:type="spellEnd"/>
      <w:r w:rsidRPr="006A56C7">
        <w:rPr>
          <w:rFonts w:cstheme="minorHAnsi"/>
          <w:sz w:val="24"/>
          <w:szCs w:val="24"/>
          <w:lang w:eastAsia="cs-CZ"/>
        </w:rPr>
        <w:tab/>
        <w:t xml:space="preserve">Ministerstvo spravedlnosti </w:t>
      </w:r>
    </w:p>
    <w:p w14:paraId="7CBB80BD"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MV</w:t>
      </w:r>
      <w:r w:rsidRPr="006A56C7">
        <w:rPr>
          <w:rFonts w:cstheme="minorHAnsi"/>
          <w:sz w:val="24"/>
          <w:szCs w:val="24"/>
          <w:lang w:eastAsia="cs-CZ"/>
        </w:rPr>
        <w:tab/>
        <w:t xml:space="preserve">Ministerstvo vnitra </w:t>
      </w:r>
    </w:p>
    <w:p w14:paraId="4046BABC"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MV CENZA</w:t>
      </w:r>
      <w:r w:rsidRPr="006A56C7">
        <w:rPr>
          <w:rFonts w:cstheme="minorHAnsi"/>
          <w:sz w:val="24"/>
          <w:szCs w:val="24"/>
          <w:lang w:eastAsia="cs-CZ"/>
        </w:rPr>
        <w:tab/>
        <w:t>Centrum zajištěných aktiv – oddělení Ministerstva vnitra</w:t>
      </w:r>
    </w:p>
    <w:p w14:paraId="7476A3AC" w14:textId="7DA9B4FE"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OČTŘ</w:t>
      </w:r>
      <w:r w:rsidR="00D36FB3">
        <w:rPr>
          <w:rFonts w:cstheme="minorHAnsi"/>
          <w:sz w:val="24"/>
          <w:szCs w:val="24"/>
          <w:lang w:eastAsia="cs-CZ"/>
        </w:rPr>
        <w:tab/>
      </w:r>
      <w:r w:rsidR="00B756B9">
        <w:rPr>
          <w:rFonts w:cstheme="minorHAnsi"/>
          <w:sz w:val="24"/>
          <w:szCs w:val="24"/>
          <w:lang w:eastAsia="cs-CZ"/>
        </w:rPr>
        <w:t>o</w:t>
      </w:r>
      <w:r w:rsidR="00D36FB3" w:rsidRPr="006A56C7">
        <w:rPr>
          <w:rFonts w:cstheme="minorHAnsi"/>
          <w:sz w:val="24"/>
          <w:szCs w:val="24"/>
          <w:lang w:eastAsia="cs-CZ"/>
        </w:rPr>
        <w:t>rgán činný v trestním řízení</w:t>
      </w:r>
    </w:p>
    <w:p w14:paraId="0671F479" w14:textId="729175BF"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OSS</w:t>
      </w:r>
      <w:r w:rsidRPr="006A56C7">
        <w:rPr>
          <w:rFonts w:cstheme="minorHAnsi"/>
          <w:sz w:val="24"/>
          <w:szCs w:val="24"/>
          <w:lang w:eastAsia="cs-CZ"/>
        </w:rPr>
        <w:tab/>
      </w:r>
      <w:r w:rsidR="00B756B9">
        <w:rPr>
          <w:rFonts w:cstheme="minorHAnsi"/>
          <w:sz w:val="24"/>
          <w:szCs w:val="24"/>
          <w:lang w:eastAsia="cs-CZ"/>
        </w:rPr>
        <w:t>o</w:t>
      </w:r>
      <w:r w:rsidRPr="006A56C7">
        <w:rPr>
          <w:rFonts w:cstheme="minorHAnsi"/>
          <w:sz w:val="24"/>
          <w:szCs w:val="24"/>
          <w:lang w:eastAsia="cs-CZ"/>
        </w:rPr>
        <w:t>rganizační složka státu</w:t>
      </w:r>
    </w:p>
    <w:p w14:paraId="5CBC8A84"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Policie ČR</w:t>
      </w:r>
      <w:r w:rsidRPr="006A56C7">
        <w:rPr>
          <w:rFonts w:cstheme="minorHAnsi"/>
          <w:sz w:val="24"/>
          <w:szCs w:val="24"/>
          <w:lang w:eastAsia="cs-CZ"/>
        </w:rPr>
        <w:tab/>
        <w:t>Policie České republiky</w:t>
      </w:r>
    </w:p>
    <w:p w14:paraId="481ACB82" w14:textId="48BA1AE1" w:rsidR="006A56C7" w:rsidRPr="006A56C7" w:rsidRDefault="00B756B9" w:rsidP="00D36FB3">
      <w:pPr>
        <w:keepNext/>
        <w:spacing w:after="60" w:line="264" w:lineRule="auto"/>
        <w:ind w:left="2268" w:hanging="2268"/>
        <w:rPr>
          <w:rFonts w:cstheme="minorHAnsi"/>
          <w:sz w:val="24"/>
          <w:szCs w:val="24"/>
          <w:lang w:eastAsia="cs-CZ"/>
        </w:rPr>
      </w:pPr>
      <w:r>
        <w:rPr>
          <w:rFonts w:cstheme="minorHAnsi"/>
          <w:sz w:val="24"/>
          <w:szCs w:val="24"/>
          <w:lang w:eastAsia="cs-CZ"/>
        </w:rPr>
        <w:t>s</w:t>
      </w:r>
      <w:r w:rsidR="006A56C7" w:rsidRPr="006A56C7">
        <w:rPr>
          <w:rFonts w:cstheme="minorHAnsi"/>
          <w:sz w:val="24"/>
          <w:szCs w:val="24"/>
          <w:lang w:eastAsia="cs-CZ"/>
        </w:rPr>
        <w:t>práva majetku</w:t>
      </w:r>
      <w:r w:rsidR="006A56C7" w:rsidRPr="006A56C7">
        <w:rPr>
          <w:rFonts w:cstheme="minorHAnsi"/>
          <w:sz w:val="24"/>
          <w:szCs w:val="24"/>
          <w:lang w:eastAsia="cs-CZ"/>
        </w:rPr>
        <w:tab/>
      </w:r>
      <w:r>
        <w:rPr>
          <w:rFonts w:cstheme="minorHAnsi"/>
          <w:sz w:val="24"/>
          <w:szCs w:val="24"/>
          <w:lang w:eastAsia="cs-CZ"/>
        </w:rPr>
        <w:t>s</w:t>
      </w:r>
      <w:r w:rsidR="006A56C7" w:rsidRPr="006A56C7">
        <w:rPr>
          <w:rFonts w:cstheme="minorHAnsi"/>
          <w:sz w:val="24"/>
          <w:szCs w:val="24"/>
          <w:lang w:eastAsia="cs-CZ"/>
        </w:rPr>
        <w:t>práva majetku zajištěného, zastaveného, zabraného, propadlého a</w:t>
      </w:r>
      <w:r w:rsidR="00D36FB3">
        <w:rPr>
          <w:rFonts w:cstheme="minorHAnsi"/>
          <w:sz w:val="24"/>
          <w:szCs w:val="24"/>
          <w:lang w:eastAsia="cs-CZ"/>
        </w:rPr>
        <w:t> </w:t>
      </w:r>
      <w:r w:rsidR="006A56C7" w:rsidRPr="006A56C7">
        <w:rPr>
          <w:rFonts w:cstheme="minorHAnsi"/>
          <w:sz w:val="24"/>
          <w:szCs w:val="24"/>
          <w:lang w:eastAsia="cs-CZ"/>
        </w:rPr>
        <w:t xml:space="preserve">prodaného v trestním a daňovém řízení </w:t>
      </w:r>
    </w:p>
    <w:p w14:paraId="46FE2719" w14:textId="77777777" w:rsidR="006A56C7" w:rsidRPr="006A56C7" w:rsidRDefault="006A56C7" w:rsidP="00D36FB3">
      <w:pPr>
        <w:keepNext/>
        <w:spacing w:after="60" w:line="264" w:lineRule="auto"/>
        <w:ind w:left="2268" w:hanging="2268"/>
        <w:rPr>
          <w:rFonts w:cstheme="minorHAnsi"/>
          <w:sz w:val="24"/>
          <w:szCs w:val="24"/>
          <w:lang w:eastAsia="cs-CZ"/>
        </w:rPr>
      </w:pPr>
      <w:r w:rsidRPr="006A56C7">
        <w:rPr>
          <w:rFonts w:cstheme="minorHAnsi"/>
          <w:sz w:val="24"/>
          <w:szCs w:val="24"/>
          <w:lang w:eastAsia="cs-CZ"/>
        </w:rPr>
        <w:t>ÚZSVM</w:t>
      </w:r>
      <w:r w:rsidRPr="006A56C7">
        <w:rPr>
          <w:rFonts w:cstheme="minorHAnsi"/>
          <w:sz w:val="24"/>
          <w:szCs w:val="24"/>
          <w:lang w:eastAsia="cs-CZ"/>
        </w:rPr>
        <w:tab/>
        <w:t xml:space="preserve">Úřad pro zastupování státu ve věcech majetkových </w:t>
      </w:r>
    </w:p>
    <w:p w14:paraId="1F2EC100" w14:textId="4A263376" w:rsidR="006A56C7" w:rsidRPr="006A56C7" w:rsidRDefault="00B756B9" w:rsidP="00D36FB3">
      <w:pPr>
        <w:keepNext/>
        <w:spacing w:after="60" w:line="264" w:lineRule="auto"/>
        <w:ind w:left="2268" w:hanging="2268"/>
        <w:rPr>
          <w:rFonts w:cstheme="minorHAnsi"/>
          <w:sz w:val="24"/>
          <w:szCs w:val="24"/>
          <w:lang w:eastAsia="cs-CZ"/>
        </w:rPr>
      </w:pPr>
      <w:r>
        <w:rPr>
          <w:rFonts w:cstheme="minorHAnsi"/>
          <w:sz w:val="24"/>
          <w:szCs w:val="24"/>
          <w:lang w:eastAsia="cs-CZ"/>
        </w:rPr>
        <w:t>z</w:t>
      </w:r>
      <w:r w:rsidR="006A56C7" w:rsidRPr="006A56C7">
        <w:rPr>
          <w:rFonts w:cstheme="minorHAnsi"/>
          <w:sz w:val="24"/>
          <w:szCs w:val="24"/>
          <w:lang w:eastAsia="cs-CZ"/>
        </w:rPr>
        <w:t xml:space="preserve">vláštní účet </w:t>
      </w:r>
      <w:proofErr w:type="spellStart"/>
      <w:r w:rsidR="006A56C7" w:rsidRPr="006A56C7">
        <w:rPr>
          <w:rFonts w:cstheme="minorHAnsi"/>
          <w:sz w:val="24"/>
          <w:szCs w:val="24"/>
          <w:lang w:eastAsia="cs-CZ"/>
        </w:rPr>
        <w:t>MSp</w:t>
      </w:r>
      <w:proofErr w:type="spellEnd"/>
      <w:r w:rsidR="006A56C7" w:rsidRPr="006A56C7">
        <w:rPr>
          <w:rFonts w:cstheme="minorHAnsi"/>
          <w:sz w:val="24"/>
          <w:szCs w:val="24"/>
          <w:lang w:eastAsia="cs-CZ"/>
        </w:rPr>
        <w:tab/>
      </w:r>
      <w:r>
        <w:rPr>
          <w:rFonts w:cstheme="minorHAnsi"/>
          <w:sz w:val="24"/>
          <w:szCs w:val="24"/>
          <w:lang w:eastAsia="cs-CZ"/>
        </w:rPr>
        <w:t>z</w:t>
      </w:r>
      <w:r w:rsidR="006A56C7" w:rsidRPr="006A56C7">
        <w:rPr>
          <w:rFonts w:cstheme="minorHAnsi"/>
          <w:sz w:val="24"/>
          <w:szCs w:val="24"/>
          <w:lang w:eastAsia="cs-CZ"/>
        </w:rPr>
        <w:t xml:space="preserve">vláštní účet určený k zasílání peněžních prostředků z majetkových trestních sankcí zřízený Ministerstvem spravedlnosti </w:t>
      </w:r>
    </w:p>
    <w:p w14:paraId="5006A458" w14:textId="40E6D783" w:rsidR="006A56C7" w:rsidRPr="006A56C7" w:rsidRDefault="006A56C7" w:rsidP="006A56C7">
      <w:pPr>
        <w:spacing w:after="60" w:line="240" w:lineRule="auto"/>
        <w:rPr>
          <w:rFonts w:cstheme="minorHAnsi"/>
          <w:sz w:val="24"/>
          <w:szCs w:val="24"/>
          <w:lang w:eastAsia="cs-CZ"/>
        </w:rPr>
      </w:pPr>
    </w:p>
    <w:p w14:paraId="29DB9BA3" w14:textId="77777777" w:rsidR="00A65632" w:rsidRDefault="00A65632" w:rsidP="00382886">
      <w:pPr>
        <w:spacing w:line="240" w:lineRule="auto"/>
        <w:jc w:val="both"/>
        <w:rPr>
          <w:rFonts w:cstheme="minorHAnsi"/>
          <w:b/>
          <w:sz w:val="24"/>
          <w:szCs w:val="24"/>
          <w:lang w:eastAsia="cs-CZ"/>
        </w:rPr>
      </w:pPr>
    </w:p>
    <w:p w14:paraId="68EE839F" w14:textId="77777777" w:rsidR="003B1CD5" w:rsidRDefault="003B1CD5">
      <w:pPr>
        <w:rPr>
          <w:rFonts w:cstheme="minorHAnsi"/>
          <w:b/>
          <w:sz w:val="24"/>
          <w:szCs w:val="24"/>
          <w:lang w:eastAsia="cs-CZ"/>
        </w:rPr>
        <w:sectPr w:rsidR="003B1CD5" w:rsidSect="002F45D4">
          <w:headerReference w:type="default" r:id="rId22"/>
          <w:footerReference w:type="default" r:id="rId23"/>
          <w:footerReference w:type="first" r:id="rId24"/>
          <w:pgSz w:w="11906" w:h="16838"/>
          <w:pgMar w:top="1417" w:right="1417" w:bottom="1417" w:left="1417" w:header="708" w:footer="708" w:gutter="0"/>
          <w:cols w:space="708"/>
          <w:titlePg/>
          <w:docGrid w:linePitch="360"/>
        </w:sectPr>
      </w:pPr>
    </w:p>
    <w:p w14:paraId="213C4893" w14:textId="77777777" w:rsidR="00525A43" w:rsidRDefault="00525A43" w:rsidP="00D36FB3">
      <w:pPr>
        <w:spacing w:line="240" w:lineRule="auto"/>
        <w:jc w:val="right"/>
        <w:rPr>
          <w:rFonts w:cstheme="minorHAnsi"/>
          <w:b/>
          <w:sz w:val="24"/>
          <w:szCs w:val="24"/>
          <w:lang w:eastAsia="cs-CZ"/>
        </w:rPr>
      </w:pPr>
      <w:r>
        <w:rPr>
          <w:rFonts w:cstheme="minorHAnsi"/>
          <w:b/>
          <w:sz w:val="24"/>
          <w:szCs w:val="24"/>
          <w:lang w:eastAsia="cs-CZ"/>
        </w:rPr>
        <w:lastRenderedPageBreak/>
        <w:t>Příloha č. 1</w:t>
      </w:r>
    </w:p>
    <w:p w14:paraId="20B8F2C4" w14:textId="02ED5EDC" w:rsidR="00525A43" w:rsidRPr="00D36FB3" w:rsidRDefault="00525A43" w:rsidP="00D36FB3">
      <w:pPr>
        <w:pStyle w:val="Titulek"/>
        <w:keepNext/>
        <w:spacing w:after="40"/>
        <w:rPr>
          <w:rFonts w:cstheme="minorHAnsi"/>
          <w:b/>
          <w:i w:val="0"/>
          <w:color w:val="auto"/>
          <w:sz w:val="24"/>
          <w:szCs w:val="24"/>
        </w:rPr>
      </w:pPr>
      <w:r w:rsidRPr="00D36FB3">
        <w:rPr>
          <w:rFonts w:cstheme="minorHAnsi"/>
          <w:b/>
          <w:i w:val="0"/>
          <w:color w:val="auto"/>
          <w:sz w:val="24"/>
          <w:szCs w:val="24"/>
        </w:rPr>
        <w:t xml:space="preserve">Tabulka č. </w:t>
      </w:r>
      <w:r w:rsidRPr="00D36FB3">
        <w:rPr>
          <w:rFonts w:cstheme="minorHAnsi"/>
          <w:b/>
          <w:i w:val="0"/>
          <w:color w:val="auto"/>
          <w:sz w:val="24"/>
          <w:szCs w:val="24"/>
        </w:rPr>
        <w:fldChar w:fldCharType="begin"/>
      </w:r>
      <w:r w:rsidRPr="00D36FB3">
        <w:rPr>
          <w:rFonts w:cstheme="minorHAnsi"/>
          <w:b/>
          <w:i w:val="0"/>
          <w:color w:val="auto"/>
          <w:sz w:val="24"/>
          <w:szCs w:val="24"/>
        </w:rPr>
        <w:instrText xml:space="preserve"> SEQ Tabulka \* ARABIC </w:instrText>
      </w:r>
      <w:r w:rsidRPr="00D36FB3">
        <w:rPr>
          <w:rFonts w:cstheme="minorHAnsi"/>
          <w:b/>
          <w:i w:val="0"/>
          <w:color w:val="auto"/>
          <w:sz w:val="24"/>
          <w:szCs w:val="24"/>
        </w:rPr>
        <w:fldChar w:fldCharType="separate"/>
      </w:r>
      <w:r w:rsidR="00DA22F2">
        <w:rPr>
          <w:rFonts w:cstheme="minorHAnsi"/>
          <w:b/>
          <w:i w:val="0"/>
          <w:noProof/>
          <w:color w:val="auto"/>
          <w:sz w:val="24"/>
          <w:szCs w:val="24"/>
        </w:rPr>
        <w:t>1</w:t>
      </w:r>
      <w:r w:rsidRPr="00D36FB3">
        <w:rPr>
          <w:rFonts w:cstheme="minorHAnsi"/>
          <w:b/>
          <w:i w:val="0"/>
          <w:color w:val="auto"/>
          <w:sz w:val="24"/>
          <w:szCs w:val="24"/>
        </w:rPr>
        <w:fldChar w:fldCharType="end"/>
      </w:r>
      <w:r w:rsidR="00C847FB">
        <w:rPr>
          <w:rFonts w:cstheme="minorHAnsi"/>
          <w:b/>
          <w:i w:val="0"/>
          <w:color w:val="auto"/>
          <w:sz w:val="24"/>
          <w:szCs w:val="24"/>
        </w:rPr>
        <w:t>:</w:t>
      </w:r>
      <w:r w:rsidRPr="00D36FB3">
        <w:rPr>
          <w:rFonts w:cstheme="minorHAnsi"/>
          <w:b/>
          <w:i w:val="0"/>
          <w:color w:val="auto"/>
          <w:sz w:val="24"/>
          <w:szCs w:val="24"/>
        </w:rPr>
        <w:t xml:space="preserve"> Přehled nastavení skladování motorových vozidel </w:t>
      </w:r>
    </w:p>
    <w:tbl>
      <w:tblPr>
        <w:tblW w:w="5000" w:type="pct"/>
        <w:tblCellMar>
          <w:left w:w="70" w:type="dxa"/>
          <w:right w:w="70" w:type="dxa"/>
        </w:tblCellMar>
        <w:tblLook w:val="04A0" w:firstRow="1" w:lastRow="0" w:firstColumn="1" w:lastColumn="0" w:noHBand="0" w:noVBand="1"/>
      </w:tblPr>
      <w:tblGrid>
        <w:gridCol w:w="1815"/>
        <w:gridCol w:w="1960"/>
        <w:gridCol w:w="10219"/>
      </w:tblGrid>
      <w:tr w:rsidR="00525A43" w:rsidRPr="003B1CD5" w14:paraId="1C63497D" w14:textId="77777777" w:rsidTr="00D36FB3">
        <w:trPr>
          <w:trHeight w:val="900"/>
          <w:tblHeader/>
        </w:trPr>
        <w:tc>
          <w:tcPr>
            <w:tcW w:w="479" w:type="pct"/>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24607FE" w14:textId="77777777" w:rsidR="00525A43" w:rsidRPr="00584A88" w:rsidRDefault="0057053F" w:rsidP="00D36FB3">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Kontrolovaná osoba</w:t>
            </w:r>
          </w:p>
        </w:tc>
        <w:tc>
          <w:tcPr>
            <w:tcW w:w="785" w:type="pct"/>
            <w:tcBorders>
              <w:top w:val="single" w:sz="4" w:space="0" w:color="auto"/>
              <w:left w:val="nil"/>
              <w:bottom w:val="single" w:sz="4" w:space="0" w:color="auto"/>
              <w:right w:val="single" w:sz="4" w:space="0" w:color="auto"/>
            </w:tcBorders>
            <w:shd w:val="clear" w:color="auto" w:fill="DDEBF7"/>
            <w:vAlign w:val="center"/>
            <w:hideMark/>
          </w:tcPr>
          <w:p w14:paraId="03AD7D5C" w14:textId="77777777" w:rsidR="00525A43" w:rsidRPr="00584A88" w:rsidRDefault="00525A43" w:rsidP="00D36FB3">
            <w:pPr>
              <w:spacing w:after="0" w:line="240" w:lineRule="auto"/>
              <w:jc w:val="center"/>
              <w:rPr>
                <w:rFonts w:ascii="Calibri" w:eastAsia="Times New Roman" w:hAnsi="Calibri" w:cs="Calibri"/>
                <w:b/>
                <w:bCs/>
                <w:color w:val="000000"/>
                <w:sz w:val="20"/>
                <w:szCs w:val="20"/>
                <w:lang w:eastAsia="cs-CZ"/>
              </w:rPr>
            </w:pPr>
            <w:r w:rsidRPr="00584A88">
              <w:rPr>
                <w:rFonts w:ascii="Calibri" w:eastAsia="Times New Roman" w:hAnsi="Calibri" w:cs="Calibri"/>
                <w:b/>
                <w:bCs/>
                <w:color w:val="000000"/>
                <w:sz w:val="20"/>
                <w:szCs w:val="20"/>
                <w:lang w:eastAsia="cs-CZ"/>
              </w:rPr>
              <w:t>Nastavena pravidla pro skladování motorových vozidel</w:t>
            </w:r>
          </w:p>
        </w:tc>
        <w:tc>
          <w:tcPr>
            <w:tcW w:w="3736" w:type="pct"/>
            <w:tcBorders>
              <w:top w:val="single" w:sz="4" w:space="0" w:color="auto"/>
              <w:left w:val="nil"/>
              <w:bottom w:val="single" w:sz="4" w:space="0" w:color="auto"/>
              <w:right w:val="single" w:sz="4" w:space="0" w:color="auto"/>
            </w:tcBorders>
            <w:shd w:val="clear" w:color="auto" w:fill="DDEBF7"/>
            <w:noWrap/>
            <w:vAlign w:val="center"/>
            <w:hideMark/>
          </w:tcPr>
          <w:p w14:paraId="31AEDD0F" w14:textId="77777777" w:rsidR="00525A43" w:rsidRPr="00584A88" w:rsidRDefault="00525A43" w:rsidP="004B20FA">
            <w:pPr>
              <w:spacing w:after="0" w:line="240" w:lineRule="auto"/>
              <w:rPr>
                <w:rFonts w:ascii="Calibri" w:eastAsia="Times New Roman" w:hAnsi="Calibri" w:cs="Calibri"/>
                <w:b/>
                <w:bCs/>
                <w:color w:val="000000"/>
                <w:sz w:val="20"/>
                <w:szCs w:val="20"/>
                <w:lang w:eastAsia="cs-CZ"/>
              </w:rPr>
            </w:pPr>
            <w:r w:rsidRPr="00584A88">
              <w:rPr>
                <w:rFonts w:ascii="Calibri" w:eastAsia="Times New Roman" w:hAnsi="Calibri" w:cs="Calibri"/>
                <w:b/>
                <w:bCs/>
                <w:color w:val="000000"/>
                <w:sz w:val="20"/>
                <w:szCs w:val="20"/>
                <w:lang w:eastAsia="cs-CZ"/>
              </w:rPr>
              <w:t xml:space="preserve">Popis </w:t>
            </w:r>
            <w:r w:rsidR="00FB2144">
              <w:rPr>
                <w:rFonts w:ascii="Calibri" w:eastAsia="Times New Roman" w:hAnsi="Calibri" w:cs="Calibri"/>
                <w:b/>
                <w:bCs/>
                <w:color w:val="000000"/>
                <w:sz w:val="20"/>
                <w:szCs w:val="20"/>
                <w:lang w:eastAsia="cs-CZ"/>
              </w:rPr>
              <w:t>skladování</w:t>
            </w:r>
          </w:p>
        </w:tc>
      </w:tr>
      <w:tr w:rsidR="00525A43" w:rsidRPr="003B1CD5" w14:paraId="164CDBFA" w14:textId="77777777" w:rsidTr="00FB2144">
        <w:trPr>
          <w:trHeight w:val="3231"/>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14:paraId="28070D5D" w14:textId="77777777" w:rsidR="00525A43" w:rsidRPr="00584A88" w:rsidRDefault="00525A43" w:rsidP="004B20FA">
            <w:pPr>
              <w:spacing w:after="0" w:line="240" w:lineRule="auto"/>
              <w:jc w:val="center"/>
              <w:rPr>
                <w:rFonts w:ascii="Calibri" w:eastAsia="Times New Roman" w:hAnsi="Calibri" w:cs="Calibri"/>
                <w:b/>
                <w:color w:val="000000"/>
                <w:sz w:val="20"/>
                <w:szCs w:val="20"/>
                <w:lang w:eastAsia="cs-CZ"/>
              </w:rPr>
            </w:pPr>
            <w:r w:rsidRPr="00584A88">
              <w:rPr>
                <w:rFonts w:ascii="Calibri" w:eastAsia="Times New Roman" w:hAnsi="Calibri" w:cs="Calibri"/>
                <w:b/>
                <w:color w:val="000000"/>
                <w:sz w:val="20"/>
                <w:szCs w:val="20"/>
                <w:lang w:eastAsia="cs-CZ"/>
              </w:rPr>
              <w:t>KŘP JMK</w:t>
            </w:r>
          </w:p>
        </w:tc>
        <w:tc>
          <w:tcPr>
            <w:tcW w:w="785" w:type="pct"/>
            <w:tcBorders>
              <w:top w:val="nil"/>
              <w:left w:val="nil"/>
              <w:bottom w:val="single" w:sz="4" w:space="0" w:color="auto"/>
              <w:right w:val="single" w:sz="4" w:space="0" w:color="auto"/>
            </w:tcBorders>
            <w:shd w:val="clear" w:color="auto" w:fill="auto"/>
            <w:noWrap/>
            <w:vAlign w:val="center"/>
            <w:hideMark/>
          </w:tcPr>
          <w:p w14:paraId="3198712B" w14:textId="0FB8EF8B" w:rsidR="00525A43" w:rsidRPr="00584A88" w:rsidRDefault="00525A43" w:rsidP="004B20FA">
            <w:pPr>
              <w:spacing w:after="0" w:line="240" w:lineRule="auto"/>
              <w:jc w:val="center"/>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A</w:t>
            </w:r>
            <w:r w:rsidR="00EB4C55" w:rsidRPr="00584A88">
              <w:rPr>
                <w:rFonts w:ascii="Calibri" w:eastAsia="Times New Roman" w:hAnsi="Calibri" w:cs="Calibri"/>
                <w:color w:val="000000"/>
                <w:sz w:val="20"/>
                <w:szCs w:val="20"/>
                <w:lang w:eastAsia="cs-CZ"/>
              </w:rPr>
              <w:t>NO</w:t>
            </w:r>
          </w:p>
        </w:tc>
        <w:tc>
          <w:tcPr>
            <w:tcW w:w="3736" w:type="pct"/>
            <w:tcBorders>
              <w:top w:val="nil"/>
              <w:left w:val="nil"/>
              <w:bottom w:val="single" w:sz="4" w:space="0" w:color="auto"/>
              <w:right w:val="single" w:sz="4" w:space="0" w:color="auto"/>
            </w:tcBorders>
            <w:shd w:val="clear" w:color="auto" w:fill="auto"/>
            <w:vAlign w:val="center"/>
            <w:hideMark/>
          </w:tcPr>
          <w:p w14:paraId="403A43EE" w14:textId="72E69E72" w:rsidR="00525A43" w:rsidRPr="00584A88" w:rsidRDefault="00525A43" w:rsidP="004B20FA">
            <w:pPr>
              <w:spacing w:after="0" w:line="240" w:lineRule="auto"/>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a) vozidlo musí stát na rovné, zpevněné a odvodněné ploše</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b) mezi vozidly musí být dostatečný prostor pro pohyb osob kolem vozu</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c) vozidlo, z něhož vytékají olejové či jiné náplně musí být podloženo vhodnou nádobou</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d) vozidlo musí mít zařazen první rychlostní stupeň, u automatické převodovky musí být ovládací páka řazení v poloze parkovací režim</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e) ruční brzda nesmí být zatažena, s výjimkou automatických převodovek</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f) větrací otvory v interiéru vozidla musí být otevřeny</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g) v interiéru vozidla musí být odstraněna voda, sníh, hrubé nečistoty a odpadky</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h) okna vozidla musí být uzavřena, pokud je to technicky proveditelné</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 xml:space="preserve">i) baterie vozidla </w:t>
            </w:r>
            <w:r w:rsidR="00FB2144">
              <w:rPr>
                <w:rFonts w:ascii="Calibri" w:eastAsia="Times New Roman" w:hAnsi="Calibri" w:cs="Calibri"/>
                <w:color w:val="000000"/>
                <w:sz w:val="20"/>
                <w:szCs w:val="20"/>
                <w:lang w:eastAsia="cs-CZ"/>
              </w:rPr>
              <w:t>jsou</w:t>
            </w:r>
            <w:r w:rsidRPr="00584A88">
              <w:rPr>
                <w:rFonts w:ascii="Calibri" w:eastAsia="Times New Roman" w:hAnsi="Calibri" w:cs="Calibri"/>
                <w:color w:val="000000"/>
                <w:sz w:val="20"/>
                <w:szCs w:val="20"/>
                <w:lang w:eastAsia="cs-CZ"/>
              </w:rPr>
              <w:t xml:space="preserve"> trvale napájeny, pokud takovým vybavením sklad disponuje a technický stav baterie vozidla napájení umožňuje</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j) vozidlo je odemčeno a kapota motoru pootevřena</w:t>
            </w:r>
            <w:r w:rsidR="00561986">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k) klíče, případně kódy k</w:t>
            </w:r>
            <w:r w:rsidR="00C847FB">
              <w:rPr>
                <w:rFonts w:ascii="Calibri" w:eastAsia="Times New Roman" w:hAnsi="Calibri" w:cs="Calibri"/>
                <w:color w:val="000000"/>
                <w:sz w:val="20"/>
                <w:szCs w:val="20"/>
                <w:lang w:eastAsia="cs-CZ"/>
              </w:rPr>
              <w:t> </w:t>
            </w:r>
            <w:r w:rsidRPr="00584A88">
              <w:rPr>
                <w:rFonts w:ascii="Calibri" w:eastAsia="Times New Roman" w:hAnsi="Calibri" w:cs="Calibri"/>
                <w:color w:val="000000"/>
                <w:sz w:val="20"/>
                <w:szCs w:val="20"/>
                <w:lang w:eastAsia="cs-CZ"/>
              </w:rPr>
              <w:t>vozidlu</w:t>
            </w:r>
            <w:r w:rsidR="00C847FB">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t xml:space="preserve"> jsou uloženy v zabezpečeném prostoru mimo vozidla.</w:t>
            </w:r>
          </w:p>
        </w:tc>
      </w:tr>
      <w:tr w:rsidR="00525A43" w:rsidRPr="003B1CD5" w14:paraId="4516E5E2" w14:textId="77777777" w:rsidTr="004B20FA">
        <w:trPr>
          <w:trHeight w:val="3345"/>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14:paraId="1D9FC97C" w14:textId="77777777" w:rsidR="00525A43" w:rsidRPr="00584A88" w:rsidRDefault="00525A43" w:rsidP="004B20FA">
            <w:pPr>
              <w:spacing w:after="0" w:line="240" w:lineRule="auto"/>
              <w:jc w:val="center"/>
              <w:rPr>
                <w:rFonts w:ascii="Calibri" w:eastAsia="Times New Roman" w:hAnsi="Calibri" w:cs="Calibri"/>
                <w:b/>
                <w:color w:val="000000"/>
                <w:sz w:val="20"/>
                <w:szCs w:val="20"/>
                <w:lang w:eastAsia="cs-CZ"/>
              </w:rPr>
            </w:pPr>
            <w:r w:rsidRPr="00584A88">
              <w:rPr>
                <w:rFonts w:ascii="Calibri" w:eastAsia="Times New Roman" w:hAnsi="Calibri" w:cs="Calibri"/>
                <w:b/>
                <w:color w:val="000000"/>
                <w:sz w:val="20"/>
                <w:szCs w:val="20"/>
                <w:lang w:eastAsia="cs-CZ"/>
              </w:rPr>
              <w:t>MV CENZA</w:t>
            </w:r>
          </w:p>
        </w:tc>
        <w:tc>
          <w:tcPr>
            <w:tcW w:w="785" w:type="pct"/>
            <w:tcBorders>
              <w:top w:val="nil"/>
              <w:left w:val="nil"/>
              <w:bottom w:val="single" w:sz="4" w:space="0" w:color="auto"/>
              <w:right w:val="single" w:sz="4" w:space="0" w:color="auto"/>
            </w:tcBorders>
            <w:shd w:val="clear" w:color="auto" w:fill="auto"/>
            <w:noWrap/>
            <w:vAlign w:val="center"/>
            <w:hideMark/>
          </w:tcPr>
          <w:p w14:paraId="16014E5A" w14:textId="223BF231" w:rsidR="00525A43" w:rsidRPr="00584A88" w:rsidRDefault="00525A43" w:rsidP="004B20FA">
            <w:pPr>
              <w:spacing w:after="0" w:line="240" w:lineRule="auto"/>
              <w:jc w:val="center"/>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A</w:t>
            </w:r>
            <w:r w:rsidR="00EB4C55" w:rsidRPr="00584A88">
              <w:rPr>
                <w:rFonts w:ascii="Calibri" w:eastAsia="Times New Roman" w:hAnsi="Calibri" w:cs="Calibri"/>
                <w:color w:val="000000"/>
                <w:sz w:val="20"/>
                <w:szCs w:val="20"/>
                <w:lang w:eastAsia="cs-CZ"/>
              </w:rPr>
              <w:t>NO</w:t>
            </w:r>
          </w:p>
        </w:tc>
        <w:tc>
          <w:tcPr>
            <w:tcW w:w="3736" w:type="pct"/>
            <w:tcBorders>
              <w:top w:val="nil"/>
              <w:left w:val="nil"/>
              <w:bottom w:val="single" w:sz="4" w:space="0" w:color="auto"/>
              <w:right w:val="single" w:sz="4" w:space="0" w:color="auto"/>
            </w:tcBorders>
            <w:shd w:val="clear" w:color="auto" w:fill="auto"/>
            <w:vAlign w:val="center"/>
            <w:hideMark/>
          </w:tcPr>
          <w:p w14:paraId="4B277DEE" w14:textId="77777777" w:rsidR="00525A43" w:rsidRPr="00584A88" w:rsidRDefault="00525A43" w:rsidP="004B20FA">
            <w:pPr>
              <w:spacing w:after="0" w:line="240" w:lineRule="auto"/>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a) vozidlo musí stát na rovné, zpevněné a odvodněné ploše,</w:t>
            </w:r>
            <w:r w:rsidRPr="00584A88">
              <w:rPr>
                <w:rFonts w:ascii="Calibri" w:eastAsia="Times New Roman" w:hAnsi="Calibri" w:cs="Calibri"/>
                <w:color w:val="000000"/>
                <w:sz w:val="20"/>
                <w:szCs w:val="20"/>
                <w:lang w:eastAsia="cs-CZ"/>
              </w:rPr>
              <w:br/>
              <w:t>b) mezi vozidly musí být dostatečný prostor pro pohyb osob kolem vozu,</w:t>
            </w:r>
            <w:r w:rsidRPr="00584A88">
              <w:rPr>
                <w:rFonts w:ascii="Calibri" w:eastAsia="Times New Roman" w:hAnsi="Calibri" w:cs="Calibri"/>
                <w:color w:val="000000"/>
                <w:sz w:val="20"/>
                <w:szCs w:val="20"/>
                <w:lang w:eastAsia="cs-CZ"/>
              </w:rPr>
              <w:br/>
              <w:t>c) vozidlo, z něhož vytékají olejové či jiné náplně musí být podloženo vhodnou nádobou,</w:t>
            </w:r>
            <w:r w:rsidRPr="00584A88">
              <w:rPr>
                <w:rFonts w:ascii="Calibri" w:eastAsia="Times New Roman" w:hAnsi="Calibri" w:cs="Calibri"/>
                <w:color w:val="000000"/>
                <w:sz w:val="20"/>
                <w:szCs w:val="20"/>
                <w:lang w:eastAsia="cs-CZ"/>
              </w:rPr>
              <w:br/>
              <w:t>d) vozidlo musí mít zařazen první rychlostní stupeň, u automatické převodovky musí být</w:t>
            </w:r>
            <w:r w:rsidR="00FB2144">
              <w:rPr>
                <w:rFonts w:ascii="Calibri" w:eastAsia="Times New Roman" w:hAnsi="Calibri" w:cs="Calibri"/>
                <w:color w:val="000000"/>
                <w:sz w:val="20"/>
                <w:szCs w:val="20"/>
                <w:lang w:eastAsia="cs-CZ"/>
              </w:rPr>
              <w:t xml:space="preserve"> </w:t>
            </w:r>
            <w:r w:rsidRPr="00584A88">
              <w:rPr>
                <w:rFonts w:ascii="Calibri" w:eastAsia="Times New Roman" w:hAnsi="Calibri" w:cs="Calibri"/>
                <w:color w:val="000000"/>
                <w:sz w:val="20"/>
                <w:szCs w:val="20"/>
                <w:lang w:eastAsia="cs-CZ"/>
              </w:rPr>
              <w:t>ovládací páka řazení v poloze parkovací režim,</w:t>
            </w:r>
            <w:r w:rsidRPr="00584A88">
              <w:rPr>
                <w:rFonts w:ascii="Calibri" w:eastAsia="Times New Roman" w:hAnsi="Calibri" w:cs="Calibri"/>
                <w:color w:val="000000"/>
                <w:sz w:val="20"/>
                <w:szCs w:val="20"/>
                <w:lang w:eastAsia="cs-CZ"/>
              </w:rPr>
              <w:br/>
              <w:t>e) ruční brzda nesmí být zatažena, s výjimkou automatických převodovek</w:t>
            </w:r>
            <w:r w:rsidR="00FB2144">
              <w:rPr>
                <w:rFonts w:ascii="Calibri" w:eastAsia="Times New Roman" w:hAnsi="Calibri" w:cs="Calibri"/>
                <w:color w:val="000000"/>
                <w:sz w:val="20"/>
                <w:szCs w:val="20"/>
                <w:lang w:eastAsia="cs-CZ"/>
              </w:rPr>
              <w:t>,</w:t>
            </w:r>
            <w:r w:rsidRPr="00584A88">
              <w:rPr>
                <w:rFonts w:ascii="Calibri" w:eastAsia="Times New Roman" w:hAnsi="Calibri" w:cs="Calibri"/>
                <w:color w:val="000000"/>
                <w:sz w:val="20"/>
                <w:szCs w:val="20"/>
                <w:lang w:eastAsia="cs-CZ"/>
              </w:rPr>
              <w:br/>
              <w:t>f) větrací otvory v interiéru vozidla musí být otevřeny,</w:t>
            </w:r>
            <w:r w:rsidRPr="00584A88">
              <w:rPr>
                <w:rFonts w:ascii="Calibri" w:eastAsia="Times New Roman" w:hAnsi="Calibri" w:cs="Calibri"/>
                <w:color w:val="000000"/>
                <w:sz w:val="20"/>
                <w:szCs w:val="20"/>
                <w:lang w:eastAsia="cs-CZ"/>
              </w:rPr>
              <w:br/>
              <w:t>g) v interiéru vozidla musí být odstraněna voda, sníh, hrubé nečistoty a odpadky,</w:t>
            </w:r>
            <w:r w:rsidRPr="00584A88">
              <w:rPr>
                <w:rFonts w:ascii="Calibri" w:eastAsia="Times New Roman" w:hAnsi="Calibri" w:cs="Calibri"/>
                <w:color w:val="000000"/>
                <w:sz w:val="20"/>
                <w:szCs w:val="20"/>
                <w:lang w:eastAsia="cs-CZ"/>
              </w:rPr>
              <w:br/>
              <w:t>h) okna vozidla musí být uzavřena, pokud je to technicky proveditelné,</w:t>
            </w:r>
            <w:r w:rsidRPr="00584A88">
              <w:rPr>
                <w:rFonts w:ascii="Calibri" w:eastAsia="Times New Roman" w:hAnsi="Calibri" w:cs="Calibri"/>
                <w:color w:val="000000"/>
                <w:sz w:val="20"/>
                <w:szCs w:val="20"/>
                <w:lang w:eastAsia="cs-CZ"/>
              </w:rPr>
              <w:br/>
              <w:t>i) baterie vozidel jsou trvale napájeny, pokud takovým vybavením sklad disponuje</w:t>
            </w:r>
            <w:r w:rsidR="00FB2144">
              <w:rPr>
                <w:rFonts w:ascii="Calibri" w:eastAsia="Times New Roman" w:hAnsi="Calibri" w:cs="Calibri"/>
                <w:color w:val="000000"/>
                <w:sz w:val="20"/>
                <w:szCs w:val="20"/>
                <w:lang w:eastAsia="cs-CZ"/>
              </w:rPr>
              <w:t xml:space="preserve"> </w:t>
            </w:r>
            <w:r w:rsidRPr="00584A88">
              <w:rPr>
                <w:rFonts w:ascii="Calibri" w:eastAsia="Times New Roman" w:hAnsi="Calibri" w:cs="Calibri"/>
                <w:color w:val="000000"/>
                <w:sz w:val="20"/>
                <w:szCs w:val="20"/>
                <w:lang w:eastAsia="cs-CZ"/>
              </w:rPr>
              <w:t>a technický stav baterie vozidla napájení umožňuje,</w:t>
            </w:r>
            <w:r w:rsidRPr="00584A88">
              <w:rPr>
                <w:rFonts w:ascii="Calibri" w:eastAsia="Times New Roman" w:hAnsi="Calibri" w:cs="Calibri"/>
                <w:color w:val="000000"/>
                <w:sz w:val="20"/>
                <w:szCs w:val="20"/>
                <w:lang w:eastAsia="cs-CZ"/>
              </w:rPr>
              <w:br/>
              <w:t>j) vozidlo je odemčeno a kapota motoru pootevřena,</w:t>
            </w:r>
            <w:r w:rsidRPr="00584A88">
              <w:rPr>
                <w:rFonts w:ascii="Calibri" w:eastAsia="Times New Roman" w:hAnsi="Calibri" w:cs="Calibri"/>
                <w:color w:val="000000"/>
                <w:sz w:val="20"/>
                <w:szCs w:val="20"/>
                <w:lang w:eastAsia="cs-CZ"/>
              </w:rPr>
              <w:br/>
              <w:t>k) klíče, př. kódy k vozidlu jsou uloženy v zabezpečeném prostoru mimo vozidla.</w:t>
            </w:r>
          </w:p>
        </w:tc>
      </w:tr>
      <w:tr w:rsidR="00525A43" w:rsidRPr="003B1CD5" w14:paraId="3972BC08" w14:textId="77777777" w:rsidTr="004B20FA">
        <w:trPr>
          <w:trHeight w:val="566"/>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14:paraId="1A7DE173" w14:textId="77777777" w:rsidR="00525A43" w:rsidRPr="00584A88" w:rsidRDefault="00525A43" w:rsidP="004B20FA">
            <w:pPr>
              <w:spacing w:after="0" w:line="240" w:lineRule="auto"/>
              <w:jc w:val="center"/>
              <w:rPr>
                <w:rFonts w:ascii="Calibri" w:eastAsia="Times New Roman" w:hAnsi="Calibri" w:cs="Calibri"/>
                <w:b/>
                <w:color w:val="000000"/>
                <w:sz w:val="20"/>
                <w:szCs w:val="20"/>
                <w:lang w:eastAsia="cs-CZ"/>
              </w:rPr>
            </w:pPr>
            <w:r w:rsidRPr="00584A88">
              <w:rPr>
                <w:rFonts w:ascii="Calibri" w:eastAsia="Times New Roman" w:hAnsi="Calibri" w:cs="Calibri"/>
                <w:b/>
                <w:color w:val="000000"/>
                <w:sz w:val="20"/>
                <w:szCs w:val="20"/>
                <w:lang w:eastAsia="cs-CZ"/>
              </w:rPr>
              <w:t>ÚZSVM</w:t>
            </w:r>
          </w:p>
        </w:tc>
        <w:tc>
          <w:tcPr>
            <w:tcW w:w="785" w:type="pct"/>
            <w:tcBorders>
              <w:top w:val="nil"/>
              <w:left w:val="nil"/>
              <w:bottom w:val="single" w:sz="4" w:space="0" w:color="auto"/>
              <w:right w:val="single" w:sz="4" w:space="0" w:color="auto"/>
            </w:tcBorders>
            <w:shd w:val="clear" w:color="auto" w:fill="auto"/>
            <w:noWrap/>
            <w:vAlign w:val="center"/>
            <w:hideMark/>
          </w:tcPr>
          <w:p w14:paraId="6A3EC427" w14:textId="1DE73D82" w:rsidR="00525A43" w:rsidRPr="00584A88" w:rsidRDefault="00525A43" w:rsidP="004B20FA">
            <w:pPr>
              <w:spacing w:after="0" w:line="240" w:lineRule="auto"/>
              <w:jc w:val="center"/>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A</w:t>
            </w:r>
            <w:r w:rsidR="00EB4C55" w:rsidRPr="00584A88">
              <w:rPr>
                <w:rFonts w:ascii="Calibri" w:eastAsia="Times New Roman" w:hAnsi="Calibri" w:cs="Calibri"/>
                <w:color w:val="000000"/>
                <w:sz w:val="20"/>
                <w:szCs w:val="20"/>
                <w:lang w:eastAsia="cs-CZ"/>
              </w:rPr>
              <w:t>NO</w:t>
            </w:r>
          </w:p>
        </w:tc>
        <w:tc>
          <w:tcPr>
            <w:tcW w:w="3736" w:type="pct"/>
            <w:tcBorders>
              <w:top w:val="nil"/>
              <w:left w:val="nil"/>
              <w:bottom w:val="single" w:sz="4" w:space="0" w:color="auto"/>
              <w:right w:val="single" w:sz="4" w:space="0" w:color="auto"/>
            </w:tcBorders>
            <w:shd w:val="clear" w:color="auto" w:fill="auto"/>
            <w:vAlign w:val="bottom"/>
            <w:hideMark/>
          </w:tcPr>
          <w:p w14:paraId="04F80209" w14:textId="14595DCC" w:rsidR="00525A43" w:rsidRPr="00584A88" w:rsidRDefault="00525A43" w:rsidP="004B20FA">
            <w:pPr>
              <w:spacing w:after="0" w:line="240" w:lineRule="auto"/>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a) vozidlo musí stát na rovné, zpevněné a odvodněné ploše (beton, asfalt, u ploch sypaných štěrkem jsou kola podložena pevnými deskami apod.; opatření k ochraně pneumatik);</w:t>
            </w:r>
            <w:r w:rsidRPr="00584A88">
              <w:rPr>
                <w:rFonts w:ascii="Calibri" w:eastAsia="Times New Roman" w:hAnsi="Calibri" w:cs="Calibri"/>
                <w:color w:val="000000"/>
                <w:sz w:val="20"/>
                <w:szCs w:val="20"/>
                <w:lang w:eastAsia="cs-CZ"/>
              </w:rPr>
              <w:br/>
              <w:t xml:space="preserve">b) mezi vozidly musí být dostatečný odstup, který umožňuje pohyb osob kolem vozu a bezpečné nastupování a vystupování </w:t>
            </w:r>
            <w:r w:rsidRPr="00584A88">
              <w:rPr>
                <w:rFonts w:ascii="Calibri" w:eastAsia="Times New Roman" w:hAnsi="Calibri" w:cs="Calibri"/>
                <w:color w:val="000000"/>
                <w:sz w:val="20"/>
                <w:szCs w:val="20"/>
                <w:lang w:eastAsia="cs-CZ"/>
              </w:rPr>
              <w:lastRenderedPageBreak/>
              <w:t>bez pojíždění (bezpečnost osob a prevence před poškozením vozidel při otevírání dveří);</w:t>
            </w:r>
            <w:r w:rsidRPr="00584A88">
              <w:rPr>
                <w:rFonts w:ascii="Calibri" w:eastAsia="Times New Roman" w:hAnsi="Calibri" w:cs="Calibri"/>
                <w:color w:val="000000"/>
                <w:sz w:val="20"/>
                <w:szCs w:val="20"/>
                <w:lang w:eastAsia="cs-CZ"/>
              </w:rPr>
              <w:br/>
              <w:t>c) vozidlo nesmí stát v blízkosti stromů či výškových konstrukcí, kde hrozí poškození karoserie odpadáváním porostů nebo předmětů;</w:t>
            </w:r>
            <w:r w:rsidRPr="00584A88">
              <w:rPr>
                <w:rFonts w:ascii="Calibri" w:eastAsia="Times New Roman" w:hAnsi="Calibri" w:cs="Calibri"/>
                <w:color w:val="000000"/>
                <w:sz w:val="20"/>
                <w:szCs w:val="20"/>
                <w:lang w:eastAsia="cs-CZ"/>
              </w:rPr>
              <w:br/>
              <w:t>d) vozidlo musí být chráněno před spadem agresivních látek na karoserii (ptačí trus, popílek apod.);</w:t>
            </w:r>
            <w:r w:rsidRPr="00584A88">
              <w:rPr>
                <w:rFonts w:ascii="Calibri" w:eastAsia="Times New Roman" w:hAnsi="Calibri" w:cs="Calibri"/>
                <w:color w:val="000000"/>
                <w:sz w:val="20"/>
                <w:szCs w:val="20"/>
                <w:lang w:eastAsia="cs-CZ"/>
              </w:rPr>
              <w:br/>
              <w:t>e) vozidlo musí být umístěno v zastřešených a větraných prostorech, pokud to podmínky skladových prostor umožňují;</w:t>
            </w:r>
            <w:r w:rsidRPr="00584A88">
              <w:rPr>
                <w:rFonts w:ascii="Calibri" w:eastAsia="Times New Roman" w:hAnsi="Calibri" w:cs="Calibri"/>
                <w:color w:val="000000"/>
                <w:sz w:val="20"/>
                <w:szCs w:val="20"/>
                <w:lang w:eastAsia="cs-CZ"/>
              </w:rPr>
              <w:br/>
              <w:t>f) vozidlo, z něhož vytékají olejové či jiné náplně, musí být podloženo vhodnou nádobou (ochrana životního prostředí);</w:t>
            </w:r>
            <w:r w:rsidRPr="00584A88">
              <w:rPr>
                <w:rFonts w:ascii="Calibri" w:eastAsia="Times New Roman" w:hAnsi="Calibri" w:cs="Calibri"/>
                <w:color w:val="000000"/>
                <w:sz w:val="20"/>
                <w:szCs w:val="20"/>
                <w:lang w:eastAsia="cs-CZ"/>
              </w:rPr>
              <w:br/>
              <w:t>─ odstavené (zaparkované) vozidlo se uvede do následujícího stavu:</w:t>
            </w:r>
            <w:r w:rsidRPr="00584A88">
              <w:rPr>
                <w:rFonts w:ascii="Calibri" w:eastAsia="Times New Roman" w:hAnsi="Calibri" w:cs="Calibri"/>
                <w:color w:val="000000"/>
                <w:sz w:val="20"/>
                <w:szCs w:val="20"/>
                <w:lang w:eastAsia="cs-CZ"/>
              </w:rPr>
              <w:br/>
              <w:t>a) vozidlo musí mít zařazen první rychlostní stupeň, u automatické převodovky musí být ovládací páka řazení v poloze parkovací režim; u vozidel vybavených zabezpečovacím mechanismem), který uzamyká řadicí páku, musí být zařazen rychlostní stupeň umožňující využití tohoto bezpečnostního systému;</w:t>
            </w:r>
            <w:r w:rsidRPr="00584A88">
              <w:rPr>
                <w:rFonts w:ascii="Calibri" w:eastAsia="Times New Roman" w:hAnsi="Calibri" w:cs="Calibri"/>
                <w:color w:val="000000"/>
                <w:sz w:val="20"/>
                <w:szCs w:val="20"/>
                <w:lang w:eastAsia="cs-CZ"/>
              </w:rPr>
              <w:br/>
              <w:t>b) ruční brzda nesmí být zatažena;</w:t>
            </w:r>
            <w:r w:rsidRPr="00584A88">
              <w:rPr>
                <w:rFonts w:ascii="Calibri" w:eastAsia="Times New Roman" w:hAnsi="Calibri" w:cs="Calibri"/>
                <w:color w:val="000000"/>
                <w:sz w:val="20"/>
                <w:szCs w:val="20"/>
                <w:lang w:eastAsia="cs-CZ"/>
              </w:rPr>
              <w:br/>
              <w:t>c) větrací otvory interiéru vozidla musí být naplno otevřeny; ovládací prvek intenzity ventilátoru musí být v poloze označené značkou ventilátor nebo v poloze max.; ovládací prvek směru ventilace musí být v poloze tělo a nohy (prevence před vznikem plísní);</w:t>
            </w:r>
            <w:r w:rsidRPr="00584A88">
              <w:rPr>
                <w:rFonts w:ascii="Calibri" w:eastAsia="Times New Roman" w:hAnsi="Calibri" w:cs="Calibri"/>
                <w:color w:val="000000"/>
                <w:sz w:val="20"/>
                <w:szCs w:val="20"/>
                <w:lang w:eastAsia="cs-CZ"/>
              </w:rPr>
              <w:br/>
              <w:t>d) na palubní desce a sedačkách nesmí být odloženy žádné dokumenty ani předměty;</w:t>
            </w:r>
            <w:r w:rsidRPr="00584A88">
              <w:rPr>
                <w:rFonts w:ascii="Calibri" w:eastAsia="Times New Roman" w:hAnsi="Calibri" w:cs="Calibri"/>
                <w:color w:val="000000"/>
                <w:sz w:val="20"/>
                <w:szCs w:val="20"/>
                <w:lang w:eastAsia="cs-CZ"/>
              </w:rPr>
              <w:br/>
              <w:t>e) sluneční clony musí být zaklopeny do horní polohy pod střechu, tj. mimo sklo (prevence před vyblednutím);</w:t>
            </w:r>
            <w:r w:rsidRPr="00584A88">
              <w:rPr>
                <w:rFonts w:ascii="Calibri" w:eastAsia="Times New Roman" w:hAnsi="Calibri" w:cs="Calibri"/>
                <w:color w:val="000000"/>
                <w:sz w:val="20"/>
                <w:szCs w:val="20"/>
                <w:lang w:eastAsia="cs-CZ"/>
              </w:rPr>
              <w:br/>
              <w:t>f) v interiéru vozidla, zejména v prostoru pro nohy, musí být odstraněn sníh, voda a hrubé nečistoty;</w:t>
            </w:r>
            <w:r w:rsidRPr="00584A88">
              <w:rPr>
                <w:rFonts w:ascii="Calibri" w:eastAsia="Times New Roman" w:hAnsi="Calibri" w:cs="Calibri"/>
                <w:color w:val="000000"/>
                <w:sz w:val="20"/>
                <w:szCs w:val="20"/>
                <w:lang w:eastAsia="cs-CZ"/>
              </w:rPr>
              <w:br/>
              <w:t>g) všechna okna vozidla musí být uzavřena;</w:t>
            </w:r>
            <w:r w:rsidRPr="00584A88">
              <w:rPr>
                <w:rFonts w:ascii="Calibri" w:eastAsia="Times New Roman" w:hAnsi="Calibri" w:cs="Calibri"/>
                <w:color w:val="000000"/>
                <w:sz w:val="20"/>
                <w:szCs w:val="20"/>
                <w:lang w:eastAsia="cs-CZ"/>
              </w:rPr>
              <w:br/>
              <w:t>h) dveře vozidla musí být uzavřené a uzamčené nebo jinak zabezpečené před neoprávněným vniknutím neoprávněné osoby;</w:t>
            </w:r>
            <w:r w:rsidRPr="00584A88">
              <w:rPr>
                <w:rFonts w:ascii="Calibri" w:eastAsia="Times New Roman" w:hAnsi="Calibri" w:cs="Calibri"/>
                <w:color w:val="000000"/>
                <w:sz w:val="20"/>
                <w:szCs w:val="20"/>
                <w:lang w:eastAsia="cs-CZ"/>
              </w:rPr>
              <w:br/>
              <w:t>i) na karoserii vozidla nesmí být hrubé nečistoty.</w:t>
            </w:r>
            <w:r w:rsidRPr="00584A88">
              <w:rPr>
                <w:rFonts w:ascii="Calibri" w:eastAsia="Times New Roman" w:hAnsi="Calibri" w:cs="Calibri"/>
                <w:color w:val="000000"/>
                <w:sz w:val="20"/>
                <w:szCs w:val="20"/>
                <w:lang w:eastAsia="cs-CZ"/>
              </w:rPr>
              <w:br/>
              <w:t xml:space="preserve">─ klíče atd. se uloží v zabezpečeném prostoru skladu, případně na místě určeném ředitelem </w:t>
            </w:r>
            <w:r w:rsidR="0057053F">
              <w:rPr>
                <w:rFonts w:ascii="Calibri" w:eastAsia="Times New Roman" w:hAnsi="Calibri" w:cs="Calibri"/>
                <w:color w:val="000000"/>
                <w:sz w:val="20"/>
                <w:szCs w:val="20"/>
                <w:lang w:eastAsia="cs-CZ"/>
              </w:rPr>
              <w:t>územního pracoviště</w:t>
            </w:r>
            <w:r w:rsidRPr="00584A88">
              <w:rPr>
                <w:rFonts w:ascii="Calibri" w:eastAsia="Times New Roman" w:hAnsi="Calibri" w:cs="Calibri"/>
                <w:color w:val="000000"/>
                <w:sz w:val="20"/>
                <w:szCs w:val="20"/>
                <w:lang w:eastAsia="cs-CZ"/>
              </w:rPr>
              <w:t>.</w:t>
            </w:r>
          </w:p>
        </w:tc>
      </w:tr>
      <w:tr w:rsidR="00525A43" w:rsidRPr="003B1CD5" w14:paraId="2087275E" w14:textId="77777777" w:rsidTr="004B20FA">
        <w:trPr>
          <w:trHeight w:val="300"/>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14:paraId="01A4518E" w14:textId="77777777" w:rsidR="00525A43" w:rsidRPr="00584A88" w:rsidRDefault="00610CA8" w:rsidP="004B20FA">
            <w:pPr>
              <w:spacing w:after="0" w:line="240" w:lineRule="auto"/>
              <w:jc w:val="center"/>
              <w:rPr>
                <w:rFonts w:ascii="Calibri" w:eastAsia="Times New Roman" w:hAnsi="Calibri" w:cs="Calibri"/>
                <w:b/>
                <w:color w:val="000000"/>
                <w:sz w:val="20"/>
                <w:szCs w:val="20"/>
                <w:lang w:eastAsia="cs-CZ"/>
              </w:rPr>
            </w:pPr>
            <w:r>
              <w:rPr>
                <w:rFonts w:ascii="Calibri" w:eastAsia="Times New Roman" w:hAnsi="Calibri" w:cs="Calibri"/>
                <w:b/>
                <w:color w:val="000000"/>
                <w:sz w:val="20"/>
                <w:szCs w:val="20"/>
                <w:lang w:eastAsia="cs-CZ"/>
              </w:rPr>
              <w:lastRenderedPageBreak/>
              <w:t>KS v Ostravě</w:t>
            </w:r>
          </w:p>
        </w:tc>
        <w:tc>
          <w:tcPr>
            <w:tcW w:w="785" w:type="pct"/>
            <w:tcBorders>
              <w:top w:val="nil"/>
              <w:left w:val="nil"/>
              <w:bottom w:val="single" w:sz="4" w:space="0" w:color="auto"/>
              <w:right w:val="single" w:sz="4" w:space="0" w:color="auto"/>
            </w:tcBorders>
            <w:shd w:val="clear" w:color="auto" w:fill="auto"/>
            <w:noWrap/>
            <w:vAlign w:val="center"/>
            <w:hideMark/>
          </w:tcPr>
          <w:p w14:paraId="17D9757A" w14:textId="77777777" w:rsidR="00525A43" w:rsidRPr="00584A88" w:rsidRDefault="00525A43" w:rsidP="004B20FA">
            <w:pPr>
              <w:spacing w:after="0" w:line="240" w:lineRule="auto"/>
              <w:jc w:val="center"/>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NE</w:t>
            </w:r>
          </w:p>
        </w:tc>
        <w:tc>
          <w:tcPr>
            <w:tcW w:w="3736" w:type="pct"/>
            <w:tcBorders>
              <w:top w:val="nil"/>
              <w:left w:val="nil"/>
              <w:bottom w:val="single" w:sz="4" w:space="0" w:color="auto"/>
              <w:right w:val="single" w:sz="4" w:space="0" w:color="auto"/>
            </w:tcBorders>
            <w:shd w:val="clear" w:color="auto" w:fill="auto"/>
            <w:noWrap/>
            <w:vAlign w:val="bottom"/>
            <w:hideMark/>
          </w:tcPr>
          <w:p w14:paraId="0C7C8857" w14:textId="56AA6E07" w:rsidR="00525A43" w:rsidRPr="00584A88" w:rsidRDefault="00525A43" w:rsidP="004B20FA">
            <w:pPr>
              <w:spacing w:after="0" w:line="240" w:lineRule="auto"/>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Fyzicky nespravují zajištěná vozidla (ke správě pověřují jiné správce)</w:t>
            </w:r>
            <w:r w:rsidR="00D40EAE">
              <w:rPr>
                <w:rFonts w:ascii="Calibri" w:eastAsia="Times New Roman" w:hAnsi="Calibri" w:cs="Calibri"/>
                <w:color w:val="000000"/>
                <w:sz w:val="20"/>
                <w:szCs w:val="20"/>
                <w:lang w:eastAsia="cs-CZ"/>
              </w:rPr>
              <w:t>.</w:t>
            </w:r>
          </w:p>
        </w:tc>
      </w:tr>
      <w:tr w:rsidR="00525A43" w:rsidRPr="003B1CD5" w14:paraId="7DE02087" w14:textId="77777777" w:rsidTr="004B20FA">
        <w:trPr>
          <w:trHeight w:val="300"/>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14:paraId="7BFE145A" w14:textId="77777777" w:rsidR="00525A43" w:rsidRPr="00584A88" w:rsidRDefault="00525A43" w:rsidP="004B20FA">
            <w:pPr>
              <w:spacing w:after="0" w:line="240" w:lineRule="auto"/>
              <w:jc w:val="center"/>
              <w:rPr>
                <w:rFonts w:ascii="Calibri" w:eastAsia="Times New Roman" w:hAnsi="Calibri" w:cs="Calibri"/>
                <w:b/>
                <w:color w:val="000000"/>
                <w:sz w:val="20"/>
                <w:szCs w:val="20"/>
                <w:lang w:eastAsia="cs-CZ"/>
              </w:rPr>
            </w:pPr>
            <w:r w:rsidRPr="00584A88">
              <w:rPr>
                <w:rFonts w:ascii="Calibri" w:eastAsia="Times New Roman" w:hAnsi="Calibri" w:cs="Calibri"/>
                <w:b/>
                <w:color w:val="000000"/>
                <w:sz w:val="20"/>
                <w:szCs w:val="20"/>
                <w:lang w:eastAsia="cs-CZ"/>
              </w:rPr>
              <w:t>GŘC</w:t>
            </w:r>
          </w:p>
        </w:tc>
        <w:tc>
          <w:tcPr>
            <w:tcW w:w="785" w:type="pct"/>
            <w:tcBorders>
              <w:top w:val="nil"/>
              <w:left w:val="nil"/>
              <w:bottom w:val="single" w:sz="4" w:space="0" w:color="auto"/>
              <w:right w:val="single" w:sz="4" w:space="0" w:color="auto"/>
            </w:tcBorders>
            <w:shd w:val="clear" w:color="auto" w:fill="auto"/>
            <w:noWrap/>
            <w:vAlign w:val="center"/>
            <w:hideMark/>
          </w:tcPr>
          <w:p w14:paraId="5D5FC907" w14:textId="77777777" w:rsidR="00525A43" w:rsidRPr="00584A88" w:rsidRDefault="00525A43" w:rsidP="004B20FA">
            <w:pPr>
              <w:spacing w:after="0" w:line="240" w:lineRule="auto"/>
              <w:jc w:val="center"/>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NE</w:t>
            </w:r>
          </w:p>
        </w:tc>
        <w:tc>
          <w:tcPr>
            <w:tcW w:w="3736" w:type="pct"/>
            <w:tcBorders>
              <w:top w:val="nil"/>
              <w:left w:val="nil"/>
              <w:bottom w:val="single" w:sz="4" w:space="0" w:color="auto"/>
              <w:right w:val="single" w:sz="4" w:space="0" w:color="auto"/>
            </w:tcBorders>
            <w:shd w:val="clear" w:color="auto" w:fill="auto"/>
            <w:noWrap/>
            <w:vAlign w:val="bottom"/>
            <w:hideMark/>
          </w:tcPr>
          <w:p w14:paraId="3EAFEB3C" w14:textId="77777777" w:rsidR="00525A43" w:rsidRPr="00584A88" w:rsidRDefault="00525A43" w:rsidP="004B20FA">
            <w:pPr>
              <w:spacing w:after="0" w:line="240" w:lineRule="auto"/>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 </w:t>
            </w:r>
          </w:p>
        </w:tc>
      </w:tr>
      <w:tr w:rsidR="00525A43" w:rsidRPr="003B1CD5" w14:paraId="532ABACF" w14:textId="77777777" w:rsidTr="004B20FA">
        <w:trPr>
          <w:trHeight w:val="300"/>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14:paraId="1A4CE30A" w14:textId="77777777" w:rsidR="00525A43" w:rsidRPr="00584A88" w:rsidRDefault="00525A43" w:rsidP="004B20FA">
            <w:pPr>
              <w:spacing w:after="0" w:line="240" w:lineRule="auto"/>
              <w:jc w:val="center"/>
              <w:rPr>
                <w:rFonts w:ascii="Calibri" w:eastAsia="Times New Roman" w:hAnsi="Calibri" w:cs="Calibri"/>
                <w:b/>
                <w:color w:val="000000"/>
                <w:sz w:val="20"/>
                <w:szCs w:val="20"/>
                <w:lang w:eastAsia="cs-CZ"/>
              </w:rPr>
            </w:pPr>
            <w:r w:rsidRPr="00584A88">
              <w:rPr>
                <w:rFonts w:ascii="Calibri" w:eastAsia="Times New Roman" w:hAnsi="Calibri" w:cs="Calibri"/>
                <w:b/>
                <w:color w:val="000000"/>
                <w:sz w:val="20"/>
                <w:szCs w:val="20"/>
                <w:lang w:eastAsia="cs-CZ"/>
              </w:rPr>
              <w:t>GFŘ</w:t>
            </w:r>
          </w:p>
        </w:tc>
        <w:tc>
          <w:tcPr>
            <w:tcW w:w="785" w:type="pct"/>
            <w:tcBorders>
              <w:top w:val="nil"/>
              <w:left w:val="nil"/>
              <w:bottom w:val="single" w:sz="4" w:space="0" w:color="auto"/>
              <w:right w:val="single" w:sz="4" w:space="0" w:color="auto"/>
            </w:tcBorders>
            <w:shd w:val="clear" w:color="auto" w:fill="auto"/>
            <w:noWrap/>
            <w:vAlign w:val="center"/>
            <w:hideMark/>
          </w:tcPr>
          <w:p w14:paraId="12AEC430" w14:textId="77777777" w:rsidR="00525A43" w:rsidRPr="00584A88" w:rsidRDefault="00525A43" w:rsidP="004B20FA">
            <w:pPr>
              <w:spacing w:after="0" w:line="240" w:lineRule="auto"/>
              <w:jc w:val="center"/>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NE</w:t>
            </w:r>
          </w:p>
        </w:tc>
        <w:tc>
          <w:tcPr>
            <w:tcW w:w="3736" w:type="pct"/>
            <w:tcBorders>
              <w:top w:val="nil"/>
              <w:left w:val="nil"/>
              <w:bottom w:val="single" w:sz="4" w:space="0" w:color="auto"/>
              <w:right w:val="single" w:sz="4" w:space="0" w:color="auto"/>
            </w:tcBorders>
            <w:shd w:val="clear" w:color="auto" w:fill="auto"/>
            <w:noWrap/>
            <w:vAlign w:val="bottom"/>
            <w:hideMark/>
          </w:tcPr>
          <w:p w14:paraId="55A918D6" w14:textId="77777777" w:rsidR="00525A43" w:rsidRPr="00584A88" w:rsidRDefault="00525A43" w:rsidP="004B20FA">
            <w:pPr>
              <w:spacing w:after="0" w:line="240" w:lineRule="auto"/>
              <w:rPr>
                <w:rFonts w:ascii="Calibri" w:eastAsia="Times New Roman" w:hAnsi="Calibri" w:cs="Calibri"/>
                <w:color w:val="000000"/>
                <w:sz w:val="20"/>
                <w:szCs w:val="20"/>
                <w:lang w:eastAsia="cs-CZ"/>
              </w:rPr>
            </w:pPr>
            <w:r w:rsidRPr="00584A88">
              <w:rPr>
                <w:rFonts w:ascii="Calibri" w:eastAsia="Times New Roman" w:hAnsi="Calibri" w:cs="Calibri"/>
                <w:color w:val="000000"/>
                <w:sz w:val="20"/>
                <w:szCs w:val="20"/>
                <w:lang w:eastAsia="cs-CZ"/>
              </w:rPr>
              <w:t> </w:t>
            </w:r>
          </w:p>
        </w:tc>
      </w:tr>
    </w:tbl>
    <w:p w14:paraId="294D74B6" w14:textId="77777777" w:rsidR="00FB2144" w:rsidRDefault="00FB2144" w:rsidP="00525A43">
      <w:pPr>
        <w:rPr>
          <w:rFonts w:cstheme="minorHAnsi"/>
          <w:b/>
          <w:sz w:val="24"/>
          <w:szCs w:val="24"/>
          <w:lang w:eastAsia="cs-CZ"/>
        </w:rPr>
      </w:pPr>
    </w:p>
    <w:p w14:paraId="1B8337F8" w14:textId="181A0FFB" w:rsidR="00525A43" w:rsidRPr="00203630" w:rsidRDefault="00525A43" w:rsidP="00203630">
      <w:pPr>
        <w:pStyle w:val="Titulek"/>
        <w:keepNext/>
        <w:spacing w:after="40"/>
        <w:rPr>
          <w:rFonts w:cstheme="minorHAnsi"/>
          <w:b/>
          <w:i w:val="0"/>
          <w:color w:val="auto"/>
          <w:sz w:val="24"/>
          <w:szCs w:val="24"/>
        </w:rPr>
      </w:pPr>
      <w:r w:rsidRPr="00203630">
        <w:rPr>
          <w:rFonts w:cstheme="minorHAnsi"/>
          <w:b/>
          <w:i w:val="0"/>
          <w:color w:val="auto"/>
          <w:sz w:val="24"/>
          <w:szCs w:val="24"/>
        </w:rPr>
        <w:lastRenderedPageBreak/>
        <w:t xml:space="preserve">Tabulka č. </w:t>
      </w:r>
      <w:r w:rsidRPr="00203630">
        <w:rPr>
          <w:rFonts w:cstheme="minorHAnsi"/>
          <w:b/>
          <w:i w:val="0"/>
          <w:color w:val="auto"/>
          <w:sz w:val="24"/>
          <w:szCs w:val="24"/>
        </w:rPr>
        <w:fldChar w:fldCharType="begin"/>
      </w:r>
      <w:r w:rsidRPr="00203630">
        <w:rPr>
          <w:rFonts w:cstheme="minorHAnsi"/>
          <w:b/>
          <w:i w:val="0"/>
          <w:color w:val="auto"/>
          <w:sz w:val="24"/>
          <w:szCs w:val="24"/>
        </w:rPr>
        <w:instrText xml:space="preserve"> SEQ Tabulka \* ARABIC </w:instrText>
      </w:r>
      <w:r w:rsidRPr="00203630">
        <w:rPr>
          <w:rFonts w:cstheme="minorHAnsi"/>
          <w:b/>
          <w:i w:val="0"/>
          <w:color w:val="auto"/>
          <w:sz w:val="24"/>
          <w:szCs w:val="24"/>
        </w:rPr>
        <w:fldChar w:fldCharType="separate"/>
      </w:r>
      <w:r w:rsidR="00DA22F2">
        <w:rPr>
          <w:rFonts w:cstheme="minorHAnsi"/>
          <w:b/>
          <w:i w:val="0"/>
          <w:noProof/>
          <w:color w:val="auto"/>
          <w:sz w:val="24"/>
          <w:szCs w:val="24"/>
        </w:rPr>
        <w:t>2</w:t>
      </w:r>
      <w:r w:rsidRPr="00203630">
        <w:rPr>
          <w:rFonts w:cstheme="minorHAnsi"/>
          <w:b/>
          <w:i w:val="0"/>
          <w:color w:val="auto"/>
          <w:sz w:val="24"/>
          <w:szCs w:val="24"/>
        </w:rPr>
        <w:fldChar w:fldCharType="end"/>
      </w:r>
      <w:r w:rsidR="003E66B2">
        <w:rPr>
          <w:rFonts w:cstheme="minorHAnsi"/>
          <w:b/>
          <w:i w:val="0"/>
          <w:color w:val="auto"/>
          <w:sz w:val="24"/>
          <w:szCs w:val="24"/>
        </w:rPr>
        <w:t>:</w:t>
      </w:r>
      <w:r w:rsidRPr="00203630">
        <w:rPr>
          <w:rFonts w:cstheme="minorHAnsi"/>
          <w:b/>
          <w:i w:val="0"/>
          <w:color w:val="auto"/>
          <w:sz w:val="24"/>
          <w:szCs w:val="24"/>
        </w:rPr>
        <w:t xml:space="preserve"> Přehled nastavení údržby motorových vozidel a elektrozařízení</w:t>
      </w:r>
    </w:p>
    <w:tbl>
      <w:tblPr>
        <w:tblW w:w="5000" w:type="pct"/>
        <w:tblCellMar>
          <w:left w:w="70" w:type="dxa"/>
          <w:right w:w="70" w:type="dxa"/>
        </w:tblCellMar>
        <w:tblLook w:val="04A0" w:firstRow="1" w:lastRow="0" w:firstColumn="1" w:lastColumn="0" w:noHBand="0" w:noVBand="1"/>
      </w:tblPr>
      <w:tblGrid>
        <w:gridCol w:w="1815"/>
        <w:gridCol w:w="2184"/>
        <w:gridCol w:w="7404"/>
        <w:gridCol w:w="2591"/>
      </w:tblGrid>
      <w:tr w:rsidR="00525A43" w:rsidRPr="008D75A8" w14:paraId="6165F9CA" w14:textId="77777777" w:rsidTr="00203630">
        <w:trPr>
          <w:trHeight w:val="945"/>
          <w:tblHeader/>
        </w:trPr>
        <w:tc>
          <w:tcPr>
            <w:tcW w:w="400"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406F45F" w14:textId="77777777" w:rsidR="00525A43" w:rsidRPr="00544B75" w:rsidRDefault="00525A43" w:rsidP="00203630">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K</w:t>
            </w:r>
            <w:r w:rsidR="0057053F">
              <w:rPr>
                <w:rFonts w:ascii="Calibri" w:eastAsia="Times New Roman" w:hAnsi="Calibri" w:cs="Calibri"/>
                <w:b/>
                <w:bCs/>
                <w:color w:val="000000"/>
                <w:sz w:val="20"/>
                <w:szCs w:val="20"/>
                <w:lang w:eastAsia="cs-CZ"/>
              </w:rPr>
              <w:t>ontrolovaná osoba</w:t>
            </w:r>
          </w:p>
        </w:tc>
        <w:tc>
          <w:tcPr>
            <w:tcW w:w="864" w:type="pct"/>
            <w:tcBorders>
              <w:top w:val="single" w:sz="4" w:space="0" w:color="auto"/>
              <w:left w:val="nil"/>
              <w:bottom w:val="single" w:sz="4" w:space="0" w:color="auto"/>
              <w:right w:val="single" w:sz="4" w:space="0" w:color="auto"/>
            </w:tcBorders>
            <w:shd w:val="clear" w:color="000000" w:fill="DDEBF7"/>
            <w:vAlign w:val="center"/>
            <w:hideMark/>
          </w:tcPr>
          <w:p w14:paraId="69D99ABB" w14:textId="7EF368FF" w:rsidR="00525A43" w:rsidRPr="00544B75" w:rsidRDefault="00525A43" w:rsidP="00203630">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Nastavena pravidla pro údržbu motorových vozidel a</w:t>
            </w:r>
            <w:r w:rsidR="00EB4C55">
              <w:rPr>
                <w:rFonts w:ascii="Calibri" w:eastAsia="Times New Roman" w:hAnsi="Calibri" w:cs="Calibri"/>
                <w:b/>
                <w:bCs/>
                <w:color w:val="000000"/>
                <w:sz w:val="20"/>
                <w:szCs w:val="20"/>
                <w:lang w:eastAsia="cs-CZ"/>
              </w:rPr>
              <w:t> </w:t>
            </w:r>
            <w:r w:rsidRPr="00544B75">
              <w:rPr>
                <w:rFonts w:ascii="Calibri" w:eastAsia="Times New Roman" w:hAnsi="Calibri" w:cs="Calibri"/>
                <w:b/>
                <w:bCs/>
                <w:color w:val="000000"/>
                <w:sz w:val="20"/>
                <w:szCs w:val="20"/>
                <w:lang w:eastAsia="cs-CZ"/>
              </w:rPr>
              <w:t>elektrozařízení</w:t>
            </w:r>
          </w:p>
        </w:tc>
        <w:tc>
          <w:tcPr>
            <w:tcW w:w="2728" w:type="pct"/>
            <w:tcBorders>
              <w:top w:val="single" w:sz="4" w:space="0" w:color="auto"/>
              <w:left w:val="nil"/>
              <w:bottom w:val="single" w:sz="4" w:space="0" w:color="auto"/>
              <w:right w:val="single" w:sz="4" w:space="0" w:color="auto"/>
            </w:tcBorders>
            <w:shd w:val="clear" w:color="000000" w:fill="DDEBF7"/>
            <w:noWrap/>
            <w:vAlign w:val="center"/>
            <w:hideMark/>
          </w:tcPr>
          <w:p w14:paraId="5C11D6F1" w14:textId="77777777" w:rsidR="00525A43" w:rsidRPr="00544B75" w:rsidRDefault="00525A43" w:rsidP="004B20FA">
            <w:pPr>
              <w:spacing w:after="0" w:line="240" w:lineRule="auto"/>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Popis údržby</w:t>
            </w:r>
          </w:p>
        </w:tc>
        <w:tc>
          <w:tcPr>
            <w:tcW w:w="1007" w:type="pct"/>
            <w:tcBorders>
              <w:top w:val="single" w:sz="4" w:space="0" w:color="auto"/>
              <w:left w:val="nil"/>
              <w:bottom w:val="single" w:sz="4" w:space="0" w:color="auto"/>
              <w:right w:val="single" w:sz="4" w:space="0" w:color="auto"/>
            </w:tcBorders>
            <w:shd w:val="clear" w:color="000000" w:fill="DDEBF7"/>
            <w:noWrap/>
            <w:vAlign w:val="center"/>
            <w:hideMark/>
          </w:tcPr>
          <w:p w14:paraId="336FC1AE" w14:textId="4370219E" w:rsidR="00525A43" w:rsidRPr="00544B75" w:rsidRDefault="00EB4C55" w:rsidP="0020363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Z</w:t>
            </w:r>
            <w:r w:rsidR="00525A43" w:rsidRPr="00544B75">
              <w:rPr>
                <w:rFonts w:ascii="Calibri" w:eastAsia="Times New Roman" w:hAnsi="Calibri" w:cs="Calibri"/>
                <w:b/>
                <w:bCs/>
                <w:color w:val="000000"/>
                <w:sz w:val="20"/>
                <w:szCs w:val="20"/>
                <w:lang w:eastAsia="cs-CZ"/>
              </w:rPr>
              <w:t>áznamy o</w:t>
            </w:r>
            <w:r w:rsidR="00203630">
              <w:rPr>
                <w:rFonts w:ascii="Calibri" w:eastAsia="Times New Roman" w:hAnsi="Calibri" w:cs="Calibri"/>
                <w:b/>
                <w:bCs/>
                <w:color w:val="000000"/>
                <w:sz w:val="20"/>
                <w:szCs w:val="20"/>
                <w:lang w:eastAsia="cs-CZ"/>
              </w:rPr>
              <w:t> </w:t>
            </w:r>
            <w:r w:rsidR="00525A43" w:rsidRPr="00544B75">
              <w:rPr>
                <w:rFonts w:ascii="Calibri" w:eastAsia="Times New Roman" w:hAnsi="Calibri" w:cs="Calibri"/>
                <w:b/>
                <w:bCs/>
                <w:color w:val="000000"/>
                <w:sz w:val="20"/>
                <w:szCs w:val="20"/>
                <w:lang w:eastAsia="cs-CZ"/>
              </w:rPr>
              <w:t>provedené údržbě</w:t>
            </w:r>
          </w:p>
        </w:tc>
      </w:tr>
      <w:tr w:rsidR="00525A43" w:rsidRPr="008D75A8" w14:paraId="45651BE3" w14:textId="77777777" w:rsidTr="004B20FA">
        <w:trPr>
          <w:trHeight w:val="1800"/>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202CA276" w14:textId="77777777" w:rsidR="00525A43" w:rsidRPr="00544B75" w:rsidRDefault="00525A43" w:rsidP="004B20FA">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KŘP JMK</w:t>
            </w:r>
          </w:p>
        </w:tc>
        <w:tc>
          <w:tcPr>
            <w:tcW w:w="864" w:type="pct"/>
            <w:tcBorders>
              <w:top w:val="nil"/>
              <w:left w:val="nil"/>
              <w:bottom w:val="single" w:sz="4" w:space="0" w:color="auto"/>
              <w:right w:val="single" w:sz="4" w:space="0" w:color="auto"/>
            </w:tcBorders>
            <w:shd w:val="clear" w:color="auto" w:fill="auto"/>
            <w:noWrap/>
            <w:vAlign w:val="center"/>
            <w:hideMark/>
          </w:tcPr>
          <w:p w14:paraId="6B6147CE" w14:textId="77777777" w:rsidR="00525A43" w:rsidRPr="00544B75" w:rsidRDefault="00525A43" w:rsidP="004B20FA">
            <w:pPr>
              <w:spacing w:after="0" w:line="240" w:lineRule="auto"/>
              <w:jc w:val="center"/>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ANO</w:t>
            </w:r>
          </w:p>
        </w:tc>
        <w:tc>
          <w:tcPr>
            <w:tcW w:w="2728" w:type="pct"/>
            <w:tcBorders>
              <w:top w:val="nil"/>
              <w:left w:val="nil"/>
              <w:bottom w:val="single" w:sz="4" w:space="0" w:color="auto"/>
              <w:right w:val="single" w:sz="4" w:space="0" w:color="auto"/>
            </w:tcBorders>
            <w:shd w:val="clear" w:color="auto" w:fill="auto"/>
            <w:vAlign w:val="bottom"/>
            <w:hideMark/>
          </w:tcPr>
          <w:p w14:paraId="0E0C99DB" w14:textId="3FC68151" w:rsidR="00525A43" w:rsidRPr="00544B75" w:rsidRDefault="00D40EAE" w:rsidP="004B20FA">
            <w:pPr>
              <w:spacing w:after="0" w:line="240" w:lineRule="auto"/>
              <w:rPr>
                <w:rFonts w:ascii="Calibri" w:eastAsia="Times New Roman" w:hAnsi="Calibri" w:cs="Calibri"/>
                <w:color w:val="000000"/>
                <w:sz w:val="20"/>
                <w:szCs w:val="20"/>
                <w:lang w:eastAsia="cs-CZ"/>
              </w:rPr>
            </w:pPr>
            <w:r>
              <w:rPr>
                <w:rFonts w:ascii="Calibri" w:eastAsia="Times New Roman" w:hAnsi="Calibri" w:cs="Calibri"/>
                <w:b/>
                <w:bCs/>
                <w:color w:val="000000"/>
                <w:sz w:val="20"/>
                <w:szCs w:val="20"/>
                <w:lang w:eastAsia="cs-CZ"/>
              </w:rPr>
              <w:t>Ú</w:t>
            </w:r>
            <w:r w:rsidR="00525A43" w:rsidRPr="00544B75">
              <w:rPr>
                <w:rFonts w:ascii="Calibri" w:eastAsia="Times New Roman" w:hAnsi="Calibri" w:cs="Calibri"/>
                <w:b/>
                <w:bCs/>
                <w:color w:val="000000"/>
                <w:sz w:val="20"/>
                <w:szCs w:val="20"/>
                <w:lang w:eastAsia="cs-CZ"/>
              </w:rPr>
              <w:t>držba motorových vozidel</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 xml:space="preserve">a) řádné vyčištění vozidla, včetně umytí – </w:t>
            </w:r>
            <w:r w:rsidR="00525A43" w:rsidRPr="00FB2144">
              <w:rPr>
                <w:rFonts w:ascii="Calibri" w:eastAsia="Times New Roman" w:hAnsi="Calibri" w:cs="Calibri"/>
                <w:b/>
                <w:color w:val="000000"/>
                <w:sz w:val="20"/>
                <w:szCs w:val="20"/>
                <w:lang w:eastAsia="cs-CZ"/>
              </w:rPr>
              <w:t>do 1 měsíce</w:t>
            </w:r>
            <w:r w:rsidR="00525A43" w:rsidRPr="00544B75">
              <w:rPr>
                <w:rFonts w:ascii="Calibri" w:eastAsia="Times New Roman" w:hAnsi="Calibri" w:cs="Calibri"/>
                <w:color w:val="000000"/>
                <w:sz w:val="20"/>
                <w:szCs w:val="20"/>
                <w:lang w:eastAsia="cs-CZ"/>
              </w:rPr>
              <w:t xml:space="preserve"> </w:t>
            </w:r>
            <w:r w:rsidR="00525A43" w:rsidRPr="0014665A">
              <w:rPr>
                <w:rFonts w:ascii="Calibri" w:eastAsia="Times New Roman" w:hAnsi="Calibri" w:cs="Calibri"/>
                <w:b/>
                <w:color w:val="000000"/>
                <w:sz w:val="20"/>
                <w:szCs w:val="20"/>
                <w:lang w:eastAsia="cs-CZ"/>
              </w:rPr>
              <w:t>od převzetí vozidla do správy</w:t>
            </w:r>
            <w:r w:rsidR="00525A43" w:rsidRPr="00D40EAE">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 xml:space="preserve">b) kontrola stavu pneumatik (včetně rezervy), dohuštění </w:t>
            </w:r>
            <w:r w:rsidR="00525A43" w:rsidRPr="00561986">
              <w:rPr>
                <w:rFonts w:ascii="Calibri" w:eastAsia="Times New Roman" w:hAnsi="Calibri" w:cs="Calibri"/>
                <w:b/>
                <w:color w:val="000000"/>
                <w:sz w:val="20"/>
                <w:szCs w:val="20"/>
                <w:lang w:eastAsia="cs-CZ"/>
              </w:rPr>
              <w:t>(</w:t>
            </w:r>
            <w:r w:rsidR="00525A43" w:rsidRPr="00FB2144">
              <w:rPr>
                <w:rFonts w:ascii="Calibri" w:eastAsia="Times New Roman" w:hAnsi="Calibri" w:cs="Calibri"/>
                <w:b/>
                <w:color w:val="000000"/>
                <w:sz w:val="20"/>
                <w:szCs w:val="20"/>
                <w:lang w:eastAsia="cs-CZ"/>
              </w:rPr>
              <w:t>nejméně jednou za měsíc</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 xml:space="preserve">c) krátká projížďka v rámci skladového areálu </w:t>
            </w:r>
            <w:r w:rsidR="00525A43" w:rsidRPr="00561986">
              <w:rPr>
                <w:rFonts w:ascii="Calibri" w:eastAsia="Times New Roman" w:hAnsi="Calibri" w:cs="Calibri"/>
                <w:b/>
                <w:color w:val="000000"/>
                <w:sz w:val="20"/>
                <w:szCs w:val="20"/>
                <w:lang w:eastAsia="cs-CZ"/>
              </w:rPr>
              <w:t>(</w:t>
            </w:r>
            <w:r w:rsidR="00525A43" w:rsidRPr="00FB2144">
              <w:rPr>
                <w:rFonts w:ascii="Calibri" w:eastAsia="Times New Roman" w:hAnsi="Calibri" w:cs="Calibri"/>
                <w:b/>
                <w:color w:val="000000"/>
                <w:sz w:val="20"/>
                <w:szCs w:val="20"/>
                <w:lang w:eastAsia="cs-CZ"/>
              </w:rPr>
              <w:t>nejméně dvakrát ročně s ohledem na</w:t>
            </w:r>
            <w:r w:rsidR="00FB2144">
              <w:rPr>
                <w:rFonts w:ascii="Calibri" w:eastAsia="Times New Roman" w:hAnsi="Calibri" w:cs="Calibri"/>
                <w:b/>
                <w:color w:val="000000"/>
                <w:sz w:val="20"/>
                <w:szCs w:val="20"/>
                <w:lang w:eastAsia="cs-CZ"/>
              </w:rPr>
              <w:t xml:space="preserve"> </w:t>
            </w:r>
            <w:r w:rsidR="00525A43" w:rsidRPr="00FB2144">
              <w:rPr>
                <w:rFonts w:ascii="Calibri" w:eastAsia="Times New Roman" w:hAnsi="Calibri" w:cs="Calibri"/>
                <w:b/>
                <w:color w:val="000000"/>
                <w:sz w:val="20"/>
                <w:szCs w:val="20"/>
                <w:lang w:eastAsia="cs-CZ"/>
              </w:rPr>
              <w:t>letní/zimní období</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d) kontrola stavu kapalin, výměnu nebo doplnění, př. výměna kapalin včetně zimní nafty</w:t>
            </w:r>
            <w:r w:rsidR="0014665A">
              <w:rPr>
                <w:rFonts w:ascii="Calibri" w:eastAsia="Times New Roman" w:hAnsi="Calibri" w:cs="Calibri"/>
                <w:color w:val="000000"/>
                <w:sz w:val="20"/>
                <w:szCs w:val="20"/>
                <w:lang w:eastAsia="cs-CZ"/>
              </w:rPr>
              <w:t xml:space="preserve"> </w:t>
            </w:r>
            <w:r w:rsidR="00525A43" w:rsidRPr="00544B75">
              <w:rPr>
                <w:rFonts w:ascii="Calibri" w:eastAsia="Times New Roman" w:hAnsi="Calibri" w:cs="Calibri"/>
                <w:color w:val="000000"/>
                <w:sz w:val="20"/>
                <w:szCs w:val="20"/>
                <w:lang w:eastAsia="cs-CZ"/>
              </w:rPr>
              <w:t>před zimním obdobím,</w:t>
            </w:r>
            <w:r w:rsidR="00525A43" w:rsidRPr="00544B75">
              <w:rPr>
                <w:rFonts w:ascii="Calibri" w:eastAsia="Times New Roman" w:hAnsi="Calibri" w:cs="Calibri"/>
                <w:color w:val="000000"/>
                <w:sz w:val="20"/>
                <w:szCs w:val="20"/>
                <w:lang w:eastAsia="cs-CZ"/>
              </w:rPr>
              <w:br/>
              <w:t xml:space="preserve">e) dobíjení baterií </w:t>
            </w:r>
            <w:r w:rsidR="00525A43" w:rsidRPr="00561986">
              <w:rPr>
                <w:rFonts w:ascii="Calibri" w:eastAsia="Times New Roman" w:hAnsi="Calibri" w:cs="Calibri"/>
                <w:b/>
                <w:color w:val="000000"/>
                <w:sz w:val="20"/>
                <w:szCs w:val="20"/>
                <w:lang w:eastAsia="cs-CZ"/>
              </w:rPr>
              <w:t>(</w:t>
            </w:r>
            <w:r w:rsidR="00525A43" w:rsidRPr="0014665A">
              <w:rPr>
                <w:rFonts w:ascii="Calibri" w:eastAsia="Times New Roman" w:hAnsi="Calibri" w:cs="Calibri"/>
                <w:b/>
                <w:color w:val="000000"/>
                <w:sz w:val="20"/>
                <w:szCs w:val="20"/>
                <w:lang w:eastAsia="cs-CZ"/>
              </w:rPr>
              <w:t>trvale</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t xml:space="preserve"> pokud to umožňuje vybavení skladu).</w:t>
            </w:r>
          </w:p>
          <w:p w14:paraId="14772F51" w14:textId="3D5BCEE0" w:rsidR="00525A43" w:rsidRPr="00544B75" w:rsidRDefault="00D40EAE" w:rsidP="004B20FA">
            <w:pPr>
              <w:spacing w:after="0" w:line="240" w:lineRule="auto"/>
              <w:rPr>
                <w:rFonts w:ascii="Calibri" w:eastAsia="Times New Roman" w:hAnsi="Calibri" w:cs="Calibri"/>
                <w:color w:val="000000"/>
                <w:sz w:val="20"/>
                <w:szCs w:val="20"/>
                <w:lang w:eastAsia="cs-CZ"/>
              </w:rPr>
            </w:pPr>
            <w:r>
              <w:rPr>
                <w:rFonts w:ascii="Calibri" w:eastAsia="Times New Roman" w:hAnsi="Calibri" w:cs="Calibri"/>
                <w:b/>
                <w:bCs/>
                <w:color w:val="000000"/>
                <w:sz w:val="20"/>
                <w:szCs w:val="20"/>
                <w:lang w:eastAsia="cs-CZ"/>
              </w:rPr>
              <w:t>Ú</w:t>
            </w:r>
            <w:r w:rsidR="00525A43" w:rsidRPr="00544B75">
              <w:rPr>
                <w:rFonts w:ascii="Calibri" w:eastAsia="Times New Roman" w:hAnsi="Calibri" w:cs="Calibri"/>
                <w:b/>
                <w:bCs/>
                <w:color w:val="000000"/>
                <w:sz w:val="20"/>
                <w:szCs w:val="20"/>
                <w:lang w:eastAsia="cs-CZ"/>
              </w:rPr>
              <w:t xml:space="preserve">držba elektrozařízení </w:t>
            </w:r>
            <w:r w:rsidR="00525A43" w:rsidRPr="00544B75">
              <w:rPr>
                <w:rFonts w:ascii="Calibri" w:eastAsia="Times New Roman" w:hAnsi="Calibri" w:cs="Calibri"/>
                <w:color w:val="000000"/>
                <w:sz w:val="20"/>
                <w:szCs w:val="20"/>
                <w:lang w:eastAsia="cs-CZ"/>
              </w:rPr>
              <w:t>se neprovádí</w:t>
            </w:r>
            <w:r>
              <w:rPr>
                <w:rFonts w:ascii="Calibri" w:eastAsia="Times New Roman" w:hAnsi="Calibri" w:cs="Calibri"/>
                <w:color w:val="000000"/>
                <w:sz w:val="20"/>
                <w:szCs w:val="20"/>
                <w:lang w:eastAsia="cs-CZ"/>
              </w:rPr>
              <w:t>.</w:t>
            </w:r>
          </w:p>
        </w:tc>
        <w:tc>
          <w:tcPr>
            <w:tcW w:w="1007" w:type="pct"/>
            <w:tcBorders>
              <w:top w:val="nil"/>
              <w:left w:val="nil"/>
              <w:bottom w:val="single" w:sz="4" w:space="0" w:color="auto"/>
              <w:right w:val="single" w:sz="4" w:space="0" w:color="auto"/>
            </w:tcBorders>
            <w:shd w:val="clear" w:color="auto" w:fill="auto"/>
            <w:vAlign w:val="center"/>
            <w:hideMark/>
          </w:tcPr>
          <w:p w14:paraId="3B5EF837" w14:textId="77777777" w:rsidR="00525A43" w:rsidRPr="00544B75" w:rsidRDefault="00525A43" w:rsidP="002E0FF0">
            <w:pPr>
              <w:spacing w:after="0" w:line="240" w:lineRule="auto"/>
              <w:jc w:val="both"/>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Protokol o umístění vozidla: zaznamenány úkony údržby – zejména kontrola stavu pneumatik a jejich případné dohuštění a kontrola stavu provozních kapalin včetně stavu autobaterie</w:t>
            </w:r>
          </w:p>
        </w:tc>
      </w:tr>
      <w:tr w:rsidR="00525A43" w:rsidRPr="008D75A8" w14:paraId="03A1ED4F" w14:textId="77777777" w:rsidTr="004B20FA">
        <w:trPr>
          <w:trHeight w:val="56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52EBBF5C" w14:textId="77777777" w:rsidR="00525A43" w:rsidRPr="00544B75" w:rsidRDefault="00525A43" w:rsidP="005B2196">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MV CENZA</w:t>
            </w:r>
          </w:p>
        </w:tc>
        <w:tc>
          <w:tcPr>
            <w:tcW w:w="864" w:type="pct"/>
            <w:tcBorders>
              <w:top w:val="nil"/>
              <w:left w:val="nil"/>
              <w:bottom w:val="single" w:sz="4" w:space="0" w:color="auto"/>
              <w:right w:val="single" w:sz="4" w:space="0" w:color="auto"/>
            </w:tcBorders>
            <w:shd w:val="clear" w:color="auto" w:fill="auto"/>
            <w:noWrap/>
            <w:vAlign w:val="center"/>
            <w:hideMark/>
          </w:tcPr>
          <w:p w14:paraId="39191BD7" w14:textId="77777777" w:rsidR="00525A43" w:rsidRPr="00544B75" w:rsidRDefault="00525A43" w:rsidP="004B20FA">
            <w:pPr>
              <w:spacing w:after="0" w:line="240" w:lineRule="auto"/>
              <w:jc w:val="center"/>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ANO</w:t>
            </w:r>
          </w:p>
        </w:tc>
        <w:tc>
          <w:tcPr>
            <w:tcW w:w="2728" w:type="pct"/>
            <w:tcBorders>
              <w:top w:val="nil"/>
              <w:left w:val="nil"/>
              <w:bottom w:val="single" w:sz="4" w:space="0" w:color="auto"/>
              <w:right w:val="single" w:sz="4" w:space="0" w:color="auto"/>
            </w:tcBorders>
            <w:shd w:val="clear" w:color="auto" w:fill="auto"/>
            <w:vAlign w:val="bottom"/>
            <w:hideMark/>
          </w:tcPr>
          <w:p w14:paraId="134DE4C5" w14:textId="6C3A001B" w:rsidR="00525A43" w:rsidRPr="00544B75" w:rsidRDefault="00D40EAE" w:rsidP="004B20FA">
            <w:pPr>
              <w:spacing w:after="0" w:line="240" w:lineRule="auto"/>
              <w:rPr>
                <w:rFonts w:ascii="Calibri" w:eastAsia="Times New Roman" w:hAnsi="Calibri" w:cs="Calibri"/>
                <w:color w:val="000000"/>
                <w:sz w:val="20"/>
                <w:szCs w:val="20"/>
                <w:lang w:eastAsia="cs-CZ"/>
              </w:rPr>
            </w:pPr>
            <w:r>
              <w:rPr>
                <w:rFonts w:ascii="Calibri" w:eastAsia="Times New Roman" w:hAnsi="Calibri" w:cs="Calibri"/>
                <w:b/>
                <w:bCs/>
                <w:color w:val="000000"/>
                <w:sz w:val="20"/>
                <w:szCs w:val="20"/>
                <w:lang w:eastAsia="cs-CZ"/>
              </w:rPr>
              <w:t>Ú</w:t>
            </w:r>
            <w:r w:rsidR="00525A43" w:rsidRPr="00544B75">
              <w:rPr>
                <w:rFonts w:ascii="Calibri" w:eastAsia="Times New Roman" w:hAnsi="Calibri" w:cs="Calibri"/>
                <w:b/>
                <w:bCs/>
                <w:color w:val="000000"/>
                <w:sz w:val="20"/>
                <w:szCs w:val="20"/>
                <w:lang w:eastAsia="cs-CZ"/>
              </w:rPr>
              <w:t>držba motorových vozidel</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 xml:space="preserve">a) řádné vyčištění vozidla, včetně umytí – </w:t>
            </w:r>
            <w:r w:rsidR="00525A43" w:rsidRPr="0014665A">
              <w:rPr>
                <w:rFonts w:ascii="Calibri" w:eastAsia="Times New Roman" w:hAnsi="Calibri" w:cs="Calibri"/>
                <w:b/>
                <w:color w:val="000000"/>
                <w:sz w:val="20"/>
                <w:szCs w:val="20"/>
                <w:lang w:eastAsia="cs-CZ"/>
              </w:rPr>
              <w:t>do 1 měsíce</w:t>
            </w:r>
            <w:r w:rsidR="00525A43" w:rsidRPr="00544B75">
              <w:rPr>
                <w:rFonts w:ascii="Calibri" w:eastAsia="Times New Roman" w:hAnsi="Calibri" w:cs="Calibri"/>
                <w:color w:val="000000"/>
                <w:sz w:val="20"/>
                <w:szCs w:val="20"/>
                <w:lang w:eastAsia="cs-CZ"/>
              </w:rPr>
              <w:t xml:space="preserve"> </w:t>
            </w:r>
            <w:r w:rsidR="00525A43" w:rsidRPr="0014665A">
              <w:rPr>
                <w:rFonts w:ascii="Calibri" w:eastAsia="Times New Roman" w:hAnsi="Calibri" w:cs="Calibri"/>
                <w:b/>
                <w:color w:val="000000"/>
                <w:sz w:val="20"/>
                <w:szCs w:val="20"/>
                <w:lang w:eastAsia="cs-CZ"/>
              </w:rPr>
              <w:t>od převzetí vozidla do správy</w:t>
            </w:r>
            <w:r w:rsidR="00525A43" w:rsidRPr="00D40EAE">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 xml:space="preserve">b) kontrola stavu pneumatik (včetně rezervy), dohuštění </w:t>
            </w:r>
            <w:r w:rsidR="00525A43" w:rsidRPr="00561986">
              <w:rPr>
                <w:rFonts w:ascii="Calibri" w:eastAsia="Times New Roman" w:hAnsi="Calibri" w:cs="Calibri"/>
                <w:b/>
                <w:color w:val="000000"/>
                <w:sz w:val="20"/>
                <w:szCs w:val="20"/>
                <w:lang w:eastAsia="cs-CZ"/>
              </w:rPr>
              <w:t>(</w:t>
            </w:r>
            <w:r w:rsidR="00525A43" w:rsidRPr="0014665A">
              <w:rPr>
                <w:rFonts w:ascii="Calibri" w:eastAsia="Times New Roman" w:hAnsi="Calibri" w:cs="Calibri"/>
                <w:b/>
                <w:color w:val="000000"/>
                <w:sz w:val="20"/>
                <w:szCs w:val="20"/>
                <w:lang w:eastAsia="cs-CZ"/>
              </w:rPr>
              <w:t>nejméně jednou za měsíc</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 xml:space="preserve">c) krátká projížďka v rámci skladového areálu </w:t>
            </w:r>
            <w:r w:rsidR="00525A43" w:rsidRPr="00561986">
              <w:rPr>
                <w:rFonts w:ascii="Calibri" w:eastAsia="Times New Roman" w:hAnsi="Calibri" w:cs="Calibri"/>
                <w:b/>
                <w:color w:val="000000"/>
                <w:sz w:val="20"/>
                <w:szCs w:val="20"/>
                <w:lang w:eastAsia="cs-CZ"/>
              </w:rPr>
              <w:t>(</w:t>
            </w:r>
            <w:r w:rsidR="00525A43" w:rsidRPr="0014665A">
              <w:rPr>
                <w:rFonts w:ascii="Calibri" w:eastAsia="Times New Roman" w:hAnsi="Calibri" w:cs="Calibri"/>
                <w:b/>
                <w:color w:val="000000"/>
                <w:sz w:val="20"/>
                <w:szCs w:val="20"/>
                <w:lang w:eastAsia="cs-CZ"/>
              </w:rPr>
              <w:t>nejméně dvakrát ročně s ohledem na</w:t>
            </w:r>
            <w:r w:rsidR="0014665A">
              <w:rPr>
                <w:rFonts w:ascii="Calibri" w:eastAsia="Times New Roman" w:hAnsi="Calibri" w:cs="Calibri"/>
                <w:b/>
                <w:color w:val="000000"/>
                <w:sz w:val="20"/>
                <w:szCs w:val="20"/>
                <w:lang w:eastAsia="cs-CZ"/>
              </w:rPr>
              <w:t xml:space="preserve"> </w:t>
            </w:r>
            <w:r w:rsidR="00525A43" w:rsidRPr="0014665A">
              <w:rPr>
                <w:rFonts w:ascii="Calibri" w:eastAsia="Times New Roman" w:hAnsi="Calibri" w:cs="Calibri"/>
                <w:b/>
                <w:color w:val="000000"/>
                <w:sz w:val="20"/>
                <w:szCs w:val="20"/>
                <w:lang w:eastAsia="cs-CZ"/>
              </w:rPr>
              <w:t>letní/zimní období</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br/>
              <w:t>d) kontrola stavu kapalin, výměnu nebo doplnění, př. výměna kapalin včetně zimní nafty</w:t>
            </w:r>
            <w:r w:rsidR="0014665A">
              <w:rPr>
                <w:rFonts w:ascii="Calibri" w:eastAsia="Times New Roman" w:hAnsi="Calibri" w:cs="Calibri"/>
                <w:color w:val="000000"/>
                <w:sz w:val="20"/>
                <w:szCs w:val="20"/>
                <w:lang w:eastAsia="cs-CZ"/>
              </w:rPr>
              <w:t xml:space="preserve"> </w:t>
            </w:r>
            <w:r w:rsidR="00525A43" w:rsidRPr="00544B75">
              <w:rPr>
                <w:rFonts w:ascii="Calibri" w:eastAsia="Times New Roman" w:hAnsi="Calibri" w:cs="Calibri"/>
                <w:color w:val="000000"/>
                <w:sz w:val="20"/>
                <w:szCs w:val="20"/>
                <w:lang w:eastAsia="cs-CZ"/>
              </w:rPr>
              <w:t>před zimním obdobím,</w:t>
            </w:r>
            <w:r w:rsidR="00525A43" w:rsidRPr="00544B75">
              <w:rPr>
                <w:rFonts w:ascii="Calibri" w:eastAsia="Times New Roman" w:hAnsi="Calibri" w:cs="Calibri"/>
                <w:color w:val="000000"/>
                <w:sz w:val="20"/>
                <w:szCs w:val="20"/>
                <w:lang w:eastAsia="cs-CZ"/>
              </w:rPr>
              <w:br/>
              <w:t xml:space="preserve">e) dobíjení baterií </w:t>
            </w:r>
            <w:r w:rsidR="00525A43" w:rsidRPr="00561986">
              <w:rPr>
                <w:rFonts w:ascii="Calibri" w:eastAsia="Times New Roman" w:hAnsi="Calibri" w:cs="Calibri"/>
                <w:b/>
                <w:color w:val="000000"/>
                <w:sz w:val="20"/>
                <w:szCs w:val="20"/>
                <w:lang w:eastAsia="cs-CZ"/>
              </w:rPr>
              <w:t>(</w:t>
            </w:r>
            <w:r w:rsidR="00525A43" w:rsidRPr="0014665A">
              <w:rPr>
                <w:rFonts w:ascii="Calibri" w:eastAsia="Times New Roman" w:hAnsi="Calibri" w:cs="Calibri"/>
                <w:b/>
                <w:color w:val="000000"/>
                <w:sz w:val="20"/>
                <w:szCs w:val="20"/>
                <w:lang w:eastAsia="cs-CZ"/>
              </w:rPr>
              <w:t>trvale</w:t>
            </w:r>
            <w:r w:rsidR="00525A43" w:rsidRPr="00561986">
              <w:rPr>
                <w:rFonts w:ascii="Calibri" w:eastAsia="Times New Roman" w:hAnsi="Calibri" w:cs="Calibri"/>
                <w:b/>
                <w:color w:val="000000"/>
                <w:sz w:val="20"/>
                <w:szCs w:val="20"/>
                <w:lang w:eastAsia="cs-CZ"/>
              </w:rPr>
              <w:t>,</w:t>
            </w:r>
            <w:r w:rsidR="00525A43" w:rsidRPr="00544B75">
              <w:rPr>
                <w:rFonts w:ascii="Calibri" w:eastAsia="Times New Roman" w:hAnsi="Calibri" w:cs="Calibri"/>
                <w:color w:val="000000"/>
                <w:sz w:val="20"/>
                <w:szCs w:val="20"/>
                <w:lang w:eastAsia="cs-CZ"/>
              </w:rPr>
              <w:t xml:space="preserve"> pokud to umožňuje vybavení skladu).</w:t>
            </w:r>
            <w:r w:rsidR="00525A43" w:rsidRPr="00544B75">
              <w:rPr>
                <w:rFonts w:ascii="Calibri" w:eastAsia="Times New Roman" w:hAnsi="Calibri" w:cs="Calibri"/>
                <w:color w:val="000000"/>
                <w:sz w:val="20"/>
                <w:szCs w:val="20"/>
                <w:lang w:eastAsia="cs-CZ"/>
              </w:rPr>
              <w:br/>
            </w:r>
            <w:r>
              <w:rPr>
                <w:rFonts w:ascii="Calibri" w:eastAsia="Times New Roman" w:hAnsi="Calibri" w:cs="Calibri"/>
                <w:b/>
                <w:bCs/>
                <w:color w:val="000000"/>
                <w:sz w:val="20"/>
                <w:szCs w:val="20"/>
                <w:lang w:eastAsia="cs-CZ"/>
              </w:rPr>
              <w:t>Ú</w:t>
            </w:r>
            <w:r w:rsidR="00525A43" w:rsidRPr="00544B75">
              <w:rPr>
                <w:rFonts w:ascii="Calibri" w:eastAsia="Times New Roman" w:hAnsi="Calibri" w:cs="Calibri"/>
                <w:b/>
                <w:bCs/>
                <w:color w:val="000000"/>
                <w:sz w:val="20"/>
                <w:szCs w:val="20"/>
                <w:lang w:eastAsia="cs-CZ"/>
              </w:rPr>
              <w:t>držba elektrozařízení</w:t>
            </w:r>
            <w:r>
              <w:rPr>
                <w:rFonts w:ascii="Calibri" w:eastAsia="Times New Roman" w:hAnsi="Calibri" w:cs="Calibri"/>
                <w:b/>
                <w:bCs/>
                <w:color w:val="000000"/>
                <w:sz w:val="20"/>
                <w:szCs w:val="20"/>
                <w:lang w:eastAsia="cs-CZ"/>
              </w:rPr>
              <w:t>:</w:t>
            </w:r>
            <w:r w:rsidR="00525A43" w:rsidRPr="00544B75">
              <w:rPr>
                <w:rFonts w:ascii="Calibri" w:eastAsia="Times New Roman" w:hAnsi="Calibri" w:cs="Calibri"/>
                <w:b/>
                <w:bCs/>
                <w:color w:val="000000"/>
                <w:sz w:val="20"/>
                <w:szCs w:val="20"/>
                <w:lang w:eastAsia="cs-CZ"/>
              </w:rPr>
              <w:br/>
            </w:r>
            <w:r w:rsidR="00525A43" w:rsidRPr="00544B75">
              <w:rPr>
                <w:rFonts w:ascii="Calibri" w:eastAsia="Times New Roman" w:hAnsi="Calibri" w:cs="Calibri"/>
                <w:color w:val="000000"/>
                <w:sz w:val="20"/>
                <w:szCs w:val="20"/>
                <w:lang w:eastAsia="cs-CZ"/>
              </w:rPr>
              <w:t>dobíjení baterií (např. u mobilních telefonů a notebooků), ověření funkčnosti těchto zařízení, jejich odblokování</w:t>
            </w:r>
            <w:r w:rsidR="0014665A">
              <w:rPr>
                <w:rFonts w:ascii="Calibri" w:eastAsia="Times New Roman" w:hAnsi="Calibri" w:cs="Calibri"/>
                <w:color w:val="000000"/>
                <w:sz w:val="20"/>
                <w:szCs w:val="20"/>
                <w:lang w:eastAsia="cs-CZ"/>
              </w:rPr>
              <w:t xml:space="preserve"> </w:t>
            </w:r>
            <w:r w:rsidR="00525A43" w:rsidRPr="00544B75">
              <w:rPr>
                <w:rFonts w:ascii="Calibri" w:eastAsia="Times New Roman" w:hAnsi="Calibri" w:cs="Calibri"/>
                <w:color w:val="000000"/>
                <w:sz w:val="20"/>
                <w:szCs w:val="20"/>
                <w:lang w:eastAsia="cs-CZ"/>
              </w:rPr>
              <w:t>a uvedení do továrního nastavení před prodejem</w:t>
            </w:r>
            <w:r w:rsidR="00EB4C55">
              <w:rPr>
                <w:rFonts w:ascii="Calibri" w:eastAsia="Times New Roman" w:hAnsi="Calibri" w:cs="Calibri"/>
                <w:color w:val="000000"/>
                <w:sz w:val="20"/>
                <w:szCs w:val="20"/>
                <w:lang w:eastAsia="cs-CZ"/>
              </w:rPr>
              <w:t>.</w:t>
            </w:r>
          </w:p>
        </w:tc>
        <w:tc>
          <w:tcPr>
            <w:tcW w:w="1007" w:type="pct"/>
            <w:tcBorders>
              <w:top w:val="nil"/>
              <w:left w:val="nil"/>
              <w:bottom w:val="single" w:sz="4" w:space="0" w:color="auto"/>
              <w:right w:val="single" w:sz="4" w:space="0" w:color="auto"/>
            </w:tcBorders>
            <w:shd w:val="clear" w:color="auto" w:fill="auto"/>
            <w:vAlign w:val="center"/>
            <w:hideMark/>
          </w:tcPr>
          <w:p w14:paraId="2E4E0EFE" w14:textId="77777777" w:rsidR="00525A43" w:rsidRPr="00544B75" w:rsidRDefault="0014665A" w:rsidP="002E0FF0">
            <w:pPr>
              <w:spacing w:after="0" w:line="240" w:lineRule="auto"/>
              <w:jc w:val="both"/>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Z</w:t>
            </w:r>
            <w:r w:rsidR="00525A43" w:rsidRPr="00544B75">
              <w:rPr>
                <w:rFonts w:ascii="Calibri" w:eastAsia="Times New Roman" w:hAnsi="Calibri" w:cs="Calibri"/>
                <w:color w:val="000000"/>
                <w:sz w:val="20"/>
                <w:szCs w:val="20"/>
                <w:lang w:eastAsia="cs-CZ"/>
              </w:rPr>
              <w:t>áznamy v listinné podobě uložené v jednotlivých vozidlech po dobu skladování, po vyskladnění byly archivovány a evidovány ve spisové službě a údaje o</w:t>
            </w:r>
            <w:r w:rsidR="00203630">
              <w:rPr>
                <w:rFonts w:ascii="Calibri" w:eastAsia="Times New Roman" w:hAnsi="Calibri" w:cs="Calibri"/>
                <w:color w:val="000000"/>
                <w:sz w:val="20"/>
                <w:szCs w:val="20"/>
                <w:lang w:eastAsia="cs-CZ"/>
              </w:rPr>
              <w:t> </w:t>
            </w:r>
            <w:r w:rsidR="00525A43" w:rsidRPr="00544B75">
              <w:rPr>
                <w:rFonts w:ascii="Calibri" w:eastAsia="Times New Roman" w:hAnsi="Calibri" w:cs="Calibri"/>
                <w:color w:val="000000"/>
                <w:sz w:val="20"/>
                <w:szCs w:val="20"/>
                <w:lang w:eastAsia="cs-CZ"/>
              </w:rPr>
              <w:t>údržbě byly vloženy do majetkové evidence SQL</w:t>
            </w:r>
          </w:p>
        </w:tc>
      </w:tr>
      <w:tr w:rsidR="00525A43" w:rsidRPr="008D75A8" w14:paraId="036A961F" w14:textId="77777777" w:rsidTr="004B20FA">
        <w:trPr>
          <w:trHeight w:val="5386"/>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7619AAAA" w14:textId="77777777" w:rsidR="00525A43" w:rsidRPr="00544B75" w:rsidRDefault="00525A43" w:rsidP="004B20FA">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lastRenderedPageBreak/>
              <w:t>ÚZSVM</w:t>
            </w:r>
          </w:p>
        </w:tc>
        <w:tc>
          <w:tcPr>
            <w:tcW w:w="864" w:type="pct"/>
            <w:tcBorders>
              <w:top w:val="nil"/>
              <w:left w:val="nil"/>
              <w:bottom w:val="single" w:sz="4" w:space="0" w:color="auto"/>
              <w:right w:val="single" w:sz="4" w:space="0" w:color="auto"/>
            </w:tcBorders>
            <w:shd w:val="clear" w:color="auto" w:fill="auto"/>
            <w:noWrap/>
            <w:vAlign w:val="center"/>
            <w:hideMark/>
          </w:tcPr>
          <w:p w14:paraId="51B53A16" w14:textId="77777777" w:rsidR="00525A43" w:rsidRPr="00544B75" w:rsidRDefault="00525A43" w:rsidP="004B20FA">
            <w:pPr>
              <w:spacing w:after="0" w:line="240" w:lineRule="auto"/>
              <w:jc w:val="center"/>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ANO</w:t>
            </w:r>
          </w:p>
        </w:tc>
        <w:tc>
          <w:tcPr>
            <w:tcW w:w="2728" w:type="pct"/>
            <w:tcBorders>
              <w:top w:val="nil"/>
              <w:left w:val="nil"/>
              <w:bottom w:val="single" w:sz="4" w:space="0" w:color="auto"/>
              <w:right w:val="single" w:sz="4" w:space="0" w:color="auto"/>
            </w:tcBorders>
            <w:shd w:val="clear" w:color="auto" w:fill="auto"/>
            <w:vAlign w:val="bottom"/>
            <w:hideMark/>
          </w:tcPr>
          <w:p w14:paraId="3082416C" w14:textId="3BCC1E00" w:rsidR="00525A43" w:rsidRPr="00544B75" w:rsidRDefault="00525A43" w:rsidP="0014665A">
            <w:pPr>
              <w:spacing w:after="0" w:line="240" w:lineRule="auto"/>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 xml:space="preserve">V rámci metodického pokynu nastaveny pravidla pro </w:t>
            </w:r>
            <w:r w:rsidRPr="00544B75">
              <w:rPr>
                <w:rFonts w:ascii="Calibri" w:eastAsia="Times New Roman" w:hAnsi="Calibri" w:cs="Calibri"/>
                <w:b/>
                <w:bCs/>
                <w:color w:val="000000"/>
                <w:sz w:val="20"/>
                <w:szCs w:val="20"/>
                <w:lang w:eastAsia="cs-CZ"/>
              </w:rPr>
              <w:t>údržbu vozidel</w:t>
            </w:r>
            <w:r w:rsidRPr="00445940">
              <w:rPr>
                <w:rFonts w:ascii="Calibri" w:eastAsia="Times New Roman" w:hAnsi="Calibri" w:cs="Calibri"/>
                <w:b/>
                <w:color w:val="000000"/>
                <w:sz w:val="20"/>
                <w:szCs w:val="20"/>
                <w:lang w:eastAsia="cs-CZ"/>
              </w:rPr>
              <w:t>:</w:t>
            </w:r>
            <w:r w:rsidRPr="00544B75">
              <w:rPr>
                <w:rFonts w:ascii="Calibri" w:eastAsia="Times New Roman" w:hAnsi="Calibri" w:cs="Calibri"/>
                <w:color w:val="000000"/>
                <w:sz w:val="20"/>
                <w:szCs w:val="20"/>
                <w:lang w:eastAsia="cs-CZ"/>
              </w:rPr>
              <w:br/>
            </w:r>
            <w:r w:rsidRPr="00544B75">
              <w:rPr>
                <w:rFonts w:ascii="Calibri" w:eastAsia="Times New Roman" w:hAnsi="Calibri" w:cs="Calibri"/>
                <w:b/>
                <w:color w:val="000000"/>
                <w:sz w:val="20"/>
                <w:szCs w:val="20"/>
                <w:lang w:eastAsia="cs-CZ"/>
              </w:rPr>
              <w:t>─ každé tři měsíce</w:t>
            </w:r>
            <w:r w:rsidRPr="00544B75">
              <w:rPr>
                <w:rFonts w:ascii="Calibri" w:eastAsia="Times New Roman" w:hAnsi="Calibri" w:cs="Calibri"/>
                <w:color w:val="000000"/>
                <w:sz w:val="20"/>
                <w:szCs w:val="20"/>
                <w:lang w:eastAsia="cs-CZ"/>
              </w:rPr>
              <w:br/>
              <w:t>a) odpojení a vyjmutí akumulátoru (podle technických podmínek vozidla),</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kontrola klidového napětí, kontrola stavu elektrolytu, dobití akumulátoru;</w:t>
            </w:r>
            <w:r w:rsidRPr="00544B75">
              <w:rPr>
                <w:rFonts w:ascii="Calibri" w:eastAsia="Times New Roman" w:hAnsi="Calibri" w:cs="Calibri"/>
                <w:color w:val="000000"/>
                <w:sz w:val="20"/>
                <w:szCs w:val="20"/>
                <w:lang w:eastAsia="cs-CZ"/>
              </w:rPr>
              <w:br/>
              <w:t>b) kontrola tlaku ve všech pneumatikách a jejich dohuštění; u vozidel, která mají</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být vrácena do provozu, se dohušťovalo na tlak předepsaný výrobcem; u</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vozidel skladovaných se doplnil tlak zpravidla na 3,5 bar;</w:t>
            </w:r>
            <w:r w:rsidRPr="00544B75">
              <w:rPr>
                <w:rFonts w:ascii="Calibri" w:eastAsia="Times New Roman" w:hAnsi="Calibri" w:cs="Calibri"/>
                <w:color w:val="000000"/>
                <w:sz w:val="20"/>
                <w:szCs w:val="20"/>
                <w:lang w:eastAsia="cs-CZ"/>
              </w:rPr>
              <w:br/>
              <w:t>c) pootočení kol vozidla tak, aby vozidlo po další období tří měsíců nestálo na</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stejné ploše pneumatik;</w:t>
            </w:r>
            <w:r w:rsidRPr="00544B75">
              <w:rPr>
                <w:rFonts w:ascii="Calibri" w:eastAsia="Times New Roman" w:hAnsi="Calibri" w:cs="Calibri"/>
                <w:color w:val="000000"/>
                <w:sz w:val="20"/>
                <w:szCs w:val="20"/>
                <w:lang w:eastAsia="cs-CZ"/>
              </w:rPr>
              <w:br/>
              <w:t>d) kontrola vytékajících olejových a jiných náplní z vozidla;</w:t>
            </w:r>
            <w:r w:rsidRPr="00544B75">
              <w:rPr>
                <w:rFonts w:ascii="Calibri" w:eastAsia="Times New Roman" w:hAnsi="Calibri" w:cs="Calibri"/>
                <w:color w:val="000000"/>
                <w:sz w:val="20"/>
                <w:szCs w:val="20"/>
                <w:lang w:eastAsia="cs-CZ"/>
              </w:rPr>
              <w:br/>
            </w:r>
            <w:r w:rsidRPr="00544B75">
              <w:rPr>
                <w:rFonts w:ascii="Calibri" w:eastAsia="Times New Roman" w:hAnsi="Calibri" w:cs="Calibri"/>
                <w:b/>
                <w:color w:val="000000"/>
                <w:sz w:val="20"/>
                <w:szCs w:val="20"/>
                <w:lang w:eastAsia="cs-CZ"/>
              </w:rPr>
              <w:t>─ každých šest měsíců</w:t>
            </w:r>
            <w:r w:rsidRPr="00544B75">
              <w:rPr>
                <w:rFonts w:ascii="Calibri" w:eastAsia="Times New Roman" w:hAnsi="Calibri" w:cs="Calibri"/>
                <w:color w:val="000000"/>
                <w:sz w:val="20"/>
                <w:szCs w:val="20"/>
                <w:lang w:eastAsia="cs-CZ"/>
              </w:rPr>
              <w:br/>
              <w:t>a) prohlídka, zda nedošlo k poškození laku vozidla, popř. umytí a nakonzervování</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karoserie voskem;</w:t>
            </w:r>
            <w:r w:rsidRPr="00544B75">
              <w:rPr>
                <w:rFonts w:ascii="Calibri" w:eastAsia="Times New Roman" w:hAnsi="Calibri" w:cs="Calibri"/>
                <w:color w:val="000000"/>
                <w:sz w:val="20"/>
                <w:szCs w:val="20"/>
                <w:lang w:eastAsia="cs-CZ"/>
              </w:rPr>
              <w:br/>
              <w:t>b) očištění brzdových kotoučů od počínající koroze, a to buď krátkou jízdou s</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intenzivním brzděním, nebo obroušením na válcích;</w:t>
            </w:r>
            <w:r w:rsidRPr="00544B75">
              <w:rPr>
                <w:rFonts w:ascii="Calibri" w:eastAsia="Times New Roman" w:hAnsi="Calibri" w:cs="Calibri"/>
                <w:color w:val="000000"/>
                <w:sz w:val="20"/>
                <w:szCs w:val="20"/>
                <w:lang w:eastAsia="cs-CZ"/>
              </w:rPr>
              <w:br/>
              <w:t>c) nastartování motoru, jeho zahřátí na provozní teplotu a ujetí krátké</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vzdálenosti (řádově desítky metrů). Tato činnost mohla být zabezpečena již v</w:t>
            </w:r>
            <w:r w:rsidR="0014665A">
              <w:rPr>
                <w:rFonts w:ascii="Calibri" w:eastAsia="Times New Roman" w:hAnsi="Calibri" w:cs="Calibri"/>
                <w:color w:val="000000"/>
                <w:sz w:val="20"/>
                <w:szCs w:val="20"/>
                <w:lang w:eastAsia="cs-CZ"/>
              </w:rPr>
              <w:t xml:space="preserve"> </w:t>
            </w:r>
            <w:r w:rsidRPr="00544B75">
              <w:rPr>
                <w:rFonts w:ascii="Calibri" w:eastAsia="Times New Roman" w:hAnsi="Calibri" w:cs="Calibri"/>
                <w:color w:val="000000"/>
                <w:sz w:val="20"/>
                <w:szCs w:val="20"/>
                <w:lang w:eastAsia="cs-CZ"/>
              </w:rPr>
              <w:t>rámci údržby brzdových kotoučů;</w:t>
            </w:r>
            <w:r w:rsidRPr="00544B75">
              <w:rPr>
                <w:rFonts w:ascii="Calibri" w:eastAsia="Times New Roman" w:hAnsi="Calibri" w:cs="Calibri"/>
                <w:color w:val="000000"/>
                <w:sz w:val="20"/>
                <w:szCs w:val="20"/>
                <w:lang w:eastAsia="cs-CZ"/>
              </w:rPr>
              <w:br/>
            </w:r>
            <w:r w:rsidRPr="00544B75">
              <w:rPr>
                <w:rFonts w:ascii="Calibri" w:eastAsia="Times New Roman" w:hAnsi="Calibri" w:cs="Calibri"/>
                <w:b/>
                <w:color w:val="000000"/>
                <w:sz w:val="20"/>
                <w:szCs w:val="20"/>
                <w:lang w:eastAsia="cs-CZ"/>
              </w:rPr>
              <w:t>─ před zimním obdobím</w:t>
            </w:r>
            <w:r w:rsidRPr="00544B75">
              <w:rPr>
                <w:rFonts w:ascii="Calibri" w:eastAsia="Times New Roman" w:hAnsi="Calibri" w:cs="Calibri"/>
                <w:color w:val="000000"/>
                <w:sz w:val="20"/>
                <w:szCs w:val="20"/>
                <w:lang w:eastAsia="cs-CZ"/>
              </w:rPr>
              <w:br/>
              <w:t>a) kontrola nemrznoucích směsí (chladicí kapalina, odstranění nevhodné směsi z</w:t>
            </w:r>
            <w:r w:rsidR="00203630">
              <w:rPr>
                <w:rFonts w:ascii="Calibri" w:eastAsia="Times New Roman" w:hAnsi="Calibri" w:cs="Calibri"/>
                <w:color w:val="000000"/>
                <w:sz w:val="20"/>
                <w:szCs w:val="20"/>
                <w:lang w:eastAsia="cs-CZ"/>
              </w:rPr>
              <w:t> </w:t>
            </w:r>
            <w:r w:rsidRPr="00544B75">
              <w:rPr>
                <w:rFonts w:ascii="Calibri" w:eastAsia="Times New Roman" w:hAnsi="Calibri" w:cs="Calibri"/>
                <w:color w:val="000000"/>
                <w:sz w:val="20"/>
                <w:szCs w:val="20"/>
                <w:lang w:eastAsia="cs-CZ"/>
              </w:rPr>
              <w:t>ostřikovačů apod.)</w:t>
            </w:r>
            <w:r w:rsidR="00D40EAE">
              <w:rPr>
                <w:rFonts w:ascii="Calibri" w:eastAsia="Times New Roman" w:hAnsi="Calibri" w:cs="Calibri"/>
                <w:color w:val="000000"/>
                <w:sz w:val="20"/>
                <w:szCs w:val="20"/>
                <w:lang w:eastAsia="cs-CZ"/>
              </w:rPr>
              <w:t>.</w:t>
            </w:r>
            <w:r w:rsidRPr="00544B75">
              <w:rPr>
                <w:rFonts w:ascii="Calibri" w:eastAsia="Times New Roman" w:hAnsi="Calibri" w:cs="Calibri"/>
                <w:color w:val="000000"/>
                <w:sz w:val="20"/>
                <w:szCs w:val="20"/>
                <w:lang w:eastAsia="cs-CZ"/>
              </w:rPr>
              <w:br/>
            </w:r>
            <w:r w:rsidR="00D40EAE">
              <w:rPr>
                <w:rFonts w:ascii="Calibri" w:eastAsia="Times New Roman" w:hAnsi="Calibri" w:cs="Calibri"/>
                <w:b/>
                <w:color w:val="000000"/>
                <w:sz w:val="20"/>
                <w:szCs w:val="20"/>
                <w:lang w:eastAsia="cs-CZ"/>
              </w:rPr>
              <w:t>S</w:t>
            </w:r>
            <w:r w:rsidRPr="00544B75">
              <w:rPr>
                <w:rFonts w:ascii="Calibri" w:eastAsia="Times New Roman" w:hAnsi="Calibri" w:cs="Calibri"/>
                <w:b/>
                <w:bCs/>
                <w:color w:val="000000"/>
                <w:sz w:val="20"/>
                <w:szCs w:val="20"/>
                <w:lang w:eastAsia="cs-CZ"/>
              </w:rPr>
              <w:t>pecifická údržba jiného majetku nebyla prováděna</w:t>
            </w:r>
            <w:r w:rsidR="00D40EAE">
              <w:rPr>
                <w:rFonts w:ascii="Calibri" w:eastAsia="Times New Roman" w:hAnsi="Calibri" w:cs="Calibri"/>
                <w:b/>
                <w:bCs/>
                <w:color w:val="000000"/>
                <w:sz w:val="20"/>
                <w:szCs w:val="20"/>
                <w:lang w:eastAsia="cs-CZ"/>
              </w:rPr>
              <w:t>.</w:t>
            </w:r>
          </w:p>
        </w:tc>
        <w:tc>
          <w:tcPr>
            <w:tcW w:w="1007" w:type="pct"/>
            <w:tcBorders>
              <w:top w:val="nil"/>
              <w:left w:val="nil"/>
              <w:bottom w:val="single" w:sz="4" w:space="0" w:color="auto"/>
              <w:right w:val="single" w:sz="4" w:space="0" w:color="auto"/>
            </w:tcBorders>
            <w:shd w:val="clear" w:color="auto" w:fill="auto"/>
            <w:vAlign w:val="center"/>
            <w:hideMark/>
          </w:tcPr>
          <w:p w14:paraId="1014A780" w14:textId="412F3C41" w:rsidR="00525A43" w:rsidRPr="00544B75" w:rsidRDefault="00525A43" w:rsidP="002E0FF0">
            <w:pPr>
              <w:spacing w:after="0" w:line="240" w:lineRule="auto"/>
              <w:jc w:val="both"/>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Dokumentace, ze které bylo patrno, kdo, kdy, kde a</w:t>
            </w:r>
            <w:r w:rsidR="00203630">
              <w:rPr>
                <w:rFonts w:ascii="Calibri" w:eastAsia="Times New Roman" w:hAnsi="Calibri" w:cs="Calibri"/>
                <w:color w:val="000000"/>
                <w:sz w:val="20"/>
                <w:szCs w:val="20"/>
                <w:lang w:eastAsia="cs-CZ"/>
              </w:rPr>
              <w:t> </w:t>
            </w:r>
            <w:r w:rsidRPr="00544B75">
              <w:rPr>
                <w:rFonts w:ascii="Calibri" w:eastAsia="Times New Roman" w:hAnsi="Calibri" w:cs="Calibri"/>
                <w:color w:val="000000"/>
                <w:sz w:val="20"/>
                <w:szCs w:val="20"/>
                <w:lang w:eastAsia="cs-CZ"/>
              </w:rPr>
              <w:t>v</w:t>
            </w:r>
            <w:r w:rsidR="00203630">
              <w:rPr>
                <w:rFonts w:ascii="Calibri" w:eastAsia="Times New Roman" w:hAnsi="Calibri" w:cs="Calibri"/>
                <w:color w:val="000000"/>
                <w:sz w:val="20"/>
                <w:szCs w:val="20"/>
                <w:lang w:eastAsia="cs-CZ"/>
              </w:rPr>
              <w:t> </w:t>
            </w:r>
            <w:r w:rsidRPr="00544B75">
              <w:rPr>
                <w:rFonts w:ascii="Calibri" w:eastAsia="Times New Roman" w:hAnsi="Calibri" w:cs="Calibri"/>
                <w:color w:val="000000"/>
                <w:sz w:val="20"/>
                <w:szCs w:val="20"/>
                <w:lang w:eastAsia="cs-CZ"/>
              </w:rPr>
              <w:t>jakém rozsahu prováděl odbornou údržbu</w:t>
            </w:r>
          </w:p>
        </w:tc>
      </w:tr>
      <w:tr w:rsidR="00525A43" w:rsidRPr="008D75A8" w14:paraId="132FF30A" w14:textId="77777777" w:rsidTr="004B20FA">
        <w:trPr>
          <w:trHeight w:val="300"/>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2B0DD4B7" w14:textId="77777777" w:rsidR="00525A43" w:rsidRPr="00544B75" w:rsidRDefault="00525A43" w:rsidP="004B20FA">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Soudy ČR</w:t>
            </w:r>
          </w:p>
        </w:tc>
        <w:tc>
          <w:tcPr>
            <w:tcW w:w="864" w:type="pct"/>
            <w:tcBorders>
              <w:top w:val="nil"/>
              <w:left w:val="nil"/>
              <w:bottom w:val="single" w:sz="4" w:space="0" w:color="auto"/>
              <w:right w:val="single" w:sz="4" w:space="0" w:color="auto"/>
            </w:tcBorders>
            <w:shd w:val="clear" w:color="auto" w:fill="auto"/>
            <w:noWrap/>
            <w:vAlign w:val="bottom"/>
            <w:hideMark/>
          </w:tcPr>
          <w:p w14:paraId="4CA645D3" w14:textId="77777777" w:rsidR="00525A43" w:rsidRPr="00544B75" w:rsidRDefault="00525A43" w:rsidP="004B20FA">
            <w:pPr>
              <w:spacing w:after="0" w:line="240" w:lineRule="auto"/>
              <w:jc w:val="center"/>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NE</w:t>
            </w:r>
          </w:p>
        </w:tc>
        <w:tc>
          <w:tcPr>
            <w:tcW w:w="2728" w:type="pct"/>
            <w:tcBorders>
              <w:top w:val="nil"/>
              <w:left w:val="nil"/>
              <w:bottom w:val="single" w:sz="4" w:space="0" w:color="auto"/>
              <w:right w:val="single" w:sz="4" w:space="0" w:color="auto"/>
            </w:tcBorders>
            <w:shd w:val="clear" w:color="auto" w:fill="auto"/>
            <w:noWrap/>
            <w:vAlign w:val="bottom"/>
            <w:hideMark/>
          </w:tcPr>
          <w:p w14:paraId="21D18539" w14:textId="6BB69756" w:rsidR="00525A43" w:rsidRPr="00544B75" w:rsidRDefault="00525A43" w:rsidP="004B20FA">
            <w:pPr>
              <w:spacing w:after="0" w:line="240" w:lineRule="auto"/>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Fyzicky nespravují zajištěná vozidla (ke správě pověřují jiné správce)</w:t>
            </w:r>
            <w:r w:rsidR="00D40EAE">
              <w:rPr>
                <w:rFonts w:ascii="Calibri" w:eastAsia="Times New Roman" w:hAnsi="Calibri" w:cs="Calibri"/>
                <w:color w:val="000000"/>
                <w:sz w:val="20"/>
                <w:szCs w:val="20"/>
                <w:lang w:eastAsia="cs-CZ"/>
              </w:rPr>
              <w:t>.</w:t>
            </w:r>
          </w:p>
        </w:tc>
        <w:tc>
          <w:tcPr>
            <w:tcW w:w="1007" w:type="pct"/>
            <w:tcBorders>
              <w:top w:val="nil"/>
              <w:left w:val="nil"/>
              <w:bottom w:val="single" w:sz="4" w:space="0" w:color="auto"/>
              <w:right w:val="single" w:sz="4" w:space="0" w:color="auto"/>
            </w:tcBorders>
            <w:shd w:val="clear" w:color="auto" w:fill="auto"/>
            <w:noWrap/>
            <w:vAlign w:val="bottom"/>
            <w:hideMark/>
          </w:tcPr>
          <w:p w14:paraId="7DF09FD0" w14:textId="77777777" w:rsidR="00525A43" w:rsidRPr="008D75A8" w:rsidRDefault="00525A43" w:rsidP="004B20FA">
            <w:pPr>
              <w:spacing w:after="0" w:line="240" w:lineRule="auto"/>
              <w:rPr>
                <w:rFonts w:ascii="Calibri" w:eastAsia="Times New Roman" w:hAnsi="Calibri" w:cs="Calibri"/>
                <w:color w:val="000000"/>
                <w:lang w:eastAsia="cs-CZ"/>
              </w:rPr>
            </w:pPr>
            <w:r w:rsidRPr="008D75A8">
              <w:rPr>
                <w:rFonts w:ascii="Calibri" w:eastAsia="Times New Roman" w:hAnsi="Calibri" w:cs="Calibri"/>
                <w:color w:val="000000"/>
                <w:lang w:eastAsia="cs-CZ"/>
              </w:rPr>
              <w:t> </w:t>
            </w:r>
          </w:p>
        </w:tc>
      </w:tr>
      <w:tr w:rsidR="00525A43" w:rsidRPr="008D75A8" w14:paraId="0010D621" w14:textId="77777777" w:rsidTr="004B20FA">
        <w:trPr>
          <w:trHeight w:val="300"/>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318B7F81" w14:textId="77777777" w:rsidR="00525A43" w:rsidRPr="00544B75" w:rsidRDefault="00525A43" w:rsidP="004B20FA">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GŘC</w:t>
            </w:r>
          </w:p>
        </w:tc>
        <w:tc>
          <w:tcPr>
            <w:tcW w:w="864" w:type="pct"/>
            <w:tcBorders>
              <w:top w:val="nil"/>
              <w:left w:val="nil"/>
              <w:bottom w:val="single" w:sz="4" w:space="0" w:color="auto"/>
              <w:right w:val="single" w:sz="4" w:space="0" w:color="auto"/>
            </w:tcBorders>
            <w:shd w:val="clear" w:color="auto" w:fill="auto"/>
            <w:noWrap/>
            <w:vAlign w:val="bottom"/>
            <w:hideMark/>
          </w:tcPr>
          <w:p w14:paraId="4FA74C88" w14:textId="77777777" w:rsidR="00525A43" w:rsidRPr="00544B75" w:rsidRDefault="00525A43" w:rsidP="004B20FA">
            <w:pPr>
              <w:spacing w:after="0" w:line="240" w:lineRule="auto"/>
              <w:jc w:val="center"/>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NE</w:t>
            </w:r>
          </w:p>
        </w:tc>
        <w:tc>
          <w:tcPr>
            <w:tcW w:w="2728" w:type="pct"/>
            <w:tcBorders>
              <w:top w:val="nil"/>
              <w:left w:val="nil"/>
              <w:bottom w:val="single" w:sz="4" w:space="0" w:color="auto"/>
              <w:right w:val="single" w:sz="4" w:space="0" w:color="auto"/>
            </w:tcBorders>
            <w:shd w:val="clear" w:color="auto" w:fill="auto"/>
            <w:noWrap/>
            <w:vAlign w:val="bottom"/>
            <w:hideMark/>
          </w:tcPr>
          <w:p w14:paraId="602FE0FC" w14:textId="77777777" w:rsidR="00525A43" w:rsidRPr="00544B75" w:rsidRDefault="00525A43" w:rsidP="004B20FA">
            <w:pPr>
              <w:spacing w:after="0" w:line="240" w:lineRule="auto"/>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 </w:t>
            </w:r>
          </w:p>
        </w:tc>
        <w:tc>
          <w:tcPr>
            <w:tcW w:w="1007" w:type="pct"/>
            <w:tcBorders>
              <w:top w:val="nil"/>
              <w:left w:val="nil"/>
              <w:bottom w:val="single" w:sz="4" w:space="0" w:color="auto"/>
              <w:right w:val="single" w:sz="4" w:space="0" w:color="auto"/>
            </w:tcBorders>
            <w:shd w:val="clear" w:color="auto" w:fill="auto"/>
            <w:noWrap/>
            <w:vAlign w:val="bottom"/>
            <w:hideMark/>
          </w:tcPr>
          <w:p w14:paraId="27D70CBF" w14:textId="77777777" w:rsidR="00525A43" w:rsidRPr="008D75A8" w:rsidRDefault="00525A43" w:rsidP="004B20FA">
            <w:pPr>
              <w:spacing w:after="0" w:line="240" w:lineRule="auto"/>
              <w:rPr>
                <w:rFonts w:ascii="Calibri" w:eastAsia="Times New Roman" w:hAnsi="Calibri" w:cs="Calibri"/>
                <w:color w:val="000000"/>
                <w:lang w:eastAsia="cs-CZ"/>
              </w:rPr>
            </w:pPr>
            <w:r w:rsidRPr="008D75A8">
              <w:rPr>
                <w:rFonts w:ascii="Calibri" w:eastAsia="Times New Roman" w:hAnsi="Calibri" w:cs="Calibri"/>
                <w:color w:val="000000"/>
                <w:lang w:eastAsia="cs-CZ"/>
              </w:rPr>
              <w:t> </w:t>
            </w:r>
          </w:p>
        </w:tc>
      </w:tr>
      <w:tr w:rsidR="00525A43" w:rsidRPr="008D75A8" w14:paraId="3BCE5EAE" w14:textId="77777777" w:rsidTr="004B20FA">
        <w:trPr>
          <w:trHeight w:val="61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20F36231" w14:textId="77777777" w:rsidR="00525A43" w:rsidRPr="00544B75" w:rsidRDefault="00525A43" w:rsidP="004B20FA">
            <w:pPr>
              <w:spacing w:after="0" w:line="240" w:lineRule="auto"/>
              <w:jc w:val="center"/>
              <w:rPr>
                <w:rFonts w:ascii="Calibri" w:eastAsia="Times New Roman" w:hAnsi="Calibri" w:cs="Calibri"/>
                <w:b/>
                <w:bCs/>
                <w:color w:val="000000"/>
                <w:sz w:val="20"/>
                <w:szCs w:val="20"/>
                <w:lang w:eastAsia="cs-CZ"/>
              </w:rPr>
            </w:pPr>
            <w:r w:rsidRPr="00544B75">
              <w:rPr>
                <w:rFonts w:ascii="Calibri" w:eastAsia="Times New Roman" w:hAnsi="Calibri" w:cs="Calibri"/>
                <w:b/>
                <w:bCs/>
                <w:color w:val="000000"/>
                <w:sz w:val="20"/>
                <w:szCs w:val="20"/>
                <w:lang w:eastAsia="cs-CZ"/>
              </w:rPr>
              <w:t>GFŘ</w:t>
            </w:r>
          </w:p>
        </w:tc>
        <w:tc>
          <w:tcPr>
            <w:tcW w:w="864" w:type="pct"/>
            <w:tcBorders>
              <w:top w:val="nil"/>
              <w:left w:val="nil"/>
              <w:bottom w:val="single" w:sz="4" w:space="0" w:color="auto"/>
              <w:right w:val="single" w:sz="4" w:space="0" w:color="auto"/>
            </w:tcBorders>
            <w:shd w:val="clear" w:color="auto" w:fill="auto"/>
            <w:noWrap/>
            <w:vAlign w:val="center"/>
            <w:hideMark/>
          </w:tcPr>
          <w:p w14:paraId="340AC01A" w14:textId="77777777" w:rsidR="00525A43" w:rsidRPr="00544B75" w:rsidRDefault="00525A43" w:rsidP="004B20FA">
            <w:pPr>
              <w:spacing w:after="0" w:line="240" w:lineRule="auto"/>
              <w:jc w:val="center"/>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NE</w:t>
            </w:r>
          </w:p>
        </w:tc>
        <w:tc>
          <w:tcPr>
            <w:tcW w:w="2728" w:type="pct"/>
            <w:tcBorders>
              <w:top w:val="nil"/>
              <w:left w:val="nil"/>
              <w:bottom w:val="single" w:sz="4" w:space="0" w:color="auto"/>
              <w:right w:val="single" w:sz="4" w:space="0" w:color="auto"/>
            </w:tcBorders>
            <w:shd w:val="clear" w:color="auto" w:fill="auto"/>
            <w:vAlign w:val="bottom"/>
            <w:hideMark/>
          </w:tcPr>
          <w:p w14:paraId="1B7885CE" w14:textId="4C276147" w:rsidR="00525A43" w:rsidRPr="00544B75" w:rsidRDefault="00525A43" w:rsidP="004B20FA">
            <w:pPr>
              <w:spacing w:after="0" w:line="240" w:lineRule="auto"/>
              <w:rPr>
                <w:rFonts w:ascii="Calibri" w:eastAsia="Times New Roman" w:hAnsi="Calibri" w:cs="Calibri"/>
                <w:color w:val="000000"/>
                <w:sz w:val="20"/>
                <w:szCs w:val="20"/>
                <w:lang w:eastAsia="cs-CZ"/>
              </w:rPr>
            </w:pPr>
            <w:r w:rsidRPr="00544B75">
              <w:rPr>
                <w:rFonts w:ascii="Calibri" w:eastAsia="Times New Roman" w:hAnsi="Calibri" w:cs="Calibri"/>
                <w:color w:val="000000"/>
                <w:sz w:val="20"/>
                <w:szCs w:val="20"/>
                <w:lang w:eastAsia="cs-CZ"/>
              </w:rPr>
              <w:t>Základní péče o motorová vozidla (dobití baterie a kontrola tlaku v pneumatikách) byla prováděna v</w:t>
            </w:r>
            <w:r w:rsidR="00445940">
              <w:rPr>
                <w:rFonts w:ascii="Calibri" w:eastAsia="Times New Roman" w:hAnsi="Calibri" w:cs="Calibri"/>
                <w:color w:val="000000"/>
                <w:sz w:val="20"/>
                <w:szCs w:val="20"/>
                <w:lang w:eastAsia="cs-CZ"/>
              </w:rPr>
              <w:t> </w:t>
            </w:r>
            <w:r w:rsidRPr="00544B75">
              <w:rPr>
                <w:rFonts w:ascii="Calibri" w:eastAsia="Times New Roman" w:hAnsi="Calibri" w:cs="Calibri"/>
                <w:color w:val="000000"/>
                <w:sz w:val="20"/>
                <w:szCs w:val="20"/>
                <w:lang w:eastAsia="cs-CZ"/>
              </w:rPr>
              <w:t>rámci skladování vozidel ve skladech SSHR</w:t>
            </w:r>
            <w:r w:rsidR="00EB4C55">
              <w:rPr>
                <w:rFonts w:ascii="Calibri" w:eastAsia="Times New Roman" w:hAnsi="Calibri" w:cs="Calibri"/>
                <w:color w:val="000000"/>
                <w:sz w:val="20"/>
                <w:szCs w:val="20"/>
                <w:lang w:eastAsia="cs-CZ"/>
              </w:rPr>
              <w:t>.</w:t>
            </w:r>
          </w:p>
        </w:tc>
        <w:tc>
          <w:tcPr>
            <w:tcW w:w="1007" w:type="pct"/>
            <w:tcBorders>
              <w:top w:val="nil"/>
              <w:left w:val="nil"/>
              <w:bottom w:val="single" w:sz="4" w:space="0" w:color="auto"/>
              <w:right w:val="single" w:sz="4" w:space="0" w:color="auto"/>
            </w:tcBorders>
            <w:shd w:val="clear" w:color="auto" w:fill="auto"/>
            <w:noWrap/>
            <w:vAlign w:val="bottom"/>
            <w:hideMark/>
          </w:tcPr>
          <w:p w14:paraId="79B1F9F0" w14:textId="77777777" w:rsidR="00525A43" w:rsidRPr="008D75A8" w:rsidRDefault="00525A43" w:rsidP="004B20FA">
            <w:pPr>
              <w:spacing w:after="0" w:line="240" w:lineRule="auto"/>
              <w:rPr>
                <w:rFonts w:ascii="Calibri" w:eastAsia="Times New Roman" w:hAnsi="Calibri" w:cs="Calibri"/>
                <w:color w:val="000000"/>
                <w:lang w:eastAsia="cs-CZ"/>
              </w:rPr>
            </w:pPr>
            <w:r w:rsidRPr="008D75A8">
              <w:rPr>
                <w:rFonts w:ascii="Calibri" w:eastAsia="Times New Roman" w:hAnsi="Calibri" w:cs="Calibri"/>
                <w:color w:val="000000"/>
                <w:lang w:eastAsia="cs-CZ"/>
              </w:rPr>
              <w:t> </w:t>
            </w:r>
          </w:p>
        </w:tc>
      </w:tr>
    </w:tbl>
    <w:p w14:paraId="771301AA" w14:textId="07284F68" w:rsidR="008D75A8" w:rsidRPr="00C030AD" w:rsidRDefault="008D75A8" w:rsidP="00B304D1">
      <w:pPr>
        <w:spacing w:line="240" w:lineRule="auto"/>
        <w:jc w:val="both"/>
        <w:rPr>
          <w:rFonts w:cstheme="minorHAnsi"/>
          <w:b/>
          <w:sz w:val="24"/>
          <w:szCs w:val="24"/>
          <w:lang w:eastAsia="cs-CZ"/>
        </w:rPr>
      </w:pPr>
    </w:p>
    <w:sectPr w:rsidR="008D75A8" w:rsidRPr="00C030AD" w:rsidSect="008D75A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86BE" w14:textId="77777777" w:rsidR="00355DAF" w:rsidRDefault="00355DAF" w:rsidP="004058E2">
      <w:pPr>
        <w:spacing w:after="0" w:line="240" w:lineRule="auto"/>
      </w:pPr>
      <w:r>
        <w:separator/>
      </w:r>
    </w:p>
  </w:endnote>
  <w:endnote w:type="continuationSeparator" w:id="0">
    <w:p w14:paraId="6EAD77C5" w14:textId="77777777" w:rsidR="00355DAF" w:rsidRDefault="00355DAF" w:rsidP="004058E2">
      <w:pPr>
        <w:spacing w:after="0" w:line="240" w:lineRule="auto"/>
      </w:pPr>
      <w:r>
        <w:continuationSeparator/>
      </w:r>
    </w:p>
  </w:endnote>
  <w:endnote w:type="continuationNotice" w:id="1">
    <w:p w14:paraId="40652B3F" w14:textId="77777777" w:rsidR="002E0FF0" w:rsidRDefault="002E0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858953"/>
      <w:docPartObj>
        <w:docPartGallery w:val="Page Numbers (Bottom of Page)"/>
        <w:docPartUnique/>
      </w:docPartObj>
    </w:sdtPr>
    <w:sdtEndPr>
      <w:rPr>
        <w:sz w:val="24"/>
      </w:rPr>
    </w:sdtEndPr>
    <w:sdtContent>
      <w:p w14:paraId="08D85DC8" w14:textId="77777777" w:rsidR="00355DAF" w:rsidRPr="002F45D4" w:rsidRDefault="00355DAF">
        <w:pPr>
          <w:pStyle w:val="Zpat"/>
          <w:jc w:val="center"/>
          <w:rPr>
            <w:sz w:val="24"/>
          </w:rPr>
        </w:pPr>
        <w:r w:rsidRPr="002F45D4">
          <w:rPr>
            <w:sz w:val="24"/>
          </w:rPr>
          <w:fldChar w:fldCharType="begin"/>
        </w:r>
        <w:r w:rsidRPr="002F45D4">
          <w:rPr>
            <w:sz w:val="24"/>
          </w:rPr>
          <w:instrText>PAGE   \* MERGEFORMAT</w:instrText>
        </w:r>
        <w:r w:rsidRPr="002F45D4">
          <w:rPr>
            <w:sz w:val="24"/>
          </w:rPr>
          <w:fldChar w:fldCharType="separate"/>
        </w:r>
        <w:r w:rsidRPr="002F45D4">
          <w:rPr>
            <w:noProof/>
            <w:sz w:val="24"/>
          </w:rPr>
          <w:t>10</w:t>
        </w:r>
        <w:r w:rsidRPr="002F45D4">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A733" w14:textId="77777777" w:rsidR="00355DAF" w:rsidRDefault="00355DAF" w:rsidP="002F45D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33707" w14:textId="77777777" w:rsidR="00355DAF" w:rsidRDefault="00355DAF" w:rsidP="004058E2">
      <w:pPr>
        <w:spacing w:after="0" w:line="240" w:lineRule="auto"/>
      </w:pPr>
      <w:r>
        <w:separator/>
      </w:r>
    </w:p>
  </w:footnote>
  <w:footnote w:type="continuationSeparator" w:id="0">
    <w:p w14:paraId="0579CD39" w14:textId="77777777" w:rsidR="00355DAF" w:rsidRDefault="00355DAF" w:rsidP="004058E2">
      <w:pPr>
        <w:spacing w:after="0" w:line="240" w:lineRule="auto"/>
      </w:pPr>
      <w:r>
        <w:continuationSeparator/>
      </w:r>
    </w:p>
  </w:footnote>
  <w:footnote w:type="continuationNotice" w:id="1">
    <w:p w14:paraId="54BDF2B6" w14:textId="77777777" w:rsidR="002E0FF0" w:rsidRDefault="002E0FF0">
      <w:pPr>
        <w:spacing w:after="0" w:line="240" w:lineRule="auto"/>
      </w:pPr>
    </w:p>
  </w:footnote>
  <w:footnote w:id="2">
    <w:p w14:paraId="239610B6" w14:textId="77777777" w:rsidR="00355DAF" w:rsidRPr="00CD7926" w:rsidRDefault="00355DAF" w:rsidP="000B4995">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Zákon č. 279/2003 Sb., o výkonu zajištění majetku a věcí v trestním řízení a o změně některých zákonů</w:t>
      </w:r>
      <w:r>
        <w:rPr>
          <w:rFonts w:asciiTheme="minorHAnsi" w:hAnsiTheme="minorHAnsi" w:cstheme="minorHAnsi"/>
        </w:rPr>
        <w:t>.</w:t>
      </w:r>
      <w:r w:rsidRPr="00CD7926">
        <w:rPr>
          <w:rFonts w:asciiTheme="minorHAnsi" w:hAnsiTheme="minorHAnsi" w:cstheme="minorHAnsi"/>
        </w:rPr>
        <w:t xml:space="preserve"> </w:t>
      </w:r>
    </w:p>
  </w:footnote>
  <w:footnote w:id="3">
    <w:p w14:paraId="4F0BD282" w14:textId="77777777" w:rsidR="00355DAF" w:rsidRDefault="00355DAF" w:rsidP="002E0FF0">
      <w:pPr>
        <w:pStyle w:val="Textpoznpodarou"/>
        <w:ind w:left="284" w:hanging="284"/>
        <w:jc w:val="both"/>
      </w:pPr>
      <w:r w:rsidRPr="00285982">
        <w:rPr>
          <w:rStyle w:val="Znakapoznpodarou"/>
          <w:rFonts w:asciiTheme="minorHAnsi" w:hAnsiTheme="minorHAnsi" w:cstheme="minorHAnsi"/>
        </w:rPr>
        <w:footnoteRef/>
      </w:r>
      <w:r>
        <w:t xml:space="preserve"> </w:t>
      </w:r>
      <w:r>
        <w:tab/>
      </w:r>
      <w:r w:rsidRPr="00F118F2">
        <w:rPr>
          <w:rFonts w:asciiTheme="minorHAnsi" w:hAnsiTheme="minorHAnsi" w:cstheme="minorHAnsi"/>
        </w:rPr>
        <w:t>Zákon č. 353/2003 Sb., o spotřebních daních</w:t>
      </w:r>
      <w:r>
        <w:rPr>
          <w:rFonts w:asciiTheme="minorHAnsi" w:hAnsiTheme="minorHAnsi" w:cstheme="minorHAnsi"/>
        </w:rPr>
        <w:t>.</w:t>
      </w:r>
    </w:p>
  </w:footnote>
  <w:footnote w:id="4">
    <w:p w14:paraId="1397AE81" w14:textId="77777777" w:rsidR="00355DAF" w:rsidRPr="00CD7926" w:rsidRDefault="00355DAF" w:rsidP="000B4995">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 xml:space="preserve">Zákon č. 280/2009 Sb., </w:t>
      </w:r>
      <w:r w:rsidRPr="00CD7926">
        <w:rPr>
          <w:rFonts w:asciiTheme="minorHAnsi" w:hAnsiTheme="minorHAnsi" w:cstheme="minorHAnsi"/>
          <w:lang w:eastAsia="cs-CZ"/>
        </w:rPr>
        <w:t>daňový řád</w:t>
      </w:r>
      <w:r>
        <w:rPr>
          <w:rFonts w:asciiTheme="minorHAnsi" w:hAnsiTheme="minorHAnsi" w:cstheme="minorHAnsi"/>
          <w:lang w:eastAsia="cs-CZ"/>
        </w:rPr>
        <w:t>.</w:t>
      </w:r>
      <w:r w:rsidRPr="00CD7926">
        <w:rPr>
          <w:rFonts w:asciiTheme="minorHAnsi" w:hAnsiTheme="minorHAnsi" w:cstheme="minorHAnsi"/>
          <w:lang w:eastAsia="cs-CZ"/>
        </w:rPr>
        <w:t xml:space="preserve"> </w:t>
      </w:r>
    </w:p>
  </w:footnote>
  <w:footnote w:id="5">
    <w:p w14:paraId="3D0E4635" w14:textId="30C756FA" w:rsidR="00355DAF" w:rsidRPr="007B01FB" w:rsidRDefault="00355DAF" w:rsidP="002E0FF0">
      <w:pPr>
        <w:pStyle w:val="Textpoznpodarou"/>
        <w:ind w:left="284" w:hanging="284"/>
        <w:jc w:val="both"/>
        <w:rPr>
          <w:rFonts w:asciiTheme="minorHAnsi" w:hAnsiTheme="minorHAnsi" w:cstheme="minorHAnsi"/>
        </w:rPr>
      </w:pPr>
      <w:r w:rsidRPr="007B01FB">
        <w:rPr>
          <w:rStyle w:val="Znakapoznpodarou"/>
          <w:rFonts w:asciiTheme="minorHAnsi" w:hAnsiTheme="minorHAnsi" w:cstheme="minorHAnsi"/>
        </w:rPr>
        <w:footnoteRef/>
      </w:r>
      <w:r w:rsidRPr="007B01FB">
        <w:rPr>
          <w:rFonts w:asciiTheme="minorHAnsi" w:hAnsiTheme="minorHAnsi" w:cstheme="minorHAnsi"/>
        </w:rPr>
        <w:t xml:space="preserve"> </w:t>
      </w:r>
      <w:r>
        <w:rPr>
          <w:rFonts w:asciiTheme="minorHAnsi" w:hAnsiTheme="minorHAnsi" w:cstheme="minorHAnsi"/>
        </w:rPr>
        <w:tab/>
      </w:r>
      <w:r w:rsidRPr="007B01FB">
        <w:rPr>
          <w:rFonts w:asciiTheme="minorHAnsi" w:hAnsiTheme="minorHAnsi" w:cstheme="minorHAnsi"/>
        </w:rPr>
        <w:t xml:space="preserve">Kontrolní vzorek </w:t>
      </w:r>
      <w:r>
        <w:rPr>
          <w:rFonts w:asciiTheme="minorHAnsi" w:hAnsiTheme="minorHAnsi" w:cstheme="minorHAnsi"/>
        </w:rPr>
        <w:t xml:space="preserve">u ÚZSVM </w:t>
      </w:r>
      <w:r w:rsidRPr="007B01FB">
        <w:rPr>
          <w:rFonts w:asciiTheme="minorHAnsi" w:hAnsiTheme="minorHAnsi" w:cstheme="minorHAnsi"/>
        </w:rPr>
        <w:t>tvořil</w:t>
      </w:r>
      <w:r>
        <w:rPr>
          <w:rFonts w:asciiTheme="minorHAnsi" w:hAnsiTheme="minorHAnsi" w:cstheme="minorHAnsi"/>
        </w:rPr>
        <w:t>o</w:t>
      </w:r>
      <w:r w:rsidRPr="007B01FB">
        <w:rPr>
          <w:rFonts w:asciiTheme="minorHAnsi" w:hAnsiTheme="minorHAnsi" w:cstheme="minorHAnsi"/>
        </w:rPr>
        <w:t xml:space="preserve"> celkem 180 </w:t>
      </w:r>
      <w:r w:rsidRPr="00CD7926">
        <w:rPr>
          <w:rFonts w:asciiTheme="minorHAnsi" w:hAnsiTheme="minorHAnsi" w:cstheme="minorHAnsi"/>
        </w:rPr>
        <w:t>zajištěných</w:t>
      </w:r>
      <w:r w:rsidRPr="007B01FB">
        <w:rPr>
          <w:rFonts w:asciiTheme="minorHAnsi" w:hAnsiTheme="minorHAnsi" w:cstheme="minorHAnsi"/>
        </w:rPr>
        <w:t xml:space="preserve"> motorových vozidel a údržba nebyla provedena u</w:t>
      </w:r>
      <w:r>
        <w:rPr>
          <w:rFonts w:asciiTheme="minorHAnsi" w:hAnsiTheme="minorHAnsi" w:cstheme="minorHAnsi"/>
        </w:rPr>
        <w:t> </w:t>
      </w:r>
      <w:r w:rsidRPr="007B01FB">
        <w:rPr>
          <w:rFonts w:asciiTheme="minorHAnsi" w:hAnsiTheme="minorHAnsi" w:cstheme="minorHAnsi"/>
        </w:rPr>
        <w:t>120 motorových vozidel. ÚZSVM spravovalo celkem 334 motorových vozidel.</w:t>
      </w:r>
    </w:p>
  </w:footnote>
  <w:footnote w:id="6">
    <w:p w14:paraId="67A833B2" w14:textId="11DE35B8" w:rsidR="00355DAF" w:rsidRPr="00CD7926" w:rsidRDefault="00355DAF" w:rsidP="000B4995">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7B01FB">
        <w:rPr>
          <w:rFonts w:asciiTheme="minorHAnsi" w:hAnsiTheme="minorHAnsi" w:cstheme="minorHAnsi"/>
        </w:rPr>
        <w:t xml:space="preserve">Kontrolní vzorek u ÚZSVM </w:t>
      </w:r>
      <w:r>
        <w:rPr>
          <w:rFonts w:asciiTheme="minorHAnsi" w:hAnsiTheme="minorHAnsi" w:cstheme="minorHAnsi"/>
        </w:rPr>
        <w:t>tvořilo</w:t>
      </w:r>
      <w:r w:rsidRPr="007B01FB">
        <w:rPr>
          <w:rFonts w:asciiTheme="minorHAnsi" w:hAnsiTheme="minorHAnsi" w:cstheme="minorHAnsi"/>
        </w:rPr>
        <w:t xml:space="preserve"> celkem 180 zajištěných motorových vozidel a u 102 motorových vozidel </w:t>
      </w:r>
      <w:r w:rsidRPr="007B01FB">
        <w:rPr>
          <w:rFonts w:asciiTheme="minorHAnsi" w:hAnsiTheme="minorHAnsi" w:cstheme="minorHAnsi"/>
          <w:lang w:eastAsia="cs-CZ"/>
        </w:rPr>
        <w:t>nenavrhoval OČTŘ jejich prodej.</w:t>
      </w:r>
      <w:r w:rsidRPr="007B01FB">
        <w:rPr>
          <w:rFonts w:asciiTheme="minorHAnsi" w:hAnsiTheme="minorHAnsi" w:cstheme="minorHAnsi"/>
        </w:rPr>
        <w:t xml:space="preserve"> ÚZSVM spravovalo celkem 334 motorových vozidel.</w:t>
      </w:r>
    </w:p>
  </w:footnote>
  <w:footnote w:id="7">
    <w:p w14:paraId="3AD428B4" w14:textId="77777777" w:rsidR="00355DAF" w:rsidRPr="004B4B06" w:rsidRDefault="00355DAF" w:rsidP="000B4995">
      <w:pPr>
        <w:pStyle w:val="Textpoznpodarou"/>
        <w:ind w:left="284" w:hanging="284"/>
        <w:jc w:val="both"/>
        <w:rPr>
          <w:rFonts w:asciiTheme="minorHAnsi" w:hAnsiTheme="minorHAnsi" w:cstheme="minorHAnsi"/>
        </w:rPr>
      </w:pPr>
      <w:r w:rsidRPr="004B4B06">
        <w:rPr>
          <w:rFonts w:asciiTheme="minorHAnsi" w:hAnsiTheme="minorHAnsi" w:cstheme="minorHAnsi"/>
          <w:vertAlign w:val="superscript"/>
        </w:rPr>
        <w:footnoteRef/>
      </w:r>
      <w:r>
        <w:rPr>
          <w:rFonts w:asciiTheme="minorHAnsi" w:hAnsiTheme="minorHAnsi" w:cstheme="minorHAnsi"/>
        </w:rPr>
        <w:t xml:space="preserve"> </w:t>
      </w:r>
      <w:r>
        <w:rPr>
          <w:rFonts w:asciiTheme="minorHAnsi" w:hAnsiTheme="minorHAnsi" w:cstheme="minorHAnsi"/>
        </w:rPr>
        <w:tab/>
      </w:r>
      <w:r w:rsidRPr="004B4B06">
        <w:rPr>
          <w:rFonts w:asciiTheme="minorHAnsi" w:hAnsiTheme="minorHAnsi" w:cstheme="minorHAnsi"/>
        </w:rPr>
        <w:t>Centrum zajištěných aktiv je oddělením Ministerstva vnitra ČR</w:t>
      </w:r>
      <w:r>
        <w:rPr>
          <w:rFonts w:asciiTheme="minorHAnsi" w:hAnsiTheme="minorHAnsi" w:cstheme="minorHAnsi"/>
        </w:rPr>
        <w:t xml:space="preserve"> (dále také „MV CENZA“)</w:t>
      </w:r>
      <w:r w:rsidRPr="004B4B06">
        <w:rPr>
          <w:rFonts w:asciiTheme="minorHAnsi" w:hAnsiTheme="minorHAnsi" w:cstheme="minorHAnsi"/>
        </w:rPr>
        <w:t>, které zajišťuje správu a prodej zajištěného majetku. Centrum zajištěných aktiv vzniklo na Ministerstvu vnitra ČR k datu 1.</w:t>
      </w:r>
      <w:r>
        <w:rPr>
          <w:rFonts w:asciiTheme="minorHAnsi" w:hAnsiTheme="minorHAnsi" w:cstheme="minorHAnsi"/>
        </w:rPr>
        <w:t> </w:t>
      </w:r>
      <w:r w:rsidRPr="004B4B06">
        <w:rPr>
          <w:rFonts w:asciiTheme="minorHAnsi" w:hAnsiTheme="minorHAnsi" w:cstheme="minorHAnsi"/>
        </w:rPr>
        <w:t>1.</w:t>
      </w:r>
      <w:r>
        <w:rPr>
          <w:rFonts w:asciiTheme="minorHAnsi" w:hAnsiTheme="minorHAnsi" w:cstheme="minorHAnsi"/>
        </w:rPr>
        <w:t> </w:t>
      </w:r>
      <w:r w:rsidRPr="004B4B06">
        <w:rPr>
          <w:rFonts w:asciiTheme="minorHAnsi" w:hAnsiTheme="minorHAnsi" w:cstheme="minorHAnsi"/>
        </w:rPr>
        <w:t>2017 v</w:t>
      </w:r>
      <w:r>
        <w:rPr>
          <w:rFonts w:asciiTheme="minorHAnsi" w:hAnsiTheme="minorHAnsi" w:cstheme="minorHAnsi"/>
        </w:rPr>
        <w:t> </w:t>
      </w:r>
      <w:r w:rsidRPr="004B4B06">
        <w:rPr>
          <w:rFonts w:asciiTheme="minorHAnsi" w:hAnsiTheme="minorHAnsi" w:cstheme="minorHAnsi"/>
        </w:rPr>
        <w:t>rámci realizace změny koncepce správy majetku zajištěného Policií ČR v trestním řízení.</w:t>
      </w:r>
    </w:p>
  </w:footnote>
  <w:footnote w:id="8">
    <w:p w14:paraId="782A5096" w14:textId="77777777" w:rsidR="00355DAF" w:rsidRPr="00A418AF" w:rsidRDefault="00355DAF" w:rsidP="00AF0396">
      <w:pPr>
        <w:pStyle w:val="Textpoznpodarou"/>
        <w:ind w:left="284" w:hanging="284"/>
        <w:rPr>
          <w:rFonts w:asciiTheme="minorHAnsi" w:hAnsiTheme="minorHAnsi" w:cstheme="minorHAnsi"/>
        </w:rPr>
      </w:pPr>
      <w:r w:rsidRPr="00A418AF">
        <w:rPr>
          <w:rStyle w:val="Znakapoznpodarou"/>
          <w:rFonts w:asciiTheme="minorHAnsi" w:hAnsiTheme="minorHAnsi" w:cstheme="minorHAnsi"/>
        </w:rPr>
        <w:footnoteRef/>
      </w:r>
      <w:r w:rsidRPr="00A418AF">
        <w:rPr>
          <w:rFonts w:asciiTheme="minorHAnsi" w:hAnsiTheme="minorHAnsi" w:cstheme="minorHAnsi"/>
        </w:rPr>
        <w:t xml:space="preserve"> </w:t>
      </w:r>
      <w:r>
        <w:rPr>
          <w:rFonts w:asciiTheme="minorHAnsi" w:hAnsiTheme="minorHAnsi" w:cstheme="minorHAnsi"/>
        </w:rPr>
        <w:tab/>
      </w:r>
      <w:r w:rsidRPr="00A418AF">
        <w:rPr>
          <w:rFonts w:asciiTheme="minorHAnsi" w:hAnsiTheme="minorHAnsi" w:cstheme="minorHAnsi"/>
        </w:rPr>
        <w:t>Ustanovení § 8a odst. 1 zákona č. 279/2003 Sb.</w:t>
      </w:r>
    </w:p>
  </w:footnote>
  <w:footnote w:id="9">
    <w:p w14:paraId="0A628A79" w14:textId="1301E31A" w:rsidR="00355DAF" w:rsidRPr="00CD7926" w:rsidRDefault="00355DAF" w:rsidP="00AF0396">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Zdroj: Trešlová, L.</w:t>
      </w:r>
      <w:r>
        <w:rPr>
          <w:rFonts w:asciiTheme="minorHAnsi" w:hAnsiTheme="minorHAnsi" w:cstheme="minorHAnsi"/>
        </w:rPr>
        <w:t>;</w:t>
      </w:r>
      <w:r w:rsidRPr="00CD7926">
        <w:rPr>
          <w:rFonts w:asciiTheme="minorHAnsi" w:hAnsiTheme="minorHAnsi" w:cstheme="minorHAnsi"/>
        </w:rPr>
        <w:t xml:space="preserve"> Škrobák, I.</w:t>
      </w:r>
      <w:r>
        <w:rPr>
          <w:rFonts w:asciiTheme="minorHAnsi" w:hAnsiTheme="minorHAnsi" w:cstheme="minorHAnsi"/>
        </w:rPr>
        <w:t>:</w:t>
      </w:r>
      <w:r w:rsidRPr="00CD7926">
        <w:rPr>
          <w:rFonts w:asciiTheme="minorHAnsi" w:hAnsiTheme="minorHAnsi" w:cstheme="minorHAnsi"/>
        </w:rPr>
        <w:t xml:space="preserve"> </w:t>
      </w:r>
      <w:r w:rsidRPr="000B4995">
        <w:rPr>
          <w:rFonts w:asciiTheme="minorHAnsi" w:hAnsiTheme="minorHAnsi" w:cstheme="minorHAnsi"/>
          <w:i/>
        </w:rPr>
        <w:t>Zákon o výkonu zajištění majetku a věcí v trestním řízení. Praktický komentář</w:t>
      </w:r>
      <w:r w:rsidRPr="00CD7926">
        <w:rPr>
          <w:rFonts w:asciiTheme="minorHAnsi" w:hAnsiTheme="minorHAnsi" w:cstheme="minorHAnsi"/>
        </w:rPr>
        <w:t>. Praha</w:t>
      </w:r>
      <w:r>
        <w:rPr>
          <w:rFonts w:asciiTheme="minorHAnsi" w:hAnsiTheme="minorHAnsi" w:cstheme="minorHAnsi"/>
        </w:rPr>
        <w:t>,</w:t>
      </w:r>
      <w:r w:rsidRPr="00CD7926">
        <w:rPr>
          <w:rFonts w:asciiTheme="minorHAnsi" w:hAnsiTheme="minorHAnsi" w:cstheme="minorHAnsi"/>
        </w:rPr>
        <w:t xml:space="preserve"> Wolters Kluwer ČR, 2018.</w:t>
      </w:r>
    </w:p>
  </w:footnote>
  <w:footnote w:id="10">
    <w:p w14:paraId="016700BA" w14:textId="51A70A77" w:rsidR="00355DAF" w:rsidRPr="00CD7926" w:rsidRDefault="00355DAF" w:rsidP="00AF0396">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Zejména ustanovení § 10 odst. 2 a § 12 odst. 3 zákona č. 279/2003 Sb. a ustanovení § 14 odst. 3 zákona č.</w:t>
      </w:r>
      <w:r>
        <w:rPr>
          <w:rFonts w:asciiTheme="minorHAnsi" w:hAnsiTheme="minorHAnsi" w:cstheme="minorHAnsi"/>
        </w:rPr>
        <w:t> </w:t>
      </w:r>
      <w:r w:rsidRPr="00CD7926">
        <w:rPr>
          <w:rFonts w:asciiTheme="minorHAnsi" w:hAnsiTheme="minorHAnsi" w:cstheme="minorHAnsi"/>
        </w:rPr>
        <w:t>219/2000</w:t>
      </w:r>
      <w:r>
        <w:rPr>
          <w:rFonts w:asciiTheme="minorHAnsi" w:hAnsiTheme="minorHAnsi" w:cstheme="minorHAnsi"/>
        </w:rPr>
        <w:t> </w:t>
      </w:r>
      <w:r w:rsidRPr="00CD7926">
        <w:rPr>
          <w:rFonts w:asciiTheme="minorHAnsi" w:hAnsiTheme="minorHAnsi" w:cstheme="minorHAnsi"/>
        </w:rPr>
        <w:t>Sb.</w:t>
      </w:r>
      <w:r w:rsidR="002E0FF0">
        <w:rPr>
          <w:rFonts w:asciiTheme="minorHAnsi" w:hAnsiTheme="minorHAnsi" w:cstheme="minorHAnsi"/>
        </w:rPr>
        <w:t>,</w:t>
      </w:r>
      <w:r w:rsidRPr="00CD7926">
        <w:rPr>
          <w:rFonts w:asciiTheme="minorHAnsi" w:hAnsiTheme="minorHAnsi" w:cstheme="minorHAnsi"/>
        </w:rPr>
        <w:t xml:space="preserve"> </w:t>
      </w:r>
      <w:r w:rsidRPr="0064076C">
        <w:rPr>
          <w:rFonts w:asciiTheme="minorHAnsi" w:hAnsiTheme="minorHAnsi" w:cstheme="minorHAnsi"/>
        </w:rPr>
        <w:t>o majetku České republiky a jejím vystupování v právních vztazích</w:t>
      </w:r>
      <w:r>
        <w:rPr>
          <w:rFonts w:asciiTheme="minorHAnsi" w:hAnsiTheme="minorHAnsi" w:cstheme="minorHAnsi"/>
        </w:rPr>
        <w:t>.</w:t>
      </w:r>
    </w:p>
  </w:footnote>
  <w:footnote w:id="11">
    <w:p w14:paraId="67939EF5" w14:textId="4937ECDD" w:rsidR="00355DAF" w:rsidRPr="008D5E06" w:rsidRDefault="00355DAF" w:rsidP="00182B0A">
      <w:pPr>
        <w:pStyle w:val="Textpoznpodarou"/>
        <w:ind w:left="284" w:hanging="284"/>
        <w:jc w:val="both"/>
        <w:rPr>
          <w:rFonts w:asciiTheme="minorHAnsi" w:hAnsiTheme="minorHAnsi" w:cstheme="minorHAnsi"/>
        </w:rPr>
      </w:pPr>
      <w:r w:rsidRPr="008D5E06">
        <w:rPr>
          <w:rStyle w:val="Znakapoznpodarou"/>
          <w:rFonts w:asciiTheme="minorHAnsi" w:hAnsiTheme="minorHAnsi" w:cstheme="minorHAnsi"/>
        </w:rPr>
        <w:footnoteRef/>
      </w:r>
      <w:r w:rsidRPr="008D5E06">
        <w:rPr>
          <w:rFonts w:asciiTheme="minorHAnsi" w:hAnsiTheme="minorHAnsi" w:cstheme="minorHAnsi"/>
        </w:rPr>
        <w:t xml:space="preserve"> </w:t>
      </w:r>
      <w:r>
        <w:rPr>
          <w:rFonts w:asciiTheme="minorHAnsi" w:hAnsiTheme="minorHAnsi" w:cstheme="minorHAnsi"/>
        </w:rPr>
        <w:tab/>
      </w:r>
      <w:r w:rsidRPr="008D5E06">
        <w:rPr>
          <w:rFonts w:asciiTheme="minorHAnsi" w:hAnsiTheme="minorHAnsi" w:cstheme="minorHAnsi"/>
        </w:rPr>
        <w:t>Zákon č. 240/2022 Sb., kterým se mění zákon č. 69/2006 Sb., o provádění mezinárodních sankcí, ve znění pozdějších předpisů, a další související zákony</w:t>
      </w:r>
      <w:r>
        <w:rPr>
          <w:rFonts w:asciiTheme="minorHAnsi" w:hAnsiTheme="minorHAnsi" w:cstheme="minorHAnsi"/>
        </w:rPr>
        <w:t>.</w:t>
      </w:r>
    </w:p>
  </w:footnote>
  <w:footnote w:id="12">
    <w:p w14:paraId="25461079" w14:textId="77777777" w:rsidR="00355DAF" w:rsidRPr="00CD7926" w:rsidRDefault="00355DAF" w:rsidP="00182B0A">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Zákon č. 59/2017 Sb., o použití peněžních prostředků z majetkových trestních sankcí uložených v trestním řízení</w:t>
      </w:r>
      <w:r>
        <w:rPr>
          <w:rFonts w:asciiTheme="minorHAnsi" w:hAnsiTheme="minorHAnsi" w:cstheme="minorHAnsi"/>
        </w:rPr>
        <w:t xml:space="preserve"> a o změně některých zákonů</w:t>
      </w:r>
      <w:r w:rsidRPr="00CD7926">
        <w:rPr>
          <w:rFonts w:asciiTheme="minorHAnsi" w:hAnsiTheme="minorHAnsi" w:cstheme="minorHAnsi"/>
        </w:rPr>
        <w:t>.</w:t>
      </w:r>
    </w:p>
  </w:footnote>
  <w:footnote w:id="13">
    <w:p w14:paraId="0BF2AD61" w14:textId="376FAFDE" w:rsidR="00355DAF" w:rsidRPr="0064112F" w:rsidRDefault="00355DAF" w:rsidP="00182B0A">
      <w:pPr>
        <w:pStyle w:val="Textpoznpodarou"/>
        <w:ind w:left="284" w:hanging="284"/>
        <w:rPr>
          <w:rFonts w:asciiTheme="minorHAnsi" w:hAnsiTheme="minorHAnsi" w:cstheme="minorHAnsi"/>
        </w:rPr>
      </w:pPr>
      <w:r w:rsidRPr="0064112F">
        <w:rPr>
          <w:rStyle w:val="Znakapoznpodarou"/>
          <w:rFonts w:asciiTheme="minorHAnsi" w:hAnsiTheme="minorHAnsi" w:cstheme="minorHAnsi"/>
        </w:rPr>
        <w:footnoteRef/>
      </w:r>
      <w:r w:rsidRPr="0064112F">
        <w:rPr>
          <w:rFonts w:asciiTheme="minorHAnsi" w:hAnsiTheme="minorHAnsi" w:cstheme="minorHAnsi"/>
        </w:rPr>
        <w:t xml:space="preserve"> </w:t>
      </w:r>
      <w:r>
        <w:rPr>
          <w:rFonts w:asciiTheme="minorHAnsi" w:hAnsiTheme="minorHAnsi" w:cstheme="minorHAnsi"/>
        </w:rPr>
        <w:tab/>
      </w:r>
      <w:r w:rsidRPr="0064112F">
        <w:rPr>
          <w:rFonts w:asciiTheme="minorHAnsi" w:hAnsiTheme="minorHAnsi" w:cstheme="minorHAnsi"/>
        </w:rPr>
        <w:t>Zákon č. 219/2000 Sb., o majetku České republiky a jejím vystupování v právních vztazích.</w:t>
      </w:r>
    </w:p>
  </w:footnote>
  <w:footnote w:id="14">
    <w:p w14:paraId="77F21749" w14:textId="668FC6BA" w:rsidR="00355DAF" w:rsidRPr="005A5D9B" w:rsidRDefault="00355DAF" w:rsidP="00182B0A">
      <w:pPr>
        <w:pStyle w:val="l4"/>
        <w:shd w:val="clear" w:color="auto" w:fill="FFFFFF"/>
        <w:spacing w:before="0" w:beforeAutospacing="0" w:after="0" w:afterAutospacing="0"/>
        <w:ind w:left="284" w:hanging="284"/>
        <w:jc w:val="both"/>
        <w:rPr>
          <w:rFonts w:asciiTheme="minorHAnsi" w:hAnsiTheme="minorHAnsi" w:cs="Arial"/>
          <w:i/>
          <w:color w:val="000000"/>
          <w:sz w:val="20"/>
          <w:szCs w:val="20"/>
        </w:rPr>
      </w:pPr>
      <w:r w:rsidRPr="005A5D9B">
        <w:rPr>
          <w:rStyle w:val="Znakapoznpodarou"/>
          <w:sz w:val="20"/>
          <w:szCs w:val="20"/>
        </w:rPr>
        <w:footnoteRef/>
      </w:r>
      <w:r>
        <w:t xml:space="preserve"> </w:t>
      </w:r>
      <w:r>
        <w:tab/>
      </w:r>
      <w:r>
        <w:rPr>
          <w:rFonts w:asciiTheme="minorHAnsi" w:hAnsiTheme="minorHAnsi" w:cstheme="minorHAnsi"/>
          <w:sz w:val="20"/>
          <w:szCs w:val="20"/>
        </w:rPr>
        <w:t>U</w:t>
      </w:r>
      <w:r w:rsidRPr="005A5D9B">
        <w:rPr>
          <w:rFonts w:asciiTheme="minorHAnsi" w:hAnsiTheme="minorHAnsi" w:cstheme="minorHAnsi"/>
          <w:sz w:val="20"/>
          <w:szCs w:val="20"/>
        </w:rPr>
        <w:t>stanovení § 9</w:t>
      </w:r>
      <w:r>
        <w:rPr>
          <w:rFonts w:asciiTheme="minorHAnsi" w:hAnsiTheme="minorHAnsi" w:cstheme="minorHAnsi"/>
          <w:sz w:val="20"/>
          <w:szCs w:val="20"/>
        </w:rPr>
        <w:t xml:space="preserve">, odst. 3 a 4 zákona č. 279/2003 Sb. uvádí: </w:t>
      </w:r>
      <w:r w:rsidRPr="00090E78">
        <w:rPr>
          <w:rFonts w:asciiTheme="minorHAnsi" w:hAnsiTheme="minorHAnsi" w:cstheme="minorHAnsi"/>
          <w:sz w:val="20"/>
          <w:szCs w:val="20"/>
        </w:rPr>
        <w:t>„</w:t>
      </w:r>
      <w:r w:rsidRPr="005A5D9B">
        <w:rPr>
          <w:rFonts w:asciiTheme="minorHAnsi" w:hAnsiTheme="minorHAnsi" w:cstheme="minorHAnsi"/>
          <w:i/>
          <w:sz w:val="20"/>
          <w:szCs w:val="20"/>
        </w:rPr>
        <w:t>(3)</w:t>
      </w:r>
      <w:r w:rsidRPr="005A5D9B">
        <w:rPr>
          <w:rFonts w:asciiTheme="minorHAnsi" w:hAnsiTheme="minorHAnsi" w:cs="Arial"/>
          <w:i/>
          <w:color w:val="000000"/>
          <w:sz w:val="20"/>
          <w:szCs w:val="20"/>
        </w:rPr>
        <w:t> Správu zajištěných</w:t>
      </w:r>
    </w:p>
    <w:p w14:paraId="1D743C70" w14:textId="77777777" w:rsidR="00355DAF" w:rsidRPr="005A5D9B" w:rsidRDefault="00355DAF" w:rsidP="00090E78">
      <w:pPr>
        <w:pStyle w:val="l5"/>
        <w:shd w:val="clear" w:color="auto" w:fill="FFFFFF"/>
        <w:spacing w:before="0" w:beforeAutospacing="0" w:after="0" w:afterAutospacing="0"/>
        <w:ind w:left="284"/>
        <w:jc w:val="both"/>
        <w:rPr>
          <w:rFonts w:asciiTheme="minorHAnsi" w:hAnsiTheme="minorHAnsi" w:cs="Arial"/>
          <w:i/>
          <w:color w:val="000000"/>
          <w:sz w:val="20"/>
          <w:szCs w:val="20"/>
        </w:rPr>
      </w:pPr>
      <w:r w:rsidRPr="005A5D9B">
        <w:rPr>
          <w:rStyle w:val="PromnnHTML"/>
          <w:rFonts w:asciiTheme="minorHAnsi" w:hAnsiTheme="minorHAnsi" w:cs="Arial"/>
          <w:bCs/>
          <w:iCs w:val="0"/>
          <w:color w:val="000000"/>
          <w:sz w:val="20"/>
          <w:szCs w:val="20"/>
        </w:rPr>
        <w:t>a)</w:t>
      </w:r>
      <w:r w:rsidRPr="005A5D9B">
        <w:rPr>
          <w:rFonts w:asciiTheme="minorHAnsi" w:hAnsiTheme="minorHAnsi" w:cs="Arial"/>
          <w:i/>
          <w:color w:val="000000"/>
          <w:sz w:val="20"/>
          <w:szCs w:val="20"/>
        </w:rPr>
        <w:t> věcí, o nichž je důvodné podezření, že byly získány v souvislosti s porušením celních předpisů nebo právních předpisů upravujících správu spotřebních daní, vykonává Generální ředitelství cel,</w:t>
      </w:r>
    </w:p>
    <w:p w14:paraId="0F3F6457" w14:textId="77777777" w:rsidR="00355DAF" w:rsidRPr="005A5D9B" w:rsidRDefault="00355DAF" w:rsidP="00090E78">
      <w:pPr>
        <w:pStyle w:val="l5"/>
        <w:shd w:val="clear" w:color="auto" w:fill="FFFFFF"/>
        <w:spacing w:before="0" w:beforeAutospacing="0" w:after="0" w:afterAutospacing="0"/>
        <w:ind w:left="284"/>
        <w:jc w:val="both"/>
        <w:rPr>
          <w:rFonts w:asciiTheme="minorHAnsi" w:hAnsiTheme="minorHAnsi" w:cs="Arial"/>
          <w:i/>
          <w:color w:val="000000"/>
          <w:sz w:val="20"/>
          <w:szCs w:val="20"/>
        </w:rPr>
      </w:pPr>
      <w:r w:rsidRPr="005A5D9B">
        <w:rPr>
          <w:rStyle w:val="PromnnHTML"/>
          <w:rFonts w:asciiTheme="minorHAnsi" w:hAnsiTheme="minorHAnsi" w:cs="Arial"/>
          <w:bCs/>
          <w:iCs w:val="0"/>
          <w:color w:val="000000"/>
          <w:sz w:val="20"/>
          <w:szCs w:val="20"/>
        </w:rPr>
        <w:t>b)</w:t>
      </w:r>
      <w:r w:rsidRPr="005A5D9B">
        <w:rPr>
          <w:rFonts w:asciiTheme="minorHAnsi" w:hAnsiTheme="minorHAnsi" w:cs="Arial"/>
          <w:i/>
          <w:color w:val="000000"/>
          <w:sz w:val="20"/>
          <w:szCs w:val="20"/>
        </w:rPr>
        <w:t> radioaktivních odpadů a zdrojů ionizujícího záření vykonává Správa úložišť radioaktivních odpadů,</w:t>
      </w:r>
    </w:p>
    <w:p w14:paraId="0DF9144E" w14:textId="77777777" w:rsidR="00355DAF" w:rsidRPr="005A5D9B" w:rsidRDefault="00355DAF" w:rsidP="00090E78">
      <w:pPr>
        <w:pStyle w:val="l5"/>
        <w:shd w:val="clear" w:color="auto" w:fill="FFFFFF"/>
        <w:spacing w:before="0" w:beforeAutospacing="0" w:after="0" w:afterAutospacing="0"/>
        <w:ind w:left="284"/>
        <w:jc w:val="both"/>
        <w:rPr>
          <w:rFonts w:asciiTheme="minorHAnsi" w:hAnsiTheme="minorHAnsi" w:cs="Arial"/>
          <w:i/>
          <w:color w:val="000000"/>
          <w:sz w:val="20"/>
          <w:szCs w:val="20"/>
        </w:rPr>
      </w:pPr>
      <w:r w:rsidRPr="005A5D9B">
        <w:rPr>
          <w:rStyle w:val="PromnnHTML"/>
          <w:rFonts w:asciiTheme="minorHAnsi" w:hAnsiTheme="minorHAnsi" w:cs="Arial"/>
          <w:bCs/>
          <w:iCs w:val="0"/>
          <w:color w:val="000000"/>
          <w:sz w:val="20"/>
          <w:szCs w:val="20"/>
        </w:rPr>
        <w:t>c)</w:t>
      </w:r>
      <w:r w:rsidRPr="005A5D9B">
        <w:rPr>
          <w:rFonts w:asciiTheme="minorHAnsi" w:hAnsiTheme="minorHAnsi" w:cs="Arial"/>
          <w:i/>
          <w:color w:val="000000"/>
          <w:sz w:val="20"/>
          <w:szCs w:val="20"/>
        </w:rPr>
        <w:t> exemplářů rostlin a živočichů, regulovaných kožešin a výrobků z tuleňů a jiných jedinců chráněných podle zákona o obchodování s ohroženými druhy a jedinců zvláště chráněných druhů rostlin a živočichů a volně žijících ptáků chráněných podle zákona o ochraně přírody a krajiny vykonává Česká inspekce životního prostředí,</w:t>
      </w:r>
    </w:p>
    <w:p w14:paraId="278CBEBE" w14:textId="77777777" w:rsidR="00355DAF" w:rsidRPr="005A5D9B" w:rsidRDefault="00355DAF" w:rsidP="00090E78">
      <w:pPr>
        <w:pStyle w:val="l5"/>
        <w:shd w:val="clear" w:color="auto" w:fill="FFFFFF"/>
        <w:spacing w:before="0" w:beforeAutospacing="0" w:after="0" w:afterAutospacing="0"/>
        <w:ind w:left="284"/>
        <w:jc w:val="both"/>
        <w:rPr>
          <w:rFonts w:asciiTheme="minorHAnsi" w:hAnsiTheme="minorHAnsi" w:cs="Arial"/>
          <w:i/>
          <w:color w:val="000000"/>
          <w:sz w:val="20"/>
          <w:szCs w:val="20"/>
        </w:rPr>
      </w:pPr>
      <w:r w:rsidRPr="005A5D9B">
        <w:rPr>
          <w:rStyle w:val="PromnnHTML"/>
          <w:rFonts w:asciiTheme="minorHAnsi" w:hAnsiTheme="minorHAnsi" w:cs="Arial"/>
          <w:bCs/>
          <w:iCs w:val="0"/>
          <w:color w:val="000000"/>
          <w:sz w:val="20"/>
          <w:szCs w:val="20"/>
        </w:rPr>
        <w:t>d)</w:t>
      </w:r>
      <w:r w:rsidRPr="005A5D9B">
        <w:rPr>
          <w:rFonts w:asciiTheme="minorHAnsi" w:hAnsiTheme="minorHAnsi" w:cs="Arial"/>
          <w:i/>
          <w:color w:val="000000"/>
          <w:sz w:val="20"/>
          <w:szCs w:val="20"/>
        </w:rPr>
        <w:t> zbraní, střeliva, munice, výbušnin, regulovaných prekurzorů výbušnin a dalších látek nebo směsí zneužitelných pro výrobu výbušnin, návykových látek a prekursorů, včetně zařízení k jejich výrobě, přípravků obsahujících návykové látky a jiných nebezpečných látek vykonává krajské ředitelství policie, v jehož územním obvodu se nachází sídlo soudu, který vede trestní řízení.</w:t>
      </w:r>
    </w:p>
    <w:p w14:paraId="5D7E40A9" w14:textId="77777777" w:rsidR="00355DAF" w:rsidRPr="005A5D9B" w:rsidRDefault="00355DAF" w:rsidP="00090E78">
      <w:pPr>
        <w:pStyle w:val="l4"/>
        <w:shd w:val="clear" w:color="auto" w:fill="FFFFFF"/>
        <w:spacing w:before="0" w:beforeAutospacing="0" w:after="0" w:afterAutospacing="0"/>
        <w:ind w:left="284"/>
        <w:jc w:val="both"/>
        <w:rPr>
          <w:rFonts w:asciiTheme="minorHAnsi" w:hAnsiTheme="minorHAnsi" w:cs="Arial"/>
          <w:i/>
          <w:color w:val="000000"/>
          <w:sz w:val="20"/>
          <w:szCs w:val="20"/>
        </w:rPr>
      </w:pPr>
      <w:r w:rsidRPr="005A5D9B">
        <w:rPr>
          <w:rStyle w:val="PromnnHTML"/>
          <w:rFonts w:asciiTheme="minorHAnsi" w:hAnsiTheme="minorHAnsi" w:cs="Arial"/>
          <w:bCs/>
          <w:iCs w:val="0"/>
          <w:color w:val="000000"/>
          <w:sz w:val="20"/>
          <w:szCs w:val="20"/>
        </w:rPr>
        <w:t>(4)</w:t>
      </w:r>
      <w:r w:rsidRPr="005A5D9B">
        <w:rPr>
          <w:rFonts w:asciiTheme="minorHAnsi" w:hAnsiTheme="minorHAnsi" w:cs="Arial"/>
          <w:i/>
          <w:color w:val="000000"/>
          <w:sz w:val="20"/>
          <w:szCs w:val="20"/>
        </w:rPr>
        <w:t> Nemůže-li ten, kdo má podle odstavce 1 správu zajištěného majetku vykonávat, zajistit výkon správy sám, zajistí jej podle povahy zajištěného majetku</w:t>
      </w:r>
    </w:p>
    <w:p w14:paraId="4F8371BB" w14:textId="77777777" w:rsidR="00355DAF" w:rsidRPr="005A5D9B" w:rsidRDefault="00355DAF" w:rsidP="00090E78">
      <w:pPr>
        <w:pStyle w:val="l5"/>
        <w:shd w:val="clear" w:color="auto" w:fill="FFFFFF"/>
        <w:spacing w:before="0" w:beforeAutospacing="0" w:after="0" w:afterAutospacing="0"/>
        <w:ind w:left="284"/>
        <w:jc w:val="both"/>
        <w:rPr>
          <w:rFonts w:asciiTheme="minorHAnsi" w:hAnsiTheme="minorHAnsi" w:cs="Arial"/>
          <w:i/>
          <w:color w:val="000000"/>
          <w:sz w:val="20"/>
          <w:szCs w:val="20"/>
        </w:rPr>
      </w:pPr>
      <w:r w:rsidRPr="005A5D9B">
        <w:rPr>
          <w:rStyle w:val="PromnnHTML"/>
          <w:rFonts w:asciiTheme="minorHAnsi" w:hAnsiTheme="minorHAnsi" w:cs="Arial"/>
          <w:bCs/>
          <w:iCs w:val="0"/>
          <w:color w:val="000000"/>
          <w:sz w:val="20"/>
          <w:szCs w:val="20"/>
        </w:rPr>
        <w:t>a)</w:t>
      </w:r>
      <w:r w:rsidRPr="005A5D9B">
        <w:rPr>
          <w:rFonts w:asciiTheme="minorHAnsi" w:hAnsiTheme="minorHAnsi" w:cs="Arial"/>
          <w:i/>
          <w:color w:val="000000"/>
          <w:sz w:val="20"/>
          <w:szCs w:val="20"/>
        </w:rPr>
        <w:t> na základě pověření prostřednictvím organizační složky státu nebo státní organizace příslušné hospodařit s</w:t>
      </w:r>
      <w:r>
        <w:rPr>
          <w:rFonts w:asciiTheme="minorHAnsi" w:hAnsiTheme="minorHAnsi" w:cs="Arial"/>
          <w:i/>
          <w:color w:val="000000"/>
          <w:sz w:val="20"/>
          <w:szCs w:val="20"/>
        </w:rPr>
        <w:t> </w:t>
      </w:r>
      <w:r w:rsidRPr="005A5D9B">
        <w:rPr>
          <w:rFonts w:asciiTheme="minorHAnsi" w:hAnsiTheme="minorHAnsi" w:cs="Arial"/>
          <w:i/>
          <w:color w:val="000000"/>
          <w:sz w:val="20"/>
          <w:szCs w:val="20"/>
        </w:rPr>
        <w:t>určitým majetkem státu, nebo</w:t>
      </w:r>
    </w:p>
    <w:p w14:paraId="00AEE0B7" w14:textId="77777777" w:rsidR="00355DAF" w:rsidRPr="005A5D9B" w:rsidRDefault="00355DAF" w:rsidP="00090E78">
      <w:pPr>
        <w:pStyle w:val="l5"/>
        <w:shd w:val="clear" w:color="auto" w:fill="FFFFFF"/>
        <w:spacing w:before="0" w:beforeAutospacing="0" w:after="0" w:afterAutospacing="0"/>
        <w:ind w:left="284"/>
        <w:jc w:val="both"/>
        <w:rPr>
          <w:rFonts w:asciiTheme="minorHAnsi" w:hAnsiTheme="minorHAnsi" w:cstheme="minorHAnsi"/>
        </w:rPr>
      </w:pPr>
      <w:r w:rsidRPr="005A5D9B">
        <w:rPr>
          <w:rStyle w:val="PromnnHTML"/>
          <w:rFonts w:asciiTheme="minorHAnsi" w:hAnsiTheme="minorHAnsi" w:cs="Arial"/>
          <w:bCs/>
          <w:iCs w:val="0"/>
          <w:color w:val="000000"/>
          <w:sz w:val="20"/>
          <w:szCs w:val="20"/>
        </w:rPr>
        <w:t>b)</w:t>
      </w:r>
      <w:r w:rsidRPr="005A5D9B">
        <w:rPr>
          <w:rFonts w:asciiTheme="minorHAnsi" w:hAnsiTheme="minorHAnsi" w:cs="Arial"/>
          <w:i/>
          <w:color w:val="000000"/>
          <w:sz w:val="20"/>
          <w:szCs w:val="20"/>
        </w:rPr>
        <w:t> na základě smlouvy prostřednictvím jiné osoby podnikající v určité oblasti nebo dostatečně odborně způsobilé k výkonu správy daného majetku, a to za sjednanou úplatu, případně bezúplatně.</w:t>
      </w:r>
      <w:r w:rsidRPr="00090E78">
        <w:rPr>
          <w:rFonts w:asciiTheme="minorHAnsi" w:hAnsiTheme="minorHAnsi" w:cs="Arial"/>
          <w:color w:val="000000"/>
          <w:sz w:val="20"/>
          <w:szCs w:val="20"/>
        </w:rPr>
        <w:t>“</w:t>
      </w:r>
    </w:p>
  </w:footnote>
  <w:footnote w:id="15">
    <w:p w14:paraId="4FEF6E6C" w14:textId="77777777" w:rsidR="00355DAF" w:rsidRPr="00CD7926" w:rsidRDefault="00355DAF" w:rsidP="00D27A81">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Ustanovení § 182 zákona č. 280/2009 Sb.</w:t>
      </w:r>
    </w:p>
  </w:footnote>
  <w:footnote w:id="16">
    <w:p w14:paraId="2F6C09F1" w14:textId="77777777" w:rsidR="00355DAF" w:rsidRPr="0064112F" w:rsidRDefault="00355DAF" w:rsidP="00D27A81">
      <w:pPr>
        <w:pStyle w:val="Textpoznpodarou"/>
        <w:ind w:left="284" w:hanging="284"/>
        <w:rPr>
          <w:rFonts w:asciiTheme="minorHAnsi" w:hAnsiTheme="minorHAnsi" w:cstheme="minorHAnsi"/>
        </w:rPr>
      </w:pPr>
      <w:r w:rsidRPr="0064112F">
        <w:rPr>
          <w:rStyle w:val="Znakapoznpodarou"/>
          <w:rFonts w:asciiTheme="minorHAnsi" w:hAnsiTheme="minorHAnsi" w:cstheme="minorHAnsi"/>
        </w:rPr>
        <w:footnoteRef/>
      </w:r>
      <w:r w:rsidRPr="0064112F">
        <w:rPr>
          <w:rFonts w:asciiTheme="minorHAnsi" w:hAnsiTheme="minorHAnsi" w:cstheme="minorHAnsi"/>
        </w:rPr>
        <w:t xml:space="preserve"> </w:t>
      </w:r>
      <w:r>
        <w:rPr>
          <w:rFonts w:asciiTheme="minorHAnsi" w:hAnsiTheme="minorHAnsi" w:cstheme="minorHAnsi"/>
        </w:rPr>
        <w:tab/>
      </w:r>
      <w:r w:rsidRPr="0064112F">
        <w:rPr>
          <w:rFonts w:asciiTheme="minorHAnsi" w:hAnsiTheme="minorHAnsi" w:cstheme="minorHAnsi"/>
        </w:rPr>
        <w:t>Zákon č. 40/2009 Sb., trestní zákoník</w:t>
      </w:r>
      <w:r>
        <w:rPr>
          <w:rFonts w:asciiTheme="minorHAnsi" w:hAnsiTheme="minorHAnsi" w:cstheme="minorHAnsi"/>
        </w:rPr>
        <w:t>.</w:t>
      </w:r>
    </w:p>
  </w:footnote>
  <w:footnote w:id="17">
    <w:p w14:paraId="5EC62649" w14:textId="4A72176A" w:rsidR="00355DAF" w:rsidRPr="00CD7926" w:rsidRDefault="00355DAF" w:rsidP="00D27A81">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Telekomunikační a radiokomunikační technika, záznamová technika, výpočetní technika a dopravní prostředky propadlé nebo zabrané v trestním, přestupkovém a jiném obdobném řízení, dále veškeré zbraně, střelivo, munice, výbušniny, regulované prekurzory výbušnin a další látky nebo směsi zneužitelné k</w:t>
      </w:r>
      <w:r>
        <w:rPr>
          <w:rFonts w:asciiTheme="minorHAnsi" w:hAnsiTheme="minorHAnsi" w:cstheme="minorHAnsi"/>
        </w:rPr>
        <w:t> </w:t>
      </w:r>
      <w:r w:rsidRPr="00CD7926">
        <w:rPr>
          <w:rFonts w:asciiTheme="minorHAnsi" w:hAnsiTheme="minorHAnsi" w:cstheme="minorHAnsi"/>
        </w:rPr>
        <w:t>nedovolené výrobě výbušnin, návykové látky a prekursory včetně zařízení k jejich výrobě, přípravky obsahující návykové látky a jiné nebezpečné látky.</w:t>
      </w:r>
    </w:p>
  </w:footnote>
  <w:footnote w:id="18">
    <w:p w14:paraId="72B7A026" w14:textId="77777777" w:rsidR="00355DAF" w:rsidRPr="00FD18A2" w:rsidRDefault="00355DAF" w:rsidP="00FD18A2">
      <w:pPr>
        <w:pStyle w:val="Textpoznpodarou"/>
        <w:ind w:left="284" w:hanging="284"/>
        <w:jc w:val="both"/>
        <w:rPr>
          <w:rFonts w:ascii="Calibri" w:hAnsi="Calibri" w:cs="Calibri"/>
        </w:rPr>
      </w:pPr>
      <w:r w:rsidRPr="00FD18A2">
        <w:rPr>
          <w:rStyle w:val="Znakapoznpodarou"/>
          <w:rFonts w:ascii="Calibri" w:hAnsi="Calibri" w:cs="Calibri"/>
        </w:rPr>
        <w:footnoteRef/>
      </w:r>
      <w:r w:rsidRPr="00FD18A2">
        <w:rPr>
          <w:rFonts w:ascii="Calibri" w:hAnsi="Calibri" w:cs="Calibri"/>
        </w:rPr>
        <w:t xml:space="preserve"> </w:t>
      </w:r>
      <w:r w:rsidRPr="00FD18A2">
        <w:rPr>
          <w:rFonts w:ascii="Calibri" w:hAnsi="Calibri" w:cs="Calibri"/>
        </w:rPr>
        <w:tab/>
        <w:t>Ustanovení § 78, 79, 79a, 79 g zákona č. 141/1961 Sb., o trestním řízení soudním (trestní řád).</w:t>
      </w:r>
    </w:p>
  </w:footnote>
  <w:footnote w:id="19">
    <w:p w14:paraId="0987C5A6" w14:textId="77777777" w:rsidR="00355DAF" w:rsidRPr="00FD18A2" w:rsidRDefault="00355DAF" w:rsidP="00FD18A2">
      <w:pPr>
        <w:pStyle w:val="Textpoznpodarou"/>
        <w:ind w:left="284" w:hanging="284"/>
        <w:jc w:val="both"/>
        <w:rPr>
          <w:rFonts w:ascii="Calibri" w:hAnsi="Calibri" w:cs="Calibri"/>
        </w:rPr>
      </w:pPr>
      <w:r w:rsidRPr="00FD18A2">
        <w:rPr>
          <w:rStyle w:val="Znakapoznpodarou"/>
          <w:rFonts w:ascii="Calibri" w:hAnsi="Calibri" w:cs="Calibri"/>
        </w:rPr>
        <w:footnoteRef/>
      </w:r>
      <w:r w:rsidRPr="00FD18A2">
        <w:rPr>
          <w:rFonts w:ascii="Calibri" w:hAnsi="Calibri" w:cs="Calibri"/>
        </w:rPr>
        <w:t xml:space="preserve"> </w:t>
      </w:r>
      <w:r w:rsidRPr="00FD18A2">
        <w:rPr>
          <w:rFonts w:ascii="Calibri" w:hAnsi="Calibri" w:cs="Calibri"/>
        </w:rPr>
        <w:tab/>
        <w:t>Ustanovení § 9 odst. 3 písm. a) zákona č. 279/2003 Sb.</w:t>
      </w:r>
    </w:p>
  </w:footnote>
  <w:footnote w:id="20">
    <w:p w14:paraId="38B61DE3" w14:textId="77777777" w:rsidR="00355DAF" w:rsidRPr="00FD18A2" w:rsidRDefault="00355DAF" w:rsidP="00FD18A2">
      <w:pPr>
        <w:pStyle w:val="Textpoznpodarou"/>
        <w:ind w:left="284" w:hanging="284"/>
        <w:jc w:val="both"/>
        <w:rPr>
          <w:rFonts w:ascii="Calibri" w:hAnsi="Calibri" w:cs="Calibri"/>
        </w:rPr>
      </w:pPr>
      <w:r w:rsidRPr="00FD18A2">
        <w:rPr>
          <w:rStyle w:val="Znakapoznpodarou"/>
          <w:rFonts w:ascii="Calibri" w:hAnsi="Calibri" w:cs="Calibri"/>
        </w:rPr>
        <w:footnoteRef/>
      </w:r>
      <w:r w:rsidRPr="00FD18A2">
        <w:rPr>
          <w:rFonts w:ascii="Calibri" w:hAnsi="Calibri" w:cs="Calibri"/>
        </w:rPr>
        <w:t xml:space="preserve"> </w:t>
      </w:r>
      <w:r w:rsidRPr="00FD18A2">
        <w:rPr>
          <w:rFonts w:ascii="Calibri" w:hAnsi="Calibri" w:cs="Calibri"/>
        </w:rPr>
        <w:tab/>
        <w:t>Ustanovení § 42, 134zg a 134zzc zákona č. 353/2003 Sb.</w:t>
      </w:r>
    </w:p>
  </w:footnote>
  <w:footnote w:id="21">
    <w:p w14:paraId="3DA56A3A" w14:textId="77777777" w:rsidR="00355DAF" w:rsidRPr="00FD18A2" w:rsidRDefault="00355DAF" w:rsidP="00FD18A2">
      <w:pPr>
        <w:pStyle w:val="Textpoznpodarou"/>
        <w:ind w:left="284" w:hanging="284"/>
        <w:jc w:val="both"/>
        <w:rPr>
          <w:rFonts w:ascii="Calibri" w:hAnsi="Calibri" w:cs="Calibri"/>
        </w:rPr>
      </w:pPr>
      <w:r w:rsidRPr="00FD18A2">
        <w:rPr>
          <w:rStyle w:val="Znakapoznpodarou"/>
          <w:rFonts w:ascii="Calibri" w:hAnsi="Calibri" w:cs="Calibri"/>
        </w:rPr>
        <w:footnoteRef/>
      </w:r>
      <w:r w:rsidRPr="00FD18A2">
        <w:rPr>
          <w:rFonts w:ascii="Calibri" w:hAnsi="Calibri" w:cs="Calibri"/>
        </w:rPr>
        <w:t xml:space="preserve"> </w:t>
      </w:r>
      <w:r w:rsidRPr="00FD18A2">
        <w:rPr>
          <w:rFonts w:ascii="Calibri" w:hAnsi="Calibri" w:cs="Calibri"/>
        </w:rPr>
        <w:tab/>
        <w:t>Ustanovení § 42d, 135zf, 135zg zákona č. 353/2003 Sb.</w:t>
      </w:r>
    </w:p>
  </w:footnote>
  <w:footnote w:id="22">
    <w:p w14:paraId="0DE907F8" w14:textId="77777777" w:rsidR="00355DAF" w:rsidRPr="00FD18A2" w:rsidRDefault="00355DAF" w:rsidP="00FD18A2">
      <w:pPr>
        <w:pStyle w:val="Textpoznpodarou"/>
        <w:ind w:left="284" w:hanging="284"/>
        <w:jc w:val="both"/>
        <w:rPr>
          <w:rFonts w:ascii="Calibri" w:hAnsi="Calibri" w:cs="Calibri"/>
        </w:rPr>
      </w:pPr>
      <w:r w:rsidRPr="00FD18A2">
        <w:rPr>
          <w:rStyle w:val="Znakapoznpodarou"/>
          <w:rFonts w:ascii="Calibri" w:hAnsi="Calibri" w:cs="Calibri"/>
        </w:rPr>
        <w:footnoteRef/>
      </w:r>
      <w:r w:rsidRPr="00FD18A2">
        <w:rPr>
          <w:rFonts w:ascii="Calibri" w:hAnsi="Calibri" w:cs="Calibri"/>
        </w:rPr>
        <w:t xml:space="preserve"> </w:t>
      </w:r>
      <w:r w:rsidRPr="00FD18A2">
        <w:rPr>
          <w:rFonts w:ascii="Calibri" w:hAnsi="Calibri" w:cs="Calibri"/>
        </w:rPr>
        <w:tab/>
        <w:t xml:space="preserve">Ustanovení </w:t>
      </w:r>
      <w:r w:rsidRPr="00FD18A2">
        <w:rPr>
          <w:rFonts w:ascii="Calibri" w:hAnsi="Calibri" w:cs="Calibri"/>
          <w:color w:val="000000"/>
        </w:rPr>
        <w:t>§ 83 zákona č. 280/2009 Sb.</w:t>
      </w:r>
    </w:p>
  </w:footnote>
  <w:footnote w:id="23">
    <w:p w14:paraId="3FE360DA" w14:textId="77777777" w:rsidR="00355DAF" w:rsidRPr="00FD18A2" w:rsidRDefault="00355DAF" w:rsidP="00FD18A2">
      <w:pPr>
        <w:pStyle w:val="Textpoznpodarou"/>
        <w:ind w:left="284" w:hanging="284"/>
        <w:jc w:val="both"/>
        <w:rPr>
          <w:rFonts w:ascii="Calibri" w:hAnsi="Calibri" w:cs="Calibri"/>
        </w:rPr>
      </w:pPr>
      <w:r w:rsidRPr="00FD18A2">
        <w:rPr>
          <w:rStyle w:val="Znakapoznpodarou"/>
          <w:rFonts w:ascii="Calibri" w:hAnsi="Calibri" w:cs="Calibri"/>
        </w:rPr>
        <w:footnoteRef/>
      </w:r>
      <w:r w:rsidRPr="00FD18A2">
        <w:rPr>
          <w:rFonts w:ascii="Calibri" w:hAnsi="Calibri" w:cs="Calibri"/>
        </w:rPr>
        <w:t xml:space="preserve"> </w:t>
      </w:r>
      <w:r w:rsidRPr="00FD18A2">
        <w:rPr>
          <w:rFonts w:ascii="Calibri" w:hAnsi="Calibri" w:cs="Calibri"/>
        </w:rPr>
        <w:tab/>
        <w:t xml:space="preserve">Ustanovení </w:t>
      </w:r>
      <w:r w:rsidRPr="00FD18A2">
        <w:rPr>
          <w:rFonts w:ascii="Calibri" w:hAnsi="Calibri" w:cs="Calibri"/>
          <w:color w:val="000000"/>
        </w:rPr>
        <w:t>§ 211 odst. 3 zákona č 280/2009 Sb.</w:t>
      </w:r>
    </w:p>
  </w:footnote>
  <w:footnote w:id="24">
    <w:p w14:paraId="11076809" w14:textId="77777777" w:rsidR="00355DAF" w:rsidRPr="00FD18A2" w:rsidRDefault="00355DAF" w:rsidP="00FD18A2">
      <w:pPr>
        <w:spacing w:after="0" w:line="240" w:lineRule="auto"/>
        <w:ind w:left="284" w:hanging="284"/>
        <w:jc w:val="both"/>
        <w:rPr>
          <w:rFonts w:ascii="Calibri" w:hAnsi="Calibri" w:cs="Calibri"/>
          <w:sz w:val="20"/>
          <w:szCs w:val="20"/>
        </w:rPr>
      </w:pPr>
      <w:r w:rsidRPr="00FD18A2">
        <w:rPr>
          <w:rStyle w:val="Znakapoznpodarou"/>
          <w:rFonts w:ascii="Calibri" w:hAnsi="Calibri" w:cs="Calibri"/>
          <w:sz w:val="20"/>
          <w:szCs w:val="20"/>
        </w:rPr>
        <w:footnoteRef/>
      </w:r>
      <w:r w:rsidRPr="00FD18A2">
        <w:rPr>
          <w:rFonts w:ascii="Calibri" w:hAnsi="Calibri" w:cs="Calibri"/>
          <w:sz w:val="20"/>
          <w:szCs w:val="20"/>
        </w:rPr>
        <w:t xml:space="preserve"> </w:t>
      </w:r>
      <w:r w:rsidRPr="00FD18A2">
        <w:rPr>
          <w:rFonts w:ascii="Calibri" w:hAnsi="Calibri" w:cs="Calibri"/>
          <w:sz w:val="20"/>
          <w:szCs w:val="20"/>
        </w:rPr>
        <w:tab/>
        <w:t xml:space="preserve">Ustanovení </w:t>
      </w:r>
      <w:r w:rsidRPr="00FD18A2">
        <w:rPr>
          <w:rFonts w:ascii="Calibri" w:hAnsi="Calibri" w:cs="Calibri"/>
          <w:color w:val="000000"/>
          <w:sz w:val="20"/>
          <w:szCs w:val="20"/>
        </w:rPr>
        <w:t>§ 217 odst. 4 zákona č. 280/2009 Sb.</w:t>
      </w:r>
    </w:p>
  </w:footnote>
  <w:footnote w:id="25">
    <w:p w14:paraId="642ED6C4" w14:textId="77777777" w:rsidR="00355DAF" w:rsidRPr="003733A9" w:rsidRDefault="00355DAF" w:rsidP="003733A9">
      <w:pPr>
        <w:pStyle w:val="Textpoznpodarou"/>
        <w:ind w:left="284" w:hanging="284"/>
        <w:jc w:val="both"/>
        <w:rPr>
          <w:rFonts w:ascii="Calibri" w:hAnsi="Calibri" w:cs="Calibri"/>
        </w:rPr>
      </w:pPr>
      <w:r w:rsidRPr="003733A9">
        <w:rPr>
          <w:rStyle w:val="Znakapoznpodarou"/>
          <w:rFonts w:ascii="Calibri" w:hAnsi="Calibri" w:cs="Calibri"/>
        </w:rPr>
        <w:footnoteRef/>
      </w:r>
      <w:r w:rsidRPr="003733A9">
        <w:rPr>
          <w:rFonts w:ascii="Calibri" w:hAnsi="Calibri" w:cs="Calibri"/>
        </w:rPr>
        <w:t xml:space="preserve"> </w:t>
      </w:r>
      <w:r w:rsidRPr="003733A9">
        <w:rPr>
          <w:rFonts w:ascii="Calibri" w:hAnsi="Calibri" w:cs="Calibri"/>
        </w:rPr>
        <w:tab/>
        <w:t>Ustanovení § 12 odst. 2 zákona č. 279/2003 Sb.</w:t>
      </w:r>
    </w:p>
  </w:footnote>
  <w:footnote w:id="26">
    <w:p w14:paraId="73F21190" w14:textId="77777777" w:rsidR="00355DAF" w:rsidRPr="003733A9" w:rsidRDefault="00355DAF" w:rsidP="003733A9">
      <w:pPr>
        <w:pStyle w:val="Textpoznpodarou"/>
        <w:ind w:left="284" w:hanging="284"/>
        <w:jc w:val="both"/>
        <w:rPr>
          <w:rFonts w:ascii="Calibri" w:hAnsi="Calibri" w:cs="Calibri"/>
        </w:rPr>
      </w:pPr>
      <w:r w:rsidRPr="003733A9">
        <w:rPr>
          <w:rStyle w:val="Znakapoznpodarou"/>
          <w:rFonts w:ascii="Calibri" w:eastAsiaTheme="majorEastAsia" w:hAnsi="Calibri" w:cs="Calibri"/>
        </w:rPr>
        <w:footnoteRef/>
      </w:r>
      <w:r w:rsidRPr="003733A9">
        <w:rPr>
          <w:rFonts w:ascii="Calibri" w:hAnsi="Calibri" w:cs="Calibri"/>
        </w:rPr>
        <w:t xml:space="preserve"> </w:t>
      </w:r>
      <w:r w:rsidRPr="003733A9">
        <w:rPr>
          <w:rFonts w:ascii="Calibri" w:hAnsi="Calibri" w:cs="Calibri"/>
        </w:rPr>
        <w:tab/>
        <w:t>Ustanovení § 10 odst. 4 zákona č. 279/2003 Sb.</w:t>
      </w:r>
    </w:p>
  </w:footnote>
  <w:footnote w:id="27">
    <w:p w14:paraId="2898C4E3" w14:textId="77777777" w:rsidR="00355DAF" w:rsidRPr="003733A9" w:rsidRDefault="00355DAF" w:rsidP="003733A9">
      <w:pPr>
        <w:pStyle w:val="Textpoznpodarou"/>
        <w:ind w:left="284" w:hanging="284"/>
        <w:jc w:val="both"/>
        <w:rPr>
          <w:rFonts w:ascii="Calibri" w:hAnsi="Calibri" w:cs="Calibri"/>
        </w:rPr>
      </w:pPr>
      <w:r w:rsidRPr="003733A9">
        <w:rPr>
          <w:rFonts w:ascii="Calibri" w:hAnsi="Calibri" w:cs="Calibri"/>
          <w:vertAlign w:val="superscript"/>
        </w:rPr>
        <w:footnoteRef/>
      </w:r>
      <w:r w:rsidRPr="003733A9">
        <w:rPr>
          <w:rFonts w:ascii="Calibri" w:hAnsi="Calibri" w:cs="Calibri"/>
          <w:vertAlign w:val="superscript"/>
        </w:rPr>
        <w:t xml:space="preserve"> </w:t>
      </w:r>
      <w:r w:rsidRPr="003733A9">
        <w:rPr>
          <w:rFonts w:ascii="Calibri" w:hAnsi="Calibri" w:cs="Calibri"/>
          <w:vertAlign w:val="superscript"/>
        </w:rPr>
        <w:tab/>
      </w:r>
      <w:r w:rsidRPr="003733A9">
        <w:rPr>
          <w:rFonts w:ascii="Calibri" w:hAnsi="Calibri" w:cs="Calibri"/>
        </w:rPr>
        <w:t>Ustanovení § 64 zákona č. 280/2009 Sb.</w:t>
      </w:r>
    </w:p>
  </w:footnote>
  <w:footnote w:id="28">
    <w:p w14:paraId="07C610CF" w14:textId="77777777" w:rsidR="00355DAF" w:rsidRPr="003733A9" w:rsidRDefault="00355DAF" w:rsidP="003733A9">
      <w:pPr>
        <w:pStyle w:val="Textpoznpodarou"/>
        <w:ind w:left="284" w:hanging="284"/>
        <w:rPr>
          <w:rFonts w:ascii="Calibri" w:hAnsi="Calibri" w:cs="Calibri"/>
        </w:rPr>
      </w:pPr>
      <w:r w:rsidRPr="003733A9">
        <w:rPr>
          <w:rStyle w:val="Znakapoznpodarou"/>
          <w:rFonts w:ascii="Calibri" w:hAnsi="Calibri" w:cs="Calibri"/>
        </w:rPr>
        <w:footnoteRef/>
      </w:r>
      <w:r w:rsidRPr="003733A9">
        <w:rPr>
          <w:rFonts w:ascii="Calibri" w:hAnsi="Calibri" w:cs="Calibri"/>
        </w:rPr>
        <w:t xml:space="preserve"> </w:t>
      </w:r>
      <w:r w:rsidRPr="003733A9">
        <w:rPr>
          <w:rFonts w:ascii="Calibri" w:hAnsi="Calibri" w:cs="Calibri"/>
        </w:rPr>
        <w:tab/>
        <w:t>Do ostrého provozu byla majetková evidence SQL uvedena v roce 2020.</w:t>
      </w:r>
    </w:p>
  </w:footnote>
  <w:footnote w:id="29">
    <w:p w14:paraId="547F8E98" w14:textId="77777777" w:rsidR="00355DAF" w:rsidRPr="00985B30" w:rsidRDefault="00355DAF" w:rsidP="003733A9">
      <w:pPr>
        <w:spacing w:after="0" w:line="240" w:lineRule="auto"/>
        <w:ind w:left="284" w:hanging="284"/>
        <w:jc w:val="both"/>
        <w:rPr>
          <w:rFonts w:cstheme="minorHAnsi"/>
        </w:rPr>
      </w:pPr>
      <w:r w:rsidRPr="00985B30">
        <w:rPr>
          <w:rStyle w:val="Znakapoznpodarou"/>
          <w:rFonts w:cstheme="minorHAnsi"/>
          <w:sz w:val="20"/>
          <w:szCs w:val="20"/>
        </w:rPr>
        <w:footnoteRef/>
      </w:r>
      <w:r w:rsidRPr="00985B30">
        <w:rPr>
          <w:rFonts w:cstheme="minorHAnsi"/>
          <w:sz w:val="20"/>
          <w:szCs w:val="20"/>
        </w:rPr>
        <w:t xml:space="preserve"> </w:t>
      </w:r>
      <w:r>
        <w:rPr>
          <w:rFonts w:cstheme="minorHAnsi"/>
          <w:sz w:val="20"/>
          <w:szCs w:val="20"/>
        </w:rPr>
        <w:tab/>
      </w:r>
      <w:r w:rsidRPr="00985B30">
        <w:rPr>
          <w:rFonts w:eastAsia="Calibri" w:cstheme="minorHAnsi"/>
          <w:sz w:val="20"/>
          <w:szCs w:val="20"/>
        </w:rPr>
        <w:t>Skladovatelem se rozumí organizační útvar CS ČR nebo jiná forma organizačního uspořádání, který ZM nebo MS skladuje a má za tímto účelem zřízen sklad ZM a MS.</w:t>
      </w:r>
    </w:p>
  </w:footnote>
  <w:footnote w:id="30">
    <w:p w14:paraId="3C8E3C4E" w14:textId="77777777" w:rsidR="00355DAF" w:rsidRPr="00DF14F8" w:rsidRDefault="00355DAF" w:rsidP="003733A9">
      <w:pPr>
        <w:pStyle w:val="Textpoznpodarou"/>
        <w:ind w:left="284" w:hanging="284"/>
        <w:rPr>
          <w:rFonts w:asciiTheme="minorHAnsi" w:hAnsiTheme="minorHAnsi" w:cstheme="minorHAnsi"/>
        </w:rPr>
      </w:pPr>
      <w:r w:rsidRPr="00DF14F8">
        <w:rPr>
          <w:rStyle w:val="Znakapoznpodarou"/>
          <w:rFonts w:asciiTheme="minorHAnsi" w:hAnsiTheme="minorHAnsi" w:cstheme="minorHAnsi"/>
        </w:rPr>
        <w:footnoteRef/>
      </w:r>
      <w:r w:rsidRPr="00DF14F8">
        <w:rPr>
          <w:rFonts w:asciiTheme="minorHAnsi" w:hAnsiTheme="minorHAnsi" w:cstheme="minorHAnsi"/>
        </w:rPr>
        <w:t xml:space="preserve"> </w:t>
      </w:r>
      <w:r>
        <w:rPr>
          <w:rFonts w:asciiTheme="minorHAnsi" w:hAnsiTheme="minorHAnsi" w:cstheme="minorHAnsi"/>
        </w:rPr>
        <w:tab/>
      </w:r>
      <w:r w:rsidRPr="009D4A05">
        <w:rPr>
          <w:rFonts w:asciiTheme="minorHAnsi" w:eastAsiaTheme="minorHAnsi" w:hAnsiTheme="minorHAnsi" w:cstheme="minorHAnsi"/>
        </w:rPr>
        <w:t>Jedná se o počet položek v evidenci kontrolovaných osob. Jedna položka může obsahovat i více motorových vozidel.</w:t>
      </w:r>
    </w:p>
  </w:footnote>
  <w:footnote w:id="31">
    <w:p w14:paraId="37AC4312" w14:textId="52BABBD4" w:rsidR="00355DAF" w:rsidRPr="00CD7926" w:rsidRDefault="00355DAF" w:rsidP="003733A9">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color w:val="000000"/>
          <w:lang w:eastAsia="cs-CZ" w:bidi="cs-CZ"/>
        </w:rPr>
        <w:t>Rozsudek Obvodního soudu pro Prahu 2 čj. 15 C 128/2016-360, rozsudek Odvodního soudu pro Prahu 2 čj.</w:t>
      </w:r>
      <w:r>
        <w:rPr>
          <w:rFonts w:asciiTheme="minorHAnsi" w:hAnsiTheme="minorHAnsi" w:cstheme="minorHAnsi"/>
          <w:color w:val="000000"/>
          <w:lang w:eastAsia="cs-CZ" w:bidi="cs-CZ"/>
        </w:rPr>
        <w:t> </w:t>
      </w:r>
      <w:r w:rsidRPr="00CD7926">
        <w:rPr>
          <w:rFonts w:asciiTheme="minorHAnsi" w:hAnsiTheme="minorHAnsi" w:cstheme="minorHAnsi"/>
          <w:color w:val="000000"/>
          <w:lang w:eastAsia="cs-CZ" w:bidi="cs-CZ"/>
        </w:rPr>
        <w:t>19</w:t>
      </w:r>
      <w:r w:rsidR="002E0FF0">
        <w:rPr>
          <w:rFonts w:asciiTheme="minorHAnsi" w:hAnsiTheme="minorHAnsi" w:cstheme="minorHAnsi"/>
          <w:color w:val="000000"/>
          <w:lang w:eastAsia="cs-CZ" w:bidi="cs-CZ"/>
        </w:rPr>
        <w:t> </w:t>
      </w:r>
      <w:r w:rsidRPr="00CD7926">
        <w:rPr>
          <w:rFonts w:asciiTheme="minorHAnsi" w:hAnsiTheme="minorHAnsi" w:cstheme="minorHAnsi"/>
          <w:color w:val="000000"/>
          <w:lang w:eastAsia="cs-CZ" w:bidi="cs-CZ"/>
        </w:rPr>
        <w:t>C 99/2018-201; rozsudek Krajského soudu v Ústí nad Labem čj. 12 Co 266/2020-251; rozsudek Nejvyššího soudu sp. zn. 31 Cdo 874/2015.</w:t>
      </w:r>
    </w:p>
  </w:footnote>
  <w:footnote w:id="32">
    <w:p w14:paraId="6695CEFF" w14:textId="77777777" w:rsidR="00355DAF" w:rsidRPr="00035ADD" w:rsidRDefault="00355DAF" w:rsidP="002E0FF0">
      <w:pPr>
        <w:pStyle w:val="Textpoznpodarou"/>
        <w:ind w:left="284" w:hanging="284"/>
        <w:jc w:val="both"/>
        <w:rPr>
          <w:rFonts w:asciiTheme="minorHAnsi" w:hAnsiTheme="minorHAnsi" w:cstheme="minorHAnsi"/>
        </w:rPr>
      </w:pPr>
      <w:r w:rsidRPr="00035ADD">
        <w:rPr>
          <w:rStyle w:val="Znakapoznpodarou"/>
          <w:rFonts w:asciiTheme="minorHAnsi" w:hAnsiTheme="minorHAnsi" w:cstheme="minorHAnsi"/>
        </w:rPr>
        <w:footnoteRef/>
      </w:r>
      <w:r w:rsidRPr="00035ADD">
        <w:rPr>
          <w:rFonts w:asciiTheme="minorHAnsi" w:hAnsiTheme="minorHAnsi" w:cstheme="minorHAnsi"/>
        </w:rPr>
        <w:t xml:space="preserve"> </w:t>
      </w:r>
      <w:r>
        <w:rPr>
          <w:rFonts w:asciiTheme="minorHAnsi" w:hAnsiTheme="minorHAnsi" w:cstheme="minorHAnsi"/>
        </w:rPr>
        <w:tab/>
      </w:r>
      <w:r w:rsidRPr="00035ADD">
        <w:rPr>
          <w:rFonts w:asciiTheme="minorHAnsi" w:hAnsiTheme="minorHAnsi" w:cstheme="minorHAnsi"/>
        </w:rPr>
        <w:t>Metodický návod ředitele odboru správy majetku MV z 6. 11. 2019, čj. MV-152417-1/OSM-2019</w:t>
      </w:r>
      <w:r>
        <w:rPr>
          <w:rFonts w:asciiTheme="minorHAnsi" w:hAnsiTheme="minorHAnsi" w:cstheme="minorHAnsi"/>
        </w:rPr>
        <w:t>.</w:t>
      </w:r>
    </w:p>
  </w:footnote>
  <w:footnote w:id="33">
    <w:p w14:paraId="1C32F517" w14:textId="77777777" w:rsidR="00355DAF" w:rsidRPr="00CD7926" w:rsidRDefault="00355DAF" w:rsidP="004A057B">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 xml:space="preserve">Ustanovení § 8a odst. 1 a odst. 2 a ustanovení § 10 odst. 2. </w:t>
      </w:r>
      <w:r>
        <w:rPr>
          <w:rFonts w:asciiTheme="minorHAnsi" w:hAnsiTheme="minorHAnsi" w:cstheme="minorHAnsi"/>
        </w:rPr>
        <w:t>zákona č. 279/2003 Sb.</w:t>
      </w:r>
    </w:p>
  </w:footnote>
  <w:footnote w:id="34">
    <w:p w14:paraId="69F12EC5" w14:textId="762F6344" w:rsidR="00355DAF" w:rsidRPr="00466CDC" w:rsidRDefault="00355DAF" w:rsidP="005D7E15">
      <w:pPr>
        <w:pStyle w:val="Textpoznpodarou"/>
        <w:ind w:left="284" w:hanging="284"/>
        <w:jc w:val="both"/>
        <w:rPr>
          <w:rFonts w:asciiTheme="minorHAnsi" w:hAnsiTheme="minorHAnsi" w:cstheme="minorHAnsi"/>
          <w:color w:val="000000"/>
          <w:lang w:eastAsia="cs-CZ" w:bidi="cs-CZ"/>
        </w:rPr>
      </w:pPr>
      <w:r w:rsidRPr="00466CDC">
        <w:rPr>
          <w:rStyle w:val="Znakapoznpodarou"/>
          <w:rFonts w:asciiTheme="minorHAnsi" w:hAnsiTheme="minorHAnsi" w:cstheme="minorHAnsi"/>
        </w:rPr>
        <w:footnoteRef/>
      </w:r>
      <w:r w:rsidRPr="00466CDC">
        <w:rPr>
          <w:rFonts w:asciiTheme="minorHAnsi" w:hAnsiTheme="minorHAnsi" w:cstheme="minorHAnsi"/>
        </w:rPr>
        <w:t xml:space="preserve"> </w:t>
      </w:r>
      <w:r>
        <w:rPr>
          <w:rFonts w:asciiTheme="minorHAnsi" w:hAnsiTheme="minorHAnsi" w:cstheme="minorHAnsi"/>
        </w:rPr>
        <w:tab/>
      </w:r>
      <w:r w:rsidRPr="00466CDC">
        <w:rPr>
          <w:rFonts w:asciiTheme="minorHAnsi" w:hAnsiTheme="minorHAnsi" w:cstheme="minorHAnsi"/>
          <w:color w:val="000000"/>
          <w:lang w:eastAsia="cs-CZ" w:bidi="cs-CZ"/>
        </w:rPr>
        <w:t>Centrum zajištěných aktiv vzniklo na Ministerstvu vnitra ČR k datu 1. 1. 2017. Od vzniku MV CENZA do listopadu 2019 nastavovalo MV jednotlivé procesy a zavádě</w:t>
      </w:r>
      <w:r>
        <w:rPr>
          <w:rFonts w:asciiTheme="minorHAnsi" w:hAnsiTheme="minorHAnsi" w:cstheme="minorHAnsi"/>
          <w:color w:val="000000"/>
          <w:lang w:eastAsia="cs-CZ" w:bidi="cs-CZ"/>
        </w:rPr>
        <w:t>l</w:t>
      </w:r>
      <w:r w:rsidRPr="00466CDC">
        <w:rPr>
          <w:rFonts w:asciiTheme="minorHAnsi" w:hAnsiTheme="minorHAnsi" w:cstheme="minorHAnsi"/>
          <w:color w:val="000000"/>
          <w:lang w:eastAsia="cs-CZ" w:bidi="cs-CZ"/>
        </w:rPr>
        <w:t xml:space="preserve">o standardy dle </w:t>
      </w:r>
      <w:r>
        <w:rPr>
          <w:rFonts w:asciiTheme="minorHAnsi" w:hAnsiTheme="minorHAnsi" w:cstheme="minorHAnsi"/>
          <w:color w:val="000000"/>
          <w:lang w:eastAsia="cs-CZ" w:bidi="cs-CZ"/>
        </w:rPr>
        <w:t>právních předpisů</w:t>
      </w:r>
      <w:r w:rsidRPr="00466CDC">
        <w:rPr>
          <w:rFonts w:asciiTheme="minorHAnsi" w:hAnsiTheme="minorHAnsi" w:cstheme="minorHAnsi"/>
          <w:color w:val="000000"/>
          <w:lang w:eastAsia="cs-CZ" w:bidi="cs-CZ"/>
        </w:rPr>
        <w:t>. Dne 11.</w:t>
      </w:r>
      <w:r>
        <w:rPr>
          <w:rFonts w:asciiTheme="minorHAnsi" w:hAnsiTheme="minorHAnsi" w:cstheme="minorHAnsi"/>
          <w:color w:val="000000"/>
          <w:lang w:eastAsia="cs-CZ" w:bidi="cs-CZ"/>
        </w:rPr>
        <w:t> </w:t>
      </w:r>
      <w:r w:rsidRPr="00466CDC">
        <w:rPr>
          <w:rFonts w:asciiTheme="minorHAnsi" w:hAnsiTheme="minorHAnsi" w:cstheme="minorHAnsi"/>
          <w:color w:val="000000"/>
          <w:lang w:eastAsia="cs-CZ" w:bidi="cs-CZ"/>
        </w:rPr>
        <w:t>2.</w:t>
      </w:r>
      <w:r>
        <w:rPr>
          <w:rFonts w:asciiTheme="minorHAnsi" w:hAnsiTheme="minorHAnsi" w:cstheme="minorHAnsi"/>
          <w:color w:val="000000"/>
          <w:lang w:eastAsia="cs-CZ" w:bidi="cs-CZ"/>
        </w:rPr>
        <w:t> </w:t>
      </w:r>
      <w:r w:rsidRPr="00466CDC">
        <w:rPr>
          <w:rFonts w:asciiTheme="minorHAnsi" w:hAnsiTheme="minorHAnsi" w:cstheme="minorHAnsi"/>
          <w:color w:val="000000"/>
          <w:lang w:eastAsia="cs-CZ" w:bidi="cs-CZ"/>
        </w:rPr>
        <w:t xml:space="preserve">2022 byl vydán </w:t>
      </w:r>
      <w:r>
        <w:rPr>
          <w:rFonts w:asciiTheme="minorHAnsi" w:hAnsiTheme="minorHAnsi" w:cstheme="minorHAnsi"/>
          <w:color w:val="000000"/>
          <w:lang w:eastAsia="cs-CZ" w:bidi="cs-CZ"/>
        </w:rPr>
        <w:t>p</w:t>
      </w:r>
      <w:r w:rsidRPr="00466CDC">
        <w:rPr>
          <w:rFonts w:asciiTheme="minorHAnsi" w:hAnsiTheme="minorHAnsi" w:cstheme="minorHAnsi"/>
          <w:color w:val="000000"/>
          <w:lang w:eastAsia="cs-CZ" w:bidi="cs-CZ"/>
        </w:rPr>
        <w:t>okyn policejního prezidenta č. 23, který mimo jiné upravuje jednotný postup při výkonu správy majetku zajištěného v trestním řízení, pravidla spolupráce s oddělením MV CENZA a spolupráci mezi policejními orgány, ekonomickým pracovištěm a koordinátorem správy zajištěného majetku; systém pravidelného vyhodnocování výkonu správy zajištěného majetku za účelem ochrany jeho ekonomické hodnoty, optimalizace nákladů na výkon jeho správy a určení, zda došlo k naplnění podmínek pro jeho případný prodej; minimální požadavky na péči o</w:t>
      </w:r>
      <w:r>
        <w:rPr>
          <w:rFonts w:asciiTheme="minorHAnsi" w:hAnsiTheme="minorHAnsi" w:cstheme="minorHAnsi"/>
          <w:color w:val="000000"/>
          <w:lang w:eastAsia="cs-CZ" w:bidi="cs-CZ"/>
        </w:rPr>
        <w:t> </w:t>
      </w:r>
      <w:r w:rsidRPr="00466CDC">
        <w:rPr>
          <w:rFonts w:asciiTheme="minorHAnsi" w:hAnsiTheme="minorHAnsi" w:cstheme="minorHAnsi"/>
          <w:color w:val="000000"/>
          <w:lang w:eastAsia="cs-CZ" w:bidi="cs-CZ"/>
        </w:rPr>
        <w:t>zajištěný majetek.</w:t>
      </w:r>
    </w:p>
  </w:footnote>
  <w:footnote w:id="35">
    <w:p w14:paraId="649C3D57" w14:textId="77777777" w:rsidR="00355DAF" w:rsidRPr="00CD7926" w:rsidRDefault="00355DAF" w:rsidP="005D7E15">
      <w:pPr>
        <w:pStyle w:val="Textpoznpodarou"/>
        <w:ind w:left="284" w:hanging="284"/>
        <w:jc w:val="both"/>
        <w:rPr>
          <w:rFonts w:asciiTheme="minorHAnsi" w:hAnsiTheme="minorHAnsi" w:cstheme="minorHAnsi"/>
        </w:rPr>
      </w:pPr>
      <w:r w:rsidRPr="00CD7926">
        <w:rPr>
          <w:rStyle w:val="Znakapoznpodarou"/>
          <w:rFonts w:asciiTheme="minorHAnsi" w:hAnsiTheme="minorHAnsi" w:cstheme="minorHAnsi"/>
        </w:rPr>
        <w:footnoteRef/>
      </w:r>
      <w:r w:rsidRPr="00CD7926">
        <w:rPr>
          <w:rFonts w:asciiTheme="minorHAnsi" w:hAnsiTheme="minorHAnsi" w:cstheme="minorHAnsi"/>
        </w:rPr>
        <w:t xml:space="preserve"> </w:t>
      </w:r>
      <w:r>
        <w:rPr>
          <w:rFonts w:asciiTheme="minorHAnsi" w:hAnsiTheme="minorHAnsi" w:cstheme="minorHAnsi"/>
        </w:rPr>
        <w:tab/>
      </w:r>
      <w:r w:rsidRPr="00CD7926">
        <w:rPr>
          <w:rFonts w:asciiTheme="minorHAnsi" w:hAnsiTheme="minorHAnsi" w:cstheme="minorHAnsi"/>
        </w:rPr>
        <w:t xml:space="preserve">Postup byl </w:t>
      </w:r>
      <w:r>
        <w:rPr>
          <w:rFonts w:asciiTheme="minorHAnsi" w:hAnsiTheme="minorHAnsi" w:cstheme="minorHAnsi"/>
        </w:rPr>
        <w:t xml:space="preserve">do té doby </w:t>
      </w:r>
      <w:r w:rsidRPr="00CD7926">
        <w:rPr>
          <w:rFonts w:asciiTheme="minorHAnsi" w:hAnsiTheme="minorHAnsi" w:cstheme="minorHAnsi"/>
        </w:rPr>
        <w:t>sjednocen pouze u věcí, které byly policejním orgánem převzaty do úschovy za účelem provedení důkazu.</w:t>
      </w:r>
      <w:r>
        <w:rPr>
          <w:rFonts w:asciiTheme="minorHAnsi" w:hAnsiTheme="minorHAnsi" w:cstheme="minorHAnsi"/>
        </w:rPr>
        <w:t xml:space="preserve"> </w:t>
      </w:r>
    </w:p>
  </w:footnote>
  <w:footnote w:id="36">
    <w:p w14:paraId="58EA2385" w14:textId="77777777" w:rsidR="00355DAF" w:rsidRPr="00203551" w:rsidRDefault="00355DAF" w:rsidP="00203551">
      <w:pPr>
        <w:pStyle w:val="Textpoznpodarou"/>
        <w:ind w:left="284" w:hanging="284"/>
        <w:jc w:val="both"/>
        <w:rPr>
          <w:rFonts w:ascii="Calibri" w:hAnsi="Calibri" w:cs="Calibri"/>
        </w:rPr>
      </w:pPr>
      <w:r w:rsidRPr="00203551">
        <w:rPr>
          <w:rStyle w:val="Znakapoznpodarou"/>
          <w:rFonts w:ascii="Calibri" w:hAnsi="Calibri" w:cs="Calibri"/>
        </w:rPr>
        <w:footnoteRef/>
      </w:r>
      <w:r w:rsidRPr="00203551">
        <w:rPr>
          <w:rFonts w:ascii="Calibri" w:hAnsi="Calibri" w:cs="Calibri"/>
        </w:rPr>
        <w:t xml:space="preserve"> </w:t>
      </w:r>
      <w:r>
        <w:rPr>
          <w:rFonts w:ascii="Calibri" w:hAnsi="Calibri" w:cs="Calibri"/>
        </w:rPr>
        <w:tab/>
      </w:r>
      <w:r w:rsidRPr="00203551">
        <w:rPr>
          <w:rFonts w:ascii="Calibri" w:hAnsi="Calibri" w:cs="Calibri"/>
        </w:rPr>
        <w:t>Ustanovení § 6 odst. 2 zákona č. 59/2017 Sb.</w:t>
      </w:r>
    </w:p>
  </w:footnote>
  <w:footnote w:id="37">
    <w:p w14:paraId="29619B41" w14:textId="13002523" w:rsidR="00355DAF" w:rsidRPr="00203551" w:rsidRDefault="00355DAF" w:rsidP="000B4995">
      <w:pPr>
        <w:pStyle w:val="Textpoznpodarou"/>
        <w:ind w:left="284" w:hanging="284"/>
        <w:jc w:val="both"/>
        <w:rPr>
          <w:rFonts w:ascii="Calibri" w:hAnsi="Calibri" w:cs="Calibri"/>
        </w:rPr>
      </w:pPr>
      <w:r w:rsidRPr="00203551">
        <w:rPr>
          <w:rStyle w:val="Znakapoznpodarou"/>
          <w:rFonts w:ascii="Calibri" w:hAnsi="Calibri" w:cs="Calibri"/>
        </w:rPr>
        <w:footnoteRef/>
      </w:r>
      <w:r w:rsidRPr="00203551">
        <w:rPr>
          <w:rFonts w:ascii="Calibri" w:hAnsi="Calibri" w:cs="Calibri"/>
        </w:rPr>
        <w:t xml:space="preserve"> </w:t>
      </w:r>
      <w:r>
        <w:rPr>
          <w:rFonts w:ascii="Calibri" w:hAnsi="Calibri" w:cs="Calibri"/>
        </w:rPr>
        <w:tab/>
      </w:r>
      <w:r w:rsidRPr="00203551">
        <w:rPr>
          <w:rFonts w:ascii="Calibri" w:hAnsi="Calibri" w:cs="Calibri"/>
        </w:rPr>
        <w:t xml:space="preserve">Kontrolní vzorek </w:t>
      </w:r>
      <w:r>
        <w:rPr>
          <w:rFonts w:ascii="Calibri" w:hAnsi="Calibri" w:cs="Calibri"/>
        </w:rPr>
        <w:t>tvořilo</w:t>
      </w:r>
      <w:r w:rsidRPr="00203551">
        <w:rPr>
          <w:rFonts w:ascii="Calibri" w:hAnsi="Calibri" w:cs="Calibri"/>
        </w:rPr>
        <w:t xml:space="preserve"> 180 ks zajištěných motorových vozidel</w:t>
      </w:r>
      <w:r>
        <w:rPr>
          <w:rFonts w:ascii="Calibri" w:hAnsi="Calibri" w:cs="Calibri"/>
        </w:rPr>
        <w:t>,</w:t>
      </w:r>
      <w:r w:rsidRPr="00203551">
        <w:rPr>
          <w:rFonts w:ascii="Calibri" w:hAnsi="Calibri" w:cs="Calibri"/>
        </w:rPr>
        <w:t xml:space="preserve"> tj. 53,89 % z celkového počtu zajištěných motorových vozidel.</w:t>
      </w:r>
    </w:p>
  </w:footnote>
  <w:footnote w:id="38">
    <w:p w14:paraId="208DE2B5" w14:textId="079D65E4" w:rsidR="00355DAF" w:rsidRPr="00203551" w:rsidRDefault="00355DAF" w:rsidP="000B4995">
      <w:pPr>
        <w:pStyle w:val="Textpoznpodarou"/>
        <w:ind w:left="284" w:hanging="284"/>
        <w:jc w:val="both"/>
        <w:rPr>
          <w:rFonts w:ascii="Calibri" w:hAnsi="Calibri" w:cs="Calibri"/>
        </w:rPr>
      </w:pPr>
      <w:r w:rsidRPr="00203551">
        <w:rPr>
          <w:rStyle w:val="Znakapoznpodarou"/>
          <w:rFonts w:ascii="Calibri" w:hAnsi="Calibri" w:cs="Calibri"/>
        </w:rPr>
        <w:footnoteRef/>
      </w:r>
      <w:r w:rsidRPr="00203551">
        <w:rPr>
          <w:rFonts w:ascii="Calibri" w:hAnsi="Calibri" w:cs="Calibri"/>
        </w:rPr>
        <w:t xml:space="preserve"> </w:t>
      </w:r>
      <w:r>
        <w:rPr>
          <w:rFonts w:ascii="Calibri" w:hAnsi="Calibri" w:cs="Calibri"/>
        </w:rPr>
        <w:tab/>
      </w:r>
      <w:r w:rsidRPr="00203551">
        <w:rPr>
          <w:rFonts w:ascii="Calibri" w:hAnsi="Calibri" w:cs="Calibri"/>
        </w:rPr>
        <w:t xml:space="preserve">Kontrolní vzorek </w:t>
      </w:r>
      <w:r>
        <w:rPr>
          <w:rFonts w:ascii="Calibri" w:hAnsi="Calibri" w:cs="Calibri"/>
        </w:rPr>
        <w:t>tvořilo</w:t>
      </w:r>
      <w:r w:rsidRPr="00203551">
        <w:rPr>
          <w:rFonts w:ascii="Calibri" w:hAnsi="Calibri" w:cs="Calibri"/>
        </w:rPr>
        <w:t xml:space="preserve"> 110 ks zajištěných elektrozařízení</w:t>
      </w:r>
      <w:r>
        <w:rPr>
          <w:rFonts w:ascii="Calibri" w:hAnsi="Calibri" w:cs="Calibri"/>
        </w:rPr>
        <w:t>,</w:t>
      </w:r>
      <w:r w:rsidRPr="00203551">
        <w:rPr>
          <w:rFonts w:ascii="Calibri" w:hAnsi="Calibri" w:cs="Calibri"/>
        </w:rPr>
        <w:t xml:space="preserve"> tj. 41,51 % z celkového počtu zajištěných elektrozařízení.</w:t>
      </w:r>
    </w:p>
  </w:footnote>
  <w:footnote w:id="39">
    <w:p w14:paraId="7E3F0846" w14:textId="1C432498" w:rsidR="00355DAF" w:rsidRPr="00203551" w:rsidRDefault="00355DAF" w:rsidP="00430315">
      <w:pPr>
        <w:spacing w:after="0" w:line="240" w:lineRule="auto"/>
        <w:ind w:left="284" w:hanging="284"/>
        <w:jc w:val="both"/>
        <w:rPr>
          <w:rFonts w:ascii="Calibri" w:hAnsi="Calibri" w:cs="Calibri"/>
          <w:sz w:val="20"/>
          <w:szCs w:val="20"/>
        </w:rPr>
      </w:pPr>
      <w:r w:rsidRPr="00203551">
        <w:rPr>
          <w:rStyle w:val="Znakapoznpodarou"/>
          <w:rFonts w:ascii="Calibri" w:hAnsi="Calibri" w:cs="Calibri"/>
          <w:sz w:val="20"/>
          <w:szCs w:val="20"/>
        </w:rPr>
        <w:footnoteRef/>
      </w:r>
      <w:r w:rsidRPr="00203551">
        <w:rPr>
          <w:rFonts w:ascii="Calibri" w:hAnsi="Calibri" w:cs="Calibri"/>
          <w:sz w:val="20"/>
          <w:szCs w:val="20"/>
        </w:rPr>
        <w:t xml:space="preserve"> </w:t>
      </w:r>
      <w:r>
        <w:rPr>
          <w:rFonts w:ascii="Calibri" w:hAnsi="Calibri" w:cs="Calibri"/>
          <w:sz w:val="20"/>
          <w:szCs w:val="20"/>
        </w:rPr>
        <w:tab/>
      </w:r>
      <w:r w:rsidRPr="00203551">
        <w:rPr>
          <w:rFonts w:ascii="Calibri" w:hAnsi="Calibri" w:cs="Calibri"/>
          <w:sz w:val="20"/>
          <w:szCs w:val="20"/>
        </w:rPr>
        <w:t xml:space="preserve">Sněmovní tisk 175/0, </w:t>
      </w:r>
      <w:r w:rsidRPr="000B4995">
        <w:rPr>
          <w:rFonts w:ascii="Calibri" w:hAnsi="Calibri" w:cs="Calibri"/>
          <w:i/>
          <w:sz w:val="20"/>
          <w:szCs w:val="20"/>
        </w:rPr>
        <w:t>Novela zákona o mezinárodní justiční spolupráci ve věcech trestních EU</w:t>
      </w:r>
      <w:r w:rsidRPr="00203551">
        <w:rPr>
          <w:rFonts w:ascii="Calibri" w:hAnsi="Calibri" w:cs="Calibri"/>
          <w:sz w:val="20"/>
          <w:szCs w:val="20"/>
        </w:rPr>
        <w:t xml:space="preserve"> [online]. Poslanecká sněmovna Parlamentu České republiky [cit. 02-11-22]. Dostupné z: </w:t>
      </w:r>
      <w:hyperlink r:id="rId1" w:history="1">
        <w:r w:rsidRPr="00203551">
          <w:rPr>
            <w:rStyle w:val="Hypertextovodkaz"/>
            <w:rFonts w:ascii="Calibri" w:hAnsi="Calibri" w:cs="Calibri"/>
            <w:sz w:val="20"/>
            <w:szCs w:val="20"/>
          </w:rPr>
          <w:t>https://www.psp.cz/sqw/text/tiskt.sqw?O=9&amp;CT=175&amp;CT1=0</w:t>
        </w:r>
      </w:hyperlink>
      <w:r>
        <w:rPr>
          <w:rFonts w:ascii="Calibri" w:hAnsi="Calibri" w:cs="Calibri"/>
          <w:sz w:val="20"/>
          <w:szCs w:val="20"/>
        </w:rPr>
        <w:t>.</w:t>
      </w:r>
    </w:p>
  </w:footnote>
  <w:footnote w:id="40">
    <w:p w14:paraId="532D736B" w14:textId="77777777" w:rsidR="00355DAF" w:rsidRPr="00203551" w:rsidRDefault="00355DAF" w:rsidP="00203551">
      <w:pPr>
        <w:pStyle w:val="Textpoznpodarou"/>
        <w:ind w:left="284" w:hanging="284"/>
        <w:jc w:val="both"/>
        <w:rPr>
          <w:rFonts w:ascii="Calibri" w:hAnsi="Calibri" w:cs="Calibri"/>
        </w:rPr>
      </w:pPr>
      <w:r w:rsidRPr="00203551">
        <w:rPr>
          <w:rStyle w:val="Znakapoznpodarou"/>
          <w:rFonts w:ascii="Calibri" w:hAnsi="Calibri" w:cs="Calibri"/>
        </w:rPr>
        <w:footnoteRef/>
      </w:r>
      <w:r w:rsidRPr="00203551">
        <w:rPr>
          <w:rFonts w:ascii="Calibri" w:hAnsi="Calibri" w:cs="Calibri"/>
        </w:rPr>
        <w:t xml:space="preserve"> </w:t>
      </w:r>
      <w:r>
        <w:rPr>
          <w:rFonts w:ascii="Calibri" w:hAnsi="Calibri" w:cs="Calibri"/>
        </w:rPr>
        <w:tab/>
      </w:r>
      <w:r w:rsidRPr="00203551">
        <w:rPr>
          <w:rFonts w:ascii="Calibri" w:hAnsi="Calibri" w:cs="Calibri"/>
        </w:rPr>
        <w:t xml:space="preserve">MV CENZA a KS v Ostravě ve svých evidencích neuváděly hodnotu majetku při převzetí do správy. </w:t>
      </w:r>
    </w:p>
  </w:footnote>
  <w:footnote w:id="41">
    <w:p w14:paraId="11B1B1CE" w14:textId="77777777" w:rsidR="00355DAF" w:rsidRPr="00203551" w:rsidRDefault="00355DAF" w:rsidP="00203551">
      <w:pPr>
        <w:pStyle w:val="Textpoznpodarou"/>
        <w:ind w:left="284" w:hanging="284"/>
        <w:rPr>
          <w:rFonts w:ascii="Calibri" w:hAnsi="Calibri" w:cs="Calibri"/>
        </w:rPr>
      </w:pPr>
      <w:r w:rsidRPr="00203551">
        <w:rPr>
          <w:rStyle w:val="Znakapoznpodarou"/>
          <w:rFonts w:ascii="Calibri" w:hAnsi="Calibri" w:cs="Calibri"/>
        </w:rPr>
        <w:footnoteRef/>
      </w:r>
      <w:r w:rsidRPr="00203551">
        <w:rPr>
          <w:rFonts w:ascii="Calibri" w:hAnsi="Calibri" w:cs="Calibri"/>
        </w:rPr>
        <w:t xml:space="preserve"> </w:t>
      </w:r>
      <w:r>
        <w:rPr>
          <w:rFonts w:ascii="Calibri" w:hAnsi="Calibri" w:cs="Calibri"/>
        </w:rPr>
        <w:tab/>
      </w:r>
      <w:r w:rsidRPr="00203551">
        <w:rPr>
          <w:rFonts w:ascii="Calibri" w:hAnsi="Calibri" w:cs="Calibri"/>
        </w:rPr>
        <w:t>MV CENZA a KS v Ostravě majetek propadlý státu nespravovaly.</w:t>
      </w:r>
    </w:p>
  </w:footnote>
  <w:footnote w:id="42">
    <w:p w14:paraId="68FEEED2" w14:textId="3BA69706" w:rsidR="00355DAF" w:rsidRPr="006A56C7" w:rsidRDefault="00355DAF" w:rsidP="00430315">
      <w:pPr>
        <w:spacing w:after="0" w:line="240" w:lineRule="auto"/>
        <w:ind w:left="284" w:hanging="284"/>
        <w:jc w:val="both"/>
        <w:rPr>
          <w:rFonts w:ascii="Calibri" w:hAnsi="Calibri" w:cs="Calibri"/>
          <w:sz w:val="20"/>
          <w:szCs w:val="20"/>
        </w:rPr>
      </w:pPr>
      <w:r w:rsidRPr="006A56C7">
        <w:rPr>
          <w:rStyle w:val="Znakapoznpodarou"/>
          <w:rFonts w:ascii="Calibri" w:hAnsi="Calibri" w:cs="Calibri"/>
          <w:sz w:val="20"/>
          <w:szCs w:val="20"/>
        </w:rPr>
        <w:footnoteRef/>
      </w:r>
      <w:r w:rsidRPr="006A56C7">
        <w:rPr>
          <w:rFonts w:ascii="Calibri" w:hAnsi="Calibri" w:cs="Calibri"/>
          <w:sz w:val="20"/>
          <w:szCs w:val="20"/>
        </w:rPr>
        <w:t xml:space="preserve"> </w:t>
      </w:r>
      <w:bookmarkStart w:id="14" w:name="_Hlk118459168"/>
      <w:r>
        <w:rPr>
          <w:rFonts w:ascii="Calibri" w:hAnsi="Calibri" w:cs="Calibri"/>
          <w:sz w:val="20"/>
          <w:szCs w:val="20"/>
        </w:rPr>
        <w:tab/>
      </w:r>
      <w:r w:rsidRPr="006A56C7">
        <w:rPr>
          <w:rFonts w:ascii="Calibri" w:hAnsi="Calibri" w:cs="Calibri"/>
          <w:sz w:val="20"/>
          <w:szCs w:val="20"/>
        </w:rPr>
        <w:t>Zdroj</w:t>
      </w:r>
      <w:r>
        <w:rPr>
          <w:rFonts w:ascii="Calibri" w:hAnsi="Calibri" w:cs="Calibri"/>
          <w:sz w:val="20"/>
          <w:szCs w:val="20"/>
        </w:rPr>
        <w:t>e</w:t>
      </w:r>
      <w:r w:rsidRPr="006A56C7">
        <w:rPr>
          <w:rFonts w:ascii="Calibri" w:hAnsi="Calibri" w:cs="Calibri"/>
          <w:sz w:val="20"/>
          <w:szCs w:val="20"/>
        </w:rPr>
        <w:t xml:space="preserve">: </w:t>
      </w:r>
      <w:r w:rsidRPr="000B4995">
        <w:rPr>
          <w:rFonts w:ascii="Calibri" w:hAnsi="Calibri" w:cs="Calibri"/>
          <w:i/>
          <w:color w:val="212529"/>
          <w:sz w:val="20"/>
          <w:szCs w:val="20"/>
          <w:shd w:val="clear" w:color="auto" w:fill="FFFFFF"/>
        </w:rPr>
        <w:t>Výroční zpráva NCOZ 2020.</w:t>
      </w:r>
      <w:r w:rsidRPr="006A56C7">
        <w:rPr>
          <w:rFonts w:ascii="Calibri" w:hAnsi="Calibri" w:cs="Calibri"/>
          <w:color w:val="212529"/>
          <w:sz w:val="20"/>
          <w:szCs w:val="20"/>
          <w:shd w:val="clear" w:color="auto" w:fill="FFFFFF"/>
        </w:rPr>
        <w:t> </w:t>
      </w:r>
      <w:r w:rsidRPr="000B4995">
        <w:rPr>
          <w:rFonts w:ascii="Calibri" w:hAnsi="Calibri" w:cs="Calibri"/>
          <w:iCs/>
          <w:color w:val="212529"/>
          <w:sz w:val="20"/>
          <w:szCs w:val="20"/>
          <w:shd w:val="clear" w:color="auto" w:fill="FFFFFF"/>
        </w:rPr>
        <w:t>Policie.cz</w:t>
      </w:r>
      <w:r w:rsidRPr="006A56C7">
        <w:rPr>
          <w:rFonts w:ascii="Calibri" w:hAnsi="Calibri" w:cs="Calibri"/>
          <w:color w:val="212529"/>
          <w:sz w:val="20"/>
          <w:szCs w:val="20"/>
          <w:shd w:val="clear" w:color="auto" w:fill="FFFFFF"/>
        </w:rPr>
        <w:t xml:space="preserve"> [cit. 2022-10-26]. Dostupné z: </w:t>
      </w:r>
      <w:hyperlink r:id="rId2" w:history="1">
        <w:r w:rsidRPr="006A56C7">
          <w:rPr>
            <w:rStyle w:val="Hypertextovodkaz"/>
            <w:rFonts w:ascii="Calibri" w:hAnsi="Calibri" w:cs="Calibri"/>
            <w:sz w:val="20"/>
            <w:szCs w:val="20"/>
            <w:shd w:val="clear" w:color="auto" w:fill="FFFFFF"/>
          </w:rPr>
          <w:t>https://www.policie.cz/clanek/vyrocni-zprava-ncoz-2020.aspx</w:t>
        </w:r>
      </w:hyperlink>
      <w:r>
        <w:rPr>
          <w:rFonts w:ascii="Calibri" w:hAnsi="Calibri" w:cs="Calibri"/>
          <w:sz w:val="20"/>
          <w:szCs w:val="20"/>
        </w:rPr>
        <w:t>;</w:t>
      </w:r>
      <w:r w:rsidRPr="006A56C7">
        <w:rPr>
          <w:rFonts w:ascii="Calibri" w:hAnsi="Calibri" w:cs="Calibri"/>
          <w:sz w:val="20"/>
          <w:szCs w:val="20"/>
        </w:rPr>
        <w:t xml:space="preserve"> </w:t>
      </w:r>
      <w:r w:rsidRPr="000B4995">
        <w:rPr>
          <w:rFonts w:ascii="Calibri" w:hAnsi="Calibri" w:cs="Calibri"/>
          <w:i/>
          <w:color w:val="212529"/>
          <w:sz w:val="20"/>
          <w:szCs w:val="20"/>
          <w:shd w:val="clear" w:color="auto" w:fill="FFFFFF"/>
        </w:rPr>
        <w:t>Výroční zpráva NCOZ 2018</w:t>
      </w:r>
      <w:r w:rsidRPr="006A56C7">
        <w:rPr>
          <w:rFonts w:ascii="Calibri" w:hAnsi="Calibri" w:cs="Calibri"/>
          <w:color w:val="212529"/>
          <w:sz w:val="20"/>
          <w:szCs w:val="20"/>
          <w:shd w:val="clear" w:color="auto" w:fill="FFFFFF"/>
        </w:rPr>
        <w:t>.</w:t>
      </w:r>
      <w:r>
        <w:rPr>
          <w:rFonts w:ascii="Calibri" w:hAnsi="Calibri" w:cs="Calibri"/>
          <w:color w:val="212529"/>
          <w:sz w:val="20"/>
          <w:szCs w:val="20"/>
          <w:shd w:val="clear" w:color="auto" w:fill="FFFFFF"/>
        </w:rPr>
        <w:t xml:space="preserve"> </w:t>
      </w:r>
      <w:r w:rsidRPr="000B4995">
        <w:rPr>
          <w:rFonts w:ascii="Calibri" w:hAnsi="Calibri" w:cs="Calibri"/>
          <w:iCs/>
          <w:color w:val="212529"/>
          <w:sz w:val="20"/>
          <w:szCs w:val="20"/>
          <w:shd w:val="clear" w:color="auto" w:fill="FFFFFF"/>
        </w:rPr>
        <w:t>Policie.cz</w:t>
      </w:r>
      <w:r w:rsidR="00430315">
        <w:rPr>
          <w:rFonts w:ascii="Calibri" w:hAnsi="Calibri" w:cs="Calibri"/>
          <w:color w:val="212529"/>
          <w:sz w:val="20"/>
          <w:szCs w:val="20"/>
          <w:shd w:val="clear" w:color="auto" w:fill="FFFFFF"/>
        </w:rPr>
        <w:t xml:space="preserve"> </w:t>
      </w:r>
      <w:r w:rsidRPr="006A56C7">
        <w:rPr>
          <w:rFonts w:ascii="Calibri" w:hAnsi="Calibri" w:cs="Calibri"/>
          <w:color w:val="212529"/>
          <w:sz w:val="20"/>
          <w:szCs w:val="20"/>
          <w:shd w:val="clear" w:color="auto" w:fill="FFFFFF"/>
        </w:rPr>
        <w:t>[cit.</w:t>
      </w:r>
      <w:r w:rsidR="00430315">
        <w:rPr>
          <w:rFonts w:ascii="Calibri" w:hAnsi="Calibri" w:cs="Calibri"/>
          <w:color w:val="212529"/>
          <w:sz w:val="20"/>
          <w:szCs w:val="20"/>
          <w:shd w:val="clear" w:color="auto" w:fill="FFFFFF"/>
        </w:rPr>
        <w:t> </w:t>
      </w:r>
      <w:r w:rsidRPr="006A56C7">
        <w:rPr>
          <w:rFonts w:ascii="Calibri" w:hAnsi="Calibri" w:cs="Calibri"/>
          <w:color w:val="212529"/>
          <w:sz w:val="20"/>
          <w:szCs w:val="20"/>
          <w:shd w:val="clear" w:color="auto" w:fill="FFFFFF"/>
        </w:rPr>
        <w:t xml:space="preserve">2022-10-26]. Dostupné z: </w:t>
      </w:r>
      <w:hyperlink r:id="rId3" w:history="1">
        <w:r w:rsidRPr="006A56C7">
          <w:rPr>
            <w:rStyle w:val="Hypertextovodkaz"/>
            <w:rFonts w:ascii="Calibri" w:hAnsi="Calibri" w:cs="Calibri"/>
            <w:sz w:val="20"/>
            <w:szCs w:val="20"/>
            <w:shd w:val="clear" w:color="auto" w:fill="FFFFFF"/>
          </w:rPr>
          <w:t>https://www.policie.cz/clanek/zprava-o-cinnosti-ncoz-za-rok-2018.aspx</w:t>
        </w:r>
      </w:hyperlink>
      <w:r>
        <w:rPr>
          <w:rFonts w:ascii="Calibri" w:hAnsi="Calibri" w:cs="Calibri"/>
          <w:sz w:val="20"/>
          <w:szCs w:val="20"/>
        </w:rPr>
        <w:t>;</w:t>
      </w:r>
      <w:r w:rsidRPr="006A56C7">
        <w:rPr>
          <w:rFonts w:ascii="Calibri" w:hAnsi="Calibri" w:cs="Calibri"/>
          <w:sz w:val="20"/>
          <w:szCs w:val="20"/>
        </w:rPr>
        <w:t xml:space="preserve"> </w:t>
      </w:r>
      <w:r w:rsidRPr="000B4995">
        <w:rPr>
          <w:rFonts w:ascii="Calibri" w:hAnsi="Calibri" w:cs="Calibri"/>
          <w:i/>
          <w:sz w:val="20"/>
          <w:szCs w:val="20"/>
        </w:rPr>
        <w:t>Z</w:t>
      </w:r>
      <w:r w:rsidRPr="000B4995">
        <w:rPr>
          <w:rFonts w:ascii="Calibri" w:hAnsi="Calibri" w:cs="Calibri"/>
          <w:i/>
          <w:color w:val="212529"/>
          <w:sz w:val="20"/>
          <w:szCs w:val="20"/>
          <w:shd w:val="clear" w:color="auto" w:fill="FFFFFF"/>
        </w:rPr>
        <w:t>práva o</w:t>
      </w:r>
      <w:r w:rsidR="00430315">
        <w:rPr>
          <w:rFonts w:ascii="Calibri" w:hAnsi="Calibri" w:cs="Calibri"/>
          <w:i/>
          <w:color w:val="212529"/>
          <w:sz w:val="20"/>
          <w:szCs w:val="20"/>
          <w:shd w:val="clear" w:color="auto" w:fill="FFFFFF"/>
        </w:rPr>
        <w:t> </w:t>
      </w:r>
      <w:r w:rsidRPr="000B4995">
        <w:rPr>
          <w:rFonts w:ascii="Calibri" w:hAnsi="Calibri" w:cs="Calibri"/>
          <w:i/>
          <w:color w:val="212529"/>
          <w:sz w:val="20"/>
          <w:szCs w:val="20"/>
          <w:shd w:val="clear" w:color="auto" w:fill="FFFFFF"/>
        </w:rPr>
        <w:t>činnosti NCOZ 2017</w:t>
      </w:r>
      <w:r w:rsidRPr="006A56C7">
        <w:rPr>
          <w:rFonts w:ascii="Calibri" w:hAnsi="Calibri" w:cs="Calibri"/>
          <w:color w:val="212529"/>
          <w:sz w:val="20"/>
          <w:szCs w:val="20"/>
          <w:shd w:val="clear" w:color="auto" w:fill="FFFFFF"/>
        </w:rPr>
        <w:t>. </w:t>
      </w:r>
      <w:r w:rsidRPr="000B4995">
        <w:rPr>
          <w:rFonts w:ascii="Calibri" w:hAnsi="Calibri" w:cs="Calibri"/>
          <w:iCs/>
          <w:color w:val="212529"/>
          <w:sz w:val="20"/>
          <w:szCs w:val="20"/>
          <w:shd w:val="clear" w:color="auto" w:fill="FFFFFF"/>
        </w:rPr>
        <w:t>Policie.cz</w:t>
      </w:r>
      <w:r w:rsidRPr="006A56C7">
        <w:rPr>
          <w:rFonts w:ascii="Calibri" w:hAnsi="Calibri" w:cs="Calibri"/>
          <w:color w:val="212529"/>
          <w:sz w:val="20"/>
          <w:szCs w:val="20"/>
          <w:shd w:val="clear" w:color="auto" w:fill="FFFFFF"/>
        </w:rPr>
        <w:t xml:space="preserve"> [cit. 2022-10-26]. Dostupné z: </w:t>
      </w:r>
      <w:hyperlink r:id="rId4" w:history="1">
        <w:r w:rsidRPr="006A56C7">
          <w:rPr>
            <w:rStyle w:val="Hypertextovodkaz"/>
            <w:rFonts w:ascii="Calibri" w:hAnsi="Calibri" w:cs="Calibri"/>
            <w:sz w:val="20"/>
            <w:szCs w:val="20"/>
            <w:shd w:val="clear" w:color="auto" w:fill="FFFFFF"/>
          </w:rPr>
          <w:t>https://www.policie.cz/clanek/zprava-o-cinnosti-ncoz.aspx</w:t>
        </w:r>
      </w:hyperlink>
      <w:bookmarkEnd w:id="14"/>
      <w:r>
        <w:rPr>
          <w:rFonts w:ascii="Calibri" w:hAnsi="Calibri" w:cs="Calibri"/>
          <w:color w:val="212529"/>
          <w:sz w:val="20"/>
          <w:szCs w:val="20"/>
          <w:shd w:val="clear" w:color="auto" w:fill="FFFFFF"/>
        </w:rPr>
        <w:t>.</w:t>
      </w:r>
    </w:p>
  </w:footnote>
  <w:footnote w:id="43">
    <w:p w14:paraId="171CD6F7" w14:textId="77777777" w:rsidR="00355DAF" w:rsidRPr="006A56C7" w:rsidRDefault="00355DAF" w:rsidP="006A56C7">
      <w:pPr>
        <w:pStyle w:val="Textpoznpodarou"/>
        <w:ind w:left="284" w:hanging="284"/>
        <w:rPr>
          <w:rFonts w:ascii="Calibri" w:hAnsi="Calibri" w:cs="Calibri"/>
        </w:rPr>
      </w:pPr>
      <w:r w:rsidRPr="006A56C7">
        <w:rPr>
          <w:rStyle w:val="Znakapoznpodarou"/>
          <w:rFonts w:ascii="Calibri" w:hAnsi="Calibri" w:cs="Calibri"/>
        </w:rPr>
        <w:footnoteRef/>
      </w:r>
      <w:r w:rsidRPr="006A56C7">
        <w:rPr>
          <w:rFonts w:ascii="Calibri" w:hAnsi="Calibri" w:cs="Calibri"/>
        </w:rPr>
        <w:t xml:space="preserve"> </w:t>
      </w:r>
      <w:r>
        <w:rPr>
          <w:rFonts w:ascii="Calibri" w:hAnsi="Calibri" w:cs="Calibri"/>
        </w:rPr>
        <w:tab/>
      </w:r>
      <w:r w:rsidRPr="006A56C7">
        <w:rPr>
          <w:rFonts w:ascii="Calibri" w:hAnsi="Calibri" w:cs="Calibri"/>
        </w:rPr>
        <w:t>Tzn. výdaje, které byly zaplaceny externím subjektům.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D359" w14:textId="77777777" w:rsidR="002E0FF0" w:rsidRDefault="002E0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75pt;height:41.75pt" o:bullet="t">
        <v:imagedata r:id="rId1" o:title="artD6C8"/>
      </v:shape>
    </w:pict>
  </w:numPicBullet>
  <w:abstractNum w:abstractNumId="0" w15:restartNumberingAfterBreak="0">
    <w:nsid w:val="01A700B5"/>
    <w:multiLevelType w:val="hybridMultilevel"/>
    <w:tmpl w:val="113A51BE"/>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2498A"/>
    <w:multiLevelType w:val="hybridMultilevel"/>
    <w:tmpl w:val="5E9CE8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C523C1"/>
    <w:multiLevelType w:val="hybridMultilevel"/>
    <w:tmpl w:val="9FB20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07667"/>
    <w:multiLevelType w:val="hybridMultilevel"/>
    <w:tmpl w:val="C38E9C50"/>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73122"/>
    <w:multiLevelType w:val="hybridMultilevel"/>
    <w:tmpl w:val="653AF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B482E"/>
    <w:multiLevelType w:val="hybridMultilevel"/>
    <w:tmpl w:val="5B5C6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704CF1"/>
    <w:multiLevelType w:val="multilevel"/>
    <w:tmpl w:val="D340E9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75165"/>
    <w:multiLevelType w:val="hybridMultilevel"/>
    <w:tmpl w:val="B1B03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101763"/>
    <w:multiLevelType w:val="hybridMultilevel"/>
    <w:tmpl w:val="CBD08F1C"/>
    <w:lvl w:ilvl="0" w:tplc="04050001">
      <w:start w:val="1"/>
      <w:numFmt w:val="bullet"/>
      <w:lvlText w:val=""/>
      <w:lvlJc w:val="left"/>
      <w:pPr>
        <w:ind w:left="549" w:hanging="360"/>
      </w:pPr>
      <w:rPr>
        <w:rFonts w:ascii="Symbol" w:hAnsi="Symbol" w:hint="default"/>
      </w:rPr>
    </w:lvl>
    <w:lvl w:ilvl="1" w:tplc="04050003" w:tentative="1">
      <w:start w:val="1"/>
      <w:numFmt w:val="bullet"/>
      <w:lvlText w:val="o"/>
      <w:lvlJc w:val="left"/>
      <w:pPr>
        <w:ind w:left="1269" w:hanging="360"/>
      </w:pPr>
      <w:rPr>
        <w:rFonts w:ascii="Courier New" w:hAnsi="Courier New" w:cs="Courier New" w:hint="default"/>
      </w:rPr>
    </w:lvl>
    <w:lvl w:ilvl="2" w:tplc="04050005" w:tentative="1">
      <w:start w:val="1"/>
      <w:numFmt w:val="bullet"/>
      <w:lvlText w:val=""/>
      <w:lvlJc w:val="left"/>
      <w:pPr>
        <w:ind w:left="1989" w:hanging="360"/>
      </w:pPr>
      <w:rPr>
        <w:rFonts w:ascii="Wingdings" w:hAnsi="Wingdings" w:hint="default"/>
      </w:rPr>
    </w:lvl>
    <w:lvl w:ilvl="3" w:tplc="04050001" w:tentative="1">
      <w:start w:val="1"/>
      <w:numFmt w:val="bullet"/>
      <w:lvlText w:val=""/>
      <w:lvlJc w:val="left"/>
      <w:pPr>
        <w:ind w:left="2709" w:hanging="360"/>
      </w:pPr>
      <w:rPr>
        <w:rFonts w:ascii="Symbol" w:hAnsi="Symbol" w:hint="default"/>
      </w:rPr>
    </w:lvl>
    <w:lvl w:ilvl="4" w:tplc="04050003" w:tentative="1">
      <w:start w:val="1"/>
      <w:numFmt w:val="bullet"/>
      <w:lvlText w:val="o"/>
      <w:lvlJc w:val="left"/>
      <w:pPr>
        <w:ind w:left="3429" w:hanging="360"/>
      </w:pPr>
      <w:rPr>
        <w:rFonts w:ascii="Courier New" w:hAnsi="Courier New" w:cs="Courier New" w:hint="default"/>
      </w:rPr>
    </w:lvl>
    <w:lvl w:ilvl="5" w:tplc="04050005" w:tentative="1">
      <w:start w:val="1"/>
      <w:numFmt w:val="bullet"/>
      <w:lvlText w:val=""/>
      <w:lvlJc w:val="left"/>
      <w:pPr>
        <w:ind w:left="4149" w:hanging="360"/>
      </w:pPr>
      <w:rPr>
        <w:rFonts w:ascii="Wingdings" w:hAnsi="Wingdings" w:hint="default"/>
      </w:rPr>
    </w:lvl>
    <w:lvl w:ilvl="6" w:tplc="04050001" w:tentative="1">
      <w:start w:val="1"/>
      <w:numFmt w:val="bullet"/>
      <w:lvlText w:val=""/>
      <w:lvlJc w:val="left"/>
      <w:pPr>
        <w:ind w:left="4869" w:hanging="360"/>
      </w:pPr>
      <w:rPr>
        <w:rFonts w:ascii="Symbol" w:hAnsi="Symbol" w:hint="default"/>
      </w:rPr>
    </w:lvl>
    <w:lvl w:ilvl="7" w:tplc="04050003" w:tentative="1">
      <w:start w:val="1"/>
      <w:numFmt w:val="bullet"/>
      <w:lvlText w:val="o"/>
      <w:lvlJc w:val="left"/>
      <w:pPr>
        <w:ind w:left="5589" w:hanging="360"/>
      </w:pPr>
      <w:rPr>
        <w:rFonts w:ascii="Courier New" w:hAnsi="Courier New" w:cs="Courier New" w:hint="default"/>
      </w:rPr>
    </w:lvl>
    <w:lvl w:ilvl="8" w:tplc="04050005" w:tentative="1">
      <w:start w:val="1"/>
      <w:numFmt w:val="bullet"/>
      <w:lvlText w:val=""/>
      <w:lvlJc w:val="left"/>
      <w:pPr>
        <w:ind w:left="6309" w:hanging="360"/>
      </w:pPr>
      <w:rPr>
        <w:rFonts w:ascii="Wingdings" w:hAnsi="Wingdings" w:hint="default"/>
      </w:rPr>
    </w:lvl>
  </w:abstractNum>
  <w:abstractNum w:abstractNumId="9" w15:restartNumberingAfterBreak="0">
    <w:nsid w:val="2C655967"/>
    <w:multiLevelType w:val="hybridMultilevel"/>
    <w:tmpl w:val="3996B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4413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385EBC"/>
    <w:multiLevelType w:val="hybridMultilevel"/>
    <w:tmpl w:val="1696F7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666705"/>
    <w:multiLevelType w:val="multilevel"/>
    <w:tmpl w:val="F5EE6182"/>
    <w:lvl w:ilvl="0">
      <w:start w:val="1"/>
      <w:numFmt w:val="upperLetter"/>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09248E"/>
    <w:multiLevelType w:val="hybridMultilevel"/>
    <w:tmpl w:val="84B6A4F6"/>
    <w:lvl w:ilvl="0" w:tplc="922C4FE6">
      <w:start w:val="87"/>
      <w:numFmt w:val="bullet"/>
      <w:lvlText w:val="-"/>
      <w:lvlJc w:val="left"/>
      <w:pPr>
        <w:ind w:left="3900" w:hanging="360"/>
      </w:pPr>
      <w:rPr>
        <w:rFonts w:ascii="Calibri" w:eastAsiaTheme="minorHAnsi" w:hAnsi="Calibri" w:cs="Calibri"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14" w15:restartNumberingAfterBreak="0">
    <w:nsid w:val="4B845AF3"/>
    <w:multiLevelType w:val="hybridMultilevel"/>
    <w:tmpl w:val="E544FDE6"/>
    <w:lvl w:ilvl="0" w:tplc="791C9BE8">
      <w:start w:val="4"/>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615A5D"/>
    <w:multiLevelType w:val="hybridMultilevel"/>
    <w:tmpl w:val="B62AF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8E6990"/>
    <w:multiLevelType w:val="multilevel"/>
    <w:tmpl w:val="F6C20A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650044"/>
    <w:multiLevelType w:val="hybridMultilevel"/>
    <w:tmpl w:val="A64ADF72"/>
    <w:lvl w:ilvl="0" w:tplc="09708B74">
      <w:start w:val="1"/>
      <w:numFmt w:val="bullet"/>
      <w:pStyle w:val="Odrka1"/>
      <w:lvlText w:val=""/>
      <w:lvlJc w:val="left"/>
      <w:pPr>
        <w:ind w:left="720" w:hanging="360"/>
      </w:pPr>
      <w:rPr>
        <w:rFonts w:ascii="Symbol" w:hAnsi="Symbol" w:hint="default"/>
      </w:rPr>
    </w:lvl>
    <w:lvl w:ilvl="1" w:tplc="5FEC540A" w:tentative="1">
      <w:start w:val="1"/>
      <w:numFmt w:val="bullet"/>
      <w:lvlText w:val="o"/>
      <w:lvlJc w:val="left"/>
      <w:pPr>
        <w:ind w:left="1440" w:hanging="360"/>
      </w:pPr>
      <w:rPr>
        <w:rFonts w:ascii="Courier New" w:hAnsi="Courier New" w:cs="Courier New" w:hint="default"/>
      </w:rPr>
    </w:lvl>
    <w:lvl w:ilvl="2" w:tplc="773A67C4">
      <w:start w:val="1"/>
      <w:numFmt w:val="bullet"/>
      <w:lvlText w:val=""/>
      <w:lvlJc w:val="left"/>
      <w:pPr>
        <w:ind w:left="2160" w:hanging="360"/>
      </w:pPr>
      <w:rPr>
        <w:rFonts w:ascii="Wingdings" w:hAnsi="Wingdings" w:hint="default"/>
      </w:rPr>
    </w:lvl>
    <w:lvl w:ilvl="3" w:tplc="4C1C338E" w:tentative="1">
      <w:start w:val="1"/>
      <w:numFmt w:val="bullet"/>
      <w:lvlText w:val=""/>
      <w:lvlJc w:val="left"/>
      <w:pPr>
        <w:ind w:left="2880" w:hanging="360"/>
      </w:pPr>
      <w:rPr>
        <w:rFonts w:ascii="Symbol" w:hAnsi="Symbol" w:hint="default"/>
      </w:rPr>
    </w:lvl>
    <w:lvl w:ilvl="4" w:tplc="1550DEEA" w:tentative="1">
      <w:start w:val="1"/>
      <w:numFmt w:val="bullet"/>
      <w:lvlText w:val="o"/>
      <w:lvlJc w:val="left"/>
      <w:pPr>
        <w:ind w:left="3600" w:hanging="360"/>
      </w:pPr>
      <w:rPr>
        <w:rFonts w:ascii="Courier New" w:hAnsi="Courier New" w:cs="Courier New" w:hint="default"/>
      </w:rPr>
    </w:lvl>
    <w:lvl w:ilvl="5" w:tplc="4964FFB8" w:tentative="1">
      <w:start w:val="1"/>
      <w:numFmt w:val="bullet"/>
      <w:lvlText w:val=""/>
      <w:lvlJc w:val="left"/>
      <w:pPr>
        <w:ind w:left="4320" w:hanging="360"/>
      </w:pPr>
      <w:rPr>
        <w:rFonts w:ascii="Wingdings" w:hAnsi="Wingdings" w:hint="default"/>
      </w:rPr>
    </w:lvl>
    <w:lvl w:ilvl="6" w:tplc="BAFA9B00" w:tentative="1">
      <w:start w:val="1"/>
      <w:numFmt w:val="bullet"/>
      <w:lvlText w:val=""/>
      <w:lvlJc w:val="left"/>
      <w:pPr>
        <w:ind w:left="5040" w:hanging="360"/>
      </w:pPr>
      <w:rPr>
        <w:rFonts w:ascii="Symbol" w:hAnsi="Symbol" w:hint="default"/>
      </w:rPr>
    </w:lvl>
    <w:lvl w:ilvl="7" w:tplc="D1B00DD4" w:tentative="1">
      <w:start w:val="1"/>
      <w:numFmt w:val="bullet"/>
      <w:lvlText w:val="o"/>
      <w:lvlJc w:val="left"/>
      <w:pPr>
        <w:ind w:left="5760" w:hanging="360"/>
      </w:pPr>
      <w:rPr>
        <w:rFonts w:ascii="Courier New" w:hAnsi="Courier New" w:cs="Courier New" w:hint="default"/>
      </w:rPr>
    </w:lvl>
    <w:lvl w:ilvl="8" w:tplc="E88E2F48" w:tentative="1">
      <w:start w:val="1"/>
      <w:numFmt w:val="bullet"/>
      <w:lvlText w:val=""/>
      <w:lvlJc w:val="left"/>
      <w:pPr>
        <w:ind w:left="6480" w:hanging="360"/>
      </w:pPr>
      <w:rPr>
        <w:rFonts w:ascii="Wingdings" w:hAnsi="Wingdings" w:hint="default"/>
      </w:rPr>
    </w:lvl>
  </w:abstractNum>
  <w:abstractNum w:abstractNumId="18" w15:restartNumberingAfterBreak="0">
    <w:nsid w:val="565A0F1C"/>
    <w:multiLevelType w:val="hybridMultilevel"/>
    <w:tmpl w:val="C2221104"/>
    <w:lvl w:ilvl="0" w:tplc="04050001">
      <w:start w:val="1"/>
      <w:numFmt w:val="bullet"/>
      <w:lvlText w:val=""/>
      <w:lvlJc w:val="left"/>
      <w:pPr>
        <w:ind w:left="720" w:hanging="360"/>
      </w:pPr>
      <w:rPr>
        <w:rFonts w:ascii="Symbol" w:hAnsi="Symbol" w:hint="default"/>
      </w:rPr>
    </w:lvl>
    <w:lvl w:ilvl="1" w:tplc="1AB85260">
      <w:start w:val="1"/>
      <w:numFmt w:val="bullet"/>
      <w:lvlText w:val="o"/>
      <w:lvlJc w:val="left"/>
      <w:pPr>
        <w:ind w:left="1440" w:hanging="360"/>
      </w:pPr>
      <w:rPr>
        <w:rFonts w:ascii="Courier New" w:hAnsi="Courier New" w:cs="Courier New" w:hint="default"/>
      </w:rPr>
    </w:lvl>
    <w:lvl w:ilvl="2" w:tplc="8FD2EBBA" w:tentative="1">
      <w:start w:val="1"/>
      <w:numFmt w:val="bullet"/>
      <w:lvlText w:val=""/>
      <w:lvlJc w:val="left"/>
      <w:pPr>
        <w:ind w:left="2160" w:hanging="360"/>
      </w:pPr>
      <w:rPr>
        <w:rFonts w:ascii="Wingdings" w:hAnsi="Wingdings" w:hint="default"/>
      </w:rPr>
    </w:lvl>
    <w:lvl w:ilvl="3" w:tplc="E6028B04" w:tentative="1">
      <w:start w:val="1"/>
      <w:numFmt w:val="bullet"/>
      <w:lvlText w:val=""/>
      <w:lvlJc w:val="left"/>
      <w:pPr>
        <w:ind w:left="2880" w:hanging="360"/>
      </w:pPr>
      <w:rPr>
        <w:rFonts w:ascii="Symbol" w:hAnsi="Symbol" w:hint="default"/>
      </w:rPr>
    </w:lvl>
    <w:lvl w:ilvl="4" w:tplc="B6263CD4" w:tentative="1">
      <w:start w:val="1"/>
      <w:numFmt w:val="bullet"/>
      <w:lvlText w:val="o"/>
      <w:lvlJc w:val="left"/>
      <w:pPr>
        <w:ind w:left="3600" w:hanging="360"/>
      </w:pPr>
      <w:rPr>
        <w:rFonts w:ascii="Courier New" w:hAnsi="Courier New" w:cs="Courier New" w:hint="default"/>
      </w:rPr>
    </w:lvl>
    <w:lvl w:ilvl="5" w:tplc="2198439E" w:tentative="1">
      <w:start w:val="1"/>
      <w:numFmt w:val="bullet"/>
      <w:lvlText w:val=""/>
      <w:lvlJc w:val="left"/>
      <w:pPr>
        <w:ind w:left="4320" w:hanging="360"/>
      </w:pPr>
      <w:rPr>
        <w:rFonts w:ascii="Wingdings" w:hAnsi="Wingdings" w:hint="default"/>
      </w:rPr>
    </w:lvl>
    <w:lvl w:ilvl="6" w:tplc="5DF6FB4E" w:tentative="1">
      <w:start w:val="1"/>
      <w:numFmt w:val="bullet"/>
      <w:lvlText w:val=""/>
      <w:lvlJc w:val="left"/>
      <w:pPr>
        <w:ind w:left="5040" w:hanging="360"/>
      </w:pPr>
      <w:rPr>
        <w:rFonts w:ascii="Symbol" w:hAnsi="Symbol" w:hint="default"/>
      </w:rPr>
    </w:lvl>
    <w:lvl w:ilvl="7" w:tplc="92345228" w:tentative="1">
      <w:start w:val="1"/>
      <w:numFmt w:val="bullet"/>
      <w:lvlText w:val="o"/>
      <w:lvlJc w:val="left"/>
      <w:pPr>
        <w:ind w:left="5760" w:hanging="360"/>
      </w:pPr>
      <w:rPr>
        <w:rFonts w:ascii="Courier New" w:hAnsi="Courier New" w:cs="Courier New" w:hint="default"/>
      </w:rPr>
    </w:lvl>
    <w:lvl w:ilvl="8" w:tplc="2DF8EF66" w:tentative="1">
      <w:start w:val="1"/>
      <w:numFmt w:val="bullet"/>
      <w:lvlText w:val=""/>
      <w:lvlJc w:val="left"/>
      <w:pPr>
        <w:ind w:left="6480" w:hanging="360"/>
      </w:pPr>
      <w:rPr>
        <w:rFonts w:ascii="Wingdings" w:hAnsi="Wingdings" w:hint="default"/>
      </w:rPr>
    </w:lvl>
  </w:abstractNum>
  <w:abstractNum w:abstractNumId="19" w15:restartNumberingAfterBreak="0">
    <w:nsid w:val="59112F71"/>
    <w:multiLevelType w:val="hybridMultilevel"/>
    <w:tmpl w:val="25B877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B71CD6"/>
    <w:multiLevelType w:val="multilevel"/>
    <w:tmpl w:val="6B5039C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63370CD1"/>
    <w:multiLevelType w:val="hybridMultilevel"/>
    <w:tmpl w:val="9DB4992E"/>
    <w:lvl w:ilvl="0" w:tplc="D6FAC4EA">
      <w:start w:val="1"/>
      <w:numFmt w:val="bullet"/>
      <w:lvlText w:val=""/>
      <w:lvlJc w:val="left"/>
      <w:pPr>
        <w:ind w:left="720" w:hanging="360"/>
      </w:pPr>
      <w:rPr>
        <w:rFonts w:ascii="Wingdings" w:hAnsi="Wingdings" w:hint="default"/>
      </w:rPr>
    </w:lvl>
    <w:lvl w:ilvl="1" w:tplc="D5D4DF10">
      <w:start w:val="1"/>
      <w:numFmt w:val="bullet"/>
      <w:lvlText w:val="o"/>
      <w:lvlJc w:val="left"/>
      <w:pPr>
        <w:ind w:left="1440" w:hanging="360"/>
      </w:pPr>
      <w:rPr>
        <w:rFonts w:ascii="Courier New" w:hAnsi="Courier New" w:cs="Courier New" w:hint="default"/>
      </w:rPr>
    </w:lvl>
    <w:lvl w:ilvl="2" w:tplc="0B0C2006" w:tentative="1">
      <w:start w:val="1"/>
      <w:numFmt w:val="bullet"/>
      <w:lvlText w:val=""/>
      <w:lvlJc w:val="left"/>
      <w:pPr>
        <w:ind w:left="2160" w:hanging="360"/>
      </w:pPr>
      <w:rPr>
        <w:rFonts w:ascii="Wingdings" w:hAnsi="Wingdings" w:hint="default"/>
      </w:rPr>
    </w:lvl>
    <w:lvl w:ilvl="3" w:tplc="03321224" w:tentative="1">
      <w:start w:val="1"/>
      <w:numFmt w:val="bullet"/>
      <w:lvlText w:val=""/>
      <w:lvlJc w:val="left"/>
      <w:pPr>
        <w:ind w:left="2880" w:hanging="360"/>
      </w:pPr>
      <w:rPr>
        <w:rFonts w:ascii="Symbol" w:hAnsi="Symbol" w:hint="default"/>
      </w:rPr>
    </w:lvl>
    <w:lvl w:ilvl="4" w:tplc="6152F8C2" w:tentative="1">
      <w:start w:val="1"/>
      <w:numFmt w:val="bullet"/>
      <w:lvlText w:val="o"/>
      <w:lvlJc w:val="left"/>
      <w:pPr>
        <w:ind w:left="3600" w:hanging="360"/>
      </w:pPr>
      <w:rPr>
        <w:rFonts w:ascii="Courier New" w:hAnsi="Courier New" w:cs="Courier New" w:hint="default"/>
      </w:rPr>
    </w:lvl>
    <w:lvl w:ilvl="5" w:tplc="AB4C275C" w:tentative="1">
      <w:start w:val="1"/>
      <w:numFmt w:val="bullet"/>
      <w:lvlText w:val=""/>
      <w:lvlJc w:val="left"/>
      <w:pPr>
        <w:ind w:left="4320" w:hanging="360"/>
      </w:pPr>
      <w:rPr>
        <w:rFonts w:ascii="Wingdings" w:hAnsi="Wingdings" w:hint="default"/>
      </w:rPr>
    </w:lvl>
    <w:lvl w:ilvl="6" w:tplc="6EF66D52" w:tentative="1">
      <w:start w:val="1"/>
      <w:numFmt w:val="bullet"/>
      <w:lvlText w:val=""/>
      <w:lvlJc w:val="left"/>
      <w:pPr>
        <w:ind w:left="5040" w:hanging="360"/>
      </w:pPr>
      <w:rPr>
        <w:rFonts w:ascii="Symbol" w:hAnsi="Symbol" w:hint="default"/>
      </w:rPr>
    </w:lvl>
    <w:lvl w:ilvl="7" w:tplc="542A321C" w:tentative="1">
      <w:start w:val="1"/>
      <w:numFmt w:val="bullet"/>
      <w:lvlText w:val="o"/>
      <w:lvlJc w:val="left"/>
      <w:pPr>
        <w:ind w:left="5760" w:hanging="360"/>
      </w:pPr>
      <w:rPr>
        <w:rFonts w:ascii="Courier New" w:hAnsi="Courier New" w:cs="Courier New" w:hint="default"/>
      </w:rPr>
    </w:lvl>
    <w:lvl w:ilvl="8" w:tplc="AD7ACA76" w:tentative="1">
      <w:start w:val="1"/>
      <w:numFmt w:val="bullet"/>
      <w:lvlText w:val=""/>
      <w:lvlJc w:val="left"/>
      <w:pPr>
        <w:ind w:left="6480" w:hanging="360"/>
      </w:pPr>
      <w:rPr>
        <w:rFonts w:ascii="Wingdings" w:hAnsi="Wingdings" w:hint="default"/>
      </w:rPr>
    </w:lvl>
  </w:abstractNum>
  <w:abstractNum w:abstractNumId="22" w15:restartNumberingAfterBreak="0">
    <w:nsid w:val="69BD3406"/>
    <w:multiLevelType w:val="hybridMultilevel"/>
    <w:tmpl w:val="0F9AD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0C3E1C"/>
    <w:multiLevelType w:val="hybridMultilevel"/>
    <w:tmpl w:val="06E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74569C"/>
    <w:multiLevelType w:val="hybridMultilevel"/>
    <w:tmpl w:val="6D781236"/>
    <w:lvl w:ilvl="0" w:tplc="67708D3E">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765844"/>
    <w:multiLevelType w:val="hybridMultilevel"/>
    <w:tmpl w:val="A25662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77879FA"/>
    <w:multiLevelType w:val="hybridMultilevel"/>
    <w:tmpl w:val="C38E9C50"/>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0435A5"/>
    <w:multiLevelType w:val="hybridMultilevel"/>
    <w:tmpl w:val="7E1EC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7"/>
  </w:num>
  <w:num w:numId="3">
    <w:abstractNumId w:val="26"/>
  </w:num>
  <w:num w:numId="4">
    <w:abstractNumId w:val="6"/>
  </w:num>
  <w:num w:numId="5">
    <w:abstractNumId w:val="24"/>
  </w:num>
  <w:num w:numId="6">
    <w:abstractNumId w:val="16"/>
  </w:num>
  <w:num w:numId="7">
    <w:abstractNumId w:val="21"/>
  </w:num>
  <w:num w:numId="8">
    <w:abstractNumId w:val="5"/>
  </w:num>
  <w:num w:numId="9">
    <w:abstractNumId w:val="18"/>
  </w:num>
  <w:num w:numId="10">
    <w:abstractNumId w:val="8"/>
  </w:num>
  <w:num w:numId="11">
    <w:abstractNumId w:val="10"/>
  </w:num>
  <w:num w:numId="12">
    <w:abstractNumId w:val="12"/>
  </w:num>
  <w:num w:numId="13">
    <w:abstractNumId w:val="22"/>
  </w:num>
  <w:num w:numId="14">
    <w:abstractNumId w:val="23"/>
  </w:num>
  <w:num w:numId="15">
    <w:abstractNumId w:val="9"/>
  </w:num>
  <w:num w:numId="16">
    <w:abstractNumId w:val="0"/>
  </w:num>
  <w:num w:numId="17">
    <w:abstractNumId w:val="19"/>
  </w:num>
  <w:num w:numId="18">
    <w:abstractNumId w:val="1"/>
  </w:num>
  <w:num w:numId="19">
    <w:abstractNumId w:val="11"/>
  </w:num>
  <w:num w:numId="20">
    <w:abstractNumId w:val="27"/>
  </w:num>
  <w:num w:numId="21">
    <w:abstractNumId w:val="25"/>
  </w:num>
  <w:num w:numId="22">
    <w:abstractNumId w:val="3"/>
  </w:num>
  <w:num w:numId="23">
    <w:abstractNumId w:val="20"/>
  </w:num>
  <w:num w:numId="24">
    <w:abstractNumId w:val="14"/>
  </w:num>
  <w:num w:numId="25">
    <w:abstractNumId w:val="4"/>
  </w:num>
  <w:num w:numId="26">
    <w:abstractNumId w:val="2"/>
  </w:num>
  <w:num w:numId="27">
    <w:abstractNumId w:val="7"/>
  </w:num>
  <w:num w:numId="28">
    <w:abstractNumId w:val="13"/>
  </w:num>
  <w:num w:numId="2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45"/>
    <w:rsid w:val="000008B5"/>
    <w:rsid w:val="00003D30"/>
    <w:rsid w:val="00010B0C"/>
    <w:rsid w:val="00014752"/>
    <w:rsid w:val="00014A0E"/>
    <w:rsid w:val="00017600"/>
    <w:rsid w:val="00017BC7"/>
    <w:rsid w:val="000260A7"/>
    <w:rsid w:val="00026667"/>
    <w:rsid w:val="000274E3"/>
    <w:rsid w:val="00030B76"/>
    <w:rsid w:val="00030BCD"/>
    <w:rsid w:val="000310E2"/>
    <w:rsid w:val="0003169E"/>
    <w:rsid w:val="00034028"/>
    <w:rsid w:val="000355C1"/>
    <w:rsid w:val="00035ADD"/>
    <w:rsid w:val="00036866"/>
    <w:rsid w:val="00040E1E"/>
    <w:rsid w:val="00041497"/>
    <w:rsid w:val="0004172D"/>
    <w:rsid w:val="00041BD1"/>
    <w:rsid w:val="00042A64"/>
    <w:rsid w:val="000503AF"/>
    <w:rsid w:val="0005283D"/>
    <w:rsid w:val="00053617"/>
    <w:rsid w:val="00055405"/>
    <w:rsid w:val="00060431"/>
    <w:rsid w:val="000604E1"/>
    <w:rsid w:val="00060F89"/>
    <w:rsid w:val="00061B10"/>
    <w:rsid w:val="00061FFD"/>
    <w:rsid w:val="00062435"/>
    <w:rsid w:val="000631A8"/>
    <w:rsid w:val="0007206E"/>
    <w:rsid w:val="00075E5B"/>
    <w:rsid w:val="00075ED3"/>
    <w:rsid w:val="0007681C"/>
    <w:rsid w:val="00076AF4"/>
    <w:rsid w:val="00080B26"/>
    <w:rsid w:val="00082A5F"/>
    <w:rsid w:val="00082C0A"/>
    <w:rsid w:val="00090E78"/>
    <w:rsid w:val="00091A5D"/>
    <w:rsid w:val="00091EFA"/>
    <w:rsid w:val="000931EA"/>
    <w:rsid w:val="00093D9B"/>
    <w:rsid w:val="000968BD"/>
    <w:rsid w:val="00097785"/>
    <w:rsid w:val="000A0710"/>
    <w:rsid w:val="000A0784"/>
    <w:rsid w:val="000A3B12"/>
    <w:rsid w:val="000A609A"/>
    <w:rsid w:val="000A76F1"/>
    <w:rsid w:val="000B3FD4"/>
    <w:rsid w:val="000B462A"/>
    <w:rsid w:val="000B4995"/>
    <w:rsid w:val="000B5BC7"/>
    <w:rsid w:val="000B74E2"/>
    <w:rsid w:val="000C6290"/>
    <w:rsid w:val="000C675F"/>
    <w:rsid w:val="000C6CBF"/>
    <w:rsid w:val="000D0E07"/>
    <w:rsid w:val="000D1F18"/>
    <w:rsid w:val="000D1FD5"/>
    <w:rsid w:val="000D308B"/>
    <w:rsid w:val="000D6767"/>
    <w:rsid w:val="000D7BE0"/>
    <w:rsid w:val="000E5727"/>
    <w:rsid w:val="000E5A51"/>
    <w:rsid w:val="000E75FD"/>
    <w:rsid w:val="000F0447"/>
    <w:rsid w:val="000F0F3A"/>
    <w:rsid w:val="000F4718"/>
    <w:rsid w:val="000F60B7"/>
    <w:rsid w:val="000F702E"/>
    <w:rsid w:val="00100676"/>
    <w:rsid w:val="00102018"/>
    <w:rsid w:val="00102485"/>
    <w:rsid w:val="00104386"/>
    <w:rsid w:val="00107AD4"/>
    <w:rsid w:val="001101D4"/>
    <w:rsid w:val="00110DE1"/>
    <w:rsid w:val="00110E80"/>
    <w:rsid w:val="001119E3"/>
    <w:rsid w:val="00114E71"/>
    <w:rsid w:val="00115EFB"/>
    <w:rsid w:val="00123225"/>
    <w:rsid w:val="00123DCB"/>
    <w:rsid w:val="00127048"/>
    <w:rsid w:val="00127DD1"/>
    <w:rsid w:val="00131614"/>
    <w:rsid w:val="00131A9D"/>
    <w:rsid w:val="0013358D"/>
    <w:rsid w:val="001375D7"/>
    <w:rsid w:val="00142BD2"/>
    <w:rsid w:val="001436F9"/>
    <w:rsid w:val="001452E4"/>
    <w:rsid w:val="0014665A"/>
    <w:rsid w:val="00150094"/>
    <w:rsid w:val="00151785"/>
    <w:rsid w:val="00153B3B"/>
    <w:rsid w:val="00154052"/>
    <w:rsid w:val="001548E5"/>
    <w:rsid w:val="00155659"/>
    <w:rsid w:val="00155E9B"/>
    <w:rsid w:val="00156E10"/>
    <w:rsid w:val="0015725D"/>
    <w:rsid w:val="001577D7"/>
    <w:rsid w:val="00160ABC"/>
    <w:rsid w:val="0016438C"/>
    <w:rsid w:val="00165D92"/>
    <w:rsid w:val="00166113"/>
    <w:rsid w:val="001711E2"/>
    <w:rsid w:val="0017209B"/>
    <w:rsid w:val="00172B02"/>
    <w:rsid w:val="00182B0A"/>
    <w:rsid w:val="001862E7"/>
    <w:rsid w:val="0019069E"/>
    <w:rsid w:val="001955F2"/>
    <w:rsid w:val="0019609F"/>
    <w:rsid w:val="001961E8"/>
    <w:rsid w:val="001A0796"/>
    <w:rsid w:val="001A0D86"/>
    <w:rsid w:val="001A290C"/>
    <w:rsid w:val="001A36DF"/>
    <w:rsid w:val="001A7B4C"/>
    <w:rsid w:val="001B0179"/>
    <w:rsid w:val="001B223A"/>
    <w:rsid w:val="001B3145"/>
    <w:rsid w:val="001B3E03"/>
    <w:rsid w:val="001B45FC"/>
    <w:rsid w:val="001B4F2B"/>
    <w:rsid w:val="001C3058"/>
    <w:rsid w:val="001C4C39"/>
    <w:rsid w:val="001C5578"/>
    <w:rsid w:val="001C567C"/>
    <w:rsid w:val="001C6EBA"/>
    <w:rsid w:val="001C705E"/>
    <w:rsid w:val="001D0012"/>
    <w:rsid w:val="001D4073"/>
    <w:rsid w:val="001D5D4E"/>
    <w:rsid w:val="001D7100"/>
    <w:rsid w:val="001D7A61"/>
    <w:rsid w:val="001E0D04"/>
    <w:rsid w:val="001E36CA"/>
    <w:rsid w:val="001E5BDA"/>
    <w:rsid w:val="001E707E"/>
    <w:rsid w:val="001E7A9C"/>
    <w:rsid w:val="001E7D6B"/>
    <w:rsid w:val="001F2E4B"/>
    <w:rsid w:val="001F3719"/>
    <w:rsid w:val="001F5D92"/>
    <w:rsid w:val="00202D70"/>
    <w:rsid w:val="00203551"/>
    <w:rsid w:val="00203630"/>
    <w:rsid w:val="00206839"/>
    <w:rsid w:val="00207035"/>
    <w:rsid w:val="0021479B"/>
    <w:rsid w:val="0021618E"/>
    <w:rsid w:val="0021619F"/>
    <w:rsid w:val="002161DC"/>
    <w:rsid w:val="0021622E"/>
    <w:rsid w:val="0021670F"/>
    <w:rsid w:val="00216969"/>
    <w:rsid w:val="00216B64"/>
    <w:rsid w:val="00217CD2"/>
    <w:rsid w:val="00220287"/>
    <w:rsid w:val="0022298C"/>
    <w:rsid w:val="00225B12"/>
    <w:rsid w:val="0022670F"/>
    <w:rsid w:val="00227A6B"/>
    <w:rsid w:val="00230AEA"/>
    <w:rsid w:val="0023248C"/>
    <w:rsid w:val="00232A06"/>
    <w:rsid w:val="002333ED"/>
    <w:rsid w:val="00237CC5"/>
    <w:rsid w:val="00241AD4"/>
    <w:rsid w:val="00242F52"/>
    <w:rsid w:val="002452C7"/>
    <w:rsid w:val="002468CE"/>
    <w:rsid w:val="00252E83"/>
    <w:rsid w:val="002563DD"/>
    <w:rsid w:val="00256835"/>
    <w:rsid w:val="00257D79"/>
    <w:rsid w:val="00260C58"/>
    <w:rsid w:val="0026185E"/>
    <w:rsid w:val="002627DB"/>
    <w:rsid w:val="00262A8D"/>
    <w:rsid w:val="00262F29"/>
    <w:rsid w:val="00263A1E"/>
    <w:rsid w:val="00263EA8"/>
    <w:rsid w:val="00265093"/>
    <w:rsid w:val="00265A29"/>
    <w:rsid w:val="00266DE2"/>
    <w:rsid w:val="00267DBC"/>
    <w:rsid w:val="00272509"/>
    <w:rsid w:val="00272785"/>
    <w:rsid w:val="00272B9B"/>
    <w:rsid w:val="00272DB5"/>
    <w:rsid w:val="002734B6"/>
    <w:rsid w:val="00281615"/>
    <w:rsid w:val="00281A05"/>
    <w:rsid w:val="002844B7"/>
    <w:rsid w:val="00285982"/>
    <w:rsid w:val="00285E97"/>
    <w:rsid w:val="00286A02"/>
    <w:rsid w:val="002919E8"/>
    <w:rsid w:val="00291EA0"/>
    <w:rsid w:val="00291EBD"/>
    <w:rsid w:val="00292FAB"/>
    <w:rsid w:val="00293FF9"/>
    <w:rsid w:val="00294423"/>
    <w:rsid w:val="00296ACF"/>
    <w:rsid w:val="002970FB"/>
    <w:rsid w:val="002A081F"/>
    <w:rsid w:val="002A237B"/>
    <w:rsid w:val="002A3570"/>
    <w:rsid w:val="002A73C9"/>
    <w:rsid w:val="002B08D5"/>
    <w:rsid w:val="002B0A3D"/>
    <w:rsid w:val="002B22A4"/>
    <w:rsid w:val="002B3A45"/>
    <w:rsid w:val="002B3FE3"/>
    <w:rsid w:val="002B54A8"/>
    <w:rsid w:val="002C00AC"/>
    <w:rsid w:val="002C21E1"/>
    <w:rsid w:val="002C2558"/>
    <w:rsid w:val="002C2ABD"/>
    <w:rsid w:val="002C3589"/>
    <w:rsid w:val="002C6857"/>
    <w:rsid w:val="002E0FF0"/>
    <w:rsid w:val="002E2FA3"/>
    <w:rsid w:val="002E35E4"/>
    <w:rsid w:val="002E36A0"/>
    <w:rsid w:val="002E580A"/>
    <w:rsid w:val="002E6A4C"/>
    <w:rsid w:val="002F0260"/>
    <w:rsid w:val="002F3550"/>
    <w:rsid w:val="002F45D4"/>
    <w:rsid w:val="002F4CA1"/>
    <w:rsid w:val="002F534A"/>
    <w:rsid w:val="002F7C82"/>
    <w:rsid w:val="00302C48"/>
    <w:rsid w:val="003038B7"/>
    <w:rsid w:val="003046EB"/>
    <w:rsid w:val="00304F2F"/>
    <w:rsid w:val="00307F6A"/>
    <w:rsid w:val="00310930"/>
    <w:rsid w:val="0031212D"/>
    <w:rsid w:val="0031277F"/>
    <w:rsid w:val="00312FDE"/>
    <w:rsid w:val="00314579"/>
    <w:rsid w:val="00315D4C"/>
    <w:rsid w:val="003162ED"/>
    <w:rsid w:val="003225DC"/>
    <w:rsid w:val="00323E15"/>
    <w:rsid w:val="00327EC5"/>
    <w:rsid w:val="00330E40"/>
    <w:rsid w:val="003311FA"/>
    <w:rsid w:val="00332511"/>
    <w:rsid w:val="003331C5"/>
    <w:rsid w:val="00334E2D"/>
    <w:rsid w:val="00342576"/>
    <w:rsid w:val="00342B57"/>
    <w:rsid w:val="0035051F"/>
    <w:rsid w:val="00351F9B"/>
    <w:rsid w:val="00352E42"/>
    <w:rsid w:val="0035338E"/>
    <w:rsid w:val="00353425"/>
    <w:rsid w:val="0035392E"/>
    <w:rsid w:val="00355349"/>
    <w:rsid w:val="00355DAF"/>
    <w:rsid w:val="0035609C"/>
    <w:rsid w:val="003566D8"/>
    <w:rsid w:val="003600C0"/>
    <w:rsid w:val="003604F3"/>
    <w:rsid w:val="00361079"/>
    <w:rsid w:val="003636A1"/>
    <w:rsid w:val="00365783"/>
    <w:rsid w:val="003657C9"/>
    <w:rsid w:val="003663B3"/>
    <w:rsid w:val="0036711E"/>
    <w:rsid w:val="003677C2"/>
    <w:rsid w:val="00370E0B"/>
    <w:rsid w:val="00371596"/>
    <w:rsid w:val="00371789"/>
    <w:rsid w:val="00372871"/>
    <w:rsid w:val="003733A9"/>
    <w:rsid w:val="00373670"/>
    <w:rsid w:val="0037543E"/>
    <w:rsid w:val="00377B69"/>
    <w:rsid w:val="00377C3E"/>
    <w:rsid w:val="00382886"/>
    <w:rsid w:val="0038334A"/>
    <w:rsid w:val="003838AC"/>
    <w:rsid w:val="003847F6"/>
    <w:rsid w:val="00385FD8"/>
    <w:rsid w:val="003865EA"/>
    <w:rsid w:val="00387016"/>
    <w:rsid w:val="00391A9D"/>
    <w:rsid w:val="00392925"/>
    <w:rsid w:val="00392B64"/>
    <w:rsid w:val="00393AFA"/>
    <w:rsid w:val="0039477A"/>
    <w:rsid w:val="00396526"/>
    <w:rsid w:val="003A4CFD"/>
    <w:rsid w:val="003A7627"/>
    <w:rsid w:val="003A7F76"/>
    <w:rsid w:val="003B051D"/>
    <w:rsid w:val="003B1CD5"/>
    <w:rsid w:val="003B200F"/>
    <w:rsid w:val="003B2434"/>
    <w:rsid w:val="003B39F3"/>
    <w:rsid w:val="003B4030"/>
    <w:rsid w:val="003B4307"/>
    <w:rsid w:val="003C0679"/>
    <w:rsid w:val="003C06FD"/>
    <w:rsid w:val="003C086B"/>
    <w:rsid w:val="003C5209"/>
    <w:rsid w:val="003C743E"/>
    <w:rsid w:val="003D21AD"/>
    <w:rsid w:val="003D2C10"/>
    <w:rsid w:val="003D6591"/>
    <w:rsid w:val="003E1FA3"/>
    <w:rsid w:val="003E211C"/>
    <w:rsid w:val="003E66B2"/>
    <w:rsid w:val="003E68B0"/>
    <w:rsid w:val="003F0907"/>
    <w:rsid w:val="003F0DBF"/>
    <w:rsid w:val="003F167F"/>
    <w:rsid w:val="003F26AE"/>
    <w:rsid w:val="003F2CA0"/>
    <w:rsid w:val="003F4B80"/>
    <w:rsid w:val="003F54A0"/>
    <w:rsid w:val="003F5D74"/>
    <w:rsid w:val="003F6CE1"/>
    <w:rsid w:val="00401457"/>
    <w:rsid w:val="0040176C"/>
    <w:rsid w:val="004028CD"/>
    <w:rsid w:val="004058E2"/>
    <w:rsid w:val="004116B5"/>
    <w:rsid w:val="004118D8"/>
    <w:rsid w:val="0041404A"/>
    <w:rsid w:val="00417B9D"/>
    <w:rsid w:val="00417E56"/>
    <w:rsid w:val="00424540"/>
    <w:rsid w:val="00424ED3"/>
    <w:rsid w:val="0042691B"/>
    <w:rsid w:val="004272CC"/>
    <w:rsid w:val="004276D4"/>
    <w:rsid w:val="00430315"/>
    <w:rsid w:val="0043355A"/>
    <w:rsid w:val="00435640"/>
    <w:rsid w:val="00435693"/>
    <w:rsid w:val="00437694"/>
    <w:rsid w:val="00437A11"/>
    <w:rsid w:val="00443ADA"/>
    <w:rsid w:val="0044565F"/>
    <w:rsid w:val="00445940"/>
    <w:rsid w:val="00446D67"/>
    <w:rsid w:val="004503BA"/>
    <w:rsid w:val="004503E4"/>
    <w:rsid w:val="004523E5"/>
    <w:rsid w:val="00455D94"/>
    <w:rsid w:val="00455EE7"/>
    <w:rsid w:val="00460987"/>
    <w:rsid w:val="00460C57"/>
    <w:rsid w:val="004629F4"/>
    <w:rsid w:val="00465AAE"/>
    <w:rsid w:val="00465AEF"/>
    <w:rsid w:val="004660C5"/>
    <w:rsid w:val="00466CDC"/>
    <w:rsid w:val="00467853"/>
    <w:rsid w:val="004751A3"/>
    <w:rsid w:val="00475291"/>
    <w:rsid w:val="004800F8"/>
    <w:rsid w:val="0048230A"/>
    <w:rsid w:val="00483ACD"/>
    <w:rsid w:val="00485FF0"/>
    <w:rsid w:val="00490C8B"/>
    <w:rsid w:val="00491389"/>
    <w:rsid w:val="00493886"/>
    <w:rsid w:val="004947BE"/>
    <w:rsid w:val="00497985"/>
    <w:rsid w:val="00497DC8"/>
    <w:rsid w:val="004A057B"/>
    <w:rsid w:val="004A1DAA"/>
    <w:rsid w:val="004A3DE5"/>
    <w:rsid w:val="004A4CA2"/>
    <w:rsid w:val="004B01C2"/>
    <w:rsid w:val="004B0AC6"/>
    <w:rsid w:val="004B0F9D"/>
    <w:rsid w:val="004B20FA"/>
    <w:rsid w:val="004B4A8C"/>
    <w:rsid w:val="004B4B06"/>
    <w:rsid w:val="004B4CC4"/>
    <w:rsid w:val="004B5B03"/>
    <w:rsid w:val="004B6215"/>
    <w:rsid w:val="004C0653"/>
    <w:rsid w:val="004C1775"/>
    <w:rsid w:val="004C4BE9"/>
    <w:rsid w:val="004C5F9C"/>
    <w:rsid w:val="004C6528"/>
    <w:rsid w:val="004C7E4D"/>
    <w:rsid w:val="004D2BA5"/>
    <w:rsid w:val="004E02EE"/>
    <w:rsid w:val="004E1278"/>
    <w:rsid w:val="004E13DD"/>
    <w:rsid w:val="004E1CBC"/>
    <w:rsid w:val="004E20D7"/>
    <w:rsid w:val="004E33F6"/>
    <w:rsid w:val="004E3742"/>
    <w:rsid w:val="004E6124"/>
    <w:rsid w:val="004F05D1"/>
    <w:rsid w:val="004F26C8"/>
    <w:rsid w:val="004F2A05"/>
    <w:rsid w:val="004F2A83"/>
    <w:rsid w:val="004F3AB7"/>
    <w:rsid w:val="004F4038"/>
    <w:rsid w:val="004F4AD4"/>
    <w:rsid w:val="004F74EC"/>
    <w:rsid w:val="004F7A0B"/>
    <w:rsid w:val="005040E2"/>
    <w:rsid w:val="005047C6"/>
    <w:rsid w:val="00504863"/>
    <w:rsid w:val="005070AC"/>
    <w:rsid w:val="00510BB6"/>
    <w:rsid w:val="00510ECD"/>
    <w:rsid w:val="005154F1"/>
    <w:rsid w:val="0051714C"/>
    <w:rsid w:val="00517159"/>
    <w:rsid w:val="0052249D"/>
    <w:rsid w:val="005241FD"/>
    <w:rsid w:val="00524FC7"/>
    <w:rsid w:val="00525A43"/>
    <w:rsid w:val="0052638F"/>
    <w:rsid w:val="005265B0"/>
    <w:rsid w:val="00526A92"/>
    <w:rsid w:val="0052712D"/>
    <w:rsid w:val="0053158B"/>
    <w:rsid w:val="00531D81"/>
    <w:rsid w:val="005327BD"/>
    <w:rsid w:val="0053647A"/>
    <w:rsid w:val="005405D8"/>
    <w:rsid w:val="00544B75"/>
    <w:rsid w:val="005468C4"/>
    <w:rsid w:val="005469B1"/>
    <w:rsid w:val="00546B7A"/>
    <w:rsid w:val="00547044"/>
    <w:rsid w:val="00547BD4"/>
    <w:rsid w:val="00552972"/>
    <w:rsid w:val="005546D6"/>
    <w:rsid w:val="005547DA"/>
    <w:rsid w:val="0055731A"/>
    <w:rsid w:val="00561986"/>
    <w:rsid w:val="0056381F"/>
    <w:rsid w:val="0056461B"/>
    <w:rsid w:val="00565BE5"/>
    <w:rsid w:val="0057053F"/>
    <w:rsid w:val="005706D2"/>
    <w:rsid w:val="00573E85"/>
    <w:rsid w:val="00574B18"/>
    <w:rsid w:val="00574C9E"/>
    <w:rsid w:val="00576050"/>
    <w:rsid w:val="00576BEB"/>
    <w:rsid w:val="00577B05"/>
    <w:rsid w:val="00580703"/>
    <w:rsid w:val="00582BC2"/>
    <w:rsid w:val="00585831"/>
    <w:rsid w:val="00587DA0"/>
    <w:rsid w:val="005902C1"/>
    <w:rsid w:val="00590A90"/>
    <w:rsid w:val="005917B4"/>
    <w:rsid w:val="0059536E"/>
    <w:rsid w:val="0059781E"/>
    <w:rsid w:val="005A0C9D"/>
    <w:rsid w:val="005A17CC"/>
    <w:rsid w:val="005A34E2"/>
    <w:rsid w:val="005A5D9B"/>
    <w:rsid w:val="005A770E"/>
    <w:rsid w:val="005B0A57"/>
    <w:rsid w:val="005B15AE"/>
    <w:rsid w:val="005B2196"/>
    <w:rsid w:val="005B2391"/>
    <w:rsid w:val="005B368F"/>
    <w:rsid w:val="005B46A4"/>
    <w:rsid w:val="005C10CB"/>
    <w:rsid w:val="005C1750"/>
    <w:rsid w:val="005C6293"/>
    <w:rsid w:val="005C728A"/>
    <w:rsid w:val="005D0959"/>
    <w:rsid w:val="005D2B48"/>
    <w:rsid w:val="005D3E5C"/>
    <w:rsid w:val="005D3F27"/>
    <w:rsid w:val="005D515E"/>
    <w:rsid w:val="005D7E15"/>
    <w:rsid w:val="005E0F34"/>
    <w:rsid w:val="005E4311"/>
    <w:rsid w:val="005E56D3"/>
    <w:rsid w:val="005E6E8D"/>
    <w:rsid w:val="005E76F5"/>
    <w:rsid w:val="005E77F0"/>
    <w:rsid w:val="005E7BB2"/>
    <w:rsid w:val="005F153B"/>
    <w:rsid w:val="005F39C0"/>
    <w:rsid w:val="005F444E"/>
    <w:rsid w:val="005F45AF"/>
    <w:rsid w:val="005F5393"/>
    <w:rsid w:val="005F77EB"/>
    <w:rsid w:val="0060181F"/>
    <w:rsid w:val="00602FDE"/>
    <w:rsid w:val="00606084"/>
    <w:rsid w:val="00607B81"/>
    <w:rsid w:val="00610CA8"/>
    <w:rsid w:val="00611A9A"/>
    <w:rsid w:val="006140C9"/>
    <w:rsid w:val="006166B1"/>
    <w:rsid w:val="00622403"/>
    <w:rsid w:val="00624083"/>
    <w:rsid w:val="00624761"/>
    <w:rsid w:val="00626B57"/>
    <w:rsid w:val="006317BA"/>
    <w:rsid w:val="006367A7"/>
    <w:rsid w:val="006378B5"/>
    <w:rsid w:val="00637BC1"/>
    <w:rsid w:val="0064076C"/>
    <w:rsid w:val="00640791"/>
    <w:rsid w:val="0064112F"/>
    <w:rsid w:val="00641EBD"/>
    <w:rsid w:val="006464DF"/>
    <w:rsid w:val="00647F0F"/>
    <w:rsid w:val="00647F54"/>
    <w:rsid w:val="0065022C"/>
    <w:rsid w:val="00651CAE"/>
    <w:rsid w:val="00652AAE"/>
    <w:rsid w:val="00655ACD"/>
    <w:rsid w:val="006602D5"/>
    <w:rsid w:val="00662BF9"/>
    <w:rsid w:val="00663CC6"/>
    <w:rsid w:val="00664AC2"/>
    <w:rsid w:val="006708F1"/>
    <w:rsid w:val="0067120F"/>
    <w:rsid w:val="00672229"/>
    <w:rsid w:val="00672322"/>
    <w:rsid w:val="00677215"/>
    <w:rsid w:val="006779BD"/>
    <w:rsid w:val="00680610"/>
    <w:rsid w:val="006814F6"/>
    <w:rsid w:val="00682016"/>
    <w:rsid w:val="006823BF"/>
    <w:rsid w:val="00683FD8"/>
    <w:rsid w:val="006869B1"/>
    <w:rsid w:val="00692B91"/>
    <w:rsid w:val="00696BE7"/>
    <w:rsid w:val="006A0E3C"/>
    <w:rsid w:val="006A1E57"/>
    <w:rsid w:val="006A45F1"/>
    <w:rsid w:val="006A56C7"/>
    <w:rsid w:val="006A57EB"/>
    <w:rsid w:val="006A5C3A"/>
    <w:rsid w:val="006A7EB8"/>
    <w:rsid w:val="006B202D"/>
    <w:rsid w:val="006B364E"/>
    <w:rsid w:val="006B3733"/>
    <w:rsid w:val="006B3994"/>
    <w:rsid w:val="006B3A3D"/>
    <w:rsid w:val="006B3B8A"/>
    <w:rsid w:val="006B3D8B"/>
    <w:rsid w:val="006B4C4C"/>
    <w:rsid w:val="006B5EF8"/>
    <w:rsid w:val="006C0182"/>
    <w:rsid w:val="006C1283"/>
    <w:rsid w:val="006C1E8B"/>
    <w:rsid w:val="006C24A8"/>
    <w:rsid w:val="006C3663"/>
    <w:rsid w:val="006C5BEF"/>
    <w:rsid w:val="006D00EF"/>
    <w:rsid w:val="006D0DA0"/>
    <w:rsid w:val="006D21B4"/>
    <w:rsid w:val="006D3453"/>
    <w:rsid w:val="006D4AC1"/>
    <w:rsid w:val="006E0788"/>
    <w:rsid w:val="006E16EE"/>
    <w:rsid w:val="006E1F4A"/>
    <w:rsid w:val="006F3BD1"/>
    <w:rsid w:val="006F4601"/>
    <w:rsid w:val="006F6A57"/>
    <w:rsid w:val="00706452"/>
    <w:rsid w:val="00706840"/>
    <w:rsid w:val="007070CC"/>
    <w:rsid w:val="007137A4"/>
    <w:rsid w:val="007167BB"/>
    <w:rsid w:val="007173F0"/>
    <w:rsid w:val="00717D02"/>
    <w:rsid w:val="007200E7"/>
    <w:rsid w:val="0072184F"/>
    <w:rsid w:val="00722178"/>
    <w:rsid w:val="00723E4D"/>
    <w:rsid w:val="0072503D"/>
    <w:rsid w:val="0072607D"/>
    <w:rsid w:val="00727A73"/>
    <w:rsid w:val="00730495"/>
    <w:rsid w:val="007306F9"/>
    <w:rsid w:val="00731EBA"/>
    <w:rsid w:val="00731F5E"/>
    <w:rsid w:val="00733F2C"/>
    <w:rsid w:val="007344FD"/>
    <w:rsid w:val="00734FBD"/>
    <w:rsid w:val="00735C8B"/>
    <w:rsid w:val="0073612A"/>
    <w:rsid w:val="00736B50"/>
    <w:rsid w:val="007439E2"/>
    <w:rsid w:val="007506B2"/>
    <w:rsid w:val="00750ADD"/>
    <w:rsid w:val="00751677"/>
    <w:rsid w:val="00754CCA"/>
    <w:rsid w:val="00754FF6"/>
    <w:rsid w:val="00755069"/>
    <w:rsid w:val="00755FBD"/>
    <w:rsid w:val="007620A7"/>
    <w:rsid w:val="007624D2"/>
    <w:rsid w:val="0076260E"/>
    <w:rsid w:val="00763425"/>
    <w:rsid w:val="007635DE"/>
    <w:rsid w:val="00764C4F"/>
    <w:rsid w:val="00766BF3"/>
    <w:rsid w:val="00770FD2"/>
    <w:rsid w:val="0077121A"/>
    <w:rsid w:val="0077249C"/>
    <w:rsid w:val="007748A1"/>
    <w:rsid w:val="00777BAC"/>
    <w:rsid w:val="0078182F"/>
    <w:rsid w:val="00783938"/>
    <w:rsid w:val="00784821"/>
    <w:rsid w:val="00785CD6"/>
    <w:rsid w:val="00787B59"/>
    <w:rsid w:val="00791978"/>
    <w:rsid w:val="00794DA8"/>
    <w:rsid w:val="00794E6F"/>
    <w:rsid w:val="00795708"/>
    <w:rsid w:val="00796E02"/>
    <w:rsid w:val="00797E99"/>
    <w:rsid w:val="007A1AB7"/>
    <w:rsid w:val="007A30D5"/>
    <w:rsid w:val="007A458B"/>
    <w:rsid w:val="007A4E7D"/>
    <w:rsid w:val="007A6C85"/>
    <w:rsid w:val="007A76CE"/>
    <w:rsid w:val="007B01FB"/>
    <w:rsid w:val="007B29B6"/>
    <w:rsid w:val="007B34B8"/>
    <w:rsid w:val="007B38A7"/>
    <w:rsid w:val="007C1E28"/>
    <w:rsid w:val="007C4502"/>
    <w:rsid w:val="007C58C1"/>
    <w:rsid w:val="007C65A7"/>
    <w:rsid w:val="007C728E"/>
    <w:rsid w:val="007C7870"/>
    <w:rsid w:val="007C79C1"/>
    <w:rsid w:val="007D35B0"/>
    <w:rsid w:val="007D387B"/>
    <w:rsid w:val="007D53F2"/>
    <w:rsid w:val="007D5BA1"/>
    <w:rsid w:val="007D637A"/>
    <w:rsid w:val="007E2F33"/>
    <w:rsid w:val="007E701C"/>
    <w:rsid w:val="007F199B"/>
    <w:rsid w:val="007F1A68"/>
    <w:rsid w:val="007F2D6C"/>
    <w:rsid w:val="007F5D09"/>
    <w:rsid w:val="00800413"/>
    <w:rsid w:val="00800CC3"/>
    <w:rsid w:val="00803078"/>
    <w:rsid w:val="008042A0"/>
    <w:rsid w:val="008044AE"/>
    <w:rsid w:val="00806188"/>
    <w:rsid w:val="00811199"/>
    <w:rsid w:val="008133F7"/>
    <w:rsid w:val="00814A00"/>
    <w:rsid w:val="00815569"/>
    <w:rsid w:val="00823367"/>
    <w:rsid w:val="00826C26"/>
    <w:rsid w:val="00827B25"/>
    <w:rsid w:val="00827B8A"/>
    <w:rsid w:val="00831B7A"/>
    <w:rsid w:val="00834493"/>
    <w:rsid w:val="008346C3"/>
    <w:rsid w:val="00834BF7"/>
    <w:rsid w:val="00837E2A"/>
    <w:rsid w:val="00842EFB"/>
    <w:rsid w:val="00842FD0"/>
    <w:rsid w:val="008432AB"/>
    <w:rsid w:val="00847BC2"/>
    <w:rsid w:val="008510B9"/>
    <w:rsid w:val="008511AD"/>
    <w:rsid w:val="008514D2"/>
    <w:rsid w:val="008523D8"/>
    <w:rsid w:val="00855FF3"/>
    <w:rsid w:val="0085682D"/>
    <w:rsid w:val="00857C66"/>
    <w:rsid w:val="00860136"/>
    <w:rsid w:val="00860813"/>
    <w:rsid w:val="008609BB"/>
    <w:rsid w:val="0086228D"/>
    <w:rsid w:val="0086281B"/>
    <w:rsid w:val="00867AB5"/>
    <w:rsid w:val="0087020A"/>
    <w:rsid w:val="00871672"/>
    <w:rsid w:val="00871AF1"/>
    <w:rsid w:val="00871C4A"/>
    <w:rsid w:val="00872058"/>
    <w:rsid w:val="00873F35"/>
    <w:rsid w:val="00875808"/>
    <w:rsid w:val="00882D3A"/>
    <w:rsid w:val="008846BA"/>
    <w:rsid w:val="008857B7"/>
    <w:rsid w:val="00890032"/>
    <w:rsid w:val="008902DF"/>
    <w:rsid w:val="00892F31"/>
    <w:rsid w:val="00893154"/>
    <w:rsid w:val="00894FD9"/>
    <w:rsid w:val="0089750D"/>
    <w:rsid w:val="008A0856"/>
    <w:rsid w:val="008A2A07"/>
    <w:rsid w:val="008A3252"/>
    <w:rsid w:val="008A5DC6"/>
    <w:rsid w:val="008A6313"/>
    <w:rsid w:val="008A6B13"/>
    <w:rsid w:val="008A7052"/>
    <w:rsid w:val="008B0C89"/>
    <w:rsid w:val="008B2F19"/>
    <w:rsid w:val="008B5C71"/>
    <w:rsid w:val="008B79EB"/>
    <w:rsid w:val="008C10ED"/>
    <w:rsid w:val="008C114B"/>
    <w:rsid w:val="008C461E"/>
    <w:rsid w:val="008C4D1C"/>
    <w:rsid w:val="008C566D"/>
    <w:rsid w:val="008D0544"/>
    <w:rsid w:val="008D0862"/>
    <w:rsid w:val="008D0E9F"/>
    <w:rsid w:val="008D139F"/>
    <w:rsid w:val="008D2B46"/>
    <w:rsid w:val="008D59DF"/>
    <w:rsid w:val="008D5AF6"/>
    <w:rsid w:val="008D5E06"/>
    <w:rsid w:val="008D674E"/>
    <w:rsid w:val="008D75A8"/>
    <w:rsid w:val="008D7689"/>
    <w:rsid w:val="008E204F"/>
    <w:rsid w:val="008E3D60"/>
    <w:rsid w:val="008E4486"/>
    <w:rsid w:val="008E4DB7"/>
    <w:rsid w:val="008E640D"/>
    <w:rsid w:val="008F1D60"/>
    <w:rsid w:val="008F2000"/>
    <w:rsid w:val="008F29F7"/>
    <w:rsid w:val="008F2B06"/>
    <w:rsid w:val="008F70F2"/>
    <w:rsid w:val="0090063E"/>
    <w:rsid w:val="009109DB"/>
    <w:rsid w:val="00911445"/>
    <w:rsid w:val="009138F8"/>
    <w:rsid w:val="00914A12"/>
    <w:rsid w:val="00917124"/>
    <w:rsid w:val="009201E8"/>
    <w:rsid w:val="009214BC"/>
    <w:rsid w:val="00921C02"/>
    <w:rsid w:val="00921E84"/>
    <w:rsid w:val="00922CDE"/>
    <w:rsid w:val="0092339E"/>
    <w:rsid w:val="00923F3C"/>
    <w:rsid w:val="00926E48"/>
    <w:rsid w:val="00932D56"/>
    <w:rsid w:val="009340B4"/>
    <w:rsid w:val="00934C16"/>
    <w:rsid w:val="00935E07"/>
    <w:rsid w:val="00937430"/>
    <w:rsid w:val="00937F31"/>
    <w:rsid w:val="0094077A"/>
    <w:rsid w:val="00942BA4"/>
    <w:rsid w:val="00943645"/>
    <w:rsid w:val="0094446A"/>
    <w:rsid w:val="009444B7"/>
    <w:rsid w:val="0094686B"/>
    <w:rsid w:val="0095384E"/>
    <w:rsid w:val="00955021"/>
    <w:rsid w:val="009564D0"/>
    <w:rsid w:val="00957395"/>
    <w:rsid w:val="0096252A"/>
    <w:rsid w:val="00962EB2"/>
    <w:rsid w:val="00963066"/>
    <w:rsid w:val="0096319F"/>
    <w:rsid w:val="009656C5"/>
    <w:rsid w:val="00965F1F"/>
    <w:rsid w:val="0096681E"/>
    <w:rsid w:val="0097002E"/>
    <w:rsid w:val="00970BC7"/>
    <w:rsid w:val="00972F9B"/>
    <w:rsid w:val="0097702A"/>
    <w:rsid w:val="00977137"/>
    <w:rsid w:val="009821D1"/>
    <w:rsid w:val="0098243E"/>
    <w:rsid w:val="0098351B"/>
    <w:rsid w:val="00984F9F"/>
    <w:rsid w:val="00985B30"/>
    <w:rsid w:val="00985E4F"/>
    <w:rsid w:val="0098621D"/>
    <w:rsid w:val="00986ADD"/>
    <w:rsid w:val="00987E98"/>
    <w:rsid w:val="00990492"/>
    <w:rsid w:val="00992566"/>
    <w:rsid w:val="00992C83"/>
    <w:rsid w:val="00993C67"/>
    <w:rsid w:val="009A17C4"/>
    <w:rsid w:val="009A2CA6"/>
    <w:rsid w:val="009A31EA"/>
    <w:rsid w:val="009A3F28"/>
    <w:rsid w:val="009A40E9"/>
    <w:rsid w:val="009B031A"/>
    <w:rsid w:val="009B0A06"/>
    <w:rsid w:val="009B1AC3"/>
    <w:rsid w:val="009B382F"/>
    <w:rsid w:val="009B4FF7"/>
    <w:rsid w:val="009B6105"/>
    <w:rsid w:val="009B7429"/>
    <w:rsid w:val="009C7056"/>
    <w:rsid w:val="009C708A"/>
    <w:rsid w:val="009C7ECE"/>
    <w:rsid w:val="009D1238"/>
    <w:rsid w:val="009D2AD0"/>
    <w:rsid w:val="009D3809"/>
    <w:rsid w:val="009D47DF"/>
    <w:rsid w:val="009D4A05"/>
    <w:rsid w:val="009E63CB"/>
    <w:rsid w:val="009E7395"/>
    <w:rsid w:val="009F02C4"/>
    <w:rsid w:val="009F2C3E"/>
    <w:rsid w:val="00A0201A"/>
    <w:rsid w:val="00A028D6"/>
    <w:rsid w:val="00A037BC"/>
    <w:rsid w:val="00A068BE"/>
    <w:rsid w:val="00A1055C"/>
    <w:rsid w:val="00A111FB"/>
    <w:rsid w:val="00A129FD"/>
    <w:rsid w:val="00A20C32"/>
    <w:rsid w:val="00A218A9"/>
    <w:rsid w:val="00A256F1"/>
    <w:rsid w:val="00A31F84"/>
    <w:rsid w:val="00A34B29"/>
    <w:rsid w:val="00A34DC6"/>
    <w:rsid w:val="00A361C4"/>
    <w:rsid w:val="00A366D2"/>
    <w:rsid w:val="00A36779"/>
    <w:rsid w:val="00A379C0"/>
    <w:rsid w:val="00A417EE"/>
    <w:rsid w:val="00A418AF"/>
    <w:rsid w:val="00A44069"/>
    <w:rsid w:val="00A440F4"/>
    <w:rsid w:val="00A467EE"/>
    <w:rsid w:val="00A528CF"/>
    <w:rsid w:val="00A554EF"/>
    <w:rsid w:val="00A6292A"/>
    <w:rsid w:val="00A63F0C"/>
    <w:rsid w:val="00A65632"/>
    <w:rsid w:val="00A65CE3"/>
    <w:rsid w:val="00A67F34"/>
    <w:rsid w:val="00A723F9"/>
    <w:rsid w:val="00A80CC8"/>
    <w:rsid w:val="00A81DC9"/>
    <w:rsid w:val="00A838E1"/>
    <w:rsid w:val="00A86029"/>
    <w:rsid w:val="00A87BB1"/>
    <w:rsid w:val="00A93286"/>
    <w:rsid w:val="00A94741"/>
    <w:rsid w:val="00A949A4"/>
    <w:rsid w:val="00A94DF9"/>
    <w:rsid w:val="00A94FD4"/>
    <w:rsid w:val="00A95A48"/>
    <w:rsid w:val="00A96B21"/>
    <w:rsid w:val="00AA0B37"/>
    <w:rsid w:val="00AA357C"/>
    <w:rsid w:val="00AA3DBA"/>
    <w:rsid w:val="00AA54A7"/>
    <w:rsid w:val="00AA5976"/>
    <w:rsid w:val="00AA5E7E"/>
    <w:rsid w:val="00AA68F7"/>
    <w:rsid w:val="00AA70E4"/>
    <w:rsid w:val="00AA715C"/>
    <w:rsid w:val="00AA74AB"/>
    <w:rsid w:val="00AB3F3B"/>
    <w:rsid w:val="00AB45F6"/>
    <w:rsid w:val="00AB63E5"/>
    <w:rsid w:val="00AC0FB0"/>
    <w:rsid w:val="00AC11EC"/>
    <w:rsid w:val="00AC1FEA"/>
    <w:rsid w:val="00AC4282"/>
    <w:rsid w:val="00AC7BD3"/>
    <w:rsid w:val="00AD0444"/>
    <w:rsid w:val="00AD48A0"/>
    <w:rsid w:val="00AD584F"/>
    <w:rsid w:val="00AD585A"/>
    <w:rsid w:val="00AE0727"/>
    <w:rsid w:val="00AE10D2"/>
    <w:rsid w:val="00AE6223"/>
    <w:rsid w:val="00AF0396"/>
    <w:rsid w:val="00AF1041"/>
    <w:rsid w:val="00AF2CA1"/>
    <w:rsid w:val="00AF32C1"/>
    <w:rsid w:val="00AF4FED"/>
    <w:rsid w:val="00AF750A"/>
    <w:rsid w:val="00B00759"/>
    <w:rsid w:val="00B00D53"/>
    <w:rsid w:val="00B010D0"/>
    <w:rsid w:val="00B016C5"/>
    <w:rsid w:val="00B01CE8"/>
    <w:rsid w:val="00B05F3E"/>
    <w:rsid w:val="00B10E92"/>
    <w:rsid w:val="00B12573"/>
    <w:rsid w:val="00B1517F"/>
    <w:rsid w:val="00B164A9"/>
    <w:rsid w:val="00B16B45"/>
    <w:rsid w:val="00B20002"/>
    <w:rsid w:val="00B212EF"/>
    <w:rsid w:val="00B2167F"/>
    <w:rsid w:val="00B22DAA"/>
    <w:rsid w:val="00B253E8"/>
    <w:rsid w:val="00B25E30"/>
    <w:rsid w:val="00B26855"/>
    <w:rsid w:val="00B26BD6"/>
    <w:rsid w:val="00B304D1"/>
    <w:rsid w:val="00B3091D"/>
    <w:rsid w:val="00B30D11"/>
    <w:rsid w:val="00B32305"/>
    <w:rsid w:val="00B34659"/>
    <w:rsid w:val="00B34F95"/>
    <w:rsid w:val="00B3558A"/>
    <w:rsid w:val="00B36B29"/>
    <w:rsid w:val="00B371BB"/>
    <w:rsid w:val="00B41C1D"/>
    <w:rsid w:val="00B41D33"/>
    <w:rsid w:val="00B51807"/>
    <w:rsid w:val="00B51B41"/>
    <w:rsid w:val="00B53558"/>
    <w:rsid w:val="00B57E79"/>
    <w:rsid w:val="00B619C6"/>
    <w:rsid w:val="00B62403"/>
    <w:rsid w:val="00B6354B"/>
    <w:rsid w:val="00B6391F"/>
    <w:rsid w:val="00B63A69"/>
    <w:rsid w:val="00B65866"/>
    <w:rsid w:val="00B704D4"/>
    <w:rsid w:val="00B71735"/>
    <w:rsid w:val="00B71809"/>
    <w:rsid w:val="00B72512"/>
    <w:rsid w:val="00B756B9"/>
    <w:rsid w:val="00B76339"/>
    <w:rsid w:val="00B77C8F"/>
    <w:rsid w:val="00B8057F"/>
    <w:rsid w:val="00B8461B"/>
    <w:rsid w:val="00B8535F"/>
    <w:rsid w:val="00B930B9"/>
    <w:rsid w:val="00B9556C"/>
    <w:rsid w:val="00B95D7A"/>
    <w:rsid w:val="00B96084"/>
    <w:rsid w:val="00B963FE"/>
    <w:rsid w:val="00BA2056"/>
    <w:rsid w:val="00BA3B36"/>
    <w:rsid w:val="00BA549F"/>
    <w:rsid w:val="00BB1144"/>
    <w:rsid w:val="00BB1807"/>
    <w:rsid w:val="00BB18F5"/>
    <w:rsid w:val="00BB3748"/>
    <w:rsid w:val="00BB5CDB"/>
    <w:rsid w:val="00BB5DFA"/>
    <w:rsid w:val="00BC14D1"/>
    <w:rsid w:val="00BC1B58"/>
    <w:rsid w:val="00BC1D34"/>
    <w:rsid w:val="00BC2125"/>
    <w:rsid w:val="00BC2EA0"/>
    <w:rsid w:val="00BC340E"/>
    <w:rsid w:val="00BC4A61"/>
    <w:rsid w:val="00BC54CD"/>
    <w:rsid w:val="00BC6440"/>
    <w:rsid w:val="00BC6CE0"/>
    <w:rsid w:val="00BD1194"/>
    <w:rsid w:val="00BD2C4F"/>
    <w:rsid w:val="00BD72CF"/>
    <w:rsid w:val="00BE00E1"/>
    <w:rsid w:val="00BE7CBC"/>
    <w:rsid w:val="00BE7F64"/>
    <w:rsid w:val="00BF03A7"/>
    <w:rsid w:val="00BF1A3D"/>
    <w:rsid w:val="00BF1C6A"/>
    <w:rsid w:val="00BF2635"/>
    <w:rsid w:val="00BF2796"/>
    <w:rsid w:val="00BF443C"/>
    <w:rsid w:val="00BF4D79"/>
    <w:rsid w:val="00BF6EED"/>
    <w:rsid w:val="00C00258"/>
    <w:rsid w:val="00C018EA"/>
    <w:rsid w:val="00C02E21"/>
    <w:rsid w:val="00C030AD"/>
    <w:rsid w:val="00C0444A"/>
    <w:rsid w:val="00C06F1C"/>
    <w:rsid w:val="00C1061D"/>
    <w:rsid w:val="00C10D63"/>
    <w:rsid w:val="00C11A29"/>
    <w:rsid w:val="00C13BAB"/>
    <w:rsid w:val="00C15F12"/>
    <w:rsid w:val="00C16840"/>
    <w:rsid w:val="00C16E24"/>
    <w:rsid w:val="00C17675"/>
    <w:rsid w:val="00C20CA3"/>
    <w:rsid w:val="00C20D2D"/>
    <w:rsid w:val="00C2136F"/>
    <w:rsid w:val="00C25377"/>
    <w:rsid w:val="00C26EF5"/>
    <w:rsid w:val="00C2768A"/>
    <w:rsid w:val="00C307B1"/>
    <w:rsid w:val="00C30D6B"/>
    <w:rsid w:val="00C31233"/>
    <w:rsid w:val="00C31586"/>
    <w:rsid w:val="00C329E5"/>
    <w:rsid w:val="00C34ED1"/>
    <w:rsid w:val="00C35396"/>
    <w:rsid w:val="00C37A55"/>
    <w:rsid w:val="00C40CEE"/>
    <w:rsid w:val="00C41ECA"/>
    <w:rsid w:val="00C42679"/>
    <w:rsid w:val="00C43A91"/>
    <w:rsid w:val="00C448DD"/>
    <w:rsid w:val="00C47287"/>
    <w:rsid w:val="00C472DC"/>
    <w:rsid w:val="00C5295C"/>
    <w:rsid w:val="00C52DDB"/>
    <w:rsid w:val="00C53E4A"/>
    <w:rsid w:val="00C57B12"/>
    <w:rsid w:val="00C61220"/>
    <w:rsid w:val="00C62897"/>
    <w:rsid w:val="00C63000"/>
    <w:rsid w:val="00C64B85"/>
    <w:rsid w:val="00C651FD"/>
    <w:rsid w:val="00C66C47"/>
    <w:rsid w:val="00C70323"/>
    <w:rsid w:val="00C70EC6"/>
    <w:rsid w:val="00C73DD6"/>
    <w:rsid w:val="00C7409B"/>
    <w:rsid w:val="00C7504E"/>
    <w:rsid w:val="00C75326"/>
    <w:rsid w:val="00C7772A"/>
    <w:rsid w:val="00C77F5C"/>
    <w:rsid w:val="00C847FB"/>
    <w:rsid w:val="00C90FB1"/>
    <w:rsid w:val="00C9542C"/>
    <w:rsid w:val="00C97443"/>
    <w:rsid w:val="00CA129E"/>
    <w:rsid w:val="00CA29E5"/>
    <w:rsid w:val="00CA4356"/>
    <w:rsid w:val="00CA62BE"/>
    <w:rsid w:val="00CA652E"/>
    <w:rsid w:val="00CA66C3"/>
    <w:rsid w:val="00CB3055"/>
    <w:rsid w:val="00CB383B"/>
    <w:rsid w:val="00CB3E2C"/>
    <w:rsid w:val="00CB4D85"/>
    <w:rsid w:val="00CB4EDF"/>
    <w:rsid w:val="00CB5BB3"/>
    <w:rsid w:val="00CB5F71"/>
    <w:rsid w:val="00CB6250"/>
    <w:rsid w:val="00CB6E05"/>
    <w:rsid w:val="00CC14F0"/>
    <w:rsid w:val="00CC2B98"/>
    <w:rsid w:val="00CC6562"/>
    <w:rsid w:val="00CC7AF8"/>
    <w:rsid w:val="00CD0763"/>
    <w:rsid w:val="00CD26DB"/>
    <w:rsid w:val="00CD385B"/>
    <w:rsid w:val="00CD3E85"/>
    <w:rsid w:val="00CD6D9A"/>
    <w:rsid w:val="00CD7926"/>
    <w:rsid w:val="00CE5C09"/>
    <w:rsid w:val="00CE6995"/>
    <w:rsid w:val="00CF1297"/>
    <w:rsid w:val="00CF1869"/>
    <w:rsid w:val="00CF4A17"/>
    <w:rsid w:val="00CF6FED"/>
    <w:rsid w:val="00D00319"/>
    <w:rsid w:val="00D004AC"/>
    <w:rsid w:val="00D015E5"/>
    <w:rsid w:val="00D0169B"/>
    <w:rsid w:val="00D01D97"/>
    <w:rsid w:val="00D05F8F"/>
    <w:rsid w:val="00D07122"/>
    <w:rsid w:val="00D110CB"/>
    <w:rsid w:val="00D13BBB"/>
    <w:rsid w:val="00D173E6"/>
    <w:rsid w:val="00D22D1B"/>
    <w:rsid w:val="00D2352D"/>
    <w:rsid w:val="00D27A81"/>
    <w:rsid w:val="00D3188D"/>
    <w:rsid w:val="00D33DFA"/>
    <w:rsid w:val="00D3403C"/>
    <w:rsid w:val="00D34C31"/>
    <w:rsid w:val="00D35B47"/>
    <w:rsid w:val="00D36FB3"/>
    <w:rsid w:val="00D37836"/>
    <w:rsid w:val="00D40EAE"/>
    <w:rsid w:val="00D40F60"/>
    <w:rsid w:val="00D4325D"/>
    <w:rsid w:val="00D504CD"/>
    <w:rsid w:val="00D52244"/>
    <w:rsid w:val="00D54082"/>
    <w:rsid w:val="00D57BE9"/>
    <w:rsid w:val="00D62C3D"/>
    <w:rsid w:val="00D63343"/>
    <w:rsid w:val="00D665E6"/>
    <w:rsid w:val="00D67DC6"/>
    <w:rsid w:val="00D704FB"/>
    <w:rsid w:val="00D7379A"/>
    <w:rsid w:val="00D75AD2"/>
    <w:rsid w:val="00D76C8C"/>
    <w:rsid w:val="00D813D2"/>
    <w:rsid w:val="00D813DB"/>
    <w:rsid w:val="00D85AC5"/>
    <w:rsid w:val="00D87930"/>
    <w:rsid w:val="00D94BEB"/>
    <w:rsid w:val="00D951E4"/>
    <w:rsid w:val="00D95D90"/>
    <w:rsid w:val="00D97879"/>
    <w:rsid w:val="00D97D5B"/>
    <w:rsid w:val="00DA012A"/>
    <w:rsid w:val="00DA22F2"/>
    <w:rsid w:val="00DA2A50"/>
    <w:rsid w:val="00DA2BB1"/>
    <w:rsid w:val="00DA311F"/>
    <w:rsid w:val="00DA430A"/>
    <w:rsid w:val="00DA447C"/>
    <w:rsid w:val="00DA547F"/>
    <w:rsid w:val="00DA5FCB"/>
    <w:rsid w:val="00DA6486"/>
    <w:rsid w:val="00DA74BD"/>
    <w:rsid w:val="00DA78A8"/>
    <w:rsid w:val="00DB09CE"/>
    <w:rsid w:val="00DB43F0"/>
    <w:rsid w:val="00DB7CF1"/>
    <w:rsid w:val="00DC042A"/>
    <w:rsid w:val="00DC3544"/>
    <w:rsid w:val="00DC3FD9"/>
    <w:rsid w:val="00DC4AB1"/>
    <w:rsid w:val="00DC70E7"/>
    <w:rsid w:val="00DD254F"/>
    <w:rsid w:val="00DD6E33"/>
    <w:rsid w:val="00DD78E3"/>
    <w:rsid w:val="00DE088F"/>
    <w:rsid w:val="00DE17F9"/>
    <w:rsid w:val="00DE2E61"/>
    <w:rsid w:val="00DE53C1"/>
    <w:rsid w:val="00DE5DB4"/>
    <w:rsid w:val="00DE71F0"/>
    <w:rsid w:val="00DF14F8"/>
    <w:rsid w:val="00DF18B5"/>
    <w:rsid w:val="00DF4793"/>
    <w:rsid w:val="00DF54B6"/>
    <w:rsid w:val="00DF6264"/>
    <w:rsid w:val="00E01815"/>
    <w:rsid w:val="00E02C2F"/>
    <w:rsid w:val="00E051DE"/>
    <w:rsid w:val="00E05331"/>
    <w:rsid w:val="00E05FC3"/>
    <w:rsid w:val="00E06515"/>
    <w:rsid w:val="00E0757D"/>
    <w:rsid w:val="00E12868"/>
    <w:rsid w:val="00E1394C"/>
    <w:rsid w:val="00E1429F"/>
    <w:rsid w:val="00E144E4"/>
    <w:rsid w:val="00E210C5"/>
    <w:rsid w:val="00E24796"/>
    <w:rsid w:val="00E253B6"/>
    <w:rsid w:val="00E31F27"/>
    <w:rsid w:val="00E33703"/>
    <w:rsid w:val="00E34210"/>
    <w:rsid w:val="00E3445A"/>
    <w:rsid w:val="00E362F0"/>
    <w:rsid w:val="00E37D37"/>
    <w:rsid w:val="00E37E40"/>
    <w:rsid w:val="00E409FD"/>
    <w:rsid w:val="00E41E41"/>
    <w:rsid w:val="00E4395C"/>
    <w:rsid w:val="00E44079"/>
    <w:rsid w:val="00E451B6"/>
    <w:rsid w:val="00E46180"/>
    <w:rsid w:val="00E4799F"/>
    <w:rsid w:val="00E51467"/>
    <w:rsid w:val="00E54FB8"/>
    <w:rsid w:val="00E5763C"/>
    <w:rsid w:val="00E60E31"/>
    <w:rsid w:val="00E62C99"/>
    <w:rsid w:val="00E64182"/>
    <w:rsid w:val="00E648DD"/>
    <w:rsid w:val="00E66AEC"/>
    <w:rsid w:val="00E67777"/>
    <w:rsid w:val="00E70288"/>
    <w:rsid w:val="00E71116"/>
    <w:rsid w:val="00E71D92"/>
    <w:rsid w:val="00E71DD1"/>
    <w:rsid w:val="00E73022"/>
    <w:rsid w:val="00E739EC"/>
    <w:rsid w:val="00E73D42"/>
    <w:rsid w:val="00E7410B"/>
    <w:rsid w:val="00E74E52"/>
    <w:rsid w:val="00E760EA"/>
    <w:rsid w:val="00E7695C"/>
    <w:rsid w:val="00E77137"/>
    <w:rsid w:val="00E835C3"/>
    <w:rsid w:val="00E8402D"/>
    <w:rsid w:val="00E84BD3"/>
    <w:rsid w:val="00E85385"/>
    <w:rsid w:val="00E8793B"/>
    <w:rsid w:val="00E87A3F"/>
    <w:rsid w:val="00E901B6"/>
    <w:rsid w:val="00E903CF"/>
    <w:rsid w:val="00E91468"/>
    <w:rsid w:val="00E9321F"/>
    <w:rsid w:val="00E934E5"/>
    <w:rsid w:val="00E95064"/>
    <w:rsid w:val="00E97395"/>
    <w:rsid w:val="00EA0373"/>
    <w:rsid w:val="00EA3371"/>
    <w:rsid w:val="00EA60D6"/>
    <w:rsid w:val="00EA64E7"/>
    <w:rsid w:val="00EB0354"/>
    <w:rsid w:val="00EB4C55"/>
    <w:rsid w:val="00EC29C1"/>
    <w:rsid w:val="00EC2F7F"/>
    <w:rsid w:val="00EC5EF2"/>
    <w:rsid w:val="00EC7C82"/>
    <w:rsid w:val="00ED03DA"/>
    <w:rsid w:val="00ED19F5"/>
    <w:rsid w:val="00ED1E1E"/>
    <w:rsid w:val="00ED380C"/>
    <w:rsid w:val="00ED3E59"/>
    <w:rsid w:val="00ED4EC6"/>
    <w:rsid w:val="00ED5AC1"/>
    <w:rsid w:val="00EE2B54"/>
    <w:rsid w:val="00EE3E19"/>
    <w:rsid w:val="00EE6903"/>
    <w:rsid w:val="00EE6DE7"/>
    <w:rsid w:val="00EE77FE"/>
    <w:rsid w:val="00EF1A67"/>
    <w:rsid w:val="00EF34DF"/>
    <w:rsid w:val="00EF3CE0"/>
    <w:rsid w:val="00EF4C20"/>
    <w:rsid w:val="00F019DC"/>
    <w:rsid w:val="00F02EBC"/>
    <w:rsid w:val="00F035F2"/>
    <w:rsid w:val="00F041C9"/>
    <w:rsid w:val="00F07D18"/>
    <w:rsid w:val="00F1154E"/>
    <w:rsid w:val="00F118F2"/>
    <w:rsid w:val="00F1249C"/>
    <w:rsid w:val="00F14FAE"/>
    <w:rsid w:val="00F22129"/>
    <w:rsid w:val="00F25327"/>
    <w:rsid w:val="00F31892"/>
    <w:rsid w:val="00F31CBD"/>
    <w:rsid w:val="00F34289"/>
    <w:rsid w:val="00F36209"/>
    <w:rsid w:val="00F37909"/>
    <w:rsid w:val="00F41337"/>
    <w:rsid w:val="00F42BFA"/>
    <w:rsid w:val="00F47AF6"/>
    <w:rsid w:val="00F529E7"/>
    <w:rsid w:val="00F533A2"/>
    <w:rsid w:val="00F537E6"/>
    <w:rsid w:val="00F54592"/>
    <w:rsid w:val="00F55F3D"/>
    <w:rsid w:val="00F61A57"/>
    <w:rsid w:val="00F6314D"/>
    <w:rsid w:val="00F646FE"/>
    <w:rsid w:val="00F65D0E"/>
    <w:rsid w:val="00F65DB2"/>
    <w:rsid w:val="00F72C43"/>
    <w:rsid w:val="00F75B2E"/>
    <w:rsid w:val="00F82E1E"/>
    <w:rsid w:val="00F82EB3"/>
    <w:rsid w:val="00F84769"/>
    <w:rsid w:val="00F84F41"/>
    <w:rsid w:val="00F856D0"/>
    <w:rsid w:val="00F91301"/>
    <w:rsid w:val="00F91E84"/>
    <w:rsid w:val="00F941FC"/>
    <w:rsid w:val="00F95A31"/>
    <w:rsid w:val="00F960F4"/>
    <w:rsid w:val="00F973BE"/>
    <w:rsid w:val="00F97848"/>
    <w:rsid w:val="00FA7E38"/>
    <w:rsid w:val="00FB2144"/>
    <w:rsid w:val="00FB3B4A"/>
    <w:rsid w:val="00FB4043"/>
    <w:rsid w:val="00FB4DEC"/>
    <w:rsid w:val="00FB6018"/>
    <w:rsid w:val="00FC002D"/>
    <w:rsid w:val="00FC0EF7"/>
    <w:rsid w:val="00FC2B36"/>
    <w:rsid w:val="00FC5666"/>
    <w:rsid w:val="00FC7135"/>
    <w:rsid w:val="00FD18A2"/>
    <w:rsid w:val="00FD5F1F"/>
    <w:rsid w:val="00FD6B70"/>
    <w:rsid w:val="00FD7944"/>
    <w:rsid w:val="00FD7EB2"/>
    <w:rsid w:val="00FE0037"/>
    <w:rsid w:val="00FE110F"/>
    <w:rsid w:val="00FE4899"/>
    <w:rsid w:val="00FF57B2"/>
    <w:rsid w:val="00FF601B"/>
    <w:rsid w:val="00FF6780"/>
    <w:rsid w:val="00FF7091"/>
    <w:rsid w:val="00FF7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F05AAC"/>
  <w15:chartTrackingRefBased/>
  <w15:docId w15:val="{12F912EB-9835-4E63-B80D-B0071384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11445"/>
    <w:pPr>
      <w:keepNext/>
      <w:numPr>
        <w:numId w:val="1"/>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2">
    <w:name w:val="heading 2"/>
    <w:basedOn w:val="Normln"/>
    <w:next w:val="Normln"/>
    <w:link w:val="Nadpis2Char"/>
    <w:uiPriority w:val="9"/>
    <w:unhideWhenUsed/>
    <w:qFormat/>
    <w:rsid w:val="00DC4AB1"/>
    <w:pPr>
      <w:keepNext/>
      <w:keepLines/>
      <w:spacing w:before="40" w:after="0"/>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911445"/>
    <w:pPr>
      <w:keepNext/>
      <w:keepLines/>
      <w:numPr>
        <w:ilvl w:val="2"/>
        <w:numId w:val="1"/>
      </w:numPr>
      <w:spacing w:before="40" w:after="120" w:line="240" w:lineRule="auto"/>
      <w:jc w:val="both"/>
      <w:outlineLvl w:val="2"/>
    </w:pPr>
    <w:rPr>
      <w:rFonts w:eastAsiaTheme="majorEastAsia" w:cstheme="majorBidi"/>
      <w:bCs/>
      <w:color w:val="000000"/>
      <w:sz w:val="24"/>
      <w:szCs w:val="24"/>
      <w:u w:val="single"/>
    </w:rPr>
  </w:style>
  <w:style w:type="paragraph" w:styleId="Nadpis4">
    <w:name w:val="heading 4"/>
    <w:basedOn w:val="Normln"/>
    <w:next w:val="Normln"/>
    <w:link w:val="Nadpis4Char"/>
    <w:uiPriority w:val="9"/>
    <w:unhideWhenUsed/>
    <w:qFormat/>
    <w:rsid w:val="00911445"/>
    <w:pPr>
      <w:keepNext/>
      <w:keepLines/>
      <w:numPr>
        <w:ilvl w:val="3"/>
        <w:numId w:val="1"/>
      </w:numPr>
      <w:spacing w:before="40" w:after="0" w:line="240" w:lineRule="auto"/>
      <w:outlineLvl w:val="3"/>
    </w:pPr>
    <w:rPr>
      <w:rFonts w:asciiTheme="majorHAnsi" w:eastAsiaTheme="majorEastAsia" w:hAnsiTheme="majorHAnsi" w:cstheme="majorBidi"/>
      <w:i/>
      <w:iCs/>
      <w:color w:val="000000" w:themeColor="text1"/>
      <w:sz w:val="24"/>
      <w:szCs w:val="24"/>
    </w:rPr>
  </w:style>
  <w:style w:type="paragraph" w:styleId="Nadpis5">
    <w:name w:val="heading 5"/>
    <w:basedOn w:val="Normln"/>
    <w:next w:val="Normln"/>
    <w:link w:val="Nadpis5Char"/>
    <w:uiPriority w:val="9"/>
    <w:semiHidden/>
    <w:unhideWhenUsed/>
    <w:qFormat/>
    <w:rsid w:val="00911445"/>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911445"/>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911445"/>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91144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1144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1445"/>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911445"/>
    <w:rPr>
      <w:rFonts w:eastAsiaTheme="majorEastAsia" w:cstheme="majorBidi"/>
      <w:bCs/>
      <w:color w:val="000000"/>
      <w:sz w:val="24"/>
      <w:szCs w:val="24"/>
      <w:u w:val="single"/>
    </w:rPr>
  </w:style>
  <w:style w:type="character" w:customStyle="1" w:styleId="Nadpis4Char">
    <w:name w:val="Nadpis 4 Char"/>
    <w:basedOn w:val="Standardnpsmoodstavce"/>
    <w:link w:val="Nadpis4"/>
    <w:uiPriority w:val="9"/>
    <w:rsid w:val="00911445"/>
    <w:rPr>
      <w:rFonts w:asciiTheme="majorHAnsi" w:eastAsiaTheme="majorEastAsia" w:hAnsiTheme="majorHAnsi" w:cstheme="majorBidi"/>
      <w:i/>
      <w:iCs/>
      <w:color w:val="000000" w:themeColor="text1"/>
      <w:sz w:val="24"/>
      <w:szCs w:val="24"/>
    </w:rPr>
  </w:style>
  <w:style w:type="character" w:customStyle="1" w:styleId="Nadpis5Char">
    <w:name w:val="Nadpis 5 Char"/>
    <w:basedOn w:val="Standardnpsmoodstavce"/>
    <w:link w:val="Nadpis5"/>
    <w:uiPriority w:val="9"/>
    <w:semiHidden/>
    <w:rsid w:val="00911445"/>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911445"/>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11445"/>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1144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11445"/>
    <w:rPr>
      <w:rFonts w:asciiTheme="majorHAnsi" w:eastAsiaTheme="majorEastAsia" w:hAnsiTheme="majorHAnsi" w:cstheme="majorBidi"/>
      <w:i/>
      <w:iCs/>
      <w:color w:val="272727" w:themeColor="text1" w:themeTint="D8"/>
      <w:sz w:val="21"/>
      <w:szCs w:val="21"/>
    </w:rPr>
  </w:style>
  <w:style w:type="paragraph" w:styleId="Textpoznpodarou">
    <w:name w:val="footnote text"/>
    <w:aliases w:val="Text pozn. pod čarou Char1,Text pozn. pod čarou Char Char,Text pozn. pod čarou Char1 Char Char,Text pozn. pod čarou Char Char Char Char,Text pozn. pod čarou Char1 Char Char Char Char,poznamky_pod_carou,studie-poznámka pod čarou"/>
    <w:basedOn w:val="Normln"/>
    <w:link w:val="TextpoznpodarouChar"/>
    <w:uiPriority w:val="99"/>
    <w:unhideWhenUsed/>
    <w:rsid w:val="004058E2"/>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Text pozn. pod čarou Char1 Char,Text pozn. pod čarou Char Char Char,Text pozn. pod čarou Char1 Char Char Char,Text pozn. pod čarou Char Char Char Char Char,Text pozn. pod čarou Char1 Char Char Char Char Char"/>
    <w:basedOn w:val="Standardnpsmoodstavce"/>
    <w:link w:val="Textpoznpodarou"/>
    <w:uiPriority w:val="99"/>
    <w:rsid w:val="004058E2"/>
    <w:rPr>
      <w:rFonts w:ascii="Times New Roman" w:eastAsia="Times New Roman" w:hAnsi="Times New Roman" w:cs="Times New Roman"/>
      <w:sz w:val="20"/>
      <w:szCs w:val="20"/>
    </w:rPr>
  </w:style>
  <w:style w:type="character" w:styleId="Znakapoznpodarou">
    <w:name w:val="footnote reference"/>
    <w:aliases w:val="Footnote symbol,Footnote reference number,Times 10 Point,Exposant 3 Point,EN Footnote Reference,note TESI,SUPERS,Nota,Footnote number,Char1,Ref,de nota al pie,EN Footnote text,Fussnota,Footnote,Footnote Refernece, Char1"/>
    <w:basedOn w:val="Standardnpsmoodstavce"/>
    <w:uiPriority w:val="99"/>
    <w:unhideWhenUsed/>
    <w:rsid w:val="004058E2"/>
    <w:rPr>
      <w:vertAlign w:val="superscript"/>
    </w:rPr>
  </w:style>
  <w:style w:type="paragraph" w:customStyle="1" w:styleId="Odrka1">
    <w:name w:val="Odrážka 1"/>
    <w:basedOn w:val="Normln"/>
    <w:qFormat/>
    <w:rsid w:val="00647F54"/>
    <w:pPr>
      <w:numPr>
        <w:numId w:val="2"/>
      </w:numPr>
      <w:spacing w:after="120" w:line="240" w:lineRule="auto"/>
      <w:jc w:val="both"/>
    </w:pPr>
    <w:rPr>
      <w:rFonts w:ascii="Calibri" w:hAnsi="Calibri"/>
      <w:sz w:val="24"/>
    </w:rPr>
  </w:style>
  <w:style w:type="paragraph" w:styleId="Odstavecseseznamem">
    <w:name w:val="List Paragraph"/>
    <w:aliases w:val="Nadpis pro KZ,odrážky,Nad,Odstavec_muj,Název grafu,nad 1,Conclusion de partie,List Paragraph,NAKIT List Paragraph,cp_Odstavec se seznamem,Bullet Number,Bullet List,FooterText,numbered,List Paragraph1,Paragraphe de liste1,列出段落,列出段落1"/>
    <w:basedOn w:val="Normln"/>
    <w:link w:val="OdstavecseseznamemChar"/>
    <w:uiPriority w:val="34"/>
    <w:qFormat/>
    <w:rsid w:val="00647F54"/>
    <w:pPr>
      <w:ind w:left="720"/>
      <w:contextualSpacing/>
    </w:pPr>
  </w:style>
  <w:style w:type="paragraph" w:styleId="Textbubliny">
    <w:name w:val="Balloon Text"/>
    <w:basedOn w:val="Normln"/>
    <w:link w:val="TextbublinyChar"/>
    <w:uiPriority w:val="99"/>
    <w:semiHidden/>
    <w:unhideWhenUsed/>
    <w:rsid w:val="008A5D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C6"/>
    <w:rPr>
      <w:rFonts w:ascii="Segoe UI" w:hAnsi="Segoe UI" w:cs="Segoe UI"/>
      <w:sz w:val="18"/>
      <w:szCs w:val="18"/>
    </w:rPr>
  </w:style>
  <w:style w:type="paragraph" w:styleId="Zhlav">
    <w:name w:val="header"/>
    <w:basedOn w:val="Normln"/>
    <w:link w:val="ZhlavChar"/>
    <w:uiPriority w:val="99"/>
    <w:unhideWhenUsed/>
    <w:rsid w:val="00755F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5FBD"/>
  </w:style>
  <w:style w:type="paragraph" w:styleId="Zpat">
    <w:name w:val="footer"/>
    <w:basedOn w:val="Normln"/>
    <w:link w:val="ZpatChar"/>
    <w:uiPriority w:val="99"/>
    <w:unhideWhenUsed/>
    <w:rsid w:val="00755FBD"/>
    <w:pPr>
      <w:tabs>
        <w:tab w:val="center" w:pos="4536"/>
        <w:tab w:val="right" w:pos="9072"/>
      </w:tabs>
      <w:spacing w:after="0" w:line="240" w:lineRule="auto"/>
    </w:pPr>
  </w:style>
  <w:style w:type="character" w:customStyle="1" w:styleId="ZpatChar">
    <w:name w:val="Zápatí Char"/>
    <w:basedOn w:val="Standardnpsmoodstavce"/>
    <w:link w:val="Zpat"/>
    <w:uiPriority w:val="99"/>
    <w:rsid w:val="00755FBD"/>
  </w:style>
  <w:style w:type="paragraph" w:styleId="Normlnweb">
    <w:name w:val="Normal (Web)"/>
    <w:basedOn w:val="Normln"/>
    <w:uiPriority w:val="99"/>
    <w:semiHidden/>
    <w:unhideWhenUsed/>
    <w:rsid w:val="00731E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
    <w:name w:val="Základní text_"/>
    <w:basedOn w:val="Standardnpsmoodstavce"/>
    <w:link w:val="Zkladntext1"/>
    <w:rsid w:val="00C9542C"/>
    <w:rPr>
      <w:rFonts w:ascii="Calibri" w:eastAsia="Calibri" w:hAnsi="Calibri" w:cs="Calibri"/>
      <w:sz w:val="24"/>
      <w:szCs w:val="24"/>
      <w:shd w:val="clear" w:color="auto" w:fill="FFFFFF"/>
    </w:rPr>
  </w:style>
  <w:style w:type="paragraph" w:customStyle="1" w:styleId="Zkladntext1">
    <w:name w:val="Základní text1"/>
    <w:basedOn w:val="Normln"/>
    <w:link w:val="Zkladntext"/>
    <w:rsid w:val="00C9542C"/>
    <w:pPr>
      <w:widowControl w:val="0"/>
      <w:shd w:val="clear" w:color="auto" w:fill="FFFFFF"/>
      <w:spacing w:after="100" w:line="240" w:lineRule="auto"/>
      <w:jc w:val="both"/>
    </w:pPr>
    <w:rPr>
      <w:rFonts w:ascii="Calibri" w:eastAsia="Calibri" w:hAnsi="Calibri" w:cs="Calibri"/>
      <w:sz w:val="24"/>
      <w:szCs w:val="24"/>
    </w:rPr>
  </w:style>
  <w:style w:type="character" w:customStyle="1" w:styleId="Zkladntext4">
    <w:name w:val="Základní text (4)_"/>
    <w:basedOn w:val="Standardnpsmoodstavce"/>
    <w:link w:val="Zkladntext40"/>
    <w:rsid w:val="00266DE2"/>
    <w:rPr>
      <w:rFonts w:ascii="Times New Roman" w:eastAsia="Times New Roman" w:hAnsi="Times New Roman" w:cs="Times New Roman"/>
      <w:color w:val="403871"/>
      <w:sz w:val="92"/>
      <w:szCs w:val="92"/>
      <w:shd w:val="clear" w:color="auto" w:fill="FFFFFF"/>
    </w:rPr>
  </w:style>
  <w:style w:type="paragraph" w:customStyle="1" w:styleId="Zkladntext40">
    <w:name w:val="Základní text (4)"/>
    <w:basedOn w:val="Normln"/>
    <w:link w:val="Zkladntext4"/>
    <w:rsid w:val="00266DE2"/>
    <w:pPr>
      <w:widowControl w:val="0"/>
      <w:shd w:val="clear" w:color="auto" w:fill="FFFFFF"/>
      <w:spacing w:after="0" w:line="240" w:lineRule="auto"/>
    </w:pPr>
    <w:rPr>
      <w:rFonts w:ascii="Times New Roman" w:eastAsia="Times New Roman" w:hAnsi="Times New Roman" w:cs="Times New Roman"/>
      <w:color w:val="403871"/>
      <w:sz w:val="92"/>
      <w:szCs w:val="92"/>
    </w:rPr>
  </w:style>
  <w:style w:type="character" w:styleId="Odkaznakoment">
    <w:name w:val="annotation reference"/>
    <w:basedOn w:val="Standardnpsmoodstavce"/>
    <w:uiPriority w:val="99"/>
    <w:semiHidden/>
    <w:unhideWhenUsed/>
    <w:rsid w:val="00227A6B"/>
    <w:rPr>
      <w:sz w:val="16"/>
      <w:szCs w:val="16"/>
    </w:rPr>
  </w:style>
  <w:style w:type="paragraph" w:styleId="Textkomente">
    <w:name w:val="annotation text"/>
    <w:basedOn w:val="Normln"/>
    <w:link w:val="TextkomenteChar"/>
    <w:uiPriority w:val="99"/>
    <w:semiHidden/>
    <w:unhideWhenUsed/>
    <w:rsid w:val="00227A6B"/>
    <w:pPr>
      <w:spacing w:line="240" w:lineRule="auto"/>
    </w:pPr>
    <w:rPr>
      <w:sz w:val="20"/>
      <w:szCs w:val="20"/>
    </w:rPr>
  </w:style>
  <w:style w:type="character" w:customStyle="1" w:styleId="TextkomenteChar">
    <w:name w:val="Text komentáře Char"/>
    <w:basedOn w:val="Standardnpsmoodstavce"/>
    <w:link w:val="Textkomente"/>
    <w:uiPriority w:val="99"/>
    <w:semiHidden/>
    <w:rsid w:val="00227A6B"/>
    <w:rPr>
      <w:sz w:val="20"/>
      <w:szCs w:val="20"/>
    </w:rPr>
  </w:style>
  <w:style w:type="paragraph" w:styleId="Pedmtkomente">
    <w:name w:val="annotation subject"/>
    <w:basedOn w:val="Textkomente"/>
    <w:next w:val="Textkomente"/>
    <w:link w:val="PedmtkomenteChar"/>
    <w:uiPriority w:val="99"/>
    <w:semiHidden/>
    <w:unhideWhenUsed/>
    <w:rsid w:val="00227A6B"/>
    <w:rPr>
      <w:b/>
      <w:bCs/>
    </w:rPr>
  </w:style>
  <w:style w:type="character" w:customStyle="1" w:styleId="PedmtkomenteChar">
    <w:name w:val="Předmět komentáře Char"/>
    <w:basedOn w:val="TextkomenteChar"/>
    <w:link w:val="Pedmtkomente"/>
    <w:uiPriority w:val="99"/>
    <w:semiHidden/>
    <w:rsid w:val="00227A6B"/>
    <w:rPr>
      <w:b/>
      <w:bCs/>
      <w:sz w:val="20"/>
      <w:szCs w:val="20"/>
    </w:rPr>
  </w:style>
  <w:style w:type="character" w:customStyle="1" w:styleId="OdstavecseseznamemChar">
    <w:name w:val="Odstavec se seznamem Char"/>
    <w:aliases w:val="Nadpis pro KZ Char,odrážky Char,Nad Char,Odstavec_muj Char,Název grafu Char,nad 1 Char,Conclusion de partie Char,List Paragraph Char,NAKIT List Paragraph Char,cp_Odstavec se seznamem Char,Bullet Number Char,Bullet List Char"/>
    <w:link w:val="Odstavecseseznamem"/>
    <w:uiPriority w:val="34"/>
    <w:rsid w:val="00BC1D34"/>
  </w:style>
  <w:style w:type="table" w:styleId="Mkatabulky">
    <w:name w:val="Table Grid"/>
    <w:basedOn w:val="Normlntabulka"/>
    <w:uiPriority w:val="39"/>
    <w:rsid w:val="00B5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97848"/>
    <w:pPr>
      <w:spacing w:after="200" w:line="240" w:lineRule="auto"/>
    </w:pPr>
    <w:rPr>
      <w:i/>
      <w:iCs/>
      <w:color w:val="44546A" w:themeColor="text2"/>
      <w:sz w:val="18"/>
      <w:szCs w:val="18"/>
    </w:rPr>
  </w:style>
  <w:style w:type="character" w:customStyle="1" w:styleId="Nadpis2Char">
    <w:name w:val="Nadpis 2 Char"/>
    <w:basedOn w:val="Standardnpsmoodstavce"/>
    <w:link w:val="Nadpis2"/>
    <w:uiPriority w:val="9"/>
    <w:rsid w:val="00DC4AB1"/>
    <w:rPr>
      <w:rFonts w:eastAsiaTheme="majorEastAsia" w:cstheme="majorBidi"/>
      <w:b/>
      <w:sz w:val="24"/>
      <w:szCs w:val="26"/>
    </w:rPr>
  </w:style>
  <w:style w:type="character" w:styleId="Hypertextovodkaz">
    <w:name w:val="Hyperlink"/>
    <w:basedOn w:val="Standardnpsmoodstavce"/>
    <w:uiPriority w:val="99"/>
    <w:unhideWhenUsed/>
    <w:rsid w:val="002919E8"/>
    <w:rPr>
      <w:color w:val="0563C1" w:themeColor="hyperlink"/>
      <w:u w:val="single"/>
    </w:rPr>
  </w:style>
  <w:style w:type="character" w:styleId="Nevyeenzmnka">
    <w:name w:val="Unresolved Mention"/>
    <w:basedOn w:val="Standardnpsmoodstavce"/>
    <w:uiPriority w:val="99"/>
    <w:semiHidden/>
    <w:unhideWhenUsed/>
    <w:rsid w:val="002919E8"/>
    <w:rPr>
      <w:color w:val="605E5C"/>
      <w:shd w:val="clear" w:color="auto" w:fill="E1DFDD"/>
    </w:rPr>
  </w:style>
  <w:style w:type="paragraph" w:customStyle="1" w:styleId="l4">
    <w:name w:val="l4"/>
    <w:basedOn w:val="Normln"/>
    <w:rsid w:val="005A5D9B"/>
    <w:pPr>
      <w:spacing w:before="100" w:beforeAutospacing="1" w:after="100" w:afterAutospacing="1" w:line="240" w:lineRule="auto"/>
    </w:pPr>
    <w:rPr>
      <w:rFonts w:ascii="Calibri" w:hAnsi="Calibri" w:cs="Times New Roman"/>
      <w:lang w:eastAsia="cs-CZ"/>
    </w:rPr>
  </w:style>
  <w:style w:type="paragraph" w:customStyle="1" w:styleId="l5">
    <w:name w:val="l5"/>
    <w:basedOn w:val="Normln"/>
    <w:rsid w:val="005A5D9B"/>
    <w:pPr>
      <w:spacing w:before="100" w:beforeAutospacing="1" w:after="100" w:afterAutospacing="1" w:line="240" w:lineRule="auto"/>
    </w:pPr>
    <w:rPr>
      <w:rFonts w:ascii="Calibri" w:hAnsi="Calibri" w:cs="Times New Roman"/>
      <w:lang w:eastAsia="cs-CZ"/>
    </w:rPr>
  </w:style>
  <w:style w:type="character" w:styleId="PromnnHTML">
    <w:name w:val="HTML Variable"/>
    <w:basedOn w:val="Standardnpsmoodstavce"/>
    <w:uiPriority w:val="99"/>
    <w:semiHidden/>
    <w:unhideWhenUsed/>
    <w:rsid w:val="005A5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6032">
      <w:bodyDiv w:val="1"/>
      <w:marLeft w:val="0"/>
      <w:marRight w:val="0"/>
      <w:marTop w:val="0"/>
      <w:marBottom w:val="0"/>
      <w:divBdr>
        <w:top w:val="none" w:sz="0" w:space="0" w:color="auto"/>
        <w:left w:val="none" w:sz="0" w:space="0" w:color="auto"/>
        <w:bottom w:val="none" w:sz="0" w:space="0" w:color="auto"/>
        <w:right w:val="none" w:sz="0" w:space="0" w:color="auto"/>
      </w:divBdr>
    </w:div>
    <w:div w:id="111897427">
      <w:bodyDiv w:val="1"/>
      <w:marLeft w:val="0"/>
      <w:marRight w:val="0"/>
      <w:marTop w:val="0"/>
      <w:marBottom w:val="0"/>
      <w:divBdr>
        <w:top w:val="none" w:sz="0" w:space="0" w:color="auto"/>
        <w:left w:val="none" w:sz="0" w:space="0" w:color="auto"/>
        <w:bottom w:val="none" w:sz="0" w:space="0" w:color="auto"/>
        <w:right w:val="none" w:sz="0" w:space="0" w:color="auto"/>
      </w:divBdr>
    </w:div>
    <w:div w:id="174851105">
      <w:bodyDiv w:val="1"/>
      <w:marLeft w:val="0"/>
      <w:marRight w:val="0"/>
      <w:marTop w:val="0"/>
      <w:marBottom w:val="0"/>
      <w:divBdr>
        <w:top w:val="none" w:sz="0" w:space="0" w:color="auto"/>
        <w:left w:val="none" w:sz="0" w:space="0" w:color="auto"/>
        <w:bottom w:val="none" w:sz="0" w:space="0" w:color="auto"/>
        <w:right w:val="none" w:sz="0" w:space="0" w:color="auto"/>
      </w:divBdr>
    </w:div>
    <w:div w:id="227150160">
      <w:bodyDiv w:val="1"/>
      <w:marLeft w:val="0"/>
      <w:marRight w:val="0"/>
      <w:marTop w:val="0"/>
      <w:marBottom w:val="0"/>
      <w:divBdr>
        <w:top w:val="none" w:sz="0" w:space="0" w:color="auto"/>
        <w:left w:val="none" w:sz="0" w:space="0" w:color="auto"/>
        <w:bottom w:val="none" w:sz="0" w:space="0" w:color="auto"/>
        <w:right w:val="none" w:sz="0" w:space="0" w:color="auto"/>
      </w:divBdr>
    </w:div>
    <w:div w:id="337390507">
      <w:bodyDiv w:val="1"/>
      <w:marLeft w:val="0"/>
      <w:marRight w:val="0"/>
      <w:marTop w:val="0"/>
      <w:marBottom w:val="0"/>
      <w:divBdr>
        <w:top w:val="none" w:sz="0" w:space="0" w:color="auto"/>
        <w:left w:val="none" w:sz="0" w:space="0" w:color="auto"/>
        <w:bottom w:val="none" w:sz="0" w:space="0" w:color="auto"/>
        <w:right w:val="none" w:sz="0" w:space="0" w:color="auto"/>
      </w:divBdr>
    </w:div>
    <w:div w:id="373235635">
      <w:bodyDiv w:val="1"/>
      <w:marLeft w:val="0"/>
      <w:marRight w:val="0"/>
      <w:marTop w:val="0"/>
      <w:marBottom w:val="0"/>
      <w:divBdr>
        <w:top w:val="none" w:sz="0" w:space="0" w:color="auto"/>
        <w:left w:val="none" w:sz="0" w:space="0" w:color="auto"/>
        <w:bottom w:val="none" w:sz="0" w:space="0" w:color="auto"/>
        <w:right w:val="none" w:sz="0" w:space="0" w:color="auto"/>
      </w:divBdr>
    </w:div>
    <w:div w:id="384570737">
      <w:bodyDiv w:val="1"/>
      <w:marLeft w:val="0"/>
      <w:marRight w:val="0"/>
      <w:marTop w:val="0"/>
      <w:marBottom w:val="0"/>
      <w:divBdr>
        <w:top w:val="none" w:sz="0" w:space="0" w:color="auto"/>
        <w:left w:val="none" w:sz="0" w:space="0" w:color="auto"/>
        <w:bottom w:val="none" w:sz="0" w:space="0" w:color="auto"/>
        <w:right w:val="none" w:sz="0" w:space="0" w:color="auto"/>
      </w:divBdr>
    </w:div>
    <w:div w:id="451243404">
      <w:bodyDiv w:val="1"/>
      <w:marLeft w:val="0"/>
      <w:marRight w:val="0"/>
      <w:marTop w:val="0"/>
      <w:marBottom w:val="0"/>
      <w:divBdr>
        <w:top w:val="none" w:sz="0" w:space="0" w:color="auto"/>
        <w:left w:val="none" w:sz="0" w:space="0" w:color="auto"/>
        <w:bottom w:val="none" w:sz="0" w:space="0" w:color="auto"/>
        <w:right w:val="none" w:sz="0" w:space="0" w:color="auto"/>
      </w:divBdr>
    </w:div>
    <w:div w:id="517230755">
      <w:bodyDiv w:val="1"/>
      <w:marLeft w:val="0"/>
      <w:marRight w:val="0"/>
      <w:marTop w:val="0"/>
      <w:marBottom w:val="0"/>
      <w:divBdr>
        <w:top w:val="none" w:sz="0" w:space="0" w:color="auto"/>
        <w:left w:val="none" w:sz="0" w:space="0" w:color="auto"/>
        <w:bottom w:val="none" w:sz="0" w:space="0" w:color="auto"/>
        <w:right w:val="none" w:sz="0" w:space="0" w:color="auto"/>
      </w:divBdr>
    </w:div>
    <w:div w:id="527181078">
      <w:bodyDiv w:val="1"/>
      <w:marLeft w:val="0"/>
      <w:marRight w:val="0"/>
      <w:marTop w:val="0"/>
      <w:marBottom w:val="0"/>
      <w:divBdr>
        <w:top w:val="none" w:sz="0" w:space="0" w:color="auto"/>
        <w:left w:val="none" w:sz="0" w:space="0" w:color="auto"/>
        <w:bottom w:val="none" w:sz="0" w:space="0" w:color="auto"/>
        <w:right w:val="none" w:sz="0" w:space="0" w:color="auto"/>
      </w:divBdr>
    </w:div>
    <w:div w:id="538661010">
      <w:bodyDiv w:val="1"/>
      <w:marLeft w:val="0"/>
      <w:marRight w:val="0"/>
      <w:marTop w:val="0"/>
      <w:marBottom w:val="0"/>
      <w:divBdr>
        <w:top w:val="none" w:sz="0" w:space="0" w:color="auto"/>
        <w:left w:val="none" w:sz="0" w:space="0" w:color="auto"/>
        <w:bottom w:val="none" w:sz="0" w:space="0" w:color="auto"/>
        <w:right w:val="none" w:sz="0" w:space="0" w:color="auto"/>
      </w:divBdr>
    </w:div>
    <w:div w:id="594168634">
      <w:bodyDiv w:val="1"/>
      <w:marLeft w:val="0"/>
      <w:marRight w:val="0"/>
      <w:marTop w:val="0"/>
      <w:marBottom w:val="0"/>
      <w:divBdr>
        <w:top w:val="none" w:sz="0" w:space="0" w:color="auto"/>
        <w:left w:val="none" w:sz="0" w:space="0" w:color="auto"/>
        <w:bottom w:val="none" w:sz="0" w:space="0" w:color="auto"/>
        <w:right w:val="none" w:sz="0" w:space="0" w:color="auto"/>
      </w:divBdr>
    </w:div>
    <w:div w:id="597981266">
      <w:bodyDiv w:val="1"/>
      <w:marLeft w:val="0"/>
      <w:marRight w:val="0"/>
      <w:marTop w:val="0"/>
      <w:marBottom w:val="0"/>
      <w:divBdr>
        <w:top w:val="none" w:sz="0" w:space="0" w:color="auto"/>
        <w:left w:val="none" w:sz="0" w:space="0" w:color="auto"/>
        <w:bottom w:val="none" w:sz="0" w:space="0" w:color="auto"/>
        <w:right w:val="none" w:sz="0" w:space="0" w:color="auto"/>
      </w:divBdr>
    </w:div>
    <w:div w:id="661087033">
      <w:bodyDiv w:val="1"/>
      <w:marLeft w:val="0"/>
      <w:marRight w:val="0"/>
      <w:marTop w:val="0"/>
      <w:marBottom w:val="0"/>
      <w:divBdr>
        <w:top w:val="none" w:sz="0" w:space="0" w:color="auto"/>
        <w:left w:val="none" w:sz="0" w:space="0" w:color="auto"/>
        <w:bottom w:val="none" w:sz="0" w:space="0" w:color="auto"/>
        <w:right w:val="none" w:sz="0" w:space="0" w:color="auto"/>
      </w:divBdr>
    </w:div>
    <w:div w:id="744257375">
      <w:bodyDiv w:val="1"/>
      <w:marLeft w:val="0"/>
      <w:marRight w:val="0"/>
      <w:marTop w:val="0"/>
      <w:marBottom w:val="0"/>
      <w:divBdr>
        <w:top w:val="none" w:sz="0" w:space="0" w:color="auto"/>
        <w:left w:val="none" w:sz="0" w:space="0" w:color="auto"/>
        <w:bottom w:val="none" w:sz="0" w:space="0" w:color="auto"/>
        <w:right w:val="none" w:sz="0" w:space="0" w:color="auto"/>
      </w:divBdr>
    </w:div>
    <w:div w:id="782696618">
      <w:bodyDiv w:val="1"/>
      <w:marLeft w:val="0"/>
      <w:marRight w:val="0"/>
      <w:marTop w:val="0"/>
      <w:marBottom w:val="0"/>
      <w:divBdr>
        <w:top w:val="none" w:sz="0" w:space="0" w:color="auto"/>
        <w:left w:val="none" w:sz="0" w:space="0" w:color="auto"/>
        <w:bottom w:val="none" w:sz="0" w:space="0" w:color="auto"/>
        <w:right w:val="none" w:sz="0" w:space="0" w:color="auto"/>
      </w:divBdr>
    </w:div>
    <w:div w:id="787357760">
      <w:bodyDiv w:val="1"/>
      <w:marLeft w:val="0"/>
      <w:marRight w:val="0"/>
      <w:marTop w:val="0"/>
      <w:marBottom w:val="0"/>
      <w:divBdr>
        <w:top w:val="none" w:sz="0" w:space="0" w:color="auto"/>
        <w:left w:val="none" w:sz="0" w:space="0" w:color="auto"/>
        <w:bottom w:val="none" w:sz="0" w:space="0" w:color="auto"/>
        <w:right w:val="none" w:sz="0" w:space="0" w:color="auto"/>
      </w:divBdr>
    </w:div>
    <w:div w:id="948783032">
      <w:bodyDiv w:val="1"/>
      <w:marLeft w:val="0"/>
      <w:marRight w:val="0"/>
      <w:marTop w:val="0"/>
      <w:marBottom w:val="0"/>
      <w:divBdr>
        <w:top w:val="none" w:sz="0" w:space="0" w:color="auto"/>
        <w:left w:val="none" w:sz="0" w:space="0" w:color="auto"/>
        <w:bottom w:val="none" w:sz="0" w:space="0" w:color="auto"/>
        <w:right w:val="none" w:sz="0" w:space="0" w:color="auto"/>
      </w:divBdr>
    </w:div>
    <w:div w:id="1006636512">
      <w:bodyDiv w:val="1"/>
      <w:marLeft w:val="0"/>
      <w:marRight w:val="0"/>
      <w:marTop w:val="0"/>
      <w:marBottom w:val="0"/>
      <w:divBdr>
        <w:top w:val="none" w:sz="0" w:space="0" w:color="auto"/>
        <w:left w:val="none" w:sz="0" w:space="0" w:color="auto"/>
        <w:bottom w:val="none" w:sz="0" w:space="0" w:color="auto"/>
        <w:right w:val="none" w:sz="0" w:space="0" w:color="auto"/>
      </w:divBdr>
    </w:div>
    <w:div w:id="1111432205">
      <w:bodyDiv w:val="1"/>
      <w:marLeft w:val="0"/>
      <w:marRight w:val="0"/>
      <w:marTop w:val="0"/>
      <w:marBottom w:val="0"/>
      <w:divBdr>
        <w:top w:val="none" w:sz="0" w:space="0" w:color="auto"/>
        <w:left w:val="none" w:sz="0" w:space="0" w:color="auto"/>
        <w:bottom w:val="none" w:sz="0" w:space="0" w:color="auto"/>
        <w:right w:val="none" w:sz="0" w:space="0" w:color="auto"/>
      </w:divBdr>
    </w:div>
    <w:div w:id="1219322483">
      <w:bodyDiv w:val="1"/>
      <w:marLeft w:val="0"/>
      <w:marRight w:val="0"/>
      <w:marTop w:val="0"/>
      <w:marBottom w:val="0"/>
      <w:divBdr>
        <w:top w:val="none" w:sz="0" w:space="0" w:color="auto"/>
        <w:left w:val="none" w:sz="0" w:space="0" w:color="auto"/>
        <w:bottom w:val="none" w:sz="0" w:space="0" w:color="auto"/>
        <w:right w:val="none" w:sz="0" w:space="0" w:color="auto"/>
      </w:divBdr>
    </w:div>
    <w:div w:id="1281767580">
      <w:bodyDiv w:val="1"/>
      <w:marLeft w:val="0"/>
      <w:marRight w:val="0"/>
      <w:marTop w:val="0"/>
      <w:marBottom w:val="0"/>
      <w:divBdr>
        <w:top w:val="none" w:sz="0" w:space="0" w:color="auto"/>
        <w:left w:val="none" w:sz="0" w:space="0" w:color="auto"/>
        <w:bottom w:val="none" w:sz="0" w:space="0" w:color="auto"/>
        <w:right w:val="none" w:sz="0" w:space="0" w:color="auto"/>
      </w:divBdr>
    </w:div>
    <w:div w:id="1311717206">
      <w:bodyDiv w:val="1"/>
      <w:marLeft w:val="0"/>
      <w:marRight w:val="0"/>
      <w:marTop w:val="0"/>
      <w:marBottom w:val="0"/>
      <w:divBdr>
        <w:top w:val="none" w:sz="0" w:space="0" w:color="auto"/>
        <w:left w:val="none" w:sz="0" w:space="0" w:color="auto"/>
        <w:bottom w:val="none" w:sz="0" w:space="0" w:color="auto"/>
        <w:right w:val="none" w:sz="0" w:space="0" w:color="auto"/>
      </w:divBdr>
    </w:div>
    <w:div w:id="1346713246">
      <w:bodyDiv w:val="1"/>
      <w:marLeft w:val="0"/>
      <w:marRight w:val="0"/>
      <w:marTop w:val="0"/>
      <w:marBottom w:val="0"/>
      <w:divBdr>
        <w:top w:val="none" w:sz="0" w:space="0" w:color="auto"/>
        <w:left w:val="none" w:sz="0" w:space="0" w:color="auto"/>
        <w:bottom w:val="none" w:sz="0" w:space="0" w:color="auto"/>
        <w:right w:val="none" w:sz="0" w:space="0" w:color="auto"/>
      </w:divBdr>
    </w:div>
    <w:div w:id="1411926681">
      <w:bodyDiv w:val="1"/>
      <w:marLeft w:val="0"/>
      <w:marRight w:val="0"/>
      <w:marTop w:val="0"/>
      <w:marBottom w:val="0"/>
      <w:divBdr>
        <w:top w:val="none" w:sz="0" w:space="0" w:color="auto"/>
        <w:left w:val="none" w:sz="0" w:space="0" w:color="auto"/>
        <w:bottom w:val="none" w:sz="0" w:space="0" w:color="auto"/>
        <w:right w:val="none" w:sz="0" w:space="0" w:color="auto"/>
      </w:divBdr>
    </w:div>
    <w:div w:id="1414474087">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35580381">
      <w:bodyDiv w:val="1"/>
      <w:marLeft w:val="0"/>
      <w:marRight w:val="0"/>
      <w:marTop w:val="0"/>
      <w:marBottom w:val="0"/>
      <w:divBdr>
        <w:top w:val="none" w:sz="0" w:space="0" w:color="auto"/>
        <w:left w:val="none" w:sz="0" w:space="0" w:color="auto"/>
        <w:bottom w:val="none" w:sz="0" w:space="0" w:color="auto"/>
        <w:right w:val="none" w:sz="0" w:space="0" w:color="auto"/>
      </w:divBdr>
      <w:divsChild>
        <w:div w:id="231156905">
          <w:marLeft w:val="547"/>
          <w:marRight w:val="0"/>
          <w:marTop w:val="0"/>
          <w:marBottom w:val="0"/>
          <w:divBdr>
            <w:top w:val="none" w:sz="0" w:space="0" w:color="auto"/>
            <w:left w:val="none" w:sz="0" w:space="0" w:color="auto"/>
            <w:bottom w:val="none" w:sz="0" w:space="0" w:color="auto"/>
            <w:right w:val="none" w:sz="0" w:space="0" w:color="auto"/>
          </w:divBdr>
        </w:div>
        <w:div w:id="345864093">
          <w:marLeft w:val="547"/>
          <w:marRight w:val="0"/>
          <w:marTop w:val="0"/>
          <w:marBottom w:val="0"/>
          <w:divBdr>
            <w:top w:val="none" w:sz="0" w:space="0" w:color="auto"/>
            <w:left w:val="none" w:sz="0" w:space="0" w:color="auto"/>
            <w:bottom w:val="none" w:sz="0" w:space="0" w:color="auto"/>
            <w:right w:val="none" w:sz="0" w:space="0" w:color="auto"/>
          </w:divBdr>
        </w:div>
        <w:div w:id="1811634766">
          <w:marLeft w:val="547"/>
          <w:marRight w:val="0"/>
          <w:marTop w:val="0"/>
          <w:marBottom w:val="0"/>
          <w:divBdr>
            <w:top w:val="none" w:sz="0" w:space="0" w:color="auto"/>
            <w:left w:val="none" w:sz="0" w:space="0" w:color="auto"/>
            <w:bottom w:val="none" w:sz="0" w:space="0" w:color="auto"/>
            <w:right w:val="none" w:sz="0" w:space="0" w:color="auto"/>
          </w:divBdr>
        </w:div>
      </w:divsChild>
    </w:div>
    <w:div w:id="1558780483">
      <w:bodyDiv w:val="1"/>
      <w:marLeft w:val="0"/>
      <w:marRight w:val="0"/>
      <w:marTop w:val="0"/>
      <w:marBottom w:val="0"/>
      <w:divBdr>
        <w:top w:val="none" w:sz="0" w:space="0" w:color="auto"/>
        <w:left w:val="none" w:sz="0" w:space="0" w:color="auto"/>
        <w:bottom w:val="none" w:sz="0" w:space="0" w:color="auto"/>
        <w:right w:val="none" w:sz="0" w:space="0" w:color="auto"/>
      </w:divBdr>
    </w:div>
    <w:div w:id="1647512526">
      <w:bodyDiv w:val="1"/>
      <w:marLeft w:val="0"/>
      <w:marRight w:val="0"/>
      <w:marTop w:val="0"/>
      <w:marBottom w:val="0"/>
      <w:divBdr>
        <w:top w:val="none" w:sz="0" w:space="0" w:color="auto"/>
        <w:left w:val="none" w:sz="0" w:space="0" w:color="auto"/>
        <w:bottom w:val="none" w:sz="0" w:space="0" w:color="auto"/>
        <w:right w:val="none" w:sz="0" w:space="0" w:color="auto"/>
      </w:divBdr>
    </w:div>
    <w:div w:id="1711412758">
      <w:bodyDiv w:val="1"/>
      <w:marLeft w:val="0"/>
      <w:marRight w:val="0"/>
      <w:marTop w:val="0"/>
      <w:marBottom w:val="0"/>
      <w:divBdr>
        <w:top w:val="none" w:sz="0" w:space="0" w:color="auto"/>
        <w:left w:val="none" w:sz="0" w:space="0" w:color="auto"/>
        <w:bottom w:val="none" w:sz="0" w:space="0" w:color="auto"/>
        <w:right w:val="none" w:sz="0" w:space="0" w:color="auto"/>
      </w:divBdr>
    </w:div>
    <w:div w:id="1795324122">
      <w:bodyDiv w:val="1"/>
      <w:marLeft w:val="0"/>
      <w:marRight w:val="0"/>
      <w:marTop w:val="0"/>
      <w:marBottom w:val="0"/>
      <w:divBdr>
        <w:top w:val="none" w:sz="0" w:space="0" w:color="auto"/>
        <w:left w:val="none" w:sz="0" w:space="0" w:color="auto"/>
        <w:bottom w:val="none" w:sz="0" w:space="0" w:color="auto"/>
        <w:right w:val="none" w:sz="0" w:space="0" w:color="auto"/>
      </w:divBdr>
    </w:div>
    <w:div w:id="1817600286">
      <w:bodyDiv w:val="1"/>
      <w:marLeft w:val="0"/>
      <w:marRight w:val="0"/>
      <w:marTop w:val="0"/>
      <w:marBottom w:val="0"/>
      <w:divBdr>
        <w:top w:val="none" w:sz="0" w:space="0" w:color="auto"/>
        <w:left w:val="none" w:sz="0" w:space="0" w:color="auto"/>
        <w:bottom w:val="none" w:sz="0" w:space="0" w:color="auto"/>
        <w:right w:val="none" w:sz="0" w:space="0" w:color="auto"/>
      </w:divBdr>
    </w:div>
    <w:div w:id="1903907968">
      <w:bodyDiv w:val="1"/>
      <w:marLeft w:val="0"/>
      <w:marRight w:val="0"/>
      <w:marTop w:val="0"/>
      <w:marBottom w:val="0"/>
      <w:divBdr>
        <w:top w:val="none" w:sz="0" w:space="0" w:color="auto"/>
        <w:left w:val="none" w:sz="0" w:space="0" w:color="auto"/>
        <w:bottom w:val="none" w:sz="0" w:space="0" w:color="auto"/>
        <w:right w:val="none" w:sz="0" w:space="0" w:color="auto"/>
      </w:divBdr>
    </w:div>
    <w:div w:id="1939093277">
      <w:bodyDiv w:val="1"/>
      <w:marLeft w:val="0"/>
      <w:marRight w:val="0"/>
      <w:marTop w:val="0"/>
      <w:marBottom w:val="0"/>
      <w:divBdr>
        <w:top w:val="none" w:sz="0" w:space="0" w:color="auto"/>
        <w:left w:val="none" w:sz="0" w:space="0" w:color="auto"/>
        <w:bottom w:val="none" w:sz="0" w:space="0" w:color="auto"/>
        <w:right w:val="none" w:sz="0" w:space="0" w:color="auto"/>
      </w:divBdr>
    </w:div>
    <w:div w:id="19813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policie.cz/clanek/zprava-o-cinnosti-ncoz-za-rok-2018.aspx" TargetMode="External"/><Relationship Id="rId2" Type="http://schemas.openxmlformats.org/officeDocument/2006/relationships/hyperlink" Target="https://www.policie.cz/clanek/vyrocni-zprava-ncoz-2020.aspx" TargetMode="External"/><Relationship Id="rId1" Type="http://schemas.openxmlformats.org/officeDocument/2006/relationships/hyperlink" Target="https://www.psp.cz/sqw/text/tiskt.sqw?O=9&amp;CT=175&amp;CT1=0" TargetMode="External"/><Relationship Id="rId4" Type="http://schemas.openxmlformats.org/officeDocument/2006/relationships/hyperlink" Target="https://www.policie.cz/clanek/zprava-o-cinnosti-ncoz.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F99702-5877-4D92-88BB-250EDBA2EA1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cs-CZ"/>
        </a:p>
      </dgm:t>
    </dgm:pt>
    <dgm:pt modelId="{5F5D9F7C-54B9-4297-B881-22223B827A78}">
      <dgm:prSet phldrT="[Text]"/>
      <dgm:spPr/>
      <dgm:t>
        <a:bodyPr/>
        <a:lstStyle/>
        <a:p>
          <a:r>
            <a:rPr lang="cs-CZ"/>
            <a:t>Evidence</a:t>
          </a:r>
        </a:p>
      </dgm:t>
    </dgm:pt>
    <dgm:pt modelId="{F2EAE3C8-0F12-45FB-802D-862E3AECA9BB}" type="parTrans" cxnId="{4C0E4551-7E6B-47A6-AB1A-CA5DCBAFFC77}">
      <dgm:prSet/>
      <dgm:spPr/>
      <dgm:t>
        <a:bodyPr/>
        <a:lstStyle/>
        <a:p>
          <a:endParaRPr lang="cs-CZ"/>
        </a:p>
      </dgm:t>
    </dgm:pt>
    <dgm:pt modelId="{55A45BCB-A584-4B8F-BCBB-8D468527D017}" type="sibTrans" cxnId="{4C0E4551-7E6B-47A6-AB1A-CA5DCBAFFC77}">
      <dgm:prSet/>
      <dgm:spPr/>
      <dgm:t>
        <a:bodyPr/>
        <a:lstStyle/>
        <a:p>
          <a:endParaRPr lang="cs-CZ"/>
        </a:p>
      </dgm:t>
    </dgm:pt>
    <dgm:pt modelId="{9C2C3992-52FD-4098-A27F-82F6A517BF0C}">
      <dgm:prSet phldrT="[Text]"/>
      <dgm:spPr/>
      <dgm:t>
        <a:bodyPr/>
        <a:lstStyle/>
        <a:p>
          <a:r>
            <a:rPr lang="cs-CZ"/>
            <a:t> vedení průkazným </a:t>
          </a:r>
          <a:br>
            <a:rPr lang="cs-CZ"/>
          </a:br>
          <a:r>
            <a:rPr lang="cs-CZ"/>
            <a:t>a přehledným způsobem,</a:t>
          </a:r>
        </a:p>
      </dgm:t>
    </dgm:pt>
    <dgm:pt modelId="{9C36E201-DBFC-406A-B3D1-F74D8B06B057}" type="parTrans" cxnId="{2692E784-9BF0-43E1-B5CC-9AD0C837CE31}">
      <dgm:prSet/>
      <dgm:spPr/>
      <dgm:t>
        <a:bodyPr/>
        <a:lstStyle/>
        <a:p>
          <a:endParaRPr lang="cs-CZ"/>
        </a:p>
      </dgm:t>
    </dgm:pt>
    <dgm:pt modelId="{D518C82B-44FB-46CA-A011-76FA5D00AC48}" type="sibTrans" cxnId="{2692E784-9BF0-43E1-B5CC-9AD0C837CE31}">
      <dgm:prSet/>
      <dgm:spPr/>
      <dgm:t>
        <a:bodyPr/>
        <a:lstStyle/>
        <a:p>
          <a:endParaRPr lang="cs-CZ"/>
        </a:p>
      </dgm:t>
    </dgm:pt>
    <dgm:pt modelId="{E1C18813-6682-4781-91D1-705542AD3EE7}">
      <dgm:prSet phldrT="[Text]"/>
      <dgm:spPr/>
      <dgm:t>
        <a:bodyPr/>
        <a:lstStyle/>
        <a:p>
          <a:r>
            <a:rPr lang="cs-CZ"/>
            <a:t>Skladování</a:t>
          </a:r>
        </a:p>
      </dgm:t>
    </dgm:pt>
    <dgm:pt modelId="{8C7B025B-AEAF-47BE-8725-D9B622894942}" type="parTrans" cxnId="{5DCBC459-2C91-4388-A696-1B9A376C6950}">
      <dgm:prSet/>
      <dgm:spPr/>
      <dgm:t>
        <a:bodyPr/>
        <a:lstStyle/>
        <a:p>
          <a:endParaRPr lang="cs-CZ"/>
        </a:p>
      </dgm:t>
    </dgm:pt>
    <dgm:pt modelId="{CF47FC6B-A841-4547-AF53-07D347A25E7C}" type="sibTrans" cxnId="{5DCBC459-2C91-4388-A696-1B9A376C6950}">
      <dgm:prSet/>
      <dgm:spPr/>
      <dgm:t>
        <a:bodyPr/>
        <a:lstStyle/>
        <a:p>
          <a:endParaRPr lang="cs-CZ"/>
        </a:p>
      </dgm:t>
    </dgm:pt>
    <dgm:pt modelId="{03B52EF4-1C20-4E4F-B29E-D988631C3AD5}">
      <dgm:prSet phldrT="[Text]"/>
      <dgm:spPr/>
      <dgm:t>
        <a:bodyPr/>
        <a:lstStyle/>
        <a:p>
          <a:r>
            <a:rPr lang="cs-CZ"/>
            <a:t> vhodné skladovací prostory, které odpovídají charakteru majetku,</a:t>
          </a:r>
        </a:p>
      </dgm:t>
    </dgm:pt>
    <dgm:pt modelId="{499EC3F7-750C-4539-BA71-8DFB9F10C665}" type="parTrans" cxnId="{867CB1D0-9AEC-45D2-AA9E-6B3B844DAF5B}">
      <dgm:prSet/>
      <dgm:spPr/>
      <dgm:t>
        <a:bodyPr/>
        <a:lstStyle/>
        <a:p>
          <a:endParaRPr lang="cs-CZ"/>
        </a:p>
      </dgm:t>
    </dgm:pt>
    <dgm:pt modelId="{0B592292-96EE-462F-8F34-A3CAA3FC05E7}" type="sibTrans" cxnId="{867CB1D0-9AEC-45D2-AA9E-6B3B844DAF5B}">
      <dgm:prSet/>
      <dgm:spPr/>
      <dgm:t>
        <a:bodyPr/>
        <a:lstStyle/>
        <a:p>
          <a:endParaRPr lang="cs-CZ"/>
        </a:p>
      </dgm:t>
    </dgm:pt>
    <dgm:pt modelId="{E32F41BA-5224-4A1E-A979-04EC5D495669}">
      <dgm:prSet phldrT="[Text]"/>
      <dgm:spPr/>
      <dgm:t>
        <a:bodyPr/>
        <a:lstStyle/>
        <a:p>
          <a:r>
            <a:rPr lang="cs-CZ"/>
            <a:t>Údržba</a:t>
          </a:r>
        </a:p>
      </dgm:t>
    </dgm:pt>
    <dgm:pt modelId="{809786F2-A4A7-4636-9D0E-73BA1E55A7EE}" type="parTrans" cxnId="{22078452-A063-4DFA-8FBB-A2487F212A28}">
      <dgm:prSet/>
      <dgm:spPr/>
      <dgm:t>
        <a:bodyPr/>
        <a:lstStyle/>
        <a:p>
          <a:endParaRPr lang="cs-CZ"/>
        </a:p>
      </dgm:t>
    </dgm:pt>
    <dgm:pt modelId="{3793B7BB-F7FD-4DC8-B1C7-D1CB00347EFB}" type="sibTrans" cxnId="{22078452-A063-4DFA-8FBB-A2487F212A28}">
      <dgm:prSet/>
      <dgm:spPr/>
      <dgm:t>
        <a:bodyPr/>
        <a:lstStyle/>
        <a:p>
          <a:endParaRPr lang="cs-CZ"/>
        </a:p>
      </dgm:t>
    </dgm:pt>
    <dgm:pt modelId="{9E1B3C96-248C-4392-A5BE-95648BAFCBB7}">
      <dgm:prSet phldrT="[Text]"/>
      <dgm:spPr/>
      <dgm:t>
        <a:bodyPr/>
        <a:lstStyle/>
        <a:p>
          <a:r>
            <a:rPr lang="cs-CZ"/>
            <a:t>pravidelná kontrola stavu majetku,</a:t>
          </a:r>
        </a:p>
      </dgm:t>
    </dgm:pt>
    <dgm:pt modelId="{0A4C1A6C-8465-43BD-B347-DBB4D7C0142E}" type="parTrans" cxnId="{7668B5DF-E28B-44B3-B083-BCBD3B81E561}">
      <dgm:prSet/>
      <dgm:spPr/>
      <dgm:t>
        <a:bodyPr/>
        <a:lstStyle/>
        <a:p>
          <a:endParaRPr lang="cs-CZ"/>
        </a:p>
      </dgm:t>
    </dgm:pt>
    <dgm:pt modelId="{0A4CD73D-5A84-4586-8C97-6E4EAA927EF9}" type="sibTrans" cxnId="{7668B5DF-E28B-44B3-B083-BCBD3B81E561}">
      <dgm:prSet/>
      <dgm:spPr/>
      <dgm:t>
        <a:bodyPr/>
        <a:lstStyle/>
        <a:p>
          <a:endParaRPr lang="cs-CZ"/>
        </a:p>
      </dgm:t>
    </dgm:pt>
    <dgm:pt modelId="{33EB5393-0642-44AE-8DA0-28C903E91703}">
      <dgm:prSet/>
      <dgm:spPr/>
      <dgm:t>
        <a:bodyPr/>
        <a:lstStyle/>
        <a:p>
          <a:r>
            <a:rPr lang="cs-CZ"/>
            <a:t>Konečné naložení </a:t>
          </a:r>
          <a:br>
            <a:rPr lang="cs-CZ"/>
          </a:br>
          <a:r>
            <a:rPr lang="cs-CZ"/>
            <a:t>s majetkem </a:t>
          </a:r>
        </a:p>
      </dgm:t>
    </dgm:pt>
    <dgm:pt modelId="{506016D8-1CCD-49B1-A405-2B569853AAEB}" type="parTrans" cxnId="{0FDFA446-B5DC-403B-8DD7-6E15E662BDC6}">
      <dgm:prSet/>
      <dgm:spPr/>
      <dgm:t>
        <a:bodyPr/>
        <a:lstStyle/>
        <a:p>
          <a:endParaRPr lang="cs-CZ"/>
        </a:p>
      </dgm:t>
    </dgm:pt>
    <dgm:pt modelId="{446D278B-D069-4721-8751-C4B592574595}" type="sibTrans" cxnId="{0FDFA446-B5DC-403B-8DD7-6E15E662BDC6}">
      <dgm:prSet/>
      <dgm:spPr/>
      <dgm:t>
        <a:bodyPr/>
        <a:lstStyle/>
        <a:p>
          <a:endParaRPr lang="cs-CZ"/>
        </a:p>
      </dgm:t>
    </dgm:pt>
    <dgm:pt modelId="{59742059-5697-40B0-9427-7AF290267016}">
      <dgm:prSet/>
      <dgm:spPr/>
      <dgm:t>
        <a:bodyPr/>
        <a:lstStyle/>
        <a:p>
          <a:r>
            <a:rPr lang="cs-CZ"/>
            <a:t>prodej,</a:t>
          </a:r>
          <a:endParaRPr lang="cs-CZ">
            <a:solidFill>
              <a:srgbClr val="FF0000"/>
            </a:solidFill>
          </a:endParaRPr>
        </a:p>
      </dgm:t>
    </dgm:pt>
    <dgm:pt modelId="{185F624B-3F31-44EA-B592-66ED6B18BB42}" type="parTrans" cxnId="{E73133BA-7EC5-4D4B-8075-86E05F87475A}">
      <dgm:prSet/>
      <dgm:spPr/>
      <dgm:t>
        <a:bodyPr/>
        <a:lstStyle/>
        <a:p>
          <a:endParaRPr lang="cs-CZ"/>
        </a:p>
      </dgm:t>
    </dgm:pt>
    <dgm:pt modelId="{AADC43D9-F90F-492C-B71F-EF91C1280D07}" type="sibTrans" cxnId="{E73133BA-7EC5-4D4B-8075-86E05F87475A}">
      <dgm:prSet/>
      <dgm:spPr/>
      <dgm:t>
        <a:bodyPr/>
        <a:lstStyle/>
        <a:p>
          <a:endParaRPr lang="cs-CZ"/>
        </a:p>
      </dgm:t>
    </dgm:pt>
    <dgm:pt modelId="{FB0FCEC7-8D2D-43D9-8E05-3C0E194B37A0}">
      <dgm:prSet phldrT="[Text]"/>
      <dgm:spPr/>
      <dgm:t>
        <a:bodyPr/>
        <a:lstStyle/>
        <a:p>
          <a:endParaRPr lang="cs-CZ"/>
        </a:p>
      </dgm:t>
    </dgm:pt>
    <dgm:pt modelId="{04354B8B-AF33-4FAE-84BC-9DC8474480EE}" type="parTrans" cxnId="{2953AC03-E6D7-4A6D-A9AF-3E5FDE48F936}">
      <dgm:prSet/>
      <dgm:spPr/>
      <dgm:t>
        <a:bodyPr/>
        <a:lstStyle/>
        <a:p>
          <a:endParaRPr lang="cs-CZ"/>
        </a:p>
      </dgm:t>
    </dgm:pt>
    <dgm:pt modelId="{2AE6E0D3-B10F-40A6-B974-E0C700CE8E3B}" type="sibTrans" cxnId="{2953AC03-E6D7-4A6D-A9AF-3E5FDE48F936}">
      <dgm:prSet/>
      <dgm:spPr/>
      <dgm:t>
        <a:bodyPr/>
        <a:lstStyle/>
        <a:p>
          <a:endParaRPr lang="cs-CZ"/>
        </a:p>
      </dgm:t>
    </dgm:pt>
    <dgm:pt modelId="{5C317439-723E-486B-9BE9-4B2F7F7C23FA}">
      <dgm:prSet phldrT="[Text]"/>
      <dgm:spPr/>
      <dgm:t>
        <a:bodyPr/>
        <a:lstStyle/>
        <a:p>
          <a:r>
            <a:rPr lang="cs-CZ"/>
            <a:t>ochrana proti odcizení, </a:t>
          </a:r>
        </a:p>
      </dgm:t>
    </dgm:pt>
    <dgm:pt modelId="{C1780CF5-B1A8-48A5-A000-D2CD3DD13C3E}" type="parTrans" cxnId="{D37CCFF1-1E31-48B0-A18F-EAE28C5170CB}">
      <dgm:prSet/>
      <dgm:spPr/>
      <dgm:t>
        <a:bodyPr/>
        <a:lstStyle/>
        <a:p>
          <a:endParaRPr lang="cs-CZ"/>
        </a:p>
      </dgm:t>
    </dgm:pt>
    <dgm:pt modelId="{BF027CF8-847A-4135-B54F-22F29B89B961}" type="sibTrans" cxnId="{D37CCFF1-1E31-48B0-A18F-EAE28C5170CB}">
      <dgm:prSet/>
      <dgm:spPr/>
      <dgm:t>
        <a:bodyPr/>
        <a:lstStyle/>
        <a:p>
          <a:endParaRPr lang="cs-CZ"/>
        </a:p>
      </dgm:t>
    </dgm:pt>
    <dgm:pt modelId="{8D80FE9E-8598-4A2C-AA13-70C983DE2803}">
      <dgm:prSet phldrT="[Text]"/>
      <dgm:spPr/>
      <dgm:t>
        <a:bodyPr/>
        <a:lstStyle/>
        <a:p>
          <a:endParaRPr lang="cs-CZ"/>
        </a:p>
      </dgm:t>
    </dgm:pt>
    <dgm:pt modelId="{36C083B6-1F67-4226-815D-532A96446EF9}" type="parTrans" cxnId="{02157B86-F655-46F8-8CDD-D0A31F6134BD}">
      <dgm:prSet/>
      <dgm:spPr/>
      <dgm:t>
        <a:bodyPr/>
        <a:lstStyle/>
        <a:p>
          <a:endParaRPr lang="cs-CZ"/>
        </a:p>
      </dgm:t>
    </dgm:pt>
    <dgm:pt modelId="{1C803FCB-3EB2-4FD9-AC56-366E1B0E57E0}" type="sibTrans" cxnId="{02157B86-F655-46F8-8CDD-D0A31F6134BD}">
      <dgm:prSet/>
      <dgm:spPr/>
      <dgm:t>
        <a:bodyPr/>
        <a:lstStyle/>
        <a:p>
          <a:endParaRPr lang="cs-CZ"/>
        </a:p>
      </dgm:t>
    </dgm:pt>
    <dgm:pt modelId="{2CF5D364-89DB-4F0C-BAEE-3659973ADF08}">
      <dgm:prSet phldrT="[Text]"/>
      <dgm:spPr/>
      <dgm:t>
        <a:bodyPr/>
        <a:lstStyle/>
        <a:p>
          <a:r>
            <a:rPr lang="cs-CZ"/>
            <a:t>ochrana proti poškození přírodními vlivy.</a:t>
          </a:r>
        </a:p>
      </dgm:t>
    </dgm:pt>
    <dgm:pt modelId="{DDA7ECF2-FAE3-44AA-BD0D-EF654A747B0D}" type="parTrans" cxnId="{E57984AF-D2AC-487B-B916-8330FA043F81}">
      <dgm:prSet/>
      <dgm:spPr/>
      <dgm:t>
        <a:bodyPr/>
        <a:lstStyle/>
        <a:p>
          <a:endParaRPr lang="cs-CZ"/>
        </a:p>
      </dgm:t>
    </dgm:pt>
    <dgm:pt modelId="{85B01534-5565-409D-BCE2-6BED5E8D4F94}" type="sibTrans" cxnId="{E57984AF-D2AC-487B-B916-8330FA043F81}">
      <dgm:prSet/>
      <dgm:spPr/>
      <dgm:t>
        <a:bodyPr/>
        <a:lstStyle/>
        <a:p>
          <a:endParaRPr lang="cs-CZ"/>
        </a:p>
      </dgm:t>
    </dgm:pt>
    <dgm:pt modelId="{EDC8E7BE-DAF9-420C-B185-249B61B63347}">
      <dgm:prSet phldrT="[Text]"/>
      <dgm:spPr/>
      <dgm:t>
        <a:bodyPr/>
        <a:lstStyle/>
        <a:p>
          <a:r>
            <a:rPr lang="cs-CZ"/>
            <a:t>pravidelná základní úržba.</a:t>
          </a:r>
        </a:p>
      </dgm:t>
    </dgm:pt>
    <dgm:pt modelId="{903C72E3-715C-41D0-B50A-E460325A8779}" type="parTrans" cxnId="{66AC2B5A-EF80-4E05-9480-7D4BEA9FB036}">
      <dgm:prSet/>
      <dgm:spPr/>
      <dgm:t>
        <a:bodyPr/>
        <a:lstStyle/>
        <a:p>
          <a:endParaRPr lang="cs-CZ"/>
        </a:p>
      </dgm:t>
    </dgm:pt>
    <dgm:pt modelId="{6BB804A7-290F-4F1E-B9EA-EB66186F1123}" type="sibTrans" cxnId="{66AC2B5A-EF80-4E05-9480-7D4BEA9FB036}">
      <dgm:prSet/>
      <dgm:spPr/>
      <dgm:t>
        <a:bodyPr/>
        <a:lstStyle/>
        <a:p>
          <a:endParaRPr lang="cs-CZ"/>
        </a:p>
      </dgm:t>
    </dgm:pt>
    <dgm:pt modelId="{5DA7150B-5763-444A-9B43-6972056D076D}">
      <dgm:prSet phldrT="[Text]"/>
      <dgm:spPr/>
      <dgm:t>
        <a:bodyPr/>
        <a:lstStyle/>
        <a:p>
          <a:r>
            <a:rPr lang="cs-CZ"/>
            <a:t>provádění inventury (zajištěného majetku),</a:t>
          </a:r>
        </a:p>
      </dgm:t>
    </dgm:pt>
    <dgm:pt modelId="{33078DD4-BDA7-4700-A2EC-754B897EC9D0}" type="parTrans" cxnId="{4794B0EE-832F-4454-8FC1-379D4753D660}">
      <dgm:prSet/>
      <dgm:spPr/>
      <dgm:t>
        <a:bodyPr/>
        <a:lstStyle/>
        <a:p>
          <a:endParaRPr lang="cs-CZ"/>
        </a:p>
      </dgm:t>
    </dgm:pt>
    <dgm:pt modelId="{85FFCBA1-C57E-491E-B410-F83944443C01}" type="sibTrans" cxnId="{4794B0EE-832F-4454-8FC1-379D4753D660}">
      <dgm:prSet/>
      <dgm:spPr/>
      <dgm:t>
        <a:bodyPr/>
        <a:lstStyle/>
        <a:p>
          <a:endParaRPr lang="cs-CZ"/>
        </a:p>
      </dgm:t>
    </dgm:pt>
    <dgm:pt modelId="{7F7D573C-200A-4E85-AF7E-B675C07B0BA7}">
      <dgm:prSet phldrT="[Text]"/>
      <dgm:spPr/>
      <dgm:t>
        <a:bodyPr/>
        <a:lstStyle/>
        <a:p>
          <a:r>
            <a:rPr lang="cs-CZ"/>
            <a:t>provádění inventarizace (majetku státu).</a:t>
          </a:r>
        </a:p>
      </dgm:t>
    </dgm:pt>
    <dgm:pt modelId="{0749DCDB-C02B-455B-A40E-7C5A995CE0D1}" type="parTrans" cxnId="{7338F0ED-E816-483E-AAFC-066BD3A335ED}">
      <dgm:prSet/>
      <dgm:spPr/>
      <dgm:t>
        <a:bodyPr/>
        <a:lstStyle/>
        <a:p>
          <a:endParaRPr lang="cs-CZ"/>
        </a:p>
      </dgm:t>
    </dgm:pt>
    <dgm:pt modelId="{B2F6CFB7-8DD9-494F-BBAA-407FF9A241BF}" type="sibTrans" cxnId="{7338F0ED-E816-483E-AAFC-066BD3A335ED}">
      <dgm:prSet/>
      <dgm:spPr/>
      <dgm:t>
        <a:bodyPr/>
        <a:lstStyle/>
        <a:p>
          <a:endParaRPr lang="cs-CZ"/>
        </a:p>
      </dgm:t>
    </dgm:pt>
    <dgm:pt modelId="{63A80D72-7068-42A2-BFB0-45DD33022FBF}">
      <dgm:prSet/>
      <dgm:spPr/>
      <dgm:t>
        <a:bodyPr/>
        <a:lstStyle/>
        <a:p>
          <a:r>
            <a:rPr lang="cs-CZ"/>
            <a:t>vrácení,</a:t>
          </a:r>
        </a:p>
      </dgm:t>
    </dgm:pt>
    <dgm:pt modelId="{5E9F195D-854D-4E22-B9D2-F231A019ADCC}" type="parTrans" cxnId="{654524F5-9514-4C78-8745-F92A067985B9}">
      <dgm:prSet/>
      <dgm:spPr/>
      <dgm:t>
        <a:bodyPr/>
        <a:lstStyle/>
        <a:p>
          <a:endParaRPr lang="cs-CZ"/>
        </a:p>
      </dgm:t>
    </dgm:pt>
    <dgm:pt modelId="{1F424C0F-546C-4669-89AB-A94BEBB4AB9B}" type="sibTrans" cxnId="{654524F5-9514-4C78-8745-F92A067985B9}">
      <dgm:prSet/>
      <dgm:spPr/>
      <dgm:t>
        <a:bodyPr/>
        <a:lstStyle/>
        <a:p>
          <a:endParaRPr lang="cs-CZ"/>
        </a:p>
      </dgm:t>
    </dgm:pt>
    <dgm:pt modelId="{06DAE57D-6482-4AEE-BBB4-BF0EEA67DE99}">
      <dgm:prSet/>
      <dgm:spPr/>
      <dgm:t>
        <a:bodyPr/>
        <a:lstStyle/>
        <a:p>
          <a:r>
            <a:rPr lang="cs-CZ"/>
            <a:t>propadnutí státu.</a:t>
          </a:r>
        </a:p>
      </dgm:t>
    </dgm:pt>
    <dgm:pt modelId="{DE96A645-2F91-4852-BD89-93FCA3C999A4}" type="parTrans" cxnId="{E255E3CD-3049-46DA-A59B-866286F8F3A1}">
      <dgm:prSet/>
      <dgm:spPr/>
      <dgm:t>
        <a:bodyPr/>
        <a:lstStyle/>
        <a:p>
          <a:endParaRPr lang="cs-CZ"/>
        </a:p>
      </dgm:t>
    </dgm:pt>
    <dgm:pt modelId="{90098CF1-C474-41CB-A8E6-D2DCCC46731B}" type="sibTrans" cxnId="{E255E3CD-3049-46DA-A59B-866286F8F3A1}">
      <dgm:prSet/>
      <dgm:spPr/>
      <dgm:t>
        <a:bodyPr/>
        <a:lstStyle/>
        <a:p>
          <a:endParaRPr lang="cs-CZ"/>
        </a:p>
      </dgm:t>
    </dgm:pt>
    <dgm:pt modelId="{7B8200BE-9AD3-49D3-BEA9-CD410903E6BC}" type="pres">
      <dgm:prSet presAssocID="{19F99702-5877-4D92-88BB-250EDBA2EA12}" presName="linearFlow" presStyleCnt="0">
        <dgm:presLayoutVars>
          <dgm:dir/>
          <dgm:animLvl val="lvl"/>
          <dgm:resizeHandles val="exact"/>
        </dgm:presLayoutVars>
      </dgm:prSet>
      <dgm:spPr/>
    </dgm:pt>
    <dgm:pt modelId="{A6715FAE-F854-4AE7-A97A-1B73F34F01D1}" type="pres">
      <dgm:prSet presAssocID="{5F5D9F7C-54B9-4297-B881-22223B827A78}" presName="composite" presStyleCnt="0"/>
      <dgm:spPr/>
    </dgm:pt>
    <dgm:pt modelId="{B10CCC1B-A1C9-4376-B9D8-C7BF9F33CA92}" type="pres">
      <dgm:prSet presAssocID="{5F5D9F7C-54B9-4297-B881-22223B827A78}" presName="parTx" presStyleLbl="node1" presStyleIdx="0" presStyleCnt="4">
        <dgm:presLayoutVars>
          <dgm:chMax val="0"/>
          <dgm:chPref val="0"/>
          <dgm:bulletEnabled val="1"/>
        </dgm:presLayoutVars>
      </dgm:prSet>
      <dgm:spPr/>
    </dgm:pt>
    <dgm:pt modelId="{9B81E9DB-638A-40B6-A22E-AB3BF022339D}" type="pres">
      <dgm:prSet presAssocID="{5F5D9F7C-54B9-4297-B881-22223B827A78}" presName="parSh" presStyleLbl="node1" presStyleIdx="0" presStyleCnt="4"/>
      <dgm:spPr/>
    </dgm:pt>
    <dgm:pt modelId="{B1664E12-AB7E-4E93-B5C6-6934BC336200}" type="pres">
      <dgm:prSet presAssocID="{5F5D9F7C-54B9-4297-B881-22223B827A78}" presName="desTx" presStyleLbl="fgAcc1" presStyleIdx="0" presStyleCnt="4">
        <dgm:presLayoutVars>
          <dgm:bulletEnabled val="1"/>
        </dgm:presLayoutVars>
      </dgm:prSet>
      <dgm:spPr/>
    </dgm:pt>
    <dgm:pt modelId="{015E37F5-A2AF-42F6-9C9E-46FAFF7427DC}" type="pres">
      <dgm:prSet presAssocID="{55A45BCB-A584-4B8F-BCBB-8D468527D017}" presName="sibTrans" presStyleLbl="sibTrans2D1" presStyleIdx="0" presStyleCnt="3"/>
      <dgm:spPr/>
    </dgm:pt>
    <dgm:pt modelId="{6E6A2E76-9EC8-4FD0-8F77-5B7A532480EE}" type="pres">
      <dgm:prSet presAssocID="{55A45BCB-A584-4B8F-BCBB-8D468527D017}" presName="connTx" presStyleLbl="sibTrans2D1" presStyleIdx="0" presStyleCnt="3"/>
      <dgm:spPr/>
    </dgm:pt>
    <dgm:pt modelId="{61CF9EAC-21EC-4F81-896F-4F4B6F072C4B}" type="pres">
      <dgm:prSet presAssocID="{E1C18813-6682-4781-91D1-705542AD3EE7}" presName="composite" presStyleCnt="0"/>
      <dgm:spPr/>
    </dgm:pt>
    <dgm:pt modelId="{DA1B3819-A2F5-4C2A-8EC1-DDF35F4A55C4}" type="pres">
      <dgm:prSet presAssocID="{E1C18813-6682-4781-91D1-705542AD3EE7}" presName="parTx" presStyleLbl="node1" presStyleIdx="0" presStyleCnt="4">
        <dgm:presLayoutVars>
          <dgm:chMax val="0"/>
          <dgm:chPref val="0"/>
          <dgm:bulletEnabled val="1"/>
        </dgm:presLayoutVars>
      </dgm:prSet>
      <dgm:spPr/>
    </dgm:pt>
    <dgm:pt modelId="{CECA2B95-0E29-4A4D-804C-352B6CEDC085}" type="pres">
      <dgm:prSet presAssocID="{E1C18813-6682-4781-91D1-705542AD3EE7}" presName="parSh" presStyleLbl="node1" presStyleIdx="1" presStyleCnt="4"/>
      <dgm:spPr/>
    </dgm:pt>
    <dgm:pt modelId="{F9E5852D-FAF5-4689-9DB6-E379765EEEE6}" type="pres">
      <dgm:prSet presAssocID="{E1C18813-6682-4781-91D1-705542AD3EE7}" presName="desTx" presStyleLbl="fgAcc1" presStyleIdx="1" presStyleCnt="4">
        <dgm:presLayoutVars>
          <dgm:bulletEnabled val="1"/>
        </dgm:presLayoutVars>
      </dgm:prSet>
      <dgm:spPr/>
    </dgm:pt>
    <dgm:pt modelId="{CDE760FC-9EA9-4F01-8906-59A7605F6D57}" type="pres">
      <dgm:prSet presAssocID="{CF47FC6B-A841-4547-AF53-07D347A25E7C}" presName="sibTrans" presStyleLbl="sibTrans2D1" presStyleIdx="1" presStyleCnt="3"/>
      <dgm:spPr/>
    </dgm:pt>
    <dgm:pt modelId="{B5E34816-CA15-4519-BC6C-48EEA00E360A}" type="pres">
      <dgm:prSet presAssocID="{CF47FC6B-A841-4547-AF53-07D347A25E7C}" presName="connTx" presStyleLbl="sibTrans2D1" presStyleIdx="1" presStyleCnt="3"/>
      <dgm:spPr/>
    </dgm:pt>
    <dgm:pt modelId="{288BD3CB-4465-488D-B29F-53E766A044D7}" type="pres">
      <dgm:prSet presAssocID="{E32F41BA-5224-4A1E-A979-04EC5D495669}" presName="composite" presStyleCnt="0"/>
      <dgm:spPr/>
    </dgm:pt>
    <dgm:pt modelId="{85ED2036-2A5B-474F-A761-406209D06466}" type="pres">
      <dgm:prSet presAssocID="{E32F41BA-5224-4A1E-A979-04EC5D495669}" presName="parTx" presStyleLbl="node1" presStyleIdx="1" presStyleCnt="4">
        <dgm:presLayoutVars>
          <dgm:chMax val="0"/>
          <dgm:chPref val="0"/>
          <dgm:bulletEnabled val="1"/>
        </dgm:presLayoutVars>
      </dgm:prSet>
      <dgm:spPr/>
    </dgm:pt>
    <dgm:pt modelId="{EB9EAC8B-310F-4280-9DAA-34C1730EAC66}" type="pres">
      <dgm:prSet presAssocID="{E32F41BA-5224-4A1E-A979-04EC5D495669}" presName="parSh" presStyleLbl="node1" presStyleIdx="2" presStyleCnt="4"/>
      <dgm:spPr/>
    </dgm:pt>
    <dgm:pt modelId="{33F2B3C0-F289-4C61-A906-371289B4B135}" type="pres">
      <dgm:prSet presAssocID="{E32F41BA-5224-4A1E-A979-04EC5D495669}" presName="desTx" presStyleLbl="fgAcc1" presStyleIdx="2" presStyleCnt="4">
        <dgm:presLayoutVars>
          <dgm:bulletEnabled val="1"/>
        </dgm:presLayoutVars>
      </dgm:prSet>
      <dgm:spPr/>
    </dgm:pt>
    <dgm:pt modelId="{80CCC2F4-5D4C-49B9-AFDA-F1F7D33590C9}" type="pres">
      <dgm:prSet presAssocID="{3793B7BB-F7FD-4DC8-B1C7-D1CB00347EFB}" presName="sibTrans" presStyleLbl="sibTrans2D1" presStyleIdx="2" presStyleCnt="3"/>
      <dgm:spPr/>
    </dgm:pt>
    <dgm:pt modelId="{BF97CAFC-F263-4036-91F9-E585AA1095F3}" type="pres">
      <dgm:prSet presAssocID="{3793B7BB-F7FD-4DC8-B1C7-D1CB00347EFB}" presName="connTx" presStyleLbl="sibTrans2D1" presStyleIdx="2" presStyleCnt="3"/>
      <dgm:spPr/>
    </dgm:pt>
    <dgm:pt modelId="{4FA26B4C-65A9-45B1-B355-17A084E46531}" type="pres">
      <dgm:prSet presAssocID="{33EB5393-0642-44AE-8DA0-28C903E91703}" presName="composite" presStyleCnt="0"/>
      <dgm:spPr/>
    </dgm:pt>
    <dgm:pt modelId="{50A519EB-E5F1-4C0B-BEFE-6A99FEEE5052}" type="pres">
      <dgm:prSet presAssocID="{33EB5393-0642-44AE-8DA0-28C903E91703}" presName="parTx" presStyleLbl="node1" presStyleIdx="2" presStyleCnt="4">
        <dgm:presLayoutVars>
          <dgm:chMax val="0"/>
          <dgm:chPref val="0"/>
          <dgm:bulletEnabled val="1"/>
        </dgm:presLayoutVars>
      </dgm:prSet>
      <dgm:spPr/>
    </dgm:pt>
    <dgm:pt modelId="{6EC11F90-F6D4-49FE-B5E2-401FB9662041}" type="pres">
      <dgm:prSet presAssocID="{33EB5393-0642-44AE-8DA0-28C903E91703}" presName="parSh" presStyleLbl="node1" presStyleIdx="3" presStyleCnt="4"/>
      <dgm:spPr/>
    </dgm:pt>
    <dgm:pt modelId="{BE3E6769-F5E4-41FE-BA81-9242ABE379DE}" type="pres">
      <dgm:prSet presAssocID="{33EB5393-0642-44AE-8DA0-28C903E91703}" presName="desTx" presStyleLbl="fgAcc1" presStyleIdx="3" presStyleCnt="4">
        <dgm:presLayoutVars>
          <dgm:bulletEnabled val="1"/>
        </dgm:presLayoutVars>
      </dgm:prSet>
      <dgm:spPr/>
    </dgm:pt>
  </dgm:ptLst>
  <dgm:cxnLst>
    <dgm:cxn modelId="{2953AC03-E6D7-4A6D-A9AF-3E5FDE48F936}" srcId="{5F5D9F7C-54B9-4297-B881-22223B827A78}" destId="{FB0FCEC7-8D2D-43D9-8E05-3C0E194B37A0}" srcOrd="3" destOrd="0" parTransId="{04354B8B-AF33-4FAE-84BC-9DC8474480EE}" sibTransId="{2AE6E0D3-B10F-40A6-B974-E0C700CE8E3B}"/>
    <dgm:cxn modelId="{8C67E103-6DE3-4571-91CC-1BF81A8E4830}" type="presOf" srcId="{FB0FCEC7-8D2D-43D9-8E05-3C0E194B37A0}" destId="{B1664E12-AB7E-4E93-B5C6-6934BC336200}" srcOrd="0" destOrd="3" presId="urn:microsoft.com/office/officeart/2005/8/layout/process3"/>
    <dgm:cxn modelId="{BCEA4704-9E9D-4D16-96D3-5174C25A7269}" type="presOf" srcId="{EDC8E7BE-DAF9-420C-B185-249B61B63347}" destId="{33F2B3C0-F289-4C61-A906-371289B4B135}" srcOrd="0" destOrd="1" presId="urn:microsoft.com/office/officeart/2005/8/layout/process3"/>
    <dgm:cxn modelId="{06C15713-F30B-40A0-81EE-4127BCEF9F5A}" type="presOf" srcId="{E32F41BA-5224-4A1E-A979-04EC5D495669}" destId="{EB9EAC8B-310F-4280-9DAA-34C1730EAC66}" srcOrd="1" destOrd="0" presId="urn:microsoft.com/office/officeart/2005/8/layout/process3"/>
    <dgm:cxn modelId="{008DAE14-83DF-488B-B286-0F758F4E271C}" type="presOf" srcId="{7F7D573C-200A-4E85-AF7E-B675C07B0BA7}" destId="{B1664E12-AB7E-4E93-B5C6-6934BC336200}" srcOrd="0" destOrd="2" presId="urn:microsoft.com/office/officeart/2005/8/layout/process3"/>
    <dgm:cxn modelId="{D00FB61F-5188-469A-970F-A7612C4D9AC7}" type="presOf" srcId="{55A45BCB-A584-4B8F-BCBB-8D468527D017}" destId="{015E37F5-A2AF-42F6-9C9E-46FAFF7427DC}" srcOrd="0" destOrd="0" presId="urn:microsoft.com/office/officeart/2005/8/layout/process3"/>
    <dgm:cxn modelId="{D0D3363F-CEA6-4E3F-A8BF-A4DD1FA42694}" type="presOf" srcId="{33EB5393-0642-44AE-8DA0-28C903E91703}" destId="{50A519EB-E5F1-4C0B-BEFE-6A99FEEE5052}" srcOrd="0" destOrd="0" presId="urn:microsoft.com/office/officeart/2005/8/layout/process3"/>
    <dgm:cxn modelId="{C294E35B-8B34-4E0F-9A13-9EADA0F266A5}" type="presOf" srcId="{E1C18813-6682-4781-91D1-705542AD3EE7}" destId="{DA1B3819-A2F5-4C2A-8EC1-DDF35F4A55C4}" srcOrd="0" destOrd="0" presId="urn:microsoft.com/office/officeart/2005/8/layout/process3"/>
    <dgm:cxn modelId="{0FDFA446-B5DC-403B-8DD7-6E15E662BDC6}" srcId="{19F99702-5877-4D92-88BB-250EDBA2EA12}" destId="{33EB5393-0642-44AE-8DA0-28C903E91703}" srcOrd="3" destOrd="0" parTransId="{506016D8-1CCD-49B1-A405-2B569853AAEB}" sibTransId="{446D278B-D069-4721-8751-C4B592574595}"/>
    <dgm:cxn modelId="{6E08484F-11B3-420D-A4E2-0D151DD4AB7B}" type="presOf" srcId="{59742059-5697-40B0-9427-7AF290267016}" destId="{BE3E6769-F5E4-41FE-BA81-9242ABE379DE}" srcOrd="0" destOrd="0" presId="urn:microsoft.com/office/officeart/2005/8/layout/process3"/>
    <dgm:cxn modelId="{4C0E4551-7E6B-47A6-AB1A-CA5DCBAFFC77}" srcId="{19F99702-5877-4D92-88BB-250EDBA2EA12}" destId="{5F5D9F7C-54B9-4297-B881-22223B827A78}" srcOrd="0" destOrd="0" parTransId="{F2EAE3C8-0F12-45FB-802D-862E3AECA9BB}" sibTransId="{55A45BCB-A584-4B8F-BCBB-8D468527D017}"/>
    <dgm:cxn modelId="{22078452-A063-4DFA-8FBB-A2487F212A28}" srcId="{19F99702-5877-4D92-88BB-250EDBA2EA12}" destId="{E32F41BA-5224-4A1E-A979-04EC5D495669}" srcOrd="2" destOrd="0" parTransId="{809786F2-A4A7-4636-9D0E-73BA1E55A7EE}" sibTransId="{3793B7BB-F7FD-4DC8-B1C7-D1CB00347EFB}"/>
    <dgm:cxn modelId="{5DCBC459-2C91-4388-A696-1B9A376C6950}" srcId="{19F99702-5877-4D92-88BB-250EDBA2EA12}" destId="{E1C18813-6682-4781-91D1-705542AD3EE7}" srcOrd="1" destOrd="0" parTransId="{8C7B025B-AEAF-47BE-8725-D9B622894942}" sibTransId="{CF47FC6B-A841-4547-AF53-07D347A25E7C}"/>
    <dgm:cxn modelId="{4EC5135A-5271-4B97-9CDD-A968E475D1DB}" type="presOf" srcId="{5DA7150B-5763-444A-9B43-6972056D076D}" destId="{B1664E12-AB7E-4E93-B5C6-6934BC336200}" srcOrd="0" destOrd="1" presId="urn:microsoft.com/office/officeart/2005/8/layout/process3"/>
    <dgm:cxn modelId="{66AC2B5A-EF80-4E05-9480-7D4BEA9FB036}" srcId="{E32F41BA-5224-4A1E-A979-04EC5D495669}" destId="{EDC8E7BE-DAF9-420C-B185-249B61B63347}" srcOrd="1" destOrd="0" parTransId="{903C72E3-715C-41D0-B50A-E460325A8779}" sibTransId="{6BB804A7-290F-4F1E-B9EA-EB66186F1123}"/>
    <dgm:cxn modelId="{D8F18A7B-273E-448A-8FD5-2E65F9838990}" type="presOf" srcId="{5F5D9F7C-54B9-4297-B881-22223B827A78}" destId="{B10CCC1B-A1C9-4376-B9D8-C7BF9F33CA92}" srcOrd="0" destOrd="0" presId="urn:microsoft.com/office/officeart/2005/8/layout/process3"/>
    <dgm:cxn modelId="{A16E6C7E-1AB1-4F01-9F32-E0A19725E205}" type="presOf" srcId="{3793B7BB-F7FD-4DC8-B1C7-D1CB00347EFB}" destId="{80CCC2F4-5D4C-49B9-AFDA-F1F7D33590C9}" srcOrd="0" destOrd="0" presId="urn:microsoft.com/office/officeart/2005/8/layout/process3"/>
    <dgm:cxn modelId="{AE935983-C1EF-4747-886C-A6079B306CB4}" type="presOf" srcId="{E1C18813-6682-4781-91D1-705542AD3EE7}" destId="{CECA2B95-0E29-4A4D-804C-352B6CEDC085}" srcOrd="1" destOrd="0" presId="urn:microsoft.com/office/officeart/2005/8/layout/process3"/>
    <dgm:cxn modelId="{2692E784-9BF0-43E1-B5CC-9AD0C837CE31}" srcId="{5F5D9F7C-54B9-4297-B881-22223B827A78}" destId="{9C2C3992-52FD-4098-A27F-82F6A517BF0C}" srcOrd="0" destOrd="0" parTransId="{9C36E201-DBFC-406A-B3D1-F74D8B06B057}" sibTransId="{D518C82B-44FB-46CA-A011-76FA5D00AC48}"/>
    <dgm:cxn modelId="{02157B86-F655-46F8-8CDD-D0A31F6134BD}" srcId="{E32F41BA-5224-4A1E-A979-04EC5D495669}" destId="{8D80FE9E-8598-4A2C-AA13-70C983DE2803}" srcOrd="2" destOrd="0" parTransId="{36C083B6-1F67-4226-815D-532A96446EF9}" sibTransId="{1C803FCB-3EB2-4FD9-AC56-366E1B0E57E0}"/>
    <dgm:cxn modelId="{D8C5718D-C319-4FCE-BCF3-AA75F1388271}" type="presOf" srcId="{2CF5D364-89DB-4F0C-BAEE-3659973ADF08}" destId="{F9E5852D-FAF5-4689-9DB6-E379765EEEE6}" srcOrd="0" destOrd="2" presId="urn:microsoft.com/office/officeart/2005/8/layout/process3"/>
    <dgm:cxn modelId="{4C11A88E-85F1-49F7-9607-E332D9C38CC9}" type="presOf" srcId="{CF47FC6B-A841-4547-AF53-07D347A25E7C}" destId="{B5E34816-CA15-4519-BC6C-48EEA00E360A}" srcOrd="1" destOrd="0" presId="urn:microsoft.com/office/officeart/2005/8/layout/process3"/>
    <dgm:cxn modelId="{06F0ED92-7EF3-4C74-9CD7-6BDA9FFFDC83}" type="presOf" srcId="{CF47FC6B-A841-4547-AF53-07D347A25E7C}" destId="{CDE760FC-9EA9-4F01-8906-59A7605F6D57}" srcOrd="0" destOrd="0" presId="urn:microsoft.com/office/officeart/2005/8/layout/process3"/>
    <dgm:cxn modelId="{941E769C-9E75-40C9-AF46-8AC8036A4BAC}" type="presOf" srcId="{5F5D9F7C-54B9-4297-B881-22223B827A78}" destId="{9B81E9DB-638A-40B6-A22E-AB3BF022339D}" srcOrd="1" destOrd="0" presId="urn:microsoft.com/office/officeart/2005/8/layout/process3"/>
    <dgm:cxn modelId="{7C9362A4-24A7-45B2-8247-2109D19DF9C2}" type="presOf" srcId="{9C2C3992-52FD-4098-A27F-82F6A517BF0C}" destId="{B1664E12-AB7E-4E93-B5C6-6934BC336200}" srcOrd="0" destOrd="0" presId="urn:microsoft.com/office/officeart/2005/8/layout/process3"/>
    <dgm:cxn modelId="{F2A1EDA8-FADA-4A4C-B8B2-BB6CDF114CAE}" type="presOf" srcId="{8D80FE9E-8598-4A2C-AA13-70C983DE2803}" destId="{33F2B3C0-F289-4C61-A906-371289B4B135}" srcOrd="0" destOrd="2" presId="urn:microsoft.com/office/officeart/2005/8/layout/process3"/>
    <dgm:cxn modelId="{95F682AF-EF1D-4C3D-B065-20B976AF3F74}" type="presOf" srcId="{9E1B3C96-248C-4392-A5BE-95648BAFCBB7}" destId="{33F2B3C0-F289-4C61-A906-371289B4B135}" srcOrd="0" destOrd="0" presId="urn:microsoft.com/office/officeart/2005/8/layout/process3"/>
    <dgm:cxn modelId="{E57984AF-D2AC-487B-B916-8330FA043F81}" srcId="{E1C18813-6682-4781-91D1-705542AD3EE7}" destId="{2CF5D364-89DB-4F0C-BAEE-3659973ADF08}" srcOrd="2" destOrd="0" parTransId="{DDA7ECF2-FAE3-44AA-BD0D-EF654A747B0D}" sibTransId="{85B01534-5565-409D-BCE2-6BED5E8D4F94}"/>
    <dgm:cxn modelId="{6EC5F1B4-87E8-458A-843A-2C33855821A1}" type="presOf" srcId="{19F99702-5877-4D92-88BB-250EDBA2EA12}" destId="{7B8200BE-9AD3-49D3-BEA9-CD410903E6BC}" srcOrd="0" destOrd="0" presId="urn:microsoft.com/office/officeart/2005/8/layout/process3"/>
    <dgm:cxn modelId="{E73133BA-7EC5-4D4B-8075-86E05F87475A}" srcId="{33EB5393-0642-44AE-8DA0-28C903E91703}" destId="{59742059-5697-40B0-9427-7AF290267016}" srcOrd="0" destOrd="0" parTransId="{185F624B-3F31-44EA-B592-66ED6B18BB42}" sibTransId="{AADC43D9-F90F-492C-B71F-EF91C1280D07}"/>
    <dgm:cxn modelId="{3C9671CB-DCF6-4440-9764-FFE587FF828F}" type="presOf" srcId="{63A80D72-7068-42A2-BFB0-45DD33022FBF}" destId="{BE3E6769-F5E4-41FE-BA81-9242ABE379DE}" srcOrd="0" destOrd="1" presId="urn:microsoft.com/office/officeart/2005/8/layout/process3"/>
    <dgm:cxn modelId="{E255E3CD-3049-46DA-A59B-866286F8F3A1}" srcId="{33EB5393-0642-44AE-8DA0-28C903E91703}" destId="{06DAE57D-6482-4AEE-BBB4-BF0EEA67DE99}" srcOrd="2" destOrd="0" parTransId="{DE96A645-2F91-4852-BD89-93FCA3C999A4}" sibTransId="{90098CF1-C474-41CB-A8E6-D2DCCC46731B}"/>
    <dgm:cxn modelId="{3EB1ECCF-B764-4D52-B033-5EC095B0EC21}" type="presOf" srcId="{03B52EF4-1C20-4E4F-B29E-D988631C3AD5}" destId="{F9E5852D-FAF5-4689-9DB6-E379765EEEE6}" srcOrd="0" destOrd="0" presId="urn:microsoft.com/office/officeart/2005/8/layout/process3"/>
    <dgm:cxn modelId="{867CB1D0-9AEC-45D2-AA9E-6B3B844DAF5B}" srcId="{E1C18813-6682-4781-91D1-705542AD3EE7}" destId="{03B52EF4-1C20-4E4F-B29E-D988631C3AD5}" srcOrd="0" destOrd="0" parTransId="{499EC3F7-750C-4539-BA71-8DFB9F10C665}" sibTransId="{0B592292-96EE-462F-8F34-A3CAA3FC05E7}"/>
    <dgm:cxn modelId="{92E39ED2-FDE5-40A1-A6BC-B019E59CD9C2}" type="presOf" srcId="{E32F41BA-5224-4A1E-A979-04EC5D495669}" destId="{85ED2036-2A5B-474F-A761-406209D06466}" srcOrd="0" destOrd="0" presId="urn:microsoft.com/office/officeart/2005/8/layout/process3"/>
    <dgm:cxn modelId="{6E660FDA-2739-4102-952B-72647A66E61A}" type="presOf" srcId="{33EB5393-0642-44AE-8DA0-28C903E91703}" destId="{6EC11F90-F6D4-49FE-B5E2-401FB9662041}" srcOrd="1" destOrd="0" presId="urn:microsoft.com/office/officeart/2005/8/layout/process3"/>
    <dgm:cxn modelId="{F24B6BDA-A02F-4DC6-879A-6E89E3FC70B1}" type="presOf" srcId="{5C317439-723E-486B-9BE9-4B2F7F7C23FA}" destId="{F9E5852D-FAF5-4689-9DB6-E379765EEEE6}" srcOrd="0" destOrd="1" presId="urn:microsoft.com/office/officeart/2005/8/layout/process3"/>
    <dgm:cxn modelId="{B96F1ADB-198C-4598-95A3-39FAB10A23AD}" type="presOf" srcId="{55A45BCB-A584-4B8F-BCBB-8D468527D017}" destId="{6E6A2E76-9EC8-4FD0-8F77-5B7A532480EE}" srcOrd="1" destOrd="0" presId="urn:microsoft.com/office/officeart/2005/8/layout/process3"/>
    <dgm:cxn modelId="{7668B5DF-E28B-44B3-B083-BCBD3B81E561}" srcId="{E32F41BA-5224-4A1E-A979-04EC5D495669}" destId="{9E1B3C96-248C-4392-A5BE-95648BAFCBB7}" srcOrd="0" destOrd="0" parTransId="{0A4C1A6C-8465-43BD-B347-DBB4D7C0142E}" sibTransId="{0A4CD73D-5A84-4586-8C97-6E4EAA927EF9}"/>
    <dgm:cxn modelId="{7338F0ED-E816-483E-AAFC-066BD3A335ED}" srcId="{5F5D9F7C-54B9-4297-B881-22223B827A78}" destId="{7F7D573C-200A-4E85-AF7E-B675C07B0BA7}" srcOrd="2" destOrd="0" parTransId="{0749DCDB-C02B-455B-A40E-7C5A995CE0D1}" sibTransId="{B2F6CFB7-8DD9-494F-BBAA-407FF9A241BF}"/>
    <dgm:cxn modelId="{4794B0EE-832F-4454-8FC1-379D4753D660}" srcId="{5F5D9F7C-54B9-4297-B881-22223B827A78}" destId="{5DA7150B-5763-444A-9B43-6972056D076D}" srcOrd="1" destOrd="0" parTransId="{33078DD4-BDA7-4700-A2EC-754B897EC9D0}" sibTransId="{85FFCBA1-C57E-491E-B410-F83944443C01}"/>
    <dgm:cxn modelId="{5D874FF1-3629-4C1A-9A03-EF142B7B617F}" type="presOf" srcId="{3793B7BB-F7FD-4DC8-B1C7-D1CB00347EFB}" destId="{BF97CAFC-F263-4036-91F9-E585AA1095F3}" srcOrd="1" destOrd="0" presId="urn:microsoft.com/office/officeart/2005/8/layout/process3"/>
    <dgm:cxn modelId="{D37CCFF1-1E31-48B0-A18F-EAE28C5170CB}" srcId="{E1C18813-6682-4781-91D1-705542AD3EE7}" destId="{5C317439-723E-486B-9BE9-4B2F7F7C23FA}" srcOrd="1" destOrd="0" parTransId="{C1780CF5-B1A8-48A5-A000-D2CD3DD13C3E}" sibTransId="{BF027CF8-847A-4135-B54F-22F29B89B961}"/>
    <dgm:cxn modelId="{654524F5-9514-4C78-8745-F92A067985B9}" srcId="{33EB5393-0642-44AE-8DA0-28C903E91703}" destId="{63A80D72-7068-42A2-BFB0-45DD33022FBF}" srcOrd="1" destOrd="0" parTransId="{5E9F195D-854D-4E22-B9D2-F231A019ADCC}" sibTransId="{1F424C0F-546C-4669-89AB-A94BEBB4AB9B}"/>
    <dgm:cxn modelId="{C9DD60F5-70EA-493A-ABF0-94D30D9D3150}" type="presOf" srcId="{06DAE57D-6482-4AEE-BBB4-BF0EEA67DE99}" destId="{BE3E6769-F5E4-41FE-BA81-9242ABE379DE}" srcOrd="0" destOrd="2" presId="urn:microsoft.com/office/officeart/2005/8/layout/process3"/>
    <dgm:cxn modelId="{EF35F319-130C-4EEA-AB56-6BCFEA8B4732}" type="presParOf" srcId="{7B8200BE-9AD3-49D3-BEA9-CD410903E6BC}" destId="{A6715FAE-F854-4AE7-A97A-1B73F34F01D1}" srcOrd="0" destOrd="0" presId="urn:microsoft.com/office/officeart/2005/8/layout/process3"/>
    <dgm:cxn modelId="{54E3F6CF-4D8B-424D-A973-CB285A70111A}" type="presParOf" srcId="{A6715FAE-F854-4AE7-A97A-1B73F34F01D1}" destId="{B10CCC1B-A1C9-4376-B9D8-C7BF9F33CA92}" srcOrd="0" destOrd="0" presId="urn:microsoft.com/office/officeart/2005/8/layout/process3"/>
    <dgm:cxn modelId="{490DC72A-BC85-4E25-A44A-B59015B3AFAB}" type="presParOf" srcId="{A6715FAE-F854-4AE7-A97A-1B73F34F01D1}" destId="{9B81E9DB-638A-40B6-A22E-AB3BF022339D}" srcOrd="1" destOrd="0" presId="urn:microsoft.com/office/officeart/2005/8/layout/process3"/>
    <dgm:cxn modelId="{1FCE27CE-4D3E-4F5D-A9F8-25C7611649EF}" type="presParOf" srcId="{A6715FAE-F854-4AE7-A97A-1B73F34F01D1}" destId="{B1664E12-AB7E-4E93-B5C6-6934BC336200}" srcOrd="2" destOrd="0" presId="urn:microsoft.com/office/officeart/2005/8/layout/process3"/>
    <dgm:cxn modelId="{AF723A83-F4EA-4958-80F9-624CF5A07CA9}" type="presParOf" srcId="{7B8200BE-9AD3-49D3-BEA9-CD410903E6BC}" destId="{015E37F5-A2AF-42F6-9C9E-46FAFF7427DC}" srcOrd="1" destOrd="0" presId="urn:microsoft.com/office/officeart/2005/8/layout/process3"/>
    <dgm:cxn modelId="{19BF48F4-2D94-41EA-A013-37434EC9FE72}" type="presParOf" srcId="{015E37F5-A2AF-42F6-9C9E-46FAFF7427DC}" destId="{6E6A2E76-9EC8-4FD0-8F77-5B7A532480EE}" srcOrd="0" destOrd="0" presId="urn:microsoft.com/office/officeart/2005/8/layout/process3"/>
    <dgm:cxn modelId="{5D6912C7-B862-4022-A7B9-60065057034E}" type="presParOf" srcId="{7B8200BE-9AD3-49D3-BEA9-CD410903E6BC}" destId="{61CF9EAC-21EC-4F81-896F-4F4B6F072C4B}" srcOrd="2" destOrd="0" presId="urn:microsoft.com/office/officeart/2005/8/layout/process3"/>
    <dgm:cxn modelId="{29C1929A-6BF2-44EF-A40F-49FEECCFB3CC}" type="presParOf" srcId="{61CF9EAC-21EC-4F81-896F-4F4B6F072C4B}" destId="{DA1B3819-A2F5-4C2A-8EC1-DDF35F4A55C4}" srcOrd="0" destOrd="0" presId="urn:microsoft.com/office/officeart/2005/8/layout/process3"/>
    <dgm:cxn modelId="{58C2C92B-AE0D-4627-A67B-B029F253230D}" type="presParOf" srcId="{61CF9EAC-21EC-4F81-896F-4F4B6F072C4B}" destId="{CECA2B95-0E29-4A4D-804C-352B6CEDC085}" srcOrd="1" destOrd="0" presId="urn:microsoft.com/office/officeart/2005/8/layout/process3"/>
    <dgm:cxn modelId="{2E4B35CF-071E-477B-A605-D024EE500072}" type="presParOf" srcId="{61CF9EAC-21EC-4F81-896F-4F4B6F072C4B}" destId="{F9E5852D-FAF5-4689-9DB6-E379765EEEE6}" srcOrd="2" destOrd="0" presId="urn:microsoft.com/office/officeart/2005/8/layout/process3"/>
    <dgm:cxn modelId="{DEF91E0C-80F7-40D5-A1FA-FD1DA0C26A96}" type="presParOf" srcId="{7B8200BE-9AD3-49D3-BEA9-CD410903E6BC}" destId="{CDE760FC-9EA9-4F01-8906-59A7605F6D57}" srcOrd="3" destOrd="0" presId="urn:microsoft.com/office/officeart/2005/8/layout/process3"/>
    <dgm:cxn modelId="{A5C4EB1E-1ABC-4F8A-95CB-2E96D4AB9710}" type="presParOf" srcId="{CDE760FC-9EA9-4F01-8906-59A7605F6D57}" destId="{B5E34816-CA15-4519-BC6C-48EEA00E360A}" srcOrd="0" destOrd="0" presId="urn:microsoft.com/office/officeart/2005/8/layout/process3"/>
    <dgm:cxn modelId="{DCF1B0FB-DE18-433D-BF5E-008ABD05E3CA}" type="presParOf" srcId="{7B8200BE-9AD3-49D3-BEA9-CD410903E6BC}" destId="{288BD3CB-4465-488D-B29F-53E766A044D7}" srcOrd="4" destOrd="0" presId="urn:microsoft.com/office/officeart/2005/8/layout/process3"/>
    <dgm:cxn modelId="{04432890-A899-4F67-92B7-64CAE3083573}" type="presParOf" srcId="{288BD3CB-4465-488D-B29F-53E766A044D7}" destId="{85ED2036-2A5B-474F-A761-406209D06466}" srcOrd="0" destOrd="0" presId="urn:microsoft.com/office/officeart/2005/8/layout/process3"/>
    <dgm:cxn modelId="{AB3D6D82-2C4A-4D45-B3E3-4749F33F076B}" type="presParOf" srcId="{288BD3CB-4465-488D-B29F-53E766A044D7}" destId="{EB9EAC8B-310F-4280-9DAA-34C1730EAC66}" srcOrd="1" destOrd="0" presId="urn:microsoft.com/office/officeart/2005/8/layout/process3"/>
    <dgm:cxn modelId="{BBE86DB7-B31F-4F9D-8852-5D214F6DEF85}" type="presParOf" srcId="{288BD3CB-4465-488D-B29F-53E766A044D7}" destId="{33F2B3C0-F289-4C61-A906-371289B4B135}" srcOrd="2" destOrd="0" presId="urn:microsoft.com/office/officeart/2005/8/layout/process3"/>
    <dgm:cxn modelId="{85AA43E8-F4D6-43E5-B3B5-14C55344C5E6}" type="presParOf" srcId="{7B8200BE-9AD3-49D3-BEA9-CD410903E6BC}" destId="{80CCC2F4-5D4C-49B9-AFDA-F1F7D33590C9}" srcOrd="5" destOrd="0" presId="urn:microsoft.com/office/officeart/2005/8/layout/process3"/>
    <dgm:cxn modelId="{EB3D4B14-ACB8-404D-9F9C-019674E67E9F}" type="presParOf" srcId="{80CCC2F4-5D4C-49B9-AFDA-F1F7D33590C9}" destId="{BF97CAFC-F263-4036-91F9-E585AA1095F3}" srcOrd="0" destOrd="0" presId="urn:microsoft.com/office/officeart/2005/8/layout/process3"/>
    <dgm:cxn modelId="{D074330F-0CD5-4C34-BF52-6F349B0AF973}" type="presParOf" srcId="{7B8200BE-9AD3-49D3-BEA9-CD410903E6BC}" destId="{4FA26B4C-65A9-45B1-B355-17A084E46531}" srcOrd="6" destOrd="0" presId="urn:microsoft.com/office/officeart/2005/8/layout/process3"/>
    <dgm:cxn modelId="{55ACCFD7-3F45-4A80-8E54-7045D7FAD59B}" type="presParOf" srcId="{4FA26B4C-65A9-45B1-B355-17A084E46531}" destId="{50A519EB-E5F1-4C0B-BEFE-6A99FEEE5052}" srcOrd="0" destOrd="0" presId="urn:microsoft.com/office/officeart/2005/8/layout/process3"/>
    <dgm:cxn modelId="{054E7FC3-02C1-4687-BE15-52AF692E1C7A}" type="presParOf" srcId="{4FA26B4C-65A9-45B1-B355-17A084E46531}" destId="{6EC11F90-F6D4-49FE-B5E2-401FB9662041}" srcOrd="1" destOrd="0" presId="urn:microsoft.com/office/officeart/2005/8/layout/process3"/>
    <dgm:cxn modelId="{AD72D70E-A5B0-42B2-9063-1816A856364B}" type="presParOf" srcId="{4FA26B4C-65A9-45B1-B355-17A084E46531}" destId="{BE3E6769-F5E4-41FE-BA81-9242ABE379DE}" srcOrd="2" destOrd="0" presId="urn:microsoft.com/office/officeart/2005/8/layout/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81E9DB-638A-40B6-A22E-AB3BF022339D}">
      <dsp:nvSpPr>
        <dsp:cNvPr id="0" name=""/>
        <dsp:cNvSpPr/>
      </dsp:nvSpPr>
      <dsp:spPr>
        <a:xfrm>
          <a:off x="767" y="21471"/>
          <a:ext cx="964623" cy="4694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cs-CZ" sz="800" kern="1200"/>
            <a:t>Evidence</a:t>
          </a:r>
        </a:p>
      </dsp:txBody>
      <dsp:txXfrm>
        <a:off x="767" y="21471"/>
        <a:ext cx="964623" cy="312982"/>
      </dsp:txXfrm>
    </dsp:sp>
    <dsp:sp modelId="{B1664E12-AB7E-4E93-B5C6-6934BC336200}">
      <dsp:nvSpPr>
        <dsp:cNvPr id="0" name=""/>
        <dsp:cNvSpPr/>
      </dsp:nvSpPr>
      <dsp:spPr>
        <a:xfrm>
          <a:off x="198341" y="334453"/>
          <a:ext cx="964623" cy="1584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cs-CZ" sz="800" kern="1200"/>
            <a:t> vedení průkazným </a:t>
          </a:r>
          <a:br>
            <a:rPr lang="cs-CZ" sz="800" kern="1200"/>
          </a:br>
          <a:r>
            <a:rPr lang="cs-CZ" sz="800" kern="1200"/>
            <a:t>a přehledným způsobem,</a:t>
          </a:r>
        </a:p>
        <a:p>
          <a:pPr marL="57150" lvl="1" indent="-57150" algn="l" defTabSz="355600">
            <a:lnSpc>
              <a:spcPct val="90000"/>
            </a:lnSpc>
            <a:spcBef>
              <a:spcPct val="0"/>
            </a:spcBef>
            <a:spcAft>
              <a:spcPct val="15000"/>
            </a:spcAft>
            <a:buChar char="•"/>
          </a:pPr>
          <a:r>
            <a:rPr lang="cs-CZ" sz="800" kern="1200"/>
            <a:t>provádění inventury (zajištěného majetku),</a:t>
          </a:r>
        </a:p>
        <a:p>
          <a:pPr marL="57150" lvl="1" indent="-57150" algn="l" defTabSz="355600">
            <a:lnSpc>
              <a:spcPct val="90000"/>
            </a:lnSpc>
            <a:spcBef>
              <a:spcPct val="0"/>
            </a:spcBef>
            <a:spcAft>
              <a:spcPct val="15000"/>
            </a:spcAft>
            <a:buChar char="•"/>
          </a:pPr>
          <a:r>
            <a:rPr lang="cs-CZ" sz="800" kern="1200"/>
            <a:t>provádění inventarizace (majetku státu).</a:t>
          </a:r>
        </a:p>
        <a:p>
          <a:pPr marL="57150" lvl="1" indent="-57150" algn="l" defTabSz="355600">
            <a:lnSpc>
              <a:spcPct val="90000"/>
            </a:lnSpc>
            <a:spcBef>
              <a:spcPct val="0"/>
            </a:spcBef>
            <a:spcAft>
              <a:spcPct val="15000"/>
            </a:spcAft>
            <a:buChar char="•"/>
          </a:pPr>
          <a:endParaRPr lang="cs-CZ" sz="800" kern="1200"/>
        </a:p>
      </dsp:txBody>
      <dsp:txXfrm>
        <a:off x="226594" y="362706"/>
        <a:ext cx="908117" cy="1527494"/>
      </dsp:txXfrm>
    </dsp:sp>
    <dsp:sp modelId="{015E37F5-A2AF-42F6-9C9E-46FAFF7427DC}">
      <dsp:nvSpPr>
        <dsp:cNvPr id="0" name=""/>
        <dsp:cNvSpPr/>
      </dsp:nvSpPr>
      <dsp:spPr>
        <a:xfrm>
          <a:off x="1111624" y="57880"/>
          <a:ext cx="310014" cy="2401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cs-CZ" sz="600" kern="1200"/>
        </a:p>
      </dsp:txBody>
      <dsp:txXfrm>
        <a:off x="1111624" y="105913"/>
        <a:ext cx="237965" cy="144097"/>
      </dsp:txXfrm>
    </dsp:sp>
    <dsp:sp modelId="{CECA2B95-0E29-4A4D-804C-352B6CEDC085}">
      <dsp:nvSpPr>
        <dsp:cNvPr id="0" name=""/>
        <dsp:cNvSpPr/>
      </dsp:nvSpPr>
      <dsp:spPr>
        <a:xfrm>
          <a:off x="1550324" y="21471"/>
          <a:ext cx="964623" cy="4694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cs-CZ" sz="800" kern="1200"/>
            <a:t>Skladování</a:t>
          </a:r>
        </a:p>
      </dsp:txBody>
      <dsp:txXfrm>
        <a:off x="1550324" y="21471"/>
        <a:ext cx="964623" cy="312982"/>
      </dsp:txXfrm>
    </dsp:sp>
    <dsp:sp modelId="{F9E5852D-FAF5-4689-9DB6-E379765EEEE6}">
      <dsp:nvSpPr>
        <dsp:cNvPr id="0" name=""/>
        <dsp:cNvSpPr/>
      </dsp:nvSpPr>
      <dsp:spPr>
        <a:xfrm>
          <a:off x="1747898" y="334453"/>
          <a:ext cx="964623" cy="1584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cs-CZ" sz="800" kern="1200"/>
            <a:t> vhodné skladovací prostory, které odpovídají charakteru majetku,</a:t>
          </a:r>
        </a:p>
        <a:p>
          <a:pPr marL="57150" lvl="1" indent="-57150" algn="l" defTabSz="355600">
            <a:lnSpc>
              <a:spcPct val="90000"/>
            </a:lnSpc>
            <a:spcBef>
              <a:spcPct val="0"/>
            </a:spcBef>
            <a:spcAft>
              <a:spcPct val="15000"/>
            </a:spcAft>
            <a:buChar char="•"/>
          </a:pPr>
          <a:r>
            <a:rPr lang="cs-CZ" sz="800" kern="1200"/>
            <a:t>ochrana proti odcizení, </a:t>
          </a:r>
        </a:p>
        <a:p>
          <a:pPr marL="57150" lvl="1" indent="-57150" algn="l" defTabSz="355600">
            <a:lnSpc>
              <a:spcPct val="90000"/>
            </a:lnSpc>
            <a:spcBef>
              <a:spcPct val="0"/>
            </a:spcBef>
            <a:spcAft>
              <a:spcPct val="15000"/>
            </a:spcAft>
            <a:buChar char="•"/>
          </a:pPr>
          <a:r>
            <a:rPr lang="cs-CZ" sz="800" kern="1200"/>
            <a:t>ochrana proti poškození přírodními vlivy.</a:t>
          </a:r>
        </a:p>
      </dsp:txBody>
      <dsp:txXfrm>
        <a:off x="1776151" y="362706"/>
        <a:ext cx="908117" cy="1527494"/>
      </dsp:txXfrm>
    </dsp:sp>
    <dsp:sp modelId="{CDE760FC-9EA9-4F01-8906-59A7605F6D57}">
      <dsp:nvSpPr>
        <dsp:cNvPr id="0" name=""/>
        <dsp:cNvSpPr/>
      </dsp:nvSpPr>
      <dsp:spPr>
        <a:xfrm>
          <a:off x="2661181" y="57880"/>
          <a:ext cx="310014" cy="2401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cs-CZ" sz="600" kern="1200"/>
        </a:p>
      </dsp:txBody>
      <dsp:txXfrm>
        <a:off x="2661181" y="105913"/>
        <a:ext cx="237965" cy="144097"/>
      </dsp:txXfrm>
    </dsp:sp>
    <dsp:sp modelId="{EB9EAC8B-310F-4280-9DAA-34C1730EAC66}">
      <dsp:nvSpPr>
        <dsp:cNvPr id="0" name=""/>
        <dsp:cNvSpPr/>
      </dsp:nvSpPr>
      <dsp:spPr>
        <a:xfrm>
          <a:off x="3099882" y="21471"/>
          <a:ext cx="964623" cy="4694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cs-CZ" sz="800" kern="1200"/>
            <a:t>Údržba</a:t>
          </a:r>
        </a:p>
      </dsp:txBody>
      <dsp:txXfrm>
        <a:off x="3099882" y="21471"/>
        <a:ext cx="964623" cy="312982"/>
      </dsp:txXfrm>
    </dsp:sp>
    <dsp:sp modelId="{33F2B3C0-F289-4C61-A906-371289B4B135}">
      <dsp:nvSpPr>
        <dsp:cNvPr id="0" name=""/>
        <dsp:cNvSpPr/>
      </dsp:nvSpPr>
      <dsp:spPr>
        <a:xfrm>
          <a:off x="3297455" y="334453"/>
          <a:ext cx="964623" cy="1584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cs-CZ" sz="800" kern="1200"/>
            <a:t>pravidelná kontrola stavu majetku,</a:t>
          </a:r>
        </a:p>
        <a:p>
          <a:pPr marL="57150" lvl="1" indent="-57150" algn="l" defTabSz="355600">
            <a:lnSpc>
              <a:spcPct val="90000"/>
            </a:lnSpc>
            <a:spcBef>
              <a:spcPct val="0"/>
            </a:spcBef>
            <a:spcAft>
              <a:spcPct val="15000"/>
            </a:spcAft>
            <a:buChar char="•"/>
          </a:pPr>
          <a:r>
            <a:rPr lang="cs-CZ" sz="800" kern="1200"/>
            <a:t>pravidelná základní úržba.</a:t>
          </a:r>
        </a:p>
        <a:p>
          <a:pPr marL="57150" lvl="1" indent="-57150" algn="l" defTabSz="355600">
            <a:lnSpc>
              <a:spcPct val="90000"/>
            </a:lnSpc>
            <a:spcBef>
              <a:spcPct val="0"/>
            </a:spcBef>
            <a:spcAft>
              <a:spcPct val="15000"/>
            </a:spcAft>
            <a:buChar char="•"/>
          </a:pPr>
          <a:endParaRPr lang="cs-CZ" sz="800" kern="1200"/>
        </a:p>
      </dsp:txBody>
      <dsp:txXfrm>
        <a:off x="3325708" y="362706"/>
        <a:ext cx="908117" cy="1527494"/>
      </dsp:txXfrm>
    </dsp:sp>
    <dsp:sp modelId="{80CCC2F4-5D4C-49B9-AFDA-F1F7D33590C9}">
      <dsp:nvSpPr>
        <dsp:cNvPr id="0" name=""/>
        <dsp:cNvSpPr/>
      </dsp:nvSpPr>
      <dsp:spPr>
        <a:xfrm>
          <a:off x="4210739" y="57880"/>
          <a:ext cx="310014" cy="2401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cs-CZ" sz="600" kern="1200"/>
        </a:p>
      </dsp:txBody>
      <dsp:txXfrm>
        <a:off x="4210739" y="105913"/>
        <a:ext cx="237965" cy="144097"/>
      </dsp:txXfrm>
    </dsp:sp>
    <dsp:sp modelId="{6EC11F90-F6D4-49FE-B5E2-401FB9662041}">
      <dsp:nvSpPr>
        <dsp:cNvPr id="0" name=""/>
        <dsp:cNvSpPr/>
      </dsp:nvSpPr>
      <dsp:spPr>
        <a:xfrm>
          <a:off x="4649439" y="21471"/>
          <a:ext cx="964623" cy="4694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cs-CZ" sz="800" kern="1200"/>
            <a:t>Konečné naložení </a:t>
          </a:r>
          <a:br>
            <a:rPr lang="cs-CZ" sz="800" kern="1200"/>
          </a:br>
          <a:r>
            <a:rPr lang="cs-CZ" sz="800" kern="1200"/>
            <a:t>s majetkem </a:t>
          </a:r>
        </a:p>
      </dsp:txBody>
      <dsp:txXfrm>
        <a:off x="4649439" y="21471"/>
        <a:ext cx="964623" cy="312982"/>
      </dsp:txXfrm>
    </dsp:sp>
    <dsp:sp modelId="{BE3E6769-F5E4-41FE-BA81-9242ABE379DE}">
      <dsp:nvSpPr>
        <dsp:cNvPr id="0" name=""/>
        <dsp:cNvSpPr/>
      </dsp:nvSpPr>
      <dsp:spPr>
        <a:xfrm>
          <a:off x="4847012" y="334453"/>
          <a:ext cx="964623" cy="1584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cs-CZ" sz="800" kern="1200"/>
            <a:t>prodej,</a:t>
          </a:r>
          <a:endParaRPr lang="cs-CZ" sz="800" kern="1200">
            <a:solidFill>
              <a:srgbClr val="FF0000"/>
            </a:solidFill>
          </a:endParaRPr>
        </a:p>
        <a:p>
          <a:pPr marL="57150" lvl="1" indent="-57150" algn="l" defTabSz="355600">
            <a:lnSpc>
              <a:spcPct val="90000"/>
            </a:lnSpc>
            <a:spcBef>
              <a:spcPct val="0"/>
            </a:spcBef>
            <a:spcAft>
              <a:spcPct val="15000"/>
            </a:spcAft>
            <a:buChar char="•"/>
          </a:pPr>
          <a:r>
            <a:rPr lang="cs-CZ" sz="800" kern="1200"/>
            <a:t>vrácení,</a:t>
          </a:r>
        </a:p>
        <a:p>
          <a:pPr marL="57150" lvl="1" indent="-57150" algn="l" defTabSz="355600">
            <a:lnSpc>
              <a:spcPct val="90000"/>
            </a:lnSpc>
            <a:spcBef>
              <a:spcPct val="0"/>
            </a:spcBef>
            <a:spcAft>
              <a:spcPct val="15000"/>
            </a:spcAft>
            <a:buChar char="•"/>
          </a:pPr>
          <a:r>
            <a:rPr lang="cs-CZ" sz="800" kern="1200"/>
            <a:t>propadnutí státu.</a:t>
          </a:r>
        </a:p>
      </dsp:txBody>
      <dsp:txXfrm>
        <a:off x="4875265" y="362706"/>
        <a:ext cx="908117" cy="15274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38C95-E5B8-4B76-952B-973A55B1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6653</Words>
  <Characters>39259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21/23 - Správa majetku zajištěného, zastaveného, zabraného, propadlého a prodaného v trestním a daňovém řízení</dc:title>
  <dc:subject>Kontrolní závěr z kontrolní akce NKÚ č. 21/23 - Správa majetku zajištěného, zastaveného, zabraného, propadlého a prodaného v trestním a daňovém řízení</dc:subject>
  <dc:creator>Nejvyšší kontrolní úřad</dc:creator>
  <cp:keywords>kontrolní závěr; trestní řízení; daňové řízení; majetek</cp:keywords>
  <dc:description/>
  <cp:lastModifiedBy>KOKRDA Daniel</cp:lastModifiedBy>
  <cp:revision>4</cp:revision>
  <cp:lastPrinted>2023-01-20T07:42:00Z</cp:lastPrinted>
  <dcterms:created xsi:type="dcterms:W3CDTF">2023-01-20T07:38:00Z</dcterms:created>
  <dcterms:modified xsi:type="dcterms:W3CDTF">2023-01-20T07:43:00Z</dcterms:modified>
</cp:coreProperties>
</file>