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82116E" w14:textId="77777777" w:rsidR="00194849" w:rsidRPr="00611CE1" w:rsidRDefault="00194849" w:rsidP="00194849">
      <w:pPr>
        <w:pStyle w:val="Nadpis9"/>
        <w:spacing w:before="0" w:after="0" w:line="280" w:lineRule="atLeast"/>
        <w:rPr>
          <w:rFonts w:asciiTheme="minorHAnsi" w:hAnsiTheme="minorHAnsi" w:cs="Arial"/>
          <w:b/>
          <w:sz w:val="24"/>
          <w:szCs w:val="24"/>
        </w:rPr>
      </w:pPr>
    </w:p>
    <w:p w14:paraId="33E39E13" w14:textId="77777777" w:rsidR="00194849" w:rsidRPr="00611CE1" w:rsidRDefault="00CF06FA" w:rsidP="00194849">
      <w:pPr>
        <w:pStyle w:val="Nadpis9"/>
        <w:spacing w:before="0" w:after="0" w:line="280" w:lineRule="atLeast"/>
        <w:rPr>
          <w:rFonts w:asciiTheme="minorHAnsi" w:hAnsiTheme="minorHAnsi" w:cs="Arial"/>
          <w:b/>
          <w:sz w:val="24"/>
          <w:szCs w:val="24"/>
        </w:rPr>
      </w:pPr>
      <w:r w:rsidRPr="00611CE1">
        <w:rPr>
          <w:rFonts w:asciiTheme="minorHAnsi" w:hAnsiTheme="minorHAns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FD6D384" wp14:editId="4F7D62B7">
            <wp:simplePos x="0" y="0"/>
            <wp:positionH relativeFrom="column">
              <wp:align>center</wp:align>
            </wp:positionH>
            <wp:positionV relativeFrom="paragraph">
              <wp:posOffset>-162560</wp:posOffset>
            </wp:positionV>
            <wp:extent cx="791210" cy="559435"/>
            <wp:effectExtent l="0" t="0" r="8890" b="0"/>
            <wp:wrapSquare wrapText="bothSides"/>
            <wp:docPr id="2" name="obrázek 2" descr="NKU_LOG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902099" name="obrázek 2" descr="NKU_LOGO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559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E341512" w14:textId="77777777" w:rsidR="00194849" w:rsidRPr="00611CE1" w:rsidRDefault="00194849" w:rsidP="006E57E1"/>
    <w:p w14:paraId="6F192908" w14:textId="77777777" w:rsidR="00194849" w:rsidRPr="00611CE1" w:rsidRDefault="00194849" w:rsidP="006E57E1"/>
    <w:p w14:paraId="3347FB6A" w14:textId="77777777" w:rsidR="00194849" w:rsidRPr="00611CE1" w:rsidRDefault="00194849" w:rsidP="006E57E1"/>
    <w:p w14:paraId="6B84CD60" w14:textId="77777777" w:rsidR="00194849" w:rsidRPr="00412B6B" w:rsidRDefault="00194849" w:rsidP="00194849">
      <w:pPr>
        <w:spacing w:line="280" w:lineRule="atLeast"/>
      </w:pPr>
    </w:p>
    <w:p w14:paraId="60C7BABC" w14:textId="77777777" w:rsidR="00194849" w:rsidRPr="007D260D" w:rsidRDefault="00CF06FA" w:rsidP="00194849">
      <w:pPr>
        <w:pStyle w:val="Nadpis9"/>
        <w:spacing w:before="0" w:after="0" w:line="280" w:lineRule="atLeast"/>
        <w:jc w:val="center"/>
        <w:rPr>
          <w:rFonts w:asciiTheme="minorHAnsi" w:hAnsiTheme="minorHAnsi" w:cs="Arial"/>
          <w:b/>
          <w:sz w:val="28"/>
          <w:szCs w:val="28"/>
        </w:rPr>
      </w:pPr>
      <w:r w:rsidRPr="007D260D">
        <w:rPr>
          <w:rFonts w:asciiTheme="minorHAnsi" w:hAnsiTheme="minorHAnsi" w:cs="Arial"/>
          <w:b/>
          <w:sz w:val="28"/>
          <w:szCs w:val="28"/>
        </w:rPr>
        <w:t>Kontrolní závěr z kontrolní akce</w:t>
      </w:r>
    </w:p>
    <w:p w14:paraId="695396A3" w14:textId="77777777" w:rsidR="00194849" w:rsidRPr="007D260D" w:rsidRDefault="00194849" w:rsidP="00194849">
      <w:pPr>
        <w:spacing w:line="280" w:lineRule="atLeast"/>
        <w:jc w:val="center"/>
        <w:rPr>
          <w:sz w:val="28"/>
          <w:szCs w:val="28"/>
        </w:rPr>
      </w:pPr>
    </w:p>
    <w:p w14:paraId="46C6CAF9" w14:textId="77777777" w:rsidR="00194849" w:rsidRDefault="00102E4C" w:rsidP="00194849">
      <w:pPr>
        <w:spacing w:line="280" w:lineRule="atLeast"/>
        <w:ind w:right="68"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20</w:t>
      </w:r>
      <w:r w:rsidR="00CF06FA" w:rsidRPr="007D260D">
        <w:rPr>
          <w:rFonts w:cs="Arial"/>
          <w:b/>
          <w:bCs/>
          <w:sz w:val="28"/>
          <w:szCs w:val="28"/>
        </w:rPr>
        <w:t>/</w:t>
      </w:r>
      <w:r w:rsidR="004E62A1">
        <w:rPr>
          <w:rFonts w:cs="Arial"/>
          <w:b/>
          <w:bCs/>
          <w:sz w:val="28"/>
          <w:szCs w:val="28"/>
        </w:rPr>
        <w:t>2</w:t>
      </w:r>
      <w:r>
        <w:rPr>
          <w:rFonts w:cs="Arial"/>
          <w:b/>
          <w:bCs/>
          <w:sz w:val="28"/>
          <w:szCs w:val="28"/>
        </w:rPr>
        <w:t>1</w:t>
      </w:r>
    </w:p>
    <w:p w14:paraId="5365918A" w14:textId="77777777" w:rsidR="00194849" w:rsidRPr="004F51CF" w:rsidRDefault="00194849" w:rsidP="00194849">
      <w:pPr>
        <w:spacing w:line="280" w:lineRule="atLeast"/>
        <w:jc w:val="center"/>
        <w:rPr>
          <w:rFonts w:cs="Arial"/>
          <w:bCs/>
          <w:sz w:val="28"/>
          <w:szCs w:val="28"/>
        </w:rPr>
      </w:pPr>
    </w:p>
    <w:p w14:paraId="7A8D483A" w14:textId="77777777" w:rsidR="00194849" w:rsidRPr="007D260D" w:rsidRDefault="004E62A1" w:rsidP="00194849">
      <w:pPr>
        <w:spacing w:line="280" w:lineRule="atLeast"/>
        <w:jc w:val="center"/>
        <w:rPr>
          <w:rFonts w:cs="Arial"/>
        </w:rPr>
      </w:pPr>
      <w:r>
        <w:rPr>
          <w:rFonts w:cs="Arial"/>
          <w:b/>
          <w:sz w:val="28"/>
          <w:szCs w:val="28"/>
        </w:rPr>
        <w:t>Majetek a peněžní prostředky státu</w:t>
      </w:r>
      <w:r w:rsidR="00102E4C">
        <w:rPr>
          <w:rFonts w:cs="Arial"/>
          <w:b/>
          <w:sz w:val="28"/>
          <w:szCs w:val="28"/>
        </w:rPr>
        <w:t>, se kterými je příslušné hospodařit Generální finanční ředitelství</w:t>
      </w:r>
    </w:p>
    <w:p w14:paraId="1918C4E5" w14:textId="77777777" w:rsidR="00194849" w:rsidRDefault="00194849" w:rsidP="00194849">
      <w:pPr>
        <w:spacing w:line="280" w:lineRule="atLeast"/>
        <w:contextualSpacing/>
        <w:rPr>
          <w:rFonts w:cs="Arial"/>
        </w:rPr>
      </w:pPr>
    </w:p>
    <w:p w14:paraId="6646475A" w14:textId="77777777" w:rsidR="00194849" w:rsidRDefault="00194849" w:rsidP="00194849">
      <w:pPr>
        <w:pStyle w:val="Zkladn"/>
        <w:spacing w:before="0" w:line="280" w:lineRule="atLeast"/>
        <w:contextualSpacing/>
        <w:rPr>
          <w:rFonts w:cs="Arial"/>
        </w:rPr>
      </w:pPr>
    </w:p>
    <w:p w14:paraId="312C3072" w14:textId="77777777" w:rsidR="00194849" w:rsidRPr="007D260D" w:rsidRDefault="00CF06FA" w:rsidP="00194849">
      <w:pPr>
        <w:pStyle w:val="Zkladn"/>
        <w:spacing w:before="0" w:line="280" w:lineRule="atLeast"/>
        <w:contextualSpacing/>
        <w:rPr>
          <w:rFonts w:cs="Arial"/>
        </w:rPr>
      </w:pPr>
      <w:r w:rsidRPr="007D260D">
        <w:rPr>
          <w:rFonts w:cs="Arial"/>
        </w:rPr>
        <w:t>Kontrolní akce byla zařazena do plánu kontrolní činnosti Nejvyššího kontrolního úřadu (dále také „NKÚ“) na rok 20</w:t>
      </w:r>
      <w:r w:rsidR="00102E4C">
        <w:rPr>
          <w:rFonts w:cs="Arial"/>
        </w:rPr>
        <w:t>20</w:t>
      </w:r>
      <w:r w:rsidRPr="007D260D">
        <w:rPr>
          <w:rFonts w:cs="Arial"/>
        </w:rPr>
        <w:t xml:space="preserve"> pod číslem </w:t>
      </w:r>
      <w:r w:rsidR="00102E4C">
        <w:rPr>
          <w:rFonts w:cs="Arial"/>
        </w:rPr>
        <w:t>20</w:t>
      </w:r>
      <w:r w:rsidRPr="007D260D">
        <w:rPr>
          <w:rFonts w:cs="Arial"/>
        </w:rPr>
        <w:t>/</w:t>
      </w:r>
      <w:r w:rsidR="004E62A1">
        <w:rPr>
          <w:rFonts w:cs="Arial"/>
        </w:rPr>
        <w:t>2</w:t>
      </w:r>
      <w:r w:rsidR="00102E4C">
        <w:rPr>
          <w:rFonts w:cs="Arial"/>
        </w:rPr>
        <w:t>1</w:t>
      </w:r>
      <w:r w:rsidRPr="007D260D">
        <w:rPr>
          <w:rFonts w:cs="Arial"/>
        </w:rPr>
        <w:t xml:space="preserve">. Kontrolní akci řídil a kontrolní závěr vypracoval člen NKÚ </w:t>
      </w:r>
      <w:r w:rsidR="004E62A1">
        <w:rPr>
          <w:rFonts w:cs="Arial"/>
        </w:rPr>
        <w:t>Ing</w:t>
      </w:r>
      <w:r w:rsidR="001513D3">
        <w:rPr>
          <w:rFonts w:cs="Arial"/>
        </w:rPr>
        <w:t>.</w:t>
      </w:r>
      <w:r w:rsidR="004E62A1">
        <w:rPr>
          <w:rFonts w:cs="Arial"/>
        </w:rPr>
        <w:t xml:space="preserve"> </w:t>
      </w:r>
      <w:r w:rsidR="00102E4C">
        <w:rPr>
          <w:rFonts w:cs="Arial"/>
        </w:rPr>
        <w:t xml:space="preserve">Daniel </w:t>
      </w:r>
      <w:proofErr w:type="spellStart"/>
      <w:r w:rsidR="00102E4C">
        <w:rPr>
          <w:rFonts w:cs="Arial"/>
        </w:rPr>
        <w:t>Reisiegel</w:t>
      </w:r>
      <w:proofErr w:type="spellEnd"/>
      <w:r w:rsidR="00C51BD5">
        <w:rPr>
          <w:rFonts w:cs="Arial"/>
        </w:rPr>
        <w:t>,</w:t>
      </w:r>
      <w:r w:rsidR="00102E4C">
        <w:rPr>
          <w:rFonts w:cs="Arial"/>
        </w:rPr>
        <w:t xml:space="preserve"> MPA</w:t>
      </w:r>
      <w:r w:rsidRPr="007D260D">
        <w:rPr>
          <w:rFonts w:cs="Arial"/>
        </w:rPr>
        <w:t>.</w:t>
      </w:r>
    </w:p>
    <w:p w14:paraId="074B5CB6" w14:textId="77777777" w:rsidR="00194849" w:rsidRPr="007D260D" w:rsidRDefault="00194849" w:rsidP="00194849">
      <w:pPr>
        <w:pStyle w:val="Zkladn"/>
        <w:spacing w:before="0" w:line="280" w:lineRule="atLeast"/>
        <w:contextualSpacing/>
        <w:rPr>
          <w:rFonts w:cs="Arial"/>
        </w:rPr>
      </w:pPr>
    </w:p>
    <w:p w14:paraId="713056AE" w14:textId="72E9F0B9" w:rsidR="00194849" w:rsidRPr="007D260D" w:rsidRDefault="00CF06FA" w:rsidP="00194849">
      <w:pPr>
        <w:pStyle w:val="Zkladntextodsazen"/>
        <w:spacing w:after="0" w:line="280" w:lineRule="atLeast"/>
        <w:ind w:left="0"/>
        <w:contextualSpacing/>
        <w:rPr>
          <w:rFonts w:cs="Arial"/>
        </w:rPr>
      </w:pPr>
      <w:r w:rsidRPr="008C3BC7">
        <w:rPr>
          <w:rFonts w:cs="Arial"/>
        </w:rPr>
        <w:t>Cílem kontroly</w:t>
      </w:r>
      <w:r w:rsidRPr="007D260D">
        <w:rPr>
          <w:rFonts w:cs="Arial"/>
        </w:rPr>
        <w:t xml:space="preserve"> bylo prov</w:t>
      </w:r>
      <w:r w:rsidR="001513D3">
        <w:rPr>
          <w:rFonts w:cs="Arial"/>
        </w:rPr>
        <w:t>ěřit</w:t>
      </w:r>
      <w:r w:rsidR="004E62A1">
        <w:rPr>
          <w:rFonts w:cs="Arial"/>
        </w:rPr>
        <w:t xml:space="preserve">, zda Generální </w:t>
      </w:r>
      <w:r w:rsidR="00102E4C">
        <w:rPr>
          <w:rFonts w:cs="Arial"/>
        </w:rPr>
        <w:t xml:space="preserve">finanční </w:t>
      </w:r>
      <w:r w:rsidR="004E62A1">
        <w:rPr>
          <w:rFonts w:cs="Arial"/>
        </w:rPr>
        <w:t xml:space="preserve">ředitelství </w:t>
      </w:r>
      <w:r w:rsidR="00102E4C">
        <w:rPr>
          <w:rFonts w:cs="Arial"/>
        </w:rPr>
        <w:t xml:space="preserve">postupuje při </w:t>
      </w:r>
      <w:r w:rsidR="004E62A1">
        <w:rPr>
          <w:rFonts w:cs="Arial"/>
        </w:rPr>
        <w:t>hospodař</w:t>
      </w:r>
      <w:r w:rsidR="00102E4C">
        <w:rPr>
          <w:rFonts w:cs="Arial"/>
        </w:rPr>
        <w:t>ení</w:t>
      </w:r>
      <w:r w:rsidR="004E62A1">
        <w:rPr>
          <w:rFonts w:cs="Arial"/>
        </w:rPr>
        <w:t xml:space="preserve"> s</w:t>
      </w:r>
      <w:r w:rsidR="00102E4C">
        <w:rPr>
          <w:rFonts w:cs="Arial"/>
        </w:rPr>
        <w:t xml:space="preserve"> vybraným </w:t>
      </w:r>
      <w:r w:rsidR="004E62A1">
        <w:rPr>
          <w:rFonts w:cs="Arial"/>
        </w:rPr>
        <w:t>majetkem a</w:t>
      </w:r>
      <w:r w:rsidR="00102E4C">
        <w:rPr>
          <w:rFonts w:cs="Arial"/>
        </w:rPr>
        <w:t xml:space="preserve"> peněžními</w:t>
      </w:r>
      <w:r w:rsidR="00384E87">
        <w:rPr>
          <w:rFonts w:cs="Arial"/>
        </w:rPr>
        <w:t xml:space="preserve"> </w:t>
      </w:r>
      <w:r w:rsidR="004E62A1">
        <w:rPr>
          <w:rFonts w:cs="Arial"/>
        </w:rPr>
        <w:t xml:space="preserve">prostředky </w:t>
      </w:r>
      <w:r w:rsidR="00102E4C">
        <w:rPr>
          <w:rFonts w:cs="Arial"/>
        </w:rPr>
        <w:t>státu účelně, hospodárně a</w:t>
      </w:r>
      <w:r w:rsidR="004E62A1">
        <w:rPr>
          <w:rFonts w:cs="Arial"/>
        </w:rPr>
        <w:t xml:space="preserve"> v</w:t>
      </w:r>
      <w:r w:rsidR="00384E87">
        <w:rPr>
          <w:rFonts w:cs="Arial"/>
        </w:rPr>
        <w:t xml:space="preserve"> </w:t>
      </w:r>
      <w:r w:rsidR="004E62A1">
        <w:rPr>
          <w:rFonts w:cs="Arial"/>
        </w:rPr>
        <w:t>souladu s právními předpisy.</w:t>
      </w:r>
    </w:p>
    <w:p w14:paraId="667A43A0" w14:textId="77777777" w:rsidR="00194849" w:rsidRDefault="00194849" w:rsidP="00194849">
      <w:pPr>
        <w:pStyle w:val="Zkladntextodsazen"/>
        <w:spacing w:after="0" w:line="280" w:lineRule="atLeast"/>
        <w:ind w:left="0"/>
        <w:contextualSpacing/>
        <w:rPr>
          <w:rFonts w:cs="Arial"/>
        </w:rPr>
      </w:pPr>
    </w:p>
    <w:p w14:paraId="7B81390C" w14:textId="77777777" w:rsidR="00C51BD5" w:rsidRDefault="00CF06FA" w:rsidP="00194849">
      <w:pPr>
        <w:spacing w:line="280" w:lineRule="atLeast"/>
        <w:contextualSpacing/>
        <w:rPr>
          <w:rFonts w:cs="Arial"/>
        </w:rPr>
      </w:pPr>
      <w:r w:rsidRPr="00B06601">
        <w:rPr>
          <w:rFonts w:cs="Arial"/>
        </w:rPr>
        <w:t>Kontrolov</w:t>
      </w:r>
      <w:r w:rsidR="00C51BD5">
        <w:rPr>
          <w:rFonts w:cs="Arial"/>
        </w:rPr>
        <w:t>áno</w:t>
      </w:r>
      <w:r w:rsidR="004E62A1">
        <w:rPr>
          <w:rFonts w:cs="Arial"/>
        </w:rPr>
        <w:t xml:space="preserve"> byl</w:t>
      </w:r>
      <w:r w:rsidR="00C51BD5">
        <w:rPr>
          <w:rFonts w:cs="Arial"/>
        </w:rPr>
        <w:t>o období</w:t>
      </w:r>
      <w:r w:rsidR="004E62A1">
        <w:rPr>
          <w:rFonts w:cs="Arial"/>
        </w:rPr>
        <w:t xml:space="preserve"> </w:t>
      </w:r>
      <w:r w:rsidR="00C51BD5">
        <w:rPr>
          <w:rFonts w:cs="Arial"/>
        </w:rPr>
        <w:t>let</w:t>
      </w:r>
      <w:r w:rsidR="004E62A1">
        <w:rPr>
          <w:rFonts w:cs="Arial"/>
        </w:rPr>
        <w:t xml:space="preserve"> 201</w:t>
      </w:r>
      <w:r w:rsidR="00102E4C">
        <w:rPr>
          <w:rFonts w:cs="Arial"/>
        </w:rPr>
        <w:t>8</w:t>
      </w:r>
      <w:r w:rsidRPr="00B06601">
        <w:rPr>
          <w:rFonts w:cs="Arial"/>
        </w:rPr>
        <w:t xml:space="preserve"> a 201</w:t>
      </w:r>
      <w:r w:rsidR="00102E4C">
        <w:rPr>
          <w:rFonts w:cs="Arial"/>
        </w:rPr>
        <w:t>9</w:t>
      </w:r>
      <w:r w:rsidRPr="00B06601">
        <w:rPr>
          <w:rFonts w:cs="Arial"/>
        </w:rPr>
        <w:t>, v případě věcných</w:t>
      </w:r>
      <w:r w:rsidRPr="007D260D">
        <w:rPr>
          <w:rFonts w:cs="Arial"/>
        </w:rPr>
        <w:t xml:space="preserve"> souvislostí i období předcházející a </w:t>
      </w:r>
      <w:r>
        <w:rPr>
          <w:rFonts w:cs="Arial"/>
        </w:rPr>
        <w:t>následující.</w:t>
      </w:r>
    </w:p>
    <w:p w14:paraId="27767F17" w14:textId="77777777" w:rsidR="00C51BD5" w:rsidRDefault="00C51BD5" w:rsidP="00194849">
      <w:pPr>
        <w:spacing w:line="280" w:lineRule="atLeast"/>
        <w:contextualSpacing/>
        <w:rPr>
          <w:rFonts w:cs="Arial"/>
        </w:rPr>
      </w:pPr>
    </w:p>
    <w:p w14:paraId="07F66768" w14:textId="77777777" w:rsidR="00194849" w:rsidRPr="007D260D" w:rsidRDefault="00C51BD5" w:rsidP="00194849">
      <w:pPr>
        <w:spacing w:line="280" w:lineRule="atLeast"/>
        <w:contextualSpacing/>
        <w:rPr>
          <w:rFonts w:cs="Arial"/>
        </w:rPr>
      </w:pPr>
      <w:r w:rsidRPr="007D260D">
        <w:rPr>
          <w:rFonts w:cs="Arial"/>
        </w:rPr>
        <w:t xml:space="preserve">Kontrola byla prováděna </w:t>
      </w:r>
      <w:r>
        <w:rPr>
          <w:rFonts w:cs="Arial"/>
        </w:rPr>
        <w:t xml:space="preserve">u kontrolované </w:t>
      </w:r>
      <w:r w:rsidRPr="00C678F5">
        <w:rPr>
          <w:rFonts w:cs="Arial"/>
        </w:rPr>
        <w:t>osob</w:t>
      </w:r>
      <w:r>
        <w:rPr>
          <w:rFonts w:cs="Arial"/>
        </w:rPr>
        <w:t>y</w:t>
      </w:r>
      <w:r w:rsidRPr="00C678F5">
        <w:rPr>
          <w:rFonts w:cs="Arial"/>
        </w:rPr>
        <w:t xml:space="preserve"> </w:t>
      </w:r>
      <w:r>
        <w:rPr>
          <w:rFonts w:cs="Arial"/>
        </w:rPr>
        <w:t xml:space="preserve">v době </w:t>
      </w:r>
      <w:r w:rsidRPr="00C678F5">
        <w:rPr>
          <w:rFonts w:cs="Arial"/>
        </w:rPr>
        <w:t xml:space="preserve">od </w:t>
      </w:r>
      <w:r>
        <w:rPr>
          <w:rFonts w:cs="Arial"/>
        </w:rPr>
        <w:t>srpna</w:t>
      </w:r>
      <w:r w:rsidRPr="00C678F5">
        <w:rPr>
          <w:rFonts w:cs="Arial"/>
        </w:rPr>
        <w:t xml:space="preserve"> 20</w:t>
      </w:r>
      <w:r>
        <w:rPr>
          <w:rFonts w:cs="Arial"/>
        </w:rPr>
        <w:t>20</w:t>
      </w:r>
      <w:r w:rsidRPr="00C678F5">
        <w:rPr>
          <w:rFonts w:cs="Arial"/>
        </w:rPr>
        <w:t xml:space="preserve"> do</w:t>
      </w:r>
      <w:r w:rsidRPr="007D260D">
        <w:rPr>
          <w:rFonts w:cs="Arial"/>
        </w:rPr>
        <w:t xml:space="preserve"> </w:t>
      </w:r>
      <w:r>
        <w:rPr>
          <w:rFonts w:cs="Arial"/>
        </w:rPr>
        <w:t>června 2021</w:t>
      </w:r>
      <w:r w:rsidRPr="007D260D">
        <w:rPr>
          <w:rFonts w:cs="Arial"/>
        </w:rPr>
        <w:t>.</w:t>
      </w:r>
    </w:p>
    <w:p w14:paraId="12E9B04A" w14:textId="77777777" w:rsidR="00194849" w:rsidRDefault="00194849" w:rsidP="00194849">
      <w:pPr>
        <w:spacing w:line="280" w:lineRule="atLeast"/>
        <w:contextualSpacing/>
        <w:rPr>
          <w:rFonts w:cs="Arial"/>
        </w:rPr>
      </w:pPr>
    </w:p>
    <w:p w14:paraId="2A1CC081" w14:textId="77777777" w:rsidR="001513D3" w:rsidRPr="007D260D" w:rsidRDefault="001513D3" w:rsidP="00194849">
      <w:pPr>
        <w:spacing w:line="280" w:lineRule="atLeast"/>
        <w:contextualSpacing/>
        <w:rPr>
          <w:rFonts w:cs="Arial"/>
        </w:rPr>
      </w:pPr>
    </w:p>
    <w:p w14:paraId="2C11E27E" w14:textId="77777777" w:rsidR="00194849" w:rsidRPr="00F175A8" w:rsidRDefault="004E62A1" w:rsidP="00194849">
      <w:pPr>
        <w:pStyle w:val="Zkladn"/>
        <w:spacing w:before="0" w:line="280" w:lineRule="atLeast"/>
        <w:contextualSpacing/>
        <w:rPr>
          <w:rFonts w:cs="Arial"/>
          <w:b/>
        </w:rPr>
      </w:pPr>
      <w:r>
        <w:rPr>
          <w:rFonts w:cs="Arial"/>
          <w:b/>
        </w:rPr>
        <w:t>Kontrolovaná</w:t>
      </w:r>
      <w:r w:rsidR="00CF06FA" w:rsidRPr="00F175A8">
        <w:rPr>
          <w:rFonts w:cs="Arial"/>
          <w:b/>
        </w:rPr>
        <w:t xml:space="preserve"> </w:t>
      </w:r>
      <w:r>
        <w:rPr>
          <w:rFonts w:cs="Arial"/>
          <w:b/>
        </w:rPr>
        <w:t>osoba</w:t>
      </w:r>
      <w:r w:rsidR="00CF06FA" w:rsidRPr="00F175A8">
        <w:rPr>
          <w:rFonts w:cs="Arial"/>
          <w:b/>
        </w:rPr>
        <w:t>:</w:t>
      </w:r>
    </w:p>
    <w:p w14:paraId="452AB625" w14:textId="77777777" w:rsidR="00980760" w:rsidRPr="00A74F2D" w:rsidRDefault="004E62A1" w:rsidP="005D572D">
      <w:pPr>
        <w:autoSpaceDE w:val="0"/>
        <w:autoSpaceDN w:val="0"/>
        <w:adjustRightInd w:val="0"/>
        <w:contextualSpacing/>
      </w:pPr>
      <w:r>
        <w:t xml:space="preserve">Generální </w:t>
      </w:r>
      <w:r w:rsidR="00102E4C">
        <w:t xml:space="preserve">finanční </w:t>
      </w:r>
      <w:r>
        <w:t xml:space="preserve">ředitelství </w:t>
      </w:r>
      <w:r w:rsidR="001513D3">
        <w:t>(dále také „G</w:t>
      </w:r>
      <w:r w:rsidR="00102E4C">
        <w:t>F</w:t>
      </w:r>
      <w:r w:rsidR="001513D3">
        <w:t>Ř“)</w:t>
      </w:r>
      <w:r w:rsidR="00C51BD5">
        <w:t>.</w:t>
      </w:r>
    </w:p>
    <w:p w14:paraId="129A7007" w14:textId="77777777" w:rsidR="00980760" w:rsidRPr="003F6BFD" w:rsidRDefault="00980760" w:rsidP="00194849">
      <w:pPr>
        <w:pStyle w:val="Zkladn"/>
        <w:spacing w:before="0" w:line="280" w:lineRule="atLeast"/>
        <w:contextualSpacing/>
        <w:rPr>
          <w:rFonts w:cs="Arial"/>
        </w:rPr>
      </w:pPr>
    </w:p>
    <w:p w14:paraId="49C87411" w14:textId="77777777" w:rsidR="00194849" w:rsidRDefault="00194849" w:rsidP="00194849">
      <w:pPr>
        <w:spacing w:line="280" w:lineRule="atLeast"/>
        <w:ind w:right="70"/>
        <w:contextualSpacing/>
        <w:rPr>
          <w:rFonts w:cs="Arial"/>
        </w:rPr>
      </w:pPr>
    </w:p>
    <w:p w14:paraId="2A197A82" w14:textId="77777777" w:rsidR="00194849" w:rsidRPr="007D260D" w:rsidRDefault="00194849" w:rsidP="00194849">
      <w:pPr>
        <w:spacing w:line="280" w:lineRule="atLeast"/>
        <w:ind w:right="70"/>
        <w:contextualSpacing/>
        <w:rPr>
          <w:rFonts w:cs="Arial"/>
        </w:rPr>
      </w:pPr>
    </w:p>
    <w:p w14:paraId="2E7D87E6" w14:textId="77777777" w:rsidR="00194849" w:rsidRPr="00C734C1" w:rsidRDefault="00CF06FA" w:rsidP="00194849">
      <w:pPr>
        <w:spacing w:line="280" w:lineRule="atLeast"/>
        <w:ind w:right="70"/>
        <w:contextualSpacing/>
        <w:rPr>
          <w:rFonts w:cs="Arial"/>
        </w:rPr>
      </w:pPr>
      <w:r w:rsidRPr="004E0115">
        <w:rPr>
          <w:rFonts w:cs="Arial"/>
          <w:b/>
          <w:bCs/>
          <w:i/>
          <w:iCs/>
        </w:rPr>
        <w:t>K o l e g i u m</w:t>
      </w:r>
      <w:r w:rsidRPr="004E0115">
        <w:rPr>
          <w:rFonts w:cs="Arial"/>
        </w:rPr>
        <w:t xml:space="preserve">   </w:t>
      </w:r>
      <w:r w:rsidRPr="004E0115">
        <w:rPr>
          <w:rFonts w:cs="Arial"/>
          <w:b/>
          <w:bCs/>
          <w:i/>
          <w:iCs/>
        </w:rPr>
        <w:t xml:space="preserve">N K </w:t>
      </w:r>
      <w:r w:rsidRPr="00C734C1">
        <w:rPr>
          <w:rFonts w:cs="Arial"/>
          <w:b/>
          <w:bCs/>
          <w:i/>
          <w:iCs/>
        </w:rPr>
        <w:t xml:space="preserve">Ú  </w:t>
      </w:r>
      <w:r w:rsidRPr="00C734C1">
        <w:rPr>
          <w:rFonts w:cs="Arial"/>
          <w:b/>
          <w:bCs/>
          <w:iCs/>
        </w:rPr>
        <w:t xml:space="preserve"> </w:t>
      </w:r>
      <w:r w:rsidRPr="00C734C1">
        <w:rPr>
          <w:rFonts w:cs="Arial"/>
        </w:rPr>
        <w:t xml:space="preserve">na svém </w:t>
      </w:r>
      <w:r w:rsidR="00252D1D">
        <w:rPr>
          <w:rFonts w:cs="Arial"/>
        </w:rPr>
        <w:t xml:space="preserve">XV. </w:t>
      </w:r>
      <w:r w:rsidRPr="00C734C1">
        <w:rPr>
          <w:rFonts w:cs="Arial"/>
        </w:rPr>
        <w:t xml:space="preserve">jednání, které se konalo dne </w:t>
      </w:r>
      <w:r w:rsidR="00252D1D">
        <w:rPr>
          <w:rFonts w:cs="Arial"/>
        </w:rPr>
        <w:t xml:space="preserve">20. září </w:t>
      </w:r>
      <w:r w:rsidRPr="00C734C1">
        <w:rPr>
          <w:rFonts w:cs="Arial"/>
        </w:rPr>
        <w:t>20</w:t>
      </w:r>
      <w:r w:rsidR="00102E4C">
        <w:rPr>
          <w:rFonts w:cs="Arial"/>
        </w:rPr>
        <w:t>21</w:t>
      </w:r>
      <w:r w:rsidRPr="00C734C1">
        <w:rPr>
          <w:rFonts w:cs="Arial"/>
        </w:rPr>
        <w:t>,</w:t>
      </w:r>
    </w:p>
    <w:p w14:paraId="20D33EA6" w14:textId="77777777" w:rsidR="001513D3" w:rsidRPr="00C734C1" w:rsidRDefault="001513D3" w:rsidP="00194849">
      <w:pPr>
        <w:spacing w:line="280" w:lineRule="atLeast"/>
        <w:ind w:right="70"/>
        <w:contextualSpacing/>
        <w:rPr>
          <w:rFonts w:cs="Arial"/>
        </w:rPr>
      </w:pPr>
    </w:p>
    <w:p w14:paraId="631733B4" w14:textId="77777777" w:rsidR="00194849" w:rsidRDefault="00CF06FA" w:rsidP="00194849">
      <w:pPr>
        <w:spacing w:line="280" w:lineRule="atLeast"/>
        <w:ind w:right="70"/>
        <w:contextualSpacing/>
        <w:rPr>
          <w:rFonts w:cs="Arial"/>
        </w:rPr>
      </w:pPr>
      <w:r w:rsidRPr="00C734C1">
        <w:rPr>
          <w:rFonts w:cs="Arial"/>
          <w:b/>
          <w:bCs/>
          <w:i/>
          <w:iCs/>
        </w:rPr>
        <w:t>s c h v á l i l o</w:t>
      </w:r>
      <w:r w:rsidRPr="00C734C1">
        <w:rPr>
          <w:rFonts w:cs="Arial"/>
        </w:rPr>
        <w:t xml:space="preserve">   usnesením č. </w:t>
      </w:r>
      <w:r w:rsidR="00EA223B">
        <w:rPr>
          <w:rFonts w:cs="Arial"/>
        </w:rPr>
        <w:t>5</w:t>
      </w:r>
      <w:r w:rsidRPr="00C734C1">
        <w:rPr>
          <w:rFonts w:cs="Arial"/>
        </w:rPr>
        <w:t>/</w:t>
      </w:r>
      <w:r w:rsidR="00252D1D">
        <w:rPr>
          <w:rFonts w:cs="Arial"/>
        </w:rPr>
        <w:t>XV</w:t>
      </w:r>
      <w:r w:rsidRPr="00C734C1">
        <w:rPr>
          <w:rFonts w:cs="Arial"/>
        </w:rPr>
        <w:t>/20</w:t>
      </w:r>
      <w:r w:rsidR="00102E4C">
        <w:rPr>
          <w:rFonts w:cs="Arial"/>
        </w:rPr>
        <w:t>21</w:t>
      </w:r>
    </w:p>
    <w:p w14:paraId="0C277296" w14:textId="77777777" w:rsidR="001513D3" w:rsidRPr="004E0115" w:rsidRDefault="001513D3" w:rsidP="00194849">
      <w:pPr>
        <w:spacing w:line="280" w:lineRule="atLeast"/>
        <w:ind w:right="70"/>
        <w:contextualSpacing/>
        <w:rPr>
          <w:rFonts w:cs="Arial"/>
        </w:rPr>
      </w:pPr>
    </w:p>
    <w:p w14:paraId="60639113" w14:textId="77777777" w:rsidR="00194849" w:rsidRDefault="00CF06FA" w:rsidP="00194849">
      <w:pPr>
        <w:spacing w:line="280" w:lineRule="atLeast"/>
        <w:ind w:right="70"/>
        <w:contextualSpacing/>
        <w:rPr>
          <w:rFonts w:cs="Arial"/>
        </w:rPr>
      </w:pPr>
      <w:r w:rsidRPr="004E0115">
        <w:rPr>
          <w:rFonts w:cs="Arial"/>
          <w:b/>
          <w:bCs/>
          <w:i/>
          <w:iCs/>
          <w:spacing w:val="60"/>
        </w:rPr>
        <w:t>kontrolní závěr</w:t>
      </w:r>
      <w:r w:rsidRPr="004E0115">
        <w:rPr>
          <w:rFonts w:cs="Arial"/>
        </w:rPr>
        <w:t xml:space="preserve">   v tomto znění:</w:t>
      </w:r>
    </w:p>
    <w:p w14:paraId="66C162A9" w14:textId="77777777" w:rsidR="004E62A1" w:rsidRDefault="004E62A1" w:rsidP="00194849">
      <w:pPr>
        <w:spacing w:line="280" w:lineRule="atLeast"/>
        <w:ind w:right="70"/>
        <w:contextualSpacing/>
        <w:rPr>
          <w:rFonts w:cs="Arial"/>
        </w:rPr>
      </w:pPr>
    </w:p>
    <w:p w14:paraId="23F2E8A7" w14:textId="77777777" w:rsidR="004E62A1" w:rsidRDefault="004E62A1" w:rsidP="00194849">
      <w:pPr>
        <w:spacing w:line="280" w:lineRule="atLeast"/>
        <w:ind w:right="70"/>
        <w:contextualSpacing/>
        <w:rPr>
          <w:rFonts w:cs="Arial"/>
        </w:rPr>
      </w:pPr>
    </w:p>
    <w:p w14:paraId="38D420CA" w14:textId="77777777" w:rsidR="004E62A1" w:rsidRDefault="004E62A1" w:rsidP="00194849">
      <w:pPr>
        <w:spacing w:line="280" w:lineRule="atLeast"/>
        <w:ind w:right="70"/>
        <w:contextualSpacing/>
        <w:rPr>
          <w:rFonts w:cs="Arial"/>
        </w:rPr>
      </w:pPr>
    </w:p>
    <w:p w14:paraId="3CFAC238" w14:textId="77777777" w:rsidR="004E62A1" w:rsidRDefault="004E62A1" w:rsidP="00194849">
      <w:pPr>
        <w:spacing w:line="280" w:lineRule="atLeast"/>
        <w:ind w:right="70"/>
        <w:contextualSpacing/>
        <w:rPr>
          <w:rFonts w:cs="Arial"/>
        </w:rPr>
      </w:pPr>
    </w:p>
    <w:p w14:paraId="7AF9BA34" w14:textId="77777777" w:rsidR="004E62A1" w:rsidRDefault="004E62A1" w:rsidP="00194849">
      <w:pPr>
        <w:spacing w:line="280" w:lineRule="atLeast"/>
        <w:ind w:right="70"/>
        <w:contextualSpacing/>
        <w:rPr>
          <w:rFonts w:cs="Arial"/>
        </w:rPr>
      </w:pPr>
    </w:p>
    <w:p w14:paraId="59695141" w14:textId="77777777" w:rsidR="004E62A1" w:rsidRDefault="004E62A1" w:rsidP="00194849">
      <w:pPr>
        <w:spacing w:line="280" w:lineRule="atLeast"/>
        <w:ind w:right="70"/>
        <w:contextualSpacing/>
        <w:rPr>
          <w:rFonts w:cs="Arial"/>
        </w:rPr>
      </w:pPr>
    </w:p>
    <w:p w14:paraId="385F07E6" w14:textId="77777777" w:rsidR="004E62A1" w:rsidRDefault="004E62A1" w:rsidP="00194849">
      <w:pPr>
        <w:spacing w:line="280" w:lineRule="atLeast"/>
        <w:ind w:right="70"/>
        <w:contextualSpacing/>
        <w:rPr>
          <w:rFonts w:cs="Arial"/>
        </w:rPr>
      </w:pPr>
    </w:p>
    <w:p w14:paraId="30BEE1DD" w14:textId="77777777" w:rsidR="004E62A1" w:rsidRDefault="004E62A1" w:rsidP="00194849">
      <w:pPr>
        <w:spacing w:line="280" w:lineRule="atLeast"/>
        <w:ind w:right="70"/>
        <w:contextualSpacing/>
        <w:rPr>
          <w:rFonts w:cs="Arial"/>
        </w:rPr>
      </w:pPr>
    </w:p>
    <w:p w14:paraId="25EBB6ED" w14:textId="77777777" w:rsidR="00DA48A1" w:rsidRDefault="00DA48A1" w:rsidP="00DA48A1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>HOSPODAŘENÍ GENERÁLNÍHO FINANČNÍHO ŘEDITELSTVÍ</w:t>
      </w:r>
      <w:r w:rsidR="00567DC4">
        <w:rPr>
          <w:rFonts w:cs="Arial"/>
          <w:b/>
          <w:sz w:val="28"/>
          <w:szCs w:val="28"/>
        </w:rPr>
        <w:t xml:space="preserve"> </w:t>
      </w:r>
      <w:r w:rsidR="00283141" w:rsidRPr="00EA223B">
        <w:rPr>
          <w:rFonts w:cs="Arial"/>
          <w:b/>
          <w:caps/>
          <w:sz w:val="28"/>
          <w:szCs w:val="28"/>
        </w:rPr>
        <w:t>s vybraným majetkem a peněžními prostředky státu</w:t>
      </w:r>
    </w:p>
    <w:p w14:paraId="5ED55B31" w14:textId="77777777" w:rsidR="00271F4A" w:rsidRDefault="00271F4A" w:rsidP="00271F4A">
      <w:pPr>
        <w:rPr>
          <w:rFonts w:cs="Calibri"/>
          <w:b/>
          <w:color w:val="000000"/>
          <w:lang w:eastAsia="en-US"/>
        </w:rPr>
      </w:pPr>
    </w:p>
    <w:p w14:paraId="3A185060" w14:textId="77777777" w:rsidR="00C447BD" w:rsidRDefault="00C447BD" w:rsidP="00271F4A">
      <w:pPr>
        <w:rPr>
          <w:rFonts w:cs="Calibri"/>
          <w:b/>
          <w:color w:val="000000"/>
          <w:lang w:eastAsia="en-US"/>
        </w:rPr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377"/>
        <w:gridCol w:w="3969"/>
      </w:tblGrid>
      <w:tr w:rsidR="000A00DA" w:rsidRPr="000A00DA" w14:paraId="48F038B2" w14:textId="77777777" w:rsidTr="000A00DA">
        <w:trPr>
          <w:trHeight w:val="2268"/>
          <w:jc w:val="center"/>
        </w:trPr>
        <w:tc>
          <w:tcPr>
            <w:tcW w:w="3969" w:type="dxa"/>
            <w:shd w:val="clear" w:color="auto" w:fill="auto"/>
            <w:vAlign w:val="center"/>
          </w:tcPr>
          <w:p w14:paraId="51D04A17" w14:textId="77777777" w:rsidR="008D37F3" w:rsidRPr="005B36ED" w:rsidRDefault="008D37F3" w:rsidP="000A00DA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34"/>
                <w:szCs w:val="34"/>
                <w:lang w:eastAsia="en-US"/>
              </w:rPr>
            </w:pPr>
            <w:r w:rsidRPr="005B36ED">
              <w:rPr>
                <w:rFonts w:asciiTheme="minorHAnsi" w:hAnsiTheme="minorHAnsi" w:cstheme="minorHAnsi"/>
                <w:b/>
                <w:sz w:val="34"/>
                <w:szCs w:val="34"/>
                <w:lang w:eastAsia="en-US"/>
              </w:rPr>
              <w:t>143,84 mil. Kč</w:t>
            </w:r>
          </w:p>
          <w:p w14:paraId="3EB73EAE" w14:textId="13C4E272" w:rsidR="00BF20FB" w:rsidRPr="000A00DA" w:rsidRDefault="00E82C0C" w:rsidP="0037112E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lang w:eastAsia="en-US"/>
              </w:rPr>
              <w:t>V</w:t>
            </w:r>
            <w:r w:rsidR="008D37F3" w:rsidRPr="005B36ED">
              <w:rPr>
                <w:rFonts w:asciiTheme="minorHAnsi" w:hAnsiTheme="minorHAnsi" w:cstheme="minorHAnsi"/>
                <w:sz w:val="22"/>
                <w:lang w:eastAsia="en-US"/>
              </w:rPr>
              <w:t>ýdaje na nájemné</w:t>
            </w:r>
            <w:r w:rsidR="0037112E">
              <w:rPr>
                <w:rFonts w:asciiTheme="minorHAnsi" w:hAnsiTheme="minorHAnsi" w:cstheme="minorHAnsi"/>
                <w:sz w:val="22"/>
                <w:lang w:eastAsia="en-US"/>
              </w:rPr>
              <w:t xml:space="preserve"> za</w:t>
            </w:r>
            <w:r w:rsidR="008D37F3" w:rsidRPr="005B36ED">
              <w:rPr>
                <w:rFonts w:asciiTheme="minorHAnsi" w:hAnsiTheme="minorHAnsi" w:cstheme="minorHAnsi"/>
                <w:sz w:val="22"/>
                <w:lang w:eastAsia="en-US"/>
              </w:rPr>
              <w:br/>
              <w:t>nemovitost</w:t>
            </w:r>
            <w:r w:rsidR="0037112E">
              <w:rPr>
                <w:rFonts w:asciiTheme="minorHAnsi" w:hAnsiTheme="minorHAnsi" w:cstheme="minorHAnsi"/>
                <w:sz w:val="22"/>
                <w:lang w:eastAsia="en-US"/>
              </w:rPr>
              <w:t>i</w:t>
            </w:r>
            <w:r w:rsidR="008D37F3" w:rsidRPr="005B36ED">
              <w:rPr>
                <w:rFonts w:asciiTheme="minorHAnsi" w:hAnsiTheme="minorHAnsi" w:cstheme="minorHAnsi"/>
                <w:sz w:val="22"/>
                <w:lang w:eastAsia="en-US"/>
              </w:rPr>
              <w:t xml:space="preserve"> v roce 2019</w:t>
            </w:r>
          </w:p>
        </w:tc>
        <w:tc>
          <w:tcPr>
            <w:tcW w:w="377" w:type="dxa"/>
            <w:shd w:val="clear" w:color="auto" w:fill="auto"/>
            <w:vAlign w:val="center"/>
          </w:tcPr>
          <w:p w14:paraId="16EC6963" w14:textId="77777777" w:rsidR="00BF20FB" w:rsidRPr="000A00DA" w:rsidRDefault="00BF20FB" w:rsidP="005411EF">
            <w:pPr>
              <w:spacing w:before="120" w:after="120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693BC15" w14:textId="77777777" w:rsidR="000A00DA" w:rsidRPr="005B36ED" w:rsidRDefault="00AF0A4A" w:rsidP="000A00DA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34"/>
                <w:szCs w:val="34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34"/>
                <w:szCs w:val="34"/>
                <w:lang w:eastAsia="en-US"/>
              </w:rPr>
              <w:t>386,67</w:t>
            </w:r>
            <w:r w:rsidR="008D37F3" w:rsidRPr="005B36ED">
              <w:rPr>
                <w:rFonts w:asciiTheme="minorHAnsi" w:hAnsiTheme="minorHAnsi" w:cstheme="minorHAnsi"/>
                <w:b/>
                <w:sz w:val="34"/>
                <w:szCs w:val="34"/>
                <w:lang w:eastAsia="en-US"/>
              </w:rPr>
              <w:t xml:space="preserve"> mil. Kč</w:t>
            </w:r>
          </w:p>
          <w:p w14:paraId="6CA31F2F" w14:textId="77777777" w:rsidR="00BF20FB" w:rsidRPr="000A00DA" w:rsidRDefault="00E82C0C" w:rsidP="000A00DA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0"/>
                <w:lang w:eastAsia="en-US"/>
              </w:rPr>
              <w:t>V</w:t>
            </w:r>
            <w:r w:rsidR="008D37F3" w:rsidRPr="005B36ED">
              <w:rPr>
                <w:rFonts w:asciiTheme="minorHAnsi" w:hAnsiTheme="minorHAnsi" w:cstheme="minorHAnsi"/>
                <w:sz w:val="22"/>
                <w:szCs w:val="20"/>
                <w:lang w:eastAsia="en-US"/>
              </w:rPr>
              <w:t xml:space="preserve">ýdaje na </w:t>
            </w:r>
            <w:r w:rsidR="00572387">
              <w:rPr>
                <w:rFonts w:asciiTheme="minorHAnsi" w:hAnsiTheme="minorHAnsi" w:cstheme="minorHAnsi"/>
                <w:sz w:val="22"/>
                <w:szCs w:val="20"/>
                <w:lang w:eastAsia="en-US"/>
              </w:rPr>
              <w:t xml:space="preserve">energie, </w:t>
            </w:r>
            <w:r w:rsidR="008D37F3" w:rsidRPr="005B36ED">
              <w:rPr>
                <w:rFonts w:asciiTheme="minorHAnsi" w:hAnsiTheme="minorHAnsi" w:cstheme="minorHAnsi"/>
                <w:sz w:val="22"/>
                <w:szCs w:val="20"/>
                <w:lang w:eastAsia="en-US"/>
              </w:rPr>
              <w:t>služby a oprav</w:t>
            </w:r>
            <w:r w:rsidR="00F005E0">
              <w:rPr>
                <w:rFonts w:asciiTheme="minorHAnsi" w:hAnsiTheme="minorHAnsi" w:cstheme="minorHAnsi"/>
                <w:sz w:val="22"/>
                <w:szCs w:val="20"/>
                <w:lang w:eastAsia="en-US"/>
              </w:rPr>
              <w:t>y</w:t>
            </w:r>
            <w:r w:rsidR="0099353A">
              <w:rPr>
                <w:rFonts w:asciiTheme="minorHAnsi" w:hAnsiTheme="minorHAnsi" w:cstheme="minorHAnsi"/>
                <w:sz w:val="22"/>
                <w:szCs w:val="20"/>
                <w:lang w:eastAsia="en-US"/>
              </w:rPr>
              <w:br/>
            </w:r>
            <w:r w:rsidR="008D37F3" w:rsidRPr="005B36ED">
              <w:rPr>
                <w:rFonts w:asciiTheme="minorHAnsi" w:hAnsiTheme="minorHAnsi" w:cstheme="minorHAnsi"/>
                <w:sz w:val="22"/>
                <w:szCs w:val="20"/>
                <w:lang w:eastAsia="en-US"/>
              </w:rPr>
              <w:t>a údržbu nemovitostí v roce 2019</w:t>
            </w:r>
          </w:p>
        </w:tc>
      </w:tr>
      <w:tr w:rsidR="005B36ED" w:rsidRPr="000A00DA" w14:paraId="1AD573AE" w14:textId="77777777" w:rsidTr="000A00DA">
        <w:trPr>
          <w:trHeight w:val="2268"/>
          <w:jc w:val="center"/>
        </w:trPr>
        <w:tc>
          <w:tcPr>
            <w:tcW w:w="3969" w:type="dxa"/>
            <w:shd w:val="clear" w:color="auto" w:fill="auto"/>
            <w:vAlign w:val="center"/>
          </w:tcPr>
          <w:p w14:paraId="42BBF0C9" w14:textId="77777777" w:rsidR="005B36ED" w:rsidRPr="005B36ED" w:rsidRDefault="005B36ED" w:rsidP="000A00DA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34"/>
                <w:szCs w:val="34"/>
                <w:lang w:eastAsia="en-US"/>
              </w:rPr>
            </w:pPr>
            <w:r w:rsidRPr="005B36ED">
              <w:rPr>
                <w:rFonts w:asciiTheme="minorHAnsi" w:hAnsiTheme="minorHAnsi" w:cstheme="minorHAnsi"/>
                <w:b/>
                <w:sz w:val="34"/>
                <w:szCs w:val="34"/>
                <w:lang w:eastAsia="en-US"/>
              </w:rPr>
              <w:t>91 %</w:t>
            </w:r>
          </w:p>
          <w:p w14:paraId="3F112CFB" w14:textId="06BE8395" w:rsidR="005B36ED" w:rsidRPr="003F7D19" w:rsidRDefault="00D378FA" w:rsidP="0037112E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0"/>
                <w:lang w:eastAsia="en-US"/>
              </w:rPr>
              <w:t>Podíl</w:t>
            </w:r>
            <w:r w:rsidR="005B36ED" w:rsidRPr="005B36ED">
              <w:rPr>
                <w:rFonts w:asciiTheme="minorHAnsi" w:hAnsiTheme="minorHAnsi" w:cstheme="minorHAnsi"/>
                <w:sz w:val="22"/>
                <w:szCs w:val="20"/>
                <w:lang w:eastAsia="en-US"/>
              </w:rPr>
              <w:t xml:space="preserve"> kontrolovaných </w:t>
            </w:r>
            <w:r w:rsidR="00211FCC">
              <w:rPr>
                <w:rFonts w:asciiTheme="minorHAnsi" w:hAnsiTheme="minorHAnsi" w:cstheme="minorHAnsi"/>
                <w:sz w:val="22"/>
                <w:szCs w:val="20"/>
                <w:lang w:eastAsia="en-US"/>
              </w:rPr>
              <w:t>smluv</w:t>
            </w:r>
            <w:r w:rsidR="007A22AC">
              <w:rPr>
                <w:rFonts w:asciiTheme="minorHAnsi" w:hAnsiTheme="minorHAnsi" w:cstheme="minorHAnsi"/>
                <w:sz w:val="22"/>
                <w:szCs w:val="20"/>
                <w:lang w:eastAsia="en-US"/>
              </w:rPr>
              <w:t xml:space="preserve">, </w:t>
            </w:r>
            <w:r w:rsidR="004B10C9">
              <w:rPr>
                <w:rFonts w:asciiTheme="minorHAnsi" w:hAnsiTheme="minorHAnsi" w:cstheme="minorHAnsi"/>
                <w:sz w:val="22"/>
                <w:szCs w:val="20"/>
                <w:lang w:eastAsia="en-US"/>
              </w:rPr>
              <w:br/>
            </w:r>
            <w:r>
              <w:rPr>
                <w:rFonts w:asciiTheme="minorHAnsi" w:hAnsiTheme="minorHAnsi" w:cstheme="minorHAnsi"/>
                <w:sz w:val="22"/>
                <w:szCs w:val="20"/>
                <w:lang w:eastAsia="en-US"/>
              </w:rPr>
              <w:t xml:space="preserve">u </w:t>
            </w:r>
            <w:r w:rsidR="006A2E02">
              <w:rPr>
                <w:rFonts w:asciiTheme="minorHAnsi" w:hAnsiTheme="minorHAnsi" w:cstheme="minorHAnsi"/>
                <w:sz w:val="22"/>
                <w:szCs w:val="20"/>
                <w:lang w:eastAsia="en-US"/>
              </w:rPr>
              <w:t>kterých</w:t>
            </w:r>
            <w:r w:rsidR="005B36ED" w:rsidRPr="005B36ED">
              <w:rPr>
                <w:rFonts w:asciiTheme="minorHAnsi" w:hAnsiTheme="minorHAnsi" w:cstheme="minorHAnsi"/>
                <w:sz w:val="22"/>
                <w:szCs w:val="20"/>
                <w:lang w:eastAsia="en-US"/>
              </w:rPr>
              <w:t xml:space="preserve"> </w:t>
            </w:r>
            <w:r w:rsidR="00695025">
              <w:rPr>
                <w:rFonts w:asciiTheme="minorHAnsi" w:hAnsiTheme="minorHAnsi" w:cstheme="minorHAnsi"/>
                <w:sz w:val="22"/>
                <w:szCs w:val="20"/>
                <w:lang w:eastAsia="en-US"/>
              </w:rPr>
              <w:t xml:space="preserve">GFŘ </w:t>
            </w:r>
            <w:r w:rsidR="005B36ED" w:rsidRPr="005B36ED">
              <w:rPr>
                <w:rFonts w:asciiTheme="minorHAnsi" w:hAnsiTheme="minorHAnsi" w:cstheme="minorHAnsi"/>
                <w:sz w:val="22"/>
                <w:szCs w:val="20"/>
                <w:lang w:eastAsia="en-US"/>
              </w:rPr>
              <w:t>nestanovilo</w:t>
            </w:r>
            <w:r w:rsidR="006A2E02">
              <w:rPr>
                <w:rFonts w:asciiTheme="minorHAnsi" w:hAnsiTheme="minorHAnsi" w:cstheme="minorHAnsi"/>
                <w:sz w:val="22"/>
                <w:szCs w:val="20"/>
                <w:lang w:eastAsia="en-US"/>
              </w:rPr>
              <w:t xml:space="preserve"> </w:t>
            </w:r>
            <w:r w:rsidR="005B36ED" w:rsidRPr="005B36ED">
              <w:rPr>
                <w:rFonts w:asciiTheme="minorHAnsi" w:hAnsiTheme="minorHAnsi" w:cstheme="minorHAnsi"/>
                <w:sz w:val="22"/>
                <w:szCs w:val="20"/>
                <w:lang w:eastAsia="en-US"/>
              </w:rPr>
              <w:t>nájemné postupem</w:t>
            </w:r>
            <w:r w:rsidR="006A2E02">
              <w:rPr>
                <w:rFonts w:asciiTheme="minorHAnsi" w:hAnsiTheme="minorHAnsi" w:cstheme="minorHAnsi"/>
                <w:sz w:val="22"/>
                <w:szCs w:val="20"/>
                <w:lang w:eastAsia="en-US"/>
              </w:rPr>
              <w:t xml:space="preserve"> </w:t>
            </w:r>
            <w:r w:rsidR="00695025">
              <w:rPr>
                <w:rFonts w:asciiTheme="minorHAnsi" w:hAnsiTheme="minorHAnsi" w:cstheme="minorHAnsi"/>
                <w:sz w:val="22"/>
                <w:szCs w:val="20"/>
                <w:lang w:eastAsia="en-US"/>
              </w:rPr>
              <w:t xml:space="preserve">zajišťujícím, že </w:t>
            </w:r>
            <w:r w:rsidR="0037112E">
              <w:rPr>
                <w:rFonts w:asciiTheme="minorHAnsi" w:hAnsiTheme="minorHAnsi" w:cstheme="minorHAnsi"/>
                <w:sz w:val="22"/>
                <w:szCs w:val="20"/>
                <w:lang w:eastAsia="en-US"/>
              </w:rPr>
              <w:t xml:space="preserve">majetek </w:t>
            </w:r>
            <w:r w:rsidR="00695025">
              <w:rPr>
                <w:rFonts w:asciiTheme="minorHAnsi" w:hAnsiTheme="minorHAnsi" w:cstheme="minorHAnsi"/>
                <w:sz w:val="22"/>
                <w:szCs w:val="20"/>
                <w:lang w:eastAsia="en-US"/>
              </w:rPr>
              <w:t xml:space="preserve">bude </w:t>
            </w:r>
            <w:r w:rsidR="0037112E">
              <w:rPr>
                <w:rFonts w:asciiTheme="minorHAnsi" w:hAnsiTheme="minorHAnsi" w:cstheme="minorHAnsi"/>
                <w:sz w:val="22"/>
                <w:szCs w:val="20"/>
                <w:lang w:eastAsia="en-US"/>
              </w:rPr>
              <w:t xml:space="preserve">pronajat </w:t>
            </w:r>
            <w:r w:rsidR="00695025">
              <w:rPr>
                <w:rFonts w:asciiTheme="minorHAnsi" w:hAnsiTheme="minorHAnsi" w:cstheme="minorHAnsi"/>
                <w:sz w:val="22"/>
                <w:szCs w:val="20"/>
                <w:lang w:eastAsia="en-US"/>
              </w:rPr>
              <w:t>minimálně za cenu v místě a</w:t>
            </w:r>
            <w:r w:rsidR="0037112E">
              <w:rPr>
                <w:rFonts w:asciiTheme="minorHAnsi" w:hAnsiTheme="minorHAnsi" w:cstheme="minorHAnsi"/>
                <w:sz w:val="22"/>
                <w:szCs w:val="20"/>
                <w:lang w:eastAsia="en-US"/>
              </w:rPr>
              <w:t> </w:t>
            </w:r>
            <w:r w:rsidR="00695025">
              <w:rPr>
                <w:rFonts w:asciiTheme="minorHAnsi" w:hAnsiTheme="minorHAnsi" w:cstheme="minorHAnsi"/>
                <w:sz w:val="22"/>
                <w:szCs w:val="20"/>
                <w:lang w:eastAsia="en-US"/>
              </w:rPr>
              <w:t>čase obvyklou</w:t>
            </w:r>
          </w:p>
        </w:tc>
        <w:tc>
          <w:tcPr>
            <w:tcW w:w="377" w:type="dxa"/>
            <w:shd w:val="clear" w:color="auto" w:fill="auto"/>
            <w:vAlign w:val="center"/>
          </w:tcPr>
          <w:p w14:paraId="10F76A7C" w14:textId="77777777" w:rsidR="005B36ED" w:rsidRPr="000A00DA" w:rsidRDefault="005B36ED" w:rsidP="005411EF">
            <w:pPr>
              <w:spacing w:before="120" w:after="120"/>
              <w:jc w:val="center"/>
              <w:rPr>
                <w:rFonts w:cstheme="minorHAnsi"/>
                <w:lang w:eastAsia="en-US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EBCCD97" w14:textId="77777777" w:rsidR="005B36ED" w:rsidRPr="005B36ED" w:rsidRDefault="00924EB6" w:rsidP="005B36ED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34"/>
                <w:szCs w:val="34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34"/>
                <w:szCs w:val="34"/>
                <w:lang w:eastAsia="en-US"/>
              </w:rPr>
              <w:t>52</w:t>
            </w:r>
            <w:r w:rsidR="005B36ED" w:rsidRPr="005B36ED">
              <w:rPr>
                <w:rFonts w:asciiTheme="minorHAnsi" w:hAnsiTheme="minorHAnsi" w:cstheme="minorHAnsi"/>
                <w:b/>
                <w:sz w:val="34"/>
                <w:szCs w:val="34"/>
                <w:lang w:eastAsia="en-US"/>
              </w:rPr>
              <w:t xml:space="preserve"> %</w:t>
            </w:r>
          </w:p>
          <w:p w14:paraId="2C28230D" w14:textId="77777777" w:rsidR="005B36ED" w:rsidRPr="005B36ED" w:rsidRDefault="000F2C3A" w:rsidP="008B57FB">
            <w:pPr>
              <w:spacing w:before="120" w:after="120"/>
              <w:jc w:val="center"/>
              <w:rPr>
                <w:rFonts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0"/>
                <w:lang w:eastAsia="en-US"/>
              </w:rPr>
              <w:t xml:space="preserve">Optimalizace pracovišť přinesla o </w:t>
            </w:r>
            <w:r w:rsidR="00924EB6">
              <w:rPr>
                <w:rFonts w:asciiTheme="minorHAnsi" w:hAnsiTheme="minorHAnsi" w:cstheme="minorHAnsi"/>
                <w:sz w:val="22"/>
                <w:szCs w:val="20"/>
                <w:lang w:eastAsia="en-US"/>
              </w:rPr>
              <w:t>52</w:t>
            </w:r>
            <w:r>
              <w:rPr>
                <w:rFonts w:asciiTheme="minorHAnsi" w:hAnsiTheme="minorHAnsi" w:cstheme="minorHAnsi"/>
                <w:sz w:val="22"/>
                <w:szCs w:val="20"/>
                <w:lang w:eastAsia="en-US"/>
              </w:rPr>
              <w:t xml:space="preserve"> % nižší úsporu, než jaký byl avizovaný cíl GFŘ (plánovaná úspora 1</w:t>
            </w:r>
            <w:r w:rsidR="00924EB6">
              <w:rPr>
                <w:rFonts w:asciiTheme="minorHAnsi" w:hAnsiTheme="minorHAnsi" w:cstheme="minorHAnsi"/>
                <w:sz w:val="22"/>
                <w:szCs w:val="20"/>
                <w:lang w:eastAsia="en-US"/>
              </w:rPr>
              <w:t>4,2</w:t>
            </w:r>
            <w:r>
              <w:rPr>
                <w:rFonts w:asciiTheme="minorHAnsi" w:hAnsiTheme="minorHAnsi" w:cstheme="minorHAnsi"/>
                <w:sz w:val="22"/>
                <w:szCs w:val="20"/>
                <w:lang w:eastAsia="en-US"/>
              </w:rPr>
              <w:t xml:space="preserve"> mil. Kč, skutečná úspora pouze </w:t>
            </w:r>
            <w:r w:rsidR="00924EB6">
              <w:rPr>
                <w:rFonts w:asciiTheme="minorHAnsi" w:hAnsiTheme="minorHAnsi" w:cstheme="minorHAnsi"/>
                <w:sz w:val="22"/>
                <w:szCs w:val="20"/>
                <w:lang w:eastAsia="en-US"/>
              </w:rPr>
              <w:t>6,8</w:t>
            </w:r>
            <w:r>
              <w:rPr>
                <w:rFonts w:asciiTheme="minorHAnsi" w:hAnsiTheme="minorHAnsi" w:cstheme="minorHAnsi"/>
                <w:sz w:val="22"/>
                <w:szCs w:val="20"/>
                <w:lang w:eastAsia="en-US"/>
              </w:rPr>
              <w:t xml:space="preserve"> mil. Kč)</w:t>
            </w:r>
          </w:p>
        </w:tc>
      </w:tr>
    </w:tbl>
    <w:p w14:paraId="09C39868" w14:textId="77777777" w:rsidR="006E005B" w:rsidRDefault="006E005B" w:rsidP="00700F34">
      <w:pPr>
        <w:rPr>
          <w:rFonts w:cs="Calibri"/>
          <w:b/>
          <w:bCs/>
          <w:color w:val="000000"/>
          <w:lang w:eastAsia="en-US"/>
        </w:rPr>
      </w:pPr>
    </w:p>
    <w:p w14:paraId="2FBA781E" w14:textId="77777777" w:rsidR="006E005B" w:rsidRDefault="006E005B" w:rsidP="00700F34">
      <w:pPr>
        <w:rPr>
          <w:rFonts w:cs="Calibri"/>
          <w:b/>
          <w:bCs/>
          <w:color w:val="000000"/>
          <w:lang w:eastAsia="en-US"/>
        </w:rPr>
      </w:pPr>
    </w:p>
    <w:p w14:paraId="1F9EE26E" w14:textId="77777777" w:rsidR="00F52EBE" w:rsidRDefault="00F52EBE" w:rsidP="00194849">
      <w:pPr>
        <w:rPr>
          <w:rFonts w:cs="Calibri"/>
          <w:b/>
          <w:color w:val="000000"/>
          <w:lang w:eastAsia="en-US"/>
        </w:rPr>
      </w:pPr>
      <w:r>
        <w:rPr>
          <w:rFonts w:cs="Calibri"/>
          <w:b/>
          <w:color w:val="000000"/>
          <w:lang w:eastAsia="en-US"/>
        </w:rPr>
        <w:br w:type="page"/>
      </w:r>
      <w:bookmarkStart w:id="0" w:name="_GoBack"/>
      <w:bookmarkEnd w:id="0"/>
    </w:p>
    <w:p w14:paraId="2D614D09" w14:textId="77777777" w:rsidR="00194849" w:rsidRPr="00DD49DD" w:rsidRDefault="00CF06FA" w:rsidP="00194849">
      <w:pPr>
        <w:pStyle w:val="Nadpis1"/>
        <w:rPr>
          <w:lang w:eastAsia="en-US"/>
        </w:rPr>
      </w:pPr>
      <w:r>
        <w:rPr>
          <w:lang w:eastAsia="en-US"/>
        </w:rPr>
        <w:lastRenderedPageBreak/>
        <w:t xml:space="preserve">I. </w:t>
      </w:r>
      <w:r w:rsidR="002A6C42">
        <w:rPr>
          <w:lang w:eastAsia="en-US"/>
        </w:rPr>
        <w:t>Shrnutí a vyhodnocení</w:t>
      </w:r>
    </w:p>
    <w:p w14:paraId="08D51928" w14:textId="77777777" w:rsidR="00194849" w:rsidRPr="0006134E" w:rsidRDefault="00194849" w:rsidP="00194849">
      <w:pPr>
        <w:spacing w:line="280" w:lineRule="atLeast"/>
        <w:rPr>
          <w:rFonts w:cstheme="minorHAnsi"/>
        </w:rPr>
      </w:pPr>
    </w:p>
    <w:p w14:paraId="7232C08F" w14:textId="55CA9683" w:rsidR="00F34D7C" w:rsidRDefault="001513D3" w:rsidP="001844D6">
      <w:pPr>
        <w:rPr>
          <w:rFonts w:cstheme="minorHAnsi"/>
        </w:rPr>
      </w:pPr>
      <w:r w:rsidRPr="0006134E">
        <w:rPr>
          <w:rFonts w:cstheme="minorHAnsi"/>
        </w:rPr>
        <w:t>NKÚ provedl kontrolu hospodaření s prostředky státníh</w:t>
      </w:r>
      <w:r w:rsidR="003058A3">
        <w:rPr>
          <w:rFonts w:cstheme="minorHAnsi"/>
        </w:rPr>
        <w:t>o rozpočtu a majetkem státu, se</w:t>
      </w:r>
      <w:r w:rsidR="007477B6">
        <w:rPr>
          <w:rFonts w:cstheme="minorHAnsi"/>
        </w:rPr>
        <w:t xml:space="preserve"> </w:t>
      </w:r>
      <w:r w:rsidRPr="0006134E">
        <w:rPr>
          <w:rFonts w:cstheme="minorHAnsi"/>
        </w:rPr>
        <w:t xml:space="preserve">kterými je příslušné hospodařit Generální </w:t>
      </w:r>
      <w:r w:rsidR="00102E4C" w:rsidRPr="0006134E">
        <w:rPr>
          <w:rFonts w:cstheme="minorHAnsi"/>
        </w:rPr>
        <w:t xml:space="preserve">finanční </w:t>
      </w:r>
      <w:r w:rsidRPr="0006134E">
        <w:rPr>
          <w:rFonts w:cstheme="minorHAnsi"/>
        </w:rPr>
        <w:t xml:space="preserve">ředitelství. </w:t>
      </w:r>
    </w:p>
    <w:p w14:paraId="7575B4D8" w14:textId="0507CAC2" w:rsidR="00F34D7C" w:rsidRPr="0006134E" w:rsidRDefault="00E34507" w:rsidP="0081122B">
      <w:pPr>
        <w:pStyle w:val="Normlnweb"/>
        <w:spacing w:before="120" w:beforeAutospacing="0" w:after="0" w:afterAutospacing="0"/>
        <w:jc w:val="both"/>
        <w:rPr>
          <w:rFonts w:asciiTheme="minorHAnsi" w:hAnsiTheme="minorHAnsi" w:cstheme="minorHAnsi"/>
        </w:rPr>
      </w:pPr>
      <w:r w:rsidRPr="0006134E">
        <w:rPr>
          <w:rFonts w:asciiTheme="minorHAnsi" w:hAnsiTheme="minorHAnsi" w:cstheme="minorHAnsi"/>
        </w:rPr>
        <w:t>Bylo</w:t>
      </w:r>
      <w:r w:rsidR="00534D67" w:rsidRPr="0006134E">
        <w:rPr>
          <w:rFonts w:asciiTheme="minorHAnsi" w:hAnsiTheme="minorHAnsi" w:cstheme="minorHAnsi"/>
        </w:rPr>
        <w:t xml:space="preserve"> prověřováno nakládání s dočasně nepotřebným majetkem, </w:t>
      </w:r>
      <w:r w:rsidR="00C3135C">
        <w:rPr>
          <w:rFonts w:asciiTheme="minorHAnsi" w:hAnsiTheme="minorHAnsi" w:cstheme="minorHAnsi"/>
        </w:rPr>
        <w:t>vynakládání</w:t>
      </w:r>
      <w:r w:rsidR="009B3A9E">
        <w:rPr>
          <w:rFonts w:asciiTheme="minorHAnsi" w:hAnsiTheme="minorHAnsi" w:cstheme="minorHAnsi"/>
        </w:rPr>
        <w:t xml:space="preserve"> peněžních</w:t>
      </w:r>
      <w:r w:rsidR="00C3135C">
        <w:rPr>
          <w:rFonts w:asciiTheme="minorHAnsi" w:hAnsiTheme="minorHAnsi" w:cstheme="minorHAnsi"/>
        </w:rPr>
        <w:t xml:space="preserve"> prostředků </w:t>
      </w:r>
      <w:r w:rsidR="003D017B">
        <w:rPr>
          <w:rFonts w:asciiTheme="minorHAnsi" w:hAnsiTheme="minorHAnsi" w:cstheme="minorHAnsi"/>
        </w:rPr>
        <w:t>v souvislosti</w:t>
      </w:r>
      <w:r w:rsidR="00534D67" w:rsidRPr="0006134E">
        <w:rPr>
          <w:rFonts w:asciiTheme="minorHAnsi" w:hAnsiTheme="minorHAnsi" w:cstheme="minorHAnsi"/>
        </w:rPr>
        <w:t xml:space="preserve"> s</w:t>
      </w:r>
      <w:r w:rsidR="00C3135C">
        <w:rPr>
          <w:rFonts w:asciiTheme="minorHAnsi" w:hAnsiTheme="minorHAnsi" w:cstheme="minorHAnsi"/>
        </w:rPr>
        <w:t xml:space="preserve"> </w:t>
      </w:r>
      <w:r w:rsidR="00534D67" w:rsidRPr="0006134E">
        <w:rPr>
          <w:rFonts w:asciiTheme="minorHAnsi" w:hAnsiTheme="minorHAnsi" w:cstheme="minorHAnsi"/>
        </w:rPr>
        <w:t>užíváním budov</w:t>
      </w:r>
      <w:r w:rsidR="00AA76E2" w:rsidRPr="0006134E">
        <w:rPr>
          <w:rFonts w:asciiTheme="minorHAnsi" w:hAnsiTheme="minorHAnsi" w:cstheme="minorHAnsi"/>
        </w:rPr>
        <w:t xml:space="preserve">, přechod územních pracovišť </w:t>
      </w:r>
      <w:r w:rsidR="00C3135C">
        <w:rPr>
          <w:rFonts w:asciiTheme="minorHAnsi" w:hAnsiTheme="minorHAnsi" w:cstheme="minorHAnsi"/>
        </w:rPr>
        <w:t xml:space="preserve">finančních úřadů </w:t>
      </w:r>
      <w:r w:rsidR="00AA76E2" w:rsidRPr="0006134E">
        <w:rPr>
          <w:rFonts w:asciiTheme="minorHAnsi" w:hAnsiTheme="minorHAnsi" w:cstheme="minorHAnsi"/>
        </w:rPr>
        <w:t>do</w:t>
      </w:r>
      <w:r w:rsidR="007477B6">
        <w:rPr>
          <w:rFonts w:asciiTheme="minorHAnsi" w:hAnsiTheme="minorHAnsi" w:cstheme="minorHAnsi"/>
        </w:rPr>
        <w:t xml:space="preserve"> </w:t>
      </w:r>
      <w:r w:rsidR="00AA76E2" w:rsidRPr="0006134E">
        <w:rPr>
          <w:rFonts w:asciiTheme="minorHAnsi" w:hAnsiTheme="minorHAnsi" w:cstheme="minorHAnsi"/>
        </w:rPr>
        <w:t>optimalizovaného režimu</w:t>
      </w:r>
      <w:r w:rsidR="009A4DF7">
        <w:rPr>
          <w:rFonts w:asciiTheme="minorHAnsi" w:hAnsiTheme="minorHAnsi" w:cstheme="minorHAnsi"/>
        </w:rPr>
        <w:t xml:space="preserve"> „2+2“</w:t>
      </w:r>
      <w:r w:rsidR="009A4DF7">
        <w:rPr>
          <w:rStyle w:val="Znakapoznpodarou"/>
          <w:rFonts w:asciiTheme="minorHAnsi" w:hAnsiTheme="minorHAnsi"/>
        </w:rPr>
        <w:footnoteReference w:id="2"/>
      </w:r>
      <w:r w:rsidR="00AA76E2" w:rsidRPr="0006134E">
        <w:rPr>
          <w:rFonts w:asciiTheme="minorHAnsi" w:hAnsiTheme="minorHAnsi" w:cstheme="minorHAnsi"/>
        </w:rPr>
        <w:t>, realizace</w:t>
      </w:r>
      <w:r w:rsidR="00C760E2" w:rsidRPr="0006134E">
        <w:rPr>
          <w:rFonts w:asciiTheme="minorHAnsi" w:hAnsiTheme="minorHAnsi" w:cstheme="minorHAnsi"/>
        </w:rPr>
        <w:t xml:space="preserve"> </w:t>
      </w:r>
      <w:r w:rsidR="009546E6" w:rsidRPr="0006134E">
        <w:rPr>
          <w:rFonts w:asciiTheme="minorHAnsi" w:hAnsiTheme="minorHAnsi" w:cstheme="minorHAnsi"/>
        </w:rPr>
        <w:t>investiční</w:t>
      </w:r>
      <w:r w:rsidR="00C760E2" w:rsidRPr="0006134E">
        <w:rPr>
          <w:rFonts w:asciiTheme="minorHAnsi" w:hAnsiTheme="minorHAnsi" w:cstheme="minorHAnsi"/>
        </w:rPr>
        <w:t>h</w:t>
      </w:r>
      <w:r w:rsidR="009546E6" w:rsidRPr="0006134E">
        <w:rPr>
          <w:rFonts w:asciiTheme="minorHAnsi" w:hAnsiTheme="minorHAnsi" w:cstheme="minorHAnsi"/>
        </w:rPr>
        <w:t>o</w:t>
      </w:r>
      <w:r w:rsidR="00C760E2" w:rsidRPr="0006134E">
        <w:rPr>
          <w:rFonts w:asciiTheme="minorHAnsi" w:hAnsiTheme="minorHAnsi" w:cstheme="minorHAnsi"/>
        </w:rPr>
        <w:t xml:space="preserve"> </w:t>
      </w:r>
      <w:r w:rsidR="009546E6" w:rsidRPr="0006134E">
        <w:rPr>
          <w:rFonts w:asciiTheme="minorHAnsi" w:hAnsiTheme="minorHAnsi" w:cstheme="minorHAnsi"/>
        </w:rPr>
        <w:t>programu 012V12</w:t>
      </w:r>
      <w:r w:rsidR="00D80FF1" w:rsidRPr="0006134E">
        <w:rPr>
          <w:rStyle w:val="Znakapoznpodarou"/>
          <w:rFonts w:asciiTheme="minorHAnsi" w:hAnsiTheme="minorHAnsi" w:cstheme="minorHAnsi"/>
        </w:rPr>
        <w:footnoteReference w:id="3"/>
      </w:r>
      <w:r w:rsidR="00073094">
        <w:rPr>
          <w:rFonts w:asciiTheme="minorHAnsi" w:hAnsiTheme="minorHAnsi" w:cstheme="minorHAnsi"/>
        </w:rPr>
        <w:t xml:space="preserve"> a</w:t>
      </w:r>
      <w:r w:rsidR="004947CF" w:rsidRPr="0006134E">
        <w:rPr>
          <w:rFonts w:asciiTheme="minorHAnsi" w:hAnsiTheme="minorHAnsi" w:cstheme="minorHAnsi"/>
        </w:rPr>
        <w:t xml:space="preserve"> </w:t>
      </w:r>
      <w:r w:rsidR="00534D67" w:rsidRPr="0006134E">
        <w:rPr>
          <w:rFonts w:asciiTheme="minorHAnsi" w:hAnsiTheme="minorHAnsi" w:cstheme="minorHAnsi"/>
        </w:rPr>
        <w:t>evidenc</w:t>
      </w:r>
      <w:r w:rsidR="007267FF" w:rsidRPr="0006134E">
        <w:rPr>
          <w:rFonts w:asciiTheme="minorHAnsi" w:hAnsiTheme="minorHAnsi" w:cstheme="minorHAnsi"/>
        </w:rPr>
        <w:t xml:space="preserve">e </w:t>
      </w:r>
      <w:r w:rsidR="00534D67" w:rsidRPr="0006134E">
        <w:rPr>
          <w:rFonts w:asciiTheme="minorHAnsi" w:hAnsiTheme="minorHAnsi" w:cstheme="minorHAnsi"/>
        </w:rPr>
        <w:t>majetku.</w:t>
      </w:r>
    </w:p>
    <w:p w14:paraId="21123BC0" w14:textId="16FA1E24" w:rsidR="00EC707C" w:rsidRDefault="004A3DCE" w:rsidP="0081122B">
      <w:pPr>
        <w:spacing w:before="120"/>
        <w:rPr>
          <w:rFonts w:cstheme="minorHAnsi"/>
          <w:b/>
        </w:rPr>
      </w:pPr>
      <w:r>
        <w:rPr>
          <w:rFonts w:cstheme="minorHAnsi"/>
          <w:b/>
        </w:rPr>
        <w:t xml:space="preserve">GFŘ při </w:t>
      </w:r>
      <w:r w:rsidR="003D017B">
        <w:rPr>
          <w:rFonts w:cstheme="minorHAnsi"/>
          <w:b/>
        </w:rPr>
        <w:t>stanovování</w:t>
      </w:r>
      <w:r>
        <w:rPr>
          <w:rFonts w:cstheme="minorHAnsi"/>
          <w:b/>
        </w:rPr>
        <w:t xml:space="preserve"> </w:t>
      </w:r>
      <w:r w:rsidR="002A3BE4">
        <w:rPr>
          <w:rFonts w:cstheme="minorHAnsi"/>
          <w:b/>
        </w:rPr>
        <w:t>výše</w:t>
      </w:r>
      <w:r>
        <w:rPr>
          <w:rFonts w:cstheme="minorHAnsi"/>
          <w:b/>
        </w:rPr>
        <w:t xml:space="preserve"> nájemného </w:t>
      </w:r>
      <w:r w:rsidR="000A39D9">
        <w:rPr>
          <w:rFonts w:cstheme="minorHAnsi"/>
          <w:b/>
        </w:rPr>
        <w:t>porovnávalo prostory, kter</w:t>
      </w:r>
      <w:r w:rsidR="009A4DF7">
        <w:rPr>
          <w:rFonts w:cstheme="minorHAnsi"/>
          <w:b/>
        </w:rPr>
        <w:t>é</w:t>
      </w:r>
      <w:r w:rsidR="000A39D9">
        <w:rPr>
          <w:rFonts w:cstheme="minorHAnsi"/>
          <w:b/>
        </w:rPr>
        <w:t xml:space="preserve"> se výrazně lišil</w:t>
      </w:r>
      <w:r w:rsidR="009A4DF7">
        <w:rPr>
          <w:rFonts w:cstheme="minorHAnsi"/>
          <w:b/>
        </w:rPr>
        <w:t>y</w:t>
      </w:r>
      <w:r w:rsidR="000A39D9">
        <w:rPr>
          <w:rFonts w:cstheme="minorHAnsi"/>
          <w:b/>
        </w:rPr>
        <w:t xml:space="preserve"> jak výměrou, tak i lokalitou a využitím</w:t>
      </w:r>
    </w:p>
    <w:p w14:paraId="538AEFA5" w14:textId="67CDE526" w:rsidR="00E15B2E" w:rsidRDefault="00EC707C" w:rsidP="007C3DBF">
      <w:pPr>
        <w:autoSpaceDE w:val="0"/>
        <w:autoSpaceDN w:val="0"/>
        <w:adjustRightInd w:val="0"/>
        <w:rPr>
          <w:rFonts w:cstheme="minorHAnsi"/>
        </w:rPr>
      </w:pPr>
      <w:r w:rsidRPr="0006134E">
        <w:rPr>
          <w:rFonts w:cstheme="minorHAnsi"/>
        </w:rPr>
        <w:t xml:space="preserve">GFŘ </w:t>
      </w:r>
      <w:r w:rsidR="00B84F2A">
        <w:rPr>
          <w:rFonts w:cstheme="minorHAnsi"/>
        </w:rPr>
        <w:t xml:space="preserve">je povinno pronajímat nepotřebný majetek za nájemné nejméně ve výši, která je v daném </w:t>
      </w:r>
      <w:r w:rsidR="00432019">
        <w:rPr>
          <w:rFonts w:cstheme="minorHAnsi"/>
        </w:rPr>
        <w:t>místě a čase obvyklá.</w:t>
      </w:r>
      <w:r w:rsidR="00B84F2A">
        <w:rPr>
          <w:rFonts w:cstheme="minorHAnsi"/>
        </w:rPr>
        <w:t xml:space="preserve"> </w:t>
      </w:r>
      <w:r w:rsidR="00432019">
        <w:rPr>
          <w:rFonts w:cstheme="minorHAnsi"/>
        </w:rPr>
        <w:t xml:space="preserve">GFŘ však </w:t>
      </w:r>
      <w:r w:rsidR="00CD3D2A" w:rsidRPr="0006134E">
        <w:rPr>
          <w:rFonts w:cstheme="minorHAnsi"/>
        </w:rPr>
        <w:t>postupoval</w:t>
      </w:r>
      <w:r w:rsidR="00827CD5" w:rsidRPr="0006134E">
        <w:rPr>
          <w:rFonts w:cstheme="minorHAnsi"/>
        </w:rPr>
        <w:t>o</w:t>
      </w:r>
      <w:r w:rsidR="006B0584">
        <w:rPr>
          <w:rFonts w:cstheme="minorHAnsi"/>
        </w:rPr>
        <w:t xml:space="preserve"> </w:t>
      </w:r>
      <w:r w:rsidR="007040B0">
        <w:rPr>
          <w:rFonts w:cstheme="minorHAnsi"/>
        </w:rPr>
        <w:t>v</w:t>
      </w:r>
      <w:r w:rsidR="003D017B">
        <w:rPr>
          <w:rFonts w:cstheme="minorHAnsi"/>
        </w:rPr>
        <w:t xml:space="preserve"> </w:t>
      </w:r>
      <w:r w:rsidR="007040B0">
        <w:rPr>
          <w:rFonts w:cstheme="minorHAnsi"/>
        </w:rPr>
        <w:t>2</w:t>
      </w:r>
      <w:r w:rsidR="00F446E4">
        <w:rPr>
          <w:rFonts w:cstheme="minorHAnsi"/>
        </w:rPr>
        <w:t>0</w:t>
      </w:r>
      <w:r w:rsidR="007040B0">
        <w:rPr>
          <w:rFonts w:cstheme="minorHAnsi"/>
        </w:rPr>
        <w:t xml:space="preserve"> z</w:t>
      </w:r>
      <w:r w:rsidR="003D017B">
        <w:rPr>
          <w:rFonts w:cstheme="minorHAnsi"/>
        </w:rPr>
        <w:t xml:space="preserve"> </w:t>
      </w:r>
      <w:r w:rsidR="007040B0">
        <w:rPr>
          <w:rFonts w:cstheme="minorHAnsi"/>
        </w:rPr>
        <w:t>22</w:t>
      </w:r>
      <w:r w:rsidR="007B25A2">
        <w:rPr>
          <w:rFonts w:cstheme="minorHAnsi"/>
        </w:rPr>
        <w:t xml:space="preserve"> </w:t>
      </w:r>
      <w:r w:rsidR="002E4953">
        <w:rPr>
          <w:rFonts w:cstheme="minorHAnsi"/>
        </w:rPr>
        <w:t xml:space="preserve">kontrolovaných </w:t>
      </w:r>
      <w:r w:rsidR="007D0CD2">
        <w:rPr>
          <w:rFonts w:cstheme="minorHAnsi"/>
        </w:rPr>
        <w:t>případ</w:t>
      </w:r>
      <w:r w:rsidR="007040B0">
        <w:rPr>
          <w:rFonts w:cstheme="minorHAnsi"/>
        </w:rPr>
        <w:t>ů</w:t>
      </w:r>
      <w:r w:rsidR="007D0CD2">
        <w:rPr>
          <w:rFonts w:cstheme="minorHAnsi"/>
        </w:rPr>
        <w:t xml:space="preserve"> </w:t>
      </w:r>
      <w:r w:rsidR="00FD4B2B">
        <w:rPr>
          <w:rFonts w:cstheme="minorHAnsi"/>
        </w:rPr>
        <w:t>nesprávně</w:t>
      </w:r>
      <w:r w:rsidR="00124F8C">
        <w:rPr>
          <w:rFonts w:cstheme="minorHAnsi"/>
        </w:rPr>
        <w:t xml:space="preserve">, protože </w:t>
      </w:r>
      <w:r w:rsidR="00D66DEB">
        <w:rPr>
          <w:rFonts w:cstheme="minorHAnsi"/>
        </w:rPr>
        <w:t xml:space="preserve">pro určení výše </w:t>
      </w:r>
      <w:r w:rsidR="003D017B">
        <w:rPr>
          <w:rFonts w:cstheme="minorHAnsi"/>
        </w:rPr>
        <w:t xml:space="preserve">nájemného </w:t>
      </w:r>
      <w:r w:rsidRPr="0006134E">
        <w:rPr>
          <w:rFonts w:cstheme="minorHAnsi"/>
        </w:rPr>
        <w:t xml:space="preserve">nezohledňovalo </w:t>
      </w:r>
      <w:r w:rsidR="003D017B">
        <w:rPr>
          <w:rFonts w:cstheme="minorHAnsi"/>
        </w:rPr>
        <w:t xml:space="preserve">dostatečně </w:t>
      </w:r>
      <w:r w:rsidRPr="0006134E">
        <w:rPr>
          <w:rFonts w:cstheme="minorHAnsi"/>
        </w:rPr>
        <w:t>v</w:t>
      </w:r>
      <w:r w:rsidR="003B5368">
        <w:rPr>
          <w:rFonts w:cstheme="minorHAnsi"/>
        </w:rPr>
        <w:t>elikost</w:t>
      </w:r>
      <w:r w:rsidR="00175212">
        <w:rPr>
          <w:rFonts w:cstheme="minorHAnsi"/>
        </w:rPr>
        <w:t xml:space="preserve"> prostor</w:t>
      </w:r>
      <w:r w:rsidRPr="0006134E">
        <w:rPr>
          <w:rFonts w:cstheme="minorHAnsi"/>
        </w:rPr>
        <w:t>, lokalit</w:t>
      </w:r>
      <w:r w:rsidR="003B5368">
        <w:rPr>
          <w:rFonts w:cstheme="minorHAnsi"/>
        </w:rPr>
        <w:t>u</w:t>
      </w:r>
      <w:r w:rsidRPr="0006134E">
        <w:rPr>
          <w:rFonts w:cstheme="minorHAnsi"/>
        </w:rPr>
        <w:t xml:space="preserve"> </w:t>
      </w:r>
      <w:r w:rsidR="003B5368">
        <w:rPr>
          <w:rFonts w:cstheme="minorHAnsi"/>
        </w:rPr>
        <w:t>a</w:t>
      </w:r>
      <w:r w:rsidR="003D017B">
        <w:rPr>
          <w:rFonts w:cstheme="minorHAnsi"/>
        </w:rPr>
        <w:t> </w:t>
      </w:r>
      <w:r w:rsidRPr="0006134E">
        <w:rPr>
          <w:rFonts w:cstheme="minorHAnsi"/>
        </w:rPr>
        <w:t>účel využití</w:t>
      </w:r>
      <w:r w:rsidR="00FD4B2B">
        <w:rPr>
          <w:rFonts w:cstheme="minorHAnsi"/>
        </w:rPr>
        <w:t>.</w:t>
      </w:r>
      <w:r w:rsidR="00CD3D2A" w:rsidRPr="0006134E">
        <w:rPr>
          <w:rFonts w:cstheme="minorHAnsi"/>
        </w:rPr>
        <w:t xml:space="preserve"> </w:t>
      </w:r>
      <w:r w:rsidR="003467E7">
        <w:rPr>
          <w:rFonts w:cstheme="minorHAnsi"/>
        </w:rPr>
        <w:t>GFŘ</w:t>
      </w:r>
      <w:r w:rsidR="002E4953">
        <w:rPr>
          <w:rFonts w:cstheme="minorHAnsi"/>
        </w:rPr>
        <w:t xml:space="preserve"> </w:t>
      </w:r>
      <w:r w:rsidR="007C3DBF">
        <w:rPr>
          <w:rFonts w:cstheme="minorHAnsi"/>
        </w:rPr>
        <w:t xml:space="preserve">tak </w:t>
      </w:r>
      <w:r w:rsidR="007C3DBF">
        <w:t>neurčovalo obvyklou cenu porovnáním</w:t>
      </w:r>
      <w:r w:rsidR="007C3DBF" w:rsidRPr="0006134E">
        <w:rPr>
          <w:rFonts w:cstheme="minorHAnsi"/>
        </w:rPr>
        <w:t xml:space="preserve"> </w:t>
      </w:r>
      <w:r w:rsidR="007C3DBF">
        <w:rPr>
          <w:rFonts w:cstheme="minorHAnsi"/>
        </w:rPr>
        <w:t xml:space="preserve">s obdobným či stejným </w:t>
      </w:r>
      <w:r w:rsidR="004718B3">
        <w:rPr>
          <w:rFonts w:cstheme="minorHAnsi"/>
        </w:rPr>
        <w:t>majetkem</w:t>
      </w:r>
      <w:r w:rsidR="00283141">
        <w:rPr>
          <w:rFonts w:cstheme="minorHAnsi"/>
        </w:rPr>
        <w:t>.</w:t>
      </w:r>
      <w:r w:rsidR="007C3DBF">
        <w:rPr>
          <w:rFonts w:cstheme="minorHAnsi"/>
        </w:rPr>
        <w:t xml:space="preserve"> </w:t>
      </w:r>
    </w:p>
    <w:p w14:paraId="05D8A798" w14:textId="77777777" w:rsidR="00594AF2" w:rsidRDefault="000E6487" w:rsidP="0081122B">
      <w:pPr>
        <w:keepNext/>
        <w:keepLines/>
        <w:spacing w:before="120"/>
        <w:rPr>
          <w:b/>
        </w:rPr>
      </w:pPr>
      <w:r>
        <w:rPr>
          <w:rFonts w:cstheme="minorHAnsi"/>
          <w:b/>
          <w:lang w:eastAsia="en-US"/>
        </w:rPr>
        <w:t>P</w:t>
      </w:r>
      <w:r w:rsidR="00A81222">
        <w:rPr>
          <w:rFonts w:cstheme="minorHAnsi"/>
          <w:b/>
          <w:lang w:eastAsia="en-US"/>
        </w:rPr>
        <w:t xml:space="preserve">rávní předchůdce </w:t>
      </w:r>
      <w:r w:rsidR="00644E3C">
        <w:rPr>
          <w:rFonts w:cstheme="minorHAnsi"/>
          <w:b/>
          <w:lang w:eastAsia="en-US"/>
        </w:rPr>
        <w:t xml:space="preserve">GFŘ </w:t>
      </w:r>
      <w:r w:rsidR="00A81222">
        <w:rPr>
          <w:rFonts w:cstheme="minorHAnsi"/>
          <w:b/>
          <w:lang w:eastAsia="en-US"/>
        </w:rPr>
        <w:t>uzavřel</w:t>
      </w:r>
      <w:r w:rsidR="00FD7B37" w:rsidRPr="00FD4B2B">
        <w:rPr>
          <w:rFonts w:cstheme="minorHAnsi"/>
          <w:b/>
          <w:lang w:eastAsia="en-US"/>
        </w:rPr>
        <w:t xml:space="preserve"> smlouvy o nájmu </w:t>
      </w:r>
      <w:r w:rsidR="00FD4B2B" w:rsidRPr="00FD4B2B">
        <w:rPr>
          <w:b/>
        </w:rPr>
        <w:t>s omezenou možností výpovědi</w:t>
      </w:r>
    </w:p>
    <w:p w14:paraId="63A218CE" w14:textId="13C7235E" w:rsidR="00BF6EC8" w:rsidRPr="00946065" w:rsidRDefault="00FD4B2B" w:rsidP="00946065">
      <w:pPr>
        <w:autoSpaceDE w:val="0"/>
        <w:autoSpaceDN w:val="0"/>
        <w:adjustRightInd w:val="0"/>
        <w:rPr>
          <w:rFonts w:ascii="Calibri-Bold" w:eastAsiaTheme="minorHAnsi" w:hAnsi="Calibri-Bold" w:cs="Calibri-Bold"/>
          <w:b/>
          <w:bCs/>
          <w:lang w:eastAsia="en-US"/>
        </w:rPr>
      </w:pPr>
      <w:r w:rsidRPr="00E60C8A">
        <w:rPr>
          <w:rFonts w:cstheme="minorHAnsi"/>
        </w:rPr>
        <w:t>V</w:t>
      </w:r>
      <w:r w:rsidRPr="00E60C8A">
        <w:rPr>
          <w:lang w:eastAsia="en-US"/>
        </w:rPr>
        <w:t>e dvou případech</w:t>
      </w:r>
      <w:r w:rsidR="007477B6">
        <w:rPr>
          <w:lang w:eastAsia="en-US"/>
        </w:rPr>
        <w:t xml:space="preserve"> </w:t>
      </w:r>
      <w:r w:rsidR="00A81222" w:rsidRPr="00E60C8A">
        <w:rPr>
          <w:lang w:eastAsia="en-US"/>
        </w:rPr>
        <w:t>uzavřel právní předchůdce</w:t>
      </w:r>
      <w:r w:rsidR="00E76F93" w:rsidRPr="00E60C8A">
        <w:rPr>
          <w:lang w:eastAsia="en-US"/>
        </w:rPr>
        <w:t xml:space="preserve"> GFŘ</w:t>
      </w:r>
      <w:r w:rsidR="00C0317D" w:rsidRPr="00E60C8A">
        <w:rPr>
          <w:rStyle w:val="Znakapoznpodarou"/>
          <w:lang w:eastAsia="en-US"/>
        </w:rPr>
        <w:footnoteReference w:id="4"/>
      </w:r>
      <w:r w:rsidRPr="00E60C8A">
        <w:rPr>
          <w:lang w:eastAsia="en-US"/>
        </w:rPr>
        <w:t xml:space="preserve"> smlouvy o nájmu kancelářských prostor</w:t>
      </w:r>
      <w:r w:rsidR="003B45CA" w:rsidRPr="00E60C8A">
        <w:rPr>
          <w:rStyle w:val="Znakapoznpodarou"/>
          <w:lang w:eastAsia="en-US"/>
        </w:rPr>
        <w:footnoteReference w:id="5"/>
      </w:r>
      <w:r w:rsidR="003B45CA" w:rsidRPr="00E60C8A">
        <w:rPr>
          <w:lang w:eastAsia="en-US"/>
        </w:rPr>
        <w:t xml:space="preserve"> </w:t>
      </w:r>
      <w:r w:rsidRPr="00E60C8A">
        <w:rPr>
          <w:lang w:eastAsia="en-US"/>
        </w:rPr>
        <w:t>s omezenou možnost</w:t>
      </w:r>
      <w:r w:rsidRPr="00A61294">
        <w:rPr>
          <w:lang w:eastAsia="en-US"/>
        </w:rPr>
        <w:t>í výpovědi</w:t>
      </w:r>
      <w:r w:rsidRPr="00A61294">
        <w:rPr>
          <w:rFonts w:cstheme="minorHAnsi"/>
          <w:lang w:eastAsia="en-US"/>
        </w:rPr>
        <w:t xml:space="preserve">. </w:t>
      </w:r>
      <w:r w:rsidR="00946065" w:rsidRPr="00A61294">
        <w:rPr>
          <w:rFonts w:eastAsiaTheme="minorHAnsi" w:cstheme="minorHAnsi"/>
          <w:bCs/>
          <w:lang w:eastAsia="en-US"/>
        </w:rPr>
        <w:t>GFŘ tak nemá možnost ukončit tyto smluvní vztahy výpovědí z vlastní vůle</w:t>
      </w:r>
      <w:r w:rsidR="00E17049">
        <w:rPr>
          <w:rFonts w:eastAsiaTheme="minorHAnsi" w:cstheme="minorHAnsi"/>
          <w:bCs/>
          <w:lang w:eastAsia="en-US"/>
        </w:rPr>
        <w:t>,</w:t>
      </w:r>
      <w:r w:rsidR="00946065" w:rsidRPr="00A61294">
        <w:rPr>
          <w:rFonts w:eastAsiaTheme="minorHAnsi" w:cstheme="minorHAnsi"/>
          <w:bCs/>
          <w:lang w:eastAsia="en-US"/>
        </w:rPr>
        <w:t xml:space="preserve"> například při možnosti sjednání levnějšího nájmu </w:t>
      </w:r>
      <w:r w:rsidR="00E17049">
        <w:rPr>
          <w:rFonts w:eastAsiaTheme="minorHAnsi" w:cstheme="minorHAnsi"/>
          <w:bCs/>
          <w:lang w:eastAsia="en-US"/>
        </w:rPr>
        <w:t>nebo</w:t>
      </w:r>
      <w:r w:rsidR="00946065" w:rsidRPr="00A61294">
        <w:rPr>
          <w:rFonts w:eastAsiaTheme="minorHAnsi" w:cstheme="minorHAnsi"/>
          <w:bCs/>
          <w:lang w:eastAsia="en-US"/>
        </w:rPr>
        <w:t xml:space="preserve"> nabídce přestěhování do budovy v majetku státu.</w:t>
      </w:r>
      <w:r w:rsidR="00946065" w:rsidRPr="00A61294">
        <w:rPr>
          <w:lang w:eastAsia="en-US"/>
        </w:rPr>
        <w:t xml:space="preserve"> </w:t>
      </w:r>
      <w:r w:rsidR="00AC0E94" w:rsidRPr="00A61294">
        <w:rPr>
          <w:lang w:eastAsia="en-US"/>
        </w:rPr>
        <w:t>V dalším případě</w:t>
      </w:r>
      <w:r w:rsidR="00180588" w:rsidRPr="00E60C8A">
        <w:rPr>
          <w:rStyle w:val="Znakapoznpodarou"/>
          <w:lang w:eastAsia="en-US"/>
        </w:rPr>
        <w:footnoteReference w:id="6"/>
      </w:r>
      <w:r w:rsidR="0092090D" w:rsidRPr="00E60C8A">
        <w:rPr>
          <w:lang w:eastAsia="en-US"/>
        </w:rPr>
        <w:t xml:space="preserve"> </w:t>
      </w:r>
      <w:r w:rsidR="00AC0E94" w:rsidRPr="00E60C8A">
        <w:rPr>
          <w:lang w:eastAsia="en-US"/>
        </w:rPr>
        <w:t xml:space="preserve">sjednal ve smlouvě o nájmu nepřiměřenou výpovědní </w:t>
      </w:r>
      <w:r w:rsidR="00903CBE" w:rsidRPr="00E60C8A">
        <w:rPr>
          <w:lang w:eastAsia="en-US"/>
        </w:rPr>
        <w:t>dobu</w:t>
      </w:r>
      <w:r w:rsidR="00AC0E94" w:rsidRPr="00E60C8A">
        <w:rPr>
          <w:lang w:eastAsia="en-US"/>
        </w:rPr>
        <w:t xml:space="preserve"> 10 let</w:t>
      </w:r>
      <w:r w:rsidR="00AC0E94" w:rsidRPr="00044957">
        <w:rPr>
          <w:rFonts w:cstheme="minorHAnsi"/>
          <w:lang w:eastAsia="en-US"/>
        </w:rPr>
        <w:t>.</w:t>
      </w:r>
      <w:r w:rsidR="00946065" w:rsidRPr="00044957">
        <w:rPr>
          <w:rFonts w:eastAsiaTheme="minorHAnsi" w:cstheme="minorHAnsi"/>
          <w:bCs/>
          <w:lang w:eastAsia="en-US"/>
        </w:rPr>
        <w:t xml:space="preserve"> Takto dlouhá výpovědní </w:t>
      </w:r>
      <w:r w:rsidR="001939D9">
        <w:rPr>
          <w:rFonts w:eastAsiaTheme="minorHAnsi" w:cstheme="minorHAnsi"/>
          <w:bCs/>
          <w:lang w:eastAsia="en-US"/>
        </w:rPr>
        <w:t>doba</w:t>
      </w:r>
      <w:r w:rsidR="008B0505">
        <w:rPr>
          <w:rFonts w:eastAsiaTheme="minorHAnsi" w:cstheme="minorHAnsi"/>
          <w:bCs/>
          <w:lang w:eastAsia="en-US"/>
        </w:rPr>
        <w:t xml:space="preserve"> i</w:t>
      </w:r>
      <w:r w:rsidR="00946065" w:rsidRPr="00044957">
        <w:rPr>
          <w:rFonts w:eastAsiaTheme="minorHAnsi" w:cstheme="minorHAnsi"/>
          <w:bCs/>
          <w:lang w:eastAsia="en-US"/>
        </w:rPr>
        <w:t xml:space="preserve"> omezené možnosti ukončení smlouvy v případě nepotřebnosti předmětu nájmu či jiného důvodu pro výpověď ze strany GFŘ znamenají riziko nehospodárného vynaložení peněžních prostředků státu</w:t>
      </w:r>
      <w:r w:rsidR="00946065" w:rsidRPr="0081122B">
        <w:rPr>
          <w:rFonts w:eastAsiaTheme="minorHAnsi" w:cstheme="minorHAnsi"/>
          <w:bCs/>
          <w:lang w:eastAsia="en-US"/>
        </w:rPr>
        <w:t>.</w:t>
      </w:r>
    </w:p>
    <w:p w14:paraId="48776A70" w14:textId="77777777" w:rsidR="00D94399" w:rsidRPr="0006134E" w:rsidRDefault="005D1A8B" w:rsidP="0081122B">
      <w:pPr>
        <w:spacing w:before="120"/>
        <w:rPr>
          <w:rFonts w:cstheme="minorHAnsi"/>
          <w:b/>
        </w:rPr>
      </w:pPr>
      <w:r w:rsidRPr="0006134E">
        <w:rPr>
          <w:rFonts w:cstheme="minorHAnsi"/>
          <w:b/>
        </w:rPr>
        <w:t>V </w:t>
      </w:r>
      <w:r w:rsidR="009B3A9E">
        <w:rPr>
          <w:rFonts w:cstheme="minorHAnsi"/>
          <w:b/>
        </w:rPr>
        <w:t>letech</w:t>
      </w:r>
      <w:r w:rsidR="009B3A9E" w:rsidRPr="0006134E">
        <w:rPr>
          <w:rFonts w:cstheme="minorHAnsi"/>
          <w:b/>
        </w:rPr>
        <w:t xml:space="preserve"> </w:t>
      </w:r>
      <w:r w:rsidRPr="0006134E">
        <w:rPr>
          <w:rFonts w:cstheme="minorHAnsi"/>
          <w:b/>
        </w:rPr>
        <w:t>2019</w:t>
      </w:r>
      <w:r w:rsidR="009B3A9E">
        <w:rPr>
          <w:rFonts w:cstheme="minorHAnsi"/>
          <w:b/>
        </w:rPr>
        <w:t xml:space="preserve"> a 2020</w:t>
      </w:r>
      <w:r w:rsidRPr="0006134E">
        <w:rPr>
          <w:rFonts w:cstheme="minorHAnsi"/>
          <w:b/>
        </w:rPr>
        <w:t xml:space="preserve"> </w:t>
      </w:r>
      <w:r w:rsidR="00D94399" w:rsidRPr="0006134E">
        <w:rPr>
          <w:rFonts w:cstheme="minorHAnsi"/>
          <w:b/>
        </w:rPr>
        <w:t>GFŘ převedlo do optimalizovaného režimu 33 úz</w:t>
      </w:r>
      <w:r w:rsidR="00FD4B2B">
        <w:rPr>
          <w:rFonts w:cstheme="minorHAnsi"/>
          <w:b/>
        </w:rPr>
        <w:t>emních pracovišť, z nichž ani u </w:t>
      </w:r>
      <w:r w:rsidR="00D94399" w:rsidRPr="0006134E">
        <w:rPr>
          <w:rFonts w:cstheme="minorHAnsi"/>
          <w:b/>
        </w:rPr>
        <w:t>jednoho nedošlo k očekávané úspoře</w:t>
      </w:r>
    </w:p>
    <w:p w14:paraId="283B2534" w14:textId="1E7F76E1" w:rsidR="00AC6CE0" w:rsidRDefault="005E60C4" w:rsidP="00AC6CE0">
      <w:pPr>
        <w:rPr>
          <w:rFonts w:cstheme="minorHAnsi"/>
          <w:highlight w:val="yellow"/>
        </w:rPr>
      </w:pPr>
      <w:r>
        <w:rPr>
          <w:rFonts w:cstheme="minorHAnsi"/>
        </w:rPr>
        <w:t xml:space="preserve">Od roku </w:t>
      </w:r>
      <w:r w:rsidR="002726CD" w:rsidRPr="0006134E">
        <w:rPr>
          <w:rFonts w:cstheme="minorHAnsi"/>
        </w:rPr>
        <w:t xml:space="preserve">2016 </w:t>
      </w:r>
      <w:r>
        <w:rPr>
          <w:rFonts w:cstheme="minorHAnsi"/>
        </w:rPr>
        <w:t>probíhá</w:t>
      </w:r>
      <w:r w:rsidR="002726CD" w:rsidRPr="0006134E">
        <w:rPr>
          <w:rFonts w:cstheme="minorHAnsi"/>
        </w:rPr>
        <w:t xml:space="preserve"> přechod vybraných územních pracovišť</w:t>
      </w:r>
      <w:r>
        <w:rPr>
          <w:rFonts w:cstheme="minorHAnsi"/>
        </w:rPr>
        <w:t xml:space="preserve"> finančních úřadů</w:t>
      </w:r>
      <w:r w:rsidRPr="0083083E">
        <w:rPr>
          <w:rStyle w:val="Znakapoznpodarou"/>
          <w:lang w:eastAsia="en-US"/>
        </w:rPr>
        <w:footnoteReference w:id="7"/>
      </w:r>
      <w:r w:rsidR="002726CD" w:rsidRPr="0006134E">
        <w:rPr>
          <w:rFonts w:cstheme="minorHAnsi"/>
        </w:rPr>
        <w:t xml:space="preserve"> </w:t>
      </w:r>
      <w:r w:rsidR="000B3898">
        <w:rPr>
          <w:rFonts w:cstheme="minorHAnsi"/>
        </w:rPr>
        <w:t>do</w:t>
      </w:r>
      <w:r w:rsidR="007477B6">
        <w:rPr>
          <w:rFonts w:cstheme="minorHAnsi"/>
        </w:rPr>
        <w:t xml:space="preserve"> </w:t>
      </w:r>
      <w:r w:rsidR="002726CD" w:rsidRPr="0006134E">
        <w:rPr>
          <w:rFonts w:cstheme="minorHAnsi"/>
        </w:rPr>
        <w:t xml:space="preserve">optimalizovaného režimu „2+2“, tj. </w:t>
      </w:r>
      <w:r w:rsidR="0037112E">
        <w:rPr>
          <w:rFonts w:cstheme="minorHAnsi"/>
        </w:rPr>
        <w:t xml:space="preserve">činnost pracoviště zajišťují </w:t>
      </w:r>
      <w:r w:rsidR="002726CD" w:rsidRPr="0006134E">
        <w:rPr>
          <w:rFonts w:cstheme="minorHAnsi"/>
        </w:rPr>
        <w:t>ve dvou pracovních</w:t>
      </w:r>
      <w:r w:rsidR="00FD4B2B">
        <w:rPr>
          <w:rFonts w:cstheme="minorHAnsi"/>
        </w:rPr>
        <w:t xml:space="preserve"> dnech v týdnu</w:t>
      </w:r>
      <w:r w:rsidR="0037112E" w:rsidRPr="0037112E">
        <w:rPr>
          <w:rFonts w:cstheme="minorHAnsi"/>
        </w:rPr>
        <w:t xml:space="preserve"> </w:t>
      </w:r>
      <w:r w:rsidR="0037112E">
        <w:rPr>
          <w:rFonts w:cstheme="minorHAnsi"/>
        </w:rPr>
        <w:t xml:space="preserve">min. </w:t>
      </w:r>
      <w:r w:rsidR="0037112E" w:rsidRPr="0006134E">
        <w:rPr>
          <w:rFonts w:cstheme="minorHAnsi"/>
        </w:rPr>
        <w:t>dva pracovníci</w:t>
      </w:r>
      <w:r w:rsidR="00FD4B2B">
        <w:rPr>
          <w:rFonts w:cstheme="minorHAnsi"/>
        </w:rPr>
        <w:t xml:space="preserve">. </w:t>
      </w:r>
      <w:r w:rsidR="004F786A">
        <w:rPr>
          <w:rFonts w:cstheme="minorHAnsi"/>
        </w:rPr>
        <w:t xml:space="preserve">Původně </w:t>
      </w:r>
      <w:r w:rsidR="004F786A" w:rsidRPr="00AC6CE0">
        <w:rPr>
          <w:rFonts w:cstheme="minorHAnsi"/>
        </w:rPr>
        <w:t xml:space="preserve">plánovaný záměr GFŘ </w:t>
      </w:r>
      <w:r w:rsidR="00AC6CE0" w:rsidRPr="00AC6CE0">
        <w:rPr>
          <w:rFonts w:cstheme="minorHAnsi"/>
        </w:rPr>
        <w:t>zrušit vybraná územní pracoviště nebyl realizován</w:t>
      </w:r>
      <w:r w:rsidR="0014079D">
        <w:rPr>
          <w:rFonts w:cstheme="minorHAnsi"/>
        </w:rPr>
        <w:t xml:space="preserve">. </w:t>
      </w:r>
      <w:r w:rsidR="00076CF0">
        <w:rPr>
          <w:rFonts w:cstheme="minorHAnsi"/>
        </w:rPr>
        <w:t>N</w:t>
      </w:r>
      <w:r w:rsidR="00AC6CE0">
        <w:rPr>
          <w:rFonts w:cstheme="minorHAnsi"/>
        </w:rPr>
        <w:t>amísto toho</w:t>
      </w:r>
      <w:r w:rsidR="00076CF0">
        <w:rPr>
          <w:rFonts w:cstheme="minorHAnsi"/>
        </w:rPr>
        <w:t xml:space="preserve"> GFŘ </w:t>
      </w:r>
      <w:r w:rsidR="00C54FAE">
        <w:rPr>
          <w:rFonts w:cstheme="minorHAnsi"/>
        </w:rPr>
        <w:t xml:space="preserve">k 1. 1. 2016 </w:t>
      </w:r>
      <w:r w:rsidR="00FE31E1">
        <w:rPr>
          <w:rFonts w:cstheme="minorHAnsi"/>
        </w:rPr>
        <w:t xml:space="preserve">převedlo 23 </w:t>
      </w:r>
      <w:r w:rsidR="00882CDE" w:rsidRPr="0006134E">
        <w:rPr>
          <w:rFonts w:cstheme="minorHAnsi"/>
        </w:rPr>
        <w:t>z</w:t>
      </w:r>
      <w:r w:rsidR="00D378FA">
        <w:rPr>
          <w:rFonts w:cstheme="minorHAnsi"/>
        </w:rPr>
        <w:t>e</w:t>
      </w:r>
      <w:r w:rsidR="007477B6">
        <w:rPr>
          <w:rFonts w:cstheme="minorHAnsi"/>
        </w:rPr>
        <w:t xml:space="preserve"> </w:t>
      </w:r>
      <w:r w:rsidR="00D378FA">
        <w:rPr>
          <w:rFonts w:cstheme="minorHAnsi"/>
        </w:rPr>
        <w:t xml:space="preserve">103 </w:t>
      </w:r>
      <w:r w:rsidR="00FE31E1">
        <w:rPr>
          <w:rFonts w:cstheme="minorHAnsi"/>
        </w:rPr>
        <w:t xml:space="preserve">územních pracovišť </w:t>
      </w:r>
      <w:r w:rsidR="006B0A37">
        <w:rPr>
          <w:rFonts w:cstheme="minorHAnsi"/>
        </w:rPr>
        <w:t>do</w:t>
      </w:r>
      <w:r w:rsidR="00BB2E6C">
        <w:rPr>
          <w:rFonts w:cstheme="minorHAnsi"/>
        </w:rPr>
        <w:t xml:space="preserve"> </w:t>
      </w:r>
      <w:r w:rsidR="00AC6CE0">
        <w:rPr>
          <w:rFonts w:cstheme="minorHAnsi"/>
        </w:rPr>
        <w:t>optimalizovaného režimu</w:t>
      </w:r>
      <w:r w:rsidR="004718B3">
        <w:rPr>
          <w:rFonts w:cstheme="minorHAnsi"/>
        </w:rPr>
        <w:t xml:space="preserve"> „2+2“</w:t>
      </w:r>
      <w:r w:rsidR="00B227C4">
        <w:rPr>
          <w:rFonts w:eastAsiaTheme="minorHAnsi" w:cstheme="minorHAnsi"/>
        </w:rPr>
        <w:t xml:space="preserve"> </w:t>
      </w:r>
      <w:r w:rsidR="00B227C4">
        <w:rPr>
          <w:rFonts w:cstheme="minorHAnsi"/>
        </w:rPr>
        <w:t>a v</w:t>
      </w:r>
      <w:r w:rsidR="00C7027B" w:rsidRPr="0006134E">
        <w:rPr>
          <w:rFonts w:cstheme="minorHAnsi"/>
        </w:rPr>
        <w:t> letech 2019</w:t>
      </w:r>
      <w:r w:rsidR="00C7027B">
        <w:rPr>
          <w:rFonts w:cstheme="minorHAnsi"/>
        </w:rPr>
        <w:t xml:space="preserve"> až </w:t>
      </w:r>
      <w:r w:rsidR="00C7027B" w:rsidRPr="0006134E">
        <w:rPr>
          <w:rFonts w:cstheme="minorHAnsi"/>
        </w:rPr>
        <w:t xml:space="preserve">2020 </w:t>
      </w:r>
      <w:r w:rsidR="00B227C4">
        <w:rPr>
          <w:rFonts w:cstheme="minorHAnsi"/>
        </w:rPr>
        <w:t xml:space="preserve">pak </w:t>
      </w:r>
      <w:r w:rsidR="00FE31E1">
        <w:rPr>
          <w:rFonts w:cstheme="minorHAnsi"/>
        </w:rPr>
        <w:t xml:space="preserve">dalších </w:t>
      </w:r>
      <w:r w:rsidR="00C7027B" w:rsidRPr="0006134E">
        <w:rPr>
          <w:rFonts w:cstheme="minorHAnsi"/>
        </w:rPr>
        <w:t>33</w:t>
      </w:r>
      <w:r w:rsidR="00295F63">
        <w:rPr>
          <w:rFonts w:cstheme="minorHAnsi"/>
        </w:rPr>
        <w:t xml:space="preserve">. </w:t>
      </w:r>
      <w:r w:rsidR="00823096">
        <w:rPr>
          <w:rFonts w:cstheme="minorHAnsi"/>
        </w:rPr>
        <w:t>Ta</w:t>
      </w:r>
      <w:r w:rsidR="00B227C4">
        <w:rPr>
          <w:rFonts w:cstheme="minorHAnsi"/>
        </w:rPr>
        <w:t xml:space="preserve"> však </w:t>
      </w:r>
      <w:r w:rsidR="00C7027B">
        <w:rPr>
          <w:rFonts w:cstheme="minorHAnsi"/>
        </w:rPr>
        <w:t xml:space="preserve">GFŘ </w:t>
      </w:r>
      <w:r w:rsidR="00882CDE">
        <w:rPr>
          <w:rFonts w:cstheme="minorHAnsi"/>
        </w:rPr>
        <w:t>vybralo</w:t>
      </w:r>
      <w:r w:rsidR="00C7027B">
        <w:rPr>
          <w:rFonts w:cstheme="minorHAnsi"/>
        </w:rPr>
        <w:t xml:space="preserve"> na základě kritérií, </w:t>
      </w:r>
      <w:r w:rsidR="002824A1">
        <w:rPr>
          <w:rFonts w:cstheme="minorHAnsi"/>
        </w:rPr>
        <w:t xml:space="preserve">jež </w:t>
      </w:r>
      <w:r w:rsidR="00C7027B">
        <w:rPr>
          <w:rFonts w:cstheme="minorHAnsi"/>
        </w:rPr>
        <w:t>nezohledňovala zvyšující se míru digitalizace veřejné správy</w:t>
      </w:r>
      <w:r w:rsidR="00CA5E86">
        <w:rPr>
          <w:rFonts w:cstheme="minorHAnsi"/>
        </w:rPr>
        <w:t>.</w:t>
      </w:r>
      <w:r w:rsidR="009B3A9E">
        <w:rPr>
          <w:rStyle w:val="Znakapoznpodarou"/>
        </w:rPr>
        <w:footnoteReference w:id="8"/>
      </w:r>
    </w:p>
    <w:p w14:paraId="000EFF8E" w14:textId="72D0CE0F" w:rsidR="00FC601B" w:rsidRDefault="00A07007" w:rsidP="00AC6CE0">
      <w:pPr>
        <w:autoSpaceDE w:val="0"/>
        <w:autoSpaceDN w:val="0"/>
        <w:rPr>
          <w:rFonts w:cstheme="minorHAnsi"/>
        </w:rPr>
      </w:pPr>
      <w:r>
        <w:rPr>
          <w:rFonts w:cstheme="minorHAnsi"/>
        </w:rPr>
        <w:lastRenderedPageBreak/>
        <w:t>GFŘ</w:t>
      </w:r>
      <w:r w:rsidR="007477B6">
        <w:rPr>
          <w:rFonts w:cstheme="minorHAnsi"/>
        </w:rPr>
        <w:t xml:space="preserve"> </w:t>
      </w:r>
      <w:r w:rsidR="0037035F">
        <w:rPr>
          <w:rFonts w:cstheme="minorHAnsi"/>
        </w:rPr>
        <w:t>za</w:t>
      </w:r>
      <w:r w:rsidR="007477B6">
        <w:rPr>
          <w:rFonts w:cstheme="minorHAnsi"/>
        </w:rPr>
        <w:t xml:space="preserve"> </w:t>
      </w:r>
      <w:r w:rsidR="00E5541A" w:rsidRPr="0006134E">
        <w:rPr>
          <w:rFonts w:cstheme="minorHAnsi"/>
        </w:rPr>
        <w:t>první ro</w:t>
      </w:r>
      <w:r w:rsidR="000A2B2C">
        <w:rPr>
          <w:rFonts w:cstheme="minorHAnsi"/>
        </w:rPr>
        <w:t>k</w:t>
      </w:r>
      <w:r w:rsidR="00E5541A" w:rsidRPr="0006134E">
        <w:rPr>
          <w:rFonts w:cstheme="minorHAnsi"/>
        </w:rPr>
        <w:t xml:space="preserve"> fungování pracovišť </w:t>
      </w:r>
      <w:r w:rsidRPr="00A07007">
        <w:rPr>
          <w:rFonts w:cstheme="minorHAnsi"/>
        </w:rPr>
        <w:t>převedených do optimalizovaného režimu</w:t>
      </w:r>
      <w:r w:rsidRPr="0083083E">
        <w:rPr>
          <w:rFonts w:cstheme="minorHAnsi"/>
        </w:rPr>
        <w:t xml:space="preserve"> </w:t>
      </w:r>
      <w:r w:rsidR="00E5541A" w:rsidRPr="0006134E">
        <w:rPr>
          <w:rFonts w:cstheme="minorHAnsi"/>
        </w:rPr>
        <w:t>nespln</w:t>
      </w:r>
      <w:r w:rsidR="0031571A" w:rsidRPr="0006134E">
        <w:rPr>
          <w:rFonts w:cstheme="minorHAnsi"/>
        </w:rPr>
        <w:t>ilo</w:t>
      </w:r>
      <w:r w:rsidR="00E5541A" w:rsidRPr="0006134E">
        <w:rPr>
          <w:rFonts w:cstheme="minorHAnsi"/>
        </w:rPr>
        <w:t xml:space="preserve"> avizovaný cíl </w:t>
      </w:r>
      <w:r w:rsidR="00873E8C">
        <w:rPr>
          <w:rFonts w:cstheme="minorHAnsi"/>
        </w:rPr>
        <w:t xml:space="preserve">v </w:t>
      </w:r>
      <w:r w:rsidR="002726CD" w:rsidRPr="0006134E">
        <w:rPr>
          <w:rFonts w:cstheme="minorHAnsi"/>
        </w:rPr>
        <w:t xml:space="preserve">podobě </w:t>
      </w:r>
      <w:r w:rsidR="00556459">
        <w:rPr>
          <w:rFonts w:cstheme="minorHAnsi"/>
        </w:rPr>
        <w:t>očekávané</w:t>
      </w:r>
      <w:r w:rsidR="002726CD" w:rsidRPr="0006134E">
        <w:rPr>
          <w:rFonts w:cstheme="minorHAnsi"/>
        </w:rPr>
        <w:t xml:space="preserve"> úspory</w:t>
      </w:r>
      <w:r w:rsidR="00AA3026">
        <w:rPr>
          <w:rFonts w:cstheme="minorHAnsi"/>
        </w:rPr>
        <w:t xml:space="preserve"> provozních výdajů</w:t>
      </w:r>
      <w:r w:rsidR="002726CD" w:rsidRPr="0006134E">
        <w:rPr>
          <w:rFonts w:cstheme="minorHAnsi"/>
        </w:rPr>
        <w:t xml:space="preserve"> o téměř </w:t>
      </w:r>
      <w:r w:rsidR="00B02EFC">
        <w:rPr>
          <w:rFonts w:cstheme="minorHAnsi"/>
        </w:rPr>
        <w:t>5</w:t>
      </w:r>
      <w:r w:rsidR="005334AC">
        <w:rPr>
          <w:rFonts w:cstheme="minorHAnsi"/>
        </w:rPr>
        <w:t>2</w:t>
      </w:r>
      <w:r w:rsidR="00304817" w:rsidRPr="0006134E">
        <w:rPr>
          <w:rFonts w:cstheme="minorHAnsi"/>
        </w:rPr>
        <w:t xml:space="preserve"> %</w:t>
      </w:r>
      <w:r w:rsidR="00FD4B2B">
        <w:rPr>
          <w:rFonts w:cstheme="minorHAnsi"/>
        </w:rPr>
        <w:t>.</w:t>
      </w:r>
      <w:r w:rsidR="007E4E37">
        <w:rPr>
          <w:rFonts w:cstheme="minorHAnsi"/>
        </w:rPr>
        <w:t xml:space="preserve"> </w:t>
      </w:r>
      <w:r w:rsidR="00151974">
        <w:rPr>
          <w:rFonts w:cstheme="minorHAnsi"/>
        </w:rPr>
        <w:t>M</w:t>
      </w:r>
      <w:r w:rsidR="007E4E37">
        <w:rPr>
          <w:rFonts w:cstheme="minorHAnsi"/>
        </w:rPr>
        <w:t xml:space="preserve">ísto plánovaných </w:t>
      </w:r>
      <w:r w:rsidR="005334AC">
        <w:rPr>
          <w:rFonts w:cstheme="minorHAnsi"/>
        </w:rPr>
        <w:t>14,2</w:t>
      </w:r>
      <w:r w:rsidR="007E4E37">
        <w:rPr>
          <w:rFonts w:cstheme="minorHAnsi"/>
        </w:rPr>
        <w:t xml:space="preserve"> mil. Kč uspořilo </w:t>
      </w:r>
      <w:r w:rsidR="00226B7A">
        <w:rPr>
          <w:rFonts w:cstheme="minorHAnsi"/>
        </w:rPr>
        <w:t xml:space="preserve">max. </w:t>
      </w:r>
      <w:r w:rsidR="009D458A">
        <w:rPr>
          <w:rFonts w:cstheme="minorHAnsi"/>
        </w:rPr>
        <w:t>6,8</w:t>
      </w:r>
      <w:r w:rsidR="007E4E37">
        <w:rPr>
          <w:rFonts w:cstheme="minorHAnsi"/>
        </w:rPr>
        <w:t xml:space="preserve"> mil. Kč.</w:t>
      </w:r>
    </w:p>
    <w:p w14:paraId="60D23C10" w14:textId="4F7E1C18" w:rsidR="00B53EC5" w:rsidRDefault="00B53EC5" w:rsidP="00520236">
      <w:pPr>
        <w:autoSpaceDE w:val="0"/>
        <w:autoSpaceDN w:val="0"/>
        <w:spacing w:before="120"/>
        <w:rPr>
          <w:rFonts w:cstheme="minorHAnsi"/>
        </w:rPr>
      </w:pPr>
      <w:r>
        <w:t>Negativním dopadem optimalizovaného režimu „2+2“ ve srovnání s původně plánovaným zrušením vybraných územních pracovišť finančních úřadů je, že peněžní prostředky státního rozpočtu za</w:t>
      </w:r>
      <w:r w:rsidR="007477B6">
        <w:t xml:space="preserve"> </w:t>
      </w:r>
      <w:r w:rsidRPr="00E86E87">
        <w:t>nájem a za služby spojené s</w:t>
      </w:r>
      <w:r>
        <w:t> </w:t>
      </w:r>
      <w:r w:rsidRPr="00E86E87">
        <w:t>provozem</w:t>
      </w:r>
      <w:r>
        <w:t xml:space="preserve"> jsou vynakládány nehospodárně.</w:t>
      </w:r>
    </w:p>
    <w:p w14:paraId="33556C9B" w14:textId="77777777" w:rsidR="00AC6CE0" w:rsidRDefault="00785B58" w:rsidP="00520236">
      <w:pPr>
        <w:spacing w:before="120"/>
        <w:rPr>
          <w:rFonts w:cstheme="minorHAnsi"/>
        </w:rPr>
      </w:pPr>
      <w:r>
        <w:rPr>
          <w:rFonts w:cstheme="minorHAnsi"/>
        </w:rPr>
        <w:t>Při z</w:t>
      </w:r>
      <w:r w:rsidR="00F5354C">
        <w:rPr>
          <w:rFonts w:cstheme="minorHAnsi"/>
        </w:rPr>
        <w:t>ohlednění</w:t>
      </w:r>
      <w:r>
        <w:rPr>
          <w:rFonts w:cstheme="minorHAnsi"/>
        </w:rPr>
        <w:t xml:space="preserve"> všech relevantních faktorů, zvláště </w:t>
      </w:r>
      <w:r w:rsidR="00AC6CE0">
        <w:rPr>
          <w:rFonts w:cstheme="minorHAnsi"/>
        </w:rPr>
        <w:t>nárůst</w:t>
      </w:r>
      <w:r>
        <w:rPr>
          <w:rFonts w:cstheme="minorHAnsi"/>
        </w:rPr>
        <w:t>u</w:t>
      </w:r>
      <w:r w:rsidR="00AC6CE0">
        <w:rPr>
          <w:rFonts w:cstheme="minorHAnsi"/>
        </w:rPr>
        <w:t xml:space="preserve"> počtu elektronických podání</w:t>
      </w:r>
      <w:r>
        <w:rPr>
          <w:rFonts w:cstheme="minorHAnsi"/>
        </w:rPr>
        <w:t>,</w:t>
      </w:r>
      <w:r w:rsidR="00AC6CE0">
        <w:rPr>
          <w:rFonts w:cstheme="minorHAnsi"/>
        </w:rPr>
        <w:t xml:space="preserve"> NKÚ doporučuje</w:t>
      </w:r>
      <w:r>
        <w:rPr>
          <w:rFonts w:cstheme="minorHAnsi"/>
        </w:rPr>
        <w:t xml:space="preserve"> znovu vyhodnotit situaci a zvážit </w:t>
      </w:r>
      <w:r w:rsidR="00040471">
        <w:rPr>
          <w:rFonts w:cstheme="minorHAnsi"/>
        </w:rPr>
        <w:t>optimalizac</w:t>
      </w:r>
      <w:r w:rsidR="00F34639">
        <w:rPr>
          <w:rFonts w:cstheme="minorHAnsi"/>
        </w:rPr>
        <w:t>i</w:t>
      </w:r>
      <w:r w:rsidR="00040471">
        <w:rPr>
          <w:rFonts w:cstheme="minorHAnsi"/>
        </w:rPr>
        <w:t xml:space="preserve"> počtu územních pracovišť finančních úřadů vedoucí k hospodárnému vynakládání peněžních prostředků státního rozpočtu</w:t>
      </w:r>
      <w:r w:rsidR="00AC6CE0">
        <w:rPr>
          <w:rFonts w:cstheme="minorHAnsi"/>
        </w:rPr>
        <w:t>.</w:t>
      </w:r>
    </w:p>
    <w:p w14:paraId="4560CE90" w14:textId="768DA45D" w:rsidR="002C0400" w:rsidRPr="00FD4B2B" w:rsidRDefault="00FD7B37" w:rsidP="007B2B5E">
      <w:pPr>
        <w:spacing w:before="120"/>
        <w:rPr>
          <w:rFonts w:cstheme="minorHAnsi"/>
          <w:b/>
        </w:rPr>
      </w:pPr>
      <w:r w:rsidRPr="00FD4B2B">
        <w:rPr>
          <w:rFonts w:cstheme="minorHAnsi"/>
          <w:b/>
        </w:rPr>
        <w:t xml:space="preserve">GFŘ pořizovalo </w:t>
      </w:r>
      <w:r w:rsidR="0078398A" w:rsidRPr="00FD4B2B">
        <w:rPr>
          <w:rFonts w:cstheme="minorHAnsi"/>
          <w:b/>
        </w:rPr>
        <w:t>vozidla</w:t>
      </w:r>
      <w:r w:rsidR="001802EC">
        <w:rPr>
          <w:rFonts w:cstheme="minorHAnsi"/>
          <w:b/>
        </w:rPr>
        <w:t>,</w:t>
      </w:r>
      <w:r w:rsidRPr="00FD4B2B">
        <w:rPr>
          <w:rFonts w:cstheme="minorHAnsi"/>
          <w:b/>
        </w:rPr>
        <w:t xml:space="preserve"> </w:t>
      </w:r>
      <w:r w:rsidR="00B56BEC">
        <w:rPr>
          <w:rFonts w:cstheme="minorHAnsi"/>
          <w:b/>
        </w:rPr>
        <w:t>aniž ověř</w:t>
      </w:r>
      <w:r w:rsidR="002731A4">
        <w:rPr>
          <w:rFonts w:cstheme="minorHAnsi"/>
          <w:b/>
        </w:rPr>
        <w:t>ovalo jejich reálnou</w:t>
      </w:r>
      <w:r w:rsidR="00B56BEC">
        <w:rPr>
          <w:rFonts w:cstheme="minorHAnsi"/>
          <w:b/>
        </w:rPr>
        <w:t xml:space="preserve"> potřebu</w:t>
      </w:r>
    </w:p>
    <w:p w14:paraId="2DE1408E" w14:textId="5E8646A9" w:rsidR="00FC0622" w:rsidRDefault="0088006B" w:rsidP="001513D3">
      <w:pPr>
        <w:rPr>
          <w:rFonts w:cstheme="minorHAnsi"/>
          <w:lang w:eastAsia="en-US"/>
        </w:rPr>
      </w:pPr>
      <w:r w:rsidRPr="00325CE4">
        <w:rPr>
          <w:rFonts w:cstheme="minorHAnsi"/>
        </w:rPr>
        <w:t xml:space="preserve">GFŘ si stanovilo, že bude obměňovat vozidla, která dosáhnou stáří 10 let, 150 tis. ujetých </w:t>
      </w:r>
      <w:r w:rsidR="00151974">
        <w:rPr>
          <w:rFonts w:cstheme="minorHAnsi"/>
        </w:rPr>
        <w:t xml:space="preserve">kilometrů </w:t>
      </w:r>
      <w:r w:rsidRPr="00325CE4">
        <w:rPr>
          <w:rFonts w:cstheme="minorHAnsi"/>
        </w:rPr>
        <w:t xml:space="preserve">a zároveň ukazatele rentability ve výši 3,12 Kč/km (výdaj na pohonné hmoty </w:t>
      </w:r>
      <w:r w:rsidR="007B2B5E">
        <w:rPr>
          <w:rFonts w:cstheme="minorHAnsi"/>
        </w:rPr>
        <w:br/>
      </w:r>
      <w:r w:rsidRPr="00325CE4">
        <w:rPr>
          <w:rFonts w:cstheme="minorHAnsi"/>
        </w:rPr>
        <w:t>a</w:t>
      </w:r>
      <w:r w:rsidR="007B2B5E">
        <w:rPr>
          <w:rFonts w:cstheme="minorHAnsi"/>
        </w:rPr>
        <w:t xml:space="preserve"> </w:t>
      </w:r>
      <w:r w:rsidRPr="00325CE4">
        <w:rPr>
          <w:rFonts w:cstheme="minorHAnsi"/>
        </w:rPr>
        <w:t>opravy/údržbu).</w:t>
      </w:r>
      <w:r w:rsidR="008A573F">
        <w:rPr>
          <w:rFonts w:cstheme="minorHAnsi"/>
        </w:rPr>
        <w:t xml:space="preserve"> </w:t>
      </w:r>
      <w:r w:rsidR="002C0400" w:rsidRPr="0006134E">
        <w:rPr>
          <w:rFonts w:cstheme="minorHAnsi"/>
        </w:rPr>
        <w:t>Ve sledovaném období</w:t>
      </w:r>
      <w:r w:rsidR="001802EC">
        <w:rPr>
          <w:rStyle w:val="Znakapoznpodarou"/>
        </w:rPr>
        <w:footnoteReference w:id="9"/>
      </w:r>
      <w:r w:rsidR="002C0400" w:rsidRPr="0006134E">
        <w:rPr>
          <w:rFonts w:cstheme="minorHAnsi"/>
        </w:rPr>
        <w:t xml:space="preserve"> </w:t>
      </w:r>
      <w:r w:rsidR="006E1E8A">
        <w:rPr>
          <w:rFonts w:cstheme="minorHAnsi"/>
        </w:rPr>
        <w:t>však</w:t>
      </w:r>
      <w:r w:rsidR="002C0400" w:rsidRPr="0006134E">
        <w:rPr>
          <w:rFonts w:cstheme="minorHAnsi"/>
        </w:rPr>
        <w:t xml:space="preserve"> </w:t>
      </w:r>
      <w:r w:rsidR="001802EC">
        <w:rPr>
          <w:rFonts w:cstheme="minorHAnsi"/>
        </w:rPr>
        <w:t xml:space="preserve">sestavovalo plán, </w:t>
      </w:r>
      <w:r w:rsidR="002C0400" w:rsidRPr="0006134E">
        <w:rPr>
          <w:rFonts w:cstheme="minorHAnsi"/>
        </w:rPr>
        <w:t xml:space="preserve">vyřazovalo </w:t>
      </w:r>
      <w:r w:rsidR="00556459">
        <w:rPr>
          <w:rFonts w:cstheme="minorHAnsi"/>
        </w:rPr>
        <w:t>a</w:t>
      </w:r>
      <w:r w:rsidR="00151974">
        <w:rPr>
          <w:rFonts w:cstheme="minorHAnsi"/>
        </w:rPr>
        <w:t xml:space="preserve"> </w:t>
      </w:r>
      <w:r w:rsidR="002C0400" w:rsidRPr="0006134E">
        <w:rPr>
          <w:rFonts w:cstheme="minorHAnsi"/>
        </w:rPr>
        <w:t>poř</w:t>
      </w:r>
      <w:r w:rsidR="00570AA5">
        <w:rPr>
          <w:rFonts w:cstheme="minorHAnsi"/>
        </w:rPr>
        <w:t>izovalo dopravní prostředky bez</w:t>
      </w:r>
      <w:r w:rsidR="007477B6">
        <w:rPr>
          <w:rFonts w:cstheme="minorHAnsi"/>
        </w:rPr>
        <w:t xml:space="preserve"> </w:t>
      </w:r>
      <w:r w:rsidR="002C0400" w:rsidRPr="0006134E">
        <w:rPr>
          <w:rFonts w:cstheme="minorHAnsi"/>
        </w:rPr>
        <w:t>ohledu na tato kritéria</w:t>
      </w:r>
      <w:r w:rsidR="00FD4B2B">
        <w:rPr>
          <w:rFonts w:cstheme="minorHAnsi"/>
        </w:rPr>
        <w:t>.</w:t>
      </w:r>
      <w:r w:rsidR="00CE2FD8" w:rsidRPr="0006134E">
        <w:rPr>
          <w:rFonts w:cstheme="minorHAnsi"/>
          <w:lang w:eastAsia="en-US"/>
        </w:rPr>
        <w:t xml:space="preserve"> </w:t>
      </w:r>
      <w:r w:rsidR="00556459">
        <w:rPr>
          <w:rFonts w:cstheme="minorHAnsi"/>
          <w:lang w:eastAsia="en-US"/>
        </w:rPr>
        <w:t xml:space="preserve">V důsledku toho GFŘ </w:t>
      </w:r>
      <w:r w:rsidR="008620A0">
        <w:rPr>
          <w:rFonts w:cstheme="minorHAnsi"/>
          <w:lang w:eastAsia="en-US"/>
        </w:rPr>
        <w:t xml:space="preserve">například </w:t>
      </w:r>
      <w:r w:rsidR="00556459">
        <w:rPr>
          <w:rFonts w:cstheme="minorHAnsi"/>
          <w:lang w:eastAsia="en-US"/>
        </w:rPr>
        <w:t>obnovovalo vozidla, kter</w:t>
      </w:r>
      <w:r w:rsidR="00542D16">
        <w:rPr>
          <w:rFonts w:cstheme="minorHAnsi"/>
          <w:lang w:eastAsia="en-US"/>
        </w:rPr>
        <w:t>á</w:t>
      </w:r>
      <w:r w:rsidR="00556459">
        <w:rPr>
          <w:rFonts w:cstheme="minorHAnsi"/>
          <w:lang w:eastAsia="en-US"/>
        </w:rPr>
        <w:t xml:space="preserve"> </w:t>
      </w:r>
      <w:r w:rsidR="00542D16">
        <w:rPr>
          <w:rFonts w:cstheme="minorHAnsi"/>
          <w:lang w:eastAsia="en-US"/>
        </w:rPr>
        <w:t>měla na</w:t>
      </w:r>
      <w:r w:rsidR="00556459">
        <w:rPr>
          <w:rFonts w:cstheme="minorHAnsi"/>
          <w:lang w:eastAsia="en-US"/>
        </w:rPr>
        <w:t>jet</w:t>
      </w:r>
      <w:r w:rsidR="00542D16">
        <w:rPr>
          <w:rFonts w:cstheme="minorHAnsi"/>
          <w:lang w:eastAsia="en-US"/>
        </w:rPr>
        <w:t>o</w:t>
      </w:r>
      <w:r w:rsidR="00556459">
        <w:rPr>
          <w:rFonts w:cstheme="minorHAnsi"/>
          <w:lang w:eastAsia="en-US"/>
        </w:rPr>
        <w:t xml:space="preserve"> </w:t>
      </w:r>
      <w:r w:rsidR="00542D16">
        <w:rPr>
          <w:rFonts w:cstheme="minorHAnsi"/>
          <w:lang w:eastAsia="en-US"/>
        </w:rPr>
        <w:t xml:space="preserve">výrazně méně </w:t>
      </w:r>
      <w:r w:rsidR="00556459">
        <w:rPr>
          <w:rFonts w:cstheme="minorHAnsi"/>
          <w:lang w:eastAsia="en-US"/>
        </w:rPr>
        <w:t>než 150 tis. km</w:t>
      </w:r>
      <w:r w:rsidR="00B3647E">
        <w:rPr>
          <w:rFonts w:cstheme="minorHAnsi"/>
          <w:lang w:eastAsia="en-US"/>
        </w:rPr>
        <w:t xml:space="preserve">. </w:t>
      </w:r>
      <w:r w:rsidR="00FC0622">
        <w:rPr>
          <w:rFonts w:cstheme="minorHAnsi"/>
          <w:lang w:eastAsia="en-US"/>
        </w:rPr>
        <w:t>T</w:t>
      </w:r>
      <w:r w:rsidR="000C6844">
        <w:rPr>
          <w:rFonts w:cstheme="minorHAnsi"/>
          <w:lang w:eastAsia="en-US"/>
        </w:rPr>
        <w:t xml:space="preserve">ěchto </w:t>
      </w:r>
      <w:r w:rsidR="006B0A37">
        <w:rPr>
          <w:rFonts w:cstheme="minorHAnsi"/>
          <w:lang w:eastAsia="en-US"/>
        </w:rPr>
        <w:t>76</w:t>
      </w:r>
      <w:r w:rsidR="001350C1">
        <w:rPr>
          <w:rFonts w:cstheme="minorHAnsi"/>
          <w:lang w:eastAsia="en-US"/>
        </w:rPr>
        <w:t xml:space="preserve"> </w:t>
      </w:r>
      <w:r w:rsidR="00B3647E">
        <w:rPr>
          <w:rFonts w:cstheme="minorHAnsi"/>
          <w:lang w:eastAsia="en-US"/>
        </w:rPr>
        <w:t>vozidel ze</w:t>
      </w:r>
      <w:r w:rsidR="001350C1">
        <w:rPr>
          <w:rFonts w:cstheme="minorHAnsi"/>
          <w:lang w:eastAsia="en-US"/>
        </w:rPr>
        <w:t xml:space="preserve"> </w:t>
      </w:r>
      <w:r w:rsidR="00B3647E">
        <w:rPr>
          <w:rFonts w:cstheme="minorHAnsi"/>
          <w:lang w:eastAsia="en-US"/>
        </w:rPr>
        <w:t>132</w:t>
      </w:r>
      <w:r w:rsidR="009D67A7">
        <w:rPr>
          <w:rFonts w:cstheme="minorHAnsi"/>
          <w:lang w:eastAsia="en-US"/>
        </w:rPr>
        <w:t xml:space="preserve"> </w:t>
      </w:r>
      <w:r w:rsidR="008620A0">
        <w:rPr>
          <w:rFonts w:cstheme="minorHAnsi"/>
          <w:lang w:eastAsia="en-US"/>
        </w:rPr>
        <w:t xml:space="preserve">obnovovaných </w:t>
      </w:r>
      <w:r w:rsidR="00FC0622">
        <w:rPr>
          <w:rFonts w:cstheme="minorHAnsi"/>
          <w:lang w:eastAsia="en-US"/>
        </w:rPr>
        <w:t>mělo</w:t>
      </w:r>
      <w:r w:rsidR="008620A0">
        <w:rPr>
          <w:rFonts w:cstheme="minorHAnsi"/>
          <w:lang w:eastAsia="en-US"/>
        </w:rPr>
        <w:t xml:space="preserve"> </w:t>
      </w:r>
      <w:r w:rsidR="00FC0622">
        <w:rPr>
          <w:rFonts w:cstheme="minorHAnsi"/>
          <w:lang w:eastAsia="en-US"/>
        </w:rPr>
        <w:t>v</w:t>
      </w:r>
      <w:r w:rsidR="0001496B">
        <w:rPr>
          <w:rFonts w:cstheme="minorHAnsi"/>
          <w:lang w:eastAsia="en-US"/>
        </w:rPr>
        <w:t> </w:t>
      </w:r>
      <w:r w:rsidR="008620A0" w:rsidRPr="00EB154E">
        <w:rPr>
          <w:rFonts w:cstheme="minorHAnsi"/>
          <w:lang w:eastAsia="en-US"/>
        </w:rPr>
        <w:t>průměr</w:t>
      </w:r>
      <w:r w:rsidR="00FC0622">
        <w:rPr>
          <w:rFonts w:cstheme="minorHAnsi"/>
          <w:lang w:eastAsia="en-US"/>
        </w:rPr>
        <w:t>u</w:t>
      </w:r>
      <w:r w:rsidR="0001496B">
        <w:rPr>
          <w:rFonts w:cstheme="minorHAnsi"/>
          <w:lang w:eastAsia="en-US"/>
        </w:rPr>
        <w:t xml:space="preserve"> </w:t>
      </w:r>
      <w:r w:rsidR="00FC0622">
        <w:rPr>
          <w:rFonts w:cstheme="minorHAnsi"/>
          <w:lang w:eastAsia="en-US"/>
        </w:rPr>
        <w:t>najeto</w:t>
      </w:r>
      <w:r w:rsidR="008620A0" w:rsidRPr="00EB154E">
        <w:rPr>
          <w:rFonts w:cstheme="minorHAnsi"/>
          <w:lang w:eastAsia="en-US"/>
        </w:rPr>
        <w:t xml:space="preserve"> </w:t>
      </w:r>
      <w:r w:rsidR="009E20C6" w:rsidRPr="00EB154E">
        <w:rPr>
          <w:rFonts w:cstheme="minorHAnsi"/>
          <w:lang w:eastAsia="en-US"/>
        </w:rPr>
        <w:t>114 tis. km</w:t>
      </w:r>
      <w:r w:rsidR="001802EC">
        <w:rPr>
          <w:rFonts w:cstheme="minorHAnsi"/>
          <w:lang w:eastAsia="en-US"/>
        </w:rPr>
        <w:t>.</w:t>
      </w:r>
      <w:r w:rsidR="008620A0">
        <w:rPr>
          <w:rFonts w:cstheme="minorHAnsi"/>
          <w:lang w:eastAsia="en-US"/>
        </w:rPr>
        <w:t xml:space="preserve"> </w:t>
      </w:r>
    </w:p>
    <w:p w14:paraId="19E8FFBF" w14:textId="4FEDEF71" w:rsidR="001A4CD6" w:rsidRDefault="00CE2FD8" w:rsidP="0081122B">
      <w:pPr>
        <w:spacing w:before="120"/>
        <w:rPr>
          <w:rFonts w:cstheme="minorHAnsi"/>
          <w:lang w:eastAsia="en-US"/>
        </w:rPr>
      </w:pPr>
      <w:r w:rsidRPr="0006134E">
        <w:rPr>
          <w:rFonts w:cstheme="minorHAnsi"/>
          <w:lang w:eastAsia="en-US"/>
        </w:rPr>
        <w:t xml:space="preserve">Dále GFŘ uzavřelo </w:t>
      </w:r>
      <w:r w:rsidR="001211D9">
        <w:rPr>
          <w:rFonts w:cstheme="minorHAnsi"/>
          <w:lang w:eastAsia="en-US"/>
        </w:rPr>
        <w:t>9</w:t>
      </w:r>
      <w:r w:rsidR="009D67A7">
        <w:rPr>
          <w:rFonts w:cstheme="minorHAnsi"/>
          <w:lang w:eastAsia="en-US"/>
        </w:rPr>
        <w:t xml:space="preserve"> </w:t>
      </w:r>
      <w:r w:rsidR="001211D9">
        <w:rPr>
          <w:rFonts w:cstheme="minorHAnsi"/>
          <w:lang w:eastAsia="en-US"/>
        </w:rPr>
        <w:t>z</w:t>
      </w:r>
      <w:r w:rsidR="009D67A7">
        <w:rPr>
          <w:rFonts w:cstheme="minorHAnsi"/>
          <w:lang w:eastAsia="en-US"/>
        </w:rPr>
        <w:t xml:space="preserve"> </w:t>
      </w:r>
      <w:r w:rsidR="001211D9">
        <w:rPr>
          <w:rFonts w:cstheme="minorHAnsi"/>
          <w:lang w:eastAsia="en-US"/>
        </w:rPr>
        <w:t>18 smluv</w:t>
      </w:r>
      <w:r w:rsidRPr="0006134E">
        <w:rPr>
          <w:rFonts w:cstheme="minorHAnsi"/>
          <w:lang w:eastAsia="en-US"/>
        </w:rPr>
        <w:t xml:space="preserve"> o nákupu nových dopravních prostředků, aniž by prověřilo nezbytnost </w:t>
      </w:r>
      <w:r w:rsidR="00C347F8">
        <w:rPr>
          <w:rFonts w:cstheme="minorHAnsi"/>
          <w:lang w:eastAsia="en-US"/>
        </w:rPr>
        <w:t>pořízení</w:t>
      </w:r>
      <w:r w:rsidR="000C4618">
        <w:rPr>
          <w:rFonts w:cstheme="minorHAnsi"/>
          <w:lang w:eastAsia="en-US"/>
        </w:rPr>
        <w:t>,</w:t>
      </w:r>
      <w:r w:rsidRPr="0006134E">
        <w:rPr>
          <w:rFonts w:cstheme="minorHAnsi"/>
          <w:lang w:eastAsia="en-US"/>
        </w:rPr>
        <w:t xml:space="preserve"> </w:t>
      </w:r>
      <w:r w:rsidR="00574AA3">
        <w:rPr>
          <w:rFonts w:cstheme="minorHAnsi"/>
          <w:lang w:eastAsia="en-US"/>
        </w:rPr>
        <w:t>čímž nepostupovalo v souladu se</w:t>
      </w:r>
      <w:r w:rsidRPr="0006134E">
        <w:rPr>
          <w:rFonts w:cstheme="minorHAnsi"/>
          <w:lang w:eastAsia="en-US"/>
        </w:rPr>
        <w:t xml:space="preserve"> </w:t>
      </w:r>
      <w:r w:rsidRPr="0006134E" w:rsidDel="008A455A">
        <w:rPr>
          <w:rFonts w:cstheme="minorHAnsi"/>
          <w:lang w:eastAsia="en-US"/>
        </w:rPr>
        <w:t>zákon</w:t>
      </w:r>
      <w:r w:rsidR="00574AA3">
        <w:rPr>
          <w:rFonts w:cstheme="minorHAnsi"/>
          <w:lang w:eastAsia="en-US"/>
        </w:rPr>
        <w:t>em</w:t>
      </w:r>
      <w:r w:rsidRPr="0006134E" w:rsidDel="008A455A">
        <w:rPr>
          <w:rFonts w:cstheme="minorHAnsi"/>
          <w:lang w:eastAsia="en-US"/>
        </w:rPr>
        <w:t xml:space="preserve"> č.</w:t>
      </w:r>
      <w:r w:rsidR="009D67A7">
        <w:rPr>
          <w:rFonts w:cstheme="minorHAnsi"/>
          <w:lang w:eastAsia="en-US"/>
        </w:rPr>
        <w:t xml:space="preserve"> </w:t>
      </w:r>
      <w:r w:rsidRPr="0006134E" w:rsidDel="008A455A">
        <w:rPr>
          <w:rFonts w:cstheme="minorHAnsi"/>
          <w:lang w:eastAsia="en-US"/>
        </w:rPr>
        <w:t>320/2001 Sb.</w:t>
      </w:r>
      <w:r w:rsidR="007D0CD2" w:rsidDel="008A455A">
        <w:rPr>
          <w:rFonts w:cstheme="minorHAnsi"/>
          <w:lang w:eastAsia="en-US"/>
        </w:rPr>
        <w:t xml:space="preserve">, resp. </w:t>
      </w:r>
      <w:r w:rsidR="007D0CD2">
        <w:rPr>
          <w:rFonts w:cstheme="minorHAnsi"/>
          <w:lang w:eastAsia="en-US"/>
        </w:rPr>
        <w:t>vyhlášk</w:t>
      </w:r>
      <w:r w:rsidR="00574AA3">
        <w:rPr>
          <w:rFonts w:cstheme="minorHAnsi"/>
          <w:lang w:eastAsia="en-US"/>
        </w:rPr>
        <w:t>ou</w:t>
      </w:r>
      <w:r w:rsidR="007D0CD2">
        <w:rPr>
          <w:rFonts w:cstheme="minorHAnsi"/>
          <w:lang w:eastAsia="en-US"/>
        </w:rPr>
        <w:t xml:space="preserve"> č. 416/2004 Sb.</w:t>
      </w:r>
    </w:p>
    <w:p w14:paraId="39E041D4" w14:textId="77777777" w:rsidR="001802EC" w:rsidRDefault="00EC01E1" w:rsidP="0081122B">
      <w:pPr>
        <w:keepNext/>
        <w:keepLines/>
        <w:spacing w:before="120"/>
        <w:rPr>
          <w:b/>
          <w:lang w:eastAsia="en-US"/>
        </w:rPr>
      </w:pPr>
      <w:bookmarkStart w:id="1" w:name="_Hlk78352869"/>
      <w:r>
        <w:rPr>
          <w:b/>
          <w:lang w:eastAsia="en-US"/>
        </w:rPr>
        <w:t xml:space="preserve">GFŘ </w:t>
      </w:r>
      <w:r w:rsidRPr="00D40EC9">
        <w:rPr>
          <w:b/>
          <w:lang w:eastAsia="en-US"/>
        </w:rPr>
        <w:t xml:space="preserve">dokladovou inventurou </w:t>
      </w:r>
      <w:r>
        <w:rPr>
          <w:b/>
          <w:lang w:eastAsia="en-US"/>
        </w:rPr>
        <w:t>nezjistil</w:t>
      </w:r>
      <w:r w:rsidR="008A26C5">
        <w:rPr>
          <w:b/>
          <w:lang w:eastAsia="en-US"/>
        </w:rPr>
        <w:t>o</w:t>
      </w:r>
      <w:r>
        <w:rPr>
          <w:b/>
          <w:lang w:eastAsia="en-US"/>
        </w:rPr>
        <w:t xml:space="preserve"> skutečný stav</w:t>
      </w:r>
    </w:p>
    <w:p w14:paraId="6B4A2599" w14:textId="26F83BFD" w:rsidR="00FD4BE6" w:rsidRPr="0006134E" w:rsidRDefault="00FD4BE6" w:rsidP="00C678B0">
      <w:pPr>
        <w:keepNext/>
        <w:keepLines/>
        <w:rPr>
          <w:rFonts w:cstheme="minorHAnsi"/>
        </w:rPr>
      </w:pPr>
      <w:r w:rsidRPr="0006134E">
        <w:rPr>
          <w:rFonts w:cstheme="minorHAnsi"/>
        </w:rPr>
        <w:t xml:space="preserve">GFŘ dokladovou inventurou nedokončeného majetku </w:t>
      </w:r>
      <w:r w:rsidR="008A26C5">
        <w:rPr>
          <w:rFonts w:cstheme="minorHAnsi"/>
        </w:rPr>
        <w:t>nezjistilo</w:t>
      </w:r>
      <w:r w:rsidR="00D57B47">
        <w:rPr>
          <w:rFonts w:cstheme="minorHAnsi"/>
        </w:rPr>
        <w:t xml:space="preserve"> </w:t>
      </w:r>
      <w:r w:rsidR="001802EC">
        <w:rPr>
          <w:rFonts w:cstheme="minorHAnsi"/>
        </w:rPr>
        <w:t>jeho skutečný stav, a</w:t>
      </w:r>
      <w:r w:rsidR="007477B6">
        <w:rPr>
          <w:rFonts w:cstheme="minorHAnsi"/>
        </w:rPr>
        <w:t xml:space="preserve"> </w:t>
      </w:r>
      <w:r w:rsidR="001802EC">
        <w:rPr>
          <w:rFonts w:cstheme="minorHAnsi"/>
        </w:rPr>
        <w:t>to o</w:t>
      </w:r>
      <w:r w:rsidR="007477B6">
        <w:rPr>
          <w:rFonts w:cstheme="minorHAnsi"/>
        </w:rPr>
        <w:t> </w:t>
      </w:r>
      <w:r w:rsidR="001802EC">
        <w:rPr>
          <w:rFonts w:cstheme="minorHAnsi"/>
        </w:rPr>
        <w:t>4,2</w:t>
      </w:r>
      <w:r w:rsidR="007477B6">
        <w:rPr>
          <w:rFonts w:cstheme="minorHAnsi"/>
        </w:rPr>
        <w:t> </w:t>
      </w:r>
      <w:r w:rsidR="001802EC">
        <w:rPr>
          <w:rFonts w:cstheme="minorHAnsi"/>
        </w:rPr>
        <w:t xml:space="preserve">mil. Kč </w:t>
      </w:r>
      <w:r w:rsidRPr="0006134E">
        <w:rPr>
          <w:rFonts w:cstheme="minorHAnsi"/>
        </w:rPr>
        <w:t>k</w:t>
      </w:r>
      <w:r w:rsidR="0006134E">
        <w:rPr>
          <w:rFonts w:cstheme="minorHAnsi"/>
        </w:rPr>
        <w:t xml:space="preserve"> </w:t>
      </w:r>
      <w:r w:rsidRPr="0006134E">
        <w:rPr>
          <w:rFonts w:cstheme="minorHAnsi"/>
        </w:rPr>
        <w:t>31. 12. 2018</w:t>
      </w:r>
      <w:r w:rsidR="001802EC">
        <w:rPr>
          <w:rFonts w:cstheme="minorHAnsi"/>
        </w:rPr>
        <w:t xml:space="preserve"> a o 2,7 mil. Kč k</w:t>
      </w:r>
      <w:r w:rsidR="007477B6">
        <w:rPr>
          <w:rFonts w:cstheme="minorHAnsi"/>
        </w:rPr>
        <w:t xml:space="preserve"> </w:t>
      </w:r>
      <w:r w:rsidR="001802EC">
        <w:rPr>
          <w:rFonts w:cstheme="minorHAnsi"/>
        </w:rPr>
        <w:t xml:space="preserve">31. 12. 2019. </w:t>
      </w:r>
      <w:r w:rsidRPr="0006134E">
        <w:rPr>
          <w:rFonts w:cstheme="minorHAnsi"/>
        </w:rPr>
        <w:t>Tím</w:t>
      </w:r>
      <w:r w:rsidR="001802EC">
        <w:rPr>
          <w:rFonts w:cstheme="minorHAnsi"/>
        </w:rPr>
        <w:t xml:space="preserve">, že ve sledovaném období </w:t>
      </w:r>
      <w:r w:rsidRPr="0006134E">
        <w:rPr>
          <w:rFonts w:cstheme="minorHAnsi"/>
        </w:rPr>
        <w:t>neprovedlo řádně inventarizaci dlouhodobého maje</w:t>
      </w:r>
      <w:r w:rsidR="00FD4B2B">
        <w:rPr>
          <w:rFonts w:cstheme="minorHAnsi"/>
        </w:rPr>
        <w:t>tku</w:t>
      </w:r>
      <w:r w:rsidR="001802EC">
        <w:rPr>
          <w:rFonts w:cstheme="minorHAnsi"/>
        </w:rPr>
        <w:t>,</w:t>
      </w:r>
      <w:r w:rsidR="008F7ACC">
        <w:rPr>
          <w:rFonts w:cstheme="minorHAnsi"/>
        </w:rPr>
        <w:t xml:space="preserve"> </w:t>
      </w:r>
      <w:r w:rsidR="00FD4B2B">
        <w:rPr>
          <w:rFonts w:cstheme="minorHAnsi"/>
        </w:rPr>
        <w:t>nepostupovalo v souladu se</w:t>
      </w:r>
      <w:r w:rsidR="007477B6">
        <w:rPr>
          <w:rFonts w:cstheme="minorHAnsi"/>
        </w:rPr>
        <w:t xml:space="preserve"> </w:t>
      </w:r>
      <w:r w:rsidRPr="0006134E">
        <w:rPr>
          <w:rFonts w:cstheme="minorHAnsi"/>
        </w:rPr>
        <w:t>zákonem č.</w:t>
      </w:r>
      <w:r w:rsidR="007477B6">
        <w:rPr>
          <w:rFonts w:cstheme="minorHAnsi"/>
        </w:rPr>
        <w:t> </w:t>
      </w:r>
      <w:r w:rsidRPr="0006134E">
        <w:rPr>
          <w:rFonts w:cstheme="minorHAnsi"/>
        </w:rPr>
        <w:t>563/1991</w:t>
      </w:r>
      <w:r w:rsidR="007477B6">
        <w:rPr>
          <w:rFonts w:cstheme="minorHAnsi"/>
        </w:rPr>
        <w:t> </w:t>
      </w:r>
      <w:r w:rsidRPr="0006134E">
        <w:rPr>
          <w:rFonts w:cstheme="minorHAnsi"/>
        </w:rPr>
        <w:t>Sb.</w:t>
      </w:r>
      <w:r w:rsidR="00E5630D" w:rsidRPr="0006134E">
        <w:rPr>
          <w:rStyle w:val="Znakapoznpodarou"/>
          <w:rFonts w:cstheme="minorHAnsi"/>
        </w:rPr>
        <w:footnoteReference w:id="10"/>
      </w:r>
      <w:r w:rsidRPr="0006134E">
        <w:rPr>
          <w:rFonts w:cstheme="minorHAnsi"/>
        </w:rPr>
        <w:t xml:space="preserve"> a vyhláškou č. 270/2010 Sb.</w:t>
      </w:r>
      <w:r w:rsidR="00E5630D" w:rsidRPr="0006134E">
        <w:rPr>
          <w:rStyle w:val="Znakapoznpodarou"/>
          <w:rFonts w:cstheme="minorHAnsi"/>
        </w:rPr>
        <w:footnoteReference w:id="11"/>
      </w:r>
      <w:r w:rsidR="0006134E">
        <w:rPr>
          <w:rFonts w:cstheme="minorHAnsi"/>
        </w:rPr>
        <w:t>.</w:t>
      </w:r>
    </w:p>
    <w:bookmarkEnd w:id="1"/>
    <w:p w14:paraId="169158A5" w14:textId="77777777" w:rsidR="00CA11F6" w:rsidRDefault="00CA11F6" w:rsidP="00EC01E1">
      <w:pPr>
        <w:rPr>
          <w:rFonts w:cs="Calibri"/>
          <w:b/>
          <w:color w:val="000000"/>
          <w:lang w:eastAsia="en-US"/>
        </w:rPr>
      </w:pPr>
    </w:p>
    <w:p w14:paraId="6102615F" w14:textId="77777777" w:rsidR="00C678B0" w:rsidRDefault="00C678B0" w:rsidP="00EC01E1">
      <w:pPr>
        <w:rPr>
          <w:rFonts w:cs="Calibri"/>
          <w:b/>
          <w:color w:val="000000"/>
          <w:lang w:eastAsia="en-US"/>
        </w:rPr>
      </w:pPr>
    </w:p>
    <w:p w14:paraId="335E5287" w14:textId="77777777" w:rsidR="001205D2" w:rsidRPr="00611CE1" w:rsidRDefault="001205D2" w:rsidP="001205D2">
      <w:pPr>
        <w:pStyle w:val="Nadpis1"/>
        <w:rPr>
          <w:lang w:eastAsia="en-US"/>
        </w:rPr>
      </w:pPr>
      <w:r w:rsidRPr="00611CE1">
        <w:rPr>
          <w:lang w:eastAsia="en-US"/>
        </w:rPr>
        <w:t xml:space="preserve">II. </w:t>
      </w:r>
      <w:r>
        <w:rPr>
          <w:lang w:eastAsia="en-US"/>
        </w:rPr>
        <w:t>Informace o kontrolované oblasti</w:t>
      </w:r>
    </w:p>
    <w:p w14:paraId="4490D6CA" w14:textId="77777777" w:rsidR="001205D2" w:rsidRDefault="001205D2" w:rsidP="001205D2">
      <w:pPr>
        <w:spacing w:line="280" w:lineRule="atLeast"/>
        <w:contextualSpacing/>
        <w:rPr>
          <w:b/>
        </w:rPr>
      </w:pPr>
    </w:p>
    <w:p w14:paraId="038CE3BF" w14:textId="439719C9" w:rsidR="001205D2" w:rsidRDefault="001205D2" w:rsidP="00E16FB0">
      <w:pPr>
        <w:autoSpaceDE w:val="0"/>
        <w:autoSpaceDN w:val="0"/>
        <w:adjustRightInd w:val="0"/>
        <w:rPr>
          <w:rFonts w:ascii="Calibri" w:hAnsi="Calibri" w:cs="Calibri"/>
        </w:rPr>
      </w:pPr>
      <w:r>
        <w:t>Finanční správa České republiky byla zřízena zákonem č. 456/2011 Sb.</w:t>
      </w:r>
      <w:r>
        <w:rPr>
          <w:rStyle w:val="Znakapoznpodarou"/>
        </w:rPr>
        <w:footnoteReference w:id="12"/>
      </w:r>
      <w:r w:rsidDel="00C3613D">
        <w:t xml:space="preserve">, </w:t>
      </w:r>
      <w:r>
        <w:t>s účinností od</w:t>
      </w:r>
      <w:r w:rsidR="007477B6">
        <w:t xml:space="preserve"> </w:t>
      </w:r>
      <w:r>
        <w:t>1.</w:t>
      </w:r>
      <w:r w:rsidR="00971143">
        <w:t> </w:t>
      </w:r>
      <w:r>
        <w:t>ledna</w:t>
      </w:r>
      <w:r w:rsidR="007477B6">
        <w:t xml:space="preserve"> </w:t>
      </w:r>
      <w:r>
        <w:t>2013, jako soustava správních orgánů pro výkon správy daní. Orgány Finanční správy ČR jsou Generální finanční ředitelství, Odvolací finanční ředitelství a</w:t>
      </w:r>
      <w:r w:rsidR="007477B6">
        <w:t xml:space="preserve"> </w:t>
      </w:r>
      <w:r>
        <w:t xml:space="preserve">15 finančních úřadů (včetně Specializovaného finančního úřadu). </w:t>
      </w:r>
      <w:r>
        <w:rPr>
          <w:rFonts w:ascii="Calibri" w:hAnsi="Calibri" w:cs="Calibri"/>
        </w:rPr>
        <w:t xml:space="preserve">Generální finanční ředitelství je podřízeno Ministerstvu financí, příjmy a výdaje GFŘ jsou součástí kapitoly </w:t>
      </w:r>
      <w:r w:rsidR="00151974">
        <w:rPr>
          <w:rFonts w:ascii="Calibri" w:hAnsi="Calibri" w:cs="Calibri"/>
        </w:rPr>
        <w:t xml:space="preserve">státního rozpočtu </w:t>
      </w:r>
      <w:r w:rsidR="00151974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312 </w:t>
      </w:r>
      <w:r w:rsidR="00E16FB0">
        <w:rPr>
          <w:rFonts w:ascii="Calibri" w:hAnsi="Calibri" w:cs="Calibri"/>
        </w:rPr>
        <w:t>–</w:t>
      </w:r>
      <w:r>
        <w:rPr>
          <w:rFonts w:ascii="Calibri" w:hAnsi="Calibri" w:cs="Calibri"/>
        </w:rPr>
        <w:t xml:space="preserve"> </w:t>
      </w:r>
      <w:r w:rsidRPr="0081122B">
        <w:rPr>
          <w:rFonts w:ascii="Calibri" w:hAnsi="Calibri" w:cs="Calibri"/>
          <w:i/>
        </w:rPr>
        <w:t>Ministerstvo financí</w:t>
      </w:r>
      <w:r>
        <w:rPr>
          <w:rFonts w:ascii="Calibri" w:hAnsi="Calibri" w:cs="Calibri"/>
        </w:rPr>
        <w:t>. GFŘ</w:t>
      </w:r>
      <w:r w:rsidR="007477B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je účetní jednotkou podle zákona č. 563/1991 Sb. a</w:t>
      </w:r>
      <w:r w:rsidR="007477B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organizačn</w:t>
      </w:r>
      <w:r w:rsidR="000E2860">
        <w:rPr>
          <w:rFonts w:ascii="Calibri" w:hAnsi="Calibri" w:cs="Calibri"/>
        </w:rPr>
        <w:t>í složkou státu podle</w:t>
      </w:r>
      <w:r w:rsidR="007477B6">
        <w:rPr>
          <w:rFonts w:ascii="Calibri" w:hAnsi="Calibri" w:cs="Calibri"/>
        </w:rPr>
        <w:t xml:space="preserve"> </w:t>
      </w:r>
      <w:r w:rsidR="00E16FB0">
        <w:rPr>
          <w:rFonts w:ascii="Calibri" w:hAnsi="Calibri" w:cs="Calibri"/>
        </w:rPr>
        <w:t>zákona č.</w:t>
      </w:r>
      <w:r w:rsidR="007477B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219/2000 Sb. Odvolací finanční ředitelství </w:t>
      </w:r>
      <w:r w:rsidR="005C56F7">
        <w:rPr>
          <w:rFonts w:ascii="Calibri" w:hAnsi="Calibri" w:cs="Calibri"/>
        </w:rPr>
        <w:t>je podřízeno</w:t>
      </w:r>
      <w:r>
        <w:rPr>
          <w:rFonts w:ascii="Calibri" w:hAnsi="Calibri" w:cs="Calibri"/>
        </w:rPr>
        <w:t xml:space="preserve"> GFŘ a</w:t>
      </w:r>
      <w:r w:rsidR="00151974">
        <w:rPr>
          <w:rFonts w:ascii="Calibri" w:hAnsi="Calibri" w:cs="Calibri"/>
        </w:rPr>
        <w:t> </w:t>
      </w:r>
      <w:r w:rsidR="007D0CD2">
        <w:rPr>
          <w:rFonts w:ascii="Calibri" w:hAnsi="Calibri" w:cs="Calibri"/>
        </w:rPr>
        <w:t>stejně jako finanční úřady</w:t>
      </w:r>
      <w:r w:rsidR="00621D70">
        <w:rPr>
          <w:rFonts w:ascii="Calibri" w:hAnsi="Calibri" w:cs="Calibri"/>
        </w:rPr>
        <w:t>, které jsou Odvolacímu finančnímu ředitelství podřízeny,</w:t>
      </w:r>
      <w:r w:rsidR="007D0CD2">
        <w:rPr>
          <w:rFonts w:ascii="Calibri" w:hAnsi="Calibri" w:cs="Calibri"/>
        </w:rPr>
        <w:t xml:space="preserve"> </w:t>
      </w:r>
      <w:r w:rsidR="000F7448">
        <w:rPr>
          <w:rFonts w:ascii="Calibri" w:hAnsi="Calibri" w:cs="Calibri"/>
        </w:rPr>
        <w:t xml:space="preserve">má </w:t>
      </w:r>
      <w:r>
        <w:rPr>
          <w:rFonts w:ascii="Calibri" w:hAnsi="Calibri" w:cs="Calibri"/>
        </w:rPr>
        <w:t>pro účely hospodaření s majetkem státu, účetnictví a</w:t>
      </w:r>
      <w:r w:rsidR="007477B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pracovněprávních vztahů postavení vnitřní organizační jednot</w:t>
      </w:r>
      <w:r w:rsidR="00210F05">
        <w:rPr>
          <w:rFonts w:ascii="Calibri" w:hAnsi="Calibri" w:cs="Calibri"/>
        </w:rPr>
        <w:t>ky</w:t>
      </w:r>
      <w:r>
        <w:rPr>
          <w:rFonts w:ascii="Calibri" w:hAnsi="Calibri" w:cs="Calibri"/>
        </w:rPr>
        <w:t xml:space="preserve"> GFŘ.</w:t>
      </w:r>
    </w:p>
    <w:p w14:paraId="4F09BA20" w14:textId="77777777" w:rsidR="00E2277C" w:rsidRDefault="00E2277C" w:rsidP="00E16FB0">
      <w:pPr>
        <w:autoSpaceDE w:val="0"/>
        <w:autoSpaceDN w:val="0"/>
        <w:adjustRightInd w:val="0"/>
        <w:rPr>
          <w:rFonts w:ascii="Calibri" w:hAnsi="Calibri" w:cs="Calibri"/>
        </w:rPr>
      </w:pPr>
    </w:p>
    <w:p w14:paraId="4336501E" w14:textId="77777777" w:rsidR="001205D2" w:rsidRPr="00534408" w:rsidRDefault="001205D2" w:rsidP="00C668D2">
      <w:pPr>
        <w:keepNext/>
        <w:tabs>
          <w:tab w:val="right" w:pos="9072"/>
        </w:tabs>
      </w:pPr>
      <w:r w:rsidRPr="00B37B62">
        <w:rPr>
          <w:b/>
        </w:rPr>
        <w:lastRenderedPageBreak/>
        <w:t>Tabulka č. 1:</w:t>
      </w:r>
      <w:r w:rsidRPr="00E16FB0">
        <w:t xml:space="preserve"> </w:t>
      </w:r>
      <w:r w:rsidRPr="00F45F8A">
        <w:t xml:space="preserve">Základní </w:t>
      </w:r>
      <w:r w:rsidR="004951BB">
        <w:t>údaje o kontrolované oblasti</w:t>
      </w:r>
      <w:r w:rsidR="00E16FB0">
        <w:tab/>
      </w:r>
      <w:r w:rsidRPr="00340203">
        <w:t xml:space="preserve">(v </w:t>
      </w:r>
      <w:r w:rsidRPr="00534408">
        <w:t>tis.</w:t>
      </w:r>
      <w:r w:rsidRPr="007058E1">
        <w:t xml:space="preserve"> Kč</w:t>
      </w:r>
      <w:r>
        <w:t>)</w:t>
      </w:r>
    </w:p>
    <w:tbl>
      <w:tblPr>
        <w:tblStyle w:val="Mkatabulky"/>
        <w:tblW w:w="9056" w:type="dxa"/>
        <w:tblLook w:val="04A0" w:firstRow="1" w:lastRow="0" w:firstColumn="1" w:lastColumn="0" w:noHBand="0" w:noVBand="1"/>
      </w:tblPr>
      <w:tblGrid>
        <w:gridCol w:w="3114"/>
        <w:gridCol w:w="1417"/>
        <w:gridCol w:w="1418"/>
        <w:gridCol w:w="1559"/>
        <w:gridCol w:w="1541"/>
        <w:gridCol w:w="7"/>
      </w:tblGrid>
      <w:tr w:rsidR="00D96EB6" w:rsidRPr="004E61DA" w14:paraId="3D17932E" w14:textId="77777777" w:rsidTr="00520236">
        <w:trPr>
          <w:tblHeader/>
        </w:trPr>
        <w:tc>
          <w:tcPr>
            <w:tcW w:w="3114" w:type="dxa"/>
            <w:vMerge w:val="restart"/>
            <w:shd w:val="clear" w:color="auto" w:fill="E5F1FF"/>
            <w:vAlign w:val="center"/>
          </w:tcPr>
          <w:p w14:paraId="223D5EC8" w14:textId="77777777" w:rsidR="00D96EB6" w:rsidRPr="004E61DA" w:rsidRDefault="00D96EB6" w:rsidP="00520236">
            <w:pPr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E61DA">
              <w:rPr>
                <w:rFonts w:asciiTheme="minorHAnsi" w:hAnsiTheme="minorHAnsi" w:cstheme="minorHAnsi"/>
                <w:b/>
                <w:sz w:val="20"/>
                <w:szCs w:val="20"/>
              </w:rPr>
              <w:t>Ukazatel</w:t>
            </w:r>
          </w:p>
        </w:tc>
        <w:tc>
          <w:tcPr>
            <w:tcW w:w="2835" w:type="dxa"/>
            <w:gridSpan w:val="2"/>
            <w:shd w:val="clear" w:color="auto" w:fill="E5F1FF"/>
            <w:vAlign w:val="center"/>
          </w:tcPr>
          <w:p w14:paraId="2769F08E" w14:textId="77777777" w:rsidR="00D96EB6" w:rsidRPr="004E61DA" w:rsidRDefault="00D96EB6" w:rsidP="0052023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E61DA">
              <w:rPr>
                <w:rFonts w:asciiTheme="minorHAnsi" w:hAnsiTheme="minorHAnsi" w:cstheme="minorHAnsi"/>
                <w:b/>
                <w:sz w:val="20"/>
                <w:szCs w:val="20"/>
              </w:rPr>
              <w:t>Rok 2018</w:t>
            </w:r>
          </w:p>
        </w:tc>
        <w:tc>
          <w:tcPr>
            <w:tcW w:w="3107" w:type="dxa"/>
            <w:gridSpan w:val="3"/>
            <w:shd w:val="clear" w:color="auto" w:fill="E5F1FF"/>
            <w:vAlign w:val="center"/>
          </w:tcPr>
          <w:p w14:paraId="263E3F85" w14:textId="77777777" w:rsidR="00D96EB6" w:rsidRPr="004E61DA" w:rsidRDefault="00D96EB6" w:rsidP="0052023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E61DA">
              <w:rPr>
                <w:rFonts w:asciiTheme="minorHAnsi" w:hAnsiTheme="minorHAnsi" w:cstheme="minorHAnsi"/>
                <w:b/>
                <w:sz w:val="20"/>
                <w:szCs w:val="20"/>
              </w:rPr>
              <w:t>Rok 2019</w:t>
            </w:r>
          </w:p>
        </w:tc>
      </w:tr>
      <w:tr w:rsidR="00D96EB6" w:rsidRPr="004E61DA" w14:paraId="500B0DE0" w14:textId="77777777" w:rsidTr="00520236">
        <w:trPr>
          <w:gridAfter w:val="1"/>
          <w:wAfter w:w="7" w:type="dxa"/>
          <w:tblHeader/>
        </w:trPr>
        <w:tc>
          <w:tcPr>
            <w:tcW w:w="3114" w:type="dxa"/>
            <w:vMerge/>
            <w:tcBorders>
              <w:bottom w:val="single" w:sz="4" w:space="0" w:color="000000"/>
            </w:tcBorders>
            <w:shd w:val="clear" w:color="auto" w:fill="E5F1FF"/>
          </w:tcPr>
          <w:p w14:paraId="4C761896" w14:textId="77777777" w:rsidR="00D96EB6" w:rsidRPr="004E61DA" w:rsidRDefault="00D96EB6" w:rsidP="0052023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E5F1FF"/>
            <w:vAlign w:val="center"/>
          </w:tcPr>
          <w:p w14:paraId="699A1A44" w14:textId="77777777" w:rsidR="00D96EB6" w:rsidRPr="004E61DA" w:rsidRDefault="00D96EB6" w:rsidP="0052023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E61DA">
              <w:rPr>
                <w:rFonts w:asciiTheme="minorHAnsi" w:hAnsiTheme="minorHAnsi" w:cstheme="minorHAnsi"/>
                <w:b/>
                <w:sz w:val="20"/>
                <w:szCs w:val="20"/>
              </w:rPr>
              <w:t>Schválený rozpočet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E5F1FF"/>
            <w:vAlign w:val="center"/>
          </w:tcPr>
          <w:p w14:paraId="57EE927F" w14:textId="77777777" w:rsidR="00D96EB6" w:rsidRPr="004E61DA" w:rsidRDefault="00D96EB6" w:rsidP="0052023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E61DA">
              <w:rPr>
                <w:rFonts w:asciiTheme="minorHAnsi" w:hAnsiTheme="minorHAnsi" w:cstheme="minorHAnsi"/>
                <w:b/>
                <w:sz w:val="20"/>
                <w:szCs w:val="20"/>
              </w:rPr>
              <w:t>Skutečnost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E5F1FF"/>
            <w:vAlign w:val="center"/>
          </w:tcPr>
          <w:p w14:paraId="7676EC46" w14:textId="77777777" w:rsidR="00D96EB6" w:rsidRPr="004E61DA" w:rsidRDefault="00D96EB6" w:rsidP="0052023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E61DA">
              <w:rPr>
                <w:rFonts w:asciiTheme="minorHAnsi" w:hAnsiTheme="minorHAnsi" w:cstheme="minorHAnsi"/>
                <w:b/>
                <w:sz w:val="20"/>
                <w:szCs w:val="20"/>
              </w:rPr>
              <w:t>Schválený rozpočet</w:t>
            </w:r>
          </w:p>
        </w:tc>
        <w:tc>
          <w:tcPr>
            <w:tcW w:w="1541" w:type="dxa"/>
            <w:tcBorders>
              <w:bottom w:val="single" w:sz="4" w:space="0" w:color="000000"/>
            </w:tcBorders>
            <w:shd w:val="clear" w:color="auto" w:fill="E5F1FF"/>
            <w:vAlign w:val="center"/>
          </w:tcPr>
          <w:p w14:paraId="4B5326F9" w14:textId="77777777" w:rsidR="00D96EB6" w:rsidRPr="004E61DA" w:rsidRDefault="00D96EB6" w:rsidP="0052023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E61DA">
              <w:rPr>
                <w:rFonts w:asciiTheme="minorHAnsi" w:hAnsiTheme="minorHAnsi" w:cstheme="minorHAnsi"/>
                <w:b/>
                <w:sz w:val="20"/>
                <w:szCs w:val="20"/>
              </w:rPr>
              <w:t>Skutečnost</w:t>
            </w:r>
          </w:p>
        </w:tc>
      </w:tr>
      <w:tr w:rsidR="00D96EB6" w:rsidRPr="004E61DA" w14:paraId="6D773426" w14:textId="77777777" w:rsidTr="00520236">
        <w:trPr>
          <w:gridAfter w:val="1"/>
          <w:wAfter w:w="7" w:type="dxa"/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53202809" w14:textId="0603C0A2" w:rsidR="00D96EB6" w:rsidRPr="004E61DA" w:rsidRDefault="00D96EB6" w:rsidP="00D96EB6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E61DA">
              <w:rPr>
                <w:rFonts w:asciiTheme="minorHAnsi" w:hAnsiTheme="minorHAnsi" w:cstheme="minorHAnsi"/>
                <w:sz w:val="20"/>
                <w:szCs w:val="20"/>
              </w:rPr>
              <w:t xml:space="preserve">Příjmy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GFŘ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3ACBD0F" w14:textId="77777777" w:rsidR="00D96EB6" w:rsidRPr="004E61DA" w:rsidRDefault="00D96EB6" w:rsidP="00520236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E61DA">
              <w:rPr>
                <w:rFonts w:asciiTheme="minorHAnsi" w:hAnsiTheme="minorHAnsi" w:cstheme="minorHAnsi"/>
                <w:sz w:val="20"/>
                <w:szCs w:val="20"/>
              </w:rPr>
              <w:t>282 587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4DDAF7B" w14:textId="77777777" w:rsidR="00D96EB6" w:rsidRPr="004E61DA" w:rsidRDefault="00D96EB6" w:rsidP="00520236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E61DA">
              <w:rPr>
                <w:rFonts w:asciiTheme="minorHAnsi" w:hAnsiTheme="minorHAnsi" w:cstheme="minorHAnsi"/>
                <w:sz w:val="20"/>
                <w:szCs w:val="20"/>
              </w:rPr>
              <w:t>562 118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7A1E304" w14:textId="77777777" w:rsidR="00D96EB6" w:rsidRPr="004E61DA" w:rsidRDefault="00D96EB6" w:rsidP="00520236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E61DA">
              <w:rPr>
                <w:rFonts w:asciiTheme="minorHAnsi" w:hAnsiTheme="minorHAnsi" w:cstheme="minorHAnsi"/>
                <w:sz w:val="20"/>
                <w:szCs w:val="20"/>
              </w:rPr>
              <w:t>268 894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088EE86C" w14:textId="77777777" w:rsidR="00D96EB6" w:rsidRPr="004E61DA" w:rsidRDefault="00D96EB6" w:rsidP="00520236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E61DA">
              <w:rPr>
                <w:rFonts w:asciiTheme="minorHAnsi" w:hAnsiTheme="minorHAnsi" w:cstheme="minorHAnsi"/>
                <w:sz w:val="20"/>
                <w:szCs w:val="20"/>
              </w:rPr>
              <w:t>442 282</w:t>
            </w:r>
          </w:p>
        </w:tc>
      </w:tr>
      <w:tr w:rsidR="00D96EB6" w:rsidRPr="004E61DA" w14:paraId="587E5B35" w14:textId="77777777" w:rsidTr="00520236">
        <w:trPr>
          <w:gridAfter w:val="1"/>
          <w:wAfter w:w="7" w:type="dxa"/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1118897F" w14:textId="77777777" w:rsidR="00D96EB6" w:rsidRPr="004E61DA" w:rsidRDefault="00D96EB6" w:rsidP="00520236">
            <w:pPr>
              <w:ind w:left="17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E61DA">
              <w:rPr>
                <w:rFonts w:asciiTheme="minorHAnsi" w:hAnsiTheme="minorHAnsi" w:cstheme="minorHAnsi"/>
                <w:sz w:val="20"/>
                <w:szCs w:val="20"/>
              </w:rPr>
              <w:t>z toho: nedaňové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5F91FE" w14:textId="77777777" w:rsidR="00D96EB6" w:rsidRPr="004E61DA" w:rsidRDefault="00D96EB6" w:rsidP="00520236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E61DA">
              <w:rPr>
                <w:rFonts w:asciiTheme="minorHAnsi" w:hAnsiTheme="minorHAnsi" w:cstheme="minorHAnsi"/>
                <w:sz w:val="20"/>
                <w:szCs w:val="20"/>
              </w:rPr>
              <w:t>258 937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E70BAB3" w14:textId="77777777" w:rsidR="00D96EB6" w:rsidRPr="004E61DA" w:rsidRDefault="00D96EB6" w:rsidP="00520236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E61DA">
              <w:rPr>
                <w:rFonts w:asciiTheme="minorHAnsi" w:hAnsiTheme="minorHAnsi" w:cstheme="minorHAnsi"/>
                <w:sz w:val="20"/>
                <w:szCs w:val="20"/>
              </w:rPr>
              <w:t>516 283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5B767ED" w14:textId="77777777" w:rsidR="00D96EB6" w:rsidRPr="004E61DA" w:rsidRDefault="00D96EB6" w:rsidP="00520236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E61DA">
              <w:rPr>
                <w:rFonts w:asciiTheme="minorHAnsi" w:hAnsiTheme="minorHAnsi" w:cstheme="minorHAnsi"/>
                <w:sz w:val="20"/>
                <w:szCs w:val="20"/>
              </w:rPr>
              <w:t>246 314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181AD587" w14:textId="77777777" w:rsidR="00D96EB6" w:rsidRPr="004E61DA" w:rsidRDefault="00D96EB6" w:rsidP="00520236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E61DA">
              <w:rPr>
                <w:rFonts w:asciiTheme="minorHAnsi" w:hAnsiTheme="minorHAnsi" w:cstheme="minorHAnsi"/>
                <w:sz w:val="20"/>
                <w:szCs w:val="20"/>
              </w:rPr>
              <w:t>419 500</w:t>
            </w:r>
          </w:p>
        </w:tc>
      </w:tr>
      <w:tr w:rsidR="00D96EB6" w:rsidRPr="004E61DA" w14:paraId="7BF3F0C2" w14:textId="77777777" w:rsidTr="00520236">
        <w:trPr>
          <w:gridAfter w:val="1"/>
          <w:wAfter w:w="7" w:type="dxa"/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027DDED1" w14:textId="2849F6F9" w:rsidR="00D96EB6" w:rsidRPr="004E61DA" w:rsidRDefault="00D96EB6" w:rsidP="00D96EB6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E61DA">
              <w:rPr>
                <w:rFonts w:asciiTheme="minorHAnsi" w:hAnsiTheme="minorHAnsi" w:cstheme="minorHAnsi"/>
                <w:sz w:val="20"/>
                <w:szCs w:val="20"/>
              </w:rPr>
              <w:t xml:space="preserve">Výdaje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GFŘ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1D9B43F" w14:textId="77777777" w:rsidR="00D96EB6" w:rsidRPr="004E61DA" w:rsidRDefault="00D96EB6" w:rsidP="00520236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E61DA">
              <w:rPr>
                <w:rFonts w:asciiTheme="minorHAnsi" w:hAnsiTheme="minorHAnsi" w:cstheme="minorHAnsi"/>
                <w:sz w:val="20"/>
                <w:szCs w:val="20"/>
              </w:rPr>
              <w:t>12 065 842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7E490D6" w14:textId="77777777" w:rsidR="00D96EB6" w:rsidRPr="004E61DA" w:rsidRDefault="00D96EB6" w:rsidP="00520236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E61DA">
              <w:rPr>
                <w:rFonts w:asciiTheme="minorHAnsi" w:hAnsiTheme="minorHAnsi" w:cstheme="minorHAnsi"/>
                <w:sz w:val="20"/>
                <w:szCs w:val="20"/>
              </w:rPr>
              <w:t>12 096 643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69511D8" w14:textId="77777777" w:rsidR="00D96EB6" w:rsidRPr="004E61DA" w:rsidRDefault="00D96EB6" w:rsidP="00520236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E61DA">
              <w:rPr>
                <w:rFonts w:asciiTheme="minorHAnsi" w:hAnsiTheme="minorHAnsi" w:cstheme="minorHAnsi"/>
                <w:sz w:val="20"/>
                <w:szCs w:val="20"/>
              </w:rPr>
              <w:t>12 963 240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7FDA7CD5" w14:textId="77777777" w:rsidR="00D96EB6" w:rsidRPr="004E61DA" w:rsidRDefault="00D96EB6" w:rsidP="00520236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E61DA">
              <w:rPr>
                <w:rFonts w:asciiTheme="minorHAnsi" w:hAnsiTheme="minorHAnsi" w:cstheme="minorHAnsi"/>
                <w:sz w:val="20"/>
                <w:szCs w:val="20"/>
              </w:rPr>
              <w:t>12 652 630</w:t>
            </w:r>
          </w:p>
        </w:tc>
      </w:tr>
      <w:tr w:rsidR="00D96EB6" w:rsidRPr="004E61DA" w14:paraId="3B0ED6EE" w14:textId="77777777" w:rsidTr="00520236">
        <w:trPr>
          <w:gridAfter w:val="1"/>
          <w:wAfter w:w="7" w:type="dxa"/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58684C91" w14:textId="77777777" w:rsidR="00D96EB6" w:rsidRPr="004E61DA" w:rsidRDefault="00D96EB6" w:rsidP="00520236">
            <w:pPr>
              <w:ind w:left="17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E61DA">
              <w:rPr>
                <w:rFonts w:asciiTheme="minorHAnsi" w:hAnsiTheme="minorHAnsi" w:cstheme="minorHAnsi"/>
                <w:sz w:val="20"/>
                <w:szCs w:val="20"/>
              </w:rPr>
              <w:t>v tom:</w:t>
            </w:r>
          </w:p>
        </w:tc>
        <w:tc>
          <w:tcPr>
            <w:tcW w:w="5935" w:type="dxa"/>
            <w:gridSpan w:val="4"/>
            <w:shd w:val="clear" w:color="auto" w:fill="auto"/>
            <w:vAlign w:val="center"/>
          </w:tcPr>
          <w:p w14:paraId="344E4DE3" w14:textId="77777777" w:rsidR="00D96EB6" w:rsidRPr="004E61DA" w:rsidRDefault="00D96EB6" w:rsidP="00520236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96EB6" w:rsidRPr="004E61DA" w14:paraId="1B53AE18" w14:textId="77777777" w:rsidTr="00520236">
        <w:trPr>
          <w:gridAfter w:val="1"/>
          <w:wAfter w:w="7" w:type="dxa"/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43583DA8" w14:textId="77777777" w:rsidR="00D96EB6" w:rsidRPr="004E61DA" w:rsidRDefault="00D96EB6" w:rsidP="00520236">
            <w:pPr>
              <w:ind w:left="34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E61DA">
              <w:rPr>
                <w:rFonts w:asciiTheme="minorHAnsi" w:hAnsiTheme="minorHAnsi" w:cstheme="minorHAnsi"/>
                <w:sz w:val="20"/>
                <w:szCs w:val="20"/>
              </w:rPr>
              <w:t>kapitálové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B421DAA" w14:textId="77777777" w:rsidR="00D96EB6" w:rsidRPr="004E61DA" w:rsidRDefault="00D96EB6" w:rsidP="00520236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E61DA">
              <w:rPr>
                <w:rFonts w:asciiTheme="minorHAnsi" w:hAnsiTheme="minorHAnsi" w:cstheme="minorHAnsi"/>
                <w:sz w:val="20"/>
                <w:szCs w:val="20"/>
              </w:rPr>
              <w:t>652 200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278CF1D" w14:textId="77777777" w:rsidR="00D96EB6" w:rsidRPr="004E61DA" w:rsidRDefault="00D96EB6" w:rsidP="00520236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E61DA">
              <w:rPr>
                <w:rFonts w:asciiTheme="minorHAnsi" w:hAnsiTheme="minorHAnsi" w:cstheme="minorHAnsi"/>
                <w:sz w:val="20"/>
                <w:szCs w:val="20"/>
              </w:rPr>
              <w:t>401 244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FAE4289" w14:textId="77777777" w:rsidR="00D96EB6" w:rsidRPr="004E61DA" w:rsidRDefault="00D96EB6" w:rsidP="00520236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E61DA">
              <w:rPr>
                <w:rFonts w:asciiTheme="minorHAnsi" w:hAnsiTheme="minorHAnsi" w:cstheme="minorHAnsi"/>
                <w:sz w:val="20"/>
                <w:szCs w:val="20"/>
              </w:rPr>
              <w:t>746 900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2B3B41AF" w14:textId="77777777" w:rsidR="00D96EB6" w:rsidRPr="004E61DA" w:rsidRDefault="00D96EB6" w:rsidP="00520236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E61DA">
              <w:rPr>
                <w:rFonts w:asciiTheme="minorHAnsi" w:hAnsiTheme="minorHAnsi" w:cstheme="minorHAnsi"/>
                <w:sz w:val="20"/>
                <w:szCs w:val="20"/>
              </w:rPr>
              <w:t>455 589</w:t>
            </w:r>
          </w:p>
        </w:tc>
      </w:tr>
      <w:tr w:rsidR="00D96EB6" w:rsidRPr="004E61DA" w14:paraId="147CBE38" w14:textId="77777777" w:rsidTr="00520236">
        <w:trPr>
          <w:gridAfter w:val="1"/>
          <w:wAfter w:w="7" w:type="dxa"/>
          <w:trHeight w:val="340"/>
        </w:trPr>
        <w:tc>
          <w:tcPr>
            <w:tcW w:w="3114" w:type="dxa"/>
            <w:shd w:val="clear" w:color="auto" w:fill="auto"/>
            <w:vAlign w:val="center"/>
          </w:tcPr>
          <w:p w14:paraId="744A8830" w14:textId="77777777" w:rsidR="00D96EB6" w:rsidRPr="004E61DA" w:rsidRDefault="00D96EB6" w:rsidP="00520236">
            <w:pPr>
              <w:ind w:left="34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E61DA">
              <w:rPr>
                <w:rFonts w:asciiTheme="minorHAnsi" w:hAnsiTheme="minorHAnsi" w:cstheme="minorHAnsi"/>
                <w:sz w:val="20"/>
                <w:szCs w:val="20"/>
              </w:rPr>
              <w:t>běžné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A577F7D" w14:textId="77777777" w:rsidR="00D96EB6" w:rsidRPr="004E61DA" w:rsidRDefault="00D96EB6" w:rsidP="00520236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E61DA">
              <w:rPr>
                <w:rFonts w:asciiTheme="minorHAnsi" w:hAnsiTheme="minorHAnsi" w:cstheme="minorHAnsi"/>
                <w:sz w:val="20"/>
                <w:szCs w:val="20"/>
              </w:rPr>
              <w:t>11 413 642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9C2C789" w14:textId="77777777" w:rsidR="00D96EB6" w:rsidRPr="004E61DA" w:rsidRDefault="00D96EB6" w:rsidP="00520236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E61DA">
              <w:rPr>
                <w:rFonts w:asciiTheme="minorHAnsi" w:hAnsiTheme="minorHAnsi" w:cstheme="minorHAnsi"/>
                <w:sz w:val="20"/>
                <w:szCs w:val="20"/>
              </w:rPr>
              <w:t>11 695 399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06DA68B" w14:textId="77777777" w:rsidR="00D96EB6" w:rsidRPr="004E61DA" w:rsidRDefault="00D96EB6" w:rsidP="00520236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E61DA">
              <w:rPr>
                <w:rFonts w:asciiTheme="minorHAnsi" w:hAnsiTheme="minorHAnsi" w:cstheme="minorHAnsi"/>
                <w:sz w:val="20"/>
                <w:szCs w:val="20"/>
              </w:rPr>
              <w:t>12 216 340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099AD8D3" w14:textId="77777777" w:rsidR="00D96EB6" w:rsidRPr="004E61DA" w:rsidRDefault="00D96EB6" w:rsidP="00520236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E61DA">
              <w:rPr>
                <w:rFonts w:asciiTheme="minorHAnsi" w:hAnsiTheme="minorHAnsi" w:cstheme="minorHAnsi"/>
                <w:sz w:val="20"/>
                <w:szCs w:val="20"/>
              </w:rPr>
              <w:t>12 197 041</w:t>
            </w:r>
          </w:p>
        </w:tc>
      </w:tr>
    </w:tbl>
    <w:p w14:paraId="028F6A20" w14:textId="77777777" w:rsidR="001205D2" w:rsidRDefault="001205D2" w:rsidP="001205D2"/>
    <w:p w14:paraId="52E6F2A4" w14:textId="6097444C" w:rsidR="001205D2" w:rsidRDefault="001205D2" w:rsidP="00C668D2">
      <w:pPr>
        <w:tabs>
          <w:tab w:val="right" w:pos="9072"/>
        </w:tabs>
      </w:pPr>
      <w:r w:rsidRPr="00B37B62">
        <w:rPr>
          <w:b/>
        </w:rPr>
        <w:t>Tabulka č. 2:</w:t>
      </w:r>
      <w:r w:rsidRPr="00D20F38">
        <w:t xml:space="preserve"> Přehled vybraného majetku dle </w:t>
      </w:r>
      <w:r w:rsidR="00151974">
        <w:t xml:space="preserve">výkazu </w:t>
      </w:r>
      <w:r w:rsidRPr="00D20F38">
        <w:t>rozvah</w:t>
      </w:r>
      <w:r w:rsidR="00151974">
        <w:t>a</w:t>
      </w:r>
      <w:r w:rsidRPr="00D20F38">
        <w:tab/>
        <w:t>(v tis.</w:t>
      </w:r>
      <w:r>
        <w:t xml:space="preserve"> Kč)</w:t>
      </w:r>
    </w:p>
    <w:tbl>
      <w:tblPr>
        <w:tblStyle w:val="Mkatabulky"/>
        <w:tblW w:w="9068" w:type="dxa"/>
        <w:tblLook w:val="04A0" w:firstRow="1" w:lastRow="0" w:firstColumn="1" w:lastColumn="0" w:noHBand="0" w:noVBand="1"/>
      </w:tblPr>
      <w:tblGrid>
        <w:gridCol w:w="4957"/>
        <w:gridCol w:w="1984"/>
        <w:gridCol w:w="2127"/>
      </w:tblGrid>
      <w:tr w:rsidR="00742003" w:rsidRPr="0097178D" w14:paraId="0B979AE9" w14:textId="77777777" w:rsidTr="00520236">
        <w:trPr>
          <w:trHeight w:val="340"/>
        </w:trPr>
        <w:tc>
          <w:tcPr>
            <w:tcW w:w="4957" w:type="dxa"/>
            <w:shd w:val="clear" w:color="auto" w:fill="E5F1FF"/>
            <w:vAlign w:val="center"/>
          </w:tcPr>
          <w:p w14:paraId="4778D78A" w14:textId="77777777" w:rsidR="00742003" w:rsidRPr="00BD24DE" w:rsidRDefault="00742003" w:rsidP="00520236">
            <w:pPr>
              <w:jc w:val="left"/>
              <w:rPr>
                <w:rFonts w:ascii="Calibri" w:hAnsi="Calibri" w:cs="Calibri"/>
                <w:b/>
                <w:sz w:val="20"/>
                <w:szCs w:val="20"/>
              </w:rPr>
            </w:pPr>
            <w:r w:rsidRPr="00BD24DE">
              <w:rPr>
                <w:rFonts w:ascii="Calibri" w:hAnsi="Calibri" w:cs="Calibri"/>
                <w:b/>
                <w:sz w:val="20"/>
                <w:szCs w:val="20"/>
              </w:rPr>
              <w:t>Název rozvahové položky</w:t>
            </w:r>
          </w:p>
        </w:tc>
        <w:tc>
          <w:tcPr>
            <w:tcW w:w="1984" w:type="dxa"/>
            <w:shd w:val="clear" w:color="auto" w:fill="E5F1FF"/>
            <w:vAlign w:val="center"/>
          </w:tcPr>
          <w:p w14:paraId="01F19856" w14:textId="77777777" w:rsidR="00742003" w:rsidRPr="00BD24DE" w:rsidRDefault="00742003" w:rsidP="0052023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D24DE">
              <w:rPr>
                <w:rFonts w:ascii="Calibri" w:hAnsi="Calibri" w:cs="Calibri"/>
                <w:b/>
                <w:sz w:val="20"/>
                <w:szCs w:val="20"/>
              </w:rPr>
              <w:t>Stav k 31. 12. 2018</w:t>
            </w:r>
          </w:p>
        </w:tc>
        <w:tc>
          <w:tcPr>
            <w:tcW w:w="2127" w:type="dxa"/>
            <w:shd w:val="clear" w:color="auto" w:fill="E5F1FF"/>
            <w:vAlign w:val="center"/>
          </w:tcPr>
          <w:p w14:paraId="2C6DCE7F" w14:textId="77777777" w:rsidR="00742003" w:rsidRPr="00BD24DE" w:rsidRDefault="00742003" w:rsidP="0052023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D24DE">
              <w:rPr>
                <w:rFonts w:ascii="Calibri" w:hAnsi="Calibri" w:cs="Calibri"/>
                <w:b/>
                <w:sz w:val="20"/>
                <w:szCs w:val="20"/>
              </w:rPr>
              <w:t>Stav k 31. 12. 2019</w:t>
            </w:r>
          </w:p>
        </w:tc>
      </w:tr>
      <w:tr w:rsidR="00742003" w:rsidRPr="0097178D" w14:paraId="7734DAF3" w14:textId="77777777" w:rsidTr="00520236">
        <w:trPr>
          <w:trHeight w:val="340"/>
        </w:trPr>
        <w:tc>
          <w:tcPr>
            <w:tcW w:w="4957" w:type="dxa"/>
            <w:vAlign w:val="center"/>
          </w:tcPr>
          <w:p w14:paraId="521E8CAC" w14:textId="77777777" w:rsidR="00742003" w:rsidRPr="00BD24DE" w:rsidRDefault="00742003" w:rsidP="00520236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D24DE">
              <w:rPr>
                <w:rFonts w:ascii="Calibri" w:hAnsi="Calibri" w:cs="Calibri"/>
                <w:sz w:val="20"/>
                <w:szCs w:val="20"/>
              </w:rPr>
              <w:t>Stavby</w:t>
            </w:r>
          </w:p>
        </w:tc>
        <w:tc>
          <w:tcPr>
            <w:tcW w:w="1984" w:type="dxa"/>
            <w:vAlign w:val="center"/>
          </w:tcPr>
          <w:p w14:paraId="79078CE1" w14:textId="77777777" w:rsidR="00742003" w:rsidRPr="00BD24DE" w:rsidRDefault="00742003" w:rsidP="0052023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D24DE">
              <w:rPr>
                <w:rFonts w:ascii="Calibri" w:hAnsi="Calibri" w:cs="Calibri"/>
                <w:sz w:val="20"/>
                <w:szCs w:val="20"/>
              </w:rPr>
              <w:t>4 391 409,32</w:t>
            </w:r>
          </w:p>
        </w:tc>
        <w:tc>
          <w:tcPr>
            <w:tcW w:w="2127" w:type="dxa"/>
            <w:vAlign w:val="center"/>
          </w:tcPr>
          <w:p w14:paraId="31B4913F" w14:textId="77777777" w:rsidR="00742003" w:rsidRPr="00BD24DE" w:rsidRDefault="00742003" w:rsidP="0052023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D24DE">
              <w:rPr>
                <w:rFonts w:ascii="Calibri" w:hAnsi="Calibri" w:cs="Calibri"/>
                <w:sz w:val="20"/>
                <w:szCs w:val="20"/>
              </w:rPr>
              <w:t>4 373 648,78</w:t>
            </w:r>
          </w:p>
        </w:tc>
      </w:tr>
      <w:tr w:rsidR="00742003" w:rsidRPr="0097178D" w14:paraId="71C829A2" w14:textId="77777777" w:rsidTr="00520236">
        <w:trPr>
          <w:trHeight w:val="340"/>
        </w:trPr>
        <w:tc>
          <w:tcPr>
            <w:tcW w:w="4957" w:type="dxa"/>
            <w:vAlign w:val="center"/>
          </w:tcPr>
          <w:p w14:paraId="41C09DE7" w14:textId="77777777" w:rsidR="00742003" w:rsidRPr="00BD24DE" w:rsidRDefault="00742003" w:rsidP="00520236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D24DE">
              <w:rPr>
                <w:rFonts w:ascii="Calibri" w:hAnsi="Calibri" w:cs="Calibri"/>
                <w:sz w:val="20"/>
                <w:szCs w:val="20"/>
              </w:rPr>
              <w:t>Samostatné hmotné movité věci a soubory hmotných movitých věcí</w:t>
            </w:r>
          </w:p>
        </w:tc>
        <w:tc>
          <w:tcPr>
            <w:tcW w:w="1984" w:type="dxa"/>
            <w:vAlign w:val="center"/>
          </w:tcPr>
          <w:p w14:paraId="15768A0D" w14:textId="77777777" w:rsidR="00742003" w:rsidRPr="00BD24DE" w:rsidRDefault="00742003" w:rsidP="0052023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D24DE">
              <w:rPr>
                <w:rFonts w:ascii="Calibri" w:hAnsi="Calibri" w:cs="Calibri"/>
                <w:sz w:val="20"/>
                <w:szCs w:val="20"/>
              </w:rPr>
              <w:t>648 814,22</w:t>
            </w:r>
          </w:p>
        </w:tc>
        <w:tc>
          <w:tcPr>
            <w:tcW w:w="2127" w:type="dxa"/>
            <w:vAlign w:val="center"/>
          </w:tcPr>
          <w:p w14:paraId="7F9AD41C" w14:textId="77777777" w:rsidR="00742003" w:rsidRPr="00BD24DE" w:rsidRDefault="00742003" w:rsidP="0052023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D24DE">
              <w:rPr>
                <w:rFonts w:ascii="Calibri" w:hAnsi="Calibri" w:cs="Calibri"/>
                <w:sz w:val="20"/>
                <w:szCs w:val="20"/>
              </w:rPr>
              <w:t>730 210,41</w:t>
            </w:r>
          </w:p>
        </w:tc>
      </w:tr>
      <w:tr w:rsidR="00742003" w:rsidRPr="0097178D" w14:paraId="196D0871" w14:textId="77777777" w:rsidTr="00520236">
        <w:trPr>
          <w:trHeight w:val="340"/>
        </w:trPr>
        <w:tc>
          <w:tcPr>
            <w:tcW w:w="4957" w:type="dxa"/>
            <w:vAlign w:val="center"/>
          </w:tcPr>
          <w:p w14:paraId="26F2289C" w14:textId="77777777" w:rsidR="00742003" w:rsidRPr="00BD24DE" w:rsidRDefault="00742003" w:rsidP="00520236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D24DE">
              <w:rPr>
                <w:rFonts w:ascii="Calibri" w:hAnsi="Calibri" w:cs="Calibri"/>
                <w:sz w:val="20"/>
                <w:szCs w:val="20"/>
              </w:rPr>
              <w:t>Pozemky</w:t>
            </w:r>
          </w:p>
        </w:tc>
        <w:tc>
          <w:tcPr>
            <w:tcW w:w="1984" w:type="dxa"/>
            <w:vAlign w:val="center"/>
          </w:tcPr>
          <w:p w14:paraId="330CACC8" w14:textId="77777777" w:rsidR="00742003" w:rsidRPr="00BD24DE" w:rsidRDefault="00742003" w:rsidP="0052023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D24DE">
              <w:rPr>
                <w:rFonts w:ascii="Calibri" w:hAnsi="Calibri" w:cs="Calibri"/>
                <w:sz w:val="20"/>
                <w:szCs w:val="20"/>
              </w:rPr>
              <w:t>287 244,16</w:t>
            </w:r>
          </w:p>
        </w:tc>
        <w:tc>
          <w:tcPr>
            <w:tcW w:w="2127" w:type="dxa"/>
            <w:vAlign w:val="center"/>
          </w:tcPr>
          <w:p w14:paraId="084D52C5" w14:textId="77777777" w:rsidR="00742003" w:rsidRPr="00BD24DE" w:rsidRDefault="00742003" w:rsidP="0052023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D24DE">
              <w:rPr>
                <w:rFonts w:ascii="Calibri" w:hAnsi="Calibri" w:cs="Calibri"/>
                <w:sz w:val="20"/>
                <w:szCs w:val="20"/>
              </w:rPr>
              <w:t>294 378,80</w:t>
            </w:r>
          </w:p>
        </w:tc>
      </w:tr>
      <w:tr w:rsidR="00742003" w:rsidRPr="0097178D" w14:paraId="0AA9CA40" w14:textId="77777777" w:rsidTr="00520236">
        <w:trPr>
          <w:trHeight w:val="340"/>
        </w:trPr>
        <w:tc>
          <w:tcPr>
            <w:tcW w:w="4957" w:type="dxa"/>
            <w:vAlign w:val="center"/>
          </w:tcPr>
          <w:p w14:paraId="06E9855C" w14:textId="77777777" w:rsidR="00742003" w:rsidRPr="00BD24DE" w:rsidRDefault="00742003" w:rsidP="00520236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D24DE">
              <w:rPr>
                <w:rFonts w:ascii="Calibri" w:hAnsi="Calibri" w:cs="Calibri"/>
                <w:sz w:val="20"/>
                <w:szCs w:val="20"/>
              </w:rPr>
              <w:t>Nedokončený DHM</w:t>
            </w:r>
          </w:p>
        </w:tc>
        <w:tc>
          <w:tcPr>
            <w:tcW w:w="1984" w:type="dxa"/>
            <w:vAlign w:val="center"/>
          </w:tcPr>
          <w:p w14:paraId="47ADD7A3" w14:textId="77777777" w:rsidR="00742003" w:rsidRPr="00BD24DE" w:rsidRDefault="00742003" w:rsidP="0052023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D24DE">
              <w:rPr>
                <w:rFonts w:ascii="Calibri" w:hAnsi="Calibri" w:cs="Calibri"/>
                <w:sz w:val="20"/>
                <w:szCs w:val="20"/>
              </w:rPr>
              <w:t>78 726,17</w:t>
            </w:r>
          </w:p>
        </w:tc>
        <w:tc>
          <w:tcPr>
            <w:tcW w:w="2127" w:type="dxa"/>
            <w:vAlign w:val="center"/>
          </w:tcPr>
          <w:p w14:paraId="73367169" w14:textId="77777777" w:rsidR="00742003" w:rsidRPr="00BD24DE" w:rsidRDefault="00742003" w:rsidP="0052023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D24DE">
              <w:rPr>
                <w:rFonts w:ascii="Calibri" w:hAnsi="Calibri" w:cs="Calibri"/>
                <w:sz w:val="20"/>
                <w:szCs w:val="20"/>
              </w:rPr>
              <w:t>77 336,96</w:t>
            </w:r>
          </w:p>
        </w:tc>
      </w:tr>
      <w:tr w:rsidR="00742003" w:rsidRPr="0097178D" w14:paraId="276AE7FE" w14:textId="77777777" w:rsidTr="00520236">
        <w:trPr>
          <w:trHeight w:val="340"/>
        </w:trPr>
        <w:tc>
          <w:tcPr>
            <w:tcW w:w="4957" w:type="dxa"/>
            <w:vAlign w:val="center"/>
          </w:tcPr>
          <w:p w14:paraId="2EC0AB87" w14:textId="77777777" w:rsidR="00742003" w:rsidRPr="00BD24DE" w:rsidRDefault="00742003" w:rsidP="00520236">
            <w:pPr>
              <w:jc w:val="left"/>
              <w:rPr>
                <w:rFonts w:ascii="Calibri" w:hAnsi="Calibri" w:cs="Calibri"/>
                <w:b/>
                <w:sz w:val="20"/>
                <w:szCs w:val="20"/>
              </w:rPr>
            </w:pPr>
            <w:r w:rsidRPr="00BD24DE">
              <w:rPr>
                <w:rFonts w:ascii="Calibri" w:hAnsi="Calibri" w:cs="Calibri"/>
                <w:b/>
                <w:sz w:val="20"/>
                <w:szCs w:val="20"/>
              </w:rPr>
              <w:t>Vybraný majetek celkem</w:t>
            </w:r>
          </w:p>
        </w:tc>
        <w:tc>
          <w:tcPr>
            <w:tcW w:w="1984" w:type="dxa"/>
            <w:vAlign w:val="center"/>
          </w:tcPr>
          <w:p w14:paraId="30812F50" w14:textId="77777777" w:rsidR="00742003" w:rsidRPr="00BD24DE" w:rsidRDefault="00742003" w:rsidP="00520236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BD24DE">
              <w:rPr>
                <w:rFonts w:ascii="Calibri" w:hAnsi="Calibri" w:cs="Calibri"/>
                <w:b/>
                <w:sz w:val="20"/>
                <w:szCs w:val="20"/>
              </w:rPr>
              <w:t>5 406 193,87</w:t>
            </w:r>
          </w:p>
        </w:tc>
        <w:tc>
          <w:tcPr>
            <w:tcW w:w="2127" w:type="dxa"/>
            <w:vAlign w:val="center"/>
          </w:tcPr>
          <w:p w14:paraId="6700DEA9" w14:textId="77777777" w:rsidR="00742003" w:rsidRPr="00BD24DE" w:rsidRDefault="00742003" w:rsidP="00520236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BD24DE">
              <w:rPr>
                <w:rFonts w:ascii="Calibri" w:hAnsi="Calibri" w:cs="Calibri"/>
                <w:b/>
                <w:sz w:val="20"/>
                <w:szCs w:val="20"/>
              </w:rPr>
              <w:t>5 475 574,95</w:t>
            </w:r>
          </w:p>
        </w:tc>
      </w:tr>
    </w:tbl>
    <w:p w14:paraId="7FF91329" w14:textId="2B330D70" w:rsidR="001205D2" w:rsidRPr="00534408" w:rsidRDefault="001205D2" w:rsidP="001205D2">
      <w:pPr>
        <w:rPr>
          <w:sz w:val="20"/>
          <w:szCs w:val="20"/>
        </w:rPr>
      </w:pPr>
      <w:r w:rsidRPr="00534408">
        <w:rPr>
          <w:b/>
          <w:sz w:val="20"/>
          <w:szCs w:val="20"/>
        </w:rPr>
        <w:t>Zdroj</w:t>
      </w:r>
      <w:r w:rsidRPr="0081122B">
        <w:rPr>
          <w:b/>
          <w:sz w:val="20"/>
          <w:szCs w:val="20"/>
        </w:rPr>
        <w:t>:</w:t>
      </w:r>
      <w:r w:rsidRPr="00534408">
        <w:rPr>
          <w:sz w:val="20"/>
          <w:szCs w:val="20"/>
        </w:rPr>
        <w:t xml:space="preserve"> </w:t>
      </w:r>
      <w:r>
        <w:rPr>
          <w:sz w:val="20"/>
          <w:szCs w:val="20"/>
        </w:rPr>
        <w:t>informační portál M</w:t>
      </w:r>
      <w:r w:rsidR="001350C1">
        <w:rPr>
          <w:sz w:val="20"/>
          <w:szCs w:val="20"/>
        </w:rPr>
        <w:t>ONITOR</w:t>
      </w:r>
      <w:r>
        <w:rPr>
          <w:sz w:val="20"/>
          <w:szCs w:val="20"/>
        </w:rPr>
        <w:t xml:space="preserve"> Ministerstva financí</w:t>
      </w:r>
      <w:r w:rsidR="001350C1">
        <w:rPr>
          <w:sz w:val="20"/>
          <w:szCs w:val="20"/>
        </w:rPr>
        <w:t>.</w:t>
      </w:r>
    </w:p>
    <w:p w14:paraId="11610DE6" w14:textId="77777777" w:rsidR="00C678B0" w:rsidRDefault="00C678B0" w:rsidP="00EC01E1">
      <w:pPr>
        <w:rPr>
          <w:rFonts w:cs="Calibri"/>
          <w:b/>
          <w:color w:val="000000"/>
          <w:lang w:eastAsia="en-US"/>
        </w:rPr>
      </w:pPr>
    </w:p>
    <w:p w14:paraId="535EE9B9" w14:textId="77777777" w:rsidR="004514F0" w:rsidRDefault="004514F0" w:rsidP="00EC01E1">
      <w:pPr>
        <w:rPr>
          <w:rFonts w:cs="Calibri"/>
          <w:b/>
          <w:color w:val="000000"/>
          <w:lang w:eastAsia="en-US"/>
        </w:rPr>
      </w:pPr>
    </w:p>
    <w:p w14:paraId="7B394EBF" w14:textId="77777777" w:rsidR="001205D2" w:rsidRDefault="001205D2" w:rsidP="00C678B0">
      <w:pPr>
        <w:pStyle w:val="Nadpis1"/>
        <w:rPr>
          <w:lang w:eastAsia="en-US"/>
        </w:rPr>
      </w:pPr>
      <w:r w:rsidRPr="00611CE1">
        <w:rPr>
          <w:lang w:eastAsia="en-US"/>
        </w:rPr>
        <w:t xml:space="preserve">III. </w:t>
      </w:r>
      <w:r>
        <w:rPr>
          <w:lang w:eastAsia="en-US"/>
        </w:rPr>
        <w:t>Rozsah kontroly</w:t>
      </w:r>
    </w:p>
    <w:p w14:paraId="608EEED8" w14:textId="77777777" w:rsidR="0018461C" w:rsidRDefault="0018461C" w:rsidP="00C678B0">
      <w:pPr>
        <w:keepNext/>
        <w:keepLines/>
        <w:rPr>
          <w:lang w:eastAsia="en-US"/>
        </w:rPr>
      </w:pPr>
    </w:p>
    <w:p w14:paraId="666DBF3D" w14:textId="55DCA5BE" w:rsidR="001205D2" w:rsidRDefault="001205D2" w:rsidP="00C678B0">
      <w:pPr>
        <w:keepNext/>
        <w:keepLines/>
        <w:rPr>
          <w:lang w:eastAsia="en-US"/>
        </w:rPr>
      </w:pPr>
      <w:r>
        <w:rPr>
          <w:lang w:eastAsia="en-US"/>
        </w:rPr>
        <w:t>Kontrolní akcí č. 20/21 bylo prověřeno, zda Generální finanční ředitelství hospodaří s majetkem státu a s</w:t>
      </w:r>
      <w:r w:rsidR="001350C1">
        <w:rPr>
          <w:lang w:eastAsia="en-US"/>
        </w:rPr>
        <w:t xml:space="preserve"> </w:t>
      </w:r>
      <w:r>
        <w:rPr>
          <w:lang w:eastAsia="en-US"/>
        </w:rPr>
        <w:t>prostředky státního rozpočtu v</w:t>
      </w:r>
      <w:r w:rsidR="001350C1">
        <w:rPr>
          <w:lang w:eastAsia="en-US"/>
        </w:rPr>
        <w:t xml:space="preserve"> </w:t>
      </w:r>
      <w:r>
        <w:rPr>
          <w:lang w:eastAsia="en-US"/>
        </w:rPr>
        <w:t>souladu s</w:t>
      </w:r>
      <w:r w:rsidR="001350C1">
        <w:rPr>
          <w:lang w:eastAsia="en-US"/>
        </w:rPr>
        <w:t xml:space="preserve"> </w:t>
      </w:r>
      <w:r>
        <w:rPr>
          <w:lang w:eastAsia="en-US"/>
        </w:rPr>
        <w:t>právními předpisy, účelně a hospodárně. Kontrola byla zaměřena zejména na:</w:t>
      </w:r>
    </w:p>
    <w:p w14:paraId="1B4E8125" w14:textId="77777777" w:rsidR="00A67E76" w:rsidRDefault="001205D2" w:rsidP="00A67E76">
      <w:pPr>
        <w:pStyle w:val="Odstavecseseznamem"/>
        <w:numPr>
          <w:ilvl w:val="0"/>
          <w:numId w:val="4"/>
        </w:numPr>
        <w:spacing w:after="0"/>
        <w:ind w:left="284" w:hanging="284"/>
        <w:contextualSpacing/>
        <w:rPr>
          <w:rFonts w:cstheme="minorHAnsi"/>
        </w:rPr>
      </w:pPr>
      <w:r w:rsidRPr="003F29DB">
        <w:rPr>
          <w:rFonts w:cstheme="minorHAnsi"/>
        </w:rPr>
        <w:t>nakládání s dočasně nepotřebným dlouhodobým majetkem</w:t>
      </w:r>
      <w:r w:rsidR="00C83C5D">
        <w:rPr>
          <w:rFonts w:cstheme="minorHAnsi"/>
        </w:rPr>
        <w:t xml:space="preserve"> a uza</w:t>
      </w:r>
      <w:r w:rsidR="00112A8A">
        <w:rPr>
          <w:rFonts w:cstheme="minorHAnsi"/>
        </w:rPr>
        <w:t>vírání</w:t>
      </w:r>
      <w:r w:rsidR="009F693F">
        <w:rPr>
          <w:rFonts w:cstheme="minorHAnsi"/>
        </w:rPr>
        <w:t xml:space="preserve"> </w:t>
      </w:r>
      <w:r w:rsidR="00C83C5D">
        <w:rPr>
          <w:rFonts w:cstheme="minorHAnsi"/>
        </w:rPr>
        <w:t>smluv</w:t>
      </w:r>
      <w:r w:rsidR="00222F6B">
        <w:rPr>
          <w:rFonts w:cstheme="minorHAnsi"/>
        </w:rPr>
        <w:t>, na základě kterých GFŘ tento majetek pronajímá</w:t>
      </w:r>
      <w:r>
        <w:rPr>
          <w:rFonts w:cstheme="minorHAnsi"/>
        </w:rPr>
        <w:t>;</w:t>
      </w:r>
    </w:p>
    <w:p w14:paraId="2DBD3731" w14:textId="08EF29FE" w:rsidR="00A67E76" w:rsidRPr="00E94771" w:rsidRDefault="001205D2" w:rsidP="0060431C">
      <w:pPr>
        <w:pStyle w:val="Odstavecseseznamem"/>
        <w:numPr>
          <w:ilvl w:val="0"/>
          <w:numId w:val="4"/>
        </w:numPr>
        <w:spacing w:after="0"/>
        <w:ind w:left="284" w:hanging="284"/>
        <w:contextualSpacing/>
        <w:rPr>
          <w:rFonts w:cstheme="minorHAnsi"/>
        </w:rPr>
      </w:pPr>
      <w:r>
        <w:rPr>
          <w:rFonts w:cstheme="minorHAnsi"/>
        </w:rPr>
        <w:t>nájemné</w:t>
      </w:r>
      <w:r w:rsidR="0060431C">
        <w:rPr>
          <w:rFonts w:cstheme="minorHAnsi"/>
        </w:rPr>
        <w:t xml:space="preserve"> a</w:t>
      </w:r>
      <w:r w:rsidR="009A1300">
        <w:rPr>
          <w:rFonts w:cstheme="minorHAnsi"/>
        </w:rPr>
        <w:t xml:space="preserve"> </w:t>
      </w:r>
      <w:r w:rsidRPr="0060431C">
        <w:rPr>
          <w:rFonts w:cstheme="minorHAnsi"/>
        </w:rPr>
        <w:t>vybrané služby souvis</w:t>
      </w:r>
      <w:r w:rsidR="00151974">
        <w:rPr>
          <w:rFonts w:cstheme="minorHAnsi"/>
        </w:rPr>
        <w:t>ející</w:t>
      </w:r>
      <w:r w:rsidRPr="0060431C">
        <w:rPr>
          <w:rFonts w:cstheme="minorHAnsi"/>
        </w:rPr>
        <w:t xml:space="preserve"> se správou nemovitého majetku;</w:t>
      </w:r>
    </w:p>
    <w:p w14:paraId="4EFB28F8" w14:textId="05C49FA6" w:rsidR="001205D2" w:rsidRDefault="001205D2" w:rsidP="00A67E76">
      <w:pPr>
        <w:pStyle w:val="Odstavecseseznamem"/>
        <w:numPr>
          <w:ilvl w:val="0"/>
          <w:numId w:val="4"/>
        </w:numPr>
        <w:spacing w:after="0"/>
        <w:ind w:left="284" w:hanging="284"/>
        <w:contextualSpacing/>
        <w:rPr>
          <w:rFonts w:cstheme="minorHAnsi"/>
        </w:rPr>
      </w:pPr>
      <w:r w:rsidRPr="003F29DB">
        <w:rPr>
          <w:rFonts w:cstheme="minorHAnsi"/>
        </w:rPr>
        <w:t>zpracování dokumentace programu 012V1</w:t>
      </w:r>
      <w:r>
        <w:rPr>
          <w:rFonts w:cstheme="minorHAnsi"/>
        </w:rPr>
        <w:t>2</w:t>
      </w:r>
      <w:r w:rsidRPr="003F29DB">
        <w:rPr>
          <w:rFonts w:cstheme="minorHAnsi"/>
        </w:rPr>
        <w:t xml:space="preserve">, </w:t>
      </w:r>
      <w:r w:rsidR="00C83C5D">
        <w:rPr>
          <w:rFonts w:cstheme="minorHAnsi"/>
        </w:rPr>
        <w:t xml:space="preserve">soulad s právními předpisy </w:t>
      </w:r>
      <w:r w:rsidRPr="003F29DB">
        <w:rPr>
          <w:rFonts w:cstheme="minorHAnsi"/>
        </w:rPr>
        <w:t>při</w:t>
      </w:r>
      <w:r w:rsidR="001350C1">
        <w:rPr>
          <w:rFonts w:cstheme="minorHAnsi"/>
        </w:rPr>
        <w:t xml:space="preserve"> </w:t>
      </w:r>
      <w:r w:rsidRPr="003F29DB">
        <w:rPr>
          <w:rFonts w:cstheme="minorHAnsi"/>
        </w:rPr>
        <w:t>realizaci plnění dle stanovených parametrů/indikátorů vybraných akcí a</w:t>
      </w:r>
      <w:r w:rsidR="001350C1">
        <w:rPr>
          <w:rFonts w:cstheme="minorHAnsi"/>
        </w:rPr>
        <w:t xml:space="preserve"> </w:t>
      </w:r>
      <w:r w:rsidRPr="003F29DB">
        <w:rPr>
          <w:rFonts w:cstheme="minorHAnsi"/>
        </w:rPr>
        <w:t xml:space="preserve">zpracování zpráv </w:t>
      </w:r>
      <w:r w:rsidR="00D625D3">
        <w:rPr>
          <w:rFonts w:cstheme="minorHAnsi"/>
        </w:rPr>
        <w:t>pro závěrečné vyhodnocení akce;</w:t>
      </w:r>
    </w:p>
    <w:p w14:paraId="145F8797" w14:textId="77777777" w:rsidR="001205D2" w:rsidRDefault="00C83C5D" w:rsidP="00A67E76">
      <w:pPr>
        <w:pStyle w:val="Odstavecseseznamem"/>
        <w:numPr>
          <w:ilvl w:val="0"/>
          <w:numId w:val="4"/>
        </w:numPr>
        <w:spacing w:after="0"/>
        <w:ind w:left="284" w:hanging="284"/>
        <w:contextualSpacing/>
        <w:rPr>
          <w:rFonts w:cstheme="minorHAnsi"/>
        </w:rPr>
      </w:pPr>
      <w:r>
        <w:rPr>
          <w:rFonts w:cstheme="minorHAnsi"/>
        </w:rPr>
        <w:t>zachování postupu výběru dodavatele</w:t>
      </w:r>
      <w:r w:rsidR="0060431C">
        <w:rPr>
          <w:rFonts w:cstheme="minorHAnsi"/>
        </w:rPr>
        <w:t xml:space="preserve"> při</w:t>
      </w:r>
      <w:r>
        <w:rPr>
          <w:rFonts w:cstheme="minorHAnsi"/>
        </w:rPr>
        <w:t xml:space="preserve"> pořizování </w:t>
      </w:r>
      <w:r w:rsidRPr="003F29DB">
        <w:rPr>
          <w:rFonts w:cstheme="minorHAnsi"/>
        </w:rPr>
        <w:t>dlouhodobého majetku</w:t>
      </w:r>
      <w:r w:rsidR="00D625D3">
        <w:rPr>
          <w:rFonts w:cstheme="minorHAnsi"/>
        </w:rPr>
        <w:t>;</w:t>
      </w:r>
    </w:p>
    <w:p w14:paraId="2FE16900" w14:textId="77777777" w:rsidR="001205D2" w:rsidRPr="00947112" w:rsidRDefault="001205D2" w:rsidP="00A67E76">
      <w:pPr>
        <w:pStyle w:val="Odstavecseseznamem"/>
        <w:numPr>
          <w:ilvl w:val="0"/>
          <w:numId w:val="4"/>
        </w:numPr>
        <w:spacing w:after="0"/>
        <w:ind w:left="284" w:hanging="284"/>
        <w:contextualSpacing/>
        <w:rPr>
          <w:rFonts w:cstheme="minorHAnsi"/>
        </w:rPr>
      </w:pPr>
      <w:r w:rsidRPr="003F29DB">
        <w:rPr>
          <w:rFonts w:cstheme="minorHAnsi"/>
        </w:rPr>
        <w:t>účtování o pořízeném dlouhodobém majetku vč</w:t>
      </w:r>
      <w:r>
        <w:rPr>
          <w:rFonts w:cstheme="minorHAnsi"/>
        </w:rPr>
        <w:t xml:space="preserve">etně jeho uvedení do stavu způsobilého </w:t>
      </w:r>
      <w:r w:rsidRPr="00947112">
        <w:rPr>
          <w:rFonts w:cstheme="minorHAnsi"/>
        </w:rPr>
        <w:t>k</w:t>
      </w:r>
      <w:r w:rsidR="00947112" w:rsidRPr="00947112" w:rsidDel="00C711B8">
        <w:rPr>
          <w:rFonts w:cstheme="minorHAnsi"/>
        </w:rPr>
        <w:t> </w:t>
      </w:r>
      <w:r w:rsidRPr="00947112">
        <w:rPr>
          <w:rFonts w:cstheme="minorHAnsi"/>
        </w:rPr>
        <w:t>užívání</w:t>
      </w:r>
      <w:r w:rsidR="00C711B8">
        <w:rPr>
          <w:rFonts w:cstheme="minorHAnsi"/>
        </w:rPr>
        <w:t>;</w:t>
      </w:r>
    </w:p>
    <w:p w14:paraId="7585E0DD" w14:textId="77777777" w:rsidR="001205D2" w:rsidRPr="00C83C5D" w:rsidRDefault="001205D2" w:rsidP="00A67E76">
      <w:pPr>
        <w:pStyle w:val="Odstavecseseznamem"/>
        <w:numPr>
          <w:ilvl w:val="0"/>
          <w:numId w:val="4"/>
        </w:numPr>
        <w:spacing w:after="0"/>
        <w:ind w:left="284" w:hanging="284"/>
        <w:contextualSpacing/>
        <w:rPr>
          <w:rFonts w:cstheme="minorHAnsi"/>
        </w:rPr>
      </w:pPr>
      <w:r>
        <w:rPr>
          <w:rFonts w:cstheme="minorHAnsi"/>
        </w:rPr>
        <w:t xml:space="preserve">provedení </w:t>
      </w:r>
      <w:r w:rsidRPr="003F29DB">
        <w:rPr>
          <w:rFonts w:cstheme="minorHAnsi"/>
        </w:rPr>
        <w:t>inventarizace dlouhodobého majetku k 31. 12. 201</w:t>
      </w:r>
      <w:r>
        <w:rPr>
          <w:rFonts w:cstheme="minorHAnsi"/>
        </w:rPr>
        <w:t xml:space="preserve">8 </w:t>
      </w:r>
      <w:r w:rsidRPr="003F29DB">
        <w:rPr>
          <w:rFonts w:cstheme="minorHAnsi"/>
        </w:rPr>
        <w:t>a </w:t>
      </w:r>
      <w:r w:rsidR="00CA11F6">
        <w:rPr>
          <w:rFonts w:cstheme="minorHAnsi"/>
        </w:rPr>
        <w:t>k 31. 12. 2019.</w:t>
      </w:r>
    </w:p>
    <w:p w14:paraId="2C108382" w14:textId="77777777" w:rsidR="00553C96" w:rsidRDefault="00553C96" w:rsidP="001205D2">
      <w:pPr>
        <w:rPr>
          <w:lang w:eastAsia="en-US"/>
        </w:rPr>
      </w:pPr>
    </w:p>
    <w:p w14:paraId="1091EA92" w14:textId="77777777" w:rsidR="00CA11F6" w:rsidRPr="00CA11F6" w:rsidRDefault="00CA11F6" w:rsidP="007B2B5E">
      <w:pPr>
        <w:keepNext/>
        <w:tabs>
          <w:tab w:val="right" w:pos="9072"/>
        </w:tabs>
        <w:spacing w:line="259" w:lineRule="auto"/>
        <w:jc w:val="left"/>
        <w:rPr>
          <w:rFonts w:ascii="Calibri" w:hAnsi="Calibri"/>
          <w:lang w:eastAsia="en-US"/>
        </w:rPr>
      </w:pPr>
      <w:r w:rsidRPr="00CA11F6">
        <w:rPr>
          <w:rFonts w:ascii="Calibri" w:hAnsi="Calibri"/>
          <w:b/>
          <w:lang w:eastAsia="en-US"/>
        </w:rPr>
        <w:lastRenderedPageBreak/>
        <w:t xml:space="preserve">Tabulka č. </w:t>
      </w:r>
      <w:r>
        <w:rPr>
          <w:rFonts w:ascii="Calibri" w:hAnsi="Calibri"/>
          <w:b/>
          <w:lang w:eastAsia="en-US"/>
        </w:rPr>
        <w:t>3</w:t>
      </w:r>
      <w:r w:rsidRPr="00CA11F6">
        <w:rPr>
          <w:rFonts w:ascii="Calibri" w:hAnsi="Calibri"/>
          <w:b/>
          <w:lang w:eastAsia="en-US"/>
        </w:rPr>
        <w:t>:</w:t>
      </w:r>
      <w:r w:rsidRPr="00CA11F6">
        <w:rPr>
          <w:rFonts w:ascii="Calibri" w:hAnsi="Calibri"/>
          <w:lang w:eastAsia="en-US"/>
        </w:rPr>
        <w:t xml:space="preserve"> Kontrolovaný vzorek a objem</w:t>
      </w:r>
      <w:r w:rsidRPr="00CA11F6">
        <w:rPr>
          <w:rFonts w:ascii="Calibri" w:hAnsi="Calibri"/>
          <w:lang w:eastAsia="en-US"/>
        </w:rPr>
        <w:tab/>
        <w:t>(v Kč)</w:t>
      </w:r>
    </w:p>
    <w:tbl>
      <w:tblPr>
        <w:tblStyle w:val="Mkatabulky1"/>
        <w:tblW w:w="5000" w:type="pct"/>
        <w:tblLook w:val="04A0" w:firstRow="1" w:lastRow="0" w:firstColumn="1" w:lastColumn="0" w:noHBand="0" w:noVBand="1"/>
      </w:tblPr>
      <w:tblGrid>
        <w:gridCol w:w="4705"/>
        <w:gridCol w:w="2184"/>
        <w:gridCol w:w="2173"/>
      </w:tblGrid>
      <w:tr w:rsidR="00CA11F6" w:rsidRPr="00CA11F6" w14:paraId="7B800C32" w14:textId="77777777" w:rsidTr="00520236">
        <w:trPr>
          <w:trHeight w:val="340"/>
          <w:tblHeader/>
        </w:trPr>
        <w:tc>
          <w:tcPr>
            <w:tcW w:w="2596" w:type="pct"/>
            <w:shd w:val="clear" w:color="auto" w:fill="E5F1FF"/>
            <w:vAlign w:val="center"/>
          </w:tcPr>
          <w:p w14:paraId="48E09C6F" w14:textId="77777777" w:rsidR="00CA11F6" w:rsidRPr="00520236" w:rsidRDefault="00CA11F6" w:rsidP="00520236">
            <w:pPr>
              <w:keepNext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520236">
              <w:rPr>
                <w:rFonts w:ascii="Calibri" w:hAnsi="Calibri"/>
                <w:b/>
                <w:sz w:val="20"/>
                <w:szCs w:val="20"/>
                <w:lang w:eastAsia="en-US"/>
              </w:rPr>
              <w:t>Oblast</w:t>
            </w:r>
          </w:p>
        </w:tc>
        <w:tc>
          <w:tcPr>
            <w:tcW w:w="1205" w:type="pct"/>
            <w:shd w:val="clear" w:color="auto" w:fill="E5F1FF"/>
            <w:vAlign w:val="center"/>
          </w:tcPr>
          <w:p w14:paraId="6BDE2D68" w14:textId="0CD44DC0" w:rsidR="00CA11F6" w:rsidRPr="00520236" w:rsidRDefault="00CA11F6" w:rsidP="00520236">
            <w:pPr>
              <w:keepNext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520236">
              <w:rPr>
                <w:rFonts w:ascii="Calibri" w:hAnsi="Calibri"/>
                <w:b/>
                <w:sz w:val="20"/>
                <w:szCs w:val="20"/>
                <w:lang w:eastAsia="en-US"/>
              </w:rPr>
              <w:t>Kontrolovaný vzorek</w:t>
            </w:r>
          </w:p>
        </w:tc>
        <w:tc>
          <w:tcPr>
            <w:tcW w:w="1199" w:type="pct"/>
            <w:shd w:val="clear" w:color="auto" w:fill="E5F1FF"/>
            <w:vAlign w:val="center"/>
          </w:tcPr>
          <w:p w14:paraId="4580DBE0" w14:textId="77777777" w:rsidR="00CA11F6" w:rsidRPr="00520236" w:rsidRDefault="00CA11F6" w:rsidP="00520236">
            <w:pPr>
              <w:keepNext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520236">
              <w:rPr>
                <w:rFonts w:ascii="Calibri" w:hAnsi="Calibri"/>
                <w:b/>
                <w:sz w:val="20"/>
                <w:szCs w:val="20"/>
                <w:lang w:eastAsia="en-US"/>
              </w:rPr>
              <w:t>Kontrolovaný objem</w:t>
            </w:r>
          </w:p>
        </w:tc>
      </w:tr>
      <w:tr w:rsidR="00CA11F6" w:rsidRPr="00CA11F6" w14:paraId="0F3552E4" w14:textId="77777777" w:rsidTr="00FD3745">
        <w:tc>
          <w:tcPr>
            <w:tcW w:w="2596" w:type="pct"/>
            <w:vAlign w:val="center"/>
          </w:tcPr>
          <w:p w14:paraId="7A60C29C" w14:textId="77777777" w:rsidR="00CA11F6" w:rsidRPr="00520236" w:rsidRDefault="00CA11F6" w:rsidP="00520236">
            <w:pPr>
              <w:keepNext/>
              <w:jc w:val="left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520236">
              <w:rPr>
                <w:rFonts w:ascii="Calibri" w:hAnsi="Calibri"/>
                <w:sz w:val="20"/>
                <w:szCs w:val="20"/>
                <w:lang w:eastAsia="en-US"/>
              </w:rPr>
              <w:t>Příjmy – uzavřen</w:t>
            </w:r>
            <w:r w:rsidR="008B529D" w:rsidRPr="00520236">
              <w:rPr>
                <w:rFonts w:ascii="Calibri" w:hAnsi="Calibri"/>
                <w:sz w:val="20"/>
                <w:szCs w:val="20"/>
                <w:lang w:eastAsia="en-US"/>
              </w:rPr>
              <w:t>é</w:t>
            </w:r>
            <w:r w:rsidR="003102A8" w:rsidRPr="00520236">
              <w:rPr>
                <w:rFonts w:ascii="Calibri" w:hAnsi="Calibri"/>
                <w:sz w:val="20"/>
                <w:szCs w:val="20"/>
                <w:lang w:eastAsia="en-US"/>
              </w:rPr>
              <w:t xml:space="preserve"> nájemní</w:t>
            </w:r>
            <w:r w:rsidRPr="00520236">
              <w:rPr>
                <w:rFonts w:ascii="Calibri" w:hAnsi="Calibri"/>
                <w:sz w:val="20"/>
                <w:szCs w:val="20"/>
                <w:lang w:eastAsia="en-US"/>
              </w:rPr>
              <w:t xml:space="preserve"> sml</w:t>
            </w:r>
            <w:r w:rsidR="008B529D" w:rsidRPr="00520236">
              <w:rPr>
                <w:rFonts w:ascii="Calibri" w:hAnsi="Calibri"/>
                <w:sz w:val="20"/>
                <w:szCs w:val="20"/>
                <w:lang w:eastAsia="en-US"/>
              </w:rPr>
              <w:t>ouvy</w:t>
            </w:r>
          </w:p>
        </w:tc>
        <w:tc>
          <w:tcPr>
            <w:tcW w:w="1205" w:type="pct"/>
            <w:vAlign w:val="center"/>
          </w:tcPr>
          <w:p w14:paraId="6D16E2F7" w14:textId="77777777" w:rsidR="00CA11F6" w:rsidRPr="00520236" w:rsidRDefault="00CA11F6" w:rsidP="00CA11F6">
            <w:pPr>
              <w:jc w:val="left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520236">
              <w:rPr>
                <w:rFonts w:ascii="Calibri" w:hAnsi="Calibri"/>
                <w:sz w:val="20"/>
                <w:szCs w:val="20"/>
                <w:lang w:eastAsia="en-US"/>
              </w:rPr>
              <w:t>22 smluv</w:t>
            </w:r>
          </w:p>
        </w:tc>
        <w:tc>
          <w:tcPr>
            <w:tcW w:w="1199" w:type="pct"/>
            <w:vAlign w:val="center"/>
          </w:tcPr>
          <w:p w14:paraId="220E0728" w14:textId="77777777" w:rsidR="00CA11F6" w:rsidRPr="00520236" w:rsidRDefault="00CA11F6" w:rsidP="00CA11F6">
            <w:pPr>
              <w:jc w:val="right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520236">
              <w:rPr>
                <w:rFonts w:ascii="Calibri" w:hAnsi="Calibri"/>
                <w:sz w:val="20"/>
                <w:szCs w:val="20"/>
                <w:lang w:eastAsia="en-US"/>
              </w:rPr>
              <w:t>10 452 674,10</w:t>
            </w:r>
          </w:p>
        </w:tc>
      </w:tr>
      <w:tr w:rsidR="00CA11F6" w:rsidRPr="00CA11F6" w14:paraId="570C9314" w14:textId="77777777" w:rsidTr="00FD3745">
        <w:tc>
          <w:tcPr>
            <w:tcW w:w="2596" w:type="pct"/>
            <w:vAlign w:val="center"/>
          </w:tcPr>
          <w:p w14:paraId="0BB9A1A4" w14:textId="77777777" w:rsidR="00CA11F6" w:rsidRPr="00520236" w:rsidRDefault="00CA11F6" w:rsidP="00520236">
            <w:pPr>
              <w:keepNext/>
              <w:jc w:val="left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520236">
              <w:rPr>
                <w:rFonts w:ascii="Calibri" w:hAnsi="Calibri"/>
                <w:sz w:val="20"/>
                <w:szCs w:val="20"/>
                <w:lang w:eastAsia="en-US"/>
              </w:rPr>
              <w:t xml:space="preserve">Výdaje – </w:t>
            </w:r>
            <w:r w:rsidR="005408A0" w:rsidRPr="00520236">
              <w:rPr>
                <w:rFonts w:ascii="Calibri" w:hAnsi="Calibri"/>
                <w:sz w:val="20"/>
                <w:szCs w:val="20"/>
                <w:lang w:eastAsia="en-US"/>
              </w:rPr>
              <w:t>n</w:t>
            </w:r>
            <w:r w:rsidRPr="00520236">
              <w:rPr>
                <w:rFonts w:ascii="Calibri" w:hAnsi="Calibri"/>
                <w:sz w:val="20"/>
                <w:szCs w:val="20"/>
                <w:lang w:eastAsia="en-US"/>
              </w:rPr>
              <w:t>ájemné nemovitost</w:t>
            </w:r>
            <w:r w:rsidR="008B529D" w:rsidRPr="00520236">
              <w:rPr>
                <w:rFonts w:ascii="Calibri" w:hAnsi="Calibri"/>
                <w:sz w:val="20"/>
                <w:szCs w:val="20"/>
                <w:lang w:eastAsia="en-US"/>
              </w:rPr>
              <w:t>í</w:t>
            </w:r>
          </w:p>
        </w:tc>
        <w:tc>
          <w:tcPr>
            <w:tcW w:w="1205" w:type="pct"/>
            <w:vAlign w:val="center"/>
          </w:tcPr>
          <w:p w14:paraId="6B7AB584" w14:textId="77777777" w:rsidR="00CA11F6" w:rsidRPr="00520236" w:rsidRDefault="00CA11F6" w:rsidP="00FD3745">
            <w:pPr>
              <w:jc w:val="left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520236">
              <w:rPr>
                <w:rFonts w:ascii="Calibri" w:hAnsi="Calibri"/>
                <w:sz w:val="20"/>
                <w:szCs w:val="20"/>
                <w:lang w:eastAsia="en-US"/>
              </w:rPr>
              <w:t xml:space="preserve">22 </w:t>
            </w:r>
            <w:r w:rsidR="00FD3745" w:rsidRPr="00520236">
              <w:rPr>
                <w:rFonts w:ascii="Calibri" w:hAnsi="Calibri"/>
                <w:sz w:val="20"/>
                <w:szCs w:val="20"/>
                <w:lang w:eastAsia="en-US"/>
              </w:rPr>
              <w:t>ÚP</w:t>
            </w:r>
          </w:p>
        </w:tc>
        <w:tc>
          <w:tcPr>
            <w:tcW w:w="1199" w:type="pct"/>
            <w:vAlign w:val="center"/>
          </w:tcPr>
          <w:p w14:paraId="5D9277D8" w14:textId="77777777" w:rsidR="00CA11F6" w:rsidRPr="00520236" w:rsidRDefault="00CA11F6" w:rsidP="00CA11F6">
            <w:pPr>
              <w:jc w:val="right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520236">
              <w:rPr>
                <w:rFonts w:ascii="Calibri" w:hAnsi="Calibri"/>
                <w:sz w:val="20"/>
                <w:szCs w:val="20"/>
                <w:lang w:eastAsia="en-US"/>
              </w:rPr>
              <w:t>75 586 258,68</w:t>
            </w:r>
          </w:p>
        </w:tc>
      </w:tr>
      <w:tr w:rsidR="00CA11F6" w:rsidRPr="00CA11F6" w14:paraId="27A7EFA6" w14:textId="77777777" w:rsidTr="00FD3745">
        <w:tc>
          <w:tcPr>
            <w:tcW w:w="2596" w:type="pct"/>
            <w:vAlign w:val="center"/>
          </w:tcPr>
          <w:p w14:paraId="1873388A" w14:textId="77777777" w:rsidR="00CA11F6" w:rsidRPr="00520236" w:rsidRDefault="00CA11F6" w:rsidP="00520236">
            <w:pPr>
              <w:keepNext/>
              <w:jc w:val="left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520236">
              <w:rPr>
                <w:rFonts w:ascii="Calibri" w:hAnsi="Calibri"/>
                <w:sz w:val="20"/>
                <w:szCs w:val="20"/>
                <w:lang w:eastAsia="en-US"/>
              </w:rPr>
              <w:t>Vybrané služby související se správou nemovitostí</w:t>
            </w:r>
          </w:p>
        </w:tc>
        <w:tc>
          <w:tcPr>
            <w:tcW w:w="1205" w:type="pct"/>
            <w:vAlign w:val="center"/>
          </w:tcPr>
          <w:p w14:paraId="174CCA8C" w14:textId="77777777" w:rsidR="00CA11F6" w:rsidRPr="00520236" w:rsidRDefault="00CA11F6" w:rsidP="00FD3745">
            <w:pPr>
              <w:jc w:val="left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520236">
              <w:rPr>
                <w:rFonts w:ascii="Calibri" w:hAnsi="Calibri"/>
                <w:sz w:val="20"/>
                <w:szCs w:val="20"/>
                <w:lang w:eastAsia="en-US"/>
              </w:rPr>
              <w:t xml:space="preserve">14 </w:t>
            </w:r>
            <w:r w:rsidR="00FD3745" w:rsidRPr="00520236">
              <w:rPr>
                <w:rFonts w:ascii="Calibri" w:hAnsi="Calibri"/>
                <w:sz w:val="20"/>
                <w:szCs w:val="20"/>
                <w:lang w:eastAsia="en-US"/>
              </w:rPr>
              <w:t>ÚP</w:t>
            </w:r>
          </w:p>
        </w:tc>
        <w:tc>
          <w:tcPr>
            <w:tcW w:w="1199" w:type="pct"/>
            <w:vAlign w:val="center"/>
          </w:tcPr>
          <w:p w14:paraId="78030A1D" w14:textId="77777777" w:rsidR="00CA11F6" w:rsidRPr="00520236" w:rsidRDefault="00CA11F6" w:rsidP="00CA11F6">
            <w:pPr>
              <w:jc w:val="right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520236">
              <w:rPr>
                <w:rFonts w:ascii="Calibri" w:hAnsi="Calibri"/>
                <w:sz w:val="20"/>
                <w:szCs w:val="20"/>
                <w:lang w:eastAsia="en-US"/>
              </w:rPr>
              <w:t>42 018 507,71</w:t>
            </w:r>
          </w:p>
        </w:tc>
      </w:tr>
      <w:tr w:rsidR="00CA11F6" w:rsidRPr="00CA11F6" w14:paraId="32CF9B55" w14:textId="77777777" w:rsidTr="00FD3745">
        <w:tc>
          <w:tcPr>
            <w:tcW w:w="2596" w:type="pct"/>
            <w:vAlign w:val="center"/>
          </w:tcPr>
          <w:p w14:paraId="70A1898B" w14:textId="77777777" w:rsidR="00CA11F6" w:rsidRPr="00520236" w:rsidRDefault="00CA11F6" w:rsidP="00520236">
            <w:pPr>
              <w:keepNext/>
              <w:jc w:val="left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520236">
              <w:rPr>
                <w:rFonts w:ascii="Calibri" w:hAnsi="Calibri"/>
                <w:sz w:val="20"/>
                <w:szCs w:val="20"/>
                <w:lang w:eastAsia="en-US"/>
              </w:rPr>
              <w:t>Investiční program 012V12</w:t>
            </w:r>
          </w:p>
        </w:tc>
        <w:tc>
          <w:tcPr>
            <w:tcW w:w="1205" w:type="pct"/>
            <w:vMerge w:val="restart"/>
            <w:vAlign w:val="center"/>
          </w:tcPr>
          <w:p w14:paraId="00269C53" w14:textId="77777777" w:rsidR="00CA11F6" w:rsidRPr="00520236" w:rsidRDefault="00CA11F6" w:rsidP="00CA11F6">
            <w:pPr>
              <w:jc w:val="left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520236">
              <w:rPr>
                <w:rFonts w:ascii="Calibri" w:hAnsi="Calibri"/>
                <w:sz w:val="20"/>
                <w:szCs w:val="20"/>
                <w:lang w:eastAsia="en-US"/>
              </w:rPr>
              <w:t>12 akcí</w:t>
            </w:r>
          </w:p>
        </w:tc>
        <w:tc>
          <w:tcPr>
            <w:tcW w:w="1199" w:type="pct"/>
            <w:vAlign w:val="center"/>
          </w:tcPr>
          <w:p w14:paraId="6447D552" w14:textId="77777777" w:rsidR="00CA11F6" w:rsidRPr="00520236" w:rsidRDefault="00CA11F6" w:rsidP="00CA11F6">
            <w:pPr>
              <w:jc w:val="right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520236">
              <w:rPr>
                <w:rFonts w:ascii="Calibri" w:hAnsi="Calibri"/>
                <w:sz w:val="20"/>
                <w:szCs w:val="20"/>
                <w:lang w:eastAsia="en-US"/>
              </w:rPr>
              <w:t>182 343 517,94</w:t>
            </w:r>
          </w:p>
        </w:tc>
      </w:tr>
      <w:tr w:rsidR="00CA11F6" w:rsidRPr="00CA11F6" w14:paraId="68576CE0" w14:textId="77777777" w:rsidTr="00FD3745">
        <w:tc>
          <w:tcPr>
            <w:tcW w:w="2596" w:type="pct"/>
            <w:vAlign w:val="center"/>
          </w:tcPr>
          <w:p w14:paraId="6186ED5C" w14:textId="77777777" w:rsidR="00CA11F6" w:rsidRPr="00520236" w:rsidRDefault="00CA11F6" w:rsidP="00520236">
            <w:pPr>
              <w:keepNext/>
              <w:jc w:val="left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520236">
              <w:rPr>
                <w:rFonts w:ascii="Calibri" w:hAnsi="Calibri"/>
                <w:sz w:val="20"/>
                <w:szCs w:val="20"/>
                <w:lang w:eastAsia="en-US"/>
              </w:rPr>
              <w:t>Veřejné zakázky</w:t>
            </w:r>
          </w:p>
        </w:tc>
        <w:tc>
          <w:tcPr>
            <w:tcW w:w="1205" w:type="pct"/>
            <w:vMerge/>
            <w:vAlign w:val="center"/>
          </w:tcPr>
          <w:p w14:paraId="104CC854" w14:textId="77777777" w:rsidR="00CA11F6" w:rsidRPr="00520236" w:rsidRDefault="00CA11F6" w:rsidP="00CA11F6">
            <w:pPr>
              <w:jc w:val="left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199" w:type="pct"/>
            <w:vAlign w:val="center"/>
          </w:tcPr>
          <w:p w14:paraId="6CADF330" w14:textId="77777777" w:rsidR="00CA11F6" w:rsidRPr="00520236" w:rsidRDefault="00CA11F6" w:rsidP="00D5250A">
            <w:pPr>
              <w:jc w:val="right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520236">
              <w:rPr>
                <w:rFonts w:ascii="Calibri" w:hAnsi="Calibri"/>
                <w:sz w:val="20"/>
                <w:szCs w:val="20"/>
                <w:lang w:eastAsia="en-US"/>
              </w:rPr>
              <w:t>132 622</w:t>
            </w:r>
            <w:r w:rsidR="00D5250A" w:rsidRPr="00520236">
              <w:rPr>
                <w:rFonts w:ascii="Calibri" w:hAnsi="Calibri"/>
                <w:sz w:val="20"/>
                <w:szCs w:val="20"/>
                <w:lang w:eastAsia="en-US"/>
              </w:rPr>
              <w:t> </w:t>
            </w:r>
            <w:r w:rsidRPr="00520236">
              <w:rPr>
                <w:rFonts w:ascii="Calibri" w:hAnsi="Calibri"/>
                <w:sz w:val="20"/>
                <w:szCs w:val="20"/>
                <w:lang w:eastAsia="en-US"/>
              </w:rPr>
              <w:t>795</w:t>
            </w:r>
            <w:r w:rsidR="00D5250A" w:rsidRPr="00520236">
              <w:rPr>
                <w:rFonts w:ascii="Calibri" w:hAnsi="Calibri"/>
                <w:sz w:val="20"/>
                <w:szCs w:val="20"/>
                <w:lang w:eastAsia="en-US"/>
              </w:rPr>
              <w:t>,</w:t>
            </w:r>
            <w:r w:rsidRPr="00520236">
              <w:rPr>
                <w:rFonts w:ascii="Calibri" w:hAnsi="Calibri"/>
                <w:sz w:val="20"/>
                <w:szCs w:val="20"/>
                <w:lang w:eastAsia="en-US"/>
              </w:rPr>
              <w:t>58</w:t>
            </w:r>
          </w:p>
        </w:tc>
      </w:tr>
      <w:tr w:rsidR="00CA11F6" w:rsidRPr="00CA11F6" w14:paraId="3DC213E1" w14:textId="77777777" w:rsidTr="00FD3745">
        <w:tc>
          <w:tcPr>
            <w:tcW w:w="2596" w:type="pct"/>
            <w:vAlign w:val="center"/>
          </w:tcPr>
          <w:p w14:paraId="7CF8B1B3" w14:textId="77777777" w:rsidR="00CA11F6" w:rsidRPr="00520236" w:rsidRDefault="00CA11F6" w:rsidP="00520236">
            <w:pPr>
              <w:keepNext/>
              <w:jc w:val="left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520236">
              <w:rPr>
                <w:rFonts w:ascii="Calibri" w:hAnsi="Calibri"/>
                <w:sz w:val="20"/>
                <w:szCs w:val="20"/>
                <w:lang w:eastAsia="en-US"/>
              </w:rPr>
              <w:t>Pořízený majetek</w:t>
            </w:r>
          </w:p>
        </w:tc>
        <w:tc>
          <w:tcPr>
            <w:tcW w:w="1205" w:type="pct"/>
            <w:vMerge/>
            <w:vAlign w:val="center"/>
          </w:tcPr>
          <w:p w14:paraId="6BC6288B" w14:textId="77777777" w:rsidR="00CA11F6" w:rsidRPr="00520236" w:rsidRDefault="00CA11F6" w:rsidP="00CA11F6">
            <w:pPr>
              <w:jc w:val="left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199" w:type="pct"/>
            <w:vAlign w:val="center"/>
          </w:tcPr>
          <w:p w14:paraId="2C0E5AE7" w14:textId="77777777" w:rsidR="00CA11F6" w:rsidRPr="00520236" w:rsidRDefault="00CA11F6" w:rsidP="00CA11F6">
            <w:pPr>
              <w:jc w:val="right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520236">
              <w:rPr>
                <w:rFonts w:ascii="Calibri" w:hAnsi="Calibri"/>
                <w:sz w:val="20"/>
                <w:szCs w:val="20"/>
                <w:lang w:eastAsia="en-US"/>
              </w:rPr>
              <w:t>175 428 601,90</w:t>
            </w:r>
          </w:p>
        </w:tc>
      </w:tr>
      <w:tr w:rsidR="00CA11F6" w:rsidRPr="00CA11F6" w14:paraId="2FFEC500" w14:textId="77777777" w:rsidTr="00FD3745">
        <w:tc>
          <w:tcPr>
            <w:tcW w:w="2596" w:type="pct"/>
            <w:vAlign w:val="center"/>
          </w:tcPr>
          <w:p w14:paraId="59816EE9" w14:textId="77777777" w:rsidR="00CA11F6" w:rsidRPr="00520236" w:rsidRDefault="00CA11F6" w:rsidP="00520236">
            <w:pPr>
              <w:keepNext/>
              <w:jc w:val="left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520236">
              <w:rPr>
                <w:rFonts w:ascii="Calibri" w:hAnsi="Calibri"/>
                <w:sz w:val="20"/>
                <w:szCs w:val="20"/>
                <w:lang w:eastAsia="en-US"/>
              </w:rPr>
              <w:t>Inventarizace DM</w:t>
            </w:r>
          </w:p>
        </w:tc>
        <w:tc>
          <w:tcPr>
            <w:tcW w:w="1205" w:type="pct"/>
            <w:vAlign w:val="center"/>
          </w:tcPr>
          <w:p w14:paraId="5588C81F" w14:textId="77777777" w:rsidR="00CA11F6" w:rsidRPr="00520236" w:rsidRDefault="00CA11F6" w:rsidP="00CA11F6">
            <w:pPr>
              <w:jc w:val="left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520236">
              <w:rPr>
                <w:rFonts w:ascii="Calibri" w:hAnsi="Calibri"/>
                <w:sz w:val="20"/>
                <w:szCs w:val="20"/>
                <w:lang w:eastAsia="en-US"/>
              </w:rPr>
              <w:t>S</w:t>
            </w:r>
            <w:r w:rsidR="00FD3745" w:rsidRPr="00520236">
              <w:rPr>
                <w:rFonts w:ascii="Calibri" w:hAnsi="Calibri"/>
                <w:sz w:val="20"/>
                <w:szCs w:val="20"/>
                <w:lang w:eastAsia="en-US"/>
              </w:rPr>
              <w:t>Ú</w:t>
            </w:r>
            <w:r w:rsidRPr="00520236">
              <w:rPr>
                <w:rFonts w:ascii="Calibri" w:hAnsi="Calibri"/>
                <w:sz w:val="20"/>
                <w:szCs w:val="20"/>
                <w:lang w:eastAsia="en-US"/>
              </w:rPr>
              <w:t xml:space="preserve"> 042</w:t>
            </w:r>
          </w:p>
          <w:p w14:paraId="7B72212E" w14:textId="77777777" w:rsidR="00CA11F6" w:rsidRPr="00520236" w:rsidRDefault="00CA11F6" w:rsidP="00FD3745">
            <w:pPr>
              <w:jc w:val="left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520236">
              <w:rPr>
                <w:rFonts w:ascii="Calibri" w:hAnsi="Calibri"/>
                <w:sz w:val="20"/>
                <w:szCs w:val="20"/>
                <w:lang w:eastAsia="en-US"/>
              </w:rPr>
              <w:t>S</w:t>
            </w:r>
            <w:r w:rsidR="00FD3745" w:rsidRPr="00520236">
              <w:rPr>
                <w:rFonts w:ascii="Calibri" w:hAnsi="Calibri"/>
                <w:sz w:val="20"/>
                <w:szCs w:val="20"/>
                <w:lang w:eastAsia="en-US"/>
              </w:rPr>
              <w:t>Ú</w:t>
            </w:r>
            <w:r w:rsidRPr="00520236">
              <w:rPr>
                <w:rFonts w:ascii="Calibri" w:hAnsi="Calibri"/>
                <w:sz w:val="20"/>
                <w:szCs w:val="20"/>
                <w:lang w:eastAsia="en-US"/>
              </w:rPr>
              <w:t xml:space="preserve"> 022</w:t>
            </w:r>
          </w:p>
        </w:tc>
        <w:tc>
          <w:tcPr>
            <w:tcW w:w="1199" w:type="pct"/>
            <w:vAlign w:val="center"/>
          </w:tcPr>
          <w:p w14:paraId="646FCC55" w14:textId="77777777" w:rsidR="00CA11F6" w:rsidRPr="00520236" w:rsidRDefault="00CA11F6" w:rsidP="00CA11F6">
            <w:pPr>
              <w:jc w:val="right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520236">
              <w:rPr>
                <w:rFonts w:ascii="Calibri" w:hAnsi="Calibri"/>
                <w:sz w:val="20"/>
                <w:szCs w:val="20"/>
                <w:lang w:eastAsia="en-US"/>
              </w:rPr>
              <w:t>85 135 962,20</w:t>
            </w:r>
          </w:p>
        </w:tc>
      </w:tr>
    </w:tbl>
    <w:p w14:paraId="5BD86EF5" w14:textId="632D5B6D" w:rsidR="00CA11F6" w:rsidRPr="00CA11F6" w:rsidRDefault="00CA11F6" w:rsidP="004B10C9">
      <w:pPr>
        <w:tabs>
          <w:tab w:val="left" w:pos="567"/>
        </w:tabs>
        <w:rPr>
          <w:rFonts w:ascii="Calibri" w:hAnsi="Calibri"/>
          <w:sz w:val="20"/>
          <w:szCs w:val="20"/>
          <w:lang w:eastAsia="en-US"/>
        </w:rPr>
      </w:pPr>
      <w:r w:rsidRPr="00CA11F6">
        <w:rPr>
          <w:rFonts w:ascii="Calibri" w:hAnsi="Calibri"/>
          <w:b/>
          <w:sz w:val="20"/>
          <w:szCs w:val="20"/>
          <w:lang w:eastAsia="en-US"/>
        </w:rPr>
        <w:t>Zdroj:</w:t>
      </w:r>
      <w:r w:rsidRPr="00CA11F6">
        <w:rPr>
          <w:rFonts w:ascii="Calibri" w:hAnsi="Calibri"/>
          <w:sz w:val="20"/>
          <w:szCs w:val="20"/>
          <w:lang w:eastAsia="en-US"/>
        </w:rPr>
        <w:t xml:space="preserve"> </w:t>
      </w:r>
      <w:r w:rsidR="00B0222E">
        <w:rPr>
          <w:rFonts w:ascii="Calibri" w:hAnsi="Calibri"/>
          <w:sz w:val="20"/>
          <w:szCs w:val="20"/>
          <w:lang w:eastAsia="en-US"/>
        </w:rPr>
        <w:tab/>
      </w:r>
      <w:r w:rsidRPr="00CA11F6">
        <w:rPr>
          <w:rFonts w:ascii="Calibri" w:hAnsi="Calibri"/>
          <w:sz w:val="20"/>
          <w:szCs w:val="20"/>
          <w:lang w:eastAsia="en-US"/>
        </w:rPr>
        <w:t>NKÚ</w:t>
      </w:r>
      <w:r w:rsidR="00B4312E">
        <w:rPr>
          <w:rFonts w:ascii="Calibri" w:hAnsi="Calibri"/>
          <w:sz w:val="20"/>
          <w:szCs w:val="20"/>
          <w:lang w:eastAsia="en-US"/>
        </w:rPr>
        <w:t xml:space="preserve"> dle údajů </w:t>
      </w:r>
      <w:r w:rsidR="00D84309">
        <w:rPr>
          <w:rFonts w:ascii="Calibri" w:hAnsi="Calibri"/>
          <w:sz w:val="20"/>
          <w:szCs w:val="20"/>
          <w:lang w:eastAsia="en-US"/>
        </w:rPr>
        <w:t xml:space="preserve">obdržených od </w:t>
      </w:r>
      <w:r w:rsidR="00B4312E">
        <w:rPr>
          <w:rFonts w:ascii="Calibri" w:hAnsi="Calibri"/>
          <w:sz w:val="20"/>
          <w:szCs w:val="20"/>
          <w:lang w:eastAsia="en-US"/>
        </w:rPr>
        <w:t>GFŘ</w:t>
      </w:r>
      <w:r w:rsidR="00D84309">
        <w:rPr>
          <w:rFonts w:ascii="Calibri" w:hAnsi="Calibri"/>
          <w:sz w:val="20"/>
          <w:szCs w:val="20"/>
          <w:lang w:eastAsia="en-US"/>
        </w:rPr>
        <w:t>.</w:t>
      </w:r>
      <w:r w:rsidR="00B4312E">
        <w:rPr>
          <w:rFonts w:ascii="Calibri" w:hAnsi="Calibri"/>
          <w:sz w:val="20"/>
          <w:szCs w:val="20"/>
          <w:lang w:eastAsia="en-US"/>
        </w:rPr>
        <w:t xml:space="preserve"> </w:t>
      </w:r>
    </w:p>
    <w:p w14:paraId="1925A4AB" w14:textId="77777777" w:rsidR="00CA11F6" w:rsidRPr="001350C1" w:rsidRDefault="00CA11F6" w:rsidP="001350C1">
      <w:pPr>
        <w:tabs>
          <w:tab w:val="left" w:pos="567"/>
        </w:tabs>
        <w:ind w:left="567" w:hanging="567"/>
        <w:rPr>
          <w:rFonts w:ascii="Calibri" w:hAnsi="Calibri"/>
          <w:sz w:val="20"/>
          <w:szCs w:val="20"/>
          <w:lang w:eastAsia="en-US"/>
        </w:rPr>
      </w:pPr>
      <w:r w:rsidRPr="00CA11F6">
        <w:rPr>
          <w:rFonts w:ascii="Calibri" w:hAnsi="Calibri"/>
          <w:b/>
          <w:sz w:val="20"/>
          <w:szCs w:val="20"/>
          <w:lang w:eastAsia="en-US"/>
        </w:rPr>
        <w:t>Pozn.:</w:t>
      </w:r>
      <w:r w:rsidR="00B0222E">
        <w:rPr>
          <w:rFonts w:ascii="Calibri" w:hAnsi="Calibri"/>
          <w:b/>
          <w:sz w:val="20"/>
          <w:szCs w:val="20"/>
          <w:lang w:eastAsia="en-US"/>
        </w:rPr>
        <w:tab/>
      </w:r>
      <w:r w:rsidR="00FD3745">
        <w:rPr>
          <w:rFonts w:ascii="Calibri" w:hAnsi="Calibri"/>
          <w:sz w:val="20"/>
          <w:szCs w:val="20"/>
          <w:lang w:eastAsia="en-US"/>
        </w:rPr>
        <w:t>SÚ</w:t>
      </w:r>
      <w:r w:rsidRPr="00CA11F6">
        <w:rPr>
          <w:rFonts w:ascii="Calibri" w:hAnsi="Calibri"/>
          <w:sz w:val="20"/>
          <w:szCs w:val="20"/>
          <w:lang w:eastAsia="en-US"/>
        </w:rPr>
        <w:t xml:space="preserve"> 042 – </w:t>
      </w:r>
      <w:r w:rsidRPr="00520236">
        <w:rPr>
          <w:rFonts w:ascii="Calibri" w:hAnsi="Calibri"/>
          <w:i/>
          <w:sz w:val="20"/>
          <w:szCs w:val="20"/>
          <w:lang w:eastAsia="en-US"/>
        </w:rPr>
        <w:t>Nedokončený dlouhodobý hmotný majetek</w:t>
      </w:r>
      <w:r w:rsidRPr="00CA11F6">
        <w:rPr>
          <w:rFonts w:ascii="Calibri" w:hAnsi="Calibri"/>
          <w:sz w:val="20"/>
          <w:szCs w:val="20"/>
          <w:lang w:eastAsia="en-US"/>
        </w:rPr>
        <w:t xml:space="preserve">; </w:t>
      </w:r>
      <w:r w:rsidR="00FD3745">
        <w:rPr>
          <w:rFonts w:ascii="Calibri" w:hAnsi="Calibri"/>
          <w:sz w:val="20"/>
          <w:szCs w:val="20"/>
          <w:lang w:eastAsia="en-US"/>
        </w:rPr>
        <w:t>SÚ</w:t>
      </w:r>
      <w:r w:rsidRPr="00CA11F6">
        <w:rPr>
          <w:rFonts w:ascii="Calibri" w:hAnsi="Calibri"/>
          <w:sz w:val="20"/>
          <w:szCs w:val="20"/>
          <w:lang w:eastAsia="en-US"/>
        </w:rPr>
        <w:t xml:space="preserve"> 022 – </w:t>
      </w:r>
      <w:r w:rsidRPr="00520236">
        <w:rPr>
          <w:rFonts w:ascii="Calibri" w:hAnsi="Calibri"/>
          <w:i/>
          <w:sz w:val="20"/>
          <w:szCs w:val="20"/>
          <w:lang w:eastAsia="en-US"/>
        </w:rPr>
        <w:t>Samostatné movi</w:t>
      </w:r>
      <w:r w:rsidR="00FD3745" w:rsidRPr="00520236">
        <w:rPr>
          <w:rFonts w:ascii="Calibri" w:hAnsi="Calibri"/>
          <w:i/>
          <w:sz w:val="20"/>
          <w:szCs w:val="20"/>
          <w:lang w:eastAsia="en-US"/>
        </w:rPr>
        <w:t>té věci a soubory movitých věcí</w:t>
      </w:r>
      <w:r w:rsidR="001350C1">
        <w:rPr>
          <w:rFonts w:ascii="Calibri" w:hAnsi="Calibri"/>
          <w:sz w:val="20"/>
          <w:szCs w:val="20"/>
          <w:lang w:eastAsia="en-US"/>
        </w:rPr>
        <w:t>.</w:t>
      </w:r>
    </w:p>
    <w:p w14:paraId="542AEAAB" w14:textId="77777777" w:rsidR="00CA11F6" w:rsidRPr="00CA11F6" w:rsidRDefault="00CA11F6" w:rsidP="00CA11F6">
      <w:pPr>
        <w:rPr>
          <w:rFonts w:ascii="Calibri" w:hAnsi="Calibri"/>
          <w:lang w:eastAsia="en-US"/>
        </w:rPr>
      </w:pPr>
    </w:p>
    <w:p w14:paraId="0D7984F4" w14:textId="77777777" w:rsidR="00CA11F6" w:rsidRPr="00CA11F6" w:rsidRDefault="00CA11F6" w:rsidP="00384E87">
      <w:pPr>
        <w:tabs>
          <w:tab w:val="right" w:pos="9072"/>
        </w:tabs>
        <w:rPr>
          <w:rFonts w:ascii="Calibri" w:hAnsi="Calibri"/>
          <w:lang w:eastAsia="en-US"/>
        </w:rPr>
      </w:pPr>
      <w:r w:rsidRPr="00CA11F6">
        <w:rPr>
          <w:rFonts w:ascii="Calibri" w:hAnsi="Calibri"/>
          <w:b/>
          <w:lang w:eastAsia="en-US"/>
        </w:rPr>
        <w:t xml:space="preserve">Tabulka č. </w:t>
      </w:r>
      <w:r>
        <w:rPr>
          <w:rFonts w:ascii="Calibri" w:hAnsi="Calibri"/>
          <w:b/>
          <w:lang w:eastAsia="en-US"/>
        </w:rPr>
        <w:t>4</w:t>
      </w:r>
      <w:r w:rsidRPr="00520236">
        <w:rPr>
          <w:rFonts w:ascii="Calibri" w:hAnsi="Calibri"/>
          <w:b/>
          <w:lang w:eastAsia="en-US"/>
        </w:rPr>
        <w:t>:</w:t>
      </w:r>
      <w:r w:rsidRPr="00CA11F6">
        <w:rPr>
          <w:rFonts w:ascii="Calibri" w:hAnsi="Calibri"/>
          <w:lang w:eastAsia="en-US"/>
        </w:rPr>
        <w:t xml:space="preserve"> Kontrolovaný objem na úrovni systému</w:t>
      </w:r>
      <w:r w:rsidRPr="00CA11F6">
        <w:rPr>
          <w:rFonts w:ascii="Calibri" w:hAnsi="Calibri"/>
          <w:lang w:eastAsia="en-US"/>
        </w:rPr>
        <w:tab/>
        <w:t>(v Kč)</w:t>
      </w:r>
    </w:p>
    <w:tbl>
      <w:tblPr>
        <w:tblStyle w:val="Mkatabulky1"/>
        <w:tblW w:w="5000" w:type="pct"/>
        <w:tblLook w:val="04A0" w:firstRow="1" w:lastRow="0" w:firstColumn="1" w:lastColumn="0" w:noHBand="0" w:noVBand="1"/>
      </w:tblPr>
      <w:tblGrid>
        <w:gridCol w:w="6233"/>
        <w:gridCol w:w="2829"/>
      </w:tblGrid>
      <w:tr w:rsidR="00CA11F6" w:rsidRPr="00CA11F6" w14:paraId="41EC6FBD" w14:textId="77777777" w:rsidTr="00520236">
        <w:trPr>
          <w:trHeight w:val="340"/>
        </w:trPr>
        <w:tc>
          <w:tcPr>
            <w:tcW w:w="3439" w:type="pct"/>
            <w:shd w:val="clear" w:color="auto" w:fill="E5F1FF"/>
            <w:vAlign w:val="center"/>
          </w:tcPr>
          <w:p w14:paraId="09EE4E86" w14:textId="77777777" w:rsidR="00CA11F6" w:rsidRPr="00520236" w:rsidRDefault="00CA11F6" w:rsidP="00520236">
            <w:pPr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520236">
              <w:rPr>
                <w:rFonts w:ascii="Calibri" w:hAnsi="Calibri"/>
                <w:b/>
                <w:sz w:val="20"/>
                <w:szCs w:val="20"/>
                <w:lang w:eastAsia="en-US"/>
              </w:rPr>
              <w:t>Oblast</w:t>
            </w:r>
          </w:p>
        </w:tc>
        <w:tc>
          <w:tcPr>
            <w:tcW w:w="1561" w:type="pct"/>
            <w:shd w:val="clear" w:color="auto" w:fill="E5F1FF"/>
            <w:vAlign w:val="center"/>
          </w:tcPr>
          <w:p w14:paraId="164721E8" w14:textId="77777777" w:rsidR="00CA11F6" w:rsidRPr="00520236" w:rsidRDefault="00CA11F6" w:rsidP="00520236">
            <w:pPr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520236">
              <w:rPr>
                <w:rFonts w:ascii="Calibri" w:hAnsi="Calibri"/>
                <w:b/>
                <w:sz w:val="20"/>
                <w:szCs w:val="20"/>
                <w:lang w:eastAsia="en-US"/>
              </w:rPr>
              <w:t>Kontrolovaný objem</w:t>
            </w:r>
          </w:p>
        </w:tc>
      </w:tr>
      <w:tr w:rsidR="00CA11F6" w:rsidRPr="00CA11F6" w14:paraId="51F015CE" w14:textId="77777777" w:rsidTr="00CA11F6">
        <w:tc>
          <w:tcPr>
            <w:tcW w:w="3439" w:type="pct"/>
          </w:tcPr>
          <w:p w14:paraId="268770D1" w14:textId="77777777" w:rsidR="00CA11F6" w:rsidRPr="00520236" w:rsidRDefault="00CA11F6" w:rsidP="00CA11F6">
            <w:pPr>
              <w:rPr>
                <w:rFonts w:ascii="Calibri" w:hAnsi="Calibri"/>
                <w:sz w:val="20"/>
                <w:szCs w:val="20"/>
                <w:lang w:eastAsia="en-US"/>
              </w:rPr>
            </w:pPr>
            <w:r w:rsidRPr="00520236">
              <w:rPr>
                <w:rFonts w:ascii="Calibri" w:hAnsi="Calibri"/>
                <w:sz w:val="20"/>
                <w:szCs w:val="20"/>
                <w:lang w:eastAsia="en-US"/>
              </w:rPr>
              <w:t>Přechod do optimalizovaného režimu „2+2“</w:t>
            </w:r>
          </w:p>
        </w:tc>
        <w:tc>
          <w:tcPr>
            <w:tcW w:w="1561" w:type="pct"/>
            <w:vAlign w:val="center"/>
          </w:tcPr>
          <w:p w14:paraId="34FFBC85" w14:textId="77777777" w:rsidR="00CA11F6" w:rsidRPr="00520236" w:rsidRDefault="00CA11F6" w:rsidP="00CA11F6">
            <w:pPr>
              <w:jc w:val="right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520236">
              <w:rPr>
                <w:rFonts w:ascii="Calibri" w:hAnsi="Calibri"/>
                <w:sz w:val="20"/>
                <w:szCs w:val="20"/>
                <w:lang w:eastAsia="en-US"/>
              </w:rPr>
              <w:t>241 758 689,60</w:t>
            </w:r>
          </w:p>
        </w:tc>
      </w:tr>
      <w:tr w:rsidR="00CA11F6" w:rsidRPr="00CA11F6" w14:paraId="4523C4D8" w14:textId="77777777" w:rsidTr="00CA11F6">
        <w:tc>
          <w:tcPr>
            <w:tcW w:w="3439" w:type="pct"/>
          </w:tcPr>
          <w:p w14:paraId="0281515D" w14:textId="77777777" w:rsidR="00CA11F6" w:rsidRPr="00520236" w:rsidRDefault="00CA11F6" w:rsidP="00CA11F6">
            <w:pPr>
              <w:rPr>
                <w:rFonts w:ascii="Calibri" w:hAnsi="Calibri"/>
                <w:sz w:val="20"/>
                <w:szCs w:val="20"/>
                <w:lang w:eastAsia="en-US"/>
              </w:rPr>
            </w:pPr>
            <w:r w:rsidRPr="00520236">
              <w:rPr>
                <w:rFonts w:ascii="Calibri" w:hAnsi="Calibri"/>
                <w:sz w:val="20"/>
                <w:szCs w:val="20"/>
                <w:lang w:eastAsia="en-US"/>
              </w:rPr>
              <w:t>Investiční program 012V12</w:t>
            </w:r>
          </w:p>
        </w:tc>
        <w:tc>
          <w:tcPr>
            <w:tcW w:w="1561" w:type="pct"/>
            <w:vAlign w:val="center"/>
          </w:tcPr>
          <w:p w14:paraId="361B01E0" w14:textId="77777777" w:rsidR="00CA11F6" w:rsidRPr="00520236" w:rsidRDefault="00CA11F6" w:rsidP="00CA11F6">
            <w:pPr>
              <w:jc w:val="right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520236">
              <w:rPr>
                <w:rFonts w:ascii="Calibri" w:hAnsi="Calibri"/>
                <w:sz w:val="20"/>
                <w:szCs w:val="20"/>
                <w:lang w:eastAsia="en-US"/>
              </w:rPr>
              <w:t>2 971 000 000,00</w:t>
            </w:r>
          </w:p>
        </w:tc>
      </w:tr>
    </w:tbl>
    <w:p w14:paraId="0843747B" w14:textId="5E19404F" w:rsidR="00CA11F6" w:rsidRPr="00CA11F6" w:rsidRDefault="00CA11F6" w:rsidP="00CA11F6">
      <w:pPr>
        <w:rPr>
          <w:rFonts w:ascii="Calibri" w:hAnsi="Calibri"/>
          <w:sz w:val="20"/>
          <w:szCs w:val="20"/>
          <w:lang w:eastAsia="en-US"/>
        </w:rPr>
      </w:pPr>
      <w:r w:rsidRPr="00CA11F6">
        <w:rPr>
          <w:rFonts w:ascii="Calibri" w:hAnsi="Calibri"/>
          <w:b/>
          <w:sz w:val="20"/>
          <w:szCs w:val="20"/>
          <w:lang w:eastAsia="en-US"/>
        </w:rPr>
        <w:t>Zdroj:</w:t>
      </w:r>
      <w:r w:rsidRPr="00CA11F6">
        <w:rPr>
          <w:rFonts w:ascii="Calibri" w:hAnsi="Calibri"/>
          <w:sz w:val="20"/>
          <w:szCs w:val="20"/>
          <w:lang w:eastAsia="en-US"/>
        </w:rPr>
        <w:t xml:space="preserve"> NKÚ</w:t>
      </w:r>
      <w:r w:rsidR="00B4312E">
        <w:rPr>
          <w:rFonts w:ascii="Calibri" w:hAnsi="Calibri"/>
          <w:sz w:val="20"/>
          <w:szCs w:val="20"/>
          <w:lang w:eastAsia="en-US"/>
        </w:rPr>
        <w:t xml:space="preserve"> dle údajů </w:t>
      </w:r>
      <w:r w:rsidR="00D84309">
        <w:rPr>
          <w:rFonts w:ascii="Calibri" w:hAnsi="Calibri"/>
          <w:sz w:val="20"/>
          <w:szCs w:val="20"/>
          <w:lang w:eastAsia="en-US"/>
        </w:rPr>
        <w:t xml:space="preserve">obdržených od </w:t>
      </w:r>
      <w:r w:rsidR="00B4312E">
        <w:rPr>
          <w:rFonts w:ascii="Calibri" w:hAnsi="Calibri"/>
          <w:sz w:val="20"/>
          <w:szCs w:val="20"/>
          <w:lang w:eastAsia="en-US"/>
        </w:rPr>
        <w:t>GFŘ</w:t>
      </w:r>
      <w:r w:rsidR="00D84309">
        <w:rPr>
          <w:rFonts w:ascii="Calibri" w:hAnsi="Calibri"/>
          <w:sz w:val="20"/>
          <w:szCs w:val="20"/>
          <w:lang w:eastAsia="en-US"/>
        </w:rPr>
        <w:t>.</w:t>
      </w:r>
    </w:p>
    <w:p w14:paraId="1ED83647" w14:textId="77777777" w:rsidR="00CA11F6" w:rsidRDefault="00CA11F6" w:rsidP="00CA11F6">
      <w:pPr>
        <w:rPr>
          <w:rFonts w:cs="Calibri"/>
          <w:b/>
          <w:color w:val="000000"/>
          <w:lang w:eastAsia="en-US"/>
        </w:rPr>
      </w:pPr>
    </w:p>
    <w:p w14:paraId="67A6FFFB" w14:textId="77777777" w:rsidR="00910024" w:rsidRDefault="00910024" w:rsidP="00CA11F6">
      <w:pPr>
        <w:rPr>
          <w:rFonts w:cs="Calibri"/>
          <w:b/>
          <w:color w:val="000000"/>
          <w:lang w:eastAsia="en-US"/>
        </w:rPr>
      </w:pPr>
    </w:p>
    <w:p w14:paraId="0CB73740" w14:textId="09C4FD21" w:rsidR="006D32AC" w:rsidRPr="006D32AC" w:rsidRDefault="00CA5E86" w:rsidP="004514F0">
      <w:pPr>
        <w:spacing w:line="280" w:lineRule="atLeast"/>
        <w:ind w:left="567" w:hanging="567"/>
        <w:rPr>
          <w:rFonts w:cs="Calibri"/>
          <w:b/>
          <w:color w:val="000000"/>
          <w:lang w:eastAsia="en-US"/>
        </w:rPr>
      </w:pPr>
      <w:r w:rsidRPr="00974A50">
        <w:rPr>
          <w:rFonts w:cstheme="minorHAnsi"/>
          <w:b/>
          <w:sz w:val="20"/>
          <w:szCs w:val="20"/>
        </w:rPr>
        <w:t>Pozn.:</w:t>
      </w:r>
      <w:r w:rsidR="00663DF6">
        <w:rPr>
          <w:rFonts w:cstheme="minorHAnsi"/>
          <w:b/>
          <w:bCs/>
          <w:sz w:val="20"/>
          <w:szCs w:val="20"/>
        </w:rPr>
        <w:t xml:space="preserve"> </w:t>
      </w:r>
      <w:r w:rsidR="004514F0">
        <w:rPr>
          <w:rFonts w:cstheme="minorHAnsi"/>
          <w:b/>
          <w:bCs/>
          <w:sz w:val="20"/>
          <w:szCs w:val="20"/>
        </w:rPr>
        <w:tab/>
      </w:r>
      <w:r w:rsidR="00DE2ECD" w:rsidRPr="00974A50">
        <w:rPr>
          <w:rFonts w:cstheme="minorHAnsi"/>
          <w:sz w:val="20"/>
          <w:szCs w:val="20"/>
        </w:rPr>
        <w:t>Právní předpisy uvedené v tomto kontrolním závěru jsou aplikovány ve znění účinném pro</w:t>
      </w:r>
      <w:r w:rsidR="004514F0">
        <w:rPr>
          <w:rFonts w:cstheme="minorHAnsi"/>
          <w:sz w:val="20"/>
          <w:szCs w:val="20"/>
        </w:rPr>
        <w:t xml:space="preserve"> </w:t>
      </w:r>
      <w:r w:rsidR="00DE2ECD" w:rsidRPr="00974A50">
        <w:rPr>
          <w:rFonts w:cstheme="minorHAnsi"/>
          <w:sz w:val="20"/>
          <w:szCs w:val="20"/>
        </w:rPr>
        <w:t>kontrolované období.</w:t>
      </w:r>
    </w:p>
    <w:p w14:paraId="6BCF3769" w14:textId="77777777" w:rsidR="00C678B0" w:rsidRDefault="00C678B0" w:rsidP="00CA11F6">
      <w:pPr>
        <w:rPr>
          <w:rFonts w:cs="Calibri"/>
          <w:b/>
          <w:color w:val="000000"/>
          <w:lang w:eastAsia="en-US"/>
        </w:rPr>
      </w:pPr>
    </w:p>
    <w:p w14:paraId="078DBAF2" w14:textId="77777777" w:rsidR="004514F0" w:rsidRDefault="004514F0" w:rsidP="00CA11F6">
      <w:pPr>
        <w:rPr>
          <w:rFonts w:cs="Calibri"/>
          <w:b/>
          <w:color w:val="000000"/>
          <w:lang w:eastAsia="en-US"/>
        </w:rPr>
      </w:pPr>
    </w:p>
    <w:p w14:paraId="63499CDF" w14:textId="77777777" w:rsidR="001205D2" w:rsidRDefault="001205D2" w:rsidP="00C678B0">
      <w:pPr>
        <w:pStyle w:val="Nadpis1"/>
        <w:rPr>
          <w:lang w:eastAsia="en-US"/>
        </w:rPr>
      </w:pPr>
      <w:r>
        <w:rPr>
          <w:lang w:eastAsia="en-US"/>
        </w:rPr>
        <w:t>IV. Podrobné skutečnosti zjištěné kontrolou</w:t>
      </w:r>
    </w:p>
    <w:p w14:paraId="1A13F161" w14:textId="77777777" w:rsidR="001205D2" w:rsidRDefault="001205D2" w:rsidP="00C678B0">
      <w:pPr>
        <w:keepNext/>
        <w:keepLines/>
        <w:rPr>
          <w:rFonts w:cstheme="minorHAnsi"/>
          <w:b/>
        </w:rPr>
      </w:pPr>
    </w:p>
    <w:p w14:paraId="0A1FCBF7" w14:textId="652F9A13" w:rsidR="008B529D" w:rsidRDefault="008B529D" w:rsidP="006B7355">
      <w:pPr>
        <w:keepNext/>
        <w:keepLines/>
        <w:rPr>
          <w:rFonts w:cstheme="minorHAnsi"/>
          <w:b/>
        </w:rPr>
      </w:pPr>
      <w:r>
        <w:rPr>
          <w:rFonts w:cstheme="minorHAnsi"/>
          <w:b/>
        </w:rPr>
        <w:t xml:space="preserve">GFŘ při </w:t>
      </w:r>
      <w:r w:rsidR="00FD3805">
        <w:rPr>
          <w:rFonts w:cstheme="minorHAnsi"/>
          <w:b/>
        </w:rPr>
        <w:t>stanovování</w:t>
      </w:r>
      <w:r>
        <w:rPr>
          <w:rFonts w:cstheme="minorHAnsi"/>
          <w:b/>
        </w:rPr>
        <w:t xml:space="preserve"> výše nájemného porovnávalo prostory, které se výrazně lišily jak výměrou, tak i lokalitou a využitím</w:t>
      </w:r>
    </w:p>
    <w:p w14:paraId="00E07F47" w14:textId="77777777" w:rsidR="001205D2" w:rsidRDefault="00653EA3" w:rsidP="00AD2531">
      <w:pPr>
        <w:keepNext/>
        <w:keepLines/>
      </w:pPr>
      <w:r w:rsidRPr="0006134E">
        <w:rPr>
          <w:rFonts w:cstheme="minorHAnsi"/>
        </w:rPr>
        <w:t xml:space="preserve">GFŘ </w:t>
      </w:r>
      <w:r>
        <w:rPr>
          <w:rFonts w:cstheme="minorHAnsi"/>
        </w:rPr>
        <w:t>je povinno pronajímat nepotřebný majetek za nájemné nejméně ve výši, která je v daném místě a čase obvyklá</w:t>
      </w:r>
      <w:r w:rsidR="00EA7537">
        <w:rPr>
          <w:rStyle w:val="Znakapoznpodarou"/>
        </w:rPr>
        <w:footnoteReference w:id="13"/>
      </w:r>
      <w:r w:rsidR="00E7191A">
        <w:rPr>
          <w:rFonts w:cstheme="minorHAnsi"/>
        </w:rPr>
        <w:t>.</w:t>
      </w:r>
      <w:r>
        <w:rPr>
          <w:rFonts w:cstheme="minorHAnsi"/>
        </w:rPr>
        <w:t xml:space="preserve"> </w:t>
      </w:r>
      <w:r w:rsidR="001205D2">
        <w:t>Přitom se zvažují všechny okolnosti, které mají na cenu vliv (nap</w:t>
      </w:r>
      <w:r w:rsidR="00B37B62">
        <w:t>ř. velikost, poloha, lokalita).</w:t>
      </w:r>
    </w:p>
    <w:p w14:paraId="17298A43" w14:textId="08CB7751" w:rsidR="001205D2" w:rsidRDefault="001205D2" w:rsidP="00520236">
      <w:pPr>
        <w:spacing w:before="120"/>
      </w:pPr>
      <w:r>
        <w:t>Ve dvou případech</w:t>
      </w:r>
      <w:r w:rsidR="006D32AC">
        <w:t xml:space="preserve"> z</w:t>
      </w:r>
      <w:r w:rsidR="004514F0">
        <w:t xml:space="preserve"> </w:t>
      </w:r>
      <w:r w:rsidR="006D32AC">
        <w:t>22 kontrolovaných smluv</w:t>
      </w:r>
      <w:r>
        <w:t xml:space="preserve"> </w:t>
      </w:r>
      <w:r w:rsidR="00FD3805">
        <w:t xml:space="preserve">Generální finanční ředitelství </w:t>
      </w:r>
      <w:r>
        <w:t>před uzavřením smlouvy na prostory k pronájmu v Praze 1 zjišťovalo nájemné v místě a čase obvyklé dvojím způsobem, a to:</w:t>
      </w:r>
    </w:p>
    <w:p w14:paraId="2FA9E6A3" w14:textId="77777777" w:rsidR="001205D2" w:rsidRDefault="001205D2" w:rsidP="00A2292B">
      <w:pPr>
        <w:pStyle w:val="Odstavecseseznamem"/>
        <w:numPr>
          <w:ilvl w:val="0"/>
          <w:numId w:val="4"/>
        </w:numPr>
        <w:spacing w:after="0"/>
        <w:ind w:left="284" w:hanging="284"/>
      </w:pPr>
      <w:r>
        <w:t>na základě vyčíslení zpracované</w:t>
      </w:r>
      <w:r w:rsidR="00FD3805">
        <w:t>ho</w:t>
      </w:r>
      <w:r>
        <w:t xml:space="preserve"> realitní kanceláří a</w:t>
      </w:r>
    </w:p>
    <w:p w14:paraId="2401BAD5" w14:textId="77777777" w:rsidR="001205D2" w:rsidRDefault="001205D2" w:rsidP="006B688E">
      <w:pPr>
        <w:pStyle w:val="Odstavecseseznamem"/>
        <w:numPr>
          <w:ilvl w:val="0"/>
          <w:numId w:val="4"/>
        </w:numPr>
        <w:spacing w:after="0"/>
        <w:ind w:left="284" w:hanging="284"/>
      </w:pPr>
      <w:r>
        <w:t>analýzou cen v centrálním re</w:t>
      </w:r>
      <w:r w:rsidR="00B37B62">
        <w:t>gistru administrativních budov.</w:t>
      </w:r>
    </w:p>
    <w:p w14:paraId="6CBD6522" w14:textId="31884A4F" w:rsidR="001205D2" w:rsidRDefault="007040B0" w:rsidP="00520236">
      <w:pPr>
        <w:autoSpaceDE w:val="0"/>
        <w:autoSpaceDN w:val="0"/>
        <w:adjustRightInd w:val="0"/>
        <w:spacing w:before="120"/>
      </w:pPr>
      <w:r>
        <w:t>GFŘ oslovilo realitní kancelář s</w:t>
      </w:r>
      <w:r w:rsidR="004514F0">
        <w:t xml:space="preserve"> </w:t>
      </w:r>
      <w:r>
        <w:t xml:space="preserve">žádostí o provedení odhadu výše nájemného </w:t>
      </w:r>
      <w:r w:rsidR="00FD3805">
        <w:t>a tato výše</w:t>
      </w:r>
      <w:r>
        <w:t xml:space="preserve"> byl</w:t>
      </w:r>
      <w:r w:rsidR="00FD3805">
        <w:t>a</w:t>
      </w:r>
      <w:r>
        <w:t xml:space="preserve"> kanceláří stanoven</w:t>
      </w:r>
      <w:r w:rsidR="00FD3805">
        <w:t>a</w:t>
      </w:r>
      <w:r>
        <w:t xml:space="preserve"> na částku </w:t>
      </w:r>
      <w:r w:rsidR="001205D2">
        <w:t>260 Kč/m</w:t>
      </w:r>
      <w:r w:rsidR="001205D2" w:rsidRPr="00D20F38">
        <w:rPr>
          <w:vertAlign w:val="superscript"/>
        </w:rPr>
        <w:t>2</w:t>
      </w:r>
      <w:r w:rsidR="001205D2">
        <w:t xml:space="preserve">/měsíc. </w:t>
      </w:r>
      <w:r w:rsidR="00FD3805">
        <w:t>O</w:t>
      </w:r>
      <w:r w:rsidR="001205D2">
        <w:t>dhad však neobsahoval žádná konkrétní data ani fotodokumentac</w:t>
      </w:r>
      <w:r w:rsidR="00FD3805">
        <w:t>i</w:t>
      </w:r>
      <w:r w:rsidR="001205D2">
        <w:t>, ze kterých realitní kancelář vycházela.</w:t>
      </w:r>
      <w:r w:rsidR="00DC6728">
        <w:t xml:space="preserve"> </w:t>
      </w:r>
      <w:r w:rsidR="001205D2">
        <w:t>Průzkumem cen v</w:t>
      </w:r>
      <w:r w:rsidR="00E130FE">
        <w:t> centrálním registru administrativních budov (dále také „</w:t>
      </w:r>
      <w:r w:rsidR="001205D2">
        <w:t>CRAB</w:t>
      </w:r>
      <w:r w:rsidR="00E130FE">
        <w:t>“)</w:t>
      </w:r>
      <w:r w:rsidR="001205D2">
        <w:rPr>
          <w:rStyle w:val="Znakapoznpodarou"/>
        </w:rPr>
        <w:footnoteReference w:id="14"/>
      </w:r>
      <w:r w:rsidR="001205D2">
        <w:t xml:space="preserve"> GFŘ zjistilo výši nájemného </w:t>
      </w:r>
      <w:r w:rsidR="001205D2">
        <w:lastRenderedPageBreak/>
        <w:t>v částce 324 Kč/m</w:t>
      </w:r>
      <w:r w:rsidR="001205D2" w:rsidRPr="00D20F38">
        <w:rPr>
          <w:vertAlign w:val="superscript"/>
        </w:rPr>
        <w:t>2</w:t>
      </w:r>
      <w:r w:rsidR="001205D2">
        <w:t>/měsíc</w:t>
      </w:r>
      <w:r w:rsidR="00461F8B">
        <w:rPr>
          <w:rStyle w:val="Znakapoznpodarou"/>
        </w:rPr>
        <w:footnoteReference w:id="15"/>
      </w:r>
      <w:r w:rsidR="001205D2">
        <w:t>, přesto</w:t>
      </w:r>
      <w:r w:rsidR="005408A0">
        <w:t xml:space="preserve"> však</w:t>
      </w:r>
      <w:r w:rsidR="001205D2">
        <w:t xml:space="preserve"> uzavřelo smlouvu na</w:t>
      </w:r>
      <w:r w:rsidR="00384E87">
        <w:t xml:space="preserve"> </w:t>
      </w:r>
      <w:r w:rsidR="001205D2">
        <w:t>osm</w:t>
      </w:r>
      <w:r w:rsidR="00384E87">
        <w:t xml:space="preserve"> </w:t>
      </w:r>
      <w:r w:rsidR="001205D2">
        <w:t>let a</w:t>
      </w:r>
      <w:r w:rsidR="00384E87">
        <w:t xml:space="preserve"> </w:t>
      </w:r>
      <w:r w:rsidR="001205D2">
        <w:t>sjednalo</w:t>
      </w:r>
      <w:r w:rsidR="00384E87">
        <w:t xml:space="preserve"> </w:t>
      </w:r>
      <w:r w:rsidR="00FD3805">
        <w:t xml:space="preserve">v ní </w:t>
      </w:r>
      <w:r w:rsidR="001205D2">
        <w:t>nájemné v částce 260 Kč/m</w:t>
      </w:r>
      <w:r w:rsidR="001205D2" w:rsidRPr="00D20F38">
        <w:rPr>
          <w:vertAlign w:val="superscript"/>
        </w:rPr>
        <w:t>2</w:t>
      </w:r>
      <w:r w:rsidR="001205D2">
        <w:t>/měsíc</w:t>
      </w:r>
      <w:r w:rsidR="0097121F">
        <w:t xml:space="preserve">. </w:t>
      </w:r>
      <w:r w:rsidR="008F0A81">
        <w:t xml:space="preserve">Tím, že nebyla </w:t>
      </w:r>
      <w:r w:rsidR="00812619">
        <w:t>relevantním</w:t>
      </w:r>
      <w:r w:rsidR="00DA6E9D">
        <w:t xml:space="preserve"> </w:t>
      </w:r>
      <w:r w:rsidR="008F0A81">
        <w:t xml:space="preserve">porovnáním stanovena cena obvyklá, </w:t>
      </w:r>
      <w:r w:rsidR="005A7F97">
        <w:t xml:space="preserve">GFŘ </w:t>
      </w:r>
      <w:r w:rsidR="00AD2531">
        <w:t>snížilo výnos</w:t>
      </w:r>
      <w:r w:rsidR="00F5354C">
        <w:t xml:space="preserve"> z pronajímaného majetku až o 127 441,92 Kč/rok</w:t>
      </w:r>
      <w:r w:rsidR="005A7F97">
        <w:t xml:space="preserve">, čímž </w:t>
      </w:r>
      <w:r w:rsidR="00F5354C">
        <w:t xml:space="preserve">nepostupovalo </w:t>
      </w:r>
      <w:r w:rsidR="001205D2">
        <w:t>v souladu se zákonem č. 219/2000 Sb.</w:t>
      </w:r>
      <w:r w:rsidR="001205D2">
        <w:rPr>
          <w:rStyle w:val="Znakapoznpodarou"/>
        </w:rPr>
        <w:footnoteReference w:id="16"/>
      </w:r>
    </w:p>
    <w:p w14:paraId="2B684DED" w14:textId="549787BF" w:rsidR="001205D2" w:rsidRDefault="001205D2" w:rsidP="007B2B5E">
      <w:pPr>
        <w:keepNext/>
        <w:spacing w:before="120"/>
        <w:rPr>
          <w:lang w:eastAsia="en-US"/>
        </w:rPr>
      </w:pPr>
      <w:r>
        <w:rPr>
          <w:lang w:eastAsia="en-US"/>
        </w:rPr>
        <w:t>V</w:t>
      </w:r>
      <w:r w:rsidRPr="00A03303">
        <w:rPr>
          <w:lang w:eastAsia="en-US"/>
        </w:rPr>
        <w:t xml:space="preserve"> </w:t>
      </w:r>
      <w:r w:rsidR="00952400">
        <w:rPr>
          <w:lang w:eastAsia="en-US"/>
        </w:rPr>
        <w:t>18</w:t>
      </w:r>
      <w:r w:rsidR="00952400" w:rsidRPr="00A03303">
        <w:rPr>
          <w:lang w:eastAsia="en-US"/>
        </w:rPr>
        <w:t xml:space="preserve"> </w:t>
      </w:r>
      <w:r w:rsidRPr="00A03303">
        <w:rPr>
          <w:lang w:eastAsia="en-US"/>
        </w:rPr>
        <w:t>případech z</w:t>
      </w:r>
      <w:r>
        <w:rPr>
          <w:lang w:eastAsia="en-US"/>
        </w:rPr>
        <w:t> </w:t>
      </w:r>
      <w:r w:rsidRPr="00A03303">
        <w:rPr>
          <w:lang w:eastAsia="en-US"/>
        </w:rPr>
        <w:t>22</w:t>
      </w:r>
      <w:r>
        <w:rPr>
          <w:lang w:eastAsia="en-US"/>
        </w:rPr>
        <w:t xml:space="preserve"> GFŘ při stanovení výše nájemného </w:t>
      </w:r>
      <w:r w:rsidR="00FD3805">
        <w:rPr>
          <w:lang w:eastAsia="en-US"/>
        </w:rPr>
        <w:t xml:space="preserve">za </w:t>
      </w:r>
      <w:r>
        <w:rPr>
          <w:lang w:eastAsia="en-US"/>
        </w:rPr>
        <w:t>kancelářsk</w:t>
      </w:r>
      <w:r w:rsidR="00FD3805">
        <w:rPr>
          <w:lang w:eastAsia="en-US"/>
        </w:rPr>
        <w:t>é</w:t>
      </w:r>
      <w:r>
        <w:rPr>
          <w:lang w:eastAsia="en-US"/>
        </w:rPr>
        <w:t xml:space="preserve"> prostor</w:t>
      </w:r>
      <w:r w:rsidR="00FD3805">
        <w:rPr>
          <w:lang w:eastAsia="en-US"/>
        </w:rPr>
        <w:t>y</w:t>
      </w:r>
      <w:r>
        <w:rPr>
          <w:lang w:eastAsia="en-US"/>
        </w:rPr>
        <w:t xml:space="preserve"> a prostor</w:t>
      </w:r>
      <w:r w:rsidR="00FD3805">
        <w:rPr>
          <w:lang w:eastAsia="en-US"/>
        </w:rPr>
        <w:t>y</w:t>
      </w:r>
      <w:r>
        <w:rPr>
          <w:lang w:eastAsia="en-US"/>
        </w:rPr>
        <w:t xml:space="preserve"> k podnikání postupovalo tak, že </w:t>
      </w:r>
      <w:r w:rsidR="005408A0">
        <w:rPr>
          <w:lang w:eastAsia="en-US"/>
        </w:rPr>
        <w:t xml:space="preserve">relevantním způsobem </w:t>
      </w:r>
      <w:r>
        <w:rPr>
          <w:lang w:eastAsia="en-US"/>
        </w:rPr>
        <w:t>nezohledňovalo:</w:t>
      </w:r>
    </w:p>
    <w:p w14:paraId="5B824B79" w14:textId="77777777" w:rsidR="001205D2" w:rsidRDefault="001205D2" w:rsidP="001363D5">
      <w:pPr>
        <w:pStyle w:val="Odstavecseseznamem"/>
        <w:numPr>
          <w:ilvl w:val="0"/>
          <w:numId w:val="21"/>
        </w:numPr>
        <w:spacing w:after="0"/>
        <w:ind w:left="426"/>
        <w:rPr>
          <w:lang w:eastAsia="en-US"/>
        </w:rPr>
      </w:pPr>
      <w:r>
        <w:rPr>
          <w:lang w:eastAsia="en-US"/>
        </w:rPr>
        <w:t>velikost – např. prostory o výměře 148,65 m</w:t>
      </w:r>
      <w:r w:rsidRPr="00D20F38">
        <w:rPr>
          <w:vertAlign w:val="superscript"/>
          <w:lang w:eastAsia="en-US"/>
        </w:rPr>
        <w:t>2</w:t>
      </w:r>
      <w:r>
        <w:rPr>
          <w:lang w:eastAsia="en-US"/>
        </w:rPr>
        <w:t xml:space="preserve"> porovnávalo s prostory o výměře 3 m</w:t>
      </w:r>
      <w:r w:rsidRPr="00D20F38">
        <w:rPr>
          <w:vertAlign w:val="superscript"/>
          <w:lang w:eastAsia="en-US"/>
        </w:rPr>
        <w:t>2</w:t>
      </w:r>
      <w:r>
        <w:rPr>
          <w:lang w:eastAsia="en-US"/>
        </w:rPr>
        <w:t>, 9 073,79 m</w:t>
      </w:r>
      <w:r w:rsidRPr="00D20F38">
        <w:rPr>
          <w:vertAlign w:val="superscript"/>
          <w:lang w:eastAsia="en-US"/>
        </w:rPr>
        <w:t>2</w:t>
      </w:r>
      <w:r>
        <w:rPr>
          <w:lang w:eastAsia="en-US"/>
        </w:rPr>
        <w:t xml:space="preserve"> nebo 11 528 m</w:t>
      </w:r>
      <w:r w:rsidRPr="00D20F38">
        <w:rPr>
          <w:vertAlign w:val="superscript"/>
          <w:lang w:eastAsia="en-US"/>
        </w:rPr>
        <w:t>2</w:t>
      </w:r>
      <w:r>
        <w:rPr>
          <w:lang w:eastAsia="en-US"/>
        </w:rPr>
        <w:t>;</w:t>
      </w:r>
    </w:p>
    <w:p w14:paraId="30963AA6" w14:textId="6792543C" w:rsidR="001205D2" w:rsidRDefault="001205D2" w:rsidP="001363D5">
      <w:pPr>
        <w:pStyle w:val="Odstavecseseznamem"/>
        <w:numPr>
          <w:ilvl w:val="0"/>
          <w:numId w:val="21"/>
        </w:numPr>
        <w:spacing w:after="0"/>
        <w:ind w:left="426"/>
        <w:rPr>
          <w:lang w:eastAsia="en-US"/>
        </w:rPr>
      </w:pPr>
      <w:r>
        <w:rPr>
          <w:lang w:eastAsia="en-US"/>
        </w:rPr>
        <w:t>lokalitu –</w:t>
      </w:r>
      <w:r w:rsidDel="00A361A6">
        <w:rPr>
          <w:lang w:eastAsia="en-US"/>
        </w:rPr>
        <w:t xml:space="preserve"> </w:t>
      </w:r>
      <w:r w:rsidR="004A0769">
        <w:rPr>
          <w:lang w:eastAsia="en-US"/>
        </w:rPr>
        <w:t xml:space="preserve">např. </w:t>
      </w:r>
      <w:r w:rsidR="006327C5">
        <w:rPr>
          <w:lang w:eastAsia="en-US"/>
        </w:rPr>
        <w:t xml:space="preserve">Prahu 1 </w:t>
      </w:r>
      <w:r w:rsidR="002E2DB6">
        <w:rPr>
          <w:lang w:eastAsia="en-US"/>
        </w:rPr>
        <w:t xml:space="preserve">porovnávalo </w:t>
      </w:r>
      <w:r w:rsidR="006327C5">
        <w:rPr>
          <w:lang w:eastAsia="en-US"/>
        </w:rPr>
        <w:t>s</w:t>
      </w:r>
      <w:r w:rsidR="0082774F">
        <w:rPr>
          <w:lang w:eastAsia="en-US"/>
        </w:rPr>
        <w:t xml:space="preserve"> </w:t>
      </w:r>
      <w:r w:rsidR="00301555">
        <w:rPr>
          <w:lang w:eastAsia="en-US"/>
        </w:rPr>
        <w:t>pražskými městskými částmi</w:t>
      </w:r>
      <w:r w:rsidR="006327C5">
        <w:rPr>
          <w:lang w:eastAsia="en-US"/>
        </w:rPr>
        <w:t xml:space="preserve"> </w:t>
      </w:r>
      <w:r>
        <w:rPr>
          <w:lang w:eastAsia="en-US"/>
        </w:rPr>
        <w:t>Chodov,</w:t>
      </w:r>
      <w:r w:rsidR="00C23508">
        <w:rPr>
          <w:lang w:eastAsia="en-US"/>
        </w:rPr>
        <w:t xml:space="preserve"> </w:t>
      </w:r>
      <w:r>
        <w:rPr>
          <w:lang w:eastAsia="en-US"/>
        </w:rPr>
        <w:t>Žižkov</w:t>
      </w:r>
      <w:r w:rsidR="00265144">
        <w:rPr>
          <w:lang w:eastAsia="en-US"/>
        </w:rPr>
        <w:t xml:space="preserve"> </w:t>
      </w:r>
      <w:r w:rsidR="0082774F">
        <w:rPr>
          <w:lang w:eastAsia="en-US"/>
        </w:rPr>
        <w:br/>
      </w:r>
      <w:r w:rsidR="00265144">
        <w:rPr>
          <w:lang w:eastAsia="en-US"/>
        </w:rPr>
        <w:t>a</w:t>
      </w:r>
      <w:r w:rsidR="0082774F">
        <w:rPr>
          <w:lang w:eastAsia="en-US"/>
        </w:rPr>
        <w:t xml:space="preserve"> </w:t>
      </w:r>
      <w:r>
        <w:rPr>
          <w:lang w:eastAsia="en-US"/>
        </w:rPr>
        <w:t>Radlice, centrum Mělníka s</w:t>
      </w:r>
      <w:r w:rsidR="0082774F">
        <w:rPr>
          <w:lang w:eastAsia="en-US"/>
        </w:rPr>
        <w:t xml:space="preserve"> </w:t>
      </w:r>
      <w:r>
        <w:rPr>
          <w:lang w:eastAsia="en-US"/>
        </w:rPr>
        <w:t>obcí vzdálen</w:t>
      </w:r>
      <w:r w:rsidR="00EF143D">
        <w:rPr>
          <w:lang w:eastAsia="en-US"/>
        </w:rPr>
        <w:t>ou</w:t>
      </w:r>
      <w:r>
        <w:rPr>
          <w:lang w:eastAsia="en-US"/>
        </w:rPr>
        <w:t xml:space="preserve"> cca 5 km nebo s</w:t>
      </w:r>
      <w:r w:rsidR="0082774F">
        <w:rPr>
          <w:lang w:eastAsia="en-US"/>
        </w:rPr>
        <w:t xml:space="preserve"> </w:t>
      </w:r>
      <w:r w:rsidR="00407E2C">
        <w:rPr>
          <w:lang w:eastAsia="en-US"/>
        </w:rPr>
        <w:t>okrajovou částí</w:t>
      </w:r>
      <w:r>
        <w:rPr>
          <w:lang w:eastAsia="en-US"/>
        </w:rPr>
        <w:t xml:space="preserve"> Kralup nad</w:t>
      </w:r>
      <w:r w:rsidR="0082774F">
        <w:rPr>
          <w:lang w:eastAsia="en-US"/>
        </w:rPr>
        <w:t xml:space="preserve"> </w:t>
      </w:r>
      <w:r>
        <w:rPr>
          <w:lang w:eastAsia="en-US"/>
        </w:rPr>
        <w:t>Vltavou;</w:t>
      </w:r>
    </w:p>
    <w:p w14:paraId="0E54B60B" w14:textId="77777777" w:rsidR="001205D2" w:rsidRDefault="001205D2" w:rsidP="001363D5">
      <w:pPr>
        <w:pStyle w:val="Odstavecseseznamem"/>
        <w:numPr>
          <w:ilvl w:val="0"/>
          <w:numId w:val="21"/>
        </w:numPr>
        <w:spacing w:after="0"/>
        <w:ind w:left="426"/>
        <w:rPr>
          <w:lang w:eastAsia="en-US"/>
        </w:rPr>
      </w:pPr>
      <w:r>
        <w:rPr>
          <w:lang w:eastAsia="en-US"/>
        </w:rPr>
        <w:t xml:space="preserve">účel využití – např. </w:t>
      </w:r>
      <w:r w:rsidR="00952400">
        <w:rPr>
          <w:lang w:eastAsia="en-US"/>
        </w:rPr>
        <w:t xml:space="preserve">kancelářské prostory a prostory k podnikání </w:t>
      </w:r>
      <w:r w:rsidR="002E2DB6">
        <w:rPr>
          <w:lang w:eastAsia="en-US"/>
        </w:rPr>
        <w:t xml:space="preserve">porovnávalo </w:t>
      </w:r>
      <w:r w:rsidR="00952400">
        <w:rPr>
          <w:lang w:eastAsia="en-US"/>
        </w:rPr>
        <w:t xml:space="preserve">s </w:t>
      </w:r>
      <w:r>
        <w:rPr>
          <w:lang w:eastAsia="en-US"/>
        </w:rPr>
        <w:t>prostory pro bank</w:t>
      </w:r>
      <w:r w:rsidR="00B37B62">
        <w:rPr>
          <w:lang w:eastAsia="en-US"/>
        </w:rPr>
        <w:t>omaty, nápojové automaty, byty.</w:t>
      </w:r>
    </w:p>
    <w:p w14:paraId="2697212E" w14:textId="77777777" w:rsidR="001205D2" w:rsidRDefault="00B37B62" w:rsidP="007B2B5E">
      <w:pPr>
        <w:spacing w:before="120"/>
        <w:rPr>
          <w:lang w:eastAsia="en-US"/>
        </w:rPr>
      </w:pPr>
      <w:r>
        <w:rPr>
          <w:lang w:eastAsia="en-US"/>
        </w:rPr>
        <w:t>NKÚ např. zjistil:</w:t>
      </w:r>
    </w:p>
    <w:p w14:paraId="0EE0B483" w14:textId="3AD207D4" w:rsidR="001205D2" w:rsidRDefault="001205D2" w:rsidP="00B37B62">
      <w:pPr>
        <w:pStyle w:val="Odstavecseseznamem"/>
        <w:numPr>
          <w:ilvl w:val="0"/>
          <w:numId w:val="4"/>
        </w:numPr>
        <w:spacing w:after="0"/>
        <w:ind w:left="284" w:hanging="284"/>
        <w:rPr>
          <w:lang w:eastAsia="en-US"/>
        </w:rPr>
      </w:pPr>
      <w:r>
        <w:rPr>
          <w:lang w:eastAsia="en-US"/>
        </w:rPr>
        <w:t xml:space="preserve">GFŘ nabídlo prostory k pronájmu, </w:t>
      </w:r>
      <w:r w:rsidR="00FD3805">
        <w:rPr>
          <w:lang w:eastAsia="en-US"/>
        </w:rPr>
        <w:t>jež</w:t>
      </w:r>
      <w:r>
        <w:rPr>
          <w:lang w:eastAsia="en-US"/>
        </w:rPr>
        <w:t xml:space="preserve"> byly v těsném sousedství </w:t>
      </w:r>
      <w:r w:rsidR="00FD3805">
        <w:rPr>
          <w:lang w:eastAsia="en-US"/>
        </w:rPr>
        <w:t>prostor</w:t>
      </w:r>
      <w:r>
        <w:rPr>
          <w:lang w:eastAsia="en-US"/>
        </w:rPr>
        <w:t>, které v té době již pronajímalo</w:t>
      </w:r>
      <w:r w:rsidR="0082774F">
        <w:rPr>
          <w:lang w:eastAsia="en-US"/>
        </w:rPr>
        <w:t xml:space="preserve"> – </w:t>
      </w:r>
      <w:r>
        <w:rPr>
          <w:lang w:eastAsia="en-US"/>
        </w:rPr>
        <w:t xml:space="preserve">výše nájemného </w:t>
      </w:r>
      <w:r w:rsidR="00FD3805">
        <w:rPr>
          <w:lang w:eastAsia="en-US"/>
        </w:rPr>
        <w:t xml:space="preserve">činila </w:t>
      </w:r>
      <w:r>
        <w:rPr>
          <w:lang w:eastAsia="en-US"/>
        </w:rPr>
        <w:t>7 603,45 Kč/m</w:t>
      </w:r>
      <w:r w:rsidRPr="00D20F38">
        <w:rPr>
          <w:vertAlign w:val="superscript"/>
          <w:lang w:eastAsia="en-US"/>
        </w:rPr>
        <w:t>2</w:t>
      </w:r>
      <w:r>
        <w:rPr>
          <w:lang w:eastAsia="en-US"/>
        </w:rPr>
        <w:t xml:space="preserve">/rok. Přesto uzavřelo </w:t>
      </w:r>
      <w:r w:rsidR="00D86A9F">
        <w:rPr>
          <w:lang w:eastAsia="en-US"/>
        </w:rPr>
        <w:t xml:space="preserve">nájemní </w:t>
      </w:r>
      <w:r>
        <w:rPr>
          <w:lang w:eastAsia="en-US"/>
        </w:rPr>
        <w:t>smlouvu s cenou o více než polovinu nižší (3 175,77 Kč/m</w:t>
      </w:r>
      <w:r w:rsidRPr="00D20F38">
        <w:rPr>
          <w:vertAlign w:val="superscript"/>
          <w:lang w:eastAsia="en-US"/>
        </w:rPr>
        <w:t>2</w:t>
      </w:r>
      <w:r>
        <w:rPr>
          <w:lang w:eastAsia="en-US"/>
        </w:rPr>
        <w:t>/rok).</w:t>
      </w:r>
    </w:p>
    <w:p w14:paraId="5D79AE0D" w14:textId="77777777" w:rsidR="007D66AF" w:rsidRPr="00242B69" w:rsidRDefault="001205D2" w:rsidP="007D66AF">
      <w:pPr>
        <w:pStyle w:val="Odstavecseseznamem"/>
        <w:numPr>
          <w:ilvl w:val="0"/>
          <w:numId w:val="4"/>
        </w:numPr>
        <w:spacing w:after="0"/>
        <w:ind w:left="284" w:hanging="284"/>
        <w:rPr>
          <w:rFonts w:ascii="Calibri" w:eastAsiaTheme="minorHAnsi" w:hAnsi="Calibri" w:cs="Calibri"/>
          <w:lang w:eastAsia="en-US"/>
        </w:rPr>
      </w:pPr>
      <w:r>
        <w:rPr>
          <w:lang w:eastAsia="en-US"/>
        </w:rPr>
        <w:t>Při stanovení nájemného GFŘ vycházelo z </w:t>
      </w:r>
      <w:r w:rsidR="00437460">
        <w:rPr>
          <w:lang w:eastAsia="en-US"/>
        </w:rPr>
        <w:t xml:space="preserve">předchozích </w:t>
      </w:r>
      <w:r>
        <w:rPr>
          <w:lang w:eastAsia="en-US"/>
        </w:rPr>
        <w:t>smluv, když v roce 2018 pronajalo prostory na základě smlouvy z roku 2010 témuž nájem</w:t>
      </w:r>
      <w:r w:rsidR="004B636C">
        <w:rPr>
          <w:lang w:eastAsia="en-US"/>
        </w:rPr>
        <w:t xml:space="preserve">ci a v původní výši nájemného </w:t>
      </w:r>
      <w:r w:rsidR="008B1254">
        <w:rPr>
          <w:lang w:eastAsia="en-US"/>
        </w:rPr>
        <w:t xml:space="preserve">roku 2010 </w:t>
      </w:r>
      <w:r w:rsidR="004B636C">
        <w:rPr>
          <w:lang w:eastAsia="en-US"/>
        </w:rPr>
        <w:t>v </w:t>
      </w:r>
      <w:r>
        <w:rPr>
          <w:lang w:eastAsia="en-US"/>
        </w:rPr>
        <w:t>částce 7 603,45 Kč/m</w:t>
      </w:r>
      <w:r w:rsidRPr="00D20F38">
        <w:rPr>
          <w:vertAlign w:val="superscript"/>
          <w:lang w:eastAsia="en-US"/>
        </w:rPr>
        <w:t>2</w:t>
      </w:r>
      <w:r>
        <w:rPr>
          <w:lang w:eastAsia="en-US"/>
        </w:rPr>
        <w:t>/rok</w:t>
      </w:r>
      <w:r w:rsidR="00185E4C">
        <w:rPr>
          <w:lang w:eastAsia="en-US"/>
        </w:rPr>
        <w:t>.</w:t>
      </w:r>
    </w:p>
    <w:p w14:paraId="201705DC" w14:textId="26832643" w:rsidR="001205D2" w:rsidRPr="00D75FFE" w:rsidRDefault="001205D2" w:rsidP="007D66AF">
      <w:pPr>
        <w:pStyle w:val="Odstavecseseznamem"/>
        <w:numPr>
          <w:ilvl w:val="0"/>
          <w:numId w:val="4"/>
        </w:numPr>
        <w:spacing w:after="0"/>
        <w:ind w:left="284" w:hanging="284"/>
        <w:rPr>
          <w:rFonts w:ascii="Calibri" w:eastAsiaTheme="minorHAnsi" w:hAnsi="Calibri" w:cs="Calibri"/>
          <w:lang w:eastAsia="en-US"/>
        </w:rPr>
      </w:pPr>
      <w:r>
        <w:rPr>
          <w:lang w:eastAsia="en-US"/>
        </w:rPr>
        <w:t xml:space="preserve">Při stanovení výše nájemného </w:t>
      </w:r>
      <w:r w:rsidR="00FD3805">
        <w:rPr>
          <w:lang w:eastAsia="en-US"/>
        </w:rPr>
        <w:t xml:space="preserve">pro </w:t>
      </w:r>
      <w:r>
        <w:rPr>
          <w:lang w:eastAsia="en-US"/>
        </w:rPr>
        <w:t>prostor</w:t>
      </w:r>
      <w:r w:rsidR="00FD3805">
        <w:rPr>
          <w:lang w:eastAsia="en-US"/>
        </w:rPr>
        <w:t>y</w:t>
      </w:r>
      <w:r>
        <w:rPr>
          <w:lang w:eastAsia="en-US"/>
        </w:rPr>
        <w:t xml:space="preserve"> v Brně </w:t>
      </w:r>
      <w:r w:rsidR="00FD3805">
        <w:rPr>
          <w:lang w:eastAsia="en-US"/>
        </w:rPr>
        <w:t xml:space="preserve">vycházelo </w:t>
      </w:r>
      <w:r>
        <w:rPr>
          <w:lang w:eastAsia="en-US"/>
        </w:rPr>
        <w:t xml:space="preserve">GFŘ v pěti případech z nabídek </w:t>
      </w:r>
      <w:r w:rsidR="00D94223">
        <w:rPr>
          <w:lang w:eastAsia="en-US"/>
        </w:rPr>
        <w:t xml:space="preserve">dostupných </w:t>
      </w:r>
      <w:r>
        <w:rPr>
          <w:lang w:eastAsia="en-US"/>
        </w:rPr>
        <w:t xml:space="preserve">na </w:t>
      </w:r>
      <w:r w:rsidR="004F3386">
        <w:rPr>
          <w:lang w:eastAsia="en-US"/>
        </w:rPr>
        <w:t>internetu</w:t>
      </w:r>
      <w:r>
        <w:rPr>
          <w:rStyle w:val="Znakapoznpodarou"/>
          <w:lang w:eastAsia="en-US"/>
        </w:rPr>
        <w:footnoteReference w:id="17"/>
      </w:r>
      <w:r>
        <w:rPr>
          <w:lang w:eastAsia="en-US"/>
        </w:rPr>
        <w:t>. Výše nájemného stanovená z těchto nabídek nezohledňovala rozdílnou lokalitu prostor nebo vliv podlaží</w:t>
      </w:r>
      <w:r w:rsidR="00B66F84">
        <w:rPr>
          <w:lang w:eastAsia="en-US"/>
        </w:rPr>
        <w:t xml:space="preserve"> (např. nám. Svobody</w:t>
      </w:r>
      <w:r w:rsidR="00B66F84" w:rsidDel="00B26DB5">
        <w:rPr>
          <w:lang w:eastAsia="en-US"/>
        </w:rPr>
        <w:t xml:space="preserve"> </w:t>
      </w:r>
      <w:r w:rsidR="00446CFD">
        <w:rPr>
          <w:lang w:eastAsia="en-US"/>
        </w:rPr>
        <w:t xml:space="preserve">a </w:t>
      </w:r>
      <w:r w:rsidR="00B66F84">
        <w:rPr>
          <w:lang w:eastAsia="en-US"/>
        </w:rPr>
        <w:t xml:space="preserve">Rašínova </w:t>
      </w:r>
      <w:r w:rsidR="002E2DB6">
        <w:rPr>
          <w:lang w:eastAsia="en-US"/>
        </w:rPr>
        <w:t>ulice</w:t>
      </w:r>
      <w:r w:rsidR="00B66F84" w:rsidDel="00B26DB5">
        <w:rPr>
          <w:lang w:eastAsia="en-US"/>
        </w:rPr>
        <w:t xml:space="preserve"> </w:t>
      </w:r>
      <w:r w:rsidR="00B66F84">
        <w:rPr>
          <w:lang w:eastAsia="en-US"/>
        </w:rPr>
        <w:t>s</w:t>
      </w:r>
      <w:r w:rsidR="00446CFD">
        <w:rPr>
          <w:lang w:eastAsia="en-US"/>
        </w:rPr>
        <w:t> prostory v městské části Brno-Veveří či Brno-Zábrdovice)</w:t>
      </w:r>
      <w:r>
        <w:rPr>
          <w:lang w:eastAsia="en-US"/>
        </w:rPr>
        <w:t>.</w:t>
      </w:r>
    </w:p>
    <w:p w14:paraId="2E489A4C" w14:textId="3CE83E12" w:rsidR="001205D2" w:rsidRDefault="001205D2" w:rsidP="00B37B62">
      <w:pPr>
        <w:pStyle w:val="Odstavecseseznamem"/>
        <w:numPr>
          <w:ilvl w:val="0"/>
          <w:numId w:val="4"/>
        </w:numPr>
        <w:spacing w:after="0"/>
        <w:ind w:left="284" w:hanging="284"/>
        <w:rPr>
          <w:lang w:eastAsia="en-US"/>
        </w:rPr>
      </w:pPr>
      <w:r>
        <w:rPr>
          <w:lang w:eastAsia="en-US"/>
        </w:rPr>
        <w:t>V dalším případě, kdy předmětem pronájmu byl pozemek o výměře 110 m</w:t>
      </w:r>
      <w:r w:rsidRPr="0097178D">
        <w:rPr>
          <w:vertAlign w:val="superscript"/>
          <w:lang w:eastAsia="en-US"/>
        </w:rPr>
        <w:t>2</w:t>
      </w:r>
      <w:r>
        <w:rPr>
          <w:lang w:eastAsia="en-US"/>
        </w:rPr>
        <w:t xml:space="preserve"> sloužící jako parkovací stání v historické části Teplic</w:t>
      </w:r>
      <w:r w:rsidR="005408A0">
        <w:rPr>
          <w:lang w:eastAsia="en-US"/>
        </w:rPr>
        <w:t>,</w:t>
      </w:r>
      <w:r>
        <w:rPr>
          <w:lang w:eastAsia="en-US"/>
        </w:rPr>
        <w:t xml:space="preserve"> GFŘ tento </w:t>
      </w:r>
      <w:r w:rsidR="00B37B62">
        <w:rPr>
          <w:lang w:eastAsia="en-US"/>
        </w:rPr>
        <w:t>pozemek porovnávalo s pozemky o </w:t>
      </w:r>
      <w:r>
        <w:rPr>
          <w:lang w:eastAsia="en-US"/>
        </w:rPr>
        <w:t>různých výměrách (např. 11 000 m</w:t>
      </w:r>
      <w:r w:rsidRPr="0097178D">
        <w:rPr>
          <w:vertAlign w:val="superscript"/>
          <w:lang w:eastAsia="en-US"/>
        </w:rPr>
        <w:t>2</w:t>
      </w:r>
      <w:r>
        <w:rPr>
          <w:lang w:eastAsia="en-US"/>
        </w:rPr>
        <w:t>, 1 180 m</w:t>
      </w:r>
      <w:r w:rsidRPr="0097178D">
        <w:rPr>
          <w:vertAlign w:val="superscript"/>
          <w:lang w:eastAsia="en-US"/>
        </w:rPr>
        <w:t>2</w:t>
      </w:r>
      <w:r>
        <w:rPr>
          <w:lang w:eastAsia="en-US"/>
        </w:rPr>
        <w:t>, 20 500 m</w:t>
      </w:r>
      <w:r w:rsidRPr="0097178D">
        <w:rPr>
          <w:vertAlign w:val="superscript"/>
          <w:lang w:eastAsia="en-US"/>
        </w:rPr>
        <w:t>2</w:t>
      </w:r>
      <w:r>
        <w:rPr>
          <w:lang w:eastAsia="en-US"/>
        </w:rPr>
        <w:t>) a současně v různých lokalitách (např. sídliště v Jirkově; u dálnice D8 v obci Přestanov s 43</w:t>
      </w:r>
      <w:r w:rsidR="00C07841">
        <w:rPr>
          <w:lang w:eastAsia="en-US"/>
        </w:rPr>
        <w:t>8 obyvateli; komerční pozemek v </w:t>
      </w:r>
      <w:r>
        <w:rPr>
          <w:lang w:eastAsia="en-US"/>
        </w:rPr>
        <w:t xml:space="preserve">Mostě), tj. provedlo srovnání s pozemky, které nelze označit za obdobné </w:t>
      </w:r>
      <w:r w:rsidR="0047519F">
        <w:rPr>
          <w:lang w:eastAsia="en-US"/>
        </w:rPr>
        <w:t xml:space="preserve">ani </w:t>
      </w:r>
      <w:r>
        <w:rPr>
          <w:lang w:eastAsia="en-US"/>
        </w:rPr>
        <w:t xml:space="preserve">z hlediska lokality, </w:t>
      </w:r>
      <w:r w:rsidR="0047519F">
        <w:rPr>
          <w:lang w:eastAsia="en-US"/>
        </w:rPr>
        <w:t xml:space="preserve">ani </w:t>
      </w:r>
      <w:r>
        <w:rPr>
          <w:lang w:eastAsia="en-US"/>
        </w:rPr>
        <w:t>výměry</w:t>
      </w:r>
      <w:r w:rsidR="0047519F">
        <w:rPr>
          <w:lang w:eastAsia="en-US"/>
        </w:rPr>
        <w:t>,</w:t>
      </w:r>
      <w:r>
        <w:rPr>
          <w:lang w:eastAsia="en-US"/>
        </w:rPr>
        <w:t xml:space="preserve"> </w:t>
      </w:r>
      <w:r w:rsidR="0082774F">
        <w:rPr>
          <w:lang w:eastAsia="en-US"/>
        </w:rPr>
        <w:t>ani</w:t>
      </w:r>
      <w:r>
        <w:rPr>
          <w:lang w:eastAsia="en-US"/>
        </w:rPr>
        <w:t xml:space="preserve"> účelu využití.</w:t>
      </w:r>
    </w:p>
    <w:p w14:paraId="5E6E9155" w14:textId="759E9556" w:rsidR="001205D2" w:rsidRDefault="001205D2" w:rsidP="00520236">
      <w:pPr>
        <w:spacing w:before="120"/>
        <w:rPr>
          <w:lang w:eastAsia="en-US"/>
        </w:rPr>
      </w:pPr>
      <w:r>
        <w:rPr>
          <w:lang w:eastAsia="en-US"/>
        </w:rPr>
        <w:t xml:space="preserve">GFŘ </w:t>
      </w:r>
      <w:r w:rsidR="00BA2BAA">
        <w:rPr>
          <w:lang w:eastAsia="en-US"/>
        </w:rPr>
        <w:t>v</w:t>
      </w:r>
      <w:r w:rsidR="00BB2E6C">
        <w:rPr>
          <w:lang w:eastAsia="en-US"/>
        </w:rPr>
        <w:t xml:space="preserve"> </w:t>
      </w:r>
      <w:r w:rsidR="00BA2BAA">
        <w:rPr>
          <w:lang w:eastAsia="en-US"/>
        </w:rPr>
        <w:t>uvedených</w:t>
      </w:r>
      <w:r w:rsidR="000C272E">
        <w:rPr>
          <w:lang w:eastAsia="en-US"/>
        </w:rPr>
        <w:t xml:space="preserve"> 20</w:t>
      </w:r>
      <w:r w:rsidR="00BA2BAA">
        <w:rPr>
          <w:lang w:eastAsia="en-US"/>
        </w:rPr>
        <w:t xml:space="preserve"> případech</w:t>
      </w:r>
      <w:r w:rsidR="0071081A">
        <w:rPr>
          <w:lang w:eastAsia="en-US"/>
        </w:rPr>
        <w:t xml:space="preserve"> </w:t>
      </w:r>
      <w:r w:rsidRPr="00A03303">
        <w:rPr>
          <w:lang w:eastAsia="en-US"/>
        </w:rPr>
        <w:t>stanovování v</w:t>
      </w:r>
      <w:r w:rsidR="00BB2E6C">
        <w:rPr>
          <w:lang w:eastAsia="en-US"/>
        </w:rPr>
        <w:t xml:space="preserve"> </w:t>
      </w:r>
      <w:r w:rsidRPr="00A03303">
        <w:rPr>
          <w:lang w:eastAsia="en-US"/>
        </w:rPr>
        <w:t>místě a čase obvyklé</w:t>
      </w:r>
      <w:r w:rsidR="00780833">
        <w:rPr>
          <w:lang w:eastAsia="en-US"/>
        </w:rPr>
        <w:t>ho nájemného</w:t>
      </w:r>
      <w:r w:rsidRPr="00A03303">
        <w:rPr>
          <w:lang w:eastAsia="en-US"/>
        </w:rPr>
        <w:t xml:space="preserve"> </w:t>
      </w:r>
      <w:r w:rsidR="0082774F">
        <w:rPr>
          <w:lang w:eastAsia="en-US"/>
        </w:rPr>
        <w:t xml:space="preserve">neporovnávalo </w:t>
      </w:r>
      <w:r w:rsidR="00780833">
        <w:rPr>
          <w:lang w:eastAsia="en-US"/>
        </w:rPr>
        <w:t>relevantní prostor</w:t>
      </w:r>
      <w:r w:rsidR="0082774F">
        <w:rPr>
          <w:lang w:eastAsia="en-US"/>
        </w:rPr>
        <w:t>y</w:t>
      </w:r>
      <w:r w:rsidR="002730C0">
        <w:rPr>
          <w:lang w:eastAsia="en-US"/>
        </w:rPr>
        <w:t>.</w:t>
      </w:r>
      <w:r w:rsidR="002E2DB6">
        <w:rPr>
          <w:lang w:eastAsia="en-US"/>
        </w:rPr>
        <w:t xml:space="preserve"> </w:t>
      </w:r>
      <w:r w:rsidR="0082774F">
        <w:rPr>
          <w:lang w:eastAsia="en-US"/>
        </w:rPr>
        <w:t xml:space="preserve">Při </w:t>
      </w:r>
      <w:r w:rsidR="002730C0">
        <w:rPr>
          <w:rFonts w:cstheme="minorHAnsi"/>
        </w:rPr>
        <w:t>urč</w:t>
      </w:r>
      <w:r w:rsidR="0082774F">
        <w:rPr>
          <w:rFonts w:cstheme="minorHAnsi"/>
        </w:rPr>
        <w:t>ování</w:t>
      </w:r>
      <w:r w:rsidR="002730C0">
        <w:rPr>
          <w:rFonts w:cstheme="minorHAnsi"/>
        </w:rPr>
        <w:t xml:space="preserve"> výše nájemného </w:t>
      </w:r>
      <w:r w:rsidR="002730C0" w:rsidRPr="0006134E">
        <w:rPr>
          <w:rFonts w:cstheme="minorHAnsi"/>
        </w:rPr>
        <w:t>nezohledňovalo klíčové faktory</w:t>
      </w:r>
      <w:r w:rsidR="002730C0">
        <w:rPr>
          <w:rFonts w:cstheme="minorHAnsi"/>
        </w:rPr>
        <w:t>,</w:t>
      </w:r>
      <w:r w:rsidR="002730C0" w:rsidRPr="0006134E">
        <w:rPr>
          <w:rFonts w:cstheme="minorHAnsi"/>
        </w:rPr>
        <w:t xml:space="preserve"> jako </w:t>
      </w:r>
      <w:r w:rsidR="002730C0">
        <w:rPr>
          <w:rFonts w:cstheme="minorHAnsi"/>
        </w:rPr>
        <w:t xml:space="preserve">jsou </w:t>
      </w:r>
      <w:r w:rsidR="002730C0" w:rsidRPr="0006134E">
        <w:rPr>
          <w:rFonts w:cstheme="minorHAnsi"/>
        </w:rPr>
        <w:t>např. výměra, lokalita nebo účel využití</w:t>
      </w:r>
      <w:r>
        <w:rPr>
          <w:lang w:eastAsia="en-US"/>
        </w:rPr>
        <w:t xml:space="preserve">, přičemž </w:t>
      </w:r>
      <w:r w:rsidR="002730C0">
        <w:rPr>
          <w:lang w:eastAsia="en-US"/>
        </w:rPr>
        <w:t xml:space="preserve">tyto </w:t>
      </w:r>
      <w:r>
        <w:rPr>
          <w:lang w:eastAsia="en-US"/>
        </w:rPr>
        <w:t>parametry patří mezi rozhodující faktory ovlivňující výši nájemného.</w:t>
      </w:r>
    </w:p>
    <w:p w14:paraId="063BB47F" w14:textId="77777777" w:rsidR="007B2B5E" w:rsidRDefault="007B2B5E">
      <w:pPr>
        <w:spacing w:after="160" w:line="259" w:lineRule="auto"/>
        <w:jc w:val="left"/>
        <w:rPr>
          <w:rFonts w:cstheme="minorHAnsi"/>
        </w:rPr>
      </w:pPr>
      <w:r>
        <w:rPr>
          <w:rFonts w:cstheme="minorHAnsi"/>
        </w:rPr>
        <w:br w:type="page"/>
      </w:r>
    </w:p>
    <w:p w14:paraId="37FE9434" w14:textId="4EC161B3" w:rsidR="001205D2" w:rsidRDefault="001205D2" w:rsidP="00520236">
      <w:pPr>
        <w:spacing w:before="120"/>
        <w:rPr>
          <w:rFonts w:cstheme="minorHAnsi"/>
        </w:rPr>
      </w:pPr>
      <w:r w:rsidRPr="00201C7E">
        <w:rPr>
          <w:rFonts w:cstheme="minorHAnsi"/>
        </w:rPr>
        <w:lastRenderedPageBreak/>
        <w:t>Ve dvou případech</w:t>
      </w:r>
      <w:r w:rsidR="00BA2BAA">
        <w:rPr>
          <w:rFonts w:cstheme="minorHAnsi"/>
        </w:rPr>
        <w:t xml:space="preserve"> </w:t>
      </w:r>
      <w:r w:rsidR="004D184D">
        <w:rPr>
          <w:rFonts w:cstheme="minorHAnsi"/>
        </w:rPr>
        <w:t>z</w:t>
      </w:r>
      <w:r w:rsidR="00C30851">
        <w:rPr>
          <w:rFonts w:cstheme="minorHAnsi"/>
        </w:rPr>
        <w:t xml:space="preserve"> </w:t>
      </w:r>
      <w:r w:rsidR="004D184D">
        <w:rPr>
          <w:rFonts w:cstheme="minorHAnsi"/>
        </w:rPr>
        <w:t>22 kontrolovaných</w:t>
      </w:r>
      <w:r w:rsidR="0060312B">
        <w:rPr>
          <w:rFonts w:cstheme="minorHAnsi"/>
        </w:rPr>
        <w:t xml:space="preserve"> smluv</w:t>
      </w:r>
      <w:r w:rsidR="004D184D">
        <w:rPr>
          <w:rFonts w:cstheme="minorHAnsi"/>
        </w:rPr>
        <w:t xml:space="preserve"> </w:t>
      </w:r>
      <w:r w:rsidR="00BA2BAA">
        <w:rPr>
          <w:rFonts w:cstheme="minorHAnsi"/>
        </w:rPr>
        <w:t>byl</w:t>
      </w:r>
      <w:r w:rsidRPr="00201C7E">
        <w:rPr>
          <w:rFonts w:cstheme="minorHAnsi"/>
        </w:rPr>
        <w:t xml:space="preserve"> </w:t>
      </w:r>
      <w:r w:rsidR="005408A0">
        <w:rPr>
          <w:rFonts w:cstheme="minorHAnsi"/>
        </w:rPr>
        <w:t>pronájem</w:t>
      </w:r>
      <w:r w:rsidRPr="00201C7E">
        <w:rPr>
          <w:rFonts w:cstheme="minorHAnsi"/>
        </w:rPr>
        <w:t xml:space="preserve"> prostor</w:t>
      </w:r>
      <w:r w:rsidR="00BA2BAA">
        <w:rPr>
          <w:rFonts w:cstheme="minorHAnsi"/>
        </w:rPr>
        <w:t xml:space="preserve"> </w:t>
      </w:r>
      <w:r w:rsidRPr="00201C7E">
        <w:rPr>
          <w:rFonts w:cstheme="minorHAnsi"/>
        </w:rPr>
        <w:t>sjedn</w:t>
      </w:r>
      <w:r w:rsidR="00BA2BAA">
        <w:rPr>
          <w:rFonts w:cstheme="minorHAnsi"/>
        </w:rPr>
        <w:t>án</w:t>
      </w:r>
      <w:r w:rsidRPr="00201C7E" w:rsidDel="00BA2BAA">
        <w:rPr>
          <w:rFonts w:cstheme="minorHAnsi"/>
        </w:rPr>
        <w:t xml:space="preserve"> </w:t>
      </w:r>
      <w:r w:rsidRPr="00201C7E">
        <w:rPr>
          <w:rFonts w:cstheme="minorHAnsi"/>
        </w:rPr>
        <w:t>v</w:t>
      </w:r>
      <w:r w:rsidR="00C30851">
        <w:rPr>
          <w:rFonts w:cstheme="minorHAnsi"/>
        </w:rPr>
        <w:t xml:space="preserve"> </w:t>
      </w:r>
      <w:r w:rsidRPr="00201C7E">
        <w:rPr>
          <w:rFonts w:cstheme="minorHAnsi"/>
        </w:rPr>
        <w:t>délce trvání delší než osm let</w:t>
      </w:r>
      <w:r w:rsidR="00BA2BAA">
        <w:rPr>
          <w:rFonts w:cstheme="minorHAnsi"/>
        </w:rPr>
        <w:t xml:space="preserve">. </w:t>
      </w:r>
      <w:r w:rsidR="0047519F">
        <w:rPr>
          <w:rFonts w:cstheme="minorHAnsi"/>
        </w:rPr>
        <w:t>Tento</w:t>
      </w:r>
      <w:r w:rsidR="00BA2BAA">
        <w:rPr>
          <w:rFonts w:cstheme="minorHAnsi"/>
        </w:rPr>
        <w:t xml:space="preserve"> stav </w:t>
      </w:r>
      <w:r w:rsidR="002E2DB6">
        <w:rPr>
          <w:rFonts w:cstheme="minorHAnsi"/>
        </w:rPr>
        <w:t>byl</w:t>
      </w:r>
      <w:r w:rsidRPr="00201C7E" w:rsidDel="00BA2BAA">
        <w:rPr>
          <w:rFonts w:cstheme="minorHAnsi"/>
        </w:rPr>
        <w:t xml:space="preserve"> </w:t>
      </w:r>
      <w:r w:rsidRPr="00201C7E">
        <w:rPr>
          <w:rFonts w:cstheme="minorHAnsi"/>
        </w:rPr>
        <w:t>v</w:t>
      </w:r>
      <w:r w:rsidR="00C30851">
        <w:rPr>
          <w:rFonts w:cstheme="minorHAnsi"/>
        </w:rPr>
        <w:t xml:space="preserve"> </w:t>
      </w:r>
      <w:r w:rsidRPr="00201C7E">
        <w:rPr>
          <w:rFonts w:cstheme="minorHAnsi"/>
        </w:rPr>
        <w:t>rozporu se zákonem č.</w:t>
      </w:r>
      <w:r w:rsidR="00C30851">
        <w:rPr>
          <w:rFonts w:cstheme="minorHAnsi"/>
        </w:rPr>
        <w:t xml:space="preserve"> </w:t>
      </w:r>
      <w:r w:rsidRPr="00201C7E">
        <w:rPr>
          <w:rFonts w:cstheme="minorHAnsi"/>
        </w:rPr>
        <w:t>219/2000 Sb.</w:t>
      </w:r>
      <w:r w:rsidRPr="00201C7E">
        <w:rPr>
          <w:rStyle w:val="Znakapoznpodarou"/>
        </w:rPr>
        <w:footnoteReference w:id="18"/>
      </w:r>
      <w:r w:rsidRPr="00201C7E">
        <w:rPr>
          <w:rFonts w:cstheme="minorHAnsi"/>
        </w:rPr>
        <w:t xml:space="preserve">. </w:t>
      </w:r>
      <w:r w:rsidR="0047519F">
        <w:rPr>
          <w:rFonts w:cstheme="minorHAnsi"/>
        </w:rPr>
        <w:t>Uvedenou</w:t>
      </w:r>
      <w:r w:rsidRPr="00201C7E">
        <w:rPr>
          <w:rFonts w:cstheme="minorHAnsi"/>
        </w:rPr>
        <w:t xml:space="preserve"> skutečnost GFŘ nezjistilo ani </w:t>
      </w:r>
      <w:r>
        <w:rPr>
          <w:rFonts w:cstheme="minorHAnsi"/>
        </w:rPr>
        <w:t xml:space="preserve">kontrolou provedenou před uzavřením smlouvy </w:t>
      </w:r>
      <w:r w:rsidR="005408A0">
        <w:rPr>
          <w:rFonts w:cstheme="minorHAnsi"/>
        </w:rPr>
        <w:t xml:space="preserve">(resp. dodatku ke smlouvě) </w:t>
      </w:r>
      <w:r>
        <w:rPr>
          <w:rFonts w:cstheme="minorHAnsi"/>
        </w:rPr>
        <w:t>dle zákona č. 320/2001 Sb.</w:t>
      </w:r>
      <w:r w:rsidRPr="00201C7E">
        <w:rPr>
          <w:rStyle w:val="Znakapoznpodarou"/>
        </w:rPr>
        <w:footnoteReference w:id="19"/>
      </w:r>
      <w:r>
        <w:rPr>
          <w:rFonts w:cstheme="minorHAnsi"/>
        </w:rPr>
        <w:t xml:space="preserve"> a vyhlášky č. 416/2004 Sb.</w:t>
      </w:r>
      <w:r w:rsidRPr="00201C7E">
        <w:rPr>
          <w:rStyle w:val="Znakapoznpodarou"/>
        </w:rPr>
        <w:footnoteReference w:id="20"/>
      </w:r>
      <w:r w:rsidRPr="00201C7E">
        <w:rPr>
          <w:rFonts w:cstheme="minorHAnsi"/>
        </w:rPr>
        <w:t>.</w:t>
      </w:r>
    </w:p>
    <w:p w14:paraId="544F8BD5" w14:textId="63902CC8" w:rsidR="00C02FE1" w:rsidRDefault="001205D2" w:rsidP="00520236">
      <w:pPr>
        <w:spacing w:before="120"/>
        <w:rPr>
          <w:rFonts w:cstheme="minorHAnsi"/>
        </w:rPr>
      </w:pPr>
      <w:r w:rsidRPr="00F04E47">
        <w:rPr>
          <w:rFonts w:cstheme="minorHAnsi"/>
        </w:rPr>
        <w:t xml:space="preserve">Součástí kontrolovaných smluv, na základě kterých GFŘ pronajímá nepotřebný nemovitý majetek, je </w:t>
      </w:r>
      <w:r w:rsidR="0047519F">
        <w:rPr>
          <w:rFonts w:cstheme="minorHAnsi"/>
        </w:rPr>
        <w:t>ujednání o</w:t>
      </w:r>
      <w:r w:rsidRPr="00F04E47">
        <w:rPr>
          <w:rFonts w:cstheme="minorHAnsi"/>
        </w:rPr>
        <w:t xml:space="preserve"> </w:t>
      </w:r>
      <w:r w:rsidR="005408A0">
        <w:rPr>
          <w:rFonts w:cstheme="minorHAnsi"/>
        </w:rPr>
        <w:t xml:space="preserve">způsobu </w:t>
      </w:r>
      <w:r w:rsidRPr="00F04E47">
        <w:rPr>
          <w:rFonts w:cstheme="minorHAnsi"/>
        </w:rPr>
        <w:t>zvyšování náj</w:t>
      </w:r>
      <w:r w:rsidR="005408A0">
        <w:rPr>
          <w:rFonts w:cstheme="minorHAnsi"/>
        </w:rPr>
        <w:t>emného</w:t>
      </w:r>
      <w:r w:rsidRPr="00F04E47">
        <w:rPr>
          <w:rFonts w:cstheme="minorHAnsi"/>
        </w:rPr>
        <w:t>. Pro zvyšování náj</w:t>
      </w:r>
      <w:r w:rsidR="005408A0">
        <w:rPr>
          <w:rFonts w:cstheme="minorHAnsi"/>
        </w:rPr>
        <w:t>emného</w:t>
      </w:r>
      <w:r w:rsidRPr="00F04E47">
        <w:rPr>
          <w:rStyle w:val="Znakapoznpodarou"/>
        </w:rPr>
        <w:footnoteReference w:id="21"/>
      </w:r>
      <w:r w:rsidRPr="00F04E47">
        <w:rPr>
          <w:rFonts w:cstheme="minorHAnsi"/>
        </w:rPr>
        <w:t xml:space="preserve"> použív</w:t>
      </w:r>
      <w:r w:rsidR="005408A0">
        <w:rPr>
          <w:rFonts w:cstheme="minorHAnsi"/>
        </w:rPr>
        <w:t>alo</w:t>
      </w:r>
      <w:r w:rsidRPr="00F04E47">
        <w:rPr>
          <w:rFonts w:cstheme="minorHAnsi"/>
        </w:rPr>
        <w:t xml:space="preserve"> GFŘ dva různé indexy, index spotřebitelských cen</w:t>
      </w:r>
      <w:r w:rsidR="004369BE">
        <w:rPr>
          <w:rStyle w:val="Znakapoznpodarou"/>
        </w:rPr>
        <w:footnoteReference w:id="22"/>
      </w:r>
      <w:r w:rsidRPr="00F04E47">
        <w:rPr>
          <w:rFonts w:cstheme="minorHAnsi"/>
        </w:rPr>
        <w:t xml:space="preserve"> a index cen tržních služeb</w:t>
      </w:r>
      <w:r w:rsidR="004369BE">
        <w:rPr>
          <w:rStyle w:val="Znakapoznpodarou"/>
        </w:rPr>
        <w:footnoteReference w:id="23"/>
      </w:r>
      <w:r w:rsidR="00C07841">
        <w:rPr>
          <w:rFonts w:cstheme="minorHAnsi"/>
        </w:rPr>
        <w:t>, a</w:t>
      </w:r>
      <w:r w:rsidR="004514F0">
        <w:rPr>
          <w:rFonts w:cstheme="minorHAnsi"/>
        </w:rPr>
        <w:t xml:space="preserve"> </w:t>
      </w:r>
      <w:r w:rsidRPr="00F04E47">
        <w:rPr>
          <w:rFonts w:cstheme="minorHAnsi"/>
        </w:rPr>
        <w:t>tedy nepostup</w:t>
      </w:r>
      <w:r w:rsidR="005408A0">
        <w:rPr>
          <w:rFonts w:cstheme="minorHAnsi"/>
        </w:rPr>
        <w:t>ovalo</w:t>
      </w:r>
      <w:r w:rsidRPr="00F04E47">
        <w:rPr>
          <w:rFonts w:cstheme="minorHAnsi"/>
        </w:rPr>
        <w:t xml:space="preserve"> jednotně</w:t>
      </w:r>
      <w:r w:rsidR="00935DBD" w:rsidRPr="00F04E47">
        <w:rPr>
          <w:rFonts w:cstheme="minorHAnsi"/>
        </w:rPr>
        <w:t xml:space="preserve">. GFŘ </w:t>
      </w:r>
      <w:r w:rsidR="00F04E47" w:rsidRPr="00F04E47">
        <w:rPr>
          <w:rFonts w:cstheme="minorHAnsi"/>
        </w:rPr>
        <w:t xml:space="preserve">tak </w:t>
      </w:r>
      <w:r w:rsidRPr="00F04E47">
        <w:rPr>
          <w:rFonts w:cstheme="minorHAnsi"/>
        </w:rPr>
        <w:t>rozdíln</w:t>
      </w:r>
      <w:r w:rsidR="00935DBD" w:rsidRPr="00F04E47">
        <w:rPr>
          <w:rFonts w:cstheme="minorHAnsi"/>
        </w:rPr>
        <w:t>ě</w:t>
      </w:r>
      <w:r w:rsidRPr="00F04E47">
        <w:rPr>
          <w:rFonts w:cstheme="minorHAnsi"/>
        </w:rPr>
        <w:t xml:space="preserve"> navyšov</w:t>
      </w:r>
      <w:r w:rsidR="00935DBD" w:rsidRPr="00F04E47">
        <w:rPr>
          <w:rFonts w:cstheme="minorHAnsi"/>
        </w:rPr>
        <w:t>alo</w:t>
      </w:r>
      <w:r w:rsidR="00C07841">
        <w:rPr>
          <w:rFonts w:cstheme="minorHAnsi"/>
        </w:rPr>
        <w:t xml:space="preserve"> nájemné. Např. v letech 2015 a</w:t>
      </w:r>
      <w:r w:rsidR="004514F0">
        <w:rPr>
          <w:rFonts w:cstheme="minorHAnsi"/>
        </w:rPr>
        <w:t xml:space="preserve"> </w:t>
      </w:r>
      <w:r w:rsidRPr="00F04E47">
        <w:rPr>
          <w:rFonts w:cstheme="minorHAnsi"/>
        </w:rPr>
        <w:t xml:space="preserve">2016 nastala situace, </w:t>
      </w:r>
      <w:r w:rsidR="005408A0">
        <w:rPr>
          <w:rFonts w:cstheme="minorHAnsi"/>
        </w:rPr>
        <w:t xml:space="preserve">kdy </w:t>
      </w:r>
      <w:r w:rsidRPr="00F04E47">
        <w:rPr>
          <w:rFonts w:cstheme="minorHAnsi"/>
        </w:rPr>
        <w:t xml:space="preserve">nájemcům, </w:t>
      </w:r>
      <w:r w:rsidR="0047519F">
        <w:rPr>
          <w:rFonts w:cstheme="minorHAnsi"/>
        </w:rPr>
        <w:t>kterým</w:t>
      </w:r>
      <w:r w:rsidRPr="00F04E47">
        <w:rPr>
          <w:rFonts w:cstheme="minorHAnsi"/>
        </w:rPr>
        <w:t xml:space="preserve"> byla valor</w:t>
      </w:r>
      <w:r w:rsidR="00C07841">
        <w:rPr>
          <w:rFonts w:cstheme="minorHAnsi"/>
        </w:rPr>
        <w:t>izace ve smlouvách stanovena na</w:t>
      </w:r>
      <w:r w:rsidR="004514F0">
        <w:rPr>
          <w:rFonts w:cstheme="minorHAnsi"/>
        </w:rPr>
        <w:t xml:space="preserve"> </w:t>
      </w:r>
      <w:r w:rsidRPr="00F04E47">
        <w:rPr>
          <w:rFonts w:cstheme="minorHAnsi"/>
        </w:rPr>
        <w:t xml:space="preserve">základě průměrné roční míry </w:t>
      </w:r>
      <w:r w:rsidRPr="00BE2A64">
        <w:rPr>
          <w:rFonts w:cstheme="minorHAnsi"/>
        </w:rPr>
        <w:t>inflace</w:t>
      </w:r>
      <w:r w:rsidR="005408A0">
        <w:rPr>
          <w:rFonts w:cstheme="minorHAnsi"/>
        </w:rPr>
        <w:t xml:space="preserve"> vyjádřené přírůstkem indexu spotřebitelský</w:t>
      </w:r>
      <w:r w:rsidR="0047519F">
        <w:rPr>
          <w:rFonts w:cstheme="minorHAnsi"/>
        </w:rPr>
        <w:t>ch</w:t>
      </w:r>
      <w:r w:rsidR="005408A0">
        <w:rPr>
          <w:rFonts w:cstheme="minorHAnsi"/>
        </w:rPr>
        <w:t xml:space="preserve"> cen</w:t>
      </w:r>
      <w:r w:rsidRPr="00BE2A64">
        <w:rPr>
          <w:rFonts w:cstheme="minorHAnsi"/>
        </w:rPr>
        <w:t xml:space="preserve">, </w:t>
      </w:r>
      <w:r w:rsidR="00935DBD" w:rsidRPr="00BE2A64">
        <w:rPr>
          <w:rFonts w:cstheme="minorHAnsi"/>
        </w:rPr>
        <w:t xml:space="preserve">GFŘ </w:t>
      </w:r>
      <w:r w:rsidRPr="00BE2A64">
        <w:rPr>
          <w:rFonts w:cstheme="minorHAnsi"/>
        </w:rPr>
        <w:t>náj</w:t>
      </w:r>
      <w:r w:rsidR="005408A0">
        <w:rPr>
          <w:rFonts w:cstheme="minorHAnsi"/>
        </w:rPr>
        <w:t>emné</w:t>
      </w:r>
      <w:r w:rsidRPr="00BE2A64">
        <w:rPr>
          <w:rFonts w:cstheme="minorHAnsi"/>
        </w:rPr>
        <w:t xml:space="preserve"> navýš</w:t>
      </w:r>
      <w:r w:rsidR="00935DBD" w:rsidRPr="00BE2A64">
        <w:rPr>
          <w:rFonts w:cstheme="minorHAnsi"/>
        </w:rPr>
        <w:t>ilo</w:t>
      </w:r>
      <w:r w:rsidR="0047519F">
        <w:rPr>
          <w:rFonts w:cstheme="minorHAnsi"/>
        </w:rPr>
        <w:t>,</w:t>
      </w:r>
      <w:r w:rsidRPr="00BE2A64">
        <w:rPr>
          <w:rFonts w:cstheme="minorHAnsi"/>
        </w:rPr>
        <w:t xml:space="preserve"> </w:t>
      </w:r>
      <w:r w:rsidR="0047519F">
        <w:rPr>
          <w:rFonts w:cstheme="minorHAnsi"/>
        </w:rPr>
        <w:t>zatímco u</w:t>
      </w:r>
      <w:r w:rsidRPr="00BE2A64">
        <w:rPr>
          <w:rFonts w:cstheme="minorHAnsi"/>
        </w:rPr>
        <w:t xml:space="preserve"> smluv, u kterých byla sjednána valorizace dle indexu cen tržních služeb, </w:t>
      </w:r>
      <w:r w:rsidR="00BE2A64" w:rsidRPr="00BE2A64">
        <w:rPr>
          <w:rFonts w:cstheme="minorHAnsi"/>
        </w:rPr>
        <w:t>nechalo GFŘ</w:t>
      </w:r>
      <w:r w:rsidRPr="00BE2A64">
        <w:rPr>
          <w:rFonts w:cstheme="minorHAnsi"/>
        </w:rPr>
        <w:t xml:space="preserve"> náj</w:t>
      </w:r>
      <w:r w:rsidR="005408A0">
        <w:rPr>
          <w:rFonts w:cstheme="minorHAnsi"/>
        </w:rPr>
        <w:t>emné</w:t>
      </w:r>
      <w:r w:rsidRPr="00BE2A64">
        <w:rPr>
          <w:rFonts w:cstheme="minorHAnsi"/>
        </w:rPr>
        <w:t xml:space="preserve"> ve stejné výši (protože došlo k meziročnímu poklesu indexu).</w:t>
      </w:r>
    </w:p>
    <w:p w14:paraId="44D739E8" w14:textId="77777777" w:rsidR="001205D2" w:rsidRPr="005D3FA9" w:rsidRDefault="0050482E" w:rsidP="00520236">
      <w:pPr>
        <w:spacing w:before="120"/>
        <w:rPr>
          <w:rFonts w:cstheme="minorHAnsi"/>
        </w:rPr>
      </w:pPr>
      <w:r>
        <w:rPr>
          <w:rFonts w:cstheme="minorHAnsi"/>
        </w:rPr>
        <w:t xml:space="preserve">Ve dvou případech </w:t>
      </w:r>
      <w:r w:rsidR="005408A0">
        <w:rPr>
          <w:rFonts w:cstheme="minorHAnsi"/>
        </w:rPr>
        <w:t>do</w:t>
      </w:r>
      <w:r>
        <w:rPr>
          <w:rFonts w:cstheme="minorHAnsi"/>
        </w:rPr>
        <w:t>šlo</w:t>
      </w:r>
      <w:r w:rsidR="005408A0">
        <w:rPr>
          <w:rFonts w:cstheme="minorHAnsi"/>
        </w:rPr>
        <w:t xml:space="preserve"> k pozdější valorizaci nájemného.</w:t>
      </w:r>
      <w:r w:rsidR="00BC6893" w:rsidRPr="00BE29BC">
        <w:rPr>
          <w:rFonts w:cstheme="minorHAnsi"/>
        </w:rPr>
        <w:t xml:space="preserve"> </w:t>
      </w:r>
      <w:r w:rsidR="001205D2" w:rsidRPr="00BE29BC">
        <w:rPr>
          <w:rFonts w:cstheme="minorHAnsi"/>
        </w:rPr>
        <w:t>Tím</w:t>
      </w:r>
      <w:r w:rsidR="001205D2" w:rsidRPr="00286CE6">
        <w:rPr>
          <w:rFonts w:cstheme="minorHAnsi"/>
        </w:rPr>
        <w:t>, že GFŘ navyšovalo náj</w:t>
      </w:r>
      <w:r w:rsidR="00764078">
        <w:rPr>
          <w:rFonts w:cstheme="minorHAnsi"/>
        </w:rPr>
        <w:t>e</w:t>
      </w:r>
      <w:r w:rsidR="001205D2" w:rsidRPr="00286CE6">
        <w:rPr>
          <w:rFonts w:cstheme="minorHAnsi"/>
        </w:rPr>
        <w:t>m</w:t>
      </w:r>
      <w:r w:rsidR="005408A0">
        <w:rPr>
          <w:rFonts w:cstheme="minorHAnsi"/>
        </w:rPr>
        <w:t>né</w:t>
      </w:r>
      <w:r w:rsidR="001205D2" w:rsidRPr="00286CE6">
        <w:rPr>
          <w:rFonts w:cstheme="minorHAnsi"/>
        </w:rPr>
        <w:t xml:space="preserve"> později, než bylo sjednáno ve smlouvě, porušilo zákon č. 219/2000 Sb.</w:t>
      </w:r>
      <w:r w:rsidR="001205D2" w:rsidRPr="00286CE6">
        <w:rPr>
          <w:rStyle w:val="Znakapoznpodarou"/>
        </w:rPr>
        <w:footnoteReference w:id="24"/>
      </w:r>
      <w:r w:rsidR="001205D2" w:rsidRPr="00286CE6">
        <w:rPr>
          <w:rFonts w:cstheme="minorHAnsi"/>
        </w:rPr>
        <w:t xml:space="preserve">, jelikož </w:t>
      </w:r>
      <w:r w:rsidR="00A15322">
        <w:rPr>
          <w:rFonts w:cstheme="minorHAnsi"/>
        </w:rPr>
        <w:t xml:space="preserve">tím </w:t>
      </w:r>
      <w:r w:rsidR="001205D2" w:rsidRPr="00286CE6">
        <w:rPr>
          <w:rFonts w:cstheme="minorHAnsi"/>
        </w:rPr>
        <w:t>docházelo k ne</w:t>
      </w:r>
      <w:r w:rsidR="00A15322">
        <w:rPr>
          <w:rFonts w:cstheme="minorHAnsi"/>
        </w:rPr>
        <w:t>o</w:t>
      </w:r>
      <w:r w:rsidR="001205D2" w:rsidRPr="00286CE6">
        <w:rPr>
          <w:rFonts w:cstheme="minorHAnsi"/>
        </w:rPr>
        <w:t>důvod</w:t>
      </w:r>
      <w:r w:rsidR="00606CDA">
        <w:rPr>
          <w:rFonts w:cstheme="minorHAnsi"/>
        </w:rPr>
        <w:t>n</w:t>
      </w:r>
      <w:r w:rsidR="00A15322">
        <w:rPr>
          <w:rFonts w:cstheme="minorHAnsi"/>
        </w:rPr>
        <w:t>ě</w:t>
      </w:r>
      <w:r w:rsidR="001205D2" w:rsidRPr="00286CE6">
        <w:rPr>
          <w:rFonts w:cstheme="minorHAnsi"/>
        </w:rPr>
        <w:t>nému snižování výnosu z pronajímaného majetku.</w:t>
      </w:r>
    </w:p>
    <w:p w14:paraId="060ADC20" w14:textId="77777777" w:rsidR="00EC01E1" w:rsidRDefault="00EE2830" w:rsidP="00520236">
      <w:pPr>
        <w:spacing w:before="120"/>
        <w:rPr>
          <w:b/>
        </w:rPr>
      </w:pPr>
      <w:r>
        <w:rPr>
          <w:rFonts w:cstheme="minorHAnsi"/>
          <w:b/>
          <w:lang w:eastAsia="en-US"/>
        </w:rPr>
        <w:t>P</w:t>
      </w:r>
      <w:r w:rsidR="00431F3E">
        <w:rPr>
          <w:rFonts w:cstheme="minorHAnsi"/>
          <w:b/>
          <w:lang w:eastAsia="en-US"/>
        </w:rPr>
        <w:t>rávní předchůdce</w:t>
      </w:r>
      <w:r w:rsidR="00D7690C">
        <w:rPr>
          <w:rFonts w:cstheme="minorHAnsi"/>
          <w:b/>
          <w:lang w:eastAsia="en-US"/>
        </w:rPr>
        <w:t xml:space="preserve"> </w:t>
      </w:r>
      <w:r w:rsidR="00EC01E1" w:rsidRPr="00FD4B2B">
        <w:rPr>
          <w:rFonts w:cstheme="minorHAnsi"/>
          <w:b/>
          <w:lang w:eastAsia="en-US"/>
        </w:rPr>
        <w:t xml:space="preserve">GFŘ uzavřel smlouvy o nájmu </w:t>
      </w:r>
      <w:r w:rsidR="00EC01E1" w:rsidRPr="00FD4B2B">
        <w:rPr>
          <w:b/>
        </w:rPr>
        <w:t>s omezenou možností výpovědi</w:t>
      </w:r>
      <w:r w:rsidR="00D7690C">
        <w:rPr>
          <w:rStyle w:val="Znakapoznpodarou"/>
          <w:lang w:eastAsia="en-US"/>
        </w:rPr>
        <w:footnoteReference w:id="25"/>
      </w:r>
    </w:p>
    <w:p w14:paraId="69AB7DAE" w14:textId="2E7B49BB" w:rsidR="00EC01E1" w:rsidRDefault="00EC01E1" w:rsidP="00EC01E1">
      <w:pPr>
        <w:rPr>
          <w:rFonts w:cstheme="minorHAnsi"/>
        </w:rPr>
      </w:pPr>
      <w:r>
        <w:rPr>
          <w:rFonts w:cstheme="minorHAnsi"/>
        </w:rPr>
        <w:t>GFŘ u</w:t>
      </w:r>
      <w:r w:rsidRPr="00CF0021">
        <w:rPr>
          <w:rFonts w:cstheme="minorHAnsi"/>
        </w:rPr>
        <w:t xml:space="preserve"> dvou </w:t>
      </w:r>
      <w:r w:rsidRPr="00121FFF">
        <w:rPr>
          <w:rFonts w:cstheme="minorHAnsi"/>
        </w:rPr>
        <w:t>smluv</w:t>
      </w:r>
      <w:r>
        <w:rPr>
          <w:rFonts w:cstheme="minorHAnsi"/>
        </w:rPr>
        <w:t xml:space="preserve"> o nájmu</w:t>
      </w:r>
      <w:r w:rsidRPr="00121FFF">
        <w:rPr>
          <w:rFonts w:cstheme="minorHAnsi"/>
        </w:rPr>
        <w:t xml:space="preserve"> </w:t>
      </w:r>
      <w:r>
        <w:rPr>
          <w:rFonts w:cstheme="minorHAnsi"/>
        </w:rPr>
        <w:t>může</w:t>
      </w:r>
      <w:r w:rsidR="000C1A1E">
        <w:rPr>
          <w:rFonts w:cstheme="minorHAnsi"/>
        </w:rPr>
        <w:t xml:space="preserve"> </w:t>
      </w:r>
      <w:r w:rsidRPr="00121FFF">
        <w:rPr>
          <w:rFonts w:cstheme="minorHAnsi"/>
        </w:rPr>
        <w:t xml:space="preserve">ukončit smlouvu výpovědí pouze při porušování povinností pronajímatelem či nezpůsobilosti budovy k užívání, případně </w:t>
      </w:r>
      <w:r w:rsidR="0047519F">
        <w:rPr>
          <w:rFonts w:cstheme="minorHAnsi"/>
        </w:rPr>
        <w:t xml:space="preserve">při </w:t>
      </w:r>
      <w:r w:rsidRPr="00121FFF">
        <w:rPr>
          <w:rFonts w:cstheme="minorHAnsi"/>
        </w:rPr>
        <w:t xml:space="preserve">ukončení své činnosti. GFŘ tak </w:t>
      </w:r>
      <w:r>
        <w:rPr>
          <w:rFonts w:cstheme="minorHAnsi"/>
        </w:rPr>
        <w:t>nemůže</w:t>
      </w:r>
      <w:r w:rsidRPr="00121FFF">
        <w:rPr>
          <w:rFonts w:cstheme="minorHAnsi"/>
        </w:rPr>
        <w:t xml:space="preserve"> ukončit tyto smluvní vztahy výpovědí</w:t>
      </w:r>
      <w:r w:rsidRPr="00CF0021">
        <w:rPr>
          <w:rFonts w:cstheme="minorHAnsi"/>
        </w:rPr>
        <w:t xml:space="preserve"> z vlastní vůle</w:t>
      </w:r>
      <w:r w:rsidR="0047519F">
        <w:rPr>
          <w:rFonts w:cstheme="minorHAnsi"/>
        </w:rPr>
        <w:t>,</w:t>
      </w:r>
      <w:r w:rsidRPr="00CF0021">
        <w:rPr>
          <w:rFonts w:cstheme="minorHAnsi"/>
        </w:rPr>
        <w:t xml:space="preserve"> například </w:t>
      </w:r>
      <w:r>
        <w:rPr>
          <w:rFonts w:cstheme="minorHAnsi"/>
        </w:rPr>
        <w:t xml:space="preserve">v případě </w:t>
      </w:r>
      <w:r w:rsidRPr="00CF0021">
        <w:rPr>
          <w:rFonts w:cstheme="minorHAnsi"/>
        </w:rPr>
        <w:t>levnějšího nájmu či nabíd</w:t>
      </w:r>
      <w:r>
        <w:rPr>
          <w:rFonts w:cstheme="minorHAnsi"/>
        </w:rPr>
        <w:t>ky</w:t>
      </w:r>
      <w:r w:rsidRPr="00CF0021">
        <w:rPr>
          <w:rFonts w:cstheme="minorHAnsi"/>
        </w:rPr>
        <w:t xml:space="preserve"> přestěhování do budovy v majetku </w:t>
      </w:r>
      <w:r w:rsidRPr="008B27B1">
        <w:rPr>
          <w:rFonts w:cstheme="minorHAnsi"/>
        </w:rPr>
        <w:t xml:space="preserve">státu. </w:t>
      </w:r>
      <w:r w:rsidRPr="00CF0021">
        <w:rPr>
          <w:rFonts w:cstheme="minorHAnsi"/>
        </w:rPr>
        <w:t xml:space="preserve">V jednom případě </w:t>
      </w:r>
      <w:r w:rsidR="002E4953">
        <w:rPr>
          <w:rFonts w:cstheme="minorHAnsi"/>
        </w:rPr>
        <w:t xml:space="preserve">právní předchůdce </w:t>
      </w:r>
      <w:r w:rsidRPr="00CF0021">
        <w:rPr>
          <w:rFonts w:cstheme="minorHAnsi"/>
        </w:rPr>
        <w:t>GFŘ</w:t>
      </w:r>
      <w:r w:rsidR="00D7690C">
        <w:rPr>
          <w:rStyle w:val="Znakapoznpodarou"/>
          <w:lang w:eastAsia="en-US"/>
        </w:rPr>
        <w:footnoteReference w:id="26"/>
      </w:r>
      <w:r w:rsidRPr="00CF0021">
        <w:rPr>
          <w:rFonts w:cstheme="minorHAnsi"/>
        </w:rPr>
        <w:t xml:space="preserve"> sjednal ve smlouvě o nájmu nepřiměřenou výpovědní dobu </w:t>
      </w:r>
      <w:r w:rsidR="0047519F">
        <w:rPr>
          <w:rFonts w:cstheme="minorHAnsi"/>
        </w:rPr>
        <w:t>10</w:t>
      </w:r>
      <w:r w:rsidRPr="00CF0021">
        <w:rPr>
          <w:rFonts w:cstheme="minorHAnsi"/>
        </w:rPr>
        <w:t xml:space="preserve"> let p</w:t>
      </w:r>
      <w:r>
        <w:rPr>
          <w:rFonts w:cstheme="minorHAnsi"/>
        </w:rPr>
        <w:t>ři</w:t>
      </w:r>
      <w:r w:rsidR="004514F0">
        <w:rPr>
          <w:rFonts w:cstheme="minorHAnsi"/>
        </w:rPr>
        <w:t xml:space="preserve"> </w:t>
      </w:r>
      <w:r>
        <w:rPr>
          <w:rFonts w:cstheme="minorHAnsi"/>
        </w:rPr>
        <w:t>výpovědi bez uvedení důvodu.</w:t>
      </w:r>
    </w:p>
    <w:p w14:paraId="1A1A6B2D" w14:textId="2EAA7A8A" w:rsidR="00EC01E1" w:rsidRDefault="00860A01" w:rsidP="00520236">
      <w:pPr>
        <w:spacing w:before="120"/>
        <w:rPr>
          <w:rFonts w:cstheme="minorHAnsi"/>
        </w:rPr>
      </w:pPr>
      <w:r>
        <w:rPr>
          <w:rFonts w:cstheme="minorHAnsi"/>
        </w:rPr>
        <w:t xml:space="preserve">Takto dlouhá výpovědní </w:t>
      </w:r>
      <w:r w:rsidR="00216E5F">
        <w:rPr>
          <w:rFonts w:cstheme="minorHAnsi"/>
        </w:rPr>
        <w:t>doba</w:t>
      </w:r>
      <w:r>
        <w:rPr>
          <w:rFonts w:cstheme="minorHAnsi"/>
        </w:rPr>
        <w:t xml:space="preserve"> či </w:t>
      </w:r>
      <w:r w:rsidR="00EC01E1" w:rsidRPr="00CF0021">
        <w:rPr>
          <w:rFonts w:cstheme="minorHAnsi"/>
        </w:rPr>
        <w:t>omezené možnosti ukončení smlouvy</w:t>
      </w:r>
      <w:r w:rsidR="003607E6" w:rsidRPr="003607E6">
        <w:rPr>
          <w:rFonts w:cstheme="minorHAnsi"/>
        </w:rPr>
        <w:t xml:space="preserve"> </w:t>
      </w:r>
      <w:r w:rsidR="003607E6" w:rsidRPr="00CF0021">
        <w:rPr>
          <w:rFonts w:cstheme="minorHAnsi"/>
        </w:rPr>
        <w:t>znamenají</w:t>
      </w:r>
      <w:r>
        <w:rPr>
          <w:rFonts w:cstheme="minorHAnsi"/>
        </w:rPr>
        <w:t>,</w:t>
      </w:r>
      <w:r w:rsidR="00EC01E1" w:rsidRPr="00CF0021">
        <w:rPr>
          <w:rFonts w:cstheme="minorHAnsi"/>
        </w:rPr>
        <w:t xml:space="preserve"> v případě nepotřebnosti předmětu nájmu či</w:t>
      </w:r>
      <w:r w:rsidR="004514F0">
        <w:rPr>
          <w:rFonts w:cstheme="minorHAnsi"/>
        </w:rPr>
        <w:t xml:space="preserve"> </w:t>
      </w:r>
      <w:r w:rsidR="00EC01E1" w:rsidRPr="00CF0021">
        <w:rPr>
          <w:rFonts w:cstheme="minorHAnsi"/>
        </w:rPr>
        <w:t>jiného důvodu pro výpověď ze strany GFŘ</w:t>
      </w:r>
      <w:r>
        <w:rPr>
          <w:rFonts w:cstheme="minorHAnsi"/>
        </w:rPr>
        <w:t>,</w:t>
      </w:r>
      <w:r w:rsidR="00EC01E1" w:rsidRPr="00CF0021">
        <w:rPr>
          <w:rFonts w:cstheme="minorHAnsi"/>
        </w:rPr>
        <w:t xml:space="preserve"> riziko nehospodárného </w:t>
      </w:r>
      <w:r w:rsidR="00EC01E1" w:rsidRPr="00121FFF">
        <w:rPr>
          <w:rFonts w:cstheme="minorHAnsi"/>
        </w:rPr>
        <w:t>vynaložení peněžních prostředků státu.</w:t>
      </w:r>
    </w:p>
    <w:p w14:paraId="2971B84F" w14:textId="1BC4E3C4" w:rsidR="00EC01E1" w:rsidRDefault="00EC01E1" w:rsidP="00520236">
      <w:pPr>
        <w:spacing w:before="120"/>
        <w:rPr>
          <w:rFonts w:cstheme="minorHAnsi"/>
        </w:rPr>
      </w:pPr>
      <w:r>
        <w:rPr>
          <w:rFonts w:cstheme="minorHAnsi"/>
        </w:rPr>
        <w:t>V roce 2019 GFŘ u</w:t>
      </w:r>
      <w:r w:rsidRPr="00CF0021">
        <w:rPr>
          <w:rFonts w:cstheme="minorHAnsi"/>
        </w:rPr>
        <w:t xml:space="preserve"> tří smluv</w:t>
      </w:r>
      <w:r>
        <w:rPr>
          <w:rFonts w:cstheme="minorHAnsi"/>
        </w:rPr>
        <w:t xml:space="preserve"> o nájmu</w:t>
      </w:r>
      <w:r w:rsidRPr="00CF0021">
        <w:rPr>
          <w:rFonts w:cstheme="minorHAnsi"/>
        </w:rPr>
        <w:t xml:space="preserve"> z vybraného vzorku 15 územních pracovišť </w:t>
      </w:r>
      <w:r>
        <w:rPr>
          <w:rFonts w:cstheme="minorHAnsi"/>
        </w:rPr>
        <w:t>hradilo</w:t>
      </w:r>
      <w:r w:rsidRPr="00CF0021">
        <w:rPr>
          <w:rFonts w:cstheme="minorHAnsi"/>
        </w:rPr>
        <w:t xml:space="preserve"> nájemné </w:t>
      </w:r>
      <w:r w:rsidR="004F45CC">
        <w:rPr>
          <w:rFonts w:cstheme="minorHAnsi"/>
        </w:rPr>
        <w:t>vyšší</w:t>
      </w:r>
      <w:r w:rsidR="008037FD">
        <w:rPr>
          <w:rFonts w:cstheme="minorHAnsi"/>
        </w:rPr>
        <w:t>,</w:t>
      </w:r>
      <w:r w:rsidR="004F45CC">
        <w:rPr>
          <w:rFonts w:cstheme="minorHAnsi"/>
        </w:rPr>
        <w:t xml:space="preserve"> než </w:t>
      </w:r>
      <w:r w:rsidR="008037FD">
        <w:rPr>
          <w:rFonts w:cstheme="minorHAnsi"/>
        </w:rPr>
        <w:t xml:space="preserve">byla </w:t>
      </w:r>
      <w:r w:rsidR="004F45CC">
        <w:rPr>
          <w:rFonts w:cstheme="minorHAnsi"/>
        </w:rPr>
        <w:t>cena v místě a čase obvyklá</w:t>
      </w:r>
      <w:r>
        <w:rPr>
          <w:rFonts w:cstheme="minorHAnsi"/>
        </w:rPr>
        <w:t xml:space="preserve">, </w:t>
      </w:r>
      <w:r w:rsidR="00FD047C">
        <w:rPr>
          <w:rFonts w:cstheme="minorHAnsi"/>
        </w:rPr>
        <w:t xml:space="preserve">přičemž </w:t>
      </w:r>
      <w:r w:rsidR="003C437D">
        <w:rPr>
          <w:rFonts w:cstheme="minorHAnsi"/>
        </w:rPr>
        <w:t>u dvou z</w:t>
      </w:r>
      <w:r w:rsidR="00FD047C">
        <w:rPr>
          <w:rFonts w:cstheme="minorHAnsi"/>
        </w:rPr>
        <w:t> </w:t>
      </w:r>
      <w:r w:rsidR="003C437D">
        <w:rPr>
          <w:rFonts w:cstheme="minorHAnsi"/>
        </w:rPr>
        <w:t>nich</w:t>
      </w:r>
      <w:r w:rsidR="00E9649A">
        <w:rPr>
          <w:rStyle w:val="Znakapoznpodarou"/>
        </w:rPr>
        <w:footnoteReference w:id="27"/>
      </w:r>
      <w:r w:rsidR="00FD047C">
        <w:rPr>
          <w:rFonts w:cstheme="minorHAnsi"/>
        </w:rPr>
        <w:t xml:space="preserve"> </w:t>
      </w:r>
      <w:r>
        <w:rPr>
          <w:rFonts w:cstheme="minorHAnsi"/>
        </w:rPr>
        <w:t xml:space="preserve">nepostupovalo </w:t>
      </w:r>
      <w:r w:rsidR="005408A0">
        <w:rPr>
          <w:rFonts w:cstheme="minorHAnsi"/>
        </w:rPr>
        <w:t>v souladu s</w:t>
      </w:r>
      <w:r>
        <w:rPr>
          <w:rFonts w:cstheme="minorHAnsi"/>
        </w:rPr>
        <w:t>e</w:t>
      </w:r>
      <w:r w:rsidR="004514F0">
        <w:rPr>
          <w:rFonts w:cstheme="minorHAnsi"/>
        </w:rPr>
        <w:t xml:space="preserve"> </w:t>
      </w:r>
      <w:r>
        <w:rPr>
          <w:rFonts w:cstheme="minorHAnsi"/>
        </w:rPr>
        <w:t>zákonem č. 219/2000 Sb.</w:t>
      </w:r>
      <w:r>
        <w:rPr>
          <w:rStyle w:val="Znakapoznpodarou"/>
        </w:rPr>
        <w:footnoteReference w:id="28"/>
      </w:r>
      <w:r w:rsidR="00640197">
        <w:rPr>
          <w:rFonts w:cstheme="minorHAnsi"/>
        </w:rPr>
        <w:t>.</w:t>
      </w:r>
      <w:r w:rsidR="008037FD">
        <w:rPr>
          <w:rFonts w:cstheme="minorHAnsi"/>
        </w:rPr>
        <w:t xml:space="preserve"> GFŘ se </w:t>
      </w:r>
      <w:r w:rsidRPr="0097178D">
        <w:rPr>
          <w:rFonts w:cstheme="minorHAnsi"/>
        </w:rPr>
        <w:t xml:space="preserve">problematikou cen najatých prostor zabývalo, v roce 2016 zpracovalo materiál </w:t>
      </w:r>
      <w:r w:rsidRPr="0097178D">
        <w:rPr>
          <w:rFonts w:cstheme="minorHAnsi"/>
          <w:i/>
        </w:rPr>
        <w:t>Analýza nájemních vztahů GFŘ</w:t>
      </w:r>
      <w:r w:rsidRPr="0097178D">
        <w:rPr>
          <w:rFonts w:cstheme="minorHAnsi"/>
        </w:rPr>
        <w:t xml:space="preserve">, který v následujících letech </w:t>
      </w:r>
      <w:r w:rsidRPr="0097178D">
        <w:rPr>
          <w:rFonts w:cstheme="minorHAnsi"/>
        </w:rPr>
        <w:lastRenderedPageBreak/>
        <w:t>pravidelně aktualizovalo. GFŘ hledalo možnosti řešení</w:t>
      </w:r>
      <w:r w:rsidR="00C349C9">
        <w:rPr>
          <w:rStyle w:val="Znakapoznpodarou"/>
        </w:rPr>
        <w:footnoteReference w:id="29"/>
      </w:r>
      <w:r w:rsidRPr="0097178D">
        <w:rPr>
          <w:rFonts w:cstheme="minorHAnsi"/>
        </w:rPr>
        <w:t xml:space="preserve"> u těch nájmů, které cenu v místě a</w:t>
      </w:r>
      <w:r w:rsidR="00BB2E6C">
        <w:rPr>
          <w:rFonts w:cstheme="minorHAnsi"/>
        </w:rPr>
        <w:t> </w:t>
      </w:r>
      <w:r w:rsidRPr="0097178D">
        <w:rPr>
          <w:rFonts w:cstheme="minorHAnsi"/>
        </w:rPr>
        <w:t>čase obvyklou překračovaly.</w:t>
      </w:r>
    </w:p>
    <w:p w14:paraId="607E2B4B" w14:textId="51177BC0" w:rsidR="00C520DB" w:rsidRDefault="00ED2463" w:rsidP="00910BAD">
      <w:pPr>
        <w:spacing w:before="120" w:after="120"/>
        <w:rPr>
          <w:rFonts w:cstheme="minorHAnsi"/>
        </w:rPr>
      </w:pPr>
      <w:r w:rsidDel="00112A8A">
        <w:t>G</w:t>
      </w:r>
      <w:r>
        <w:t xml:space="preserve">FŘ v centrálním registru administrativních budov nevedlo úplné a pravdivé údaje. </w:t>
      </w:r>
      <w:r w:rsidR="00C520DB">
        <w:t>Organizační složky státu (dále také „OSS“) v souladu se zákonem č. 219/2000 Sb.</w:t>
      </w:r>
      <w:r w:rsidR="00C520DB">
        <w:rPr>
          <w:rStyle w:val="Znakapoznpodarou"/>
        </w:rPr>
        <w:footnoteReference w:id="30"/>
      </w:r>
      <w:r w:rsidR="00C520DB">
        <w:t xml:space="preserve"> vkládají údaje o budovách do CRAB, který je </w:t>
      </w:r>
      <w:r w:rsidR="005408A0">
        <w:t>ze zákona neveřejným informačním systémem</w:t>
      </w:r>
      <w:r w:rsidR="002059F5">
        <w:t xml:space="preserve"> </w:t>
      </w:r>
      <w:r w:rsidR="005408A0">
        <w:t>veřejné správy</w:t>
      </w:r>
      <w:r w:rsidR="00C520DB">
        <w:t xml:space="preserve">. Údaje </w:t>
      </w:r>
      <w:r w:rsidR="004E5B9B">
        <w:t>z</w:t>
      </w:r>
      <w:r w:rsidR="00C520DB">
        <w:t xml:space="preserve"> CRAB </w:t>
      </w:r>
      <w:r w:rsidR="004E5B9B">
        <w:t xml:space="preserve">používají </w:t>
      </w:r>
      <w:r w:rsidR="00C520DB">
        <w:t xml:space="preserve">kromě OSS také regionální a vládní dislokační komise k podpoře hospodárného využívání administrativních budov patřících státu. V 39 případech </w:t>
      </w:r>
      <w:r w:rsidR="00C520DB" w:rsidRPr="004664BC">
        <w:rPr>
          <w:rFonts w:cstheme="minorHAnsi"/>
        </w:rPr>
        <w:t xml:space="preserve">GFŘ </w:t>
      </w:r>
      <w:r w:rsidR="00C520DB">
        <w:rPr>
          <w:rFonts w:cstheme="minorHAnsi"/>
        </w:rPr>
        <w:t>v</w:t>
      </w:r>
      <w:r w:rsidR="004E5B9B">
        <w:rPr>
          <w:rFonts w:cstheme="minorHAnsi"/>
        </w:rPr>
        <w:t> </w:t>
      </w:r>
      <w:r w:rsidR="00C520DB" w:rsidRPr="004664BC">
        <w:rPr>
          <w:rFonts w:cstheme="minorHAnsi"/>
        </w:rPr>
        <w:t>centrální</w:t>
      </w:r>
      <w:r w:rsidR="00C520DB">
        <w:rPr>
          <w:rFonts w:cstheme="minorHAnsi"/>
        </w:rPr>
        <w:t>m</w:t>
      </w:r>
      <w:r w:rsidR="00C520DB" w:rsidRPr="004664BC">
        <w:rPr>
          <w:rFonts w:cstheme="minorHAnsi"/>
        </w:rPr>
        <w:t xml:space="preserve"> registru administrativních budov za rok 2018 </w:t>
      </w:r>
      <w:r w:rsidR="00C520DB">
        <w:rPr>
          <w:rFonts w:cstheme="minorHAnsi"/>
        </w:rPr>
        <w:t xml:space="preserve">neuvedlo </w:t>
      </w:r>
      <w:r w:rsidR="002059F5">
        <w:rPr>
          <w:rFonts w:cstheme="minorHAnsi"/>
        </w:rPr>
        <w:t xml:space="preserve">údaje </w:t>
      </w:r>
      <w:r w:rsidR="00C520DB">
        <w:rPr>
          <w:rFonts w:cstheme="minorHAnsi"/>
        </w:rPr>
        <w:t>v souladu s</w:t>
      </w:r>
      <w:r w:rsidR="0019170A">
        <w:rPr>
          <w:rFonts w:cstheme="minorHAnsi"/>
        </w:rPr>
        <w:t>e</w:t>
      </w:r>
      <w:r w:rsidR="004514F0">
        <w:rPr>
          <w:rFonts w:cstheme="minorHAnsi"/>
        </w:rPr>
        <w:t xml:space="preserve"> </w:t>
      </w:r>
      <w:r w:rsidR="0019170A">
        <w:rPr>
          <w:rFonts w:cstheme="minorHAnsi"/>
        </w:rPr>
        <w:t>skutečností. Z 51 prostor, ve</w:t>
      </w:r>
      <w:r w:rsidR="00C668D2">
        <w:rPr>
          <w:rFonts w:cstheme="minorHAnsi"/>
        </w:rPr>
        <w:t xml:space="preserve"> </w:t>
      </w:r>
      <w:r w:rsidR="00C520DB">
        <w:rPr>
          <w:rFonts w:cstheme="minorHAnsi"/>
        </w:rPr>
        <w:t>kterých</w:t>
      </w:r>
      <w:r w:rsidR="002059F5">
        <w:rPr>
          <w:rFonts w:cstheme="minorHAnsi"/>
        </w:rPr>
        <w:t xml:space="preserve"> bylo</w:t>
      </w:r>
      <w:r w:rsidR="00C520DB">
        <w:rPr>
          <w:rFonts w:cstheme="minorHAnsi"/>
        </w:rPr>
        <w:t xml:space="preserve"> GFŘ v nájmu, byla chybně uvedena výše nájemného ve</w:t>
      </w:r>
      <w:r w:rsidR="00671EA7">
        <w:rPr>
          <w:rFonts w:cstheme="minorHAnsi"/>
        </w:rPr>
        <w:t xml:space="preserve"> </w:t>
      </w:r>
      <w:r w:rsidR="00C520DB">
        <w:rPr>
          <w:rFonts w:cstheme="minorHAnsi"/>
        </w:rPr>
        <w:t>36</w:t>
      </w:r>
      <w:r w:rsidR="00382E56">
        <w:rPr>
          <w:rFonts w:cstheme="minorHAnsi"/>
        </w:rPr>
        <w:t xml:space="preserve"> </w:t>
      </w:r>
      <w:r w:rsidR="00C520DB">
        <w:rPr>
          <w:rFonts w:cstheme="minorHAnsi"/>
        </w:rPr>
        <w:t>případech</w:t>
      </w:r>
      <w:r w:rsidR="008B3174" w:rsidRPr="00AA4FA9">
        <w:rPr>
          <w:rStyle w:val="Znakapoznpodarou"/>
        </w:rPr>
        <w:footnoteReference w:id="31"/>
      </w:r>
      <w:r w:rsidR="00C520DB">
        <w:rPr>
          <w:rFonts w:cstheme="minorHAnsi"/>
        </w:rPr>
        <w:t xml:space="preserve">, </w:t>
      </w:r>
      <w:r w:rsidR="002059F5">
        <w:rPr>
          <w:rFonts w:cstheme="minorHAnsi"/>
        </w:rPr>
        <w:t>a to</w:t>
      </w:r>
      <w:r w:rsidR="00C520DB">
        <w:rPr>
          <w:rFonts w:cstheme="minorHAnsi"/>
        </w:rPr>
        <w:t xml:space="preserve"> ve 20 </w:t>
      </w:r>
      <w:r w:rsidR="00C520DB" w:rsidRPr="008620A0">
        <w:rPr>
          <w:rFonts w:cstheme="minorHAnsi"/>
        </w:rPr>
        <w:t xml:space="preserve">případech vyšší </w:t>
      </w:r>
      <w:r w:rsidR="00216E5F">
        <w:rPr>
          <w:rFonts w:cstheme="minorHAnsi"/>
        </w:rPr>
        <w:t xml:space="preserve">celkem </w:t>
      </w:r>
      <w:r w:rsidR="00C520DB" w:rsidRPr="008620A0">
        <w:rPr>
          <w:rFonts w:cstheme="minorHAnsi"/>
        </w:rPr>
        <w:t>o</w:t>
      </w:r>
      <w:r w:rsidR="004514F0">
        <w:rPr>
          <w:rFonts w:cstheme="minorHAnsi"/>
        </w:rPr>
        <w:t xml:space="preserve"> </w:t>
      </w:r>
      <w:r w:rsidR="00C520DB" w:rsidRPr="008620A0">
        <w:rPr>
          <w:rFonts w:cstheme="minorHAnsi"/>
        </w:rPr>
        <w:t>4,8 mil. Kč</w:t>
      </w:r>
      <w:r w:rsidR="008620A0" w:rsidRPr="008620A0">
        <w:rPr>
          <w:rStyle w:val="Znakapoznpodarou"/>
        </w:rPr>
        <w:footnoteReference w:id="32"/>
      </w:r>
      <w:r w:rsidR="00C520DB" w:rsidRPr="008620A0">
        <w:rPr>
          <w:rFonts w:cstheme="minorHAnsi"/>
        </w:rPr>
        <w:t xml:space="preserve"> a v 16 případech </w:t>
      </w:r>
      <w:r w:rsidR="0019170A" w:rsidRPr="008620A0">
        <w:rPr>
          <w:rFonts w:cstheme="minorHAnsi"/>
        </w:rPr>
        <w:t xml:space="preserve">nižší </w:t>
      </w:r>
      <w:r w:rsidR="00216E5F">
        <w:rPr>
          <w:rFonts w:cstheme="minorHAnsi"/>
        </w:rPr>
        <w:t xml:space="preserve">celkem </w:t>
      </w:r>
      <w:r w:rsidR="0019170A" w:rsidRPr="008620A0">
        <w:rPr>
          <w:rFonts w:cstheme="minorHAnsi"/>
        </w:rPr>
        <w:t>o</w:t>
      </w:r>
      <w:r w:rsidR="004514F0">
        <w:rPr>
          <w:rFonts w:cstheme="minorHAnsi"/>
        </w:rPr>
        <w:t xml:space="preserve"> </w:t>
      </w:r>
      <w:r w:rsidR="0019170A" w:rsidRPr="008620A0">
        <w:rPr>
          <w:rFonts w:cstheme="minorHAnsi"/>
        </w:rPr>
        <w:t>12,2 mil.</w:t>
      </w:r>
      <w:r w:rsidR="008620A0" w:rsidRPr="008620A0">
        <w:rPr>
          <w:rFonts w:cstheme="minorHAnsi"/>
        </w:rPr>
        <w:t> </w:t>
      </w:r>
      <w:r w:rsidR="0019170A" w:rsidRPr="008620A0">
        <w:rPr>
          <w:rFonts w:cstheme="minorHAnsi"/>
        </w:rPr>
        <w:t>Kč</w:t>
      </w:r>
      <w:r w:rsidR="008620A0" w:rsidRPr="008620A0">
        <w:rPr>
          <w:rStyle w:val="Znakapoznpodarou"/>
        </w:rPr>
        <w:footnoteReference w:id="33"/>
      </w:r>
      <w:r w:rsidR="00C520DB" w:rsidRPr="008620A0">
        <w:rPr>
          <w:rFonts w:cstheme="minorHAnsi"/>
        </w:rPr>
        <w:t>. Dále b</w:t>
      </w:r>
      <w:r w:rsidR="00C520DB">
        <w:rPr>
          <w:rFonts w:cstheme="minorHAnsi"/>
        </w:rPr>
        <w:t xml:space="preserve">udova v Bohumíně nebyla </w:t>
      </w:r>
      <w:r w:rsidR="004E5B9B">
        <w:rPr>
          <w:rFonts w:cstheme="minorHAnsi"/>
        </w:rPr>
        <w:t xml:space="preserve">v registru </w:t>
      </w:r>
      <w:r w:rsidR="00C520DB">
        <w:rPr>
          <w:rFonts w:cstheme="minorHAnsi"/>
        </w:rPr>
        <w:t xml:space="preserve">uvedena vůbec, budova v Kraslicích byla uvedena, </w:t>
      </w:r>
      <w:r w:rsidR="00C520DB" w:rsidRPr="004664BC">
        <w:rPr>
          <w:rFonts w:cstheme="minorHAnsi"/>
        </w:rPr>
        <w:t>přestože už ji</w:t>
      </w:r>
      <w:r w:rsidR="002059F5">
        <w:rPr>
          <w:rFonts w:cstheme="minorHAnsi"/>
        </w:rPr>
        <w:t xml:space="preserve"> GFŘ</w:t>
      </w:r>
      <w:r w:rsidR="00C520DB" w:rsidRPr="004664BC">
        <w:rPr>
          <w:rFonts w:cstheme="minorHAnsi"/>
        </w:rPr>
        <w:t xml:space="preserve"> od druhé poloviny roku 2016 neužívalo</w:t>
      </w:r>
      <w:r w:rsidR="00C520DB">
        <w:rPr>
          <w:rFonts w:cstheme="minorHAnsi"/>
        </w:rPr>
        <w:t xml:space="preserve">, a velikost kancelářské plochy budovy v Dobříši GFŘ </w:t>
      </w:r>
      <w:r w:rsidR="00C520DB" w:rsidRPr="004664BC">
        <w:rPr>
          <w:rFonts w:cstheme="minorHAnsi"/>
        </w:rPr>
        <w:t>uvádělo dvakrát větší</w:t>
      </w:r>
      <w:r w:rsidR="00C520DB">
        <w:rPr>
          <w:rFonts w:cstheme="minorHAnsi"/>
        </w:rPr>
        <w:t>,</w:t>
      </w:r>
      <w:r w:rsidR="00971249">
        <w:rPr>
          <w:rFonts w:cstheme="minorHAnsi"/>
        </w:rPr>
        <w:t xml:space="preserve"> než ve skutečnosti užívalo.</w:t>
      </w:r>
    </w:p>
    <w:p w14:paraId="0816ECFB" w14:textId="2187E9C5" w:rsidR="00C520DB" w:rsidRDefault="00C520DB" w:rsidP="00910BAD">
      <w:pPr>
        <w:spacing w:before="120"/>
      </w:pPr>
      <w:r w:rsidRPr="001E4674">
        <w:t>GFŘ nepostupovalo v souladu s nařízení</w:t>
      </w:r>
      <w:r>
        <w:t>m</w:t>
      </w:r>
      <w:r w:rsidRPr="001E4674">
        <w:t xml:space="preserve"> vlády č. 41/2017 Sb.</w:t>
      </w:r>
      <w:r>
        <w:rPr>
          <w:rStyle w:val="Znakapoznpodarou"/>
        </w:rPr>
        <w:footnoteReference w:id="34"/>
      </w:r>
      <w:r w:rsidRPr="001E4674">
        <w:t xml:space="preserve">, </w:t>
      </w:r>
      <w:r>
        <w:t>neboť</w:t>
      </w:r>
      <w:r w:rsidRPr="001E4674">
        <w:t xml:space="preserve"> neaktualizovalo údaje uložené v systému CRAB</w:t>
      </w:r>
      <w:r>
        <w:t>, a</w:t>
      </w:r>
      <w:r w:rsidR="004E5B9B">
        <w:t>ni</w:t>
      </w:r>
      <w:r>
        <w:t xml:space="preserve"> v souladu se zákonem č. 219/2000 Sb.</w:t>
      </w:r>
      <w:r>
        <w:rPr>
          <w:rStyle w:val="Znakapoznpodarou"/>
        </w:rPr>
        <w:footnoteReference w:id="35"/>
      </w:r>
      <w:r w:rsidRPr="001E4674">
        <w:t>, protože neposky</w:t>
      </w:r>
      <w:r w:rsidR="00B2680D">
        <w:t>tlo do</w:t>
      </w:r>
      <w:r w:rsidR="00C668D2">
        <w:t xml:space="preserve"> </w:t>
      </w:r>
      <w:r w:rsidRPr="001E4674">
        <w:t>centrálního registru administrativních budov úplné a</w:t>
      </w:r>
      <w:r w:rsidR="00C668D2">
        <w:t xml:space="preserve"> </w:t>
      </w:r>
      <w:r w:rsidRPr="001E4674">
        <w:t>pravdivé údaje o</w:t>
      </w:r>
      <w:r w:rsidR="00C668D2">
        <w:t xml:space="preserve"> </w:t>
      </w:r>
      <w:r w:rsidRPr="001E4674">
        <w:t>nemovitých věcech a</w:t>
      </w:r>
      <w:r>
        <w:t> </w:t>
      </w:r>
      <w:r w:rsidRPr="001E4674">
        <w:t>o</w:t>
      </w:r>
      <w:r>
        <w:t> </w:t>
      </w:r>
      <w:r w:rsidR="00C95D3E">
        <w:t>jejich částech</w:t>
      </w:r>
      <w:r w:rsidRPr="001E4674">
        <w:t>.</w:t>
      </w:r>
    </w:p>
    <w:p w14:paraId="4FBC133A" w14:textId="77777777" w:rsidR="00EC01E1" w:rsidRPr="0006134E" w:rsidRDefault="00EC01E1" w:rsidP="00910BAD">
      <w:pPr>
        <w:spacing w:before="120"/>
        <w:rPr>
          <w:rFonts w:cstheme="minorHAnsi"/>
          <w:b/>
        </w:rPr>
      </w:pPr>
      <w:r w:rsidRPr="0006134E">
        <w:rPr>
          <w:rFonts w:cstheme="minorHAnsi"/>
          <w:b/>
        </w:rPr>
        <w:t>V </w:t>
      </w:r>
      <w:r w:rsidR="00F26912">
        <w:rPr>
          <w:rFonts w:cstheme="minorHAnsi"/>
          <w:b/>
        </w:rPr>
        <w:t>letech</w:t>
      </w:r>
      <w:r w:rsidR="00F26912" w:rsidRPr="0006134E">
        <w:rPr>
          <w:rFonts w:cstheme="minorHAnsi"/>
          <w:b/>
        </w:rPr>
        <w:t xml:space="preserve"> </w:t>
      </w:r>
      <w:r w:rsidRPr="0006134E">
        <w:rPr>
          <w:rFonts w:cstheme="minorHAnsi"/>
          <w:b/>
        </w:rPr>
        <w:t>2019</w:t>
      </w:r>
      <w:r w:rsidR="00F26912">
        <w:rPr>
          <w:rFonts w:cstheme="minorHAnsi"/>
          <w:b/>
        </w:rPr>
        <w:t xml:space="preserve"> a 2020</w:t>
      </w:r>
      <w:r w:rsidRPr="0006134E">
        <w:rPr>
          <w:rFonts w:cstheme="minorHAnsi"/>
          <w:b/>
        </w:rPr>
        <w:t xml:space="preserve"> GFŘ převedlo do optimalizovaného režimu 33 úz</w:t>
      </w:r>
      <w:r>
        <w:rPr>
          <w:rFonts w:cstheme="minorHAnsi"/>
          <w:b/>
        </w:rPr>
        <w:t>emních pracovišť, z nichž ani u </w:t>
      </w:r>
      <w:r w:rsidRPr="0006134E">
        <w:rPr>
          <w:rFonts w:cstheme="minorHAnsi"/>
          <w:b/>
        </w:rPr>
        <w:t>jednoho nedošlo k očekávané úspoře</w:t>
      </w:r>
    </w:p>
    <w:p w14:paraId="7D3A84F0" w14:textId="3BE8737B" w:rsidR="001205D2" w:rsidRPr="005D3FA9" w:rsidRDefault="001205D2" w:rsidP="001205D2">
      <w:pPr>
        <w:autoSpaceDE w:val="0"/>
        <w:autoSpaceDN w:val="0"/>
        <w:adjustRightInd w:val="0"/>
      </w:pPr>
      <w:r w:rsidRPr="005D3FA9">
        <w:rPr>
          <w:rFonts w:ascii="Calibri" w:eastAsia="Calibri" w:hAnsi="Calibri" w:cs="Calibri"/>
          <w:color w:val="000000"/>
          <w:lang w:eastAsia="en-US"/>
        </w:rPr>
        <w:t xml:space="preserve">V roce 2015 GFŘ zpracovalo interní analýzu, </w:t>
      </w:r>
      <w:r w:rsidR="00112A8A">
        <w:rPr>
          <w:rFonts w:ascii="Calibri" w:eastAsia="Calibri" w:hAnsi="Calibri" w:cs="Calibri"/>
          <w:color w:val="000000"/>
          <w:lang w:eastAsia="en-US"/>
        </w:rPr>
        <w:t>ze které vyplynulo</w:t>
      </w:r>
      <w:r w:rsidRPr="005D3FA9">
        <w:rPr>
          <w:rFonts w:ascii="Calibri" w:eastAsia="Calibri" w:hAnsi="Calibri" w:cs="Calibri"/>
          <w:color w:val="000000"/>
          <w:lang w:eastAsia="en-US"/>
        </w:rPr>
        <w:t xml:space="preserve">, že pro efektivní a dostatečně profesionální fungování postačuje nižší počet územních pracovišť. Navrhlo </w:t>
      </w:r>
      <w:r w:rsidR="004E5B9B">
        <w:rPr>
          <w:rFonts w:ascii="Calibri" w:eastAsia="Calibri" w:hAnsi="Calibri" w:cs="Calibri"/>
          <w:color w:val="000000"/>
          <w:lang w:eastAsia="en-US"/>
        </w:rPr>
        <w:t>proto</w:t>
      </w:r>
      <w:r w:rsidRPr="005D3FA9">
        <w:rPr>
          <w:rFonts w:ascii="Calibri" w:eastAsia="Calibri" w:hAnsi="Calibri" w:cs="Calibri"/>
          <w:color w:val="000000"/>
          <w:lang w:eastAsia="en-US"/>
        </w:rPr>
        <w:t xml:space="preserve"> 23 územních pracovišť zruš</w:t>
      </w:r>
      <w:r w:rsidR="004E5B9B">
        <w:rPr>
          <w:rFonts w:ascii="Calibri" w:eastAsia="Calibri" w:hAnsi="Calibri" w:cs="Calibri"/>
          <w:color w:val="000000"/>
          <w:lang w:eastAsia="en-US"/>
        </w:rPr>
        <w:t>it.</w:t>
      </w:r>
      <w:r w:rsidRPr="005D3FA9">
        <w:rPr>
          <w:rFonts w:ascii="Calibri" w:eastAsia="Calibri" w:hAnsi="Calibri" w:cs="Calibri"/>
          <w:color w:val="000000"/>
          <w:lang w:eastAsia="en-US"/>
        </w:rPr>
        <w:t xml:space="preserve"> </w:t>
      </w:r>
      <w:r w:rsidR="004E5B9B">
        <w:rPr>
          <w:rFonts w:ascii="Calibri" w:eastAsia="Calibri" w:hAnsi="Calibri" w:cs="Calibri"/>
          <w:color w:val="000000"/>
          <w:lang w:eastAsia="en-US"/>
        </w:rPr>
        <w:t>Tato pracoviště</w:t>
      </w:r>
      <w:r>
        <w:rPr>
          <w:rFonts w:ascii="Calibri" w:eastAsia="Calibri" w:hAnsi="Calibri" w:cs="Calibri"/>
          <w:color w:val="000000"/>
          <w:lang w:eastAsia="en-US"/>
        </w:rPr>
        <w:t xml:space="preserve"> vybralo</w:t>
      </w:r>
      <w:r w:rsidRPr="005D3FA9">
        <w:rPr>
          <w:rFonts w:ascii="Calibri" w:eastAsia="Calibri" w:hAnsi="Calibri" w:cs="Calibri"/>
          <w:color w:val="000000"/>
          <w:lang w:eastAsia="en-US"/>
        </w:rPr>
        <w:t xml:space="preserve"> s ohledem na jejich velikost, dostupnost, počet aktivních daňových subjektů, potažmo počet vyřizovaných </w:t>
      </w:r>
      <w:r w:rsidRPr="00D20F38">
        <w:rPr>
          <w:rFonts w:ascii="Calibri" w:eastAsia="Calibri" w:hAnsi="Calibri" w:cs="Calibri"/>
          <w:color w:val="000000"/>
          <w:lang w:eastAsia="en-US"/>
        </w:rPr>
        <w:t xml:space="preserve">podání a počet elektronických </w:t>
      </w:r>
      <w:r w:rsidRPr="005D3FA9">
        <w:rPr>
          <w:rFonts w:ascii="Calibri" w:eastAsia="Calibri" w:hAnsi="Calibri" w:cs="Calibri"/>
          <w:color w:val="000000"/>
          <w:lang w:eastAsia="en-US"/>
        </w:rPr>
        <w:t xml:space="preserve">podání. </w:t>
      </w:r>
      <w:r>
        <w:rPr>
          <w:rFonts w:ascii="Calibri" w:eastAsia="Calibri" w:hAnsi="Calibri" w:cs="Calibri"/>
          <w:color w:val="000000"/>
          <w:lang w:eastAsia="en-US"/>
        </w:rPr>
        <w:t xml:space="preserve">Cílem tohoto kroku mělo být dosažení nejen úspory </w:t>
      </w:r>
      <w:r w:rsidR="00384193">
        <w:rPr>
          <w:rFonts w:ascii="Calibri" w:eastAsia="Calibri" w:hAnsi="Calibri" w:cs="Calibri"/>
          <w:color w:val="000000"/>
          <w:lang w:eastAsia="en-US"/>
        </w:rPr>
        <w:t xml:space="preserve">peněžních </w:t>
      </w:r>
      <w:r>
        <w:rPr>
          <w:rFonts w:ascii="Calibri" w:eastAsia="Calibri" w:hAnsi="Calibri" w:cs="Calibri"/>
          <w:color w:val="000000"/>
          <w:lang w:eastAsia="en-US"/>
        </w:rPr>
        <w:t>prostře</w:t>
      </w:r>
      <w:r w:rsidR="00E0348A">
        <w:rPr>
          <w:rFonts w:ascii="Calibri" w:eastAsia="Calibri" w:hAnsi="Calibri" w:cs="Calibri"/>
          <w:color w:val="000000"/>
          <w:lang w:eastAsia="en-US"/>
        </w:rPr>
        <w:t>dků na náj</w:t>
      </w:r>
      <w:r w:rsidR="002059F5">
        <w:rPr>
          <w:rFonts w:ascii="Calibri" w:eastAsia="Calibri" w:hAnsi="Calibri" w:cs="Calibri"/>
          <w:color w:val="000000"/>
          <w:lang w:eastAsia="en-US"/>
        </w:rPr>
        <w:t>emném</w:t>
      </w:r>
      <w:r w:rsidR="00E0348A">
        <w:rPr>
          <w:rFonts w:ascii="Calibri" w:eastAsia="Calibri" w:hAnsi="Calibri" w:cs="Calibri"/>
          <w:color w:val="000000"/>
          <w:lang w:eastAsia="en-US"/>
        </w:rPr>
        <w:t xml:space="preserve"> a</w:t>
      </w:r>
      <w:r w:rsidR="00384E87">
        <w:rPr>
          <w:rFonts w:ascii="Calibri" w:eastAsia="Calibri" w:hAnsi="Calibri" w:cs="Calibri"/>
          <w:color w:val="000000"/>
          <w:lang w:eastAsia="en-US"/>
        </w:rPr>
        <w:t xml:space="preserve"> </w:t>
      </w:r>
      <w:r w:rsidR="00E0348A">
        <w:rPr>
          <w:rFonts w:ascii="Calibri" w:eastAsia="Calibri" w:hAnsi="Calibri" w:cs="Calibri"/>
          <w:color w:val="000000"/>
          <w:lang w:eastAsia="en-US"/>
        </w:rPr>
        <w:t>za</w:t>
      </w:r>
      <w:r w:rsidR="00C668D2">
        <w:rPr>
          <w:rFonts w:ascii="Calibri" w:eastAsia="Calibri" w:hAnsi="Calibri" w:cs="Calibri"/>
          <w:color w:val="000000"/>
          <w:lang w:eastAsia="en-US"/>
        </w:rPr>
        <w:t xml:space="preserve"> </w:t>
      </w:r>
      <w:r>
        <w:rPr>
          <w:rFonts w:ascii="Calibri" w:eastAsia="Calibri" w:hAnsi="Calibri" w:cs="Calibri"/>
          <w:color w:val="000000"/>
          <w:lang w:eastAsia="en-US"/>
        </w:rPr>
        <w:t>energie v uvolněných budovách, ale také zjednodušení procesů, větší specializace pracovníků a</w:t>
      </w:r>
      <w:r w:rsidR="00384E87">
        <w:rPr>
          <w:rFonts w:ascii="Calibri" w:eastAsia="Calibri" w:hAnsi="Calibri" w:cs="Calibri"/>
          <w:color w:val="000000"/>
          <w:lang w:eastAsia="en-US"/>
        </w:rPr>
        <w:t> </w:t>
      </w:r>
      <w:r>
        <w:rPr>
          <w:rFonts w:ascii="Calibri" w:eastAsia="Calibri" w:hAnsi="Calibri" w:cs="Calibri"/>
          <w:color w:val="000000"/>
          <w:lang w:eastAsia="en-US"/>
        </w:rPr>
        <w:t xml:space="preserve">zefektivnění činnosti finanční správy. Rozpočtový výbor Poslanecké sněmovny Parlamentu České republiky </w:t>
      </w:r>
      <w:r w:rsidR="002059F5">
        <w:rPr>
          <w:rFonts w:ascii="Calibri" w:eastAsia="Calibri" w:hAnsi="Calibri" w:cs="Calibri"/>
          <w:color w:val="000000"/>
          <w:lang w:eastAsia="en-US"/>
        </w:rPr>
        <w:t xml:space="preserve">nicméně </w:t>
      </w:r>
      <w:r>
        <w:rPr>
          <w:rFonts w:ascii="Calibri" w:eastAsia="Calibri" w:hAnsi="Calibri" w:cs="Calibri"/>
          <w:color w:val="000000"/>
          <w:lang w:eastAsia="en-US"/>
        </w:rPr>
        <w:t>doporučil záměr nerealizovat</w:t>
      </w:r>
      <w:r w:rsidR="00AC5BD3">
        <w:rPr>
          <w:rFonts w:ascii="Calibri" w:eastAsia="Calibri" w:hAnsi="Calibri" w:cs="Calibri"/>
          <w:color w:val="000000"/>
          <w:lang w:eastAsia="en-US"/>
        </w:rPr>
        <w:t xml:space="preserve"> a </w:t>
      </w:r>
      <w:r w:rsidR="00B23897" w:rsidRPr="002A671E">
        <w:rPr>
          <w:rFonts w:eastAsia="Calibri" w:cstheme="minorHAnsi"/>
          <w:color w:val="000000"/>
          <w:lang w:eastAsia="en-US"/>
        </w:rPr>
        <w:t xml:space="preserve">tehdejší </w:t>
      </w:r>
      <w:r w:rsidR="00AC5BD3" w:rsidRPr="002A671E">
        <w:rPr>
          <w:rFonts w:eastAsia="Calibri" w:cstheme="minorHAnsi"/>
          <w:color w:val="000000"/>
          <w:lang w:eastAsia="en-US"/>
        </w:rPr>
        <w:t>ministr financí</w:t>
      </w:r>
      <w:r w:rsidR="00B23897" w:rsidRPr="002A671E">
        <w:rPr>
          <w:rFonts w:eastAsia="Calibri" w:cstheme="minorHAnsi"/>
          <w:color w:val="000000"/>
          <w:lang w:eastAsia="en-US"/>
        </w:rPr>
        <w:t xml:space="preserve"> na základě jednání se </w:t>
      </w:r>
      <w:r w:rsidR="00AC5BD3" w:rsidRPr="002A671E">
        <w:rPr>
          <w:rFonts w:eastAsia="Calibri" w:cstheme="minorHAnsi"/>
          <w:color w:val="000000"/>
          <w:lang w:eastAsia="en-US"/>
        </w:rPr>
        <w:t>zástupc</w:t>
      </w:r>
      <w:r w:rsidR="00B23897" w:rsidRPr="002A671E">
        <w:rPr>
          <w:rFonts w:eastAsia="Calibri" w:cstheme="minorHAnsi"/>
          <w:color w:val="000000"/>
          <w:lang w:eastAsia="en-US"/>
        </w:rPr>
        <w:t>i</w:t>
      </w:r>
      <w:r w:rsidR="00AC5BD3" w:rsidRPr="002A671E">
        <w:rPr>
          <w:rFonts w:eastAsia="Calibri" w:cstheme="minorHAnsi"/>
          <w:color w:val="000000"/>
          <w:lang w:eastAsia="en-US"/>
        </w:rPr>
        <w:t xml:space="preserve"> samosprá</w:t>
      </w:r>
      <w:r w:rsidR="00B23897" w:rsidRPr="002A671E">
        <w:rPr>
          <w:rFonts w:eastAsia="Calibri" w:cstheme="minorHAnsi"/>
          <w:color w:val="000000"/>
          <w:lang w:eastAsia="en-US"/>
        </w:rPr>
        <w:t>v rozhodl</w:t>
      </w:r>
      <w:r w:rsidR="00AC5BD3" w:rsidRPr="002A671E">
        <w:rPr>
          <w:rFonts w:eastAsia="Calibri" w:cstheme="minorHAnsi"/>
          <w:color w:val="000000"/>
          <w:lang w:eastAsia="en-US"/>
        </w:rPr>
        <w:t>, že</w:t>
      </w:r>
      <w:r w:rsidR="007354D2" w:rsidRPr="002A671E">
        <w:rPr>
          <w:rFonts w:eastAsia="Calibri" w:cstheme="minorHAnsi"/>
          <w:color w:val="000000"/>
          <w:lang w:eastAsia="en-US"/>
        </w:rPr>
        <w:t xml:space="preserve"> </w:t>
      </w:r>
      <w:r w:rsidR="00B7440B">
        <w:rPr>
          <w:rFonts w:eastAsia="Calibri" w:cstheme="minorHAnsi"/>
          <w:color w:val="000000"/>
          <w:lang w:eastAsia="en-US"/>
        </w:rPr>
        <w:t>„</w:t>
      </w:r>
      <w:r w:rsidR="007354D2" w:rsidRPr="002A671E">
        <w:rPr>
          <w:rFonts w:cstheme="minorHAnsi"/>
          <w:i/>
          <w:iCs/>
          <w:color w:val="000000"/>
        </w:rPr>
        <w:t>se vyhláška</w:t>
      </w:r>
      <w:r w:rsidR="009F2848" w:rsidRPr="00910BAD">
        <w:rPr>
          <w:rStyle w:val="Znakapoznpodarou"/>
          <w:iCs/>
          <w:color w:val="000000"/>
        </w:rPr>
        <w:footnoteReference w:id="36"/>
      </w:r>
      <w:r w:rsidR="00B23897" w:rsidRPr="00B7440B">
        <w:rPr>
          <w:rFonts w:cstheme="minorHAnsi"/>
          <w:i/>
          <w:iCs/>
          <w:color w:val="000000"/>
        </w:rPr>
        <w:t xml:space="preserve"> </w:t>
      </w:r>
      <w:r w:rsidR="007354D2" w:rsidRPr="002A671E">
        <w:rPr>
          <w:rFonts w:cstheme="minorHAnsi"/>
          <w:i/>
          <w:iCs/>
          <w:color w:val="000000"/>
        </w:rPr>
        <w:t>rušící územní pracoviště finanční správy dělat nebude</w:t>
      </w:r>
      <w:r w:rsidR="007354D2" w:rsidRPr="00910BAD">
        <w:rPr>
          <w:rFonts w:cstheme="minorHAnsi"/>
          <w:iCs/>
          <w:color w:val="000000"/>
        </w:rPr>
        <w:t>“</w:t>
      </w:r>
      <w:r w:rsidR="00B23897" w:rsidRPr="00910BAD">
        <w:rPr>
          <w:rStyle w:val="Znakapoznpodarou"/>
          <w:rFonts w:eastAsiaTheme="minorHAnsi" w:cstheme="minorHAnsi"/>
          <w:lang w:eastAsia="en-US"/>
        </w:rPr>
        <w:footnoteReference w:id="37"/>
      </w:r>
      <w:r w:rsidR="00AC5BD3" w:rsidRPr="00910BAD">
        <w:rPr>
          <w:rFonts w:eastAsia="Calibri" w:cstheme="minorHAnsi"/>
          <w:color w:val="000000"/>
          <w:lang w:eastAsia="en-US"/>
        </w:rPr>
        <w:t>.</w:t>
      </w:r>
      <w:r>
        <w:rPr>
          <w:rFonts w:ascii="Calibri" w:eastAsia="Calibri" w:hAnsi="Calibri" w:cs="Calibri"/>
          <w:color w:val="000000"/>
          <w:lang w:eastAsia="en-US"/>
        </w:rPr>
        <w:t xml:space="preserve"> GFŘ </w:t>
      </w:r>
      <w:r w:rsidR="00B25F33">
        <w:rPr>
          <w:rFonts w:ascii="Calibri" w:eastAsia="Calibri" w:hAnsi="Calibri" w:cs="Calibri"/>
          <w:color w:val="000000"/>
          <w:lang w:eastAsia="en-US"/>
        </w:rPr>
        <w:t>proto</w:t>
      </w:r>
      <w:r>
        <w:rPr>
          <w:rFonts w:ascii="Calibri" w:eastAsia="Calibri" w:hAnsi="Calibri" w:cs="Calibri"/>
          <w:color w:val="000000"/>
          <w:lang w:eastAsia="en-US"/>
        </w:rPr>
        <w:t xml:space="preserve"> přistoupilo </w:t>
      </w:r>
      <w:r w:rsidR="00B25F33">
        <w:rPr>
          <w:rFonts w:ascii="Calibri" w:eastAsia="Calibri" w:hAnsi="Calibri" w:cs="Calibri"/>
          <w:color w:val="000000"/>
          <w:lang w:eastAsia="en-US"/>
        </w:rPr>
        <w:t>k</w:t>
      </w:r>
      <w:r w:rsidR="004514F0">
        <w:t xml:space="preserve"> </w:t>
      </w:r>
      <w:r w:rsidRPr="005D3FA9">
        <w:t>variantní</w:t>
      </w:r>
      <w:r w:rsidR="00B25F33">
        <w:t>mu</w:t>
      </w:r>
      <w:r w:rsidRPr="005D3FA9">
        <w:t xml:space="preserve"> řešení </w:t>
      </w:r>
      <w:r w:rsidRPr="005D3FA9">
        <w:lastRenderedPageBreak/>
        <w:t xml:space="preserve">v podobě přechodu </w:t>
      </w:r>
      <w:r w:rsidRPr="0097178D">
        <w:t xml:space="preserve">těchto 23 územních pracovišť do optimalizovaného režimu „2+2“, </w:t>
      </w:r>
      <w:r w:rsidR="007B2B5E">
        <w:br/>
      </w:r>
      <w:r w:rsidRPr="0097178D">
        <w:t>tj.</w:t>
      </w:r>
      <w:r w:rsidR="007B2B5E">
        <w:t xml:space="preserve"> </w:t>
      </w:r>
      <w:r w:rsidR="00B25F33">
        <w:t>činnost pracoviště zajišťují</w:t>
      </w:r>
      <w:r w:rsidRPr="00D20F38">
        <w:t xml:space="preserve"> ve dvou pracovních dnech v</w:t>
      </w:r>
      <w:r w:rsidR="00C30851">
        <w:t xml:space="preserve"> </w:t>
      </w:r>
      <w:r w:rsidRPr="005D3FA9">
        <w:t>týdnu</w:t>
      </w:r>
      <w:r w:rsidR="00B25F33">
        <w:t xml:space="preserve"> min. dva zaměstnanci</w:t>
      </w:r>
      <w:r w:rsidR="002351FF">
        <w:t>.</w:t>
      </w:r>
      <w:r w:rsidR="00450F99">
        <w:t xml:space="preserve"> </w:t>
      </w:r>
      <w:r w:rsidR="00450F99" w:rsidRPr="00156AAE">
        <w:rPr>
          <w:rFonts w:ascii="Calibri" w:eastAsia="Calibri" w:hAnsi="Calibri" w:cs="Calibri"/>
          <w:color w:val="000000"/>
          <w:lang w:eastAsia="en-US"/>
        </w:rPr>
        <w:t>V analýze však</w:t>
      </w:r>
      <w:r w:rsidR="00450F99" w:rsidDel="008B3174">
        <w:rPr>
          <w:rFonts w:ascii="Calibri" w:eastAsia="Calibri" w:hAnsi="Calibri" w:cs="Calibri"/>
          <w:color w:val="000000"/>
          <w:lang w:eastAsia="en-US"/>
        </w:rPr>
        <w:t xml:space="preserve"> </w:t>
      </w:r>
      <w:r w:rsidR="00450F99">
        <w:rPr>
          <w:rFonts w:ascii="Calibri" w:eastAsia="Calibri" w:hAnsi="Calibri" w:cs="Calibri"/>
          <w:color w:val="000000"/>
          <w:lang w:eastAsia="en-US"/>
        </w:rPr>
        <w:t xml:space="preserve">úspora </w:t>
      </w:r>
      <w:r w:rsidR="00450F99" w:rsidRPr="00156AAE">
        <w:rPr>
          <w:rFonts w:ascii="Calibri" w:eastAsia="Calibri" w:hAnsi="Calibri" w:cs="Calibri"/>
          <w:color w:val="000000"/>
          <w:lang w:eastAsia="en-US"/>
        </w:rPr>
        <w:t>nebyla vyčíslena</w:t>
      </w:r>
      <w:r w:rsidR="00450F99" w:rsidRPr="00156AAE">
        <w:t>, a to z</w:t>
      </w:r>
      <w:r w:rsidR="00C30851">
        <w:t xml:space="preserve"> </w:t>
      </w:r>
      <w:r w:rsidR="00450F99" w:rsidRPr="00156AAE">
        <w:t>důvodu, že GFŘ do roku 2016 neevido</w:t>
      </w:r>
      <w:r w:rsidR="00CF46DA">
        <w:t>valo provozní výdaje spojené se </w:t>
      </w:r>
      <w:r w:rsidR="00450F99" w:rsidRPr="00156AAE">
        <w:t>správou nemovitostí dle lokalit (budov).</w:t>
      </w:r>
    </w:p>
    <w:p w14:paraId="4285120B" w14:textId="101D1C23" w:rsidR="001205D2" w:rsidRDefault="001205D2" w:rsidP="00910BAD">
      <w:pPr>
        <w:spacing w:before="120"/>
      </w:pPr>
      <w:r w:rsidRPr="005D3FA9">
        <w:t>V</w:t>
      </w:r>
      <w:r w:rsidR="00C30851">
        <w:t xml:space="preserve"> </w:t>
      </w:r>
      <w:r w:rsidRPr="005D3FA9">
        <w:t xml:space="preserve">roce 2019 GFŘ zpracovalo analýzu výběru územních pracovišť </w:t>
      </w:r>
      <w:r w:rsidR="00B25F33">
        <w:t xml:space="preserve">pro převedení </w:t>
      </w:r>
      <w:r w:rsidRPr="005D3FA9">
        <w:t>do optimalizovaného režimu „2+2“ a pokračovalo ve</w:t>
      </w:r>
      <w:r w:rsidR="00C668D2">
        <w:t xml:space="preserve"> </w:t>
      </w:r>
      <w:r w:rsidRPr="005D3FA9">
        <w:t xml:space="preserve">změně režimu </w:t>
      </w:r>
      <w:r w:rsidR="00B25F33">
        <w:t xml:space="preserve">u </w:t>
      </w:r>
      <w:r w:rsidRPr="005D3FA9">
        <w:t>vybraných</w:t>
      </w:r>
      <w:r>
        <w:t xml:space="preserve"> dalších</w:t>
      </w:r>
      <w:r w:rsidRPr="005D3FA9">
        <w:t xml:space="preserve"> </w:t>
      </w:r>
      <w:r w:rsidR="00BB2E6C">
        <w:br/>
      </w:r>
      <w:r>
        <w:t>33</w:t>
      </w:r>
      <w:r w:rsidRPr="005D3FA9">
        <w:t xml:space="preserve"> územních pracovišť s cílem </w:t>
      </w:r>
      <w:r w:rsidR="00B25F33">
        <w:t>uspořit</w:t>
      </w:r>
      <w:r w:rsidRPr="005D3FA9">
        <w:t xml:space="preserve"> peněžní prostředk</w:t>
      </w:r>
      <w:r w:rsidR="00B25F33">
        <w:t>y</w:t>
      </w:r>
      <w:r w:rsidRPr="005D3FA9">
        <w:t xml:space="preserve"> v celkové </w:t>
      </w:r>
      <w:r w:rsidR="00717F12">
        <w:t>výši</w:t>
      </w:r>
      <w:r w:rsidRPr="008E2268">
        <w:t xml:space="preserve"> 9</w:t>
      </w:r>
      <w:r>
        <w:t>5,8 mil.</w:t>
      </w:r>
      <w:r w:rsidR="00384E87">
        <w:t xml:space="preserve"> </w:t>
      </w:r>
      <w:r w:rsidRPr="008E2268">
        <w:t>Kč/rok</w:t>
      </w:r>
      <w:r>
        <w:rPr>
          <w:rStyle w:val="Znakapoznpodarou"/>
        </w:rPr>
        <w:footnoteReference w:id="38"/>
      </w:r>
      <w:r w:rsidR="00B37B62">
        <w:t>.</w:t>
      </w:r>
      <w:r w:rsidR="00B90F3A">
        <w:t xml:space="preserve"> Kontrola NKÚ prověřovala, v</w:t>
      </w:r>
      <w:r w:rsidR="00B25F33">
        <w:t> souladu se svým</w:t>
      </w:r>
      <w:r w:rsidR="00C668D2">
        <w:t xml:space="preserve"> </w:t>
      </w:r>
      <w:r w:rsidR="00B90F3A">
        <w:t xml:space="preserve">celkovým zaměřením na hospodaření GFŘ s nemovitým majetkem, </w:t>
      </w:r>
      <w:r w:rsidR="00A2292B">
        <w:t xml:space="preserve">splnění </w:t>
      </w:r>
      <w:r w:rsidR="0066587F">
        <w:t>dílčí</w:t>
      </w:r>
      <w:r w:rsidR="00A2292B">
        <w:t xml:space="preserve"> úspory výdajů</w:t>
      </w:r>
      <w:r w:rsidR="004E3F18">
        <w:t xml:space="preserve"> souvisejících s provozem budov</w:t>
      </w:r>
      <w:r w:rsidR="00A2292B">
        <w:t xml:space="preserve"> ve výši </w:t>
      </w:r>
      <w:r w:rsidR="00A2292B" w:rsidRPr="008E2268">
        <w:t>1</w:t>
      </w:r>
      <w:r w:rsidR="008A10C8">
        <w:t>4</w:t>
      </w:r>
      <w:r w:rsidR="00A2292B">
        <w:t>,</w:t>
      </w:r>
      <w:r w:rsidR="008A10C8">
        <w:t>2</w:t>
      </w:r>
      <w:r w:rsidR="00A2292B">
        <w:t> mil.</w:t>
      </w:r>
      <w:r w:rsidR="00A2292B" w:rsidRPr="008E2268">
        <w:t> </w:t>
      </w:r>
      <w:r w:rsidR="00A2292B">
        <w:t>Kč</w:t>
      </w:r>
      <w:r w:rsidR="0074656B">
        <w:t>/rok</w:t>
      </w:r>
      <w:r w:rsidR="00DF2022">
        <w:rPr>
          <w:rStyle w:val="Znakapoznpodarou"/>
        </w:rPr>
        <w:footnoteReference w:id="39"/>
      </w:r>
      <w:r w:rsidR="00A2292B">
        <w:t>.</w:t>
      </w:r>
    </w:p>
    <w:p w14:paraId="7E15BCA4" w14:textId="5CBC7B0F" w:rsidR="008C23A3" w:rsidRDefault="001205D2" w:rsidP="00910BAD">
      <w:pPr>
        <w:spacing w:before="120"/>
        <w:rPr>
          <w:rFonts w:cstheme="minorHAnsi"/>
        </w:rPr>
      </w:pPr>
      <w:r w:rsidRPr="00102561">
        <w:t>GFŘ převodem vybraných územních pracovišť do</w:t>
      </w:r>
      <w:r w:rsidR="007B2B5E">
        <w:t xml:space="preserve"> </w:t>
      </w:r>
      <w:r w:rsidRPr="00102561">
        <w:t>optimalizovaného režimu „2+2“ k 1. 1. 2020 nesplnilo za první rok této optimalizace požadovan</w:t>
      </w:r>
      <w:r w:rsidR="00204547">
        <w:t>ý</w:t>
      </w:r>
      <w:r w:rsidRPr="00102561">
        <w:t xml:space="preserve"> cíl</w:t>
      </w:r>
      <w:r w:rsidR="00C341BB">
        <w:t xml:space="preserve"> v podobě plánované úspory</w:t>
      </w:r>
      <w:r w:rsidRPr="00102561">
        <w:t xml:space="preserve">, jelikož </w:t>
      </w:r>
      <w:r w:rsidR="00085878" w:rsidRPr="00AA77FC">
        <w:t>provozní výdaje nově optimalizovaných 33 územních pracovišť finančních úřadů</w:t>
      </w:r>
      <w:r w:rsidR="00C341BB">
        <w:t xml:space="preserve"> </w:t>
      </w:r>
      <w:r w:rsidR="006242DD">
        <w:t xml:space="preserve">v roce 2020 </w:t>
      </w:r>
      <w:r w:rsidR="00085878" w:rsidRPr="00AA77FC">
        <w:t xml:space="preserve">nedosáhly plánované výše </w:t>
      </w:r>
      <w:r w:rsidR="009602F9">
        <w:rPr>
          <w:rFonts w:cstheme="minorHAnsi"/>
        </w:rPr>
        <w:t xml:space="preserve">4 </w:t>
      </w:r>
      <w:r w:rsidR="0037668A">
        <w:rPr>
          <w:rFonts w:cstheme="minorHAnsi"/>
        </w:rPr>
        <w:t>mil.</w:t>
      </w:r>
      <w:r w:rsidR="00085878" w:rsidRPr="00085878">
        <w:rPr>
          <w:rFonts w:cstheme="minorHAnsi"/>
        </w:rPr>
        <w:t xml:space="preserve"> Kč</w:t>
      </w:r>
      <w:r w:rsidR="00085878">
        <w:rPr>
          <w:rFonts w:cstheme="minorHAnsi"/>
        </w:rPr>
        <w:t xml:space="preserve">, nýbrž </w:t>
      </w:r>
      <w:r w:rsidR="008A1A61">
        <w:rPr>
          <w:rFonts w:cstheme="minorHAnsi"/>
        </w:rPr>
        <w:t>činily nejméně</w:t>
      </w:r>
      <w:r w:rsidR="00A2292B">
        <w:rPr>
          <w:rStyle w:val="Znakapoznpodarou"/>
        </w:rPr>
        <w:footnoteReference w:id="40"/>
      </w:r>
      <w:r w:rsidR="002E25F2">
        <w:rPr>
          <w:rFonts w:cstheme="minorHAnsi"/>
        </w:rPr>
        <w:t xml:space="preserve"> </w:t>
      </w:r>
      <w:r w:rsidR="00085878">
        <w:rPr>
          <w:rFonts w:cstheme="minorHAnsi"/>
        </w:rPr>
        <w:t>11</w:t>
      </w:r>
      <w:r w:rsidR="0037668A">
        <w:rPr>
          <w:rFonts w:cstheme="minorHAnsi"/>
        </w:rPr>
        <w:t>,4 mil.</w:t>
      </w:r>
      <w:r w:rsidR="00085878">
        <w:rPr>
          <w:rFonts w:cstheme="minorHAnsi"/>
        </w:rPr>
        <w:t xml:space="preserve"> Kč</w:t>
      </w:r>
      <w:r w:rsidR="008C23A3">
        <w:rPr>
          <w:rFonts w:cstheme="minorHAnsi"/>
        </w:rPr>
        <w:t>. Plánovaná úspora provozních výdajů</w:t>
      </w:r>
      <w:r w:rsidR="00E03A5A">
        <w:rPr>
          <w:rFonts w:cstheme="minorHAnsi"/>
        </w:rPr>
        <w:t xml:space="preserve"> </w:t>
      </w:r>
      <w:r w:rsidR="008C23A3">
        <w:rPr>
          <w:rFonts w:cstheme="minorHAnsi"/>
        </w:rPr>
        <w:t>tak ve skutečnosti nebyla splněna o 7,4 mil. Kč (</w:t>
      </w:r>
      <w:r w:rsidR="008A10C8">
        <w:rPr>
          <w:rFonts w:cstheme="minorHAnsi"/>
        </w:rPr>
        <w:t>52</w:t>
      </w:r>
      <w:r w:rsidR="008C23A3">
        <w:rPr>
          <w:rFonts w:cstheme="minorHAnsi"/>
        </w:rPr>
        <w:t xml:space="preserve"> %).</w:t>
      </w:r>
    </w:p>
    <w:p w14:paraId="5BB91F3B" w14:textId="0E34B11B" w:rsidR="001205D2" w:rsidRDefault="00112A8A" w:rsidP="00910BAD">
      <w:pPr>
        <w:autoSpaceDE w:val="0"/>
        <w:autoSpaceDN w:val="0"/>
        <w:adjustRightInd w:val="0"/>
        <w:spacing w:before="120"/>
      </w:pPr>
      <w:r>
        <w:t xml:space="preserve">Negativním dopadem optimalizovaného režimu </w:t>
      </w:r>
      <w:r w:rsidR="00B53EC5">
        <w:t xml:space="preserve">„2+2“ </w:t>
      </w:r>
      <w:r>
        <w:t>ve srovnání s původně plá</w:t>
      </w:r>
      <w:r w:rsidR="00FB2405">
        <w:t>nova</w:t>
      </w:r>
      <w:r>
        <w:t xml:space="preserve">ným zrušením vybraných územních pracovišť </w:t>
      </w:r>
      <w:r w:rsidR="00B81CC2">
        <w:t>finančních úřadů</w:t>
      </w:r>
      <w:r>
        <w:t xml:space="preserve"> je</w:t>
      </w:r>
      <w:r w:rsidR="00446CFD">
        <w:t xml:space="preserve">, že peněžní prostředky státního rozpočtu </w:t>
      </w:r>
      <w:r w:rsidR="00B37B62">
        <w:t>za</w:t>
      </w:r>
      <w:r w:rsidR="004514F0">
        <w:t xml:space="preserve"> </w:t>
      </w:r>
      <w:r w:rsidR="001205D2" w:rsidRPr="00E86E87">
        <w:t>nájem a za služby spojené s</w:t>
      </w:r>
      <w:r w:rsidR="00B53EC5">
        <w:t> </w:t>
      </w:r>
      <w:r w:rsidR="001205D2" w:rsidRPr="00E86E87">
        <w:t>provozem</w:t>
      </w:r>
      <w:r w:rsidR="00B53EC5">
        <w:t xml:space="preserve"> jsou vynakládány nehospodárně.</w:t>
      </w:r>
      <w:r w:rsidR="001205D2" w:rsidRPr="00E86E87">
        <w:t xml:space="preserve"> </w:t>
      </w:r>
    </w:p>
    <w:p w14:paraId="7D16009B" w14:textId="0D33946C" w:rsidR="00EC01E1" w:rsidRPr="00FD4B2B" w:rsidRDefault="00EC01E1" w:rsidP="007B2B5E">
      <w:pPr>
        <w:keepNext/>
        <w:spacing w:before="120"/>
        <w:rPr>
          <w:rFonts w:cstheme="minorHAnsi"/>
          <w:b/>
        </w:rPr>
      </w:pPr>
      <w:r w:rsidRPr="00FD4B2B">
        <w:rPr>
          <w:rFonts w:cstheme="minorHAnsi"/>
          <w:b/>
        </w:rPr>
        <w:t>GFŘ pořizovalo vozidla</w:t>
      </w:r>
      <w:r w:rsidR="008D12EC">
        <w:rPr>
          <w:rFonts w:cstheme="minorHAnsi"/>
          <w:b/>
        </w:rPr>
        <w:t>,</w:t>
      </w:r>
      <w:r w:rsidR="0041306D">
        <w:rPr>
          <w:rFonts w:cstheme="minorHAnsi"/>
          <w:b/>
        </w:rPr>
        <w:t xml:space="preserve"> </w:t>
      </w:r>
      <w:r w:rsidR="00C31B24">
        <w:rPr>
          <w:rFonts w:cstheme="minorHAnsi"/>
          <w:b/>
        </w:rPr>
        <w:t>aniž ověř</w:t>
      </w:r>
      <w:r w:rsidR="00967668">
        <w:rPr>
          <w:rFonts w:cstheme="minorHAnsi"/>
          <w:b/>
        </w:rPr>
        <w:t>ovalo jejich</w:t>
      </w:r>
      <w:r w:rsidR="00C31B24">
        <w:rPr>
          <w:rFonts w:cstheme="minorHAnsi"/>
          <w:b/>
        </w:rPr>
        <w:t xml:space="preserve"> reálnou potřebu</w:t>
      </w:r>
    </w:p>
    <w:p w14:paraId="4A067DF6" w14:textId="15364737" w:rsidR="008E50BC" w:rsidRDefault="001205D2" w:rsidP="001205D2">
      <w:pPr>
        <w:rPr>
          <w:rFonts w:cs="Calibri"/>
        </w:rPr>
      </w:pPr>
      <w:r>
        <w:rPr>
          <w:rFonts w:cstheme="minorHAnsi"/>
        </w:rPr>
        <w:t xml:space="preserve">NKÚ v oblasti programového financování podrobil kontrole celkem 12 akcí. </w:t>
      </w:r>
      <w:r w:rsidR="00605AF8">
        <w:rPr>
          <w:lang w:eastAsia="en-US"/>
        </w:rPr>
        <w:t xml:space="preserve">V případě akce </w:t>
      </w:r>
      <w:r w:rsidR="00605AF8" w:rsidRPr="00910BAD">
        <w:rPr>
          <w:i/>
          <w:lang w:eastAsia="en-US"/>
        </w:rPr>
        <w:t>GFŘ – investiční vybavenost finanční správy</w:t>
      </w:r>
      <w:r w:rsidR="00605AF8">
        <w:rPr>
          <w:lang w:eastAsia="en-US"/>
        </w:rPr>
        <w:t xml:space="preserve"> </w:t>
      </w:r>
      <w:r w:rsidR="0005162B">
        <w:rPr>
          <w:lang w:eastAsia="en-US"/>
        </w:rPr>
        <w:t xml:space="preserve">zaměřené na obnovu vozového parku </w:t>
      </w:r>
      <w:r w:rsidR="00605AF8">
        <w:rPr>
          <w:lang w:eastAsia="en-US"/>
        </w:rPr>
        <w:t xml:space="preserve">si </w:t>
      </w:r>
      <w:r w:rsidR="00957E39">
        <w:rPr>
          <w:lang w:eastAsia="en-US"/>
        </w:rPr>
        <w:t>GFŘ</w:t>
      </w:r>
      <w:r w:rsidR="008B12B7">
        <w:rPr>
          <w:lang w:eastAsia="en-US"/>
        </w:rPr>
        <w:t xml:space="preserve"> </w:t>
      </w:r>
      <w:r w:rsidR="008B12B7" w:rsidRPr="00325CE4">
        <w:rPr>
          <w:rFonts w:cstheme="minorHAnsi"/>
        </w:rPr>
        <w:t xml:space="preserve">stanovilo, že bude obměňovat vozidla, která dosáhnou stáří 10 let, 150 tis. ujetých </w:t>
      </w:r>
      <w:r w:rsidR="00C668D2">
        <w:rPr>
          <w:rFonts w:cstheme="minorHAnsi"/>
        </w:rPr>
        <w:t>kilometrů</w:t>
      </w:r>
      <w:r w:rsidR="008B12B7" w:rsidRPr="00325CE4">
        <w:rPr>
          <w:rFonts w:cstheme="minorHAnsi"/>
        </w:rPr>
        <w:t xml:space="preserve"> a</w:t>
      </w:r>
      <w:r w:rsidR="00C668D2">
        <w:rPr>
          <w:rFonts w:cstheme="minorHAnsi"/>
        </w:rPr>
        <w:t> </w:t>
      </w:r>
      <w:r w:rsidR="008B12B7" w:rsidRPr="00325CE4">
        <w:rPr>
          <w:rFonts w:cstheme="minorHAnsi"/>
        </w:rPr>
        <w:t>zároveň ukazatele rentability ve výši 3,12 Kč/km (výdaj na pohonné hmoty a opravy/údržbu).</w:t>
      </w:r>
      <w:r w:rsidR="008B12B7" w:rsidRPr="0088006B" w:rsidDel="0088006B">
        <w:rPr>
          <w:rFonts w:cstheme="minorHAnsi"/>
        </w:rPr>
        <w:t xml:space="preserve"> </w:t>
      </w:r>
      <w:bookmarkStart w:id="2" w:name="_Hlk80359123"/>
      <w:r>
        <w:rPr>
          <w:lang w:eastAsia="en-US"/>
        </w:rPr>
        <w:t>Plá</w:t>
      </w:r>
      <w:r w:rsidR="00C30851">
        <w:rPr>
          <w:lang w:eastAsia="en-US"/>
        </w:rPr>
        <w:t xml:space="preserve">n pořízení vozidel, především z </w:t>
      </w:r>
      <w:r>
        <w:rPr>
          <w:lang w:eastAsia="en-US"/>
        </w:rPr>
        <w:t>důvodu obnovy vozového parku, GFŘ stanovilo pouze v obecné rovině, a to 10 % z</w:t>
      </w:r>
      <w:r w:rsidR="00B413F8">
        <w:rPr>
          <w:lang w:eastAsia="en-US"/>
        </w:rPr>
        <w:t xml:space="preserve"> jejich</w:t>
      </w:r>
      <w:r w:rsidR="00384E87">
        <w:rPr>
          <w:lang w:eastAsia="en-US"/>
        </w:rPr>
        <w:t xml:space="preserve"> </w:t>
      </w:r>
      <w:r>
        <w:rPr>
          <w:lang w:eastAsia="en-US"/>
        </w:rPr>
        <w:t>celkového počtu (cca 50</w:t>
      </w:r>
      <w:r w:rsidR="004570D7">
        <w:rPr>
          <w:lang w:eastAsia="en-US"/>
        </w:rPr>
        <w:t xml:space="preserve"> vozidel</w:t>
      </w:r>
      <w:r w:rsidR="00B413F8">
        <w:rPr>
          <w:lang w:eastAsia="en-US"/>
        </w:rPr>
        <w:t xml:space="preserve"> </w:t>
      </w:r>
      <w:r>
        <w:rPr>
          <w:lang w:eastAsia="en-US"/>
        </w:rPr>
        <w:t>za rok)</w:t>
      </w:r>
      <w:r w:rsidR="000E7B27">
        <w:rPr>
          <w:lang w:eastAsia="en-US"/>
        </w:rPr>
        <w:t>, aniž by zohlednilo kritéria pro jejich pořizování.</w:t>
      </w:r>
      <w:r>
        <w:rPr>
          <w:lang w:eastAsia="en-US"/>
        </w:rPr>
        <w:t xml:space="preserve"> V letech 2015 až 2020 GFŘ pořídilo 216 vozidel prostřednictvím veřejných zakázek v</w:t>
      </w:r>
      <w:r w:rsidR="00C30851">
        <w:rPr>
          <w:lang w:eastAsia="en-US"/>
        </w:rPr>
        <w:t xml:space="preserve"> </w:t>
      </w:r>
      <w:r>
        <w:rPr>
          <w:lang w:eastAsia="en-US"/>
        </w:rPr>
        <w:t xml:space="preserve">celkové </w:t>
      </w:r>
      <w:r w:rsidR="00B413F8">
        <w:rPr>
          <w:lang w:eastAsia="en-US"/>
        </w:rPr>
        <w:t xml:space="preserve">výši </w:t>
      </w:r>
      <w:r>
        <w:rPr>
          <w:lang w:eastAsia="en-US"/>
        </w:rPr>
        <w:t>93</w:t>
      </w:r>
      <w:r w:rsidR="00C636A4">
        <w:rPr>
          <w:lang w:eastAsia="en-US"/>
        </w:rPr>
        <w:t xml:space="preserve"> </w:t>
      </w:r>
      <w:r>
        <w:rPr>
          <w:lang w:eastAsia="en-US"/>
        </w:rPr>
        <w:t>269</w:t>
      </w:r>
      <w:r w:rsidR="00C636A4">
        <w:rPr>
          <w:lang w:eastAsia="en-US"/>
        </w:rPr>
        <w:t xml:space="preserve"> </w:t>
      </w:r>
      <w:r>
        <w:rPr>
          <w:lang w:eastAsia="en-US"/>
        </w:rPr>
        <w:t>066,96 Kč. Před žádnou veřejnou zakázkou na</w:t>
      </w:r>
      <w:r w:rsidR="00384E87">
        <w:rPr>
          <w:lang w:eastAsia="en-US"/>
        </w:rPr>
        <w:t xml:space="preserve"> </w:t>
      </w:r>
      <w:r>
        <w:rPr>
          <w:lang w:eastAsia="en-US"/>
        </w:rPr>
        <w:t xml:space="preserve">dopravní prostředky </w:t>
      </w:r>
      <w:r>
        <w:rPr>
          <w:rFonts w:cs="Calibri"/>
        </w:rPr>
        <w:t xml:space="preserve">neuvedlo </w:t>
      </w:r>
      <w:r w:rsidR="00C636A4">
        <w:rPr>
          <w:lang w:eastAsia="en-US"/>
        </w:rPr>
        <w:t xml:space="preserve">GFŘ </w:t>
      </w:r>
      <w:r w:rsidR="008620A0">
        <w:rPr>
          <w:rFonts w:cs="Calibri"/>
        </w:rPr>
        <w:t xml:space="preserve">zdůvodnění </w:t>
      </w:r>
      <w:r w:rsidR="00C94937">
        <w:rPr>
          <w:rFonts w:cs="Calibri"/>
        </w:rPr>
        <w:t xml:space="preserve">nezbytnosti </w:t>
      </w:r>
      <w:r>
        <w:rPr>
          <w:rFonts w:cs="Calibri"/>
        </w:rPr>
        <w:t>obnovovat vozový park dle předem stanovených parametrů, jako je životnost vozidla, počet ujetých</w:t>
      </w:r>
      <w:r w:rsidR="00C636A4">
        <w:rPr>
          <w:rFonts w:cs="Calibri"/>
        </w:rPr>
        <w:t xml:space="preserve"> kilometrů</w:t>
      </w:r>
      <w:r>
        <w:rPr>
          <w:rFonts w:cs="Calibri"/>
        </w:rPr>
        <w:t xml:space="preserve"> </w:t>
      </w:r>
      <w:r w:rsidR="007B2B5E">
        <w:rPr>
          <w:rFonts w:cs="Calibri"/>
        </w:rPr>
        <w:br/>
      </w:r>
      <w:r>
        <w:rPr>
          <w:rFonts w:cs="Calibri"/>
        </w:rPr>
        <w:t>a</w:t>
      </w:r>
      <w:r w:rsidR="007B2B5E">
        <w:rPr>
          <w:rFonts w:cs="Calibri"/>
        </w:rPr>
        <w:t xml:space="preserve"> </w:t>
      </w:r>
      <w:r>
        <w:rPr>
          <w:rFonts w:cs="Calibri"/>
        </w:rPr>
        <w:t>rentabilita. Konkrétní důvody dle kritérií nebyly uvedeny ani v</w:t>
      </w:r>
      <w:r w:rsidR="00C636A4">
        <w:rPr>
          <w:rFonts w:cs="Calibri"/>
        </w:rPr>
        <w:t xml:space="preserve"> </w:t>
      </w:r>
      <w:r>
        <w:rPr>
          <w:rFonts w:cs="Calibri"/>
        </w:rPr>
        <w:t>žádostech o</w:t>
      </w:r>
      <w:r w:rsidR="00C636A4">
        <w:rPr>
          <w:rFonts w:cs="Calibri"/>
        </w:rPr>
        <w:t xml:space="preserve"> </w:t>
      </w:r>
      <w:r>
        <w:rPr>
          <w:rFonts w:cs="Calibri"/>
        </w:rPr>
        <w:t xml:space="preserve">uvolnění peněžních prostředků státního rozpočtu. </w:t>
      </w:r>
    </w:p>
    <w:p w14:paraId="0C97E16F" w14:textId="0DDA1042" w:rsidR="00C94937" w:rsidRDefault="001205D2" w:rsidP="00910BAD">
      <w:pPr>
        <w:spacing w:before="120"/>
        <w:rPr>
          <w:rFonts w:cs="Calibri"/>
        </w:rPr>
      </w:pPr>
      <w:r>
        <w:rPr>
          <w:rFonts w:cs="Calibri"/>
        </w:rPr>
        <w:lastRenderedPageBreak/>
        <w:t xml:space="preserve">V důsledku toho GFŘ </w:t>
      </w:r>
      <w:r w:rsidR="008E50BC">
        <w:rPr>
          <w:rFonts w:cs="Calibri"/>
        </w:rPr>
        <w:t>v</w:t>
      </w:r>
      <w:r w:rsidR="00594129">
        <w:rPr>
          <w:rFonts w:cs="Calibri"/>
        </w:rPr>
        <w:t xml:space="preserve"> </w:t>
      </w:r>
      <w:r w:rsidR="008E50BC">
        <w:rPr>
          <w:rFonts w:cs="Calibri"/>
        </w:rPr>
        <w:t xml:space="preserve">76 případech ze 132 obnovovaných vozidel pořídilo </w:t>
      </w:r>
      <w:r w:rsidR="00C636A4">
        <w:rPr>
          <w:rFonts w:cs="Calibri"/>
        </w:rPr>
        <w:t xml:space="preserve">nové </w:t>
      </w:r>
      <w:r w:rsidR="008E50BC">
        <w:rPr>
          <w:rFonts w:cs="Calibri"/>
        </w:rPr>
        <w:t>dopravní prostředky</w:t>
      </w:r>
      <w:r>
        <w:rPr>
          <w:rFonts w:cs="Calibri"/>
        </w:rPr>
        <w:t xml:space="preserve">, </w:t>
      </w:r>
      <w:r w:rsidR="00C636A4">
        <w:rPr>
          <w:rFonts w:cs="Calibri"/>
        </w:rPr>
        <w:t>přestože vyřazované automobily</w:t>
      </w:r>
      <w:r>
        <w:rPr>
          <w:rFonts w:cs="Calibri"/>
        </w:rPr>
        <w:t xml:space="preserve"> </w:t>
      </w:r>
      <w:r w:rsidR="008E50BC">
        <w:rPr>
          <w:rFonts w:cs="Calibri"/>
        </w:rPr>
        <w:t xml:space="preserve">měly najeto méně </w:t>
      </w:r>
      <w:r>
        <w:rPr>
          <w:rFonts w:cs="Calibri"/>
        </w:rPr>
        <w:t>než 150 tis. km (</w:t>
      </w:r>
      <w:r w:rsidR="008E50BC">
        <w:rPr>
          <w:rFonts w:cs="Calibri"/>
        </w:rPr>
        <w:t xml:space="preserve">v průměru </w:t>
      </w:r>
      <w:r w:rsidR="008E50BC" w:rsidRPr="00EB154E">
        <w:rPr>
          <w:rFonts w:cstheme="minorHAnsi"/>
          <w:lang w:eastAsia="en-US"/>
        </w:rPr>
        <w:t>114 tis. km</w:t>
      </w:r>
      <w:r>
        <w:rPr>
          <w:rFonts w:cs="Calibri"/>
        </w:rPr>
        <w:t>)</w:t>
      </w:r>
      <w:r w:rsidR="00C636A4">
        <w:rPr>
          <w:rFonts w:cs="Calibri"/>
        </w:rPr>
        <w:t>,</w:t>
      </w:r>
      <w:r>
        <w:rPr>
          <w:rFonts w:cs="Calibri"/>
        </w:rPr>
        <w:t xml:space="preserve"> a současně u nich</w:t>
      </w:r>
      <w:r w:rsidR="00971249">
        <w:rPr>
          <w:rFonts w:cs="Calibri"/>
        </w:rPr>
        <w:t xml:space="preserve"> </w:t>
      </w:r>
      <w:r w:rsidR="008E50BC">
        <w:rPr>
          <w:rFonts w:cs="Calibri"/>
        </w:rPr>
        <w:t>ne</w:t>
      </w:r>
      <w:r w:rsidR="00971249">
        <w:rPr>
          <w:rFonts w:cs="Calibri"/>
        </w:rPr>
        <w:t>zohledn</w:t>
      </w:r>
      <w:r w:rsidR="008E50BC">
        <w:rPr>
          <w:rFonts w:cs="Calibri"/>
        </w:rPr>
        <w:t>ilo</w:t>
      </w:r>
      <w:r w:rsidR="00971249">
        <w:rPr>
          <w:rFonts w:cs="Calibri"/>
        </w:rPr>
        <w:t xml:space="preserve"> rentabilit</w:t>
      </w:r>
      <w:r w:rsidR="008E50BC">
        <w:rPr>
          <w:rFonts w:cs="Calibri"/>
        </w:rPr>
        <w:t>u</w:t>
      </w:r>
      <w:r w:rsidR="00971249">
        <w:rPr>
          <w:rFonts w:cs="Calibri"/>
        </w:rPr>
        <w:t>.</w:t>
      </w:r>
    </w:p>
    <w:bookmarkEnd w:id="2"/>
    <w:p w14:paraId="33C54906" w14:textId="77777777" w:rsidR="001205D2" w:rsidRDefault="001205D2" w:rsidP="00910BAD">
      <w:pPr>
        <w:spacing w:before="120"/>
        <w:rPr>
          <w:lang w:eastAsia="en-US"/>
        </w:rPr>
      </w:pPr>
      <w:r>
        <w:rPr>
          <w:lang w:eastAsia="en-US"/>
        </w:rPr>
        <w:t>GFŘ nepostupovalo v souladu se zákonem č. 320/2001 Sb.</w:t>
      </w:r>
      <w:r>
        <w:rPr>
          <w:rStyle w:val="Znakapoznpodarou"/>
          <w:lang w:eastAsia="en-US"/>
        </w:rPr>
        <w:footnoteReference w:id="41"/>
      </w:r>
      <w:r w:rsidR="000A5D1C">
        <w:rPr>
          <w:lang w:eastAsia="en-US"/>
        </w:rPr>
        <w:t xml:space="preserve"> a</w:t>
      </w:r>
      <w:r>
        <w:rPr>
          <w:lang w:eastAsia="en-US"/>
        </w:rPr>
        <w:t xml:space="preserve"> neprovádělo vyhodnocování potřeby pořizování vozidel dle předem stanovených kritérií.</w:t>
      </w:r>
      <w:r w:rsidR="00626808">
        <w:rPr>
          <w:lang w:eastAsia="en-US"/>
        </w:rPr>
        <w:t xml:space="preserve"> Tím neprověřovalo hospodárný a </w:t>
      </w:r>
      <w:r>
        <w:rPr>
          <w:lang w:eastAsia="en-US"/>
        </w:rPr>
        <w:t>účelný výkon státní správy.</w:t>
      </w:r>
    </w:p>
    <w:p w14:paraId="3BE7B30B" w14:textId="096DBD99" w:rsidR="001205D2" w:rsidRDefault="001205D2" w:rsidP="00910BAD">
      <w:pPr>
        <w:spacing w:before="120"/>
        <w:rPr>
          <w:lang w:eastAsia="en-US"/>
        </w:rPr>
      </w:pPr>
      <w:r>
        <w:rPr>
          <w:lang w:eastAsia="en-US"/>
        </w:rPr>
        <w:t>U devíti</w:t>
      </w:r>
      <w:r w:rsidR="00467825">
        <w:rPr>
          <w:lang w:eastAsia="en-US"/>
        </w:rPr>
        <w:t xml:space="preserve"> </w:t>
      </w:r>
      <w:r w:rsidDel="00467825">
        <w:rPr>
          <w:lang w:eastAsia="en-US"/>
        </w:rPr>
        <w:t xml:space="preserve">z </w:t>
      </w:r>
      <w:r>
        <w:rPr>
          <w:lang w:eastAsia="en-US"/>
        </w:rPr>
        <w:t>18</w:t>
      </w:r>
      <w:r w:rsidR="00467825">
        <w:rPr>
          <w:lang w:eastAsia="en-US"/>
        </w:rPr>
        <w:t xml:space="preserve"> smluv na pořízení vozidel</w:t>
      </w:r>
      <w:r>
        <w:rPr>
          <w:lang w:eastAsia="en-US"/>
        </w:rPr>
        <w:t xml:space="preserve"> v</w:t>
      </w:r>
      <w:r w:rsidR="00467825">
        <w:rPr>
          <w:lang w:eastAsia="en-US"/>
        </w:rPr>
        <w:t xml:space="preserve"> celkové </w:t>
      </w:r>
      <w:r>
        <w:rPr>
          <w:lang w:eastAsia="en-US"/>
        </w:rPr>
        <w:t>hodnotě 35 536 548,92 Kč provedlo GFŘ předběžnou říd</w:t>
      </w:r>
      <w:r w:rsidR="00C636A4">
        <w:rPr>
          <w:lang w:eastAsia="en-US"/>
        </w:rPr>
        <w:t>i</w:t>
      </w:r>
      <w:r>
        <w:rPr>
          <w:lang w:eastAsia="en-US"/>
        </w:rPr>
        <w:t>cí kontrolu až po uzavř</w:t>
      </w:r>
      <w:r w:rsidR="00E0348A">
        <w:rPr>
          <w:lang w:eastAsia="en-US"/>
        </w:rPr>
        <w:t>ení smluv. GFŘ tak v</w:t>
      </w:r>
      <w:r w:rsidR="00C30851">
        <w:rPr>
          <w:lang w:eastAsia="en-US"/>
        </w:rPr>
        <w:t xml:space="preserve"> </w:t>
      </w:r>
      <w:r w:rsidR="00E0348A">
        <w:rPr>
          <w:lang w:eastAsia="en-US"/>
        </w:rPr>
        <w:t xml:space="preserve">rozporu </w:t>
      </w:r>
      <w:r w:rsidR="00E0348A" w:rsidDel="00771BF8">
        <w:rPr>
          <w:lang w:eastAsia="en-US"/>
        </w:rPr>
        <w:t>se</w:t>
      </w:r>
      <w:r w:rsidR="00910024">
        <w:rPr>
          <w:lang w:eastAsia="en-US"/>
        </w:rPr>
        <w:t xml:space="preserve"> </w:t>
      </w:r>
      <w:r w:rsidDel="00771BF8">
        <w:rPr>
          <w:lang w:eastAsia="en-US"/>
        </w:rPr>
        <w:t>zákonem č. 320/2001</w:t>
      </w:r>
      <w:r w:rsidR="00910024">
        <w:rPr>
          <w:lang w:eastAsia="en-US"/>
        </w:rPr>
        <w:t> </w:t>
      </w:r>
      <w:r w:rsidDel="00771BF8">
        <w:rPr>
          <w:lang w:eastAsia="en-US"/>
        </w:rPr>
        <w:t>Sb.</w:t>
      </w:r>
      <w:r w:rsidDel="00771BF8">
        <w:rPr>
          <w:rStyle w:val="Znakapoznpodarou"/>
          <w:lang w:eastAsia="en-US"/>
        </w:rPr>
        <w:footnoteReference w:id="42"/>
      </w:r>
      <w:r w:rsidDel="00771BF8">
        <w:rPr>
          <w:lang w:eastAsia="en-US"/>
        </w:rPr>
        <w:t xml:space="preserve"> a</w:t>
      </w:r>
      <w:r w:rsidR="00910024">
        <w:rPr>
          <w:lang w:eastAsia="en-US"/>
        </w:rPr>
        <w:t xml:space="preserve"> </w:t>
      </w:r>
      <w:r>
        <w:rPr>
          <w:lang w:eastAsia="en-US"/>
        </w:rPr>
        <w:t>s vyhláškou č.</w:t>
      </w:r>
      <w:r w:rsidR="00910024">
        <w:rPr>
          <w:lang w:eastAsia="en-US"/>
        </w:rPr>
        <w:t xml:space="preserve"> </w:t>
      </w:r>
      <w:r>
        <w:rPr>
          <w:lang w:eastAsia="en-US"/>
        </w:rPr>
        <w:t>416/2004</w:t>
      </w:r>
      <w:r w:rsidR="00771BF8">
        <w:rPr>
          <w:lang w:eastAsia="en-US"/>
        </w:rPr>
        <w:t xml:space="preserve"> Sb.</w:t>
      </w:r>
      <w:r w:rsidR="00771BF8">
        <w:rPr>
          <w:rStyle w:val="Znakapoznpodarou"/>
          <w:lang w:eastAsia="en-US"/>
        </w:rPr>
        <w:footnoteReference w:id="43"/>
      </w:r>
      <w:r w:rsidR="00771BF8">
        <w:rPr>
          <w:lang w:eastAsia="en-US"/>
        </w:rPr>
        <w:t xml:space="preserve"> </w:t>
      </w:r>
      <w:r>
        <w:rPr>
          <w:lang w:eastAsia="en-US"/>
        </w:rPr>
        <w:t>neprovedlo předběžnou říd</w:t>
      </w:r>
      <w:r w:rsidR="00C636A4">
        <w:rPr>
          <w:lang w:eastAsia="en-US"/>
        </w:rPr>
        <w:t>i</w:t>
      </w:r>
      <w:r>
        <w:rPr>
          <w:lang w:eastAsia="en-US"/>
        </w:rPr>
        <w:t>cí kontrolu před vznikem závazku a neprověřilo nezbytnost připravované operace k zajištění stanovených úko</w:t>
      </w:r>
      <w:r w:rsidR="0018461C">
        <w:rPr>
          <w:lang w:eastAsia="en-US"/>
        </w:rPr>
        <w:t>lů a schválených záměrů a cílů.</w:t>
      </w:r>
    </w:p>
    <w:p w14:paraId="39DC62BF" w14:textId="77777777" w:rsidR="001205D2" w:rsidRPr="00D40EC9" w:rsidRDefault="001205D2" w:rsidP="00910BAD">
      <w:pPr>
        <w:keepNext/>
        <w:spacing w:before="120"/>
        <w:rPr>
          <w:b/>
          <w:lang w:eastAsia="en-US"/>
        </w:rPr>
      </w:pPr>
      <w:r>
        <w:rPr>
          <w:b/>
          <w:lang w:eastAsia="en-US"/>
        </w:rPr>
        <w:t xml:space="preserve">GFŘ </w:t>
      </w:r>
      <w:r w:rsidRPr="00D40EC9">
        <w:rPr>
          <w:b/>
          <w:lang w:eastAsia="en-US"/>
        </w:rPr>
        <w:t xml:space="preserve">dokladovou inventurou </w:t>
      </w:r>
      <w:r w:rsidR="00EC01E1">
        <w:rPr>
          <w:b/>
          <w:lang w:eastAsia="en-US"/>
        </w:rPr>
        <w:t>nezjistil</w:t>
      </w:r>
      <w:r w:rsidR="0062470D">
        <w:rPr>
          <w:b/>
          <w:lang w:eastAsia="en-US"/>
        </w:rPr>
        <w:t>o</w:t>
      </w:r>
      <w:r w:rsidR="00EC01E1">
        <w:rPr>
          <w:b/>
          <w:lang w:eastAsia="en-US"/>
        </w:rPr>
        <w:t xml:space="preserve"> skutečný stav</w:t>
      </w:r>
    </w:p>
    <w:p w14:paraId="56C4FB8C" w14:textId="52D76551" w:rsidR="001205D2" w:rsidRPr="00AE3E74" w:rsidRDefault="001205D2" w:rsidP="001205D2">
      <w:pPr>
        <w:rPr>
          <w:rFonts w:cstheme="minorHAnsi"/>
        </w:rPr>
      </w:pPr>
      <w:r w:rsidRPr="003F29DB">
        <w:rPr>
          <w:rFonts w:cstheme="minorHAnsi"/>
        </w:rPr>
        <w:t>Provedení inventariza</w:t>
      </w:r>
      <w:r>
        <w:rPr>
          <w:rFonts w:cstheme="minorHAnsi"/>
        </w:rPr>
        <w:t>ce majetku a závazků uprav</w:t>
      </w:r>
      <w:r w:rsidR="00C636A4">
        <w:rPr>
          <w:rFonts w:cstheme="minorHAnsi"/>
        </w:rPr>
        <w:t>uje</w:t>
      </w:r>
      <w:r>
        <w:rPr>
          <w:rFonts w:cstheme="minorHAnsi"/>
        </w:rPr>
        <w:t xml:space="preserve"> zákon č.</w:t>
      </w:r>
      <w:r w:rsidR="00C30851">
        <w:rPr>
          <w:rFonts w:cstheme="minorHAnsi"/>
        </w:rPr>
        <w:t xml:space="preserve"> </w:t>
      </w:r>
      <w:r>
        <w:rPr>
          <w:rFonts w:cstheme="minorHAnsi"/>
        </w:rPr>
        <w:t>563/1991 Sb. a vyhlášk</w:t>
      </w:r>
      <w:r w:rsidR="00C636A4">
        <w:rPr>
          <w:rFonts w:cstheme="minorHAnsi"/>
        </w:rPr>
        <w:t>a</w:t>
      </w:r>
      <w:r>
        <w:rPr>
          <w:rFonts w:cstheme="minorHAnsi"/>
        </w:rPr>
        <w:t xml:space="preserve"> č.</w:t>
      </w:r>
      <w:r w:rsidR="00C636A4">
        <w:rPr>
          <w:rFonts w:cstheme="minorHAnsi"/>
        </w:rPr>
        <w:t> </w:t>
      </w:r>
      <w:r>
        <w:rPr>
          <w:rFonts w:cstheme="minorHAnsi"/>
        </w:rPr>
        <w:t xml:space="preserve">270/2010 Sb. Ke konci roku 2018 a 2019 GFŘ zjišťovalo dokladovou inventurou skutečný stav nedokončeného dlouhodobého hmotného majetku, o kterém se </w:t>
      </w:r>
      <w:r w:rsidRPr="00AE3E74">
        <w:rPr>
          <w:rFonts w:cstheme="minorHAnsi"/>
        </w:rPr>
        <w:t>účtuje na syntetickém účtu 042.</w:t>
      </w:r>
    </w:p>
    <w:p w14:paraId="5DF3129C" w14:textId="77777777" w:rsidR="001205D2" w:rsidRPr="00AE3E74" w:rsidRDefault="001205D2" w:rsidP="001205D2">
      <w:pPr>
        <w:rPr>
          <w:rFonts w:cstheme="minorHAnsi"/>
        </w:rPr>
      </w:pPr>
    </w:p>
    <w:p w14:paraId="511DC1F6" w14:textId="77777777" w:rsidR="001205D2" w:rsidRDefault="00CA11F6" w:rsidP="00384E87">
      <w:pPr>
        <w:keepNext/>
        <w:tabs>
          <w:tab w:val="right" w:pos="9072"/>
        </w:tabs>
        <w:rPr>
          <w:rFonts w:cstheme="minorHAnsi"/>
        </w:rPr>
      </w:pPr>
      <w:r>
        <w:rPr>
          <w:b/>
        </w:rPr>
        <w:t>Tabulka č. 5</w:t>
      </w:r>
      <w:r w:rsidR="00B37B62" w:rsidRPr="00B37B62">
        <w:rPr>
          <w:b/>
        </w:rPr>
        <w:t>:</w:t>
      </w:r>
      <w:r w:rsidR="00B37B62" w:rsidRPr="00D20F38">
        <w:t xml:space="preserve"> </w:t>
      </w:r>
      <w:r w:rsidR="001205D2" w:rsidRPr="00D72B22">
        <w:rPr>
          <w:rFonts w:cstheme="minorHAnsi"/>
        </w:rPr>
        <w:t>Nedokončený dlouhodobý hmotný majetek</w:t>
      </w:r>
      <w:r w:rsidR="001205D2">
        <w:rPr>
          <w:rFonts w:cstheme="minorHAnsi"/>
        </w:rPr>
        <w:t xml:space="preserve"> k 31. 12. 2018</w:t>
      </w:r>
      <w:r w:rsidR="00463196">
        <w:rPr>
          <w:rFonts w:cstheme="minorHAnsi"/>
        </w:rPr>
        <w:tab/>
        <w:t>(v Kč)</w:t>
      </w:r>
    </w:p>
    <w:tbl>
      <w:tblPr>
        <w:tblStyle w:val="Prosttabulka1"/>
        <w:tblW w:w="49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2"/>
        <w:gridCol w:w="2696"/>
        <w:gridCol w:w="1557"/>
        <w:gridCol w:w="1559"/>
        <w:gridCol w:w="1829"/>
      </w:tblGrid>
      <w:tr w:rsidR="00242729" w14:paraId="6DFF73FD" w14:textId="77777777" w:rsidTr="005941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  <w:shd w:val="clear" w:color="auto" w:fill="E5F1FF"/>
            <w:vAlign w:val="center"/>
          </w:tcPr>
          <w:p w14:paraId="7DA6EBA8" w14:textId="77777777" w:rsidR="001205D2" w:rsidRPr="00594129" w:rsidRDefault="001205D2" w:rsidP="00E02F2A">
            <w:pPr>
              <w:jc w:val="center"/>
              <w:rPr>
                <w:b w:val="0"/>
                <w:sz w:val="20"/>
                <w:szCs w:val="20"/>
              </w:rPr>
            </w:pPr>
            <w:r w:rsidRPr="00594129">
              <w:rPr>
                <w:sz w:val="20"/>
                <w:szCs w:val="20"/>
              </w:rPr>
              <w:t>Analytický účet</w:t>
            </w:r>
          </w:p>
        </w:tc>
        <w:tc>
          <w:tcPr>
            <w:tcW w:w="1488" w:type="pct"/>
            <w:shd w:val="clear" w:color="auto" w:fill="E5F1FF"/>
            <w:vAlign w:val="center"/>
          </w:tcPr>
          <w:p w14:paraId="07AB7E73" w14:textId="77777777" w:rsidR="001205D2" w:rsidRPr="00594129" w:rsidRDefault="001205D2" w:rsidP="00E02F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4129">
              <w:rPr>
                <w:sz w:val="20"/>
                <w:szCs w:val="20"/>
              </w:rPr>
              <w:t>Název analytického účtu</w:t>
            </w:r>
          </w:p>
        </w:tc>
        <w:tc>
          <w:tcPr>
            <w:tcW w:w="860" w:type="pct"/>
            <w:shd w:val="clear" w:color="auto" w:fill="E5F1FF"/>
            <w:vAlign w:val="center"/>
          </w:tcPr>
          <w:p w14:paraId="591EC357" w14:textId="77777777" w:rsidR="001205D2" w:rsidRPr="00594129" w:rsidRDefault="001205D2" w:rsidP="00E02F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4129">
              <w:rPr>
                <w:sz w:val="20"/>
                <w:szCs w:val="20"/>
              </w:rPr>
              <w:t>Stav dle dokladové inventury</w:t>
            </w:r>
          </w:p>
        </w:tc>
        <w:tc>
          <w:tcPr>
            <w:tcW w:w="861" w:type="pct"/>
            <w:shd w:val="clear" w:color="auto" w:fill="E5F1FF"/>
            <w:vAlign w:val="center"/>
          </w:tcPr>
          <w:p w14:paraId="0C38B7FA" w14:textId="77777777" w:rsidR="001205D2" w:rsidRPr="00594129" w:rsidRDefault="009241CD" w:rsidP="00E02F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4129">
              <w:rPr>
                <w:sz w:val="20"/>
                <w:szCs w:val="20"/>
              </w:rPr>
              <w:t>Zjištěný skutečný</w:t>
            </w:r>
            <w:r w:rsidR="000C22C5" w:rsidRPr="00594129">
              <w:rPr>
                <w:sz w:val="20"/>
                <w:szCs w:val="20"/>
              </w:rPr>
              <w:t xml:space="preserve"> stav</w:t>
            </w:r>
            <w:r w:rsidR="00AD5D97" w:rsidRPr="00594129">
              <w:rPr>
                <w:sz w:val="20"/>
                <w:szCs w:val="20"/>
              </w:rPr>
              <w:t xml:space="preserve"> dle NKÚ</w:t>
            </w:r>
          </w:p>
        </w:tc>
        <w:tc>
          <w:tcPr>
            <w:tcW w:w="1010" w:type="pct"/>
            <w:shd w:val="clear" w:color="auto" w:fill="E5F1FF"/>
            <w:vAlign w:val="center"/>
          </w:tcPr>
          <w:p w14:paraId="76F69D5A" w14:textId="77777777" w:rsidR="001205D2" w:rsidRPr="00594129" w:rsidRDefault="001205D2" w:rsidP="00E02F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4129">
              <w:rPr>
                <w:sz w:val="20"/>
                <w:szCs w:val="20"/>
              </w:rPr>
              <w:t>Nesprávnost zjištění skutečného stavu</w:t>
            </w:r>
            <w:r w:rsidR="007D5C55" w:rsidRPr="00594129">
              <w:rPr>
                <w:sz w:val="20"/>
                <w:szCs w:val="20"/>
                <w:vertAlign w:val="superscript"/>
              </w:rPr>
              <w:t>1</w:t>
            </w:r>
          </w:p>
        </w:tc>
      </w:tr>
      <w:tr w:rsidR="00242729" w14:paraId="009DBE5E" w14:textId="77777777" w:rsidTr="002427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  <w:shd w:val="clear" w:color="auto" w:fill="auto"/>
            <w:vAlign w:val="center"/>
          </w:tcPr>
          <w:p w14:paraId="7C119922" w14:textId="77777777" w:rsidR="001205D2" w:rsidRPr="00594129" w:rsidRDefault="001205D2" w:rsidP="001179ED">
            <w:pPr>
              <w:jc w:val="left"/>
              <w:rPr>
                <w:sz w:val="20"/>
                <w:szCs w:val="20"/>
              </w:rPr>
            </w:pPr>
            <w:r w:rsidRPr="00594129">
              <w:rPr>
                <w:sz w:val="20"/>
                <w:szCs w:val="20"/>
              </w:rPr>
              <w:t>042 021 120</w:t>
            </w:r>
          </w:p>
        </w:tc>
        <w:tc>
          <w:tcPr>
            <w:tcW w:w="1488" w:type="pct"/>
            <w:shd w:val="clear" w:color="auto" w:fill="auto"/>
          </w:tcPr>
          <w:p w14:paraId="4A2CA0AA" w14:textId="77777777" w:rsidR="001205D2" w:rsidRPr="00594129" w:rsidRDefault="00242729" w:rsidP="0024272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4129">
              <w:rPr>
                <w:rFonts w:cstheme="minorHAnsi"/>
                <w:sz w:val="20"/>
                <w:szCs w:val="20"/>
              </w:rPr>
              <w:t>TZ byty a bytové budovy nad </w:t>
            </w:r>
            <w:r w:rsidR="001205D2" w:rsidRPr="00594129">
              <w:rPr>
                <w:rFonts w:cstheme="minorHAnsi"/>
                <w:sz w:val="20"/>
                <w:szCs w:val="20"/>
              </w:rPr>
              <w:t>40</w:t>
            </w:r>
            <w:r w:rsidRPr="00594129">
              <w:rPr>
                <w:rFonts w:cstheme="minorHAnsi"/>
                <w:sz w:val="20"/>
                <w:szCs w:val="20"/>
              </w:rPr>
              <w:t> </w:t>
            </w:r>
            <w:r w:rsidR="001205D2" w:rsidRPr="00594129">
              <w:rPr>
                <w:rFonts w:cstheme="minorHAnsi"/>
                <w:sz w:val="20"/>
                <w:szCs w:val="20"/>
              </w:rPr>
              <w:t>tis. Kč</w:t>
            </w:r>
          </w:p>
        </w:tc>
        <w:tc>
          <w:tcPr>
            <w:tcW w:w="860" w:type="pct"/>
            <w:shd w:val="clear" w:color="auto" w:fill="auto"/>
            <w:vAlign w:val="center"/>
          </w:tcPr>
          <w:p w14:paraId="2D1C8894" w14:textId="77777777" w:rsidR="001205D2" w:rsidRPr="00594129" w:rsidRDefault="001205D2" w:rsidP="001179E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4129">
              <w:rPr>
                <w:sz w:val="20"/>
                <w:szCs w:val="20"/>
              </w:rPr>
              <w:t>91 727,45</w:t>
            </w:r>
          </w:p>
        </w:tc>
        <w:tc>
          <w:tcPr>
            <w:tcW w:w="861" w:type="pct"/>
            <w:shd w:val="clear" w:color="auto" w:fill="auto"/>
            <w:vAlign w:val="center"/>
          </w:tcPr>
          <w:p w14:paraId="3AB0620B" w14:textId="77777777" w:rsidR="001205D2" w:rsidRPr="00594129" w:rsidRDefault="001205D2" w:rsidP="001179E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4129">
              <w:rPr>
                <w:sz w:val="20"/>
                <w:szCs w:val="20"/>
              </w:rPr>
              <w:t>0,00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1BAE1664" w14:textId="77777777" w:rsidR="001205D2" w:rsidRPr="00594129" w:rsidRDefault="001205D2" w:rsidP="001179E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4129">
              <w:rPr>
                <w:sz w:val="20"/>
                <w:szCs w:val="20"/>
              </w:rPr>
              <w:t>91 727,45</w:t>
            </w:r>
          </w:p>
        </w:tc>
      </w:tr>
      <w:tr w:rsidR="00242729" w14:paraId="05FC3286" w14:textId="77777777" w:rsidTr="002427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  <w:shd w:val="clear" w:color="auto" w:fill="auto"/>
            <w:vAlign w:val="center"/>
          </w:tcPr>
          <w:p w14:paraId="3E9CCCED" w14:textId="77777777" w:rsidR="001205D2" w:rsidRPr="00594129" w:rsidRDefault="001205D2" w:rsidP="001179ED">
            <w:pPr>
              <w:jc w:val="left"/>
              <w:rPr>
                <w:sz w:val="20"/>
                <w:szCs w:val="20"/>
              </w:rPr>
            </w:pPr>
            <w:r w:rsidRPr="00594129">
              <w:rPr>
                <w:sz w:val="20"/>
                <w:szCs w:val="20"/>
              </w:rPr>
              <w:t>042 021 220</w:t>
            </w:r>
          </w:p>
        </w:tc>
        <w:tc>
          <w:tcPr>
            <w:tcW w:w="1488" w:type="pct"/>
            <w:shd w:val="clear" w:color="auto" w:fill="auto"/>
          </w:tcPr>
          <w:p w14:paraId="206E8375" w14:textId="77777777" w:rsidR="001205D2" w:rsidRPr="00594129" w:rsidRDefault="00242729" w:rsidP="00E02F2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4129">
              <w:rPr>
                <w:rFonts w:cstheme="minorHAnsi"/>
                <w:sz w:val="20"/>
                <w:szCs w:val="20"/>
              </w:rPr>
              <w:t>TZ nebytové budovy nad 40 tis. </w:t>
            </w:r>
            <w:r w:rsidR="001205D2" w:rsidRPr="00594129">
              <w:rPr>
                <w:rFonts w:cstheme="minorHAnsi"/>
                <w:sz w:val="20"/>
                <w:szCs w:val="20"/>
              </w:rPr>
              <w:t>Kč</w:t>
            </w:r>
          </w:p>
        </w:tc>
        <w:tc>
          <w:tcPr>
            <w:tcW w:w="860" w:type="pct"/>
            <w:shd w:val="clear" w:color="auto" w:fill="auto"/>
            <w:vAlign w:val="center"/>
          </w:tcPr>
          <w:p w14:paraId="4AB5D8E6" w14:textId="77777777" w:rsidR="001205D2" w:rsidRPr="00594129" w:rsidRDefault="001205D2" w:rsidP="001179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4129">
              <w:rPr>
                <w:sz w:val="20"/>
                <w:szCs w:val="20"/>
              </w:rPr>
              <w:t>65 410 478,22</w:t>
            </w:r>
          </w:p>
        </w:tc>
        <w:tc>
          <w:tcPr>
            <w:tcW w:w="861" w:type="pct"/>
            <w:shd w:val="clear" w:color="auto" w:fill="auto"/>
            <w:vAlign w:val="center"/>
          </w:tcPr>
          <w:p w14:paraId="3D4ECEA4" w14:textId="77777777" w:rsidR="001205D2" w:rsidRPr="00594129" w:rsidRDefault="00435005" w:rsidP="004547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4129">
              <w:rPr>
                <w:sz w:val="20"/>
                <w:szCs w:val="20"/>
              </w:rPr>
              <w:t>63 </w:t>
            </w:r>
            <w:r w:rsidR="009241CD" w:rsidRPr="00594129">
              <w:rPr>
                <w:sz w:val="20"/>
                <w:szCs w:val="20"/>
              </w:rPr>
              <w:t>000 586,10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135A3050" w14:textId="77777777" w:rsidR="001205D2" w:rsidRPr="00594129" w:rsidRDefault="001205D2" w:rsidP="001179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4129">
              <w:rPr>
                <w:sz w:val="20"/>
                <w:szCs w:val="20"/>
              </w:rPr>
              <w:t>2 409 892,12</w:t>
            </w:r>
          </w:p>
        </w:tc>
      </w:tr>
      <w:tr w:rsidR="00242729" w14:paraId="5F087AF1" w14:textId="77777777" w:rsidTr="002427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  <w:shd w:val="clear" w:color="auto" w:fill="auto"/>
            <w:vAlign w:val="center"/>
          </w:tcPr>
          <w:p w14:paraId="372B00C4" w14:textId="77777777" w:rsidR="001205D2" w:rsidRPr="00594129" w:rsidRDefault="001205D2" w:rsidP="001179ED">
            <w:pPr>
              <w:jc w:val="left"/>
              <w:rPr>
                <w:sz w:val="20"/>
                <w:szCs w:val="20"/>
              </w:rPr>
            </w:pPr>
            <w:r w:rsidRPr="00594129">
              <w:rPr>
                <w:sz w:val="20"/>
                <w:szCs w:val="20"/>
              </w:rPr>
              <w:t>042 022 000</w:t>
            </w:r>
          </w:p>
        </w:tc>
        <w:tc>
          <w:tcPr>
            <w:tcW w:w="1488" w:type="pct"/>
            <w:shd w:val="clear" w:color="auto" w:fill="auto"/>
          </w:tcPr>
          <w:p w14:paraId="07C940FD" w14:textId="77777777" w:rsidR="001205D2" w:rsidRPr="00594129" w:rsidRDefault="001205D2" w:rsidP="00E02F2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4129">
              <w:rPr>
                <w:rFonts w:cstheme="minorHAnsi"/>
                <w:sz w:val="20"/>
                <w:szCs w:val="20"/>
              </w:rPr>
              <w:t xml:space="preserve">Nově pořízený ostatní – tel. ústředny, datové sítě, </w:t>
            </w:r>
            <w:proofErr w:type="spellStart"/>
            <w:r w:rsidRPr="00594129">
              <w:rPr>
                <w:rFonts w:cstheme="minorHAnsi"/>
                <w:sz w:val="20"/>
                <w:szCs w:val="20"/>
              </w:rPr>
              <w:t>elektrovybavení</w:t>
            </w:r>
            <w:proofErr w:type="spellEnd"/>
            <w:r w:rsidRPr="00594129">
              <w:rPr>
                <w:rFonts w:cstheme="minorHAnsi"/>
                <w:sz w:val="20"/>
                <w:szCs w:val="20"/>
              </w:rPr>
              <w:t>, inventář, ostatní SMV</w:t>
            </w:r>
          </w:p>
        </w:tc>
        <w:tc>
          <w:tcPr>
            <w:tcW w:w="860" w:type="pct"/>
            <w:shd w:val="clear" w:color="auto" w:fill="auto"/>
            <w:vAlign w:val="center"/>
          </w:tcPr>
          <w:p w14:paraId="4ECEDEF5" w14:textId="77777777" w:rsidR="001205D2" w:rsidRPr="00594129" w:rsidRDefault="001205D2" w:rsidP="001179E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4129">
              <w:rPr>
                <w:sz w:val="20"/>
                <w:szCs w:val="20"/>
              </w:rPr>
              <w:t>3 050 322,40</w:t>
            </w:r>
          </w:p>
        </w:tc>
        <w:tc>
          <w:tcPr>
            <w:tcW w:w="861" w:type="pct"/>
            <w:shd w:val="clear" w:color="auto" w:fill="auto"/>
            <w:vAlign w:val="center"/>
          </w:tcPr>
          <w:p w14:paraId="714C4DEB" w14:textId="77777777" w:rsidR="001205D2" w:rsidRPr="00594129" w:rsidRDefault="001C6D0C" w:rsidP="001179E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4129">
              <w:rPr>
                <w:sz w:val="20"/>
                <w:szCs w:val="20"/>
              </w:rPr>
              <w:t>2 377 585,40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17562650" w14:textId="77777777" w:rsidR="001205D2" w:rsidRPr="00594129" w:rsidRDefault="001205D2" w:rsidP="001179E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4129">
              <w:rPr>
                <w:sz w:val="20"/>
                <w:szCs w:val="20"/>
              </w:rPr>
              <w:t>672 737,00</w:t>
            </w:r>
          </w:p>
        </w:tc>
      </w:tr>
      <w:tr w:rsidR="00242729" w14:paraId="7C485C2D" w14:textId="77777777" w:rsidTr="002427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  <w:shd w:val="clear" w:color="auto" w:fill="auto"/>
            <w:vAlign w:val="center"/>
          </w:tcPr>
          <w:p w14:paraId="63614C03" w14:textId="77777777" w:rsidR="001205D2" w:rsidRPr="00594129" w:rsidRDefault="001205D2" w:rsidP="001179ED">
            <w:pPr>
              <w:jc w:val="left"/>
              <w:rPr>
                <w:sz w:val="20"/>
                <w:szCs w:val="20"/>
              </w:rPr>
            </w:pPr>
            <w:r w:rsidRPr="00594129">
              <w:rPr>
                <w:sz w:val="20"/>
                <w:szCs w:val="20"/>
              </w:rPr>
              <w:t>042 022 020</w:t>
            </w:r>
          </w:p>
        </w:tc>
        <w:tc>
          <w:tcPr>
            <w:tcW w:w="1488" w:type="pct"/>
            <w:shd w:val="clear" w:color="auto" w:fill="auto"/>
          </w:tcPr>
          <w:p w14:paraId="26ADEE7A" w14:textId="77777777" w:rsidR="001205D2" w:rsidRPr="00594129" w:rsidRDefault="001205D2" w:rsidP="00E02F2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4129">
              <w:rPr>
                <w:rFonts w:cstheme="minorHAnsi"/>
                <w:sz w:val="20"/>
                <w:szCs w:val="20"/>
              </w:rPr>
              <w:t xml:space="preserve">TZ tel. ústředny, datové sítě, </w:t>
            </w:r>
            <w:proofErr w:type="spellStart"/>
            <w:r w:rsidRPr="00594129">
              <w:rPr>
                <w:rFonts w:cstheme="minorHAnsi"/>
                <w:sz w:val="20"/>
                <w:szCs w:val="20"/>
              </w:rPr>
              <w:t>elektrovybavení</w:t>
            </w:r>
            <w:proofErr w:type="spellEnd"/>
            <w:r w:rsidRPr="00594129">
              <w:rPr>
                <w:rFonts w:cstheme="minorHAnsi"/>
                <w:sz w:val="20"/>
                <w:szCs w:val="20"/>
              </w:rPr>
              <w:t>, inventář, ostatní SMV</w:t>
            </w:r>
          </w:p>
        </w:tc>
        <w:tc>
          <w:tcPr>
            <w:tcW w:w="860" w:type="pct"/>
            <w:shd w:val="clear" w:color="auto" w:fill="auto"/>
            <w:vAlign w:val="center"/>
          </w:tcPr>
          <w:p w14:paraId="79A27A8F" w14:textId="77777777" w:rsidR="001205D2" w:rsidRPr="00594129" w:rsidRDefault="001C6D0C" w:rsidP="001179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4129">
              <w:rPr>
                <w:sz w:val="20"/>
                <w:szCs w:val="20"/>
              </w:rPr>
              <w:t>8 424 449,32</w:t>
            </w:r>
          </w:p>
        </w:tc>
        <w:tc>
          <w:tcPr>
            <w:tcW w:w="861" w:type="pct"/>
            <w:shd w:val="clear" w:color="auto" w:fill="auto"/>
            <w:vAlign w:val="center"/>
          </w:tcPr>
          <w:p w14:paraId="6944C1A6" w14:textId="77777777" w:rsidR="001205D2" w:rsidRPr="00594129" w:rsidRDefault="00435005" w:rsidP="001179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4129">
              <w:rPr>
                <w:sz w:val="20"/>
                <w:szCs w:val="20"/>
              </w:rPr>
              <w:t>8 </w:t>
            </w:r>
            <w:r w:rsidR="00C57061" w:rsidRPr="00594129">
              <w:rPr>
                <w:sz w:val="20"/>
                <w:szCs w:val="20"/>
              </w:rPr>
              <w:t>733 439,09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0DC5E755" w14:textId="77777777" w:rsidR="001205D2" w:rsidRPr="00594129" w:rsidRDefault="001205D2" w:rsidP="001179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4129">
              <w:rPr>
                <w:sz w:val="20"/>
                <w:szCs w:val="20"/>
              </w:rPr>
              <w:t>981 233,03</w:t>
            </w:r>
          </w:p>
        </w:tc>
      </w:tr>
      <w:tr w:rsidR="00242729" w14:paraId="6AABA592" w14:textId="77777777" w:rsidTr="002427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  <w:shd w:val="clear" w:color="auto" w:fill="auto"/>
            <w:vAlign w:val="center"/>
          </w:tcPr>
          <w:p w14:paraId="7F05224E" w14:textId="77777777" w:rsidR="001205D2" w:rsidRPr="00594129" w:rsidRDefault="001205D2" w:rsidP="001179ED">
            <w:pPr>
              <w:jc w:val="left"/>
              <w:rPr>
                <w:sz w:val="20"/>
                <w:szCs w:val="20"/>
              </w:rPr>
            </w:pPr>
            <w:r w:rsidRPr="00594129">
              <w:rPr>
                <w:sz w:val="20"/>
                <w:szCs w:val="20"/>
              </w:rPr>
              <w:t>042 029 200</w:t>
            </w:r>
          </w:p>
        </w:tc>
        <w:tc>
          <w:tcPr>
            <w:tcW w:w="1488" w:type="pct"/>
            <w:shd w:val="clear" w:color="auto" w:fill="auto"/>
          </w:tcPr>
          <w:p w14:paraId="03020333" w14:textId="77777777" w:rsidR="001205D2" w:rsidRPr="00594129" w:rsidRDefault="001205D2" w:rsidP="00E02F2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4129">
              <w:rPr>
                <w:rFonts w:cstheme="minorHAnsi"/>
                <w:sz w:val="20"/>
                <w:szCs w:val="20"/>
              </w:rPr>
              <w:t>Nově pořízená věcná břemena na cizím majetku</w:t>
            </w:r>
          </w:p>
        </w:tc>
        <w:tc>
          <w:tcPr>
            <w:tcW w:w="860" w:type="pct"/>
            <w:shd w:val="clear" w:color="auto" w:fill="auto"/>
            <w:vAlign w:val="center"/>
          </w:tcPr>
          <w:p w14:paraId="7F416E8D" w14:textId="77777777" w:rsidR="001205D2" w:rsidRPr="00594129" w:rsidRDefault="001205D2" w:rsidP="001179E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4129">
              <w:rPr>
                <w:sz w:val="20"/>
                <w:szCs w:val="20"/>
              </w:rPr>
              <w:t>103 092,00</w:t>
            </w:r>
          </w:p>
        </w:tc>
        <w:tc>
          <w:tcPr>
            <w:tcW w:w="861" w:type="pct"/>
            <w:shd w:val="clear" w:color="auto" w:fill="auto"/>
            <w:vAlign w:val="center"/>
          </w:tcPr>
          <w:p w14:paraId="0C3B0BD1" w14:textId="77777777" w:rsidR="001205D2" w:rsidRPr="00594129" w:rsidRDefault="001205D2" w:rsidP="001179E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4129">
              <w:rPr>
                <w:sz w:val="20"/>
                <w:szCs w:val="20"/>
              </w:rPr>
              <w:t>103 092,00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50410D64" w14:textId="77777777" w:rsidR="001205D2" w:rsidRPr="00594129" w:rsidRDefault="001205D2" w:rsidP="001179E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4129">
              <w:rPr>
                <w:sz w:val="20"/>
                <w:szCs w:val="20"/>
              </w:rPr>
              <w:t>0,00</w:t>
            </w:r>
          </w:p>
        </w:tc>
      </w:tr>
      <w:tr w:rsidR="00242729" w14:paraId="617A61B3" w14:textId="77777777" w:rsidTr="002427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  <w:shd w:val="clear" w:color="auto" w:fill="auto"/>
            <w:vAlign w:val="center"/>
          </w:tcPr>
          <w:p w14:paraId="55FBAFA0" w14:textId="77777777" w:rsidR="001205D2" w:rsidRPr="00594129" w:rsidRDefault="001205D2" w:rsidP="001179ED">
            <w:pPr>
              <w:jc w:val="left"/>
              <w:rPr>
                <w:sz w:val="20"/>
                <w:szCs w:val="20"/>
              </w:rPr>
            </w:pPr>
            <w:r w:rsidRPr="00594129">
              <w:rPr>
                <w:sz w:val="20"/>
                <w:szCs w:val="20"/>
              </w:rPr>
              <w:t>042 031 100</w:t>
            </w:r>
          </w:p>
        </w:tc>
        <w:tc>
          <w:tcPr>
            <w:tcW w:w="1488" w:type="pct"/>
            <w:shd w:val="clear" w:color="auto" w:fill="auto"/>
            <w:vAlign w:val="center"/>
          </w:tcPr>
          <w:p w14:paraId="338D61F2" w14:textId="77777777" w:rsidR="001205D2" w:rsidRPr="00594129" w:rsidRDefault="001205D2" w:rsidP="00E02F2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4129">
              <w:rPr>
                <w:rFonts w:cstheme="minorHAnsi"/>
                <w:sz w:val="20"/>
                <w:szCs w:val="20"/>
              </w:rPr>
              <w:t>Nově pořízené pozemky</w:t>
            </w:r>
          </w:p>
        </w:tc>
        <w:tc>
          <w:tcPr>
            <w:tcW w:w="860" w:type="pct"/>
            <w:shd w:val="clear" w:color="auto" w:fill="auto"/>
            <w:vAlign w:val="center"/>
          </w:tcPr>
          <w:p w14:paraId="51F34C11" w14:textId="77777777" w:rsidR="001205D2" w:rsidRPr="00594129" w:rsidRDefault="001205D2" w:rsidP="001179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4129">
              <w:rPr>
                <w:sz w:val="20"/>
                <w:szCs w:val="20"/>
              </w:rPr>
              <w:t>1 629 233,92</w:t>
            </w:r>
          </w:p>
        </w:tc>
        <w:tc>
          <w:tcPr>
            <w:tcW w:w="861" w:type="pct"/>
            <w:shd w:val="clear" w:color="auto" w:fill="auto"/>
            <w:vAlign w:val="center"/>
          </w:tcPr>
          <w:p w14:paraId="7DBA0921" w14:textId="77777777" w:rsidR="001205D2" w:rsidRPr="00594129" w:rsidRDefault="001205D2" w:rsidP="001179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4129">
              <w:rPr>
                <w:sz w:val="20"/>
                <w:szCs w:val="20"/>
              </w:rPr>
              <w:t>1 629 233,92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64FD38D6" w14:textId="77777777" w:rsidR="001205D2" w:rsidRPr="00594129" w:rsidRDefault="001205D2" w:rsidP="001179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4129">
              <w:rPr>
                <w:sz w:val="20"/>
                <w:szCs w:val="20"/>
              </w:rPr>
              <w:t>0,00</w:t>
            </w:r>
          </w:p>
        </w:tc>
      </w:tr>
      <w:tr w:rsidR="00242729" w:rsidRPr="00C03B0D" w14:paraId="5A090255" w14:textId="77777777" w:rsidTr="002427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pct"/>
            <w:gridSpan w:val="2"/>
            <w:shd w:val="clear" w:color="auto" w:fill="auto"/>
            <w:vAlign w:val="center"/>
          </w:tcPr>
          <w:p w14:paraId="2F0308D0" w14:textId="77777777" w:rsidR="001205D2" w:rsidRPr="00594129" w:rsidRDefault="001205D2" w:rsidP="00E02F2A">
            <w:pPr>
              <w:jc w:val="left"/>
              <w:rPr>
                <w:rFonts w:cstheme="minorHAnsi"/>
                <w:sz w:val="20"/>
                <w:szCs w:val="20"/>
              </w:rPr>
            </w:pPr>
            <w:r w:rsidRPr="00594129">
              <w:rPr>
                <w:rFonts w:cstheme="minorHAnsi"/>
                <w:sz w:val="20"/>
                <w:szCs w:val="20"/>
              </w:rPr>
              <w:t xml:space="preserve">Celkem 042 </w:t>
            </w:r>
            <w:r w:rsidR="00B37B62" w:rsidRPr="00594129">
              <w:rPr>
                <w:rFonts w:cstheme="minorHAnsi"/>
                <w:sz w:val="20"/>
                <w:szCs w:val="20"/>
              </w:rPr>
              <w:t>–</w:t>
            </w:r>
            <w:r w:rsidRPr="00594129">
              <w:rPr>
                <w:rFonts w:cstheme="minorHAnsi"/>
                <w:sz w:val="20"/>
                <w:szCs w:val="20"/>
              </w:rPr>
              <w:t xml:space="preserve"> NDHM</w:t>
            </w:r>
          </w:p>
        </w:tc>
        <w:tc>
          <w:tcPr>
            <w:tcW w:w="860" w:type="pct"/>
            <w:shd w:val="clear" w:color="auto" w:fill="auto"/>
            <w:vAlign w:val="center"/>
          </w:tcPr>
          <w:p w14:paraId="2275E5E9" w14:textId="6AE66F94" w:rsidR="001205D2" w:rsidRPr="00594129" w:rsidRDefault="00910BAD" w:rsidP="00E02F2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78 709 303,31</w:t>
            </w:r>
          </w:p>
        </w:tc>
        <w:tc>
          <w:tcPr>
            <w:tcW w:w="861" w:type="pct"/>
            <w:shd w:val="clear" w:color="auto" w:fill="auto"/>
            <w:vAlign w:val="center"/>
          </w:tcPr>
          <w:p w14:paraId="2001E706" w14:textId="77777777" w:rsidR="001205D2" w:rsidRPr="00594129" w:rsidRDefault="003978A3" w:rsidP="00E02F2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  <w:r w:rsidRPr="00594129">
              <w:rPr>
                <w:rFonts w:cstheme="minorHAnsi"/>
                <w:b/>
                <w:sz w:val="20"/>
                <w:szCs w:val="20"/>
              </w:rPr>
              <w:t>75 843 936,51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0408A0AF" w14:textId="77777777" w:rsidR="001205D2" w:rsidRPr="00594129" w:rsidRDefault="001205D2" w:rsidP="00E02F2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  <w:r w:rsidRPr="00594129">
              <w:rPr>
                <w:rFonts w:cstheme="minorHAnsi"/>
                <w:b/>
                <w:sz w:val="20"/>
                <w:szCs w:val="20"/>
              </w:rPr>
              <w:t>4 155 589,6</w:t>
            </w:r>
            <w:r w:rsidR="005E3DE4" w:rsidRPr="00594129"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</w:tbl>
    <w:p w14:paraId="26AB6FE4" w14:textId="2E34086D" w:rsidR="001205D2" w:rsidRDefault="001205D2" w:rsidP="007D5C55">
      <w:pPr>
        <w:ind w:left="567" w:hanging="567"/>
        <w:rPr>
          <w:sz w:val="20"/>
          <w:szCs w:val="20"/>
        </w:rPr>
      </w:pPr>
      <w:r>
        <w:rPr>
          <w:b/>
          <w:sz w:val="20"/>
          <w:szCs w:val="20"/>
        </w:rPr>
        <w:t>Z</w:t>
      </w:r>
      <w:r w:rsidRPr="00AA123F">
        <w:rPr>
          <w:b/>
          <w:sz w:val="20"/>
          <w:szCs w:val="20"/>
        </w:rPr>
        <w:t>droj:</w:t>
      </w:r>
      <w:r w:rsidRPr="00680532">
        <w:rPr>
          <w:sz w:val="20"/>
          <w:szCs w:val="20"/>
        </w:rPr>
        <w:t xml:space="preserve"> do</w:t>
      </w:r>
      <w:r>
        <w:rPr>
          <w:sz w:val="20"/>
          <w:szCs w:val="20"/>
        </w:rPr>
        <w:t>kladová inventura k 31. 12. 2018</w:t>
      </w:r>
      <w:r w:rsidR="00D84309">
        <w:rPr>
          <w:sz w:val="20"/>
          <w:szCs w:val="20"/>
        </w:rPr>
        <w:t>.</w:t>
      </w:r>
    </w:p>
    <w:p w14:paraId="19F03EB8" w14:textId="717700BD" w:rsidR="00910024" w:rsidRDefault="001205D2" w:rsidP="00EA342F">
      <w:pPr>
        <w:ind w:left="567" w:hanging="567"/>
        <w:rPr>
          <w:sz w:val="20"/>
          <w:szCs w:val="20"/>
        </w:rPr>
      </w:pPr>
      <w:r w:rsidRPr="00AA123F">
        <w:rPr>
          <w:b/>
          <w:sz w:val="20"/>
          <w:szCs w:val="20"/>
        </w:rPr>
        <w:t>Pozn</w:t>
      </w:r>
      <w:r w:rsidR="00CD4B8B">
        <w:rPr>
          <w:b/>
          <w:sz w:val="20"/>
          <w:szCs w:val="20"/>
        </w:rPr>
        <w:t>.</w:t>
      </w:r>
      <w:r w:rsidRPr="00AA123F">
        <w:rPr>
          <w:b/>
          <w:sz w:val="20"/>
          <w:szCs w:val="20"/>
        </w:rPr>
        <w:t>:</w:t>
      </w:r>
    </w:p>
    <w:p w14:paraId="30A2D7DC" w14:textId="7D643D6E" w:rsidR="001205D2" w:rsidRPr="00EA342F" w:rsidRDefault="008E522E" w:rsidP="00910024">
      <w:pPr>
        <w:ind w:left="284" w:hanging="284"/>
        <w:rPr>
          <w:sz w:val="20"/>
          <w:szCs w:val="20"/>
        </w:rPr>
      </w:pPr>
      <w:r>
        <w:rPr>
          <w:sz w:val="22"/>
          <w:vertAlign w:val="superscript"/>
        </w:rPr>
        <w:t>1</w:t>
      </w:r>
      <w:r>
        <w:rPr>
          <w:sz w:val="20"/>
          <w:szCs w:val="20"/>
        </w:rPr>
        <w:t xml:space="preserve"> </w:t>
      </w:r>
      <w:r w:rsidR="00910024">
        <w:rPr>
          <w:sz w:val="20"/>
          <w:szCs w:val="20"/>
        </w:rPr>
        <w:tab/>
      </w:r>
      <w:r w:rsidR="007D5C55" w:rsidRPr="007D5C55">
        <w:rPr>
          <w:sz w:val="20"/>
          <w:szCs w:val="20"/>
        </w:rPr>
        <w:t xml:space="preserve">Výše nesprávnosti je vyčíslena bez ohledu na vliv na výsledný stav účtu (v </w:t>
      </w:r>
      <w:r w:rsidR="00EE61B0">
        <w:rPr>
          <w:sz w:val="20"/>
          <w:szCs w:val="20"/>
        </w:rPr>
        <w:t>absolutní</w:t>
      </w:r>
      <w:r w:rsidR="007D5C55" w:rsidRPr="007D5C55">
        <w:rPr>
          <w:sz w:val="20"/>
          <w:szCs w:val="20"/>
        </w:rPr>
        <w:t xml:space="preserve"> hodnotě), tzn. ve</w:t>
      </w:r>
      <w:r w:rsidR="00910024">
        <w:rPr>
          <w:sz w:val="20"/>
          <w:szCs w:val="20"/>
        </w:rPr>
        <w:t xml:space="preserve"> </w:t>
      </w:r>
      <w:r w:rsidR="007D5C55" w:rsidRPr="007D5C55">
        <w:rPr>
          <w:sz w:val="20"/>
          <w:szCs w:val="20"/>
        </w:rPr>
        <w:t>vybraných případech neodpovídá rozdílu vedlejších sloupců.</w:t>
      </w:r>
    </w:p>
    <w:p w14:paraId="723FE38B" w14:textId="77777777" w:rsidR="001205D2" w:rsidRDefault="001205D2" w:rsidP="001205D2">
      <w:bookmarkStart w:id="3" w:name="_Hlk78353349"/>
    </w:p>
    <w:p w14:paraId="6CA05428" w14:textId="77777777" w:rsidR="00594129" w:rsidRDefault="00594129">
      <w:pPr>
        <w:spacing w:after="160" w:line="259" w:lineRule="auto"/>
        <w:jc w:val="left"/>
        <w:rPr>
          <w:b/>
        </w:rPr>
      </w:pPr>
      <w:r>
        <w:rPr>
          <w:b/>
        </w:rPr>
        <w:br w:type="page"/>
      </w:r>
    </w:p>
    <w:p w14:paraId="1809366C" w14:textId="04EF5519" w:rsidR="001205D2" w:rsidRDefault="00B37B62" w:rsidP="00384E87">
      <w:pPr>
        <w:keepNext/>
        <w:tabs>
          <w:tab w:val="right" w:pos="9072"/>
        </w:tabs>
        <w:rPr>
          <w:rFonts w:cstheme="minorHAnsi"/>
        </w:rPr>
      </w:pPr>
      <w:r>
        <w:rPr>
          <w:b/>
        </w:rPr>
        <w:lastRenderedPageBreak/>
        <w:t xml:space="preserve">Tabulka č. </w:t>
      </w:r>
      <w:r w:rsidR="00CA11F6">
        <w:rPr>
          <w:b/>
        </w:rPr>
        <w:t>6</w:t>
      </w:r>
      <w:r w:rsidRPr="00B37B62">
        <w:rPr>
          <w:b/>
        </w:rPr>
        <w:t>:</w:t>
      </w:r>
      <w:r w:rsidRPr="00D20F38">
        <w:t xml:space="preserve"> </w:t>
      </w:r>
      <w:r w:rsidR="001205D2" w:rsidRPr="00D72B22">
        <w:rPr>
          <w:rFonts w:cstheme="minorHAnsi"/>
        </w:rPr>
        <w:t>Nedokončený dlouhodobý hmotný majetek</w:t>
      </w:r>
      <w:r w:rsidR="001205D2">
        <w:rPr>
          <w:rFonts w:cstheme="minorHAnsi"/>
        </w:rPr>
        <w:t xml:space="preserve"> k 31. 12. 2019</w:t>
      </w:r>
      <w:r w:rsidR="00463196">
        <w:rPr>
          <w:rFonts w:cstheme="minorHAnsi"/>
        </w:rPr>
        <w:tab/>
        <w:t>(v Kč)</w:t>
      </w:r>
    </w:p>
    <w:tbl>
      <w:tblPr>
        <w:tblStyle w:val="Prosttabulka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6"/>
        <w:gridCol w:w="2692"/>
        <w:gridCol w:w="1562"/>
        <w:gridCol w:w="1560"/>
        <w:gridCol w:w="1832"/>
      </w:tblGrid>
      <w:tr w:rsidR="001205D2" w14:paraId="479CF3C4" w14:textId="77777777" w:rsidTr="005941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pct"/>
            <w:shd w:val="clear" w:color="auto" w:fill="E5F1FF"/>
            <w:vAlign w:val="center"/>
          </w:tcPr>
          <w:p w14:paraId="34798881" w14:textId="77777777" w:rsidR="001205D2" w:rsidRPr="00594129" w:rsidRDefault="001205D2" w:rsidP="0018461C">
            <w:pPr>
              <w:jc w:val="center"/>
              <w:rPr>
                <w:sz w:val="20"/>
                <w:szCs w:val="20"/>
              </w:rPr>
            </w:pPr>
            <w:r w:rsidRPr="00594129">
              <w:rPr>
                <w:sz w:val="20"/>
                <w:szCs w:val="20"/>
              </w:rPr>
              <w:t>Analytický účet</w:t>
            </w:r>
          </w:p>
        </w:tc>
        <w:tc>
          <w:tcPr>
            <w:tcW w:w="1484" w:type="pct"/>
            <w:shd w:val="clear" w:color="auto" w:fill="E5F1FF"/>
            <w:vAlign w:val="center"/>
          </w:tcPr>
          <w:p w14:paraId="35768A57" w14:textId="77777777" w:rsidR="001205D2" w:rsidRPr="00594129" w:rsidRDefault="001205D2" w:rsidP="001846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4129">
              <w:rPr>
                <w:sz w:val="20"/>
                <w:szCs w:val="20"/>
              </w:rPr>
              <w:t>Název analytického účtu</w:t>
            </w:r>
          </w:p>
        </w:tc>
        <w:tc>
          <w:tcPr>
            <w:tcW w:w="862" w:type="pct"/>
            <w:shd w:val="clear" w:color="auto" w:fill="E5F1FF"/>
            <w:vAlign w:val="center"/>
          </w:tcPr>
          <w:p w14:paraId="1FA5FE67" w14:textId="77777777" w:rsidR="001205D2" w:rsidRPr="00594129" w:rsidRDefault="001205D2" w:rsidP="001846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4129">
              <w:rPr>
                <w:sz w:val="20"/>
                <w:szCs w:val="20"/>
              </w:rPr>
              <w:t>Stav dle dokladové inventury</w:t>
            </w:r>
          </w:p>
        </w:tc>
        <w:tc>
          <w:tcPr>
            <w:tcW w:w="861" w:type="pct"/>
            <w:shd w:val="clear" w:color="auto" w:fill="E5F1FF"/>
            <w:vAlign w:val="center"/>
          </w:tcPr>
          <w:p w14:paraId="3E1D843E" w14:textId="77777777" w:rsidR="001205D2" w:rsidRPr="00594129" w:rsidRDefault="000E1436" w:rsidP="001846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4129">
              <w:rPr>
                <w:sz w:val="20"/>
                <w:szCs w:val="20"/>
              </w:rPr>
              <w:t xml:space="preserve">Zjištěný skutečný stav dle NKÚ </w:t>
            </w:r>
          </w:p>
        </w:tc>
        <w:tc>
          <w:tcPr>
            <w:tcW w:w="1012" w:type="pct"/>
            <w:shd w:val="clear" w:color="auto" w:fill="E5F1FF"/>
            <w:vAlign w:val="center"/>
          </w:tcPr>
          <w:p w14:paraId="0D671BAA" w14:textId="77777777" w:rsidR="001205D2" w:rsidRPr="00594129" w:rsidRDefault="001205D2" w:rsidP="001846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4129">
              <w:rPr>
                <w:sz w:val="20"/>
                <w:szCs w:val="20"/>
              </w:rPr>
              <w:t>Nesprávnost zjištění skutečného stavu</w:t>
            </w:r>
            <w:r w:rsidR="007D5C55" w:rsidRPr="00594129">
              <w:rPr>
                <w:sz w:val="20"/>
                <w:szCs w:val="20"/>
                <w:vertAlign w:val="superscript"/>
              </w:rPr>
              <w:t>1</w:t>
            </w:r>
          </w:p>
        </w:tc>
      </w:tr>
      <w:tr w:rsidR="001205D2" w14:paraId="3E1B98A7" w14:textId="77777777" w:rsidTr="004D34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pct"/>
            <w:shd w:val="clear" w:color="auto" w:fill="auto"/>
            <w:vAlign w:val="center"/>
          </w:tcPr>
          <w:p w14:paraId="6B408A15" w14:textId="77777777" w:rsidR="001205D2" w:rsidRPr="00594129" w:rsidRDefault="001205D2" w:rsidP="0018461C">
            <w:pPr>
              <w:jc w:val="left"/>
              <w:rPr>
                <w:b w:val="0"/>
                <w:sz w:val="20"/>
                <w:szCs w:val="20"/>
              </w:rPr>
            </w:pPr>
            <w:r w:rsidRPr="00594129">
              <w:rPr>
                <w:sz w:val="20"/>
                <w:szCs w:val="20"/>
              </w:rPr>
              <w:t>042 021 220</w:t>
            </w:r>
          </w:p>
        </w:tc>
        <w:tc>
          <w:tcPr>
            <w:tcW w:w="1484" w:type="pct"/>
            <w:shd w:val="clear" w:color="auto" w:fill="auto"/>
          </w:tcPr>
          <w:p w14:paraId="25FE2657" w14:textId="25536B17" w:rsidR="001205D2" w:rsidRPr="00594129" w:rsidRDefault="001205D2" w:rsidP="001350C1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4129">
              <w:rPr>
                <w:rFonts w:cstheme="minorHAnsi"/>
                <w:sz w:val="20"/>
                <w:szCs w:val="20"/>
              </w:rPr>
              <w:t>TZ nebytové budovy nad 40</w:t>
            </w:r>
            <w:r w:rsidR="00910024">
              <w:rPr>
                <w:rFonts w:cstheme="minorHAnsi"/>
                <w:sz w:val="20"/>
                <w:szCs w:val="20"/>
              </w:rPr>
              <w:t> </w:t>
            </w:r>
            <w:r w:rsidRPr="00594129">
              <w:rPr>
                <w:rFonts w:cstheme="minorHAnsi"/>
                <w:sz w:val="20"/>
                <w:szCs w:val="20"/>
              </w:rPr>
              <w:t>tis. Kč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2211A1DD" w14:textId="77777777" w:rsidR="001205D2" w:rsidRPr="00594129" w:rsidRDefault="001205D2" w:rsidP="001179E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4129">
              <w:rPr>
                <w:sz w:val="20"/>
                <w:szCs w:val="20"/>
              </w:rPr>
              <w:t>53 847 432,94</w:t>
            </w:r>
          </w:p>
        </w:tc>
        <w:tc>
          <w:tcPr>
            <w:tcW w:w="861" w:type="pct"/>
            <w:shd w:val="clear" w:color="auto" w:fill="auto"/>
            <w:vAlign w:val="center"/>
          </w:tcPr>
          <w:p w14:paraId="197B4EFD" w14:textId="77777777" w:rsidR="001205D2" w:rsidRPr="00594129" w:rsidRDefault="00B854FE" w:rsidP="001179E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4129">
              <w:rPr>
                <w:sz w:val="20"/>
                <w:szCs w:val="20"/>
              </w:rPr>
              <w:t>51 673 707,57</w:t>
            </w:r>
          </w:p>
        </w:tc>
        <w:tc>
          <w:tcPr>
            <w:tcW w:w="1012" w:type="pct"/>
            <w:shd w:val="clear" w:color="auto" w:fill="auto"/>
            <w:vAlign w:val="center"/>
          </w:tcPr>
          <w:p w14:paraId="2A920020" w14:textId="77777777" w:rsidR="001205D2" w:rsidRPr="00594129" w:rsidRDefault="001205D2" w:rsidP="001179E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4129">
              <w:rPr>
                <w:sz w:val="20"/>
                <w:szCs w:val="20"/>
              </w:rPr>
              <w:t>2 173 725,37</w:t>
            </w:r>
          </w:p>
        </w:tc>
      </w:tr>
      <w:tr w:rsidR="001205D2" w14:paraId="46ED8674" w14:textId="77777777" w:rsidTr="004D34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pct"/>
            <w:shd w:val="clear" w:color="auto" w:fill="auto"/>
            <w:vAlign w:val="center"/>
          </w:tcPr>
          <w:p w14:paraId="43BC0E04" w14:textId="77777777" w:rsidR="001205D2" w:rsidRPr="00594129" w:rsidRDefault="001205D2" w:rsidP="0018461C">
            <w:pPr>
              <w:jc w:val="left"/>
              <w:rPr>
                <w:b w:val="0"/>
                <w:sz w:val="20"/>
                <w:szCs w:val="20"/>
              </w:rPr>
            </w:pPr>
            <w:r w:rsidRPr="00594129">
              <w:rPr>
                <w:sz w:val="20"/>
                <w:szCs w:val="20"/>
              </w:rPr>
              <w:t>042 021 320</w:t>
            </w:r>
          </w:p>
        </w:tc>
        <w:tc>
          <w:tcPr>
            <w:tcW w:w="1484" w:type="pct"/>
            <w:shd w:val="clear" w:color="auto" w:fill="auto"/>
          </w:tcPr>
          <w:p w14:paraId="20729702" w14:textId="1355FF65" w:rsidR="001205D2" w:rsidRPr="00594129" w:rsidRDefault="001205D2" w:rsidP="001350C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94129">
              <w:rPr>
                <w:rFonts w:cstheme="minorHAnsi"/>
                <w:sz w:val="20"/>
                <w:szCs w:val="20"/>
              </w:rPr>
              <w:t>TZ ostatní stavby nad 40</w:t>
            </w:r>
            <w:r w:rsidR="00910024">
              <w:rPr>
                <w:rFonts w:cstheme="minorHAnsi"/>
                <w:sz w:val="20"/>
                <w:szCs w:val="20"/>
              </w:rPr>
              <w:t> </w:t>
            </w:r>
            <w:r w:rsidRPr="00594129">
              <w:rPr>
                <w:rFonts w:cstheme="minorHAnsi"/>
                <w:sz w:val="20"/>
                <w:szCs w:val="20"/>
              </w:rPr>
              <w:t>tis.</w:t>
            </w:r>
            <w:r w:rsidR="00910024">
              <w:rPr>
                <w:rFonts w:cstheme="minorHAnsi"/>
                <w:sz w:val="20"/>
                <w:szCs w:val="20"/>
              </w:rPr>
              <w:t> </w:t>
            </w:r>
            <w:r w:rsidRPr="00594129">
              <w:rPr>
                <w:rFonts w:cstheme="minorHAnsi"/>
                <w:sz w:val="20"/>
                <w:szCs w:val="20"/>
              </w:rPr>
              <w:t>Kč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6717DC40" w14:textId="77777777" w:rsidR="001205D2" w:rsidRPr="00594129" w:rsidRDefault="001205D2" w:rsidP="001179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4129">
              <w:rPr>
                <w:sz w:val="20"/>
                <w:szCs w:val="20"/>
              </w:rPr>
              <w:t>260 835,38</w:t>
            </w:r>
          </w:p>
        </w:tc>
        <w:tc>
          <w:tcPr>
            <w:tcW w:w="861" w:type="pct"/>
            <w:shd w:val="clear" w:color="auto" w:fill="auto"/>
            <w:vAlign w:val="center"/>
          </w:tcPr>
          <w:p w14:paraId="196969C1" w14:textId="77777777" w:rsidR="001205D2" w:rsidRPr="00594129" w:rsidRDefault="001205D2" w:rsidP="001179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4129">
              <w:rPr>
                <w:sz w:val="20"/>
                <w:szCs w:val="20"/>
              </w:rPr>
              <w:t>260 835,38</w:t>
            </w:r>
          </w:p>
        </w:tc>
        <w:tc>
          <w:tcPr>
            <w:tcW w:w="1012" w:type="pct"/>
            <w:shd w:val="clear" w:color="auto" w:fill="auto"/>
            <w:vAlign w:val="center"/>
          </w:tcPr>
          <w:p w14:paraId="7C0AD72B" w14:textId="77777777" w:rsidR="001205D2" w:rsidRPr="00594129" w:rsidRDefault="001205D2" w:rsidP="001179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4129">
              <w:rPr>
                <w:sz w:val="20"/>
                <w:szCs w:val="20"/>
              </w:rPr>
              <w:t>0,00</w:t>
            </w:r>
          </w:p>
        </w:tc>
      </w:tr>
      <w:tr w:rsidR="001205D2" w14:paraId="0A3F5B6E" w14:textId="77777777" w:rsidTr="004D34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pct"/>
            <w:shd w:val="clear" w:color="auto" w:fill="auto"/>
            <w:vAlign w:val="center"/>
          </w:tcPr>
          <w:p w14:paraId="214BF778" w14:textId="77777777" w:rsidR="001205D2" w:rsidRPr="00594129" w:rsidRDefault="001205D2" w:rsidP="0018461C">
            <w:pPr>
              <w:jc w:val="left"/>
              <w:rPr>
                <w:b w:val="0"/>
                <w:sz w:val="20"/>
                <w:szCs w:val="20"/>
              </w:rPr>
            </w:pPr>
            <w:r w:rsidRPr="00594129">
              <w:rPr>
                <w:sz w:val="20"/>
                <w:szCs w:val="20"/>
              </w:rPr>
              <w:t>042 022 000</w:t>
            </w:r>
          </w:p>
        </w:tc>
        <w:tc>
          <w:tcPr>
            <w:tcW w:w="1484" w:type="pct"/>
            <w:shd w:val="clear" w:color="auto" w:fill="auto"/>
          </w:tcPr>
          <w:p w14:paraId="7A617C93" w14:textId="77777777" w:rsidR="001205D2" w:rsidRPr="00594129" w:rsidRDefault="001205D2" w:rsidP="0018461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4129">
              <w:rPr>
                <w:rFonts w:cstheme="minorHAnsi"/>
                <w:sz w:val="20"/>
                <w:szCs w:val="20"/>
              </w:rPr>
              <w:t xml:space="preserve">Nově pořízený ostatní – tel. ústředny, datové sítě, </w:t>
            </w:r>
            <w:proofErr w:type="spellStart"/>
            <w:r w:rsidRPr="00594129">
              <w:rPr>
                <w:rFonts w:cstheme="minorHAnsi"/>
                <w:sz w:val="20"/>
                <w:szCs w:val="20"/>
              </w:rPr>
              <w:t>elektrovybavení</w:t>
            </w:r>
            <w:proofErr w:type="spellEnd"/>
            <w:r w:rsidRPr="00594129">
              <w:rPr>
                <w:rFonts w:cstheme="minorHAnsi"/>
                <w:sz w:val="20"/>
                <w:szCs w:val="20"/>
              </w:rPr>
              <w:t>, inventář, ostatní SMV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08F50645" w14:textId="77777777" w:rsidR="001205D2" w:rsidRPr="00594129" w:rsidRDefault="001205D2" w:rsidP="001179E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4129">
              <w:rPr>
                <w:sz w:val="20"/>
                <w:szCs w:val="20"/>
              </w:rPr>
              <w:t>6 529 272,76</w:t>
            </w:r>
          </w:p>
        </w:tc>
        <w:tc>
          <w:tcPr>
            <w:tcW w:w="861" w:type="pct"/>
            <w:shd w:val="clear" w:color="auto" w:fill="auto"/>
            <w:vAlign w:val="center"/>
          </w:tcPr>
          <w:p w14:paraId="3AFE4A13" w14:textId="77777777" w:rsidR="001205D2" w:rsidRPr="00594129" w:rsidRDefault="00652030" w:rsidP="001179E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4129">
              <w:rPr>
                <w:sz w:val="20"/>
                <w:szCs w:val="20"/>
              </w:rPr>
              <w:t>5 989 441,76</w:t>
            </w:r>
          </w:p>
        </w:tc>
        <w:tc>
          <w:tcPr>
            <w:tcW w:w="1012" w:type="pct"/>
            <w:shd w:val="clear" w:color="auto" w:fill="auto"/>
            <w:vAlign w:val="center"/>
          </w:tcPr>
          <w:p w14:paraId="486C9FE8" w14:textId="77777777" w:rsidR="001205D2" w:rsidRPr="00594129" w:rsidRDefault="001205D2" w:rsidP="001179E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4129">
              <w:rPr>
                <w:sz w:val="20"/>
                <w:szCs w:val="20"/>
              </w:rPr>
              <w:t>539 831,00</w:t>
            </w:r>
          </w:p>
        </w:tc>
      </w:tr>
      <w:tr w:rsidR="001205D2" w14:paraId="4B97E4AF" w14:textId="77777777" w:rsidTr="004D34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pct"/>
            <w:shd w:val="clear" w:color="auto" w:fill="auto"/>
            <w:vAlign w:val="center"/>
          </w:tcPr>
          <w:p w14:paraId="3BA33DC3" w14:textId="77777777" w:rsidR="001205D2" w:rsidRPr="00594129" w:rsidRDefault="001205D2" w:rsidP="00E02F2A">
            <w:pPr>
              <w:jc w:val="left"/>
              <w:rPr>
                <w:b w:val="0"/>
                <w:sz w:val="20"/>
                <w:szCs w:val="20"/>
              </w:rPr>
            </w:pPr>
            <w:r w:rsidRPr="00594129">
              <w:rPr>
                <w:sz w:val="20"/>
                <w:szCs w:val="20"/>
              </w:rPr>
              <w:t>042 022 020</w:t>
            </w:r>
          </w:p>
        </w:tc>
        <w:tc>
          <w:tcPr>
            <w:tcW w:w="1484" w:type="pct"/>
            <w:shd w:val="clear" w:color="auto" w:fill="auto"/>
          </w:tcPr>
          <w:p w14:paraId="00854187" w14:textId="77777777" w:rsidR="001205D2" w:rsidRPr="00594129" w:rsidRDefault="001205D2" w:rsidP="00E02F2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4129">
              <w:rPr>
                <w:rFonts w:cstheme="minorHAnsi"/>
                <w:sz w:val="20"/>
                <w:szCs w:val="20"/>
              </w:rPr>
              <w:t xml:space="preserve">TZ tel. ústředny, datové sítě, </w:t>
            </w:r>
            <w:proofErr w:type="spellStart"/>
            <w:r w:rsidRPr="00594129">
              <w:rPr>
                <w:rFonts w:cstheme="minorHAnsi"/>
                <w:sz w:val="20"/>
                <w:szCs w:val="20"/>
              </w:rPr>
              <w:t>elektrovybavení</w:t>
            </w:r>
            <w:proofErr w:type="spellEnd"/>
            <w:r w:rsidRPr="00594129">
              <w:rPr>
                <w:rFonts w:cstheme="minorHAnsi"/>
                <w:sz w:val="20"/>
                <w:szCs w:val="20"/>
              </w:rPr>
              <w:t>, inventář, ostatní SMV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132F89CC" w14:textId="77777777" w:rsidR="001205D2" w:rsidRPr="00594129" w:rsidRDefault="001205D2" w:rsidP="001179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4129">
              <w:rPr>
                <w:sz w:val="20"/>
                <w:szCs w:val="20"/>
              </w:rPr>
              <w:t>12 137 675,47</w:t>
            </w:r>
          </w:p>
        </w:tc>
        <w:tc>
          <w:tcPr>
            <w:tcW w:w="861" w:type="pct"/>
            <w:shd w:val="clear" w:color="auto" w:fill="auto"/>
            <w:vAlign w:val="center"/>
          </w:tcPr>
          <w:p w14:paraId="21C621F7" w14:textId="77777777" w:rsidR="001205D2" w:rsidRPr="00594129" w:rsidRDefault="001205D2" w:rsidP="001179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4129">
              <w:rPr>
                <w:sz w:val="20"/>
                <w:szCs w:val="20"/>
              </w:rPr>
              <w:t>12 137 675,47</w:t>
            </w:r>
          </w:p>
        </w:tc>
        <w:tc>
          <w:tcPr>
            <w:tcW w:w="1012" w:type="pct"/>
            <w:shd w:val="clear" w:color="auto" w:fill="auto"/>
            <w:vAlign w:val="center"/>
          </w:tcPr>
          <w:p w14:paraId="4911D151" w14:textId="77777777" w:rsidR="001205D2" w:rsidRPr="00594129" w:rsidRDefault="001205D2" w:rsidP="001179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4129">
              <w:rPr>
                <w:sz w:val="20"/>
                <w:szCs w:val="20"/>
              </w:rPr>
              <w:t>0,00</w:t>
            </w:r>
          </w:p>
        </w:tc>
      </w:tr>
      <w:tr w:rsidR="001205D2" w14:paraId="33FD5ED5" w14:textId="77777777" w:rsidTr="004D34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1" w:type="pct"/>
            <w:shd w:val="clear" w:color="auto" w:fill="auto"/>
            <w:vAlign w:val="center"/>
          </w:tcPr>
          <w:p w14:paraId="1D2CDE0D" w14:textId="77777777" w:rsidR="001205D2" w:rsidRPr="00594129" w:rsidRDefault="001205D2" w:rsidP="00E02F2A">
            <w:pPr>
              <w:jc w:val="left"/>
              <w:rPr>
                <w:b w:val="0"/>
                <w:sz w:val="20"/>
                <w:szCs w:val="20"/>
              </w:rPr>
            </w:pPr>
            <w:r w:rsidRPr="00594129">
              <w:rPr>
                <w:sz w:val="20"/>
                <w:szCs w:val="20"/>
              </w:rPr>
              <w:t>042 022 600</w:t>
            </w:r>
          </w:p>
        </w:tc>
        <w:tc>
          <w:tcPr>
            <w:tcW w:w="1484" w:type="pct"/>
            <w:shd w:val="clear" w:color="auto" w:fill="auto"/>
          </w:tcPr>
          <w:p w14:paraId="5D4F4F58" w14:textId="77777777" w:rsidR="001205D2" w:rsidRPr="00594129" w:rsidRDefault="001205D2" w:rsidP="00E02F2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4129">
              <w:rPr>
                <w:rFonts w:cstheme="minorHAnsi"/>
                <w:sz w:val="20"/>
                <w:szCs w:val="20"/>
              </w:rPr>
              <w:t>Nově pořízené dopravní prostředky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46A3CCC4" w14:textId="77777777" w:rsidR="001205D2" w:rsidRPr="00594129" w:rsidRDefault="001205D2" w:rsidP="001179E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4129">
              <w:rPr>
                <w:sz w:val="20"/>
                <w:szCs w:val="20"/>
              </w:rPr>
              <w:t>4 561 744,80</w:t>
            </w:r>
          </w:p>
        </w:tc>
        <w:tc>
          <w:tcPr>
            <w:tcW w:w="861" w:type="pct"/>
            <w:shd w:val="clear" w:color="auto" w:fill="auto"/>
            <w:vAlign w:val="center"/>
          </w:tcPr>
          <w:p w14:paraId="14F36754" w14:textId="77777777" w:rsidR="001205D2" w:rsidRPr="00594129" w:rsidRDefault="001205D2" w:rsidP="001179E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4129">
              <w:rPr>
                <w:sz w:val="20"/>
                <w:szCs w:val="20"/>
              </w:rPr>
              <w:t>4 561 744,80</w:t>
            </w:r>
          </w:p>
        </w:tc>
        <w:tc>
          <w:tcPr>
            <w:tcW w:w="1012" w:type="pct"/>
            <w:shd w:val="clear" w:color="auto" w:fill="auto"/>
            <w:vAlign w:val="center"/>
          </w:tcPr>
          <w:p w14:paraId="58CFB91C" w14:textId="77777777" w:rsidR="001205D2" w:rsidRPr="00594129" w:rsidRDefault="001205D2" w:rsidP="001179E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94129">
              <w:rPr>
                <w:sz w:val="20"/>
                <w:szCs w:val="20"/>
              </w:rPr>
              <w:t>0,00</w:t>
            </w:r>
          </w:p>
        </w:tc>
      </w:tr>
      <w:tr w:rsidR="001205D2" w:rsidRPr="00C03B0D" w14:paraId="7C955D8B" w14:textId="77777777" w:rsidTr="004D34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pct"/>
            <w:gridSpan w:val="2"/>
            <w:shd w:val="clear" w:color="auto" w:fill="auto"/>
          </w:tcPr>
          <w:p w14:paraId="1A2BEE4B" w14:textId="77777777" w:rsidR="001205D2" w:rsidRPr="00594129" w:rsidRDefault="001205D2" w:rsidP="00E02F2A">
            <w:pPr>
              <w:jc w:val="left"/>
              <w:rPr>
                <w:rFonts w:cstheme="minorHAnsi"/>
                <w:sz w:val="20"/>
                <w:szCs w:val="20"/>
              </w:rPr>
            </w:pPr>
            <w:r w:rsidRPr="00594129">
              <w:rPr>
                <w:rFonts w:cstheme="minorHAnsi"/>
                <w:sz w:val="20"/>
                <w:szCs w:val="20"/>
              </w:rPr>
              <w:t xml:space="preserve">Celkem 042 </w:t>
            </w:r>
            <w:r w:rsidR="00B37B62" w:rsidRPr="00594129">
              <w:rPr>
                <w:rFonts w:cstheme="minorHAnsi"/>
                <w:sz w:val="20"/>
                <w:szCs w:val="20"/>
              </w:rPr>
              <w:t>–</w:t>
            </w:r>
            <w:r w:rsidRPr="00594129">
              <w:rPr>
                <w:rFonts w:cstheme="minorHAnsi"/>
                <w:sz w:val="20"/>
                <w:szCs w:val="20"/>
              </w:rPr>
              <w:t xml:space="preserve"> NDHM</w:t>
            </w:r>
          </w:p>
        </w:tc>
        <w:tc>
          <w:tcPr>
            <w:tcW w:w="862" w:type="pct"/>
            <w:shd w:val="clear" w:color="auto" w:fill="auto"/>
          </w:tcPr>
          <w:p w14:paraId="22616FB7" w14:textId="77777777" w:rsidR="001205D2" w:rsidRPr="00594129" w:rsidRDefault="001205D2" w:rsidP="00E02F2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  <w:r w:rsidRPr="00594129">
              <w:rPr>
                <w:b/>
                <w:sz w:val="20"/>
                <w:szCs w:val="20"/>
              </w:rPr>
              <w:t>77 336 961,35</w:t>
            </w:r>
          </w:p>
        </w:tc>
        <w:tc>
          <w:tcPr>
            <w:tcW w:w="861" w:type="pct"/>
            <w:shd w:val="clear" w:color="auto" w:fill="auto"/>
          </w:tcPr>
          <w:p w14:paraId="0F07895D" w14:textId="77777777" w:rsidR="001205D2" w:rsidRPr="00594129" w:rsidRDefault="00B20CF1" w:rsidP="00E02F2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  <w:r w:rsidRPr="00594129">
              <w:rPr>
                <w:b/>
                <w:sz w:val="20"/>
                <w:szCs w:val="20"/>
              </w:rPr>
              <w:t>74 623 404,98</w:t>
            </w:r>
          </w:p>
        </w:tc>
        <w:tc>
          <w:tcPr>
            <w:tcW w:w="1012" w:type="pct"/>
            <w:shd w:val="clear" w:color="auto" w:fill="auto"/>
          </w:tcPr>
          <w:p w14:paraId="2F2D6C02" w14:textId="77777777" w:rsidR="001205D2" w:rsidRPr="00594129" w:rsidRDefault="001205D2" w:rsidP="00E02F2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  <w:r w:rsidRPr="00594129">
              <w:rPr>
                <w:rFonts w:cstheme="minorHAnsi"/>
                <w:b/>
                <w:sz w:val="20"/>
                <w:szCs w:val="20"/>
              </w:rPr>
              <w:t>2 713 556,37</w:t>
            </w:r>
          </w:p>
        </w:tc>
      </w:tr>
    </w:tbl>
    <w:p w14:paraId="09328F04" w14:textId="77777777" w:rsidR="001205D2" w:rsidRDefault="001205D2" w:rsidP="001205D2">
      <w:pPr>
        <w:rPr>
          <w:sz w:val="20"/>
          <w:szCs w:val="20"/>
        </w:rPr>
      </w:pPr>
      <w:r w:rsidRPr="00AA123F">
        <w:rPr>
          <w:b/>
          <w:sz w:val="20"/>
          <w:szCs w:val="20"/>
        </w:rPr>
        <w:t>Zdroj:</w:t>
      </w:r>
      <w:r w:rsidRPr="00680532">
        <w:rPr>
          <w:sz w:val="20"/>
          <w:szCs w:val="20"/>
        </w:rPr>
        <w:t xml:space="preserve"> do</w:t>
      </w:r>
      <w:r>
        <w:rPr>
          <w:sz w:val="20"/>
          <w:szCs w:val="20"/>
        </w:rPr>
        <w:t>kladová inventura k 31. 12. 2019</w:t>
      </w:r>
      <w:r w:rsidR="00D84309">
        <w:rPr>
          <w:sz w:val="20"/>
          <w:szCs w:val="20"/>
        </w:rPr>
        <w:t>.</w:t>
      </w:r>
    </w:p>
    <w:p w14:paraId="73A5471F" w14:textId="77777777" w:rsidR="00910024" w:rsidRDefault="00E92C0C" w:rsidP="00E92C0C">
      <w:pPr>
        <w:rPr>
          <w:sz w:val="22"/>
        </w:rPr>
      </w:pPr>
      <w:r>
        <w:rPr>
          <w:b/>
          <w:sz w:val="20"/>
          <w:szCs w:val="20"/>
        </w:rPr>
        <w:t>Pozn.</w:t>
      </w:r>
      <w:r w:rsidR="00384E87">
        <w:rPr>
          <w:b/>
          <w:sz w:val="20"/>
          <w:szCs w:val="20"/>
        </w:rPr>
        <w:t>:</w:t>
      </w:r>
      <w:r w:rsidR="007D5C55" w:rsidRPr="00384E87">
        <w:rPr>
          <w:sz w:val="22"/>
        </w:rPr>
        <w:t xml:space="preserve"> </w:t>
      </w:r>
    </w:p>
    <w:p w14:paraId="26A652B8" w14:textId="65336F20" w:rsidR="00E92C0C" w:rsidRPr="001C28C2" w:rsidRDefault="007D5C55" w:rsidP="00910024">
      <w:pPr>
        <w:ind w:left="284" w:hanging="284"/>
        <w:rPr>
          <w:sz w:val="20"/>
          <w:szCs w:val="20"/>
        </w:rPr>
      </w:pPr>
      <w:r>
        <w:rPr>
          <w:sz w:val="22"/>
          <w:vertAlign w:val="superscript"/>
        </w:rPr>
        <w:t xml:space="preserve">1 </w:t>
      </w:r>
      <w:r w:rsidR="00910024">
        <w:rPr>
          <w:sz w:val="22"/>
          <w:vertAlign w:val="superscript"/>
        </w:rPr>
        <w:tab/>
      </w:r>
      <w:r w:rsidR="00E92C0C" w:rsidRPr="001C28C2">
        <w:rPr>
          <w:sz w:val="20"/>
          <w:szCs w:val="20"/>
        </w:rPr>
        <w:t>Výše nesprávnosti je vyčíslena bez ohledu na vliv na výsledný stav účtu (v abs</w:t>
      </w:r>
      <w:r w:rsidR="00EE61B0">
        <w:rPr>
          <w:sz w:val="20"/>
          <w:szCs w:val="20"/>
        </w:rPr>
        <w:t>olutní</w:t>
      </w:r>
      <w:r w:rsidR="00E92C0C" w:rsidRPr="001C28C2">
        <w:rPr>
          <w:sz w:val="20"/>
          <w:szCs w:val="20"/>
        </w:rPr>
        <w:t xml:space="preserve"> hodnotě), tzn. ve</w:t>
      </w:r>
      <w:r w:rsidR="00910024">
        <w:rPr>
          <w:sz w:val="20"/>
          <w:szCs w:val="20"/>
        </w:rPr>
        <w:t xml:space="preserve"> </w:t>
      </w:r>
      <w:r w:rsidR="00E92C0C" w:rsidRPr="001C28C2">
        <w:rPr>
          <w:sz w:val="20"/>
          <w:szCs w:val="20"/>
        </w:rPr>
        <w:t xml:space="preserve">vybraných případech neodpovídá rozdílu vedlejších sloupců. </w:t>
      </w:r>
    </w:p>
    <w:p w14:paraId="48273E75" w14:textId="77777777" w:rsidR="00C326F8" w:rsidRPr="00095513" w:rsidRDefault="00C326F8" w:rsidP="00910BAD">
      <w:pPr>
        <w:spacing w:before="120"/>
      </w:pPr>
      <w:r w:rsidRPr="00095513">
        <w:t xml:space="preserve">GFŘ při zjišťování skutečného stavu </w:t>
      </w:r>
      <w:r>
        <w:t xml:space="preserve">nedokončeného (nezařazeného) dlouhodobého hmotného majetku </w:t>
      </w:r>
      <w:r w:rsidRPr="00095513">
        <w:t>neidentifikovalo majetek k 31. 12. 2018 ve výši 3 146 731,14 Kč. Kromě toho GFŘ dokladovou inventurou zjist</w:t>
      </w:r>
      <w:r>
        <w:t>ilo majetek ve výši 469 027,53 </w:t>
      </w:r>
      <w:r w:rsidRPr="00095513">
        <w:t>Kč</w:t>
      </w:r>
      <w:r w:rsidRPr="00095513">
        <w:rPr>
          <w:rFonts w:cstheme="minorHAnsi"/>
        </w:rPr>
        <w:t xml:space="preserve">, který </w:t>
      </w:r>
      <w:r>
        <w:rPr>
          <w:rFonts w:cstheme="minorHAnsi"/>
        </w:rPr>
        <w:t xml:space="preserve">již </w:t>
      </w:r>
      <w:r w:rsidRPr="00095513">
        <w:rPr>
          <w:rFonts w:cstheme="minorHAnsi"/>
        </w:rPr>
        <w:t xml:space="preserve">byl </w:t>
      </w:r>
      <w:r>
        <w:rPr>
          <w:rFonts w:cstheme="minorHAnsi"/>
        </w:rPr>
        <w:t>zařazen do užívání.</w:t>
      </w:r>
    </w:p>
    <w:p w14:paraId="5700A3C3" w14:textId="2F573646" w:rsidR="002F5A55" w:rsidRDefault="002F5A55" w:rsidP="00910BAD">
      <w:pPr>
        <w:keepNext/>
        <w:spacing w:before="120"/>
      </w:pPr>
      <w:r>
        <w:t xml:space="preserve">Ke konci roku 2019 </w:t>
      </w:r>
      <w:r w:rsidRPr="00F55BC0">
        <w:t xml:space="preserve">GFŘ </w:t>
      </w:r>
      <w:r>
        <w:t xml:space="preserve">dokladovou inventurou </w:t>
      </w:r>
      <w:r w:rsidRPr="00F55BC0">
        <w:t>zjistilo</w:t>
      </w:r>
      <w:r>
        <w:t xml:space="preserve"> nedokončený dlouhodobý hmotný </w:t>
      </w:r>
      <w:r w:rsidRPr="00F55BC0">
        <w:t>majetek v</w:t>
      </w:r>
      <w:r>
        <w:t>e výši</w:t>
      </w:r>
      <w:r w:rsidRPr="00F55BC0">
        <w:t xml:space="preserve"> 49 662,33 Kč </w:t>
      </w:r>
      <w:r>
        <w:t xml:space="preserve">jako </w:t>
      </w:r>
      <w:r w:rsidRPr="00F55BC0">
        <w:t xml:space="preserve">neuvedený do stavu způsobilého k užívání, </w:t>
      </w:r>
      <w:r>
        <w:t>přestože</w:t>
      </w:r>
      <w:r w:rsidRPr="00F55BC0">
        <w:t xml:space="preserve"> v době provedení inventarizace byl již </w:t>
      </w:r>
      <w:r>
        <w:t xml:space="preserve">užíván. Dále zjistilo </w:t>
      </w:r>
      <w:r w:rsidRPr="00F55BC0">
        <w:t>majetek v</w:t>
      </w:r>
      <w:r>
        <w:t>e výši</w:t>
      </w:r>
      <w:r w:rsidRPr="00F55BC0">
        <w:t xml:space="preserve"> 2 124 063,04 Kč, ačkoliv se jednalo o opravy a udržování v</w:t>
      </w:r>
      <w:r>
        <w:t> </w:t>
      </w:r>
      <w:r w:rsidRPr="00F55BC0">
        <w:t>budově</w:t>
      </w:r>
      <w:r>
        <w:t>;</w:t>
      </w:r>
      <w:r w:rsidRPr="00F55BC0">
        <w:t xml:space="preserve"> </w:t>
      </w:r>
      <w:r>
        <w:t>k</w:t>
      </w:r>
      <w:r w:rsidRPr="00F55BC0">
        <w:t> opravě v účetnictví došlo až v následujícím účetním období</w:t>
      </w:r>
      <w:r>
        <w:t>.</w:t>
      </w:r>
    </w:p>
    <w:p w14:paraId="20E63C5D" w14:textId="77777777" w:rsidR="00587AFB" w:rsidRDefault="002F5A55" w:rsidP="00910BAD">
      <w:pPr>
        <w:spacing w:before="120"/>
      </w:pPr>
      <w:r>
        <w:t>GFŘ dokladovou inventurou dlouhodobého hmotného majetku k 31. 12. 2018 a k 31. 12. 2019 zjistilo majetek ve výši 539 831 Kč, ačkoliv se ve skutečnosti jednalo o náhradní díly k telefonní ústředně, tj. o materiál.</w:t>
      </w:r>
    </w:p>
    <w:p w14:paraId="7C09E35E" w14:textId="38BA3B72" w:rsidR="001205D2" w:rsidRDefault="001205D2" w:rsidP="00910BAD">
      <w:pPr>
        <w:spacing w:before="120"/>
        <w:rPr>
          <w:lang w:eastAsia="en-US"/>
        </w:rPr>
      </w:pPr>
      <w:r w:rsidRPr="004206A7">
        <w:t xml:space="preserve">Tím, že GFŘ nezjistilo skutečný stav majetku </w:t>
      </w:r>
      <w:r w:rsidR="00116ACE">
        <w:t xml:space="preserve">a </w:t>
      </w:r>
      <w:r w:rsidRPr="004206A7">
        <w:t>neověřilo, zda zjištěný skutečný stav odpovídá stavu majetku v účetnictví a zda nebyly dány důvody pro účtování o trvalém snížení hodnoty majetku, nepostupovalo při inventarizaci v souladu se zákonem č. 563/1991 Sb</w:t>
      </w:r>
      <w:r>
        <w:rPr>
          <w:sz w:val="23"/>
          <w:szCs w:val="23"/>
        </w:rPr>
        <w:t>.</w:t>
      </w:r>
      <w:r>
        <w:rPr>
          <w:rStyle w:val="Znakapoznpodarou"/>
          <w:sz w:val="23"/>
          <w:szCs w:val="23"/>
        </w:rPr>
        <w:footnoteReference w:id="44"/>
      </w:r>
    </w:p>
    <w:bookmarkEnd w:id="3"/>
    <w:p w14:paraId="0866F23D" w14:textId="77777777" w:rsidR="001205D2" w:rsidRDefault="001205D2" w:rsidP="00910BAD">
      <w:pPr>
        <w:keepNext/>
        <w:keepLines/>
        <w:spacing w:before="120"/>
      </w:pPr>
      <w:r>
        <w:t xml:space="preserve">Ve třech případech GFŘ nedodrželo obsahovou náplň rozpočtové položky upravenou vyhláškou </w:t>
      </w:r>
      <w:r w:rsidR="00DA6DC0">
        <w:t xml:space="preserve">Ministerstva financí </w:t>
      </w:r>
      <w:r>
        <w:t>č. 323/2002 Sb.</w:t>
      </w:r>
      <w:r w:rsidR="009B7A17">
        <w:rPr>
          <w:rStyle w:val="Znakapoznpodarou"/>
        </w:rPr>
        <w:footnoteReference w:id="45"/>
      </w:r>
      <w:r>
        <w:t>, a to:</w:t>
      </w:r>
    </w:p>
    <w:p w14:paraId="7067B07A" w14:textId="29B0B6FA" w:rsidR="001205D2" w:rsidRDefault="001205D2" w:rsidP="00B37B62">
      <w:pPr>
        <w:pStyle w:val="Odstavecseseznamem"/>
        <w:numPr>
          <w:ilvl w:val="0"/>
          <w:numId w:val="19"/>
        </w:numPr>
        <w:spacing w:after="0"/>
        <w:ind w:left="284" w:hanging="284"/>
      </w:pPr>
      <w:r>
        <w:t>příjem z pronájmu pozemků v</w:t>
      </w:r>
      <w:r w:rsidR="0073075B">
        <w:t xml:space="preserve">e výši </w:t>
      </w:r>
      <w:r>
        <w:t xml:space="preserve">42 129 Kč zařadilo v jednom případě na rozpočtovou položku 2132 – </w:t>
      </w:r>
      <w:r w:rsidRPr="00BA5D4B">
        <w:rPr>
          <w:i/>
        </w:rPr>
        <w:t>Příjmy z proná</w:t>
      </w:r>
      <w:r>
        <w:rPr>
          <w:i/>
        </w:rPr>
        <w:t>j</w:t>
      </w:r>
      <w:r w:rsidRPr="00BA5D4B">
        <w:rPr>
          <w:i/>
        </w:rPr>
        <w:t>mu ostatních nemovitých věcí a</w:t>
      </w:r>
      <w:r w:rsidR="00853908">
        <w:rPr>
          <w:i/>
        </w:rPr>
        <w:t xml:space="preserve"> </w:t>
      </w:r>
      <w:r w:rsidRPr="00BA5D4B">
        <w:rPr>
          <w:i/>
        </w:rPr>
        <w:t>jejich částí</w:t>
      </w:r>
      <w:r w:rsidR="00CA20F7">
        <w:t xml:space="preserve"> místo na</w:t>
      </w:r>
      <w:r w:rsidR="00853908">
        <w:t xml:space="preserve"> </w:t>
      </w:r>
      <w:r>
        <w:t xml:space="preserve">rozpočtovou položku 2131 – </w:t>
      </w:r>
      <w:r w:rsidRPr="00BA5D4B">
        <w:rPr>
          <w:i/>
        </w:rPr>
        <w:t>Příjmy z pronájmu pozemků</w:t>
      </w:r>
      <w:r w:rsidR="00B37B62">
        <w:rPr>
          <w:i/>
        </w:rPr>
        <w:t>;</w:t>
      </w:r>
    </w:p>
    <w:p w14:paraId="54EA1980" w14:textId="36BE5E85" w:rsidR="001205D2" w:rsidRPr="00C62106" w:rsidRDefault="001205D2" w:rsidP="00B37B62">
      <w:pPr>
        <w:pStyle w:val="Odstavecseseznamem"/>
        <w:numPr>
          <w:ilvl w:val="0"/>
          <w:numId w:val="19"/>
        </w:numPr>
        <w:spacing w:after="0"/>
        <w:ind w:left="284" w:hanging="284"/>
      </w:pPr>
      <w:r>
        <w:t xml:space="preserve">ve dvou případech </w:t>
      </w:r>
      <w:r w:rsidR="00116ACE">
        <w:t>pořízení</w:t>
      </w:r>
      <w:r>
        <w:t xml:space="preserve"> pozem</w:t>
      </w:r>
      <w:r w:rsidR="00116ACE">
        <w:t>ku</w:t>
      </w:r>
      <w:r>
        <w:t xml:space="preserve"> společně s</w:t>
      </w:r>
      <w:r w:rsidR="00116ACE">
        <w:t xml:space="preserve"> </w:t>
      </w:r>
      <w:r>
        <w:t>budovou zařadilo vynaložené peněžní prostředky za pozem</w:t>
      </w:r>
      <w:r w:rsidR="00116ACE">
        <w:t>ky</w:t>
      </w:r>
      <w:r>
        <w:t xml:space="preserve"> ve výši 871 592,6</w:t>
      </w:r>
      <w:r w:rsidRPr="00C62106">
        <w:t xml:space="preserve">0 Kč </w:t>
      </w:r>
      <w:r>
        <w:t xml:space="preserve">na rozpočtovou položku </w:t>
      </w:r>
      <w:r w:rsidRPr="00910BAD">
        <w:t>6121</w:t>
      </w:r>
      <w:r w:rsidRPr="00BA5D4B">
        <w:rPr>
          <w:i/>
        </w:rPr>
        <w:t xml:space="preserve"> – Budovy, haly a stavby</w:t>
      </w:r>
      <w:r w:rsidRPr="00C62106">
        <w:t xml:space="preserve"> </w:t>
      </w:r>
      <w:r>
        <w:t xml:space="preserve">místo na rozpočtovou položku </w:t>
      </w:r>
      <w:r w:rsidRPr="00910BAD">
        <w:t>6130</w:t>
      </w:r>
      <w:r w:rsidRPr="00BA5D4B">
        <w:rPr>
          <w:i/>
        </w:rPr>
        <w:t xml:space="preserve"> – Pozemky</w:t>
      </w:r>
      <w:r w:rsidR="00116ACE">
        <w:t>,</w:t>
      </w:r>
      <w:r w:rsidR="00B37B62">
        <w:t xml:space="preserve"> určenou pro nabývání pozemků.</w:t>
      </w:r>
    </w:p>
    <w:p w14:paraId="33E133F8" w14:textId="77777777" w:rsidR="001205D2" w:rsidRPr="00C62106" w:rsidRDefault="001205D2" w:rsidP="001205D2">
      <w:pPr>
        <w:rPr>
          <w:lang w:eastAsia="en-US"/>
        </w:rPr>
      </w:pPr>
    </w:p>
    <w:p w14:paraId="61937D38" w14:textId="78F72F53" w:rsidR="001205D2" w:rsidRDefault="001205D2" w:rsidP="0019202D">
      <w:pPr>
        <w:keepLines/>
        <w:rPr>
          <w:lang w:eastAsia="en-US"/>
        </w:rPr>
      </w:pPr>
      <w:r>
        <w:rPr>
          <w:lang w:eastAsia="en-US"/>
        </w:rPr>
        <w:lastRenderedPageBreak/>
        <w:t>Na základě smlouvy o nájmu uzavřené na dobu 15 let GFŘ užívá prostory, ve kterých zrealizovalo dispoziční úpravy v celkové hodnotě 3 519 433,79 Kč. Avšak pro toto provedené technické zhodnocení stanovilo dobu odpisování 80 let namíst</w:t>
      </w:r>
      <w:r w:rsidR="00B37B62">
        <w:rPr>
          <w:lang w:eastAsia="en-US"/>
        </w:rPr>
        <w:t>o 15 let, tj. na dobu nájmu dle</w:t>
      </w:r>
      <w:r w:rsidR="00853908">
        <w:rPr>
          <w:lang w:eastAsia="en-US"/>
        </w:rPr>
        <w:t xml:space="preserve"> </w:t>
      </w:r>
      <w:r>
        <w:rPr>
          <w:lang w:eastAsia="en-US"/>
        </w:rPr>
        <w:t>uzavřené smlouvy. Tím GFŘ nepostupovalo v souladu s vyhláškou č. 410/2009 Sb.</w:t>
      </w:r>
      <w:r>
        <w:rPr>
          <w:rStyle w:val="Znakapoznpodarou"/>
          <w:lang w:eastAsia="en-US"/>
        </w:rPr>
        <w:footnoteReference w:id="46"/>
      </w:r>
    </w:p>
    <w:p w14:paraId="7237BC29" w14:textId="77777777" w:rsidR="001205D2" w:rsidRDefault="001205D2" w:rsidP="001205D2">
      <w:pPr>
        <w:rPr>
          <w:lang w:eastAsia="en-US"/>
        </w:rPr>
      </w:pPr>
    </w:p>
    <w:p w14:paraId="5F3A6389" w14:textId="439981FA" w:rsidR="00631F03" w:rsidRDefault="001205D2" w:rsidP="00631F03">
      <w:pPr>
        <w:rPr>
          <w:lang w:eastAsia="en-US"/>
        </w:rPr>
      </w:pPr>
      <w:r>
        <w:rPr>
          <w:lang w:eastAsia="en-US"/>
        </w:rPr>
        <w:t>V účetním období roku 2018 GFŘ převzalo projektovou doku</w:t>
      </w:r>
      <w:r w:rsidR="00B37B62">
        <w:rPr>
          <w:lang w:eastAsia="en-US"/>
        </w:rPr>
        <w:t>mentaci pro provedení stavby ve</w:t>
      </w:r>
      <w:r w:rsidR="00910024">
        <w:rPr>
          <w:lang w:eastAsia="en-US"/>
        </w:rPr>
        <w:t xml:space="preserve"> </w:t>
      </w:r>
      <w:r w:rsidR="00B37B62">
        <w:rPr>
          <w:lang w:eastAsia="en-US"/>
        </w:rPr>
        <w:t xml:space="preserve">výši </w:t>
      </w:r>
      <w:r>
        <w:rPr>
          <w:lang w:eastAsia="en-US"/>
        </w:rPr>
        <w:t>143</w:t>
      </w:r>
      <w:r w:rsidR="00B37B62">
        <w:rPr>
          <w:lang w:eastAsia="en-US"/>
        </w:rPr>
        <w:t> </w:t>
      </w:r>
      <w:r>
        <w:rPr>
          <w:lang w:eastAsia="en-US"/>
        </w:rPr>
        <w:t>990</w:t>
      </w:r>
      <w:r w:rsidR="00B37B62">
        <w:rPr>
          <w:lang w:eastAsia="en-US"/>
        </w:rPr>
        <w:t xml:space="preserve"> </w:t>
      </w:r>
      <w:r>
        <w:rPr>
          <w:lang w:eastAsia="en-US"/>
        </w:rPr>
        <w:t>Kč. O této skutečnosti účtovalo až v následujícím období. Tím GFŘ nepostupovalo v souladu se</w:t>
      </w:r>
      <w:r w:rsidR="00910024">
        <w:rPr>
          <w:lang w:eastAsia="en-US"/>
        </w:rPr>
        <w:t xml:space="preserve"> </w:t>
      </w:r>
      <w:r>
        <w:rPr>
          <w:lang w:eastAsia="en-US"/>
        </w:rPr>
        <w:t>zákonem č. 563/1991 Sb.</w:t>
      </w:r>
      <w:r>
        <w:rPr>
          <w:rStyle w:val="Znakapoznpodarou"/>
          <w:lang w:eastAsia="en-US"/>
        </w:rPr>
        <w:footnoteReference w:id="47"/>
      </w:r>
      <w:r>
        <w:rPr>
          <w:lang w:eastAsia="en-US"/>
        </w:rPr>
        <w:t>, neboť neúčtovalo do účetního období, se kterým daná skutečnost časově a věcně souvisela. Dále GFŘ v rozporu s vyhláškou č. 410/2009 Sb.</w:t>
      </w:r>
      <w:r>
        <w:rPr>
          <w:rStyle w:val="Znakapoznpodarou"/>
          <w:lang w:eastAsia="en-US"/>
        </w:rPr>
        <w:footnoteReference w:id="48"/>
      </w:r>
      <w:r>
        <w:rPr>
          <w:lang w:eastAsia="en-US"/>
        </w:rPr>
        <w:t xml:space="preserve"> zaúčtovalo náklady na tuto projektovou dokumentaci jako technické zhodnocení, aniž by skutečně došlo ke změně účelu či rozšíření </w:t>
      </w:r>
      <w:r w:rsidR="00B37B62">
        <w:rPr>
          <w:lang w:eastAsia="en-US"/>
        </w:rPr>
        <w:t>použitelnosti budovy (majetku).</w:t>
      </w:r>
    </w:p>
    <w:p w14:paraId="5E09554F" w14:textId="77777777" w:rsidR="00CA20F7" w:rsidRDefault="00CA20F7" w:rsidP="00631F03">
      <w:pPr>
        <w:rPr>
          <w:lang w:eastAsia="en-US"/>
        </w:rPr>
      </w:pPr>
    </w:p>
    <w:p w14:paraId="271AB009" w14:textId="77777777" w:rsidR="00910024" w:rsidRDefault="00910024" w:rsidP="00631F03">
      <w:pPr>
        <w:rPr>
          <w:lang w:eastAsia="en-US"/>
        </w:rPr>
      </w:pPr>
    </w:p>
    <w:p w14:paraId="45E0182B" w14:textId="77777777" w:rsidR="00910024" w:rsidRDefault="00910024" w:rsidP="00631F03">
      <w:pPr>
        <w:rPr>
          <w:lang w:eastAsia="en-US"/>
        </w:rPr>
      </w:pPr>
    </w:p>
    <w:p w14:paraId="410C0DBA" w14:textId="77777777" w:rsidR="001205D2" w:rsidRPr="00761EB6" w:rsidRDefault="001205D2" w:rsidP="001205D2">
      <w:pPr>
        <w:spacing w:line="280" w:lineRule="atLeast"/>
        <w:rPr>
          <w:rFonts w:cs="Calibri"/>
          <w:b/>
          <w:color w:val="000000"/>
          <w:sz w:val="28"/>
          <w:szCs w:val="28"/>
          <w:lang w:eastAsia="en-US"/>
        </w:rPr>
      </w:pPr>
      <w:r w:rsidRPr="00761EB6">
        <w:rPr>
          <w:rFonts w:cs="Calibri"/>
          <w:b/>
          <w:color w:val="000000"/>
          <w:sz w:val="28"/>
          <w:szCs w:val="28"/>
          <w:lang w:eastAsia="en-US"/>
        </w:rPr>
        <w:t>Seznam zkratek</w:t>
      </w:r>
    </w:p>
    <w:p w14:paraId="067765D3" w14:textId="77777777" w:rsidR="001205D2" w:rsidRPr="00674DEE" w:rsidRDefault="001205D2" w:rsidP="001205D2">
      <w:pPr>
        <w:spacing w:line="280" w:lineRule="atLeast"/>
        <w:rPr>
          <w:rFonts w:cs="Calibri"/>
          <w:color w:val="000000"/>
          <w:lang w:eastAsia="en-US"/>
        </w:rPr>
      </w:pPr>
    </w:p>
    <w:p w14:paraId="022E11E4" w14:textId="731C2DE2" w:rsidR="00BB2E6C" w:rsidRDefault="00BB2E6C" w:rsidP="001350C1">
      <w:pPr>
        <w:spacing w:after="60" w:line="280" w:lineRule="atLeast"/>
        <w:ind w:left="1843" w:hanging="1843"/>
        <w:jc w:val="left"/>
        <w:rPr>
          <w:rFonts w:cs="Calibri"/>
          <w:color w:val="000000"/>
          <w:lang w:eastAsia="en-US"/>
        </w:rPr>
      </w:pPr>
      <w:r>
        <w:rPr>
          <w:rFonts w:cs="Calibri"/>
          <w:color w:val="000000"/>
          <w:lang w:eastAsia="en-US"/>
        </w:rPr>
        <w:t>CRAB</w:t>
      </w:r>
      <w:r>
        <w:rPr>
          <w:rFonts w:cs="Calibri"/>
          <w:color w:val="000000"/>
          <w:lang w:eastAsia="en-US"/>
        </w:rPr>
        <w:tab/>
        <w:t>centrální registr administrativních budov</w:t>
      </w:r>
    </w:p>
    <w:p w14:paraId="3C70FAD2" w14:textId="77777777" w:rsidR="00BB2E6C" w:rsidRDefault="00BB2E6C" w:rsidP="001350C1">
      <w:pPr>
        <w:spacing w:after="60" w:line="280" w:lineRule="atLeast"/>
        <w:ind w:left="1843" w:hanging="1843"/>
        <w:jc w:val="left"/>
        <w:rPr>
          <w:rFonts w:cs="Calibri"/>
          <w:color w:val="000000"/>
          <w:lang w:eastAsia="en-US"/>
        </w:rPr>
      </w:pPr>
      <w:r>
        <w:rPr>
          <w:rFonts w:cs="Calibri"/>
          <w:color w:val="000000"/>
          <w:lang w:eastAsia="en-US"/>
        </w:rPr>
        <w:t>DHM</w:t>
      </w:r>
      <w:r>
        <w:rPr>
          <w:rFonts w:cs="Calibri"/>
          <w:color w:val="000000"/>
          <w:lang w:eastAsia="en-US"/>
        </w:rPr>
        <w:tab/>
        <w:t>dlouhodobý hmotný majetek</w:t>
      </w:r>
    </w:p>
    <w:p w14:paraId="55531D76" w14:textId="1B191DAE" w:rsidR="00BB2E6C" w:rsidRDefault="00BB2E6C" w:rsidP="001350C1">
      <w:pPr>
        <w:spacing w:after="60" w:line="280" w:lineRule="atLeast"/>
        <w:ind w:left="1843" w:hanging="1843"/>
        <w:jc w:val="left"/>
        <w:rPr>
          <w:rFonts w:cs="Calibri"/>
          <w:color w:val="000000"/>
          <w:lang w:eastAsia="en-US"/>
        </w:rPr>
      </w:pPr>
      <w:r>
        <w:rPr>
          <w:rFonts w:cs="Calibri"/>
          <w:color w:val="000000"/>
          <w:lang w:eastAsia="en-US"/>
        </w:rPr>
        <w:t>DM</w:t>
      </w:r>
      <w:r>
        <w:rPr>
          <w:rFonts w:cs="Calibri"/>
          <w:color w:val="000000"/>
          <w:lang w:eastAsia="en-US"/>
        </w:rPr>
        <w:tab/>
        <w:t>dlouhodobý majetek</w:t>
      </w:r>
    </w:p>
    <w:p w14:paraId="709E1A2C" w14:textId="77777777" w:rsidR="00BB2E6C" w:rsidRDefault="00BB2E6C" w:rsidP="001350C1">
      <w:pPr>
        <w:spacing w:after="60" w:line="280" w:lineRule="atLeast"/>
        <w:ind w:left="1843" w:hanging="1843"/>
        <w:jc w:val="left"/>
        <w:rPr>
          <w:rFonts w:cs="Calibri"/>
          <w:color w:val="000000"/>
          <w:lang w:eastAsia="en-US"/>
        </w:rPr>
      </w:pPr>
      <w:r>
        <w:rPr>
          <w:rFonts w:cs="Calibri"/>
          <w:color w:val="000000"/>
          <w:lang w:eastAsia="en-US"/>
        </w:rPr>
        <w:t>GFŘ</w:t>
      </w:r>
      <w:r>
        <w:rPr>
          <w:rFonts w:cs="Calibri"/>
          <w:color w:val="000000"/>
          <w:lang w:eastAsia="en-US"/>
        </w:rPr>
        <w:tab/>
        <w:t>Generální finanční ředitelství</w:t>
      </w:r>
    </w:p>
    <w:p w14:paraId="7C5EEFCF" w14:textId="77777777" w:rsidR="00BB2E6C" w:rsidRDefault="00BB2E6C" w:rsidP="001350C1">
      <w:pPr>
        <w:spacing w:after="60" w:line="280" w:lineRule="atLeast"/>
        <w:ind w:left="1843" w:hanging="1843"/>
        <w:jc w:val="left"/>
        <w:rPr>
          <w:rFonts w:cs="Calibri"/>
          <w:color w:val="000000"/>
          <w:lang w:eastAsia="en-US"/>
        </w:rPr>
      </w:pPr>
      <w:r>
        <w:rPr>
          <w:rFonts w:cs="Calibri"/>
          <w:color w:val="000000"/>
          <w:lang w:eastAsia="en-US"/>
        </w:rPr>
        <w:t>ICT</w:t>
      </w:r>
      <w:r>
        <w:rPr>
          <w:rFonts w:cs="Calibri"/>
          <w:color w:val="000000"/>
          <w:lang w:eastAsia="en-US"/>
        </w:rPr>
        <w:tab/>
        <w:t>informační a komunikační technologie</w:t>
      </w:r>
    </w:p>
    <w:p w14:paraId="6122D2B5" w14:textId="2D946950" w:rsidR="00BB2E6C" w:rsidRDefault="00BB2E6C" w:rsidP="001350C1">
      <w:pPr>
        <w:spacing w:after="60" w:line="280" w:lineRule="atLeast"/>
        <w:ind w:left="1843" w:hanging="1843"/>
        <w:jc w:val="left"/>
        <w:rPr>
          <w:rFonts w:cs="Calibri"/>
          <w:color w:val="000000"/>
          <w:lang w:eastAsia="en-US"/>
        </w:rPr>
      </w:pPr>
      <w:r>
        <w:rPr>
          <w:rFonts w:cs="Calibri"/>
          <w:color w:val="000000"/>
          <w:lang w:eastAsia="en-US"/>
        </w:rPr>
        <w:t>NDHM</w:t>
      </w:r>
      <w:r>
        <w:rPr>
          <w:rFonts w:cs="Calibri"/>
          <w:color w:val="000000"/>
          <w:lang w:eastAsia="en-US"/>
        </w:rPr>
        <w:tab/>
        <w:t>nedokončený dlouhodobý hmotný majetek</w:t>
      </w:r>
    </w:p>
    <w:p w14:paraId="0FFA42FF" w14:textId="77777777" w:rsidR="00BB2E6C" w:rsidRDefault="00BB2E6C" w:rsidP="001350C1">
      <w:pPr>
        <w:spacing w:after="60" w:line="280" w:lineRule="atLeast"/>
        <w:ind w:left="1843" w:hanging="1843"/>
        <w:jc w:val="left"/>
        <w:rPr>
          <w:rFonts w:cs="Calibri"/>
          <w:color w:val="000000"/>
          <w:lang w:eastAsia="en-US"/>
        </w:rPr>
      </w:pPr>
      <w:r>
        <w:rPr>
          <w:rFonts w:cs="Calibri"/>
          <w:color w:val="000000"/>
          <w:lang w:eastAsia="en-US"/>
        </w:rPr>
        <w:t>NKÚ</w:t>
      </w:r>
      <w:r>
        <w:rPr>
          <w:rFonts w:cs="Calibri"/>
          <w:color w:val="000000"/>
          <w:lang w:eastAsia="en-US"/>
        </w:rPr>
        <w:tab/>
        <w:t>Nejvyšší kontrolní úřad</w:t>
      </w:r>
    </w:p>
    <w:p w14:paraId="0EE8F0EE" w14:textId="3198F862" w:rsidR="00BB2E6C" w:rsidRDefault="00BB2E6C" w:rsidP="001350C1">
      <w:pPr>
        <w:spacing w:after="60" w:line="280" w:lineRule="atLeast"/>
        <w:ind w:left="1843" w:hanging="1843"/>
        <w:jc w:val="left"/>
        <w:rPr>
          <w:rFonts w:cs="Calibri"/>
          <w:color w:val="000000"/>
          <w:lang w:eastAsia="en-US"/>
        </w:rPr>
      </w:pPr>
      <w:r>
        <w:rPr>
          <w:rFonts w:cs="Calibri"/>
          <w:color w:val="000000"/>
          <w:lang w:eastAsia="en-US"/>
        </w:rPr>
        <w:t>OSS</w:t>
      </w:r>
      <w:r>
        <w:rPr>
          <w:rFonts w:cs="Calibri"/>
          <w:color w:val="000000"/>
          <w:lang w:eastAsia="en-US"/>
        </w:rPr>
        <w:tab/>
        <w:t>organizační složka státu</w:t>
      </w:r>
    </w:p>
    <w:p w14:paraId="196F8818" w14:textId="547D84AB" w:rsidR="00BB2E6C" w:rsidRPr="00121DCC" w:rsidRDefault="00BB2E6C" w:rsidP="001350C1">
      <w:pPr>
        <w:spacing w:after="60" w:line="280" w:lineRule="atLeast"/>
        <w:ind w:left="1843" w:hanging="1843"/>
        <w:jc w:val="left"/>
        <w:rPr>
          <w:rFonts w:cs="Calibri"/>
          <w:color w:val="000000"/>
          <w:lang w:eastAsia="en-US"/>
        </w:rPr>
      </w:pPr>
      <w:r w:rsidRPr="00121DCC">
        <w:rPr>
          <w:rFonts w:cs="Calibri"/>
          <w:color w:val="000000"/>
          <w:lang w:eastAsia="en-US"/>
        </w:rPr>
        <w:t>SMV</w:t>
      </w:r>
      <w:r>
        <w:rPr>
          <w:rFonts w:cs="Calibri"/>
          <w:color w:val="000000"/>
          <w:lang w:eastAsia="en-US"/>
        </w:rPr>
        <w:tab/>
        <w:t>samostatné movité věci</w:t>
      </w:r>
    </w:p>
    <w:p w14:paraId="66C4CBF2" w14:textId="6E576F62" w:rsidR="00BB2E6C" w:rsidRDefault="00BB2E6C" w:rsidP="001350C1">
      <w:pPr>
        <w:spacing w:after="60" w:line="280" w:lineRule="atLeast"/>
        <w:ind w:left="1843" w:hanging="1843"/>
        <w:jc w:val="left"/>
        <w:rPr>
          <w:rFonts w:cs="Calibri"/>
          <w:color w:val="000000"/>
          <w:lang w:eastAsia="en-US"/>
        </w:rPr>
      </w:pPr>
      <w:r>
        <w:rPr>
          <w:rFonts w:cs="Calibri"/>
          <w:color w:val="000000"/>
          <w:lang w:eastAsia="en-US"/>
        </w:rPr>
        <w:t>SÚ</w:t>
      </w:r>
      <w:r>
        <w:rPr>
          <w:rFonts w:cs="Calibri"/>
          <w:color w:val="000000"/>
          <w:lang w:eastAsia="en-US"/>
        </w:rPr>
        <w:tab/>
        <w:t>syntetický účet</w:t>
      </w:r>
    </w:p>
    <w:p w14:paraId="26D0EAD7" w14:textId="2B58E595" w:rsidR="00BB2E6C" w:rsidRDefault="00BB2E6C" w:rsidP="001350C1">
      <w:pPr>
        <w:spacing w:after="60" w:line="280" w:lineRule="atLeast"/>
        <w:ind w:left="1843" w:hanging="1843"/>
        <w:jc w:val="left"/>
        <w:rPr>
          <w:rFonts w:cs="Calibri"/>
          <w:color w:val="000000"/>
          <w:lang w:eastAsia="en-US"/>
        </w:rPr>
      </w:pPr>
      <w:r w:rsidRPr="002059F5">
        <w:rPr>
          <w:rFonts w:cs="Calibri"/>
          <w:color w:val="000000"/>
          <w:lang w:eastAsia="en-US"/>
        </w:rPr>
        <w:t>TZ</w:t>
      </w:r>
      <w:r w:rsidRPr="002059F5">
        <w:rPr>
          <w:rFonts w:cs="Calibri"/>
          <w:color w:val="000000"/>
          <w:lang w:eastAsia="en-US"/>
        </w:rPr>
        <w:tab/>
      </w:r>
      <w:r>
        <w:rPr>
          <w:rFonts w:cs="Calibri"/>
          <w:color w:val="000000"/>
          <w:lang w:eastAsia="en-US"/>
        </w:rPr>
        <w:t>t</w:t>
      </w:r>
      <w:r w:rsidRPr="002059F5">
        <w:rPr>
          <w:rFonts w:cs="Calibri"/>
          <w:color w:val="000000"/>
          <w:lang w:eastAsia="en-US"/>
        </w:rPr>
        <w:t>echnické zhodnocení</w:t>
      </w:r>
    </w:p>
    <w:p w14:paraId="37CE1179" w14:textId="0C6C5D06" w:rsidR="00BB2E6C" w:rsidRPr="002059F5" w:rsidRDefault="00BB2E6C" w:rsidP="001350C1">
      <w:pPr>
        <w:spacing w:after="60" w:line="280" w:lineRule="atLeast"/>
        <w:ind w:left="1843" w:hanging="1843"/>
        <w:jc w:val="left"/>
        <w:rPr>
          <w:rFonts w:cs="Calibri"/>
          <w:color w:val="000000"/>
          <w:lang w:eastAsia="en-US"/>
        </w:rPr>
      </w:pPr>
      <w:r>
        <w:rPr>
          <w:rFonts w:cs="Calibri"/>
          <w:color w:val="000000"/>
          <w:lang w:eastAsia="en-US"/>
        </w:rPr>
        <w:t>ÚP</w:t>
      </w:r>
      <w:r>
        <w:rPr>
          <w:rFonts w:cs="Calibri"/>
          <w:color w:val="000000"/>
          <w:lang w:eastAsia="en-US"/>
        </w:rPr>
        <w:tab/>
        <w:t>územní pracoviště</w:t>
      </w:r>
    </w:p>
    <w:sectPr w:rsidR="00BB2E6C" w:rsidRPr="002059F5" w:rsidSect="00194849">
      <w:footerReference w:type="default" r:id="rId12"/>
      <w:pgSz w:w="11906" w:h="16838"/>
      <w:pgMar w:top="1417" w:right="1417" w:bottom="1417" w:left="1417" w:header="7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8AF0EF" w14:textId="77777777" w:rsidR="00520236" w:rsidRDefault="00520236">
      <w:r>
        <w:separator/>
      </w:r>
    </w:p>
  </w:endnote>
  <w:endnote w:type="continuationSeparator" w:id="0">
    <w:p w14:paraId="15122E94" w14:textId="77777777" w:rsidR="00520236" w:rsidRDefault="00520236">
      <w:r>
        <w:continuationSeparator/>
      </w:r>
    </w:p>
  </w:endnote>
  <w:endnote w:type="continuationNotice" w:id="1">
    <w:p w14:paraId="6C4A43DE" w14:textId="77777777" w:rsidR="00520236" w:rsidRDefault="005202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F6F5B" w14:textId="2D443F40" w:rsidR="00520236" w:rsidRPr="00846383" w:rsidRDefault="00520236" w:rsidP="00194849">
    <w:pPr>
      <w:pStyle w:val="Zpat"/>
      <w:jc w:val="center"/>
    </w:pPr>
    <w:r w:rsidRPr="00846383">
      <w:rPr>
        <w:rFonts w:cs="Arial"/>
      </w:rPr>
      <w:fldChar w:fldCharType="begin"/>
    </w:r>
    <w:r w:rsidRPr="00846383">
      <w:rPr>
        <w:rFonts w:cs="Arial"/>
      </w:rPr>
      <w:instrText xml:space="preserve"> PAGE   \* MERGEFORMAT </w:instrText>
    </w:r>
    <w:r w:rsidRPr="00846383">
      <w:rPr>
        <w:rFonts w:cs="Arial"/>
      </w:rPr>
      <w:fldChar w:fldCharType="separate"/>
    </w:r>
    <w:r w:rsidR="00764BE5">
      <w:rPr>
        <w:rFonts w:cs="Arial"/>
        <w:noProof/>
      </w:rPr>
      <w:t>13</w:t>
    </w:r>
    <w:r w:rsidRPr="00846383"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1E4E52" w14:textId="77777777" w:rsidR="00520236" w:rsidRDefault="00520236" w:rsidP="00194849">
      <w:r>
        <w:separator/>
      </w:r>
    </w:p>
  </w:footnote>
  <w:footnote w:type="continuationSeparator" w:id="0">
    <w:p w14:paraId="3C3E82A2" w14:textId="77777777" w:rsidR="00520236" w:rsidRDefault="00520236" w:rsidP="00194849">
      <w:r>
        <w:continuationSeparator/>
      </w:r>
    </w:p>
  </w:footnote>
  <w:footnote w:type="continuationNotice" w:id="1">
    <w:p w14:paraId="6CC25AD7" w14:textId="77777777" w:rsidR="00520236" w:rsidRDefault="00520236"/>
  </w:footnote>
  <w:footnote w:id="2">
    <w:p w14:paraId="273C7129" w14:textId="1B005D86" w:rsidR="00520236" w:rsidRPr="00E905A3" w:rsidRDefault="00520236" w:rsidP="007477B6">
      <w:pPr>
        <w:pStyle w:val="Textpoznpodarou"/>
        <w:ind w:left="284" w:hanging="284"/>
        <w:rPr>
          <w:rFonts w:cstheme="minorHAnsi"/>
        </w:rPr>
      </w:pPr>
      <w:r w:rsidRPr="00D86F5B">
        <w:rPr>
          <w:rStyle w:val="Znakapoznpodarou"/>
          <w:rFonts w:cstheme="minorHAnsi"/>
        </w:rPr>
        <w:footnoteRef/>
      </w:r>
      <w:r w:rsidRPr="00D86F5B">
        <w:rPr>
          <w:rFonts w:cstheme="minorHAnsi"/>
        </w:rPr>
        <w:t xml:space="preserve"> </w:t>
      </w:r>
      <w:r>
        <w:rPr>
          <w:rFonts w:cstheme="minorHAnsi"/>
        </w:rPr>
        <w:tab/>
      </w:r>
      <w:r w:rsidRPr="00D86F5B">
        <w:rPr>
          <w:rFonts w:cstheme="minorHAnsi"/>
        </w:rPr>
        <w:t>Optimalizovaný režim „2+2“ znamená přítomnost dvou pracovníků ve dvou pracovních dnech v týdnu na</w:t>
      </w:r>
      <w:r>
        <w:rPr>
          <w:rFonts w:cstheme="minorHAnsi"/>
        </w:rPr>
        <w:t xml:space="preserve"> </w:t>
      </w:r>
      <w:r w:rsidRPr="00D86F5B">
        <w:rPr>
          <w:rFonts w:cstheme="minorHAnsi"/>
        </w:rPr>
        <w:t>územním pracovišti.</w:t>
      </w:r>
    </w:p>
  </w:footnote>
  <w:footnote w:id="3">
    <w:p w14:paraId="54CE0870" w14:textId="77777777" w:rsidR="00520236" w:rsidRPr="00E905A3" w:rsidRDefault="00520236" w:rsidP="007477B6">
      <w:pPr>
        <w:pStyle w:val="Textpoznpodarou"/>
        <w:ind w:left="284" w:hanging="284"/>
        <w:rPr>
          <w:rFonts w:cstheme="minorHAnsi"/>
        </w:rPr>
      </w:pPr>
      <w:r w:rsidRPr="00D86F5B">
        <w:rPr>
          <w:rStyle w:val="Znakapoznpodarou"/>
          <w:rFonts w:cstheme="minorHAnsi"/>
        </w:rPr>
        <w:footnoteRef/>
      </w:r>
      <w:r w:rsidRPr="00D86F5B">
        <w:rPr>
          <w:rFonts w:cstheme="minorHAnsi"/>
        </w:rPr>
        <w:t xml:space="preserve"> </w:t>
      </w:r>
      <w:r>
        <w:rPr>
          <w:rFonts w:cstheme="minorHAnsi"/>
        </w:rPr>
        <w:tab/>
      </w:r>
      <w:r w:rsidRPr="00D86F5B">
        <w:rPr>
          <w:rFonts w:cstheme="minorHAnsi"/>
        </w:rPr>
        <w:t xml:space="preserve">Investiční program 012V12 – </w:t>
      </w:r>
      <w:r w:rsidRPr="0081122B">
        <w:rPr>
          <w:rFonts w:cstheme="minorHAnsi"/>
          <w:i/>
        </w:rPr>
        <w:t>Rozvoj a obnova materiálně technického zabezpečení Finanční správy na léta 2014–2020</w:t>
      </w:r>
      <w:r>
        <w:rPr>
          <w:rFonts w:cstheme="minorHAnsi"/>
        </w:rPr>
        <w:t>.</w:t>
      </w:r>
    </w:p>
  </w:footnote>
  <w:footnote w:id="4">
    <w:p w14:paraId="7F2682A8" w14:textId="7810919A" w:rsidR="00520236" w:rsidRPr="00D86F5B" w:rsidRDefault="00520236" w:rsidP="007477B6">
      <w:pPr>
        <w:pStyle w:val="Textpoznpodarou"/>
        <w:ind w:left="284" w:hanging="284"/>
        <w:rPr>
          <w:rFonts w:cstheme="minorHAnsi"/>
        </w:rPr>
      </w:pPr>
      <w:r w:rsidRPr="00D86F5B">
        <w:rPr>
          <w:rStyle w:val="Znakapoznpodarou"/>
          <w:rFonts w:cstheme="minorHAnsi"/>
        </w:rPr>
        <w:footnoteRef/>
      </w:r>
      <w:r w:rsidRPr="00D86F5B">
        <w:rPr>
          <w:rFonts w:cstheme="minorHAnsi"/>
        </w:rPr>
        <w:t xml:space="preserve"> </w:t>
      </w:r>
      <w:r>
        <w:rPr>
          <w:rFonts w:cstheme="minorHAnsi"/>
        </w:rPr>
        <w:tab/>
        <w:t>Jedná se o období p</w:t>
      </w:r>
      <w:r w:rsidRPr="00D86F5B">
        <w:rPr>
          <w:rFonts w:cstheme="minorHAnsi"/>
        </w:rPr>
        <w:t>řed zřízením vlastního GFŘ.</w:t>
      </w:r>
      <w:r>
        <w:rPr>
          <w:rFonts w:cstheme="minorHAnsi"/>
        </w:rPr>
        <w:t xml:space="preserve"> </w:t>
      </w:r>
      <w:r>
        <w:t>Právními předchůdci byly u těchto smluv Finanční ředitelství pro hlavní město Prahu a Finanční ředitelství v Českých Budějovicích.</w:t>
      </w:r>
    </w:p>
  </w:footnote>
  <w:footnote w:id="5">
    <w:p w14:paraId="036F5C4C" w14:textId="77777777" w:rsidR="00520236" w:rsidRPr="00D86F5B" w:rsidRDefault="00520236" w:rsidP="007477B6">
      <w:pPr>
        <w:pStyle w:val="Textpoznpodarou"/>
        <w:ind w:left="284" w:hanging="284"/>
        <w:rPr>
          <w:rFonts w:cstheme="minorHAnsi"/>
        </w:rPr>
      </w:pPr>
      <w:r w:rsidRPr="00D86F5B">
        <w:rPr>
          <w:rStyle w:val="Znakapoznpodarou"/>
          <w:rFonts w:cstheme="minorHAnsi"/>
        </w:rPr>
        <w:footnoteRef/>
      </w:r>
      <w:r w:rsidRPr="00D86F5B">
        <w:rPr>
          <w:rFonts w:cstheme="minorHAnsi"/>
        </w:rPr>
        <w:t xml:space="preserve"> </w:t>
      </w:r>
      <w:r>
        <w:rPr>
          <w:rFonts w:cstheme="minorHAnsi"/>
        </w:rPr>
        <w:tab/>
      </w:r>
      <w:r w:rsidRPr="00D86F5B">
        <w:rPr>
          <w:rFonts w:cstheme="minorHAnsi"/>
        </w:rPr>
        <w:t>Jedná se o smlouvy uzavřené v roce 2006 (na dobu neurčitou) a v roce 2009 (na dobu určitou do 31. 1. 2031).</w:t>
      </w:r>
    </w:p>
  </w:footnote>
  <w:footnote w:id="6">
    <w:p w14:paraId="62348D6C" w14:textId="77777777" w:rsidR="00520236" w:rsidRDefault="00520236" w:rsidP="007477B6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Právním předchůdcem bylo v tomto případě Finanční ředitelství pro hlavní město Prahu.</w:t>
      </w:r>
    </w:p>
  </w:footnote>
  <w:footnote w:id="7">
    <w:p w14:paraId="152262D2" w14:textId="7106F491" w:rsidR="00520236" w:rsidRPr="00D86F5B" w:rsidRDefault="00520236" w:rsidP="007477B6">
      <w:pPr>
        <w:pStyle w:val="Textpoznpodarou"/>
        <w:ind w:left="284" w:hanging="284"/>
        <w:rPr>
          <w:rFonts w:cstheme="minorHAnsi"/>
        </w:rPr>
      </w:pPr>
      <w:r w:rsidRPr="00D86F5B">
        <w:rPr>
          <w:rStyle w:val="Znakapoznpodarou"/>
          <w:rFonts w:cstheme="minorHAnsi"/>
        </w:rPr>
        <w:footnoteRef/>
      </w:r>
      <w:r w:rsidRPr="00D86F5B">
        <w:rPr>
          <w:rFonts w:cstheme="minorHAnsi"/>
        </w:rPr>
        <w:t xml:space="preserve"> </w:t>
      </w:r>
      <w:r>
        <w:rPr>
          <w:rFonts w:cstheme="minorHAnsi"/>
        </w:rPr>
        <w:tab/>
        <w:t>Finanční úřady mají celkem 201</w:t>
      </w:r>
      <w:r w:rsidRPr="00D86F5B">
        <w:rPr>
          <w:rFonts w:cstheme="minorHAnsi"/>
        </w:rPr>
        <w:t xml:space="preserve"> územních pracovišť, z čehož je 98 říd</w:t>
      </w:r>
      <w:r>
        <w:rPr>
          <w:rFonts w:cstheme="minorHAnsi"/>
        </w:rPr>
        <w:t>i</w:t>
      </w:r>
      <w:r w:rsidRPr="00D86F5B">
        <w:rPr>
          <w:rFonts w:cstheme="minorHAnsi"/>
        </w:rPr>
        <w:t>cích pracovišť (s ředitelem) a 103 jim je podřízeno (bez ředitele).</w:t>
      </w:r>
    </w:p>
  </w:footnote>
  <w:footnote w:id="8">
    <w:p w14:paraId="6335CC0F" w14:textId="32E153F1" w:rsidR="00520236" w:rsidRPr="00D86F5B" w:rsidRDefault="00520236" w:rsidP="007477B6">
      <w:pPr>
        <w:pStyle w:val="Textpoznpodarou"/>
        <w:ind w:left="284" w:hanging="284"/>
        <w:rPr>
          <w:rFonts w:cstheme="minorHAnsi"/>
        </w:rPr>
      </w:pPr>
      <w:r w:rsidRPr="00D86F5B">
        <w:rPr>
          <w:rStyle w:val="Znakapoznpodarou"/>
          <w:rFonts w:cstheme="minorHAnsi"/>
        </w:rPr>
        <w:footnoteRef/>
      </w:r>
      <w:r w:rsidRPr="00D86F5B">
        <w:rPr>
          <w:rFonts w:cstheme="minorHAnsi"/>
        </w:rPr>
        <w:t xml:space="preserve"> </w:t>
      </w:r>
      <w:r>
        <w:rPr>
          <w:rFonts w:cstheme="minorHAnsi"/>
        </w:rPr>
        <w:tab/>
      </w:r>
      <w:r w:rsidRPr="00D86F5B">
        <w:rPr>
          <w:rFonts w:cstheme="minorHAnsi"/>
        </w:rPr>
        <w:t xml:space="preserve">GFŘ v roce 2015 při výběru vhodných územních pracovišť </w:t>
      </w:r>
      <w:r>
        <w:rPr>
          <w:rFonts w:cstheme="minorHAnsi"/>
        </w:rPr>
        <w:t xml:space="preserve">pro převedení </w:t>
      </w:r>
      <w:r w:rsidRPr="00D86F5B">
        <w:rPr>
          <w:rFonts w:cstheme="minorHAnsi"/>
        </w:rPr>
        <w:t>do optimalizovaného režimu zohledňovalo mj. počet daňových subjektů a počet elektronických podání, avšak v roce 2019 tato kritéria</w:t>
      </w:r>
      <w:r>
        <w:rPr>
          <w:rFonts w:cstheme="minorHAnsi"/>
        </w:rPr>
        <w:t xml:space="preserve"> nepoužilo</w:t>
      </w:r>
      <w:r w:rsidRPr="00D86F5B">
        <w:rPr>
          <w:rFonts w:cstheme="minorHAnsi"/>
        </w:rPr>
        <w:t>.</w:t>
      </w:r>
    </w:p>
  </w:footnote>
  <w:footnote w:id="9">
    <w:p w14:paraId="21E23704" w14:textId="77777777" w:rsidR="00520236" w:rsidRPr="00D86F5B" w:rsidRDefault="00520236" w:rsidP="007477B6">
      <w:pPr>
        <w:pStyle w:val="Textpoznpodarou"/>
        <w:ind w:left="284" w:hanging="284"/>
        <w:rPr>
          <w:rFonts w:cstheme="minorHAnsi"/>
        </w:rPr>
      </w:pPr>
      <w:r w:rsidRPr="00D86F5B">
        <w:rPr>
          <w:rStyle w:val="Znakapoznpodarou"/>
          <w:rFonts w:cstheme="minorHAnsi"/>
        </w:rPr>
        <w:footnoteRef/>
      </w:r>
      <w:r w:rsidRPr="00D86F5B">
        <w:rPr>
          <w:rFonts w:cstheme="minorHAnsi"/>
        </w:rPr>
        <w:t xml:space="preserve"> </w:t>
      </w:r>
      <w:r>
        <w:rPr>
          <w:rFonts w:cstheme="minorHAnsi"/>
        </w:rPr>
        <w:tab/>
      </w:r>
      <w:r w:rsidRPr="00D86F5B">
        <w:rPr>
          <w:rFonts w:cstheme="minorHAnsi"/>
        </w:rPr>
        <w:t>Jedná se o roky</w:t>
      </w:r>
      <w:r>
        <w:rPr>
          <w:rFonts w:cstheme="minorHAnsi"/>
        </w:rPr>
        <w:t xml:space="preserve"> </w:t>
      </w:r>
      <w:r w:rsidRPr="00D86F5B">
        <w:rPr>
          <w:rFonts w:cstheme="minorHAnsi"/>
        </w:rPr>
        <w:t>2015 až 2020.</w:t>
      </w:r>
    </w:p>
  </w:footnote>
  <w:footnote w:id="10">
    <w:p w14:paraId="7E654694" w14:textId="77777777" w:rsidR="00520236" w:rsidRPr="00D86F5B" w:rsidRDefault="00520236" w:rsidP="007477B6">
      <w:pPr>
        <w:pStyle w:val="Textpoznpodarou"/>
        <w:ind w:left="284" w:hanging="284"/>
        <w:rPr>
          <w:rFonts w:cstheme="minorHAnsi"/>
        </w:rPr>
      </w:pPr>
      <w:r w:rsidRPr="00D86F5B">
        <w:rPr>
          <w:rStyle w:val="Znakapoznpodarou"/>
          <w:rFonts w:cstheme="minorHAnsi"/>
        </w:rPr>
        <w:footnoteRef/>
      </w:r>
      <w:r w:rsidRPr="00D86F5B">
        <w:rPr>
          <w:rFonts w:cstheme="minorHAnsi"/>
        </w:rPr>
        <w:t xml:space="preserve"> </w:t>
      </w:r>
      <w:r>
        <w:rPr>
          <w:rFonts w:cstheme="minorHAnsi"/>
        </w:rPr>
        <w:tab/>
      </w:r>
      <w:r w:rsidRPr="00D86F5B">
        <w:rPr>
          <w:rFonts w:cstheme="minorHAnsi"/>
        </w:rPr>
        <w:t>Záko</w:t>
      </w:r>
      <w:r>
        <w:rPr>
          <w:rFonts w:cstheme="minorHAnsi"/>
        </w:rPr>
        <w:t>n č. 563/1991 Sb., o účetnictví.</w:t>
      </w:r>
    </w:p>
  </w:footnote>
  <w:footnote w:id="11">
    <w:p w14:paraId="0E518977" w14:textId="77777777" w:rsidR="00520236" w:rsidRPr="00D86F5B" w:rsidRDefault="00520236" w:rsidP="007477B6">
      <w:pPr>
        <w:pStyle w:val="Textpoznpodarou"/>
        <w:ind w:left="284" w:hanging="284"/>
        <w:rPr>
          <w:rFonts w:cstheme="minorHAnsi"/>
        </w:rPr>
      </w:pPr>
      <w:r w:rsidRPr="00D86F5B">
        <w:rPr>
          <w:rStyle w:val="Znakapoznpodarou"/>
          <w:rFonts w:cstheme="minorHAnsi"/>
        </w:rPr>
        <w:footnoteRef/>
      </w:r>
      <w:r w:rsidRPr="00D86F5B">
        <w:rPr>
          <w:rFonts w:cstheme="minorHAnsi"/>
        </w:rPr>
        <w:t xml:space="preserve"> </w:t>
      </w:r>
      <w:r>
        <w:rPr>
          <w:rFonts w:cstheme="minorHAnsi"/>
        </w:rPr>
        <w:tab/>
      </w:r>
      <w:r w:rsidRPr="00D86F5B">
        <w:rPr>
          <w:rFonts w:cstheme="minorHAnsi"/>
        </w:rPr>
        <w:t xml:space="preserve">Vyhláška č. 270/2010 Sb., o </w:t>
      </w:r>
      <w:r>
        <w:rPr>
          <w:rFonts w:cstheme="minorHAnsi"/>
        </w:rPr>
        <w:t>inventarizaci majetku a závazků.</w:t>
      </w:r>
    </w:p>
  </w:footnote>
  <w:footnote w:id="12">
    <w:p w14:paraId="69134AB5" w14:textId="77777777" w:rsidR="00520236" w:rsidRPr="00D86F5B" w:rsidRDefault="00520236" w:rsidP="007477B6">
      <w:pPr>
        <w:pStyle w:val="Textpoznpodarou"/>
        <w:ind w:left="284" w:hanging="284"/>
        <w:rPr>
          <w:rFonts w:cstheme="minorHAnsi"/>
        </w:rPr>
      </w:pPr>
      <w:r w:rsidRPr="00D86F5B">
        <w:rPr>
          <w:rStyle w:val="Znakapoznpodarou"/>
          <w:rFonts w:cstheme="minorHAnsi"/>
        </w:rPr>
        <w:footnoteRef/>
      </w:r>
      <w:r w:rsidRPr="00D86F5B">
        <w:rPr>
          <w:rFonts w:cstheme="minorHAnsi"/>
        </w:rPr>
        <w:t xml:space="preserve"> </w:t>
      </w:r>
      <w:r>
        <w:rPr>
          <w:rFonts w:cstheme="minorHAnsi"/>
        </w:rPr>
        <w:tab/>
      </w:r>
      <w:r w:rsidRPr="00D86F5B">
        <w:rPr>
          <w:rFonts w:cstheme="minorHAnsi"/>
        </w:rPr>
        <w:t xml:space="preserve">Zákon č. 456/2011 Sb., o </w:t>
      </w:r>
      <w:r>
        <w:rPr>
          <w:rFonts w:cstheme="minorHAnsi"/>
        </w:rPr>
        <w:t>Finanční správě České republiky.</w:t>
      </w:r>
    </w:p>
  </w:footnote>
  <w:footnote w:id="13">
    <w:p w14:paraId="2425EF9A" w14:textId="77777777" w:rsidR="00520236" w:rsidRDefault="00520236" w:rsidP="004514F0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Ustanovení</w:t>
      </w:r>
      <w:r w:rsidRPr="00D86F5B">
        <w:rPr>
          <w:rFonts w:cstheme="minorHAnsi"/>
        </w:rPr>
        <w:t xml:space="preserve"> § 27 odst. 3 zákona č. 219/2000 Sb.</w:t>
      </w:r>
      <w:r>
        <w:rPr>
          <w:rFonts w:cstheme="minorHAnsi"/>
        </w:rPr>
        <w:t>, o majetku České republiky a jejím vystupování v právních vztazích.</w:t>
      </w:r>
    </w:p>
  </w:footnote>
  <w:footnote w:id="14">
    <w:p w14:paraId="5E65A55C" w14:textId="77777777" w:rsidR="00520236" w:rsidRPr="00E120EF" w:rsidRDefault="00520236" w:rsidP="004514F0">
      <w:pPr>
        <w:pStyle w:val="Textpoznpodarou"/>
        <w:ind w:left="284" w:hanging="284"/>
        <w:rPr>
          <w:rFonts w:cstheme="minorHAnsi"/>
        </w:rPr>
      </w:pPr>
      <w:r w:rsidRPr="00D86F5B">
        <w:rPr>
          <w:rStyle w:val="Znakapoznpodarou"/>
          <w:rFonts w:cstheme="minorHAnsi"/>
        </w:rPr>
        <w:footnoteRef/>
      </w:r>
      <w:r w:rsidRPr="00D86F5B">
        <w:rPr>
          <w:rFonts w:cstheme="minorHAnsi"/>
        </w:rPr>
        <w:t xml:space="preserve"> </w:t>
      </w:r>
      <w:r>
        <w:rPr>
          <w:rFonts w:cstheme="minorHAnsi"/>
        </w:rPr>
        <w:tab/>
      </w:r>
      <w:r w:rsidRPr="00D86F5B">
        <w:rPr>
          <w:rFonts w:cstheme="minorHAnsi"/>
        </w:rPr>
        <w:t>Do CRAB jsou organizační složky státu povinny vkládat údaje mj. o výši nájemného, druhu prostoru, lokality, velikosti.</w:t>
      </w:r>
    </w:p>
  </w:footnote>
  <w:footnote w:id="15">
    <w:p w14:paraId="7C85A005" w14:textId="4BA3C68A" w:rsidR="00520236" w:rsidRPr="00520236" w:rsidRDefault="00520236" w:rsidP="004514F0">
      <w:pPr>
        <w:pStyle w:val="Textpoznpodarou"/>
        <w:ind w:left="284" w:hanging="284"/>
      </w:pPr>
      <w:r w:rsidRPr="00C96F66">
        <w:rPr>
          <w:rStyle w:val="Znakapoznpodarou"/>
        </w:rPr>
        <w:footnoteRef/>
      </w:r>
      <w:r w:rsidRPr="00C96F66">
        <w:t xml:space="preserve"> </w:t>
      </w:r>
      <w:r>
        <w:tab/>
      </w:r>
      <w:r w:rsidRPr="004602F5">
        <w:t xml:space="preserve">Tj. </w:t>
      </w:r>
      <w:r>
        <w:t xml:space="preserve">skutečná </w:t>
      </w:r>
      <w:r w:rsidRPr="004602F5">
        <w:t>výše nájemného zjištěná z</w:t>
      </w:r>
      <w:r>
        <w:t> cen nájmů uvedených ve smlouvách uzavřených jinými OSS</w:t>
      </w:r>
      <w:r w:rsidRPr="004602F5">
        <w:t>.</w:t>
      </w:r>
      <w:r>
        <w:t xml:space="preserve"> Ta navíc odpovídala intervalu průměrného nabídkového nájemného pro srovnatelné kancelářské prostory ve výši 311 až 338 Kč/m</w:t>
      </w:r>
      <w:r w:rsidRPr="0097121F">
        <w:rPr>
          <w:vertAlign w:val="superscript"/>
        </w:rPr>
        <w:t>2</w:t>
      </w:r>
      <w:r>
        <w:t xml:space="preserve">/měsíc vyplývajícího z analýzy </w:t>
      </w:r>
      <w:r w:rsidRPr="004602F5">
        <w:rPr>
          <w:i/>
        </w:rPr>
        <w:t>Pražský trh kancelářských prostor 2016 Q2</w:t>
      </w:r>
      <w:r w:rsidRPr="004602F5">
        <w:t xml:space="preserve"> a </w:t>
      </w:r>
      <w:r w:rsidRPr="004602F5">
        <w:rPr>
          <w:i/>
        </w:rPr>
        <w:t>Pražský trh kancelářských prostor 2016 Q3</w:t>
      </w:r>
      <w:r>
        <w:t xml:space="preserve"> společnosti </w:t>
      </w:r>
      <w:r w:rsidRPr="00DA6E9D">
        <w:t>Professionals</w:t>
      </w:r>
      <w:r w:rsidRPr="004602F5">
        <w:t>, s. r. o</w:t>
      </w:r>
      <w:r>
        <w:t>.</w:t>
      </w:r>
    </w:p>
  </w:footnote>
  <w:footnote w:id="16">
    <w:p w14:paraId="2D58EBB6" w14:textId="77777777" w:rsidR="00520236" w:rsidRPr="00E120EF" w:rsidRDefault="00520236" w:rsidP="004514F0">
      <w:pPr>
        <w:pStyle w:val="Textpoznpodarou"/>
        <w:ind w:left="284" w:hanging="284"/>
        <w:rPr>
          <w:rFonts w:cstheme="minorHAnsi"/>
        </w:rPr>
      </w:pPr>
      <w:r w:rsidRPr="00D86F5B">
        <w:rPr>
          <w:rStyle w:val="Znakapoznpodarou"/>
          <w:rFonts w:cstheme="minorHAnsi"/>
        </w:rPr>
        <w:footnoteRef/>
      </w:r>
      <w:r w:rsidRPr="00D86F5B">
        <w:rPr>
          <w:rFonts w:cstheme="minorHAnsi"/>
        </w:rPr>
        <w:t xml:space="preserve"> </w:t>
      </w:r>
      <w:r>
        <w:rPr>
          <w:rFonts w:cstheme="minorHAnsi"/>
        </w:rPr>
        <w:tab/>
        <w:t>Ustanovení</w:t>
      </w:r>
      <w:r w:rsidRPr="00D86F5B">
        <w:rPr>
          <w:rFonts w:cstheme="minorHAnsi"/>
        </w:rPr>
        <w:t xml:space="preserve"> § 14 odst. 1 a § 27 odst. 3 zákona č. 219/2000 Sb.</w:t>
      </w:r>
    </w:p>
  </w:footnote>
  <w:footnote w:id="17">
    <w:p w14:paraId="47575D63" w14:textId="77777777" w:rsidR="00520236" w:rsidRPr="00E120EF" w:rsidRDefault="00520236" w:rsidP="004514F0">
      <w:pPr>
        <w:pStyle w:val="Textpoznpodarou"/>
        <w:ind w:left="284" w:hanging="284"/>
        <w:rPr>
          <w:rFonts w:cstheme="minorHAnsi"/>
        </w:rPr>
      </w:pPr>
      <w:r w:rsidRPr="00D86F5B">
        <w:rPr>
          <w:rStyle w:val="Znakapoznpodarou"/>
          <w:rFonts w:cstheme="minorHAnsi"/>
        </w:rPr>
        <w:footnoteRef/>
      </w:r>
      <w:r w:rsidRPr="00D86F5B">
        <w:rPr>
          <w:rFonts w:cstheme="minorHAnsi"/>
        </w:rPr>
        <w:t xml:space="preserve"> </w:t>
      </w:r>
      <w:r>
        <w:rPr>
          <w:rFonts w:cstheme="minorHAnsi"/>
        </w:rPr>
        <w:tab/>
        <w:t xml:space="preserve">Viz </w:t>
      </w:r>
      <w:r w:rsidRPr="00E120EF">
        <w:rPr>
          <w:rFonts w:cstheme="minorHAnsi"/>
        </w:rPr>
        <w:t>www.reality.idnes.cz</w:t>
      </w:r>
      <w:r w:rsidRPr="00D86F5B">
        <w:rPr>
          <w:rFonts w:cstheme="minorHAnsi"/>
        </w:rPr>
        <w:t>; w</w:t>
      </w:r>
      <w:r w:rsidRPr="00E120EF">
        <w:rPr>
          <w:rFonts w:cstheme="minorHAnsi"/>
        </w:rPr>
        <w:t>ww.sreality.cz</w:t>
      </w:r>
      <w:r>
        <w:rPr>
          <w:rFonts w:cstheme="minorHAnsi"/>
        </w:rPr>
        <w:t>.</w:t>
      </w:r>
    </w:p>
  </w:footnote>
  <w:footnote w:id="18">
    <w:p w14:paraId="7DA6889C" w14:textId="77777777" w:rsidR="00520236" w:rsidRPr="00E120EF" w:rsidRDefault="00520236" w:rsidP="004514F0">
      <w:pPr>
        <w:pStyle w:val="Textpoznpodarou"/>
        <w:ind w:left="284" w:hanging="284"/>
        <w:rPr>
          <w:rFonts w:cstheme="minorHAnsi"/>
        </w:rPr>
      </w:pPr>
      <w:r w:rsidRPr="00D86F5B">
        <w:rPr>
          <w:rStyle w:val="Znakapoznpodarou"/>
          <w:rFonts w:cstheme="minorHAnsi"/>
        </w:rPr>
        <w:footnoteRef/>
      </w:r>
      <w:r w:rsidRPr="00D86F5B">
        <w:rPr>
          <w:rFonts w:cstheme="minorHAnsi"/>
        </w:rPr>
        <w:t xml:space="preserve"> </w:t>
      </w:r>
      <w:r>
        <w:rPr>
          <w:rFonts w:cstheme="minorHAnsi"/>
        </w:rPr>
        <w:tab/>
        <w:t>Ustanovení</w:t>
      </w:r>
      <w:r w:rsidRPr="00D86F5B">
        <w:rPr>
          <w:rFonts w:cstheme="minorHAnsi"/>
        </w:rPr>
        <w:t xml:space="preserve"> § 27 odst. 2 zákona č. 219/2000 Sb.</w:t>
      </w:r>
    </w:p>
  </w:footnote>
  <w:footnote w:id="19">
    <w:p w14:paraId="78D3CD38" w14:textId="4AD7C10D" w:rsidR="00520236" w:rsidRPr="00E120EF" w:rsidRDefault="00520236" w:rsidP="004E5B9B">
      <w:pPr>
        <w:pStyle w:val="Textpoznpodarou"/>
        <w:ind w:left="284" w:hanging="284"/>
        <w:rPr>
          <w:rFonts w:cstheme="minorHAnsi"/>
        </w:rPr>
      </w:pPr>
      <w:r w:rsidRPr="00D86F5B">
        <w:rPr>
          <w:rStyle w:val="Znakapoznpodarou"/>
          <w:rFonts w:cstheme="minorHAnsi"/>
        </w:rPr>
        <w:footnoteRef/>
      </w:r>
      <w:r w:rsidRPr="00D86F5B">
        <w:rPr>
          <w:rFonts w:cstheme="minorHAnsi"/>
        </w:rPr>
        <w:t xml:space="preserve"> </w:t>
      </w:r>
      <w:r>
        <w:rPr>
          <w:rFonts w:cstheme="minorHAnsi"/>
        </w:rPr>
        <w:tab/>
        <w:t>Ustanovení</w:t>
      </w:r>
      <w:r w:rsidRPr="00D86F5B">
        <w:rPr>
          <w:rFonts w:cstheme="minorHAnsi"/>
        </w:rPr>
        <w:t xml:space="preserve"> § 4 odst. 1 zákona č. 320/2001 Sb.</w:t>
      </w:r>
      <w:r>
        <w:rPr>
          <w:rFonts w:cstheme="minorHAnsi"/>
        </w:rPr>
        <w:t xml:space="preserve">, </w:t>
      </w:r>
      <w:r w:rsidRPr="00E769AF">
        <w:t>o finanční kontrole ve veřejné správě a o změně některých zákonů</w:t>
      </w:r>
      <w:r>
        <w:t>.</w:t>
      </w:r>
    </w:p>
  </w:footnote>
  <w:footnote w:id="20">
    <w:p w14:paraId="7074C39E" w14:textId="26C35B9B" w:rsidR="00520236" w:rsidRPr="004E5B9B" w:rsidRDefault="00520236" w:rsidP="00520236">
      <w:pPr>
        <w:ind w:left="284" w:hanging="284"/>
        <w:rPr>
          <w:rFonts w:cstheme="minorHAnsi"/>
        </w:rPr>
      </w:pPr>
      <w:r w:rsidRPr="004E5B9B">
        <w:rPr>
          <w:rStyle w:val="Znakapoznpodarou"/>
          <w:rFonts w:cstheme="minorHAnsi"/>
          <w:sz w:val="20"/>
          <w:szCs w:val="20"/>
        </w:rPr>
        <w:footnoteRef/>
      </w:r>
      <w:r w:rsidRPr="004E5B9B" w:rsidDel="00BA2BAA">
        <w:rPr>
          <w:rFonts w:cstheme="minorHAnsi"/>
          <w:sz w:val="20"/>
          <w:szCs w:val="20"/>
        </w:rPr>
        <w:t xml:space="preserve"> </w:t>
      </w:r>
      <w:r w:rsidRPr="004E5B9B">
        <w:rPr>
          <w:rFonts w:cstheme="minorHAnsi"/>
          <w:sz w:val="20"/>
          <w:szCs w:val="20"/>
        </w:rPr>
        <w:tab/>
        <w:t>Ustanovení</w:t>
      </w:r>
      <w:r w:rsidRPr="004E5B9B" w:rsidDel="00BA2BAA">
        <w:rPr>
          <w:rFonts w:cstheme="minorHAnsi"/>
          <w:sz w:val="20"/>
          <w:szCs w:val="20"/>
        </w:rPr>
        <w:t xml:space="preserve"> </w:t>
      </w:r>
      <w:r w:rsidRPr="004E5B9B">
        <w:rPr>
          <w:rFonts w:cstheme="minorHAnsi"/>
          <w:sz w:val="20"/>
          <w:szCs w:val="20"/>
        </w:rPr>
        <w:t xml:space="preserve">§ 11 odst. 2 písm. b) vyhlášky č. 416/2004 Sb., </w:t>
      </w:r>
      <w:r w:rsidRPr="004E5B9B">
        <w:rPr>
          <w:sz w:val="20"/>
          <w:szCs w:val="20"/>
        </w:rPr>
        <w:t>kterou se provádí zákon č. 320/2001 Sb., o finanční kontrole ve veřejné správě a o změně některých zákonů (zákon o finanční kontrole), ve znění zákona č.</w:t>
      </w:r>
      <w:r>
        <w:rPr>
          <w:sz w:val="20"/>
          <w:szCs w:val="20"/>
        </w:rPr>
        <w:t> </w:t>
      </w:r>
      <w:r w:rsidRPr="004E5B9B">
        <w:rPr>
          <w:sz w:val="20"/>
          <w:szCs w:val="20"/>
        </w:rPr>
        <w:t>309/2002 Sb., zákona č. 320/2002 Sb. a zákona č. 123/2003 Sb.</w:t>
      </w:r>
    </w:p>
  </w:footnote>
  <w:footnote w:id="21">
    <w:p w14:paraId="4A81825A" w14:textId="77777777" w:rsidR="00520236" w:rsidRPr="00E120EF" w:rsidRDefault="00520236" w:rsidP="004514F0">
      <w:pPr>
        <w:pStyle w:val="Textpoznpodarou"/>
        <w:ind w:left="284" w:hanging="284"/>
        <w:rPr>
          <w:rFonts w:cstheme="minorHAnsi"/>
        </w:rPr>
      </w:pPr>
      <w:r w:rsidRPr="00D86F5B">
        <w:rPr>
          <w:rStyle w:val="Znakapoznpodarou"/>
          <w:rFonts w:cstheme="minorHAnsi"/>
        </w:rPr>
        <w:footnoteRef/>
      </w:r>
      <w:r w:rsidRPr="00D86F5B">
        <w:rPr>
          <w:rFonts w:cstheme="minorHAnsi"/>
        </w:rPr>
        <w:t xml:space="preserve"> </w:t>
      </w:r>
      <w:r>
        <w:rPr>
          <w:rFonts w:cstheme="minorHAnsi"/>
        </w:rPr>
        <w:tab/>
      </w:r>
      <w:r w:rsidRPr="00D86F5B">
        <w:rPr>
          <w:rFonts w:cstheme="minorHAnsi"/>
        </w:rPr>
        <w:t>Sjednání zvyšování ná</w:t>
      </w:r>
      <w:r>
        <w:rPr>
          <w:rFonts w:cstheme="minorHAnsi"/>
        </w:rPr>
        <w:t xml:space="preserve">jemného </w:t>
      </w:r>
      <w:r w:rsidRPr="00D86F5B">
        <w:rPr>
          <w:rFonts w:cstheme="minorHAnsi"/>
        </w:rPr>
        <w:t>je upraveno v ustanovení § 27 odst. 3 zákona č. 219/2000 Sb.</w:t>
      </w:r>
    </w:p>
  </w:footnote>
  <w:footnote w:id="22">
    <w:p w14:paraId="65729D92" w14:textId="2D12E593" w:rsidR="00520236" w:rsidRPr="00C41408" w:rsidRDefault="00520236" w:rsidP="004514F0">
      <w:pPr>
        <w:pStyle w:val="Textpoznpodarou"/>
        <w:ind w:left="284" w:hanging="284"/>
        <w:rPr>
          <w:rFonts w:cstheme="minorHAnsi"/>
        </w:rPr>
      </w:pPr>
      <w:r w:rsidRPr="00D86F5B">
        <w:rPr>
          <w:rStyle w:val="Znakapoznpodarou"/>
          <w:rFonts w:cstheme="minorHAnsi"/>
        </w:rPr>
        <w:footnoteRef/>
      </w:r>
      <w:r w:rsidRPr="00D86F5B">
        <w:rPr>
          <w:rFonts w:cstheme="minorHAnsi"/>
        </w:rPr>
        <w:t xml:space="preserve"> </w:t>
      </w:r>
      <w:r>
        <w:rPr>
          <w:rFonts w:cstheme="minorHAnsi"/>
        </w:rPr>
        <w:tab/>
      </w:r>
      <w:r w:rsidRPr="00D86F5B">
        <w:rPr>
          <w:rFonts w:cstheme="minorHAnsi"/>
        </w:rPr>
        <w:t>V</w:t>
      </w:r>
      <w:r w:rsidRPr="00E120EF">
        <w:rPr>
          <w:rFonts w:cstheme="minorHAnsi"/>
        </w:rPr>
        <w:t>yjadřuje cenovou hladinu jako průměrnou úroveň cen souboru (spotřebního koše) výrobků a služeb spotřebovávaných průměrnou domácností</w:t>
      </w:r>
      <w:r w:rsidRPr="00C41408">
        <w:rPr>
          <w:rFonts w:cstheme="minorHAnsi"/>
        </w:rPr>
        <w:t>.</w:t>
      </w:r>
    </w:p>
  </w:footnote>
  <w:footnote w:id="23">
    <w:p w14:paraId="7913D2EF" w14:textId="77777777" w:rsidR="00520236" w:rsidRPr="00C41408" w:rsidRDefault="00520236" w:rsidP="004514F0">
      <w:pPr>
        <w:pStyle w:val="Textpoznpodarou"/>
        <w:ind w:left="284" w:hanging="284"/>
        <w:rPr>
          <w:rFonts w:cstheme="minorHAnsi"/>
        </w:rPr>
      </w:pPr>
      <w:r w:rsidRPr="00D86F5B">
        <w:rPr>
          <w:rStyle w:val="Znakapoznpodarou"/>
          <w:rFonts w:cstheme="minorHAnsi"/>
        </w:rPr>
        <w:footnoteRef/>
      </w:r>
      <w:r w:rsidRPr="00D86F5B">
        <w:rPr>
          <w:rFonts w:cstheme="minorHAnsi"/>
        </w:rPr>
        <w:t xml:space="preserve"> </w:t>
      </w:r>
      <w:r>
        <w:rPr>
          <w:rFonts w:cstheme="minorHAnsi"/>
        </w:rPr>
        <w:tab/>
      </w:r>
      <w:r w:rsidRPr="00D86F5B">
        <w:rPr>
          <w:rFonts w:cstheme="minorHAnsi"/>
        </w:rPr>
        <w:t>U</w:t>
      </w:r>
      <w:r w:rsidRPr="00E120EF">
        <w:rPr>
          <w:rFonts w:cstheme="minorHAnsi"/>
        </w:rPr>
        <w:t>kazatel pro sledování cenových pohybů a měření inflačních tlaků na trhu služeb.</w:t>
      </w:r>
    </w:p>
  </w:footnote>
  <w:footnote w:id="24">
    <w:p w14:paraId="1D1E99A2" w14:textId="77777777" w:rsidR="00520236" w:rsidRPr="00E120EF" w:rsidRDefault="00520236" w:rsidP="004514F0">
      <w:pPr>
        <w:pStyle w:val="Textpoznpodarou"/>
        <w:ind w:left="284" w:hanging="284"/>
        <w:rPr>
          <w:rFonts w:cstheme="minorHAnsi"/>
        </w:rPr>
      </w:pPr>
      <w:r w:rsidRPr="00D86F5B">
        <w:rPr>
          <w:rStyle w:val="Znakapoznpodarou"/>
          <w:rFonts w:cstheme="minorHAnsi"/>
        </w:rPr>
        <w:footnoteRef/>
      </w:r>
      <w:r w:rsidRPr="00D86F5B">
        <w:rPr>
          <w:rFonts w:cstheme="minorHAnsi"/>
        </w:rPr>
        <w:t xml:space="preserve"> </w:t>
      </w:r>
      <w:r>
        <w:rPr>
          <w:rFonts w:cstheme="minorHAnsi"/>
        </w:rPr>
        <w:tab/>
        <w:t>Ustanovení</w:t>
      </w:r>
      <w:r w:rsidRPr="00D86F5B">
        <w:rPr>
          <w:rFonts w:cstheme="minorHAnsi"/>
        </w:rPr>
        <w:t xml:space="preserve"> § 14 odst. 1 zákona č. 219/2000 Sb.</w:t>
      </w:r>
    </w:p>
  </w:footnote>
  <w:footnote w:id="25">
    <w:p w14:paraId="39F8AF9F" w14:textId="5484D7E9" w:rsidR="00520236" w:rsidRPr="00D86F5B" w:rsidRDefault="00520236" w:rsidP="004514F0">
      <w:pPr>
        <w:pStyle w:val="Textpoznpodarou"/>
        <w:ind w:left="284" w:hanging="284"/>
        <w:rPr>
          <w:rFonts w:cstheme="minorHAnsi"/>
        </w:rPr>
      </w:pPr>
      <w:r w:rsidRPr="00D86F5B">
        <w:rPr>
          <w:rStyle w:val="Znakapoznpodarou"/>
          <w:rFonts w:cstheme="minorHAnsi"/>
        </w:rPr>
        <w:footnoteRef/>
      </w:r>
      <w:r w:rsidRPr="00D86F5B">
        <w:rPr>
          <w:rFonts w:cstheme="minorHAnsi"/>
        </w:rPr>
        <w:t xml:space="preserve"> </w:t>
      </w:r>
      <w:r>
        <w:rPr>
          <w:rFonts w:cstheme="minorHAnsi"/>
        </w:rPr>
        <w:tab/>
        <w:t>Jedná se o smlouvy uzavřené p</w:t>
      </w:r>
      <w:r>
        <w:t>rávními předchůdci, a to Finančním ředitelstvím pro hlavní město Prahu a Finančním ředitelstvím v Českých Budějovicích.</w:t>
      </w:r>
    </w:p>
  </w:footnote>
  <w:footnote w:id="26">
    <w:p w14:paraId="14764373" w14:textId="77777777" w:rsidR="00520236" w:rsidRDefault="00520236" w:rsidP="004514F0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Právním předchůdcem bylo v tomto případě Finanční ředitelství pro hlavní město Prahu.</w:t>
      </w:r>
    </w:p>
  </w:footnote>
  <w:footnote w:id="27">
    <w:p w14:paraId="180660B5" w14:textId="77777777" w:rsidR="00520236" w:rsidRPr="00D33D12" w:rsidRDefault="00520236" w:rsidP="004514F0">
      <w:pPr>
        <w:pStyle w:val="Textpoznpodarou"/>
        <w:ind w:left="284" w:hanging="284"/>
      </w:pPr>
      <w:r w:rsidRPr="00E9649A">
        <w:rPr>
          <w:rStyle w:val="Znakapoznpodarou"/>
        </w:rPr>
        <w:footnoteRef/>
      </w:r>
      <w:r w:rsidRPr="00E9649A">
        <w:t xml:space="preserve"> </w:t>
      </w:r>
      <w:r>
        <w:tab/>
        <w:t>Jedna ze tří smluv</w:t>
      </w:r>
      <w:r w:rsidRPr="00D33D12">
        <w:t xml:space="preserve"> byla uzavřena před datem účinnosti </w:t>
      </w:r>
      <w:r>
        <w:t xml:space="preserve">ustanovení </w:t>
      </w:r>
      <w:r w:rsidRPr="00997950">
        <w:rPr>
          <w:rFonts w:cstheme="minorHAnsi"/>
        </w:rPr>
        <w:t xml:space="preserve">§ 12a zákona </w:t>
      </w:r>
      <w:r w:rsidRPr="00E9649A">
        <w:rPr>
          <w:rFonts w:cstheme="minorHAnsi"/>
        </w:rPr>
        <w:t>č. 219/2000 Sb.</w:t>
      </w:r>
    </w:p>
  </w:footnote>
  <w:footnote w:id="28">
    <w:p w14:paraId="47B8AFA2" w14:textId="77777777" w:rsidR="00520236" w:rsidRPr="00E120EF" w:rsidRDefault="00520236" w:rsidP="004514F0">
      <w:pPr>
        <w:pStyle w:val="Textpoznpodarou"/>
        <w:ind w:left="284" w:hanging="284"/>
        <w:rPr>
          <w:rFonts w:cstheme="minorHAnsi"/>
        </w:rPr>
      </w:pPr>
      <w:r w:rsidRPr="00E9649A">
        <w:rPr>
          <w:rStyle w:val="Znakapoznpodarou"/>
          <w:rFonts w:cstheme="minorHAnsi"/>
        </w:rPr>
        <w:footnoteRef/>
      </w:r>
      <w:r w:rsidRPr="00E9649A">
        <w:rPr>
          <w:rFonts w:cstheme="minorHAnsi"/>
        </w:rPr>
        <w:t xml:space="preserve"> </w:t>
      </w:r>
      <w:r>
        <w:rPr>
          <w:rFonts w:cstheme="minorHAnsi"/>
        </w:rPr>
        <w:tab/>
      </w:r>
      <w:r w:rsidRPr="009D334A">
        <w:rPr>
          <w:rFonts w:cstheme="minorHAnsi"/>
        </w:rPr>
        <w:t xml:space="preserve">Ustanovení </w:t>
      </w:r>
      <w:r w:rsidRPr="00CF5D70">
        <w:rPr>
          <w:rFonts w:cstheme="minorHAnsi"/>
        </w:rPr>
        <w:t xml:space="preserve">§ 12a zákona </w:t>
      </w:r>
      <w:r w:rsidRPr="00E9649A">
        <w:rPr>
          <w:rFonts w:cstheme="minorHAnsi"/>
        </w:rPr>
        <w:t>č. 219/2000 Sb.</w:t>
      </w:r>
    </w:p>
  </w:footnote>
  <w:footnote w:id="29">
    <w:p w14:paraId="1336B651" w14:textId="135F66DE" w:rsidR="00520236" w:rsidRDefault="00520236" w:rsidP="004514F0">
      <w:pPr>
        <w:pStyle w:val="Textpoznpodarou"/>
        <w:ind w:left="284" w:hanging="284"/>
        <w:rPr>
          <w:rFonts w:cstheme="minorHAnsi"/>
        </w:rPr>
      </w:pPr>
      <w:r w:rsidRPr="00D86F5B">
        <w:rPr>
          <w:rStyle w:val="Znakapoznpodarou"/>
          <w:rFonts w:cstheme="minorHAnsi"/>
        </w:rPr>
        <w:footnoteRef/>
      </w:r>
      <w:r w:rsidRPr="00D86F5B">
        <w:rPr>
          <w:rFonts w:cstheme="minorHAnsi"/>
        </w:rPr>
        <w:t xml:space="preserve"> </w:t>
      </w:r>
      <w:r>
        <w:rPr>
          <w:rFonts w:cstheme="minorHAnsi"/>
        </w:rPr>
        <w:tab/>
      </w:r>
      <w:r w:rsidRPr="00C41408">
        <w:rPr>
          <w:rFonts w:cstheme="minorHAnsi"/>
        </w:rPr>
        <w:t>V </w:t>
      </w:r>
      <w:r>
        <w:rPr>
          <w:rFonts w:cstheme="minorHAnsi"/>
        </w:rPr>
        <w:t>jednom</w:t>
      </w:r>
      <w:r w:rsidRPr="00C41408">
        <w:rPr>
          <w:rFonts w:cstheme="minorHAnsi"/>
        </w:rPr>
        <w:t xml:space="preserve"> případě proběhlo v roce 2017 neúspěšné jednání s pronajímatelem o snížení ceny, v roce 2018 GFŘ usilov</w:t>
      </w:r>
      <w:r>
        <w:rPr>
          <w:rFonts w:cstheme="minorHAnsi"/>
        </w:rPr>
        <w:t>alo</w:t>
      </w:r>
      <w:r w:rsidRPr="00C41408">
        <w:rPr>
          <w:rFonts w:cstheme="minorHAnsi"/>
        </w:rPr>
        <w:t xml:space="preserve"> o zakoupení budovy a v roce 2019 byla prověřována disponibilita nebytových prostor prostřednictvím </w:t>
      </w:r>
      <w:r w:rsidRPr="00BA6BE7">
        <w:rPr>
          <w:rFonts w:cstheme="minorHAnsi"/>
        </w:rPr>
        <w:t xml:space="preserve">nabídky nebytových prostor v CRAB. </w:t>
      </w:r>
      <w:r w:rsidRPr="00454347">
        <w:rPr>
          <w:rFonts w:cstheme="minorHAnsi"/>
        </w:rPr>
        <w:t xml:space="preserve">GFŘ však jiné kancelářské prostory pro činnost územního pracoviště nenašlo. </w:t>
      </w:r>
      <w:r w:rsidRPr="00E120EF">
        <w:rPr>
          <w:rFonts w:cstheme="minorHAnsi"/>
        </w:rPr>
        <w:t>V </w:t>
      </w:r>
      <w:r>
        <w:rPr>
          <w:rFonts w:cstheme="minorHAnsi"/>
        </w:rPr>
        <w:t>dalším</w:t>
      </w:r>
      <w:r w:rsidRPr="00E120EF">
        <w:rPr>
          <w:rFonts w:cstheme="minorHAnsi"/>
        </w:rPr>
        <w:t xml:space="preserve"> případě byl pronájem sjednán na 20 </w:t>
      </w:r>
      <w:r>
        <w:rPr>
          <w:rFonts w:cstheme="minorHAnsi"/>
        </w:rPr>
        <w:t>let (do roku 2031) a</w:t>
      </w:r>
      <w:r w:rsidR="00C30851">
        <w:rPr>
          <w:rFonts w:cstheme="minorHAnsi"/>
        </w:rPr>
        <w:t xml:space="preserve"> </w:t>
      </w:r>
      <w:r>
        <w:rPr>
          <w:rFonts w:cstheme="minorHAnsi"/>
        </w:rPr>
        <w:t>vzhledem k </w:t>
      </w:r>
      <w:r w:rsidRPr="00E120EF">
        <w:rPr>
          <w:rFonts w:cstheme="minorHAnsi"/>
        </w:rPr>
        <w:t xml:space="preserve">výpovědním </w:t>
      </w:r>
      <w:r>
        <w:rPr>
          <w:rFonts w:cstheme="minorHAnsi"/>
        </w:rPr>
        <w:t>podmínkám</w:t>
      </w:r>
      <w:r w:rsidRPr="00E120EF">
        <w:rPr>
          <w:rFonts w:cstheme="minorHAnsi"/>
        </w:rPr>
        <w:t xml:space="preserve"> uvedeným ve smlouvě není prakticky možné tuto smlouvu před uplynutím doby </w:t>
      </w:r>
      <w:r>
        <w:rPr>
          <w:rFonts w:cstheme="minorHAnsi"/>
        </w:rPr>
        <w:t xml:space="preserve">platnosti </w:t>
      </w:r>
      <w:r w:rsidRPr="00E120EF">
        <w:rPr>
          <w:rFonts w:cstheme="minorHAnsi"/>
        </w:rPr>
        <w:t>ukončit.</w:t>
      </w:r>
    </w:p>
    <w:p w14:paraId="34FCFA72" w14:textId="77777777" w:rsidR="00520236" w:rsidRPr="004570D7" w:rsidRDefault="00520236" w:rsidP="004514F0">
      <w:pPr>
        <w:pStyle w:val="Textpoznpodarou"/>
        <w:ind w:left="284"/>
        <w:rPr>
          <w:rFonts w:cstheme="minorHAnsi"/>
        </w:rPr>
      </w:pPr>
      <w:r w:rsidRPr="00454347">
        <w:rPr>
          <w:rFonts w:cstheme="minorHAnsi"/>
        </w:rPr>
        <w:t>Ve třetím případě bylo nalezeno jiné řešení dislokace územního pracoviště.</w:t>
      </w:r>
    </w:p>
  </w:footnote>
  <w:footnote w:id="30">
    <w:p w14:paraId="6820CA04" w14:textId="77777777" w:rsidR="00520236" w:rsidRPr="00E120EF" w:rsidRDefault="00520236" w:rsidP="004514F0">
      <w:pPr>
        <w:pStyle w:val="Textpoznpodarou"/>
        <w:ind w:left="284" w:hanging="284"/>
        <w:rPr>
          <w:rFonts w:cstheme="minorHAnsi"/>
        </w:rPr>
      </w:pPr>
      <w:r w:rsidRPr="00D86F5B">
        <w:rPr>
          <w:rStyle w:val="Znakapoznpodarou"/>
          <w:rFonts w:cstheme="minorHAnsi"/>
        </w:rPr>
        <w:footnoteRef/>
      </w:r>
      <w:r w:rsidRPr="00D86F5B">
        <w:rPr>
          <w:rFonts w:cstheme="minorHAnsi"/>
        </w:rPr>
        <w:t xml:space="preserve"> </w:t>
      </w:r>
      <w:r>
        <w:rPr>
          <w:rFonts w:cstheme="minorHAnsi"/>
        </w:rPr>
        <w:tab/>
        <w:t>Ustanovení</w:t>
      </w:r>
      <w:r w:rsidRPr="00D86F5B">
        <w:rPr>
          <w:rFonts w:cstheme="minorHAnsi"/>
        </w:rPr>
        <w:t xml:space="preserve"> § 14a</w:t>
      </w:r>
      <w:r w:rsidRPr="00E120EF">
        <w:rPr>
          <w:rFonts w:cstheme="minorHAnsi"/>
        </w:rPr>
        <w:t xml:space="preserve"> odst. 2 zákona č. 219/2000 Sb.</w:t>
      </w:r>
    </w:p>
  </w:footnote>
  <w:footnote w:id="31">
    <w:p w14:paraId="4CF2FD27" w14:textId="78721A80" w:rsidR="00520236" w:rsidRPr="00C41408" w:rsidRDefault="00520236" w:rsidP="004514F0">
      <w:pPr>
        <w:pStyle w:val="Textpoznpodarou"/>
        <w:ind w:left="284" w:hanging="284"/>
        <w:rPr>
          <w:rFonts w:cstheme="minorHAnsi"/>
        </w:rPr>
      </w:pPr>
      <w:r w:rsidRPr="00D86F5B">
        <w:rPr>
          <w:rStyle w:val="Znakapoznpodarou"/>
          <w:rFonts w:cstheme="minorHAnsi"/>
        </w:rPr>
        <w:footnoteRef/>
      </w:r>
      <w:r w:rsidRPr="00D86F5B">
        <w:rPr>
          <w:rFonts w:cstheme="minorHAnsi"/>
        </w:rPr>
        <w:t xml:space="preserve"> </w:t>
      </w:r>
      <w:r>
        <w:rPr>
          <w:rFonts w:cstheme="minorHAnsi"/>
        </w:rPr>
        <w:tab/>
        <w:t>J</w:t>
      </w:r>
      <w:r w:rsidRPr="00D86F5B">
        <w:rPr>
          <w:rFonts w:cstheme="minorHAnsi"/>
        </w:rPr>
        <w:t xml:space="preserve">edná se o </w:t>
      </w:r>
      <w:r>
        <w:rPr>
          <w:rFonts w:cstheme="minorHAnsi"/>
        </w:rPr>
        <w:t xml:space="preserve">vybrané </w:t>
      </w:r>
      <w:r w:rsidRPr="00D86F5B">
        <w:rPr>
          <w:rFonts w:cstheme="minorHAnsi"/>
        </w:rPr>
        <w:t>budovy územních pracovišť,</w:t>
      </w:r>
      <w:r w:rsidRPr="00E120EF">
        <w:rPr>
          <w:rFonts w:cstheme="minorHAnsi"/>
        </w:rPr>
        <w:t xml:space="preserve"> u kterých byl kontrolou NKÚ zjištěn rozdíl výše nájemného mezi CRAB a plněním rozpočtu (</w:t>
      </w:r>
      <w:r>
        <w:rPr>
          <w:rFonts w:cstheme="minorHAnsi"/>
        </w:rPr>
        <w:t xml:space="preserve">dle </w:t>
      </w:r>
      <w:r w:rsidRPr="00E120EF">
        <w:rPr>
          <w:rFonts w:cstheme="minorHAnsi"/>
        </w:rPr>
        <w:t>ekonomick</w:t>
      </w:r>
      <w:r>
        <w:rPr>
          <w:rFonts w:cstheme="minorHAnsi"/>
        </w:rPr>
        <w:t>ého</w:t>
      </w:r>
      <w:r w:rsidRPr="00E120EF">
        <w:rPr>
          <w:rFonts w:cstheme="minorHAnsi"/>
        </w:rPr>
        <w:t xml:space="preserve"> systému </w:t>
      </w:r>
      <w:r w:rsidRPr="00C41408">
        <w:rPr>
          <w:rFonts w:cstheme="minorHAnsi"/>
        </w:rPr>
        <w:t>AVIS</w:t>
      </w:r>
      <w:r w:rsidRPr="00C41408">
        <w:rPr>
          <w:rFonts w:cstheme="minorHAnsi"/>
          <w:vertAlign w:val="superscript"/>
        </w:rPr>
        <w:t>ME</w:t>
      </w:r>
      <w:r w:rsidRPr="00C41408">
        <w:rPr>
          <w:rFonts w:cstheme="minorHAnsi"/>
        </w:rPr>
        <w:t>) vyšší než 1 tis. Kč.</w:t>
      </w:r>
    </w:p>
  </w:footnote>
  <w:footnote w:id="32">
    <w:p w14:paraId="20E6AB1E" w14:textId="77777777" w:rsidR="00520236" w:rsidRPr="00E120EF" w:rsidRDefault="00520236" w:rsidP="004514F0">
      <w:pPr>
        <w:pStyle w:val="Textpoznpodarou"/>
        <w:ind w:left="284" w:hanging="284"/>
        <w:rPr>
          <w:rFonts w:cstheme="minorHAnsi"/>
        </w:rPr>
      </w:pPr>
      <w:r w:rsidRPr="00D86F5B">
        <w:rPr>
          <w:rStyle w:val="Znakapoznpodarou"/>
          <w:rFonts w:cstheme="minorHAnsi"/>
        </w:rPr>
        <w:footnoteRef/>
      </w:r>
      <w:r w:rsidRPr="00D86F5B">
        <w:rPr>
          <w:rFonts w:cstheme="minorHAnsi"/>
        </w:rPr>
        <w:t xml:space="preserve"> </w:t>
      </w:r>
      <w:r>
        <w:rPr>
          <w:rFonts w:cstheme="minorHAnsi"/>
        </w:rPr>
        <w:tab/>
      </w:r>
      <w:r w:rsidRPr="00D86F5B">
        <w:rPr>
          <w:rFonts w:cstheme="minorHAnsi"/>
        </w:rPr>
        <w:t>Celková výše nájemného u t</w:t>
      </w:r>
      <w:r w:rsidRPr="00E120EF">
        <w:rPr>
          <w:rFonts w:cstheme="minorHAnsi"/>
        </w:rPr>
        <w:t>ěchto 20 případů byla 48,0 mil. Kč.</w:t>
      </w:r>
    </w:p>
  </w:footnote>
  <w:footnote w:id="33">
    <w:p w14:paraId="4C3F7198" w14:textId="77777777" w:rsidR="00520236" w:rsidRPr="00E120EF" w:rsidRDefault="00520236" w:rsidP="004514F0">
      <w:pPr>
        <w:pStyle w:val="Textpoznpodarou"/>
        <w:ind w:left="284" w:hanging="284"/>
        <w:rPr>
          <w:rFonts w:cstheme="minorHAnsi"/>
        </w:rPr>
      </w:pPr>
      <w:r w:rsidRPr="00D86F5B">
        <w:rPr>
          <w:rStyle w:val="Znakapoznpodarou"/>
          <w:rFonts w:cstheme="minorHAnsi"/>
        </w:rPr>
        <w:footnoteRef/>
      </w:r>
      <w:r w:rsidRPr="00D86F5B">
        <w:rPr>
          <w:rFonts w:cstheme="minorHAnsi"/>
        </w:rPr>
        <w:t xml:space="preserve"> </w:t>
      </w:r>
      <w:r>
        <w:rPr>
          <w:rFonts w:cstheme="minorHAnsi"/>
        </w:rPr>
        <w:tab/>
      </w:r>
      <w:r w:rsidRPr="00D86F5B">
        <w:rPr>
          <w:rFonts w:cstheme="minorHAnsi"/>
        </w:rPr>
        <w:t>Celková výše nájemného u těchto 16 případů byla 41,7 mil. Kč.</w:t>
      </w:r>
    </w:p>
  </w:footnote>
  <w:footnote w:id="34">
    <w:p w14:paraId="38F5A9F0" w14:textId="77777777" w:rsidR="00520236" w:rsidRPr="00E120EF" w:rsidRDefault="00520236" w:rsidP="004514F0">
      <w:pPr>
        <w:pStyle w:val="Textpoznpodarou"/>
        <w:ind w:left="284" w:hanging="284"/>
        <w:rPr>
          <w:rFonts w:cstheme="minorHAnsi"/>
        </w:rPr>
      </w:pPr>
      <w:r w:rsidRPr="00D86F5B">
        <w:rPr>
          <w:rStyle w:val="Znakapoznpodarou"/>
          <w:rFonts w:cstheme="minorHAnsi"/>
        </w:rPr>
        <w:footnoteRef/>
      </w:r>
      <w:r w:rsidRPr="00D86F5B">
        <w:rPr>
          <w:rFonts w:cstheme="minorHAnsi"/>
        </w:rPr>
        <w:t xml:space="preserve"> </w:t>
      </w:r>
      <w:r>
        <w:rPr>
          <w:rFonts w:cstheme="minorHAnsi"/>
        </w:rPr>
        <w:tab/>
        <w:t>Ustanovení</w:t>
      </w:r>
      <w:r w:rsidRPr="00D86F5B">
        <w:rPr>
          <w:rFonts w:cstheme="minorHAnsi"/>
        </w:rPr>
        <w:t xml:space="preserve"> § 3 odst. 1 nařízení vlády č. 41/2017 Sb.</w:t>
      </w:r>
      <w:r>
        <w:rPr>
          <w:rFonts w:cstheme="minorHAnsi"/>
        </w:rPr>
        <w:t>, o údajích centrálního registru administrativních budov.</w:t>
      </w:r>
    </w:p>
  </w:footnote>
  <w:footnote w:id="35">
    <w:p w14:paraId="43852E3C" w14:textId="77777777" w:rsidR="00520236" w:rsidRPr="00E120EF" w:rsidRDefault="00520236" w:rsidP="004514F0">
      <w:pPr>
        <w:pStyle w:val="Textpoznpodarou"/>
        <w:ind w:left="284" w:hanging="284"/>
        <w:rPr>
          <w:rFonts w:cstheme="minorHAnsi"/>
        </w:rPr>
      </w:pPr>
      <w:r w:rsidRPr="00D86F5B">
        <w:rPr>
          <w:rStyle w:val="Znakapoznpodarou"/>
          <w:rFonts w:cstheme="minorHAnsi"/>
        </w:rPr>
        <w:footnoteRef/>
      </w:r>
      <w:r w:rsidRPr="00D86F5B">
        <w:rPr>
          <w:rFonts w:cstheme="minorHAnsi"/>
        </w:rPr>
        <w:t xml:space="preserve"> </w:t>
      </w:r>
      <w:r>
        <w:rPr>
          <w:rFonts w:cstheme="minorHAnsi"/>
        </w:rPr>
        <w:tab/>
        <w:t>Ustanovení</w:t>
      </w:r>
      <w:r w:rsidRPr="00D86F5B">
        <w:rPr>
          <w:rFonts w:cstheme="minorHAnsi"/>
        </w:rPr>
        <w:t xml:space="preserve"> § 14a odst. 2 zákona č. 219/2000 Sb.</w:t>
      </w:r>
    </w:p>
  </w:footnote>
  <w:footnote w:id="36">
    <w:p w14:paraId="674B89AA" w14:textId="77777777" w:rsidR="00520236" w:rsidRDefault="00520236" w:rsidP="004514F0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264486">
        <w:t>Územní pracoviště, která se nenacházejí v sídlech finančních úřadů, jsou určena vyhláškou Ministerstva financí č. 48/2012 Sb.</w:t>
      </w:r>
    </w:p>
  </w:footnote>
  <w:footnote w:id="37">
    <w:p w14:paraId="57ED1EBD" w14:textId="6FB47F4F" w:rsidR="00520236" w:rsidRPr="00910BAD" w:rsidRDefault="00520236" w:rsidP="004514F0">
      <w:pPr>
        <w:autoSpaceDE w:val="0"/>
        <w:autoSpaceDN w:val="0"/>
        <w:adjustRightInd w:val="0"/>
        <w:ind w:left="284" w:hanging="284"/>
        <w:rPr>
          <w:rFonts w:eastAsiaTheme="minorHAnsi" w:cstheme="minorHAnsi"/>
          <w:sz w:val="20"/>
          <w:szCs w:val="20"/>
          <w:lang w:eastAsia="en-US"/>
        </w:rPr>
      </w:pPr>
      <w:r w:rsidRPr="00D86F5B">
        <w:rPr>
          <w:rStyle w:val="Znakapoznpodarou"/>
          <w:rFonts w:cstheme="minorHAnsi"/>
          <w:sz w:val="20"/>
          <w:szCs w:val="20"/>
        </w:rPr>
        <w:footnoteRef/>
      </w:r>
      <w:r w:rsidRPr="00D86F5B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</w:r>
      <w:r w:rsidRPr="00D86F5B">
        <w:rPr>
          <w:rFonts w:cstheme="minorHAnsi"/>
          <w:sz w:val="20"/>
          <w:szCs w:val="20"/>
        </w:rPr>
        <w:t xml:space="preserve">Viz tisková zpráva Ministerstva financí ze dne 2. 9. 2015 </w:t>
      </w:r>
      <w:r w:rsidRPr="00D86F5B">
        <w:rPr>
          <w:rFonts w:cstheme="minorHAnsi"/>
          <w:i/>
          <w:sz w:val="20"/>
          <w:szCs w:val="20"/>
        </w:rPr>
        <w:t>Služby finančních úřadů v území zůstanou pro občany zachovány</w:t>
      </w:r>
      <w:r w:rsidRPr="00D86F5B">
        <w:rPr>
          <w:rFonts w:cstheme="minorHAnsi"/>
          <w:sz w:val="20"/>
          <w:szCs w:val="20"/>
        </w:rPr>
        <w:t xml:space="preserve"> (www.mfcr.cz).</w:t>
      </w:r>
    </w:p>
  </w:footnote>
  <w:footnote w:id="38">
    <w:p w14:paraId="3EC12CA6" w14:textId="1649CB0D" w:rsidR="00520236" w:rsidRPr="00C41408" w:rsidRDefault="00520236" w:rsidP="004514F0">
      <w:pPr>
        <w:pStyle w:val="Textpoznpodarou"/>
        <w:ind w:left="284" w:hanging="284"/>
        <w:rPr>
          <w:rFonts w:cstheme="minorHAnsi"/>
        </w:rPr>
      </w:pPr>
      <w:r w:rsidRPr="00D86F5B">
        <w:rPr>
          <w:rStyle w:val="Znakapoznpodarou"/>
          <w:rFonts w:cstheme="minorHAnsi"/>
        </w:rPr>
        <w:footnoteRef/>
      </w:r>
      <w:r w:rsidRPr="00D86F5B">
        <w:rPr>
          <w:rFonts w:cstheme="minorHAnsi"/>
        </w:rPr>
        <w:t xml:space="preserve"> </w:t>
      </w:r>
      <w:r>
        <w:rPr>
          <w:rFonts w:cstheme="minorHAnsi"/>
        </w:rPr>
        <w:tab/>
      </w:r>
      <w:r w:rsidRPr="00D86F5B">
        <w:rPr>
          <w:rFonts w:cstheme="minorHAnsi"/>
        </w:rPr>
        <w:t>Celková</w:t>
      </w:r>
      <w:r w:rsidR="007B2B5E">
        <w:rPr>
          <w:rFonts w:cstheme="minorHAnsi"/>
        </w:rPr>
        <w:t xml:space="preserve"> úspora peněžních prostředků v </w:t>
      </w:r>
      <w:r w:rsidRPr="00D86F5B">
        <w:rPr>
          <w:rFonts w:cstheme="minorHAnsi"/>
        </w:rPr>
        <w:t xml:space="preserve">částce 95 841 072 Kč/rok </w:t>
      </w:r>
      <w:r w:rsidRPr="00E120EF">
        <w:rPr>
          <w:rFonts w:cstheme="minorHAnsi"/>
        </w:rPr>
        <w:t>zahrnuje: úsporu mzdových prostředků v částce 77 636 154 Kč, úsporu provozních výdajů v částce 19 320 157 Kč a úsporu z nerealizovaných plánovaných investic a oprav v částce 4 291 643 Kč, navýšení změnových výdajů v částce 1 410 000 Kč a</w:t>
      </w:r>
      <w:r>
        <w:rPr>
          <w:rFonts w:cstheme="minorHAnsi"/>
        </w:rPr>
        <w:t> </w:t>
      </w:r>
      <w:r w:rsidRPr="00E120EF">
        <w:rPr>
          <w:rFonts w:cstheme="minorHAnsi"/>
        </w:rPr>
        <w:t>plánovaných provozních výdajů pracovišť v optimalizovaném režimu v částce 3 </w:t>
      </w:r>
      <w:r w:rsidRPr="00C41408">
        <w:rPr>
          <w:rFonts w:cstheme="minorHAnsi"/>
        </w:rPr>
        <w:t>996 882 Kč. Předpokládané výdaje na provoz nově optimalizovaných pracovišť (33 pracovišť) byly odhadnuty z průměrné výše skutečně vynaložených provozních výdajů za rok 2018 u pracovišť fungujících v optimalizovaném režimu (23 pracovišť), které činily průměrně na jedno pracoviště 121 104 Kč (přičemž medián byl roven částce 88 709 Kč).</w:t>
      </w:r>
    </w:p>
  </w:footnote>
  <w:footnote w:id="39">
    <w:p w14:paraId="13DABD0A" w14:textId="1C78B4D8" w:rsidR="00520236" w:rsidRPr="00C41408" w:rsidRDefault="00520236" w:rsidP="004514F0">
      <w:pPr>
        <w:pStyle w:val="Textpoznpodarou"/>
        <w:ind w:left="284" w:hanging="284"/>
        <w:rPr>
          <w:rFonts w:eastAsiaTheme="minorHAnsi" w:cstheme="minorHAnsi"/>
        </w:rPr>
      </w:pPr>
      <w:r>
        <w:rPr>
          <w:rStyle w:val="Znakapoznpodarou"/>
        </w:rPr>
        <w:footnoteRef/>
      </w:r>
      <w:r w:rsidRPr="00D86F5B">
        <w:rPr>
          <w:rFonts w:cstheme="minorHAnsi"/>
        </w:rPr>
        <w:t xml:space="preserve"> </w:t>
      </w:r>
      <w:r>
        <w:rPr>
          <w:rFonts w:cstheme="minorHAnsi"/>
        </w:rPr>
        <w:tab/>
      </w:r>
      <w:r w:rsidRPr="00D86F5B">
        <w:rPr>
          <w:rFonts w:cstheme="minorHAnsi"/>
        </w:rPr>
        <w:t>Úspora provozních výdajů</w:t>
      </w:r>
      <w:r w:rsidRPr="00E120EF">
        <w:rPr>
          <w:rFonts w:cstheme="minorHAnsi"/>
        </w:rPr>
        <w:t xml:space="preserve"> v částce 19 320 157 Kč/rok </w:t>
      </w:r>
      <w:r>
        <w:rPr>
          <w:rFonts w:cstheme="minorHAnsi"/>
        </w:rPr>
        <w:t>snížená o</w:t>
      </w:r>
      <w:r w:rsidRPr="00E120EF">
        <w:rPr>
          <w:rFonts w:cstheme="minorHAnsi"/>
        </w:rPr>
        <w:t xml:space="preserve"> výdaje související s provozem ÚP v optimalizovaném reži</w:t>
      </w:r>
      <w:r w:rsidRPr="00C41408">
        <w:rPr>
          <w:rFonts w:cstheme="minorHAnsi"/>
        </w:rPr>
        <w:t>mu v částce 3 996 882 Kč/rok, tj. 15 323 275 Kč/rok.</w:t>
      </w:r>
      <w:r>
        <w:rPr>
          <w:rFonts w:cstheme="minorHAnsi"/>
        </w:rPr>
        <w:t xml:space="preserve"> </w:t>
      </w:r>
      <w:r>
        <w:t>Výše 15,3 mil. Kč/rok byla ze strany GFŘ nesprávně vyčíslena tím</w:t>
      </w:r>
      <w:r>
        <w:rPr>
          <w:rFonts w:eastAsiaTheme="minorHAnsi"/>
        </w:rPr>
        <w:t xml:space="preserve">, že </w:t>
      </w:r>
      <w:r>
        <w:t>pouze v jediném případě (územní</w:t>
      </w:r>
      <w:r>
        <w:rPr>
          <w:rFonts w:eastAsiaTheme="minorHAnsi"/>
        </w:rPr>
        <w:t xml:space="preserve"> pracoviště v Mariánských Lázních</w:t>
      </w:r>
      <w:r>
        <w:t>) obsahovala i výdaje na opravy ve výši 1,1 mil. Kč. Skutečná výše plánované úspory tak měla činit 14,2 mil. Kč.</w:t>
      </w:r>
    </w:p>
  </w:footnote>
  <w:footnote w:id="40">
    <w:p w14:paraId="4992EF37" w14:textId="1E5BD145" w:rsidR="00520236" w:rsidRDefault="00520236" w:rsidP="004514F0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 xml:space="preserve">NKÚ do celkových provozních výdajů nezahrnul mj. nákup materiálu ani služby ICT. </w:t>
      </w:r>
    </w:p>
  </w:footnote>
  <w:footnote w:id="41">
    <w:p w14:paraId="24EFEEDE" w14:textId="77777777" w:rsidR="00520236" w:rsidRPr="00E120EF" w:rsidRDefault="00520236" w:rsidP="00910024">
      <w:pPr>
        <w:pStyle w:val="Textpoznpodarou"/>
        <w:ind w:left="284" w:hanging="284"/>
        <w:rPr>
          <w:rFonts w:cstheme="minorHAnsi"/>
        </w:rPr>
      </w:pPr>
      <w:r w:rsidRPr="00D86F5B">
        <w:rPr>
          <w:rStyle w:val="Znakapoznpodarou"/>
          <w:rFonts w:cstheme="minorHAnsi"/>
        </w:rPr>
        <w:footnoteRef/>
      </w:r>
      <w:r w:rsidRPr="00D86F5B">
        <w:rPr>
          <w:rFonts w:cstheme="minorHAnsi"/>
        </w:rPr>
        <w:t xml:space="preserve"> </w:t>
      </w:r>
      <w:r>
        <w:rPr>
          <w:rFonts w:cstheme="minorHAnsi"/>
        </w:rPr>
        <w:tab/>
        <w:t>Ustanovení</w:t>
      </w:r>
      <w:r w:rsidRPr="00D86F5B">
        <w:rPr>
          <w:rFonts w:cstheme="minorHAnsi"/>
        </w:rPr>
        <w:t xml:space="preserve"> § 4 odst. 1 písm. d) zákona č. 320/2001 Sb.</w:t>
      </w:r>
    </w:p>
  </w:footnote>
  <w:footnote w:id="42">
    <w:p w14:paraId="23AB84FB" w14:textId="77777777" w:rsidR="00520236" w:rsidRPr="00E120EF" w:rsidDel="00771BF8" w:rsidRDefault="00520236" w:rsidP="00910024">
      <w:pPr>
        <w:pStyle w:val="Textpoznpodarou"/>
        <w:ind w:left="284" w:hanging="284"/>
        <w:rPr>
          <w:rFonts w:cstheme="minorHAnsi"/>
        </w:rPr>
      </w:pPr>
      <w:r w:rsidRPr="00D86F5B" w:rsidDel="00771BF8">
        <w:rPr>
          <w:rStyle w:val="Znakapoznpodarou"/>
          <w:rFonts w:cstheme="minorHAnsi"/>
        </w:rPr>
        <w:footnoteRef/>
      </w:r>
      <w:r w:rsidRPr="00D86F5B" w:rsidDel="00771BF8">
        <w:rPr>
          <w:rFonts w:cstheme="minorHAnsi"/>
        </w:rPr>
        <w:t xml:space="preserve"> </w:t>
      </w:r>
      <w:r>
        <w:rPr>
          <w:rFonts w:cstheme="minorHAnsi"/>
        </w:rPr>
        <w:tab/>
        <w:t>Ustanovení</w:t>
      </w:r>
      <w:r w:rsidRPr="00D86F5B" w:rsidDel="00771BF8">
        <w:rPr>
          <w:rFonts w:cstheme="minorHAnsi"/>
        </w:rPr>
        <w:t xml:space="preserve"> § 4 odst. 1 zákona č. 320/2001 Sb.</w:t>
      </w:r>
    </w:p>
  </w:footnote>
  <w:footnote w:id="43">
    <w:p w14:paraId="06194BDB" w14:textId="77777777" w:rsidR="00520236" w:rsidRPr="00E120EF" w:rsidRDefault="00520236" w:rsidP="00910024">
      <w:pPr>
        <w:pStyle w:val="Textpoznpodarou"/>
        <w:ind w:left="284" w:hanging="284"/>
        <w:rPr>
          <w:rFonts w:cstheme="minorHAnsi"/>
        </w:rPr>
      </w:pPr>
      <w:r w:rsidRPr="00D86F5B">
        <w:rPr>
          <w:rStyle w:val="Znakapoznpodarou"/>
          <w:rFonts w:cstheme="minorHAnsi"/>
        </w:rPr>
        <w:footnoteRef/>
      </w:r>
      <w:r w:rsidRPr="00D86F5B">
        <w:rPr>
          <w:rFonts w:cstheme="minorHAnsi"/>
        </w:rPr>
        <w:t xml:space="preserve"> </w:t>
      </w:r>
      <w:r>
        <w:rPr>
          <w:rFonts w:cstheme="minorHAnsi"/>
        </w:rPr>
        <w:tab/>
        <w:t>Ustanovení</w:t>
      </w:r>
      <w:r w:rsidRPr="00D86F5B">
        <w:rPr>
          <w:rFonts w:cstheme="minorHAnsi"/>
        </w:rPr>
        <w:t xml:space="preserve"> § 13 odst. 1 a 2 vyhlášky č. 416/2004 Sb.</w:t>
      </w:r>
    </w:p>
  </w:footnote>
  <w:footnote w:id="44">
    <w:p w14:paraId="137FCCA7" w14:textId="77777777" w:rsidR="00520236" w:rsidRPr="00E120EF" w:rsidRDefault="00520236" w:rsidP="00910024">
      <w:pPr>
        <w:pStyle w:val="Textpoznpodarou"/>
        <w:ind w:left="284" w:hanging="284"/>
        <w:rPr>
          <w:rFonts w:cstheme="minorHAnsi"/>
        </w:rPr>
      </w:pPr>
      <w:r w:rsidRPr="00D86F5B">
        <w:rPr>
          <w:rStyle w:val="Znakapoznpodarou"/>
          <w:rFonts w:cstheme="minorHAnsi"/>
        </w:rPr>
        <w:footnoteRef/>
      </w:r>
      <w:r w:rsidRPr="00D86F5B">
        <w:rPr>
          <w:rFonts w:cstheme="minorHAnsi"/>
        </w:rPr>
        <w:t xml:space="preserve"> </w:t>
      </w:r>
      <w:r>
        <w:rPr>
          <w:rFonts w:cstheme="minorHAnsi"/>
        </w:rPr>
        <w:tab/>
        <w:t>Ustanovení</w:t>
      </w:r>
      <w:r w:rsidRPr="00D86F5B">
        <w:rPr>
          <w:rFonts w:cstheme="minorHAnsi"/>
        </w:rPr>
        <w:t xml:space="preserve"> § 29 odst. 1 zákona č. 563/1991 Sb.</w:t>
      </w:r>
    </w:p>
  </w:footnote>
  <w:footnote w:id="45">
    <w:p w14:paraId="28DAF012" w14:textId="77777777" w:rsidR="00520236" w:rsidRDefault="00520236" w:rsidP="00910024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Vyhláška č. 323/2002 Sb., o rozpočtové skladbě.</w:t>
      </w:r>
    </w:p>
  </w:footnote>
  <w:footnote w:id="46">
    <w:p w14:paraId="7238AE5D" w14:textId="18E97470" w:rsidR="00520236" w:rsidRPr="00E120EF" w:rsidRDefault="00520236" w:rsidP="00910024">
      <w:pPr>
        <w:pStyle w:val="Textpoznpodarou"/>
        <w:ind w:left="284" w:hanging="284"/>
        <w:rPr>
          <w:rFonts w:cstheme="minorHAnsi"/>
        </w:rPr>
      </w:pPr>
      <w:r w:rsidRPr="00D86F5B">
        <w:rPr>
          <w:rStyle w:val="Znakapoznpodarou"/>
          <w:rFonts w:cstheme="minorHAnsi"/>
        </w:rPr>
        <w:footnoteRef/>
      </w:r>
      <w:r w:rsidRPr="00D86F5B">
        <w:rPr>
          <w:rFonts w:cstheme="minorHAnsi"/>
        </w:rPr>
        <w:t xml:space="preserve"> </w:t>
      </w:r>
      <w:r>
        <w:rPr>
          <w:rFonts w:cstheme="minorHAnsi"/>
        </w:rPr>
        <w:tab/>
        <w:t>Ustanovení</w:t>
      </w:r>
      <w:r w:rsidRPr="00D86F5B">
        <w:rPr>
          <w:rFonts w:cstheme="minorHAnsi"/>
        </w:rPr>
        <w:t xml:space="preserve"> § 66 odst. 5 vyhlášky č. 410/2009 Sb.</w:t>
      </w:r>
      <w:r>
        <w:rPr>
          <w:rFonts w:cstheme="minorHAnsi"/>
        </w:rPr>
        <w:t>, kterou se provádějí některá ustanovení zákona č. 563/1991 Sb., o účetnictví, ve znění pozdějších předpisů, pro některé vybrané účetní jednotky.</w:t>
      </w:r>
    </w:p>
  </w:footnote>
  <w:footnote w:id="47">
    <w:p w14:paraId="03861F19" w14:textId="77777777" w:rsidR="00520236" w:rsidRPr="00E120EF" w:rsidRDefault="00520236" w:rsidP="00910024">
      <w:pPr>
        <w:pStyle w:val="Textpoznpodarou"/>
        <w:ind w:left="284" w:hanging="284"/>
        <w:rPr>
          <w:rFonts w:cstheme="minorHAnsi"/>
        </w:rPr>
      </w:pPr>
      <w:r w:rsidRPr="00D86F5B">
        <w:rPr>
          <w:rStyle w:val="Znakapoznpodarou"/>
          <w:rFonts w:cstheme="minorHAnsi"/>
        </w:rPr>
        <w:footnoteRef/>
      </w:r>
      <w:r w:rsidRPr="00D86F5B">
        <w:rPr>
          <w:rFonts w:cstheme="minorHAnsi"/>
        </w:rPr>
        <w:t xml:space="preserve"> </w:t>
      </w:r>
      <w:r>
        <w:rPr>
          <w:rFonts w:cstheme="minorHAnsi"/>
        </w:rPr>
        <w:tab/>
        <w:t>Ustanovení</w:t>
      </w:r>
      <w:r w:rsidRPr="00D86F5B">
        <w:rPr>
          <w:rFonts w:cstheme="minorHAnsi"/>
        </w:rPr>
        <w:t xml:space="preserve"> § 3 odst. 1 zákona č. 563/1991 Sb.</w:t>
      </w:r>
    </w:p>
  </w:footnote>
  <w:footnote w:id="48">
    <w:p w14:paraId="4B63B88E" w14:textId="77777777" w:rsidR="00520236" w:rsidRPr="00E120EF" w:rsidRDefault="00520236" w:rsidP="00910024">
      <w:pPr>
        <w:pStyle w:val="Textpoznpodarou"/>
        <w:ind w:left="284" w:hanging="284"/>
        <w:rPr>
          <w:rFonts w:cstheme="minorHAnsi"/>
        </w:rPr>
      </w:pPr>
      <w:r w:rsidRPr="00D86F5B">
        <w:rPr>
          <w:rStyle w:val="Znakapoznpodarou"/>
          <w:rFonts w:cstheme="minorHAnsi"/>
        </w:rPr>
        <w:footnoteRef/>
      </w:r>
      <w:r w:rsidRPr="00D86F5B">
        <w:rPr>
          <w:rFonts w:cstheme="minorHAnsi"/>
        </w:rPr>
        <w:t xml:space="preserve"> </w:t>
      </w:r>
      <w:r>
        <w:rPr>
          <w:rFonts w:cstheme="minorHAnsi"/>
        </w:rPr>
        <w:tab/>
        <w:t>Ustanovení</w:t>
      </w:r>
      <w:r w:rsidRPr="00D86F5B">
        <w:rPr>
          <w:rFonts w:cstheme="minorHAnsi"/>
        </w:rPr>
        <w:t xml:space="preserve"> § 55 odst. 4 vyhlášky č. 410/2009 Sb.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85F0C59A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EC179F"/>
    <w:multiLevelType w:val="hybridMultilevel"/>
    <w:tmpl w:val="D71255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0785A"/>
    <w:multiLevelType w:val="hybridMultilevel"/>
    <w:tmpl w:val="B45A5F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25FA4"/>
    <w:multiLevelType w:val="hybridMultilevel"/>
    <w:tmpl w:val="D12C303A"/>
    <w:lvl w:ilvl="0" w:tplc="79A8C2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D0E1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0A04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E2BA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46855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8CA47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220F6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E1CE9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6686B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1116B1B"/>
    <w:multiLevelType w:val="hybridMultilevel"/>
    <w:tmpl w:val="2D7E90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B5AD9"/>
    <w:multiLevelType w:val="multilevel"/>
    <w:tmpl w:val="04050021"/>
    <w:styleLink w:val="Styl1"/>
    <w:lvl w:ilvl="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6" w15:restartNumberingAfterBreak="0">
    <w:nsid w:val="17EA1C8A"/>
    <w:multiLevelType w:val="hybridMultilevel"/>
    <w:tmpl w:val="40A0B1CC"/>
    <w:lvl w:ilvl="0" w:tplc="6B341A3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4A520C"/>
    <w:multiLevelType w:val="hybridMultilevel"/>
    <w:tmpl w:val="BF0E0B6E"/>
    <w:lvl w:ilvl="0" w:tplc="BB0079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79CBA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26628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A989B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44C50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22B2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AF459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09CD6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1DC0D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23FD6CBE"/>
    <w:multiLevelType w:val="hybridMultilevel"/>
    <w:tmpl w:val="E404020A"/>
    <w:lvl w:ilvl="0" w:tplc="0510B390">
      <w:start w:val="29"/>
      <w:numFmt w:val="bullet"/>
      <w:lvlText w:val="-"/>
      <w:lvlJc w:val="left"/>
      <w:pPr>
        <w:ind w:left="77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 w15:restartNumberingAfterBreak="0">
    <w:nsid w:val="28FB5E16"/>
    <w:multiLevelType w:val="hybridMultilevel"/>
    <w:tmpl w:val="9AD2E6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14803"/>
    <w:multiLevelType w:val="hybridMultilevel"/>
    <w:tmpl w:val="9D90370A"/>
    <w:lvl w:ilvl="0" w:tplc="0A5CB1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D03A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E8FB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FA4B3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938CA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EE435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6326A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E05B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6AEA9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33A57F6D"/>
    <w:multiLevelType w:val="hybridMultilevel"/>
    <w:tmpl w:val="AD88E0DC"/>
    <w:lvl w:ilvl="0" w:tplc="7D06CD9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6B4DC7"/>
    <w:multiLevelType w:val="hybridMultilevel"/>
    <w:tmpl w:val="1FC4E61E"/>
    <w:lvl w:ilvl="0" w:tplc="B1B034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E34C7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794F8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F5C1B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4071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F6495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FA027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1A039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854D5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458E2378"/>
    <w:multiLevelType w:val="hybridMultilevel"/>
    <w:tmpl w:val="7F021140"/>
    <w:lvl w:ilvl="0" w:tplc="0510B390">
      <w:start w:val="2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510B390">
      <w:start w:val="29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553A93"/>
    <w:multiLevelType w:val="hybridMultilevel"/>
    <w:tmpl w:val="C8C49A90"/>
    <w:lvl w:ilvl="0" w:tplc="0FFED98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9064E"/>
    <w:multiLevelType w:val="hybridMultilevel"/>
    <w:tmpl w:val="B9FEB7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2A3EAA"/>
    <w:multiLevelType w:val="hybridMultilevel"/>
    <w:tmpl w:val="9A6C9EA8"/>
    <w:lvl w:ilvl="0" w:tplc="0510B390">
      <w:start w:val="2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7C6CA8"/>
    <w:multiLevelType w:val="hybridMultilevel"/>
    <w:tmpl w:val="54EA29E4"/>
    <w:lvl w:ilvl="0" w:tplc="838651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6A4E4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A881C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678B8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5B8C5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D580E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E4807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06A25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CF62A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634108E1"/>
    <w:multiLevelType w:val="hybridMultilevel"/>
    <w:tmpl w:val="0C904E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CE2CEF"/>
    <w:multiLevelType w:val="hybridMultilevel"/>
    <w:tmpl w:val="2E783308"/>
    <w:lvl w:ilvl="0" w:tplc="428A3C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5C652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D815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5B4A0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DFC8E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05E8D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52A3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0DC14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7275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664C3A82"/>
    <w:multiLevelType w:val="hybridMultilevel"/>
    <w:tmpl w:val="82965C28"/>
    <w:lvl w:ilvl="0" w:tplc="0510B390">
      <w:start w:val="2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550867"/>
    <w:multiLevelType w:val="hybridMultilevel"/>
    <w:tmpl w:val="556EDC0C"/>
    <w:lvl w:ilvl="0" w:tplc="CF848C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75748A"/>
    <w:multiLevelType w:val="hybridMultilevel"/>
    <w:tmpl w:val="4F60AD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455BCF"/>
    <w:multiLevelType w:val="hybridMultilevel"/>
    <w:tmpl w:val="9D22B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163E96"/>
    <w:multiLevelType w:val="hybridMultilevel"/>
    <w:tmpl w:val="82CA1EE0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5" w15:restartNumberingAfterBreak="0">
    <w:nsid w:val="6EA16BBA"/>
    <w:multiLevelType w:val="hybridMultilevel"/>
    <w:tmpl w:val="1A00C4E4"/>
    <w:lvl w:ilvl="0" w:tplc="DDBC06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4D4BC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F06BF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A9EF1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47C59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EDE6C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B6B2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3A697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A98B2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37F2C69"/>
    <w:multiLevelType w:val="hybridMultilevel"/>
    <w:tmpl w:val="E9BA3190"/>
    <w:lvl w:ilvl="0" w:tplc="BD063F1C">
      <w:start w:val="1"/>
      <w:numFmt w:val="ordinal"/>
      <w:pStyle w:val="Nadpis2"/>
      <w:lvlText w:val="%1"/>
      <w:lvlJc w:val="left"/>
      <w:pPr>
        <w:ind w:left="720" w:hanging="360"/>
      </w:pPr>
      <w:rPr>
        <w:rFonts w:hint="default"/>
      </w:rPr>
    </w:lvl>
    <w:lvl w:ilvl="1" w:tplc="9822D050" w:tentative="1">
      <w:start w:val="1"/>
      <w:numFmt w:val="lowerLetter"/>
      <w:lvlText w:val="%2."/>
      <w:lvlJc w:val="left"/>
      <w:pPr>
        <w:ind w:left="1440" w:hanging="360"/>
      </w:pPr>
    </w:lvl>
    <w:lvl w:ilvl="2" w:tplc="350A1C70" w:tentative="1">
      <w:start w:val="1"/>
      <w:numFmt w:val="lowerRoman"/>
      <w:lvlText w:val="%3."/>
      <w:lvlJc w:val="right"/>
      <w:pPr>
        <w:ind w:left="2160" w:hanging="180"/>
      </w:pPr>
    </w:lvl>
    <w:lvl w:ilvl="3" w:tplc="406AB66C" w:tentative="1">
      <w:start w:val="1"/>
      <w:numFmt w:val="decimal"/>
      <w:lvlText w:val="%4."/>
      <w:lvlJc w:val="left"/>
      <w:pPr>
        <w:ind w:left="2880" w:hanging="360"/>
      </w:pPr>
    </w:lvl>
    <w:lvl w:ilvl="4" w:tplc="E8C8C988" w:tentative="1">
      <w:start w:val="1"/>
      <w:numFmt w:val="lowerLetter"/>
      <w:lvlText w:val="%5."/>
      <w:lvlJc w:val="left"/>
      <w:pPr>
        <w:ind w:left="3600" w:hanging="360"/>
      </w:pPr>
    </w:lvl>
    <w:lvl w:ilvl="5" w:tplc="DBEA4A70" w:tentative="1">
      <w:start w:val="1"/>
      <w:numFmt w:val="lowerRoman"/>
      <w:lvlText w:val="%6."/>
      <w:lvlJc w:val="right"/>
      <w:pPr>
        <w:ind w:left="4320" w:hanging="180"/>
      </w:pPr>
    </w:lvl>
    <w:lvl w:ilvl="6" w:tplc="0C5CA36E" w:tentative="1">
      <w:start w:val="1"/>
      <w:numFmt w:val="decimal"/>
      <w:lvlText w:val="%7."/>
      <w:lvlJc w:val="left"/>
      <w:pPr>
        <w:ind w:left="5040" w:hanging="360"/>
      </w:pPr>
    </w:lvl>
    <w:lvl w:ilvl="7" w:tplc="654A41AE" w:tentative="1">
      <w:start w:val="1"/>
      <w:numFmt w:val="lowerLetter"/>
      <w:lvlText w:val="%8."/>
      <w:lvlJc w:val="left"/>
      <w:pPr>
        <w:ind w:left="5760" w:hanging="360"/>
      </w:pPr>
    </w:lvl>
    <w:lvl w:ilvl="8" w:tplc="FC70E9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1558FB"/>
    <w:multiLevelType w:val="hybridMultilevel"/>
    <w:tmpl w:val="6CC2A7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F87EFC"/>
    <w:multiLevelType w:val="hybridMultilevel"/>
    <w:tmpl w:val="C1BAAA6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7DBA268A"/>
    <w:multiLevelType w:val="hybridMultilevel"/>
    <w:tmpl w:val="858A8BA4"/>
    <w:lvl w:ilvl="0" w:tplc="1BE211DC">
      <w:start w:val="1"/>
      <w:numFmt w:val="bullet"/>
      <w:lvlText w:val="₋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6"/>
  </w:num>
  <w:num w:numId="4">
    <w:abstractNumId w:val="13"/>
  </w:num>
  <w:num w:numId="5">
    <w:abstractNumId w:val="11"/>
  </w:num>
  <w:num w:numId="6">
    <w:abstractNumId w:val="1"/>
  </w:num>
  <w:num w:numId="7">
    <w:abstractNumId w:val="4"/>
  </w:num>
  <w:num w:numId="8">
    <w:abstractNumId w:val="29"/>
  </w:num>
  <w:num w:numId="9">
    <w:abstractNumId w:val="22"/>
  </w:num>
  <w:num w:numId="10">
    <w:abstractNumId w:val="2"/>
  </w:num>
  <w:num w:numId="11">
    <w:abstractNumId w:val="23"/>
  </w:num>
  <w:num w:numId="12">
    <w:abstractNumId w:val="9"/>
  </w:num>
  <w:num w:numId="13">
    <w:abstractNumId w:val="24"/>
  </w:num>
  <w:num w:numId="14">
    <w:abstractNumId w:val="28"/>
  </w:num>
  <w:num w:numId="15">
    <w:abstractNumId w:val="14"/>
  </w:num>
  <w:num w:numId="16">
    <w:abstractNumId w:val="15"/>
  </w:num>
  <w:num w:numId="17">
    <w:abstractNumId w:val="27"/>
  </w:num>
  <w:num w:numId="18">
    <w:abstractNumId w:val="18"/>
  </w:num>
  <w:num w:numId="19">
    <w:abstractNumId w:val="8"/>
  </w:num>
  <w:num w:numId="20">
    <w:abstractNumId w:val="16"/>
  </w:num>
  <w:num w:numId="21">
    <w:abstractNumId w:val="20"/>
  </w:num>
  <w:num w:numId="22">
    <w:abstractNumId w:val="3"/>
  </w:num>
  <w:num w:numId="23">
    <w:abstractNumId w:val="25"/>
  </w:num>
  <w:num w:numId="24">
    <w:abstractNumId w:val="17"/>
  </w:num>
  <w:num w:numId="25">
    <w:abstractNumId w:val="12"/>
  </w:num>
  <w:num w:numId="26">
    <w:abstractNumId w:val="6"/>
  </w:num>
  <w:num w:numId="27">
    <w:abstractNumId w:val="21"/>
  </w:num>
  <w:num w:numId="28">
    <w:abstractNumId w:val="19"/>
  </w:num>
  <w:num w:numId="29">
    <w:abstractNumId w:val="10"/>
  </w:num>
  <w:num w:numId="30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oNotTrackMove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C16"/>
    <w:rsid w:val="00000DD3"/>
    <w:rsid w:val="00000FB7"/>
    <w:rsid w:val="00001AE3"/>
    <w:rsid w:val="00002BDE"/>
    <w:rsid w:val="00004064"/>
    <w:rsid w:val="00004CC3"/>
    <w:rsid w:val="0000512A"/>
    <w:rsid w:val="000057DB"/>
    <w:rsid w:val="000062B1"/>
    <w:rsid w:val="000068C0"/>
    <w:rsid w:val="0000779C"/>
    <w:rsid w:val="00010638"/>
    <w:rsid w:val="000115DF"/>
    <w:rsid w:val="00011842"/>
    <w:rsid w:val="00011918"/>
    <w:rsid w:val="00011ACA"/>
    <w:rsid w:val="00011C6E"/>
    <w:rsid w:val="00011D76"/>
    <w:rsid w:val="00012DF5"/>
    <w:rsid w:val="000133A9"/>
    <w:rsid w:val="000143B8"/>
    <w:rsid w:val="0001496B"/>
    <w:rsid w:val="0001565A"/>
    <w:rsid w:val="0001670D"/>
    <w:rsid w:val="000167AD"/>
    <w:rsid w:val="0001693A"/>
    <w:rsid w:val="00017D44"/>
    <w:rsid w:val="00017F31"/>
    <w:rsid w:val="00022B5C"/>
    <w:rsid w:val="00024FC3"/>
    <w:rsid w:val="00025349"/>
    <w:rsid w:val="000258FB"/>
    <w:rsid w:val="00025C47"/>
    <w:rsid w:val="000277CB"/>
    <w:rsid w:val="00027A5F"/>
    <w:rsid w:val="00030350"/>
    <w:rsid w:val="00031972"/>
    <w:rsid w:val="00031E83"/>
    <w:rsid w:val="00033BE5"/>
    <w:rsid w:val="00033C11"/>
    <w:rsid w:val="00034556"/>
    <w:rsid w:val="0003465C"/>
    <w:rsid w:val="00034806"/>
    <w:rsid w:val="00034E6E"/>
    <w:rsid w:val="00034F6A"/>
    <w:rsid w:val="000356C5"/>
    <w:rsid w:val="000357C7"/>
    <w:rsid w:val="00036321"/>
    <w:rsid w:val="00036971"/>
    <w:rsid w:val="00037521"/>
    <w:rsid w:val="00037D7E"/>
    <w:rsid w:val="0004009B"/>
    <w:rsid w:val="00040471"/>
    <w:rsid w:val="000413FE"/>
    <w:rsid w:val="0004149A"/>
    <w:rsid w:val="00042D85"/>
    <w:rsid w:val="00043578"/>
    <w:rsid w:val="00043AD9"/>
    <w:rsid w:val="00043C1E"/>
    <w:rsid w:val="00043C5E"/>
    <w:rsid w:val="00043CBE"/>
    <w:rsid w:val="00044957"/>
    <w:rsid w:val="00044C25"/>
    <w:rsid w:val="00046287"/>
    <w:rsid w:val="0004646F"/>
    <w:rsid w:val="000500AC"/>
    <w:rsid w:val="00050D22"/>
    <w:rsid w:val="00051130"/>
    <w:rsid w:val="0005162B"/>
    <w:rsid w:val="00052A75"/>
    <w:rsid w:val="00055CDF"/>
    <w:rsid w:val="00056957"/>
    <w:rsid w:val="00057E45"/>
    <w:rsid w:val="0006029F"/>
    <w:rsid w:val="00060564"/>
    <w:rsid w:val="00060B97"/>
    <w:rsid w:val="00060C5A"/>
    <w:rsid w:val="00060FB2"/>
    <w:rsid w:val="0006134E"/>
    <w:rsid w:val="00062117"/>
    <w:rsid w:val="000625B3"/>
    <w:rsid w:val="0006298D"/>
    <w:rsid w:val="0006316C"/>
    <w:rsid w:val="00063A01"/>
    <w:rsid w:val="0006423F"/>
    <w:rsid w:val="00064B4D"/>
    <w:rsid w:val="00065049"/>
    <w:rsid w:val="0006525E"/>
    <w:rsid w:val="00065745"/>
    <w:rsid w:val="00066380"/>
    <w:rsid w:val="00066A48"/>
    <w:rsid w:val="0006750D"/>
    <w:rsid w:val="00067BBA"/>
    <w:rsid w:val="00071B52"/>
    <w:rsid w:val="000729F2"/>
    <w:rsid w:val="00072A29"/>
    <w:rsid w:val="00072CBD"/>
    <w:rsid w:val="00072EBF"/>
    <w:rsid w:val="00073094"/>
    <w:rsid w:val="000739C0"/>
    <w:rsid w:val="000745C5"/>
    <w:rsid w:val="00075962"/>
    <w:rsid w:val="00075E33"/>
    <w:rsid w:val="00075F67"/>
    <w:rsid w:val="00076CF0"/>
    <w:rsid w:val="000773F4"/>
    <w:rsid w:val="00077942"/>
    <w:rsid w:val="00080460"/>
    <w:rsid w:val="000809FF"/>
    <w:rsid w:val="00080EB0"/>
    <w:rsid w:val="00081ECF"/>
    <w:rsid w:val="00082756"/>
    <w:rsid w:val="00083EDE"/>
    <w:rsid w:val="00083FF7"/>
    <w:rsid w:val="000841FA"/>
    <w:rsid w:val="00085878"/>
    <w:rsid w:val="00086248"/>
    <w:rsid w:val="0008679F"/>
    <w:rsid w:val="00086836"/>
    <w:rsid w:val="00086F91"/>
    <w:rsid w:val="0008769E"/>
    <w:rsid w:val="00087790"/>
    <w:rsid w:val="00087C6C"/>
    <w:rsid w:val="00090616"/>
    <w:rsid w:val="0009080B"/>
    <w:rsid w:val="00091597"/>
    <w:rsid w:val="0009190F"/>
    <w:rsid w:val="000926E1"/>
    <w:rsid w:val="00093F48"/>
    <w:rsid w:val="00095513"/>
    <w:rsid w:val="00095CCC"/>
    <w:rsid w:val="000964EB"/>
    <w:rsid w:val="00097524"/>
    <w:rsid w:val="00097574"/>
    <w:rsid w:val="000A00DA"/>
    <w:rsid w:val="000A073F"/>
    <w:rsid w:val="000A147C"/>
    <w:rsid w:val="000A1A1A"/>
    <w:rsid w:val="000A1D46"/>
    <w:rsid w:val="000A2478"/>
    <w:rsid w:val="000A2B2C"/>
    <w:rsid w:val="000A2D60"/>
    <w:rsid w:val="000A34C2"/>
    <w:rsid w:val="000A39D9"/>
    <w:rsid w:val="000A3BAA"/>
    <w:rsid w:val="000A465B"/>
    <w:rsid w:val="000A5D1C"/>
    <w:rsid w:val="000A6BD7"/>
    <w:rsid w:val="000A6E76"/>
    <w:rsid w:val="000A7D1E"/>
    <w:rsid w:val="000A7F1D"/>
    <w:rsid w:val="000B0E1F"/>
    <w:rsid w:val="000B0FE7"/>
    <w:rsid w:val="000B123B"/>
    <w:rsid w:val="000B1CC8"/>
    <w:rsid w:val="000B2C9A"/>
    <w:rsid w:val="000B3608"/>
    <w:rsid w:val="000B3898"/>
    <w:rsid w:val="000B3B19"/>
    <w:rsid w:val="000B3D77"/>
    <w:rsid w:val="000B47BE"/>
    <w:rsid w:val="000B4B81"/>
    <w:rsid w:val="000B5659"/>
    <w:rsid w:val="000B5969"/>
    <w:rsid w:val="000B63DD"/>
    <w:rsid w:val="000B69B7"/>
    <w:rsid w:val="000B6B58"/>
    <w:rsid w:val="000B6D29"/>
    <w:rsid w:val="000B7740"/>
    <w:rsid w:val="000B79E7"/>
    <w:rsid w:val="000C0058"/>
    <w:rsid w:val="000C0432"/>
    <w:rsid w:val="000C198A"/>
    <w:rsid w:val="000C1A1E"/>
    <w:rsid w:val="000C1F36"/>
    <w:rsid w:val="000C22C5"/>
    <w:rsid w:val="000C272E"/>
    <w:rsid w:val="000C2E77"/>
    <w:rsid w:val="000C3303"/>
    <w:rsid w:val="000C3A61"/>
    <w:rsid w:val="000C4618"/>
    <w:rsid w:val="000C6237"/>
    <w:rsid w:val="000C63E9"/>
    <w:rsid w:val="000C651A"/>
    <w:rsid w:val="000C6844"/>
    <w:rsid w:val="000C69AA"/>
    <w:rsid w:val="000C6B91"/>
    <w:rsid w:val="000C7058"/>
    <w:rsid w:val="000C7932"/>
    <w:rsid w:val="000C7FFD"/>
    <w:rsid w:val="000D13A1"/>
    <w:rsid w:val="000D13E5"/>
    <w:rsid w:val="000D19A0"/>
    <w:rsid w:val="000D250E"/>
    <w:rsid w:val="000D2E03"/>
    <w:rsid w:val="000D3197"/>
    <w:rsid w:val="000D31EE"/>
    <w:rsid w:val="000D3321"/>
    <w:rsid w:val="000D4976"/>
    <w:rsid w:val="000D4C0B"/>
    <w:rsid w:val="000D55CE"/>
    <w:rsid w:val="000D57AB"/>
    <w:rsid w:val="000D5C2E"/>
    <w:rsid w:val="000D67D2"/>
    <w:rsid w:val="000D7633"/>
    <w:rsid w:val="000E0A59"/>
    <w:rsid w:val="000E1436"/>
    <w:rsid w:val="000E1CC1"/>
    <w:rsid w:val="000E1F6C"/>
    <w:rsid w:val="000E2645"/>
    <w:rsid w:val="000E2860"/>
    <w:rsid w:val="000E317F"/>
    <w:rsid w:val="000E3268"/>
    <w:rsid w:val="000E36FB"/>
    <w:rsid w:val="000E4DFF"/>
    <w:rsid w:val="000E5176"/>
    <w:rsid w:val="000E5A6B"/>
    <w:rsid w:val="000E61A1"/>
    <w:rsid w:val="000E6420"/>
    <w:rsid w:val="000E6487"/>
    <w:rsid w:val="000E64ED"/>
    <w:rsid w:val="000E6587"/>
    <w:rsid w:val="000E65F2"/>
    <w:rsid w:val="000E6838"/>
    <w:rsid w:val="000E6E8A"/>
    <w:rsid w:val="000E7B27"/>
    <w:rsid w:val="000F0799"/>
    <w:rsid w:val="000F13DB"/>
    <w:rsid w:val="000F1510"/>
    <w:rsid w:val="000F1999"/>
    <w:rsid w:val="000F19F6"/>
    <w:rsid w:val="000F27A0"/>
    <w:rsid w:val="000F2808"/>
    <w:rsid w:val="000F2C3A"/>
    <w:rsid w:val="000F35A3"/>
    <w:rsid w:val="000F3B40"/>
    <w:rsid w:val="000F4DA3"/>
    <w:rsid w:val="000F4FC8"/>
    <w:rsid w:val="000F5750"/>
    <w:rsid w:val="000F6EB0"/>
    <w:rsid w:val="000F7448"/>
    <w:rsid w:val="00100561"/>
    <w:rsid w:val="00100B52"/>
    <w:rsid w:val="00100D85"/>
    <w:rsid w:val="00102130"/>
    <w:rsid w:val="001022B8"/>
    <w:rsid w:val="00102561"/>
    <w:rsid w:val="00102A34"/>
    <w:rsid w:val="00102E4C"/>
    <w:rsid w:val="0010397D"/>
    <w:rsid w:val="00103E9B"/>
    <w:rsid w:val="00104CAB"/>
    <w:rsid w:val="001057C3"/>
    <w:rsid w:val="001061A1"/>
    <w:rsid w:val="00106781"/>
    <w:rsid w:val="00110909"/>
    <w:rsid w:val="00110D81"/>
    <w:rsid w:val="00111874"/>
    <w:rsid w:val="001121CE"/>
    <w:rsid w:val="00112A8A"/>
    <w:rsid w:val="00112AF6"/>
    <w:rsid w:val="00113694"/>
    <w:rsid w:val="00113E8A"/>
    <w:rsid w:val="001144ED"/>
    <w:rsid w:val="00114A3E"/>
    <w:rsid w:val="00116ACE"/>
    <w:rsid w:val="00116B40"/>
    <w:rsid w:val="00116E5A"/>
    <w:rsid w:val="001179ED"/>
    <w:rsid w:val="00117D5B"/>
    <w:rsid w:val="001205D2"/>
    <w:rsid w:val="0012064D"/>
    <w:rsid w:val="001211D9"/>
    <w:rsid w:val="001218C6"/>
    <w:rsid w:val="001219BA"/>
    <w:rsid w:val="00121DCC"/>
    <w:rsid w:val="00121FFF"/>
    <w:rsid w:val="00123475"/>
    <w:rsid w:val="00123C6F"/>
    <w:rsid w:val="00123DC0"/>
    <w:rsid w:val="0012427A"/>
    <w:rsid w:val="00124F8C"/>
    <w:rsid w:val="0012552D"/>
    <w:rsid w:val="00125D4C"/>
    <w:rsid w:val="00126B7F"/>
    <w:rsid w:val="00126C3C"/>
    <w:rsid w:val="001271C8"/>
    <w:rsid w:val="00130DFA"/>
    <w:rsid w:val="0013104A"/>
    <w:rsid w:val="00132191"/>
    <w:rsid w:val="00132CE6"/>
    <w:rsid w:val="00133BB5"/>
    <w:rsid w:val="0013494A"/>
    <w:rsid w:val="001350C1"/>
    <w:rsid w:val="00135DE0"/>
    <w:rsid w:val="001363D5"/>
    <w:rsid w:val="00136E36"/>
    <w:rsid w:val="001375E8"/>
    <w:rsid w:val="00137711"/>
    <w:rsid w:val="0013778F"/>
    <w:rsid w:val="00137993"/>
    <w:rsid w:val="0014079D"/>
    <w:rsid w:val="001415C9"/>
    <w:rsid w:val="00141C02"/>
    <w:rsid w:val="00141CC2"/>
    <w:rsid w:val="0014249D"/>
    <w:rsid w:val="00142881"/>
    <w:rsid w:val="00142FC9"/>
    <w:rsid w:val="00143F7D"/>
    <w:rsid w:val="001441AE"/>
    <w:rsid w:val="00146851"/>
    <w:rsid w:val="00146DDF"/>
    <w:rsid w:val="00147540"/>
    <w:rsid w:val="0014775C"/>
    <w:rsid w:val="0015008D"/>
    <w:rsid w:val="0015018D"/>
    <w:rsid w:val="00150612"/>
    <w:rsid w:val="001508F6"/>
    <w:rsid w:val="00150AAB"/>
    <w:rsid w:val="00150BB5"/>
    <w:rsid w:val="001512B6"/>
    <w:rsid w:val="001513D3"/>
    <w:rsid w:val="00151974"/>
    <w:rsid w:val="001531BE"/>
    <w:rsid w:val="00154269"/>
    <w:rsid w:val="00154552"/>
    <w:rsid w:val="00154BB1"/>
    <w:rsid w:val="001562E2"/>
    <w:rsid w:val="00157288"/>
    <w:rsid w:val="001573D1"/>
    <w:rsid w:val="0016029F"/>
    <w:rsid w:val="00160B32"/>
    <w:rsid w:val="00161118"/>
    <w:rsid w:val="00161CAE"/>
    <w:rsid w:val="00161FBC"/>
    <w:rsid w:val="00162A00"/>
    <w:rsid w:val="00163008"/>
    <w:rsid w:val="00163808"/>
    <w:rsid w:val="0016443B"/>
    <w:rsid w:val="00165FF5"/>
    <w:rsid w:val="0016603E"/>
    <w:rsid w:val="00166A0A"/>
    <w:rsid w:val="00170CDC"/>
    <w:rsid w:val="00170F04"/>
    <w:rsid w:val="00172FBB"/>
    <w:rsid w:val="001736EB"/>
    <w:rsid w:val="0017485E"/>
    <w:rsid w:val="00175212"/>
    <w:rsid w:val="001754F2"/>
    <w:rsid w:val="00177641"/>
    <w:rsid w:val="001802EC"/>
    <w:rsid w:val="00180588"/>
    <w:rsid w:val="001809D8"/>
    <w:rsid w:val="00180A31"/>
    <w:rsid w:val="0018142B"/>
    <w:rsid w:val="00181962"/>
    <w:rsid w:val="00181FE4"/>
    <w:rsid w:val="0018353F"/>
    <w:rsid w:val="001835AE"/>
    <w:rsid w:val="00183750"/>
    <w:rsid w:val="00183815"/>
    <w:rsid w:val="00183B86"/>
    <w:rsid w:val="00183EF6"/>
    <w:rsid w:val="001844D6"/>
    <w:rsid w:val="0018461C"/>
    <w:rsid w:val="00184752"/>
    <w:rsid w:val="00184DC2"/>
    <w:rsid w:val="001852CA"/>
    <w:rsid w:val="00185E4C"/>
    <w:rsid w:val="00186594"/>
    <w:rsid w:val="00190138"/>
    <w:rsid w:val="0019018D"/>
    <w:rsid w:val="00190A93"/>
    <w:rsid w:val="0019170A"/>
    <w:rsid w:val="00191AD6"/>
    <w:rsid w:val="0019202D"/>
    <w:rsid w:val="00192F22"/>
    <w:rsid w:val="001930C6"/>
    <w:rsid w:val="0019337A"/>
    <w:rsid w:val="001939D9"/>
    <w:rsid w:val="0019473A"/>
    <w:rsid w:val="00194849"/>
    <w:rsid w:val="00194FD3"/>
    <w:rsid w:val="00195719"/>
    <w:rsid w:val="00196A66"/>
    <w:rsid w:val="001970B2"/>
    <w:rsid w:val="001A03FE"/>
    <w:rsid w:val="001A0637"/>
    <w:rsid w:val="001A093D"/>
    <w:rsid w:val="001A0E0D"/>
    <w:rsid w:val="001A1A51"/>
    <w:rsid w:val="001A2485"/>
    <w:rsid w:val="001A2D3C"/>
    <w:rsid w:val="001A2EB5"/>
    <w:rsid w:val="001A3128"/>
    <w:rsid w:val="001A3661"/>
    <w:rsid w:val="001A3677"/>
    <w:rsid w:val="001A4CD6"/>
    <w:rsid w:val="001A5C29"/>
    <w:rsid w:val="001A5F78"/>
    <w:rsid w:val="001A63F0"/>
    <w:rsid w:val="001B1C1D"/>
    <w:rsid w:val="001B1D9D"/>
    <w:rsid w:val="001B23D8"/>
    <w:rsid w:val="001B2C26"/>
    <w:rsid w:val="001B3FBC"/>
    <w:rsid w:val="001B4359"/>
    <w:rsid w:val="001B4B63"/>
    <w:rsid w:val="001B4C80"/>
    <w:rsid w:val="001B52DE"/>
    <w:rsid w:val="001B5594"/>
    <w:rsid w:val="001B5982"/>
    <w:rsid w:val="001B68AE"/>
    <w:rsid w:val="001B6CC4"/>
    <w:rsid w:val="001B71B7"/>
    <w:rsid w:val="001C151D"/>
    <w:rsid w:val="001C21A3"/>
    <w:rsid w:val="001C23C9"/>
    <w:rsid w:val="001C28C2"/>
    <w:rsid w:val="001C319D"/>
    <w:rsid w:val="001C4614"/>
    <w:rsid w:val="001C4BD8"/>
    <w:rsid w:val="001C5DE3"/>
    <w:rsid w:val="001C6D0C"/>
    <w:rsid w:val="001C6FFF"/>
    <w:rsid w:val="001C74A3"/>
    <w:rsid w:val="001D0915"/>
    <w:rsid w:val="001D0992"/>
    <w:rsid w:val="001D0DC0"/>
    <w:rsid w:val="001D0EEB"/>
    <w:rsid w:val="001D1CA9"/>
    <w:rsid w:val="001D271E"/>
    <w:rsid w:val="001D29CC"/>
    <w:rsid w:val="001D31A8"/>
    <w:rsid w:val="001D4EB8"/>
    <w:rsid w:val="001D675C"/>
    <w:rsid w:val="001D6C50"/>
    <w:rsid w:val="001D76D2"/>
    <w:rsid w:val="001D7FA5"/>
    <w:rsid w:val="001E0C08"/>
    <w:rsid w:val="001E1D9C"/>
    <w:rsid w:val="001E30B8"/>
    <w:rsid w:val="001E3A32"/>
    <w:rsid w:val="001E3C45"/>
    <w:rsid w:val="001E3F28"/>
    <w:rsid w:val="001E4674"/>
    <w:rsid w:val="001E4A4B"/>
    <w:rsid w:val="001E5A24"/>
    <w:rsid w:val="001E674E"/>
    <w:rsid w:val="001E6C47"/>
    <w:rsid w:val="001E715E"/>
    <w:rsid w:val="001E78DE"/>
    <w:rsid w:val="001F0057"/>
    <w:rsid w:val="001F0350"/>
    <w:rsid w:val="001F085C"/>
    <w:rsid w:val="001F25FD"/>
    <w:rsid w:val="001F2833"/>
    <w:rsid w:val="001F3514"/>
    <w:rsid w:val="001F3A6B"/>
    <w:rsid w:val="001F3DAB"/>
    <w:rsid w:val="001F3FC8"/>
    <w:rsid w:val="001F4F48"/>
    <w:rsid w:val="001F57F5"/>
    <w:rsid w:val="001F5F78"/>
    <w:rsid w:val="001F7147"/>
    <w:rsid w:val="001F7AC6"/>
    <w:rsid w:val="00200F5E"/>
    <w:rsid w:val="002018CA"/>
    <w:rsid w:val="00201C7E"/>
    <w:rsid w:val="00201F23"/>
    <w:rsid w:val="002028F4"/>
    <w:rsid w:val="00202DB7"/>
    <w:rsid w:val="00203493"/>
    <w:rsid w:val="00203C5E"/>
    <w:rsid w:val="00204547"/>
    <w:rsid w:val="00205180"/>
    <w:rsid w:val="002059F5"/>
    <w:rsid w:val="0020626D"/>
    <w:rsid w:val="0020641E"/>
    <w:rsid w:val="00207008"/>
    <w:rsid w:val="00207F1C"/>
    <w:rsid w:val="00210BCA"/>
    <w:rsid w:val="00210E43"/>
    <w:rsid w:val="00210F05"/>
    <w:rsid w:val="00211795"/>
    <w:rsid w:val="00211FCC"/>
    <w:rsid w:val="00211FEB"/>
    <w:rsid w:val="002125EA"/>
    <w:rsid w:val="0021287E"/>
    <w:rsid w:val="002130DA"/>
    <w:rsid w:val="002134D6"/>
    <w:rsid w:val="0021376D"/>
    <w:rsid w:val="002139D1"/>
    <w:rsid w:val="002153B9"/>
    <w:rsid w:val="00216E5F"/>
    <w:rsid w:val="00216F22"/>
    <w:rsid w:val="00217101"/>
    <w:rsid w:val="00217491"/>
    <w:rsid w:val="00220464"/>
    <w:rsid w:val="0022224E"/>
    <w:rsid w:val="00222F6B"/>
    <w:rsid w:val="00224BE9"/>
    <w:rsid w:val="00224DCE"/>
    <w:rsid w:val="00225698"/>
    <w:rsid w:val="002259D4"/>
    <w:rsid w:val="00225EE7"/>
    <w:rsid w:val="00225F85"/>
    <w:rsid w:val="00226B7A"/>
    <w:rsid w:val="00226EF9"/>
    <w:rsid w:val="002275F6"/>
    <w:rsid w:val="00227A8F"/>
    <w:rsid w:val="0023094A"/>
    <w:rsid w:val="00231B9F"/>
    <w:rsid w:val="00231BA5"/>
    <w:rsid w:val="00232263"/>
    <w:rsid w:val="00233983"/>
    <w:rsid w:val="002351FF"/>
    <w:rsid w:val="00236701"/>
    <w:rsid w:val="00236857"/>
    <w:rsid w:val="0024010E"/>
    <w:rsid w:val="002406D9"/>
    <w:rsid w:val="00240C95"/>
    <w:rsid w:val="00242729"/>
    <w:rsid w:val="00242B69"/>
    <w:rsid w:val="00242DFE"/>
    <w:rsid w:val="00243171"/>
    <w:rsid w:val="00243594"/>
    <w:rsid w:val="00243BCE"/>
    <w:rsid w:val="0024486A"/>
    <w:rsid w:val="00245485"/>
    <w:rsid w:val="002455E5"/>
    <w:rsid w:val="0024670C"/>
    <w:rsid w:val="00250330"/>
    <w:rsid w:val="00251125"/>
    <w:rsid w:val="00251183"/>
    <w:rsid w:val="002514C4"/>
    <w:rsid w:val="00251AD5"/>
    <w:rsid w:val="00252D1D"/>
    <w:rsid w:val="002535A4"/>
    <w:rsid w:val="00255FC3"/>
    <w:rsid w:val="00256680"/>
    <w:rsid w:val="00257A35"/>
    <w:rsid w:val="0026024D"/>
    <w:rsid w:val="002608F3"/>
    <w:rsid w:val="00262939"/>
    <w:rsid w:val="00263A59"/>
    <w:rsid w:val="002643A5"/>
    <w:rsid w:val="00264486"/>
    <w:rsid w:val="00264E37"/>
    <w:rsid w:val="00264F84"/>
    <w:rsid w:val="00265144"/>
    <w:rsid w:val="00266E55"/>
    <w:rsid w:val="00267D63"/>
    <w:rsid w:val="00270050"/>
    <w:rsid w:val="00270680"/>
    <w:rsid w:val="00270BB2"/>
    <w:rsid w:val="002711CD"/>
    <w:rsid w:val="00271F4A"/>
    <w:rsid w:val="002726CD"/>
    <w:rsid w:val="002730C0"/>
    <w:rsid w:val="002731A4"/>
    <w:rsid w:val="00274400"/>
    <w:rsid w:val="002744D8"/>
    <w:rsid w:val="002749E3"/>
    <w:rsid w:val="0027629E"/>
    <w:rsid w:val="00276580"/>
    <w:rsid w:val="00277CEB"/>
    <w:rsid w:val="00280689"/>
    <w:rsid w:val="002824A1"/>
    <w:rsid w:val="00282DC6"/>
    <w:rsid w:val="00283141"/>
    <w:rsid w:val="00283B3A"/>
    <w:rsid w:val="00284256"/>
    <w:rsid w:val="0028432C"/>
    <w:rsid w:val="00284AD2"/>
    <w:rsid w:val="002850C7"/>
    <w:rsid w:val="00285D11"/>
    <w:rsid w:val="0028604C"/>
    <w:rsid w:val="002867FF"/>
    <w:rsid w:val="00286CE6"/>
    <w:rsid w:val="002875A7"/>
    <w:rsid w:val="002876B6"/>
    <w:rsid w:val="00290808"/>
    <w:rsid w:val="00290D31"/>
    <w:rsid w:val="00290DCA"/>
    <w:rsid w:val="002913B6"/>
    <w:rsid w:val="00292621"/>
    <w:rsid w:val="00292A1E"/>
    <w:rsid w:val="00293893"/>
    <w:rsid w:val="00293FAD"/>
    <w:rsid w:val="00294E45"/>
    <w:rsid w:val="00295771"/>
    <w:rsid w:val="00295B3E"/>
    <w:rsid w:val="00295F63"/>
    <w:rsid w:val="00295FE4"/>
    <w:rsid w:val="00296D08"/>
    <w:rsid w:val="00296DE5"/>
    <w:rsid w:val="002974DC"/>
    <w:rsid w:val="00297635"/>
    <w:rsid w:val="002A073B"/>
    <w:rsid w:val="002A11D7"/>
    <w:rsid w:val="002A1EB3"/>
    <w:rsid w:val="002A2021"/>
    <w:rsid w:val="002A3138"/>
    <w:rsid w:val="002A36F8"/>
    <w:rsid w:val="002A3BE4"/>
    <w:rsid w:val="002A4C80"/>
    <w:rsid w:val="002A5276"/>
    <w:rsid w:val="002A671E"/>
    <w:rsid w:val="002A67AC"/>
    <w:rsid w:val="002A6914"/>
    <w:rsid w:val="002A6A63"/>
    <w:rsid w:val="002A6C42"/>
    <w:rsid w:val="002B0056"/>
    <w:rsid w:val="002B07E1"/>
    <w:rsid w:val="002B0984"/>
    <w:rsid w:val="002B0F03"/>
    <w:rsid w:val="002B14B9"/>
    <w:rsid w:val="002B30E9"/>
    <w:rsid w:val="002B3208"/>
    <w:rsid w:val="002B3921"/>
    <w:rsid w:val="002B3D4B"/>
    <w:rsid w:val="002B3E92"/>
    <w:rsid w:val="002B4483"/>
    <w:rsid w:val="002B681C"/>
    <w:rsid w:val="002B6C19"/>
    <w:rsid w:val="002C0400"/>
    <w:rsid w:val="002C0481"/>
    <w:rsid w:val="002C08A7"/>
    <w:rsid w:val="002C0910"/>
    <w:rsid w:val="002C0C12"/>
    <w:rsid w:val="002C0DD7"/>
    <w:rsid w:val="002C0E73"/>
    <w:rsid w:val="002C2A20"/>
    <w:rsid w:val="002C3104"/>
    <w:rsid w:val="002C3645"/>
    <w:rsid w:val="002C3749"/>
    <w:rsid w:val="002C4035"/>
    <w:rsid w:val="002C41F9"/>
    <w:rsid w:val="002C5987"/>
    <w:rsid w:val="002C5DAC"/>
    <w:rsid w:val="002C6616"/>
    <w:rsid w:val="002C66E9"/>
    <w:rsid w:val="002C6C16"/>
    <w:rsid w:val="002C7D72"/>
    <w:rsid w:val="002D13F1"/>
    <w:rsid w:val="002D19FF"/>
    <w:rsid w:val="002D1D62"/>
    <w:rsid w:val="002D24E7"/>
    <w:rsid w:val="002D2BAB"/>
    <w:rsid w:val="002D355B"/>
    <w:rsid w:val="002D43B9"/>
    <w:rsid w:val="002D478B"/>
    <w:rsid w:val="002D4D1C"/>
    <w:rsid w:val="002D56C8"/>
    <w:rsid w:val="002D689E"/>
    <w:rsid w:val="002D6A12"/>
    <w:rsid w:val="002D7C9D"/>
    <w:rsid w:val="002D7D2A"/>
    <w:rsid w:val="002D7E26"/>
    <w:rsid w:val="002D7F00"/>
    <w:rsid w:val="002E1128"/>
    <w:rsid w:val="002E2057"/>
    <w:rsid w:val="002E218C"/>
    <w:rsid w:val="002E2249"/>
    <w:rsid w:val="002E2482"/>
    <w:rsid w:val="002E254D"/>
    <w:rsid w:val="002E25F2"/>
    <w:rsid w:val="002E2DB6"/>
    <w:rsid w:val="002E2E9D"/>
    <w:rsid w:val="002E37DE"/>
    <w:rsid w:val="002E38B6"/>
    <w:rsid w:val="002E4216"/>
    <w:rsid w:val="002E4953"/>
    <w:rsid w:val="002E59D7"/>
    <w:rsid w:val="002E6526"/>
    <w:rsid w:val="002E659E"/>
    <w:rsid w:val="002E6B07"/>
    <w:rsid w:val="002E6C77"/>
    <w:rsid w:val="002E703A"/>
    <w:rsid w:val="002E7785"/>
    <w:rsid w:val="002F06C4"/>
    <w:rsid w:val="002F0AFD"/>
    <w:rsid w:val="002F0B22"/>
    <w:rsid w:val="002F12C9"/>
    <w:rsid w:val="002F2436"/>
    <w:rsid w:val="002F2FEA"/>
    <w:rsid w:val="002F30D6"/>
    <w:rsid w:val="002F3222"/>
    <w:rsid w:val="002F3A5B"/>
    <w:rsid w:val="002F3DB7"/>
    <w:rsid w:val="002F3F6B"/>
    <w:rsid w:val="002F4404"/>
    <w:rsid w:val="002F483C"/>
    <w:rsid w:val="002F4909"/>
    <w:rsid w:val="002F49AE"/>
    <w:rsid w:val="002F4B7F"/>
    <w:rsid w:val="002F59E6"/>
    <w:rsid w:val="002F5A55"/>
    <w:rsid w:val="002F635F"/>
    <w:rsid w:val="002F6388"/>
    <w:rsid w:val="002F6489"/>
    <w:rsid w:val="002F6C1F"/>
    <w:rsid w:val="002F703B"/>
    <w:rsid w:val="002F7405"/>
    <w:rsid w:val="002F7BAC"/>
    <w:rsid w:val="002F7CA5"/>
    <w:rsid w:val="003000AF"/>
    <w:rsid w:val="00300563"/>
    <w:rsid w:val="00300D5E"/>
    <w:rsid w:val="00301389"/>
    <w:rsid w:val="00301555"/>
    <w:rsid w:val="00303192"/>
    <w:rsid w:val="003036F0"/>
    <w:rsid w:val="00304817"/>
    <w:rsid w:val="003058A3"/>
    <w:rsid w:val="00305CB0"/>
    <w:rsid w:val="003102A8"/>
    <w:rsid w:val="00310D7E"/>
    <w:rsid w:val="00311016"/>
    <w:rsid w:val="0031259A"/>
    <w:rsid w:val="00314830"/>
    <w:rsid w:val="00314AAD"/>
    <w:rsid w:val="003150B5"/>
    <w:rsid w:val="003153A5"/>
    <w:rsid w:val="0031571A"/>
    <w:rsid w:val="00315D23"/>
    <w:rsid w:val="00316C73"/>
    <w:rsid w:val="00316CC1"/>
    <w:rsid w:val="0031787C"/>
    <w:rsid w:val="00321339"/>
    <w:rsid w:val="00321E49"/>
    <w:rsid w:val="00322698"/>
    <w:rsid w:val="00322B31"/>
    <w:rsid w:val="00322E4D"/>
    <w:rsid w:val="00322EB6"/>
    <w:rsid w:val="0032359D"/>
    <w:rsid w:val="00323AAF"/>
    <w:rsid w:val="00323B8A"/>
    <w:rsid w:val="00325011"/>
    <w:rsid w:val="003250C0"/>
    <w:rsid w:val="0032520D"/>
    <w:rsid w:val="00325A4C"/>
    <w:rsid w:val="00325CE4"/>
    <w:rsid w:val="003260BA"/>
    <w:rsid w:val="00326364"/>
    <w:rsid w:val="00330A0A"/>
    <w:rsid w:val="00331E31"/>
    <w:rsid w:val="00331F3A"/>
    <w:rsid w:val="00333685"/>
    <w:rsid w:val="00334319"/>
    <w:rsid w:val="003359BA"/>
    <w:rsid w:val="00335A4C"/>
    <w:rsid w:val="00336CAA"/>
    <w:rsid w:val="00337104"/>
    <w:rsid w:val="0033755E"/>
    <w:rsid w:val="00340203"/>
    <w:rsid w:val="003407E6"/>
    <w:rsid w:val="003408B6"/>
    <w:rsid w:val="00340D83"/>
    <w:rsid w:val="0034120A"/>
    <w:rsid w:val="00341771"/>
    <w:rsid w:val="00341F9D"/>
    <w:rsid w:val="00342A0B"/>
    <w:rsid w:val="00343657"/>
    <w:rsid w:val="00343EC7"/>
    <w:rsid w:val="003444C5"/>
    <w:rsid w:val="003446EB"/>
    <w:rsid w:val="003447F8"/>
    <w:rsid w:val="00344C32"/>
    <w:rsid w:val="00345482"/>
    <w:rsid w:val="003467E7"/>
    <w:rsid w:val="00350C2A"/>
    <w:rsid w:val="0035133D"/>
    <w:rsid w:val="003513D9"/>
    <w:rsid w:val="003515B9"/>
    <w:rsid w:val="0035179C"/>
    <w:rsid w:val="00351B02"/>
    <w:rsid w:val="00352E4E"/>
    <w:rsid w:val="00353AD1"/>
    <w:rsid w:val="00356D3F"/>
    <w:rsid w:val="00356F79"/>
    <w:rsid w:val="00357A52"/>
    <w:rsid w:val="00357B92"/>
    <w:rsid w:val="003601E1"/>
    <w:rsid w:val="00360476"/>
    <w:rsid w:val="003607E6"/>
    <w:rsid w:val="003608D9"/>
    <w:rsid w:val="00362142"/>
    <w:rsid w:val="0036257C"/>
    <w:rsid w:val="00362725"/>
    <w:rsid w:val="00362C76"/>
    <w:rsid w:val="0036350B"/>
    <w:rsid w:val="0036438F"/>
    <w:rsid w:val="00364EF9"/>
    <w:rsid w:val="0036534E"/>
    <w:rsid w:val="0036552E"/>
    <w:rsid w:val="0036561D"/>
    <w:rsid w:val="00365630"/>
    <w:rsid w:val="00365D23"/>
    <w:rsid w:val="0037035F"/>
    <w:rsid w:val="003704CD"/>
    <w:rsid w:val="00371010"/>
    <w:rsid w:val="0037112E"/>
    <w:rsid w:val="00373379"/>
    <w:rsid w:val="00373D21"/>
    <w:rsid w:val="003746BF"/>
    <w:rsid w:val="00375F7B"/>
    <w:rsid w:val="0037668A"/>
    <w:rsid w:val="00377B8F"/>
    <w:rsid w:val="00380549"/>
    <w:rsid w:val="00380E14"/>
    <w:rsid w:val="00381741"/>
    <w:rsid w:val="00381ACC"/>
    <w:rsid w:val="00381FCA"/>
    <w:rsid w:val="00382E56"/>
    <w:rsid w:val="00383674"/>
    <w:rsid w:val="003839DF"/>
    <w:rsid w:val="00384193"/>
    <w:rsid w:val="00384CE5"/>
    <w:rsid w:val="00384E87"/>
    <w:rsid w:val="003858A7"/>
    <w:rsid w:val="00385FFF"/>
    <w:rsid w:val="003862C3"/>
    <w:rsid w:val="00390755"/>
    <w:rsid w:val="00393DE2"/>
    <w:rsid w:val="00394699"/>
    <w:rsid w:val="003961D0"/>
    <w:rsid w:val="00396B9A"/>
    <w:rsid w:val="003978A3"/>
    <w:rsid w:val="003A0240"/>
    <w:rsid w:val="003A0542"/>
    <w:rsid w:val="003A14DD"/>
    <w:rsid w:val="003A1652"/>
    <w:rsid w:val="003A167B"/>
    <w:rsid w:val="003A2DC4"/>
    <w:rsid w:val="003A321B"/>
    <w:rsid w:val="003A3DC3"/>
    <w:rsid w:val="003A532B"/>
    <w:rsid w:val="003A6048"/>
    <w:rsid w:val="003A6EF7"/>
    <w:rsid w:val="003A7BF2"/>
    <w:rsid w:val="003B0885"/>
    <w:rsid w:val="003B0B16"/>
    <w:rsid w:val="003B0B32"/>
    <w:rsid w:val="003B2198"/>
    <w:rsid w:val="003B2396"/>
    <w:rsid w:val="003B2923"/>
    <w:rsid w:val="003B2E43"/>
    <w:rsid w:val="003B4005"/>
    <w:rsid w:val="003B45CA"/>
    <w:rsid w:val="003B4C8B"/>
    <w:rsid w:val="003B4E7D"/>
    <w:rsid w:val="003B5064"/>
    <w:rsid w:val="003B5368"/>
    <w:rsid w:val="003B599C"/>
    <w:rsid w:val="003B6D30"/>
    <w:rsid w:val="003B7499"/>
    <w:rsid w:val="003B75ED"/>
    <w:rsid w:val="003B7E84"/>
    <w:rsid w:val="003C02EA"/>
    <w:rsid w:val="003C079F"/>
    <w:rsid w:val="003C1550"/>
    <w:rsid w:val="003C2396"/>
    <w:rsid w:val="003C27FB"/>
    <w:rsid w:val="003C437D"/>
    <w:rsid w:val="003C4968"/>
    <w:rsid w:val="003C4B0A"/>
    <w:rsid w:val="003C7C64"/>
    <w:rsid w:val="003D017B"/>
    <w:rsid w:val="003D08B2"/>
    <w:rsid w:val="003D11D4"/>
    <w:rsid w:val="003D1CC7"/>
    <w:rsid w:val="003D2F8D"/>
    <w:rsid w:val="003D35EF"/>
    <w:rsid w:val="003D4763"/>
    <w:rsid w:val="003D4F32"/>
    <w:rsid w:val="003D60D7"/>
    <w:rsid w:val="003D61B1"/>
    <w:rsid w:val="003D6BEF"/>
    <w:rsid w:val="003D71D5"/>
    <w:rsid w:val="003D758E"/>
    <w:rsid w:val="003E0B03"/>
    <w:rsid w:val="003E0FC3"/>
    <w:rsid w:val="003E1408"/>
    <w:rsid w:val="003E22E6"/>
    <w:rsid w:val="003E2769"/>
    <w:rsid w:val="003E50ED"/>
    <w:rsid w:val="003E5E9C"/>
    <w:rsid w:val="003F05BD"/>
    <w:rsid w:val="003F0607"/>
    <w:rsid w:val="003F0760"/>
    <w:rsid w:val="003F2630"/>
    <w:rsid w:val="003F30AD"/>
    <w:rsid w:val="003F4DB6"/>
    <w:rsid w:val="003F607A"/>
    <w:rsid w:val="003F621A"/>
    <w:rsid w:val="003F6BFD"/>
    <w:rsid w:val="003F7D19"/>
    <w:rsid w:val="00400141"/>
    <w:rsid w:val="00400CF2"/>
    <w:rsid w:val="004018B5"/>
    <w:rsid w:val="00401E93"/>
    <w:rsid w:val="00401EF5"/>
    <w:rsid w:val="004022F6"/>
    <w:rsid w:val="004025D9"/>
    <w:rsid w:val="004037C8"/>
    <w:rsid w:val="00403973"/>
    <w:rsid w:val="00405232"/>
    <w:rsid w:val="0040716F"/>
    <w:rsid w:val="00407E2C"/>
    <w:rsid w:val="004102DF"/>
    <w:rsid w:val="00410934"/>
    <w:rsid w:val="00411073"/>
    <w:rsid w:val="00411B42"/>
    <w:rsid w:val="00412E84"/>
    <w:rsid w:val="0041306D"/>
    <w:rsid w:val="004132BF"/>
    <w:rsid w:val="00413CE0"/>
    <w:rsid w:val="00413F48"/>
    <w:rsid w:val="004156B3"/>
    <w:rsid w:val="00416FF5"/>
    <w:rsid w:val="0041716C"/>
    <w:rsid w:val="00417633"/>
    <w:rsid w:val="00420133"/>
    <w:rsid w:val="004206A7"/>
    <w:rsid w:val="004218BD"/>
    <w:rsid w:val="00422107"/>
    <w:rsid w:val="00423AEE"/>
    <w:rsid w:val="00423FB7"/>
    <w:rsid w:val="00424971"/>
    <w:rsid w:val="0042533E"/>
    <w:rsid w:val="0042661A"/>
    <w:rsid w:val="004266D7"/>
    <w:rsid w:val="00426D95"/>
    <w:rsid w:val="0042750D"/>
    <w:rsid w:val="00430B9C"/>
    <w:rsid w:val="00431510"/>
    <w:rsid w:val="00431F3E"/>
    <w:rsid w:val="00432019"/>
    <w:rsid w:val="004323D5"/>
    <w:rsid w:val="004327CE"/>
    <w:rsid w:val="004327EC"/>
    <w:rsid w:val="0043340A"/>
    <w:rsid w:val="00433647"/>
    <w:rsid w:val="00433E24"/>
    <w:rsid w:val="00434348"/>
    <w:rsid w:val="00435005"/>
    <w:rsid w:val="00435A1F"/>
    <w:rsid w:val="00436117"/>
    <w:rsid w:val="004365FC"/>
    <w:rsid w:val="004369BE"/>
    <w:rsid w:val="00437460"/>
    <w:rsid w:val="00437C29"/>
    <w:rsid w:val="00440335"/>
    <w:rsid w:val="004405AE"/>
    <w:rsid w:val="004406A3"/>
    <w:rsid w:val="00442059"/>
    <w:rsid w:val="004425C5"/>
    <w:rsid w:val="00442BA5"/>
    <w:rsid w:val="00442FB7"/>
    <w:rsid w:val="004430EE"/>
    <w:rsid w:val="00443531"/>
    <w:rsid w:val="00444429"/>
    <w:rsid w:val="00444BAA"/>
    <w:rsid w:val="004451B8"/>
    <w:rsid w:val="004451F6"/>
    <w:rsid w:val="0044571F"/>
    <w:rsid w:val="00446ADA"/>
    <w:rsid w:val="00446CFD"/>
    <w:rsid w:val="00446D94"/>
    <w:rsid w:val="00446F04"/>
    <w:rsid w:val="00450BC5"/>
    <w:rsid w:val="00450F99"/>
    <w:rsid w:val="004514F0"/>
    <w:rsid w:val="00451C9A"/>
    <w:rsid w:val="004524D1"/>
    <w:rsid w:val="004537CB"/>
    <w:rsid w:val="00454347"/>
    <w:rsid w:val="0045463E"/>
    <w:rsid w:val="0045470A"/>
    <w:rsid w:val="00454751"/>
    <w:rsid w:val="004558C8"/>
    <w:rsid w:val="00455F55"/>
    <w:rsid w:val="00455F9D"/>
    <w:rsid w:val="004570D7"/>
    <w:rsid w:val="004573FC"/>
    <w:rsid w:val="004602F5"/>
    <w:rsid w:val="00460566"/>
    <w:rsid w:val="00460699"/>
    <w:rsid w:val="004615D8"/>
    <w:rsid w:val="00461959"/>
    <w:rsid w:val="00461F8B"/>
    <w:rsid w:val="00461FB7"/>
    <w:rsid w:val="00463196"/>
    <w:rsid w:val="0046480E"/>
    <w:rsid w:val="004650B1"/>
    <w:rsid w:val="00465848"/>
    <w:rsid w:val="004663DE"/>
    <w:rsid w:val="004664BC"/>
    <w:rsid w:val="0046668B"/>
    <w:rsid w:val="0046758A"/>
    <w:rsid w:val="00467825"/>
    <w:rsid w:val="00467996"/>
    <w:rsid w:val="00471484"/>
    <w:rsid w:val="0047154B"/>
    <w:rsid w:val="004718B3"/>
    <w:rsid w:val="00471989"/>
    <w:rsid w:val="00471CCF"/>
    <w:rsid w:val="00472243"/>
    <w:rsid w:val="0047261D"/>
    <w:rsid w:val="0047369F"/>
    <w:rsid w:val="0047483E"/>
    <w:rsid w:val="00474E95"/>
    <w:rsid w:val="004750FD"/>
    <w:rsid w:val="0047519F"/>
    <w:rsid w:val="00475244"/>
    <w:rsid w:val="004772AA"/>
    <w:rsid w:val="00477CCF"/>
    <w:rsid w:val="00477EC0"/>
    <w:rsid w:val="00481CA1"/>
    <w:rsid w:val="0048208A"/>
    <w:rsid w:val="00482BBB"/>
    <w:rsid w:val="00483913"/>
    <w:rsid w:val="00483CFF"/>
    <w:rsid w:val="00483E74"/>
    <w:rsid w:val="0048479A"/>
    <w:rsid w:val="00484CFB"/>
    <w:rsid w:val="004862AF"/>
    <w:rsid w:val="004871EA"/>
    <w:rsid w:val="004875CD"/>
    <w:rsid w:val="00491BA7"/>
    <w:rsid w:val="00492770"/>
    <w:rsid w:val="00493393"/>
    <w:rsid w:val="0049391F"/>
    <w:rsid w:val="004947CF"/>
    <w:rsid w:val="00494BE4"/>
    <w:rsid w:val="00494BF9"/>
    <w:rsid w:val="00494E1F"/>
    <w:rsid w:val="004951BB"/>
    <w:rsid w:val="00495785"/>
    <w:rsid w:val="00496E3D"/>
    <w:rsid w:val="0049714F"/>
    <w:rsid w:val="004974CA"/>
    <w:rsid w:val="00497649"/>
    <w:rsid w:val="004A0302"/>
    <w:rsid w:val="004A0769"/>
    <w:rsid w:val="004A1300"/>
    <w:rsid w:val="004A2ECD"/>
    <w:rsid w:val="004A379E"/>
    <w:rsid w:val="004A3880"/>
    <w:rsid w:val="004A3DCE"/>
    <w:rsid w:val="004A4300"/>
    <w:rsid w:val="004A4A72"/>
    <w:rsid w:val="004A592A"/>
    <w:rsid w:val="004A61D5"/>
    <w:rsid w:val="004A74E0"/>
    <w:rsid w:val="004A74E7"/>
    <w:rsid w:val="004A7865"/>
    <w:rsid w:val="004A7AC5"/>
    <w:rsid w:val="004A7EF0"/>
    <w:rsid w:val="004B10C9"/>
    <w:rsid w:val="004B1BDE"/>
    <w:rsid w:val="004B2B08"/>
    <w:rsid w:val="004B3265"/>
    <w:rsid w:val="004B37AB"/>
    <w:rsid w:val="004B53C7"/>
    <w:rsid w:val="004B5596"/>
    <w:rsid w:val="004B5D4B"/>
    <w:rsid w:val="004B636C"/>
    <w:rsid w:val="004B6A6F"/>
    <w:rsid w:val="004B6B43"/>
    <w:rsid w:val="004C1255"/>
    <w:rsid w:val="004C1476"/>
    <w:rsid w:val="004C3D28"/>
    <w:rsid w:val="004C55FA"/>
    <w:rsid w:val="004C62B2"/>
    <w:rsid w:val="004C65A3"/>
    <w:rsid w:val="004C7460"/>
    <w:rsid w:val="004C7621"/>
    <w:rsid w:val="004C7932"/>
    <w:rsid w:val="004D04A5"/>
    <w:rsid w:val="004D0B69"/>
    <w:rsid w:val="004D184D"/>
    <w:rsid w:val="004D1AE5"/>
    <w:rsid w:val="004D1E60"/>
    <w:rsid w:val="004D2162"/>
    <w:rsid w:val="004D26F7"/>
    <w:rsid w:val="004D28E7"/>
    <w:rsid w:val="004D333E"/>
    <w:rsid w:val="004D3451"/>
    <w:rsid w:val="004D3893"/>
    <w:rsid w:val="004D38A4"/>
    <w:rsid w:val="004D3D95"/>
    <w:rsid w:val="004D5A55"/>
    <w:rsid w:val="004D6CE9"/>
    <w:rsid w:val="004D7451"/>
    <w:rsid w:val="004E08ED"/>
    <w:rsid w:val="004E294E"/>
    <w:rsid w:val="004E3260"/>
    <w:rsid w:val="004E3F18"/>
    <w:rsid w:val="004E52FA"/>
    <w:rsid w:val="004E531E"/>
    <w:rsid w:val="004E5B8F"/>
    <w:rsid w:val="004E5B9B"/>
    <w:rsid w:val="004E62A1"/>
    <w:rsid w:val="004E6FE5"/>
    <w:rsid w:val="004E7B52"/>
    <w:rsid w:val="004F2887"/>
    <w:rsid w:val="004F2CBE"/>
    <w:rsid w:val="004F2D70"/>
    <w:rsid w:val="004F3386"/>
    <w:rsid w:val="004F3919"/>
    <w:rsid w:val="004F45CC"/>
    <w:rsid w:val="004F502F"/>
    <w:rsid w:val="004F55C4"/>
    <w:rsid w:val="004F5845"/>
    <w:rsid w:val="004F6AA3"/>
    <w:rsid w:val="004F74CC"/>
    <w:rsid w:val="004F75D5"/>
    <w:rsid w:val="004F786A"/>
    <w:rsid w:val="004F7CC3"/>
    <w:rsid w:val="00500642"/>
    <w:rsid w:val="00500905"/>
    <w:rsid w:val="00500D43"/>
    <w:rsid w:val="00501AB5"/>
    <w:rsid w:val="00503723"/>
    <w:rsid w:val="0050482E"/>
    <w:rsid w:val="00505F2F"/>
    <w:rsid w:val="00506FEA"/>
    <w:rsid w:val="00507F67"/>
    <w:rsid w:val="00510B72"/>
    <w:rsid w:val="005112A5"/>
    <w:rsid w:val="00512208"/>
    <w:rsid w:val="00512264"/>
    <w:rsid w:val="005133CD"/>
    <w:rsid w:val="00513AA6"/>
    <w:rsid w:val="00513D60"/>
    <w:rsid w:val="0051443C"/>
    <w:rsid w:val="005165E4"/>
    <w:rsid w:val="005170E2"/>
    <w:rsid w:val="005173FB"/>
    <w:rsid w:val="00520236"/>
    <w:rsid w:val="00520958"/>
    <w:rsid w:val="005217D8"/>
    <w:rsid w:val="00521CAC"/>
    <w:rsid w:val="005225FB"/>
    <w:rsid w:val="00523592"/>
    <w:rsid w:val="0052494B"/>
    <w:rsid w:val="00524B29"/>
    <w:rsid w:val="00524F01"/>
    <w:rsid w:val="00525F91"/>
    <w:rsid w:val="00526620"/>
    <w:rsid w:val="00530A6A"/>
    <w:rsid w:val="00530FF8"/>
    <w:rsid w:val="00531315"/>
    <w:rsid w:val="0053220F"/>
    <w:rsid w:val="005328CA"/>
    <w:rsid w:val="005334AC"/>
    <w:rsid w:val="00534105"/>
    <w:rsid w:val="00534408"/>
    <w:rsid w:val="00534AF8"/>
    <w:rsid w:val="00534D67"/>
    <w:rsid w:val="00535091"/>
    <w:rsid w:val="00535172"/>
    <w:rsid w:val="005353DF"/>
    <w:rsid w:val="0053551D"/>
    <w:rsid w:val="00535F4E"/>
    <w:rsid w:val="0053619E"/>
    <w:rsid w:val="005367A0"/>
    <w:rsid w:val="00537C17"/>
    <w:rsid w:val="00537F31"/>
    <w:rsid w:val="005408A0"/>
    <w:rsid w:val="0054112A"/>
    <w:rsid w:val="005411EF"/>
    <w:rsid w:val="005412FF"/>
    <w:rsid w:val="00541D6D"/>
    <w:rsid w:val="0054211A"/>
    <w:rsid w:val="00542D16"/>
    <w:rsid w:val="00542D2E"/>
    <w:rsid w:val="00543082"/>
    <w:rsid w:val="00544735"/>
    <w:rsid w:val="0054493F"/>
    <w:rsid w:val="005460B8"/>
    <w:rsid w:val="005478F2"/>
    <w:rsid w:val="00547CB2"/>
    <w:rsid w:val="005501A6"/>
    <w:rsid w:val="005502A1"/>
    <w:rsid w:val="0055172A"/>
    <w:rsid w:val="00551770"/>
    <w:rsid w:val="0055192C"/>
    <w:rsid w:val="00551D32"/>
    <w:rsid w:val="00551EB1"/>
    <w:rsid w:val="00552A74"/>
    <w:rsid w:val="00552B14"/>
    <w:rsid w:val="00552E95"/>
    <w:rsid w:val="00553C96"/>
    <w:rsid w:val="00553E14"/>
    <w:rsid w:val="005540FE"/>
    <w:rsid w:val="0055565A"/>
    <w:rsid w:val="0055566A"/>
    <w:rsid w:val="00556459"/>
    <w:rsid w:val="00556536"/>
    <w:rsid w:val="00557614"/>
    <w:rsid w:val="005607A2"/>
    <w:rsid w:val="0056096D"/>
    <w:rsid w:val="00562001"/>
    <w:rsid w:val="00562774"/>
    <w:rsid w:val="00562C8A"/>
    <w:rsid w:val="005631A4"/>
    <w:rsid w:val="00563B9E"/>
    <w:rsid w:val="00563D59"/>
    <w:rsid w:val="00563DC4"/>
    <w:rsid w:val="00563E3E"/>
    <w:rsid w:val="00566846"/>
    <w:rsid w:val="00566BF4"/>
    <w:rsid w:val="00566D57"/>
    <w:rsid w:val="00567409"/>
    <w:rsid w:val="005679F9"/>
    <w:rsid w:val="00567D5B"/>
    <w:rsid w:val="00567DC4"/>
    <w:rsid w:val="00567FB1"/>
    <w:rsid w:val="00570AA5"/>
    <w:rsid w:val="00570F3B"/>
    <w:rsid w:val="0057142C"/>
    <w:rsid w:val="0057155F"/>
    <w:rsid w:val="00571AFB"/>
    <w:rsid w:val="00571EC5"/>
    <w:rsid w:val="00572387"/>
    <w:rsid w:val="00572427"/>
    <w:rsid w:val="00572B37"/>
    <w:rsid w:val="00572DB2"/>
    <w:rsid w:val="00572FBE"/>
    <w:rsid w:val="00573365"/>
    <w:rsid w:val="00573609"/>
    <w:rsid w:val="005736E9"/>
    <w:rsid w:val="00573A39"/>
    <w:rsid w:val="00573C0A"/>
    <w:rsid w:val="00574AA3"/>
    <w:rsid w:val="00574AF6"/>
    <w:rsid w:val="00575769"/>
    <w:rsid w:val="00575835"/>
    <w:rsid w:val="005759BE"/>
    <w:rsid w:val="00575C9A"/>
    <w:rsid w:val="00576749"/>
    <w:rsid w:val="00576CB8"/>
    <w:rsid w:val="00580049"/>
    <w:rsid w:val="00581AA9"/>
    <w:rsid w:val="00583F41"/>
    <w:rsid w:val="0058413D"/>
    <w:rsid w:val="00584E81"/>
    <w:rsid w:val="005858BE"/>
    <w:rsid w:val="005863B9"/>
    <w:rsid w:val="00586653"/>
    <w:rsid w:val="005872C0"/>
    <w:rsid w:val="00587980"/>
    <w:rsid w:val="00587AFB"/>
    <w:rsid w:val="00590619"/>
    <w:rsid w:val="00591BE4"/>
    <w:rsid w:val="0059267F"/>
    <w:rsid w:val="00594129"/>
    <w:rsid w:val="005944E4"/>
    <w:rsid w:val="00594AF2"/>
    <w:rsid w:val="00594BD7"/>
    <w:rsid w:val="0059564E"/>
    <w:rsid w:val="00595A75"/>
    <w:rsid w:val="00596278"/>
    <w:rsid w:val="005967AA"/>
    <w:rsid w:val="00596A6A"/>
    <w:rsid w:val="005A0022"/>
    <w:rsid w:val="005A0233"/>
    <w:rsid w:val="005A0BDC"/>
    <w:rsid w:val="005A2F7A"/>
    <w:rsid w:val="005A3433"/>
    <w:rsid w:val="005A3F67"/>
    <w:rsid w:val="005A4361"/>
    <w:rsid w:val="005A5D47"/>
    <w:rsid w:val="005A61A5"/>
    <w:rsid w:val="005A7554"/>
    <w:rsid w:val="005A76A2"/>
    <w:rsid w:val="005A7CE5"/>
    <w:rsid w:val="005A7F08"/>
    <w:rsid w:val="005A7F97"/>
    <w:rsid w:val="005B0060"/>
    <w:rsid w:val="005B03B8"/>
    <w:rsid w:val="005B124A"/>
    <w:rsid w:val="005B1502"/>
    <w:rsid w:val="005B1AE5"/>
    <w:rsid w:val="005B1B2F"/>
    <w:rsid w:val="005B2601"/>
    <w:rsid w:val="005B2899"/>
    <w:rsid w:val="005B2A0C"/>
    <w:rsid w:val="005B2B59"/>
    <w:rsid w:val="005B30CE"/>
    <w:rsid w:val="005B36ED"/>
    <w:rsid w:val="005B48F7"/>
    <w:rsid w:val="005B4D14"/>
    <w:rsid w:val="005B5055"/>
    <w:rsid w:val="005B5935"/>
    <w:rsid w:val="005B604E"/>
    <w:rsid w:val="005B6F27"/>
    <w:rsid w:val="005B7628"/>
    <w:rsid w:val="005C00BD"/>
    <w:rsid w:val="005C1923"/>
    <w:rsid w:val="005C21E1"/>
    <w:rsid w:val="005C2413"/>
    <w:rsid w:val="005C3009"/>
    <w:rsid w:val="005C33CB"/>
    <w:rsid w:val="005C36A7"/>
    <w:rsid w:val="005C3B19"/>
    <w:rsid w:val="005C54FE"/>
    <w:rsid w:val="005C56F7"/>
    <w:rsid w:val="005C6718"/>
    <w:rsid w:val="005C6853"/>
    <w:rsid w:val="005C689B"/>
    <w:rsid w:val="005C7094"/>
    <w:rsid w:val="005D0963"/>
    <w:rsid w:val="005D0DB3"/>
    <w:rsid w:val="005D0EE6"/>
    <w:rsid w:val="005D19E3"/>
    <w:rsid w:val="005D1A8B"/>
    <w:rsid w:val="005D1EB1"/>
    <w:rsid w:val="005D22E0"/>
    <w:rsid w:val="005D2879"/>
    <w:rsid w:val="005D3FA9"/>
    <w:rsid w:val="005D4AFD"/>
    <w:rsid w:val="005D4BE4"/>
    <w:rsid w:val="005D572D"/>
    <w:rsid w:val="005D6FF2"/>
    <w:rsid w:val="005D7708"/>
    <w:rsid w:val="005E0549"/>
    <w:rsid w:val="005E0C4D"/>
    <w:rsid w:val="005E2610"/>
    <w:rsid w:val="005E2840"/>
    <w:rsid w:val="005E2DEB"/>
    <w:rsid w:val="005E355A"/>
    <w:rsid w:val="005E3B62"/>
    <w:rsid w:val="005E3DE4"/>
    <w:rsid w:val="005E4F4F"/>
    <w:rsid w:val="005E5151"/>
    <w:rsid w:val="005E56DF"/>
    <w:rsid w:val="005E5F4B"/>
    <w:rsid w:val="005E60C4"/>
    <w:rsid w:val="005E61DC"/>
    <w:rsid w:val="005E69F0"/>
    <w:rsid w:val="005E6A0E"/>
    <w:rsid w:val="005E6CA1"/>
    <w:rsid w:val="005E6FBF"/>
    <w:rsid w:val="005F09D1"/>
    <w:rsid w:val="005F0CE7"/>
    <w:rsid w:val="005F12B2"/>
    <w:rsid w:val="005F2D55"/>
    <w:rsid w:val="005F3AB1"/>
    <w:rsid w:val="005F4D1F"/>
    <w:rsid w:val="005F57F2"/>
    <w:rsid w:val="005F62F0"/>
    <w:rsid w:val="005F7BBA"/>
    <w:rsid w:val="005F7F74"/>
    <w:rsid w:val="00600224"/>
    <w:rsid w:val="006003F8"/>
    <w:rsid w:val="0060082D"/>
    <w:rsid w:val="00601D9A"/>
    <w:rsid w:val="00602BE3"/>
    <w:rsid w:val="0060312B"/>
    <w:rsid w:val="006035A2"/>
    <w:rsid w:val="00603B5F"/>
    <w:rsid w:val="0060431C"/>
    <w:rsid w:val="00604A93"/>
    <w:rsid w:val="00605400"/>
    <w:rsid w:val="00605AF8"/>
    <w:rsid w:val="00605EAD"/>
    <w:rsid w:val="0060627A"/>
    <w:rsid w:val="0060655D"/>
    <w:rsid w:val="0060693C"/>
    <w:rsid w:val="00606CDA"/>
    <w:rsid w:val="00610333"/>
    <w:rsid w:val="006112E5"/>
    <w:rsid w:val="00611797"/>
    <w:rsid w:val="00611EF8"/>
    <w:rsid w:val="00613EFC"/>
    <w:rsid w:val="00614062"/>
    <w:rsid w:val="006165C0"/>
    <w:rsid w:val="00616D61"/>
    <w:rsid w:val="00620730"/>
    <w:rsid w:val="00620C39"/>
    <w:rsid w:val="00620E34"/>
    <w:rsid w:val="0062145D"/>
    <w:rsid w:val="00621D70"/>
    <w:rsid w:val="006242DD"/>
    <w:rsid w:val="006242E4"/>
    <w:rsid w:val="0062457B"/>
    <w:rsid w:val="0062470D"/>
    <w:rsid w:val="00625501"/>
    <w:rsid w:val="006260F0"/>
    <w:rsid w:val="00626803"/>
    <w:rsid w:val="00626808"/>
    <w:rsid w:val="00626B57"/>
    <w:rsid w:val="00626D4B"/>
    <w:rsid w:val="0062701D"/>
    <w:rsid w:val="0062769E"/>
    <w:rsid w:val="00627C04"/>
    <w:rsid w:val="00627FE9"/>
    <w:rsid w:val="00631B66"/>
    <w:rsid w:val="00631F03"/>
    <w:rsid w:val="006321C3"/>
    <w:rsid w:val="006327C5"/>
    <w:rsid w:val="00634E0B"/>
    <w:rsid w:val="006352C9"/>
    <w:rsid w:val="00637031"/>
    <w:rsid w:val="006372D5"/>
    <w:rsid w:val="00640197"/>
    <w:rsid w:val="00640FF1"/>
    <w:rsid w:val="00641999"/>
    <w:rsid w:val="006423B5"/>
    <w:rsid w:val="00642A03"/>
    <w:rsid w:val="0064336A"/>
    <w:rsid w:val="006436C6"/>
    <w:rsid w:val="00643D72"/>
    <w:rsid w:val="00644E3C"/>
    <w:rsid w:val="00645073"/>
    <w:rsid w:val="006466EA"/>
    <w:rsid w:val="00646B73"/>
    <w:rsid w:val="00647426"/>
    <w:rsid w:val="00647EC2"/>
    <w:rsid w:val="0065034F"/>
    <w:rsid w:val="00650488"/>
    <w:rsid w:val="006516EB"/>
    <w:rsid w:val="00651A70"/>
    <w:rsid w:val="00651F14"/>
    <w:rsid w:val="00652030"/>
    <w:rsid w:val="006525D4"/>
    <w:rsid w:val="006529F7"/>
    <w:rsid w:val="00652A44"/>
    <w:rsid w:val="00652E19"/>
    <w:rsid w:val="00653EA3"/>
    <w:rsid w:val="00654E70"/>
    <w:rsid w:val="00654E89"/>
    <w:rsid w:val="00654F98"/>
    <w:rsid w:val="00655165"/>
    <w:rsid w:val="0065573D"/>
    <w:rsid w:val="00655A29"/>
    <w:rsid w:val="00655B32"/>
    <w:rsid w:val="0065686D"/>
    <w:rsid w:val="006572A5"/>
    <w:rsid w:val="0065735C"/>
    <w:rsid w:val="00657E87"/>
    <w:rsid w:val="00660407"/>
    <w:rsid w:val="0066241B"/>
    <w:rsid w:val="00662B3E"/>
    <w:rsid w:val="00662E51"/>
    <w:rsid w:val="00663644"/>
    <w:rsid w:val="00663DF6"/>
    <w:rsid w:val="006640B6"/>
    <w:rsid w:val="0066587F"/>
    <w:rsid w:val="00666AD8"/>
    <w:rsid w:val="0066748D"/>
    <w:rsid w:val="006675F0"/>
    <w:rsid w:val="00670187"/>
    <w:rsid w:val="00671458"/>
    <w:rsid w:val="0067169E"/>
    <w:rsid w:val="00671EA7"/>
    <w:rsid w:val="00672144"/>
    <w:rsid w:val="00675AE8"/>
    <w:rsid w:val="00676A8F"/>
    <w:rsid w:val="006771A8"/>
    <w:rsid w:val="00677CCD"/>
    <w:rsid w:val="006805EE"/>
    <w:rsid w:val="00680616"/>
    <w:rsid w:val="00682D47"/>
    <w:rsid w:val="00683A3A"/>
    <w:rsid w:val="0068508F"/>
    <w:rsid w:val="006852B1"/>
    <w:rsid w:val="0068634E"/>
    <w:rsid w:val="00686E11"/>
    <w:rsid w:val="00687CDA"/>
    <w:rsid w:val="00692153"/>
    <w:rsid w:val="00693321"/>
    <w:rsid w:val="00693836"/>
    <w:rsid w:val="00693A95"/>
    <w:rsid w:val="0069450A"/>
    <w:rsid w:val="0069491A"/>
    <w:rsid w:val="00695025"/>
    <w:rsid w:val="006950E4"/>
    <w:rsid w:val="00695996"/>
    <w:rsid w:val="0069646C"/>
    <w:rsid w:val="006964D6"/>
    <w:rsid w:val="00696AB9"/>
    <w:rsid w:val="00696D9C"/>
    <w:rsid w:val="006975DA"/>
    <w:rsid w:val="00697A42"/>
    <w:rsid w:val="00697C26"/>
    <w:rsid w:val="006A06F0"/>
    <w:rsid w:val="006A2175"/>
    <w:rsid w:val="006A2814"/>
    <w:rsid w:val="006A2AED"/>
    <w:rsid w:val="006A2E02"/>
    <w:rsid w:val="006A39B0"/>
    <w:rsid w:val="006A3B7F"/>
    <w:rsid w:val="006A403D"/>
    <w:rsid w:val="006A40EA"/>
    <w:rsid w:val="006A6D63"/>
    <w:rsid w:val="006A72D4"/>
    <w:rsid w:val="006B02E9"/>
    <w:rsid w:val="006B0584"/>
    <w:rsid w:val="006B0A37"/>
    <w:rsid w:val="006B208F"/>
    <w:rsid w:val="006B20B1"/>
    <w:rsid w:val="006B2A1C"/>
    <w:rsid w:val="006B402F"/>
    <w:rsid w:val="006B4C4D"/>
    <w:rsid w:val="006B4FC1"/>
    <w:rsid w:val="006B5588"/>
    <w:rsid w:val="006B688E"/>
    <w:rsid w:val="006B7279"/>
    <w:rsid w:val="006B7355"/>
    <w:rsid w:val="006C1296"/>
    <w:rsid w:val="006C19B4"/>
    <w:rsid w:val="006C2D3E"/>
    <w:rsid w:val="006C30FA"/>
    <w:rsid w:val="006C4A5F"/>
    <w:rsid w:val="006C6708"/>
    <w:rsid w:val="006C6790"/>
    <w:rsid w:val="006C67B8"/>
    <w:rsid w:val="006C6D57"/>
    <w:rsid w:val="006C7ED3"/>
    <w:rsid w:val="006D000D"/>
    <w:rsid w:val="006D081C"/>
    <w:rsid w:val="006D0AF3"/>
    <w:rsid w:val="006D17EF"/>
    <w:rsid w:val="006D3247"/>
    <w:rsid w:val="006D32AC"/>
    <w:rsid w:val="006D3AD4"/>
    <w:rsid w:val="006D40BA"/>
    <w:rsid w:val="006D40C6"/>
    <w:rsid w:val="006D4D77"/>
    <w:rsid w:val="006D4E90"/>
    <w:rsid w:val="006D4FBB"/>
    <w:rsid w:val="006D60B5"/>
    <w:rsid w:val="006D7075"/>
    <w:rsid w:val="006E005B"/>
    <w:rsid w:val="006E08DA"/>
    <w:rsid w:val="006E1693"/>
    <w:rsid w:val="006E1899"/>
    <w:rsid w:val="006E18C1"/>
    <w:rsid w:val="006E1BA6"/>
    <w:rsid w:val="006E1E8A"/>
    <w:rsid w:val="006E3C37"/>
    <w:rsid w:val="006E434C"/>
    <w:rsid w:val="006E57E1"/>
    <w:rsid w:val="006E6440"/>
    <w:rsid w:val="006E67D8"/>
    <w:rsid w:val="006E6FF2"/>
    <w:rsid w:val="006E710A"/>
    <w:rsid w:val="006F0C6A"/>
    <w:rsid w:val="006F0ED7"/>
    <w:rsid w:val="006F2ECC"/>
    <w:rsid w:val="006F403F"/>
    <w:rsid w:val="006F479C"/>
    <w:rsid w:val="006F49A6"/>
    <w:rsid w:val="006F5825"/>
    <w:rsid w:val="006F6C1F"/>
    <w:rsid w:val="006F6D04"/>
    <w:rsid w:val="006F72D8"/>
    <w:rsid w:val="006F7808"/>
    <w:rsid w:val="006F7F16"/>
    <w:rsid w:val="00700752"/>
    <w:rsid w:val="00700C13"/>
    <w:rsid w:val="00700F34"/>
    <w:rsid w:val="0070131E"/>
    <w:rsid w:val="0070151E"/>
    <w:rsid w:val="00701777"/>
    <w:rsid w:val="0070178B"/>
    <w:rsid w:val="00701C8C"/>
    <w:rsid w:val="007040B0"/>
    <w:rsid w:val="007044FA"/>
    <w:rsid w:val="00704DAC"/>
    <w:rsid w:val="00704FC4"/>
    <w:rsid w:val="0070546C"/>
    <w:rsid w:val="007058E1"/>
    <w:rsid w:val="007059BD"/>
    <w:rsid w:val="00705B34"/>
    <w:rsid w:val="00707D3B"/>
    <w:rsid w:val="0071025B"/>
    <w:rsid w:val="0071081A"/>
    <w:rsid w:val="007117AE"/>
    <w:rsid w:val="00714294"/>
    <w:rsid w:val="0071509D"/>
    <w:rsid w:val="007168FE"/>
    <w:rsid w:val="007171F2"/>
    <w:rsid w:val="00717324"/>
    <w:rsid w:val="00717429"/>
    <w:rsid w:val="00717F12"/>
    <w:rsid w:val="0072010E"/>
    <w:rsid w:val="007206EC"/>
    <w:rsid w:val="00721088"/>
    <w:rsid w:val="007219A8"/>
    <w:rsid w:val="00721A85"/>
    <w:rsid w:val="00721EBA"/>
    <w:rsid w:val="00723FD7"/>
    <w:rsid w:val="00725259"/>
    <w:rsid w:val="0072559C"/>
    <w:rsid w:val="00725ADD"/>
    <w:rsid w:val="007263B5"/>
    <w:rsid w:val="0072678F"/>
    <w:rsid w:val="007267FF"/>
    <w:rsid w:val="00726CC2"/>
    <w:rsid w:val="0073075B"/>
    <w:rsid w:val="00730B8C"/>
    <w:rsid w:val="00730BF0"/>
    <w:rsid w:val="00730E92"/>
    <w:rsid w:val="0073295D"/>
    <w:rsid w:val="00732A5C"/>
    <w:rsid w:val="0073310D"/>
    <w:rsid w:val="0073343F"/>
    <w:rsid w:val="00733E5B"/>
    <w:rsid w:val="00734CD4"/>
    <w:rsid w:val="00734FEB"/>
    <w:rsid w:val="00735258"/>
    <w:rsid w:val="007354D2"/>
    <w:rsid w:val="00735A71"/>
    <w:rsid w:val="00735BC2"/>
    <w:rsid w:val="007364FD"/>
    <w:rsid w:val="00736C66"/>
    <w:rsid w:val="00737AC9"/>
    <w:rsid w:val="00737FA0"/>
    <w:rsid w:val="00740E1D"/>
    <w:rsid w:val="0074102A"/>
    <w:rsid w:val="007415AF"/>
    <w:rsid w:val="00741A2B"/>
    <w:rsid w:val="00742003"/>
    <w:rsid w:val="00743EB1"/>
    <w:rsid w:val="00744174"/>
    <w:rsid w:val="007445B2"/>
    <w:rsid w:val="00744668"/>
    <w:rsid w:val="00745C1E"/>
    <w:rsid w:val="00746272"/>
    <w:rsid w:val="00746371"/>
    <w:rsid w:val="00746390"/>
    <w:rsid w:val="0074646A"/>
    <w:rsid w:val="0074656B"/>
    <w:rsid w:val="00746D30"/>
    <w:rsid w:val="007470B9"/>
    <w:rsid w:val="007477B6"/>
    <w:rsid w:val="007503E8"/>
    <w:rsid w:val="007513D1"/>
    <w:rsid w:val="00751770"/>
    <w:rsid w:val="00751AD2"/>
    <w:rsid w:val="00752269"/>
    <w:rsid w:val="0075238B"/>
    <w:rsid w:val="00752627"/>
    <w:rsid w:val="00753855"/>
    <w:rsid w:val="00755250"/>
    <w:rsid w:val="00755596"/>
    <w:rsid w:val="00755B67"/>
    <w:rsid w:val="00755B90"/>
    <w:rsid w:val="00756BB7"/>
    <w:rsid w:val="00757D5B"/>
    <w:rsid w:val="007605D8"/>
    <w:rsid w:val="0076067B"/>
    <w:rsid w:val="007607CB"/>
    <w:rsid w:val="0076189E"/>
    <w:rsid w:val="00761CAE"/>
    <w:rsid w:val="00761EB6"/>
    <w:rsid w:val="00762D58"/>
    <w:rsid w:val="00764078"/>
    <w:rsid w:val="00764BE5"/>
    <w:rsid w:val="00764C81"/>
    <w:rsid w:val="007662EA"/>
    <w:rsid w:val="007664C5"/>
    <w:rsid w:val="007668A9"/>
    <w:rsid w:val="00767305"/>
    <w:rsid w:val="00767FE9"/>
    <w:rsid w:val="00770AD1"/>
    <w:rsid w:val="00770DD5"/>
    <w:rsid w:val="007717E9"/>
    <w:rsid w:val="007717FA"/>
    <w:rsid w:val="00771BF8"/>
    <w:rsid w:val="00771D53"/>
    <w:rsid w:val="00771E78"/>
    <w:rsid w:val="0077204B"/>
    <w:rsid w:val="0077255F"/>
    <w:rsid w:val="00773C32"/>
    <w:rsid w:val="007744BE"/>
    <w:rsid w:val="00774F2A"/>
    <w:rsid w:val="00775608"/>
    <w:rsid w:val="00775DA4"/>
    <w:rsid w:val="007763E6"/>
    <w:rsid w:val="00777910"/>
    <w:rsid w:val="00777D19"/>
    <w:rsid w:val="00780833"/>
    <w:rsid w:val="00780DC0"/>
    <w:rsid w:val="00780E03"/>
    <w:rsid w:val="007811B6"/>
    <w:rsid w:val="007812EE"/>
    <w:rsid w:val="007813DF"/>
    <w:rsid w:val="007822AD"/>
    <w:rsid w:val="00782342"/>
    <w:rsid w:val="00782F8E"/>
    <w:rsid w:val="007830BF"/>
    <w:rsid w:val="0078398A"/>
    <w:rsid w:val="00785B58"/>
    <w:rsid w:val="00785DB2"/>
    <w:rsid w:val="0078691A"/>
    <w:rsid w:val="00787035"/>
    <w:rsid w:val="007871AC"/>
    <w:rsid w:val="00790002"/>
    <w:rsid w:val="00790B6D"/>
    <w:rsid w:val="0079131F"/>
    <w:rsid w:val="007922C4"/>
    <w:rsid w:val="00793E88"/>
    <w:rsid w:val="00793E8F"/>
    <w:rsid w:val="00793F6C"/>
    <w:rsid w:val="007942BD"/>
    <w:rsid w:val="00794ADC"/>
    <w:rsid w:val="00795021"/>
    <w:rsid w:val="00795456"/>
    <w:rsid w:val="00795CB8"/>
    <w:rsid w:val="00796275"/>
    <w:rsid w:val="007962E6"/>
    <w:rsid w:val="00796835"/>
    <w:rsid w:val="007A0B2C"/>
    <w:rsid w:val="007A122B"/>
    <w:rsid w:val="007A22AC"/>
    <w:rsid w:val="007A2C10"/>
    <w:rsid w:val="007A2D7A"/>
    <w:rsid w:val="007A45E9"/>
    <w:rsid w:val="007A4B19"/>
    <w:rsid w:val="007A5363"/>
    <w:rsid w:val="007A5A22"/>
    <w:rsid w:val="007A5C44"/>
    <w:rsid w:val="007B11E3"/>
    <w:rsid w:val="007B16A8"/>
    <w:rsid w:val="007B25A2"/>
    <w:rsid w:val="007B2957"/>
    <w:rsid w:val="007B2B5E"/>
    <w:rsid w:val="007B3F28"/>
    <w:rsid w:val="007B4387"/>
    <w:rsid w:val="007B49A7"/>
    <w:rsid w:val="007B50BC"/>
    <w:rsid w:val="007B5ABE"/>
    <w:rsid w:val="007B6A68"/>
    <w:rsid w:val="007B6CE8"/>
    <w:rsid w:val="007B71FC"/>
    <w:rsid w:val="007B7509"/>
    <w:rsid w:val="007C08C5"/>
    <w:rsid w:val="007C23F9"/>
    <w:rsid w:val="007C2901"/>
    <w:rsid w:val="007C38FF"/>
    <w:rsid w:val="007C3DBF"/>
    <w:rsid w:val="007C3F96"/>
    <w:rsid w:val="007C3FBA"/>
    <w:rsid w:val="007C436E"/>
    <w:rsid w:val="007C44D0"/>
    <w:rsid w:val="007C4D4E"/>
    <w:rsid w:val="007C528B"/>
    <w:rsid w:val="007C56CE"/>
    <w:rsid w:val="007C65F2"/>
    <w:rsid w:val="007C68A0"/>
    <w:rsid w:val="007C70A7"/>
    <w:rsid w:val="007C7FFD"/>
    <w:rsid w:val="007D0A89"/>
    <w:rsid w:val="007D0CD2"/>
    <w:rsid w:val="007D0F37"/>
    <w:rsid w:val="007D2082"/>
    <w:rsid w:val="007D3C90"/>
    <w:rsid w:val="007D5C55"/>
    <w:rsid w:val="007D6152"/>
    <w:rsid w:val="007D65F3"/>
    <w:rsid w:val="007D66AF"/>
    <w:rsid w:val="007D718D"/>
    <w:rsid w:val="007D77EB"/>
    <w:rsid w:val="007D78A4"/>
    <w:rsid w:val="007D7FDC"/>
    <w:rsid w:val="007E03B6"/>
    <w:rsid w:val="007E0497"/>
    <w:rsid w:val="007E0A12"/>
    <w:rsid w:val="007E3B48"/>
    <w:rsid w:val="007E4BD0"/>
    <w:rsid w:val="007E4E37"/>
    <w:rsid w:val="007E6628"/>
    <w:rsid w:val="007E665B"/>
    <w:rsid w:val="007E6ADE"/>
    <w:rsid w:val="007F0A94"/>
    <w:rsid w:val="007F557C"/>
    <w:rsid w:val="007F6E71"/>
    <w:rsid w:val="007F76CB"/>
    <w:rsid w:val="008002FD"/>
    <w:rsid w:val="00800524"/>
    <w:rsid w:val="008007D1"/>
    <w:rsid w:val="0080094A"/>
    <w:rsid w:val="00800AC9"/>
    <w:rsid w:val="008018B2"/>
    <w:rsid w:val="00801A71"/>
    <w:rsid w:val="008037FD"/>
    <w:rsid w:val="00803BF7"/>
    <w:rsid w:val="00804849"/>
    <w:rsid w:val="00805392"/>
    <w:rsid w:val="00805BC2"/>
    <w:rsid w:val="00805EE8"/>
    <w:rsid w:val="008063B2"/>
    <w:rsid w:val="008067F1"/>
    <w:rsid w:val="00806B63"/>
    <w:rsid w:val="00810738"/>
    <w:rsid w:val="008109D5"/>
    <w:rsid w:val="00810EC6"/>
    <w:rsid w:val="0081122B"/>
    <w:rsid w:val="00811656"/>
    <w:rsid w:val="00811B41"/>
    <w:rsid w:val="00811CB8"/>
    <w:rsid w:val="008120B1"/>
    <w:rsid w:val="00812619"/>
    <w:rsid w:val="00812BAE"/>
    <w:rsid w:val="00814044"/>
    <w:rsid w:val="00814BD7"/>
    <w:rsid w:val="008150F8"/>
    <w:rsid w:val="00815DC0"/>
    <w:rsid w:val="00816446"/>
    <w:rsid w:val="00816BD2"/>
    <w:rsid w:val="008174EA"/>
    <w:rsid w:val="008176EC"/>
    <w:rsid w:val="00817A5D"/>
    <w:rsid w:val="008202C2"/>
    <w:rsid w:val="00820FF8"/>
    <w:rsid w:val="00821829"/>
    <w:rsid w:val="008219C8"/>
    <w:rsid w:val="00822153"/>
    <w:rsid w:val="00822E7E"/>
    <w:rsid w:val="00823096"/>
    <w:rsid w:val="00823C6A"/>
    <w:rsid w:val="00824222"/>
    <w:rsid w:val="008243DA"/>
    <w:rsid w:val="0082461F"/>
    <w:rsid w:val="00824F7A"/>
    <w:rsid w:val="00825429"/>
    <w:rsid w:val="00825615"/>
    <w:rsid w:val="00825AF6"/>
    <w:rsid w:val="00825E77"/>
    <w:rsid w:val="00825EFA"/>
    <w:rsid w:val="008270F1"/>
    <w:rsid w:val="0082774F"/>
    <w:rsid w:val="00827BC4"/>
    <w:rsid w:val="00827CD5"/>
    <w:rsid w:val="0083083E"/>
    <w:rsid w:val="008309F4"/>
    <w:rsid w:val="00833A24"/>
    <w:rsid w:val="00833C65"/>
    <w:rsid w:val="0083703F"/>
    <w:rsid w:val="00837CDC"/>
    <w:rsid w:val="00837FDA"/>
    <w:rsid w:val="00840029"/>
    <w:rsid w:val="0084064A"/>
    <w:rsid w:val="00841A74"/>
    <w:rsid w:val="00841FC8"/>
    <w:rsid w:val="00842251"/>
    <w:rsid w:val="0084297A"/>
    <w:rsid w:val="00842E3A"/>
    <w:rsid w:val="0084330D"/>
    <w:rsid w:val="00843789"/>
    <w:rsid w:val="008437F2"/>
    <w:rsid w:val="00843C10"/>
    <w:rsid w:val="0084400A"/>
    <w:rsid w:val="00844761"/>
    <w:rsid w:val="00844D98"/>
    <w:rsid w:val="0084526E"/>
    <w:rsid w:val="00845EA0"/>
    <w:rsid w:val="00845F97"/>
    <w:rsid w:val="00846383"/>
    <w:rsid w:val="008466A3"/>
    <w:rsid w:val="00846C01"/>
    <w:rsid w:val="00847DB9"/>
    <w:rsid w:val="0085003F"/>
    <w:rsid w:val="0085039B"/>
    <w:rsid w:val="0085263B"/>
    <w:rsid w:val="00852A39"/>
    <w:rsid w:val="008532DE"/>
    <w:rsid w:val="00853322"/>
    <w:rsid w:val="00853908"/>
    <w:rsid w:val="0085438C"/>
    <w:rsid w:val="00854F70"/>
    <w:rsid w:val="00855E05"/>
    <w:rsid w:val="00856616"/>
    <w:rsid w:val="008571A5"/>
    <w:rsid w:val="00860325"/>
    <w:rsid w:val="00860A01"/>
    <w:rsid w:val="00860D4A"/>
    <w:rsid w:val="008620A0"/>
    <w:rsid w:val="008623A2"/>
    <w:rsid w:val="0086296B"/>
    <w:rsid w:val="00863367"/>
    <w:rsid w:val="00864049"/>
    <w:rsid w:val="00865249"/>
    <w:rsid w:val="00865A43"/>
    <w:rsid w:val="0086631A"/>
    <w:rsid w:val="00866FBF"/>
    <w:rsid w:val="008701E8"/>
    <w:rsid w:val="008707DF"/>
    <w:rsid w:val="0087157E"/>
    <w:rsid w:val="00873128"/>
    <w:rsid w:val="00873E8C"/>
    <w:rsid w:val="00874BE2"/>
    <w:rsid w:val="00875B74"/>
    <w:rsid w:val="0087692D"/>
    <w:rsid w:val="00877149"/>
    <w:rsid w:val="008771A1"/>
    <w:rsid w:val="00877940"/>
    <w:rsid w:val="00877C29"/>
    <w:rsid w:val="0088006B"/>
    <w:rsid w:val="00881596"/>
    <w:rsid w:val="00881DEB"/>
    <w:rsid w:val="0088250C"/>
    <w:rsid w:val="00882643"/>
    <w:rsid w:val="00882BF4"/>
    <w:rsid w:val="00882C17"/>
    <w:rsid w:val="00882CDE"/>
    <w:rsid w:val="00882D28"/>
    <w:rsid w:val="00882E6B"/>
    <w:rsid w:val="00882F01"/>
    <w:rsid w:val="0088428B"/>
    <w:rsid w:val="0088655B"/>
    <w:rsid w:val="00886C76"/>
    <w:rsid w:val="00886DBD"/>
    <w:rsid w:val="0088707D"/>
    <w:rsid w:val="00887D78"/>
    <w:rsid w:val="00890141"/>
    <w:rsid w:val="008901F5"/>
    <w:rsid w:val="00891432"/>
    <w:rsid w:val="0089196A"/>
    <w:rsid w:val="008920BF"/>
    <w:rsid w:val="0089351A"/>
    <w:rsid w:val="00893C2C"/>
    <w:rsid w:val="00895A6C"/>
    <w:rsid w:val="008960FE"/>
    <w:rsid w:val="0089615E"/>
    <w:rsid w:val="008964FD"/>
    <w:rsid w:val="00896D4C"/>
    <w:rsid w:val="00897552"/>
    <w:rsid w:val="008A0F09"/>
    <w:rsid w:val="008A10C8"/>
    <w:rsid w:val="008A117E"/>
    <w:rsid w:val="008A145E"/>
    <w:rsid w:val="008A167A"/>
    <w:rsid w:val="008A1A61"/>
    <w:rsid w:val="008A1CCD"/>
    <w:rsid w:val="008A26C5"/>
    <w:rsid w:val="008A3009"/>
    <w:rsid w:val="008A3075"/>
    <w:rsid w:val="008A33A4"/>
    <w:rsid w:val="008A393C"/>
    <w:rsid w:val="008A3E10"/>
    <w:rsid w:val="008A455A"/>
    <w:rsid w:val="008A4838"/>
    <w:rsid w:val="008A5717"/>
    <w:rsid w:val="008A573F"/>
    <w:rsid w:val="008A6AC0"/>
    <w:rsid w:val="008A76E2"/>
    <w:rsid w:val="008A77BA"/>
    <w:rsid w:val="008A7EA0"/>
    <w:rsid w:val="008B0505"/>
    <w:rsid w:val="008B096F"/>
    <w:rsid w:val="008B0FC9"/>
    <w:rsid w:val="008B1160"/>
    <w:rsid w:val="008B1254"/>
    <w:rsid w:val="008B12B7"/>
    <w:rsid w:val="008B15CC"/>
    <w:rsid w:val="008B1D8D"/>
    <w:rsid w:val="008B27B1"/>
    <w:rsid w:val="008B3174"/>
    <w:rsid w:val="008B31B0"/>
    <w:rsid w:val="008B4836"/>
    <w:rsid w:val="008B5204"/>
    <w:rsid w:val="008B529D"/>
    <w:rsid w:val="008B57FB"/>
    <w:rsid w:val="008B5E27"/>
    <w:rsid w:val="008B6215"/>
    <w:rsid w:val="008B66BC"/>
    <w:rsid w:val="008B7C41"/>
    <w:rsid w:val="008B7EDC"/>
    <w:rsid w:val="008C0089"/>
    <w:rsid w:val="008C0561"/>
    <w:rsid w:val="008C2135"/>
    <w:rsid w:val="008C23A3"/>
    <w:rsid w:val="008C2D70"/>
    <w:rsid w:val="008C3BC7"/>
    <w:rsid w:val="008C5372"/>
    <w:rsid w:val="008C551E"/>
    <w:rsid w:val="008C5765"/>
    <w:rsid w:val="008C5D35"/>
    <w:rsid w:val="008C616C"/>
    <w:rsid w:val="008C76A2"/>
    <w:rsid w:val="008C7E3B"/>
    <w:rsid w:val="008D050D"/>
    <w:rsid w:val="008D12EC"/>
    <w:rsid w:val="008D163E"/>
    <w:rsid w:val="008D1D55"/>
    <w:rsid w:val="008D2F66"/>
    <w:rsid w:val="008D325A"/>
    <w:rsid w:val="008D37F3"/>
    <w:rsid w:val="008D38AF"/>
    <w:rsid w:val="008D49B6"/>
    <w:rsid w:val="008D4B54"/>
    <w:rsid w:val="008D6940"/>
    <w:rsid w:val="008D697E"/>
    <w:rsid w:val="008E0514"/>
    <w:rsid w:val="008E1A41"/>
    <w:rsid w:val="008E1ABF"/>
    <w:rsid w:val="008E20FD"/>
    <w:rsid w:val="008E2268"/>
    <w:rsid w:val="008E2EA8"/>
    <w:rsid w:val="008E3522"/>
    <w:rsid w:val="008E3A96"/>
    <w:rsid w:val="008E4EAD"/>
    <w:rsid w:val="008E50BC"/>
    <w:rsid w:val="008E522E"/>
    <w:rsid w:val="008E58F6"/>
    <w:rsid w:val="008E5B54"/>
    <w:rsid w:val="008E63BC"/>
    <w:rsid w:val="008E64E1"/>
    <w:rsid w:val="008E6AF0"/>
    <w:rsid w:val="008F09AA"/>
    <w:rsid w:val="008F0A81"/>
    <w:rsid w:val="008F0E24"/>
    <w:rsid w:val="008F104A"/>
    <w:rsid w:val="008F16F1"/>
    <w:rsid w:val="008F2976"/>
    <w:rsid w:val="008F2CE3"/>
    <w:rsid w:val="008F2ECF"/>
    <w:rsid w:val="008F3752"/>
    <w:rsid w:val="008F4A5B"/>
    <w:rsid w:val="008F5040"/>
    <w:rsid w:val="008F70ED"/>
    <w:rsid w:val="008F7502"/>
    <w:rsid w:val="008F7ACC"/>
    <w:rsid w:val="0090007D"/>
    <w:rsid w:val="00900718"/>
    <w:rsid w:val="00900AF9"/>
    <w:rsid w:val="00900DC0"/>
    <w:rsid w:val="00901EE5"/>
    <w:rsid w:val="00902010"/>
    <w:rsid w:val="0090302A"/>
    <w:rsid w:val="00903CBE"/>
    <w:rsid w:val="00903D2A"/>
    <w:rsid w:val="00904401"/>
    <w:rsid w:val="00904998"/>
    <w:rsid w:val="00904E89"/>
    <w:rsid w:val="009050A5"/>
    <w:rsid w:val="009052AE"/>
    <w:rsid w:val="009053E7"/>
    <w:rsid w:val="00905C57"/>
    <w:rsid w:val="009068C6"/>
    <w:rsid w:val="00907EA8"/>
    <w:rsid w:val="00910024"/>
    <w:rsid w:val="00910BAD"/>
    <w:rsid w:val="00910C4D"/>
    <w:rsid w:val="009110D3"/>
    <w:rsid w:val="0091125B"/>
    <w:rsid w:val="00911474"/>
    <w:rsid w:val="009114B1"/>
    <w:rsid w:val="00911FA6"/>
    <w:rsid w:val="009120FE"/>
    <w:rsid w:val="00913518"/>
    <w:rsid w:val="009168DA"/>
    <w:rsid w:val="00917A48"/>
    <w:rsid w:val="00917E70"/>
    <w:rsid w:val="00917FBB"/>
    <w:rsid w:val="0092082B"/>
    <w:rsid w:val="0092090D"/>
    <w:rsid w:val="009211CC"/>
    <w:rsid w:val="0092191C"/>
    <w:rsid w:val="00921AF8"/>
    <w:rsid w:val="00922D8A"/>
    <w:rsid w:val="00923907"/>
    <w:rsid w:val="009239EA"/>
    <w:rsid w:val="00924083"/>
    <w:rsid w:val="009241CD"/>
    <w:rsid w:val="00924EB6"/>
    <w:rsid w:val="0092559B"/>
    <w:rsid w:val="00925ADA"/>
    <w:rsid w:val="00925AE3"/>
    <w:rsid w:val="00925E18"/>
    <w:rsid w:val="00926DC5"/>
    <w:rsid w:val="00926EB7"/>
    <w:rsid w:val="009270E8"/>
    <w:rsid w:val="00927AEC"/>
    <w:rsid w:val="00930899"/>
    <w:rsid w:val="00932B67"/>
    <w:rsid w:val="00932CAF"/>
    <w:rsid w:val="00934D81"/>
    <w:rsid w:val="00935DBD"/>
    <w:rsid w:val="00936924"/>
    <w:rsid w:val="00941277"/>
    <w:rsid w:val="00941F2A"/>
    <w:rsid w:val="00942354"/>
    <w:rsid w:val="00942909"/>
    <w:rsid w:val="00942CBF"/>
    <w:rsid w:val="00943273"/>
    <w:rsid w:val="00943432"/>
    <w:rsid w:val="009446A2"/>
    <w:rsid w:val="00944BA7"/>
    <w:rsid w:val="009456AF"/>
    <w:rsid w:val="009457BD"/>
    <w:rsid w:val="009459DE"/>
    <w:rsid w:val="00946065"/>
    <w:rsid w:val="00946405"/>
    <w:rsid w:val="00946D28"/>
    <w:rsid w:val="00946EA4"/>
    <w:rsid w:val="00947112"/>
    <w:rsid w:val="00950837"/>
    <w:rsid w:val="00951E56"/>
    <w:rsid w:val="00952400"/>
    <w:rsid w:val="009528C6"/>
    <w:rsid w:val="00952951"/>
    <w:rsid w:val="009546E6"/>
    <w:rsid w:val="00955669"/>
    <w:rsid w:val="00955D29"/>
    <w:rsid w:val="0095663A"/>
    <w:rsid w:val="00956C44"/>
    <w:rsid w:val="00957B5D"/>
    <w:rsid w:val="00957E39"/>
    <w:rsid w:val="009602F9"/>
    <w:rsid w:val="0096199E"/>
    <w:rsid w:val="00961ED7"/>
    <w:rsid w:val="0096257F"/>
    <w:rsid w:val="00962C1F"/>
    <w:rsid w:val="009638AA"/>
    <w:rsid w:val="00963A80"/>
    <w:rsid w:val="00965504"/>
    <w:rsid w:val="00965909"/>
    <w:rsid w:val="0096613C"/>
    <w:rsid w:val="00966683"/>
    <w:rsid w:val="00966A7A"/>
    <w:rsid w:val="00967668"/>
    <w:rsid w:val="00971143"/>
    <w:rsid w:val="0097121F"/>
    <w:rsid w:val="00971249"/>
    <w:rsid w:val="009716ED"/>
    <w:rsid w:val="009718F2"/>
    <w:rsid w:val="00972467"/>
    <w:rsid w:val="009732C7"/>
    <w:rsid w:val="00973721"/>
    <w:rsid w:val="00974A50"/>
    <w:rsid w:val="00974D5F"/>
    <w:rsid w:val="00975335"/>
    <w:rsid w:val="00975C56"/>
    <w:rsid w:val="009772CC"/>
    <w:rsid w:val="00977B07"/>
    <w:rsid w:val="00980760"/>
    <w:rsid w:val="00981DEA"/>
    <w:rsid w:val="00981DF4"/>
    <w:rsid w:val="00982865"/>
    <w:rsid w:val="0098288E"/>
    <w:rsid w:val="00982B91"/>
    <w:rsid w:val="00985D07"/>
    <w:rsid w:val="00985F72"/>
    <w:rsid w:val="00986181"/>
    <w:rsid w:val="0098756B"/>
    <w:rsid w:val="00987691"/>
    <w:rsid w:val="0098778D"/>
    <w:rsid w:val="00990F77"/>
    <w:rsid w:val="00991409"/>
    <w:rsid w:val="0099205F"/>
    <w:rsid w:val="0099209C"/>
    <w:rsid w:val="00992423"/>
    <w:rsid w:val="00993128"/>
    <w:rsid w:val="0099353A"/>
    <w:rsid w:val="0099427E"/>
    <w:rsid w:val="00994622"/>
    <w:rsid w:val="009946A6"/>
    <w:rsid w:val="00995264"/>
    <w:rsid w:val="009953DF"/>
    <w:rsid w:val="00995A8D"/>
    <w:rsid w:val="00995E68"/>
    <w:rsid w:val="0099649D"/>
    <w:rsid w:val="00996814"/>
    <w:rsid w:val="009A0518"/>
    <w:rsid w:val="009A09FE"/>
    <w:rsid w:val="009A12F8"/>
    <w:rsid w:val="009A1300"/>
    <w:rsid w:val="009A1724"/>
    <w:rsid w:val="009A1A20"/>
    <w:rsid w:val="009A1F86"/>
    <w:rsid w:val="009A1F8E"/>
    <w:rsid w:val="009A4050"/>
    <w:rsid w:val="009A4A4A"/>
    <w:rsid w:val="009A4DF7"/>
    <w:rsid w:val="009A6323"/>
    <w:rsid w:val="009A6EAE"/>
    <w:rsid w:val="009A79B3"/>
    <w:rsid w:val="009A79B8"/>
    <w:rsid w:val="009B030D"/>
    <w:rsid w:val="009B08F8"/>
    <w:rsid w:val="009B141A"/>
    <w:rsid w:val="009B1757"/>
    <w:rsid w:val="009B3A9E"/>
    <w:rsid w:val="009B6380"/>
    <w:rsid w:val="009B6D79"/>
    <w:rsid w:val="009B725F"/>
    <w:rsid w:val="009B72C2"/>
    <w:rsid w:val="009B7684"/>
    <w:rsid w:val="009B7A17"/>
    <w:rsid w:val="009C0119"/>
    <w:rsid w:val="009C033E"/>
    <w:rsid w:val="009C08D7"/>
    <w:rsid w:val="009C1C08"/>
    <w:rsid w:val="009C1C91"/>
    <w:rsid w:val="009C1C9A"/>
    <w:rsid w:val="009C1E51"/>
    <w:rsid w:val="009C2843"/>
    <w:rsid w:val="009C3075"/>
    <w:rsid w:val="009C30B9"/>
    <w:rsid w:val="009C35AE"/>
    <w:rsid w:val="009C4676"/>
    <w:rsid w:val="009C5397"/>
    <w:rsid w:val="009C5752"/>
    <w:rsid w:val="009C6DDC"/>
    <w:rsid w:val="009C7525"/>
    <w:rsid w:val="009C7E5B"/>
    <w:rsid w:val="009D001E"/>
    <w:rsid w:val="009D02A7"/>
    <w:rsid w:val="009D0861"/>
    <w:rsid w:val="009D13BF"/>
    <w:rsid w:val="009D15BA"/>
    <w:rsid w:val="009D31CF"/>
    <w:rsid w:val="009D334A"/>
    <w:rsid w:val="009D458A"/>
    <w:rsid w:val="009D4A2D"/>
    <w:rsid w:val="009D4E20"/>
    <w:rsid w:val="009D4F11"/>
    <w:rsid w:val="009D5249"/>
    <w:rsid w:val="009D52A7"/>
    <w:rsid w:val="009D6016"/>
    <w:rsid w:val="009D64A0"/>
    <w:rsid w:val="009D66A4"/>
    <w:rsid w:val="009D67A7"/>
    <w:rsid w:val="009D6DCA"/>
    <w:rsid w:val="009D6E07"/>
    <w:rsid w:val="009D7C83"/>
    <w:rsid w:val="009E0036"/>
    <w:rsid w:val="009E0239"/>
    <w:rsid w:val="009E0F92"/>
    <w:rsid w:val="009E1735"/>
    <w:rsid w:val="009E2025"/>
    <w:rsid w:val="009E20C6"/>
    <w:rsid w:val="009E2120"/>
    <w:rsid w:val="009E48F3"/>
    <w:rsid w:val="009E515C"/>
    <w:rsid w:val="009E5255"/>
    <w:rsid w:val="009E566D"/>
    <w:rsid w:val="009E5CC6"/>
    <w:rsid w:val="009E6D05"/>
    <w:rsid w:val="009E70CD"/>
    <w:rsid w:val="009E7148"/>
    <w:rsid w:val="009E72D1"/>
    <w:rsid w:val="009F0B97"/>
    <w:rsid w:val="009F1ADF"/>
    <w:rsid w:val="009F2848"/>
    <w:rsid w:val="009F35FD"/>
    <w:rsid w:val="009F38D7"/>
    <w:rsid w:val="009F5255"/>
    <w:rsid w:val="009F5CBA"/>
    <w:rsid w:val="009F5CC8"/>
    <w:rsid w:val="009F68A9"/>
    <w:rsid w:val="009F693F"/>
    <w:rsid w:val="009F69F0"/>
    <w:rsid w:val="009F7C54"/>
    <w:rsid w:val="00A00391"/>
    <w:rsid w:val="00A00531"/>
    <w:rsid w:val="00A01814"/>
    <w:rsid w:val="00A01B2E"/>
    <w:rsid w:val="00A01D9E"/>
    <w:rsid w:val="00A02145"/>
    <w:rsid w:val="00A02BA0"/>
    <w:rsid w:val="00A07007"/>
    <w:rsid w:val="00A07F78"/>
    <w:rsid w:val="00A108E0"/>
    <w:rsid w:val="00A116D8"/>
    <w:rsid w:val="00A116FC"/>
    <w:rsid w:val="00A12375"/>
    <w:rsid w:val="00A1284E"/>
    <w:rsid w:val="00A12860"/>
    <w:rsid w:val="00A12B13"/>
    <w:rsid w:val="00A12D34"/>
    <w:rsid w:val="00A131AD"/>
    <w:rsid w:val="00A132E1"/>
    <w:rsid w:val="00A1362F"/>
    <w:rsid w:val="00A14886"/>
    <w:rsid w:val="00A15322"/>
    <w:rsid w:val="00A15FDB"/>
    <w:rsid w:val="00A160D7"/>
    <w:rsid w:val="00A16233"/>
    <w:rsid w:val="00A164F5"/>
    <w:rsid w:val="00A16D11"/>
    <w:rsid w:val="00A16FCA"/>
    <w:rsid w:val="00A20877"/>
    <w:rsid w:val="00A20997"/>
    <w:rsid w:val="00A216CA"/>
    <w:rsid w:val="00A22516"/>
    <w:rsid w:val="00A2257F"/>
    <w:rsid w:val="00A2292B"/>
    <w:rsid w:val="00A22F18"/>
    <w:rsid w:val="00A235D7"/>
    <w:rsid w:val="00A23FEA"/>
    <w:rsid w:val="00A2436A"/>
    <w:rsid w:val="00A244D0"/>
    <w:rsid w:val="00A24BBB"/>
    <w:rsid w:val="00A24ECE"/>
    <w:rsid w:val="00A251B5"/>
    <w:rsid w:val="00A25F8F"/>
    <w:rsid w:val="00A265A1"/>
    <w:rsid w:val="00A267FA"/>
    <w:rsid w:val="00A3068E"/>
    <w:rsid w:val="00A309BF"/>
    <w:rsid w:val="00A3259C"/>
    <w:rsid w:val="00A32B8C"/>
    <w:rsid w:val="00A3423D"/>
    <w:rsid w:val="00A34A09"/>
    <w:rsid w:val="00A34B2E"/>
    <w:rsid w:val="00A35C35"/>
    <w:rsid w:val="00A361A6"/>
    <w:rsid w:val="00A365A6"/>
    <w:rsid w:val="00A37977"/>
    <w:rsid w:val="00A4077D"/>
    <w:rsid w:val="00A40B96"/>
    <w:rsid w:val="00A41298"/>
    <w:rsid w:val="00A4265A"/>
    <w:rsid w:val="00A42C61"/>
    <w:rsid w:val="00A42D4E"/>
    <w:rsid w:val="00A437CF"/>
    <w:rsid w:val="00A43ECC"/>
    <w:rsid w:val="00A44A04"/>
    <w:rsid w:val="00A44DF8"/>
    <w:rsid w:val="00A44F77"/>
    <w:rsid w:val="00A46594"/>
    <w:rsid w:val="00A473DA"/>
    <w:rsid w:val="00A47CE3"/>
    <w:rsid w:val="00A50698"/>
    <w:rsid w:val="00A50D5B"/>
    <w:rsid w:val="00A513E8"/>
    <w:rsid w:val="00A53C96"/>
    <w:rsid w:val="00A54777"/>
    <w:rsid w:val="00A5557D"/>
    <w:rsid w:val="00A55E4F"/>
    <w:rsid w:val="00A5601B"/>
    <w:rsid w:val="00A56B98"/>
    <w:rsid w:val="00A571A4"/>
    <w:rsid w:val="00A57B76"/>
    <w:rsid w:val="00A61294"/>
    <w:rsid w:val="00A61829"/>
    <w:rsid w:val="00A62018"/>
    <w:rsid w:val="00A628DD"/>
    <w:rsid w:val="00A62E98"/>
    <w:rsid w:val="00A63DBD"/>
    <w:rsid w:val="00A640EC"/>
    <w:rsid w:val="00A64121"/>
    <w:rsid w:val="00A64E7B"/>
    <w:rsid w:val="00A65A44"/>
    <w:rsid w:val="00A66DB9"/>
    <w:rsid w:val="00A673AE"/>
    <w:rsid w:val="00A67806"/>
    <w:rsid w:val="00A67A31"/>
    <w:rsid w:val="00A67AFF"/>
    <w:rsid w:val="00A67E76"/>
    <w:rsid w:val="00A71DB2"/>
    <w:rsid w:val="00A71FCC"/>
    <w:rsid w:val="00A722B8"/>
    <w:rsid w:val="00A727E3"/>
    <w:rsid w:val="00A72BD5"/>
    <w:rsid w:val="00A731E0"/>
    <w:rsid w:val="00A741EA"/>
    <w:rsid w:val="00A75634"/>
    <w:rsid w:val="00A75AAD"/>
    <w:rsid w:val="00A76791"/>
    <w:rsid w:val="00A767F4"/>
    <w:rsid w:val="00A777DF"/>
    <w:rsid w:val="00A77C91"/>
    <w:rsid w:val="00A80EAD"/>
    <w:rsid w:val="00A81222"/>
    <w:rsid w:val="00A81B20"/>
    <w:rsid w:val="00A8275D"/>
    <w:rsid w:val="00A82C93"/>
    <w:rsid w:val="00A82D4D"/>
    <w:rsid w:val="00A82E23"/>
    <w:rsid w:val="00A83525"/>
    <w:rsid w:val="00A8380B"/>
    <w:rsid w:val="00A83C69"/>
    <w:rsid w:val="00A8473D"/>
    <w:rsid w:val="00A853F6"/>
    <w:rsid w:val="00A85620"/>
    <w:rsid w:val="00A85C6E"/>
    <w:rsid w:val="00A85C81"/>
    <w:rsid w:val="00A85CF9"/>
    <w:rsid w:val="00A8687B"/>
    <w:rsid w:val="00A86C64"/>
    <w:rsid w:val="00A90586"/>
    <w:rsid w:val="00A912C7"/>
    <w:rsid w:val="00A92094"/>
    <w:rsid w:val="00A92698"/>
    <w:rsid w:val="00A933BC"/>
    <w:rsid w:val="00A93B55"/>
    <w:rsid w:val="00A942D2"/>
    <w:rsid w:val="00A96CE8"/>
    <w:rsid w:val="00A970F4"/>
    <w:rsid w:val="00A97121"/>
    <w:rsid w:val="00AA0E73"/>
    <w:rsid w:val="00AA123F"/>
    <w:rsid w:val="00AA12F2"/>
    <w:rsid w:val="00AA213B"/>
    <w:rsid w:val="00AA2BC8"/>
    <w:rsid w:val="00AA2EF3"/>
    <w:rsid w:val="00AA3026"/>
    <w:rsid w:val="00AA349E"/>
    <w:rsid w:val="00AA3B11"/>
    <w:rsid w:val="00AA3D2B"/>
    <w:rsid w:val="00AA3E8F"/>
    <w:rsid w:val="00AA4524"/>
    <w:rsid w:val="00AA45AA"/>
    <w:rsid w:val="00AA4FA9"/>
    <w:rsid w:val="00AA5C66"/>
    <w:rsid w:val="00AA5E13"/>
    <w:rsid w:val="00AA7213"/>
    <w:rsid w:val="00AA76E2"/>
    <w:rsid w:val="00AA77FC"/>
    <w:rsid w:val="00AA796E"/>
    <w:rsid w:val="00AA79C2"/>
    <w:rsid w:val="00AA7E49"/>
    <w:rsid w:val="00AB0705"/>
    <w:rsid w:val="00AB1F6D"/>
    <w:rsid w:val="00AB36D5"/>
    <w:rsid w:val="00AB40AF"/>
    <w:rsid w:val="00AB411F"/>
    <w:rsid w:val="00AB7036"/>
    <w:rsid w:val="00AC053E"/>
    <w:rsid w:val="00AC0887"/>
    <w:rsid w:val="00AC0E94"/>
    <w:rsid w:val="00AC0EE2"/>
    <w:rsid w:val="00AC13C1"/>
    <w:rsid w:val="00AC1CFF"/>
    <w:rsid w:val="00AC331C"/>
    <w:rsid w:val="00AC3322"/>
    <w:rsid w:val="00AC39D8"/>
    <w:rsid w:val="00AC3AEF"/>
    <w:rsid w:val="00AC3FE3"/>
    <w:rsid w:val="00AC437C"/>
    <w:rsid w:val="00AC56A4"/>
    <w:rsid w:val="00AC59DD"/>
    <w:rsid w:val="00AC5BD3"/>
    <w:rsid w:val="00AC5CE4"/>
    <w:rsid w:val="00AC6CE0"/>
    <w:rsid w:val="00AC713F"/>
    <w:rsid w:val="00AC736D"/>
    <w:rsid w:val="00AD0180"/>
    <w:rsid w:val="00AD1149"/>
    <w:rsid w:val="00AD1617"/>
    <w:rsid w:val="00AD18BB"/>
    <w:rsid w:val="00AD2531"/>
    <w:rsid w:val="00AD2589"/>
    <w:rsid w:val="00AD3552"/>
    <w:rsid w:val="00AD55E4"/>
    <w:rsid w:val="00AD5D97"/>
    <w:rsid w:val="00AD6892"/>
    <w:rsid w:val="00AD6A84"/>
    <w:rsid w:val="00AD6E66"/>
    <w:rsid w:val="00AD76E0"/>
    <w:rsid w:val="00AE087C"/>
    <w:rsid w:val="00AE0D15"/>
    <w:rsid w:val="00AE129F"/>
    <w:rsid w:val="00AE14B5"/>
    <w:rsid w:val="00AE1570"/>
    <w:rsid w:val="00AE198F"/>
    <w:rsid w:val="00AE1B06"/>
    <w:rsid w:val="00AE256D"/>
    <w:rsid w:val="00AE2649"/>
    <w:rsid w:val="00AE34C2"/>
    <w:rsid w:val="00AE3E74"/>
    <w:rsid w:val="00AE45D7"/>
    <w:rsid w:val="00AE4D77"/>
    <w:rsid w:val="00AE5538"/>
    <w:rsid w:val="00AE563F"/>
    <w:rsid w:val="00AE5EDF"/>
    <w:rsid w:val="00AE6ADB"/>
    <w:rsid w:val="00AE7390"/>
    <w:rsid w:val="00AF05AB"/>
    <w:rsid w:val="00AF0A4A"/>
    <w:rsid w:val="00AF23E1"/>
    <w:rsid w:val="00AF24B1"/>
    <w:rsid w:val="00AF339C"/>
    <w:rsid w:val="00AF3D37"/>
    <w:rsid w:val="00AF4F73"/>
    <w:rsid w:val="00AF4FA9"/>
    <w:rsid w:val="00AF55A5"/>
    <w:rsid w:val="00AF6929"/>
    <w:rsid w:val="00AF6C50"/>
    <w:rsid w:val="00AF74B2"/>
    <w:rsid w:val="00AF783C"/>
    <w:rsid w:val="00AF7B21"/>
    <w:rsid w:val="00B0222E"/>
    <w:rsid w:val="00B024EB"/>
    <w:rsid w:val="00B02EFC"/>
    <w:rsid w:val="00B034DF"/>
    <w:rsid w:val="00B05176"/>
    <w:rsid w:val="00B054BC"/>
    <w:rsid w:val="00B05776"/>
    <w:rsid w:val="00B05AB9"/>
    <w:rsid w:val="00B064E2"/>
    <w:rsid w:val="00B066CA"/>
    <w:rsid w:val="00B077DF"/>
    <w:rsid w:val="00B078D1"/>
    <w:rsid w:val="00B100BB"/>
    <w:rsid w:val="00B101AC"/>
    <w:rsid w:val="00B120F5"/>
    <w:rsid w:val="00B1500D"/>
    <w:rsid w:val="00B1523E"/>
    <w:rsid w:val="00B16036"/>
    <w:rsid w:val="00B1707B"/>
    <w:rsid w:val="00B2002C"/>
    <w:rsid w:val="00B207E5"/>
    <w:rsid w:val="00B20CF1"/>
    <w:rsid w:val="00B21ED4"/>
    <w:rsid w:val="00B2205B"/>
    <w:rsid w:val="00B222A6"/>
    <w:rsid w:val="00B227C4"/>
    <w:rsid w:val="00B23018"/>
    <w:rsid w:val="00B23897"/>
    <w:rsid w:val="00B24A33"/>
    <w:rsid w:val="00B256B9"/>
    <w:rsid w:val="00B25A50"/>
    <w:rsid w:val="00B25F33"/>
    <w:rsid w:val="00B2680D"/>
    <w:rsid w:val="00B26D5E"/>
    <w:rsid w:val="00B26DB5"/>
    <w:rsid w:val="00B3132B"/>
    <w:rsid w:val="00B31C44"/>
    <w:rsid w:val="00B31CE1"/>
    <w:rsid w:val="00B3358D"/>
    <w:rsid w:val="00B348E3"/>
    <w:rsid w:val="00B35216"/>
    <w:rsid w:val="00B3574A"/>
    <w:rsid w:val="00B35FA9"/>
    <w:rsid w:val="00B3647E"/>
    <w:rsid w:val="00B36D4B"/>
    <w:rsid w:val="00B372E7"/>
    <w:rsid w:val="00B3744C"/>
    <w:rsid w:val="00B37B62"/>
    <w:rsid w:val="00B40ED5"/>
    <w:rsid w:val="00B413F8"/>
    <w:rsid w:val="00B42A12"/>
    <w:rsid w:val="00B42E5B"/>
    <w:rsid w:val="00B4312E"/>
    <w:rsid w:val="00B456C4"/>
    <w:rsid w:val="00B459BF"/>
    <w:rsid w:val="00B469D9"/>
    <w:rsid w:val="00B470C0"/>
    <w:rsid w:val="00B47BA1"/>
    <w:rsid w:val="00B47F53"/>
    <w:rsid w:val="00B50EAA"/>
    <w:rsid w:val="00B51889"/>
    <w:rsid w:val="00B51936"/>
    <w:rsid w:val="00B51A8F"/>
    <w:rsid w:val="00B52312"/>
    <w:rsid w:val="00B52C9D"/>
    <w:rsid w:val="00B531F5"/>
    <w:rsid w:val="00B53575"/>
    <w:rsid w:val="00B537B8"/>
    <w:rsid w:val="00B5382B"/>
    <w:rsid w:val="00B53C43"/>
    <w:rsid w:val="00B53EC5"/>
    <w:rsid w:val="00B540C8"/>
    <w:rsid w:val="00B54131"/>
    <w:rsid w:val="00B54411"/>
    <w:rsid w:val="00B5455C"/>
    <w:rsid w:val="00B55444"/>
    <w:rsid w:val="00B55569"/>
    <w:rsid w:val="00B559D0"/>
    <w:rsid w:val="00B55C3B"/>
    <w:rsid w:val="00B562E6"/>
    <w:rsid w:val="00B567FB"/>
    <w:rsid w:val="00B56BEC"/>
    <w:rsid w:val="00B56E27"/>
    <w:rsid w:val="00B57728"/>
    <w:rsid w:val="00B57B1E"/>
    <w:rsid w:val="00B6055D"/>
    <w:rsid w:val="00B60954"/>
    <w:rsid w:val="00B6100D"/>
    <w:rsid w:val="00B610F8"/>
    <w:rsid w:val="00B61A4B"/>
    <w:rsid w:val="00B6338C"/>
    <w:rsid w:val="00B63A29"/>
    <w:rsid w:val="00B64203"/>
    <w:rsid w:val="00B65443"/>
    <w:rsid w:val="00B65D2A"/>
    <w:rsid w:val="00B66F84"/>
    <w:rsid w:val="00B703B7"/>
    <w:rsid w:val="00B71EC0"/>
    <w:rsid w:val="00B733AE"/>
    <w:rsid w:val="00B73C1C"/>
    <w:rsid w:val="00B73D18"/>
    <w:rsid w:val="00B74273"/>
    <w:rsid w:val="00B7440B"/>
    <w:rsid w:val="00B747AB"/>
    <w:rsid w:val="00B752E1"/>
    <w:rsid w:val="00B75408"/>
    <w:rsid w:val="00B75FE3"/>
    <w:rsid w:val="00B76163"/>
    <w:rsid w:val="00B7644F"/>
    <w:rsid w:val="00B76601"/>
    <w:rsid w:val="00B772AF"/>
    <w:rsid w:val="00B77DBA"/>
    <w:rsid w:val="00B77DD0"/>
    <w:rsid w:val="00B81544"/>
    <w:rsid w:val="00B81C8C"/>
    <w:rsid w:val="00B81CC2"/>
    <w:rsid w:val="00B81F3E"/>
    <w:rsid w:val="00B820D6"/>
    <w:rsid w:val="00B83C03"/>
    <w:rsid w:val="00B8444D"/>
    <w:rsid w:val="00B84F2A"/>
    <w:rsid w:val="00B854FE"/>
    <w:rsid w:val="00B870AC"/>
    <w:rsid w:val="00B900A3"/>
    <w:rsid w:val="00B90636"/>
    <w:rsid w:val="00B90F3A"/>
    <w:rsid w:val="00B914D7"/>
    <w:rsid w:val="00B919BF"/>
    <w:rsid w:val="00B93876"/>
    <w:rsid w:val="00B9546B"/>
    <w:rsid w:val="00B9703C"/>
    <w:rsid w:val="00B9730E"/>
    <w:rsid w:val="00B97832"/>
    <w:rsid w:val="00B97BC2"/>
    <w:rsid w:val="00B97DD2"/>
    <w:rsid w:val="00BA0E25"/>
    <w:rsid w:val="00BA1BA5"/>
    <w:rsid w:val="00BA2BAA"/>
    <w:rsid w:val="00BA310C"/>
    <w:rsid w:val="00BA3F9C"/>
    <w:rsid w:val="00BA4520"/>
    <w:rsid w:val="00BA54F6"/>
    <w:rsid w:val="00BA5D4B"/>
    <w:rsid w:val="00BA60D0"/>
    <w:rsid w:val="00BA6336"/>
    <w:rsid w:val="00BA6AE2"/>
    <w:rsid w:val="00BA6BE7"/>
    <w:rsid w:val="00BA6C07"/>
    <w:rsid w:val="00BA7A21"/>
    <w:rsid w:val="00BA7AFC"/>
    <w:rsid w:val="00BA7C2E"/>
    <w:rsid w:val="00BB0C11"/>
    <w:rsid w:val="00BB113F"/>
    <w:rsid w:val="00BB1820"/>
    <w:rsid w:val="00BB1D11"/>
    <w:rsid w:val="00BB294C"/>
    <w:rsid w:val="00BB2E6C"/>
    <w:rsid w:val="00BB48DE"/>
    <w:rsid w:val="00BB5BE4"/>
    <w:rsid w:val="00BB6311"/>
    <w:rsid w:val="00BB6847"/>
    <w:rsid w:val="00BB789B"/>
    <w:rsid w:val="00BC12C6"/>
    <w:rsid w:val="00BC16FC"/>
    <w:rsid w:val="00BC32C7"/>
    <w:rsid w:val="00BC3B5A"/>
    <w:rsid w:val="00BC3C55"/>
    <w:rsid w:val="00BC4289"/>
    <w:rsid w:val="00BC430D"/>
    <w:rsid w:val="00BC4684"/>
    <w:rsid w:val="00BC4A52"/>
    <w:rsid w:val="00BC6893"/>
    <w:rsid w:val="00BC69FB"/>
    <w:rsid w:val="00BC7179"/>
    <w:rsid w:val="00BD03F7"/>
    <w:rsid w:val="00BD14FA"/>
    <w:rsid w:val="00BD184E"/>
    <w:rsid w:val="00BD20CF"/>
    <w:rsid w:val="00BD2223"/>
    <w:rsid w:val="00BD2D8E"/>
    <w:rsid w:val="00BD31CA"/>
    <w:rsid w:val="00BD32CE"/>
    <w:rsid w:val="00BD3E0B"/>
    <w:rsid w:val="00BD4C54"/>
    <w:rsid w:val="00BD57B3"/>
    <w:rsid w:val="00BD6CDF"/>
    <w:rsid w:val="00BD6E0A"/>
    <w:rsid w:val="00BD6E1E"/>
    <w:rsid w:val="00BD7A72"/>
    <w:rsid w:val="00BE00FA"/>
    <w:rsid w:val="00BE0B99"/>
    <w:rsid w:val="00BE11D6"/>
    <w:rsid w:val="00BE21BE"/>
    <w:rsid w:val="00BE29BC"/>
    <w:rsid w:val="00BE2A64"/>
    <w:rsid w:val="00BE2BCD"/>
    <w:rsid w:val="00BE3CAB"/>
    <w:rsid w:val="00BE3DF6"/>
    <w:rsid w:val="00BE3F46"/>
    <w:rsid w:val="00BE46BD"/>
    <w:rsid w:val="00BE4DBF"/>
    <w:rsid w:val="00BE4F93"/>
    <w:rsid w:val="00BE5534"/>
    <w:rsid w:val="00BE6217"/>
    <w:rsid w:val="00BE6916"/>
    <w:rsid w:val="00BE70BD"/>
    <w:rsid w:val="00BF00EC"/>
    <w:rsid w:val="00BF0765"/>
    <w:rsid w:val="00BF084C"/>
    <w:rsid w:val="00BF09AC"/>
    <w:rsid w:val="00BF0C96"/>
    <w:rsid w:val="00BF1592"/>
    <w:rsid w:val="00BF20FB"/>
    <w:rsid w:val="00BF2E93"/>
    <w:rsid w:val="00BF416C"/>
    <w:rsid w:val="00BF47CE"/>
    <w:rsid w:val="00BF4CF0"/>
    <w:rsid w:val="00BF504C"/>
    <w:rsid w:val="00BF5393"/>
    <w:rsid w:val="00BF6324"/>
    <w:rsid w:val="00BF642F"/>
    <w:rsid w:val="00BF6EC8"/>
    <w:rsid w:val="00BF6F0E"/>
    <w:rsid w:val="00BF77B4"/>
    <w:rsid w:val="00C0103B"/>
    <w:rsid w:val="00C018AE"/>
    <w:rsid w:val="00C02FE1"/>
    <w:rsid w:val="00C0317D"/>
    <w:rsid w:val="00C0393D"/>
    <w:rsid w:val="00C04656"/>
    <w:rsid w:val="00C05D8F"/>
    <w:rsid w:val="00C06BF6"/>
    <w:rsid w:val="00C06EF7"/>
    <w:rsid w:val="00C072FC"/>
    <w:rsid w:val="00C073B3"/>
    <w:rsid w:val="00C074D3"/>
    <w:rsid w:val="00C07841"/>
    <w:rsid w:val="00C07C31"/>
    <w:rsid w:val="00C103A6"/>
    <w:rsid w:val="00C10CD9"/>
    <w:rsid w:val="00C1329D"/>
    <w:rsid w:val="00C14A42"/>
    <w:rsid w:val="00C14AE2"/>
    <w:rsid w:val="00C153A7"/>
    <w:rsid w:val="00C16655"/>
    <w:rsid w:val="00C17A2D"/>
    <w:rsid w:val="00C17AE0"/>
    <w:rsid w:val="00C17BD8"/>
    <w:rsid w:val="00C17F9B"/>
    <w:rsid w:val="00C2069A"/>
    <w:rsid w:val="00C20954"/>
    <w:rsid w:val="00C22FBE"/>
    <w:rsid w:val="00C23508"/>
    <w:rsid w:val="00C235C2"/>
    <w:rsid w:val="00C23F26"/>
    <w:rsid w:val="00C250E6"/>
    <w:rsid w:val="00C251FF"/>
    <w:rsid w:val="00C259EC"/>
    <w:rsid w:val="00C277F3"/>
    <w:rsid w:val="00C30851"/>
    <w:rsid w:val="00C309D4"/>
    <w:rsid w:val="00C3132F"/>
    <w:rsid w:val="00C3135C"/>
    <w:rsid w:val="00C31B24"/>
    <w:rsid w:val="00C32064"/>
    <w:rsid w:val="00C32621"/>
    <w:rsid w:val="00C326F8"/>
    <w:rsid w:val="00C329A6"/>
    <w:rsid w:val="00C32ECA"/>
    <w:rsid w:val="00C3315B"/>
    <w:rsid w:val="00C341BB"/>
    <w:rsid w:val="00C342D1"/>
    <w:rsid w:val="00C347F8"/>
    <w:rsid w:val="00C34897"/>
    <w:rsid w:val="00C349C9"/>
    <w:rsid w:val="00C34D16"/>
    <w:rsid w:val="00C35B29"/>
    <w:rsid w:val="00C35D5A"/>
    <w:rsid w:val="00C35EA2"/>
    <w:rsid w:val="00C3650A"/>
    <w:rsid w:val="00C373FF"/>
    <w:rsid w:val="00C3795A"/>
    <w:rsid w:val="00C37BAA"/>
    <w:rsid w:val="00C37C7C"/>
    <w:rsid w:val="00C37D05"/>
    <w:rsid w:val="00C37DAC"/>
    <w:rsid w:val="00C40227"/>
    <w:rsid w:val="00C40C17"/>
    <w:rsid w:val="00C40EBD"/>
    <w:rsid w:val="00C41408"/>
    <w:rsid w:val="00C41484"/>
    <w:rsid w:val="00C415AB"/>
    <w:rsid w:val="00C41CDB"/>
    <w:rsid w:val="00C41D4E"/>
    <w:rsid w:val="00C425D9"/>
    <w:rsid w:val="00C43AD9"/>
    <w:rsid w:val="00C443F0"/>
    <w:rsid w:val="00C447BD"/>
    <w:rsid w:val="00C46154"/>
    <w:rsid w:val="00C47C9C"/>
    <w:rsid w:val="00C5009F"/>
    <w:rsid w:val="00C501ED"/>
    <w:rsid w:val="00C50230"/>
    <w:rsid w:val="00C51BD5"/>
    <w:rsid w:val="00C520DB"/>
    <w:rsid w:val="00C52492"/>
    <w:rsid w:val="00C52909"/>
    <w:rsid w:val="00C52A44"/>
    <w:rsid w:val="00C53DBD"/>
    <w:rsid w:val="00C53F18"/>
    <w:rsid w:val="00C54ED1"/>
    <w:rsid w:val="00C54FAE"/>
    <w:rsid w:val="00C55C6D"/>
    <w:rsid w:val="00C56946"/>
    <w:rsid w:val="00C56E42"/>
    <w:rsid w:val="00C57061"/>
    <w:rsid w:val="00C57405"/>
    <w:rsid w:val="00C606C4"/>
    <w:rsid w:val="00C614BC"/>
    <w:rsid w:val="00C61DCF"/>
    <w:rsid w:val="00C62106"/>
    <w:rsid w:val="00C62913"/>
    <w:rsid w:val="00C636A4"/>
    <w:rsid w:val="00C650FD"/>
    <w:rsid w:val="00C6555B"/>
    <w:rsid w:val="00C662AC"/>
    <w:rsid w:val="00C668D2"/>
    <w:rsid w:val="00C66FD8"/>
    <w:rsid w:val="00C6755A"/>
    <w:rsid w:val="00C678B0"/>
    <w:rsid w:val="00C7027B"/>
    <w:rsid w:val="00C70EE7"/>
    <w:rsid w:val="00C70F27"/>
    <w:rsid w:val="00C711B8"/>
    <w:rsid w:val="00C713ED"/>
    <w:rsid w:val="00C71538"/>
    <w:rsid w:val="00C722C1"/>
    <w:rsid w:val="00C72CB2"/>
    <w:rsid w:val="00C72CEF"/>
    <w:rsid w:val="00C734C1"/>
    <w:rsid w:val="00C74222"/>
    <w:rsid w:val="00C74AF1"/>
    <w:rsid w:val="00C75306"/>
    <w:rsid w:val="00C760BC"/>
    <w:rsid w:val="00C760E2"/>
    <w:rsid w:val="00C762FE"/>
    <w:rsid w:val="00C76A58"/>
    <w:rsid w:val="00C76C32"/>
    <w:rsid w:val="00C772C1"/>
    <w:rsid w:val="00C77347"/>
    <w:rsid w:val="00C77AE3"/>
    <w:rsid w:val="00C80013"/>
    <w:rsid w:val="00C80264"/>
    <w:rsid w:val="00C81851"/>
    <w:rsid w:val="00C82048"/>
    <w:rsid w:val="00C82408"/>
    <w:rsid w:val="00C82F7F"/>
    <w:rsid w:val="00C83C25"/>
    <w:rsid w:val="00C83C5D"/>
    <w:rsid w:val="00C841DD"/>
    <w:rsid w:val="00C84216"/>
    <w:rsid w:val="00C84380"/>
    <w:rsid w:val="00C84FFB"/>
    <w:rsid w:val="00C85442"/>
    <w:rsid w:val="00C865CA"/>
    <w:rsid w:val="00C87252"/>
    <w:rsid w:val="00C9128E"/>
    <w:rsid w:val="00C917C5"/>
    <w:rsid w:val="00C94937"/>
    <w:rsid w:val="00C94FE4"/>
    <w:rsid w:val="00C95597"/>
    <w:rsid w:val="00C956C3"/>
    <w:rsid w:val="00C95768"/>
    <w:rsid w:val="00C958DD"/>
    <w:rsid w:val="00C95D3E"/>
    <w:rsid w:val="00C96025"/>
    <w:rsid w:val="00C96F66"/>
    <w:rsid w:val="00C9745B"/>
    <w:rsid w:val="00C97E8F"/>
    <w:rsid w:val="00C97EFE"/>
    <w:rsid w:val="00CA11F6"/>
    <w:rsid w:val="00CA1C13"/>
    <w:rsid w:val="00CA1E9C"/>
    <w:rsid w:val="00CA20F7"/>
    <w:rsid w:val="00CA2E8B"/>
    <w:rsid w:val="00CA5E86"/>
    <w:rsid w:val="00CB091D"/>
    <w:rsid w:val="00CB276B"/>
    <w:rsid w:val="00CB3FB3"/>
    <w:rsid w:val="00CB4134"/>
    <w:rsid w:val="00CB4A48"/>
    <w:rsid w:val="00CB7E48"/>
    <w:rsid w:val="00CB7EED"/>
    <w:rsid w:val="00CC04C9"/>
    <w:rsid w:val="00CC10AD"/>
    <w:rsid w:val="00CC27E7"/>
    <w:rsid w:val="00CC29CF"/>
    <w:rsid w:val="00CC32D4"/>
    <w:rsid w:val="00CC3359"/>
    <w:rsid w:val="00CC373B"/>
    <w:rsid w:val="00CC39C8"/>
    <w:rsid w:val="00CC41C4"/>
    <w:rsid w:val="00CC4A2C"/>
    <w:rsid w:val="00CC5F17"/>
    <w:rsid w:val="00CC716E"/>
    <w:rsid w:val="00CC78A5"/>
    <w:rsid w:val="00CD0BD9"/>
    <w:rsid w:val="00CD0FF7"/>
    <w:rsid w:val="00CD1AE6"/>
    <w:rsid w:val="00CD34A8"/>
    <w:rsid w:val="00CD38E2"/>
    <w:rsid w:val="00CD3D2A"/>
    <w:rsid w:val="00CD4B8B"/>
    <w:rsid w:val="00CD5F60"/>
    <w:rsid w:val="00CD697B"/>
    <w:rsid w:val="00CD6B86"/>
    <w:rsid w:val="00CD74F5"/>
    <w:rsid w:val="00CE0C1E"/>
    <w:rsid w:val="00CE2971"/>
    <w:rsid w:val="00CE2E49"/>
    <w:rsid w:val="00CE2ECE"/>
    <w:rsid w:val="00CE2FD8"/>
    <w:rsid w:val="00CE320B"/>
    <w:rsid w:val="00CE463E"/>
    <w:rsid w:val="00CE4E46"/>
    <w:rsid w:val="00CE50E5"/>
    <w:rsid w:val="00CE7A6B"/>
    <w:rsid w:val="00CE7F4F"/>
    <w:rsid w:val="00CE7FED"/>
    <w:rsid w:val="00CF0021"/>
    <w:rsid w:val="00CF01DF"/>
    <w:rsid w:val="00CF026D"/>
    <w:rsid w:val="00CF06FA"/>
    <w:rsid w:val="00CF197A"/>
    <w:rsid w:val="00CF1C0F"/>
    <w:rsid w:val="00CF25EF"/>
    <w:rsid w:val="00CF2F9C"/>
    <w:rsid w:val="00CF3D93"/>
    <w:rsid w:val="00CF3EEC"/>
    <w:rsid w:val="00CF46DA"/>
    <w:rsid w:val="00CF5472"/>
    <w:rsid w:val="00CF57D9"/>
    <w:rsid w:val="00CF5D70"/>
    <w:rsid w:val="00CF7B03"/>
    <w:rsid w:val="00D00C54"/>
    <w:rsid w:val="00D01451"/>
    <w:rsid w:val="00D01BF3"/>
    <w:rsid w:val="00D028AC"/>
    <w:rsid w:val="00D02B26"/>
    <w:rsid w:val="00D03046"/>
    <w:rsid w:val="00D03628"/>
    <w:rsid w:val="00D03B3C"/>
    <w:rsid w:val="00D04561"/>
    <w:rsid w:val="00D04B2F"/>
    <w:rsid w:val="00D06239"/>
    <w:rsid w:val="00D06454"/>
    <w:rsid w:val="00D06E67"/>
    <w:rsid w:val="00D102BD"/>
    <w:rsid w:val="00D1052E"/>
    <w:rsid w:val="00D10F26"/>
    <w:rsid w:val="00D11A3C"/>
    <w:rsid w:val="00D12B6A"/>
    <w:rsid w:val="00D13823"/>
    <w:rsid w:val="00D13AE2"/>
    <w:rsid w:val="00D14EE3"/>
    <w:rsid w:val="00D15B91"/>
    <w:rsid w:val="00D15E9B"/>
    <w:rsid w:val="00D160C6"/>
    <w:rsid w:val="00D168F5"/>
    <w:rsid w:val="00D1701A"/>
    <w:rsid w:val="00D20022"/>
    <w:rsid w:val="00D20393"/>
    <w:rsid w:val="00D20DD1"/>
    <w:rsid w:val="00D2112A"/>
    <w:rsid w:val="00D21BFF"/>
    <w:rsid w:val="00D226CE"/>
    <w:rsid w:val="00D22BEE"/>
    <w:rsid w:val="00D239CE"/>
    <w:rsid w:val="00D23D8A"/>
    <w:rsid w:val="00D23F34"/>
    <w:rsid w:val="00D24504"/>
    <w:rsid w:val="00D24699"/>
    <w:rsid w:val="00D246B1"/>
    <w:rsid w:val="00D247E9"/>
    <w:rsid w:val="00D24D58"/>
    <w:rsid w:val="00D27656"/>
    <w:rsid w:val="00D30258"/>
    <w:rsid w:val="00D30BD2"/>
    <w:rsid w:val="00D31582"/>
    <w:rsid w:val="00D32A4C"/>
    <w:rsid w:val="00D331F3"/>
    <w:rsid w:val="00D33D12"/>
    <w:rsid w:val="00D349FA"/>
    <w:rsid w:val="00D34BBF"/>
    <w:rsid w:val="00D353A8"/>
    <w:rsid w:val="00D355C7"/>
    <w:rsid w:val="00D357B6"/>
    <w:rsid w:val="00D363EE"/>
    <w:rsid w:val="00D369AA"/>
    <w:rsid w:val="00D370F1"/>
    <w:rsid w:val="00D3724E"/>
    <w:rsid w:val="00D37769"/>
    <w:rsid w:val="00D378FA"/>
    <w:rsid w:val="00D40E33"/>
    <w:rsid w:val="00D40EC9"/>
    <w:rsid w:val="00D417ED"/>
    <w:rsid w:val="00D41D76"/>
    <w:rsid w:val="00D41F9D"/>
    <w:rsid w:val="00D4232A"/>
    <w:rsid w:val="00D43C1C"/>
    <w:rsid w:val="00D43C81"/>
    <w:rsid w:val="00D44433"/>
    <w:rsid w:val="00D44E15"/>
    <w:rsid w:val="00D451FD"/>
    <w:rsid w:val="00D4574E"/>
    <w:rsid w:val="00D45D5F"/>
    <w:rsid w:val="00D46832"/>
    <w:rsid w:val="00D4738C"/>
    <w:rsid w:val="00D51853"/>
    <w:rsid w:val="00D51FC5"/>
    <w:rsid w:val="00D52348"/>
    <w:rsid w:val="00D5250A"/>
    <w:rsid w:val="00D54B44"/>
    <w:rsid w:val="00D56DEB"/>
    <w:rsid w:val="00D5730E"/>
    <w:rsid w:val="00D577A0"/>
    <w:rsid w:val="00D57B47"/>
    <w:rsid w:val="00D57CD0"/>
    <w:rsid w:val="00D57EDE"/>
    <w:rsid w:val="00D57F7C"/>
    <w:rsid w:val="00D616CA"/>
    <w:rsid w:val="00D62172"/>
    <w:rsid w:val="00D6239A"/>
    <w:rsid w:val="00D625D3"/>
    <w:rsid w:val="00D638C1"/>
    <w:rsid w:val="00D63C1C"/>
    <w:rsid w:val="00D646FC"/>
    <w:rsid w:val="00D64EDD"/>
    <w:rsid w:val="00D64FD5"/>
    <w:rsid w:val="00D653C9"/>
    <w:rsid w:val="00D65638"/>
    <w:rsid w:val="00D65753"/>
    <w:rsid w:val="00D65A20"/>
    <w:rsid w:val="00D65A41"/>
    <w:rsid w:val="00D65CA3"/>
    <w:rsid w:val="00D66849"/>
    <w:rsid w:val="00D66DEB"/>
    <w:rsid w:val="00D672D2"/>
    <w:rsid w:val="00D67303"/>
    <w:rsid w:val="00D67754"/>
    <w:rsid w:val="00D67BE9"/>
    <w:rsid w:val="00D71CE4"/>
    <w:rsid w:val="00D72B22"/>
    <w:rsid w:val="00D72CC4"/>
    <w:rsid w:val="00D73204"/>
    <w:rsid w:val="00D7397F"/>
    <w:rsid w:val="00D73CB1"/>
    <w:rsid w:val="00D74F1C"/>
    <w:rsid w:val="00D7533F"/>
    <w:rsid w:val="00D7557B"/>
    <w:rsid w:val="00D75FFE"/>
    <w:rsid w:val="00D763B5"/>
    <w:rsid w:val="00D7690C"/>
    <w:rsid w:val="00D76A84"/>
    <w:rsid w:val="00D76CE6"/>
    <w:rsid w:val="00D77092"/>
    <w:rsid w:val="00D80FF1"/>
    <w:rsid w:val="00D81318"/>
    <w:rsid w:val="00D813EB"/>
    <w:rsid w:val="00D81542"/>
    <w:rsid w:val="00D816F6"/>
    <w:rsid w:val="00D82B82"/>
    <w:rsid w:val="00D838AA"/>
    <w:rsid w:val="00D83AEA"/>
    <w:rsid w:val="00D8400D"/>
    <w:rsid w:val="00D84309"/>
    <w:rsid w:val="00D843A3"/>
    <w:rsid w:val="00D84791"/>
    <w:rsid w:val="00D8587A"/>
    <w:rsid w:val="00D85A3F"/>
    <w:rsid w:val="00D85A88"/>
    <w:rsid w:val="00D85EDB"/>
    <w:rsid w:val="00D86029"/>
    <w:rsid w:val="00D86A9F"/>
    <w:rsid w:val="00D86CCE"/>
    <w:rsid w:val="00D86F5B"/>
    <w:rsid w:val="00D90BC5"/>
    <w:rsid w:val="00D916D4"/>
    <w:rsid w:val="00D92943"/>
    <w:rsid w:val="00D92D20"/>
    <w:rsid w:val="00D92FA7"/>
    <w:rsid w:val="00D9399A"/>
    <w:rsid w:val="00D94223"/>
    <w:rsid w:val="00D94399"/>
    <w:rsid w:val="00D94B5E"/>
    <w:rsid w:val="00D95BDC"/>
    <w:rsid w:val="00D9635D"/>
    <w:rsid w:val="00D96EB6"/>
    <w:rsid w:val="00D97DA5"/>
    <w:rsid w:val="00DA1186"/>
    <w:rsid w:val="00DA14F7"/>
    <w:rsid w:val="00DA19AB"/>
    <w:rsid w:val="00DA1DC1"/>
    <w:rsid w:val="00DA223F"/>
    <w:rsid w:val="00DA255D"/>
    <w:rsid w:val="00DA29B2"/>
    <w:rsid w:val="00DA2E00"/>
    <w:rsid w:val="00DA2E94"/>
    <w:rsid w:val="00DA3410"/>
    <w:rsid w:val="00DA3AD0"/>
    <w:rsid w:val="00DA48A1"/>
    <w:rsid w:val="00DA4EF2"/>
    <w:rsid w:val="00DA69D3"/>
    <w:rsid w:val="00DA6A6D"/>
    <w:rsid w:val="00DA6B46"/>
    <w:rsid w:val="00DA6DC0"/>
    <w:rsid w:val="00DA6DD5"/>
    <w:rsid w:val="00DA6E9D"/>
    <w:rsid w:val="00DB054A"/>
    <w:rsid w:val="00DB0CB5"/>
    <w:rsid w:val="00DB1761"/>
    <w:rsid w:val="00DB19F4"/>
    <w:rsid w:val="00DB2957"/>
    <w:rsid w:val="00DB2E6C"/>
    <w:rsid w:val="00DB3D04"/>
    <w:rsid w:val="00DB4370"/>
    <w:rsid w:val="00DB4913"/>
    <w:rsid w:val="00DB5C2C"/>
    <w:rsid w:val="00DB5F39"/>
    <w:rsid w:val="00DB6EC6"/>
    <w:rsid w:val="00DC07AB"/>
    <w:rsid w:val="00DC0DF2"/>
    <w:rsid w:val="00DC100D"/>
    <w:rsid w:val="00DC1C31"/>
    <w:rsid w:val="00DC25EB"/>
    <w:rsid w:val="00DC46AC"/>
    <w:rsid w:val="00DC54C4"/>
    <w:rsid w:val="00DC5E83"/>
    <w:rsid w:val="00DC5F97"/>
    <w:rsid w:val="00DC6728"/>
    <w:rsid w:val="00DC6914"/>
    <w:rsid w:val="00DC6B3B"/>
    <w:rsid w:val="00DC715C"/>
    <w:rsid w:val="00DD0011"/>
    <w:rsid w:val="00DD004D"/>
    <w:rsid w:val="00DD0112"/>
    <w:rsid w:val="00DD0608"/>
    <w:rsid w:val="00DD099D"/>
    <w:rsid w:val="00DD1065"/>
    <w:rsid w:val="00DD151F"/>
    <w:rsid w:val="00DD23E6"/>
    <w:rsid w:val="00DD2BEB"/>
    <w:rsid w:val="00DD33A4"/>
    <w:rsid w:val="00DD34F2"/>
    <w:rsid w:val="00DD4510"/>
    <w:rsid w:val="00DD48BE"/>
    <w:rsid w:val="00DD5231"/>
    <w:rsid w:val="00DD54F5"/>
    <w:rsid w:val="00DD55AF"/>
    <w:rsid w:val="00DD585A"/>
    <w:rsid w:val="00DD650D"/>
    <w:rsid w:val="00DD657D"/>
    <w:rsid w:val="00DD7A9D"/>
    <w:rsid w:val="00DD7EA0"/>
    <w:rsid w:val="00DE0C2A"/>
    <w:rsid w:val="00DE2489"/>
    <w:rsid w:val="00DE24FA"/>
    <w:rsid w:val="00DE2DB6"/>
    <w:rsid w:val="00DE2ECD"/>
    <w:rsid w:val="00DE330E"/>
    <w:rsid w:val="00DE33B9"/>
    <w:rsid w:val="00DE35FA"/>
    <w:rsid w:val="00DE3669"/>
    <w:rsid w:val="00DE3CB3"/>
    <w:rsid w:val="00DE40AB"/>
    <w:rsid w:val="00DE4718"/>
    <w:rsid w:val="00DE49A3"/>
    <w:rsid w:val="00DE4A9D"/>
    <w:rsid w:val="00DE4DD2"/>
    <w:rsid w:val="00DE5622"/>
    <w:rsid w:val="00DE62E5"/>
    <w:rsid w:val="00DE68A4"/>
    <w:rsid w:val="00DE6920"/>
    <w:rsid w:val="00DE6C9E"/>
    <w:rsid w:val="00DF0019"/>
    <w:rsid w:val="00DF00DB"/>
    <w:rsid w:val="00DF09F8"/>
    <w:rsid w:val="00DF0C19"/>
    <w:rsid w:val="00DF0FE7"/>
    <w:rsid w:val="00DF11E3"/>
    <w:rsid w:val="00DF1CBD"/>
    <w:rsid w:val="00DF1E7B"/>
    <w:rsid w:val="00DF2022"/>
    <w:rsid w:val="00DF20E5"/>
    <w:rsid w:val="00DF288B"/>
    <w:rsid w:val="00DF28BD"/>
    <w:rsid w:val="00DF328E"/>
    <w:rsid w:val="00DF34AF"/>
    <w:rsid w:val="00DF5810"/>
    <w:rsid w:val="00DF69E7"/>
    <w:rsid w:val="00DF6E5F"/>
    <w:rsid w:val="00DF73A7"/>
    <w:rsid w:val="00DF7E0E"/>
    <w:rsid w:val="00DF7EE0"/>
    <w:rsid w:val="00E003A1"/>
    <w:rsid w:val="00E00603"/>
    <w:rsid w:val="00E011AD"/>
    <w:rsid w:val="00E011D8"/>
    <w:rsid w:val="00E015E0"/>
    <w:rsid w:val="00E01817"/>
    <w:rsid w:val="00E01A18"/>
    <w:rsid w:val="00E02470"/>
    <w:rsid w:val="00E02F2A"/>
    <w:rsid w:val="00E03281"/>
    <w:rsid w:val="00E0348A"/>
    <w:rsid w:val="00E03A5A"/>
    <w:rsid w:val="00E0575F"/>
    <w:rsid w:val="00E07EAA"/>
    <w:rsid w:val="00E07F42"/>
    <w:rsid w:val="00E1068E"/>
    <w:rsid w:val="00E10AA7"/>
    <w:rsid w:val="00E120EF"/>
    <w:rsid w:val="00E124AB"/>
    <w:rsid w:val="00E130FE"/>
    <w:rsid w:val="00E139BF"/>
    <w:rsid w:val="00E1466A"/>
    <w:rsid w:val="00E15B2E"/>
    <w:rsid w:val="00E161F9"/>
    <w:rsid w:val="00E16FB0"/>
    <w:rsid w:val="00E17049"/>
    <w:rsid w:val="00E17953"/>
    <w:rsid w:val="00E17C72"/>
    <w:rsid w:val="00E17EDA"/>
    <w:rsid w:val="00E219F1"/>
    <w:rsid w:val="00E2277C"/>
    <w:rsid w:val="00E2294F"/>
    <w:rsid w:val="00E2349B"/>
    <w:rsid w:val="00E235C3"/>
    <w:rsid w:val="00E2476F"/>
    <w:rsid w:val="00E254C8"/>
    <w:rsid w:val="00E258A5"/>
    <w:rsid w:val="00E25A9D"/>
    <w:rsid w:val="00E269C0"/>
    <w:rsid w:val="00E27154"/>
    <w:rsid w:val="00E27EFA"/>
    <w:rsid w:val="00E318F2"/>
    <w:rsid w:val="00E31BE2"/>
    <w:rsid w:val="00E32669"/>
    <w:rsid w:val="00E3273D"/>
    <w:rsid w:val="00E329AE"/>
    <w:rsid w:val="00E33B68"/>
    <w:rsid w:val="00E3402A"/>
    <w:rsid w:val="00E342A6"/>
    <w:rsid w:val="00E34507"/>
    <w:rsid w:val="00E3461E"/>
    <w:rsid w:val="00E34CDA"/>
    <w:rsid w:val="00E35CCE"/>
    <w:rsid w:val="00E361BD"/>
    <w:rsid w:val="00E36742"/>
    <w:rsid w:val="00E36AA7"/>
    <w:rsid w:val="00E37CBF"/>
    <w:rsid w:val="00E4000A"/>
    <w:rsid w:val="00E4215C"/>
    <w:rsid w:val="00E423F5"/>
    <w:rsid w:val="00E42484"/>
    <w:rsid w:val="00E42F2E"/>
    <w:rsid w:val="00E43027"/>
    <w:rsid w:val="00E4389D"/>
    <w:rsid w:val="00E444EC"/>
    <w:rsid w:val="00E449D4"/>
    <w:rsid w:val="00E45A47"/>
    <w:rsid w:val="00E47752"/>
    <w:rsid w:val="00E51DBF"/>
    <w:rsid w:val="00E52605"/>
    <w:rsid w:val="00E53A99"/>
    <w:rsid w:val="00E53CC9"/>
    <w:rsid w:val="00E5541A"/>
    <w:rsid w:val="00E55F64"/>
    <w:rsid w:val="00E56111"/>
    <w:rsid w:val="00E5611F"/>
    <w:rsid w:val="00E5630D"/>
    <w:rsid w:val="00E56407"/>
    <w:rsid w:val="00E567F2"/>
    <w:rsid w:val="00E57DCC"/>
    <w:rsid w:val="00E57F34"/>
    <w:rsid w:val="00E6088F"/>
    <w:rsid w:val="00E60BE5"/>
    <w:rsid w:val="00E60C8A"/>
    <w:rsid w:val="00E61CAA"/>
    <w:rsid w:val="00E6223C"/>
    <w:rsid w:val="00E624FD"/>
    <w:rsid w:val="00E62FE5"/>
    <w:rsid w:val="00E6493E"/>
    <w:rsid w:val="00E64FC4"/>
    <w:rsid w:val="00E65C2B"/>
    <w:rsid w:val="00E65D5F"/>
    <w:rsid w:val="00E65F09"/>
    <w:rsid w:val="00E664C9"/>
    <w:rsid w:val="00E66BEA"/>
    <w:rsid w:val="00E66CF3"/>
    <w:rsid w:val="00E6719A"/>
    <w:rsid w:val="00E67258"/>
    <w:rsid w:val="00E676A7"/>
    <w:rsid w:val="00E67850"/>
    <w:rsid w:val="00E678BD"/>
    <w:rsid w:val="00E67F11"/>
    <w:rsid w:val="00E70922"/>
    <w:rsid w:val="00E7191A"/>
    <w:rsid w:val="00E72331"/>
    <w:rsid w:val="00E72A93"/>
    <w:rsid w:val="00E7387B"/>
    <w:rsid w:val="00E74184"/>
    <w:rsid w:val="00E752D4"/>
    <w:rsid w:val="00E7535E"/>
    <w:rsid w:val="00E7652C"/>
    <w:rsid w:val="00E76F93"/>
    <w:rsid w:val="00E76FEB"/>
    <w:rsid w:val="00E8068A"/>
    <w:rsid w:val="00E81553"/>
    <w:rsid w:val="00E81E0E"/>
    <w:rsid w:val="00E81E9B"/>
    <w:rsid w:val="00E82239"/>
    <w:rsid w:val="00E82543"/>
    <w:rsid w:val="00E82C0C"/>
    <w:rsid w:val="00E82CF6"/>
    <w:rsid w:val="00E82DC1"/>
    <w:rsid w:val="00E83274"/>
    <w:rsid w:val="00E834DF"/>
    <w:rsid w:val="00E839A2"/>
    <w:rsid w:val="00E83D55"/>
    <w:rsid w:val="00E84D37"/>
    <w:rsid w:val="00E84FA2"/>
    <w:rsid w:val="00E84FD0"/>
    <w:rsid w:val="00E857C9"/>
    <w:rsid w:val="00E85C9E"/>
    <w:rsid w:val="00E865E6"/>
    <w:rsid w:val="00E86941"/>
    <w:rsid w:val="00E87409"/>
    <w:rsid w:val="00E905A3"/>
    <w:rsid w:val="00E90BC9"/>
    <w:rsid w:val="00E90C15"/>
    <w:rsid w:val="00E9123F"/>
    <w:rsid w:val="00E91CA4"/>
    <w:rsid w:val="00E92C0C"/>
    <w:rsid w:val="00E93B83"/>
    <w:rsid w:val="00E93D53"/>
    <w:rsid w:val="00E94411"/>
    <w:rsid w:val="00E944A8"/>
    <w:rsid w:val="00E9463E"/>
    <w:rsid w:val="00E94771"/>
    <w:rsid w:val="00E95CB2"/>
    <w:rsid w:val="00E95FDA"/>
    <w:rsid w:val="00E9649A"/>
    <w:rsid w:val="00E965DB"/>
    <w:rsid w:val="00E965E6"/>
    <w:rsid w:val="00EA0430"/>
    <w:rsid w:val="00EA1BEA"/>
    <w:rsid w:val="00EA223B"/>
    <w:rsid w:val="00EA29F6"/>
    <w:rsid w:val="00EA2DAA"/>
    <w:rsid w:val="00EA342F"/>
    <w:rsid w:val="00EA3812"/>
    <w:rsid w:val="00EA3C3F"/>
    <w:rsid w:val="00EA3C4B"/>
    <w:rsid w:val="00EA4084"/>
    <w:rsid w:val="00EA42E9"/>
    <w:rsid w:val="00EA5933"/>
    <w:rsid w:val="00EA6350"/>
    <w:rsid w:val="00EA64AE"/>
    <w:rsid w:val="00EA7537"/>
    <w:rsid w:val="00EA77DA"/>
    <w:rsid w:val="00EA7CC9"/>
    <w:rsid w:val="00EA7CE3"/>
    <w:rsid w:val="00EB0793"/>
    <w:rsid w:val="00EB154E"/>
    <w:rsid w:val="00EB16DF"/>
    <w:rsid w:val="00EB1AD3"/>
    <w:rsid w:val="00EB2261"/>
    <w:rsid w:val="00EB23FF"/>
    <w:rsid w:val="00EB33B9"/>
    <w:rsid w:val="00EB4A09"/>
    <w:rsid w:val="00EB59EE"/>
    <w:rsid w:val="00EB5DB5"/>
    <w:rsid w:val="00EB6DC3"/>
    <w:rsid w:val="00EB6DDD"/>
    <w:rsid w:val="00EB747E"/>
    <w:rsid w:val="00EC01E1"/>
    <w:rsid w:val="00EC0BF3"/>
    <w:rsid w:val="00EC0CD7"/>
    <w:rsid w:val="00EC0E92"/>
    <w:rsid w:val="00EC1891"/>
    <w:rsid w:val="00EC2EC2"/>
    <w:rsid w:val="00EC4011"/>
    <w:rsid w:val="00EC4E18"/>
    <w:rsid w:val="00EC5DE7"/>
    <w:rsid w:val="00EC6188"/>
    <w:rsid w:val="00EC6287"/>
    <w:rsid w:val="00EC6458"/>
    <w:rsid w:val="00EC6680"/>
    <w:rsid w:val="00EC707C"/>
    <w:rsid w:val="00EC7C16"/>
    <w:rsid w:val="00ED085D"/>
    <w:rsid w:val="00ED2463"/>
    <w:rsid w:val="00ED27B8"/>
    <w:rsid w:val="00ED28AF"/>
    <w:rsid w:val="00ED4E97"/>
    <w:rsid w:val="00ED6D82"/>
    <w:rsid w:val="00ED791A"/>
    <w:rsid w:val="00ED7BF8"/>
    <w:rsid w:val="00EE1BE7"/>
    <w:rsid w:val="00EE1D93"/>
    <w:rsid w:val="00EE1E96"/>
    <w:rsid w:val="00EE2830"/>
    <w:rsid w:val="00EE290E"/>
    <w:rsid w:val="00EE3060"/>
    <w:rsid w:val="00EE3DCA"/>
    <w:rsid w:val="00EE3EDE"/>
    <w:rsid w:val="00EE413E"/>
    <w:rsid w:val="00EE4356"/>
    <w:rsid w:val="00EE4409"/>
    <w:rsid w:val="00EE556C"/>
    <w:rsid w:val="00EE6115"/>
    <w:rsid w:val="00EE61B0"/>
    <w:rsid w:val="00EE63F8"/>
    <w:rsid w:val="00EE6ACA"/>
    <w:rsid w:val="00EF00AC"/>
    <w:rsid w:val="00EF0B94"/>
    <w:rsid w:val="00EF0BBD"/>
    <w:rsid w:val="00EF0DC6"/>
    <w:rsid w:val="00EF143D"/>
    <w:rsid w:val="00EF2BF8"/>
    <w:rsid w:val="00EF3D29"/>
    <w:rsid w:val="00EF4A36"/>
    <w:rsid w:val="00F005E0"/>
    <w:rsid w:val="00F0086E"/>
    <w:rsid w:val="00F00C0E"/>
    <w:rsid w:val="00F016A8"/>
    <w:rsid w:val="00F01F39"/>
    <w:rsid w:val="00F02568"/>
    <w:rsid w:val="00F03966"/>
    <w:rsid w:val="00F04DBC"/>
    <w:rsid w:val="00F04E47"/>
    <w:rsid w:val="00F05E16"/>
    <w:rsid w:val="00F05F21"/>
    <w:rsid w:val="00F06547"/>
    <w:rsid w:val="00F070EA"/>
    <w:rsid w:val="00F075A8"/>
    <w:rsid w:val="00F07EED"/>
    <w:rsid w:val="00F07FF6"/>
    <w:rsid w:val="00F10564"/>
    <w:rsid w:val="00F1160D"/>
    <w:rsid w:val="00F1189E"/>
    <w:rsid w:val="00F13CEC"/>
    <w:rsid w:val="00F141C8"/>
    <w:rsid w:val="00F143B8"/>
    <w:rsid w:val="00F149F2"/>
    <w:rsid w:val="00F14F93"/>
    <w:rsid w:val="00F1519A"/>
    <w:rsid w:val="00F15A8B"/>
    <w:rsid w:val="00F16C3F"/>
    <w:rsid w:val="00F16F20"/>
    <w:rsid w:val="00F17305"/>
    <w:rsid w:val="00F17EB7"/>
    <w:rsid w:val="00F20650"/>
    <w:rsid w:val="00F20877"/>
    <w:rsid w:val="00F20EEE"/>
    <w:rsid w:val="00F21B98"/>
    <w:rsid w:val="00F23BEA"/>
    <w:rsid w:val="00F249B4"/>
    <w:rsid w:val="00F25348"/>
    <w:rsid w:val="00F25970"/>
    <w:rsid w:val="00F25A7D"/>
    <w:rsid w:val="00F26912"/>
    <w:rsid w:val="00F26A3B"/>
    <w:rsid w:val="00F26B4B"/>
    <w:rsid w:val="00F273F7"/>
    <w:rsid w:val="00F276BF"/>
    <w:rsid w:val="00F27753"/>
    <w:rsid w:val="00F30168"/>
    <w:rsid w:val="00F307B1"/>
    <w:rsid w:val="00F30822"/>
    <w:rsid w:val="00F30B4C"/>
    <w:rsid w:val="00F3120B"/>
    <w:rsid w:val="00F31271"/>
    <w:rsid w:val="00F3172B"/>
    <w:rsid w:val="00F31C16"/>
    <w:rsid w:val="00F3248D"/>
    <w:rsid w:val="00F337E1"/>
    <w:rsid w:val="00F34639"/>
    <w:rsid w:val="00F34D7C"/>
    <w:rsid w:val="00F356B4"/>
    <w:rsid w:val="00F356DA"/>
    <w:rsid w:val="00F37E35"/>
    <w:rsid w:val="00F40D15"/>
    <w:rsid w:val="00F424D7"/>
    <w:rsid w:val="00F42782"/>
    <w:rsid w:val="00F43EF3"/>
    <w:rsid w:val="00F446E4"/>
    <w:rsid w:val="00F44BBF"/>
    <w:rsid w:val="00F45418"/>
    <w:rsid w:val="00F47B8B"/>
    <w:rsid w:val="00F47D02"/>
    <w:rsid w:val="00F5170C"/>
    <w:rsid w:val="00F517A5"/>
    <w:rsid w:val="00F52D84"/>
    <w:rsid w:val="00F52EBE"/>
    <w:rsid w:val="00F53037"/>
    <w:rsid w:val="00F5354C"/>
    <w:rsid w:val="00F53E4D"/>
    <w:rsid w:val="00F54A28"/>
    <w:rsid w:val="00F54BA8"/>
    <w:rsid w:val="00F554B1"/>
    <w:rsid w:val="00F55BC0"/>
    <w:rsid w:val="00F56061"/>
    <w:rsid w:val="00F56472"/>
    <w:rsid w:val="00F5704C"/>
    <w:rsid w:val="00F60296"/>
    <w:rsid w:val="00F60CAA"/>
    <w:rsid w:val="00F6178C"/>
    <w:rsid w:val="00F61AE6"/>
    <w:rsid w:val="00F62024"/>
    <w:rsid w:val="00F6255B"/>
    <w:rsid w:val="00F65291"/>
    <w:rsid w:val="00F6550F"/>
    <w:rsid w:val="00F65709"/>
    <w:rsid w:val="00F6650F"/>
    <w:rsid w:val="00F66DA3"/>
    <w:rsid w:val="00F675FF"/>
    <w:rsid w:val="00F677B6"/>
    <w:rsid w:val="00F70BA4"/>
    <w:rsid w:val="00F72452"/>
    <w:rsid w:val="00F7439D"/>
    <w:rsid w:val="00F74672"/>
    <w:rsid w:val="00F74E8B"/>
    <w:rsid w:val="00F754DC"/>
    <w:rsid w:val="00F7557E"/>
    <w:rsid w:val="00F779AC"/>
    <w:rsid w:val="00F804A4"/>
    <w:rsid w:val="00F806C2"/>
    <w:rsid w:val="00F81C27"/>
    <w:rsid w:val="00F839A4"/>
    <w:rsid w:val="00F850F5"/>
    <w:rsid w:val="00F850FF"/>
    <w:rsid w:val="00F85ECC"/>
    <w:rsid w:val="00F864B3"/>
    <w:rsid w:val="00F86ABC"/>
    <w:rsid w:val="00F86F80"/>
    <w:rsid w:val="00F873D2"/>
    <w:rsid w:val="00F87E97"/>
    <w:rsid w:val="00F90B82"/>
    <w:rsid w:val="00F924D2"/>
    <w:rsid w:val="00F925FC"/>
    <w:rsid w:val="00F934CD"/>
    <w:rsid w:val="00F944AD"/>
    <w:rsid w:val="00F94A06"/>
    <w:rsid w:val="00F968C2"/>
    <w:rsid w:val="00F969F9"/>
    <w:rsid w:val="00F970D8"/>
    <w:rsid w:val="00F970E0"/>
    <w:rsid w:val="00F97DCC"/>
    <w:rsid w:val="00FA1771"/>
    <w:rsid w:val="00FA2351"/>
    <w:rsid w:val="00FA25DC"/>
    <w:rsid w:val="00FA3387"/>
    <w:rsid w:val="00FA39E5"/>
    <w:rsid w:val="00FA3A61"/>
    <w:rsid w:val="00FA3C09"/>
    <w:rsid w:val="00FA4D79"/>
    <w:rsid w:val="00FA4F25"/>
    <w:rsid w:val="00FA622A"/>
    <w:rsid w:val="00FA671C"/>
    <w:rsid w:val="00FA6BC6"/>
    <w:rsid w:val="00FA7373"/>
    <w:rsid w:val="00FA7F29"/>
    <w:rsid w:val="00FB008F"/>
    <w:rsid w:val="00FB0E09"/>
    <w:rsid w:val="00FB21C1"/>
    <w:rsid w:val="00FB229A"/>
    <w:rsid w:val="00FB2405"/>
    <w:rsid w:val="00FB4D06"/>
    <w:rsid w:val="00FB55C8"/>
    <w:rsid w:val="00FB5D8E"/>
    <w:rsid w:val="00FB6AFC"/>
    <w:rsid w:val="00FB6D72"/>
    <w:rsid w:val="00FB7EEE"/>
    <w:rsid w:val="00FC0622"/>
    <w:rsid w:val="00FC13CF"/>
    <w:rsid w:val="00FC25D9"/>
    <w:rsid w:val="00FC26CA"/>
    <w:rsid w:val="00FC2737"/>
    <w:rsid w:val="00FC2BF6"/>
    <w:rsid w:val="00FC32D2"/>
    <w:rsid w:val="00FC34AC"/>
    <w:rsid w:val="00FC38FB"/>
    <w:rsid w:val="00FC4F45"/>
    <w:rsid w:val="00FC521B"/>
    <w:rsid w:val="00FC5378"/>
    <w:rsid w:val="00FC56F9"/>
    <w:rsid w:val="00FC601B"/>
    <w:rsid w:val="00FC6557"/>
    <w:rsid w:val="00FC6B4B"/>
    <w:rsid w:val="00FC6E03"/>
    <w:rsid w:val="00FC7068"/>
    <w:rsid w:val="00FC798A"/>
    <w:rsid w:val="00FD01DB"/>
    <w:rsid w:val="00FD047C"/>
    <w:rsid w:val="00FD1A44"/>
    <w:rsid w:val="00FD1BB2"/>
    <w:rsid w:val="00FD3745"/>
    <w:rsid w:val="00FD3805"/>
    <w:rsid w:val="00FD4217"/>
    <w:rsid w:val="00FD4B2B"/>
    <w:rsid w:val="00FD4BE6"/>
    <w:rsid w:val="00FD515A"/>
    <w:rsid w:val="00FD5585"/>
    <w:rsid w:val="00FD5979"/>
    <w:rsid w:val="00FD60B0"/>
    <w:rsid w:val="00FD7B37"/>
    <w:rsid w:val="00FE036D"/>
    <w:rsid w:val="00FE13AF"/>
    <w:rsid w:val="00FE188E"/>
    <w:rsid w:val="00FE1B6A"/>
    <w:rsid w:val="00FE1EBD"/>
    <w:rsid w:val="00FE2D42"/>
    <w:rsid w:val="00FE3191"/>
    <w:rsid w:val="00FE31E1"/>
    <w:rsid w:val="00FE3353"/>
    <w:rsid w:val="00FE4479"/>
    <w:rsid w:val="00FE4E55"/>
    <w:rsid w:val="00FE5064"/>
    <w:rsid w:val="00FE506F"/>
    <w:rsid w:val="00FE5FFA"/>
    <w:rsid w:val="00FE6C42"/>
    <w:rsid w:val="00FE6C7A"/>
    <w:rsid w:val="00FE7029"/>
    <w:rsid w:val="00FE7107"/>
    <w:rsid w:val="00FE7B12"/>
    <w:rsid w:val="00FF00A7"/>
    <w:rsid w:val="00FF141F"/>
    <w:rsid w:val="00FF14D1"/>
    <w:rsid w:val="00FF16AB"/>
    <w:rsid w:val="00FF1B3F"/>
    <w:rsid w:val="00FF1EEE"/>
    <w:rsid w:val="00FF2217"/>
    <w:rsid w:val="00FF2FC3"/>
    <w:rsid w:val="00FF3646"/>
    <w:rsid w:val="00FF38FC"/>
    <w:rsid w:val="00FF4A1B"/>
    <w:rsid w:val="00FF4A42"/>
    <w:rsid w:val="00FF4A71"/>
    <w:rsid w:val="00FF4B71"/>
    <w:rsid w:val="00FF5BBC"/>
    <w:rsid w:val="00FF6713"/>
    <w:rsid w:val="00FF6DB7"/>
    <w:rsid w:val="00FF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C4FA71"/>
  <w15:docId w15:val="{E04FE1E6-3EE2-4184-9992-7B565AFBE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C5EFC"/>
    <w:pPr>
      <w:spacing w:after="0" w:line="240" w:lineRule="auto"/>
      <w:jc w:val="both"/>
    </w:pPr>
    <w:rPr>
      <w:rFonts w:eastAsia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1"/>
    <w:uiPriority w:val="99"/>
    <w:qFormat/>
    <w:rsid w:val="00E37D39"/>
    <w:pPr>
      <w:keepNext/>
      <w:keepLines/>
      <w:suppressAutoHyphens/>
      <w:overflowPunct w:val="0"/>
      <w:autoSpaceDE w:val="0"/>
      <w:autoSpaceDN w:val="0"/>
      <w:adjustRightInd w:val="0"/>
      <w:spacing w:before="120" w:after="120"/>
      <w:jc w:val="center"/>
      <w:textAlignment w:val="baseline"/>
      <w:outlineLvl w:val="0"/>
    </w:pPr>
    <w:rPr>
      <w:b/>
      <w:kern w:val="36"/>
      <w:sz w:val="28"/>
      <w:szCs w:val="20"/>
    </w:rPr>
  </w:style>
  <w:style w:type="paragraph" w:styleId="Nadpis2">
    <w:name w:val="heading 2"/>
    <w:basedOn w:val="Normln"/>
    <w:next w:val="Normln"/>
    <w:link w:val="Nadpis2Char1"/>
    <w:uiPriority w:val="99"/>
    <w:qFormat/>
    <w:rsid w:val="002178AA"/>
    <w:pPr>
      <w:keepNext/>
      <w:numPr>
        <w:numId w:val="3"/>
      </w:numPr>
      <w:spacing w:before="120" w:after="120"/>
      <w:ind w:left="0" w:firstLine="0"/>
      <w:outlineLvl w:val="1"/>
    </w:pPr>
    <w:rPr>
      <w:b/>
      <w:bCs/>
      <w:iCs/>
      <w:szCs w:val="28"/>
    </w:rPr>
  </w:style>
  <w:style w:type="paragraph" w:styleId="Nadpis3">
    <w:name w:val="heading 3"/>
    <w:basedOn w:val="Normln"/>
    <w:next w:val="Normln"/>
    <w:link w:val="Nadpis3Char1"/>
    <w:uiPriority w:val="99"/>
    <w:qFormat/>
    <w:rsid w:val="00B6338C"/>
    <w:pPr>
      <w:keepNext/>
      <w:keepLines/>
      <w:outlineLvl w:val="2"/>
    </w:pPr>
    <w:rPr>
      <w:b/>
      <w:bCs/>
      <w:color w:val="000000" w:themeColor="text1"/>
    </w:rPr>
  </w:style>
  <w:style w:type="paragraph" w:styleId="Nadpis4">
    <w:name w:val="heading 4"/>
    <w:basedOn w:val="Normln"/>
    <w:next w:val="Normln"/>
    <w:link w:val="Nadpis4Char1"/>
    <w:uiPriority w:val="99"/>
    <w:qFormat/>
    <w:rsid w:val="00B6338C"/>
    <w:pPr>
      <w:keepNext/>
      <w:outlineLvl w:val="3"/>
    </w:pPr>
    <w:rPr>
      <w:rFonts w:ascii="Calibri" w:hAnsi="Calibri"/>
      <w:b/>
      <w:bCs/>
      <w:szCs w:val="28"/>
    </w:rPr>
  </w:style>
  <w:style w:type="paragraph" w:styleId="Nadpis5">
    <w:name w:val="heading 5"/>
    <w:basedOn w:val="Normln"/>
    <w:next w:val="Normln"/>
    <w:link w:val="Nadpis5Char1"/>
    <w:uiPriority w:val="99"/>
    <w:qFormat/>
    <w:rsid w:val="00B6338C"/>
    <w:pPr>
      <w:outlineLvl w:val="4"/>
    </w:pPr>
    <w:rPr>
      <w:rFonts w:ascii="Calibri" w:hAnsi="Calibri"/>
      <w:bCs/>
      <w:iCs/>
      <w:szCs w:val="26"/>
      <w:u w:val="single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867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1"/>
    <w:uiPriority w:val="99"/>
    <w:qFormat/>
    <w:rsid w:val="002374D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uiPriority w:val="99"/>
    <w:rsid w:val="002374D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uiPriority w:val="99"/>
    <w:rsid w:val="002374D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uiPriority w:val="99"/>
    <w:rsid w:val="002374D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uiPriority w:val="99"/>
    <w:rsid w:val="002374D8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uiPriority w:val="99"/>
    <w:semiHidden/>
    <w:rsid w:val="002374D8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cs-CZ"/>
    </w:rPr>
  </w:style>
  <w:style w:type="character" w:customStyle="1" w:styleId="Nadpis9Char">
    <w:name w:val="Nadpis 9 Char"/>
    <w:basedOn w:val="Standardnpsmoodstavce"/>
    <w:uiPriority w:val="99"/>
    <w:semiHidden/>
    <w:rsid w:val="002374D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character" w:customStyle="1" w:styleId="Nadpis1Char1">
    <w:name w:val="Nadpis 1 Char1"/>
    <w:basedOn w:val="Standardnpsmoodstavce"/>
    <w:link w:val="Nadpis1"/>
    <w:uiPriority w:val="99"/>
    <w:locked/>
    <w:rsid w:val="00E37D39"/>
    <w:rPr>
      <w:rFonts w:eastAsia="Times New Roman" w:cs="Times New Roman"/>
      <w:b/>
      <w:kern w:val="36"/>
      <w:sz w:val="28"/>
      <w:szCs w:val="20"/>
      <w:lang w:eastAsia="cs-CZ"/>
    </w:rPr>
  </w:style>
  <w:style w:type="character" w:customStyle="1" w:styleId="Nadpis2Char1">
    <w:name w:val="Nadpis 2 Char1"/>
    <w:basedOn w:val="Standardnpsmoodstavce"/>
    <w:link w:val="Nadpis2"/>
    <w:uiPriority w:val="99"/>
    <w:locked/>
    <w:rsid w:val="002178AA"/>
    <w:rPr>
      <w:rFonts w:eastAsia="Times New Roman" w:cs="Times New Roman"/>
      <w:b/>
      <w:bCs/>
      <w:iCs/>
      <w:sz w:val="24"/>
      <w:szCs w:val="28"/>
      <w:lang w:eastAsia="cs-CZ"/>
    </w:rPr>
  </w:style>
  <w:style w:type="character" w:customStyle="1" w:styleId="Nadpis3Char1">
    <w:name w:val="Nadpis 3 Char1"/>
    <w:basedOn w:val="Standardnpsmoodstavce"/>
    <w:link w:val="Nadpis3"/>
    <w:uiPriority w:val="99"/>
    <w:locked/>
    <w:rsid w:val="00B6338C"/>
    <w:rPr>
      <w:rFonts w:eastAsia="Times New Roman" w:cs="Times New Roman"/>
      <w:b/>
      <w:bCs/>
      <w:color w:val="000000" w:themeColor="text1"/>
      <w:sz w:val="24"/>
      <w:szCs w:val="24"/>
      <w:lang w:eastAsia="cs-CZ"/>
    </w:rPr>
  </w:style>
  <w:style w:type="character" w:customStyle="1" w:styleId="Nadpis4Char1">
    <w:name w:val="Nadpis 4 Char1"/>
    <w:basedOn w:val="Standardnpsmoodstavce"/>
    <w:link w:val="Nadpis4"/>
    <w:uiPriority w:val="99"/>
    <w:locked/>
    <w:rsid w:val="00B6338C"/>
    <w:rPr>
      <w:rFonts w:ascii="Calibri" w:eastAsia="Times New Roman" w:hAnsi="Calibri" w:cs="Times New Roman"/>
      <w:b/>
      <w:bCs/>
      <w:sz w:val="24"/>
      <w:szCs w:val="28"/>
      <w:lang w:eastAsia="cs-CZ"/>
    </w:rPr>
  </w:style>
  <w:style w:type="character" w:customStyle="1" w:styleId="Nadpis5Char1">
    <w:name w:val="Nadpis 5 Char1"/>
    <w:basedOn w:val="Standardnpsmoodstavce"/>
    <w:link w:val="Nadpis5"/>
    <w:uiPriority w:val="99"/>
    <w:locked/>
    <w:rsid w:val="00B6338C"/>
    <w:rPr>
      <w:rFonts w:ascii="Calibri" w:eastAsia="Times New Roman" w:hAnsi="Calibri" w:cs="Times New Roman"/>
      <w:bCs/>
      <w:iCs/>
      <w:sz w:val="24"/>
      <w:szCs w:val="26"/>
      <w:u w:val="single"/>
      <w:lang w:eastAsia="cs-CZ"/>
    </w:rPr>
  </w:style>
  <w:style w:type="character" w:customStyle="1" w:styleId="Nadpis9Char1">
    <w:name w:val="Nadpis 9 Char1"/>
    <w:basedOn w:val="Standardnpsmoodstavce"/>
    <w:link w:val="Nadpis9"/>
    <w:uiPriority w:val="99"/>
    <w:locked/>
    <w:rsid w:val="002374D8"/>
    <w:rPr>
      <w:rFonts w:ascii="Cambria" w:eastAsia="Times New Roman" w:hAnsi="Cambria" w:cs="Times New Roman"/>
      <w:lang w:eastAsia="cs-CZ"/>
    </w:rPr>
  </w:style>
  <w:style w:type="paragraph" w:styleId="Vrazncitt">
    <w:name w:val="Intense Quote"/>
    <w:basedOn w:val="Normln"/>
    <w:next w:val="Normln"/>
    <w:link w:val="VrazncittChar"/>
    <w:uiPriority w:val="99"/>
    <w:qFormat/>
    <w:rsid w:val="002374D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VrazncittChar">
    <w:name w:val="Výrazný citát Char"/>
    <w:basedOn w:val="Standardnpsmoodstavce"/>
    <w:link w:val="Vrazncitt"/>
    <w:uiPriority w:val="99"/>
    <w:rsid w:val="002374D8"/>
    <w:rPr>
      <w:rFonts w:ascii="Arial" w:eastAsia="Times New Roman" w:hAnsi="Arial" w:cs="Times New Roman"/>
      <w:b/>
      <w:bCs/>
      <w:i/>
      <w:iCs/>
      <w:color w:val="4F81BD"/>
      <w:sz w:val="24"/>
      <w:szCs w:val="24"/>
      <w:lang w:eastAsia="cs-CZ"/>
    </w:rPr>
  </w:style>
  <w:style w:type="character" w:customStyle="1" w:styleId="CitaceintenzivnChar">
    <w:name w:val="Citace – intenzivní Char"/>
    <w:basedOn w:val="Standardnpsmoodstavce"/>
    <w:uiPriority w:val="99"/>
    <w:rsid w:val="002374D8"/>
    <w:rPr>
      <w:rFonts w:cs="Times New Roman"/>
      <w:b/>
      <w:bCs/>
      <w:i/>
      <w:iCs/>
      <w:color w:val="4F81BD"/>
      <w:sz w:val="24"/>
      <w:szCs w:val="24"/>
    </w:rPr>
  </w:style>
  <w:style w:type="character" w:styleId="Zdraznnintenzivn">
    <w:name w:val="Intense Emphasis"/>
    <w:basedOn w:val="Standardnpsmoodstavce"/>
    <w:uiPriority w:val="99"/>
    <w:qFormat/>
    <w:rsid w:val="002374D8"/>
    <w:rPr>
      <w:rFonts w:cs="Times New Roman"/>
      <w:b/>
      <w:bCs/>
      <w:i/>
      <w:iCs/>
      <w:color w:val="4F81BD"/>
    </w:rPr>
  </w:style>
  <w:style w:type="paragraph" w:customStyle="1" w:styleId="Bn">
    <w:name w:val="Běžný"/>
    <w:basedOn w:val="Normln"/>
    <w:uiPriority w:val="99"/>
    <w:rsid w:val="002374D8"/>
    <w:pPr>
      <w:spacing w:before="40" w:line="276" w:lineRule="auto"/>
      <w:ind w:firstLine="284"/>
    </w:pPr>
    <w:rPr>
      <w:rFonts w:ascii="Palatino Linotype" w:hAnsi="Palatino Linotype"/>
      <w:sz w:val="22"/>
      <w:szCs w:val="22"/>
    </w:rPr>
  </w:style>
  <w:style w:type="paragraph" w:styleId="Zkladntext3">
    <w:name w:val="Body Text 3"/>
    <w:basedOn w:val="Normln"/>
    <w:link w:val="Zkladntext3Char1"/>
    <w:uiPriority w:val="99"/>
    <w:rsid w:val="002374D8"/>
    <w:pPr>
      <w:spacing w:after="120"/>
    </w:pPr>
    <w:rPr>
      <w:sz w:val="16"/>
      <w:szCs w:val="16"/>
      <w:lang w:eastAsia="en-US"/>
    </w:rPr>
  </w:style>
  <w:style w:type="character" w:customStyle="1" w:styleId="Zkladntext3Char">
    <w:name w:val="Základní text 3 Char"/>
    <w:basedOn w:val="Standardnpsmoodstavce"/>
    <w:uiPriority w:val="99"/>
    <w:rsid w:val="002374D8"/>
    <w:rPr>
      <w:rFonts w:ascii="Arial" w:eastAsia="Times New Roman" w:hAnsi="Arial" w:cs="Times New Roman"/>
      <w:sz w:val="16"/>
      <w:szCs w:val="16"/>
      <w:lang w:eastAsia="cs-CZ"/>
    </w:rPr>
  </w:style>
  <w:style w:type="character" w:customStyle="1" w:styleId="Zkladntext3Char1">
    <w:name w:val="Základní text 3 Char1"/>
    <w:basedOn w:val="Standardnpsmoodstavce"/>
    <w:link w:val="Zkladntext3"/>
    <w:uiPriority w:val="99"/>
    <w:locked/>
    <w:rsid w:val="002374D8"/>
    <w:rPr>
      <w:rFonts w:ascii="Arial" w:eastAsia="Times New Roman" w:hAnsi="Arial" w:cs="Times New Roman"/>
      <w:sz w:val="16"/>
      <w:szCs w:val="16"/>
    </w:rPr>
  </w:style>
  <w:style w:type="paragraph" w:styleId="Zkladntextodsazen">
    <w:name w:val="Body Text Indent"/>
    <w:basedOn w:val="Normln"/>
    <w:link w:val="ZkladntextodsazenChar1"/>
    <w:uiPriority w:val="99"/>
    <w:rsid w:val="002374D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uiPriority w:val="99"/>
    <w:semiHidden/>
    <w:rsid w:val="002374D8"/>
    <w:rPr>
      <w:rFonts w:ascii="Arial" w:eastAsia="Times New Roman" w:hAnsi="Arial" w:cs="Times New Roman"/>
      <w:sz w:val="24"/>
      <w:szCs w:val="24"/>
      <w:lang w:eastAsia="cs-CZ"/>
    </w:rPr>
  </w:style>
  <w:style w:type="character" w:customStyle="1" w:styleId="ZkladntextodsazenChar1">
    <w:name w:val="Základní text odsazený Char1"/>
    <w:basedOn w:val="Standardnpsmoodstavce"/>
    <w:link w:val="Zkladntextodsazen"/>
    <w:uiPriority w:val="99"/>
    <w:locked/>
    <w:rsid w:val="002374D8"/>
    <w:rPr>
      <w:rFonts w:ascii="Arial" w:eastAsia="Times New Roman" w:hAnsi="Arial" w:cs="Times New Roman"/>
      <w:sz w:val="24"/>
      <w:szCs w:val="24"/>
      <w:lang w:eastAsia="cs-CZ"/>
    </w:rPr>
  </w:style>
  <w:style w:type="paragraph" w:customStyle="1" w:styleId="Zkladn">
    <w:name w:val="Základní"/>
    <w:basedOn w:val="Normln"/>
    <w:uiPriority w:val="99"/>
    <w:rsid w:val="002374D8"/>
    <w:pPr>
      <w:spacing w:before="120"/>
    </w:pPr>
    <w:rPr>
      <w:lang w:eastAsia="en-US"/>
    </w:rPr>
  </w:style>
  <w:style w:type="paragraph" w:styleId="Textpoznpodarou">
    <w:name w:val="footnote text"/>
    <w:aliases w:val="Podrozdzia3,Podrozdział,Schriftart: 10 pt,Schriftart: 8 pt,Schriftart: 9 pt,fn,pozn. pod čarou,Text pozn. pod čarou times,Text poznámky pod čiarou 007,Fußnotentextf,Geneva 9,Font: Geneva 9,Boston 10,f"/>
    <w:basedOn w:val="Normln"/>
    <w:link w:val="TextpoznpodarouChar1"/>
    <w:uiPriority w:val="99"/>
    <w:qFormat/>
    <w:rsid w:val="002374D8"/>
    <w:rPr>
      <w:sz w:val="20"/>
      <w:szCs w:val="20"/>
    </w:rPr>
  </w:style>
  <w:style w:type="character" w:customStyle="1" w:styleId="TextpoznpodarouChar">
    <w:name w:val="Text pozn. pod čarou Char"/>
    <w:aliases w:val="Footnote Char,Podrozdzia3 Char,Podrozdział Char,Schriftart: 10 pt Char,Schriftart: 8 pt Char,Schriftart: 9 pt Char,fn Char1,pozn. pod čarou Char,Text pozn. pod čarou times Char,Text poznámky pod čiarou 007 Char"/>
    <w:basedOn w:val="Standardnpsmoodstavce"/>
    <w:uiPriority w:val="99"/>
    <w:rsid w:val="002374D8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TextpoznpodarouChar1">
    <w:name w:val="Text pozn. pod čarou Char1"/>
    <w:aliases w:val="Podrozdzia3 Char1,Podrozdział Char1,Schriftart: 10 pt Char1,Schriftart: 8 pt Char1,Schriftart: 9 pt Char1,fn Char,pozn. pod čarou Char1,Text pozn. pod čarou times Char1,Text poznámky pod čiarou 007 Char1,Fußnotentextf Char"/>
    <w:basedOn w:val="Standardnpsmoodstavce"/>
    <w:link w:val="Textpoznpodarou"/>
    <w:uiPriority w:val="99"/>
    <w:locked/>
    <w:rsid w:val="002374D8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aliases w:val="12 b.,Footnote,PGI Fußnote Ziffer,PGI Fußnote Ziffer + Times New Roman,Zúžené o ...,number"/>
    <w:basedOn w:val="Standardnpsmoodstavce"/>
    <w:uiPriority w:val="99"/>
    <w:rsid w:val="002374D8"/>
    <w:rPr>
      <w:rFonts w:cs="Times New Roman"/>
      <w:vertAlign w:val="superscript"/>
    </w:rPr>
  </w:style>
  <w:style w:type="paragraph" w:styleId="Zhlav">
    <w:name w:val="header"/>
    <w:basedOn w:val="Normln"/>
    <w:link w:val="ZhlavChar1"/>
    <w:uiPriority w:val="99"/>
    <w:rsid w:val="002374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uiPriority w:val="99"/>
    <w:rsid w:val="002374D8"/>
    <w:rPr>
      <w:rFonts w:ascii="Arial" w:eastAsia="Times New Roman" w:hAnsi="Arial" w:cs="Times New Roman"/>
      <w:sz w:val="24"/>
      <w:szCs w:val="24"/>
      <w:lang w:eastAsia="cs-CZ"/>
    </w:rPr>
  </w:style>
  <w:style w:type="character" w:customStyle="1" w:styleId="ZhlavChar1">
    <w:name w:val="Záhlaví Char1"/>
    <w:basedOn w:val="Standardnpsmoodstavce"/>
    <w:link w:val="Zhlav"/>
    <w:locked/>
    <w:rsid w:val="002374D8"/>
    <w:rPr>
      <w:rFonts w:ascii="Arial" w:eastAsia="Times New Roman" w:hAnsi="Arial" w:cs="Times New Roman"/>
      <w:sz w:val="24"/>
      <w:szCs w:val="24"/>
      <w:lang w:eastAsia="cs-CZ"/>
    </w:rPr>
  </w:style>
  <w:style w:type="paragraph" w:styleId="Zpat">
    <w:name w:val="footer"/>
    <w:basedOn w:val="Normln"/>
    <w:link w:val="ZpatChar1"/>
    <w:uiPriority w:val="99"/>
    <w:rsid w:val="002374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uiPriority w:val="99"/>
    <w:rsid w:val="002374D8"/>
    <w:rPr>
      <w:rFonts w:ascii="Arial" w:eastAsia="Times New Roman" w:hAnsi="Arial" w:cs="Times New Roman"/>
      <w:sz w:val="24"/>
      <w:szCs w:val="24"/>
      <w:lang w:eastAsia="cs-CZ"/>
    </w:rPr>
  </w:style>
  <w:style w:type="character" w:customStyle="1" w:styleId="ZpatChar1">
    <w:name w:val="Zápatí Char1"/>
    <w:basedOn w:val="Standardnpsmoodstavce"/>
    <w:link w:val="Zpat"/>
    <w:uiPriority w:val="99"/>
    <w:locked/>
    <w:rsid w:val="002374D8"/>
    <w:rPr>
      <w:rFonts w:ascii="Arial" w:eastAsia="Times New Roman" w:hAnsi="Arial" w:cs="Times New Roman"/>
      <w:sz w:val="24"/>
      <w:szCs w:val="24"/>
      <w:lang w:eastAsia="cs-CZ"/>
    </w:rPr>
  </w:style>
  <w:style w:type="paragraph" w:styleId="Odstavecseseznamem">
    <w:name w:val="List Paragraph"/>
    <w:aliases w:val="Nadpis pro KZ,odrážky,List Paragraph1,List Paragraph2,Nad,Nad1,Nad2,Odstavec_muj,Odstavec_muj1,Odstavec_muj10,Odstavec_muj2,Odstavec_muj3,Odstavec_muj4,Odstavec_muj5,Odstavec_muj6,Odstavec_muj7,Odstavec_muj8,Odstavec_muj9"/>
    <w:basedOn w:val="Normln"/>
    <w:link w:val="OdstavecseseznamemChar"/>
    <w:uiPriority w:val="34"/>
    <w:qFormat/>
    <w:rsid w:val="00E7535E"/>
    <w:pPr>
      <w:spacing w:after="120"/>
      <w:ind w:left="709"/>
    </w:pPr>
  </w:style>
  <w:style w:type="character" w:styleId="Odkaznakoment">
    <w:name w:val="annotation reference"/>
    <w:basedOn w:val="Standardnpsmoodstavce"/>
    <w:uiPriority w:val="99"/>
    <w:semiHidden/>
    <w:rsid w:val="002374D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374D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374D8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374D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374D8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2374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2374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74D8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39"/>
    <w:rsid w:val="002374D8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kladntext">
    <w:name w:val="Body Text"/>
    <w:basedOn w:val="Normln"/>
    <w:link w:val="ZkladntextChar"/>
    <w:uiPriority w:val="99"/>
    <w:rsid w:val="002374D8"/>
    <w:rPr>
      <w:rFonts w:cs="Arial"/>
      <w:i/>
      <w:sz w:val="22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374D8"/>
    <w:rPr>
      <w:rFonts w:ascii="Arial" w:eastAsia="Times New Roman" w:hAnsi="Arial" w:cs="Arial"/>
      <w:i/>
      <w:szCs w:val="24"/>
    </w:rPr>
  </w:style>
  <w:style w:type="paragraph" w:styleId="Prosttext">
    <w:name w:val="Plain Text"/>
    <w:basedOn w:val="Normln"/>
    <w:link w:val="ProsttextChar"/>
    <w:uiPriority w:val="99"/>
    <w:semiHidden/>
    <w:rsid w:val="002374D8"/>
    <w:rPr>
      <w:rFonts w:ascii="Consolas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374D8"/>
    <w:rPr>
      <w:rFonts w:ascii="Consolas" w:eastAsia="Times New Roman" w:hAnsi="Consolas" w:cs="Times New Roman"/>
      <w:sz w:val="21"/>
      <w:szCs w:val="21"/>
    </w:rPr>
  </w:style>
  <w:style w:type="paragraph" w:styleId="Zkladntextodsazen3">
    <w:name w:val="Body Text Indent 3"/>
    <w:basedOn w:val="Normln"/>
    <w:link w:val="Zkladntextodsazen3Char"/>
    <w:uiPriority w:val="99"/>
    <w:rsid w:val="002374D8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2374D8"/>
    <w:rPr>
      <w:rFonts w:ascii="Arial" w:eastAsia="Times New Roman" w:hAnsi="Arial" w:cs="Times New Roman"/>
      <w:sz w:val="16"/>
      <w:szCs w:val="16"/>
      <w:lang w:eastAsia="cs-CZ"/>
    </w:rPr>
  </w:style>
  <w:style w:type="paragraph" w:customStyle="1" w:styleId="NadpisKZ">
    <w:name w:val="Nadpis KZ"/>
    <w:basedOn w:val="Zkladntext2"/>
    <w:uiPriority w:val="99"/>
    <w:rsid w:val="002374D8"/>
  </w:style>
  <w:style w:type="paragraph" w:styleId="Zkladntext2">
    <w:name w:val="Body Text 2"/>
    <w:basedOn w:val="Normln"/>
    <w:link w:val="Zkladntext2Char"/>
    <w:uiPriority w:val="99"/>
    <w:semiHidden/>
    <w:rsid w:val="002374D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374D8"/>
    <w:rPr>
      <w:rFonts w:ascii="Arial" w:eastAsia="Times New Roman" w:hAnsi="Arial" w:cs="Times New Roman"/>
      <w:sz w:val="24"/>
      <w:szCs w:val="24"/>
      <w:lang w:eastAsia="cs-CZ"/>
    </w:rPr>
  </w:style>
  <w:style w:type="paragraph" w:customStyle="1" w:styleId="Char4CharCharCharCharCharCharCharCharChar">
    <w:name w:val="Char4 Char Char Char Char Char Char Char Char Char"/>
    <w:basedOn w:val="Normln"/>
    <w:uiPriority w:val="99"/>
    <w:rsid w:val="002374D8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Seznamsodrkami3">
    <w:name w:val="List Bullet 3"/>
    <w:basedOn w:val="Normln"/>
    <w:uiPriority w:val="99"/>
    <w:semiHidden/>
    <w:rsid w:val="002374D8"/>
    <w:pPr>
      <w:numPr>
        <w:numId w:val="1"/>
      </w:numPr>
      <w:spacing w:before="120" w:after="120"/>
    </w:pPr>
    <w:rPr>
      <w:rFonts w:ascii="Times New Roman" w:hAnsi="Times New Roman"/>
    </w:rPr>
  </w:style>
  <w:style w:type="character" w:styleId="Siln">
    <w:name w:val="Strong"/>
    <w:basedOn w:val="Standardnpsmoodstavce"/>
    <w:uiPriority w:val="99"/>
    <w:qFormat/>
    <w:rsid w:val="002374D8"/>
    <w:rPr>
      <w:rFonts w:cs="Times New Roman"/>
      <w:b/>
      <w:bCs/>
    </w:rPr>
  </w:style>
  <w:style w:type="paragraph" w:customStyle="1" w:styleId="xl71">
    <w:name w:val="xl71"/>
    <w:basedOn w:val="Normln"/>
    <w:uiPriority w:val="99"/>
    <w:rsid w:val="00237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6"/>
      <w:szCs w:val="16"/>
    </w:rPr>
  </w:style>
  <w:style w:type="character" w:customStyle="1" w:styleId="A1">
    <w:name w:val="A1"/>
    <w:uiPriority w:val="99"/>
    <w:rsid w:val="002374D8"/>
    <w:rPr>
      <w:color w:val="000000"/>
      <w:sz w:val="20"/>
    </w:rPr>
  </w:style>
  <w:style w:type="character" w:styleId="Hypertextovodkaz">
    <w:name w:val="Hyperlink"/>
    <w:basedOn w:val="Standardnpsmoodstavce"/>
    <w:uiPriority w:val="99"/>
    <w:rsid w:val="002374D8"/>
    <w:rPr>
      <w:rFonts w:cs="Times New Roman"/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2374D8"/>
    <w:rPr>
      <w:rFonts w:cs="Times New Roman"/>
      <w:i/>
      <w:iCs/>
    </w:rPr>
  </w:style>
  <w:style w:type="paragraph" w:customStyle="1" w:styleId="xl94">
    <w:name w:val="xl94"/>
    <w:basedOn w:val="Normln"/>
    <w:uiPriority w:val="99"/>
    <w:rsid w:val="002374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</w:rPr>
  </w:style>
  <w:style w:type="paragraph" w:customStyle="1" w:styleId="Default">
    <w:name w:val="Default"/>
    <w:rsid w:val="002374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cizojazycne">
    <w:name w:val="cizojazycne"/>
    <w:basedOn w:val="Standardnpsmoodstavce"/>
    <w:uiPriority w:val="99"/>
    <w:rsid w:val="002374D8"/>
    <w:rPr>
      <w:rFonts w:cs="Times New Roman"/>
    </w:rPr>
  </w:style>
  <w:style w:type="paragraph" w:styleId="Zkladntextodsazen2">
    <w:name w:val="Body Text Indent 2"/>
    <w:basedOn w:val="Normln"/>
    <w:link w:val="Zkladntextodsazen2Char"/>
    <w:uiPriority w:val="99"/>
    <w:rsid w:val="002374D8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2374D8"/>
    <w:rPr>
      <w:rFonts w:ascii="Arial" w:eastAsia="Times New Roman" w:hAnsi="Arial" w:cs="Times New Roman"/>
      <w:sz w:val="24"/>
      <w:szCs w:val="24"/>
      <w:lang w:eastAsia="cs-CZ"/>
    </w:rPr>
  </w:style>
  <w:style w:type="paragraph" w:customStyle="1" w:styleId="Odstavecseseznamem2">
    <w:name w:val="Odstavec se seznamem2"/>
    <w:basedOn w:val="Normln"/>
    <w:uiPriority w:val="99"/>
    <w:rsid w:val="002374D8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poznmkapodarou">
    <w:name w:val="poznámka pod čarou"/>
    <w:basedOn w:val="Normln"/>
    <w:uiPriority w:val="99"/>
    <w:rsid w:val="002374D8"/>
    <w:pPr>
      <w:ind w:left="284" w:hanging="284"/>
      <w:contextualSpacing/>
    </w:pPr>
    <w:rPr>
      <w:rFonts w:cs="Arial"/>
      <w:sz w:val="20"/>
      <w:szCs w:val="20"/>
      <w:lang w:eastAsia="en-US"/>
    </w:rPr>
  </w:style>
  <w:style w:type="numbering" w:customStyle="1" w:styleId="Styl1">
    <w:name w:val="Styl1"/>
    <w:rsid w:val="002374D8"/>
    <w:pPr>
      <w:numPr>
        <w:numId w:val="2"/>
      </w:numPr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374D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374D8"/>
    <w:rPr>
      <w:rFonts w:ascii="Arial" w:eastAsia="Times New Roman" w:hAnsi="Arial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2374D8"/>
    <w:rPr>
      <w:vertAlign w:val="superscript"/>
    </w:rPr>
  </w:style>
  <w:style w:type="paragraph" w:customStyle="1" w:styleId="NormlnKZ">
    <w:name w:val="Normální KZ"/>
    <w:basedOn w:val="Normln"/>
    <w:rsid w:val="002374D8"/>
    <w:pPr>
      <w:spacing w:after="120"/>
      <w:ind w:firstLine="425"/>
    </w:pPr>
    <w:rPr>
      <w:rFonts w:ascii="Times New Roman" w:hAnsi="Times New Roman"/>
      <w:sz w:val="22"/>
      <w:szCs w:val="22"/>
    </w:rPr>
  </w:style>
  <w:style w:type="character" w:customStyle="1" w:styleId="OdstavecseseznamemChar">
    <w:name w:val="Odstavec se seznamem Char"/>
    <w:aliases w:val="Nadpis pro KZ Char,odrážky Char,List Paragraph1 Char,List Paragraph2 Char,Nad Char,Nad1 Char,Nad2 Char,Odstavec_muj Char,Odstavec_muj1 Char,Odstavec_muj10 Char,Odstavec_muj2 Char,Odstavec_muj3 Char,Odstavec_muj4 Char"/>
    <w:basedOn w:val="Standardnpsmoodstavce"/>
    <w:link w:val="Odstavecseseznamem"/>
    <w:uiPriority w:val="34"/>
    <w:locked/>
    <w:rsid w:val="00E7535E"/>
    <w:rPr>
      <w:rFonts w:eastAsia="Times New Roman" w:cs="Times New Roman"/>
      <w:sz w:val="24"/>
      <w:szCs w:val="24"/>
      <w:lang w:eastAsia="cs-CZ"/>
    </w:rPr>
  </w:style>
  <w:style w:type="character" w:customStyle="1" w:styleId="tsubjname">
    <w:name w:val="tsubjname"/>
    <w:basedOn w:val="Standardnpsmoodstavce"/>
    <w:rsid w:val="002374D8"/>
  </w:style>
  <w:style w:type="character" w:customStyle="1" w:styleId="shorttext">
    <w:name w:val="short_text"/>
    <w:basedOn w:val="Standardnpsmoodstavce"/>
    <w:rsid w:val="002374D8"/>
  </w:style>
  <w:style w:type="table" w:customStyle="1" w:styleId="Mkatabulky6">
    <w:name w:val="Mřížka tabulky6"/>
    <w:basedOn w:val="Normlntabulka"/>
    <w:next w:val="Mkatabulky"/>
    <w:uiPriority w:val="59"/>
    <w:rsid w:val="00EE04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mezer">
    <w:name w:val="No Spacing"/>
    <w:uiPriority w:val="1"/>
    <w:qFormat/>
    <w:rsid w:val="00EE0431"/>
    <w:pPr>
      <w:spacing w:after="0" w:line="240" w:lineRule="auto"/>
    </w:pPr>
  </w:style>
  <w:style w:type="character" w:customStyle="1" w:styleId="Nadpis8Char">
    <w:name w:val="Nadpis 8 Char"/>
    <w:basedOn w:val="Standardnpsmoodstavce"/>
    <w:link w:val="Nadpis8"/>
    <w:uiPriority w:val="9"/>
    <w:semiHidden/>
    <w:rsid w:val="002867F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paragraph" w:customStyle="1" w:styleId="KP-normlntext">
    <w:name w:val="KP-normální text"/>
    <w:basedOn w:val="Normln"/>
    <w:link w:val="KP-normlntextChar"/>
    <w:qFormat/>
    <w:rsid w:val="002867FF"/>
    <w:pPr>
      <w:spacing w:before="120" w:after="120"/>
      <w:ind w:firstLine="720"/>
    </w:pPr>
    <w:rPr>
      <w:rFonts w:ascii="Arial" w:hAnsi="Arial" w:cs="Arial"/>
      <w:color w:val="000000"/>
      <w:sz w:val="22"/>
      <w:szCs w:val="22"/>
      <w:lang w:eastAsia="en-US"/>
    </w:rPr>
  </w:style>
  <w:style w:type="character" w:customStyle="1" w:styleId="KP-normlntextChar">
    <w:name w:val="KP-normální text Char"/>
    <w:link w:val="KP-normlntext"/>
    <w:rsid w:val="002867FF"/>
    <w:rPr>
      <w:rFonts w:ascii="Arial" w:eastAsia="Times New Roman" w:hAnsi="Arial" w:cs="Arial"/>
      <w:color w:val="000000"/>
    </w:rPr>
  </w:style>
  <w:style w:type="paragraph" w:styleId="Normlnweb">
    <w:name w:val="Normal (Web)"/>
    <w:basedOn w:val="Normln"/>
    <w:uiPriority w:val="99"/>
    <w:unhideWhenUsed/>
    <w:rsid w:val="008A4838"/>
    <w:pPr>
      <w:spacing w:before="100" w:beforeAutospacing="1" w:after="100" w:afterAutospacing="1"/>
      <w:jc w:val="left"/>
    </w:pPr>
    <w:rPr>
      <w:rFonts w:ascii="Times New Roman" w:hAnsi="Times New Roman"/>
    </w:rPr>
  </w:style>
  <w:style w:type="table" w:styleId="Prosttabulka1">
    <w:name w:val="Plain Table 1"/>
    <w:basedOn w:val="Normlntabulka"/>
    <w:uiPriority w:val="99"/>
    <w:rsid w:val="001205D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Mkatabulky1">
    <w:name w:val="Mřížka tabulky1"/>
    <w:basedOn w:val="Normlntabulka"/>
    <w:next w:val="Mkatabulky"/>
    <w:uiPriority w:val="39"/>
    <w:rsid w:val="00CA11F6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8380B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8779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8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549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3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6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978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5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2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507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098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1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86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2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75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9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61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7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80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9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054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941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51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790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4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835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2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301288ABC09B4F92DA2F7ADBA79E13" ma:contentTypeVersion="1" ma:contentTypeDescription="Vytvoří nový dokument" ma:contentTypeScope="" ma:versionID="1a6c3f0e945df18b5d2d6982277367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91a41dfb025b41eb9943aabee43187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Datum zahájení plánování je sloupec webu, který vytvořila funkce Publikování. Používá se k zadání data a času, od kterého se tato stránka začne návštěvníkům webu zobrazovat.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Datum ukončení plánování je sloupec webu, který vytvořila funkce Publikování. Používá se k zadání data a času, od kterého se tato stránka už nebude návštěvníkům webu zobrazovat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1A3C8-1AA7-448C-870D-5323A714C7A3}">
  <ds:schemaRefs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sharepoint/v3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69CB9DA-2DE4-4578-AE92-E0B90C29EA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6B0ECC-0111-43B5-B9C0-1A8743ADE1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09FEB9-F787-452D-A7F5-E481CBB06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3785</Words>
  <Characters>22337</Characters>
  <Application>Microsoft Office Word</Application>
  <DocSecurity>0</DocSecurity>
  <Lines>186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Kontrolní závěr z kontrolní akce NKÚ č. 20/21 - Majetek a peněžní prostředky státu, se kterými je příslušné hospodařit Generální finanční ředitelství</vt:lpstr>
    </vt:vector>
  </TitlesOfParts>
  <Company>NKU</Company>
  <LinksUpToDate>false</LinksUpToDate>
  <CharactersWithSpaces>26070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Kontrolní závěr z kontrolní akce NKÚ č. 20/21 - Majetek a peněžní prostředky státu, se kterými je příslušné hospodařit Generální finanční ředitelství</dc:title>
  <dc:subject>Kontrolní závěr z kontrolní akce NKÚ č. 20/21 - Majetek a peněžní prostředky státu, se kterými je příslušné hospodařit Generální finanční ředitelství</dc:subject>
  <dc:creator>Nejvyšší kontrolní úřad</dc:creator>
  <cp:keywords>kontrolní závěr; GFŘ; geenerální finanční ředitelství</cp:keywords>
  <dc:description/>
  <cp:lastModifiedBy>KOKRDA Daniel</cp:lastModifiedBy>
  <cp:revision>3</cp:revision>
  <cp:lastPrinted>2021-10-11T10:17:00Z</cp:lastPrinted>
  <dcterms:created xsi:type="dcterms:W3CDTF">2021-10-11T10:16:00Z</dcterms:created>
  <dcterms:modified xsi:type="dcterms:W3CDTF">2021-10-11T10:17:00Z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J">
    <vt:lpwstr>184/16-NKU200/836/16</vt:lpwstr>
  </property>
  <property fmtid="{D5CDD505-2E9C-101B-9397-08002B2CF9AE}" pid="4" name="CJ_Spis_Pisemnost">
    <vt:lpwstr>CJ/SPIS/ROK</vt:lpwstr>
  </property>
  <property fmtid="{D5CDD505-2E9C-101B-9397-08002B2CF9AE}" pid="5" name="Contact_PostaOdes_All">
    <vt:lpwstr>ROZDĚLOVNÍK...</vt:lpwstr>
  </property>
  <property fmtid="{D5CDD505-2E9C-101B-9397-08002B2CF9AE}" pid="6" name="DatumPlatnosti_PisemnostTypZpristupneniInformaciZOSZ_Pisemnost">
    <vt:lpwstr>ZOSZ_DatumPlatnosti</vt:lpwstr>
  </property>
  <property fmtid="{D5CDD505-2E9C-101B-9397-08002B2CF9AE}" pid="7" name="DatumPoriz_Pisemnost">
    <vt:lpwstr>6.12.2016</vt:lpwstr>
  </property>
  <property fmtid="{D5CDD505-2E9C-101B-9397-08002B2CF9AE}" pid="8" name="DisplayName_SpisovyUzel_PoziceZodpo_Pisemnost">
    <vt:lpwstr>200</vt:lpwstr>
  </property>
  <property fmtid="{D5CDD505-2E9C-101B-9397-08002B2CF9AE}" pid="9" name="DisplayName_UserPoriz_Pisemnost">
    <vt:lpwstr>Jana Másílková</vt:lpwstr>
  </property>
  <property fmtid="{D5CDD505-2E9C-101B-9397-08002B2CF9AE}" pid="10" name="EC_Pisemnost">
    <vt:lpwstr>16-17167/NKU</vt:lpwstr>
  </property>
  <property fmtid="{D5CDD505-2E9C-101B-9397-08002B2CF9AE}" pid="11" name="Key_BarCode_Pisemnost">
    <vt:lpwstr>*B000279243*</vt:lpwstr>
  </property>
  <property fmtid="{D5CDD505-2E9C-101B-9397-08002B2CF9AE}" pid="12" name="KRukam">
    <vt:lpwstr>{KRukam}</vt:lpwstr>
  </property>
  <property fmtid="{D5CDD505-2E9C-101B-9397-08002B2CF9AE}" pid="13" name="Odkaz">
    <vt:lpwstr>ODKAZ</vt:lpwstr>
  </property>
  <property fmtid="{D5CDD505-2E9C-101B-9397-08002B2CF9AE}" pid="14" name="Password_PisemnostTypZpristupneniInformaciZOSZ_Pisemnost">
    <vt:lpwstr>ZOSZ_Password</vt:lpwstr>
  </property>
  <property fmtid="{D5CDD505-2E9C-101B-9397-08002B2CF9AE}" pid="15" name="PocetListuDokumentu_Pisemnost">
    <vt:lpwstr>1</vt:lpwstr>
  </property>
  <property fmtid="{D5CDD505-2E9C-101B-9397-08002B2CF9AE}" pid="16" name="PocetListu_Pisemnost">
    <vt:lpwstr>1</vt:lpwstr>
  </property>
  <property fmtid="{D5CDD505-2E9C-101B-9397-08002B2CF9AE}" pid="17" name="PocetPriloh_Pisemnost">
    <vt:lpwstr>0</vt:lpwstr>
  </property>
  <property fmtid="{D5CDD505-2E9C-101B-9397-08002B2CF9AE}" pid="18" name="Podpis">
    <vt:lpwstr/>
  </property>
  <property fmtid="{D5CDD505-2E9C-101B-9397-08002B2CF9AE}" pid="19" name="SkartacniZnakLhuta_PisemnostZnak">
    <vt:lpwstr>?/?</vt:lpwstr>
  </property>
  <property fmtid="{D5CDD505-2E9C-101B-9397-08002B2CF9AE}" pid="20" name="SmlouvaCislo">
    <vt:lpwstr>ČÍSLO SMLOUVY</vt:lpwstr>
  </property>
  <property fmtid="{D5CDD505-2E9C-101B-9397-08002B2CF9AE}" pid="21" name="SZ_Spis_Pisemnost">
    <vt:lpwstr>184/16</vt:lpwstr>
  </property>
  <property fmtid="{D5CDD505-2E9C-101B-9397-08002B2CF9AE}" pid="22" name="TEST">
    <vt:lpwstr>testovací pole</vt:lpwstr>
  </property>
  <property fmtid="{D5CDD505-2E9C-101B-9397-08002B2CF9AE}" pid="23" name="TypPrilohy_Pisemnost">
    <vt:lpwstr>TYP PŘÍLOHY</vt:lpwstr>
  </property>
  <property fmtid="{D5CDD505-2E9C-101B-9397-08002B2CF9AE}" pid="24" name="UserName_PisemnostTypZpristupneniInformaciZOSZ_Pisemnost">
    <vt:lpwstr>ZOSZ_UserName</vt:lpwstr>
  </property>
  <property fmtid="{D5CDD505-2E9C-101B-9397-08002B2CF9AE}" pid="25" name="Vec_Pisemnost">
    <vt:lpwstr>KZ 16/09 - připomínkové řízení </vt:lpwstr>
  </property>
  <property fmtid="{D5CDD505-2E9C-101B-9397-08002B2CF9AE}" pid="26" name="Zkratka_SpisovyUzel_PoziceZodpo_Pisemnost">
    <vt:lpwstr>200</vt:lpwstr>
  </property>
  <property fmtid="{D5CDD505-2E9C-101B-9397-08002B2CF9AE}" pid="27" name="ContentTypeId">
    <vt:lpwstr>0x01010081301288ABC09B4F92DA2F7ADBA79E13</vt:lpwstr>
  </property>
</Properties>
</file>